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6B77" w:rsidRDefault="008A199A" w:rsidP="009D6E68">
      <w:pPr>
        <w:spacing w:before="120" w:line="276" w:lineRule="auto"/>
        <w:jc w:val="center"/>
        <w:rPr>
          <w:b/>
          <w:sz w:val="30"/>
          <w:szCs w:val="30"/>
        </w:rPr>
      </w:pPr>
      <w:bookmarkStart w:id="0" w:name="_Toc366769370"/>
      <w:bookmarkStart w:id="1" w:name="_GoBack"/>
      <w:bookmarkEnd w:id="1"/>
      <w:r w:rsidRPr="008A199A">
        <w:rPr>
          <w:rFonts w:eastAsiaTheme="majorEastAsia"/>
          <w:b/>
          <w:color w:val="323E4F" w:themeColor="text2" w:themeShade="BF"/>
          <w:spacing w:val="5"/>
          <w:kern w:val="28"/>
          <w:sz w:val="30"/>
          <w:szCs w:val="30"/>
        </w:rPr>
        <w:t>АНАЛИЗ</w:t>
      </w:r>
      <w:r w:rsidR="00E06B77" w:rsidRPr="008A199A">
        <w:rPr>
          <w:b/>
          <w:sz w:val="30"/>
          <w:szCs w:val="30"/>
        </w:rPr>
        <w:t xml:space="preserve"> </w:t>
      </w:r>
      <w:r w:rsidRPr="008A199A">
        <w:rPr>
          <w:b/>
          <w:sz w:val="30"/>
          <w:szCs w:val="30"/>
        </w:rPr>
        <w:t>НА ЕФЕКТИВНОСТТА НА АДМИНИСТРАТИВНИЯ МЕХАНИЗЪМ ЗА ОБЕЗЩЕТЯВАНЕ ПО ГЛАВА</w:t>
      </w:r>
      <w:r w:rsidR="006774F1">
        <w:rPr>
          <w:b/>
          <w:sz w:val="30"/>
          <w:szCs w:val="30"/>
        </w:rPr>
        <w:t xml:space="preserve"> </w:t>
      </w:r>
      <w:r w:rsidR="009D6E68">
        <w:rPr>
          <w:b/>
          <w:sz w:val="30"/>
          <w:szCs w:val="30"/>
          <w:lang w:val="en-US"/>
        </w:rPr>
        <w:t>ТРЕТА „А“</w:t>
      </w:r>
      <w:r w:rsidRPr="008A199A">
        <w:rPr>
          <w:b/>
          <w:sz w:val="30"/>
          <w:szCs w:val="30"/>
        </w:rPr>
        <w:t xml:space="preserve"> ОТ</w:t>
      </w:r>
      <w:r w:rsidR="00E06B77" w:rsidRPr="008A199A">
        <w:rPr>
          <w:b/>
          <w:sz w:val="30"/>
          <w:szCs w:val="30"/>
        </w:rPr>
        <w:t xml:space="preserve"> </w:t>
      </w:r>
      <w:r w:rsidRPr="008A199A">
        <w:rPr>
          <w:b/>
          <w:sz w:val="30"/>
          <w:szCs w:val="30"/>
        </w:rPr>
        <w:t>ЗАКОНА ЗА СЪДЕБНАТА ВЛАСТ</w:t>
      </w:r>
    </w:p>
    <w:sdt>
      <w:sdtPr>
        <w:rPr>
          <w:rFonts w:ascii="Times New Roman" w:eastAsiaTheme="minorHAnsi" w:hAnsi="Times New Roman" w:cs="Times New Roman"/>
          <w:color w:val="auto"/>
          <w:sz w:val="20"/>
          <w:szCs w:val="20"/>
          <w:lang w:val="bg-BG"/>
        </w:rPr>
        <w:id w:val="-2053216550"/>
        <w:docPartObj>
          <w:docPartGallery w:val="Table of Contents"/>
          <w:docPartUnique/>
        </w:docPartObj>
      </w:sdtPr>
      <w:sdtEndPr>
        <w:rPr>
          <w:bCs/>
          <w:i/>
          <w:noProof/>
          <w:sz w:val="24"/>
          <w:szCs w:val="24"/>
        </w:rPr>
      </w:sdtEndPr>
      <w:sdtContent>
        <w:p w:rsidR="003F3514" w:rsidRPr="003F3514" w:rsidRDefault="003F3514">
          <w:pPr>
            <w:pStyle w:val="TOCHeading"/>
            <w:rPr>
              <w:rFonts w:ascii="Times New Roman" w:hAnsi="Times New Roman" w:cs="Times New Roman"/>
              <w:color w:val="auto"/>
              <w:sz w:val="24"/>
              <w:szCs w:val="24"/>
            </w:rPr>
          </w:pPr>
        </w:p>
        <w:p w:rsidR="00536682" w:rsidRPr="00536682" w:rsidRDefault="003F3514">
          <w:pPr>
            <w:pStyle w:val="TOC1"/>
            <w:tabs>
              <w:tab w:val="right" w:leader="dot" w:pos="8494"/>
            </w:tabs>
            <w:rPr>
              <w:rFonts w:eastAsiaTheme="minorEastAsia"/>
              <w:i/>
              <w:noProof/>
              <w:sz w:val="24"/>
              <w:szCs w:val="24"/>
              <w:lang w:eastAsia="bg-BG"/>
            </w:rPr>
          </w:pPr>
          <w:r w:rsidRPr="00536682">
            <w:rPr>
              <w:i/>
              <w:sz w:val="24"/>
              <w:szCs w:val="24"/>
            </w:rPr>
            <w:fldChar w:fldCharType="begin"/>
          </w:r>
          <w:r w:rsidRPr="00536682">
            <w:rPr>
              <w:i/>
              <w:sz w:val="24"/>
              <w:szCs w:val="24"/>
            </w:rPr>
            <w:instrText xml:space="preserve"> TOC \o "1-3" \h \z \u </w:instrText>
          </w:r>
          <w:r w:rsidRPr="00536682">
            <w:rPr>
              <w:i/>
              <w:sz w:val="24"/>
              <w:szCs w:val="24"/>
            </w:rPr>
            <w:fldChar w:fldCharType="separate"/>
          </w:r>
          <w:hyperlink w:anchor="_Toc426276732" w:history="1">
            <w:r w:rsidR="00536682" w:rsidRPr="00536682">
              <w:rPr>
                <w:rStyle w:val="Hyperlink"/>
                <w:i/>
                <w:noProof/>
                <w:color w:val="auto"/>
                <w:sz w:val="24"/>
                <w:szCs w:val="24"/>
                <w:lang w:val="en-US"/>
              </w:rPr>
              <w:t>І. ВЪВЕДЕНИЕ</w:t>
            </w:r>
            <w:r w:rsidR="00536682" w:rsidRPr="00536682">
              <w:rPr>
                <w:i/>
                <w:noProof/>
                <w:webHidden/>
                <w:sz w:val="24"/>
                <w:szCs w:val="24"/>
              </w:rPr>
              <w:tab/>
            </w:r>
            <w:r w:rsidR="00536682" w:rsidRPr="00536682">
              <w:rPr>
                <w:i/>
                <w:noProof/>
                <w:webHidden/>
                <w:sz w:val="24"/>
                <w:szCs w:val="24"/>
              </w:rPr>
              <w:fldChar w:fldCharType="begin"/>
            </w:r>
            <w:r w:rsidR="00536682" w:rsidRPr="00536682">
              <w:rPr>
                <w:i/>
                <w:noProof/>
                <w:webHidden/>
                <w:sz w:val="24"/>
                <w:szCs w:val="24"/>
              </w:rPr>
              <w:instrText xml:space="preserve"> PAGEREF _Toc426276732 \h </w:instrText>
            </w:r>
            <w:r w:rsidR="00536682" w:rsidRPr="00536682">
              <w:rPr>
                <w:i/>
                <w:noProof/>
                <w:webHidden/>
                <w:sz w:val="24"/>
                <w:szCs w:val="24"/>
              </w:rPr>
            </w:r>
            <w:r w:rsidR="00536682" w:rsidRPr="00536682">
              <w:rPr>
                <w:i/>
                <w:noProof/>
                <w:webHidden/>
                <w:sz w:val="24"/>
                <w:szCs w:val="24"/>
              </w:rPr>
              <w:fldChar w:fldCharType="separate"/>
            </w:r>
            <w:r w:rsidR="002F41BE">
              <w:rPr>
                <w:i/>
                <w:noProof/>
                <w:webHidden/>
                <w:sz w:val="24"/>
                <w:szCs w:val="24"/>
              </w:rPr>
              <w:t>4</w:t>
            </w:r>
            <w:r w:rsidR="00536682" w:rsidRPr="00536682">
              <w:rPr>
                <w:i/>
                <w:noProof/>
                <w:webHidden/>
                <w:sz w:val="24"/>
                <w:szCs w:val="24"/>
              </w:rPr>
              <w:fldChar w:fldCharType="end"/>
            </w:r>
          </w:hyperlink>
        </w:p>
        <w:p w:rsidR="00536682" w:rsidRPr="00536682" w:rsidRDefault="00430A71">
          <w:pPr>
            <w:pStyle w:val="TOC1"/>
            <w:tabs>
              <w:tab w:val="right" w:leader="dot" w:pos="8494"/>
            </w:tabs>
            <w:rPr>
              <w:rFonts w:eastAsiaTheme="minorEastAsia"/>
              <w:i/>
              <w:noProof/>
              <w:sz w:val="24"/>
              <w:szCs w:val="24"/>
              <w:lang w:eastAsia="bg-BG"/>
            </w:rPr>
          </w:pPr>
          <w:hyperlink w:anchor="_Toc426276733" w:history="1">
            <w:r w:rsidR="00536682" w:rsidRPr="00536682">
              <w:rPr>
                <w:rStyle w:val="Hyperlink"/>
                <w:i/>
                <w:noProof/>
                <w:color w:val="auto"/>
                <w:sz w:val="24"/>
                <w:szCs w:val="24"/>
                <w:lang w:val="en-US"/>
              </w:rPr>
              <w:t>II. ПРАВОТО НА РАЗГЛЕЖДАНЕ НА ДЕЛОТО В РАЗУМЕН СРОК СЪГЛАСНО ЧЛ. 6 ОТ КОНВЕНЦИЯТА</w:t>
            </w:r>
            <w:r w:rsidR="00536682" w:rsidRPr="00536682">
              <w:rPr>
                <w:i/>
                <w:noProof/>
                <w:webHidden/>
                <w:sz w:val="24"/>
                <w:szCs w:val="24"/>
              </w:rPr>
              <w:tab/>
            </w:r>
            <w:r w:rsidR="00536682" w:rsidRPr="00536682">
              <w:rPr>
                <w:i/>
                <w:noProof/>
                <w:webHidden/>
                <w:sz w:val="24"/>
                <w:szCs w:val="24"/>
              </w:rPr>
              <w:fldChar w:fldCharType="begin"/>
            </w:r>
            <w:r w:rsidR="00536682" w:rsidRPr="00536682">
              <w:rPr>
                <w:i/>
                <w:noProof/>
                <w:webHidden/>
                <w:sz w:val="24"/>
                <w:szCs w:val="24"/>
              </w:rPr>
              <w:instrText xml:space="preserve"> PAGEREF _Toc426276733 \h </w:instrText>
            </w:r>
            <w:r w:rsidR="00536682" w:rsidRPr="00536682">
              <w:rPr>
                <w:i/>
                <w:noProof/>
                <w:webHidden/>
                <w:sz w:val="24"/>
                <w:szCs w:val="24"/>
              </w:rPr>
            </w:r>
            <w:r w:rsidR="00536682" w:rsidRPr="00536682">
              <w:rPr>
                <w:i/>
                <w:noProof/>
                <w:webHidden/>
                <w:sz w:val="24"/>
                <w:szCs w:val="24"/>
              </w:rPr>
              <w:fldChar w:fldCharType="separate"/>
            </w:r>
            <w:r w:rsidR="002F41BE">
              <w:rPr>
                <w:i/>
                <w:noProof/>
                <w:webHidden/>
                <w:sz w:val="24"/>
                <w:szCs w:val="24"/>
              </w:rPr>
              <w:t>5</w:t>
            </w:r>
            <w:r w:rsidR="00536682" w:rsidRPr="00536682">
              <w:rPr>
                <w:i/>
                <w:noProof/>
                <w:webHidden/>
                <w:sz w:val="24"/>
                <w:szCs w:val="24"/>
              </w:rPr>
              <w:fldChar w:fldCharType="end"/>
            </w:r>
          </w:hyperlink>
        </w:p>
        <w:p w:rsidR="00536682" w:rsidRPr="00536682" w:rsidRDefault="00430A71">
          <w:pPr>
            <w:pStyle w:val="TOC2"/>
            <w:tabs>
              <w:tab w:val="right" w:leader="dot" w:pos="8494"/>
            </w:tabs>
            <w:rPr>
              <w:rFonts w:eastAsiaTheme="minorEastAsia"/>
              <w:i/>
              <w:noProof/>
              <w:sz w:val="24"/>
              <w:szCs w:val="24"/>
              <w:lang w:eastAsia="bg-BG"/>
            </w:rPr>
          </w:pPr>
          <w:hyperlink w:anchor="_Toc426276734" w:history="1">
            <w:r w:rsidR="00536682" w:rsidRPr="00536682">
              <w:rPr>
                <w:rStyle w:val="Hyperlink"/>
                <w:i/>
                <w:noProof/>
                <w:color w:val="auto"/>
                <w:sz w:val="24"/>
                <w:szCs w:val="24"/>
              </w:rPr>
              <w:t>1. ДОПУСТИМОСТ</w:t>
            </w:r>
            <w:r w:rsidR="00536682" w:rsidRPr="00536682">
              <w:rPr>
                <w:i/>
                <w:noProof/>
                <w:webHidden/>
                <w:sz w:val="24"/>
                <w:szCs w:val="24"/>
              </w:rPr>
              <w:tab/>
            </w:r>
            <w:r w:rsidR="00536682" w:rsidRPr="00536682">
              <w:rPr>
                <w:i/>
                <w:noProof/>
                <w:webHidden/>
                <w:sz w:val="24"/>
                <w:szCs w:val="24"/>
              </w:rPr>
              <w:fldChar w:fldCharType="begin"/>
            </w:r>
            <w:r w:rsidR="00536682" w:rsidRPr="00536682">
              <w:rPr>
                <w:i/>
                <w:noProof/>
                <w:webHidden/>
                <w:sz w:val="24"/>
                <w:szCs w:val="24"/>
              </w:rPr>
              <w:instrText xml:space="preserve"> PAGEREF _Toc426276734 \h </w:instrText>
            </w:r>
            <w:r w:rsidR="00536682" w:rsidRPr="00536682">
              <w:rPr>
                <w:i/>
                <w:noProof/>
                <w:webHidden/>
                <w:sz w:val="24"/>
                <w:szCs w:val="24"/>
              </w:rPr>
            </w:r>
            <w:r w:rsidR="00536682" w:rsidRPr="00536682">
              <w:rPr>
                <w:i/>
                <w:noProof/>
                <w:webHidden/>
                <w:sz w:val="24"/>
                <w:szCs w:val="24"/>
              </w:rPr>
              <w:fldChar w:fldCharType="separate"/>
            </w:r>
            <w:r w:rsidR="002F41BE">
              <w:rPr>
                <w:i/>
                <w:noProof/>
                <w:webHidden/>
                <w:sz w:val="24"/>
                <w:szCs w:val="24"/>
              </w:rPr>
              <w:t>5</w:t>
            </w:r>
            <w:r w:rsidR="00536682" w:rsidRPr="00536682">
              <w:rPr>
                <w:i/>
                <w:noProof/>
                <w:webHidden/>
                <w:sz w:val="24"/>
                <w:szCs w:val="24"/>
              </w:rPr>
              <w:fldChar w:fldCharType="end"/>
            </w:r>
          </w:hyperlink>
        </w:p>
        <w:p w:rsidR="00536682" w:rsidRPr="00536682" w:rsidRDefault="00430A71">
          <w:pPr>
            <w:pStyle w:val="TOC3"/>
            <w:tabs>
              <w:tab w:val="left" w:pos="880"/>
              <w:tab w:val="right" w:leader="dot" w:pos="8494"/>
            </w:tabs>
            <w:rPr>
              <w:rFonts w:eastAsiaTheme="minorEastAsia"/>
              <w:i/>
              <w:noProof/>
              <w:sz w:val="24"/>
              <w:szCs w:val="24"/>
              <w:lang w:eastAsia="bg-BG"/>
            </w:rPr>
          </w:pPr>
          <w:hyperlink w:anchor="_Toc426276735" w:history="1">
            <w:r w:rsidR="00536682" w:rsidRPr="00536682">
              <w:rPr>
                <w:rStyle w:val="Hyperlink"/>
                <w:i/>
                <w:noProof/>
                <w:color w:val="auto"/>
                <w:sz w:val="24"/>
                <w:szCs w:val="24"/>
              </w:rPr>
              <w:t>1.1</w:t>
            </w:r>
            <w:r w:rsidR="00536682" w:rsidRPr="00536682">
              <w:rPr>
                <w:rFonts w:eastAsiaTheme="minorEastAsia"/>
                <w:i/>
                <w:noProof/>
                <w:sz w:val="24"/>
                <w:szCs w:val="24"/>
                <w:lang w:eastAsia="bg-BG"/>
              </w:rPr>
              <w:tab/>
            </w:r>
            <w:r w:rsidR="00536682" w:rsidRPr="00536682">
              <w:rPr>
                <w:rStyle w:val="Hyperlink"/>
                <w:i/>
                <w:noProof/>
                <w:color w:val="auto"/>
                <w:sz w:val="24"/>
                <w:szCs w:val="24"/>
              </w:rPr>
              <w:t>Предметен обхват на чл. 6</w:t>
            </w:r>
            <w:r w:rsidR="00536682" w:rsidRPr="00536682">
              <w:rPr>
                <w:i/>
                <w:noProof/>
                <w:webHidden/>
                <w:sz w:val="24"/>
                <w:szCs w:val="24"/>
              </w:rPr>
              <w:tab/>
            </w:r>
            <w:r w:rsidR="00536682" w:rsidRPr="00536682">
              <w:rPr>
                <w:i/>
                <w:noProof/>
                <w:webHidden/>
                <w:sz w:val="24"/>
                <w:szCs w:val="24"/>
              </w:rPr>
              <w:fldChar w:fldCharType="begin"/>
            </w:r>
            <w:r w:rsidR="00536682" w:rsidRPr="00536682">
              <w:rPr>
                <w:i/>
                <w:noProof/>
                <w:webHidden/>
                <w:sz w:val="24"/>
                <w:szCs w:val="24"/>
              </w:rPr>
              <w:instrText xml:space="preserve"> PAGEREF _Toc426276735 \h </w:instrText>
            </w:r>
            <w:r w:rsidR="00536682" w:rsidRPr="00536682">
              <w:rPr>
                <w:i/>
                <w:noProof/>
                <w:webHidden/>
                <w:sz w:val="24"/>
                <w:szCs w:val="24"/>
              </w:rPr>
            </w:r>
            <w:r w:rsidR="00536682" w:rsidRPr="00536682">
              <w:rPr>
                <w:i/>
                <w:noProof/>
                <w:webHidden/>
                <w:sz w:val="24"/>
                <w:szCs w:val="24"/>
              </w:rPr>
              <w:fldChar w:fldCharType="separate"/>
            </w:r>
            <w:r w:rsidR="002F41BE">
              <w:rPr>
                <w:i/>
                <w:noProof/>
                <w:webHidden/>
                <w:sz w:val="24"/>
                <w:szCs w:val="24"/>
              </w:rPr>
              <w:t>5</w:t>
            </w:r>
            <w:r w:rsidR="00536682" w:rsidRPr="00536682">
              <w:rPr>
                <w:i/>
                <w:noProof/>
                <w:webHidden/>
                <w:sz w:val="24"/>
                <w:szCs w:val="24"/>
              </w:rPr>
              <w:fldChar w:fldCharType="end"/>
            </w:r>
          </w:hyperlink>
        </w:p>
        <w:p w:rsidR="00536682" w:rsidRPr="00536682" w:rsidRDefault="00430A71">
          <w:pPr>
            <w:pStyle w:val="TOC3"/>
            <w:tabs>
              <w:tab w:val="right" w:leader="dot" w:pos="8494"/>
            </w:tabs>
            <w:rPr>
              <w:rFonts w:eastAsiaTheme="minorEastAsia"/>
              <w:i/>
              <w:noProof/>
              <w:sz w:val="24"/>
              <w:szCs w:val="24"/>
              <w:lang w:eastAsia="bg-BG"/>
            </w:rPr>
          </w:pPr>
          <w:hyperlink w:anchor="_Toc426276736" w:history="1">
            <w:r w:rsidR="00536682" w:rsidRPr="00536682">
              <w:rPr>
                <w:rStyle w:val="Hyperlink"/>
                <w:i/>
                <w:noProof/>
                <w:color w:val="auto"/>
                <w:sz w:val="24"/>
                <w:szCs w:val="24"/>
              </w:rPr>
              <w:t>1.1.1 Гражданскоправен аспект на чл. 6</w:t>
            </w:r>
            <w:r w:rsidR="00536682" w:rsidRPr="00536682">
              <w:rPr>
                <w:i/>
                <w:noProof/>
                <w:webHidden/>
                <w:sz w:val="24"/>
                <w:szCs w:val="24"/>
              </w:rPr>
              <w:tab/>
            </w:r>
            <w:r w:rsidR="00536682" w:rsidRPr="00536682">
              <w:rPr>
                <w:i/>
                <w:noProof/>
                <w:webHidden/>
                <w:sz w:val="24"/>
                <w:szCs w:val="24"/>
              </w:rPr>
              <w:fldChar w:fldCharType="begin"/>
            </w:r>
            <w:r w:rsidR="00536682" w:rsidRPr="00536682">
              <w:rPr>
                <w:i/>
                <w:noProof/>
                <w:webHidden/>
                <w:sz w:val="24"/>
                <w:szCs w:val="24"/>
              </w:rPr>
              <w:instrText xml:space="preserve"> PAGEREF _Toc426276736 \h </w:instrText>
            </w:r>
            <w:r w:rsidR="00536682" w:rsidRPr="00536682">
              <w:rPr>
                <w:i/>
                <w:noProof/>
                <w:webHidden/>
                <w:sz w:val="24"/>
                <w:szCs w:val="24"/>
              </w:rPr>
            </w:r>
            <w:r w:rsidR="00536682" w:rsidRPr="00536682">
              <w:rPr>
                <w:i/>
                <w:noProof/>
                <w:webHidden/>
                <w:sz w:val="24"/>
                <w:szCs w:val="24"/>
              </w:rPr>
              <w:fldChar w:fldCharType="separate"/>
            </w:r>
            <w:r w:rsidR="002F41BE">
              <w:rPr>
                <w:i/>
                <w:noProof/>
                <w:webHidden/>
                <w:sz w:val="24"/>
                <w:szCs w:val="24"/>
              </w:rPr>
              <w:t>6</w:t>
            </w:r>
            <w:r w:rsidR="00536682" w:rsidRPr="00536682">
              <w:rPr>
                <w:i/>
                <w:noProof/>
                <w:webHidden/>
                <w:sz w:val="24"/>
                <w:szCs w:val="24"/>
              </w:rPr>
              <w:fldChar w:fldCharType="end"/>
            </w:r>
          </w:hyperlink>
        </w:p>
        <w:p w:rsidR="00536682" w:rsidRPr="00536682" w:rsidRDefault="00430A71">
          <w:pPr>
            <w:pStyle w:val="TOC3"/>
            <w:tabs>
              <w:tab w:val="right" w:leader="dot" w:pos="8494"/>
            </w:tabs>
            <w:rPr>
              <w:rFonts w:eastAsiaTheme="minorEastAsia"/>
              <w:i/>
              <w:noProof/>
              <w:sz w:val="24"/>
              <w:szCs w:val="24"/>
              <w:lang w:eastAsia="bg-BG"/>
            </w:rPr>
          </w:pPr>
          <w:hyperlink w:anchor="_Toc426276737" w:history="1">
            <w:r w:rsidR="00536682" w:rsidRPr="00536682">
              <w:rPr>
                <w:rStyle w:val="Hyperlink"/>
                <w:i/>
                <w:noProof/>
                <w:color w:val="auto"/>
                <w:sz w:val="24"/>
                <w:szCs w:val="24"/>
              </w:rPr>
              <w:t>(а) Понятието „спор“</w:t>
            </w:r>
            <w:r w:rsidR="00536682" w:rsidRPr="00536682">
              <w:rPr>
                <w:i/>
                <w:noProof/>
                <w:webHidden/>
                <w:sz w:val="24"/>
                <w:szCs w:val="24"/>
              </w:rPr>
              <w:tab/>
            </w:r>
            <w:r w:rsidR="00536682" w:rsidRPr="00536682">
              <w:rPr>
                <w:i/>
                <w:noProof/>
                <w:webHidden/>
                <w:sz w:val="24"/>
                <w:szCs w:val="24"/>
              </w:rPr>
              <w:fldChar w:fldCharType="begin"/>
            </w:r>
            <w:r w:rsidR="00536682" w:rsidRPr="00536682">
              <w:rPr>
                <w:i/>
                <w:noProof/>
                <w:webHidden/>
                <w:sz w:val="24"/>
                <w:szCs w:val="24"/>
              </w:rPr>
              <w:instrText xml:space="preserve"> PAGEREF _Toc426276737 \h </w:instrText>
            </w:r>
            <w:r w:rsidR="00536682" w:rsidRPr="00536682">
              <w:rPr>
                <w:i/>
                <w:noProof/>
                <w:webHidden/>
                <w:sz w:val="24"/>
                <w:szCs w:val="24"/>
              </w:rPr>
            </w:r>
            <w:r w:rsidR="00536682" w:rsidRPr="00536682">
              <w:rPr>
                <w:i/>
                <w:noProof/>
                <w:webHidden/>
                <w:sz w:val="24"/>
                <w:szCs w:val="24"/>
              </w:rPr>
              <w:fldChar w:fldCharType="separate"/>
            </w:r>
            <w:r w:rsidR="002F41BE">
              <w:rPr>
                <w:i/>
                <w:noProof/>
                <w:webHidden/>
                <w:sz w:val="24"/>
                <w:szCs w:val="24"/>
              </w:rPr>
              <w:t>6</w:t>
            </w:r>
            <w:r w:rsidR="00536682" w:rsidRPr="00536682">
              <w:rPr>
                <w:i/>
                <w:noProof/>
                <w:webHidden/>
                <w:sz w:val="24"/>
                <w:szCs w:val="24"/>
              </w:rPr>
              <w:fldChar w:fldCharType="end"/>
            </w:r>
          </w:hyperlink>
        </w:p>
        <w:p w:rsidR="00536682" w:rsidRPr="00536682" w:rsidRDefault="00430A71">
          <w:pPr>
            <w:pStyle w:val="TOC3"/>
            <w:tabs>
              <w:tab w:val="right" w:leader="dot" w:pos="8494"/>
            </w:tabs>
            <w:rPr>
              <w:rFonts w:eastAsiaTheme="minorEastAsia"/>
              <w:i/>
              <w:noProof/>
              <w:sz w:val="24"/>
              <w:szCs w:val="24"/>
              <w:lang w:eastAsia="bg-BG"/>
            </w:rPr>
          </w:pPr>
          <w:hyperlink w:anchor="_Toc426276738" w:history="1">
            <w:r w:rsidR="00536682" w:rsidRPr="00536682">
              <w:rPr>
                <w:rStyle w:val="Hyperlink"/>
                <w:i/>
                <w:noProof/>
                <w:color w:val="auto"/>
                <w:sz w:val="24"/>
                <w:szCs w:val="24"/>
              </w:rPr>
              <w:t>(б) Понятието „граждански права и задължения“</w:t>
            </w:r>
            <w:r w:rsidR="00536682" w:rsidRPr="00536682">
              <w:rPr>
                <w:i/>
                <w:noProof/>
                <w:webHidden/>
                <w:sz w:val="24"/>
                <w:szCs w:val="24"/>
              </w:rPr>
              <w:tab/>
            </w:r>
            <w:r w:rsidR="00536682" w:rsidRPr="00536682">
              <w:rPr>
                <w:i/>
                <w:noProof/>
                <w:webHidden/>
                <w:sz w:val="24"/>
                <w:szCs w:val="24"/>
              </w:rPr>
              <w:fldChar w:fldCharType="begin"/>
            </w:r>
            <w:r w:rsidR="00536682" w:rsidRPr="00536682">
              <w:rPr>
                <w:i/>
                <w:noProof/>
                <w:webHidden/>
                <w:sz w:val="24"/>
                <w:szCs w:val="24"/>
              </w:rPr>
              <w:instrText xml:space="preserve"> PAGEREF _Toc426276738 \h </w:instrText>
            </w:r>
            <w:r w:rsidR="00536682" w:rsidRPr="00536682">
              <w:rPr>
                <w:i/>
                <w:noProof/>
                <w:webHidden/>
                <w:sz w:val="24"/>
                <w:szCs w:val="24"/>
              </w:rPr>
            </w:r>
            <w:r w:rsidR="00536682" w:rsidRPr="00536682">
              <w:rPr>
                <w:i/>
                <w:noProof/>
                <w:webHidden/>
                <w:sz w:val="24"/>
                <w:szCs w:val="24"/>
              </w:rPr>
              <w:fldChar w:fldCharType="separate"/>
            </w:r>
            <w:r w:rsidR="002F41BE">
              <w:rPr>
                <w:i/>
                <w:noProof/>
                <w:webHidden/>
                <w:sz w:val="24"/>
                <w:szCs w:val="24"/>
              </w:rPr>
              <w:t>6</w:t>
            </w:r>
            <w:r w:rsidR="00536682" w:rsidRPr="00536682">
              <w:rPr>
                <w:i/>
                <w:noProof/>
                <w:webHidden/>
                <w:sz w:val="24"/>
                <w:szCs w:val="24"/>
              </w:rPr>
              <w:fldChar w:fldCharType="end"/>
            </w:r>
          </w:hyperlink>
        </w:p>
        <w:p w:rsidR="00536682" w:rsidRPr="00536682" w:rsidRDefault="00430A71">
          <w:pPr>
            <w:pStyle w:val="TOC3"/>
            <w:tabs>
              <w:tab w:val="right" w:leader="dot" w:pos="8494"/>
            </w:tabs>
            <w:rPr>
              <w:rFonts w:eastAsiaTheme="minorEastAsia"/>
              <w:i/>
              <w:noProof/>
              <w:sz w:val="24"/>
              <w:szCs w:val="24"/>
              <w:lang w:eastAsia="bg-BG"/>
            </w:rPr>
          </w:pPr>
          <w:hyperlink w:anchor="_Toc426276739" w:history="1">
            <w:r w:rsidR="00536682" w:rsidRPr="00536682">
              <w:rPr>
                <w:rStyle w:val="Hyperlink"/>
                <w:i/>
                <w:noProof/>
                <w:color w:val="auto"/>
                <w:sz w:val="24"/>
                <w:szCs w:val="24"/>
              </w:rPr>
              <w:t>(в) Етапи на производството, в които чл. 6 намира приложение в гражданскоправния си аспект</w:t>
            </w:r>
            <w:r w:rsidR="00536682" w:rsidRPr="00536682">
              <w:rPr>
                <w:i/>
                <w:noProof/>
                <w:webHidden/>
                <w:sz w:val="24"/>
                <w:szCs w:val="24"/>
              </w:rPr>
              <w:tab/>
            </w:r>
            <w:r w:rsidR="00536682" w:rsidRPr="00536682">
              <w:rPr>
                <w:i/>
                <w:noProof/>
                <w:webHidden/>
                <w:sz w:val="24"/>
                <w:szCs w:val="24"/>
              </w:rPr>
              <w:fldChar w:fldCharType="begin"/>
            </w:r>
            <w:r w:rsidR="00536682" w:rsidRPr="00536682">
              <w:rPr>
                <w:i/>
                <w:noProof/>
                <w:webHidden/>
                <w:sz w:val="24"/>
                <w:szCs w:val="24"/>
              </w:rPr>
              <w:instrText xml:space="preserve"> PAGEREF _Toc426276739 \h </w:instrText>
            </w:r>
            <w:r w:rsidR="00536682" w:rsidRPr="00536682">
              <w:rPr>
                <w:i/>
                <w:noProof/>
                <w:webHidden/>
                <w:sz w:val="24"/>
                <w:szCs w:val="24"/>
              </w:rPr>
            </w:r>
            <w:r w:rsidR="00536682" w:rsidRPr="00536682">
              <w:rPr>
                <w:i/>
                <w:noProof/>
                <w:webHidden/>
                <w:sz w:val="24"/>
                <w:szCs w:val="24"/>
              </w:rPr>
              <w:fldChar w:fldCharType="separate"/>
            </w:r>
            <w:r w:rsidR="002F41BE">
              <w:rPr>
                <w:i/>
                <w:noProof/>
                <w:webHidden/>
                <w:sz w:val="24"/>
                <w:szCs w:val="24"/>
              </w:rPr>
              <w:t>7</w:t>
            </w:r>
            <w:r w:rsidR="00536682" w:rsidRPr="00536682">
              <w:rPr>
                <w:i/>
                <w:noProof/>
                <w:webHidden/>
                <w:sz w:val="24"/>
                <w:szCs w:val="24"/>
              </w:rPr>
              <w:fldChar w:fldCharType="end"/>
            </w:r>
          </w:hyperlink>
        </w:p>
        <w:p w:rsidR="00536682" w:rsidRPr="00536682" w:rsidRDefault="00430A71">
          <w:pPr>
            <w:pStyle w:val="TOC3"/>
            <w:tabs>
              <w:tab w:val="left" w:pos="1100"/>
              <w:tab w:val="right" w:leader="dot" w:pos="8494"/>
            </w:tabs>
            <w:rPr>
              <w:rFonts w:eastAsiaTheme="minorEastAsia"/>
              <w:i/>
              <w:noProof/>
              <w:sz w:val="24"/>
              <w:szCs w:val="24"/>
              <w:lang w:eastAsia="bg-BG"/>
            </w:rPr>
          </w:pPr>
          <w:hyperlink w:anchor="_Toc426276740" w:history="1">
            <w:r w:rsidR="00536682" w:rsidRPr="00536682">
              <w:rPr>
                <w:rStyle w:val="Hyperlink"/>
                <w:i/>
                <w:noProof/>
                <w:color w:val="auto"/>
                <w:sz w:val="24"/>
                <w:szCs w:val="24"/>
              </w:rPr>
              <w:t>1.1.</w:t>
            </w:r>
            <w:r w:rsidR="00536682" w:rsidRPr="00536682">
              <w:rPr>
                <w:rFonts w:eastAsiaTheme="minorEastAsia"/>
                <w:i/>
                <w:noProof/>
                <w:sz w:val="24"/>
                <w:szCs w:val="24"/>
                <w:lang w:eastAsia="bg-BG"/>
              </w:rPr>
              <w:tab/>
            </w:r>
            <w:r w:rsidR="00536682" w:rsidRPr="00536682">
              <w:rPr>
                <w:rStyle w:val="Hyperlink"/>
                <w:i/>
                <w:noProof/>
                <w:color w:val="auto"/>
                <w:sz w:val="24"/>
                <w:szCs w:val="24"/>
                <w:lang w:val="en-GB"/>
              </w:rPr>
              <w:t>2</w:t>
            </w:r>
            <w:r w:rsidR="00536682" w:rsidRPr="00536682">
              <w:rPr>
                <w:rStyle w:val="Hyperlink"/>
                <w:i/>
                <w:noProof/>
                <w:color w:val="auto"/>
                <w:sz w:val="24"/>
                <w:szCs w:val="24"/>
              </w:rPr>
              <w:t xml:space="preserve"> </w:t>
            </w:r>
            <w:r w:rsidR="00536682" w:rsidRPr="00536682">
              <w:rPr>
                <w:rStyle w:val="Hyperlink"/>
                <w:rFonts w:eastAsiaTheme="majorEastAsia"/>
                <w:i/>
                <w:noProof/>
                <w:color w:val="auto"/>
                <w:sz w:val="24"/>
                <w:szCs w:val="24"/>
              </w:rPr>
              <w:t>Наказателноправен аспект на чл. 6</w:t>
            </w:r>
            <w:r w:rsidR="00536682" w:rsidRPr="00536682">
              <w:rPr>
                <w:i/>
                <w:noProof/>
                <w:webHidden/>
                <w:sz w:val="24"/>
                <w:szCs w:val="24"/>
              </w:rPr>
              <w:tab/>
            </w:r>
            <w:r w:rsidR="00536682" w:rsidRPr="00536682">
              <w:rPr>
                <w:i/>
                <w:noProof/>
                <w:webHidden/>
                <w:sz w:val="24"/>
                <w:szCs w:val="24"/>
              </w:rPr>
              <w:fldChar w:fldCharType="begin"/>
            </w:r>
            <w:r w:rsidR="00536682" w:rsidRPr="00536682">
              <w:rPr>
                <w:i/>
                <w:noProof/>
                <w:webHidden/>
                <w:sz w:val="24"/>
                <w:szCs w:val="24"/>
              </w:rPr>
              <w:instrText xml:space="preserve"> PAGEREF _Toc426276740 \h </w:instrText>
            </w:r>
            <w:r w:rsidR="00536682" w:rsidRPr="00536682">
              <w:rPr>
                <w:i/>
                <w:noProof/>
                <w:webHidden/>
                <w:sz w:val="24"/>
                <w:szCs w:val="24"/>
              </w:rPr>
            </w:r>
            <w:r w:rsidR="00536682" w:rsidRPr="00536682">
              <w:rPr>
                <w:i/>
                <w:noProof/>
                <w:webHidden/>
                <w:sz w:val="24"/>
                <w:szCs w:val="24"/>
              </w:rPr>
              <w:fldChar w:fldCharType="separate"/>
            </w:r>
            <w:r w:rsidR="002F41BE">
              <w:rPr>
                <w:i/>
                <w:noProof/>
                <w:webHidden/>
                <w:sz w:val="24"/>
                <w:szCs w:val="24"/>
              </w:rPr>
              <w:t>8</w:t>
            </w:r>
            <w:r w:rsidR="00536682" w:rsidRPr="00536682">
              <w:rPr>
                <w:i/>
                <w:noProof/>
                <w:webHidden/>
                <w:sz w:val="24"/>
                <w:szCs w:val="24"/>
              </w:rPr>
              <w:fldChar w:fldCharType="end"/>
            </w:r>
          </w:hyperlink>
        </w:p>
        <w:p w:rsidR="00536682" w:rsidRPr="00536682" w:rsidRDefault="00430A71">
          <w:pPr>
            <w:pStyle w:val="TOC3"/>
            <w:tabs>
              <w:tab w:val="left" w:pos="880"/>
              <w:tab w:val="right" w:leader="dot" w:pos="8494"/>
            </w:tabs>
            <w:rPr>
              <w:rFonts w:eastAsiaTheme="minorEastAsia"/>
              <w:i/>
              <w:noProof/>
              <w:sz w:val="24"/>
              <w:szCs w:val="24"/>
              <w:lang w:eastAsia="bg-BG"/>
            </w:rPr>
          </w:pPr>
          <w:hyperlink w:anchor="_Toc426276741" w:history="1">
            <w:r w:rsidR="00536682" w:rsidRPr="00536682">
              <w:rPr>
                <w:rStyle w:val="Hyperlink"/>
                <w:i/>
                <w:noProof/>
                <w:color w:val="auto"/>
                <w:sz w:val="24"/>
                <w:szCs w:val="24"/>
              </w:rPr>
              <w:t>1.2</w:t>
            </w:r>
            <w:r w:rsidR="00536682" w:rsidRPr="00536682">
              <w:rPr>
                <w:rFonts w:eastAsiaTheme="minorEastAsia"/>
                <w:i/>
                <w:noProof/>
                <w:sz w:val="24"/>
                <w:szCs w:val="24"/>
                <w:lang w:eastAsia="bg-BG"/>
              </w:rPr>
              <w:tab/>
            </w:r>
            <w:r w:rsidR="00536682" w:rsidRPr="00536682">
              <w:rPr>
                <w:rStyle w:val="Hyperlink"/>
                <w:i/>
                <w:noProof/>
                <w:color w:val="auto"/>
                <w:sz w:val="24"/>
                <w:szCs w:val="24"/>
              </w:rPr>
              <w:t>Персонален обхват на чл. 6</w:t>
            </w:r>
            <w:r w:rsidR="00536682" w:rsidRPr="00536682">
              <w:rPr>
                <w:i/>
                <w:noProof/>
                <w:webHidden/>
                <w:sz w:val="24"/>
                <w:szCs w:val="24"/>
              </w:rPr>
              <w:tab/>
            </w:r>
            <w:r w:rsidR="00536682" w:rsidRPr="00536682">
              <w:rPr>
                <w:i/>
                <w:noProof/>
                <w:webHidden/>
                <w:sz w:val="24"/>
                <w:szCs w:val="24"/>
              </w:rPr>
              <w:fldChar w:fldCharType="begin"/>
            </w:r>
            <w:r w:rsidR="00536682" w:rsidRPr="00536682">
              <w:rPr>
                <w:i/>
                <w:noProof/>
                <w:webHidden/>
                <w:sz w:val="24"/>
                <w:szCs w:val="24"/>
              </w:rPr>
              <w:instrText xml:space="preserve"> PAGEREF _Toc426276741 \h </w:instrText>
            </w:r>
            <w:r w:rsidR="00536682" w:rsidRPr="00536682">
              <w:rPr>
                <w:i/>
                <w:noProof/>
                <w:webHidden/>
                <w:sz w:val="24"/>
                <w:szCs w:val="24"/>
              </w:rPr>
            </w:r>
            <w:r w:rsidR="00536682" w:rsidRPr="00536682">
              <w:rPr>
                <w:i/>
                <w:noProof/>
                <w:webHidden/>
                <w:sz w:val="24"/>
                <w:szCs w:val="24"/>
              </w:rPr>
              <w:fldChar w:fldCharType="separate"/>
            </w:r>
            <w:r w:rsidR="002F41BE">
              <w:rPr>
                <w:i/>
                <w:noProof/>
                <w:webHidden/>
                <w:sz w:val="24"/>
                <w:szCs w:val="24"/>
              </w:rPr>
              <w:t>9</w:t>
            </w:r>
            <w:r w:rsidR="00536682" w:rsidRPr="00536682">
              <w:rPr>
                <w:i/>
                <w:noProof/>
                <w:webHidden/>
                <w:sz w:val="24"/>
                <w:szCs w:val="24"/>
              </w:rPr>
              <w:fldChar w:fldCharType="end"/>
            </w:r>
          </w:hyperlink>
        </w:p>
        <w:p w:rsidR="00536682" w:rsidRPr="00536682" w:rsidRDefault="00430A71">
          <w:pPr>
            <w:pStyle w:val="TOC3"/>
            <w:tabs>
              <w:tab w:val="right" w:leader="dot" w:pos="8494"/>
            </w:tabs>
            <w:rPr>
              <w:rFonts w:eastAsiaTheme="minorEastAsia"/>
              <w:i/>
              <w:noProof/>
              <w:sz w:val="24"/>
              <w:szCs w:val="24"/>
              <w:lang w:eastAsia="bg-BG"/>
            </w:rPr>
          </w:pPr>
          <w:hyperlink w:anchor="_Toc426276742" w:history="1">
            <w:r w:rsidR="00536682" w:rsidRPr="00536682">
              <w:rPr>
                <w:rStyle w:val="Hyperlink"/>
                <w:i/>
                <w:noProof/>
                <w:color w:val="auto"/>
                <w:sz w:val="24"/>
                <w:szCs w:val="24"/>
              </w:rPr>
              <w:t>(а) Понятието „жертва“</w:t>
            </w:r>
            <w:r w:rsidR="00536682" w:rsidRPr="00536682">
              <w:rPr>
                <w:i/>
                <w:noProof/>
                <w:webHidden/>
                <w:sz w:val="24"/>
                <w:szCs w:val="24"/>
              </w:rPr>
              <w:tab/>
            </w:r>
            <w:r w:rsidR="00536682" w:rsidRPr="00536682">
              <w:rPr>
                <w:i/>
                <w:noProof/>
                <w:webHidden/>
                <w:sz w:val="24"/>
                <w:szCs w:val="24"/>
              </w:rPr>
              <w:fldChar w:fldCharType="begin"/>
            </w:r>
            <w:r w:rsidR="00536682" w:rsidRPr="00536682">
              <w:rPr>
                <w:i/>
                <w:noProof/>
                <w:webHidden/>
                <w:sz w:val="24"/>
                <w:szCs w:val="24"/>
              </w:rPr>
              <w:instrText xml:space="preserve"> PAGEREF _Toc426276742 \h </w:instrText>
            </w:r>
            <w:r w:rsidR="00536682" w:rsidRPr="00536682">
              <w:rPr>
                <w:i/>
                <w:noProof/>
                <w:webHidden/>
                <w:sz w:val="24"/>
                <w:szCs w:val="24"/>
              </w:rPr>
            </w:r>
            <w:r w:rsidR="00536682" w:rsidRPr="00536682">
              <w:rPr>
                <w:i/>
                <w:noProof/>
                <w:webHidden/>
                <w:sz w:val="24"/>
                <w:szCs w:val="24"/>
              </w:rPr>
              <w:fldChar w:fldCharType="separate"/>
            </w:r>
            <w:r w:rsidR="002F41BE">
              <w:rPr>
                <w:i/>
                <w:noProof/>
                <w:webHidden/>
                <w:sz w:val="24"/>
                <w:szCs w:val="24"/>
              </w:rPr>
              <w:t>9</w:t>
            </w:r>
            <w:r w:rsidR="00536682" w:rsidRPr="00536682">
              <w:rPr>
                <w:i/>
                <w:noProof/>
                <w:webHidden/>
                <w:sz w:val="24"/>
                <w:szCs w:val="24"/>
              </w:rPr>
              <w:fldChar w:fldCharType="end"/>
            </w:r>
          </w:hyperlink>
        </w:p>
        <w:p w:rsidR="00536682" w:rsidRPr="00536682" w:rsidRDefault="00430A71">
          <w:pPr>
            <w:pStyle w:val="TOC3"/>
            <w:tabs>
              <w:tab w:val="right" w:leader="dot" w:pos="8494"/>
            </w:tabs>
            <w:rPr>
              <w:rFonts w:eastAsiaTheme="minorEastAsia"/>
              <w:i/>
              <w:noProof/>
              <w:sz w:val="24"/>
              <w:szCs w:val="24"/>
              <w:lang w:eastAsia="bg-BG"/>
            </w:rPr>
          </w:pPr>
          <w:hyperlink w:anchor="_Toc426276743" w:history="1">
            <w:r w:rsidR="00536682" w:rsidRPr="00536682">
              <w:rPr>
                <w:rStyle w:val="Hyperlink"/>
                <w:i/>
                <w:noProof/>
                <w:color w:val="auto"/>
                <w:sz w:val="24"/>
                <w:szCs w:val="24"/>
              </w:rPr>
              <w:t>Преки жертви при неразумно дълги производства</w:t>
            </w:r>
            <w:r w:rsidR="00536682" w:rsidRPr="00536682">
              <w:rPr>
                <w:i/>
                <w:noProof/>
                <w:webHidden/>
                <w:sz w:val="24"/>
                <w:szCs w:val="24"/>
              </w:rPr>
              <w:tab/>
            </w:r>
            <w:r w:rsidR="00536682" w:rsidRPr="00536682">
              <w:rPr>
                <w:i/>
                <w:noProof/>
                <w:webHidden/>
                <w:sz w:val="24"/>
                <w:szCs w:val="24"/>
              </w:rPr>
              <w:fldChar w:fldCharType="begin"/>
            </w:r>
            <w:r w:rsidR="00536682" w:rsidRPr="00536682">
              <w:rPr>
                <w:i/>
                <w:noProof/>
                <w:webHidden/>
                <w:sz w:val="24"/>
                <w:szCs w:val="24"/>
              </w:rPr>
              <w:instrText xml:space="preserve"> PAGEREF _Toc426276743 \h </w:instrText>
            </w:r>
            <w:r w:rsidR="00536682" w:rsidRPr="00536682">
              <w:rPr>
                <w:i/>
                <w:noProof/>
                <w:webHidden/>
                <w:sz w:val="24"/>
                <w:szCs w:val="24"/>
              </w:rPr>
            </w:r>
            <w:r w:rsidR="00536682" w:rsidRPr="00536682">
              <w:rPr>
                <w:i/>
                <w:noProof/>
                <w:webHidden/>
                <w:sz w:val="24"/>
                <w:szCs w:val="24"/>
              </w:rPr>
              <w:fldChar w:fldCharType="separate"/>
            </w:r>
            <w:r w:rsidR="002F41BE">
              <w:rPr>
                <w:i/>
                <w:noProof/>
                <w:webHidden/>
                <w:sz w:val="24"/>
                <w:szCs w:val="24"/>
              </w:rPr>
              <w:t>9</w:t>
            </w:r>
            <w:r w:rsidR="00536682" w:rsidRPr="00536682">
              <w:rPr>
                <w:i/>
                <w:noProof/>
                <w:webHidden/>
                <w:sz w:val="24"/>
                <w:szCs w:val="24"/>
              </w:rPr>
              <w:fldChar w:fldCharType="end"/>
            </w:r>
          </w:hyperlink>
        </w:p>
        <w:p w:rsidR="00536682" w:rsidRPr="00536682" w:rsidRDefault="00430A71">
          <w:pPr>
            <w:pStyle w:val="TOC3"/>
            <w:tabs>
              <w:tab w:val="right" w:leader="dot" w:pos="8494"/>
            </w:tabs>
            <w:rPr>
              <w:rFonts w:eastAsiaTheme="minorEastAsia"/>
              <w:i/>
              <w:noProof/>
              <w:sz w:val="24"/>
              <w:szCs w:val="24"/>
              <w:lang w:eastAsia="bg-BG"/>
            </w:rPr>
          </w:pPr>
          <w:hyperlink w:anchor="_Toc426276744" w:history="1">
            <w:r w:rsidR="00536682" w:rsidRPr="00536682">
              <w:rPr>
                <w:rStyle w:val="Hyperlink"/>
                <w:i/>
                <w:noProof/>
                <w:color w:val="auto"/>
                <w:sz w:val="24"/>
                <w:szCs w:val="24"/>
              </w:rPr>
              <w:t>Непреки жертви</w:t>
            </w:r>
            <w:r w:rsidR="00536682" w:rsidRPr="00536682">
              <w:rPr>
                <w:i/>
                <w:noProof/>
                <w:webHidden/>
                <w:sz w:val="24"/>
                <w:szCs w:val="24"/>
              </w:rPr>
              <w:tab/>
            </w:r>
            <w:r w:rsidR="00536682" w:rsidRPr="00536682">
              <w:rPr>
                <w:i/>
                <w:noProof/>
                <w:webHidden/>
                <w:sz w:val="24"/>
                <w:szCs w:val="24"/>
              </w:rPr>
              <w:fldChar w:fldCharType="begin"/>
            </w:r>
            <w:r w:rsidR="00536682" w:rsidRPr="00536682">
              <w:rPr>
                <w:i/>
                <w:noProof/>
                <w:webHidden/>
                <w:sz w:val="24"/>
                <w:szCs w:val="24"/>
              </w:rPr>
              <w:instrText xml:space="preserve"> PAGEREF _Toc426276744 \h </w:instrText>
            </w:r>
            <w:r w:rsidR="00536682" w:rsidRPr="00536682">
              <w:rPr>
                <w:i/>
                <w:noProof/>
                <w:webHidden/>
                <w:sz w:val="24"/>
                <w:szCs w:val="24"/>
              </w:rPr>
            </w:r>
            <w:r w:rsidR="00536682" w:rsidRPr="00536682">
              <w:rPr>
                <w:i/>
                <w:noProof/>
                <w:webHidden/>
                <w:sz w:val="24"/>
                <w:szCs w:val="24"/>
              </w:rPr>
              <w:fldChar w:fldCharType="separate"/>
            </w:r>
            <w:r w:rsidR="002F41BE">
              <w:rPr>
                <w:i/>
                <w:noProof/>
                <w:webHidden/>
                <w:sz w:val="24"/>
                <w:szCs w:val="24"/>
              </w:rPr>
              <w:t>9</w:t>
            </w:r>
            <w:r w:rsidR="00536682" w:rsidRPr="00536682">
              <w:rPr>
                <w:i/>
                <w:noProof/>
                <w:webHidden/>
                <w:sz w:val="24"/>
                <w:szCs w:val="24"/>
              </w:rPr>
              <w:fldChar w:fldCharType="end"/>
            </w:r>
          </w:hyperlink>
        </w:p>
        <w:p w:rsidR="00536682" w:rsidRPr="00536682" w:rsidRDefault="00430A71">
          <w:pPr>
            <w:pStyle w:val="TOC3"/>
            <w:tabs>
              <w:tab w:val="right" w:leader="dot" w:pos="8494"/>
            </w:tabs>
            <w:rPr>
              <w:rFonts w:eastAsiaTheme="minorEastAsia"/>
              <w:i/>
              <w:noProof/>
              <w:sz w:val="24"/>
              <w:szCs w:val="24"/>
              <w:lang w:eastAsia="bg-BG"/>
            </w:rPr>
          </w:pPr>
          <w:hyperlink w:anchor="_Toc426276745" w:history="1">
            <w:r w:rsidR="00536682" w:rsidRPr="00536682">
              <w:rPr>
                <w:rStyle w:val="Hyperlink"/>
                <w:i/>
                <w:noProof/>
                <w:color w:val="auto"/>
                <w:sz w:val="24"/>
                <w:szCs w:val="24"/>
              </w:rPr>
              <w:t>(</w:t>
            </w:r>
            <w:r w:rsidR="00536682" w:rsidRPr="00536682">
              <w:rPr>
                <w:rStyle w:val="Hyperlink"/>
                <w:rFonts w:eastAsiaTheme="majorEastAsia"/>
                <w:i/>
                <w:noProof/>
                <w:color w:val="auto"/>
                <w:sz w:val="24"/>
                <w:szCs w:val="24"/>
              </w:rPr>
              <w:t>б) Загуба на статуса на жертва</w:t>
            </w:r>
            <w:r w:rsidR="00536682" w:rsidRPr="00536682">
              <w:rPr>
                <w:i/>
                <w:noProof/>
                <w:webHidden/>
                <w:sz w:val="24"/>
                <w:szCs w:val="24"/>
              </w:rPr>
              <w:tab/>
            </w:r>
            <w:r w:rsidR="00536682" w:rsidRPr="00536682">
              <w:rPr>
                <w:i/>
                <w:noProof/>
                <w:webHidden/>
                <w:sz w:val="24"/>
                <w:szCs w:val="24"/>
              </w:rPr>
              <w:fldChar w:fldCharType="begin"/>
            </w:r>
            <w:r w:rsidR="00536682" w:rsidRPr="00536682">
              <w:rPr>
                <w:i/>
                <w:noProof/>
                <w:webHidden/>
                <w:sz w:val="24"/>
                <w:szCs w:val="24"/>
              </w:rPr>
              <w:instrText xml:space="preserve"> PAGEREF _Toc426276745 \h </w:instrText>
            </w:r>
            <w:r w:rsidR="00536682" w:rsidRPr="00536682">
              <w:rPr>
                <w:i/>
                <w:noProof/>
                <w:webHidden/>
                <w:sz w:val="24"/>
                <w:szCs w:val="24"/>
              </w:rPr>
            </w:r>
            <w:r w:rsidR="00536682" w:rsidRPr="00536682">
              <w:rPr>
                <w:i/>
                <w:noProof/>
                <w:webHidden/>
                <w:sz w:val="24"/>
                <w:szCs w:val="24"/>
              </w:rPr>
              <w:fldChar w:fldCharType="separate"/>
            </w:r>
            <w:r w:rsidR="002F41BE">
              <w:rPr>
                <w:i/>
                <w:noProof/>
                <w:webHidden/>
                <w:sz w:val="24"/>
                <w:szCs w:val="24"/>
              </w:rPr>
              <w:t>10</w:t>
            </w:r>
            <w:r w:rsidR="00536682" w:rsidRPr="00536682">
              <w:rPr>
                <w:i/>
                <w:noProof/>
                <w:webHidden/>
                <w:sz w:val="24"/>
                <w:szCs w:val="24"/>
              </w:rPr>
              <w:fldChar w:fldCharType="end"/>
            </w:r>
          </w:hyperlink>
        </w:p>
        <w:p w:rsidR="00536682" w:rsidRPr="00536682" w:rsidRDefault="00430A71">
          <w:pPr>
            <w:pStyle w:val="TOC2"/>
            <w:tabs>
              <w:tab w:val="left" w:pos="660"/>
              <w:tab w:val="right" w:leader="dot" w:pos="8494"/>
            </w:tabs>
            <w:rPr>
              <w:rFonts w:eastAsiaTheme="minorEastAsia"/>
              <w:i/>
              <w:noProof/>
              <w:sz w:val="24"/>
              <w:szCs w:val="24"/>
              <w:lang w:eastAsia="bg-BG"/>
            </w:rPr>
          </w:pPr>
          <w:hyperlink w:anchor="_Toc426276746" w:history="1">
            <w:r w:rsidR="00536682" w:rsidRPr="00536682">
              <w:rPr>
                <w:rStyle w:val="Hyperlink"/>
                <w:i/>
                <w:noProof/>
                <w:color w:val="auto"/>
                <w:sz w:val="24"/>
                <w:szCs w:val="24"/>
              </w:rPr>
              <w:t>2.</w:t>
            </w:r>
            <w:r w:rsidR="00536682" w:rsidRPr="00536682">
              <w:rPr>
                <w:rFonts w:eastAsiaTheme="minorEastAsia"/>
                <w:i/>
                <w:noProof/>
                <w:sz w:val="24"/>
                <w:szCs w:val="24"/>
                <w:lang w:eastAsia="bg-BG"/>
              </w:rPr>
              <w:tab/>
            </w:r>
            <w:r w:rsidR="00536682" w:rsidRPr="00536682">
              <w:rPr>
                <w:rStyle w:val="Hyperlink"/>
                <w:i/>
                <w:noProof/>
                <w:color w:val="auto"/>
                <w:sz w:val="24"/>
                <w:szCs w:val="24"/>
              </w:rPr>
              <w:t>ОСНОВАТЕЛНОСТ НА ОПЛАКВАНЕТО ЗА НЕРАЗУМЕН СРОК НА ПРОИЗВОДСТВОТО</w:t>
            </w:r>
            <w:r w:rsidR="00536682" w:rsidRPr="00536682">
              <w:rPr>
                <w:i/>
                <w:noProof/>
                <w:webHidden/>
                <w:sz w:val="24"/>
                <w:szCs w:val="24"/>
              </w:rPr>
              <w:tab/>
            </w:r>
            <w:r w:rsidR="00536682" w:rsidRPr="00536682">
              <w:rPr>
                <w:i/>
                <w:noProof/>
                <w:webHidden/>
                <w:sz w:val="24"/>
                <w:szCs w:val="24"/>
              </w:rPr>
              <w:fldChar w:fldCharType="begin"/>
            </w:r>
            <w:r w:rsidR="00536682" w:rsidRPr="00536682">
              <w:rPr>
                <w:i/>
                <w:noProof/>
                <w:webHidden/>
                <w:sz w:val="24"/>
                <w:szCs w:val="24"/>
              </w:rPr>
              <w:instrText xml:space="preserve"> PAGEREF _Toc426276746 \h </w:instrText>
            </w:r>
            <w:r w:rsidR="00536682" w:rsidRPr="00536682">
              <w:rPr>
                <w:i/>
                <w:noProof/>
                <w:webHidden/>
                <w:sz w:val="24"/>
                <w:szCs w:val="24"/>
              </w:rPr>
            </w:r>
            <w:r w:rsidR="00536682" w:rsidRPr="00536682">
              <w:rPr>
                <w:i/>
                <w:noProof/>
                <w:webHidden/>
                <w:sz w:val="24"/>
                <w:szCs w:val="24"/>
              </w:rPr>
              <w:fldChar w:fldCharType="separate"/>
            </w:r>
            <w:r w:rsidR="002F41BE">
              <w:rPr>
                <w:i/>
                <w:noProof/>
                <w:webHidden/>
                <w:sz w:val="24"/>
                <w:szCs w:val="24"/>
              </w:rPr>
              <w:t>11</w:t>
            </w:r>
            <w:r w:rsidR="00536682" w:rsidRPr="00536682">
              <w:rPr>
                <w:i/>
                <w:noProof/>
                <w:webHidden/>
                <w:sz w:val="24"/>
                <w:szCs w:val="24"/>
              </w:rPr>
              <w:fldChar w:fldCharType="end"/>
            </w:r>
          </w:hyperlink>
        </w:p>
        <w:p w:rsidR="00536682" w:rsidRPr="00536682" w:rsidRDefault="00430A71">
          <w:pPr>
            <w:pStyle w:val="TOC3"/>
            <w:tabs>
              <w:tab w:val="left" w:pos="1100"/>
              <w:tab w:val="right" w:leader="dot" w:pos="8494"/>
            </w:tabs>
            <w:rPr>
              <w:rFonts w:eastAsiaTheme="minorEastAsia"/>
              <w:i/>
              <w:noProof/>
              <w:sz w:val="24"/>
              <w:szCs w:val="24"/>
              <w:lang w:eastAsia="bg-BG"/>
            </w:rPr>
          </w:pPr>
          <w:hyperlink w:anchor="_Toc426276747" w:history="1">
            <w:r w:rsidR="00536682" w:rsidRPr="00536682">
              <w:rPr>
                <w:rStyle w:val="Hyperlink"/>
                <w:i/>
                <w:noProof/>
                <w:color w:val="auto"/>
                <w:sz w:val="24"/>
                <w:szCs w:val="24"/>
              </w:rPr>
              <w:t>2.1.</w:t>
            </w:r>
            <w:r w:rsidR="00536682" w:rsidRPr="00536682">
              <w:rPr>
                <w:rFonts w:eastAsiaTheme="minorEastAsia"/>
                <w:i/>
                <w:noProof/>
                <w:sz w:val="24"/>
                <w:szCs w:val="24"/>
                <w:lang w:eastAsia="bg-BG"/>
              </w:rPr>
              <w:tab/>
            </w:r>
            <w:r w:rsidR="00536682" w:rsidRPr="00536682">
              <w:rPr>
                <w:rStyle w:val="Hyperlink"/>
                <w:i/>
                <w:noProof/>
                <w:color w:val="auto"/>
                <w:sz w:val="24"/>
                <w:szCs w:val="24"/>
              </w:rPr>
              <w:t>Начален и краен момент на производството</w:t>
            </w:r>
            <w:r w:rsidR="00536682" w:rsidRPr="00536682">
              <w:rPr>
                <w:i/>
                <w:noProof/>
                <w:webHidden/>
                <w:sz w:val="24"/>
                <w:szCs w:val="24"/>
              </w:rPr>
              <w:tab/>
            </w:r>
            <w:r w:rsidR="00536682" w:rsidRPr="00536682">
              <w:rPr>
                <w:i/>
                <w:noProof/>
                <w:webHidden/>
                <w:sz w:val="24"/>
                <w:szCs w:val="24"/>
              </w:rPr>
              <w:fldChar w:fldCharType="begin"/>
            </w:r>
            <w:r w:rsidR="00536682" w:rsidRPr="00536682">
              <w:rPr>
                <w:i/>
                <w:noProof/>
                <w:webHidden/>
                <w:sz w:val="24"/>
                <w:szCs w:val="24"/>
              </w:rPr>
              <w:instrText xml:space="preserve"> PAGEREF _Toc426276747 \h </w:instrText>
            </w:r>
            <w:r w:rsidR="00536682" w:rsidRPr="00536682">
              <w:rPr>
                <w:i/>
                <w:noProof/>
                <w:webHidden/>
                <w:sz w:val="24"/>
                <w:szCs w:val="24"/>
              </w:rPr>
            </w:r>
            <w:r w:rsidR="00536682" w:rsidRPr="00536682">
              <w:rPr>
                <w:i/>
                <w:noProof/>
                <w:webHidden/>
                <w:sz w:val="24"/>
                <w:szCs w:val="24"/>
              </w:rPr>
              <w:fldChar w:fldCharType="separate"/>
            </w:r>
            <w:r w:rsidR="002F41BE">
              <w:rPr>
                <w:i/>
                <w:noProof/>
                <w:webHidden/>
                <w:sz w:val="24"/>
                <w:szCs w:val="24"/>
              </w:rPr>
              <w:t>11</w:t>
            </w:r>
            <w:r w:rsidR="00536682" w:rsidRPr="00536682">
              <w:rPr>
                <w:i/>
                <w:noProof/>
                <w:webHidden/>
                <w:sz w:val="24"/>
                <w:szCs w:val="24"/>
              </w:rPr>
              <w:fldChar w:fldCharType="end"/>
            </w:r>
          </w:hyperlink>
        </w:p>
        <w:p w:rsidR="00536682" w:rsidRPr="00536682" w:rsidRDefault="00430A71">
          <w:pPr>
            <w:pStyle w:val="TOC3"/>
            <w:tabs>
              <w:tab w:val="left" w:pos="1100"/>
              <w:tab w:val="right" w:leader="dot" w:pos="8494"/>
            </w:tabs>
            <w:rPr>
              <w:rFonts w:eastAsiaTheme="minorEastAsia"/>
              <w:i/>
              <w:noProof/>
              <w:sz w:val="24"/>
              <w:szCs w:val="24"/>
              <w:lang w:eastAsia="bg-BG"/>
            </w:rPr>
          </w:pPr>
          <w:hyperlink w:anchor="_Toc426276748" w:history="1">
            <w:r w:rsidR="00536682" w:rsidRPr="00536682">
              <w:rPr>
                <w:rStyle w:val="Hyperlink"/>
                <w:i/>
                <w:noProof/>
                <w:color w:val="auto"/>
                <w:sz w:val="24"/>
                <w:szCs w:val="24"/>
              </w:rPr>
              <w:t>2.2.</w:t>
            </w:r>
            <w:r w:rsidR="00536682" w:rsidRPr="00536682">
              <w:rPr>
                <w:rFonts w:eastAsiaTheme="minorEastAsia"/>
                <w:i/>
                <w:noProof/>
                <w:sz w:val="24"/>
                <w:szCs w:val="24"/>
                <w:lang w:eastAsia="bg-BG"/>
              </w:rPr>
              <w:tab/>
            </w:r>
            <w:r w:rsidR="00536682" w:rsidRPr="00536682">
              <w:rPr>
                <w:rStyle w:val="Hyperlink"/>
                <w:i/>
                <w:noProof/>
                <w:color w:val="auto"/>
                <w:sz w:val="24"/>
                <w:szCs w:val="24"/>
              </w:rPr>
              <w:t>Критерии за преценка на дължината</w:t>
            </w:r>
            <w:r w:rsidR="00536682" w:rsidRPr="00536682">
              <w:rPr>
                <w:i/>
                <w:noProof/>
                <w:webHidden/>
                <w:sz w:val="24"/>
                <w:szCs w:val="24"/>
              </w:rPr>
              <w:tab/>
            </w:r>
            <w:r w:rsidR="00536682" w:rsidRPr="00536682">
              <w:rPr>
                <w:i/>
                <w:noProof/>
                <w:webHidden/>
                <w:sz w:val="24"/>
                <w:szCs w:val="24"/>
              </w:rPr>
              <w:fldChar w:fldCharType="begin"/>
            </w:r>
            <w:r w:rsidR="00536682" w:rsidRPr="00536682">
              <w:rPr>
                <w:i/>
                <w:noProof/>
                <w:webHidden/>
                <w:sz w:val="24"/>
                <w:szCs w:val="24"/>
              </w:rPr>
              <w:instrText xml:space="preserve"> PAGEREF _Toc426276748 \h </w:instrText>
            </w:r>
            <w:r w:rsidR="00536682" w:rsidRPr="00536682">
              <w:rPr>
                <w:i/>
                <w:noProof/>
                <w:webHidden/>
                <w:sz w:val="24"/>
                <w:szCs w:val="24"/>
              </w:rPr>
            </w:r>
            <w:r w:rsidR="00536682" w:rsidRPr="00536682">
              <w:rPr>
                <w:i/>
                <w:noProof/>
                <w:webHidden/>
                <w:sz w:val="24"/>
                <w:szCs w:val="24"/>
              </w:rPr>
              <w:fldChar w:fldCharType="separate"/>
            </w:r>
            <w:r w:rsidR="002F41BE">
              <w:rPr>
                <w:i/>
                <w:noProof/>
                <w:webHidden/>
                <w:sz w:val="24"/>
                <w:szCs w:val="24"/>
              </w:rPr>
              <w:t>12</w:t>
            </w:r>
            <w:r w:rsidR="00536682" w:rsidRPr="00536682">
              <w:rPr>
                <w:i/>
                <w:noProof/>
                <w:webHidden/>
                <w:sz w:val="24"/>
                <w:szCs w:val="24"/>
              </w:rPr>
              <w:fldChar w:fldCharType="end"/>
            </w:r>
          </w:hyperlink>
        </w:p>
        <w:p w:rsidR="00536682" w:rsidRPr="00536682" w:rsidRDefault="00430A71">
          <w:pPr>
            <w:pStyle w:val="TOC3"/>
            <w:tabs>
              <w:tab w:val="left" w:pos="1100"/>
              <w:tab w:val="right" w:leader="dot" w:pos="8494"/>
            </w:tabs>
            <w:rPr>
              <w:rFonts w:eastAsiaTheme="minorEastAsia"/>
              <w:i/>
              <w:noProof/>
              <w:sz w:val="24"/>
              <w:szCs w:val="24"/>
              <w:lang w:eastAsia="bg-BG"/>
            </w:rPr>
          </w:pPr>
          <w:hyperlink w:anchor="_Toc426276749" w:history="1">
            <w:r w:rsidR="00536682" w:rsidRPr="00536682">
              <w:rPr>
                <w:rStyle w:val="Hyperlink"/>
                <w:i/>
                <w:noProof/>
                <w:color w:val="auto"/>
                <w:sz w:val="24"/>
                <w:szCs w:val="24"/>
              </w:rPr>
              <w:t>2.3.</w:t>
            </w:r>
            <w:r w:rsidR="00536682" w:rsidRPr="00536682">
              <w:rPr>
                <w:rFonts w:eastAsiaTheme="minorEastAsia"/>
                <w:i/>
                <w:noProof/>
                <w:sz w:val="24"/>
                <w:szCs w:val="24"/>
                <w:lang w:eastAsia="bg-BG"/>
              </w:rPr>
              <w:tab/>
            </w:r>
            <w:r w:rsidR="00536682" w:rsidRPr="00536682">
              <w:rPr>
                <w:rStyle w:val="Hyperlink"/>
                <w:i/>
                <w:noProof/>
                <w:color w:val="auto"/>
                <w:sz w:val="24"/>
                <w:szCs w:val="24"/>
              </w:rPr>
              <w:t>Критерии за определяне на размера на обезщетението, юридически лица, множество жалбоподатели</w:t>
            </w:r>
            <w:r w:rsidR="00536682" w:rsidRPr="00536682">
              <w:rPr>
                <w:i/>
                <w:noProof/>
                <w:webHidden/>
                <w:sz w:val="24"/>
                <w:szCs w:val="24"/>
              </w:rPr>
              <w:tab/>
            </w:r>
            <w:r w:rsidR="00536682" w:rsidRPr="00536682">
              <w:rPr>
                <w:i/>
                <w:noProof/>
                <w:webHidden/>
                <w:sz w:val="24"/>
                <w:szCs w:val="24"/>
              </w:rPr>
              <w:fldChar w:fldCharType="begin"/>
            </w:r>
            <w:r w:rsidR="00536682" w:rsidRPr="00536682">
              <w:rPr>
                <w:i/>
                <w:noProof/>
                <w:webHidden/>
                <w:sz w:val="24"/>
                <w:szCs w:val="24"/>
              </w:rPr>
              <w:instrText xml:space="preserve"> PAGEREF _Toc426276749 \h </w:instrText>
            </w:r>
            <w:r w:rsidR="00536682" w:rsidRPr="00536682">
              <w:rPr>
                <w:i/>
                <w:noProof/>
                <w:webHidden/>
                <w:sz w:val="24"/>
                <w:szCs w:val="24"/>
              </w:rPr>
            </w:r>
            <w:r w:rsidR="00536682" w:rsidRPr="00536682">
              <w:rPr>
                <w:i/>
                <w:noProof/>
                <w:webHidden/>
                <w:sz w:val="24"/>
                <w:szCs w:val="24"/>
              </w:rPr>
              <w:fldChar w:fldCharType="separate"/>
            </w:r>
            <w:r w:rsidR="002F41BE">
              <w:rPr>
                <w:i/>
                <w:noProof/>
                <w:webHidden/>
                <w:sz w:val="24"/>
                <w:szCs w:val="24"/>
              </w:rPr>
              <w:t>14</w:t>
            </w:r>
            <w:r w:rsidR="00536682" w:rsidRPr="00536682">
              <w:rPr>
                <w:i/>
                <w:noProof/>
                <w:webHidden/>
                <w:sz w:val="24"/>
                <w:szCs w:val="24"/>
              </w:rPr>
              <w:fldChar w:fldCharType="end"/>
            </w:r>
          </w:hyperlink>
        </w:p>
        <w:p w:rsidR="00536682" w:rsidRPr="00536682" w:rsidRDefault="00430A71">
          <w:pPr>
            <w:pStyle w:val="TOC2"/>
            <w:tabs>
              <w:tab w:val="left" w:pos="660"/>
              <w:tab w:val="right" w:leader="dot" w:pos="8494"/>
            </w:tabs>
            <w:rPr>
              <w:rFonts w:eastAsiaTheme="minorEastAsia"/>
              <w:i/>
              <w:noProof/>
              <w:sz w:val="24"/>
              <w:szCs w:val="24"/>
              <w:lang w:eastAsia="bg-BG"/>
            </w:rPr>
          </w:pPr>
          <w:hyperlink w:anchor="_Toc426276750" w:history="1">
            <w:r w:rsidR="00536682" w:rsidRPr="00536682">
              <w:rPr>
                <w:rStyle w:val="Hyperlink"/>
                <w:i/>
                <w:noProof/>
                <w:color w:val="auto"/>
                <w:sz w:val="24"/>
                <w:szCs w:val="24"/>
              </w:rPr>
              <w:t>3.</w:t>
            </w:r>
            <w:r w:rsidR="00536682" w:rsidRPr="00536682">
              <w:rPr>
                <w:rFonts w:eastAsiaTheme="minorEastAsia"/>
                <w:i/>
                <w:noProof/>
                <w:sz w:val="24"/>
                <w:szCs w:val="24"/>
                <w:lang w:eastAsia="bg-BG"/>
              </w:rPr>
              <w:tab/>
            </w:r>
            <w:r w:rsidR="00536682" w:rsidRPr="00536682">
              <w:rPr>
                <w:rStyle w:val="Hyperlink"/>
                <w:i/>
                <w:noProof/>
                <w:color w:val="auto"/>
                <w:sz w:val="24"/>
                <w:szCs w:val="24"/>
              </w:rPr>
              <w:t>ЗАДЪЛЖЕНИЕ НА БЪЛГАРСКИТЕ ВЛАСТИ ДА ПРИЛАГАТ ЕКПЧ В СЪОТВЕТСТВИЕ С ПРАКТИКАТА НА ЕСПЧ</w:t>
            </w:r>
            <w:r w:rsidR="00536682" w:rsidRPr="00536682">
              <w:rPr>
                <w:i/>
                <w:noProof/>
                <w:webHidden/>
                <w:sz w:val="24"/>
                <w:szCs w:val="24"/>
              </w:rPr>
              <w:tab/>
            </w:r>
            <w:r w:rsidR="00536682" w:rsidRPr="00536682">
              <w:rPr>
                <w:i/>
                <w:noProof/>
                <w:webHidden/>
                <w:sz w:val="24"/>
                <w:szCs w:val="24"/>
              </w:rPr>
              <w:fldChar w:fldCharType="begin"/>
            </w:r>
            <w:r w:rsidR="00536682" w:rsidRPr="00536682">
              <w:rPr>
                <w:i/>
                <w:noProof/>
                <w:webHidden/>
                <w:sz w:val="24"/>
                <w:szCs w:val="24"/>
              </w:rPr>
              <w:instrText xml:space="preserve"> PAGEREF _Toc426276750 \h </w:instrText>
            </w:r>
            <w:r w:rsidR="00536682" w:rsidRPr="00536682">
              <w:rPr>
                <w:i/>
                <w:noProof/>
                <w:webHidden/>
                <w:sz w:val="24"/>
                <w:szCs w:val="24"/>
              </w:rPr>
            </w:r>
            <w:r w:rsidR="00536682" w:rsidRPr="00536682">
              <w:rPr>
                <w:i/>
                <w:noProof/>
                <w:webHidden/>
                <w:sz w:val="24"/>
                <w:szCs w:val="24"/>
              </w:rPr>
              <w:fldChar w:fldCharType="separate"/>
            </w:r>
            <w:r w:rsidR="002F41BE">
              <w:rPr>
                <w:i/>
                <w:noProof/>
                <w:webHidden/>
                <w:sz w:val="24"/>
                <w:szCs w:val="24"/>
              </w:rPr>
              <w:t>15</w:t>
            </w:r>
            <w:r w:rsidR="00536682" w:rsidRPr="00536682">
              <w:rPr>
                <w:i/>
                <w:noProof/>
                <w:webHidden/>
                <w:sz w:val="24"/>
                <w:szCs w:val="24"/>
              </w:rPr>
              <w:fldChar w:fldCharType="end"/>
            </w:r>
          </w:hyperlink>
        </w:p>
        <w:p w:rsidR="00536682" w:rsidRPr="00536682" w:rsidRDefault="00430A71">
          <w:pPr>
            <w:pStyle w:val="TOC2"/>
            <w:tabs>
              <w:tab w:val="left" w:pos="660"/>
              <w:tab w:val="right" w:leader="dot" w:pos="8494"/>
            </w:tabs>
            <w:rPr>
              <w:rFonts w:eastAsiaTheme="minorEastAsia"/>
              <w:i/>
              <w:noProof/>
              <w:sz w:val="24"/>
              <w:szCs w:val="24"/>
              <w:lang w:eastAsia="bg-BG"/>
            </w:rPr>
          </w:pPr>
          <w:hyperlink w:anchor="_Toc426276751" w:history="1">
            <w:r w:rsidR="00536682" w:rsidRPr="00536682">
              <w:rPr>
                <w:rStyle w:val="Hyperlink"/>
                <w:i/>
                <w:noProof/>
                <w:color w:val="auto"/>
                <w:sz w:val="24"/>
                <w:szCs w:val="24"/>
              </w:rPr>
              <w:t>4.</w:t>
            </w:r>
            <w:r w:rsidR="00536682" w:rsidRPr="00536682">
              <w:rPr>
                <w:rFonts w:eastAsiaTheme="minorEastAsia"/>
                <w:i/>
                <w:noProof/>
                <w:sz w:val="24"/>
                <w:szCs w:val="24"/>
                <w:lang w:eastAsia="bg-BG"/>
              </w:rPr>
              <w:tab/>
            </w:r>
            <w:r w:rsidR="00536682" w:rsidRPr="00536682">
              <w:rPr>
                <w:rStyle w:val="Hyperlink"/>
                <w:i/>
                <w:noProof/>
                <w:color w:val="auto"/>
                <w:sz w:val="24"/>
                <w:szCs w:val="24"/>
              </w:rPr>
              <w:t>СЪПОСТАВКА НА ЧЛ. 6 ОТ ЕКПЧ С ЧЛ. 47 ОТ ХАРТАТА НА ОСНОВНИТЕ ПРАВА НА ЕС. ПРИЛОЖИМОСТ НА ХАРТАТА</w:t>
            </w:r>
            <w:r w:rsidR="00536682" w:rsidRPr="00536682">
              <w:rPr>
                <w:i/>
                <w:noProof/>
                <w:webHidden/>
                <w:sz w:val="24"/>
                <w:szCs w:val="24"/>
              </w:rPr>
              <w:tab/>
            </w:r>
            <w:r w:rsidR="00536682" w:rsidRPr="00536682">
              <w:rPr>
                <w:i/>
                <w:noProof/>
                <w:webHidden/>
                <w:sz w:val="24"/>
                <w:szCs w:val="24"/>
              </w:rPr>
              <w:fldChar w:fldCharType="begin"/>
            </w:r>
            <w:r w:rsidR="00536682" w:rsidRPr="00536682">
              <w:rPr>
                <w:i/>
                <w:noProof/>
                <w:webHidden/>
                <w:sz w:val="24"/>
                <w:szCs w:val="24"/>
              </w:rPr>
              <w:instrText xml:space="preserve"> PAGEREF _Toc426276751 \h </w:instrText>
            </w:r>
            <w:r w:rsidR="00536682" w:rsidRPr="00536682">
              <w:rPr>
                <w:i/>
                <w:noProof/>
                <w:webHidden/>
                <w:sz w:val="24"/>
                <w:szCs w:val="24"/>
              </w:rPr>
            </w:r>
            <w:r w:rsidR="00536682" w:rsidRPr="00536682">
              <w:rPr>
                <w:i/>
                <w:noProof/>
                <w:webHidden/>
                <w:sz w:val="24"/>
                <w:szCs w:val="24"/>
              </w:rPr>
              <w:fldChar w:fldCharType="separate"/>
            </w:r>
            <w:r w:rsidR="002F41BE">
              <w:rPr>
                <w:i/>
                <w:noProof/>
                <w:webHidden/>
                <w:sz w:val="24"/>
                <w:szCs w:val="24"/>
              </w:rPr>
              <w:t>16</w:t>
            </w:r>
            <w:r w:rsidR="00536682" w:rsidRPr="00536682">
              <w:rPr>
                <w:i/>
                <w:noProof/>
                <w:webHidden/>
                <w:sz w:val="24"/>
                <w:szCs w:val="24"/>
              </w:rPr>
              <w:fldChar w:fldCharType="end"/>
            </w:r>
          </w:hyperlink>
        </w:p>
        <w:p w:rsidR="00536682" w:rsidRPr="00536682" w:rsidRDefault="00430A71">
          <w:pPr>
            <w:pStyle w:val="TOC2"/>
            <w:tabs>
              <w:tab w:val="right" w:leader="dot" w:pos="8494"/>
            </w:tabs>
            <w:rPr>
              <w:rFonts w:eastAsiaTheme="minorEastAsia"/>
              <w:i/>
              <w:noProof/>
              <w:sz w:val="24"/>
              <w:szCs w:val="24"/>
              <w:lang w:eastAsia="bg-BG"/>
            </w:rPr>
          </w:pPr>
          <w:hyperlink w:anchor="_Toc426276752" w:history="1">
            <w:r w:rsidR="00536682" w:rsidRPr="00536682">
              <w:rPr>
                <w:rStyle w:val="Hyperlink"/>
                <w:i/>
                <w:noProof/>
                <w:color w:val="auto"/>
                <w:sz w:val="24"/>
                <w:szCs w:val="24"/>
              </w:rPr>
              <w:t>Изводи</w:t>
            </w:r>
            <w:r w:rsidR="00536682" w:rsidRPr="00536682">
              <w:rPr>
                <w:i/>
                <w:noProof/>
                <w:webHidden/>
                <w:sz w:val="24"/>
                <w:szCs w:val="24"/>
              </w:rPr>
              <w:tab/>
            </w:r>
            <w:r w:rsidR="00536682" w:rsidRPr="00536682">
              <w:rPr>
                <w:i/>
                <w:noProof/>
                <w:webHidden/>
                <w:sz w:val="24"/>
                <w:szCs w:val="24"/>
              </w:rPr>
              <w:fldChar w:fldCharType="begin"/>
            </w:r>
            <w:r w:rsidR="00536682" w:rsidRPr="00536682">
              <w:rPr>
                <w:i/>
                <w:noProof/>
                <w:webHidden/>
                <w:sz w:val="24"/>
                <w:szCs w:val="24"/>
              </w:rPr>
              <w:instrText xml:space="preserve"> PAGEREF _Toc426276752 \h </w:instrText>
            </w:r>
            <w:r w:rsidR="00536682" w:rsidRPr="00536682">
              <w:rPr>
                <w:i/>
                <w:noProof/>
                <w:webHidden/>
                <w:sz w:val="24"/>
                <w:szCs w:val="24"/>
              </w:rPr>
            </w:r>
            <w:r w:rsidR="00536682" w:rsidRPr="00536682">
              <w:rPr>
                <w:i/>
                <w:noProof/>
                <w:webHidden/>
                <w:sz w:val="24"/>
                <w:szCs w:val="24"/>
              </w:rPr>
              <w:fldChar w:fldCharType="separate"/>
            </w:r>
            <w:r w:rsidR="002F41BE">
              <w:rPr>
                <w:i/>
                <w:noProof/>
                <w:webHidden/>
                <w:sz w:val="24"/>
                <w:szCs w:val="24"/>
              </w:rPr>
              <w:t>17</w:t>
            </w:r>
            <w:r w:rsidR="00536682" w:rsidRPr="00536682">
              <w:rPr>
                <w:i/>
                <w:noProof/>
                <w:webHidden/>
                <w:sz w:val="24"/>
                <w:szCs w:val="24"/>
              </w:rPr>
              <w:fldChar w:fldCharType="end"/>
            </w:r>
          </w:hyperlink>
        </w:p>
        <w:p w:rsidR="00536682" w:rsidRPr="00536682" w:rsidRDefault="00430A71">
          <w:pPr>
            <w:pStyle w:val="TOC1"/>
            <w:tabs>
              <w:tab w:val="right" w:leader="dot" w:pos="8494"/>
            </w:tabs>
            <w:rPr>
              <w:rFonts w:eastAsiaTheme="minorEastAsia"/>
              <w:i/>
              <w:noProof/>
              <w:sz w:val="24"/>
              <w:szCs w:val="24"/>
              <w:lang w:eastAsia="bg-BG"/>
            </w:rPr>
          </w:pPr>
          <w:hyperlink w:anchor="_Toc426276753" w:history="1">
            <w:r w:rsidR="00536682" w:rsidRPr="00536682">
              <w:rPr>
                <w:rStyle w:val="Hyperlink"/>
                <w:i/>
                <w:noProof/>
                <w:color w:val="auto"/>
                <w:sz w:val="24"/>
                <w:szCs w:val="24"/>
                <w:lang w:val="en-US"/>
              </w:rPr>
              <w:t>III.</w:t>
            </w:r>
            <w:r w:rsidR="00536682" w:rsidRPr="00536682">
              <w:rPr>
                <w:rStyle w:val="Hyperlink"/>
                <w:i/>
                <w:noProof/>
                <w:color w:val="auto"/>
                <w:sz w:val="24"/>
                <w:szCs w:val="24"/>
              </w:rPr>
              <w:t xml:space="preserve"> АДМИНИСТРАТИВНИЯТ МЕХАНИЗЪМ ПО ГЛАВА ТРЕТА “A” ОТ ЗСВ</w:t>
            </w:r>
            <w:r w:rsidR="00536682" w:rsidRPr="00536682">
              <w:rPr>
                <w:i/>
                <w:noProof/>
                <w:webHidden/>
                <w:sz w:val="24"/>
                <w:szCs w:val="24"/>
              </w:rPr>
              <w:tab/>
            </w:r>
            <w:r w:rsidR="00536682" w:rsidRPr="00536682">
              <w:rPr>
                <w:i/>
                <w:noProof/>
                <w:webHidden/>
                <w:sz w:val="24"/>
                <w:szCs w:val="24"/>
              </w:rPr>
              <w:fldChar w:fldCharType="begin"/>
            </w:r>
            <w:r w:rsidR="00536682" w:rsidRPr="00536682">
              <w:rPr>
                <w:i/>
                <w:noProof/>
                <w:webHidden/>
                <w:sz w:val="24"/>
                <w:szCs w:val="24"/>
              </w:rPr>
              <w:instrText xml:space="preserve"> PAGEREF _Toc426276753 \h </w:instrText>
            </w:r>
            <w:r w:rsidR="00536682" w:rsidRPr="00536682">
              <w:rPr>
                <w:i/>
                <w:noProof/>
                <w:webHidden/>
                <w:sz w:val="24"/>
                <w:szCs w:val="24"/>
              </w:rPr>
            </w:r>
            <w:r w:rsidR="00536682" w:rsidRPr="00536682">
              <w:rPr>
                <w:i/>
                <w:noProof/>
                <w:webHidden/>
                <w:sz w:val="24"/>
                <w:szCs w:val="24"/>
              </w:rPr>
              <w:fldChar w:fldCharType="separate"/>
            </w:r>
            <w:r w:rsidR="002F41BE">
              <w:rPr>
                <w:i/>
                <w:noProof/>
                <w:webHidden/>
                <w:sz w:val="24"/>
                <w:szCs w:val="24"/>
              </w:rPr>
              <w:t>19</w:t>
            </w:r>
            <w:r w:rsidR="00536682" w:rsidRPr="00536682">
              <w:rPr>
                <w:i/>
                <w:noProof/>
                <w:webHidden/>
                <w:sz w:val="24"/>
                <w:szCs w:val="24"/>
              </w:rPr>
              <w:fldChar w:fldCharType="end"/>
            </w:r>
          </w:hyperlink>
        </w:p>
        <w:p w:rsidR="00536682" w:rsidRPr="00536682" w:rsidRDefault="00430A71">
          <w:pPr>
            <w:pStyle w:val="TOC2"/>
            <w:tabs>
              <w:tab w:val="left" w:pos="660"/>
              <w:tab w:val="right" w:leader="dot" w:pos="8494"/>
            </w:tabs>
            <w:rPr>
              <w:rFonts w:eastAsiaTheme="minorEastAsia"/>
              <w:i/>
              <w:noProof/>
              <w:sz w:val="24"/>
              <w:szCs w:val="24"/>
              <w:lang w:eastAsia="bg-BG"/>
            </w:rPr>
          </w:pPr>
          <w:hyperlink w:anchor="_Toc426276754" w:history="1">
            <w:r w:rsidR="00536682" w:rsidRPr="00536682">
              <w:rPr>
                <w:rStyle w:val="Hyperlink"/>
                <w:i/>
                <w:noProof/>
                <w:color w:val="auto"/>
                <w:sz w:val="24"/>
                <w:szCs w:val="24"/>
              </w:rPr>
              <w:t>1.</w:t>
            </w:r>
            <w:r w:rsidR="00536682" w:rsidRPr="00536682">
              <w:rPr>
                <w:rFonts w:eastAsiaTheme="minorEastAsia"/>
                <w:i/>
                <w:noProof/>
                <w:sz w:val="24"/>
                <w:szCs w:val="24"/>
                <w:lang w:eastAsia="bg-BG"/>
              </w:rPr>
              <w:tab/>
            </w:r>
            <w:r w:rsidR="00536682" w:rsidRPr="00536682">
              <w:rPr>
                <w:rStyle w:val="Hyperlink"/>
                <w:i/>
                <w:noProof/>
                <w:color w:val="auto"/>
                <w:sz w:val="24"/>
                <w:szCs w:val="24"/>
              </w:rPr>
              <w:t>ДОПУСТИМОСТ НА ОПЛАКВАНЕТО</w:t>
            </w:r>
            <w:r w:rsidR="00536682" w:rsidRPr="00536682">
              <w:rPr>
                <w:i/>
                <w:noProof/>
                <w:webHidden/>
                <w:sz w:val="24"/>
                <w:szCs w:val="24"/>
              </w:rPr>
              <w:tab/>
            </w:r>
            <w:r w:rsidR="00536682" w:rsidRPr="00536682">
              <w:rPr>
                <w:i/>
                <w:noProof/>
                <w:webHidden/>
                <w:sz w:val="24"/>
                <w:szCs w:val="24"/>
              </w:rPr>
              <w:fldChar w:fldCharType="begin"/>
            </w:r>
            <w:r w:rsidR="00536682" w:rsidRPr="00536682">
              <w:rPr>
                <w:i/>
                <w:noProof/>
                <w:webHidden/>
                <w:sz w:val="24"/>
                <w:szCs w:val="24"/>
              </w:rPr>
              <w:instrText xml:space="preserve"> PAGEREF _Toc426276754 \h </w:instrText>
            </w:r>
            <w:r w:rsidR="00536682" w:rsidRPr="00536682">
              <w:rPr>
                <w:i/>
                <w:noProof/>
                <w:webHidden/>
                <w:sz w:val="24"/>
                <w:szCs w:val="24"/>
              </w:rPr>
            </w:r>
            <w:r w:rsidR="00536682" w:rsidRPr="00536682">
              <w:rPr>
                <w:i/>
                <w:noProof/>
                <w:webHidden/>
                <w:sz w:val="24"/>
                <w:szCs w:val="24"/>
              </w:rPr>
              <w:fldChar w:fldCharType="separate"/>
            </w:r>
            <w:r w:rsidR="002F41BE">
              <w:rPr>
                <w:i/>
                <w:noProof/>
                <w:webHidden/>
                <w:sz w:val="24"/>
                <w:szCs w:val="24"/>
              </w:rPr>
              <w:t>20</w:t>
            </w:r>
            <w:r w:rsidR="00536682" w:rsidRPr="00536682">
              <w:rPr>
                <w:i/>
                <w:noProof/>
                <w:webHidden/>
                <w:sz w:val="24"/>
                <w:szCs w:val="24"/>
              </w:rPr>
              <w:fldChar w:fldCharType="end"/>
            </w:r>
          </w:hyperlink>
        </w:p>
        <w:p w:rsidR="00536682" w:rsidRPr="00536682" w:rsidRDefault="00430A71">
          <w:pPr>
            <w:pStyle w:val="TOC2"/>
            <w:tabs>
              <w:tab w:val="left" w:pos="880"/>
              <w:tab w:val="right" w:leader="dot" w:pos="8494"/>
            </w:tabs>
            <w:rPr>
              <w:rFonts w:eastAsiaTheme="minorEastAsia"/>
              <w:i/>
              <w:noProof/>
              <w:sz w:val="24"/>
              <w:szCs w:val="24"/>
              <w:lang w:eastAsia="bg-BG"/>
            </w:rPr>
          </w:pPr>
          <w:hyperlink w:anchor="_Toc426276755" w:history="1">
            <w:r w:rsidR="00536682" w:rsidRPr="00536682">
              <w:rPr>
                <w:rStyle w:val="Hyperlink"/>
                <w:i/>
                <w:noProof/>
                <w:color w:val="auto"/>
                <w:sz w:val="24"/>
                <w:szCs w:val="24"/>
              </w:rPr>
              <w:t>1.1.</w:t>
            </w:r>
            <w:r w:rsidR="00536682" w:rsidRPr="00536682">
              <w:rPr>
                <w:rFonts w:eastAsiaTheme="minorEastAsia"/>
                <w:i/>
                <w:noProof/>
                <w:sz w:val="24"/>
                <w:szCs w:val="24"/>
                <w:lang w:eastAsia="bg-BG"/>
              </w:rPr>
              <w:tab/>
            </w:r>
            <w:r w:rsidR="00536682" w:rsidRPr="00536682">
              <w:rPr>
                <w:rStyle w:val="Hyperlink"/>
                <w:i/>
                <w:noProof/>
                <w:color w:val="auto"/>
                <w:sz w:val="24"/>
                <w:szCs w:val="24"/>
              </w:rPr>
              <w:t>ПРЕДМЕТЕН ОБХВАТ. ВИДОВЕ ПРОИЗВОДСТВА, ЗА ЧИЯТО ПРОДЪЛЖИТЕЛНОСТ МОЖЕ ДА СЕ ТЪРСИ ОБЕЗЩЕТЕНИЕ ПО ЗАКОНА ЗА СЪДЕБНАТА ВЛАСТ</w:t>
            </w:r>
            <w:r w:rsidR="00536682" w:rsidRPr="00536682">
              <w:rPr>
                <w:i/>
                <w:noProof/>
                <w:webHidden/>
                <w:sz w:val="24"/>
                <w:szCs w:val="24"/>
              </w:rPr>
              <w:tab/>
            </w:r>
            <w:r w:rsidR="00536682" w:rsidRPr="00536682">
              <w:rPr>
                <w:i/>
                <w:noProof/>
                <w:webHidden/>
                <w:sz w:val="24"/>
                <w:szCs w:val="24"/>
              </w:rPr>
              <w:fldChar w:fldCharType="begin"/>
            </w:r>
            <w:r w:rsidR="00536682" w:rsidRPr="00536682">
              <w:rPr>
                <w:i/>
                <w:noProof/>
                <w:webHidden/>
                <w:sz w:val="24"/>
                <w:szCs w:val="24"/>
              </w:rPr>
              <w:instrText xml:space="preserve"> PAGEREF _Toc426276755 \h </w:instrText>
            </w:r>
            <w:r w:rsidR="00536682" w:rsidRPr="00536682">
              <w:rPr>
                <w:i/>
                <w:noProof/>
                <w:webHidden/>
                <w:sz w:val="24"/>
                <w:szCs w:val="24"/>
              </w:rPr>
            </w:r>
            <w:r w:rsidR="00536682" w:rsidRPr="00536682">
              <w:rPr>
                <w:i/>
                <w:noProof/>
                <w:webHidden/>
                <w:sz w:val="24"/>
                <w:szCs w:val="24"/>
              </w:rPr>
              <w:fldChar w:fldCharType="separate"/>
            </w:r>
            <w:r w:rsidR="002F41BE">
              <w:rPr>
                <w:i/>
                <w:noProof/>
                <w:webHidden/>
                <w:sz w:val="24"/>
                <w:szCs w:val="24"/>
              </w:rPr>
              <w:t>20</w:t>
            </w:r>
            <w:r w:rsidR="00536682" w:rsidRPr="00536682">
              <w:rPr>
                <w:i/>
                <w:noProof/>
                <w:webHidden/>
                <w:sz w:val="24"/>
                <w:szCs w:val="24"/>
              </w:rPr>
              <w:fldChar w:fldCharType="end"/>
            </w:r>
          </w:hyperlink>
        </w:p>
        <w:p w:rsidR="00536682" w:rsidRPr="00536682" w:rsidRDefault="00430A71">
          <w:pPr>
            <w:pStyle w:val="TOC3"/>
            <w:tabs>
              <w:tab w:val="left" w:pos="1100"/>
              <w:tab w:val="right" w:leader="dot" w:pos="8494"/>
            </w:tabs>
            <w:rPr>
              <w:rFonts w:eastAsiaTheme="minorEastAsia"/>
              <w:i/>
              <w:noProof/>
              <w:sz w:val="24"/>
              <w:szCs w:val="24"/>
              <w:lang w:eastAsia="bg-BG"/>
            </w:rPr>
          </w:pPr>
          <w:hyperlink w:anchor="_Toc426276756" w:history="1">
            <w:r w:rsidR="00536682" w:rsidRPr="00536682">
              <w:rPr>
                <w:rStyle w:val="Hyperlink"/>
                <w:i/>
                <w:noProof/>
                <w:color w:val="auto"/>
                <w:sz w:val="24"/>
                <w:szCs w:val="24"/>
              </w:rPr>
              <w:t>1.1.1</w:t>
            </w:r>
            <w:r w:rsidR="00536682" w:rsidRPr="00536682">
              <w:rPr>
                <w:rFonts w:eastAsiaTheme="minorEastAsia"/>
                <w:i/>
                <w:noProof/>
                <w:sz w:val="24"/>
                <w:szCs w:val="24"/>
                <w:lang w:eastAsia="bg-BG"/>
              </w:rPr>
              <w:tab/>
            </w:r>
            <w:r w:rsidR="00536682" w:rsidRPr="00536682">
              <w:rPr>
                <w:rStyle w:val="Hyperlink"/>
                <w:i/>
                <w:noProof/>
                <w:color w:val="auto"/>
                <w:sz w:val="24"/>
                <w:szCs w:val="24"/>
              </w:rPr>
              <w:t>Гражданскоправен аспект</w:t>
            </w:r>
            <w:r w:rsidR="00536682" w:rsidRPr="00536682">
              <w:rPr>
                <w:i/>
                <w:noProof/>
                <w:webHidden/>
                <w:sz w:val="24"/>
                <w:szCs w:val="24"/>
              </w:rPr>
              <w:tab/>
            </w:r>
            <w:r w:rsidR="00536682" w:rsidRPr="00536682">
              <w:rPr>
                <w:i/>
                <w:noProof/>
                <w:webHidden/>
                <w:sz w:val="24"/>
                <w:szCs w:val="24"/>
              </w:rPr>
              <w:fldChar w:fldCharType="begin"/>
            </w:r>
            <w:r w:rsidR="00536682" w:rsidRPr="00536682">
              <w:rPr>
                <w:i/>
                <w:noProof/>
                <w:webHidden/>
                <w:sz w:val="24"/>
                <w:szCs w:val="24"/>
              </w:rPr>
              <w:instrText xml:space="preserve"> PAGEREF _Toc426276756 \h </w:instrText>
            </w:r>
            <w:r w:rsidR="00536682" w:rsidRPr="00536682">
              <w:rPr>
                <w:i/>
                <w:noProof/>
                <w:webHidden/>
                <w:sz w:val="24"/>
                <w:szCs w:val="24"/>
              </w:rPr>
            </w:r>
            <w:r w:rsidR="00536682" w:rsidRPr="00536682">
              <w:rPr>
                <w:i/>
                <w:noProof/>
                <w:webHidden/>
                <w:sz w:val="24"/>
                <w:szCs w:val="24"/>
              </w:rPr>
              <w:fldChar w:fldCharType="separate"/>
            </w:r>
            <w:r w:rsidR="002F41BE">
              <w:rPr>
                <w:i/>
                <w:noProof/>
                <w:webHidden/>
                <w:sz w:val="24"/>
                <w:szCs w:val="24"/>
              </w:rPr>
              <w:t>21</w:t>
            </w:r>
            <w:r w:rsidR="00536682" w:rsidRPr="00536682">
              <w:rPr>
                <w:i/>
                <w:noProof/>
                <w:webHidden/>
                <w:sz w:val="24"/>
                <w:szCs w:val="24"/>
              </w:rPr>
              <w:fldChar w:fldCharType="end"/>
            </w:r>
          </w:hyperlink>
        </w:p>
        <w:p w:rsidR="00536682" w:rsidRPr="00536682" w:rsidRDefault="00430A71">
          <w:pPr>
            <w:pStyle w:val="TOC3"/>
            <w:tabs>
              <w:tab w:val="right" w:leader="dot" w:pos="8494"/>
            </w:tabs>
            <w:rPr>
              <w:rFonts w:eastAsiaTheme="minorEastAsia"/>
              <w:i/>
              <w:noProof/>
              <w:sz w:val="24"/>
              <w:szCs w:val="24"/>
              <w:lang w:eastAsia="bg-BG"/>
            </w:rPr>
          </w:pPr>
          <w:hyperlink w:anchor="_Toc426276757" w:history="1">
            <w:r w:rsidR="00536682" w:rsidRPr="00536682">
              <w:rPr>
                <w:rStyle w:val="Hyperlink"/>
                <w:i/>
                <w:noProof/>
                <w:color w:val="auto"/>
                <w:sz w:val="24"/>
                <w:szCs w:val="24"/>
              </w:rPr>
              <w:t>(а) Охранителни производства</w:t>
            </w:r>
            <w:r w:rsidR="00536682" w:rsidRPr="00536682">
              <w:rPr>
                <w:i/>
                <w:noProof/>
                <w:webHidden/>
                <w:sz w:val="24"/>
                <w:szCs w:val="24"/>
              </w:rPr>
              <w:tab/>
            </w:r>
            <w:r w:rsidR="00536682" w:rsidRPr="00536682">
              <w:rPr>
                <w:i/>
                <w:noProof/>
                <w:webHidden/>
                <w:sz w:val="24"/>
                <w:szCs w:val="24"/>
              </w:rPr>
              <w:fldChar w:fldCharType="begin"/>
            </w:r>
            <w:r w:rsidR="00536682" w:rsidRPr="00536682">
              <w:rPr>
                <w:i/>
                <w:noProof/>
                <w:webHidden/>
                <w:sz w:val="24"/>
                <w:szCs w:val="24"/>
              </w:rPr>
              <w:instrText xml:space="preserve"> PAGEREF _Toc426276757 \h </w:instrText>
            </w:r>
            <w:r w:rsidR="00536682" w:rsidRPr="00536682">
              <w:rPr>
                <w:i/>
                <w:noProof/>
                <w:webHidden/>
                <w:sz w:val="24"/>
                <w:szCs w:val="24"/>
              </w:rPr>
            </w:r>
            <w:r w:rsidR="00536682" w:rsidRPr="00536682">
              <w:rPr>
                <w:i/>
                <w:noProof/>
                <w:webHidden/>
                <w:sz w:val="24"/>
                <w:szCs w:val="24"/>
              </w:rPr>
              <w:fldChar w:fldCharType="separate"/>
            </w:r>
            <w:r w:rsidR="002F41BE">
              <w:rPr>
                <w:i/>
                <w:noProof/>
                <w:webHidden/>
                <w:sz w:val="24"/>
                <w:szCs w:val="24"/>
              </w:rPr>
              <w:t>21</w:t>
            </w:r>
            <w:r w:rsidR="00536682" w:rsidRPr="00536682">
              <w:rPr>
                <w:i/>
                <w:noProof/>
                <w:webHidden/>
                <w:sz w:val="24"/>
                <w:szCs w:val="24"/>
              </w:rPr>
              <w:fldChar w:fldCharType="end"/>
            </w:r>
          </w:hyperlink>
        </w:p>
        <w:p w:rsidR="00536682" w:rsidRPr="00536682" w:rsidRDefault="00430A71">
          <w:pPr>
            <w:pStyle w:val="TOC3"/>
            <w:tabs>
              <w:tab w:val="right" w:leader="dot" w:pos="8494"/>
            </w:tabs>
            <w:rPr>
              <w:rFonts w:eastAsiaTheme="minorEastAsia"/>
              <w:i/>
              <w:noProof/>
              <w:sz w:val="24"/>
              <w:szCs w:val="24"/>
              <w:lang w:eastAsia="bg-BG"/>
            </w:rPr>
          </w:pPr>
          <w:hyperlink w:anchor="_Toc426276758" w:history="1">
            <w:r w:rsidR="00536682" w:rsidRPr="00536682">
              <w:rPr>
                <w:rStyle w:val="Hyperlink"/>
                <w:i/>
                <w:noProof/>
                <w:color w:val="auto"/>
                <w:sz w:val="24"/>
                <w:szCs w:val="24"/>
              </w:rPr>
              <w:t>(б) Изпълнителни производства</w:t>
            </w:r>
            <w:r w:rsidR="00536682" w:rsidRPr="00536682">
              <w:rPr>
                <w:i/>
                <w:noProof/>
                <w:webHidden/>
                <w:sz w:val="24"/>
                <w:szCs w:val="24"/>
              </w:rPr>
              <w:tab/>
            </w:r>
            <w:r w:rsidR="00536682" w:rsidRPr="00536682">
              <w:rPr>
                <w:i/>
                <w:noProof/>
                <w:webHidden/>
                <w:sz w:val="24"/>
                <w:szCs w:val="24"/>
              </w:rPr>
              <w:fldChar w:fldCharType="begin"/>
            </w:r>
            <w:r w:rsidR="00536682" w:rsidRPr="00536682">
              <w:rPr>
                <w:i/>
                <w:noProof/>
                <w:webHidden/>
                <w:sz w:val="24"/>
                <w:szCs w:val="24"/>
              </w:rPr>
              <w:instrText xml:space="preserve"> PAGEREF _Toc426276758 \h </w:instrText>
            </w:r>
            <w:r w:rsidR="00536682" w:rsidRPr="00536682">
              <w:rPr>
                <w:i/>
                <w:noProof/>
                <w:webHidden/>
                <w:sz w:val="24"/>
                <w:szCs w:val="24"/>
              </w:rPr>
            </w:r>
            <w:r w:rsidR="00536682" w:rsidRPr="00536682">
              <w:rPr>
                <w:i/>
                <w:noProof/>
                <w:webHidden/>
                <w:sz w:val="24"/>
                <w:szCs w:val="24"/>
              </w:rPr>
              <w:fldChar w:fldCharType="separate"/>
            </w:r>
            <w:r w:rsidR="002F41BE">
              <w:rPr>
                <w:i/>
                <w:noProof/>
                <w:webHidden/>
                <w:sz w:val="24"/>
                <w:szCs w:val="24"/>
              </w:rPr>
              <w:t>22</w:t>
            </w:r>
            <w:r w:rsidR="00536682" w:rsidRPr="00536682">
              <w:rPr>
                <w:i/>
                <w:noProof/>
                <w:webHidden/>
                <w:sz w:val="24"/>
                <w:szCs w:val="24"/>
              </w:rPr>
              <w:fldChar w:fldCharType="end"/>
            </w:r>
          </w:hyperlink>
        </w:p>
        <w:p w:rsidR="00536682" w:rsidRPr="00536682" w:rsidRDefault="00430A71">
          <w:pPr>
            <w:pStyle w:val="TOC3"/>
            <w:tabs>
              <w:tab w:val="right" w:leader="dot" w:pos="8494"/>
            </w:tabs>
            <w:rPr>
              <w:rFonts w:eastAsiaTheme="minorEastAsia"/>
              <w:i/>
              <w:noProof/>
              <w:sz w:val="24"/>
              <w:szCs w:val="24"/>
              <w:lang w:eastAsia="bg-BG"/>
            </w:rPr>
          </w:pPr>
          <w:hyperlink w:anchor="_Toc426276759" w:history="1">
            <w:r w:rsidR="00536682" w:rsidRPr="00536682">
              <w:rPr>
                <w:rStyle w:val="Hyperlink"/>
                <w:i/>
                <w:noProof/>
                <w:color w:val="auto"/>
                <w:sz w:val="24"/>
                <w:szCs w:val="24"/>
              </w:rPr>
              <w:t>(в) Заповедно производство</w:t>
            </w:r>
            <w:r w:rsidR="00536682" w:rsidRPr="00536682">
              <w:rPr>
                <w:i/>
                <w:noProof/>
                <w:webHidden/>
                <w:sz w:val="24"/>
                <w:szCs w:val="24"/>
              </w:rPr>
              <w:tab/>
            </w:r>
            <w:r w:rsidR="00536682" w:rsidRPr="00536682">
              <w:rPr>
                <w:i/>
                <w:noProof/>
                <w:webHidden/>
                <w:sz w:val="24"/>
                <w:szCs w:val="24"/>
              </w:rPr>
              <w:fldChar w:fldCharType="begin"/>
            </w:r>
            <w:r w:rsidR="00536682" w:rsidRPr="00536682">
              <w:rPr>
                <w:i/>
                <w:noProof/>
                <w:webHidden/>
                <w:sz w:val="24"/>
                <w:szCs w:val="24"/>
              </w:rPr>
              <w:instrText xml:space="preserve"> PAGEREF _Toc426276759 \h </w:instrText>
            </w:r>
            <w:r w:rsidR="00536682" w:rsidRPr="00536682">
              <w:rPr>
                <w:i/>
                <w:noProof/>
                <w:webHidden/>
                <w:sz w:val="24"/>
                <w:szCs w:val="24"/>
              </w:rPr>
            </w:r>
            <w:r w:rsidR="00536682" w:rsidRPr="00536682">
              <w:rPr>
                <w:i/>
                <w:noProof/>
                <w:webHidden/>
                <w:sz w:val="24"/>
                <w:szCs w:val="24"/>
              </w:rPr>
              <w:fldChar w:fldCharType="separate"/>
            </w:r>
            <w:r w:rsidR="002F41BE">
              <w:rPr>
                <w:i/>
                <w:noProof/>
                <w:webHidden/>
                <w:sz w:val="24"/>
                <w:szCs w:val="24"/>
              </w:rPr>
              <w:t>23</w:t>
            </w:r>
            <w:r w:rsidR="00536682" w:rsidRPr="00536682">
              <w:rPr>
                <w:i/>
                <w:noProof/>
                <w:webHidden/>
                <w:sz w:val="24"/>
                <w:szCs w:val="24"/>
              </w:rPr>
              <w:fldChar w:fldCharType="end"/>
            </w:r>
          </w:hyperlink>
        </w:p>
        <w:p w:rsidR="00536682" w:rsidRPr="00536682" w:rsidRDefault="00430A71">
          <w:pPr>
            <w:pStyle w:val="TOC3"/>
            <w:tabs>
              <w:tab w:val="right" w:leader="dot" w:pos="8494"/>
            </w:tabs>
            <w:rPr>
              <w:rFonts w:eastAsiaTheme="minorEastAsia"/>
              <w:i/>
              <w:noProof/>
              <w:sz w:val="24"/>
              <w:szCs w:val="24"/>
              <w:lang w:eastAsia="bg-BG"/>
            </w:rPr>
          </w:pPr>
          <w:hyperlink w:anchor="_Toc426276760" w:history="1">
            <w:r w:rsidR="00536682" w:rsidRPr="00536682">
              <w:rPr>
                <w:rStyle w:val="Hyperlink"/>
                <w:i/>
                <w:noProof/>
                <w:color w:val="auto"/>
                <w:sz w:val="24"/>
                <w:szCs w:val="24"/>
              </w:rPr>
              <w:t>(г) Етапи на производството, в които чл. 6 намира приложение в гражданскоправния си аспект</w:t>
            </w:r>
            <w:r w:rsidR="00536682" w:rsidRPr="00536682">
              <w:rPr>
                <w:i/>
                <w:noProof/>
                <w:webHidden/>
                <w:sz w:val="24"/>
                <w:szCs w:val="24"/>
              </w:rPr>
              <w:tab/>
            </w:r>
            <w:r w:rsidR="00536682" w:rsidRPr="00536682">
              <w:rPr>
                <w:i/>
                <w:noProof/>
                <w:webHidden/>
                <w:sz w:val="24"/>
                <w:szCs w:val="24"/>
              </w:rPr>
              <w:fldChar w:fldCharType="begin"/>
            </w:r>
            <w:r w:rsidR="00536682" w:rsidRPr="00536682">
              <w:rPr>
                <w:i/>
                <w:noProof/>
                <w:webHidden/>
                <w:sz w:val="24"/>
                <w:szCs w:val="24"/>
              </w:rPr>
              <w:instrText xml:space="preserve"> PAGEREF _Toc426276760 \h </w:instrText>
            </w:r>
            <w:r w:rsidR="00536682" w:rsidRPr="00536682">
              <w:rPr>
                <w:i/>
                <w:noProof/>
                <w:webHidden/>
                <w:sz w:val="24"/>
                <w:szCs w:val="24"/>
              </w:rPr>
            </w:r>
            <w:r w:rsidR="00536682" w:rsidRPr="00536682">
              <w:rPr>
                <w:i/>
                <w:noProof/>
                <w:webHidden/>
                <w:sz w:val="24"/>
                <w:szCs w:val="24"/>
              </w:rPr>
              <w:fldChar w:fldCharType="separate"/>
            </w:r>
            <w:r w:rsidR="002F41BE">
              <w:rPr>
                <w:i/>
                <w:noProof/>
                <w:webHidden/>
                <w:sz w:val="24"/>
                <w:szCs w:val="24"/>
              </w:rPr>
              <w:t>26</w:t>
            </w:r>
            <w:r w:rsidR="00536682" w:rsidRPr="00536682">
              <w:rPr>
                <w:i/>
                <w:noProof/>
                <w:webHidden/>
                <w:sz w:val="24"/>
                <w:szCs w:val="24"/>
              </w:rPr>
              <w:fldChar w:fldCharType="end"/>
            </w:r>
          </w:hyperlink>
        </w:p>
        <w:p w:rsidR="00536682" w:rsidRPr="00536682" w:rsidRDefault="00430A71">
          <w:pPr>
            <w:pStyle w:val="TOC3"/>
            <w:tabs>
              <w:tab w:val="right" w:leader="dot" w:pos="8494"/>
            </w:tabs>
            <w:rPr>
              <w:rFonts w:eastAsiaTheme="minorEastAsia"/>
              <w:i/>
              <w:noProof/>
              <w:sz w:val="24"/>
              <w:szCs w:val="24"/>
              <w:lang w:eastAsia="bg-BG"/>
            </w:rPr>
          </w:pPr>
          <w:hyperlink w:anchor="_Toc426276761" w:history="1">
            <w:r w:rsidR="00536682" w:rsidRPr="00536682">
              <w:rPr>
                <w:rStyle w:val="Hyperlink"/>
                <w:i/>
                <w:noProof/>
                <w:color w:val="auto"/>
                <w:sz w:val="24"/>
                <w:szCs w:val="24"/>
              </w:rPr>
              <w:t>1.1.2. Наказателноправен аспект</w:t>
            </w:r>
            <w:r w:rsidR="00536682" w:rsidRPr="00536682">
              <w:rPr>
                <w:i/>
                <w:noProof/>
                <w:webHidden/>
                <w:sz w:val="24"/>
                <w:szCs w:val="24"/>
              </w:rPr>
              <w:tab/>
            </w:r>
            <w:r w:rsidR="00536682" w:rsidRPr="00536682">
              <w:rPr>
                <w:i/>
                <w:noProof/>
                <w:webHidden/>
                <w:sz w:val="24"/>
                <w:szCs w:val="24"/>
              </w:rPr>
              <w:fldChar w:fldCharType="begin"/>
            </w:r>
            <w:r w:rsidR="00536682" w:rsidRPr="00536682">
              <w:rPr>
                <w:i/>
                <w:noProof/>
                <w:webHidden/>
                <w:sz w:val="24"/>
                <w:szCs w:val="24"/>
              </w:rPr>
              <w:instrText xml:space="preserve"> PAGEREF _Toc426276761 \h </w:instrText>
            </w:r>
            <w:r w:rsidR="00536682" w:rsidRPr="00536682">
              <w:rPr>
                <w:i/>
                <w:noProof/>
                <w:webHidden/>
                <w:sz w:val="24"/>
                <w:szCs w:val="24"/>
              </w:rPr>
            </w:r>
            <w:r w:rsidR="00536682" w:rsidRPr="00536682">
              <w:rPr>
                <w:i/>
                <w:noProof/>
                <w:webHidden/>
                <w:sz w:val="24"/>
                <w:szCs w:val="24"/>
              </w:rPr>
              <w:fldChar w:fldCharType="separate"/>
            </w:r>
            <w:r w:rsidR="002F41BE">
              <w:rPr>
                <w:i/>
                <w:noProof/>
                <w:webHidden/>
                <w:sz w:val="24"/>
                <w:szCs w:val="24"/>
              </w:rPr>
              <w:t>26</w:t>
            </w:r>
            <w:r w:rsidR="00536682" w:rsidRPr="00536682">
              <w:rPr>
                <w:i/>
                <w:noProof/>
                <w:webHidden/>
                <w:sz w:val="24"/>
                <w:szCs w:val="24"/>
              </w:rPr>
              <w:fldChar w:fldCharType="end"/>
            </w:r>
          </w:hyperlink>
        </w:p>
        <w:p w:rsidR="00536682" w:rsidRPr="00536682" w:rsidRDefault="00430A71">
          <w:pPr>
            <w:pStyle w:val="TOC3"/>
            <w:tabs>
              <w:tab w:val="left" w:pos="1100"/>
              <w:tab w:val="right" w:leader="dot" w:pos="8494"/>
            </w:tabs>
            <w:rPr>
              <w:rFonts w:eastAsiaTheme="minorEastAsia"/>
              <w:i/>
              <w:noProof/>
              <w:sz w:val="24"/>
              <w:szCs w:val="24"/>
              <w:lang w:eastAsia="bg-BG"/>
            </w:rPr>
          </w:pPr>
          <w:hyperlink w:anchor="_Toc426276762" w:history="1">
            <w:r w:rsidR="00536682" w:rsidRPr="00536682">
              <w:rPr>
                <w:rStyle w:val="Hyperlink"/>
                <w:i/>
                <w:noProof/>
                <w:color w:val="auto"/>
                <w:sz w:val="24"/>
                <w:szCs w:val="24"/>
              </w:rPr>
              <w:t>1.1.3.</w:t>
            </w:r>
            <w:r w:rsidR="00536682" w:rsidRPr="00536682">
              <w:rPr>
                <w:rFonts w:eastAsiaTheme="minorEastAsia"/>
                <w:i/>
                <w:noProof/>
                <w:sz w:val="24"/>
                <w:szCs w:val="24"/>
                <w:lang w:eastAsia="bg-BG"/>
              </w:rPr>
              <w:tab/>
            </w:r>
            <w:r w:rsidR="00536682" w:rsidRPr="00536682">
              <w:rPr>
                <w:rStyle w:val="Hyperlink"/>
                <w:i/>
                <w:noProof/>
                <w:color w:val="auto"/>
                <w:sz w:val="24"/>
                <w:szCs w:val="24"/>
              </w:rPr>
              <w:t>Производства, извън обхвата на чл. 6</w:t>
            </w:r>
            <w:r w:rsidR="00536682" w:rsidRPr="00536682">
              <w:rPr>
                <w:i/>
                <w:noProof/>
                <w:webHidden/>
                <w:sz w:val="24"/>
                <w:szCs w:val="24"/>
              </w:rPr>
              <w:tab/>
            </w:r>
            <w:r w:rsidR="00536682" w:rsidRPr="00536682">
              <w:rPr>
                <w:i/>
                <w:noProof/>
                <w:webHidden/>
                <w:sz w:val="24"/>
                <w:szCs w:val="24"/>
              </w:rPr>
              <w:fldChar w:fldCharType="begin"/>
            </w:r>
            <w:r w:rsidR="00536682" w:rsidRPr="00536682">
              <w:rPr>
                <w:i/>
                <w:noProof/>
                <w:webHidden/>
                <w:sz w:val="24"/>
                <w:szCs w:val="24"/>
              </w:rPr>
              <w:instrText xml:space="preserve"> PAGEREF _Toc426276762 \h </w:instrText>
            </w:r>
            <w:r w:rsidR="00536682" w:rsidRPr="00536682">
              <w:rPr>
                <w:i/>
                <w:noProof/>
                <w:webHidden/>
                <w:sz w:val="24"/>
                <w:szCs w:val="24"/>
              </w:rPr>
            </w:r>
            <w:r w:rsidR="00536682" w:rsidRPr="00536682">
              <w:rPr>
                <w:i/>
                <w:noProof/>
                <w:webHidden/>
                <w:sz w:val="24"/>
                <w:szCs w:val="24"/>
              </w:rPr>
              <w:fldChar w:fldCharType="separate"/>
            </w:r>
            <w:r w:rsidR="002F41BE">
              <w:rPr>
                <w:i/>
                <w:noProof/>
                <w:webHidden/>
                <w:sz w:val="24"/>
                <w:szCs w:val="24"/>
              </w:rPr>
              <w:t>26</w:t>
            </w:r>
            <w:r w:rsidR="00536682" w:rsidRPr="00536682">
              <w:rPr>
                <w:i/>
                <w:noProof/>
                <w:webHidden/>
                <w:sz w:val="24"/>
                <w:szCs w:val="24"/>
              </w:rPr>
              <w:fldChar w:fldCharType="end"/>
            </w:r>
          </w:hyperlink>
        </w:p>
        <w:p w:rsidR="00536682" w:rsidRPr="00536682" w:rsidRDefault="00430A71">
          <w:pPr>
            <w:pStyle w:val="TOC2"/>
            <w:tabs>
              <w:tab w:val="left" w:pos="880"/>
              <w:tab w:val="right" w:leader="dot" w:pos="8494"/>
            </w:tabs>
            <w:rPr>
              <w:rFonts w:eastAsiaTheme="minorEastAsia"/>
              <w:i/>
              <w:noProof/>
              <w:sz w:val="24"/>
              <w:szCs w:val="24"/>
              <w:lang w:eastAsia="bg-BG"/>
            </w:rPr>
          </w:pPr>
          <w:hyperlink w:anchor="_Toc426276763" w:history="1">
            <w:r w:rsidR="00536682" w:rsidRPr="00536682">
              <w:rPr>
                <w:rStyle w:val="Hyperlink"/>
                <w:i/>
                <w:noProof/>
                <w:color w:val="auto"/>
                <w:sz w:val="24"/>
                <w:szCs w:val="24"/>
              </w:rPr>
              <w:t>1.2.</w:t>
            </w:r>
            <w:r w:rsidR="00536682" w:rsidRPr="00536682">
              <w:rPr>
                <w:rFonts w:eastAsiaTheme="minorEastAsia"/>
                <w:i/>
                <w:noProof/>
                <w:sz w:val="24"/>
                <w:szCs w:val="24"/>
                <w:lang w:eastAsia="bg-BG"/>
              </w:rPr>
              <w:tab/>
            </w:r>
            <w:r w:rsidR="00536682" w:rsidRPr="00536682">
              <w:rPr>
                <w:rStyle w:val="Hyperlink"/>
                <w:i/>
                <w:noProof/>
                <w:color w:val="auto"/>
                <w:sz w:val="24"/>
                <w:szCs w:val="24"/>
              </w:rPr>
              <w:t>Персонален обхват</w:t>
            </w:r>
            <w:r w:rsidR="00536682" w:rsidRPr="00536682">
              <w:rPr>
                <w:i/>
                <w:noProof/>
                <w:webHidden/>
                <w:sz w:val="24"/>
                <w:szCs w:val="24"/>
              </w:rPr>
              <w:tab/>
            </w:r>
            <w:r w:rsidR="00536682" w:rsidRPr="00536682">
              <w:rPr>
                <w:i/>
                <w:noProof/>
                <w:webHidden/>
                <w:sz w:val="24"/>
                <w:szCs w:val="24"/>
              </w:rPr>
              <w:fldChar w:fldCharType="begin"/>
            </w:r>
            <w:r w:rsidR="00536682" w:rsidRPr="00536682">
              <w:rPr>
                <w:i/>
                <w:noProof/>
                <w:webHidden/>
                <w:sz w:val="24"/>
                <w:szCs w:val="24"/>
              </w:rPr>
              <w:instrText xml:space="preserve"> PAGEREF _Toc426276763 \h </w:instrText>
            </w:r>
            <w:r w:rsidR="00536682" w:rsidRPr="00536682">
              <w:rPr>
                <w:i/>
                <w:noProof/>
                <w:webHidden/>
                <w:sz w:val="24"/>
                <w:szCs w:val="24"/>
              </w:rPr>
            </w:r>
            <w:r w:rsidR="00536682" w:rsidRPr="00536682">
              <w:rPr>
                <w:i/>
                <w:noProof/>
                <w:webHidden/>
                <w:sz w:val="24"/>
                <w:szCs w:val="24"/>
              </w:rPr>
              <w:fldChar w:fldCharType="separate"/>
            </w:r>
            <w:r w:rsidR="002F41BE">
              <w:rPr>
                <w:i/>
                <w:noProof/>
                <w:webHidden/>
                <w:sz w:val="24"/>
                <w:szCs w:val="24"/>
              </w:rPr>
              <w:t>27</w:t>
            </w:r>
            <w:r w:rsidR="00536682" w:rsidRPr="00536682">
              <w:rPr>
                <w:i/>
                <w:noProof/>
                <w:webHidden/>
                <w:sz w:val="24"/>
                <w:szCs w:val="24"/>
              </w:rPr>
              <w:fldChar w:fldCharType="end"/>
            </w:r>
          </w:hyperlink>
        </w:p>
        <w:p w:rsidR="00536682" w:rsidRPr="00536682" w:rsidRDefault="00430A71">
          <w:pPr>
            <w:pStyle w:val="TOC3"/>
            <w:tabs>
              <w:tab w:val="right" w:leader="dot" w:pos="8494"/>
            </w:tabs>
            <w:rPr>
              <w:rFonts w:eastAsiaTheme="minorEastAsia"/>
              <w:i/>
              <w:noProof/>
              <w:sz w:val="24"/>
              <w:szCs w:val="24"/>
              <w:lang w:eastAsia="bg-BG"/>
            </w:rPr>
          </w:pPr>
          <w:hyperlink w:anchor="_Toc426276764" w:history="1">
            <w:r w:rsidR="00536682" w:rsidRPr="00536682">
              <w:rPr>
                <w:rStyle w:val="Hyperlink"/>
                <w:i/>
                <w:noProof/>
                <w:color w:val="auto"/>
                <w:sz w:val="24"/>
                <w:szCs w:val="24"/>
              </w:rPr>
              <w:t>Преки жертви</w:t>
            </w:r>
            <w:r w:rsidR="00536682" w:rsidRPr="00536682">
              <w:rPr>
                <w:i/>
                <w:noProof/>
                <w:webHidden/>
                <w:sz w:val="24"/>
                <w:szCs w:val="24"/>
              </w:rPr>
              <w:tab/>
            </w:r>
            <w:r w:rsidR="00536682" w:rsidRPr="00536682">
              <w:rPr>
                <w:i/>
                <w:noProof/>
                <w:webHidden/>
                <w:sz w:val="24"/>
                <w:szCs w:val="24"/>
              </w:rPr>
              <w:fldChar w:fldCharType="begin"/>
            </w:r>
            <w:r w:rsidR="00536682" w:rsidRPr="00536682">
              <w:rPr>
                <w:i/>
                <w:noProof/>
                <w:webHidden/>
                <w:sz w:val="24"/>
                <w:szCs w:val="24"/>
              </w:rPr>
              <w:instrText xml:space="preserve"> PAGEREF _Toc426276764 \h </w:instrText>
            </w:r>
            <w:r w:rsidR="00536682" w:rsidRPr="00536682">
              <w:rPr>
                <w:i/>
                <w:noProof/>
                <w:webHidden/>
                <w:sz w:val="24"/>
                <w:szCs w:val="24"/>
              </w:rPr>
            </w:r>
            <w:r w:rsidR="00536682" w:rsidRPr="00536682">
              <w:rPr>
                <w:i/>
                <w:noProof/>
                <w:webHidden/>
                <w:sz w:val="24"/>
                <w:szCs w:val="24"/>
              </w:rPr>
              <w:fldChar w:fldCharType="separate"/>
            </w:r>
            <w:r w:rsidR="002F41BE">
              <w:rPr>
                <w:i/>
                <w:noProof/>
                <w:webHidden/>
                <w:sz w:val="24"/>
                <w:szCs w:val="24"/>
              </w:rPr>
              <w:t>29</w:t>
            </w:r>
            <w:r w:rsidR="00536682" w:rsidRPr="00536682">
              <w:rPr>
                <w:i/>
                <w:noProof/>
                <w:webHidden/>
                <w:sz w:val="24"/>
                <w:szCs w:val="24"/>
              </w:rPr>
              <w:fldChar w:fldCharType="end"/>
            </w:r>
          </w:hyperlink>
        </w:p>
        <w:p w:rsidR="00536682" w:rsidRPr="00536682" w:rsidRDefault="00430A71">
          <w:pPr>
            <w:pStyle w:val="TOC3"/>
            <w:tabs>
              <w:tab w:val="right" w:leader="dot" w:pos="8494"/>
            </w:tabs>
            <w:rPr>
              <w:rFonts w:eastAsiaTheme="minorEastAsia"/>
              <w:i/>
              <w:noProof/>
              <w:sz w:val="24"/>
              <w:szCs w:val="24"/>
              <w:lang w:eastAsia="bg-BG"/>
            </w:rPr>
          </w:pPr>
          <w:hyperlink w:anchor="_Toc426276765" w:history="1">
            <w:r w:rsidR="00536682" w:rsidRPr="00536682">
              <w:rPr>
                <w:rStyle w:val="Hyperlink"/>
                <w:i/>
                <w:noProof/>
                <w:color w:val="auto"/>
                <w:sz w:val="24"/>
                <w:szCs w:val="24"/>
              </w:rPr>
              <w:t>Непреки жертви</w:t>
            </w:r>
            <w:r w:rsidR="00536682" w:rsidRPr="00536682">
              <w:rPr>
                <w:i/>
                <w:noProof/>
                <w:webHidden/>
                <w:sz w:val="24"/>
                <w:szCs w:val="24"/>
              </w:rPr>
              <w:tab/>
            </w:r>
            <w:r w:rsidR="00536682" w:rsidRPr="00536682">
              <w:rPr>
                <w:i/>
                <w:noProof/>
                <w:webHidden/>
                <w:sz w:val="24"/>
                <w:szCs w:val="24"/>
              </w:rPr>
              <w:fldChar w:fldCharType="begin"/>
            </w:r>
            <w:r w:rsidR="00536682" w:rsidRPr="00536682">
              <w:rPr>
                <w:i/>
                <w:noProof/>
                <w:webHidden/>
                <w:sz w:val="24"/>
                <w:szCs w:val="24"/>
              </w:rPr>
              <w:instrText xml:space="preserve"> PAGEREF _Toc426276765 \h </w:instrText>
            </w:r>
            <w:r w:rsidR="00536682" w:rsidRPr="00536682">
              <w:rPr>
                <w:i/>
                <w:noProof/>
                <w:webHidden/>
                <w:sz w:val="24"/>
                <w:szCs w:val="24"/>
              </w:rPr>
            </w:r>
            <w:r w:rsidR="00536682" w:rsidRPr="00536682">
              <w:rPr>
                <w:i/>
                <w:noProof/>
                <w:webHidden/>
                <w:sz w:val="24"/>
                <w:szCs w:val="24"/>
              </w:rPr>
              <w:fldChar w:fldCharType="separate"/>
            </w:r>
            <w:r w:rsidR="002F41BE">
              <w:rPr>
                <w:i/>
                <w:noProof/>
                <w:webHidden/>
                <w:sz w:val="24"/>
                <w:szCs w:val="24"/>
              </w:rPr>
              <w:t>29</w:t>
            </w:r>
            <w:r w:rsidR="00536682" w:rsidRPr="00536682">
              <w:rPr>
                <w:i/>
                <w:noProof/>
                <w:webHidden/>
                <w:sz w:val="24"/>
                <w:szCs w:val="24"/>
              </w:rPr>
              <w:fldChar w:fldCharType="end"/>
            </w:r>
          </w:hyperlink>
        </w:p>
        <w:p w:rsidR="00536682" w:rsidRPr="00536682" w:rsidRDefault="00430A71">
          <w:pPr>
            <w:pStyle w:val="TOC3"/>
            <w:tabs>
              <w:tab w:val="right" w:leader="dot" w:pos="8494"/>
            </w:tabs>
            <w:rPr>
              <w:rFonts w:eastAsiaTheme="minorEastAsia"/>
              <w:i/>
              <w:noProof/>
              <w:sz w:val="24"/>
              <w:szCs w:val="24"/>
              <w:lang w:eastAsia="bg-BG"/>
            </w:rPr>
          </w:pPr>
          <w:hyperlink w:anchor="_Toc426276766" w:history="1">
            <w:r w:rsidR="00536682" w:rsidRPr="00536682">
              <w:rPr>
                <w:rStyle w:val="Hyperlink"/>
                <w:i/>
                <w:noProof/>
                <w:color w:val="auto"/>
                <w:sz w:val="24"/>
                <w:szCs w:val="24"/>
              </w:rPr>
              <w:t>Загуба на статуса на жертва</w:t>
            </w:r>
            <w:r w:rsidR="00536682" w:rsidRPr="00536682">
              <w:rPr>
                <w:i/>
                <w:noProof/>
                <w:webHidden/>
                <w:sz w:val="24"/>
                <w:szCs w:val="24"/>
              </w:rPr>
              <w:tab/>
            </w:r>
            <w:r w:rsidR="00536682" w:rsidRPr="00536682">
              <w:rPr>
                <w:i/>
                <w:noProof/>
                <w:webHidden/>
                <w:sz w:val="24"/>
                <w:szCs w:val="24"/>
              </w:rPr>
              <w:fldChar w:fldCharType="begin"/>
            </w:r>
            <w:r w:rsidR="00536682" w:rsidRPr="00536682">
              <w:rPr>
                <w:i/>
                <w:noProof/>
                <w:webHidden/>
                <w:sz w:val="24"/>
                <w:szCs w:val="24"/>
              </w:rPr>
              <w:instrText xml:space="preserve"> PAGEREF _Toc426276766 \h </w:instrText>
            </w:r>
            <w:r w:rsidR="00536682" w:rsidRPr="00536682">
              <w:rPr>
                <w:i/>
                <w:noProof/>
                <w:webHidden/>
                <w:sz w:val="24"/>
                <w:szCs w:val="24"/>
              </w:rPr>
            </w:r>
            <w:r w:rsidR="00536682" w:rsidRPr="00536682">
              <w:rPr>
                <w:i/>
                <w:noProof/>
                <w:webHidden/>
                <w:sz w:val="24"/>
                <w:szCs w:val="24"/>
              </w:rPr>
              <w:fldChar w:fldCharType="separate"/>
            </w:r>
            <w:r w:rsidR="002F41BE">
              <w:rPr>
                <w:i/>
                <w:noProof/>
                <w:webHidden/>
                <w:sz w:val="24"/>
                <w:szCs w:val="24"/>
              </w:rPr>
              <w:t>32</w:t>
            </w:r>
            <w:r w:rsidR="00536682" w:rsidRPr="00536682">
              <w:rPr>
                <w:i/>
                <w:noProof/>
                <w:webHidden/>
                <w:sz w:val="24"/>
                <w:szCs w:val="24"/>
              </w:rPr>
              <w:fldChar w:fldCharType="end"/>
            </w:r>
          </w:hyperlink>
        </w:p>
        <w:p w:rsidR="00536682" w:rsidRPr="00536682" w:rsidRDefault="00430A71">
          <w:pPr>
            <w:pStyle w:val="TOC3"/>
            <w:tabs>
              <w:tab w:val="right" w:leader="dot" w:pos="8494"/>
            </w:tabs>
            <w:rPr>
              <w:rFonts w:eastAsiaTheme="minorEastAsia"/>
              <w:i/>
              <w:noProof/>
              <w:sz w:val="24"/>
              <w:szCs w:val="24"/>
              <w:lang w:eastAsia="bg-BG"/>
            </w:rPr>
          </w:pPr>
          <w:hyperlink w:anchor="_Toc426276767" w:history="1">
            <w:r w:rsidR="00536682" w:rsidRPr="00536682">
              <w:rPr>
                <w:rStyle w:val="Hyperlink"/>
                <w:i/>
                <w:noProof/>
                <w:color w:val="auto"/>
                <w:sz w:val="24"/>
                <w:szCs w:val="24"/>
              </w:rPr>
              <w:t>Други критерии за допустимост</w:t>
            </w:r>
            <w:r w:rsidR="00536682" w:rsidRPr="00536682">
              <w:rPr>
                <w:i/>
                <w:noProof/>
                <w:webHidden/>
                <w:sz w:val="24"/>
                <w:szCs w:val="24"/>
              </w:rPr>
              <w:tab/>
            </w:r>
            <w:r w:rsidR="00536682" w:rsidRPr="00536682">
              <w:rPr>
                <w:i/>
                <w:noProof/>
                <w:webHidden/>
                <w:sz w:val="24"/>
                <w:szCs w:val="24"/>
              </w:rPr>
              <w:fldChar w:fldCharType="begin"/>
            </w:r>
            <w:r w:rsidR="00536682" w:rsidRPr="00536682">
              <w:rPr>
                <w:i/>
                <w:noProof/>
                <w:webHidden/>
                <w:sz w:val="24"/>
                <w:szCs w:val="24"/>
              </w:rPr>
              <w:instrText xml:space="preserve"> PAGEREF _Toc426276767 \h </w:instrText>
            </w:r>
            <w:r w:rsidR="00536682" w:rsidRPr="00536682">
              <w:rPr>
                <w:i/>
                <w:noProof/>
                <w:webHidden/>
                <w:sz w:val="24"/>
                <w:szCs w:val="24"/>
              </w:rPr>
            </w:r>
            <w:r w:rsidR="00536682" w:rsidRPr="00536682">
              <w:rPr>
                <w:i/>
                <w:noProof/>
                <w:webHidden/>
                <w:sz w:val="24"/>
                <w:szCs w:val="24"/>
              </w:rPr>
              <w:fldChar w:fldCharType="separate"/>
            </w:r>
            <w:r w:rsidR="002F41BE">
              <w:rPr>
                <w:i/>
                <w:noProof/>
                <w:webHidden/>
                <w:sz w:val="24"/>
                <w:szCs w:val="24"/>
              </w:rPr>
              <w:t>33</w:t>
            </w:r>
            <w:r w:rsidR="00536682" w:rsidRPr="00536682">
              <w:rPr>
                <w:i/>
                <w:noProof/>
                <w:webHidden/>
                <w:sz w:val="24"/>
                <w:szCs w:val="24"/>
              </w:rPr>
              <w:fldChar w:fldCharType="end"/>
            </w:r>
          </w:hyperlink>
        </w:p>
        <w:p w:rsidR="00536682" w:rsidRPr="00536682" w:rsidRDefault="00430A71">
          <w:pPr>
            <w:pStyle w:val="TOC1"/>
            <w:tabs>
              <w:tab w:val="left" w:pos="400"/>
              <w:tab w:val="right" w:leader="dot" w:pos="8494"/>
            </w:tabs>
            <w:rPr>
              <w:rFonts w:eastAsiaTheme="minorEastAsia"/>
              <w:i/>
              <w:noProof/>
              <w:sz w:val="24"/>
              <w:szCs w:val="24"/>
              <w:lang w:eastAsia="bg-BG"/>
            </w:rPr>
          </w:pPr>
          <w:hyperlink w:anchor="_Toc426276768" w:history="1">
            <w:r w:rsidR="00536682" w:rsidRPr="00536682">
              <w:rPr>
                <w:rStyle w:val="Hyperlink"/>
                <w:i/>
                <w:noProof/>
                <w:color w:val="auto"/>
                <w:sz w:val="24"/>
                <w:szCs w:val="24"/>
              </w:rPr>
              <w:t>2.</w:t>
            </w:r>
            <w:r w:rsidR="00536682" w:rsidRPr="00536682">
              <w:rPr>
                <w:rFonts w:eastAsiaTheme="minorEastAsia"/>
                <w:i/>
                <w:noProof/>
                <w:sz w:val="24"/>
                <w:szCs w:val="24"/>
                <w:lang w:eastAsia="bg-BG"/>
              </w:rPr>
              <w:tab/>
            </w:r>
            <w:r w:rsidR="00536682" w:rsidRPr="00536682">
              <w:rPr>
                <w:rStyle w:val="Hyperlink"/>
                <w:i/>
                <w:noProof/>
                <w:color w:val="auto"/>
                <w:sz w:val="24"/>
                <w:szCs w:val="24"/>
              </w:rPr>
              <w:t>ОСНОВАТЕЛНОСТ НА ОПЛАКВАНЕТО</w:t>
            </w:r>
            <w:r w:rsidR="00536682" w:rsidRPr="00536682">
              <w:rPr>
                <w:i/>
                <w:noProof/>
                <w:webHidden/>
                <w:sz w:val="24"/>
                <w:szCs w:val="24"/>
              </w:rPr>
              <w:tab/>
            </w:r>
            <w:r w:rsidR="00536682" w:rsidRPr="00536682">
              <w:rPr>
                <w:i/>
                <w:noProof/>
                <w:webHidden/>
                <w:sz w:val="24"/>
                <w:szCs w:val="24"/>
              </w:rPr>
              <w:fldChar w:fldCharType="begin"/>
            </w:r>
            <w:r w:rsidR="00536682" w:rsidRPr="00536682">
              <w:rPr>
                <w:i/>
                <w:noProof/>
                <w:webHidden/>
                <w:sz w:val="24"/>
                <w:szCs w:val="24"/>
              </w:rPr>
              <w:instrText xml:space="preserve"> PAGEREF _Toc426276768 \h </w:instrText>
            </w:r>
            <w:r w:rsidR="00536682" w:rsidRPr="00536682">
              <w:rPr>
                <w:i/>
                <w:noProof/>
                <w:webHidden/>
                <w:sz w:val="24"/>
                <w:szCs w:val="24"/>
              </w:rPr>
            </w:r>
            <w:r w:rsidR="00536682" w:rsidRPr="00536682">
              <w:rPr>
                <w:i/>
                <w:noProof/>
                <w:webHidden/>
                <w:sz w:val="24"/>
                <w:szCs w:val="24"/>
              </w:rPr>
              <w:fldChar w:fldCharType="separate"/>
            </w:r>
            <w:r w:rsidR="002F41BE">
              <w:rPr>
                <w:i/>
                <w:noProof/>
                <w:webHidden/>
                <w:sz w:val="24"/>
                <w:szCs w:val="24"/>
              </w:rPr>
              <w:t>34</w:t>
            </w:r>
            <w:r w:rsidR="00536682" w:rsidRPr="00536682">
              <w:rPr>
                <w:i/>
                <w:noProof/>
                <w:webHidden/>
                <w:sz w:val="24"/>
                <w:szCs w:val="24"/>
              </w:rPr>
              <w:fldChar w:fldCharType="end"/>
            </w:r>
          </w:hyperlink>
        </w:p>
        <w:p w:rsidR="00536682" w:rsidRPr="00536682" w:rsidRDefault="00430A71">
          <w:pPr>
            <w:pStyle w:val="TOC2"/>
            <w:tabs>
              <w:tab w:val="left" w:pos="880"/>
              <w:tab w:val="right" w:leader="dot" w:pos="8494"/>
            </w:tabs>
            <w:rPr>
              <w:rFonts w:eastAsiaTheme="minorEastAsia"/>
              <w:i/>
              <w:noProof/>
              <w:sz w:val="24"/>
              <w:szCs w:val="24"/>
              <w:lang w:eastAsia="bg-BG"/>
            </w:rPr>
          </w:pPr>
          <w:hyperlink w:anchor="_Toc426276769" w:history="1">
            <w:r w:rsidR="00536682" w:rsidRPr="00536682">
              <w:rPr>
                <w:rStyle w:val="Hyperlink"/>
                <w:i/>
                <w:noProof/>
                <w:color w:val="auto"/>
                <w:sz w:val="24"/>
                <w:szCs w:val="24"/>
              </w:rPr>
              <w:t>2.1.</w:t>
            </w:r>
            <w:r w:rsidR="00536682" w:rsidRPr="00536682">
              <w:rPr>
                <w:rFonts w:eastAsiaTheme="minorEastAsia"/>
                <w:i/>
                <w:noProof/>
                <w:sz w:val="24"/>
                <w:szCs w:val="24"/>
                <w:lang w:eastAsia="bg-BG"/>
              </w:rPr>
              <w:tab/>
            </w:r>
            <w:r w:rsidR="00536682" w:rsidRPr="00536682">
              <w:rPr>
                <w:rStyle w:val="Hyperlink"/>
                <w:i/>
                <w:noProof/>
                <w:color w:val="auto"/>
                <w:sz w:val="24"/>
                <w:szCs w:val="24"/>
              </w:rPr>
              <w:t>Начален момент на производството</w:t>
            </w:r>
            <w:r w:rsidR="00536682" w:rsidRPr="00536682">
              <w:rPr>
                <w:i/>
                <w:noProof/>
                <w:webHidden/>
                <w:sz w:val="24"/>
                <w:szCs w:val="24"/>
              </w:rPr>
              <w:tab/>
            </w:r>
            <w:r w:rsidR="00536682" w:rsidRPr="00536682">
              <w:rPr>
                <w:i/>
                <w:noProof/>
                <w:webHidden/>
                <w:sz w:val="24"/>
                <w:szCs w:val="24"/>
              </w:rPr>
              <w:fldChar w:fldCharType="begin"/>
            </w:r>
            <w:r w:rsidR="00536682" w:rsidRPr="00536682">
              <w:rPr>
                <w:i/>
                <w:noProof/>
                <w:webHidden/>
                <w:sz w:val="24"/>
                <w:szCs w:val="24"/>
              </w:rPr>
              <w:instrText xml:space="preserve"> PAGEREF _Toc426276769 \h </w:instrText>
            </w:r>
            <w:r w:rsidR="00536682" w:rsidRPr="00536682">
              <w:rPr>
                <w:i/>
                <w:noProof/>
                <w:webHidden/>
                <w:sz w:val="24"/>
                <w:szCs w:val="24"/>
              </w:rPr>
            </w:r>
            <w:r w:rsidR="00536682" w:rsidRPr="00536682">
              <w:rPr>
                <w:i/>
                <w:noProof/>
                <w:webHidden/>
                <w:sz w:val="24"/>
                <w:szCs w:val="24"/>
              </w:rPr>
              <w:fldChar w:fldCharType="separate"/>
            </w:r>
            <w:r w:rsidR="002F41BE">
              <w:rPr>
                <w:i/>
                <w:noProof/>
                <w:webHidden/>
                <w:sz w:val="24"/>
                <w:szCs w:val="24"/>
              </w:rPr>
              <w:t>34</w:t>
            </w:r>
            <w:r w:rsidR="00536682" w:rsidRPr="00536682">
              <w:rPr>
                <w:i/>
                <w:noProof/>
                <w:webHidden/>
                <w:sz w:val="24"/>
                <w:szCs w:val="24"/>
              </w:rPr>
              <w:fldChar w:fldCharType="end"/>
            </w:r>
          </w:hyperlink>
        </w:p>
        <w:p w:rsidR="00536682" w:rsidRPr="00536682" w:rsidRDefault="00430A71">
          <w:pPr>
            <w:pStyle w:val="TOC2"/>
            <w:tabs>
              <w:tab w:val="left" w:pos="880"/>
              <w:tab w:val="right" w:leader="dot" w:pos="8494"/>
            </w:tabs>
            <w:rPr>
              <w:rFonts w:eastAsiaTheme="minorEastAsia"/>
              <w:i/>
              <w:noProof/>
              <w:sz w:val="24"/>
              <w:szCs w:val="24"/>
              <w:lang w:eastAsia="bg-BG"/>
            </w:rPr>
          </w:pPr>
          <w:hyperlink w:anchor="_Toc426276770" w:history="1">
            <w:r w:rsidR="00536682" w:rsidRPr="00536682">
              <w:rPr>
                <w:rStyle w:val="Hyperlink"/>
                <w:i/>
                <w:noProof/>
                <w:color w:val="auto"/>
                <w:sz w:val="24"/>
                <w:szCs w:val="24"/>
              </w:rPr>
              <w:t>2.2.</w:t>
            </w:r>
            <w:r w:rsidR="00536682" w:rsidRPr="00536682">
              <w:rPr>
                <w:rFonts w:eastAsiaTheme="minorEastAsia"/>
                <w:i/>
                <w:noProof/>
                <w:sz w:val="24"/>
                <w:szCs w:val="24"/>
                <w:lang w:eastAsia="bg-BG"/>
              </w:rPr>
              <w:tab/>
            </w:r>
            <w:r w:rsidR="00536682" w:rsidRPr="00536682">
              <w:rPr>
                <w:rStyle w:val="Hyperlink"/>
                <w:i/>
                <w:noProof/>
                <w:color w:val="auto"/>
                <w:sz w:val="24"/>
                <w:szCs w:val="24"/>
              </w:rPr>
              <w:t>Краен момент на производството</w:t>
            </w:r>
            <w:r w:rsidR="00536682" w:rsidRPr="00536682">
              <w:rPr>
                <w:i/>
                <w:noProof/>
                <w:webHidden/>
                <w:sz w:val="24"/>
                <w:szCs w:val="24"/>
              </w:rPr>
              <w:tab/>
            </w:r>
            <w:r w:rsidR="00536682" w:rsidRPr="00536682">
              <w:rPr>
                <w:i/>
                <w:noProof/>
                <w:webHidden/>
                <w:sz w:val="24"/>
                <w:szCs w:val="24"/>
              </w:rPr>
              <w:fldChar w:fldCharType="begin"/>
            </w:r>
            <w:r w:rsidR="00536682" w:rsidRPr="00536682">
              <w:rPr>
                <w:i/>
                <w:noProof/>
                <w:webHidden/>
                <w:sz w:val="24"/>
                <w:szCs w:val="24"/>
              </w:rPr>
              <w:instrText xml:space="preserve"> PAGEREF _Toc426276770 \h </w:instrText>
            </w:r>
            <w:r w:rsidR="00536682" w:rsidRPr="00536682">
              <w:rPr>
                <w:i/>
                <w:noProof/>
                <w:webHidden/>
                <w:sz w:val="24"/>
                <w:szCs w:val="24"/>
              </w:rPr>
            </w:r>
            <w:r w:rsidR="00536682" w:rsidRPr="00536682">
              <w:rPr>
                <w:i/>
                <w:noProof/>
                <w:webHidden/>
                <w:sz w:val="24"/>
                <w:szCs w:val="24"/>
              </w:rPr>
              <w:fldChar w:fldCharType="separate"/>
            </w:r>
            <w:r w:rsidR="002F41BE">
              <w:rPr>
                <w:i/>
                <w:noProof/>
                <w:webHidden/>
                <w:sz w:val="24"/>
                <w:szCs w:val="24"/>
              </w:rPr>
              <w:t>36</w:t>
            </w:r>
            <w:r w:rsidR="00536682" w:rsidRPr="00536682">
              <w:rPr>
                <w:i/>
                <w:noProof/>
                <w:webHidden/>
                <w:sz w:val="24"/>
                <w:szCs w:val="24"/>
              </w:rPr>
              <w:fldChar w:fldCharType="end"/>
            </w:r>
          </w:hyperlink>
        </w:p>
        <w:p w:rsidR="00536682" w:rsidRPr="00536682" w:rsidRDefault="00430A71">
          <w:pPr>
            <w:pStyle w:val="TOC2"/>
            <w:tabs>
              <w:tab w:val="left" w:pos="880"/>
              <w:tab w:val="right" w:leader="dot" w:pos="8494"/>
            </w:tabs>
            <w:rPr>
              <w:rFonts w:eastAsiaTheme="minorEastAsia"/>
              <w:i/>
              <w:noProof/>
              <w:sz w:val="24"/>
              <w:szCs w:val="24"/>
              <w:lang w:eastAsia="bg-BG"/>
            </w:rPr>
          </w:pPr>
          <w:hyperlink w:anchor="_Toc426276771" w:history="1">
            <w:r w:rsidR="00536682" w:rsidRPr="00536682">
              <w:rPr>
                <w:rStyle w:val="Hyperlink"/>
                <w:i/>
                <w:noProof/>
                <w:color w:val="auto"/>
                <w:sz w:val="24"/>
                <w:szCs w:val="24"/>
              </w:rPr>
              <w:t>2.3.</w:t>
            </w:r>
            <w:r w:rsidR="00536682" w:rsidRPr="00536682">
              <w:rPr>
                <w:rFonts w:eastAsiaTheme="minorEastAsia"/>
                <w:i/>
                <w:noProof/>
                <w:sz w:val="24"/>
                <w:szCs w:val="24"/>
                <w:lang w:eastAsia="bg-BG"/>
              </w:rPr>
              <w:tab/>
            </w:r>
            <w:r w:rsidR="00536682" w:rsidRPr="00536682">
              <w:rPr>
                <w:rStyle w:val="Hyperlink"/>
                <w:i/>
                <w:noProof/>
                <w:color w:val="auto"/>
                <w:sz w:val="24"/>
                <w:szCs w:val="24"/>
              </w:rPr>
              <w:t>Отклонения от нормалния ход на производствата, извънредни способи</w:t>
            </w:r>
            <w:r w:rsidR="00536682" w:rsidRPr="00536682">
              <w:rPr>
                <w:i/>
                <w:noProof/>
                <w:webHidden/>
                <w:sz w:val="24"/>
                <w:szCs w:val="24"/>
              </w:rPr>
              <w:tab/>
            </w:r>
            <w:r w:rsidR="00536682" w:rsidRPr="00536682">
              <w:rPr>
                <w:i/>
                <w:noProof/>
                <w:webHidden/>
                <w:sz w:val="24"/>
                <w:szCs w:val="24"/>
              </w:rPr>
              <w:fldChar w:fldCharType="begin"/>
            </w:r>
            <w:r w:rsidR="00536682" w:rsidRPr="00536682">
              <w:rPr>
                <w:i/>
                <w:noProof/>
                <w:webHidden/>
                <w:sz w:val="24"/>
                <w:szCs w:val="24"/>
              </w:rPr>
              <w:instrText xml:space="preserve"> PAGEREF _Toc426276771 \h </w:instrText>
            </w:r>
            <w:r w:rsidR="00536682" w:rsidRPr="00536682">
              <w:rPr>
                <w:i/>
                <w:noProof/>
                <w:webHidden/>
                <w:sz w:val="24"/>
                <w:szCs w:val="24"/>
              </w:rPr>
            </w:r>
            <w:r w:rsidR="00536682" w:rsidRPr="00536682">
              <w:rPr>
                <w:i/>
                <w:noProof/>
                <w:webHidden/>
                <w:sz w:val="24"/>
                <w:szCs w:val="24"/>
              </w:rPr>
              <w:fldChar w:fldCharType="separate"/>
            </w:r>
            <w:r w:rsidR="002F41BE">
              <w:rPr>
                <w:i/>
                <w:noProof/>
                <w:webHidden/>
                <w:sz w:val="24"/>
                <w:szCs w:val="24"/>
              </w:rPr>
              <w:t>36</w:t>
            </w:r>
            <w:r w:rsidR="00536682" w:rsidRPr="00536682">
              <w:rPr>
                <w:i/>
                <w:noProof/>
                <w:webHidden/>
                <w:sz w:val="24"/>
                <w:szCs w:val="24"/>
              </w:rPr>
              <w:fldChar w:fldCharType="end"/>
            </w:r>
          </w:hyperlink>
        </w:p>
        <w:p w:rsidR="00536682" w:rsidRPr="00536682" w:rsidRDefault="00430A71">
          <w:pPr>
            <w:pStyle w:val="TOC2"/>
            <w:tabs>
              <w:tab w:val="left" w:pos="880"/>
              <w:tab w:val="right" w:leader="dot" w:pos="8494"/>
            </w:tabs>
            <w:rPr>
              <w:rFonts w:eastAsiaTheme="minorEastAsia"/>
              <w:i/>
              <w:noProof/>
              <w:sz w:val="24"/>
              <w:szCs w:val="24"/>
              <w:lang w:eastAsia="bg-BG"/>
            </w:rPr>
          </w:pPr>
          <w:hyperlink w:anchor="_Toc426276772" w:history="1">
            <w:r w:rsidR="00536682" w:rsidRPr="00536682">
              <w:rPr>
                <w:rStyle w:val="Hyperlink"/>
                <w:i/>
                <w:noProof/>
                <w:color w:val="auto"/>
                <w:sz w:val="24"/>
                <w:szCs w:val="24"/>
              </w:rPr>
              <w:t>2.4.</w:t>
            </w:r>
            <w:r w:rsidR="00536682" w:rsidRPr="00536682">
              <w:rPr>
                <w:rFonts w:eastAsiaTheme="minorEastAsia"/>
                <w:i/>
                <w:noProof/>
                <w:sz w:val="24"/>
                <w:szCs w:val="24"/>
                <w:lang w:eastAsia="bg-BG"/>
              </w:rPr>
              <w:tab/>
            </w:r>
            <w:r w:rsidR="00536682" w:rsidRPr="00536682">
              <w:rPr>
                <w:rStyle w:val="Hyperlink"/>
                <w:i/>
                <w:noProof/>
                <w:color w:val="auto"/>
                <w:sz w:val="24"/>
                <w:szCs w:val="24"/>
              </w:rPr>
              <w:t>Критерии за преценка на дължината на производството и размера на обезщетението</w:t>
            </w:r>
            <w:r w:rsidR="00536682" w:rsidRPr="00536682">
              <w:rPr>
                <w:i/>
                <w:noProof/>
                <w:webHidden/>
                <w:sz w:val="24"/>
                <w:szCs w:val="24"/>
              </w:rPr>
              <w:tab/>
            </w:r>
            <w:r w:rsidR="00536682" w:rsidRPr="00536682">
              <w:rPr>
                <w:i/>
                <w:noProof/>
                <w:webHidden/>
                <w:sz w:val="24"/>
                <w:szCs w:val="24"/>
              </w:rPr>
              <w:fldChar w:fldCharType="begin"/>
            </w:r>
            <w:r w:rsidR="00536682" w:rsidRPr="00536682">
              <w:rPr>
                <w:i/>
                <w:noProof/>
                <w:webHidden/>
                <w:sz w:val="24"/>
                <w:szCs w:val="24"/>
              </w:rPr>
              <w:instrText xml:space="preserve"> PAGEREF _Toc426276772 \h </w:instrText>
            </w:r>
            <w:r w:rsidR="00536682" w:rsidRPr="00536682">
              <w:rPr>
                <w:i/>
                <w:noProof/>
                <w:webHidden/>
                <w:sz w:val="24"/>
                <w:szCs w:val="24"/>
              </w:rPr>
            </w:r>
            <w:r w:rsidR="00536682" w:rsidRPr="00536682">
              <w:rPr>
                <w:i/>
                <w:noProof/>
                <w:webHidden/>
                <w:sz w:val="24"/>
                <w:szCs w:val="24"/>
              </w:rPr>
              <w:fldChar w:fldCharType="separate"/>
            </w:r>
            <w:r w:rsidR="002F41BE">
              <w:rPr>
                <w:i/>
                <w:noProof/>
                <w:webHidden/>
                <w:sz w:val="24"/>
                <w:szCs w:val="24"/>
              </w:rPr>
              <w:t>37</w:t>
            </w:r>
            <w:r w:rsidR="00536682" w:rsidRPr="00536682">
              <w:rPr>
                <w:i/>
                <w:noProof/>
                <w:webHidden/>
                <w:sz w:val="24"/>
                <w:szCs w:val="24"/>
              </w:rPr>
              <w:fldChar w:fldCharType="end"/>
            </w:r>
          </w:hyperlink>
        </w:p>
        <w:p w:rsidR="00536682" w:rsidRPr="00536682" w:rsidRDefault="00430A71">
          <w:pPr>
            <w:pStyle w:val="TOC1"/>
            <w:tabs>
              <w:tab w:val="left" w:pos="400"/>
              <w:tab w:val="right" w:leader="dot" w:pos="8494"/>
            </w:tabs>
            <w:rPr>
              <w:rFonts w:eastAsiaTheme="minorEastAsia"/>
              <w:i/>
              <w:noProof/>
              <w:sz w:val="24"/>
              <w:szCs w:val="24"/>
              <w:lang w:eastAsia="bg-BG"/>
            </w:rPr>
          </w:pPr>
          <w:hyperlink w:anchor="_Toc426276773" w:history="1">
            <w:r w:rsidR="00536682" w:rsidRPr="00536682">
              <w:rPr>
                <w:rStyle w:val="Hyperlink"/>
                <w:i/>
                <w:noProof/>
                <w:color w:val="auto"/>
                <w:sz w:val="24"/>
                <w:szCs w:val="24"/>
              </w:rPr>
              <w:t>3.</w:t>
            </w:r>
            <w:r w:rsidR="00536682" w:rsidRPr="00536682">
              <w:rPr>
                <w:rFonts w:eastAsiaTheme="minorEastAsia"/>
                <w:i/>
                <w:noProof/>
                <w:sz w:val="24"/>
                <w:szCs w:val="24"/>
                <w:lang w:eastAsia="bg-BG"/>
              </w:rPr>
              <w:tab/>
            </w:r>
            <w:r w:rsidR="00536682" w:rsidRPr="00536682">
              <w:rPr>
                <w:rStyle w:val="Hyperlink"/>
                <w:i/>
                <w:noProof/>
                <w:color w:val="auto"/>
                <w:sz w:val="24"/>
                <w:szCs w:val="24"/>
              </w:rPr>
              <w:t>ПРАКТИКАТА НА АДМИНИСТРАТИВНИТЕ СЪДИЛИЩА ПО ГЛАВА ТРЕТА „а“ ЗСВ</w:t>
            </w:r>
            <w:r w:rsidR="00536682" w:rsidRPr="00536682">
              <w:rPr>
                <w:i/>
                <w:noProof/>
                <w:webHidden/>
                <w:sz w:val="24"/>
                <w:szCs w:val="24"/>
              </w:rPr>
              <w:tab/>
            </w:r>
            <w:r w:rsidR="00536682" w:rsidRPr="00536682">
              <w:rPr>
                <w:i/>
                <w:noProof/>
                <w:webHidden/>
                <w:sz w:val="24"/>
                <w:szCs w:val="24"/>
              </w:rPr>
              <w:fldChar w:fldCharType="begin"/>
            </w:r>
            <w:r w:rsidR="00536682" w:rsidRPr="00536682">
              <w:rPr>
                <w:i/>
                <w:noProof/>
                <w:webHidden/>
                <w:sz w:val="24"/>
                <w:szCs w:val="24"/>
              </w:rPr>
              <w:instrText xml:space="preserve"> PAGEREF _Toc426276773 \h </w:instrText>
            </w:r>
            <w:r w:rsidR="00536682" w:rsidRPr="00536682">
              <w:rPr>
                <w:i/>
                <w:noProof/>
                <w:webHidden/>
                <w:sz w:val="24"/>
                <w:szCs w:val="24"/>
              </w:rPr>
            </w:r>
            <w:r w:rsidR="00536682" w:rsidRPr="00536682">
              <w:rPr>
                <w:i/>
                <w:noProof/>
                <w:webHidden/>
                <w:sz w:val="24"/>
                <w:szCs w:val="24"/>
              </w:rPr>
              <w:fldChar w:fldCharType="separate"/>
            </w:r>
            <w:r w:rsidR="002F41BE">
              <w:rPr>
                <w:i/>
                <w:noProof/>
                <w:webHidden/>
                <w:sz w:val="24"/>
                <w:szCs w:val="24"/>
              </w:rPr>
              <w:t>38</w:t>
            </w:r>
            <w:r w:rsidR="00536682" w:rsidRPr="00536682">
              <w:rPr>
                <w:i/>
                <w:noProof/>
                <w:webHidden/>
                <w:sz w:val="24"/>
                <w:szCs w:val="24"/>
              </w:rPr>
              <w:fldChar w:fldCharType="end"/>
            </w:r>
          </w:hyperlink>
        </w:p>
        <w:p w:rsidR="00536682" w:rsidRPr="00536682" w:rsidRDefault="00430A71">
          <w:pPr>
            <w:pStyle w:val="TOC2"/>
            <w:tabs>
              <w:tab w:val="left" w:pos="880"/>
              <w:tab w:val="right" w:leader="dot" w:pos="8494"/>
            </w:tabs>
            <w:rPr>
              <w:rFonts w:eastAsiaTheme="minorEastAsia"/>
              <w:i/>
              <w:noProof/>
              <w:sz w:val="24"/>
              <w:szCs w:val="24"/>
              <w:lang w:eastAsia="bg-BG"/>
            </w:rPr>
          </w:pPr>
          <w:hyperlink w:anchor="_Toc426276774" w:history="1">
            <w:r w:rsidR="00536682" w:rsidRPr="00536682">
              <w:rPr>
                <w:rStyle w:val="Hyperlink"/>
                <w:i/>
                <w:noProof/>
                <w:color w:val="auto"/>
                <w:sz w:val="24"/>
                <w:szCs w:val="24"/>
              </w:rPr>
              <w:t>3.1.</w:t>
            </w:r>
            <w:r w:rsidR="00536682" w:rsidRPr="00536682">
              <w:rPr>
                <w:rFonts w:eastAsiaTheme="minorEastAsia"/>
                <w:i/>
                <w:noProof/>
                <w:sz w:val="24"/>
                <w:szCs w:val="24"/>
                <w:lang w:eastAsia="bg-BG"/>
              </w:rPr>
              <w:tab/>
            </w:r>
            <w:r w:rsidR="00536682" w:rsidRPr="00536682">
              <w:rPr>
                <w:rStyle w:val="Hyperlink"/>
                <w:i/>
                <w:noProof/>
                <w:color w:val="auto"/>
                <w:sz w:val="24"/>
                <w:szCs w:val="24"/>
              </w:rPr>
              <w:t>Правна характеристика на актовете, издавани в производството по Глава трета „а” ЗСВ</w:t>
            </w:r>
            <w:r w:rsidR="00536682" w:rsidRPr="00536682">
              <w:rPr>
                <w:i/>
                <w:noProof/>
                <w:webHidden/>
                <w:sz w:val="24"/>
                <w:szCs w:val="24"/>
              </w:rPr>
              <w:tab/>
            </w:r>
            <w:r w:rsidR="00536682" w:rsidRPr="00536682">
              <w:rPr>
                <w:i/>
                <w:noProof/>
                <w:webHidden/>
                <w:sz w:val="24"/>
                <w:szCs w:val="24"/>
              </w:rPr>
              <w:fldChar w:fldCharType="begin"/>
            </w:r>
            <w:r w:rsidR="00536682" w:rsidRPr="00536682">
              <w:rPr>
                <w:i/>
                <w:noProof/>
                <w:webHidden/>
                <w:sz w:val="24"/>
                <w:szCs w:val="24"/>
              </w:rPr>
              <w:instrText xml:space="preserve"> PAGEREF _Toc426276774 \h </w:instrText>
            </w:r>
            <w:r w:rsidR="00536682" w:rsidRPr="00536682">
              <w:rPr>
                <w:i/>
                <w:noProof/>
                <w:webHidden/>
                <w:sz w:val="24"/>
                <w:szCs w:val="24"/>
              </w:rPr>
            </w:r>
            <w:r w:rsidR="00536682" w:rsidRPr="00536682">
              <w:rPr>
                <w:i/>
                <w:noProof/>
                <w:webHidden/>
                <w:sz w:val="24"/>
                <w:szCs w:val="24"/>
              </w:rPr>
              <w:fldChar w:fldCharType="separate"/>
            </w:r>
            <w:r w:rsidR="002F41BE">
              <w:rPr>
                <w:i/>
                <w:noProof/>
                <w:webHidden/>
                <w:sz w:val="24"/>
                <w:szCs w:val="24"/>
              </w:rPr>
              <w:t>38</w:t>
            </w:r>
            <w:r w:rsidR="00536682" w:rsidRPr="00536682">
              <w:rPr>
                <w:i/>
                <w:noProof/>
                <w:webHidden/>
                <w:sz w:val="24"/>
                <w:szCs w:val="24"/>
              </w:rPr>
              <w:fldChar w:fldCharType="end"/>
            </w:r>
          </w:hyperlink>
        </w:p>
        <w:p w:rsidR="00536682" w:rsidRPr="00536682" w:rsidRDefault="00430A71">
          <w:pPr>
            <w:pStyle w:val="TOC2"/>
            <w:tabs>
              <w:tab w:val="left" w:pos="880"/>
              <w:tab w:val="right" w:leader="dot" w:pos="8494"/>
            </w:tabs>
            <w:rPr>
              <w:rFonts w:eastAsiaTheme="minorEastAsia"/>
              <w:i/>
              <w:noProof/>
              <w:sz w:val="24"/>
              <w:szCs w:val="24"/>
              <w:lang w:eastAsia="bg-BG"/>
            </w:rPr>
          </w:pPr>
          <w:hyperlink w:anchor="_Toc426276775" w:history="1">
            <w:r w:rsidR="00536682" w:rsidRPr="00536682">
              <w:rPr>
                <w:rStyle w:val="Hyperlink"/>
                <w:i/>
                <w:noProof/>
                <w:color w:val="auto"/>
                <w:sz w:val="24"/>
                <w:szCs w:val="24"/>
              </w:rPr>
              <w:t>3.2.</w:t>
            </w:r>
            <w:r w:rsidR="00536682" w:rsidRPr="00536682">
              <w:rPr>
                <w:rFonts w:eastAsiaTheme="minorEastAsia"/>
                <w:i/>
                <w:noProof/>
                <w:sz w:val="24"/>
                <w:szCs w:val="24"/>
                <w:lang w:eastAsia="bg-BG"/>
              </w:rPr>
              <w:tab/>
            </w:r>
            <w:r w:rsidR="00536682" w:rsidRPr="00536682">
              <w:rPr>
                <w:rStyle w:val="Hyperlink"/>
                <w:i/>
                <w:noProof/>
                <w:color w:val="auto"/>
                <w:sz w:val="24"/>
                <w:szCs w:val="24"/>
              </w:rPr>
              <w:t>Легитимирани лица при обжалване</w:t>
            </w:r>
            <w:r w:rsidR="00536682" w:rsidRPr="00536682">
              <w:rPr>
                <w:i/>
                <w:noProof/>
                <w:webHidden/>
                <w:sz w:val="24"/>
                <w:szCs w:val="24"/>
              </w:rPr>
              <w:tab/>
            </w:r>
            <w:r w:rsidR="00536682" w:rsidRPr="00536682">
              <w:rPr>
                <w:i/>
                <w:noProof/>
                <w:webHidden/>
                <w:sz w:val="24"/>
                <w:szCs w:val="24"/>
              </w:rPr>
              <w:fldChar w:fldCharType="begin"/>
            </w:r>
            <w:r w:rsidR="00536682" w:rsidRPr="00536682">
              <w:rPr>
                <w:i/>
                <w:noProof/>
                <w:webHidden/>
                <w:sz w:val="24"/>
                <w:szCs w:val="24"/>
              </w:rPr>
              <w:instrText xml:space="preserve"> PAGEREF _Toc426276775 \h </w:instrText>
            </w:r>
            <w:r w:rsidR="00536682" w:rsidRPr="00536682">
              <w:rPr>
                <w:i/>
                <w:noProof/>
                <w:webHidden/>
                <w:sz w:val="24"/>
                <w:szCs w:val="24"/>
              </w:rPr>
            </w:r>
            <w:r w:rsidR="00536682" w:rsidRPr="00536682">
              <w:rPr>
                <w:i/>
                <w:noProof/>
                <w:webHidden/>
                <w:sz w:val="24"/>
                <w:szCs w:val="24"/>
              </w:rPr>
              <w:fldChar w:fldCharType="separate"/>
            </w:r>
            <w:r w:rsidR="002F41BE">
              <w:rPr>
                <w:i/>
                <w:noProof/>
                <w:webHidden/>
                <w:sz w:val="24"/>
                <w:szCs w:val="24"/>
              </w:rPr>
              <w:t>41</w:t>
            </w:r>
            <w:r w:rsidR="00536682" w:rsidRPr="00536682">
              <w:rPr>
                <w:i/>
                <w:noProof/>
                <w:webHidden/>
                <w:sz w:val="24"/>
                <w:szCs w:val="24"/>
              </w:rPr>
              <w:fldChar w:fldCharType="end"/>
            </w:r>
          </w:hyperlink>
        </w:p>
        <w:p w:rsidR="00536682" w:rsidRPr="00536682" w:rsidRDefault="00430A71">
          <w:pPr>
            <w:pStyle w:val="TOC2"/>
            <w:tabs>
              <w:tab w:val="left" w:pos="880"/>
              <w:tab w:val="right" w:leader="dot" w:pos="8494"/>
            </w:tabs>
            <w:rPr>
              <w:rFonts w:eastAsiaTheme="minorEastAsia"/>
              <w:i/>
              <w:noProof/>
              <w:sz w:val="24"/>
              <w:szCs w:val="24"/>
              <w:lang w:eastAsia="bg-BG"/>
            </w:rPr>
          </w:pPr>
          <w:hyperlink w:anchor="_Toc426276776" w:history="1">
            <w:r w:rsidR="00536682" w:rsidRPr="00536682">
              <w:rPr>
                <w:rStyle w:val="Hyperlink"/>
                <w:i/>
                <w:noProof/>
                <w:color w:val="auto"/>
                <w:sz w:val="24"/>
                <w:szCs w:val="24"/>
              </w:rPr>
              <w:t>3.3.</w:t>
            </w:r>
            <w:r w:rsidR="00536682" w:rsidRPr="00536682">
              <w:rPr>
                <w:rFonts w:eastAsiaTheme="minorEastAsia"/>
                <w:i/>
                <w:noProof/>
                <w:sz w:val="24"/>
                <w:szCs w:val="24"/>
                <w:lang w:eastAsia="bg-BG"/>
              </w:rPr>
              <w:tab/>
            </w:r>
            <w:r w:rsidR="00536682" w:rsidRPr="00536682">
              <w:rPr>
                <w:rStyle w:val="Hyperlink"/>
                <w:i/>
                <w:noProof/>
                <w:color w:val="auto"/>
                <w:sz w:val="24"/>
                <w:szCs w:val="24"/>
              </w:rPr>
              <w:t>Начало и край на производството</w:t>
            </w:r>
            <w:r w:rsidR="00536682" w:rsidRPr="00536682">
              <w:rPr>
                <w:i/>
                <w:noProof/>
                <w:webHidden/>
                <w:sz w:val="24"/>
                <w:szCs w:val="24"/>
              </w:rPr>
              <w:tab/>
            </w:r>
            <w:r w:rsidR="00536682" w:rsidRPr="00536682">
              <w:rPr>
                <w:i/>
                <w:noProof/>
                <w:webHidden/>
                <w:sz w:val="24"/>
                <w:szCs w:val="24"/>
              </w:rPr>
              <w:fldChar w:fldCharType="begin"/>
            </w:r>
            <w:r w:rsidR="00536682" w:rsidRPr="00536682">
              <w:rPr>
                <w:i/>
                <w:noProof/>
                <w:webHidden/>
                <w:sz w:val="24"/>
                <w:szCs w:val="24"/>
              </w:rPr>
              <w:instrText xml:space="preserve"> PAGEREF _Toc426276776 \h </w:instrText>
            </w:r>
            <w:r w:rsidR="00536682" w:rsidRPr="00536682">
              <w:rPr>
                <w:i/>
                <w:noProof/>
                <w:webHidden/>
                <w:sz w:val="24"/>
                <w:szCs w:val="24"/>
              </w:rPr>
            </w:r>
            <w:r w:rsidR="00536682" w:rsidRPr="00536682">
              <w:rPr>
                <w:i/>
                <w:noProof/>
                <w:webHidden/>
                <w:sz w:val="24"/>
                <w:szCs w:val="24"/>
              </w:rPr>
              <w:fldChar w:fldCharType="separate"/>
            </w:r>
            <w:r w:rsidR="002F41BE">
              <w:rPr>
                <w:i/>
                <w:noProof/>
                <w:webHidden/>
                <w:sz w:val="24"/>
                <w:szCs w:val="24"/>
              </w:rPr>
              <w:t>42</w:t>
            </w:r>
            <w:r w:rsidR="00536682" w:rsidRPr="00536682">
              <w:rPr>
                <w:i/>
                <w:noProof/>
                <w:webHidden/>
                <w:sz w:val="24"/>
                <w:szCs w:val="24"/>
              </w:rPr>
              <w:fldChar w:fldCharType="end"/>
            </w:r>
          </w:hyperlink>
        </w:p>
        <w:p w:rsidR="00536682" w:rsidRPr="00536682" w:rsidRDefault="00430A71">
          <w:pPr>
            <w:pStyle w:val="TOC2"/>
            <w:tabs>
              <w:tab w:val="left" w:pos="880"/>
              <w:tab w:val="right" w:leader="dot" w:pos="8494"/>
            </w:tabs>
            <w:rPr>
              <w:rFonts w:eastAsiaTheme="minorEastAsia"/>
              <w:i/>
              <w:noProof/>
              <w:sz w:val="24"/>
              <w:szCs w:val="24"/>
              <w:lang w:eastAsia="bg-BG"/>
            </w:rPr>
          </w:pPr>
          <w:hyperlink w:anchor="_Toc426276777" w:history="1">
            <w:r w:rsidR="00536682" w:rsidRPr="00536682">
              <w:rPr>
                <w:rStyle w:val="Hyperlink"/>
                <w:i/>
                <w:noProof/>
                <w:color w:val="auto"/>
                <w:sz w:val="24"/>
                <w:szCs w:val="24"/>
              </w:rPr>
              <w:t>3.4.</w:t>
            </w:r>
            <w:r w:rsidR="00536682" w:rsidRPr="00536682">
              <w:rPr>
                <w:rFonts w:eastAsiaTheme="minorEastAsia"/>
                <w:i/>
                <w:noProof/>
                <w:sz w:val="24"/>
                <w:szCs w:val="24"/>
                <w:lang w:eastAsia="bg-BG"/>
              </w:rPr>
              <w:tab/>
            </w:r>
            <w:r w:rsidR="00536682" w:rsidRPr="00536682">
              <w:rPr>
                <w:rStyle w:val="Hyperlink"/>
                <w:i/>
                <w:noProof/>
                <w:color w:val="auto"/>
                <w:sz w:val="24"/>
                <w:szCs w:val="24"/>
              </w:rPr>
              <w:t>Изчисляване на 6-месечния срок</w:t>
            </w:r>
            <w:r w:rsidR="00536682" w:rsidRPr="00536682">
              <w:rPr>
                <w:i/>
                <w:noProof/>
                <w:webHidden/>
                <w:sz w:val="24"/>
                <w:szCs w:val="24"/>
              </w:rPr>
              <w:tab/>
            </w:r>
            <w:r w:rsidR="00536682" w:rsidRPr="00536682">
              <w:rPr>
                <w:i/>
                <w:noProof/>
                <w:webHidden/>
                <w:sz w:val="24"/>
                <w:szCs w:val="24"/>
              </w:rPr>
              <w:fldChar w:fldCharType="begin"/>
            </w:r>
            <w:r w:rsidR="00536682" w:rsidRPr="00536682">
              <w:rPr>
                <w:i/>
                <w:noProof/>
                <w:webHidden/>
                <w:sz w:val="24"/>
                <w:szCs w:val="24"/>
              </w:rPr>
              <w:instrText xml:space="preserve"> PAGEREF _Toc426276777 \h </w:instrText>
            </w:r>
            <w:r w:rsidR="00536682" w:rsidRPr="00536682">
              <w:rPr>
                <w:i/>
                <w:noProof/>
                <w:webHidden/>
                <w:sz w:val="24"/>
                <w:szCs w:val="24"/>
              </w:rPr>
            </w:r>
            <w:r w:rsidR="00536682" w:rsidRPr="00536682">
              <w:rPr>
                <w:i/>
                <w:noProof/>
                <w:webHidden/>
                <w:sz w:val="24"/>
                <w:szCs w:val="24"/>
              </w:rPr>
              <w:fldChar w:fldCharType="separate"/>
            </w:r>
            <w:r w:rsidR="002F41BE">
              <w:rPr>
                <w:i/>
                <w:noProof/>
                <w:webHidden/>
                <w:sz w:val="24"/>
                <w:szCs w:val="24"/>
              </w:rPr>
              <w:t>42</w:t>
            </w:r>
            <w:r w:rsidR="00536682" w:rsidRPr="00536682">
              <w:rPr>
                <w:i/>
                <w:noProof/>
                <w:webHidden/>
                <w:sz w:val="24"/>
                <w:szCs w:val="24"/>
              </w:rPr>
              <w:fldChar w:fldCharType="end"/>
            </w:r>
          </w:hyperlink>
        </w:p>
        <w:p w:rsidR="00536682" w:rsidRPr="00536682" w:rsidRDefault="00430A71">
          <w:pPr>
            <w:pStyle w:val="TOC2"/>
            <w:tabs>
              <w:tab w:val="left" w:pos="880"/>
              <w:tab w:val="right" w:leader="dot" w:pos="8494"/>
            </w:tabs>
            <w:rPr>
              <w:rFonts w:eastAsiaTheme="minorEastAsia"/>
              <w:i/>
              <w:noProof/>
              <w:sz w:val="24"/>
              <w:szCs w:val="24"/>
              <w:lang w:eastAsia="bg-BG"/>
            </w:rPr>
          </w:pPr>
          <w:hyperlink w:anchor="_Toc426276778" w:history="1">
            <w:r w:rsidR="00536682" w:rsidRPr="00536682">
              <w:rPr>
                <w:rStyle w:val="Hyperlink"/>
                <w:i/>
                <w:noProof/>
                <w:color w:val="auto"/>
                <w:sz w:val="24"/>
                <w:szCs w:val="24"/>
              </w:rPr>
              <w:t>3.5.</w:t>
            </w:r>
            <w:r w:rsidR="00536682" w:rsidRPr="00536682">
              <w:rPr>
                <w:rFonts w:eastAsiaTheme="minorEastAsia"/>
                <w:i/>
                <w:noProof/>
                <w:sz w:val="24"/>
                <w:szCs w:val="24"/>
                <w:lang w:eastAsia="bg-BG"/>
              </w:rPr>
              <w:tab/>
            </w:r>
            <w:r w:rsidR="00536682" w:rsidRPr="00536682">
              <w:rPr>
                <w:rStyle w:val="Hyperlink"/>
                <w:i/>
                <w:noProof/>
                <w:color w:val="auto"/>
                <w:sz w:val="24"/>
                <w:szCs w:val="24"/>
              </w:rPr>
              <w:t>Задължения на МП</w:t>
            </w:r>
            <w:r w:rsidR="00536682" w:rsidRPr="00536682">
              <w:rPr>
                <w:i/>
                <w:noProof/>
                <w:webHidden/>
                <w:sz w:val="24"/>
                <w:szCs w:val="24"/>
              </w:rPr>
              <w:tab/>
            </w:r>
            <w:r w:rsidR="00536682" w:rsidRPr="00536682">
              <w:rPr>
                <w:i/>
                <w:noProof/>
                <w:webHidden/>
                <w:sz w:val="24"/>
                <w:szCs w:val="24"/>
              </w:rPr>
              <w:fldChar w:fldCharType="begin"/>
            </w:r>
            <w:r w:rsidR="00536682" w:rsidRPr="00536682">
              <w:rPr>
                <w:i/>
                <w:noProof/>
                <w:webHidden/>
                <w:sz w:val="24"/>
                <w:szCs w:val="24"/>
              </w:rPr>
              <w:instrText xml:space="preserve"> PAGEREF _Toc426276778 \h </w:instrText>
            </w:r>
            <w:r w:rsidR="00536682" w:rsidRPr="00536682">
              <w:rPr>
                <w:i/>
                <w:noProof/>
                <w:webHidden/>
                <w:sz w:val="24"/>
                <w:szCs w:val="24"/>
              </w:rPr>
            </w:r>
            <w:r w:rsidR="00536682" w:rsidRPr="00536682">
              <w:rPr>
                <w:i/>
                <w:noProof/>
                <w:webHidden/>
                <w:sz w:val="24"/>
                <w:szCs w:val="24"/>
              </w:rPr>
              <w:fldChar w:fldCharType="separate"/>
            </w:r>
            <w:r w:rsidR="002F41BE">
              <w:rPr>
                <w:i/>
                <w:noProof/>
                <w:webHidden/>
                <w:sz w:val="24"/>
                <w:szCs w:val="24"/>
              </w:rPr>
              <w:t>43</w:t>
            </w:r>
            <w:r w:rsidR="00536682" w:rsidRPr="00536682">
              <w:rPr>
                <w:i/>
                <w:noProof/>
                <w:webHidden/>
                <w:sz w:val="24"/>
                <w:szCs w:val="24"/>
              </w:rPr>
              <w:fldChar w:fldCharType="end"/>
            </w:r>
          </w:hyperlink>
        </w:p>
        <w:p w:rsidR="00536682" w:rsidRPr="00536682" w:rsidRDefault="00430A71">
          <w:pPr>
            <w:pStyle w:val="TOC1"/>
            <w:tabs>
              <w:tab w:val="right" w:leader="dot" w:pos="8494"/>
            </w:tabs>
            <w:rPr>
              <w:rFonts w:eastAsiaTheme="minorEastAsia"/>
              <w:i/>
              <w:noProof/>
              <w:sz w:val="24"/>
              <w:szCs w:val="24"/>
              <w:lang w:eastAsia="bg-BG"/>
            </w:rPr>
          </w:pPr>
          <w:hyperlink w:anchor="_Toc426276779" w:history="1">
            <w:r w:rsidR="00536682" w:rsidRPr="00536682">
              <w:rPr>
                <w:rStyle w:val="Hyperlink"/>
                <w:i/>
                <w:noProof/>
                <w:color w:val="auto"/>
                <w:sz w:val="24"/>
                <w:szCs w:val="24"/>
                <w:lang w:val="en-US"/>
              </w:rPr>
              <w:t>IV</w:t>
            </w:r>
            <w:r w:rsidR="00536682" w:rsidRPr="00536682">
              <w:rPr>
                <w:rStyle w:val="Hyperlink"/>
                <w:i/>
                <w:noProof/>
                <w:color w:val="auto"/>
                <w:sz w:val="24"/>
                <w:szCs w:val="24"/>
              </w:rPr>
              <w:t>. СЪДЕБНАТА ПРАКТИКА ПО ЧЛ. 2б от ЗОДОВ</w:t>
            </w:r>
            <w:r w:rsidR="00536682" w:rsidRPr="00536682">
              <w:rPr>
                <w:i/>
                <w:noProof/>
                <w:webHidden/>
                <w:sz w:val="24"/>
                <w:szCs w:val="24"/>
              </w:rPr>
              <w:tab/>
            </w:r>
            <w:r w:rsidR="00536682" w:rsidRPr="00536682">
              <w:rPr>
                <w:i/>
                <w:noProof/>
                <w:webHidden/>
                <w:sz w:val="24"/>
                <w:szCs w:val="24"/>
              </w:rPr>
              <w:fldChar w:fldCharType="begin"/>
            </w:r>
            <w:r w:rsidR="00536682" w:rsidRPr="00536682">
              <w:rPr>
                <w:i/>
                <w:noProof/>
                <w:webHidden/>
                <w:sz w:val="24"/>
                <w:szCs w:val="24"/>
              </w:rPr>
              <w:instrText xml:space="preserve"> PAGEREF _Toc426276779 \h </w:instrText>
            </w:r>
            <w:r w:rsidR="00536682" w:rsidRPr="00536682">
              <w:rPr>
                <w:i/>
                <w:noProof/>
                <w:webHidden/>
                <w:sz w:val="24"/>
                <w:szCs w:val="24"/>
              </w:rPr>
            </w:r>
            <w:r w:rsidR="00536682" w:rsidRPr="00536682">
              <w:rPr>
                <w:i/>
                <w:noProof/>
                <w:webHidden/>
                <w:sz w:val="24"/>
                <w:szCs w:val="24"/>
              </w:rPr>
              <w:fldChar w:fldCharType="separate"/>
            </w:r>
            <w:r w:rsidR="002F41BE">
              <w:rPr>
                <w:i/>
                <w:noProof/>
                <w:webHidden/>
                <w:sz w:val="24"/>
                <w:szCs w:val="24"/>
              </w:rPr>
              <w:t>44</w:t>
            </w:r>
            <w:r w:rsidR="00536682" w:rsidRPr="00536682">
              <w:rPr>
                <w:i/>
                <w:noProof/>
                <w:webHidden/>
                <w:sz w:val="24"/>
                <w:szCs w:val="24"/>
              </w:rPr>
              <w:fldChar w:fldCharType="end"/>
            </w:r>
          </w:hyperlink>
        </w:p>
        <w:p w:rsidR="00536682" w:rsidRPr="00536682" w:rsidRDefault="00430A71">
          <w:pPr>
            <w:pStyle w:val="TOC2"/>
            <w:tabs>
              <w:tab w:val="left" w:pos="660"/>
              <w:tab w:val="right" w:leader="dot" w:pos="8494"/>
            </w:tabs>
            <w:rPr>
              <w:rFonts w:eastAsiaTheme="minorEastAsia"/>
              <w:i/>
              <w:noProof/>
              <w:sz w:val="24"/>
              <w:szCs w:val="24"/>
              <w:lang w:eastAsia="bg-BG"/>
            </w:rPr>
          </w:pPr>
          <w:hyperlink w:anchor="_Toc426276780" w:history="1">
            <w:r w:rsidR="00536682" w:rsidRPr="00536682">
              <w:rPr>
                <w:rStyle w:val="Hyperlink"/>
                <w:i/>
                <w:noProof/>
                <w:color w:val="auto"/>
                <w:sz w:val="24"/>
                <w:szCs w:val="24"/>
              </w:rPr>
              <w:t>1.</w:t>
            </w:r>
            <w:r w:rsidR="00536682" w:rsidRPr="00536682">
              <w:rPr>
                <w:rFonts w:eastAsiaTheme="minorEastAsia"/>
                <w:i/>
                <w:noProof/>
                <w:sz w:val="24"/>
                <w:szCs w:val="24"/>
                <w:lang w:eastAsia="bg-BG"/>
              </w:rPr>
              <w:tab/>
            </w:r>
            <w:r w:rsidR="00536682" w:rsidRPr="00536682">
              <w:rPr>
                <w:rStyle w:val="Hyperlink"/>
                <w:i/>
                <w:noProof/>
                <w:color w:val="auto"/>
                <w:sz w:val="24"/>
                <w:szCs w:val="24"/>
              </w:rPr>
              <w:t>Въпроси, свързани с действие във времето на чл. 2б от ЗОДОВ</w:t>
            </w:r>
            <w:r w:rsidR="00536682" w:rsidRPr="00536682">
              <w:rPr>
                <w:i/>
                <w:noProof/>
                <w:webHidden/>
                <w:sz w:val="24"/>
                <w:szCs w:val="24"/>
              </w:rPr>
              <w:tab/>
            </w:r>
            <w:r w:rsidR="00536682" w:rsidRPr="00536682">
              <w:rPr>
                <w:i/>
                <w:noProof/>
                <w:webHidden/>
                <w:sz w:val="24"/>
                <w:szCs w:val="24"/>
              </w:rPr>
              <w:fldChar w:fldCharType="begin"/>
            </w:r>
            <w:r w:rsidR="00536682" w:rsidRPr="00536682">
              <w:rPr>
                <w:i/>
                <w:noProof/>
                <w:webHidden/>
                <w:sz w:val="24"/>
                <w:szCs w:val="24"/>
              </w:rPr>
              <w:instrText xml:space="preserve"> PAGEREF _Toc426276780 \h </w:instrText>
            </w:r>
            <w:r w:rsidR="00536682" w:rsidRPr="00536682">
              <w:rPr>
                <w:i/>
                <w:noProof/>
                <w:webHidden/>
                <w:sz w:val="24"/>
                <w:szCs w:val="24"/>
              </w:rPr>
            </w:r>
            <w:r w:rsidR="00536682" w:rsidRPr="00536682">
              <w:rPr>
                <w:i/>
                <w:noProof/>
                <w:webHidden/>
                <w:sz w:val="24"/>
                <w:szCs w:val="24"/>
              </w:rPr>
              <w:fldChar w:fldCharType="separate"/>
            </w:r>
            <w:r w:rsidR="002F41BE">
              <w:rPr>
                <w:i/>
                <w:noProof/>
                <w:webHidden/>
                <w:sz w:val="24"/>
                <w:szCs w:val="24"/>
              </w:rPr>
              <w:t>45</w:t>
            </w:r>
            <w:r w:rsidR="00536682" w:rsidRPr="00536682">
              <w:rPr>
                <w:i/>
                <w:noProof/>
                <w:webHidden/>
                <w:sz w:val="24"/>
                <w:szCs w:val="24"/>
              </w:rPr>
              <w:fldChar w:fldCharType="end"/>
            </w:r>
          </w:hyperlink>
        </w:p>
        <w:p w:rsidR="00536682" w:rsidRPr="00536682" w:rsidRDefault="00430A71">
          <w:pPr>
            <w:pStyle w:val="TOC2"/>
            <w:tabs>
              <w:tab w:val="left" w:pos="660"/>
              <w:tab w:val="right" w:leader="dot" w:pos="8494"/>
            </w:tabs>
            <w:rPr>
              <w:rFonts w:eastAsiaTheme="minorEastAsia"/>
              <w:i/>
              <w:noProof/>
              <w:sz w:val="24"/>
              <w:szCs w:val="24"/>
              <w:lang w:eastAsia="bg-BG"/>
            </w:rPr>
          </w:pPr>
          <w:hyperlink w:anchor="_Toc426276781" w:history="1">
            <w:r w:rsidR="00536682" w:rsidRPr="00536682">
              <w:rPr>
                <w:rStyle w:val="Hyperlink"/>
                <w:i/>
                <w:noProof/>
                <w:color w:val="auto"/>
                <w:sz w:val="24"/>
                <w:szCs w:val="24"/>
              </w:rPr>
              <w:t>2.</w:t>
            </w:r>
            <w:r w:rsidR="00536682" w:rsidRPr="00536682">
              <w:rPr>
                <w:rFonts w:eastAsiaTheme="minorEastAsia"/>
                <w:i/>
                <w:noProof/>
                <w:sz w:val="24"/>
                <w:szCs w:val="24"/>
                <w:lang w:eastAsia="bg-BG"/>
              </w:rPr>
              <w:tab/>
            </w:r>
            <w:r w:rsidR="00536682" w:rsidRPr="00536682">
              <w:rPr>
                <w:rStyle w:val="Hyperlink"/>
                <w:i/>
                <w:noProof/>
                <w:color w:val="auto"/>
                <w:sz w:val="24"/>
                <w:szCs w:val="24"/>
              </w:rPr>
              <w:t>Въпроси, свързани с изчерпването на административната процедура по ЗСВ по приключили производства</w:t>
            </w:r>
            <w:r w:rsidR="00536682" w:rsidRPr="00536682">
              <w:rPr>
                <w:i/>
                <w:noProof/>
                <w:webHidden/>
                <w:sz w:val="24"/>
                <w:szCs w:val="24"/>
              </w:rPr>
              <w:tab/>
            </w:r>
            <w:r w:rsidR="00536682" w:rsidRPr="00536682">
              <w:rPr>
                <w:i/>
                <w:noProof/>
                <w:webHidden/>
                <w:sz w:val="24"/>
                <w:szCs w:val="24"/>
              </w:rPr>
              <w:fldChar w:fldCharType="begin"/>
            </w:r>
            <w:r w:rsidR="00536682" w:rsidRPr="00536682">
              <w:rPr>
                <w:i/>
                <w:noProof/>
                <w:webHidden/>
                <w:sz w:val="24"/>
                <w:szCs w:val="24"/>
              </w:rPr>
              <w:instrText xml:space="preserve"> PAGEREF _Toc426276781 \h </w:instrText>
            </w:r>
            <w:r w:rsidR="00536682" w:rsidRPr="00536682">
              <w:rPr>
                <w:i/>
                <w:noProof/>
                <w:webHidden/>
                <w:sz w:val="24"/>
                <w:szCs w:val="24"/>
              </w:rPr>
            </w:r>
            <w:r w:rsidR="00536682" w:rsidRPr="00536682">
              <w:rPr>
                <w:i/>
                <w:noProof/>
                <w:webHidden/>
                <w:sz w:val="24"/>
                <w:szCs w:val="24"/>
              </w:rPr>
              <w:fldChar w:fldCharType="separate"/>
            </w:r>
            <w:r w:rsidR="002F41BE">
              <w:rPr>
                <w:i/>
                <w:noProof/>
                <w:webHidden/>
                <w:sz w:val="24"/>
                <w:szCs w:val="24"/>
              </w:rPr>
              <w:t>47</w:t>
            </w:r>
            <w:r w:rsidR="00536682" w:rsidRPr="00536682">
              <w:rPr>
                <w:i/>
                <w:noProof/>
                <w:webHidden/>
                <w:sz w:val="24"/>
                <w:szCs w:val="24"/>
              </w:rPr>
              <w:fldChar w:fldCharType="end"/>
            </w:r>
          </w:hyperlink>
        </w:p>
        <w:p w:rsidR="00536682" w:rsidRPr="00536682" w:rsidRDefault="00430A71">
          <w:pPr>
            <w:pStyle w:val="TOC2"/>
            <w:tabs>
              <w:tab w:val="left" w:pos="660"/>
              <w:tab w:val="right" w:leader="dot" w:pos="8494"/>
            </w:tabs>
            <w:rPr>
              <w:rFonts w:eastAsiaTheme="minorEastAsia"/>
              <w:i/>
              <w:noProof/>
              <w:sz w:val="24"/>
              <w:szCs w:val="24"/>
              <w:lang w:eastAsia="bg-BG"/>
            </w:rPr>
          </w:pPr>
          <w:hyperlink w:anchor="_Toc426276782" w:history="1">
            <w:r w:rsidR="00536682" w:rsidRPr="00536682">
              <w:rPr>
                <w:rStyle w:val="Hyperlink"/>
                <w:i/>
                <w:noProof/>
                <w:color w:val="auto"/>
                <w:sz w:val="24"/>
                <w:szCs w:val="24"/>
              </w:rPr>
              <w:t>3.</w:t>
            </w:r>
            <w:r w:rsidR="00536682" w:rsidRPr="00536682">
              <w:rPr>
                <w:rFonts w:eastAsiaTheme="minorEastAsia"/>
                <w:i/>
                <w:noProof/>
                <w:sz w:val="24"/>
                <w:szCs w:val="24"/>
                <w:lang w:eastAsia="bg-BG"/>
              </w:rPr>
              <w:tab/>
            </w:r>
            <w:r w:rsidR="00536682" w:rsidRPr="00536682">
              <w:rPr>
                <w:rStyle w:val="Hyperlink"/>
                <w:i/>
                <w:noProof/>
                <w:color w:val="auto"/>
                <w:sz w:val="24"/>
                <w:szCs w:val="24"/>
              </w:rPr>
              <w:t>Активна процесуална легитимация на ищеца в производството по ЗОДОВ</w:t>
            </w:r>
            <w:r w:rsidR="00536682" w:rsidRPr="00536682">
              <w:rPr>
                <w:i/>
                <w:noProof/>
                <w:webHidden/>
                <w:sz w:val="24"/>
                <w:szCs w:val="24"/>
              </w:rPr>
              <w:tab/>
            </w:r>
            <w:r w:rsidR="00536682" w:rsidRPr="00536682">
              <w:rPr>
                <w:i/>
                <w:noProof/>
                <w:webHidden/>
                <w:sz w:val="24"/>
                <w:szCs w:val="24"/>
              </w:rPr>
              <w:fldChar w:fldCharType="begin"/>
            </w:r>
            <w:r w:rsidR="00536682" w:rsidRPr="00536682">
              <w:rPr>
                <w:i/>
                <w:noProof/>
                <w:webHidden/>
                <w:sz w:val="24"/>
                <w:szCs w:val="24"/>
              </w:rPr>
              <w:instrText xml:space="preserve"> PAGEREF _Toc426276782 \h </w:instrText>
            </w:r>
            <w:r w:rsidR="00536682" w:rsidRPr="00536682">
              <w:rPr>
                <w:i/>
                <w:noProof/>
                <w:webHidden/>
                <w:sz w:val="24"/>
                <w:szCs w:val="24"/>
              </w:rPr>
            </w:r>
            <w:r w:rsidR="00536682" w:rsidRPr="00536682">
              <w:rPr>
                <w:i/>
                <w:noProof/>
                <w:webHidden/>
                <w:sz w:val="24"/>
                <w:szCs w:val="24"/>
              </w:rPr>
              <w:fldChar w:fldCharType="separate"/>
            </w:r>
            <w:r w:rsidR="002F41BE">
              <w:rPr>
                <w:i/>
                <w:noProof/>
                <w:webHidden/>
                <w:sz w:val="24"/>
                <w:szCs w:val="24"/>
              </w:rPr>
              <w:t>49</w:t>
            </w:r>
            <w:r w:rsidR="00536682" w:rsidRPr="00536682">
              <w:rPr>
                <w:i/>
                <w:noProof/>
                <w:webHidden/>
                <w:sz w:val="24"/>
                <w:szCs w:val="24"/>
              </w:rPr>
              <w:fldChar w:fldCharType="end"/>
            </w:r>
          </w:hyperlink>
        </w:p>
        <w:p w:rsidR="00536682" w:rsidRPr="00536682" w:rsidRDefault="00430A71">
          <w:pPr>
            <w:pStyle w:val="TOC2"/>
            <w:tabs>
              <w:tab w:val="left" w:pos="660"/>
              <w:tab w:val="right" w:leader="dot" w:pos="8494"/>
            </w:tabs>
            <w:rPr>
              <w:rFonts w:eastAsiaTheme="minorEastAsia"/>
              <w:i/>
              <w:noProof/>
              <w:sz w:val="24"/>
              <w:szCs w:val="24"/>
              <w:lang w:eastAsia="bg-BG"/>
            </w:rPr>
          </w:pPr>
          <w:hyperlink w:anchor="_Toc426276783" w:history="1">
            <w:r w:rsidR="00536682" w:rsidRPr="00536682">
              <w:rPr>
                <w:rStyle w:val="Hyperlink"/>
                <w:i/>
                <w:noProof/>
                <w:color w:val="auto"/>
                <w:sz w:val="24"/>
                <w:szCs w:val="24"/>
              </w:rPr>
              <w:t>4.</w:t>
            </w:r>
            <w:r w:rsidR="00536682" w:rsidRPr="00536682">
              <w:rPr>
                <w:rFonts w:eastAsiaTheme="minorEastAsia"/>
                <w:i/>
                <w:noProof/>
                <w:sz w:val="24"/>
                <w:szCs w:val="24"/>
                <w:lang w:eastAsia="bg-BG"/>
              </w:rPr>
              <w:tab/>
            </w:r>
            <w:r w:rsidR="00536682" w:rsidRPr="00536682">
              <w:rPr>
                <w:rStyle w:val="Hyperlink"/>
                <w:i/>
                <w:noProof/>
                <w:color w:val="auto"/>
                <w:sz w:val="24"/>
                <w:szCs w:val="24"/>
              </w:rPr>
              <w:t>Пасивна процесуална легитимация</w:t>
            </w:r>
            <w:r w:rsidR="00536682" w:rsidRPr="00536682">
              <w:rPr>
                <w:i/>
                <w:noProof/>
                <w:webHidden/>
                <w:sz w:val="24"/>
                <w:szCs w:val="24"/>
              </w:rPr>
              <w:tab/>
            </w:r>
            <w:r w:rsidR="00536682" w:rsidRPr="00536682">
              <w:rPr>
                <w:i/>
                <w:noProof/>
                <w:webHidden/>
                <w:sz w:val="24"/>
                <w:szCs w:val="24"/>
              </w:rPr>
              <w:fldChar w:fldCharType="begin"/>
            </w:r>
            <w:r w:rsidR="00536682" w:rsidRPr="00536682">
              <w:rPr>
                <w:i/>
                <w:noProof/>
                <w:webHidden/>
                <w:sz w:val="24"/>
                <w:szCs w:val="24"/>
              </w:rPr>
              <w:instrText xml:space="preserve"> PAGEREF _Toc426276783 \h </w:instrText>
            </w:r>
            <w:r w:rsidR="00536682" w:rsidRPr="00536682">
              <w:rPr>
                <w:i/>
                <w:noProof/>
                <w:webHidden/>
                <w:sz w:val="24"/>
                <w:szCs w:val="24"/>
              </w:rPr>
            </w:r>
            <w:r w:rsidR="00536682" w:rsidRPr="00536682">
              <w:rPr>
                <w:i/>
                <w:noProof/>
                <w:webHidden/>
                <w:sz w:val="24"/>
                <w:szCs w:val="24"/>
              </w:rPr>
              <w:fldChar w:fldCharType="separate"/>
            </w:r>
            <w:r w:rsidR="002F41BE">
              <w:rPr>
                <w:i/>
                <w:noProof/>
                <w:webHidden/>
                <w:sz w:val="24"/>
                <w:szCs w:val="24"/>
              </w:rPr>
              <w:t>50</w:t>
            </w:r>
            <w:r w:rsidR="00536682" w:rsidRPr="00536682">
              <w:rPr>
                <w:i/>
                <w:noProof/>
                <w:webHidden/>
                <w:sz w:val="24"/>
                <w:szCs w:val="24"/>
              </w:rPr>
              <w:fldChar w:fldCharType="end"/>
            </w:r>
          </w:hyperlink>
        </w:p>
        <w:p w:rsidR="00536682" w:rsidRPr="00536682" w:rsidRDefault="00430A71">
          <w:pPr>
            <w:pStyle w:val="TOC2"/>
            <w:tabs>
              <w:tab w:val="left" w:pos="660"/>
              <w:tab w:val="right" w:leader="dot" w:pos="8494"/>
            </w:tabs>
            <w:rPr>
              <w:rFonts w:eastAsiaTheme="minorEastAsia"/>
              <w:i/>
              <w:noProof/>
              <w:sz w:val="24"/>
              <w:szCs w:val="24"/>
              <w:lang w:eastAsia="bg-BG"/>
            </w:rPr>
          </w:pPr>
          <w:hyperlink w:anchor="_Toc426276784" w:history="1">
            <w:r w:rsidR="00536682" w:rsidRPr="00536682">
              <w:rPr>
                <w:rStyle w:val="Hyperlink"/>
                <w:i/>
                <w:noProof/>
                <w:color w:val="auto"/>
                <w:sz w:val="24"/>
                <w:szCs w:val="24"/>
              </w:rPr>
              <w:t>5.</w:t>
            </w:r>
            <w:r w:rsidR="00536682" w:rsidRPr="00536682">
              <w:rPr>
                <w:rFonts w:eastAsiaTheme="minorEastAsia"/>
                <w:i/>
                <w:noProof/>
                <w:sz w:val="24"/>
                <w:szCs w:val="24"/>
                <w:lang w:eastAsia="bg-BG"/>
              </w:rPr>
              <w:tab/>
            </w:r>
            <w:r w:rsidR="00536682" w:rsidRPr="00536682">
              <w:rPr>
                <w:rStyle w:val="Hyperlink"/>
                <w:i/>
                <w:noProof/>
                <w:color w:val="auto"/>
                <w:sz w:val="24"/>
                <w:szCs w:val="24"/>
              </w:rPr>
              <w:t>Въпроси свързани с определянето на общата продължителност на производството и с преценката дали тази продължителност е „разумна“</w:t>
            </w:r>
            <w:r w:rsidR="00536682" w:rsidRPr="00536682">
              <w:rPr>
                <w:i/>
                <w:noProof/>
                <w:webHidden/>
                <w:sz w:val="24"/>
                <w:szCs w:val="24"/>
              </w:rPr>
              <w:tab/>
            </w:r>
            <w:r w:rsidR="00536682" w:rsidRPr="00536682">
              <w:rPr>
                <w:i/>
                <w:noProof/>
                <w:webHidden/>
                <w:sz w:val="24"/>
                <w:szCs w:val="24"/>
              </w:rPr>
              <w:fldChar w:fldCharType="begin"/>
            </w:r>
            <w:r w:rsidR="00536682" w:rsidRPr="00536682">
              <w:rPr>
                <w:i/>
                <w:noProof/>
                <w:webHidden/>
                <w:sz w:val="24"/>
                <w:szCs w:val="24"/>
              </w:rPr>
              <w:instrText xml:space="preserve"> PAGEREF _Toc426276784 \h </w:instrText>
            </w:r>
            <w:r w:rsidR="00536682" w:rsidRPr="00536682">
              <w:rPr>
                <w:i/>
                <w:noProof/>
                <w:webHidden/>
                <w:sz w:val="24"/>
                <w:szCs w:val="24"/>
              </w:rPr>
            </w:r>
            <w:r w:rsidR="00536682" w:rsidRPr="00536682">
              <w:rPr>
                <w:i/>
                <w:noProof/>
                <w:webHidden/>
                <w:sz w:val="24"/>
                <w:szCs w:val="24"/>
              </w:rPr>
              <w:fldChar w:fldCharType="separate"/>
            </w:r>
            <w:r w:rsidR="002F41BE">
              <w:rPr>
                <w:i/>
                <w:noProof/>
                <w:webHidden/>
                <w:sz w:val="24"/>
                <w:szCs w:val="24"/>
              </w:rPr>
              <w:t>51</w:t>
            </w:r>
            <w:r w:rsidR="00536682" w:rsidRPr="00536682">
              <w:rPr>
                <w:i/>
                <w:noProof/>
                <w:webHidden/>
                <w:sz w:val="24"/>
                <w:szCs w:val="24"/>
              </w:rPr>
              <w:fldChar w:fldCharType="end"/>
            </w:r>
          </w:hyperlink>
        </w:p>
        <w:p w:rsidR="00536682" w:rsidRPr="00536682" w:rsidRDefault="00430A71">
          <w:pPr>
            <w:pStyle w:val="TOC2"/>
            <w:tabs>
              <w:tab w:val="left" w:pos="660"/>
              <w:tab w:val="right" w:leader="dot" w:pos="8494"/>
            </w:tabs>
            <w:rPr>
              <w:rFonts w:eastAsiaTheme="minorEastAsia"/>
              <w:i/>
              <w:noProof/>
              <w:sz w:val="24"/>
              <w:szCs w:val="24"/>
              <w:lang w:eastAsia="bg-BG"/>
            </w:rPr>
          </w:pPr>
          <w:hyperlink w:anchor="_Toc426276785" w:history="1">
            <w:r w:rsidR="00536682" w:rsidRPr="00536682">
              <w:rPr>
                <w:rStyle w:val="Hyperlink"/>
                <w:i/>
                <w:noProof/>
                <w:color w:val="auto"/>
                <w:sz w:val="24"/>
                <w:szCs w:val="24"/>
              </w:rPr>
              <w:t>6.</w:t>
            </w:r>
            <w:r w:rsidR="00536682" w:rsidRPr="00536682">
              <w:rPr>
                <w:rFonts w:eastAsiaTheme="minorEastAsia"/>
                <w:i/>
                <w:noProof/>
                <w:sz w:val="24"/>
                <w:szCs w:val="24"/>
                <w:lang w:eastAsia="bg-BG"/>
              </w:rPr>
              <w:tab/>
            </w:r>
            <w:r w:rsidR="00536682" w:rsidRPr="00536682">
              <w:rPr>
                <w:rStyle w:val="Hyperlink"/>
                <w:i/>
                <w:noProof/>
                <w:color w:val="auto"/>
                <w:sz w:val="24"/>
                <w:szCs w:val="24"/>
              </w:rPr>
              <w:t>Погасителна давност</w:t>
            </w:r>
            <w:r w:rsidR="00536682" w:rsidRPr="00536682">
              <w:rPr>
                <w:i/>
                <w:noProof/>
                <w:webHidden/>
                <w:sz w:val="24"/>
                <w:szCs w:val="24"/>
              </w:rPr>
              <w:tab/>
            </w:r>
            <w:r w:rsidR="00536682" w:rsidRPr="00536682">
              <w:rPr>
                <w:i/>
                <w:noProof/>
                <w:webHidden/>
                <w:sz w:val="24"/>
                <w:szCs w:val="24"/>
              </w:rPr>
              <w:fldChar w:fldCharType="begin"/>
            </w:r>
            <w:r w:rsidR="00536682" w:rsidRPr="00536682">
              <w:rPr>
                <w:i/>
                <w:noProof/>
                <w:webHidden/>
                <w:sz w:val="24"/>
                <w:szCs w:val="24"/>
              </w:rPr>
              <w:instrText xml:space="preserve"> PAGEREF _Toc426276785 \h </w:instrText>
            </w:r>
            <w:r w:rsidR="00536682" w:rsidRPr="00536682">
              <w:rPr>
                <w:i/>
                <w:noProof/>
                <w:webHidden/>
                <w:sz w:val="24"/>
                <w:szCs w:val="24"/>
              </w:rPr>
            </w:r>
            <w:r w:rsidR="00536682" w:rsidRPr="00536682">
              <w:rPr>
                <w:i/>
                <w:noProof/>
                <w:webHidden/>
                <w:sz w:val="24"/>
                <w:szCs w:val="24"/>
              </w:rPr>
              <w:fldChar w:fldCharType="separate"/>
            </w:r>
            <w:r w:rsidR="002F41BE">
              <w:rPr>
                <w:i/>
                <w:noProof/>
                <w:webHidden/>
                <w:sz w:val="24"/>
                <w:szCs w:val="24"/>
              </w:rPr>
              <w:t>53</w:t>
            </w:r>
            <w:r w:rsidR="00536682" w:rsidRPr="00536682">
              <w:rPr>
                <w:i/>
                <w:noProof/>
                <w:webHidden/>
                <w:sz w:val="24"/>
                <w:szCs w:val="24"/>
              </w:rPr>
              <w:fldChar w:fldCharType="end"/>
            </w:r>
          </w:hyperlink>
        </w:p>
        <w:p w:rsidR="00536682" w:rsidRPr="00536682" w:rsidRDefault="00430A71">
          <w:pPr>
            <w:pStyle w:val="TOC2"/>
            <w:tabs>
              <w:tab w:val="left" w:pos="660"/>
              <w:tab w:val="right" w:leader="dot" w:pos="8494"/>
            </w:tabs>
            <w:rPr>
              <w:rFonts w:eastAsiaTheme="minorEastAsia"/>
              <w:i/>
              <w:noProof/>
              <w:sz w:val="24"/>
              <w:szCs w:val="24"/>
              <w:lang w:eastAsia="bg-BG"/>
            </w:rPr>
          </w:pPr>
          <w:hyperlink w:anchor="_Toc426276786" w:history="1">
            <w:r w:rsidR="00536682" w:rsidRPr="00536682">
              <w:rPr>
                <w:rStyle w:val="Hyperlink"/>
                <w:i/>
                <w:noProof/>
                <w:color w:val="auto"/>
                <w:sz w:val="24"/>
                <w:szCs w:val="24"/>
              </w:rPr>
              <w:t>7.</w:t>
            </w:r>
            <w:r w:rsidR="00536682" w:rsidRPr="00536682">
              <w:rPr>
                <w:rFonts w:eastAsiaTheme="minorEastAsia"/>
                <w:i/>
                <w:noProof/>
                <w:sz w:val="24"/>
                <w:szCs w:val="24"/>
                <w:lang w:eastAsia="bg-BG"/>
              </w:rPr>
              <w:tab/>
            </w:r>
            <w:r w:rsidR="00536682" w:rsidRPr="00536682">
              <w:rPr>
                <w:rStyle w:val="Hyperlink"/>
                <w:i/>
                <w:noProof/>
                <w:color w:val="auto"/>
                <w:sz w:val="24"/>
                <w:szCs w:val="24"/>
              </w:rPr>
              <w:t>Вина; причинно-следствената връзка между бавното производство и претърпените вреди; доказване на вредите; определяне и размер на обезщетението</w:t>
            </w:r>
            <w:r w:rsidR="00536682" w:rsidRPr="00536682">
              <w:rPr>
                <w:i/>
                <w:noProof/>
                <w:webHidden/>
                <w:sz w:val="24"/>
                <w:szCs w:val="24"/>
              </w:rPr>
              <w:tab/>
            </w:r>
            <w:r w:rsidR="00536682" w:rsidRPr="00536682">
              <w:rPr>
                <w:i/>
                <w:noProof/>
                <w:webHidden/>
                <w:sz w:val="24"/>
                <w:szCs w:val="24"/>
              </w:rPr>
              <w:fldChar w:fldCharType="begin"/>
            </w:r>
            <w:r w:rsidR="00536682" w:rsidRPr="00536682">
              <w:rPr>
                <w:i/>
                <w:noProof/>
                <w:webHidden/>
                <w:sz w:val="24"/>
                <w:szCs w:val="24"/>
              </w:rPr>
              <w:instrText xml:space="preserve"> PAGEREF _Toc426276786 \h </w:instrText>
            </w:r>
            <w:r w:rsidR="00536682" w:rsidRPr="00536682">
              <w:rPr>
                <w:i/>
                <w:noProof/>
                <w:webHidden/>
                <w:sz w:val="24"/>
                <w:szCs w:val="24"/>
              </w:rPr>
            </w:r>
            <w:r w:rsidR="00536682" w:rsidRPr="00536682">
              <w:rPr>
                <w:i/>
                <w:noProof/>
                <w:webHidden/>
                <w:sz w:val="24"/>
                <w:szCs w:val="24"/>
              </w:rPr>
              <w:fldChar w:fldCharType="separate"/>
            </w:r>
            <w:r w:rsidR="002F41BE">
              <w:rPr>
                <w:i/>
                <w:noProof/>
                <w:webHidden/>
                <w:sz w:val="24"/>
                <w:szCs w:val="24"/>
              </w:rPr>
              <w:t>54</w:t>
            </w:r>
            <w:r w:rsidR="00536682" w:rsidRPr="00536682">
              <w:rPr>
                <w:i/>
                <w:noProof/>
                <w:webHidden/>
                <w:sz w:val="24"/>
                <w:szCs w:val="24"/>
              </w:rPr>
              <w:fldChar w:fldCharType="end"/>
            </w:r>
          </w:hyperlink>
        </w:p>
        <w:p w:rsidR="00536682" w:rsidRPr="00536682" w:rsidRDefault="00430A71">
          <w:pPr>
            <w:pStyle w:val="TOC1"/>
            <w:tabs>
              <w:tab w:val="right" w:leader="dot" w:pos="8494"/>
            </w:tabs>
            <w:rPr>
              <w:rFonts w:eastAsiaTheme="minorEastAsia"/>
              <w:i/>
              <w:noProof/>
              <w:sz w:val="24"/>
              <w:szCs w:val="24"/>
              <w:lang w:eastAsia="bg-BG"/>
            </w:rPr>
          </w:pPr>
          <w:hyperlink w:anchor="_Toc426276787" w:history="1">
            <w:r w:rsidR="00536682" w:rsidRPr="00536682">
              <w:rPr>
                <w:rStyle w:val="Hyperlink"/>
                <w:i/>
                <w:noProof/>
                <w:color w:val="auto"/>
                <w:sz w:val="24"/>
                <w:szCs w:val="24"/>
                <w:lang w:val="en-US"/>
              </w:rPr>
              <w:t xml:space="preserve">V. </w:t>
            </w:r>
            <w:r w:rsidR="00536682" w:rsidRPr="00536682">
              <w:rPr>
                <w:rStyle w:val="Hyperlink"/>
                <w:i/>
                <w:noProof/>
                <w:color w:val="auto"/>
                <w:sz w:val="24"/>
                <w:szCs w:val="24"/>
              </w:rPr>
              <w:t>ИЗВОДИ И ПРЕПОРЪКИ</w:t>
            </w:r>
            <w:r w:rsidR="00536682" w:rsidRPr="00536682">
              <w:rPr>
                <w:i/>
                <w:noProof/>
                <w:webHidden/>
                <w:sz w:val="24"/>
                <w:szCs w:val="24"/>
              </w:rPr>
              <w:tab/>
            </w:r>
            <w:r w:rsidR="00536682" w:rsidRPr="00536682">
              <w:rPr>
                <w:i/>
                <w:noProof/>
                <w:webHidden/>
                <w:sz w:val="24"/>
                <w:szCs w:val="24"/>
              </w:rPr>
              <w:fldChar w:fldCharType="begin"/>
            </w:r>
            <w:r w:rsidR="00536682" w:rsidRPr="00536682">
              <w:rPr>
                <w:i/>
                <w:noProof/>
                <w:webHidden/>
                <w:sz w:val="24"/>
                <w:szCs w:val="24"/>
              </w:rPr>
              <w:instrText xml:space="preserve"> PAGEREF _Toc426276787 \h </w:instrText>
            </w:r>
            <w:r w:rsidR="00536682" w:rsidRPr="00536682">
              <w:rPr>
                <w:i/>
                <w:noProof/>
                <w:webHidden/>
                <w:sz w:val="24"/>
                <w:szCs w:val="24"/>
              </w:rPr>
            </w:r>
            <w:r w:rsidR="00536682" w:rsidRPr="00536682">
              <w:rPr>
                <w:i/>
                <w:noProof/>
                <w:webHidden/>
                <w:sz w:val="24"/>
                <w:szCs w:val="24"/>
              </w:rPr>
              <w:fldChar w:fldCharType="separate"/>
            </w:r>
            <w:r w:rsidR="002F41BE">
              <w:rPr>
                <w:i/>
                <w:noProof/>
                <w:webHidden/>
                <w:sz w:val="24"/>
                <w:szCs w:val="24"/>
              </w:rPr>
              <w:t>57</w:t>
            </w:r>
            <w:r w:rsidR="00536682" w:rsidRPr="00536682">
              <w:rPr>
                <w:i/>
                <w:noProof/>
                <w:webHidden/>
                <w:sz w:val="24"/>
                <w:szCs w:val="24"/>
              </w:rPr>
              <w:fldChar w:fldCharType="end"/>
            </w:r>
          </w:hyperlink>
        </w:p>
        <w:p w:rsidR="003F3514" w:rsidRPr="00536682" w:rsidRDefault="003F3514">
          <w:pPr>
            <w:rPr>
              <w:i/>
              <w:sz w:val="24"/>
              <w:szCs w:val="24"/>
            </w:rPr>
          </w:pPr>
          <w:r w:rsidRPr="00536682">
            <w:rPr>
              <w:bCs/>
              <w:i/>
              <w:noProof/>
              <w:sz w:val="24"/>
              <w:szCs w:val="24"/>
            </w:rPr>
            <w:fldChar w:fldCharType="end"/>
          </w:r>
        </w:p>
      </w:sdtContent>
    </w:sdt>
    <w:p w:rsidR="00F66EEC" w:rsidRDefault="00F66EEC">
      <w:pPr>
        <w:rPr>
          <w:b/>
          <w:sz w:val="24"/>
          <w:szCs w:val="24"/>
        </w:rPr>
      </w:pPr>
      <w:r>
        <w:rPr>
          <w:b/>
          <w:sz w:val="24"/>
          <w:szCs w:val="24"/>
        </w:rPr>
        <w:br w:type="page"/>
      </w:r>
    </w:p>
    <w:p w:rsidR="00E06B77" w:rsidRPr="008A199A" w:rsidRDefault="00E06B77" w:rsidP="00A110AC">
      <w:pPr>
        <w:pStyle w:val="Title"/>
        <w:spacing w:line="276" w:lineRule="auto"/>
        <w:jc w:val="both"/>
        <w:outlineLvl w:val="0"/>
        <w:rPr>
          <w:rFonts w:ascii="Times New Roman" w:hAnsi="Times New Roman" w:cs="Times New Roman"/>
          <w:b/>
          <w:color w:val="8496B0" w:themeColor="text2" w:themeTint="99"/>
          <w:sz w:val="28"/>
          <w:szCs w:val="28"/>
          <w:lang w:val="en-US"/>
        </w:rPr>
      </w:pPr>
      <w:bookmarkStart w:id="2" w:name="_Toc426276732"/>
      <w:r w:rsidRPr="008A199A">
        <w:rPr>
          <w:rFonts w:ascii="Times New Roman" w:hAnsi="Times New Roman" w:cs="Times New Roman"/>
          <w:b/>
          <w:color w:val="8496B0" w:themeColor="text2" w:themeTint="99"/>
          <w:sz w:val="24"/>
          <w:szCs w:val="24"/>
          <w:lang w:val="en-US"/>
        </w:rPr>
        <w:lastRenderedPageBreak/>
        <w:t xml:space="preserve">І. </w:t>
      </w:r>
      <w:r w:rsidRPr="008A199A">
        <w:rPr>
          <w:rFonts w:ascii="Times New Roman" w:hAnsi="Times New Roman" w:cs="Times New Roman"/>
          <w:b/>
          <w:color w:val="8496B0" w:themeColor="text2" w:themeTint="99"/>
          <w:sz w:val="28"/>
          <w:szCs w:val="28"/>
          <w:lang w:val="en-US"/>
        </w:rPr>
        <w:t>ВЪВЕДЕНИЕ</w:t>
      </w:r>
      <w:bookmarkEnd w:id="0"/>
      <w:bookmarkEnd w:id="2"/>
    </w:p>
    <w:p w:rsidR="000732B2" w:rsidRPr="000732B2" w:rsidRDefault="000732B2" w:rsidP="00A110AC">
      <w:pPr>
        <w:spacing w:line="276" w:lineRule="auto"/>
        <w:jc w:val="both"/>
        <w:rPr>
          <w:sz w:val="24"/>
          <w:szCs w:val="24"/>
        </w:rPr>
      </w:pPr>
      <w:r w:rsidRPr="000732B2">
        <w:rPr>
          <w:sz w:val="24"/>
          <w:szCs w:val="24"/>
        </w:rPr>
        <w:t xml:space="preserve">В изпълнение на двете пилотни решения </w:t>
      </w:r>
      <w:r w:rsidRPr="000732B2">
        <w:rPr>
          <w:i/>
          <w:sz w:val="24"/>
          <w:szCs w:val="24"/>
        </w:rPr>
        <w:t>Фингър</w:t>
      </w:r>
      <w:r w:rsidRPr="000732B2">
        <w:rPr>
          <w:rStyle w:val="FootnoteReference"/>
          <w:sz w:val="24"/>
          <w:szCs w:val="24"/>
        </w:rPr>
        <w:footnoteReference w:id="1"/>
      </w:r>
      <w:r w:rsidRPr="000732B2">
        <w:rPr>
          <w:sz w:val="24"/>
          <w:szCs w:val="24"/>
        </w:rPr>
        <w:t xml:space="preserve"> и </w:t>
      </w:r>
      <w:r w:rsidRPr="000732B2">
        <w:rPr>
          <w:i/>
          <w:sz w:val="24"/>
          <w:szCs w:val="24"/>
        </w:rPr>
        <w:t>Димитров и Хамънов</w:t>
      </w:r>
      <w:r w:rsidRPr="000732B2">
        <w:rPr>
          <w:rStyle w:val="FootnoteReference"/>
          <w:i/>
          <w:sz w:val="24"/>
          <w:szCs w:val="24"/>
        </w:rPr>
        <w:footnoteReference w:id="2"/>
      </w:r>
      <w:r w:rsidRPr="000732B2">
        <w:rPr>
          <w:sz w:val="24"/>
          <w:szCs w:val="24"/>
        </w:rPr>
        <w:t xml:space="preserve"> от 1 октомври 2012 г. в България действа ново административно компенсаторно средство за защита срещу оплаквания за нарушения на правото на граждани и юридически лица на разглеждане и решаване на делото в разумен срок. Административното средство</w:t>
      </w:r>
      <w:r w:rsidR="00570CF6">
        <w:rPr>
          <w:sz w:val="24"/>
          <w:szCs w:val="24"/>
        </w:rPr>
        <w:t>, регламентирано в Закона за съдебната власт („ЗСВ“)</w:t>
      </w:r>
      <w:r w:rsidR="00A110AC">
        <w:rPr>
          <w:sz w:val="24"/>
          <w:szCs w:val="24"/>
        </w:rPr>
        <w:t>,</w:t>
      </w:r>
      <w:r w:rsidRPr="000732B2">
        <w:rPr>
          <w:sz w:val="24"/>
          <w:szCs w:val="24"/>
        </w:rPr>
        <w:t xml:space="preserve"> е част от новосъздадения национален механизъм за обезщетение и заедно с иска по чл. 2б от </w:t>
      </w:r>
      <w:r w:rsidR="00570CF6">
        <w:rPr>
          <w:sz w:val="24"/>
          <w:szCs w:val="24"/>
        </w:rPr>
        <w:t>Закона за отговорността на държавата и общините за вреди („ЗОДОВ“)</w:t>
      </w:r>
      <w:r w:rsidRPr="000732B2">
        <w:rPr>
          <w:sz w:val="24"/>
          <w:szCs w:val="24"/>
        </w:rPr>
        <w:t xml:space="preserve"> следва да предложи защита срещу бавно правосъдие, като гарантира на засегнатите лица наличието на ефективно средство на национално ниво по смисъла на чл. 13 от </w:t>
      </w:r>
      <w:r w:rsidR="00570CF6">
        <w:rPr>
          <w:sz w:val="24"/>
          <w:szCs w:val="24"/>
        </w:rPr>
        <w:t xml:space="preserve">Европейската Конвенция за защита правата на човека и основните свободи („Конвенцията“, „ЕКПЧ“) </w:t>
      </w:r>
      <w:r w:rsidRPr="000732B2">
        <w:rPr>
          <w:sz w:val="24"/>
          <w:szCs w:val="24"/>
        </w:rPr>
        <w:t>. С приетите на 18 юни 2013 г. решения по допустимост по делата „</w:t>
      </w:r>
      <w:r w:rsidRPr="000732B2">
        <w:rPr>
          <w:i/>
          <w:sz w:val="24"/>
          <w:szCs w:val="24"/>
        </w:rPr>
        <w:t>Вълчев и Абрашев срещу България“</w:t>
      </w:r>
      <w:r w:rsidRPr="000732B2">
        <w:rPr>
          <w:sz w:val="24"/>
          <w:szCs w:val="24"/>
        </w:rPr>
        <w:t xml:space="preserve"> и „</w:t>
      </w:r>
      <w:r w:rsidRPr="000732B2">
        <w:rPr>
          <w:i/>
          <w:sz w:val="24"/>
          <w:szCs w:val="24"/>
        </w:rPr>
        <w:t>Балъкчиев и други срещу България</w:t>
      </w:r>
      <w:r w:rsidRPr="000732B2">
        <w:rPr>
          <w:sz w:val="24"/>
          <w:szCs w:val="24"/>
        </w:rPr>
        <w:t>“</w:t>
      </w:r>
      <w:r w:rsidRPr="000732B2">
        <w:rPr>
          <w:rStyle w:val="FootnoteReference"/>
          <w:sz w:val="24"/>
          <w:szCs w:val="24"/>
        </w:rPr>
        <w:footnoteReference w:id="3"/>
      </w:r>
      <w:r w:rsidRPr="000732B2">
        <w:rPr>
          <w:sz w:val="24"/>
          <w:szCs w:val="24"/>
        </w:rPr>
        <w:t xml:space="preserve"> </w:t>
      </w:r>
      <w:r w:rsidR="00570CF6">
        <w:rPr>
          <w:sz w:val="24"/>
          <w:szCs w:val="24"/>
        </w:rPr>
        <w:t>Европейският съд по правата на човека („Съдът“, „</w:t>
      </w:r>
      <w:r w:rsidRPr="000732B2">
        <w:rPr>
          <w:sz w:val="24"/>
          <w:szCs w:val="24"/>
        </w:rPr>
        <w:t>ЕСПЧ</w:t>
      </w:r>
      <w:r w:rsidR="00570CF6">
        <w:rPr>
          <w:sz w:val="24"/>
          <w:szCs w:val="24"/>
        </w:rPr>
        <w:t>“)</w:t>
      </w:r>
      <w:r w:rsidRPr="000732B2">
        <w:rPr>
          <w:sz w:val="24"/>
          <w:szCs w:val="24"/>
        </w:rPr>
        <w:t xml:space="preserve"> прие, отчитайки предложената законодателна уредба, че взети заедно административното средство и искът за обезщетение по чл. 2б от ЗОДОВ могат да се разглеждат като ефективни вътрешноправни средства за защита по отношение на оплаквания за прекомерна продължителност на граждански, наказателни и административни производства. Все пак, както посочва и Комитетът на министрите при преглед на изпълнението на пилотните решения, важно ще бъде как българските власти прилагат националните разпоредби и доколко тяхната практика ще бъде в съответствие с принципите, установени от практиката на Съда по чл. 6 от Конвенцията.</w:t>
      </w:r>
      <w:r w:rsidRPr="000732B2">
        <w:rPr>
          <w:rStyle w:val="FootnoteReference"/>
          <w:sz w:val="24"/>
          <w:szCs w:val="24"/>
        </w:rPr>
        <w:footnoteReference w:id="4"/>
      </w:r>
    </w:p>
    <w:p w:rsidR="00BA7F4C" w:rsidRPr="00BF209E" w:rsidRDefault="00E06B77" w:rsidP="00A110AC">
      <w:pPr>
        <w:spacing w:before="120" w:line="276" w:lineRule="auto"/>
        <w:jc w:val="both"/>
        <w:rPr>
          <w:sz w:val="24"/>
          <w:szCs w:val="24"/>
        </w:rPr>
      </w:pPr>
      <w:r w:rsidRPr="00E06B77">
        <w:rPr>
          <w:sz w:val="24"/>
          <w:szCs w:val="24"/>
        </w:rPr>
        <w:t xml:space="preserve">Целта на настоящия доклад </w:t>
      </w:r>
      <w:r w:rsidR="00A110AC">
        <w:rPr>
          <w:sz w:val="24"/>
          <w:szCs w:val="24"/>
        </w:rPr>
        <w:t>е</w:t>
      </w:r>
      <w:r w:rsidRPr="00E06B77">
        <w:rPr>
          <w:sz w:val="24"/>
          <w:szCs w:val="24"/>
        </w:rPr>
        <w:t xml:space="preserve"> </w:t>
      </w:r>
      <w:r w:rsidR="00BA7F4C">
        <w:rPr>
          <w:sz w:val="24"/>
          <w:szCs w:val="24"/>
        </w:rPr>
        <w:t xml:space="preserve">въз основа на </w:t>
      </w:r>
      <w:r w:rsidR="00BA7F4C" w:rsidRPr="00BF209E">
        <w:rPr>
          <w:sz w:val="24"/>
          <w:szCs w:val="24"/>
        </w:rPr>
        <w:t>а</w:t>
      </w:r>
      <w:r w:rsidR="00BA7F4C">
        <w:rPr>
          <w:sz w:val="24"/>
          <w:szCs w:val="24"/>
        </w:rPr>
        <w:t>нализа на практиката на</w:t>
      </w:r>
      <w:r w:rsidR="00570CF6">
        <w:rPr>
          <w:sz w:val="24"/>
          <w:szCs w:val="24"/>
        </w:rPr>
        <w:t xml:space="preserve"> Инспектората към Висшия съдебен съвет</w:t>
      </w:r>
      <w:r w:rsidR="00A110AC">
        <w:rPr>
          <w:sz w:val="24"/>
          <w:szCs w:val="24"/>
        </w:rPr>
        <w:t xml:space="preserve"> (ИВСС)</w:t>
      </w:r>
      <w:r w:rsidR="00570CF6">
        <w:rPr>
          <w:sz w:val="24"/>
          <w:szCs w:val="24"/>
        </w:rPr>
        <w:t>, Министерството на правосъдието</w:t>
      </w:r>
      <w:r w:rsidR="00A110AC">
        <w:rPr>
          <w:sz w:val="24"/>
          <w:szCs w:val="24"/>
        </w:rPr>
        <w:t xml:space="preserve"> (МП)</w:t>
      </w:r>
      <w:r w:rsidR="00BA7F4C">
        <w:rPr>
          <w:sz w:val="24"/>
          <w:szCs w:val="24"/>
        </w:rPr>
        <w:t xml:space="preserve"> и административните и гражданските съдилища да бъде оценена ефективността на новоприетите правни средства за защита и да бъдат формулирани</w:t>
      </w:r>
      <w:r w:rsidR="00BA7F4C" w:rsidRPr="00BF209E">
        <w:rPr>
          <w:sz w:val="24"/>
          <w:szCs w:val="24"/>
        </w:rPr>
        <w:t xml:space="preserve"> препоръки за необходими промени на административния механизъм, вкл</w:t>
      </w:r>
      <w:r w:rsidR="00A110AC">
        <w:rPr>
          <w:sz w:val="24"/>
          <w:szCs w:val="24"/>
        </w:rPr>
        <w:t>ючително</w:t>
      </w:r>
      <w:r w:rsidR="00BA7F4C" w:rsidRPr="00BF209E">
        <w:rPr>
          <w:sz w:val="24"/>
          <w:szCs w:val="24"/>
        </w:rPr>
        <w:t xml:space="preserve"> чрез предложения за </w:t>
      </w:r>
      <w:r w:rsidR="00BA7F4C">
        <w:rPr>
          <w:sz w:val="24"/>
          <w:szCs w:val="24"/>
        </w:rPr>
        <w:t xml:space="preserve">изменение на законовата и подзаконовата нормативна база и </w:t>
      </w:r>
      <w:r w:rsidR="00BA7F4C" w:rsidRPr="00BF209E">
        <w:rPr>
          <w:sz w:val="24"/>
          <w:szCs w:val="24"/>
        </w:rPr>
        <w:t xml:space="preserve">предложения за постановяване на тълкувателни решения от върховните съдилища. </w:t>
      </w:r>
    </w:p>
    <w:p w:rsidR="00E06B77" w:rsidRDefault="00E06B77" w:rsidP="009D6E68">
      <w:pPr>
        <w:spacing w:before="120" w:line="276" w:lineRule="auto"/>
        <w:jc w:val="both"/>
        <w:rPr>
          <w:sz w:val="24"/>
          <w:szCs w:val="24"/>
        </w:rPr>
      </w:pPr>
      <w:r>
        <w:rPr>
          <w:sz w:val="24"/>
          <w:szCs w:val="24"/>
        </w:rPr>
        <w:t>Докладът</w:t>
      </w:r>
      <w:r w:rsidR="009D6E68">
        <w:rPr>
          <w:sz w:val="24"/>
          <w:szCs w:val="24"/>
        </w:rPr>
        <w:t xml:space="preserve"> е</w:t>
      </w:r>
      <w:r>
        <w:rPr>
          <w:sz w:val="24"/>
          <w:szCs w:val="24"/>
        </w:rPr>
        <w:t xml:space="preserve"> </w:t>
      </w:r>
      <w:r w:rsidR="009D6E68">
        <w:rPr>
          <w:sz w:val="24"/>
          <w:szCs w:val="24"/>
        </w:rPr>
        <w:t xml:space="preserve">изготвен </w:t>
      </w:r>
      <w:r w:rsidR="00720F91">
        <w:rPr>
          <w:sz w:val="24"/>
          <w:szCs w:val="24"/>
        </w:rPr>
        <w:t>от експерти на Фондация Български адвокати за прават</w:t>
      </w:r>
      <w:r w:rsidR="009D6E68">
        <w:rPr>
          <w:sz w:val="24"/>
          <w:szCs w:val="24"/>
        </w:rPr>
        <w:t>а на човека в изпълнение на догово</w:t>
      </w:r>
      <w:r w:rsidR="00720F91">
        <w:rPr>
          <w:sz w:val="24"/>
          <w:szCs w:val="24"/>
        </w:rPr>
        <w:t>р</w:t>
      </w:r>
      <w:r w:rsidR="009D6E68">
        <w:rPr>
          <w:sz w:val="24"/>
          <w:szCs w:val="24"/>
        </w:rPr>
        <w:t>,</w:t>
      </w:r>
      <w:r w:rsidR="00720F91">
        <w:rPr>
          <w:sz w:val="24"/>
          <w:szCs w:val="24"/>
        </w:rPr>
        <w:t xml:space="preserve"> сключен между </w:t>
      </w:r>
      <w:r w:rsidR="009D6E68">
        <w:rPr>
          <w:sz w:val="24"/>
          <w:szCs w:val="24"/>
        </w:rPr>
        <w:t>Министерството</w:t>
      </w:r>
      <w:r w:rsidR="00720F91">
        <w:rPr>
          <w:sz w:val="24"/>
          <w:szCs w:val="24"/>
        </w:rPr>
        <w:t xml:space="preserve"> на правосъдието и Фондацията. Анализът </w:t>
      </w:r>
      <w:r w:rsidR="00EA5CC9">
        <w:rPr>
          <w:sz w:val="24"/>
          <w:szCs w:val="24"/>
        </w:rPr>
        <w:t xml:space="preserve">обхваща периода от влизане </w:t>
      </w:r>
      <w:r w:rsidR="009D6E68">
        <w:rPr>
          <w:sz w:val="24"/>
          <w:szCs w:val="24"/>
        </w:rPr>
        <w:t xml:space="preserve">в сила </w:t>
      </w:r>
      <w:r w:rsidR="00EA5CC9">
        <w:rPr>
          <w:sz w:val="24"/>
          <w:szCs w:val="24"/>
        </w:rPr>
        <w:t xml:space="preserve">на Глава </w:t>
      </w:r>
      <w:r w:rsidR="009D6E68">
        <w:rPr>
          <w:sz w:val="24"/>
          <w:szCs w:val="24"/>
        </w:rPr>
        <w:t>Трета „</w:t>
      </w:r>
      <w:r w:rsidR="00EA5CC9">
        <w:rPr>
          <w:sz w:val="24"/>
          <w:szCs w:val="24"/>
        </w:rPr>
        <w:t>а</w:t>
      </w:r>
      <w:r w:rsidR="009D6E68">
        <w:rPr>
          <w:sz w:val="24"/>
          <w:szCs w:val="24"/>
        </w:rPr>
        <w:t>“</w:t>
      </w:r>
      <w:r w:rsidR="00EA5CC9">
        <w:rPr>
          <w:sz w:val="24"/>
          <w:szCs w:val="24"/>
        </w:rPr>
        <w:t xml:space="preserve"> от ЗСВ (1 октомври 2012 г.) до 17 юли 2015 г.</w:t>
      </w:r>
    </w:p>
    <w:p w:rsidR="00720F91" w:rsidRDefault="00720F91">
      <w:pPr>
        <w:rPr>
          <w:sz w:val="24"/>
          <w:szCs w:val="24"/>
        </w:rPr>
      </w:pPr>
      <w:r>
        <w:rPr>
          <w:sz w:val="24"/>
          <w:szCs w:val="24"/>
        </w:rPr>
        <w:br w:type="page"/>
      </w:r>
    </w:p>
    <w:p w:rsidR="00C86189" w:rsidRPr="005B7646" w:rsidRDefault="0048203C" w:rsidP="00A110AC">
      <w:pPr>
        <w:pStyle w:val="Title"/>
        <w:spacing w:line="276" w:lineRule="auto"/>
        <w:jc w:val="both"/>
        <w:outlineLvl w:val="0"/>
        <w:rPr>
          <w:rFonts w:ascii="Times New Roman" w:hAnsi="Times New Roman" w:cs="Times New Roman"/>
          <w:b/>
          <w:color w:val="8496B0" w:themeColor="text2" w:themeTint="99"/>
          <w:sz w:val="28"/>
          <w:szCs w:val="28"/>
          <w:lang w:val="en-US"/>
        </w:rPr>
      </w:pPr>
      <w:bookmarkStart w:id="3" w:name="_Toc426276733"/>
      <w:r w:rsidRPr="005B7646">
        <w:rPr>
          <w:rFonts w:ascii="Times New Roman" w:hAnsi="Times New Roman" w:cs="Times New Roman"/>
          <w:b/>
          <w:color w:val="8496B0" w:themeColor="text2" w:themeTint="99"/>
          <w:sz w:val="28"/>
          <w:szCs w:val="28"/>
          <w:lang w:val="en-US"/>
        </w:rPr>
        <w:lastRenderedPageBreak/>
        <w:t xml:space="preserve">II. </w:t>
      </w:r>
      <w:r w:rsidR="00C86189" w:rsidRPr="005B7646">
        <w:rPr>
          <w:rFonts w:ascii="Times New Roman" w:hAnsi="Times New Roman" w:cs="Times New Roman"/>
          <w:b/>
          <w:color w:val="8496B0" w:themeColor="text2" w:themeTint="99"/>
          <w:sz w:val="28"/>
          <w:szCs w:val="28"/>
          <w:lang w:val="en-US"/>
        </w:rPr>
        <w:t>ПРАВОТО НА РАЗГЛЕЖДАНЕ НА ДЕЛОТО В РАЗУМЕН СРОК СЪГЛАСНО ЧЛ. 6 ОТ КОНВЕНЦИЯТА</w:t>
      </w:r>
      <w:bookmarkEnd w:id="3"/>
    </w:p>
    <w:p w:rsidR="00382126" w:rsidRPr="00E06B77" w:rsidRDefault="00382126" w:rsidP="00A110AC">
      <w:pPr>
        <w:spacing w:after="0" w:line="276" w:lineRule="auto"/>
        <w:jc w:val="both"/>
        <w:rPr>
          <w:sz w:val="24"/>
          <w:szCs w:val="24"/>
        </w:rPr>
      </w:pPr>
      <w:r w:rsidRPr="00E06B77">
        <w:rPr>
          <w:sz w:val="24"/>
          <w:szCs w:val="24"/>
        </w:rPr>
        <w:t xml:space="preserve">Правото на </w:t>
      </w:r>
      <w:r w:rsidR="00C86189" w:rsidRPr="00E06B77">
        <w:rPr>
          <w:sz w:val="24"/>
          <w:szCs w:val="24"/>
        </w:rPr>
        <w:t xml:space="preserve">съдебен </w:t>
      </w:r>
      <w:r w:rsidRPr="00E06B77">
        <w:rPr>
          <w:sz w:val="24"/>
          <w:szCs w:val="24"/>
        </w:rPr>
        <w:t>процес в разумен срок е гарантирано от чл. 6, § 1 от ЕКПЧ, който в относимата си част гласи:</w:t>
      </w:r>
    </w:p>
    <w:p w:rsidR="000067D1" w:rsidRPr="00E06B77" w:rsidRDefault="000067D1" w:rsidP="00A110AC">
      <w:pPr>
        <w:spacing w:after="0" w:line="276" w:lineRule="auto"/>
        <w:jc w:val="both"/>
        <w:rPr>
          <w:sz w:val="24"/>
          <w:szCs w:val="24"/>
        </w:rPr>
      </w:pPr>
    </w:p>
    <w:p w:rsidR="00FA390E" w:rsidRPr="00E06B77" w:rsidRDefault="00382126" w:rsidP="00A110AC">
      <w:pPr>
        <w:pStyle w:val="ListParagraph"/>
        <w:pBdr>
          <w:top w:val="single" w:sz="4" w:space="1" w:color="auto"/>
          <w:left w:val="single" w:sz="4" w:space="4" w:color="auto"/>
          <w:bottom w:val="single" w:sz="4" w:space="1" w:color="auto"/>
          <w:right w:val="single" w:sz="4" w:space="4" w:color="auto"/>
        </w:pBdr>
        <w:spacing w:after="0" w:line="276" w:lineRule="auto"/>
        <w:jc w:val="both"/>
        <w:rPr>
          <w:sz w:val="24"/>
          <w:szCs w:val="24"/>
        </w:rPr>
      </w:pPr>
      <w:r w:rsidRPr="00E06B77">
        <w:rPr>
          <w:color w:val="000000"/>
          <w:sz w:val="24"/>
          <w:szCs w:val="24"/>
        </w:rPr>
        <w:t xml:space="preserve">„1. Βсяко лице, при решаването на правен спор относно неговите граждански права и задължения или основателността на каквото и да е наказателно обвинение срещу него, има право на ... гледане на неговото дело в разумен срок...“ </w:t>
      </w:r>
      <w:r w:rsidRPr="00E06B77">
        <w:rPr>
          <w:sz w:val="24"/>
          <w:szCs w:val="24"/>
        </w:rPr>
        <w:t>.</w:t>
      </w:r>
    </w:p>
    <w:p w:rsidR="00AE2919" w:rsidRPr="00E06B77" w:rsidRDefault="00AE2919" w:rsidP="00A110AC">
      <w:pPr>
        <w:pStyle w:val="ListParagraph"/>
        <w:spacing w:after="0" w:line="276" w:lineRule="auto"/>
        <w:jc w:val="both"/>
        <w:rPr>
          <w:sz w:val="24"/>
          <w:szCs w:val="24"/>
        </w:rPr>
      </w:pPr>
    </w:p>
    <w:p w:rsidR="00AE2919" w:rsidRPr="00E06B77" w:rsidRDefault="0048203C" w:rsidP="00A110AC">
      <w:pPr>
        <w:pStyle w:val="Heading2"/>
        <w:spacing w:line="276" w:lineRule="auto"/>
        <w:rPr>
          <w:rFonts w:ascii="Times New Roman" w:hAnsi="Times New Roman" w:cs="Times New Roman"/>
          <w:b/>
          <w:color w:val="auto"/>
          <w:sz w:val="24"/>
          <w:szCs w:val="24"/>
        </w:rPr>
      </w:pPr>
      <w:bookmarkStart w:id="4" w:name="_Toc426276734"/>
      <w:r w:rsidRPr="00E06B77">
        <w:rPr>
          <w:rFonts w:ascii="Times New Roman" w:hAnsi="Times New Roman" w:cs="Times New Roman"/>
          <w:b/>
          <w:color w:val="auto"/>
          <w:sz w:val="24"/>
          <w:szCs w:val="24"/>
        </w:rPr>
        <w:t xml:space="preserve">1. </w:t>
      </w:r>
      <w:r w:rsidR="00AE2919" w:rsidRPr="009A54A7">
        <w:rPr>
          <w:rFonts w:ascii="Times New Roman" w:hAnsi="Times New Roman" w:cs="Times New Roman"/>
          <w:b/>
          <w:color w:val="auto"/>
        </w:rPr>
        <w:t>ДОПУСТИМ</w:t>
      </w:r>
      <w:r w:rsidR="00C356EB" w:rsidRPr="009A54A7">
        <w:rPr>
          <w:rFonts w:ascii="Times New Roman" w:hAnsi="Times New Roman" w:cs="Times New Roman"/>
          <w:b/>
          <w:color w:val="auto"/>
        </w:rPr>
        <w:t>О</w:t>
      </w:r>
      <w:r w:rsidR="00AE2919" w:rsidRPr="009A54A7">
        <w:rPr>
          <w:rFonts w:ascii="Times New Roman" w:hAnsi="Times New Roman" w:cs="Times New Roman"/>
          <w:b/>
          <w:color w:val="auto"/>
        </w:rPr>
        <w:t>СТ</w:t>
      </w:r>
      <w:bookmarkEnd w:id="4"/>
    </w:p>
    <w:p w:rsidR="00AE2919" w:rsidRPr="00E06B77" w:rsidRDefault="00AE2919" w:rsidP="00A110AC">
      <w:pPr>
        <w:pStyle w:val="ListParagraph"/>
        <w:spacing w:after="0" w:line="276" w:lineRule="auto"/>
        <w:ind w:left="1080"/>
        <w:jc w:val="both"/>
        <w:rPr>
          <w:b/>
          <w:sz w:val="24"/>
          <w:szCs w:val="24"/>
        </w:rPr>
      </w:pPr>
    </w:p>
    <w:p w:rsidR="00AE2919" w:rsidRPr="00E06B77" w:rsidRDefault="000A5C0E" w:rsidP="00A110AC">
      <w:pPr>
        <w:spacing w:after="0" w:line="276" w:lineRule="auto"/>
        <w:jc w:val="both"/>
        <w:rPr>
          <w:sz w:val="24"/>
          <w:szCs w:val="24"/>
        </w:rPr>
      </w:pPr>
      <w:r w:rsidRPr="00E06B77">
        <w:rPr>
          <w:sz w:val="24"/>
          <w:szCs w:val="24"/>
        </w:rPr>
        <w:t xml:space="preserve">В тази </w:t>
      </w:r>
      <w:r w:rsidR="00AE2919" w:rsidRPr="00E06B77">
        <w:rPr>
          <w:sz w:val="24"/>
          <w:szCs w:val="24"/>
        </w:rPr>
        <w:t xml:space="preserve">глава </w:t>
      </w:r>
      <w:r w:rsidRPr="00E06B77">
        <w:rPr>
          <w:sz w:val="24"/>
          <w:szCs w:val="24"/>
        </w:rPr>
        <w:t>са обсъдени</w:t>
      </w:r>
      <w:r w:rsidR="00AE2919" w:rsidRPr="00E06B77">
        <w:rPr>
          <w:sz w:val="24"/>
          <w:szCs w:val="24"/>
        </w:rPr>
        <w:t xml:space="preserve"> най-често срещаните проблеми, свързани с допустимостта на оплакванията за разумен срок, а именно – предметния</w:t>
      </w:r>
      <w:r w:rsidR="00E03DBE">
        <w:rPr>
          <w:sz w:val="24"/>
          <w:szCs w:val="24"/>
        </w:rPr>
        <w:t xml:space="preserve"> и</w:t>
      </w:r>
      <w:r w:rsidR="00AE2919" w:rsidRPr="00E06B77">
        <w:rPr>
          <w:sz w:val="24"/>
          <w:szCs w:val="24"/>
        </w:rPr>
        <w:t xml:space="preserve"> персоналния обхват на чл. 6 (съответно </w:t>
      </w:r>
      <w:r w:rsidR="00AE2919" w:rsidRPr="00E06B77">
        <w:rPr>
          <w:i/>
          <w:sz w:val="24"/>
          <w:szCs w:val="24"/>
          <w:lang w:val="en-GB"/>
        </w:rPr>
        <w:t>ratione</w:t>
      </w:r>
      <w:r w:rsidR="00AE2919" w:rsidRPr="00E06B77">
        <w:rPr>
          <w:i/>
          <w:sz w:val="24"/>
          <w:szCs w:val="24"/>
        </w:rPr>
        <w:t xml:space="preserve"> </w:t>
      </w:r>
      <w:r w:rsidR="00AE2919" w:rsidRPr="00E06B77">
        <w:rPr>
          <w:i/>
          <w:sz w:val="24"/>
          <w:szCs w:val="24"/>
          <w:lang w:val="en-GB"/>
        </w:rPr>
        <w:t>materiae</w:t>
      </w:r>
      <w:r w:rsidR="00457EE5" w:rsidRPr="00E06B77">
        <w:rPr>
          <w:i/>
          <w:sz w:val="24"/>
          <w:szCs w:val="24"/>
        </w:rPr>
        <w:t>,</w:t>
      </w:r>
      <w:r w:rsidR="00AE2919" w:rsidRPr="00E06B77">
        <w:rPr>
          <w:i/>
          <w:sz w:val="24"/>
          <w:szCs w:val="24"/>
        </w:rPr>
        <w:t xml:space="preserve"> </w:t>
      </w:r>
      <w:r w:rsidR="00AE2919" w:rsidRPr="00E06B77">
        <w:rPr>
          <w:i/>
          <w:sz w:val="24"/>
          <w:szCs w:val="24"/>
          <w:lang w:val="en-GB"/>
        </w:rPr>
        <w:t>ratione</w:t>
      </w:r>
      <w:r w:rsidR="00AE2919" w:rsidRPr="00E06B77">
        <w:rPr>
          <w:i/>
          <w:sz w:val="24"/>
          <w:szCs w:val="24"/>
        </w:rPr>
        <w:t xml:space="preserve"> </w:t>
      </w:r>
      <w:r w:rsidR="00AE2919" w:rsidRPr="00E06B77">
        <w:rPr>
          <w:i/>
          <w:sz w:val="24"/>
          <w:szCs w:val="24"/>
          <w:lang w:val="en-GB"/>
        </w:rPr>
        <w:t>personae</w:t>
      </w:r>
      <w:r w:rsidR="00AE2919" w:rsidRPr="00E06B77">
        <w:rPr>
          <w:sz w:val="24"/>
          <w:szCs w:val="24"/>
        </w:rPr>
        <w:t xml:space="preserve">). Няма да бъдат разгледани въпросите за компетентността на Съда </w:t>
      </w:r>
      <w:r w:rsidR="00AE2919" w:rsidRPr="00E06B77">
        <w:rPr>
          <w:i/>
          <w:sz w:val="24"/>
          <w:szCs w:val="24"/>
          <w:lang w:val="en-GB"/>
        </w:rPr>
        <w:t>ratione</w:t>
      </w:r>
      <w:r w:rsidR="00AE2919" w:rsidRPr="00E06B77">
        <w:rPr>
          <w:i/>
          <w:sz w:val="24"/>
          <w:szCs w:val="24"/>
        </w:rPr>
        <w:t xml:space="preserve"> </w:t>
      </w:r>
      <w:r w:rsidR="00AE2919" w:rsidRPr="00E06B77">
        <w:rPr>
          <w:i/>
          <w:sz w:val="24"/>
          <w:szCs w:val="24"/>
          <w:lang w:val="en-GB"/>
        </w:rPr>
        <w:t>loci</w:t>
      </w:r>
      <w:r w:rsidR="00AE2919" w:rsidRPr="00E06B77">
        <w:rPr>
          <w:sz w:val="24"/>
          <w:szCs w:val="24"/>
        </w:rPr>
        <w:t>, които не пораждат трудности в контекст</w:t>
      </w:r>
      <w:r w:rsidR="00BB5989" w:rsidRPr="00E06B77">
        <w:rPr>
          <w:sz w:val="24"/>
          <w:szCs w:val="24"/>
        </w:rPr>
        <w:t>а на разумния срок на производството</w:t>
      </w:r>
      <w:r w:rsidR="00570CF6">
        <w:rPr>
          <w:sz w:val="24"/>
          <w:szCs w:val="24"/>
        </w:rPr>
        <w:t>, както и въпросите за времевия обхват на Конвенцията</w:t>
      </w:r>
      <w:r w:rsidR="00AE2919" w:rsidRPr="00E06B77">
        <w:rPr>
          <w:sz w:val="24"/>
          <w:szCs w:val="24"/>
        </w:rPr>
        <w:t xml:space="preserve">. </w:t>
      </w:r>
      <w:r w:rsidR="00F5413B" w:rsidRPr="00E06B77">
        <w:rPr>
          <w:sz w:val="24"/>
          <w:szCs w:val="24"/>
        </w:rPr>
        <w:t>Процесуалните основания за недопустимост (например изискването за изчерпване на вътрешноправните средства за защита и шестмесечния срок за внасяне на жалба) няма да бъдат обсъждани, тъй като засягат единствено процедурата пред ЕСПЧ и нямат отношение към националната процедура.</w:t>
      </w:r>
      <w:r w:rsidR="00714CFA" w:rsidRPr="00E06B77">
        <w:rPr>
          <w:sz w:val="24"/>
          <w:szCs w:val="24"/>
        </w:rPr>
        <w:t xml:space="preserve"> Същото се отнася и за </w:t>
      </w:r>
      <w:r w:rsidR="005511E4" w:rsidRPr="00E06B77">
        <w:rPr>
          <w:sz w:val="24"/>
          <w:szCs w:val="24"/>
        </w:rPr>
        <w:t xml:space="preserve">малозначителността като основание за недопустимост на </w:t>
      </w:r>
      <w:r w:rsidR="00EF39AB" w:rsidRPr="00E06B77">
        <w:rPr>
          <w:sz w:val="24"/>
          <w:szCs w:val="24"/>
        </w:rPr>
        <w:t>жалбите до ЕСПЧ</w:t>
      </w:r>
      <w:r w:rsidR="005511E4" w:rsidRPr="00E06B77">
        <w:rPr>
          <w:sz w:val="24"/>
          <w:szCs w:val="24"/>
        </w:rPr>
        <w:t>, отскоро установена чл. 35, § 3, (b) ЕКПЧ. Както посочва Конституционния</w:t>
      </w:r>
      <w:r w:rsidR="00EF39AB" w:rsidRPr="00E06B77">
        <w:rPr>
          <w:sz w:val="24"/>
          <w:szCs w:val="24"/>
        </w:rPr>
        <w:t>т</w:t>
      </w:r>
      <w:r w:rsidR="005511E4" w:rsidRPr="00E06B77">
        <w:rPr>
          <w:sz w:val="24"/>
          <w:szCs w:val="24"/>
        </w:rPr>
        <w:t xml:space="preserve"> съд</w:t>
      </w:r>
      <w:r w:rsidR="00EF39AB" w:rsidRPr="00E06B77">
        <w:rPr>
          <w:sz w:val="24"/>
          <w:szCs w:val="24"/>
        </w:rPr>
        <w:t xml:space="preserve"> на Република България („КС“)</w:t>
      </w:r>
      <w:r w:rsidR="005511E4" w:rsidRPr="00E06B77">
        <w:rPr>
          <w:rStyle w:val="FootnoteReference"/>
          <w:sz w:val="24"/>
          <w:szCs w:val="24"/>
        </w:rPr>
        <w:footnoteReference w:id="5"/>
      </w:r>
      <w:r w:rsidR="005511E4" w:rsidRPr="00E06B77">
        <w:rPr>
          <w:sz w:val="24"/>
          <w:szCs w:val="24"/>
        </w:rPr>
        <w:t>, въпросната разпоредба „предвижда, че индивидуална жалба може да не бъде допусната за разглеждане</w:t>
      </w:r>
      <w:r w:rsidR="00EF39AB" w:rsidRPr="00E06B77">
        <w:rPr>
          <w:sz w:val="24"/>
          <w:szCs w:val="24"/>
        </w:rPr>
        <w:t xml:space="preserve"> [от ЕСПЧ – бел.авт.]</w:t>
      </w:r>
      <w:r w:rsidR="005511E4" w:rsidRPr="00E06B77">
        <w:rPr>
          <w:sz w:val="24"/>
          <w:szCs w:val="24"/>
        </w:rPr>
        <w:t xml:space="preserve"> на основание, че причинените вреди са незначителни, но наред с други условия поставя и изискването жалбата да е била разгледана от национален съд. Очевидно Конвенцията не отстъпва от позицията, че маловажността на нарушението и размерът на санкцията могат да имат някакво значение за елиминирането на достъпа до съд, когато става въпрос за основни права...“</w:t>
      </w:r>
    </w:p>
    <w:p w:rsidR="00AE2919" w:rsidRPr="00E06B77" w:rsidRDefault="00AE2919" w:rsidP="00A110AC">
      <w:pPr>
        <w:pStyle w:val="ListParagraph"/>
        <w:spacing w:after="0" w:line="276" w:lineRule="auto"/>
        <w:ind w:left="1080"/>
        <w:jc w:val="both"/>
        <w:rPr>
          <w:sz w:val="24"/>
          <w:szCs w:val="24"/>
        </w:rPr>
      </w:pPr>
    </w:p>
    <w:p w:rsidR="00CD2777" w:rsidRPr="00E06B77" w:rsidRDefault="00CD2777" w:rsidP="00A110AC">
      <w:pPr>
        <w:pStyle w:val="ListParagraph"/>
        <w:numPr>
          <w:ilvl w:val="1"/>
          <w:numId w:val="7"/>
        </w:numPr>
        <w:spacing w:after="0" w:line="276" w:lineRule="auto"/>
        <w:jc w:val="both"/>
        <w:outlineLvl w:val="2"/>
        <w:rPr>
          <w:b/>
          <w:sz w:val="24"/>
          <w:szCs w:val="24"/>
        </w:rPr>
      </w:pPr>
      <w:bookmarkStart w:id="5" w:name="_Toc426276735"/>
      <w:r w:rsidRPr="00E06B77">
        <w:rPr>
          <w:b/>
          <w:sz w:val="24"/>
          <w:szCs w:val="24"/>
        </w:rPr>
        <w:t>Предметен обхват</w:t>
      </w:r>
      <w:r w:rsidR="00DF3BDD" w:rsidRPr="00E06B77">
        <w:rPr>
          <w:b/>
          <w:sz w:val="24"/>
          <w:szCs w:val="24"/>
        </w:rPr>
        <w:t xml:space="preserve"> на чл. 6</w:t>
      </w:r>
      <w:bookmarkEnd w:id="5"/>
    </w:p>
    <w:p w:rsidR="00457EE5" w:rsidRPr="00E06B77" w:rsidRDefault="00457EE5" w:rsidP="00A110AC">
      <w:pPr>
        <w:spacing w:after="0" w:line="276" w:lineRule="auto"/>
        <w:jc w:val="both"/>
        <w:rPr>
          <w:sz w:val="24"/>
          <w:szCs w:val="24"/>
        </w:rPr>
      </w:pPr>
    </w:p>
    <w:p w:rsidR="00382126" w:rsidRPr="00E06B77" w:rsidRDefault="0057259C" w:rsidP="00A110AC">
      <w:pPr>
        <w:spacing w:after="0" w:line="276" w:lineRule="auto"/>
        <w:jc w:val="both"/>
        <w:rPr>
          <w:sz w:val="24"/>
          <w:szCs w:val="24"/>
        </w:rPr>
      </w:pPr>
      <w:r>
        <w:rPr>
          <w:sz w:val="24"/>
          <w:szCs w:val="24"/>
        </w:rPr>
        <w:t>Член</w:t>
      </w:r>
      <w:r w:rsidR="00382126" w:rsidRPr="00E06B77">
        <w:rPr>
          <w:sz w:val="24"/>
          <w:szCs w:val="24"/>
        </w:rPr>
        <w:t xml:space="preserve"> 6 от ЕКПЧ се прилага по отношение на „спорове“ (на френски „</w:t>
      </w:r>
      <w:r w:rsidR="00382126" w:rsidRPr="00E06B77">
        <w:rPr>
          <w:sz w:val="24"/>
          <w:szCs w:val="24"/>
          <w:lang w:val="en-GB"/>
        </w:rPr>
        <w:t>contestations</w:t>
      </w:r>
      <w:r w:rsidR="00382126" w:rsidRPr="00E06B77">
        <w:rPr>
          <w:sz w:val="24"/>
          <w:szCs w:val="24"/>
        </w:rPr>
        <w:t xml:space="preserve">“) за определяне на </w:t>
      </w:r>
      <w:r w:rsidR="00B42B2A" w:rsidRPr="00E06B77">
        <w:rPr>
          <w:sz w:val="24"/>
          <w:szCs w:val="24"/>
        </w:rPr>
        <w:t>„</w:t>
      </w:r>
      <w:r w:rsidR="00382126" w:rsidRPr="00E06B77">
        <w:rPr>
          <w:sz w:val="24"/>
          <w:szCs w:val="24"/>
        </w:rPr>
        <w:t>граждански права и задължения</w:t>
      </w:r>
      <w:r w:rsidR="00B42B2A" w:rsidRPr="00E06B77">
        <w:rPr>
          <w:sz w:val="24"/>
          <w:szCs w:val="24"/>
        </w:rPr>
        <w:t>“</w:t>
      </w:r>
      <w:r w:rsidR="00CD2777" w:rsidRPr="00E06B77">
        <w:rPr>
          <w:sz w:val="24"/>
          <w:szCs w:val="24"/>
        </w:rPr>
        <w:t>, признати от националното право</w:t>
      </w:r>
      <w:r w:rsidR="007E3D67" w:rsidRPr="00E06B77">
        <w:rPr>
          <w:rStyle w:val="FootnoteReference"/>
          <w:sz w:val="24"/>
          <w:szCs w:val="24"/>
        </w:rPr>
        <w:footnoteReference w:id="6"/>
      </w:r>
      <w:r w:rsidR="00CD2777" w:rsidRPr="00E06B77">
        <w:rPr>
          <w:sz w:val="24"/>
          <w:szCs w:val="24"/>
        </w:rPr>
        <w:t>,</w:t>
      </w:r>
      <w:r w:rsidR="00382126" w:rsidRPr="00E06B77">
        <w:rPr>
          <w:sz w:val="24"/>
          <w:szCs w:val="24"/>
        </w:rPr>
        <w:t xml:space="preserve"> </w:t>
      </w:r>
      <w:r w:rsidR="007E3D67" w:rsidRPr="00E06B77">
        <w:rPr>
          <w:sz w:val="24"/>
          <w:szCs w:val="24"/>
        </w:rPr>
        <w:t>както и</w:t>
      </w:r>
      <w:r w:rsidR="00382126" w:rsidRPr="00E06B77">
        <w:rPr>
          <w:sz w:val="24"/>
          <w:szCs w:val="24"/>
        </w:rPr>
        <w:t xml:space="preserve"> при наличие на „наказателно обвинение“.</w:t>
      </w:r>
      <w:r w:rsidR="00FE18D5" w:rsidRPr="00E06B77">
        <w:rPr>
          <w:sz w:val="24"/>
          <w:szCs w:val="24"/>
        </w:rPr>
        <w:t xml:space="preserve"> </w:t>
      </w:r>
    </w:p>
    <w:p w:rsidR="00457EE5" w:rsidRPr="00E06B77" w:rsidRDefault="00457EE5" w:rsidP="00A110AC">
      <w:pPr>
        <w:spacing w:after="0" w:line="276" w:lineRule="auto"/>
        <w:jc w:val="both"/>
        <w:rPr>
          <w:sz w:val="24"/>
          <w:szCs w:val="24"/>
        </w:rPr>
      </w:pPr>
    </w:p>
    <w:p w:rsidR="001E1B29" w:rsidRPr="00B52061" w:rsidRDefault="00EA703A" w:rsidP="00A110AC">
      <w:pPr>
        <w:pStyle w:val="Heading3"/>
        <w:spacing w:line="276" w:lineRule="auto"/>
        <w:ind w:firstLine="360"/>
        <w:rPr>
          <w:rFonts w:ascii="Times New Roman" w:hAnsi="Times New Roman" w:cs="Times New Roman"/>
          <w:b/>
          <w:color w:val="auto"/>
        </w:rPr>
      </w:pPr>
      <w:bookmarkStart w:id="6" w:name="_Toc426276736"/>
      <w:r w:rsidRPr="00B52061">
        <w:rPr>
          <w:rFonts w:ascii="Times New Roman" w:hAnsi="Times New Roman" w:cs="Times New Roman"/>
          <w:b/>
          <w:color w:val="auto"/>
        </w:rPr>
        <w:lastRenderedPageBreak/>
        <w:t>1.1.1</w:t>
      </w:r>
      <w:r w:rsidR="00AE2919" w:rsidRPr="00B52061">
        <w:rPr>
          <w:rFonts w:ascii="Times New Roman" w:hAnsi="Times New Roman" w:cs="Times New Roman"/>
          <w:b/>
          <w:color w:val="auto"/>
        </w:rPr>
        <w:t xml:space="preserve"> </w:t>
      </w:r>
      <w:r w:rsidR="001E1B29" w:rsidRPr="00B52061">
        <w:rPr>
          <w:rFonts w:ascii="Times New Roman" w:hAnsi="Times New Roman" w:cs="Times New Roman"/>
          <w:b/>
          <w:color w:val="auto"/>
        </w:rPr>
        <w:t>Гражданскоправен аспект на чл. 6</w:t>
      </w:r>
      <w:bookmarkEnd w:id="6"/>
    </w:p>
    <w:p w:rsidR="00457EE5" w:rsidRPr="00B52061" w:rsidRDefault="00457EE5" w:rsidP="00A110AC">
      <w:pPr>
        <w:spacing w:after="0" w:line="276" w:lineRule="auto"/>
        <w:ind w:firstLine="360"/>
        <w:jc w:val="both"/>
        <w:rPr>
          <w:b/>
          <w:sz w:val="24"/>
          <w:szCs w:val="24"/>
        </w:rPr>
      </w:pPr>
    </w:p>
    <w:p w:rsidR="005E4CAF" w:rsidRPr="00B52061" w:rsidRDefault="005E4CAF" w:rsidP="00A110AC">
      <w:pPr>
        <w:pStyle w:val="Heading3"/>
        <w:spacing w:after="240" w:line="276" w:lineRule="auto"/>
        <w:ind w:firstLine="709"/>
        <w:rPr>
          <w:rFonts w:ascii="Times New Roman" w:hAnsi="Times New Roman" w:cs="Times New Roman"/>
          <w:b/>
          <w:color w:val="auto"/>
        </w:rPr>
      </w:pPr>
      <w:bookmarkStart w:id="7" w:name="_Toc426276737"/>
      <w:r w:rsidRPr="00B52061">
        <w:rPr>
          <w:rFonts w:ascii="Times New Roman" w:hAnsi="Times New Roman" w:cs="Times New Roman"/>
          <w:b/>
          <w:color w:val="auto"/>
        </w:rPr>
        <w:t xml:space="preserve">(а) </w:t>
      </w:r>
      <w:r w:rsidR="00382126" w:rsidRPr="00B52061">
        <w:rPr>
          <w:rFonts w:ascii="Times New Roman" w:hAnsi="Times New Roman" w:cs="Times New Roman"/>
          <w:b/>
          <w:color w:val="auto"/>
        </w:rPr>
        <w:t>Понятието „спор“</w:t>
      </w:r>
      <w:bookmarkEnd w:id="7"/>
      <w:r w:rsidRPr="00B52061">
        <w:rPr>
          <w:rFonts w:ascii="Times New Roman" w:hAnsi="Times New Roman" w:cs="Times New Roman"/>
          <w:b/>
          <w:color w:val="auto"/>
        </w:rPr>
        <w:t xml:space="preserve"> </w:t>
      </w:r>
    </w:p>
    <w:p w:rsidR="00FF5A9F" w:rsidRPr="00E06B77" w:rsidRDefault="005E4CAF" w:rsidP="00A110AC">
      <w:pPr>
        <w:spacing w:after="0" w:line="276" w:lineRule="auto"/>
        <w:jc w:val="both"/>
        <w:rPr>
          <w:sz w:val="24"/>
          <w:szCs w:val="24"/>
        </w:rPr>
      </w:pPr>
      <w:r w:rsidRPr="00E06B77">
        <w:rPr>
          <w:sz w:val="24"/>
          <w:szCs w:val="24"/>
        </w:rPr>
        <w:t>Изискването за наличие на „спор“ се основава на термина „</w:t>
      </w:r>
      <w:r w:rsidRPr="00E06B77">
        <w:rPr>
          <w:sz w:val="24"/>
          <w:szCs w:val="24"/>
          <w:lang w:val="en-GB"/>
        </w:rPr>
        <w:t>contestations</w:t>
      </w:r>
      <w:r w:rsidRPr="00E06B77">
        <w:rPr>
          <w:sz w:val="24"/>
          <w:szCs w:val="24"/>
        </w:rPr>
        <w:t xml:space="preserve">“, използван във френската версия на Конвенцията и нямащ аналог в английската </w:t>
      </w:r>
      <w:r w:rsidR="00A110AC" w:rsidRPr="00A110AC">
        <w:rPr>
          <w:sz w:val="24"/>
          <w:szCs w:val="24"/>
        </w:rPr>
        <w:t>ѝ</w:t>
      </w:r>
      <w:r w:rsidRPr="00A110AC">
        <w:rPr>
          <w:sz w:val="24"/>
          <w:szCs w:val="24"/>
        </w:rPr>
        <w:t xml:space="preserve"> </w:t>
      </w:r>
      <w:r w:rsidRPr="00E06B77">
        <w:rPr>
          <w:sz w:val="24"/>
          <w:szCs w:val="24"/>
        </w:rPr>
        <w:t xml:space="preserve">версия. ЕСПЧ е приел, че чл. 6 изисква наличието на </w:t>
      </w:r>
      <w:r w:rsidR="007E3D67" w:rsidRPr="00E06B77">
        <w:rPr>
          <w:sz w:val="24"/>
          <w:szCs w:val="24"/>
        </w:rPr>
        <w:t>„</w:t>
      </w:r>
      <w:r w:rsidRPr="00E06B77">
        <w:rPr>
          <w:sz w:val="24"/>
          <w:szCs w:val="24"/>
        </w:rPr>
        <w:t>истински и сериозен спор</w:t>
      </w:r>
      <w:r w:rsidR="007E3D67" w:rsidRPr="00E06B77">
        <w:rPr>
          <w:sz w:val="24"/>
          <w:szCs w:val="24"/>
        </w:rPr>
        <w:t>“</w:t>
      </w:r>
      <w:r w:rsidRPr="00E06B77">
        <w:rPr>
          <w:rStyle w:val="FootnoteReference"/>
          <w:sz w:val="24"/>
          <w:szCs w:val="24"/>
        </w:rPr>
        <w:footnoteReference w:id="7"/>
      </w:r>
      <w:r w:rsidRPr="00E06B77">
        <w:rPr>
          <w:sz w:val="24"/>
          <w:szCs w:val="24"/>
        </w:rPr>
        <w:t>, който може да се отнася както до действителното съществуване на правото, така и до неговия обхват и начин на упражняване. Изходът от производството следва да бъде от пряко решаващо значение за „граждански права и задължения“, които са признати (или поне има защитимо твърдение, че са признати) от националното право. Далечна връзка или последици не са достатъчни</w:t>
      </w:r>
      <w:r w:rsidRPr="00E06B77">
        <w:rPr>
          <w:rStyle w:val="FootnoteReference"/>
          <w:sz w:val="24"/>
          <w:szCs w:val="24"/>
        </w:rPr>
        <w:footnoteReference w:id="8"/>
      </w:r>
      <w:r w:rsidRPr="00E06B77">
        <w:rPr>
          <w:sz w:val="24"/>
          <w:szCs w:val="24"/>
        </w:rPr>
        <w:t xml:space="preserve">. </w:t>
      </w:r>
    </w:p>
    <w:p w:rsidR="00A04E4F" w:rsidRPr="00E06B77" w:rsidRDefault="00A04E4F" w:rsidP="00A110AC">
      <w:pPr>
        <w:spacing w:after="0" w:line="276" w:lineRule="auto"/>
        <w:jc w:val="both"/>
        <w:rPr>
          <w:b/>
          <w:sz w:val="24"/>
          <w:szCs w:val="24"/>
        </w:rPr>
      </w:pPr>
    </w:p>
    <w:p w:rsidR="00382126" w:rsidRPr="00B52061" w:rsidRDefault="005E4CAF" w:rsidP="00A110AC">
      <w:pPr>
        <w:pStyle w:val="Heading3"/>
        <w:spacing w:line="276" w:lineRule="auto"/>
        <w:ind w:firstLine="708"/>
        <w:rPr>
          <w:rFonts w:ascii="Times New Roman" w:hAnsi="Times New Roman" w:cs="Times New Roman"/>
          <w:b/>
          <w:color w:val="auto"/>
        </w:rPr>
      </w:pPr>
      <w:bookmarkStart w:id="8" w:name="_Toc426276738"/>
      <w:r w:rsidRPr="00B52061">
        <w:rPr>
          <w:rFonts w:ascii="Times New Roman" w:hAnsi="Times New Roman" w:cs="Times New Roman"/>
          <w:b/>
          <w:color w:val="auto"/>
        </w:rPr>
        <w:t>(б) Понятието „граждански права и задължения“</w:t>
      </w:r>
      <w:bookmarkEnd w:id="8"/>
    </w:p>
    <w:p w:rsidR="00FF5A9F" w:rsidRPr="00E06B77" w:rsidRDefault="00FF5A9F" w:rsidP="00A110AC">
      <w:pPr>
        <w:spacing w:after="0" w:line="276" w:lineRule="auto"/>
        <w:ind w:firstLine="360"/>
        <w:jc w:val="both"/>
        <w:rPr>
          <w:b/>
          <w:sz w:val="24"/>
          <w:szCs w:val="24"/>
        </w:rPr>
      </w:pPr>
    </w:p>
    <w:p w:rsidR="00A04E4F" w:rsidRPr="00E06B77" w:rsidRDefault="00A04E4F" w:rsidP="00A110AC">
      <w:pPr>
        <w:spacing w:after="0" w:line="276" w:lineRule="auto"/>
        <w:jc w:val="both"/>
        <w:rPr>
          <w:rStyle w:val="sb8d990e2"/>
          <w:sz w:val="24"/>
          <w:szCs w:val="24"/>
        </w:rPr>
      </w:pPr>
      <w:r w:rsidRPr="00E06B77">
        <w:rPr>
          <w:sz w:val="24"/>
          <w:szCs w:val="24"/>
        </w:rPr>
        <w:t>Чл</w:t>
      </w:r>
      <w:r w:rsidR="00DE63BD">
        <w:rPr>
          <w:sz w:val="24"/>
          <w:szCs w:val="24"/>
        </w:rPr>
        <w:t>ен</w:t>
      </w:r>
      <w:r w:rsidRPr="00E06B77">
        <w:rPr>
          <w:sz w:val="24"/>
          <w:szCs w:val="24"/>
        </w:rPr>
        <w:t xml:space="preserve"> 6 няма за цел да създава нови материални права без правно основание в националното законодателство, а да осигури процедурна защита на права, които вече са признати от националното право</w:t>
      </w:r>
      <w:r w:rsidRPr="00E06B77">
        <w:rPr>
          <w:rStyle w:val="FootnoteReference"/>
          <w:sz w:val="24"/>
          <w:szCs w:val="24"/>
        </w:rPr>
        <w:footnoteReference w:id="9"/>
      </w:r>
      <w:r w:rsidRPr="00E06B77">
        <w:rPr>
          <w:rStyle w:val="sb8d990e2"/>
          <w:sz w:val="24"/>
          <w:szCs w:val="24"/>
        </w:rPr>
        <w:t>.</w:t>
      </w:r>
    </w:p>
    <w:p w:rsidR="004F51E0" w:rsidRPr="00E06B77" w:rsidRDefault="004F51E0" w:rsidP="00A110AC">
      <w:pPr>
        <w:spacing w:after="0" w:line="276" w:lineRule="auto"/>
        <w:jc w:val="both"/>
        <w:rPr>
          <w:rStyle w:val="sb8d990e2"/>
          <w:sz w:val="24"/>
          <w:szCs w:val="24"/>
        </w:rPr>
      </w:pPr>
    </w:p>
    <w:p w:rsidR="005E4CAF" w:rsidRPr="00E06B77" w:rsidRDefault="00A04E4F" w:rsidP="00A110AC">
      <w:pPr>
        <w:autoSpaceDE w:val="0"/>
        <w:autoSpaceDN w:val="0"/>
        <w:adjustRightInd w:val="0"/>
        <w:spacing w:after="0" w:line="276" w:lineRule="auto"/>
        <w:jc w:val="both"/>
        <w:rPr>
          <w:sz w:val="24"/>
          <w:szCs w:val="24"/>
        </w:rPr>
      </w:pPr>
      <w:r w:rsidRPr="00E06B77">
        <w:rPr>
          <w:sz w:val="24"/>
          <w:szCs w:val="24"/>
        </w:rPr>
        <w:t>Понятието „граждански права и задължения“</w:t>
      </w:r>
      <w:r w:rsidR="005E4CAF" w:rsidRPr="00E06B77">
        <w:rPr>
          <w:sz w:val="24"/>
          <w:szCs w:val="24"/>
        </w:rPr>
        <w:t xml:space="preserve"> е автономно и не зависи от </w:t>
      </w:r>
      <w:r w:rsidR="007E3D67" w:rsidRPr="00E06B77">
        <w:rPr>
          <w:sz w:val="24"/>
          <w:szCs w:val="24"/>
        </w:rPr>
        <w:t>положението</w:t>
      </w:r>
      <w:r w:rsidR="005E4CAF" w:rsidRPr="00E06B77">
        <w:rPr>
          <w:sz w:val="24"/>
          <w:szCs w:val="24"/>
        </w:rPr>
        <w:t xml:space="preserve"> на страните по спора, от </w:t>
      </w:r>
      <w:r w:rsidR="000A5C0E" w:rsidRPr="00E06B77">
        <w:rPr>
          <w:sz w:val="24"/>
          <w:szCs w:val="24"/>
        </w:rPr>
        <w:t>вида</w:t>
      </w:r>
      <w:r w:rsidR="005E4CAF" w:rsidRPr="00E06B77">
        <w:rPr>
          <w:sz w:val="24"/>
          <w:szCs w:val="24"/>
        </w:rPr>
        <w:t xml:space="preserve"> на приложимото </w:t>
      </w:r>
      <w:r w:rsidR="000A5C0E" w:rsidRPr="00E06B77">
        <w:rPr>
          <w:sz w:val="24"/>
          <w:szCs w:val="24"/>
        </w:rPr>
        <w:t xml:space="preserve">национално </w:t>
      </w:r>
      <w:r w:rsidR="005E4CAF" w:rsidRPr="00E06B77">
        <w:rPr>
          <w:sz w:val="24"/>
          <w:szCs w:val="24"/>
        </w:rPr>
        <w:t>законодателство или от подсъдността на делото</w:t>
      </w:r>
      <w:r w:rsidR="005E4CAF" w:rsidRPr="00E06B77">
        <w:rPr>
          <w:rStyle w:val="FootnoteReference"/>
          <w:sz w:val="24"/>
          <w:szCs w:val="24"/>
        </w:rPr>
        <w:footnoteReference w:id="10"/>
      </w:r>
      <w:r w:rsidR="005E4CAF" w:rsidRPr="00E06B77">
        <w:rPr>
          <w:sz w:val="24"/>
          <w:szCs w:val="24"/>
        </w:rPr>
        <w:t>. ЕСПЧ не е дал абстрактна дефиниция на понятието и го тълкува много широко. Не само традиционните гражданскоправни спорове между частни лица, но и редица административни спорове между публични и частни субекти се отнасят до определянето на „граждански права“</w:t>
      </w:r>
      <w:r w:rsidR="005E4CAF" w:rsidRPr="00E06B77">
        <w:rPr>
          <w:rStyle w:val="FootnoteReference"/>
          <w:sz w:val="24"/>
          <w:szCs w:val="24"/>
        </w:rPr>
        <w:footnoteReference w:id="11"/>
      </w:r>
      <w:r w:rsidR="005E4CAF" w:rsidRPr="00E06B77">
        <w:rPr>
          <w:sz w:val="24"/>
          <w:szCs w:val="24"/>
        </w:rPr>
        <w:t xml:space="preserve">. </w:t>
      </w:r>
    </w:p>
    <w:p w:rsidR="004F51E0" w:rsidRPr="00E06B77" w:rsidRDefault="004F51E0" w:rsidP="00A110AC">
      <w:pPr>
        <w:autoSpaceDE w:val="0"/>
        <w:autoSpaceDN w:val="0"/>
        <w:adjustRightInd w:val="0"/>
        <w:spacing w:after="0" w:line="276" w:lineRule="auto"/>
        <w:jc w:val="both"/>
        <w:rPr>
          <w:sz w:val="24"/>
          <w:szCs w:val="24"/>
        </w:rPr>
      </w:pPr>
    </w:p>
    <w:p w:rsidR="004F51E0" w:rsidRPr="00E06B77" w:rsidRDefault="004F51E0" w:rsidP="00A110AC">
      <w:pPr>
        <w:autoSpaceDE w:val="0"/>
        <w:autoSpaceDN w:val="0"/>
        <w:adjustRightInd w:val="0"/>
        <w:spacing w:after="0" w:line="276" w:lineRule="auto"/>
        <w:jc w:val="both"/>
        <w:rPr>
          <w:sz w:val="24"/>
          <w:szCs w:val="24"/>
        </w:rPr>
      </w:pPr>
      <w:r w:rsidRPr="00E06B77">
        <w:rPr>
          <w:rStyle w:val="sb8d990e2"/>
          <w:sz w:val="24"/>
          <w:szCs w:val="24"/>
        </w:rPr>
        <w:t xml:space="preserve">По дело, отнасящо се до административно производство, включващо преюдициално запитване до Конституционния съд, ЕКПЧ е приел, че тези две производства са били взаимосвързани до такава степен, че отделното им </w:t>
      </w:r>
      <w:r w:rsidRPr="00E06B77">
        <w:rPr>
          <w:rStyle w:val="sb8d990e2"/>
          <w:sz w:val="24"/>
          <w:szCs w:val="24"/>
        </w:rPr>
        <w:lastRenderedPageBreak/>
        <w:t>разглеждане би било изкуствено и би отслабило защитата на правата на жалбоподателите. Той заключил, че делото като цяло се е отнасяло до гражданските права на жалбоподателите</w:t>
      </w:r>
      <w:r w:rsidRPr="00E06B77">
        <w:rPr>
          <w:rStyle w:val="FootnoteReference"/>
          <w:sz w:val="24"/>
          <w:szCs w:val="24"/>
        </w:rPr>
        <w:footnoteReference w:id="12"/>
      </w:r>
      <w:r w:rsidRPr="00E06B77">
        <w:rPr>
          <w:rStyle w:val="sb8d990e2"/>
          <w:sz w:val="24"/>
          <w:szCs w:val="24"/>
        </w:rPr>
        <w:t>.</w:t>
      </w:r>
    </w:p>
    <w:p w:rsidR="00FF5A9F" w:rsidRPr="00E06B77" w:rsidRDefault="00FF5A9F" w:rsidP="00A110AC">
      <w:pPr>
        <w:autoSpaceDE w:val="0"/>
        <w:autoSpaceDN w:val="0"/>
        <w:adjustRightInd w:val="0"/>
        <w:spacing w:after="0" w:line="276" w:lineRule="auto"/>
        <w:jc w:val="both"/>
        <w:rPr>
          <w:sz w:val="24"/>
          <w:szCs w:val="24"/>
        </w:rPr>
      </w:pPr>
    </w:p>
    <w:p w:rsidR="005E4CAF" w:rsidRPr="00E06B77" w:rsidRDefault="005E4CAF" w:rsidP="00A110AC">
      <w:pPr>
        <w:autoSpaceDE w:val="0"/>
        <w:autoSpaceDN w:val="0"/>
        <w:adjustRightInd w:val="0"/>
        <w:spacing w:after="0" w:line="276" w:lineRule="auto"/>
        <w:jc w:val="both"/>
        <w:rPr>
          <w:sz w:val="24"/>
          <w:szCs w:val="24"/>
        </w:rPr>
      </w:pPr>
      <w:r w:rsidRPr="00E06B77">
        <w:rPr>
          <w:sz w:val="24"/>
          <w:szCs w:val="24"/>
        </w:rPr>
        <w:t>От приложното поле на чл. 6 са изключени права и задължения, отнасящи се до „твърдото ядро на публично-властническите прерогативи“, като например данъчните спорове</w:t>
      </w:r>
      <w:r w:rsidRPr="00E06B77">
        <w:rPr>
          <w:rStyle w:val="FootnoteReference"/>
          <w:sz w:val="24"/>
          <w:szCs w:val="24"/>
        </w:rPr>
        <w:footnoteReference w:id="13"/>
      </w:r>
      <w:r w:rsidRPr="00E06B77">
        <w:rPr>
          <w:sz w:val="24"/>
          <w:szCs w:val="24"/>
        </w:rPr>
        <w:t>, споровете, свързани с експулсиране или принудително отвеждане на чужденци до границата, и политическите права</w:t>
      </w:r>
      <w:r w:rsidR="00B56EFA" w:rsidRPr="00E06B77">
        <w:rPr>
          <w:rStyle w:val="FootnoteReference"/>
          <w:sz w:val="24"/>
          <w:szCs w:val="24"/>
        </w:rPr>
        <w:footnoteReference w:id="14"/>
      </w:r>
      <w:r w:rsidRPr="00E06B77">
        <w:rPr>
          <w:sz w:val="24"/>
          <w:szCs w:val="24"/>
        </w:rPr>
        <w:t>. Споровете, свързани с държавни служители</w:t>
      </w:r>
      <w:r w:rsidR="00567985" w:rsidRPr="00E06B77">
        <w:rPr>
          <w:sz w:val="24"/>
          <w:szCs w:val="24"/>
        </w:rPr>
        <w:t xml:space="preserve"> обаче</w:t>
      </w:r>
      <w:r w:rsidRPr="00E06B77">
        <w:rPr>
          <w:sz w:val="24"/>
          <w:szCs w:val="24"/>
        </w:rPr>
        <w:t xml:space="preserve"> само в ограничени случаи са изключени от приложното поле на чл. 6</w:t>
      </w:r>
      <w:r w:rsidRPr="00E06B77">
        <w:rPr>
          <w:rStyle w:val="FootnoteReference"/>
          <w:sz w:val="24"/>
          <w:szCs w:val="24"/>
        </w:rPr>
        <w:footnoteReference w:id="15"/>
      </w:r>
      <w:r w:rsidRPr="00E06B77">
        <w:rPr>
          <w:sz w:val="24"/>
          <w:szCs w:val="24"/>
        </w:rPr>
        <w:t>.</w:t>
      </w:r>
    </w:p>
    <w:p w:rsidR="005E4CAF" w:rsidRPr="00E06B77" w:rsidRDefault="005E4CAF" w:rsidP="00A110AC">
      <w:pPr>
        <w:autoSpaceDE w:val="0"/>
        <w:autoSpaceDN w:val="0"/>
        <w:adjustRightInd w:val="0"/>
        <w:spacing w:after="0" w:line="276" w:lineRule="auto"/>
        <w:jc w:val="both"/>
        <w:rPr>
          <w:sz w:val="24"/>
          <w:szCs w:val="24"/>
        </w:rPr>
      </w:pPr>
    </w:p>
    <w:p w:rsidR="005E4CAF" w:rsidRPr="00800C4B" w:rsidRDefault="005E4CAF" w:rsidP="00A110AC">
      <w:pPr>
        <w:pStyle w:val="Heading3"/>
        <w:spacing w:line="276" w:lineRule="auto"/>
        <w:ind w:left="708"/>
        <w:rPr>
          <w:rFonts w:ascii="Times New Roman" w:hAnsi="Times New Roman" w:cs="Times New Roman"/>
          <w:b/>
          <w:color w:val="auto"/>
        </w:rPr>
      </w:pPr>
      <w:bookmarkStart w:id="9" w:name="_Toc426276739"/>
      <w:r w:rsidRPr="00800C4B">
        <w:rPr>
          <w:rFonts w:ascii="Times New Roman" w:hAnsi="Times New Roman" w:cs="Times New Roman"/>
          <w:b/>
          <w:color w:val="auto"/>
        </w:rPr>
        <w:t>(в) Етапи на производството, в които чл. 6 намира приложение</w:t>
      </w:r>
      <w:r w:rsidR="000A5C0E" w:rsidRPr="00800C4B">
        <w:rPr>
          <w:rFonts w:ascii="Times New Roman" w:hAnsi="Times New Roman" w:cs="Times New Roman"/>
          <w:b/>
          <w:color w:val="auto"/>
        </w:rPr>
        <w:t xml:space="preserve"> в гражданскоправния си аспект</w:t>
      </w:r>
      <w:bookmarkEnd w:id="9"/>
    </w:p>
    <w:p w:rsidR="005E4CAF" w:rsidRPr="00E06B77" w:rsidRDefault="005E4CAF" w:rsidP="00A110AC">
      <w:pPr>
        <w:spacing w:after="0" w:line="276" w:lineRule="auto"/>
        <w:ind w:firstLine="360"/>
        <w:jc w:val="both"/>
        <w:rPr>
          <w:b/>
          <w:sz w:val="24"/>
          <w:szCs w:val="24"/>
        </w:rPr>
      </w:pPr>
    </w:p>
    <w:p w:rsidR="00C86189" w:rsidRPr="00E06B77" w:rsidRDefault="00C86189" w:rsidP="00A110AC">
      <w:pPr>
        <w:autoSpaceDE w:val="0"/>
        <w:autoSpaceDN w:val="0"/>
        <w:adjustRightInd w:val="0"/>
        <w:spacing w:after="0" w:line="276" w:lineRule="auto"/>
        <w:jc w:val="both"/>
        <w:rPr>
          <w:sz w:val="24"/>
          <w:szCs w:val="24"/>
        </w:rPr>
      </w:pPr>
      <w:r w:rsidRPr="00E06B77">
        <w:rPr>
          <w:sz w:val="24"/>
          <w:szCs w:val="24"/>
        </w:rPr>
        <w:t xml:space="preserve">В общия случай чл. 6 се прилага при завеждането на </w:t>
      </w:r>
      <w:r w:rsidR="00EF39AB" w:rsidRPr="00E06B77">
        <w:rPr>
          <w:sz w:val="24"/>
          <w:szCs w:val="24"/>
        </w:rPr>
        <w:t>исково производство</w:t>
      </w:r>
      <w:r w:rsidRPr="00E06B77">
        <w:rPr>
          <w:sz w:val="24"/>
          <w:szCs w:val="24"/>
        </w:rPr>
        <w:t>, свързано с определянето на граждански права и задължения. В редица случаи обаче производството по оспорване на административен акт по административен път се включва в общата продължителност, ако законът изисква изчерпването на администра</w:t>
      </w:r>
      <w:r w:rsidR="003120A1" w:rsidRPr="00E06B77">
        <w:rPr>
          <w:sz w:val="24"/>
          <w:szCs w:val="24"/>
        </w:rPr>
        <w:t>тивния</w:t>
      </w:r>
      <w:r w:rsidRPr="00E06B77">
        <w:rPr>
          <w:sz w:val="24"/>
          <w:szCs w:val="24"/>
        </w:rPr>
        <w:t xml:space="preserve"> ред за оспорване преди подаването на жалба до съда</w:t>
      </w:r>
      <w:r w:rsidRPr="00E06B77">
        <w:rPr>
          <w:rStyle w:val="FootnoteReference"/>
          <w:sz w:val="24"/>
          <w:szCs w:val="24"/>
        </w:rPr>
        <w:footnoteReference w:id="16"/>
      </w:r>
      <w:r w:rsidRPr="00E06B77">
        <w:rPr>
          <w:sz w:val="24"/>
          <w:szCs w:val="24"/>
        </w:rPr>
        <w:t>.</w:t>
      </w:r>
    </w:p>
    <w:p w:rsidR="00F0184A" w:rsidRPr="00E06B77" w:rsidRDefault="00F0184A" w:rsidP="00A110AC">
      <w:pPr>
        <w:autoSpaceDE w:val="0"/>
        <w:autoSpaceDN w:val="0"/>
        <w:adjustRightInd w:val="0"/>
        <w:spacing w:after="0" w:line="276" w:lineRule="auto"/>
        <w:jc w:val="both"/>
        <w:rPr>
          <w:sz w:val="24"/>
          <w:szCs w:val="24"/>
        </w:rPr>
      </w:pPr>
    </w:p>
    <w:p w:rsidR="00104EAD" w:rsidRPr="00E06B77" w:rsidRDefault="00740D41" w:rsidP="00A110AC">
      <w:pPr>
        <w:autoSpaceDE w:val="0"/>
        <w:autoSpaceDN w:val="0"/>
        <w:adjustRightInd w:val="0"/>
        <w:spacing w:after="0" w:line="276" w:lineRule="auto"/>
        <w:jc w:val="both"/>
        <w:rPr>
          <w:sz w:val="24"/>
          <w:szCs w:val="24"/>
        </w:rPr>
      </w:pPr>
      <w:r w:rsidRPr="00E06B77">
        <w:rPr>
          <w:sz w:val="24"/>
          <w:szCs w:val="24"/>
        </w:rPr>
        <w:t xml:space="preserve">В </w:t>
      </w:r>
      <w:r w:rsidRPr="00DE63BD">
        <w:rPr>
          <w:i/>
          <w:iCs/>
          <w:sz w:val="24"/>
          <w:szCs w:val="24"/>
        </w:rPr>
        <w:t xml:space="preserve">Micallef v. Malta </w:t>
      </w:r>
      <w:r w:rsidRPr="00DE63BD">
        <w:rPr>
          <w:i/>
          <w:sz w:val="24"/>
          <w:szCs w:val="24"/>
        </w:rPr>
        <w:t>[GC]</w:t>
      </w:r>
      <w:r w:rsidR="00262779" w:rsidRPr="00E06B77">
        <w:rPr>
          <w:rStyle w:val="FootnoteReference"/>
          <w:sz w:val="24"/>
          <w:szCs w:val="24"/>
        </w:rPr>
        <w:footnoteReference w:id="17"/>
      </w:r>
      <w:r w:rsidRPr="00E06B77">
        <w:rPr>
          <w:sz w:val="24"/>
          <w:szCs w:val="24"/>
        </w:rPr>
        <w:t xml:space="preserve">, ЕСПЧ е приел, че чл. 6 </w:t>
      </w:r>
      <w:r w:rsidR="00262779" w:rsidRPr="00E06B77">
        <w:rPr>
          <w:sz w:val="24"/>
          <w:szCs w:val="24"/>
        </w:rPr>
        <w:t>се прилага</w:t>
      </w:r>
      <w:r w:rsidR="000A5C0E" w:rsidRPr="00E06B77">
        <w:rPr>
          <w:sz w:val="24"/>
          <w:szCs w:val="24"/>
        </w:rPr>
        <w:t xml:space="preserve"> и</w:t>
      </w:r>
      <w:r w:rsidRPr="00E06B77">
        <w:rPr>
          <w:sz w:val="24"/>
          <w:szCs w:val="24"/>
        </w:rPr>
        <w:t xml:space="preserve"> по отношение на производства, свързани с привременни мерки, ако правото, предмет на главното производство и на това по привременните мерки, е „гражданско“ и ако разглежданите привременни мерки по същество „определят“ въпросното гражданско право.</w:t>
      </w:r>
    </w:p>
    <w:p w:rsidR="00FF5A9F" w:rsidRPr="00E06B77" w:rsidRDefault="00FF5A9F" w:rsidP="00A110AC">
      <w:pPr>
        <w:autoSpaceDE w:val="0"/>
        <w:autoSpaceDN w:val="0"/>
        <w:adjustRightInd w:val="0"/>
        <w:spacing w:after="0" w:line="276" w:lineRule="auto"/>
        <w:jc w:val="both"/>
        <w:rPr>
          <w:sz w:val="24"/>
          <w:szCs w:val="24"/>
        </w:rPr>
      </w:pPr>
    </w:p>
    <w:p w:rsidR="00BF02C1" w:rsidRPr="00E06B77" w:rsidRDefault="00104EAD" w:rsidP="00A110AC">
      <w:pPr>
        <w:autoSpaceDE w:val="0"/>
        <w:autoSpaceDN w:val="0"/>
        <w:adjustRightInd w:val="0"/>
        <w:spacing w:after="0" w:line="276" w:lineRule="auto"/>
        <w:jc w:val="both"/>
        <w:rPr>
          <w:rStyle w:val="sb8d990e2"/>
          <w:sz w:val="24"/>
          <w:szCs w:val="24"/>
        </w:rPr>
      </w:pPr>
      <w:r w:rsidRPr="00E06B77">
        <w:rPr>
          <w:sz w:val="24"/>
          <w:szCs w:val="24"/>
        </w:rPr>
        <w:t>ЕСПЧ</w:t>
      </w:r>
      <w:r w:rsidR="00740D41" w:rsidRPr="00E06B77">
        <w:rPr>
          <w:sz w:val="24"/>
          <w:szCs w:val="24"/>
        </w:rPr>
        <w:t xml:space="preserve"> </w:t>
      </w:r>
      <w:r w:rsidRPr="00E06B77">
        <w:rPr>
          <w:sz w:val="24"/>
          <w:szCs w:val="24"/>
        </w:rPr>
        <w:t>е приел</w:t>
      </w:r>
      <w:r w:rsidR="00457EE5" w:rsidRPr="00E06B77">
        <w:rPr>
          <w:sz w:val="24"/>
          <w:szCs w:val="24"/>
        </w:rPr>
        <w:t xml:space="preserve"> също така</w:t>
      </w:r>
      <w:r w:rsidRPr="00E06B77">
        <w:rPr>
          <w:sz w:val="24"/>
          <w:szCs w:val="24"/>
        </w:rPr>
        <w:t xml:space="preserve">, че чл. 6 се прилага по отношение на производството по налагане на обезпечителни мерки по </w:t>
      </w:r>
      <w:r w:rsidRPr="00E06B77">
        <w:rPr>
          <w:rStyle w:val="s6b621b36"/>
          <w:sz w:val="24"/>
          <w:szCs w:val="24"/>
        </w:rPr>
        <w:t>Закон</w:t>
      </w:r>
      <w:r w:rsidR="00457EE5" w:rsidRPr="00E06B77">
        <w:rPr>
          <w:rStyle w:val="s6b621b36"/>
          <w:sz w:val="24"/>
          <w:szCs w:val="24"/>
        </w:rPr>
        <w:t>а</w:t>
      </w:r>
      <w:r w:rsidRPr="00E06B77">
        <w:rPr>
          <w:rStyle w:val="s6b621b36"/>
          <w:sz w:val="24"/>
          <w:szCs w:val="24"/>
        </w:rPr>
        <w:t xml:space="preserve"> за отнемане в полза на държавата на </w:t>
      </w:r>
      <w:r w:rsidRPr="00E06B77">
        <w:rPr>
          <w:rStyle w:val="wordhighlighted"/>
          <w:sz w:val="24"/>
          <w:szCs w:val="24"/>
        </w:rPr>
        <w:t>имущество</w:t>
      </w:r>
      <w:r w:rsidR="00457EE5" w:rsidRPr="00E06B77">
        <w:rPr>
          <w:rStyle w:val="wordhighlighted"/>
          <w:sz w:val="24"/>
          <w:szCs w:val="24"/>
        </w:rPr>
        <w:t>,</w:t>
      </w:r>
      <w:r w:rsidRPr="00E06B77">
        <w:rPr>
          <w:rStyle w:val="s6b621b36"/>
          <w:sz w:val="24"/>
          <w:szCs w:val="24"/>
        </w:rPr>
        <w:t xml:space="preserve"> придобито от престъпна дейност</w:t>
      </w:r>
      <w:r w:rsidRPr="00E06B77">
        <w:rPr>
          <w:rStyle w:val="sb8d990e2"/>
          <w:sz w:val="24"/>
          <w:szCs w:val="24"/>
        </w:rPr>
        <w:t xml:space="preserve"> от 2005 г. (отм.) </w:t>
      </w:r>
      <w:r w:rsidR="00457EE5" w:rsidRPr="00E06B77">
        <w:rPr>
          <w:rStyle w:val="sb8d990e2"/>
          <w:sz w:val="24"/>
          <w:szCs w:val="24"/>
        </w:rPr>
        <w:t>поради същественото ограничаване на възможностите на жалбоподателите да разполагат с имуществото си за потенциално продължителен период от време и поради гражданския характер на правата, засегнати от обезпечителните мерки</w:t>
      </w:r>
      <w:r w:rsidR="00457EE5" w:rsidRPr="00E06B77">
        <w:rPr>
          <w:rStyle w:val="FootnoteReference"/>
          <w:sz w:val="24"/>
          <w:szCs w:val="24"/>
        </w:rPr>
        <w:footnoteReference w:id="18"/>
      </w:r>
      <w:r w:rsidR="00457EE5" w:rsidRPr="00E06B77">
        <w:rPr>
          <w:rStyle w:val="sb8d990e2"/>
          <w:sz w:val="24"/>
          <w:szCs w:val="24"/>
        </w:rPr>
        <w:t>.</w:t>
      </w:r>
    </w:p>
    <w:p w:rsidR="003120A1" w:rsidRPr="00E06B77" w:rsidRDefault="003120A1" w:rsidP="00A110AC">
      <w:pPr>
        <w:autoSpaceDE w:val="0"/>
        <w:autoSpaceDN w:val="0"/>
        <w:adjustRightInd w:val="0"/>
        <w:spacing w:after="0" w:line="276" w:lineRule="auto"/>
        <w:jc w:val="both"/>
        <w:rPr>
          <w:sz w:val="24"/>
          <w:szCs w:val="24"/>
        </w:rPr>
      </w:pPr>
    </w:p>
    <w:p w:rsidR="009114A5" w:rsidRPr="00E06B77" w:rsidRDefault="002D368F" w:rsidP="00A110AC">
      <w:pPr>
        <w:autoSpaceDE w:val="0"/>
        <w:autoSpaceDN w:val="0"/>
        <w:adjustRightInd w:val="0"/>
        <w:spacing w:after="0" w:line="276" w:lineRule="auto"/>
        <w:jc w:val="both"/>
        <w:rPr>
          <w:sz w:val="24"/>
          <w:szCs w:val="24"/>
        </w:rPr>
      </w:pPr>
      <w:r w:rsidRPr="00E06B77">
        <w:rPr>
          <w:sz w:val="24"/>
          <w:szCs w:val="24"/>
        </w:rPr>
        <w:t>Чл</w:t>
      </w:r>
      <w:r w:rsidR="00DE63BD">
        <w:rPr>
          <w:sz w:val="24"/>
          <w:szCs w:val="24"/>
        </w:rPr>
        <w:t>ен</w:t>
      </w:r>
      <w:r w:rsidRPr="00E06B77">
        <w:rPr>
          <w:sz w:val="24"/>
          <w:szCs w:val="24"/>
        </w:rPr>
        <w:t xml:space="preserve"> 6, § 1 се прилага и по отношение на изпълнителното производство, което се счита за неразделна част от „процеса“ по смисъла на тази разпоредба</w:t>
      </w:r>
      <w:r w:rsidR="00637FDE" w:rsidRPr="00E06B77">
        <w:rPr>
          <w:rStyle w:val="FootnoteReference"/>
          <w:sz w:val="24"/>
          <w:szCs w:val="24"/>
        </w:rPr>
        <w:footnoteReference w:id="19"/>
      </w:r>
      <w:r w:rsidRPr="00E06B77">
        <w:rPr>
          <w:sz w:val="24"/>
          <w:szCs w:val="24"/>
        </w:rPr>
        <w:t xml:space="preserve">. </w:t>
      </w:r>
      <w:r w:rsidR="004771C9" w:rsidRPr="00E06B77">
        <w:rPr>
          <w:sz w:val="24"/>
          <w:szCs w:val="24"/>
        </w:rPr>
        <w:t xml:space="preserve">При все това, не </w:t>
      </w:r>
      <w:r w:rsidRPr="00E06B77">
        <w:rPr>
          <w:sz w:val="24"/>
          <w:szCs w:val="24"/>
        </w:rPr>
        <w:t>е задължително изпълнителното производство</w:t>
      </w:r>
      <w:r w:rsidR="004771C9" w:rsidRPr="00E06B77">
        <w:rPr>
          <w:sz w:val="24"/>
          <w:szCs w:val="24"/>
        </w:rPr>
        <w:t xml:space="preserve"> да е </w:t>
      </w:r>
      <w:r w:rsidR="0033705C" w:rsidRPr="00E06B77">
        <w:rPr>
          <w:sz w:val="24"/>
          <w:szCs w:val="24"/>
        </w:rPr>
        <w:t xml:space="preserve">образувано в резултат </w:t>
      </w:r>
      <w:r w:rsidR="0033705C" w:rsidRPr="00E06B77">
        <w:rPr>
          <w:sz w:val="24"/>
          <w:szCs w:val="24"/>
        </w:rPr>
        <w:lastRenderedPageBreak/>
        <w:t>на приключило</w:t>
      </w:r>
      <w:r w:rsidR="004771C9" w:rsidRPr="00E06B77">
        <w:rPr>
          <w:sz w:val="24"/>
          <w:szCs w:val="24"/>
        </w:rPr>
        <w:t xml:space="preserve"> съдебно производство</w:t>
      </w:r>
      <w:r w:rsidR="004771C9" w:rsidRPr="00E06B77">
        <w:rPr>
          <w:rStyle w:val="FootnoteReference"/>
          <w:sz w:val="24"/>
          <w:szCs w:val="24"/>
        </w:rPr>
        <w:footnoteReference w:id="20"/>
      </w:r>
      <w:r w:rsidRPr="00E06B77">
        <w:rPr>
          <w:sz w:val="24"/>
          <w:szCs w:val="24"/>
        </w:rPr>
        <w:t>.</w:t>
      </w:r>
      <w:r w:rsidR="004771C9" w:rsidRPr="00E06B77">
        <w:rPr>
          <w:sz w:val="24"/>
          <w:szCs w:val="24"/>
        </w:rPr>
        <w:t xml:space="preserve"> </w:t>
      </w:r>
      <w:r w:rsidR="009114A5" w:rsidRPr="00DE63BD">
        <w:rPr>
          <w:sz w:val="24"/>
          <w:szCs w:val="24"/>
        </w:rPr>
        <w:t>ЕКПЧ изрично отхвърля възражението на правителството за липса на „спор“, като припомня, че правата се считат за „определени“ едва след ефективното им упражняване</w:t>
      </w:r>
      <w:r w:rsidR="009114A5" w:rsidRPr="00DE63BD">
        <w:rPr>
          <w:rStyle w:val="FootnoteReference"/>
          <w:sz w:val="24"/>
          <w:szCs w:val="24"/>
        </w:rPr>
        <w:footnoteReference w:id="21"/>
      </w:r>
      <w:r w:rsidR="009114A5" w:rsidRPr="00DE63BD">
        <w:rPr>
          <w:sz w:val="24"/>
          <w:szCs w:val="24"/>
        </w:rPr>
        <w:t>.</w:t>
      </w:r>
    </w:p>
    <w:p w:rsidR="00FF5A9F" w:rsidRPr="00E06B77" w:rsidRDefault="00FF5A9F" w:rsidP="00A110AC">
      <w:pPr>
        <w:autoSpaceDE w:val="0"/>
        <w:autoSpaceDN w:val="0"/>
        <w:adjustRightInd w:val="0"/>
        <w:spacing w:after="0" w:line="276" w:lineRule="auto"/>
        <w:jc w:val="both"/>
        <w:rPr>
          <w:sz w:val="24"/>
          <w:szCs w:val="24"/>
        </w:rPr>
      </w:pPr>
    </w:p>
    <w:p w:rsidR="002D368F" w:rsidRPr="00E06B77" w:rsidRDefault="004771C9" w:rsidP="00A110AC">
      <w:pPr>
        <w:autoSpaceDE w:val="0"/>
        <w:autoSpaceDN w:val="0"/>
        <w:adjustRightInd w:val="0"/>
        <w:spacing w:after="0" w:line="276" w:lineRule="auto"/>
        <w:jc w:val="both"/>
        <w:rPr>
          <w:sz w:val="24"/>
          <w:szCs w:val="24"/>
        </w:rPr>
      </w:pPr>
      <w:r w:rsidRPr="00E06B77">
        <w:rPr>
          <w:sz w:val="24"/>
          <w:szCs w:val="24"/>
        </w:rPr>
        <w:t xml:space="preserve">Изпълнението на решение на чуждестранен съд попада в обхвата на </w:t>
      </w:r>
      <w:r w:rsidR="00FF5A9F" w:rsidRPr="00E06B77">
        <w:rPr>
          <w:sz w:val="24"/>
          <w:szCs w:val="24"/>
        </w:rPr>
        <w:t>чл. 6</w:t>
      </w:r>
      <w:r w:rsidRPr="00E06B77">
        <w:rPr>
          <w:sz w:val="24"/>
          <w:szCs w:val="24"/>
        </w:rPr>
        <w:t>, ако въпросното решение засяга гражданско право или задължение</w:t>
      </w:r>
      <w:r w:rsidRPr="00E06B77">
        <w:rPr>
          <w:rStyle w:val="FootnoteReference"/>
          <w:sz w:val="24"/>
          <w:szCs w:val="24"/>
        </w:rPr>
        <w:footnoteReference w:id="22"/>
      </w:r>
      <w:r w:rsidRPr="00E06B77">
        <w:rPr>
          <w:sz w:val="24"/>
          <w:szCs w:val="24"/>
        </w:rPr>
        <w:t>.</w:t>
      </w:r>
    </w:p>
    <w:p w:rsidR="00DE63BD" w:rsidRPr="00E06B77" w:rsidRDefault="00DE63BD" w:rsidP="00A110AC">
      <w:pPr>
        <w:autoSpaceDE w:val="0"/>
        <w:autoSpaceDN w:val="0"/>
        <w:adjustRightInd w:val="0"/>
        <w:spacing w:after="0" w:line="276" w:lineRule="auto"/>
        <w:jc w:val="both"/>
        <w:rPr>
          <w:sz w:val="24"/>
          <w:szCs w:val="24"/>
        </w:rPr>
      </w:pPr>
    </w:p>
    <w:p w:rsidR="001A162B" w:rsidRPr="00E06B77" w:rsidRDefault="00EA703A" w:rsidP="00A110AC">
      <w:pPr>
        <w:pStyle w:val="ListParagraph"/>
        <w:numPr>
          <w:ilvl w:val="1"/>
          <w:numId w:val="3"/>
        </w:numPr>
        <w:spacing w:after="0" w:line="276" w:lineRule="auto"/>
        <w:jc w:val="both"/>
        <w:outlineLvl w:val="2"/>
        <w:rPr>
          <w:b/>
          <w:sz w:val="24"/>
          <w:szCs w:val="24"/>
        </w:rPr>
      </w:pPr>
      <w:bookmarkStart w:id="10" w:name="_Toc426276740"/>
      <w:r w:rsidRPr="00E06B77">
        <w:rPr>
          <w:b/>
          <w:sz w:val="24"/>
          <w:szCs w:val="24"/>
          <w:lang w:val="en-GB"/>
        </w:rPr>
        <w:t>2</w:t>
      </w:r>
      <w:r w:rsidR="00816B71">
        <w:rPr>
          <w:b/>
          <w:sz w:val="24"/>
          <w:szCs w:val="24"/>
        </w:rPr>
        <w:t xml:space="preserve">. </w:t>
      </w:r>
      <w:r w:rsidR="00AE2919" w:rsidRPr="00E06B77">
        <w:rPr>
          <w:b/>
          <w:sz w:val="24"/>
          <w:szCs w:val="24"/>
        </w:rPr>
        <w:t xml:space="preserve"> </w:t>
      </w:r>
      <w:r w:rsidR="0056307B" w:rsidRPr="00800C4B">
        <w:rPr>
          <w:rFonts w:eastAsiaTheme="majorEastAsia"/>
          <w:b/>
          <w:sz w:val="24"/>
          <w:szCs w:val="24"/>
        </w:rPr>
        <w:t>Наказателноправен аспект на чл. 6</w:t>
      </w:r>
      <w:bookmarkEnd w:id="10"/>
    </w:p>
    <w:p w:rsidR="00FF5A9F" w:rsidRPr="00E06B77" w:rsidRDefault="00FF5A9F" w:rsidP="00A110AC">
      <w:pPr>
        <w:pStyle w:val="Default"/>
        <w:spacing w:line="276" w:lineRule="auto"/>
        <w:jc w:val="both"/>
      </w:pPr>
    </w:p>
    <w:p w:rsidR="00081D1D" w:rsidRPr="00E06B77" w:rsidRDefault="0056307B" w:rsidP="00A110AC">
      <w:pPr>
        <w:pStyle w:val="Default"/>
        <w:spacing w:line="276" w:lineRule="auto"/>
        <w:jc w:val="both"/>
      </w:pPr>
      <w:r w:rsidRPr="00E06B77">
        <w:t xml:space="preserve">Член 6 се прилага при наличието на „наказателно обвинение“. Това понятие също е автономно </w:t>
      </w:r>
      <w:r w:rsidR="00081D1D" w:rsidRPr="00E06B77">
        <w:t xml:space="preserve">в практиката на ЕСПЧ. Оценката на приложимостта на чл. 6 се базира на критериите, изложени в решението </w:t>
      </w:r>
      <w:r w:rsidR="00081D1D" w:rsidRPr="00DE63BD">
        <w:rPr>
          <w:i/>
          <w:iCs/>
        </w:rPr>
        <w:t>Engel and Others v. the Netherlands</w:t>
      </w:r>
      <w:r w:rsidR="00081D1D" w:rsidRPr="00E06B77">
        <w:rPr>
          <w:rStyle w:val="FootnoteReference"/>
          <w:iCs/>
        </w:rPr>
        <w:footnoteReference w:id="23"/>
      </w:r>
      <w:r w:rsidR="0040422C" w:rsidRPr="00E06B77">
        <w:rPr>
          <w:iCs/>
        </w:rPr>
        <w:t xml:space="preserve"> и развити в последващата практика на Съда</w:t>
      </w:r>
      <w:r w:rsidR="00081D1D" w:rsidRPr="00E06B77">
        <w:rPr>
          <w:iCs/>
        </w:rPr>
        <w:t>, а именно</w:t>
      </w:r>
      <w:r w:rsidR="00081D1D" w:rsidRPr="00E06B77">
        <w:t xml:space="preserve">: </w:t>
      </w:r>
    </w:p>
    <w:p w:rsidR="005D2455" w:rsidRPr="00E06B77" w:rsidRDefault="005D2455" w:rsidP="00A110AC">
      <w:pPr>
        <w:pStyle w:val="Default"/>
        <w:spacing w:line="276" w:lineRule="auto"/>
        <w:jc w:val="both"/>
      </w:pPr>
    </w:p>
    <w:p w:rsidR="00081D1D" w:rsidRPr="00E06B77" w:rsidRDefault="00081D1D" w:rsidP="00A110AC">
      <w:pPr>
        <w:pStyle w:val="Default"/>
        <w:spacing w:line="276" w:lineRule="auto"/>
        <w:ind w:left="708"/>
        <w:jc w:val="both"/>
      </w:pPr>
      <w:r w:rsidRPr="00E06B77">
        <w:t xml:space="preserve">- класификация на производството по </w:t>
      </w:r>
      <w:r w:rsidR="00A110AC">
        <w:t>вътрешното право;</w:t>
      </w:r>
    </w:p>
    <w:p w:rsidR="005D2455" w:rsidRPr="00E06B77" w:rsidRDefault="005D2455" w:rsidP="00A110AC">
      <w:pPr>
        <w:pStyle w:val="Default"/>
        <w:spacing w:line="276" w:lineRule="auto"/>
        <w:ind w:left="708"/>
        <w:jc w:val="both"/>
      </w:pPr>
    </w:p>
    <w:p w:rsidR="00081D1D" w:rsidRPr="00E06B77" w:rsidRDefault="00081D1D" w:rsidP="00A110AC">
      <w:pPr>
        <w:pStyle w:val="Default"/>
        <w:spacing w:line="276" w:lineRule="auto"/>
        <w:ind w:left="708"/>
        <w:jc w:val="both"/>
      </w:pPr>
      <w:r w:rsidRPr="00E06B77">
        <w:t xml:space="preserve">- </w:t>
      </w:r>
      <w:r w:rsidR="00D4163B" w:rsidRPr="00E06B77">
        <w:t>същност</w:t>
      </w:r>
      <w:r w:rsidR="00A110AC">
        <w:t xml:space="preserve"> на нарушението;</w:t>
      </w:r>
    </w:p>
    <w:p w:rsidR="005D2455" w:rsidRPr="00E06B77" w:rsidRDefault="005D2455" w:rsidP="00A110AC">
      <w:pPr>
        <w:spacing w:after="0" w:line="276" w:lineRule="auto"/>
        <w:ind w:left="708"/>
        <w:jc w:val="both"/>
        <w:rPr>
          <w:sz w:val="24"/>
          <w:szCs w:val="24"/>
        </w:rPr>
      </w:pPr>
    </w:p>
    <w:p w:rsidR="0056307B" w:rsidRPr="00E06B77" w:rsidRDefault="00081D1D" w:rsidP="00A110AC">
      <w:pPr>
        <w:spacing w:after="0" w:line="276" w:lineRule="auto"/>
        <w:ind w:left="708"/>
        <w:jc w:val="both"/>
        <w:rPr>
          <w:sz w:val="24"/>
          <w:szCs w:val="24"/>
        </w:rPr>
      </w:pPr>
      <w:r w:rsidRPr="00E06B77">
        <w:rPr>
          <w:sz w:val="24"/>
          <w:szCs w:val="24"/>
        </w:rPr>
        <w:t xml:space="preserve">- </w:t>
      </w:r>
      <w:r w:rsidR="00D4163B" w:rsidRPr="00E06B77">
        <w:rPr>
          <w:sz w:val="24"/>
          <w:szCs w:val="24"/>
        </w:rPr>
        <w:t xml:space="preserve">вид и </w:t>
      </w:r>
      <w:r w:rsidRPr="00E06B77">
        <w:rPr>
          <w:sz w:val="24"/>
          <w:szCs w:val="24"/>
        </w:rPr>
        <w:t>тежест на максималната санкция, която по закон може да бъде наложена на засегнатото лице.</w:t>
      </w:r>
    </w:p>
    <w:p w:rsidR="005D2455" w:rsidRPr="00E06B77" w:rsidRDefault="005D2455" w:rsidP="00A110AC">
      <w:pPr>
        <w:spacing w:after="0" w:line="276" w:lineRule="auto"/>
        <w:jc w:val="both"/>
        <w:rPr>
          <w:sz w:val="24"/>
          <w:szCs w:val="24"/>
        </w:rPr>
      </w:pPr>
    </w:p>
    <w:p w:rsidR="00D4163B" w:rsidRPr="00E06B77" w:rsidRDefault="00D4163B" w:rsidP="00A110AC">
      <w:pPr>
        <w:autoSpaceDE w:val="0"/>
        <w:autoSpaceDN w:val="0"/>
        <w:adjustRightInd w:val="0"/>
        <w:spacing w:after="0" w:line="276" w:lineRule="auto"/>
        <w:jc w:val="both"/>
        <w:rPr>
          <w:sz w:val="24"/>
          <w:szCs w:val="24"/>
        </w:rPr>
      </w:pPr>
      <w:r w:rsidRPr="00E06B77">
        <w:rPr>
          <w:sz w:val="24"/>
          <w:szCs w:val="24"/>
        </w:rPr>
        <w:t>Тези критерии се прилагат алтернативно, като първият няма особено голяма тежест и обик</w:t>
      </w:r>
      <w:r w:rsidR="005D2455" w:rsidRPr="00E06B77">
        <w:rPr>
          <w:sz w:val="24"/>
          <w:szCs w:val="24"/>
        </w:rPr>
        <w:t>новено служи за отправна точка при</w:t>
      </w:r>
      <w:r w:rsidRPr="00E06B77">
        <w:rPr>
          <w:sz w:val="24"/>
          <w:szCs w:val="24"/>
        </w:rPr>
        <w:t xml:space="preserve"> анализа.</w:t>
      </w:r>
      <w:r w:rsidR="00381FFC" w:rsidRPr="00E06B77">
        <w:rPr>
          <w:sz w:val="24"/>
          <w:szCs w:val="24"/>
        </w:rPr>
        <w:t xml:space="preserve"> Когато нито един от критериите не е решаващ сам по себе си, разглеждането им в тяхната съвкупност (или „кумулативно приложение“ по смисъла на практиката на ЕКПЧ) може да доведе до извод за наличие на „наказателно обвинение“</w:t>
      </w:r>
      <w:r w:rsidR="00CA2E5E" w:rsidRPr="00E06B77">
        <w:rPr>
          <w:rStyle w:val="FootnoteReference"/>
          <w:sz w:val="24"/>
          <w:szCs w:val="24"/>
        </w:rPr>
        <w:footnoteReference w:id="24"/>
      </w:r>
      <w:r w:rsidR="000B40A1" w:rsidRPr="00E06B77">
        <w:rPr>
          <w:sz w:val="24"/>
          <w:szCs w:val="24"/>
        </w:rPr>
        <w:t xml:space="preserve">. </w:t>
      </w:r>
      <w:r w:rsidRPr="00E06B77">
        <w:rPr>
          <w:sz w:val="24"/>
          <w:szCs w:val="24"/>
        </w:rPr>
        <w:t>При оценката на същността на нарушението и вида и тежестта на наказанието се вземат предвид ре</w:t>
      </w:r>
      <w:r w:rsidR="00F71839" w:rsidRPr="00E06B77">
        <w:rPr>
          <w:sz w:val="24"/>
          <w:szCs w:val="24"/>
        </w:rPr>
        <w:t xml:space="preserve">дица фактори, като например целта на наказанието (възпираща </w:t>
      </w:r>
      <w:r w:rsidR="00381FFC" w:rsidRPr="00E06B77">
        <w:rPr>
          <w:sz w:val="24"/>
          <w:szCs w:val="24"/>
        </w:rPr>
        <w:t>и/</w:t>
      </w:r>
      <w:r w:rsidR="00F71839" w:rsidRPr="00E06B77">
        <w:rPr>
          <w:sz w:val="24"/>
          <w:szCs w:val="24"/>
        </w:rPr>
        <w:t>или репресивна)</w:t>
      </w:r>
      <w:r w:rsidR="00614714" w:rsidRPr="00E06B77">
        <w:rPr>
          <w:rStyle w:val="FootnoteReference"/>
          <w:sz w:val="24"/>
          <w:szCs w:val="24"/>
        </w:rPr>
        <w:t xml:space="preserve"> </w:t>
      </w:r>
      <w:r w:rsidR="00614714" w:rsidRPr="00E06B77">
        <w:rPr>
          <w:rStyle w:val="FootnoteReference"/>
          <w:sz w:val="24"/>
          <w:szCs w:val="24"/>
        </w:rPr>
        <w:footnoteReference w:id="25"/>
      </w:r>
      <w:r w:rsidR="00614714" w:rsidRPr="00E06B77">
        <w:rPr>
          <w:sz w:val="24"/>
          <w:szCs w:val="24"/>
        </w:rPr>
        <w:t xml:space="preserve"> и</w:t>
      </w:r>
      <w:r w:rsidR="006B030A" w:rsidRPr="00E06B77">
        <w:rPr>
          <w:sz w:val="24"/>
          <w:szCs w:val="24"/>
        </w:rPr>
        <w:t>ли</w:t>
      </w:r>
      <w:r w:rsidR="00614714" w:rsidRPr="00E06B77">
        <w:rPr>
          <w:sz w:val="24"/>
          <w:szCs w:val="24"/>
        </w:rPr>
        <w:t xml:space="preserve"> факта, че засегнатият е физическо лице и му е наложена тежка материална санкция</w:t>
      </w:r>
      <w:r w:rsidR="00614714" w:rsidRPr="00E06B77">
        <w:rPr>
          <w:rStyle w:val="FootnoteReference"/>
          <w:sz w:val="24"/>
          <w:szCs w:val="24"/>
        </w:rPr>
        <w:footnoteReference w:id="26"/>
      </w:r>
      <w:r w:rsidR="00F71839" w:rsidRPr="00E06B77">
        <w:rPr>
          <w:sz w:val="24"/>
          <w:szCs w:val="24"/>
        </w:rPr>
        <w:t>.</w:t>
      </w:r>
    </w:p>
    <w:p w:rsidR="005D2455" w:rsidRPr="00E06B77" w:rsidRDefault="005D2455" w:rsidP="00A110AC">
      <w:pPr>
        <w:spacing w:after="0" w:line="276" w:lineRule="auto"/>
        <w:jc w:val="both"/>
        <w:rPr>
          <w:sz w:val="24"/>
          <w:szCs w:val="24"/>
        </w:rPr>
      </w:pPr>
    </w:p>
    <w:p w:rsidR="003B4487" w:rsidRPr="00E06B77" w:rsidRDefault="003B4487" w:rsidP="00A110AC">
      <w:pPr>
        <w:spacing w:after="0" w:line="276" w:lineRule="auto"/>
        <w:jc w:val="both"/>
        <w:rPr>
          <w:sz w:val="24"/>
          <w:szCs w:val="24"/>
        </w:rPr>
      </w:pPr>
      <w:r w:rsidRPr="00E06B77">
        <w:rPr>
          <w:sz w:val="24"/>
          <w:szCs w:val="24"/>
        </w:rPr>
        <w:t>При оплаквания за прекомерна дължина на производството моментът, от който е налице “наказателно обвинение“, е</w:t>
      </w:r>
      <w:r w:rsidR="005D2455" w:rsidRPr="00E06B77">
        <w:rPr>
          <w:sz w:val="24"/>
          <w:szCs w:val="24"/>
        </w:rPr>
        <w:t xml:space="preserve"> ключов </w:t>
      </w:r>
      <w:r w:rsidRPr="00E06B77">
        <w:rPr>
          <w:sz w:val="24"/>
          <w:szCs w:val="24"/>
        </w:rPr>
        <w:t xml:space="preserve">за определянето на общата продължителност на производството. </w:t>
      </w:r>
      <w:r w:rsidR="000B40A1" w:rsidRPr="00E06B77">
        <w:rPr>
          <w:sz w:val="24"/>
          <w:szCs w:val="24"/>
        </w:rPr>
        <w:t>Този момент често предхожда формалното повдигане на обвинение и дори образуването на наказателно производство</w:t>
      </w:r>
      <w:r w:rsidR="000B40A1" w:rsidRPr="00E06B77">
        <w:rPr>
          <w:rStyle w:val="FootnoteReference"/>
          <w:sz w:val="24"/>
          <w:szCs w:val="24"/>
        </w:rPr>
        <w:footnoteReference w:id="27"/>
      </w:r>
      <w:r w:rsidR="000B40A1" w:rsidRPr="00E06B77">
        <w:rPr>
          <w:sz w:val="24"/>
          <w:szCs w:val="24"/>
        </w:rPr>
        <w:t>.</w:t>
      </w:r>
    </w:p>
    <w:p w:rsidR="000B40A1" w:rsidRPr="00E06B77" w:rsidRDefault="000B40A1" w:rsidP="00A110AC">
      <w:pPr>
        <w:spacing w:after="0" w:line="276" w:lineRule="auto"/>
        <w:jc w:val="both"/>
        <w:rPr>
          <w:sz w:val="24"/>
          <w:szCs w:val="24"/>
        </w:rPr>
      </w:pPr>
    </w:p>
    <w:p w:rsidR="00081D1D" w:rsidRPr="00E06B77" w:rsidRDefault="00081D1D" w:rsidP="00A110AC">
      <w:pPr>
        <w:spacing w:after="0" w:line="276" w:lineRule="auto"/>
        <w:jc w:val="both"/>
        <w:rPr>
          <w:sz w:val="24"/>
          <w:szCs w:val="24"/>
        </w:rPr>
      </w:pPr>
      <w:r w:rsidRPr="00E06B77">
        <w:rPr>
          <w:sz w:val="24"/>
          <w:szCs w:val="24"/>
        </w:rPr>
        <w:lastRenderedPageBreak/>
        <w:t>ЕСПЧ е приел, че е налице „наказателно обвинение“ в редица случаи, в които националното законодателство на държавите членки класифицира санкциите като „административни“</w:t>
      </w:r>
      <w:r w:rsidR="005E103A" w:rsidRPr="00E06B77">
        <w:rPr>
          <w:rStyle w:val="FootnoteReference"/>
          <w:sz w:val="24"/>
          <w:szCs w:val="24"/>
        </w:rPr>
        <w:footnoteReference w:id="28"/>
      </w:r>
      <w:r w:rsidRPr="00E06B77">
        <w:rPr>
          <w:sz w:val="24"/>
          <w:szCs w:val="24"/>
        </w:rPr>
        <w:t>.</w:t>
      </w:r>
    </w:p>
    <w:p w:rsidR="005E4CAF" w:rsidRPr="00E06B77" w:rsidRDefault="005E4CAF" w:rsidP="00A110AC">
      <w:pPr>
        <w:spacing w:after="0" w:line="276" w:lineRule="auto"/>
        <w:jc w:val="both"/>
        <w:rPr>
          <w:sz w:val="24"/>
          <w:szCs w:val="24"/>
        </w:rPr>
      </w:pPr>
    </w:p>
    <w:p w:rsidR="005279DB" w:rsidRPr="00E06B77" w:rsidRDefault="00DF3BDD" w:rsidP="00A110AC">
      <w:pPr>
        <w:pStyle w:val="ListParagraph"/>
        <w:numPr>
          <w:ilvl w:val="1"/>
          <w:numId w:val="7"/>
        </w:numPr>
        <w:spacing w:after="0" w:line="276" w:lineRule="auto"/>
        <w:jc w:val="both"/>
        <w:outlineLvl w:val="2"/>
        <w:rPr>
          <w:rStyle w:val="sb8d990e2"/>
          <w:b/>
          <w:sz w:val="24"/>
          <w:szCs w:val="24"/>
        </w:rPr>
      </w:pPr>
      <w:bookmarkStart w:id="11" w:name="_Toc426276741"/>
      <w:r w:rsidRPr="00E06B77">
        <w:rPr>
          <w:rStyle w:val="sb8d990e2"/>
          <w:b/>
          <w:sz w:val="24"/>
          <w:szCs w:val="24"/>
        </w:rPr>
        <w:t>Персонален обхват на чл. 6</w:t>
      </w:r>
      <w:bookmarkEnd w:id="11"/>
    </w:p>
    <w:p w:rsidR="00493CC4" w:rsidRPr="00E06B77" w:rsidRDefault="00493CC4" w:rsidP="00A110AC">
      <w:pPr>
        <w:spacing w:after="0" w:line="276" w:lineRule="auto"/>
        <w:ind w:firstLine="360"/>
        <w:jc w:val="both"/>
        <w:rPr>
          <w:rStyle w:val="sb8d990e2"/>
          <w:b/>
          <w:sz w:val="24"/>
          <w:szCs w:val="24"/>
        </w:rPr>
      </w:pPr>
    </w:p>
    <w:p w:rsidR="00DF574E" w:rsidRPr="00800C4B" w:rsidRDefault="005E4CAF" w:rsidP="00A110AC">
      <w:pPr>
        <w:pStyle w:val="Heading3"/>
        <w:spacing w:line="276" w:lineRule="auto"/>
        <w:ind w:firstLine="360"/>
        <w:rPr>
          <w:rStyle w:val="sb8d990e2"/>
          <w:rFonts w:ascii="Times New Roman" w:hAnsi="Times New Roman" w:cs="Times New Roman"/>
          <w:b/>
          <w:color w:val="auto"/>
        </w:rPr>
      </w:pPr>
      <w:bookmarkStart w:id="12" w:name="_Toc426276742"/>
      <w:r w:rsidRPr="00800C4B">
        <w:rPr>
          <w:rStyle w:val="sb8d990e2"/>
          <w:rFonts w:ascii="Times New Roman" w:hAnsi="Times New Roman" w:cs="Times New Roman"/>
          <w:b/>
          <w:color w:val="auto"/>
        </w:rPr>
        <w:t xml:space="preserve">(а) </w:t>
      </w:r>
      <w:r w:rsidR="00CF0B9B" w:rsidRPr="00800C4B">
        <w:rPr>
          <w:rStyle w:val="sb8d990e2"/>
          <w:rFonts w:ascii="Times New Roman" w:hAnsi="Times New Roman" w:cs="Times New Roman"/>
          <w:b/>
          <w:color w:val="auto"/>
        </w:rPr>
        <w:t>Понятието „жертва“</w:t>
      </w:r>
      <w:bookmarkEnd w:id="12"/>
    </w:p>
    <w:p w:rsidR="00493CC4" w:rsidRPr="00E06B77" w:rsidRDefault="00493CC4" w:rsidP="00A110AC">
      <w:pPr>
        <w:pStyle w:val="s30eec3f8"/>
        <w:spacing w:before="0" w:beforeAutospacing="0" w:after="0" w:afterAutospacing="0" w:line="276" w:lineRule="auto"/>
        <w:jc w:val="both"/>
      </w:pPr>
    </w:p>
    <w:p w:rsidR="008F6EFE" w:rsidRPr="00E06B77" w:rsidRDefault="005E4CAF" w:rsidP="00A110AC">
      <w:pPr>
        <w:pStyle w:val="s30eec3f8"/>
        <w:spacing w:before="0" w:beforeAutospacing="0" w:after="0" w:afterAutospacing="0" w:line="276" w:lineRule="auto"/>
        <w:jc w:val="both"/>
        <w:rPr>
          <w:rStyle w:val="sb8d990e2"/>
        </w:rPr>
      </w:pPr>
      <w:r w:rsidRPr="00E06B77">
        <w:t xml:space="preserve">Понятието „жертва“ по смисъла на чл. 34 от Конвенцията се тълкува автономно и означава физическото или юридическо лице, което е пряко или косвено засегнато от твърдяното нарушение. </w:t>
      </w:r>
      <w:r w:rsidRPr="00E06B77">
        <w:rPr>
          <w:rStyle w:val="sb8d990e2"/>
        </w:rPr>
        <w:t>За да бъде легитимирано да подаде жалба съгласно чл. 34 от ЕКПЧ, лицето трябва да докаже или че е пряко засегнато от мярката, срещу която се оплаква</w:t>
      </w:r>
      <w:r w:rsidR="00A46ED1" w:rsidRPr="00E06B77">
        <w:rPr>
          <w:rStyle w:val="FootnoteReference"/>
        </w:rPr>
        <w:footnoteReference w:id="29"/>
      </w:r>
      <w:r w:rsidRPr="00E06B77">
        <w:rPr>
          <w:rStyle w:val="sb8d990e2"/>
        </w:rPr>
        <w:t>,</w:t>
      </w:r>
      <w:r w:rsidR="008F6EFE" w:rsidRPr="00E06B77">
        <w:rPr>
          <w:rStyle w:val="sb8d990e2"/>
        </w:rPr>
        <w:t xml:space="preserve"> т.е. </w:t>
      </w:r>
      <w:r w:rsidR="00400BD5" w:rsidRPr="00E06B77">
        <w:rPr>
          <w:rStyle w:val="sb8d990e2"/>
        </w:rPr>
        <w:t xml:space="preserve">че </w:t>
      </w:r>
      <w:r w:rsidR="008F6EFE" w:rsidRPr="00E06B77">
        <w:rPr>
          <w:rStyle w:val="sb8d990e2"/>
        </w:rPr>
        <w:t>е пряка жертва,</w:t>
      </w:r>
      <w:r w:rsidRPr="00E06B77">
        <w:rPr>
          <w:rStyle w:val="sb8d990e2"/>
        </w:rPr>
        <w:t xml:space="preserve"> или че</w:t>
      </w:r>
      <w:r w:rsidR="00555073" w:rsidRPr="00E06B77">
        <w:rPr>
          <w:rStyle w:val="sb8d990e2"/>
        </w:rPr>
        <w:t xml:space="preserve"> е лично засегнато от нарушение срещу друго лице или</w:t>
      </w:r>
      <w:r w:rsidRPr="00E06B77">
        <w:rPr>
          <w:rStyle w:val="sb8d990e2"/>
        </w:rPr>
        <w:t xml:space="preserve"> има валиден личен интерес от преустановяване на нарушението</w:t>
      </w:r>
      <w:r w:rsidR="008F6EFE" w:rsidRPr="00E06B77">
        <w:rPr>
          <w:rStyle w:val="sb8d990e2"/>
        </w:rPr>
        <w:t>, което го прави непряка жертва</w:t>
      </w:r>
      <w:r w:rsidR="00F57851" w:rsidRPr="00E06B77">
        <w:rPr>
          <w:rStyle w:val="FootnoteReference"/>
        </w:rPr>
        <w:footnoteReference w:id="30"/>
      </w:r>
      <w:r w:rsidRPr="00E06B77">
        <w:rPr>
          <w:rStyle w:val="sb8d990e2"/>
        </w:rPr>
        <w:t>.</w:t>
      </w:r>
      <w:r w:rsidR="00023C2B" w:rsidRPr="00E06B77">
        <w:rPr>
          <w:rStyle w:val="sb8d990e2"/>
        </w:rPr>
        <w:t xml:space="preserve"> </w:t>
      </w:r>
    </w:p>
    <w:p w:rsidR="008F6EFE" w:rsidRPr="00E06B77" w:rsidRDefault="008F6EFE" w:rsidP="00A110AC">
      <w:pPr>
        <w:pStyle w:val="s30eec3f8"/>
        <w:spacing w:before="0" w:beforeAutospacing="0" w:after="0" w:afterAutospacing="0" w:line="276" w:lineRule="auto"/>
        <w:jc w:val="both"/>
        <w:rPr>
          <w:rStyle w:val="sb8d990e2"/>
        </w:rPr>
      </w:pPr>
    </w:p>
    <w:p w:rsidR="008F6EFE" w:rsidRPr="00800C4B" w:rsidRDefault="008F6EFE" w:rsidP="00A110AC">
      <w:pPr>
        <w:pStyle w:val="Heading3"/>
        <w:spacing w:line="276" w:lineRule="auto"/>
        <w:ind w:firstLine="360"/>
        <w:rPr>
          <w:rStyle w:val="sb8d990e2"/>
          <w:rFonts w:ascii="Times New Roman" w:hAnsi="Times New Roman" w:cs="Times New Roman"/>
          <w:b/>
          <w:color w:val="auto"/>
        </w:rPr>
      </w:pPr>
      <w:bookmarkStart w:id="13" w:name="_Toc426276743"/>
      <w:r w:rsidRPr="00800C4B">
        <w:rPr>
          <w:rStyle w:val="sb8d990e2"/>
          <w:rFonts w:ascii="Times New Roman" w:hAnsi="Times New Roman" w:cs="Times New Roman"/>
          <w:b/>
          <w:color w:val="auto"/>
        </w:rPr>
        <w:t xml:space="preserve">Преки жертви </w:t>
      </w:r>
      <w:r w:rsidR="00400BD5" w:rsidRPr="00800C4B">
        <w:rPr>
          <w:rStyle w:val="sb8d990e2"/>
          <w:rFonts w:ascii="Times New Roman" w:hAnsi="Times New Roman" w:cs="Times New Roman"/>
          <w:b/>
          <w:color w:val="auto"/>
        </w:rPr>
        <w:t>при</w:t>
      </w:r>
      <w:r w:rsidRPr="00800C4B">
        <w:rPr>
          <w:rStyle w:val="sb8d990e2"/>
          <w:rFonts w:ascii="Times New Roman" w:hAnsi="Times New Roman" w:cs="Times New Roman"/>
          <w:b/>
          <w:color w:val="auto"/>
        </w:rPr>
        <w:t xml:space="preserve"> </w:t>
      </w:r>
      <w:r w:rsidR="00555073" w:rsidRPr="00800C4B">
        <w:rPr>
          <w:rStyle w:val="sb8d990e2"/>
          <w:rFonts w:ascii="Times New Roman" w:hAnsi="Times New Roman" w:cs="Times New Roman"/>
          <w:b/>
          <w:color w:val="auto"/>
        </w:rPr>
        <w:t>неразумно дълги</w:t>
      </w:r>
      <w:r w:rsidRPr="00800C4B">
        <w:rPr>
          <w:rStyle w:val="sb8d990e2"/>
          <w:rFonts w:ascii="Times New Roman" w:hAnsi="Times New Roman" w:cs="Times New Roman"/>
          <w:b/>
          <w:color w:val="auto"/>
        </w:rPr>
        <w:t xml:space="preserve"> производства</w:t>
      </w:r>
      <w:bookmarkEnd w:id="13"/>
    </w:p>
    <w:p w:rsidR="008F6EFE" w:rsidRPr="00E06B77" w:rsidRDefault="008F6EFE" w:rsidP="00A110AC">
      <w:pPr>
        <w:pStyle w:val="s30eec3f8"/>
        <w:spacing w:before="0" w:beforeAutospacing="0" w:after="0" w:afterAutospacing="0" w:line="276" w:lineRule="auto"/>
        <w:jc w:val="both"/>
        <w:rPr>
          <w:rStyle w:val="sb8d990e2"/>
        </w:rPr>
      </w:pPr>
    </w:p>
    <w:p w:rsidR="005E4CAF" w:rsidRPr="00E06B77" w:rsidRDefault="008F6EFE" w:rsidP="00A110AC">
      <w:pPr>
        <w:pStyle w:val="s30eec3f8"/>
        <w:spacing w:before="0" w:beforeAutospacing="0" w:after="0" w:afterAutospacing="0" w:line="276" w:lineRule="auto"/>
        <w:jc w:val="both"/>
        <w:rPr>
          <w:rStyle w:val="sb8d990e2"/>
        </w:rPr>
      </w:pPr>
      <w:r w:rsidRPr="00E06B77">
        <w:rPr>
          <w:rStyle w:val="sb8d990e2"/>
        </w:rPr>
        <w:t>По делото</w:t>
      </w:r>
      <w:r w:rsidR="00023C2B" w:rsidRPr="00E06B77">
        <w:rPr>
          <w:rStyle w:val="sb8d990e2"/>
        </w:rPr>
        <w:t xml:space="preserve"> </w:t>
      </w:r>
      <w:r w:rsidR="00023C2B" w:rsidRPr="00DE63BD">
        <w:rPr>
          <w:rStyle w:val="sb8d990e2"/>
          <w:i/>
          <w:lang w:val="en-GB"/>
        </w:rPr>
        <w:t>Finger</w:t>
      </w:r>
      <w:r w:rsidR="00023C2B" w:rsidRPr="00DE63BD">
        <w:rPr>
          <w:rStyle w:val="sb8d990e2"/>
          <w:i/>
        </w:rPr>
        <w:t xml:space="preserve"> </w:t>
      </w:r>
      <w:r w:rsidR="00023C2B" w:rsidRPr="00DE63BD">
        <w:rPr>
          <w:rStyle w:val="sb8d990e2"/>
          <w:i/>
          <w:lang w:val="en-GB"/>
        </w:rPr>
        <w:t>v</w:t>
      </w:r>
      <w:r w:rsidR="00023C2B" w:rsidRPr="00DE63BD">
        <w:rPr>
          <w:rStyle w:val="sb8d990e2"/>
          <w:i/>
        </w:rPr>
        <w:t xml:space="preserve">. </w:t>
      </w:r>
      <w:r w:rsidR="00023C2B" w:rsidRPr="00DE63BD">
        <w:rPr>
          <w:rStyle w:val="sb8d990e2"/>
          <w:i/>
          <w:lang w:val="en-GB"/>
        </w:rPr>
        <w:t>Bulgaria</w:t>
      </w:r>
      <w:r w:rsidRPr="00E06B77">
        <w:rPr>
          <w:rStyle w:val="FootnoteReference"/>
        </w:rPr>
        <w:footnoteReference w:id="31"/>
      </w:r>
      <w:r w:rsidRPr="00E06B77">
        <w:rPr>
          <w:rStyle w:val="sb8d990e2"/>
        </w:rPr>
        <w:t>, свързано с оплакване за прекомерна дължина на съдебно производство,</w:t>
      </w:r>
      <w:r w:rsidR="00023C2B" w:rsidRPr="00E06B77">
        <w:rPr>
          <w:rStyle w:val="sb8d990e2"/>
        </w:rPr>
        <w:t xml:space="preserve"> ЕСПЧ отбелязва, че макар и делото да не е</w:t>
      </w:r>
      <w:r w:rsidRPr="00E06B77">
        <w:rPr>
          <w:rStyle w:val="sb8d990e2"/>
        </w:rPr>
        <w:t xml:space="preserve"> било</w:t>
      </w:r>
      <w:r w:rsidR="00023C2B" w:rsidRPr="00E06B77">
        <w:rPr>
          <w:rStyle w:val="sb8d990e2"/>
        </w:rPr>
        <w:t xml:space="preserve"> основен източник на притеснения за жалбоподателката, безспор</w:t>
      </w:r>
      <w:r w:rsidRPr="00E06B77">
        <w:rPr>
          <w:rStyle w:val="sb8d990e2"/>
        </w:rPr>
        <w:t>ен</w:t>
      </w:r>
      <w:r w:rsidR="00023C2B" w:rsidRPr="00E06B77">
        <w:rPr>
          <w:rStyle w:val="sb8d990e2"/>
        </w:rPr>
        <w:t xml:space="preserve"> е</w:t>
      </w:r>
      <w:r w:rsidRPr="00E06B77">
        <w:rPr>
          <w:rStyle w:val="sb8d990e2"/>
        </w:rPr>
        <w:t xml:space="preserve"> фактът</w:t>
      </w:r>
      <w:r w:rsidR="00023C2B" w:rsidRPr="00E06B77">
        <w:rPr>
          <w:rStyle w:val="sb8d990e2"/>
        </w:rPr>
        <w:t>, че продължителността му я е засегнала, и отхвърля възражението на правителството за липса на статус на жертва.</w:t>
      </w:r>
      <w:r w:rsidRPr="00E06B77">
        <w:rPr>
          <w:rStyle w:val="sb8d990e2"/>
        </w:rPr>
        <w:t xml:space="preserve"> Той добавя, че въпросът за наличието на вреди („prejudice“) е относим към претенциите за обезщетение, а не към статуса на жертва.</w:t>
      </w:r>
    </w:p>
    <w:p w:rsidR="0057014E" w:rsidRPr="00E06B77" w:rsidRDefault="0057014E" w:rsidP="00A110AC">
      <w:pPr>
        <w:pStyle w:val="s30eec3f8"/>
        <w:spacing w:before="0" w:beforeAutospacing="0" w:after="0" w:afterAutospacing="0" w:line="276" w:lineRule="auto"/>
        <w:jc w:val="both"/>
        <w:rPr>
          <w:rStyle w:val="sb8d990e2"/>
        </w:rPr>
      </w:pPr>
    </w:p>
    <w:p w:rsidR="008F6EFE" w:rsidRPr="00E06B77" w:rsidRDefault="008F6EFE" w:rsidP="00A110AC">
      <w:pPr>
        <w:pStyle w:val="s30eec3f8"/>
        <w:spacing w:before="0" w:beforeAutospacing="0" w:after="0" w:afterAutospacing="0" w:line="276" w:lineRule="auto"/>
        <w:jc w:val="both"/>
        <w:rPr>
          <w:rStyle w:val="sb8d990e2"/>
        </w:rPr>
      </w:pPr>
      <w:r w:rsidRPr="00E06B77">
        <w:rPr>
          <w:rStyle w:val="sb8d990e2"/>
        </w:rPr>
        <w:t>Юридически лица също могат да претендират за статус на жертва по чл. 6</w:t>
      </w:r>
      <w:r w:rsidR="0057014E" w:rsidRPr="00E06B77">
        <w:rPr>
          <w:rStyle w:val="sb8d990e2"/>
        </w:rPr>
        <w:t>, включително поради прекомерно продължителни производства</w:t>
      </w:r>
      <w:r w:rsidR="000A6C7F" w:rsidRPr="00E06B77">
        <w:rPr>
          <w:rStyle w:val="FootnoteReference"/>
        </w:rPr>
        <w:footnoteReference w:id="32"/>
      </w:r>
      <w:r w:rsidRPr="00E06B77">
        <w:rPr>
          <w:rStyle w:val="sb8d990e2"/>
        </w:rPr>
        <w:t>.</w:t>
      </w:r>
    </w:p>
    <w:p w:rsidR="00493CC4" w:rsidRPr="00E06B77" w:rsidRDefault="00493CC4" w:rsidP="00A110AC">
      <w:pPr>
        <w:pStyle w:val="s30eec3f8"/>
        <w:spacing w:before="0" w:beforeAutospacing="0" w:after="0" w:afterAutospacing="0" w:line="276" w:lineRule="auto"/>
        <w:jc w:val="both"/>
      </w:pPr>
    </w:p>
    <w:p w:rsidR="008F6EFE" w:rsidRPr="00800C4B" w:rsidRDefault="008F6EFE" w:rsidP="00A110AC">
      <w:pPr>
        <w:pStyle w:val="Heading3"/>
        <w:spacing w:line="276" w:lineRule="auto"/>
        <w:ind w:firstLine="360"/>
        <w:rPr>
          <w:rStyle w:val="sb8d990e2"/>
          <w:rFonts w:ascii="Times New Roman" w:hAnsi="Times New Roman" w:cs="Times New Roman"/>
          <w:b/>
          <w:color w:val="auto"/>
        </w:rPr>
      </w:pPr>
      <w:bookmarkStart w:id="14" w:name="_Toc426276744"/>
      <w:r w:rsidRPr="00800C4B">
        <w:rPr>
          <w:rStyle w:val="sb8d990e2"/>
          <w:rFonts w:ascii="Times New Roman" w:hAnsi="Times New Roman" w:cs="Times New Roman"/>
          <w:b/>
          <w:color w:val="auto"/>
        </w:rPr>
        <w:t>Непреки жертви</w:t>
      </w:r>
      <w:bookmarkEnd w:id="14"/>
    </w:p>
    <w:p w:rsidR="008F6EFE" w:rsidRPr="00E06B77" w:rsidRDefault="008F6EFE" w:rsidP="00A110AC">
      <w:pPr>
        <w:pStyle w:val="s30eec3f8"/>
        <w:spacing w:before="0" w:beforeAutospacing="0" w:after="0" w:afterAutospacing="0" w:line="276" w:lineRule="auto"/>
        <w:jc w:val="both"/>
      </w:pPr>
    </w:p>
    <w:p w:rsidR="005E4CAF" w:rsidRPr="00E06B77" w:rsidRDefault="005E4CAF" w:rsidP="00A110AC">
      <w:pPr>
        <w:pStyle w:val="s30eec3f8"/>
        <w:spacing w:before="0" w:beforeAutospacing="0" w:after="0" w:afterAutospacing="0" w:line="276" w:lineRule="auto"/>
        <w:jc w:val="both"/>
        <w:rPr>
          <w:rStyle w:val="sb8d990e2"/>
        </w:rPr>
      </w:pPr>
      <w:r w:rsidRPr="00E06B77">
        <w:t xml:space="preserve">Ако </w:t>
      </w:r>
      <w:r w:rsidR="00321837">
        <w:t xml:space="preserve">пряката </w:t>
      </w:r>
      <w:r w:rsidRPr="00E06B77">
        <w:t xml:space="preserve">жертва е починала или изчезнала преди внасянето на жалбата и твърдяното нарушение на Конвенцията </w:t>
      </w:r>
      <w:r w:rsidR="000A6C7F" w:rsidRPr="00E06B77">
        <w:t xml:space="preserve">(например нарушение на изискването за разумен срок на производство, водено приживе от починалия) </w:t>
      </w:r>
      <w:r w:rsidRPr="00E06B77">
        <w:t xml:space="preserve">не е тясно свързано със смъртта или изчезването й, Съдът може все пак да признае легитимацията на </w:t>
      </w:r>
      <w:r w:rsidRPr="00E06B77">
        <w:lastRenderedPageBreak/>
        <w:t>нейни близки да подадат жалба, ако правото, чието нарушаване се твърди, принадлежи към категорията на прехвърляемите права</w:t>
      </w:r>
      <w:r w:rsidR="00A110AC">
        <w:t>,</w:t>
      </w:r>
      <w:r w:rsidRPr="00E06B77">
        <w:t xml:space="preserve"> и ако жалбоподателите демонстрират </w:t>
      </w:r>
      <w:r w:rsidR="00F55DFD" w:rsidRPr="00E06B77">
        <w:t>личен интерес от делото, например</w:t>
      </w:r>
      <w:r w:rsidRPr="00E06B77">
        <w:t xml:space="preserve"> материален интерес, защита на личната или семейната репутация и др. Така например, по делото </w:t>
      </w:r>
      <w:r w:rsidRPr="00321837">
        <w:rPr>
          <w:i/>
        </w:rPr>
        <w:t xml:space="preserve">Sanles Sanles </w:t>
      </w:r>
      <w:r w:rsidRPr="00321837">
        <w:rPr>
          <w:i/>
          <w:lang w:val="fr-FR"/>
        </w:rPr>
        <w:t>v</w:t>
      </w:r>
      <w:r w:rsidRPr="00321837">
        <w:rPr>
          <w:i/>
        </w:rPr>
        <w:t xml:space="preserve">. </w:t>
      </w:r>
      <w:r w:rsidRPr="00321837">
        <w:rPr>
          <w:i/>
          <w:lang w:val="fr-FR"/>
        </w:rPr>
        <w:t>Spain</w:t>
      </w:r>
      <w:r w:rsidR="000067D1" w:rsidRPr="00321837">
        <w:rPr>
          <w:i/>
        </w:rPr>
        <w:t xml:space="preserve"> (</w:t>
      </w:r>
      <w:r w:rsidR="000067D1" w:rsidRPr="00321837">
        <w:rPr>
          <w:i/>
          <w:lang w:val="en-GB"/>
        </w:rPr>
        <w:t>dec</w:t>
      </w:r>
      <w:r w:rsidR="000067D1" w:rsidRPr="00321837">
        <w:rPr>
          <w:i/>
        </w:rPr>
        <w:t>.</w:t>
      </w:r>
      <w:r w:rsidR="000067D1" w:rsidRPr="00E06B77">
        <w:t>)</w:t>
      </w:r>
      <w:r w:rsidR="000067D1" w:rsidRPr="00E06B77">
        <w:rPr>
          <w:rStyle w:val="FootnoteReference"/>
          <w:lang w:val="fr-FR"/>
        </w:rPr>
        <w:footnoteReference w:id="33"/>
      </w:r>
      <w:r w:rsidRPr="00E06B77">
        <w:rPr>
          <w:rStyle w:val="column04"/>
        </w:rPr>
        <w:t xml:space="preserve">, </w:t>
      </w:r>
      <w:r w:rsidRPr="00E06B77">
        <w:rPr>
          <w:rStyle w:val="sb8d990e2"/>
        </w:rPr>
        <w:t>жалбата до ЕСПЧ е внесена от снахата на пряката жертва</w:t>
      </w:r>
      <w:r w:rsidR="00F55DFD" w:rsidRPr="00E06B77">
        <w:rPr>
          <w:rStyle w:val="sb8d990e2"/>
        </w:rPr>
        <w:t xml:space="preserve"> след смъртта на последната</w:t>
      </w:r>
      <w:r w:rsidRPr="00E06B77">
        <w:rPr>
          <w:rStyle w:val="sb8d990e2"/>
        </w:rPr>
        <w:t xml:space="preserve"> и съдържа оплакване за прекомерна продължителност на дело, водено приживе от починалия.</w:t>
      </w:r>
      <w:r w:rsidRPr="00E06B77">
        <w:rPr>
          <w:rStyle w:val="column04"/>
        </w:rPr>
        <w:t xml:space="preserve"> ЕСПЧ е приел, че</w:t>
      </w:r>
      <w:r w:rsidR="007B7FB1" w:rsidRPr="00E06B77">
        <w:rPr>
          <w:rStyle w:val="column04"/>
        </w:rPr>
        <w:t xml:space="preserve"> правата</w:t>
      </w:r>
      <w:r w:rsidRPr="00E06B77">
        <w:rPr>
          <w:rStyle w:val="column04"/>
        </w:rPr>
        <w:t xml:space="preserve"> по чл. </w:t>
      </w:r>
      <w:r w:rsidRPr="00E06B77">
        <w:rPr>
          <w:rStyle w:val="sb8d990e2"/>
        </w:rPr>
        <w:t>2, 3, 5, 8, 9 и 14 от Конвенцията</w:t>
      </w:r>
      <w:r w:rsidR="007B7FB1" w:rsidRPr="00E06B77">
        <w:rPr>
          <w:rStyle w:val="sb8d990e2"/>
        </w:rPr>
        <w:t xml:space="preserve"> са непрехвърляеми и е обявил за недопустима </w:t>
      </w:r>
      <w:r w:rsidR="007B7FB1" w:rsidRPr="00E06B77">
        <w:rPr>
          <w:rStyle w:val="sb8d990e2"/>
          <w:i/>
          <w:lang w:val="en-GB"/>
        </w:rPr>
        <w:t>ratione</w:t>
      </w:r>
      <w:r w:rsidR="007B7FB1" w:rsidRPr="00E06B77">
        <w:rPr>
          <w:rStyle w:val="sb8d990e2"/>
          <w:i/>
        </w:rPr>
        <w:t xml:space="preserve"> </w:t>
      </w:r>
      <w:r w:rsidR="007B7FB1" w:rsidRPr="00E06B77">
        <w:rPr>
          <w:rStyle w:val="sb8d990e2"/>
          <w:i/>
          <w:lang w:val="en-GB"/>
        </w:rPr>
        <w:t>personae</w:t>
      </w:r>
      <w:r w:rsidR="007B7FB1" w:rsidRPr="00E06B77">
        <w:rPr>
          <w:rStyle w:val="sb8d990e2"/>
        </w:rPr>
        <w:t xml:space="preserve"> тази част от жалбата, но е разгледал оплакването</w:t>
      </w:r>
      <w:r w:rsidR="00F55DFD" w:rsidRPr="00E06B77">
        <w:rPr>
          <w:rStyle w:val="sb8d990e2"/>
        </w:rPr>
        <w:t xml:space="preserve"> по чл. 6 </w:t>
      </w:r>
      <w:r w:rsidR="007B7FB1" w:rsidRPr="00E06B77">
        <w:rPr>
          <w:rStyle w:val="sb8d990e2"/>
        </w:rPr>
        <w:t xml:space="preserve">за </w:t>
      </w:r>
      <w:r w:rsidR="003C2215" w:rsidRPr="00E06B77">
        <w:rPr>
          <w:rStyle w:val="sb8d990e2"/>
        </w:rPr>
        <w:t>неразумен срок</w:t>
      </w:r>
      <w:r w:rsidR="007B7FB1" w:rsidRPr="00E06B77">
        <w:rPr>
          <w:rStyle w:val="sb8d990e2"/>
        </w:rPr>
        <w:t xml:space="preserve"> на делото</w:t>
      </w:r>
      <w:r w:rsidRPr="00E06B77">
        <w:rPr>
          <w:rStyle w:val="sb8d990e2"/>
        </w:rPr>
        <w:t>, отчитайки факта, че жалбоподателката е наследница на починалия.</w:t>
      </w:r>
      <w:r w:rsidRPr="00E06B77">
        <w:rPr>
          <w:rStyle w:val="column01"/>
        </w:rPr>
        <w:t xml:space="preserve"> В </w:t>
      </w:r>
      <w:r w:rsidRPr="00321837">
        <w:rPr>
          <w:rStyle w:val="column01"/>
          <w:i/>
          <w:lang w:val="en-GB"/>
        </w:rPr>
        <w:t>Micallef</w:t>
      </w:r>
      <w:r w:rsidRPr="00321837">
        <w:rPr>
          <w:rStyle w:val="column01"/>
          <w:i/>
        </w:rPr>
        <w:t xml:space="preserve"> </w:t>
      </w:r>
      <w:r w:rsidRPr="00321837">
        <w:rPr>
          <w:rStyle w:val="column01"/>
          <w:i/>
          <w:lang w:val="en-GB"/>
        </w:rPr>
        <w:t>v</w:t>
      </w:r>
      <w:r w:rsidRPr="00321837">
        <w:rPr>
          <w:rStyle w:val="column01"/>
          <w:i/>
        </w:rPr>
        <w:t xml:space="preserve">. </w:t>
      </w:r>
      <w:r w:rsidRPr="00321837">
        <w:rPr>
          <w:rStyle w:val="column01"/>
          <w:i/>
          <w:lang w:val="en-GB"/>
        </w:rPr>
        <w:t>Malta</w:t>
      </w:r>
      <w:r w:rsidR="00321837">
        <w:rPr>
          <w:rStyle w:val="column01"/>
          <w:i/>
        </w:rPr>
        <w:t xml:space="preserve"> </w:t>
      </w:r>
      <w:r w:rsidR="00321837">
        <w:rPr>
          <w:rStyle w:val="column01"/>
          <w:i/>
          <w:lang w:val="en-US"/>
        </w:rPr>
        <w:t>[</w:t>
      </w:r>
      <w:r w:rsidRPr="00321837">
        <w:rPr>
          <w:rStyle w:val="column01"/>
          <w:i/>
          <w:lang w:val="en-GB"/>
        </w:rPr>
        <w:t>GC</w:t>
      </w:r>
      <w:r w:rsidR="00321837">
        <w:rPr>
          <w:rStyle w:val="column01"/>
          <w:i/>
        </w:rPr>
        <w:t>]</w:t>
      </w:r>
      <w:r w:rsidR="00BC6B7E" w:rsidRPr="00E06B77">
        <w:rPr>
          <w:rStyle w:val="FootnoteReference"/>
        </w:rPr>
        <w:footnoteReference w:id="34"/>
      </w:r>
      <w:r w:rsidRPr="00E06B77">
        <w:t xml:space="preserve"> пряката жертва е починала по време на разглеждането на конституционната й жалба, пр</w:t>
      </w:r>
      <w:r w:rsidR="00A110AC">
        <w:t>одължило над 10 години, и брат ѝ</w:t>
      </w:r>
      <w:r w:rsidRPr="00E06B77">
        <w:t>, който бил неин наследник, встъпил в националното производство и платил съдебните разноски. Голямото отделение е приело, че братът има статус на жертва</w:t>
      </w:r>
      <w:r w:rsidR="00A94A07" w:rsidRPr="00E06B77">
        <w:t xml:space="preserve"> във връзка с оплакванията му по чл. 6</w:t>
      </w:r>
      <w:r w:rsidRPr="00E06B77">
        <w:t xml:space="preserve"> поради имуществените последици от участието му в производството. </w:t>
      </w:r>
      <w:r w:rsidRPr="00E06B77">
        <w:rPr>
          <w:rStyle w:val="s6b621b36"/>
        </w:rPr>
        <w:t xml:space="preserve">По делата </w:t>
      </w:r>
      <w:r w:rsidRPr="00321837">
        <w:rPr>
          <w:rStyle w:val="s6b621b36"/>
          <w:i/>
        </w:rPr>
        <w:t>Marie-Louise Loyen and Bruneel v. France</w:t>
      </w:r>
      <w:r w:rsidR="00BC6B7E" w:rsidRPr="00E06B77">
        <w:rPr>
          <w:rStyle w:val="s6b621b36"/>
        </w:rPr>
        <w:t xml:space="preserve"> </w:t>
      </w:r>
      <w:r w:rsidRPr="00E06B77">
        <w:rPr>
          <w:rStyle w:val="sb8d990e2"/>
        </w:rPr>
        <w:t xml:space="preserve">и </w:t>
      </w:r>
      <w:r w:rsidRPr="00321837">
        <w:rPr>
          <w:rStyle w:val="s7d2086b4"/>
          <w:i/>
        </w:rPr>
        <w:t xml:space="preserve">Ressegatti </w:t>
      </w:r>
      <w:r w:rsidRPr="00321837">
        <w:rPr>
          <w:rStyle w:val="s7d2086b4"/>
          <w:i/>
          <w:lang w:val="en-GB"/>
        </w:rPr>
        <w:t>v</w:t>
      </w:r>
      <w:r w:rsidRPr="00321837">
        <w:rPr>
          <w:rStyle w:val="s7d2086b4"/>
          <w:i/>
        </w:rPr>
        <w:t xml:space="preserve">. </w:t>
      </w:r>
      <w:r w:rsidRPr="00321837">
        <w:rPr>
          <w:rStyle w:val="s7d2086b4"/>
          <w:i/>
          <w:lang w:val="en-GB"/>
        </w:rPr>
        <w:t>Switzerland</w:t>
      </w:r>
      <w:r w:rsidR="00BC6B7E" w:rsidRPr="00E06B77">
        <w:rPr>
          <w:rStyle w:val="FootnoteReference"/>
          <w:lang w:val="en-GB"/>
        </w:rPr>
        <w:footnoteReference w:id="35"/>
      </w:r>
      <w:r w:rsidRPr="00E06B77">
        <w:rPr>
          <w:rStyle w:val="sb8d990e2"/>
        </w:rPr>
        <w:t xml:space="preserve"> жалбите до ЕСПЧ са внесени след смъртта на преките жертви от наследници, които не са участвали лично в производствата пред националните съдилища. ЕСПЧ приема, че жалбоподателите като наследници имат статуса на жертви поради наличието на материален интерес от изхода от спора. </w:t>
      </w:r>
    </w:p>
    <w:p w:rsidR="000067D1" w:rsidRPr="00E06B77" w:rsidRDefault="000067D1" w:rsidP="00A110AC">
      <w:pPr>
        <w:pStyle w:val="s30eec3f8"/>
        <w:spacing w:before="0" w:beforeAutospacing="0" w:after="0" w:afterAutospacing="0" w:line="276" w:lineRule="auto"/>
        <w:jc w:val="both"/>
        <w:rPr>
          <w:rStyle w:val="sb8d990e2"/>
        </w:rPr>
      </w:pPr>
    </w:p>
    <w:p w:rsidR="00023C2B" w:rsidRPr="00E06B77" w:rsidRDefault="00FB62AA" w:rsidP="00A110AC">
      <w:pPr>
        <w:spacing w:after="0" w:line="276" w:lineRule="auto"/>
        <w:jc w:val="both"/>
        <w:rPr>
          <w:rStyle w:val="sb8d990e2"/>
          <w:sz w:val="24"/>
          <w:szCs w:val="24"/>
        </w:rPr>
      </w:pPr>
      <w:r w:rsidRPr="00E06B77">
        <w:rPr>
          <w:rStyle w:val="sb8d990e2"/>
          <w:sz w:val="24"/>
          <w:szCs w:val="24"/>
        </w:rPr>
        <w:t>От изложеното следва</w:t>
      </w:r>
      <w:r w:rsidR="00DD4074" w:rsidRPr="00E06B77">
        <w:rPr>
          <w:rStyle w:val="sb8d990e2"/>
          <w:sz w:val="24"/>
          <w:szCs w:val="24"/>
        </w:rPr>
        <w:t xml:space="preserve">, че при </w:t>
      </w:r>
      <w:r w:rsidR="005E4CAF" w:rsidRPr="00E06B77">
        <w:rPr>
          <w:rStyle w:val="sb8d990e2"/>
          <w:sz w:val="24"/>
          <w:szCs w:val="24"/>
        </w:rPr>
        <w:t xml:space="preserve">оплаквания за прекомерна дължина на производство „пряка“ жертва са лицата, които са участвали в производството като обвиняеми/подсъдими или като страна в гражданския спор. </w:t>
      </w:r>
      <w:r w:rsidR="00DD4074" w:rsidRPr="00E06B77">
        <w:rPr>
          <w:rStyle w:val="sb8d990e2"/>
          <w:sz w:val="24"/>
          <w:szCs w:val="24"/>
        </w:rPr>
        <w:t xml:space="preserve">При все това, наследниците </w:t>
      </w:r>
      <w:r w:rsidR="005E4CAF" w:rsidRPr="00E06B77">
        <w:rPr>
          <w:rStyle w:val="sb8d990e2"/>
          <w:sz w:val="24"/>
          <w:szCs w:val="24"/>
        </w:rPr>
        <w:t xml:space="preserve">на такива лица при определени обстоятелства биха могли да претендират, че са </w:t>
      </w:r>
      <w:r w:rsidR="000067D1" w:rsidRPr="00E06B77">
        <w:rPr>
          <w:rStyle w:val="sb8d990e2"/>
          <w:sz w:val="24"/>
          <w:szCs w:val="24"/>
        </w:rPr>
        <w:t>„</w:t>
      </w:r>
      <w:r w:rsidR="005E4CAF" w:rsidRPr="00E06B77">
        <w:rPr>
          <w:rStyle w:val="sb8d990e2"/>
          <w:sz w:val="24"/>
          <w:szCs w:val="24"/>
        </w:rPr>
        <w:t>непряка</w:t>
      </w:r>
      <w:r w:rsidR="000067D1" w:rsidRPr="00E06B77">
        <w:rPr>
          <w:rStyle w:val="sb8d990e2"/>
          <w:sz w:val="24"/>
          <w:szCs w:val="24"/>
        </w:rPr>
        <w:t>“</w:t>
      </w:r>
      <w:r w:rsidR="005E4CAF" w:rsidRPr="00E06B77">
        <w:rPr>
          <w:rStyle w:val="sb8d990e2"/>
          <w:sz w:val="24"/>
          <w:szCs w:val="24"/>
        </w:rPr>
        <w:t xml:space="preserve"> жертва на неразумн</w:t>
      </w:r>
      <w:r w:rsidR="00A94A07" w:rsidRPr="00E06B77">
        <w:rPr>
          <w:rStyle w:val="sb8d990e2"/>
          <w:sz w:val="24"/>
          <w:szCs w:val="24"/>
        </w:rPr>
        <w:t>ата продължителност</w:t>
      </w:r>
      <w:r w:rsidR="005E4CAF" w:rsidRPr="00E06B77">
        <w:rPr>
          <w:rStyle w:val="sb8d990e2"/>
          <w:sz w:val="24"/>
          <w:szCs w:val="24"/>
        </w:rPr>
        <w:t xml:space="preserve"> на делото. </w:t>
      </w:r>
      <w:r w:rsidR="00450FAB">
        <w:rPr>
          <w:rStyle w:val="sb8d990e2"/>
          <w:sz w:val="24"/>
          <w:szCs w:val="24"/>
        </w:rPr>
        <w:t>Пред Съда в Страсбург п</w:t>
      </w:r>
      <w:r w:rsidR="005E4CAF" w:rsidRPr="00E06B77">
        <w:rPr>
          <w:rStyle w:val="sb8d990e2"/>
          <w:sz w:val="24"/>
          <w:szCs w:val="24"/>
        </w:rPr>
        <w:t>острадалите от престъпления и техните близки могат да претендират за статус на жертва</w:t>
      </w:r>
      <w:r w:rsidR="00DD4074" w:rsidRPr="00E06B77">
        <w:rPr>
          <w:rStyle w:val="sb8d990e2"/>
          <w:sz w:val="24"/>
          <w:szCs w:val="24"/>
        </w:rPr>
        <w:t xml:space="preserve"> по чл. 6</w:t>
      </w:r>
      <w:r w:rsidR="005E4CAF" w:rsidRPr="00E06B77">
        <w:rPr>
          <w:rStyle w:val="sb8d990e2"/>
          <w:sz w:val="24"/>
          <w:szCs w:val="24"/>
        </w:rPr>
        <w:t xml:space="preserve"> единствено ако са били</w:t>
      </w:r>
      <w:r w:rsidR="00A94A07" w:rsidRPr="00E06B77">
        <w:rPr>
          <w:rStyle w:val="sb8d990e2"/>
          <w:sz w:val="24"/>
          <w:szCs w:val="24"/>
        </w:rPr>
        <w:t xml:space="preserve"> конституирани като</w:t>
      </w:r>
      <w:r w:rsidR="005E4CAF" w:rsidRPr="00E06B77">
        <w:rPr>
          <w:rStyle w:val="sb8d990e2"/>
          <w:sz w:val="24"/>
          <w:szCs w:val="24"/>
        </w:rPr>
        <w:t xml:space="preserve"> страна по граждански иск за обезщетение.</w:t>
      </w:r>
    </w:p>
    <w:p w:rsidR="00B9021B" w:rsidRPr="00E06B77" w:rsidRDefault="00B9021B" w:rsidP="00A110AC">
      <w:pPr>
        <w:spacing w:after="0" w:line="276" w:lineRule="auto"/>
        <w:jc w:val="both"/>
        <w:rPr>
          <w:rStyle w:val="sb8d990e2"/>
          <w:b/>
          <w:sz w:val="24"/>
          <w:szCs w:val="24"/>
        </w:rPr>
      </w:pPr>
    </w:p>
    <w:p w:rsidR="005E4CAF" w:rsidRPr="00800C4B" w:rsidRDefault="005E4CAF" w:rsidP="00A110AC">
      <w:pPr>
        <w:pStyle w:val="s30eec3f8"/>
        <w:spacing w:before="0" w:beforeAutospacing="0" w:after="0" w:afterAutospacing="0" w:line="276" w:lineRule="auto"/>
        <w:ind w:firstLine="360"/>
        <w:jc w:val="both"/>
        <w:outlineLvl w:val="2"/>
        <w:rPr>
          <w:rStyle w:val="sb8d990e2"/>
          <w:rFonts w:eastAsiaTheme="majorEastAsia"/>
          <w:b/>
          <w:lang w:eastAsia="en-US"/>
        </w:rPr>
      </w:pPr>
      <w:bookmarkStart w:id="15" w:name="_Toc426276745"/>
      <w:r w:rsidRPr="00E06B77">
        <w:rPr>
          <w:rStyle w:val="sb8d990e2"/>
          <w:b/>
        </w:rPr>
        <w:t>(</w:t>
      </w:r>
      <w:r w:rsidRPr="00800C4B">
        <w:rPr>
          <w:rStyle w:val="sb8d990e2"/>
          <w:rFonts w:eastAsiaTheme="majorEastAsia"/>
          <w:b/>
          <w:lang w:eastAsia="en-US"/>
        </w:rPr>
        <w:t>б) Загуба на статуса на жертва</w:t>
      </w:r>
      <w:bookmarkEnd w:id="15"/>
    </w:p>
    <w:p w:rsidR="00B9021B" w:rsidRPr="00E06B77" w:rsidRDefault="00B9021B" w:rsidP="00A110AC">
      <w:pPr>
        <w:pStyle w:val="s30eec3f8"/>
        <w:spacing w:before="0" w:beforeAutospacing="0" w:after="0" w:afterAutospacing="0" w:line="276" w:lineRule="auto"/>
        <w:jc w:val="both"/>
        <w:rPr>
          <w:rStyle w:val="sb8d990e2"/>
        </w:rPr>
      </w:pPr>
    </w:p>
    <w:p w:rsidR="00C925AE" w:rsidRPr="00E06B77" w:rsidRDefault="002E362D" w:rsidP="00A110AC">
      <w:pPr>
        <w:pStyle w:val="s30eec3f8"/>
        <w:spacing w:before="0" w:beforeAutospacing="0" w:after="0" w:afterAutospacing="0" w:line="276" w:lineRule="auto"/>
        <w:jc w:val="both"/>
        <w:rPr>
          <w:rStyle w:val="sb8d990e2"/>
        </w:rPr>
      </w:pPr>
      <w:r w:rsidRPr="00E06B77">
        <w:rPr>
          <w:rStyle w:val="sb8d990e2"/>
        </w:rPr>
        <w:t xml:space="preserve">Жалбоподателят губи статуса си на жертва, когато националните власти признаят </w:t>
      </w:r>
      <w:r w:rsidR="005E4CAF" w:rsidRPr="00E06B77">
        <w:rPr>
          <w:rStyle w:val="sb8d990e2"/>
        </w:rPr>
        <w:t>нарушението</w:t>
      </w:r>
      <w:r w:rsidRPr="00E06B77">
        <w:rPr>
          <w:rStyle w:val="sb8d990e2"/>
        </w:rPr>
        <w:t xml:space="preserve"> изрично или по същество и предоставят подходяща обезвреда.</w:t>
      </w:r>
    </w:p>
    <w:p w:rsidR="00307BF4" w:rsidRPr="00E06B77" w:rsidRDefault="00307BF4" w:rsidP="00A110AC">
      <w:pPr>
        <w:pStyle w:val="s30eec3f8"/>
        <w:spacing w:before="0" w:beforeAutospacing="0" w:after="0" w:afterAutospacing="0" w:line="276" w:lineRule="auto"/>
        <w:jc w:val="both"/>
        <w:rPr>
          <w:rStyle w:val="sb8d990e2"/>
        </w:rPr>
      </w:pPr>
    </w:p>
    <w:p w:rsidR="009F244E" w:rsidRPr="00E06B77" w:rsidRDefault="003B1F6A" w:rsidP="00A110AC">
      <w:pPr>
        <w:pStyle w:val="s30eec3f8"/>
        <w:spacing w:before="0" w:beforeAutospacing="0" w:after="0" w:afterAutospacing="0" w:line="276" w:lineRule="auto"/>
        <w:jc w:val="both"/>
      </w:pPr>
      <w:r w:rsidRPr="00E06B77">
        <w:rPr>
          <w:rStyle w:val="sb8d990e2"/>
        </w:rPr>
        <w:t>При</w:t>
      </w:r>
      <w:r w:rsidR="00294E7C" w:rsidRPr="00E06B77">
        <w:rPr>
          <w:rStyle w:val="sb8d990e2"/>
        </w:rPr>
        <w:t xml:space="preserve"> преценката на този въпрос</w:t>
      </w:r>
      <w:r w:rsidRPr="00E06B77">
        <w:rPr>
          <w:rStyle w:val="sb8d990e2"/>
        </w:rPr>
        <w:t xml:space="preserve"> ЕСПЧ взима предвид</w:t>
      </w:r>
      <w:r w:rsidR="00294E7C" w:rsidRPr="00E06B77">
        <w:rPr>
          <w:rStyle w:val="sb8d990e2"/>
        </w:rPr>
        <w:t xml:space="preserve"> както размера на обезщетението, присъдено от националните власти, така</w:t>
      </w:r>
      <w:r w:rsidRPr="00E06B77">
        <w:rPr>
          <w:rStyle w:val="sb8d990e2"/>
        </w:rPr>
        <w:t xml:space="preserve"> и качеството на националната процедура: в случай че решението е произнесено бързо, обосновано е и е изпълнено незабавно, ЕСПЧ е склонен да приеме, че жалбоподателят е загубил статуса си на жертва, дори и власти</w:t>
      </w:r>
      <w:r w:rsidR="00336CB5" w:rsidRPr="00E06B77">
        <w:rPr>
          <w:rStyle w:val="sb8d990e2"/>
        </w:rPr>
        <w:t>те</w:t>
      </w:r>
      <w:r w:rsidRPr="00E06B77">
        <w:rPr>
          <w:rStyle w:val="sb8d990e2"/>
        </w:rPr>
        <w:t xml:space="preserve"> да са присъдили по-ниско обезщетение от </w:t>
      </w:r>
      <w:r w:rsidRPr="00E06B77">
        <w:rPr>
          <w:rStyle w:val="sb8d990e2"/>
        </w:rPr>
        <w:lastRenderedPageBreak/>
        <w:t>това, което самият той би присъдил за подобно нарушение</w:t>
      </w:r>
      <w:r w:rsidRPr="00E06B77">
        <w:rPr>
          <w:rStyle w:val="FootnoteReference"/>
        </w:rPr>
        <w:footnoteReference w:id="36"/>
      </w:r>
      <w:r w:rsidRPr="00E06B77">
        <w:rPr>
          <w:rStyle w:val="sb8d990e2"/>
        </w:rPr>
        <w:t xml:space="preserve">. </w:t>
      </w:r>
      <w:r w:rsidR="00F31667" w:rsidRPr="00E06B77">
        <w:rPr>
          <w:rStyle w:val="sb8d990e2"/>
        </w:rPr>
        <w:t>О</w:t>
      </w:r>
      <w:r w:rsidRPr="00E06B77">
        <w:rPr>
          <w:rStyle w:val="sb8d990e2"/>
        </w:rPr>
        <w:t xml:space="preserve">безщетението </w:t>
      </w:r>
      <w:r w:rsidR="00F31667" w:rsidRPr="00E06B77">
        <w:rPr>
          <w:rStyle w:val="sb8d990e2"/>
        </w:rPr>
        <w:t xml:space="preserve">все пак </w:t>
      </w:r>
      <w:r w:rsidRPr="00E06B77">
        <w:rPr>
          <w:rStyle w:val="sb8d990e2"/>
        </w:rPr>
        <w:t xml:space="preserve">трябва да съответства на правните традиции и стандарта на живот в съответната страна и да не е неразумно. </w:t>
      </w:r>
      <w:r w:rsidR="00A46ED1" w:rsidRPr="00E06B77">
        <w:rPr>
          <w:rStyle w:val="sb8d990e2"/>
        </w:rPr>
        <w:t xml:space="preserve">При все това, в </w:t>
      </w:r>
      <w:r w:rsidR="009F244E" w:rsidRPr="00E06B77">
        <w:rPr>
          <w:rStyle w:val="sb8d990e2"/>
        </w:rPr>
        <w:t xml:space="preserve">някои случаи е възможно </w:t>
      </w:r>
      <w:r w:rsidR="009478FD" w:rsidRPr="00E06B77">
        <w:rPr>
          <w:rStyle w:val="sb8d990e2"/>
        </w:rPr>
        <w:t>националните власти да</w:t>
      </w:r>
      <w:r w:rsidR="009F244E" w:rsidRPr="00E06B77">
        <w:rPr>
          <w:rStyle w:val="sb8d990e2"/>
        </w:rPr>
        <w:t xml:space="preserve"> присъд</w:t>
      </w:r>
      <w:r w:rsidR="009478FD" w:rsidRPr="00E06B77">
        <w:rPr>
          <w:rStyle w:val="sb8d990e2"/>
        </w:rPr>
        <w:t>ят</w:t>
      </w:r>
      <w:r w:rsidR="009F244E" w:rsidRPr="00E06B77">
        <w:rPr>
          <w:rStyle w:val="sb8d990e2"/>
        </w:rPr>
        <w:t xml:space="preserve"> минимално обезщетение или изобщо да не </w:t>
      </w:r>
      <w:r w:rsidR="009478FD" w:rsidRPr="00E06B77">
        <w:rPr>
          <w:rStyle w:val="sb8d990e2"/>
        </w:rPr>
        <w:t>присъдят</w:t>
      </w:r>
      <w:r w:rsidR="009F244E" w:rsidRPr="00E06B77">
        <w:rPr>
          <w:rStyle w:val="sb8d990e2"/>
        </w:rPr>
        <w:t xml:space="preserve"> обезщетение</w:t>
      </w:r>
      <w:r w:rsidR="009F244E" w:rsidRPr="00E06B77">
        <w:rPr>
          <w:rStyle w:val="FootnoteReference"/>
        </w:rPr>
        <w:footnoteReference w:id="37"/>
      </w:r>
      <w:r w:rsidR="00A110AC">
        <w:rPr>
          <w:rStyle w:val="sb8d990e2"/>
        </w:rPr>
        <w:t xml:space="preserve">. </w:t>
      </w:r>
      <w:r w:rsidR="00FB62AA" w:rsidRPr="00E06B77">
        <w:rPr>
          <w:rStyle w:val="sb8d990e2"/>
        </w:rPr>
        <w:t xml:space="preserve">Във всички случаи </w:t>
      </w:r>
      <w:r w:rsidR="009478FD" w:rsidRPr="00E06B77">
        <w:rPr>
          <w:rStyle w:val="sb8d990e2"/>
        </w:rPr>
        <w:t>обаче те</w:t>
      </w:r>
      <w:r w:rsidR="009F244E" w:rsidRPr="00E06B77">
        <w:rPr>
          <w:rStyle w:val="sb8d990e2"/>
        </w:rPr>
        <w:t xml:space="preserve"> следва да обосноват решението си с достатъчно мотиви.</w:t>
      </w:r>
    </w:p>
    <w:p w:rsidR="00FC4AF2" w:rsidRPr="00E06B77" w:rsidRDefault="00FC4AF2" w:rsidP="00A110AC">
      <w:pPr>
        <w:pStyle w:val="s30eec3f8"/>
        <w:spacing w:before="0" w:beforeAutospacing="0" w:after="0" w:afterAutospacing="0" w:line="276" w:lineRule="auto"/>
        <w:jc w:val="both"/>
        <w:rPr>
          <w:rStyle w:val="sb8d990e2"/>
        </w:rPr>
      </w:pPr>
    </w:p>
    <w:p w:rsidR="002E362D" w:rsidRPr="00E06B77" w:rsidRDefault="002E362D" w:rsidP="00A110AC">
      <w:pPr>
        <w:pStyle w:val="s30eec3f8"/>
        <w:spacing w:before="0" w:beforeAutospacing="0" w:after="0" w:afterAutospacing="0" w:line="276" w:lineRule="auto"/>
        <w:jc w:val="both"/>
        <w:rPr>
          <w:rStyle w:val="sb8d990e2"/>
        </w:rPr>
      </w:pPr>
      <w:r w:rsidRPr="00E06B77">
        <w:rPr>
          <w:rStyle w:val="sb8d990e2"/>
        </w:rPr>
        <w:t>Намаляването на наказанието по наказателни дела само по себе си не е достатъчно, за да поправи нарушението на изискването за разумен срок на процеса, но в случаите, когато националните власти са признали нарушението</w:t>
      </w:r>
      <w:r w:rsidR="007F3BE9" w:rsidRPr="00E06B77">
        <w:rPr>
          <w:rStyle w:val="sb8d990e2"/>
        </w:rPr>
        <w:t xml:space="preserve"> и са намалили наказанието като компенсация за прекомерния срок на процеса, Съдът може да приеме, че жалбоподателят е загубил статуса си на жертва</w:t>
      </w:r>
      <w:r w:rsidR="007F3BE9" w:rsidRPr="00E06B77">
        <w:rPr>
          <w:rStyle w:val="FootnoteReference"/>
        </w:rPr>
        <w:footnoteReference w:id="38"/>
      </w:r>
      <w:r w:rsidRPr="00E06B77">
        <w:rPr>
          <w:rStyle w:val="sb8d990e2"/>
        </w:rPr>
        <w:t>.</w:t>
      </w:r>
    </w:p>
    <w:p w:rsidR="00457EE5" w:rsidRPr="00E06B77" w:rsidRDefault="00457EE5" w:rsidP="00A110AC">
      <w:pPr>
        <w:pStyle w:val="s30eec3f8"/>
        <w:spacing w:before="0" w:beforeAutospacing="0" w:after="0" w:afterAutospacing="0" w:line="276" w:lineRule="auto"/>
        <w:jc w:val="both"/>
        <w:rPr>
          <w:rStyle w:val="sb8d990e2"/>
        </w:rPr>
      </w:pPr>
    </w:p>
    <w:p w:rsidR="00457EE5" w:rsidRPr="00E06B77" w:rsidRDefault="00457EE5" w:rsidP="00A110AC">
      <w:pPr>
        <w:autoSpaceDE w:val="0"/>
        <w:autoSpaceDN w:val="0"/>
        <w:adjustRightInd w:val="0"/>
        <w:spacing w:after="0" w:line="276" w:lineRule="auto"/>
        <w:jc w:val="both"/>
        <w:rPr>
          <w:sz w:val="24"/>
          <w:szCs w:val="24"/>
        </w:rPr>
      </w:pPr>
    </w:p>
    <w:p w:rsidR="0056424E" w:rsidRPr="00E06B77" w:rsidRDefault="0056424E" w:rsidP="00A110AC">
      <w:pPr>
        <w:pStyle w:val="s30eec3f8"/>
        <w:spacing w:before="0" w:beforeAutospacing="0" w:after="0" w:afterAutospacing="0" w:line="276" w:lineRule="auto"/>
        <w:jc w:val="both"/>
      </w:pPr>
    </w:p>
    <w:p w:rsidR="00C925AE" w:rsidRPr="009A54A7" w:rsidRDefault="00A46ED1" w:rsidP="00A110AC">
      <w:pPr>
        <w:pStyle w:val="Heading2"/>
        <w:numPr>
          <w:ilvl w:val="0"/>
          <w:numId w:val="3"/>
        </w:numPr>
        <w:spacing w:line="276" w:lineRule="auto"/>
        <w:rPr>
          <w:rFonts w:ascii="Times New Roman" w:hAnsi="Times New Roman" w:cs="Times New Roman"/>
          <w:b/>
          <w:color w:val="auto"/>
        </w:rPr>
      </w:pPr>
      <w:bookmarkStart w:id="16" w:name="_Toc426276746"/>
      <w:r w:rsidRPr="009A54A7">
        <w:rPr>
          <w:rFonts w:ascii="Times New Roman" w:hAnsi="Times New Roman" w:cs="Times New Roman"/>
          <w:b/>
          <w:color w:val="auto"/>
        </w:rPr>
        <w:t>ОСНОВАТЕЛНОСТ НА ОПЛАКВАНЕТО ЗА НЕРАЗУМЕН СРОК НА ПРОИЗВОДСТВОТО</w:t>
      </w:r>
      <w:bookmarkEnd w:id="16"/>
    </w:p>
    <w:p w:rsidR="00B9021B" w:rsidRPr="00E06B77" w:rsidRDefault="00B9021B" w:rsidP="00A110AC">
      <w:pPr>
        <w:spacing w:after="0" w:line="276" w:lineRule="auto"/>
        <w:jc w:val="both"/>
        <w:rPr>
          <w:rStyle w:val="sb8d990e2"/>
          <w:sz w:val="24"/>
          <w:szCs w:val="24"/>
        </w:rPr>
      </w:pPr>
    </w:p>
    <w:p w:rsidR="00BC23D5" w:rsidRDefault="009316AF" w:rsidP="00A110AC">
      <w:pPr>
        <w:spacing w:after="0" w:line="276" w:lineRule="auto"/>
        <w:jc w:val="both"/>
        <w:rPr>
          <w:rStyle w:val="sb8d990e2"/>
          <w:sz w:val="24"/>
          <w:szCs w:val="24"/>
        </w:rPr>
      </w:pPr>
      <w:r>
        <w:rPr>
          <w:rStyle w:val="sb8d990e2"/>
          <w:sz w:val="24"/>
          <w:szCs w:val="24"/>
        </w:rPr>
        <w:t>Член</w:t>
      </w:r>
      <w:r w:rsidR="00B9021B" w:rsidRPr="00E06B77">
        <w:rPr>
          <w:rStyle w:val="sb8d990e2"/>
          <w:sz w:val="24"/>
          <w:szCs w:val="24"/>
        </w:rPr>
        <w:t xml:space="preserve"> 6, § 1 налага на държавите членки задължението да организират съдебните си системи по начин,</w:t>
      </w:r>
      <w:r w:rsidR="00C85526" w:rsidRPr="00E06B77">
        <w:rPr>
          <w:rStyle w:val="sb8d990e2"/>
          <w:sz w:val="24"/>
          <w:szCs w:val="24"/>
        </w:rPr>
        <w:t xml:space="preserve"> който позволява на</w:t>
      </w:r>
      <w:r w:rsidR="00B9021B" w:rsidRPr="00E06B77">
        <w:rPr>
          <w:rStyle w:val="sb8d990e2"/>
          <w:sz w:val="24"/>
          <w:szCs w:val="24"/>
        </w:rPr>
        <w:t xml:space="preserve"> националните съдилища да спазят изискването за разумен срок на производството</w:t>
      </w:r>
      <w:r w:rsidR="00B9021B" w:rsidRPr="00E06B77">
        <w:rPr>
          <w:rStyle w:val="FootnoteReference"/>
          <w:sz w:val="24"/>
          <w:szCs w:val="24"/>
        </w:rPr>
        <w:footnoteReference w:id="39"/>
      </w:r>
      <w:r w:rsidR="00BC23D5" w:rsidRPr="00E06B77">
        <w:rPr>
          <w:rStyle w:val="sb8d990e2"/>
          <w:sz w:val="24"/>
          <w:szCs w:val="24"/>
        </w:rPr>
        <w:t>.</w:t>
      </w:r>
    </w:p>
    <w:p w:rsidR="00FD5985" w:rsidRPr="00E06B77" w:rsidRDefault="00FD5985" w:rsidP="00A110AC">
      <w:pPr>
        <w:spacing w:after="0" w:line="276" w:lineRule="auto"/>
        <w:jc w:val="both"/>
        <w:rPr>
          <w:rStyle w:val="sb8d990e2"/>
          <w:sz w:val="24"/>
          <w:szCs w:val="24"/>
        </w:rPr>
      </w:pPr>
    </w:p>
    <w:p w:rsidR="003743E7" w:rsidRPr="00E06B77" w:rsidRDefault="003743E7" w:rsidP="00A110AC">
      <w:pPr>
        <w:spacing w:after="0" w:line="276" w:lineRule="auto"/>
        <w:jc w:val="both"/>
        <w:rPr>
          <w:rStyle w:val="sb8d990e2"/>
          <w:sz w:val="24"/>
          <w:szCs w:val="24"/>
        </w:rPr>
      </w:pPr>
    </w:p>
    <w:p w:rsidR="00DF574E" w:rsidRPr="00F116A4" w:rsidRDefault="009A54A7" w:rsidP="00A110AC">
      <w:pPr>
        <w:pStyle w:val="ListParagraph"/>
        <w:numPr>
          <w:ilvl w:val="1"/>
          <w:numId w:val="3"/>
        </w:numPr>
        <w:spacing w:after="0" w:line="276" w:lineRule="auto"/>
        <w:jc w:val="both"/>
        <w:outlineLvl w:val="2"/>
        <w:rPr>
          <w:b/>
          <w:sz w:val="24"/>
          <w:szCs w:val="24"/>
        </w:rPr>
      </w:pPr>
      <w:r>
        <w:rPr>
          <w:b/>
          <w:sz w:val="24"/>
          <w:szCs w:val="24"/>
        </w:rPr>
        <w:t xml:space="preserve"> </w:t>
      </w:r>
      <w:bookmarkStart w:id="17" w:name="_Toc426276747"/>
      <w:r w:rsidR="00BB5989" w:rsidRPr="00F116A4">
        <w:rPr>
          <w:b/>
          <w:sz w:val="24"/>
          <w:szCs w:val="24"/>
        </w:rPr>
        <w:t>Начален и краен момент</w:t>
      </w:r>
      <w:r w:rsidR="00C85526" w:rsidRPr="00F116A4">
        <w:rPr>
          <w:b/>
          <w:sz w:val="24"/>
          <w:szCs w:val="24"/>
        </w:rPr>
        <w:t xml:space="preserve"> на производството</w:t>
      </w:r>
      <w:bookmarkEnd w:id="17"/>
    </w:p>
    <w:p w:rsidR="00D11ACA" w:rsidRPr="00E06B77" w:rsidRDefault="00D11ACA" w:rsidP="00A110AC">
      <w:pPr>
        <w:spacing w:after="0" w:line="276" w:lineRule="auto"/>
        <w:jc w:val="both"/>
        <w:rPr>
          <w:rStyle w:val="sb8d990e2"/>
          <w:sz w:val="24"/>
          <w:szCs w:val="24"/>
        </w:rPr>
      </w:pPr>
    </w:p>
    <w:p w:rsidR="00FC4AF2" w:rsidRPr="00E06B77" w:rsidRDefault="00482DC2" w:rsidP="00A110AC">
      <w:pPr>
        <w:autoSpaceDE w:val="0"/>
        <w:autoSpaceDN w:val="0"/>
        <w:adjustRightInd w:val="0"/>
        <w:spacing w:after="0" w:line="276" w:lineRule="auto"/>
        <w:jc w:val="both"/>
        <w:rPr>
          <w:sz w:val="24"/>
          <w:szCs w:val="24"/>
        </w:rPr>
      </w:pPr>
      <w:r w:rsidRPr="00E06B77">
        <w:rPr>
          <w:sz w:val="24"/>
          <w:szCs w:val="24"/>
        </w:rPr>
        <w:t>При „гражданските“ производства за начало се приема сезирането на съответния съд, освен ако производството не включва задължителна предварителна административна процедура</w:t>
      </w:r>
      <w:r w:rsidRPr="00E06B77">
        <w:rPr>
          <w:rStyle w:val="FootnoteReference"/>
          <w:sz w:val="24"/>
          <w:szCs w:val="24"/>
        </w:rPr>
        <w:footnoteReference w:id="40"/>
      </w:r>
      <w:r w:rsidRPr="00E06B77">
        <w:rPr>
          <w:sz w:val="24"/>
          <w:szCs w:val="24"/>
        </w:rPr>
        <w:t>.</w:t>
      </w:r>
      <w:r w:rsidR="00FC4AF2" w:rsidRPr="00E06B77">
        <w:rPr>
          <w:sz w:val="24"/>
          <w:szCs w:val="24"/>
        </w:rPr>
        <w:t xml:space="preserve"> Приложимостта на чл. 6 към производства по привременни мерки ще зависи от </w:t>
      </w:r>
      <w:r w:rsidR="00FB62AA" w:rsidRPr="00E06B77">
        <w:rPr>
          <w:sz w:val="24"/>
          <w:szCs w:val="24"/>
        </w:rPr>
        <w:t>наличието</w:t>
      </w:r>
      <w:r w:rsidR="00FC4AF2" w:rsidRPr="00E06B77">
        <w:rPr>
          <w:sz w:val="24"/>
          <w:szCs w:val="24"/>
        </w:rPr>
        <w:t xml:space="preserve"> на </w:t>
      </w:r>
      <w:r w:rsidR="00FB62AA" w:rsidRPr="00E06B77">
        <w:rPr>
          <w:sz w:val="24"/>
          <w:szCs w:val="24"/>
        </w:rPr>
        <w:t>условията</w:t>
      </w:r>
      <w:r w:rsidR="00FC4AF2" w:rsidRPr="00E06B77">
        <w:rPr>
          <w:sz w:val="24"/>
          <w:szCs w:val="24"/>
        </w:rPr>
        <w:t xml:space="preserve">, установени в делото </w:t>
      </w:r>
      <w:r w:rsidR="00FC4AF2" w:rsidRPr="00E06B77">
        <w:rPr>
          <w:i/>
          <w:iCs/>
          <w:sz w:val="24"/>
          <w:szCs w:val="24"/>
        </w:rPr>
        <w:t xml:space="preserve">Micallef v. Malta </w:t>
      </w:r>
      <w:r w:rsidR="00FC4AF2" w:rsidRPr="00E06B77">
        <w:rPr>
          <w:sz w:val="24"/>
          <w:szCs w:val="24"/>
        </w:rPr>
        <w:t>[GC]</w:t>
      </w:r>
      <w:r w:rsidR="00FC4AF2" w:rsidRPr="00E06B77">
        <w:rPr>
          <w:rStyle w:val="FootnoteReference"/>
          <w:sz w:val="24"/>
          <w:szCs w:val="24"/>
        </w:rPr>
        <w:footnoteReference w:id="41"/>
      </w:r>
      <w:r w:rsidR="00FC4AF2" w:rsidRPr="00E06B77">
        <w:rPr>
          <w:sz w:val="24"/>
          <w:szCs w:val="24"/>
        </w:rPr>
        <w:t>.</w:t>
      </w:r>
    </w:p>
    <w:p w:rsidR="005D2455" w:rsidRPr="00E06B77" w:rsidRDefault="005D2455" w:rsidP="00A110AC">
      <w:pPr>
        <w:autoSpaceDE w:val="0"/>
        <w:autoSpaceDN w:val="0"/>
        <w:adjustRightInd w:val="0"/>
        <w:spacing w:after="0" w:line="276" w:lineRule="auto"/>
        <w:jc w:val="both"/>
        <w:rPr>
          <w:sz w:val="24"/>
          <w:szCs w:val="24"/>
        </w:rPr>
      </w:pPr>
    </w:p>
    <w:p w:rsidR="00482DC2" w:rsidRPr="00E06B77" w:rsidRDefault="005D2455" w:rsidP="00A110AC">
      <w:pPr>
        <w:autoSpaceDE w:val="0"/>
        <w:autoSpaceDN w:val="0"/>
        <w:adjustRightInd w:val="0"/>
        <w:spacing w:after="0" w:line="276" w:lineRule="auto"/>
        <w:jc w:val="both"/>
        <w:rPr>
          <w:sz w:val="24"/>
          <w:szCs w:val="24"/>
        </w:rPr>
      </w:pPr>
      <w:r w:rsidRPr="00E06B77">
        <w:rPr>
          <w:sz w:val="24"/>
          <w:szCs w:val="24"/>
        </w:rPr>
        <w:t xml:space="preserve">„Наказателните“ производства започват, когато срещу лицето бъде повдигнато обвинение. Съгласно практиката на ЕСПЧ, обвинение е налице от момента на </w:t>
      </w:r>
      <w:r w:rsidRPr="00E06B77">
        <w:rPr>
          <w:sz w:val="24"/>
          <w:szCs w:val="24"/>
          <w:lang w:val="ru-RU"/>
        </w:rPr>
        <w:t>“</w:t>
      </w:r>
      <w:r w:rsidRPr="00E06B77">
        <w:rPr>
          <w:i/>
          <w:sz w:val="24"/>
          <w:szCs w:val="24"/>
          <w:lang w:val="ru-RU"/>
        </w:rPr>
        <w:t>официалното уведомяване на едно лице от компетентен орган за твърдения, че то е извършило престъпно деяние”</w:t>
      </w:r>
      <w:r w:rsidRPr="00E06B77">
        <w:rPr>
          <w:rStyle w:val="FootnoteReference"/>
          <w:i/>
          <w:sz w:val="24"/>
          <w:szCs w:val="24"/>
          <w:lang w:val="ru-RU"/>
        </w:rPr>
        <w:footnoteReference w:id="42"/>
      </w:r>
      <w:r w:rsidRPr="00E06B77">
        <w:rPr>
          <w:sz w:val="24"/>
          <w:szCs w:val="24"/>
          <w:lang w:val="ru-RU"/>
        </w:rPr>
        <w:t>. Липсат</w:t>
      </w:r>
      <w:r w:rsidR="00A110AC">
        <w:rPr>
          <w:sz w:val="24"/>
          <w:szCs w:val="24"/>
          <w:lang w:val="ru-RU"/>
        </w:rPr>
        <w:t>а</w:t>
      </w:r>
      <w:r w:rsidRPr="00E06B77">
        <w:rPr>
          <w:sz w:val="24"/>
          <w:szCs w:val="24"/>
          <w:lang w:val="ru-RU"/>
        </w:rPr>
        <w:t xml:space="preserve"> на такова официално уведомление </w:t>
      </w:r>
      <w:r w:rsidRPr="00E06B77">
        <w:rPr>
          <w:sz w:val="24"/>
          <w:szCs w:val="24"/>
          <w:lang w:val="ru-RU"/>
        </w:rPr>
        <w:lastRenderedPageBreak/>
        <w:t xml:space="preserve">обаче не прави чл. 6 неприложим, тъй като обвинението </w:t>
      </w:r>
      <w:r w:rsidRPr="00E06B77">
        <w:rPr>
          <w:i/>
          <w:sz w:val="24"/>
          <w:szCs w:val="24"/>
          <w:lang w:val="ru-RU"/>
        </w:rPr>
        <w:t>“в някои случаи може да има формата на други мерки, които съдържат такова твърдение и също така съществено засягат положението на заподозрения.</w:t>
      </w:r>
      <w:r w:rsidRPr="00E06B77">
        <w:rPr>
          <w:sz w:val="24"/>
          <w:szCs w:val="24"/>
          <w:lang w:val="ru-RU"/>
        </w:rPr>
        <w:t xml:space="preserve">”. С други думи, дори когато </w:t>
      </w:r>
      <w:r w:rsidR="00FC4AF2" w:rsidRPr="00E06B77">
        <w:rPr>
          <w:sz w:val="24"/>
          <w:szCs w:val="24"/>
          <w:lang w:val="ru-RU"/>
        </w:rPr>
        <w:t>липсва официално обвинение, чл.</w:t>
      </w:r>
      <w:r w:rsidRPr="00E06B77">
        <w:rPr>
          <w:sz w:val="24"/>
          <w:szCs w:val="24"/>
          <w:lang w:val="ru-RU"/>
        </w:rPr>
        <w:t xml:space="preserve"> 6 е приложим от момента, в който положението на заподозрения е съществено засегнато по един или друг начин</w:t>
      </w:r>
      <w:r w:rsidRPr="00E06B77">
        <w:rPr>
          <w:rStyle w:val="FootnoteReference"/>
          <w:sz w:val="24"/>
          <w:szCs w:val="24"/>
          <w:lang w:val="ru-RU"/>
        </w:rPr>
        <w:footnoteReference w:id="43"/>
      </w:r>
      <w:r w:rsidRPr="00E06B77">
        <w:rPr>
          <w:sz w:val="24"/>
          <w:szCs w:val="24"/>
          <w:lang w:val="ru-RU"/>
        </w:rPr>
        <w:t xml:space="preserve">. Така например, в делото </w:t>
      </w:r>
      <w:r w:rsidRPr="0057259C">
        <w:rPr>
          <w:i/>
          <w:sz w:val="24"/>
          <w:szCs w:val="24"/>
          <w:lang w:val="en-GB"/>
        </w:rPr>
        <w:t>Yankov</w:t>
      </w:r>
      <w:r w:rsidRPr="0057259C">
        <w:rPr>
          <w:i/>
          <w:sz w:val="24"/>
          <w:szCs w:val="24"/>
          <w:lang w:val="ru-RU"/>
        </w:rPr>
        <w:t xml:space="preserve"> </w:t>
      </w:r>
      <w:r w:rsidRPr="0057259C">
        <w:rPr>
          <w:i/>
          <w:sz w:val="24"/>
          <w:szCs w:val="24"/>
          <w:lang w:val="en-GB"/>
        </w:rPr>
        <w:t>and</w:t>
      </w:r>
      <w:r w:rsidRPr="0057259C">
        <w:rPr>
          <w:i/>
          <w:sz w:val="24"/>
          <w:szCs w:val="24"/>
          <w:lang w:val="ru-RU"/>
        </w:rPr>
        <w:t xml:space="preserve"> </w:t>
      </w:r>
      <w:r w:rsidRPr="0057259C">
        <w:rPr>
          <w:i/>
          <w:sz w:val="24"/>
          <w:szCs w:val="24"/>
          <w:lang w:val="en-GB"/>
        </w:rPr>
        <w:t>Others</w:t>
      </w:r>
      <w:r w:rsidRPr="00E06B77">
        <w:rPr>
          <w:rStyle w:val="FootnoteReference"/>
          <w:sz w:val="24"/>
          <w:szCs w:val="24"/>
          <w:lang w:val="en-GB"/>
        </w:rPr>
        <w:footnoteReference w:id="44"/>
      </w:r>
      <w:r w:rsidRPr="00E06B77">
        <w:rPr>
          <w:sz w:val="24"/>
          <w:szCs w:val="24"/>
        </w:rPr>
        <w:t xml:space="preserve"> чл. 6 започва да се прилага от момента, в който жалбоподателят е бил разпитан от полицията във връзка с откраднати плодове, около 8 г. преди да бъде повдигнато обвинение срещу него.</w:t>
      </w:r>
      <w:r w:rsidR="00F414F5" w:rsidRPr="00E06B77">
        <w:rPr>
          <w:sz w:val="24"/>
          <w:szCs w:val="24"/>
        </w:rPr>
        <w:t xml:space="preserve"> Подобни действия могат да бъдат</w:t>
      </w:r>
      <w:r w:rsidR="00482DC2" w:rsidRPr="00E06B77">
        <w:rPr>
          <w:sz w:val="24"/>
          <w:szCs w:val="24"/>
        </w:rPr>
        <w:t xml:space="preserve"> връчване на акт за начет, арест, разпит или претърсване на жилището или на офиса на лицето, спрямо което се води наказателното дело, и др.</w:t>
      </w:r>
    </w:p>
    <w:p w:rsidR="008E3D45" w:rsidRPr="00E06B77" w:rsidRDefault="008E3D45" w:rsidP="00A110AC">
      <w:pPr>
        <w:autoSpaceDE w:val="0"/>
        <w:autoSpaceDN w:val="0"/>
        <w:adjustRightInd w:val="0"/>
        <w:spacing w:after="0" w:line="276" w:lineRule="auto"/>
        <w:jc w:val="both"/>
        <w:rPr>
          <w:sz w:val="24"/>
          <w:szCs w:val="24"/>
        </w:rPr>
      </w:pPr>
    </w:p>
    <w:p w:rsidR="00482DC2" w:rsidRPr="00E06B77" w:rsidRDefault="008E3D45" w:rsidP="00A110AC">
      <w:pPr>
        <w:autoSpaceDE w:val="0"/>
        <w:autoSpaceDN w:val="0"/>
        <w:adjustRightInd w:val="0"/>
        <w:spacing w:after="0" w:line="276" w:lineRule="auto"/>
        <w:jc w:val="both"/>
        <w:rPr>
          <w:sz w:val="24"/>
          <w:szCs w:val="24"/>
        </w:rPr>
      </w:pPr>
      <w:r w:rsidRPr="00E06B77">
        <w:rPr>
          <w:sz w:val="24"/>
          <w:szCs w:val="24"/>
        </w:rPr>
        <w:t>Изискването за разумен срок се прилага по отношение на всички етапи на производството, включително апелативното и касационното производство</w:t>
      </w:r>
      <w:r w:rsidR="00A110AC">
        <w:rPr>
          <w:sz w:val="24"/>
          <w:szCs w:val="24"/>
        </w:rPr>
        <w:t>,</w:t>
      </w:r>
      <w:r w:rsidRPr="00E06B77">
        <w:rPr>
          <w:sz w:val="24"/>
          <w:szCs w:val="24"/>
        </w:rPr>
        <w:t xml:space="preserve"> и изпълнителното производство.</w:t>
      </w:r>
    </w:p>
    <w:p w:rsidR="00A04E4F" w:rsidRPr="00E06B77" w:rsidRDefault="00A04E4F" w:rsidP="00A110AC">
      <w:pPr>
        <w:autoSpaceDE w:val="0"/>
        <w:autoSpaceDN w:val="0"/>
        <w:adjustRightInd w:val="0"/>
        <w:spacing w:after="0" w:line="276" w:lineRule="auto"/>
        <w:jc w:val="both"/>
        <w:rPr>
          <w:sz w:val="24"/>
          <w:szCs w:val="24"/>
        </w:rPr>
      </w:pPr>
    </w:p>
    <w:p w:rsidR="00A04E4F" w:rsidRPr="00E06B77" w:rsidRDefault="00F414F5" w:rsidP="00A110AC">
      <w:pPr>
        <w:autoSpaceDE w:val="0"/>
        <w:autoSpaceDN w:val="0"/>
        <w:adjustRightInd w:val="0"/>
        <w:spacing w:after="0" w:line="276" w:lineRule="auto"/>
        <w:jc w:val="both"/>
        <w:rPr>
          <w:sz w:val="24"/>
          <w:szCs w:val="24"/>
        </w:rPr>
      </w:pPr>
      <w:r w:rsidRPr="00E06B77">
        <w:rPr>
          <w:rStyle w:val="sb8d990e2"/>
          <w:sz w:val="24"/>
          <w:szCs w:val="24"/>
        </w:rPr>
        <w:t>При спиране на основното производство до приключването на преюдициално производство относимостта и обосноваността на спирането се преценява с оглед на засегнатите интереси на жалбоподателя</w:t>
      </w:r>
      <w:r w:rsidRPr="00E06B77">
        <w:rPr>
          <w:rStyle w:val="FootnoteReference"/>
          <w:sz w:val="24"/>
          <w:szCs w:val="24"/>
        </w:rPr>
        <w:footnoteReference w:id="45"/>
      </w:r>
      <w:r w:rsidRPr="00E06B77">
        <w:rPr>
          <w:rStyle w:val="sb8d990e2"/>
          <w:sz w:val="24"/>
          <w:szCs w:val="24"/>
        </w:rPr>
        <w:t xml:space="preserve">. </w:t>
      </w:r>
      <w:r w:rsidRPr="00E06B77">
        <w:rPr>
          <w:sz w:val="24"/>
          <w:szCs w:val="24"/>
        </w:rPr>
        <w:t>При изчисляването на общата продължителност на делото не се взима предвид периодът, в който то е било спряно поради отправяне на преюдициално запитване до Съда на ЕС</w:t>
      </w:r>
      <w:r w:rsidRPr="00E06B77">
        <w:rPr>
          <w:rStyle w:val="FootnoteReference"/>
          <w:sz w:val="24"/>
          <w:szCs w:val="24"/>
        </w:rPr>
        <w:footnoteReference w:id="46"/>
      </w:r>
      <w:r w:rsidRPr="00E06B77">
        <w:rPr>
          <w:sz w:val="24"/>
          <w:szCs w:val="24"/>
        </w:rPr>
        <w:t>.</w:t>
      </w:r>
    </w:p>
    <w:p w:rsidR="008E3D45" w:rsidRPr="00E06B77" w:rsidRDefault="008E3D45" w:rsidP="00A110AC">
      <w:pPr>
        <w:spacing w:after="0" w:line="276" w:lineRule="auto"/>
        <w:jc w:val="both"/>
        <w:rPr>
          <w:rStyle w:val="sb8d990e2"/>
          <w:sz w:val="24"/>
          <w:szCs w:val="24"/>
        </w:rPr>
      </w:pPr>
    </w:p>
    <w:p w:rsidR="00475BE7" w:rsidRPr="00E06B77" w:rsidRDefault="00475BE7" w:rsidP="00A110AC">
      <w:pPr>
        <w:spacing w:after="0" w:line="276" w:lineRule="auto"/>
        <w:jc w:val="both"/>
        <w:rPr>
          <w:rStyle w:val="sb8d990e2"/>
          <w:sz w:val="24"/>
          <w:szCs w:val="24"/>
        </w:rPr>
      </w:pPr>
      <w:r w:rsidRPr="00E06B77">
        <w:rPr>
          <w:rStyle w:val="sb8d990e2"/>
          <w:sz w:val="24"/>
          <w:szCs w:val="24"/>
        </w:rPr>
        <w:t>При встъпване в производството периодът, който следва да бъде взет под внимание, започва да тече от момента на конституирането на встъпилата страна, но ако жалбоподателят встъпва като наследник или правоприемник на досегашната страна по делото, той има право да повдигне оплакване относно цялата дължина на производството</w:t>
      </w:r>
      <w:r w:rsidRPr="00E06B77">
        <w:rPr>
          <w:rStyle w:val="FootnoteReference"/>
          <w:sz w:val="24"/>
          <w:szCs w:val="24"/>
        </w:rPr>
        <w:footnoteReference w:id="47"/>
      </w:r>
      <w:r w:rsidRPr="00E06B77">
        <w:rPr>
          <w:rStyle w:val="sb8d990e2"/>
          <w:sz w:val="24"/>
          <w:szCs w:val="24"/>
        </w:rPr>
        <w:t>.</w:t>
      </w:r>
    </w:p>
    <w:p w:rsidR="00475BE7" w:rsidRPr="00E06B77" w:rsidRDefault="00475BE7" w:rsidP="00A110AC">
      <w:pPr>
        <w:spacing w:after="0" w:line="276" w:lineRule="auto"/>
        <w:jc w:val="both"/>
        <w:rPr>
          <w:rStyle w:val="sb8d990e2"/>
          <w:sz w:val="24"/>
          <w:szCs w:val="24"/>
        </w:rPr>
      </w:pPr>
    </w:p>
    <w:p w:rsidR="004D62CB" w:rsidRPr="00F116A4" w:rsidRDefault="00545538" w:rsidP="00A110AC">
      <w:pPr>
        <w:pStyle w:val="ListParagraph"/>
        <w:numPr>
          <w:ilvl w:val="1"/>
          <w:numId w:val="3"/>
        </w:numPr>
        <w:spacing w:after="0" w:line="276" w:lineRule="auto"/>
        <w:jc w:val="both"/>
        <w:outlineLvl w:val="2"/>
        <w:rPr>
          <w:rStyle w:val="sb8d990e2"/>
          <w:b/>
          <w:sz w:val="24"/>
          <w:szCs w:val="24"/>
        </w:rPr>
      </w:pPr>
      <w:r>
        <w:rPr>
          <w:b/>
          <w:sz w:val="24"/>
          <w:szCs w:val="24"/>
        </w:rPr>
        <w:t xml:space="preserve"> </w:t>
      </w:r>
      <w:bookmarkStart w:id="18" w:name="_Toc426276748"/>
      <w:r w:rsidR="004D62CB" w:rsidRPr="00F116A4">
        <w:rPr>
          <w:b/>
          <w:sz w:val="24"/>
          <w:szCs w:val="24"/>
        </w:rPr>
        <w:t>Критерии за преценка на дължината</w:t>
      </w:r>
      <w:bookmarkEnd w:id="18"/>
    </w:p>
    <w:p w:rsidR="004D62CB" w:rsidRPr="00E06B77" w:rsidRDefault="004D62CB" w:rsidP="00A110AC">
      <w:pPr>
        <w:spacing w:after="0" w:line="276" w:lineRule="auto"/>
        <w:jc w:val="both"/>
        <w:rPr>
          <w:rStyle w:val="sb8d990e2"/>
          <w:sz w:val="24"/>
          <w:szCs w:val="24"/>
        </w:rPr>
      </w:pPr>
    </w:p>
    <w:p w:rsidR="00740D81" w:rsidRPr="00E06B77" w:rsidRDefault="004D62CB" w:rsidP="00A110AC">
      <w:pPr>
        <w:spacing w:after="0" w:line="276" w:lineRule="auto"/>
        <w:jc w:val="both"/>
        <w:rPr>
          <w:rStyle w:val="sb8d990e2"/>
          <w:sz w:val="24"/>
          <w:szCs w:val="24"/>
        </w:rPr>
      </w:pPr>
      <w:r w:rsidRPr="00E06B77">
        <w:rPr>
          <w:rStyle w:val="sb8d990e2"/>
          <w:sz w:val="24"/>
          <w:szCs w:val="24"/>
        </w:rPr>
        <w:t xml:space="preserve">Преценката на обосноваността на продължителността на производството следва да се оценява в светлината на всички обстоятелства по делото и критериите, установени в практиката на Съда, и по-конкретно сложността на делото, поведението на жалбоподателя и на съответните власти и </w:t>
      </w:r>
      <w:r w:rsidR="00FB62AA" w:rsidRPr="00E06B77">
        <w:rPr>
          <w:rStyle w:val="sb8d990e2"/>
          <w:sz w:val="24"/>
          <w:szCs w:val="24"/>
        </w:rPr>
        <w:t>значението на делото за</w:t>
      </w:r>
      <w:r w:rsidRPr="00E06B77">
        <w:rPr>
          <w:rStyle w:val="sb8d990e2"/>
          <w:sz w:val="24"/>
          <w:szCs w:val="24"/>
        </w:rPr>
        <w:t xml:space="preserve"> жалбоподателя</w:t>
      </w:r>
      <w:r w:rsidRPr="00E06B77">
        <w:rPr>
          <w:rStyle w:val="FootnoteReference"/>
          <w:sz w:val="24"/>
          <w:szCs w:val="24"/>
        </w:rPr>
        <w:footnoteReference w:id="48"/>
      </w:r>
      <w:r w:rsidRPr="00E06B77">
        <w:rPr>
          <w:rStyle w:val="sb8d990e2"/>
          <w:sz w:val="24"/>
          <w:szCs w:val="24"/>
        </w:rPr>
        <w:t>. Дори и отделните етапи на производството да са имали разумна продължителност, общата дължина на делото може да е в нарушение на изискването за разумен срок</w:t>
      </w:r>
      <w:r w:rsidRPr="00E06B77">
        <w:rPr>
          <w:rStyle w:val="FootnoteReference"/>
          <w:sz w:val="24"/>
          <w:szCs w:val="24"/>
        </w:rPr>
        <w:footnoteReference w:id="49"/>
      </w:r>
      <w:r w:rsidRPr="00E06B77">
        <w:rPr>
          <w:rStyle w:val="sb8d990e2"/>
          <w:sz w:val="24"/>
          <w:szCs w:val="24"/>
        </w:rPr>
        <w:t xml:space="preserve">. От друга страна, макар и отделни забавяния по вина </w:t>
      </w:r>
      <w:r w:rsidRPr="00E06B77">
        <w:rPr>
          <w:rStyle w:val="sb8d990e2"/>
          <w:sz w:val="24"/>
          <w:szCs w:val="24"/>
        </w:rPr>
        <w:lastRenderedPageBreak/>
        <w:t>на властите да са можели да бъдат избегнати, ЕСПЧ е склонен да приеме, че няма нарушение на чл. 6, ако общата продължителност на делото не е прекомерна</w:t>
      </w:r>
      <w:r w:rsidRPr="00E06B77">
        <w:rPr>
          <w:rStyle w:val="FootnoteReference"/>
          <w:sz w:val="24"/>
          <w:szCs w:val="24"/>
        </w:rPr>
        <w:footnoteReference w:id="50"/>
      </w:r>
      <w:r w:rsidRPr="00E06B77">
        <w:rPr>
          <w:rStyle w:val="sb8d990e2"/>
          <w:sz w:val="24"/>
          <w:szCs w:val="24"/>
        </w:rPr>
        <w:t xml:space="preserve">. </w:t>
      </w:r>
    </w:p>
    <w:p w:rsidR="00740D81" w:rsidRPr="00E06B77" w:rsidRDefault="00740D81" w:rsidP="00A110AC">
      <w:pPr>
        <w:spacing w:after="0" w:line="276" w:lineRule="auto"/>
        <w:jc w:val="both"/>
        <w:rPr>
          <w:rStyle w:val="sb8d990e2"/>
          <w:sz w:val="24"/>
          <w:szCs w:val="24"/>
        </w:rPr>
      </w:pPr>
    </w:p>
    <w:p w:rsidR="0080376A" w:rsidRPr="00E06B77" w:rsidRDefault="00740D81" w:rsidP="00A110AC">
      <w:pPr>
        <w:spacing w:after="0" w:line="276" w:lineRule="auto"/>
        <w:jc w:val="both"/>
        <w:rPr>
          <w:rStyle w:val="sb8d990e2"/>
          <w:sz w:val="24"/>
          <w:szCs w:val="24"/>
        </w:rPr>
      </w:pPr>
      <w:r w:rsidRPr="00E06B77">
        <w:rPr>
          <w:rStyle w:val="sb8d990e2"/>
          <w:sz w:val="24"/>
          <w:szCs w:val="24"/>
        </w:rPr>
        <w:t xml:space="preserve">При обсъждането на </w:t>
      </w:r>
      <w:r w:rsidRPr="00E06B77">
        <w:rPr>
          <w:rStyle w:val="sb8d990e2"/>
          <w:b/>
          <w:sz w:val="24"/>
          <w:szCs w:val="24"/>
        </w:rPr>
        <w:t>сложността на делото</w:t>
      </w:r>
      <w:r w:rsidRPr="00E06B77">
        <w:rPr>
          <w:rStyle w:val="sb8d990e2"/>
          <w:sz w:val="24"/>
          <w:szCs w:val="24"/>
        </w:rPr>
        <w:t xml:space="preserve"> ЕСПЧ</w:t>
      </w:r>
      <w:r w:rsidR="004D62CB" w:rsidRPr="00E06B77">
        <w:rPr>
          <w:rStyle w:val="sb8d990e2"/>
          <w:sz w:val="24"/>
          <w:szCs w:val="24"/>
        </w:rPr>
        <w:t xml:space="preserve"> </w:t>
      </w:r>
      <w:r w:rsidRPr="00E06B77">
        <w:rPr>
          <w:rStyle w:val="sb8d990e2"/>
          <w:sz w:val="24"/>
          <w:szCs w:val="24"/>
        </w:rPr>
        <w:t>взима предвид редица фактори, като например броя на страните по делото, наличието на международен елемент, сложни правни въпроси и др. Фактът, че делото е било много сложно, не означава, че всички забавяния ще бъдат счетени за разумни</w:t>
      </w:r>
      <w:r w:rsidRPr="00E06B77">
        <w:rPr>
          <w:rStyle w:val="FootnoteReference"/>
          <w:sz w:val="24"/>
          <w:szCs w:val="24"/>
        </w:rPr>
        <w:footnoteReference w:id="51"/>
      </w:r>
      <w:r w:rsidRPr="00E06B77">
        <w:rPr>
          <w:rStyle w:val="sb8d990e2"/>
          <w:sz w:val="24"/>
          <w:szCs w:val="24"/>
        </w:rPr>
        <w:t>.</w:t>
      </w:r>
    </w:p>
    <w:p w:rsidR="002A7E31" w:rsidRPr="00E06B77" w:rsidRDefault="002A7E31" w:rsidP="00A110AC">
      <w:pPr>
        <w:spacing w:after="0" w:line="276" w:lineRule="auto"/>
        <w:jc w:val="both"/>
        <w:rPr>
          <w:rStyle w:val="sb8d990e2"/>
          <w:sz w:val="24"/>
          <w:szCs w:val="24"/>
        </w:rPr>
      </w:pPr>
    </w:p>
    <w:p w:rsidR="002A7E31" w:rsidRPr="00E06B77" w:rsidRDefault="002A7E31" w:rsidP="00A110AC">
      <w:pPr>
        <w:spacing w:after="0" w:line="276" w:lineRule="auto"/>
        <w:jc w:val="both"/>
        <w:rPr>
          <w:rStyle w:val="sb8d990e2"/>
          <w:sz w:val="24"/>
          <w:szCs w:val="24"/>
        </w:rPr>
      </w:pPr>
      <w:r w:rsidRPr="00E06B77">
        <w:rPr>
          <w:rStyle w:val="sb8d990e2"/>
          <w:sz w:val="24"/>
          <w:szCs w:val="24"/>
        </w:rPr>
        <w:t xml:space="preserve">ЕСПЧ разглежда </w:t>
      </w:r>
      <w:r w:rsidRPr="00E06B77">
        <w:rPr>
          <w:rStyle w:val="sb8d990e2"/>
          <w:b/>
          <w:sz w:val="24"/>
          <w:szCs w:val="24"/>
        </w:rPr>
        <w:t>дали жалбоподателят е допринесъл за забавянията</w:t>
      </w:r>
      <w:r w:rsidRPr="00E06B77">
        <w:rPr>
          <w:rStyle w:val="sb8d990e2"/>
          <w:sz w:val="24"/>
          <w:szCs w:val="24"/>
        </w:rPr>
        <w:t xml:space="preserve">, но това не </w:t>
      </w:r>
      <w:r w:rsidR="00884E75" w:rsidRPr="00E06B77">
        <w:rPr>
          <w:rStyle w:val="sb8d990e2"/>
          <w:sz w:val="24"/>
          <w:szCs w:val="24"/>
        </w:rPr>
        <w:t>може да доведе до ограничаване на процесуалните му права, нито означава, че той е длъжен активно да съдейства за ускоряване на производството</w:t>
      </w:r>
      <w:r w:rsidR="00884E75" w:rsidRPr="00E06B77">
        <w:rPr>
          <w:rStyle w:val="FootnoteReference"/>
          <w:sz w:val="24"/>
          <w:szCs w:val="24"/>
        </w:rPr>
        <w:footnoteReference w:id="52"/>
      </w:r>
      <w:r w:rsidR="00884E75" w:rsidRPr="00E06B77">
        <w:rPr>
          <w:rStyle w:val="sb8d990e2"/>
          <w:sz w:val="24"/>
          <w:szCs w:val="24"/>
        </w:rPr>
        <w:t>.</w:t>
      </w:r>
      <w:r w:rsidR="008914E0" w:rsidRPr="00E06B77">
        <w:rPr>
          <w:rStyle w:val="sb8d990e2"/>
          <w:sz w:val="24"/>
          <w:szCs w:val="24"/>
        </w:rPr>
        <w:t xml:space="preserve"> Задължението на жалбоподателя се свежда до това „да демонстрира добросъвестност при извършването на процесуалните действия, които се отнасят до него, да се въздържа от използването на тактики за протакане и да се възползва от наличните възможности за ускоряване на производството“</w:t>
      </w:r>
      <w:r w:rsidR="008914E0" w:rsidRPr="00E06B77">
        <w:rPr>
          <w:rStyle w:val="FootnoteReference"/>
          <w:sz w:val="24"/>
          <w:szCs w:val="24"/>
        </w:rPr>
        <w:footnoteReference w:id="53"/>
      </w:r>
      <w:r w:rsidR="008914E0" w:rsidRPr="00E06B77">
        <w:rPr>
          <w:rStyle w:val="sb8d990e2"/>
          <w:sz w:val="24"/>
          <w:szCs w:val="24"/>
        </w:rPr>
        <w:t>.</w:t>
      </w:r>
    </w:p>
    <w:p w:rsidR="0057014E" w:rsidRPr="00E06B77" w:rsidRDefault="0057014E" w:rsidP="00A110AC">
      <w:pPr>
        <w:spacing w:after="0" w:line="276" w:lineRule="auto"/>
        <w:jc w:val="both"/>
        <w:rPr>
          <w:rStyle w:val="sb8d990e2"/>
          <w:sz w:val="24"/>
          <w:szCs w:val="24"/>
        </w:rPr>
      </w:pPr>
    </w:p>
    <w:p w:rsidR="00A074DA" w:rsidRPr="00E06B77" w:rsidRDefault="00655FB5" w:rsidP="00A110AC">
      <w:pPr>
        <w:spacing w:after="0" w:line="276" w:lineRule="auto"/>
        <w:jc w:val="both"/>
        <w:rPr>
          <w:rStyle w:val="sb8d990e2"/>
          <w:sz w:val="24"/>
          <w:szCs w:val="24"/>
        </w:rPr>
      </w:pPr>
      <w:r w:rsidRPr="00E06B77">
        <w:rPr>
          <w:rStyle w:val="sb8d990e2"/>
          <w:sz w:val="24"/>
          <w:szCs w:val="24"/>
        </w:rPr>
        <w:t xml:space="preserve">Относно </w:t>
      </w:r>
      <w:r w:rsidRPr="00E06B77">
        <w:rPr>
          <w:rStyle w:val="sb8d990e2"/>
          <w:b/>
          <w:sz w:val="24"/>
          <w:szCs w:val="24"/>
        </w:rPr>
        <w:t>поведението на властите</w:t>
      </w:r>
      <w:r w:rsidRPr="00E06B77">
        <w:rPr>
          <w:rStyle w:val="sb8d990e2"/>
          <w:sz w:val="24"/>
          <w:szCs w:val="24"/>
        </w:rPr>
        <w:t xml:space="preserve"> ЕСПЧ е приел, че държавата носи отговорност</w:t>
      </w:r>
      <w:r w:rsidR="0057014E" w:rsidRPr="00E06B77">
        <w:rPr>
          <w:rStyle w:val="sb8d990e2"/>
          <w:sz w:val="24"/>
          <w:szCs w:val="24"/>
        </w:rPr>
        <w:t xml:space="preserve"> както</w:t>
      </w:r>
      <w:r w:rsidRPr="00E06B77">
        <w:rPr>
          <w:rStyle w:val="sb8d990e2"/>
          <w:sz w:val="24"/>
          <w:szCs w:val="24"/>
        </w:rPr>
        <w:t xml:space="preserve"> за структурни проблеми в организацията на съдебната система</w:t>
      </w:r>
      <w:r w:rsidR="0057014E" w:rsidRPr="00E06B77">
        <w:rPr>
          <w:rStyle w:val="sb8d990e2"/>
          <w:sz w:val="24"/>
          <w:szCs w:val="24"/>
        </w:rPr>
        <w:t xml:space="preserve"> и</w:t>
      </w:r>
      <w:r w:rsidRPr="00E06B77">
        <w:rPr>
          <w:rStyle w:val="sb8d990e2"/>
          <w:sz w:val="24"/>
          <w:szCs w:val="24"/>
        </w:rPr>
        <w:t xml:space="preserve"> за липсата на реакция при натрупването на множество </w:t>
      </w:r>
      <w:r w:rsidR="0057014E" w:rsidRPr="00E06B77">
        <w:rPr>
          <w:rStyle w:val="sb8d990e2"/>
          <w:sz w:val="24"/>
          <w:szCs w:val="24"/>
        </w:rPr>
        <w:t xml:space="preserve">висящи </w:t>
      </w:r>
      <w:r w:rsidRPr="00E06B77">
        <w:rPr>
          <w:rStyle w:val="sb8d990e2"/>
          <w:sz w:val="24"/>
          <w:szCs w:val="24"/>
        </w:rPr>
        <w:t xml:space="preserve">дела </w:t>
      </w:r>
      <w:r w:rsidR="0057014E" w:rsidRPr="00E06B77">
        <w:rPr>
          <w:rStyle w:val="sb8d990e2"/>
          <w:sz w:val="24"/>
          <w:szCs w:val="24"/>
        </w:rPr>
        <w:t>пред</w:t>
      </w:r>
      <w:r w:rsidRPr="00E06B77">
        <w:rPr>
          <w:rStyle w:val="sb8d990e2"/>
          <w:sz w:val="24"/>
          <w:szCs w:val="24"/>
        </w:rPr>
        <w:t xml:space="preserve"> съдилищата</w:t>
      </w:r>
      <w:r w:rsidR="00A01197" w:rsidRPr="00E06B77">
        <w:rPr>
          <w:rStyle w:val="FootnoteReference"/>
          <w:sz w:val="24"/>
          <w:szCs w:val="24"/>
        </w:rPr>
        <w:footnoteReference w:id="54"/>
      </w:r>
      <w:r w:rsidRPr="00E06B77">
        <w:rPr>
          <w:rStyle w:val="sb8d990e2"/>
          <w:sz w:val="24"/>
          <w:szCs w:val="24"/>
        </w:rPr>
        <w:t xml:space="preserve">, </w:t>
      </w:r>
      <w:r w:rsidR="0057014E" w:rsidRPr="00E06B77">
        <w:rPr>
          <w:rStyle w:val="sb8d990e2"/>
          <w:sz w:val="24"/>
          <w:szCs w:val="24"/>
        </w:rPr>
        <w:t>така</w:t>
      </w:r>
      <w:r w:rsidRPr="00E06B77">
        <w:rPr>
          <w:rStyle w:val="sb8d990e2"/>
          <w:sz w:val="24"/>
          <w:szCs w:val="24"/>
        </w:rPr>
        <w:t xml:space="preserve"> и за поведението на съдебните и други власти и за забавянията на вещите лица</w:t>
      </w:r>
      <w:r w:rsidRPr="00E06B77">
        <w:rPr>
          <w:rStyle w:val="FootnoteReference"/>
          <w:sz w:val="24"/>
          <w:szCs w:val="24"/>
        </w:rPr>
        <w:footnoteReference w:id="55"/>
      </w:r>
      <w:r w:rsidRPr="00E06B77">
        <w:rPr>
          <w:rStyle w:val="sb8d990e2"/>
          <w:sz w:val="24"/>
          <w:szCs w:val="24"/>
        </w:rPr>
        <w:t xml:space="preserve">. </w:t>
      </w:r>
      <w:r w:rsidR="00425C43" w:rsidRPr="00E06B77">
        <w:rPr>
          <w:sz w:val="24"/>
          <w:szCs w:val="24"/>
        </w:rPr>
        <w:t>Общата претовареност</w:t>
      </w:r>
      <w:r w:rsidR="00326C4A" w:rsidRPr="00E06B77">
        <w:rPr>
          <w:sz w:val="24"/>
          <w:szCs w:val="24"/>
        </w:rPr>
        <w:t xml:space="preserve"> на съдилищата</w:t>
      </w:r>
      <w:r w:rsidR="00425C43" w:rsidRPr="00E06B77">
        <w:rPr>
          <w:sz w:val="24"/>
          <w:szCs w:val="24"/>
        </w:rPr>
        <w:t xml:space="preserve"> не може сама по себе си да се използва като оправдание за прекомерното забавяне при гледането на делата.</w:t>
      </w:r>
      <w:r w:rsidR="00425C43" w:rsidRPr="00E06B77">
        <w:rPr>
          <w:rStyle w:val="sb8d990e2"/>
          <w:sz w:val="24"/>
          <w:szCs w:val="24"/>
        </w:rPr>
        <w:t xml:space="preserve"> </w:t>
      </w:r>
      <w:r w:rsidRPr="00E06B77">
        <w:rPr>
          <w:rStyle w:val="sb8d990e2"/>
          <w:sz w:val="24"/>
          <w:szCs w:val="24"/>
        </w:rPr>
        <w:t>Липсата на вина на конкретен съдия или друго длъжностно лице не е достатъчна, за да се приеме, че няма нарушение на изискването за разумен срок.</w:t>
      </w:r>
      <w:r w:rsidR="00E878BA" w:rsidRPr="00E06B77">
        <w:rPr>
          <w:rStyle w:val="sb8d990e2"/>
          <w:sz w:val="24"/>
          <w:szCs w:val="24"/>
        </w:rPr>
        <w:t xml:space="preserve"> </w:t>
      </w:r>
      <w:r w:rsidR="004C23F0" w:rsidRPr="00E06B77">
        <w:rPr>
          <w:rStyle w:val="sb8d990e2"/>
          <w:sz w:val="24"/>
          <w:szCs w:val="24"/>
        </w:rPr>
        <w:t xml:space="preserve">Липсата на ефективност </w:t>
      </w:r>
      <w:r w:rsidR="00E878BA" w:rsidRPr="00E06B77">
        <w:rPr>
          <w:rStyle w:val="sb8d990e2"/>
          <w:sz w:val="24"/>
          <w:szCs w:val="24"/>
        </w:rPr>
        <w:t xml:space="preserve">при гледането на делото </w:t>
      </w:r>
      <w:r w:rsidR="004C23F0" w:rsidRPr="00E06B77">
        <w:rPr>
          <w:rStyle w:val="sb8d990e2"/>
          <w:sz w:val="24"/>
          <w:szCs w:val="24"/>
        </w:rPr>
        <w:t>може да доведе до нарушение на чл. 6.</w:t>
      </w:r>
      <w:r w:rsidRPr="00E06B77">
        <w:rPr>
          <w:rStyle w:val="sb8d990e2"/>
          <w:sz w:val="24"/>
          <w:szCs w:val="24"/>
        </w:rPr>
        <w:t xml:space="preserve"> </w:t>
      </w:r>
      <w:r w:rsidR="0057014E" w:rsidRPr="00E06B77">
        <w:rPr>
          <w:rStyle w:val="sb8d990e2"/>
          <w:sz w:val="24"/>
          <w:szCs w:val="24"/>
        </w:rPr>
        <w:t xml:space="preserve">Така например, в </w:t>
      </w:r>
      <w:r w:rsidR="00A074DA" w:rsidRPr="009E3E2D">
        <w:rPr>
          <w:rStyle w:val="sb8d990e2"/>
          <w:i/>
          <w:sz w:val="24"/>
          <w:szCs w:val="24"/>
          <w:lang w:val="en-GB"/>
        </w:rPr>
        <w:t>Petrova</w:t>
      </w:r>
      <w:r w:rsidR="00A074DA" w:rsidRPr="00E06B77">
        <w:rPr>
          <w:rStyle w:val="FootnoteReference"/>
          <w:sz w:val="24"/>
          <w:szCs w:val="24"/>
          <w:lang w:val="en-GB"/>
        </w:rPr>
        <w:footnoteReference w:id="56"/>
      </w:r>
      <w:r w:rsidR="00A074DA" w:rsidRPr="00E06B77">
        <w:rPr>
          <w:rStyle w:val="sb8d990e2"/>
          <w:sz w:val="24"/>
          <w:szCs w:val="24"/>
        </w:rPr>
        <w:t xml:space="preserve"> ЕСПЧ </w:t>
      </w:r>
      <w:r w:rsidRPr="00E06B77">
        <w:rPr>
          <w:rStyle w:val="sb8d990e2"/>
          <w:sz w:val="24"/>
          <w:szCs w:val="24"/>
        </w:rPr>
        <w:t>отбелязва</w:t>
      </w:r>
      <w:r w:rsidR="00A074DA" w:rsidRPr="00E06B77">
        <w:rPr>
          <w:rStyle w:val="sb8d990e2"/>
          <w:sz w:val="24"/>
          <w:szCs w:val="24"/>
        </w:rPr>
        <w:t>, ч</w:t>
      </w:r>
      <w:r w:rsidRPr="00E06B77">
        <w:rPr>
          <w:rStyle w:val="sb8d990e2"/>
          <w:sz w:val="24"/>
          <w:szCs w:val="24"/>
        </w:rPr>
        <w:t>е по-голямата част от забавянията по делото</w:t>
      </w:r>
      <w:r w:rsidR="00A074DA" w:rsidRPr="00E06B77">
        <w:rPr>
          <w:rStyle w:val="sb8d990e2"/>
          <w:sz w:val="24"/>
          <w:szCs w:val="24"/>
        </w:rPr>
        <w:t xml:space="preserve"> настъпва</w:t>
      </w:r>
      <w:r w:rsidRPr="00E06B77">
        <w:rPr>
          <w:rStyle w:val="sb8d990e2"/>
          <w:sz w:val="24"/>
          <w:szCs w:val="24"/>
        </w:rPr>
        <w:t>т</w:t>
      </w:r>
      <w:r w:rsidR="00A074DA" w:rsidRPr="00E06B77">
        <w:rPr>
          <w:rStyle w:val="sb8d990e2"/>
          <w:sz w:val="24"/>
          <w:szCs w:val="24"/>
        </w:rPr>
        <w:t xml:space="preserve"> заради начина, по който окръжният </w:t>
      </w:r>
      <w:r w:rsidRPr="00E06B77">
        <w:rPr>
          <w:rStyle w:val="sb8d990e2"/>
          <w:sz w:val="24"/>
          <w:szCs w:val="24"/>
        </w:rPr>
        <w:t>съд е разгледал</w:t>
      </w:r>
      <w:r w:rsidR="00A074DA" w:rsidRPr="00E06B77">
        <w:rPr>
          <w:rStyle w:val="sb8d990e2"/>
          <w:sz w:val="24"/>
          <w:szCs w:val="24"/>
        </w:rPr>
        <w:t xml:space="preserve"> делото - множество съдебни заседания, по време на които са </w:t>
      </w:r>
      <w:r w:rsidR="00CB21E9" w:rsidRPr="00E06B77">
        <w:rPr>
          <w:rStyle w:val="sb8d990e2"/>
          <w:sz w:val="24"/>
          <w:szCs w:val="24"/>
        </w:rPr>
        <w:t>били допускани</w:t>
      </w:r>
      <w:r w:rsidR="00A074DA" w:rsidRPr="00E06B77">
        <w:rPr>
          <w:rStyle w:val="sb8d990e2"/>
          <w:sz w:val="24"/>
          <w:szCs w:val="24"/>
        </w:rPr>
        <w:t xml:space="preserve"> многобройни закъснели доказателствени искания на страните. ЕСПЧ отбелязва, че голямата част от забавянията са могли да бъдат избегнати, ако съдът от самото начало </w:t>
      </w:r>
      <w:r w:rsidR="00CB21E9" w:rsidRPr="00E06B77">
        <w:rPr>
          <w:rStyle w:val="sb8d990e2"/>
          <w:sz w:val="24"/>
          <w:szCs w:val="24"/>
        </w:rPr>
        <w:t>беше</w:t>
      </w:r>
      <w:r w:rsidR="00A074DA" w:rsidRPr="00E06B77">
        <w:rPr>
          <w:rStyle w:val="sb8d990e2"/>
          <w:sz w:val="24"/>
          <w:szCs w:val="24"/>
        </w:rPr>
        <w:t xml:space="preserve"> опитал да идентифицира спорните въпроси и </w:t>
      </w:r>
      <w:r w:rsidR="00CB21E9" w:rsidRPr="00E06B77">
        <w:rPr>
          <w:rStyle w:val="sb8d990e2"/>
          <w:sz w:val="24"/>
          <w:szCs w:val="24"/>
        </w:rPr>
        <w:t>беше</w:t>
      </w:r>
      <w:r w:rsidR="00A074DA" w:rsidRPr="00E06B77">
        <w:rPr>
          <w:rStyle w:val="sb8d990e2"/>
          <w:sz w:val="24"/>
          <w:szCs w:val="24"/>
        </w:rPr>
        <w:t xml:space="preserve"> събрал доказателства във връзка с тях по един по-ефективен начин.</w:t>
      </w:r>
      <w:r w:rsidR="002A7E31" w:rsidRPr="00E06B77">
        <w:rPr>
          <w:rStyle w:val="sb8d990e2"/>
          <w:sz w:val="24"/>
          <w:szCs w:val="24"/>
        </w:rPr>
        <w:t xml:space="preserve"> Нередовното призоваване на </w:t>
      </w:r>
      <w:r w:rsidR="00A01197" w:rsidRPr="00E06B77">
        <w:rPr>
          <w:rStyle w:val="sb8d990e2"/>
          <w:sz w:val="24"/>
          <w:szCs w:val="24"/>
        </w:rPr>
        <w:t>участници в производството</w:t>
      </w:r>
      <w:r w:rsidR="002A7E31" w:rsidRPr="00E06B77">
        <w:rPr>
          <w:rStyle w:val="sb8d990e2"/>
          <w:sz w:val="24"/>
          <w:szCs w:val="24"/>
        </w:rPr>
        <w:t xml:space="preserve"> или неявяването на вещите лица</w:t>
      </w:r>
      <w:r w:rsidR="00A01197" w:rsidRPr="00E06B77">
        <w:rPr>
          <w:rStyle w:val="sb8d990e2"/>
          <w:sz w:val="24"/>
          <w:szCs w:val="24"/>
        </w:rPr>
        <w:t xml:space="preserve"> или на свидетелите или адвокатите на ответника</w:t>
      </w:r>
      <w:r w:rsidR="002A7E31" w:rsidRPr="00E06B77">
        <w:rPr>
          <w:rStyle w:val="sb8d990e2"/>
          <w:sz w:val="24"/>
          <w:szCs w:val="24"/>
        </w:rPr>
        <w:t xml:space="preserve"> също ангажират отговорността на държавата</w:t>
      </w:r>
      <w:r w:rsidR="002A7E31" w:rsidRPr="00E06B77">
        <w:rPr>
          <w:rStyle w:val="FootnoteReference"/>
          <w:sz w:val="24"/>
          <w:szCs w:val="24"/>
        </w:rPr>
        <w:footnoteReference w:id="57"/>
      </w:r>
      <w:r w:rsidR="00884E75" w:rsidRPr="00E06B77">
        <w:rPr>
          <w:rStyle w:val="sb8d990e2"/>
          <w:sz w:val="24"/>
          <w:szCs w:val="24"/>
        </w:rPr>
        <w:t>.</w:t>
      </w:r>
    </w:p>
    <w:p w:rsidR="0057014E" w:rsidRPr="00E06B77" w:rsidRDefault="0057014E" w:rsidP="00A110AC">
      <w:pPr>
        <w:spacing w:after="0" w:line="276" w:lineRule="auto"/>
        <w:jc w:val="both"/>
        <w:rPr>
          <w:sz w:val="24"/>
          <w:szCs w:val="24"/>
        </w:rPr>
      </w:pPr>
    </w:p>
    <w:p w:rsidR="0080376A" w:rsidRPr="00E06B77" w:rsidRDefault="00D33A66" w:rsidP="00A110AC">
      <w:pPr>
        <w:spacing w:after="0" w:line="276" w:lineRule="auto"/>
        <w:jc w:val="both"/>
        <w:rPr>
          <w:rStyle w:val="sb8d990e2"/>
          <w:sz w:val="24"/>
          <w:szCs w:val="24"/>
        </w:rPr>
      </w:pPr>
      <w:r w:rsidRPr="00E06B77">
        <w:rPr>
          <w:sz w:val="24"/>
          <w:szCs w:val="24"/>
        </w:rPr>
        <w:t xml:space="preserve">В зависимост от </w:t>
      </w:r>
      <w:r w:rsidRPr="00E06B77">
        <w:rPr>
          <w:b/>
          <w:sz w:val="24"/>
          <w:szCs w:val="24"/>
        </w:rPr>
        <w:t>значението на делото за жалбоподателя</w:t>
      </w:r>
      <w:r w:rsidRPr="00E06B77">
        <w:rPr>
          <w:sz w:val="24"/>
          <w:szCs w:val="24"/>
        </w:rPr>
        <w:t xml:space="preserve"> някои дела следва да се гледат по-бързо. Такива са например делата за упражняване на родителски права, трудовите спорове, делата, свързани с </w:t>
      </w:r>
      <w:r w:rsidR="00A01197" w:rsidRPr="00E06B77">
        <w:rPr>
          <w:sz w:val="24"/>
          <w:szCs w:val="24"/>
        </w:rPr>
        <w:t>животозастрашаващо</w:t>
      </w:r>
      <w:r w:rsidRPr="00E06B77">
        <w:rPr>
          <w:sz w:val="24"/>
          <w:szCs w:val="24"/>
        </w:rPr>
        <w:t xml:space="preserve"> заболяване, трудова злополука, полицейско насилие, наказателни производства, по които подсъдимият е с мярка за неотклонение задържане под стража, и т.н.</w:t>
      </w:r>
      <w:r w:rsidR="0080376A" w:rsidRPr="00E06B77">
        <w:rPr>
          <w:rStyle w:val="FootnoteReference"/>
          <w:sz w:val="24"/>
          <w:szCs w:val="24"/>
        </w:rPr>
        <w:footnoteReference w:id="58"/>
      </w:r>
      <w:r w:rsidR="00A074DA" w:rsidRPr="00E06B77">
        <w:rPr>
          <w:rStyle w:val="sb8d990e2"/>
          <w:sz w:val="24"/>
          <w:szCs w:val="24"/>
        </w:rPr>
        <w:t>.</w:t>
      </w:r>
      <w:r w:rsidR="00A01197" w:rsidRPr="00E06B77">
        <w:rPr>
          <w:rStyle w:val="sb8d990e2"/>
          <w:sz w:val="24"/>
          <w:szCs w:val="24"/>
        </w:rPr>
        <w:t xml:space="preserve"> </w:t>
      </w:r>
    </w:p>
    <w:p w:rsidR="004C23F0" w:rsidRPr="00E06B77" w:rsidRDefault="004C23F0" w:rsidP="00A110AC">
      <w:pPr>
        <w:spacing w:after="0" w:line="276" w:lineRule="auto"/>
        <w:jc w:val="both"/>
        <w:rPr>
          <w:rStyle w:val="sb8d990e2"/>
          <w:sz w:val="24"/>
          <w:szCs w:val="24"/>
        </w:rPr>
      </w:pPr>
    </w:p>
    <w:p w:rsidR="004D62CB" w:rsidRPr="00E06B77" w:rsidRDefault="004D62CB" w:rsidP="00A110AC">
      <w:pPr>
        <w:spacing w:after="0" w:line="276" w:lineRule="auto"/>
        <w:jc w:val="both"/>
        <w:rPr>
          <w:rStyle w:val="sb8d990e2"/>
          <w:sz w:val="24"/>
          <w:szCs w:val="24"/>
        </w:rPr>
      </w:pPr>
      <w:r w:rsidRPr="00E06B77">
        <w:rPr>
          <w:rStyle w:val="sb8d990e2"/>
          <w:sz w:val="24"/>
          <w:szCs w:val="24"/>
        </w:rPr>
        <w:t>Понякога на националните съдилища се налага да взимат трудни решения</w:t>
      </w:r>
      <w:r w:rsidR="00FB62AA" w:rsidRPr="00E06B77">
        <w:rPr>
          <w:rStyle w:val="sb8d990e2"/>
          <w:sz w:val="24"/>
          <w:szCs w:val="24"/>
        </w:rPr>
        <w:t>, за да</w:t>
      </w:r>
      <w:r w:rsidRPr="00E06B77">
        <w:rPr>
          <w:rStyle w:val="sb8d990e2"/>
          <w:sz w:val="24"/>
          <w:szCs w:val="24"/>
        </w:rPr>
        <w:t xml:space="preserve"> </w:t>
      </w:r>
      <w:r w:rsidRPr="00E06B77">
        <w:rPr>
          <w:rStyle w:val="sb8d990e2"/>
          <w:b/>
          <w:sz w:val="24"/>
          <w:szCs w:val="24"/>
        </w:rPr>
        <w:t>балансират различни аспекти на правото на справедлив процес</w:t>
      </w:r>
      <w:r w:rsidRPr="00E06B77">
        <w:rPr>
          <w:rStyle w:val="sb8d990e2"/>
          <w:sz w:val="24"/>
          <w:szCs w:val="24"/>
        </w:rPr>
        <w:t xml:space="preserve"> по чл. 6, които са в конфликт един с друг – например правото на гледане на делото в разумен срок и задължението за предоставяне на достатъчно време за подготовка на защитата или за осигуряване на равенство на средствата</w:t>
      </w:r>
      <w:r w:rsidRPr="00E06B77">
        <w:rPr>
          <w:rStyle w:val="FootnoteReference"/>
          <w:sz w:val="24"/>
          <w:szCs w:val="24"/>
        </w:rPr>
        <w:footnoteReference w:id="59"/>
      </w:r>
      <w:r w:rsidRPr="00E06B77">
        <w:rPr>
          <w:rStyle w:val="sb8d990e2"/>
          <w:sz w:val="24"/>
          <w:szCs w:val="24"/>
        </w:rPr>
        <w:t>. Поради това, усилията на властите да осигурят други ключови права, гарантирани от чл. 6, са сред факторите, които следва да бъдат взети под внимание</w:t>
      </w:r>
      <w:r w:rsidR="00FB62AA" w:rsidRPr="00E06B77">
        <w:rPr>
          <w:rStyle w:val="sb8d990e2"/>
          <w:sz w:val="24"/>
          <w:szCs w:val="24"/>
        </w:rPr>
        <w:t xml:space="preserve"> при преценката на основателността на оплакването</w:t>
      </w:r>
      <w:r w:rsidRPr="00E06B77">
        <w:rPr>
          <w:rStyle w:val="FootnoteReference"/>
          <w:sz w:val="24"/>
          <w:szCs w:val="24"/>
        </w:rPr>
        <w:footnoteReference w:id="60"/>
      </w:r>
      <w:r w:rsidR="00F414F5" w:rsidRPr="00E06B77">
        <w:rPr>
          <w:rStyle w:val="sb8d990e2"/>
          <w:sz w:val="24"/>
          <w:szCs w:val="24"/>
        </w:rPr>
        <w:t>.</w:t>
      </w:r>
    </w:p>
    <w:p w:rsidR="004D62CB" w:rsidRPr="00E06B77" w:rsidRDefault="004D62CB" w:rsidP="00A110AC">
      <w:pPr>
        <w:spacing w:after="0" w:line="276" w:lineRule="auto"/>
        <w:jc w:val="both"/>
        <w:rPr>
          <w:rStyle w:val="sb8d990e2"/>
          <w:sz w:val="24"/>
          <w:szCs w:val="24"/>
        </w:rPr>
      </w:pPr>
    </w:p>
    <w:p w:rsidR="00AE2919" w:rsidRPr="00F116A4" w:rsidRDefault="00423B98" w:rsidP="00A110AC">
      <w:pPr>
        <w:pStyle w:val="ListParagraph"/>
        <w:numPr>
          <w:ilvl w:val="1"/>
          <w:numId w:val="3"/>
        </w:numPr>
        <w:spacing w:after="0" w:line="276" w:lineRule="auto"/>
        <w:jc w:val="both"/>
        <w:outlineLvl w:val="2"/>
        <w:rPr>
          <w:b/>
          <w:sz w:val="24"/>
          <w:szCs w:val="24"/>
        </w:rPr>
      </w:pPr>
      <w:r>
        <w:rPr>
          <w:b/>
          <w:sz w:val="24"/>
          <w:szCs w:val="24"/>
        </w:rPr>
        <w:t xml:space="preserve"> </w:t>
      </w:r>
      <w:bookmarkStart w:id="19" w:name="_Toc426276749"/>
      <w:r w:rsidR="00BB5989" w:rsidRPr="00F116A4">
        <w:rPr>
          <w:b/>
          <w:sz w:val="24"/>
          <w:szCs w:val="24"/>
        </w:rPr>
        <w:t xml:space="preserve">Критерии за определяне на размера на обезщетението, </w:t>
      </w:r>
      <w:r w:rsidR="00A46ED1" w:rsidRPr="00F116A4">
        <w:rPr>
          <w:b/>
          <w:sz w:val="24"/>
          <w:szCs w:val="24"/>
        </w:rPr>
        <w:t xml:space="preserve">юридически лица, </w:t>
      </w:r>
      <w:r w:rsidR="00BB5989" w:rsidRPr="00F116A4">
        <w:rPr>
          <w:b/>
          <w:sz w:val="24"/>
          <w:szCs w:val="24"/>
        </w:rPr>
        <w:t>множество жалбоподатели</w:t>
      </w:r>
      <w:bookmarkEnd w:id="19"/>
    </w:p>
    <w:p w:rsidR="00475BE7" w:rsidRPr="00E06B77" w:rsidRDefault="00475BE7" w:rsidP="00A110AC">
      <w:pPr>
        <w:spacing w:after="0" w:line="276" w:lineRule="auto"/>
        <w:jc w:val="both"/>
        <w:rPr>
          <w:rStyle w:val="sb8d990e2"/>
          <w:sz w:val="24"/>
          <w:szCs w:val="24"/>
        </w:rPr>
      </w:pPr>
    </w:p>
    <w:p w:rsidR="009F244E" w:rsidRPr="00E06B77" w:rsidRDefault="009F244E" w:rsidP="00A110AC">
      <w:pPr>
        <w:pStyle w:val="s30eec3f8"/>
        <w:spacing w:before="0" w:beforeAutospacing="0" w:after="0" w:afterAutospacing="0" w:line="276" w:lineRule="auto"/>
        <w:jc w:val="both"/>
        <w:rPr>
          <w:rStyle w:val="sb8d990e2"/>
        </w:rPr>
      </w:pPr>
      <w:r w:rsidRPr="00E06B77">
        <w:rPr>
          <w:rStyle w:val="sb8d990e2"/>
        </w:rPr>
        <w:t>При установяване на нарушение на изискването за разумен срок ЕСПЧ присъжда обезщетение както за имуществените, така и за неимуществените вреди, които са пряка последица от нарушението. Той приема, че съществува силна, но оборима презумпция, че прекомерната продължителност на делото причинява неимуществени вреди</w:t>
      </w:r>
      <w:r w:rsidRPr="00E06B77">
        <w:rPr>
          <w:rStyle w:val="FootnoteReference"/>
        </w:rPr>
        <w:footnoteReference w:id="61"/>
      </w:r>
      <w:r w:rsidRPr="00E06B77">
        <w:rPr>
          <w:rStyle w:val="sb8d990e2"/>
        </w:rPr>
        <w:t>. В случай че някои от вредите не могат да бъдат изчислени точно или ако отграничаването на имуществените от неимуществените вреди е трудно, ЕСПЧ прави обща оценка на вредите</w:t>
      </w:r>
      <w:r w:rsidRPr="00E06B77">
        <w:rPr>
          <w:rStyle w:val="FootnoteReference"/>
        </w:rPr>
        <w:footnoteReference w:id="62"/>
      </w:r>
      <w:r w:rsidRPr="00E06B77">
        <w:rPr>
          <w:rStyle w:val="sb8d990e2"/>
        </w:rPr>
        <w:t>.</w:t>
      </w:r>
      <w:r w:rsidR="00A46ED1" w:rsidRPr="00E06B77">
        <w:rPr>
          <w:rStyle w:val="sb8d990e2"/>
        </w:rPr>
        <w:t xml:space="preserve"> </w:t>
      </w:r>
    </w:p>
    <w:p w:rsidR="00EA703A" w:rsidRPr="00E06B77" w:rsidRDefault="00EA703A" w:rsidP="00A110AC">
      <w:pPr>
        <w:pStyle w:val="s30eec3f8"/>
        <w:spacing w:before="0" w:beforeAutospacing="0" w:after="0" w:afterAutospacing="0" w:line="276" w:lineRule="auto"/>
        <w:jc w:val="both"/>
        <w:rPr>
          <w:rStyle w:val="sb8d990e2"/>
        </w:rPr>
      </w:pPr>
    </w:p>
    <w:p w:rsidR="00D71DF2" w:rsidRPr="00E06B77" w:rsidRDefault="00D71DF2" w:rsidP="00A110AC">
      <w:pPr>
        <w:spacing w:after="0" w:line="276" w:lineRule="auto"/>
        <w:jc w:val="both"/>
        <w:rPr>
          <w:rStyle w:val="sb8d990e2"/>
          <w:sz w:val="24"/>
          <w:szCs w:val="24"/>
        </w:rPr>
      </w:pPr>
      <w:r w:rsidRPr="00E06B77">
        <w:rPr>
          <w:rStyle w:val="sb8d990e2"/>
          <w:sz w:val="24"/>
          <w:szCs w:val="24"/>
        </w:rPr>
        <w:t xml:space="preserve">По делото </w:t>
      </w:r>
      <w:r w:rsidRPr="009E3E2D">
        <w:rPr>
          <w:rStyle w:val="sb8d990e2"/>
          <w:i/>
          <w:sz w:val="24"/>
          <w:szCs w:val="24"/>
          <w:lang w:val="en-GB"/>
        </w:rPr>
        <w:t>Piper</w:t>
      </w:r>
      <w:r w:rsidRPr="00E06B77">
        <w:rPr>
          <w:rStyle w:val="FootnoteReference"/>
          <w:sz w:val="24"/>
          <w:szCs w:val="24"/>
          <w:lang w:val="en-GB"/>
        </w:rPr>
        <w:footnoteReference w:id="63"/>
      </w:r>
      <w:r w:rsidRPr="00E06B77">
        <w:rPr>
          <w:rStyle w:val="sb8d990e2"/>
          <w:sz w:val="24"/>
          <w:szCs w:val="24"/>
        </w:rPr>
        <w:t xml:space="preserve"> ЕСПЧ констатира, че жалбоподателят е използвал всички възможни средства, за да протака делото за конфискация на имуществото му, а съдията, изправен пред множество искания и възражения на защитата, се е опитвал да намери баланс между необходимостта да разгледа делото в разумен срок и задължението да осигури достатъчно време за подготовка на защитата. Той подчертава, че тези констатации не могат да попречат на заключението за нарушение на чл. 6, доколкото по делото е имало и забавяния, които се дължат на националните власти и които не са незначителни. При все това, като отбелязва, че жалбоподателят носи изключително голяма отговорност за общата </w:t>
      </w:r>
      <w:r w:rsidRPr="00E06B77">
        <w:rPr>
          <w:rStyle w:val="sb8d990e2"/>
          <w:sz w:val="24"/>
          <w:szCs w:val="24"/>
        </w:rPr>
        <w:lastRenderedPageBreak/>
        <w:t xml:space="preserve">продължителност на делото, ЕСПЧ приема, че установяването на нарушение представлява достатъчна компенсация за евентуалното „напрежение“, което може да е изпитал. </w:t>
      </w:r>
    </w:p>
    <w:p w:rsidR="00D71DF2" w:rsidRPr="00E06B77" w:rsidRDefault="00D71DF2" w:rsidP="00A110AC">
      <w:pPr>
        <w:pStyle w:val="s30eec3f8"/>
        <w:spacing w:before="0" w:beforeAutospacing="0" w:after="0" w:afterAutospacing="0" w:line="276" w:lineRule="auto"/>
        <w:jc w:val="both"/>
        <w:rPr>
          <w:rStyle w:val="sb8d990e2"/>
        </w:rPr>
      </w:pPr>
    </w:p>
    <w:p w:rsidR="00A46ED1" w:rsidRPr="00E06B77" w:rsidRDefault="00A46ED1" w:rsidP="00A110AC">
      <w:pPr>
        <w:pStyle w:val="s30eec3f8"/>
        <w:spacing w:before="0" w:beforeAutospacing="0" w:after="0" w:afterAutospacing="0" w:line="276" w:lineRule="auto"/>
        <w:jc w:val="both"/>
        <w:rPr>
          <w:rStyle w:val="sb8d990e2"/>
        </w:rPr>
      </w:pPr>
      <w:r w:rsidRPr="00E06B77">
        <w:rPr>
          <w:rStyle w:val="sb8d990e2"/>
        </w:rPr>
        <w:t>ЕСПЧ е присъждал обезщетение за неимуществени вреди и на юридически лица. Факторите, които</w:t>
      </w:r>
      <w:r w:rsidR="009317DD" w:rsidRPr="00E06B77">
        <w:rPr>
          <w:rStyle w:val="sb8d990e2"/>
        </w:rPr>
        <w:t xml:space="preserve"> според него</w:t>
      </w:r>
      <w:r w:rsidRPr="00E06B77">
        <w:rPr>
          <w:rStyle w:val="sb8d990e2"/>
        </w:rPr>
        <w:t xml:space="preserve"> следва да се вземат под внимание, са последиците за репутацията на дружеството, възникването на несигурност в процеса на взимане на решения, </w:t>
      </w:r>
      <w:r w:rsidR="009317DD" w:rsidRPr="00E06B77">
        <w:rPr>
          <w:rStyle w:val="sb8d990e2"/>
        </w:rPr>
        <w:t>трудности и смущения в управлението</w:t>
      </w:r>
      <w:r w:rsidR="00EC30B4" w:rsidRPr="00E06B77">
        <w:rPr>
          <w:rStyle w:val="sb8d990e2"/>
        </w:rPr>
        <w:t xml:space="preserve"> и в по-малка степен неудобстват</w:t>
      </w:r>
      <w:r w:rsidR="009317DD" w:rsidRPr="00E06B77">
        <w:rPr>
          <w:rStyle w:val="sb8d990e2"/>
        </w:rPr>
        <w:t xml:space="preserve">а и притеснението на ръководството. Така например, по делото </w:t>
      </w:r>
      <w:r w:rsidR="009317DD" w:rsidRPr="009E3E2D">
        <w:rPr>
          <w:rStyle w:val="s6b621b36"/>
          <w:i/>
        </w:rPr>
        <w:t xml:space="preserve">Comingersoll S.A. </w:t>
      </w:r>
      <w:r w:rsidR="009317DD" w:rsidRPr="009E3E2D">
        <w:rPr>
          <w:rStyle w:val="s6b621b36"/>
          <w:i/>
          <w:lang w:val="en-GB"/>
        </w:rPr>
        <w:t>v</w:t>
      </w:r>
      <w:r w:rsidR="009317DD" w:rsidRPr="009E3E2D">
        <w:rPr>
          <w:rStyle w:val="s6b621b36"/>
          <w:i/>
        </w:rPr>
        <w:t xml:space="preserve">. </w:t>
      </w:r>
      <w:r w:rsidR="009317DD" w:rsidRPr="009E3E2D">
        <w:rPr>
          <w:rStyle w:val="s6b621b36"/>
          <w:i/>
          <w:lang w:val="en-GB"/>
        </w:rPr>
        <w:t>Portugal</w:t>
      </w:r>
      <w:r w:rsidR="009317DD" w:rsidRPr="00E06B77">
        <w:rPr>
          <w:rStyle w:val="FootnoteReference"/>
        </w:rPr>
        <w:footnoteReference w:id="64"/>
      </w:r>
      <w:r w:rsidR="009317DD" w:rsidRPr="00E06B77">
        <w:rPr>
          <w:rStyle w:val="s6b621b36"/>
        </w:rPr>
        <w:t xml:space="preserve"> </w:t>
      </w:r>
      <w:r w:rsidR="009317DD" w:rsidRPr="00E06B77">
        <w:rPr>
          <w:rStyle w:val="sb8d990e2"/>
        </w:rPr>
        <w:t>ЕСПЧ е приел, че прекомерно продължителното производство е причинило на дружеството жалбоподател и на неговите управители и акционери значително неудобство и продължителна несигурност, което оправдава присъждането на обезщетение</w:t>
      </w:r>
      <w:r w:rsidR="00BC23D5" w:rsidRPr="00E06B77">
        <w:rPr>
          <w:rStyle w:val="sb8d990e2"/>
        </w:rPr>
        <w:t>.</w:t>
      </w:r>
    </w:p>
    <w:p w:rsidR="0057014E" w:rsidRPr="00E06B77" w:rsidRDefault="0057014E" w:rsidP="00A110AC">
      <w:pPr>
        <w:pStyle w:val="s30eec3f8"/>
        <w:spacing w:before="0" w:beforeAutospacing="0" w:after="0" w:afterAutospacing="0" w:line="276" w:lineRule="auto"/>
        <w:jc w:val="both"/>
        <w:rPr>
          <w:rStyle w:val="sb8d990e2"/>
        </w:rPr>
      </w:pPr>
    </w:p>
    <w:p w:rsidR="0057014E" w:rsidRPr="00E06B77" w:rsidRDefault="001B3C85" w:rsidP="00A110AC">
      <w:pPr>
        <w:pStyle w:val="s30eec3f8"/>
        <w:spacing w:before="0" w:beforeAutospacing="0" w:after="0" w:afterAutospacing="0" w:line="276" w:lineRule="auto"/>
        <w:jc w:val="both"/>
        <w:rPr>
          <w:rStyle w:val="sb8d990e2"/>
        </w:rPr>
      </w:pPr>
      <w:r w:rsidRPr="00E06B77">
        <w:rPr>
          <w:rStyle w:val="sb8d990e2"/>
        </w:rPr>
        <w:t xml:space="preserve">Наличието на </w:t>
      </w:r>
      <w:r w:rsidR="00F809A0" w:rsidRPr="00E06B77">
        <w:rPr>
          <w:rStyle w:val="sb8d990e2"/>
        </w:rPr>
        <w:t>голям брой</w:t>
      </w:r>
      <w:r w:rsidRPr="00E06B77">
        <w:rPr>
          <w:rStyle w:val="sb8d990e2"/>
        </w:rPr>
        <w:t xml:space="preserve"> ищци може да повлияе върху размера на присъденото обезщетение</w:t>
      </w:r>
      <w:r w:rsidRPr="00E06B77">
        <w:rPr>
          <w:rStyle w:val="FootnoteReference"/>
        </w:rPr>
        <w:footnoteReference w:id="65"/>
      </w:r>
      <w:r w:rsidRPr="00E06B77">
        <w:rPr>
          <w:rStyle w:val="sb8d990e2"/>
        </w:rPr>
        <w:t>.</w:t>
      </w:r>
      <w:r w:rsidR="00F809A0" w:rsidRPr="00E06B77">
        <w:rPr>
          <w:rStyle w:val="sb8d990e2"/>
        </w:rPr>
        <w:t xml:space="preserve"> Ако ищците са членове на едно и също домакинство, ЕСПЧ може да присъди общо обезщетение</w:t>
      </w:r>
      <w:r w:rsidR="00F809A0" w:rsidRPr="00E06B77">
        <w:rPr>
          <w:rStyle w:val="FootnoteReference"/>
        </w:rPr>
        <w:footnoteReference w:id="66"/>
      </w:r>
      <w:r w:rsidR="00F809A0" w:rsidRPr="00E06B77">
        <w:rPr>
          <w:rStyle w:val="sb8d990e2"/>
        </w:rPr>
        <w:t>.</w:t>
      </w:r>
      <w:r w:rsidR="008A6220" w:rsidRPr="00E06B77">
        <w:rPr>
          <w:rStyle w:val="sb8d990e2"/>
        </w:rPr>
        <w:t xml:space="preserve"> Същото се отнася и за лицата, встъпили по делото пред ЕСПЧ като наследници на починал жалбоподател</w:t>
      </w:r>
      <w:r w:rsidR="008A6220" w:rsidRPr="00E06B77">
        <w:rPr>
          <w:rStyle w:val="FootnoteReference"/>
        </w:rPr>
        <w:footnoteReference w:id="67"/>
      </w:r>
      <w:r w:rsidR="008A6220" w:rsidRPr="00E06B77">
        <w:rPr>
          <w:rStyle w:val="sb8d990e2"/>
        </w:rPr>
        <w:t>.</w:t>
      </w:r>
    </w:p>
    <w:p w:rsidR="00474514" w:rsidRPr="00E06B77" w:rsidRDefault="00474514" w:rsidP="00A110AC">
      <w:pPr>
        <w:pStyle w:val="s30eec3f8"/>
        <w:spacing w:before="0" w:beforeAutospacing="0" w:after="0" w:afterAutospacing="0" w:line="276" w:lineRule="auto"/>
        <w:jc w:val="both"/>
        <w:rPr>
          <w:rStyle w:val="sb8d990e2"/>
        </w:rPr>
      </w:pPr>
    </w:p>
    <w:p w:rsidR="00474514" w:rsidRPr="009A54A7" w:rsidRDefault="00474514" w:rsidP="00A110AC">
      <w:pPr>
        <w:pStyle w:val="Default"/>
        <w:numPr>
          <w:ilvl w:val="0"/>
          <w:numId w:val="3"/>
        </w:numPr>
        <w:spacing w:line="276" w:lineRule="auto"/>
        <w:jc w:val="both"/>
        <w:outlineLvl w:val="1"/>
        <w:rPr>
          <w:b/>
          <w:sz w:val="26"/>
          <w:szCs w:val="26"/>
        </w:rPr>
      </w:pPr>
      <w:bookmarkStart w:id="20" w:name="_Toc426276750"/>
      <w:r w:rsidRPr="009A54A7">
        <w:rPr>
          <w:b/>
          <w:sz w:val="26"/>
          <w:szCs w:val="26"/>
        </w:rPr>
        <w:t>ЗАДЪЛЖЕНИЕ НА БЪЛГАРСКИТЕ ВЛАСТИ ДА ПРИЛАГАТ ЕКПЧ</w:t>
      </w:r>
      <w:r w:rsidR="007E3D67" w:rsidRPr="009A54A7">
        <w:rPr>
          <w:b/>
          <w:sz w:val="26"/>
          <w:szCs w:val="26"/>
        </w:rPr>
        <w:t xml:space="preserve"> В СЪОТВЕТСТВИЕ С ПРАКТИКАТА НА ЕСПЧ</w:t>
      </w:r>
      <w:bookmarkEnd w:id="20"/>
    </w:p>
    <w:p w:rsidR="00474514" w:rsidRPr="00E06B77" w:rsidRDefault="00474514" w:rsidP="00A110AC">
      <w:pPr>
        <w:pStyle w:val="Default"/>
        <w:spacing w:line="276" w:lineRule="auto"/>
        <w:jc w:val="both"/>
      </w:pPr>
    </w:p>
    <w:p w:rsidR="00474514" w:rsidRPr="00E06B77" w:rsidRDefault="00474514" w:rsidP="00A110AC">
      <w:pPr>
        <w:pStyle w:val="Default"/>
        <w:spacing w:line="276" w:lineRule="auto"/>
        <w:jc w:val="both"/>
      </w:pPr>
      <w:r w:rsidRPr="00E06B77">
        <w:t xml:space="preserve">Съгласно чл. 1 от ЕКПЧ, високодоговарящите страни осигуряват на всяко лице под тяхна юрисдикция правата и свободите, гарантирани от нея. В </w:t>
      </w:r>
      <w:r w:rsidRPr="009E3E2D">
        <w:rPr>
          <w:i/>
          <w:lang w:val="en-US"/>
        </w:rPr>
        <w:t>Scordino</w:t>
      </w:r>
      <w:r w:rsidRPr="009E3E2D">
        <w:rPr>
          <w:i/>
        </w:rPr>
        <w:t xml:space="preserve"> </w:t>
      </w:r>
      <w:r w:rsidRPr="009E3E2D">
        <w:rPr>
          <w:i/>
          <w:lang w:val="en-US"/>
        </w:rPr>
        <w:t>v</w:t>
      </w:r>
      <w:r w:rsidRPr="009E3E2D">
        <w:rPr>
          <w:i/>
        </w:rPr>
        <w:t xml:space="preserve">. </w:t>
      </w:r>
      <w:r w:rsidRPr="009E3E2D">
        <w:rPr>
          <w:i/>
          <w:lang w:val="en-US"/>
        </w:rPr>
        <w:t>Italy</w:t>
      </w:r>
      <w:r w:rsidRPr="00E06B77">
        <w:t xml:space="preserve"> (</w:t>
      </w:r>
      <w:r w:rsidR="009E3E2D">
        <w:rPr>
          <w:lang w:val="en-US"/>
        </w:rPr>
        <w:t>n</w:t>
      </w:r>
      <w:r w:rsidRPr="00E06B77">
        <w:rPr>
          <w:lang w:val="en-US"/>
        </w:rPr>
        <w:t>o</w:t>
      </w:r>
      <w:r w:rsidR="009E3E2D">
        <w:t>. 1) [</w:t>
      </w:r>
      <w:r w:rsidRPr="00E06B77">
        <w:rPr>
          <w:lang w:val="en-US"/>
        </w:rPr>
        <w:t>GC</w:t>
      </w:r>
      <w:r w:rsidR="009E3E2D">
        <w:t>]</w:t>
      </w:r>
      <w:r w:rsidRPr="00E06B77">
        <w:rPr>
          <w:rStyle w:val="FootnoteReference"/>
          <w:lang w:val="en-US"/>
        </w:rPr>
        <w:footnoteReference w:id="68"/>
      </w:r>
      <w:r w:rsidRPr="00E06B77">
        <w:t xml:space="preserve"> ЕСПЧ отбелязва, че неговата задача е да се увери, че начинът, по който националното право е тълкувано и прилагано от властите, поражда последици, които са в съответствие с принципите на ЕКПЧ,</w:t>
      </w:r>
      <w:r w:rsidR="00EC30B4" w:rsidRPr="00E06B77">
        <w:t xml:space="preserve"> така</w:t>
      </w:r>
      <w:r w:rsidRPr="00E06B77">
        <w:t xml:space="preserve"> както</w:t>
      </w:r>
      <w:r w:rsidR="00EC30B4" w:rsidRPr="00E06B77">
        <w:t xml:space="preserve"> те </w:t>
      </w:r>
      <w:r w:rsidRPr="00E06B77">
        <w:t>са тълкувани в практиката му. Той отбелязва, че надзорната му функция е по-лесна по отношение на държавите, които ефективно са инкорпорирали Конвенцията в правните си системи и считат разпоредбите й за пряко приложими, тъй като върховните съдилища на такива държави обикновено поемат отговорност за прилагането на въпросните принципи.</w:t>
      </w:r>
    </w:p>
    <w:p w:rsidR="00474514" w:rsidRPr="00E06B77" w:rsidRDefault="00474514" w:rsidP="00A110AC">
      <w:pPr>
        <w:pStyle w:val="Default"/>
        <w:spacing w:line="276" w:lineRule="auto"/>
        <w:jc w:val="both"/>
      </w:pPr>
    </w:p>
    <w:p w:rsidR="00474514" w:rsidRPr="00E06B77" w:rsidRDefault="00474514" w:rsidP="00A110AC">
      <w:pPr>
        <w:pStyle w:val="Default"/>
        <w:spacing w:line="276" w:lineRule="auto"/>
        <w:jc w:val="both"/>
      </w:pPr>
      <w:r w:rsidRPr="00E06B77">
        <w:t>Съгласно чл. 5, ал. 4 от Конституцията, международните договори, ратифицирани по конституционен ред, обнародвани и влезли в сила за Република България, са част от вътрешното право на страната. Те имат предимство пред тези норми на вътрешното законодателство, които им противоречат.</w:t>
      </w:r>
      <w:r w:rsidR="00EC30B4" w:rsidRPr="00E06B77">
        <w:t xml:space="preserve"> </w:t>
      </w:r>
    </w:p>
    <w:p w:rsidR="00474514" w:rsidRPr="00E06B77" w:rsidRDefault="00474514" w:rsidP="00A110AC">
      <w:pPr>
        <w:pStyle w:val="Default"/>
        <w:spacing w:line="276" w:lineRule="auto"/>
        <w:jc w:val="both"/>
      </w:pPr>
    </w:p>
    <w:p w:rsidR="00474514" w:rsidRPr="00E06B77" w:rsidRDefault="00474514" w:rsidP="00A110AC">
      <w:pPr>
        <w:pStyle w:val="Default"/>
        <w:spacing w:line="276" w:lineRule="auto"/>
        <w:jc w:val="both"/>
      </w:pPr>
      <w:r w:rsidRPr="00E06B77">
        <w:t>В решение № 29</w:t>
      </w:r>
      <w:r w:rsidR="00540551" w:rsidRPr="00E06B77">
        <w:t>/1998</w:t>
      </w:r>
      <w:r w:rsidRPr="00E06B77">
        <w:t xml:space="preserve"> по к.д. № 28/1998 г. КС е отбелязал, че ЕКПЧ е „част от вътрешното право на страната, а решенията на Европейския съд по правата на човека са задължителни за всички органи в страната, включително и по тълкуването й по силата на чл. 46 от Конвенцията“.</w:t>
      </w:r>
    </w:p>
    <w:p w:rsidR="00474514" w:rsidRPr="00E06B77" w:rsidRDefault="00474514" w:rsidP="00A110AC">
      <w:pPr>
        <w:pStyle w:val="Default"/>
        <w:spacing w:line="276" w:lineRule="auto"/>
        <w:jc w:val="both"/>
      </w:pPr>
    </w:p>
    <w:p w:rsidR="00474514" w:rsidRPr="00E06B77" w:rsidRDefault="00474514" w:rsidP="00A110AC">
      <w:pPr>
        <w:spacing w:line="276" w:lineRule="auto"/>
        <w:jc w:val="both"/>
        <w:rPr>
          <w:sz w:val="24"/>
          <w:szCs w:val="24"/>
        </w:rPr>
      </w:pPr>
      <w:r w:rsidRPr="00E06B77">
        <w:rPr>
          <w:sz w:val="24"/>
          <w:szCs w:val="24"/>
        </w:rPr>
        <w:t>В решение № 2</w:t>
      </w:r>
      <w:r w:rsidR="00540551" w:rsidRPr="00E06B77">
        <w:rPr>
          <w:sz w:val="24"/>
          <w:szCs w:val="24"/>
        </w:rPr>
        <w:t>/1998</w:t>
      </w:r>
      <w:r w:rsidRPr="00E06B77">
        <w:rPr>
          <w:sz w:val="24"/>
          <w:szCs w:val="24"/>
        </w:rPr>
        <w:t xml:space="preserve"> по к.д. 15/1997 г. КС „отчита, че нормите на ЕКПЧ в материята на правата на човека имат общоевропейско и общоцивилизационно значение за правния ред на държавите-страни по ЕКПЧ, и са норми на европейския обществен ред. Ето защо тълкуването на съответните разпоредби на Конституцията в материята на правата на човека следва да бъде съобразено във възможно най-голяма степен с тълкуването на нормите на ЕКПЧ. Този принцип на конформно тълкуване съответства и на международно признатата от България задължителна юрисдикция на Европейския съд по правата на човека по тълкуването и прилагането на ЕКПЧ.“</w:t>
      </w:r>
      <w:r w:rsidR="00540551" w:rsidRPr="00E06B77">
        <w:rPr>
          <w:rStyle w:val="FootnoteReference"/>
          <w:sz w:val="24"/>
          <w:szCs w:val="24"/>
        </w:rPr>
        <w:footnoteReference w:id="69"/>
      </w:r>
    </w:p>
    <w:p w:rsidR="00474514" w:rsidRPr="00E06B77" w:rsidRDefault="00474514" w:rsidP="00A110AC">
      <w:pPr>
        <w:pStyle w:val="s30eec3f8"/>
        <w:spacing w:before="0" w:beforeAutospacing="0" w:after="0" w:afterAutospacing="0" w:line="276" w:lineRule="auto"/>
        <w:jc w:val="both"/>
        <w:rPr>
          <w:rStyle w:val="sb8d990e2"/>
        </w:rPr>
      </w:pPr>
    </w:p>
    <w:p w:rsidR="000D7AE4" w:rsidRPr="009A54A7" w:rsidRDefault="00F71839" w:rsidP="00A110AC">
      <w:pPr>
        <w:pStyle w:val="Default"/>
        <w:numPr>
          <w:ilvl w:val="0"/>
          <w:numId w:val="3"/>
        </w:numPr>
        <w:spacing w:line="276" w:lineRule="auto"/>
        <w:jc w:val="both"/>
        <w:outlineLvl w:val="1"/>
        <w:rPr>
          <w:b/>
          <w:sz w:val="26"/>
          <w:szCs w:val="26"/>
        </w:rPr>
      </w:pPr>
      <w:bookmarkStart w:id="21" w:name="_Toc426276751"/>
      <w:r w:rsidRPr="009A54A7">
        <w:rPr>
          <w:b/>
          <w:sz w:val="26"/>
          <w:szCs w:val="26"/>
        </w:rPr>
        <w:t>СЪПОСТАВКА НА ЧЛ. 6 ОТ ЕКПЧ С ЧЛ. 47 ОТ ХАРТАТА НА ОСНОВНИТЕ ПРАВА НА ЕС. ПРИЛОЖИМОСТ НА ХАРТАТА</w:t>
      </w:r>
      <w:bookmarkEnd w:id="21"/>
    </w:p>
    <w:p w:rsidR="00DF3BDD" w:rsidRPr="00E06B77" w:rsidRDefault="00DF3BDD" w:rsidP="00A110AC">
      <w:pPr>
        <w:pStyle w:val="Default"/>
        <w:spacing w:line="276" w:lineRule="auto"/>
        <w:jc w:val="both"/>
      </w:pPr>
    </w:p>
    <w:p w:rsidR="00474514" w:rsidRPr="00E06B77" w:rsidRDefault="00E20B28" w:rsidP="00A110AC">
      <w:pPr>
        <w:autoSpaceDE w:val="0"/>
        <w:autoSpaceDN w:val="0"/>
        <w:adjustRightInd w:val="0"/>
        <w:spacing w:after="0" w:line="276" w:lineRule="auto"/>
        <w:jc w:val="both"/>
        <w:rPr>
          <w:sz w:val="24"/>
          <w:szCs w:val="24"/>
        </w:rPr>
      </w:pPr>
      <w:r>
        <w:rPr>
          <w:sz w:val="24"/>
          <w:szCs w:val="24"/>
        </w:rPr>
        <w:t xml:space="preserve">Считано от </w:t>
      </w:r>
      <w:r w:rsidRPr="00E06B77">
        <w:rPr>
          <w:sz w:val="24"/>
          <w:szCs w:val="24"/>
        </w:rPr>
        <w:t xml:space="preserve">01.12.2009 г. </w:t>
      </w:r>
      <w:r w:rsidR="00DF3BDD" w:rsidRPr="00E06B77">
        <w:rPr>
          <w:sz w:val="24"/>
          <w:szCs w:val="24"/>
        </w:rPr>
        <w:t>Хартата на основните права на ЕС („Хартата“)</w:t>
      </w:r>
      <w:r w:rsidR="00BB5989" w:rsidRPr="00E06B77">
        <w:rPr>
          <w:rStyle w:val="FootnoteReference"/>
          <w:sz w:val="24"/>
          <w:szCs w:val="24"/>
        </w:rPr>
        <w:footnoteReference w:id="70"/>
      </w:r>
      <w:r>
        <w:rPr>
          <w:sz w:val="24"/>
          <w:szCs w:val="24"/>
        </w:rPr>
        <w:t>,</w:t>
      </w:r>
      <w:r w:rsidR="00DF3BDD" w:rsidRPr="00E06B77">
        <w:rPr>
          <w:sz w:val="24"/>
          <w:szCs w:val="24"/>
        </w:rPr>
        <w:t xml:space="preserve"> прогласена в Ница на </w:t>
      </w:r>
      <w:r w:rsidR="00BB5989" w:rsidRPr="00E06B77">
        <w:rPr>
          <w:sz w:val="24"/>
          <w:szCs w:val="24"/>
        </w:rPr>
        <w:t>0</w:t>
      </w:r>
      <w:r w:rsidR="00DF3BDD" w:rsidRPr="00E06B77">
        <w:rPr>
          <w:sz w:val="24"/>
          <w:szCs w:val="24"/>
        </w:rPr>
        <w:t>7</w:t>
      </w:r>
      <w:r w:rsidR="00BB5989" w:rsidRPr="00E06B77">
        <w:rPr>
          <w:sz w:val="24"/>
          <w:szCs w:val="24"/>
        </w:rPr>
        <w:t>.12.</w:t>
      </w:r>
      <w:r w:rsidR="00DF3BDD" w:rsidRPr="00E06B77">
        <w:rPr>
          <w:sz w:val="24"/>
          <w:szCs w:val="24"/>
        </w:rPr>
        <w:t xml:space="preserve">2000 г. има същата юридическа сила като Договорите. </w:t>
      </w:r>
      <w:r w:rsidR="00474514" w:rsidRPr="00E06B77">
        <w:rPr>
          <w:sz w:val="24"/>
          <w:szCs w:val="24"/>
        </w:rPr>
        <w:t>Съгласно установената практика на Съда на Европейския съюз</w:t>
      </w:r>
      <w:r w:rsidR="0057014E" w:rsidRPr="00E06B77">
        <w:rPr>
          <w:sz w:val="24"/>
          <w:szCs w:val="24"/>
        </w:rPr>
        <w:t xml:space="preserve"> („СЕС“)</w:t>
      </w:r>
      <w:r w:rsidR="00474514" w:rsidRPr="00E06B77">
        <w:rPr>
          <w:rStyle w:val="FootnoteReference"/>
          <w:sz w:val="24"/>
          <w:szCs w:val="24"/>
        </w:rPr>
        <w:footnoteReference w:id="71"/>
      </w:r>
      <w:r w:rsidR="00474514" w:rsidRPr="00E06B77">
        <w:rPr>
          <w:sz w:val="24"/>
          <w:szCs w:val="24"/>
        </w:rPr>
        <w:t xml:space="preserve">, Договорите и правото, прието от Съюза въз основа на Договорите, имат предимство пред правото на държавите членки. Според </w:t>
      </w:r>
      <w:r w:rsidR="0057014E" w:rsidRPr="00E06B77">
        <w:rPr>
          <w:sz w:val="24"/>
          <w:szCs w:val="24"/>
        </w:rPr>
        <w:t>СЕС</w:t>
      </w:r>
      <w:r w:rsidR="00474514" w:rsidRPr="00E06B77">
        <w:rPr>
          <w:sz w:val="24"/>
          <w:szCs w:val="24"/>
        </w:rPr>
        <w:t>, този принцип е присъщ на специфичното естество на Европейската общност.</w:t>
      </w:r>
    </w:p>
    <w:p w:rsidR="00DF3BDD" w:rsidRPr="00E06B77" w:rsidRDefault="00DF3BDD" w:rsidP="00A110AC">
      <w:pPr>
        <w:pStyle w:val="Default"/>
        <w:spacing w:line="276" w:lineRule="auto"/>
        <w:jc w:val="both"/>
      </w:pPr>
    </w:p>
    <w:p w:rsidR="00DF3BDD" w:rsidRPr="00E06B77" w:rsidRDefault="00DF3BDD" w:rsidP="00A110AC">
      <w:pPr>
        <w:pStyle w:val="Default"/>
        <w:spacing w:line="276" w:lineRule="auto"/>
        <w:jc w:val="both"/>
      </w:pPr>
      <w:r w:rsidRPr="00E06B77">
        <w:t>Чл</w:t>
      </w:r>
      <w:r w:rsidR="0057259C">
        <w:t>ен</w:t>
      </w:r>
      <w:r w:rsidRPr="00E06B77">
        <w:t xml:space="preserve"> 47 от Хартата, озаглавен „Право на ефективни правни средства за защита и на справедлив съдебен процес“, гласи:</w:t>
      </w:r>
    </w:p>
    <w:p w:rsidR="00C85526" w:rsidRPr="00E06B77" w:rsidRDefault="00C85526" w:rsidP="00A110AC">
      <w:pPr>
        <w:pStyle w:val="Default"/>
        <w:spacing w:line="276" w:lineRule="auto"/>
        <w:jc w:val="both"/>
      </w:pPr>
    </w:p>
    <w:p w:rsidR="00DF3BDD" w:rsidRPr="00E06B77" w:rsidRDefault="00DF3BDD" w:rsidP="00A110AC">
      <w:pPr>
        <w:pStyle w:val="Normal1"/>
        <w:pBdr>
          <w:top w:val="single" w:sz="4" w:space="1" w:color="auto"/>
          <w:left w:val="single" w:sz="4" w:space="4" w:color="auto"/>
          <w:bottom w:val="single" w:sz="4" w:space="1" w:color="auto"/>
          <w:right w:val="single" w:sz="4" w:space="4" w:color="auto"/>
        </w:pBdr>
        <w:spacing w:before="0" w:beforeAutospacing="0" w:after="0" w:afterAutospacing="0" w:line="276" w:lineRule="auto"/>
        <w:ind w:left="708"/>
        <w:jc w:val="both"/>
      </w:pPr>
      <w:r w:rsidRPr="00E06B77">
        <w:t>„Всеки, чийто права и свободи, гарантирани от правото на Съюза, са били нарушени, има право на ефективни правни средства за защита пред съд в съответствие с предвидените в настоящия член условия.</w:t>
      </w:r>
    </w:p>
    <w:p w:rsidR="00DF3BDD" w:rsidRPr="00E06B77" w:rsidRDefault="00DF3BDD" w:rsidP="00A110AC">
      <w:pPr>
        <w:pStyle w:val="Normal1"/>
        <w:pBdr>
          <w:top w:val="single" w:sz="4" w:space="1" w:color="auto"/>
          <w:left w:val="single" w:sz="4" w:space="4" w:color="auto"/>
          <w:bottom w:val="single" w:sz="4" w:space="1" w:color="auto"/>
          <w:right w:val="single" w:sz="4" w:space="4" w:color="auto"/>
        </w:pBdr>
        <w:spacing w:before="0" w:beforeAutospacing="0" w:after="0" w:afterAutospacing="0" w:line="276" w:lineRule="auto"/>
        <w:ind w:left="708"/>
        <w:jc w:val="both"/>
      </w:pPr>
      <w:r w:rsidRPr="00E06B77">
        <w:t>Всеки има право неговото дело да бъде гледано справедливо и публично в разумен срок от независим и безпристрастен съд, предварително създаден със закон. Всеки има възможността да бъде съветван, защитаван и представляван...“</w:t>
      </w:r>
    </w:p>
    <w:p w:rsidR="00C85526" w:rsidRPr="00E06B77" w:rsidRDefault="00C85526" w:rsidP="00A110AC">
      <w:pPr>
        <w:pStyle w:val="Normal1"/>
        <w:spacing w:before="0" w:beforeAutospacing="0" w:after="0" w:afterAutospacing="0" w:line="276" w:lineRule="auto"/>
        <w:ind w:left="708"/>
        <w:jc w:val="both"/>
      </w:pPr>
    </w:p>
    <w:p w:rsidR="00DF3BDD" w:rsidRPr="00E06B77" w:rsidRDefault="00DF3BDD" w:rsidP="00A110AC">
      <w:pPr>
        <w:pStyle w:val="Default"/>
        <w:spacing w:line="276" w:lineRule="auto"/>
        <w:jc w:val="both"/>
      </w:pPr>
      <w:r w:rsidRPr="00E06B77">
        <w:t xml:space="preserve">Съгласно Разясненията </w:t>
      </w:r>
      <w:r w:rsidR="00C85526" w:rsidRPr="00E06B77">
        <w:t>относно</w:t>
      </w:r>
      <w:r w:rsidRPr="00E06B77">
        <w:t xml:space="preserve"> Хартата</w:t>
      </w:r>
      <w:r w:rsidRPr="00E06B77">
        <w:rPr>
          <w:rStyle w:val="FootnoteReference"/>
        </w:rPr>
        <w:footnoteReference w:id="72"/>
      </w:r>
      <w:r w:rsidRPr="00E06B77">
        <w:t>, „в правото на Съюза правото на съдебна защита не е ограничено до жалбите, свързани с гражданските права и задължения</w:t>
      </w:r>
      <w:r w:rsidR="00A110AC">
        <w:t xml:space="preserve"> </w:t>
      </w:r>
      <w:r w:rsidR="00A110AC">
        <w:rPr>
          <w:lang w:val="en-US"/>
        </w:rPr>
        <w:lastRenderedPageBreak/>
        <w:t>[</w:t>
      </w:r>
      <w:r w:rsidRPr="00E06B77">
        <w:t>...</w:t>
      </w:r>
      <w:r w:rsidR="00A110AC">
        <w:rPr>
          <w:lang w:val="en-US"/>
        </w:rPr>
        <w:t>].</w:t>
      </w:r>
      <w:r w:rsidRPr="00E06B77">
        <w:t xml:space="preserve"> Въпреки това, с изключение на приложното им поле, гаранциите, предвидени от ЕКПЧ, се прилаг</w:t>
      </w:r>
      <w:r w:rsidR="0057259C">
        <w:t>ат по сходен начин в Съюза“. Член</w:t>
      </w:r>
      <w:r w:rsidRPr="00E06B77">
        <w:t xml:space="preserve"> 47 </w:t>
      </w:r>
      <w:r w:rsidR="004C7E67" w:rsidRPr="00E06B77">
        <w:t xml:space="preserve">от Хартата </w:t>
      </w:r>
      <w:r w:rsidRPr="00E06B77">
        <w:t>не изисква делото да се отнася до „определяне“ на права и задължения. Така тази разпоредба намира приложение в много случаи, които попадат извън обхвата на чл. 6 от ЕКПЧ, като например „чисто“ административни спорове, в които се прилага правото на ЕС, а също и данъчни или имиграционни въпроси, регулирани от ЕС</w:t>
      </w:r>
      <w:r w:rsidR="00F53B16" w:rsidRPr="00E06B77">
        <w:rPr>
          <w:rStyle w:val="FootnoteReference"/>
        </w:rPr>
        <w:footnoteReference w:id="73"/>
      </w:r>
      <w:r w:rsidRPr="00E06B77">
        <w:t xml:space="preserve">. </w:t>
      </w:r>
    </w:p>
    <w:p w:rsidR="000067D1" w:rsidRPr="00E06B77" w:rsidRDefault="000067D1" w:rsidP="00A110AC">
      <w:pPr>
        <w:pStyle w:val="Default"/>
        <w:spacing w:line="276" w:lineRule="auto"/>
        <w:jc w:val="both"/>
      </w:pPr>
    </w:p>
    <w:p w:rsidR="00D11ACA" w:rsidRDefault="00D11ACA" w:rsidP="00A110AC">
      <w:pPr>
        <w:pStyle w:val="Default"/>
        <w:spacing w:line="276" w:lineRule="auto"/>
        <w:jc w:val="both"/>
      </w:pPr>
      <w:r w:rsidRPr="00E06B77">
        <w:t>Държавите членки са длъжни да спазват чл. 47 от Хартата, когато прилагат правото на Съюза.</w:t>
      </w:r>
      <w:r w:rsidR="00F1604D" w:rsidRPr="00E06B77">
        <w:t xml:space="preserve"> Съгласно принципа на лоялно сътрудничество, установен в чл. 4, ал. 3 ДЕС, държавите членки вземат всички общи или специални мерки, необходими за гарантиране на изпълнението на задълженията, произтичащи от Договорите или от актовете на институциите на Съюза.</w:t>
      </w:r>
    </w:p>
    <w:p w:rsidR="00EA6FB6" w:rsidRDefault="00EA6FB6" w:rsidP="00A110AC">
      <w:pPr>
        <w:pStyle w:val="Default"/>
        <w:spacing w:line="276" w:lineRule="auto"/>
        <w:jc w:val="both"/>
      </w:pPr>
    </w:p>
    <w:p w:rsidR="00EA6FB6" w:rsidRPr="00497583" w:rsidRDefault="00EA6FB6" w:rsidP="00A110AC">
      <w:pPr>
        <w:pStyle w:val="Default"/>
        <w:spacing w:line="276" w:lineRule="auto"/>
        <w:jc w:val="both"/>
      </w:pPr>
      <w:r w:rsidRPr="00497583">
        <w:t>В случай на прекомерно продължили административни или съдебни производства пред институциите или Съда на ЕС засегнатите могат</w:t>
      </w:r>
      <w:r w:rsidRPr="00497583">
        <w:rPr>
          <w:iCs/>
        </w:rPr>
        <w:t xml:space="preserve"> да предявят иск за обезщетение пред Общия съд</w:t>
      </w:r>
      <w:r w:rsidRPr="00497583">
        <w:rPr>
          <w:rStyle w:val="FootnoteReference"/>
          <w:iCs/>
        </w:rPr>
        <w:footnoteReference w:id="74"/>
      </w:r>
      <w:r w:rsidRPr="00497583">
        <w:rPr>
          <w:iCs/>
        </w:rPr>
        <w:t>.</w:t>
      </w:r>
      <w:r w:rsidRPr="00497583">
        <w:t xml:space="preserve"> В практиката си по такива дела СЕС прилага критериите за оценка на дължината, установени в практиката на ЕКПЧ</w:t>
      </w:r>
      <w:r w:rsidRPr="00497583">
        <w:rPr>
          <w:rStyle w:val="FootnoteReference"/>
        </w:rPr>
        <w:footnoteReference w:id="75"/>
      </w:r>
      <w:r w:rsidRPr="00497583">
        <w:t>.</w:t>
      </w:r>
    </w:p>
    <w:p w:rsidR="00EA6FB6" w:rsidRPr="00497583" w:rsidRDefault="00EA6FB6" w:rsidP="00A110AC">
      <w:pPr>
        <w:pStyle w:val="Default"/>
        <w:spacing w:line="276" w:lineRule="auto"/>
        <w:jc w:val="both"/>
      </w:pPr>
    </w:p>
    <w:p w:rsidR="00EA6FB6" w:rsidRPr="00497583" w:rsidRDefault="00EA6FB6" w:rsidP="00A110AC">
      <w:pPr>
        <w:pStyle w:val="Default"/>
        <w:spacing w:line="276" w:lineRule="auto"/>
        <w:jc w:val="both"/>
      </w:pPr>
      <w:r w:rsidRPr="00497583">
        <w:t>Той държи сметка за практиката на ЕКПЧ и за чл. 47 и в отправените към него преюдициални запитвания. Така например, във връзка с преюдициално запитване относно национално законодателство, предвиждащо автоматично прекратяване – при определени условия - на прекомерно продължителни данъчни производства, ако данъчните власти са загубили делото на първите две инстанции, СЕС е приел, че задължението да се осигури ефективното събиране на средствата на Съюза (в случая ДДС) не може да се противопостави на принципа за гледане на делото в разумен срок, който принцип съгласно чл. 47, ал. 2 от Хартата на основните права на Европейския съюз държавите членки са длъжни да спазват, когато прилагат правото на Съюза, и чиято защита се налага</w:t>
      </w:r>
      <w:r w:rsidR="00497583" w:rsidRPr="00497583">
        <w:t xml:space="preserve"> </w:t>
      </w:r>
      <w:r w:rsidRPr="00497583">
        <w:t>и по силата на чл. 6, § 1 от ЕКПЧ</w:t>
      </w:r>
      <w:r w:rsidRPr="00497583">
        <w:rPr>
          <w:rStyle w:val="FootnoteReference"/>
        </w:rPr>
        <w:footnoteReference w:id="76"/>
      </w:r>
      <w:r w:rsidRPr="00497583">
        <w:t>. Той е заключил, че въпросното законодателство съответства на правото на ЕС.</w:t>
      </w:r>
    </w:p>
    <w:p w:rsidR="00EA6FB6" w:rsidRDefault="00EA6FB6" w:rsidP="00A110AC">
      <w:pPr>
        <w:pStyle w:val="Default"/>
        <w:spacing w:line="276" w:lineRule="auto"/>
        <w:jc w:val="both"/>
        <w:rPr>
          <w:shd w:val="clear" w:color="auto" w:fill="FFFF00"/>
        </w:rPr>
      </w:pPr>
    </w:p>
    <w:p w:rsidR="004C7E67" w:rsidRPr="009A54A7" w:rsidRDefault="004C7E67" w:rsidP="00A110AC">
      <w:pPr>
        <w:pStyle w:val="Default"/>
        <w:spacing w:line="276" w:lineRule="auto"/>
        <w:jc w:val="both"/>
        <w:outlineLvl w:val="1"/>
        <w:rPr>
          <w:b/>
          <w:sz w:val="26"/>
          <w:szCs w:val="26"/>
        </w:rPr>
      </w:pPr>
      <w:bookmarkStart w:id="22" w:name="_Toc426276752"/>
      <w:r w:rsidRPr="009A54A7">
        <w:rPr>
          <w:b/>
          <w:sz w:val="26"/>
          <w:szCs w:val="26"/>
        </w:rPr>
        <w:t>Изводи</w:t>
      </w:r>
      <w:bookmarkEnd w:id="22"/>
    </w:p>
    <w:p w:rsidR="00AF1966" w:rsidRPr="00E06B77" w:rsidRDefault="00AF1966" w:rsidP="00A110AC">
      <w:pPr>
        <w:pStyle w:val="Default"/>
        <w:spacing w:line="276" w:lineRule="auto"/>
        <w:jc w:val="both"/>
      </w:pPr>
    </w:p>
    <w:p w:rsidR="00F71839" w:rsidRDefault="00F71839" w:rsidP="00A110AC">
      <w:pPr>
        <w:pStyle w:val="Default"/>
        <w:spacing w:line="276" w:lineRule="auto"/>
        <w:jc w:val="both"/>
      </w:pPr>
      <w:r w:rsidRPr="00E06B77">
        <w:t>В светлината на</w:t>
      </w:r>
      <w:r w:rsidR="00C62814" w:rsidRPr="00E06B77">
        <w:t xml:space="preserve"> </w:t>
      </w:r>
      <w:r w:rsidRPr="00E06B77">
        <w:t>чл. 47 от Хартата и на развити</w:t>
      </w:r>
      <w:r w:rsidR="004D62CB" w:rsidRPr="00E06B77">
        <w:t xml:space="preserve">ето на </w:t>
      </w:r>
      <w:r w:rsidR="000067D1" w:rsidRPr="00E06B77">
        <w:t>правните системи</w:t>
      </w:r>
      <w:r w:rsidRPr="00E06B77">
        <w:t xml:space="preserve"> на държавите членки на Съвета на Европа</w:t>
      </w:r>
      <w:r w:rsidR="004D62CB" w:rsidRPr="00E06B77">
        <w:t xml:space="preserve"> в посока към осигуряване на ефективен достъп до съд</w:t>
      </w:r>
      <w:r w:rsidRPr="00E06B77">
        <w:t xml:space="preserve"> в редица публичноправни сфери като данъчно облагане, контрол на чужденците</w:t>
      </w:r>
      <w:r w:rsidR="009B7AB3" w:rsidRPr="00E06B77">
        <w:t xml:space="preserve"> и избори, редица автори очакват ЕСПЧ да продължи да разширява </w:t>
      </w:r>
      <w:r w:rsidR="009B7AB3" w:rsidRPr="00E06B77">
        <w:lastRenderedPageBreak/>
        <w:t>приложното поле на чл. 6 от ЕКПЧ</w:t>
      </w:r>
      <w:r w:rsidR="006233FF" w:rsidRPr="00E06B77">
        <w:t>, прилагайки принципа на динамично тълкуване на разпоредбите на Конвенцията</w:t>
      </w:r>
      <w:r w:rsidR="009B7AB3" w:rsidRPr="00E06B77">
        <w:rPr>
          <w:rStyle w:val="FootnoteReference"/>
        </w:rPr>
        <w:footnoteReference w:id="77"/>
      </w:r>
      <w:r w:rsidR="009B7AB3" w:rsidRPr="00E06B77">
        <w:t>. Поради това,</w:t>
      </w:r>
      <w:r w:rsidR="006233FF" w:rsidRPr="00E06B77">
        <w:t xml:space="preserve"> при прилагането на вътрешното право</w:t>
      </w:r>
      <w:r w:rsidR="000067D1" w:rsidRPr="00E06B77">
        <w:t xml:space="preserve"> във връзка</w:t>
      </w:r>
      <w:r w:rsidR="006233FF" w:rsidRPr="00E06B77">
        <w:t xml:space="preserve"> с прод</w:t>
      </w:r>
      <w:r w:rsidR="000067D1" w:rsidRPr="00E06B77">
        <w:t>ължителността на производствата</w:t>
      </w:r>
      <w:r w:rsidR="006233FF" w:rsidRPr="00E06B77">
        <w:t xml:space="preserve"> българските съдилища </w:t>
      </w:r>
      <w:r w:rsidR="000067D1" w:rsidRPr="00E06B77">
        <w:t xml:space="preserve">би </w:t>
      </w:r>
      <w:r w:rsidR="006233FF" w:rsidRPr="00E06B77">
        <w:t>следва</w:t>
      </w:r>
      <w:r w:rsidR="000067D1" w:rsidRPr="00E06B77">
        <w:t>ло</w:t>
      </w:r>
      <w:r w:rsidR="006233FF" w:rsidRPr="00E06B77">
        <w:t xml:space="preserve">, съгласно принципа за конформно тълкуване, да вземат предвид националното право като цяло и да го тълкуват, доколкото е възможно, в светлината </w:t>
      </w:r>
      <w:r w:rsidR="004D62CB" w:rsidRPr="00E06B77">
        <w:t xml:space="preserve">както </w:t>
      </w:r>
      <w:r w:rsidR="006233FF" w:rsidRPr="00E06B77">
        <w:t>на</w:t>
      </w:r>
      <w:r w:rsidR="009B7AB3" w:rsidRPr="00E06B77">
        <w:t xml:space="preserve"> чл. 6 от ЕКПЧ</w:t>
      </w:r>
      <w:r w:rsidR="004D62CB" w:rsidRPr="00E06B77">
        <w:t xml:space="preserve"> и практиката на ЕСПЧ</w:t>
      </w:r>
      <w:r w:rsidR="00F1604D" w:rsidRPr="00E06B77">
        <w:t>, така</w:t>
      </w:r>
      <w:r w:rsidR="009B7AB3" w:rsidRPr="00E06B77">
        <w:t xml:space="preserve"> и </w:t>
      </w:r>
      <w:r w:rsidR="0057014E" w:rsidRPr="00E06B77">
        <w:t xml:space="preserve">на </w:t>
      </w:r>
      <w:r w:rsidR="009B7AB3" w:rsidRPr="00E06B77">
        <w:t>чл. 47 от Хартата</w:t>
      </w:r>
      <w:r w:rsidR="0057014E" w:rsidRPr="00E06B77">
        <w:t xml:space="preserve"> и практиката на СЕС</w:t>
      </w:r>
      <w:r w:rsidR="009B7AB3" w:rsidRPr="00E06B77">
        <w:t>.</w:t>
      </w:r>
      <w:r w:rsidR="00E4344B" w:rsidRPr="00E06B77">
        <w:t xml:space="preserve"> Както ЕКПЧ, така и Хартата гарантират </w:t>
      </w:r>
      <w:r w:rsidR="00292220" w:rsidRPr="00E06B77">
        <w:t xml:space="preserve">едно </w:t>
      </w:r>
      <w:r w:rsidR="00E4344B" w:rsidRPr="00E06B77">
        <w:t xml:space="preserve">минимално ниво на защита на правата на човека и не са пречка пред държавите членки да </w:t>
      </w:r>
      <w:r w:rsidR="00292220" w:rsidRPr="00E06B77">
        <w:t>предоставят по-висока защита на определени права и свободи.</w:t>
      </w:r>
    </w:p>
    <w:p w:rsidR="00800C4B" w:rsidRDefault="00800C4B" w:rsidP="00A110AC">
      <w:pPr>
        <w:spacing w:line="276" w:lineRule="auto"/>
        <w:rPr>
          <w:color w:val="000000"/>
          <w:sz w:val="24"/>
          <w:szCs w:val="24"/>
        </w:rPr>
      </w:pPr>
      <w:r>
        <w:br w:type="page"/>
      </w:r>
    </w:p>
    <w:p w:rsidR="00716F18" w:rsidRDefault="00716F18" w:rsidP="00A110AC">
      <w:pPr>
        <w:pStyle w:val="Default"/>
        <w:spacing w:line="276" w:lineRule="auto"/>
        <w:jc w:val="both"/>
      </w:pPr>
    </w:p>
    <w:p w:rsidR="00716F18" w:rsidRDefault="00716F18" w:rsidP="00A110AC">
      <w:pPr>
        <w:pStyle w:val="Default"/>
        <w:spacing w:line="276" w:lineRule="auto"/>
        <w:jc w:val="both"/>
      </w:pPr>
    </w:p>
    <w:p w:rsidR="00716F18" w:rsidRPr="00720F91" w:rsidRDefault="00716F18" w:rsidP="00A110AC">
      <w:pPr>
        <w:pStyle w:val="Title"/>
        <w:spacing w:line="276" w:lineRule="auto"/>
        <w:jc w:val="both"/>
        <w:outlineLvl w:val="0"/>
        <w:rPr>
          <w:rFonts w:ascii="Times New Roman" w:hAnsi="Times New Roman" w:cs="Times New Roman"/>
          <w:b/>
          <w:color w:val="8496B0" w:themeColor="text2" w:themeTint="99"/>
          <w:sz w:val="24"/>
          <w:szCs w:val="24"/>
          <w:lang w:val="bg-BG"/>
        </w:rPr>
      </w:pPr>
      <w:bookmarkStart w:id="23" w:name="_Toc426276753"/>
      <w:r w:rsidRPr="00720F91">
        <w:rPr>
          <w:rFonts w:ascii="Times New Roman" w:hAnsi="Times New Roman" w:cs="Times New Roman"/>
          <w:b/>
          <w:color w:val="8496B0" w:themeColor="text2" w:themeTint="99"/>
          <w:sz w:val="24"/>
          <w:szCs w:val="24"/>
          <w:lang w:val="en-US"/>
        </w:rPr>
        <w:t>III.</w:t>
      </w:r>
      <w:r w:rsidRPr="00720F91">
        <w:rPr>
          <w:rFonts w:ascii="Times New Roman" w:hAnsi="Times New Roman" w:cs="Times New Roman"/>
          <w:b/>
          <w:color w:val="8496B0" w:themeColor="text2" w:themeTint="99"/>
          <w:sz w:val="24"/>
          <w:szCs w:val="24"/>
          <w:lang w:val="bg-BG"/>
        </w:rPr>
        <w:t xml:space="preserve"> </w:t>
      </w:r>
      <w:r w:rsidRPr="00720F91">
        <w:rPr>
          <w:rFonts w:ascii="Times New Roman" w:hAnsi="Times New Roman" w:cs="Times New Roman"/>
          <w:b/>
          <w:color w:val="8496B0" w:themeColor="text2" w:themeTint="99"/>
          <w:sz w:val="28"/>
          <w:szCs w:val="28"/>
          <w:lang w:val="bg-BG"/>
        </w:rPr>
        <w:t xml:space="preserve">АДМИНИСТРАТИВНИЯТ МЕХАНИЗЪМ ПО ГЛАВА </w:t>
      </w:r>
      <w:r w:rsidR="006774F1">
        <w:rPr>
          <w:rFonts w:ascii="Times New Roman" w:hAnsi="Times New Roman" w:cs="Times New Roman"/>
          <w:b/>
          <w:color w:val="8496B0" w:themeColor="text2" w:themeTint="99"/>
          <w:sz w:val="28"/>
          <w:szCs w:val="28"/>
          <w:lang w:val="bg-BG"/>
        </w:rPr>
        <w:t>ТРЕТА</w:t>
      </w:r>
      <w:r w:rsidRPr="00720F91">
        <w:rPr>
          <w:rFonts w:ascii="Times New Roman" w:hAnsi="Times New Roman" w:cs="Times New Roman"/>
          <w:b/>
          <w:color w:val="8496B0" w:themeColor="text2" w:themeTint="99"/>
          <w:sz w:val="28"/>
          <w:szCs w:val="28"/>
          <w:lang w:val="bg-BG"/>
        </w:rPr>
        <w:t xml:space="preserve"> “A” ОТ ЗСВ</w:t>
      </w:r>
      <w:bookmarkEnd w:id="23"/>
    </w:p>
    <w:p w:rsidR="00716F18" w:rsidRDefault="00716F18" w:rsidP="00A110AC">
      <w:pPr>
        <w:spacing w:line="276" w:lineRule="auto"/>
        <w:jc w:val="both"/>
        <w:rPr>
          <w:sz w:val="24"/>
          <w:szCs w:val="24"/>
        </w:rPr>
      </w:pPr>
      <w:r w:rsidRPr="00F116A4">
        <w:rPr>
          <w:sz w:val="24"/>
          <w:szCs w:val="24"/>
        </w:rPr>
        <w:t xml:space="preserve">Правната уредба на административното средство за предоставяне на обезщетение е уредена в Глава трета „а“, от чл. 60„а“ до 60 „м“ на ЗСВ, в сила от 01.10.2012 г. Съгласно нея граждани и юридически лица могат да подават заявления срещу актове, действия или бездействия на </w:t>
      </w:r>
      <w:r w:rsidRPr="00F116A4">
        <w:rPr>
          <w:b/>
          <w:sz w:val="24"/>
          <w:szCs w:val="24"/>
        </w:rPr>
        <w:t>органите на съдебната власт</w:t>
      </w:r>
      <w:r w:rsidRPr="00F116A4">
        <w:rPr>
          <w:sz w:val="24"/>
          <w:szCs w:val="24"/>
        </w:rPr>
        <w:t>, с които се нарушава правото им на разглеждане и решаване на делото в разумен срок.</w:t>
      </w:r>
      <w:r w:rsidRPr="00F116A4">
        <w:rPr>
          <w:rStyle w:val="FootnoteReference"/>
          <w:sz w:val="24"/>
          <w:szCs w:val="24"/>
        </w:rPr>
        <w:footnoteReference w:id="78"/>
      </w:r>
      <w:r w:rsidRPr="00F116A4">
        <w:rPr>
          <w:sz w:val="24"/>
          <w:szCs w:val="24"/>
        </w:rPr>
        <w:t xml:space="preserve"> Заявленията могат да се подават от </w:t>
      </w:r>
      <w:r w:rsidRPr="00F116A4">
        <w:rPr>
          <w:b/>
          <w:sz w:val="24"/>
          <w:szCs w:val="24"/>
        </w:rPr>
        <w:t>страни по приключени граждански, административни и наказателни дела</w:t>
      </w:r>
      <w:r w:rsidRPr="00F116A4">
        <w:rPr>
          <w:sz w:val="24"/>
          <w:szCs w:val="24"/>
        </w:rPr>
        <w:t xml:space="preserve">, както и от </w:t>
      </w:r>
      <w:r w:rsidRPr="00F116A4">
        <w:rPr>
          <w:b/>
          <w:sz w:val="24"/>
          <w:szCs w:val="24"/>
        </w:rPr>
        <w:t>обвиняеми, пострадали и ощетени юридически лица по прекратени досъдебни производства.</w:t>
      </w:r>
      <w:r w:rsidRPr="00F116A4">
        <w:rPr>
          <w:sz w:val="24"/>
          <w:szCs w:val="24"/>
        </w:rPr>
        <w:t xml:space="preserve"> Размерът на обезщетението трябва да е съобразен с практиката на ЕСПЧ и не може да надвишава 10 000 лв. Срокът за подаване на заявлението е 6-месечен от приключване на съдебното производство, като заявлението се подава чрез ИВСС до министъра на правосъдието.</w:t>
      </w:r>
      <w:r w:rsidRPr="00F116A4">
        <w:rPr>
          <w:rStyle w:val="FootnoteReference"/>
          <w:sz w:val="24"/>
          <w:szCs w:val="24"/>
        </w:rPr>
        <w:footnoteReference w:id="79"/>
      </w:r>
      <w:r w:rsidRPr="00F116A4">
        <w:rPr>
          <w:sz w:val="24"/>
          <w:szCs w:val="24"/>
        </w:rPr>
        <w:t xml:space="preserve"> Съгласно § 34 от ЗСВ в 6-месечен срок от влизането в сила на Глава трета „а“ или от уведомяването им от регистратурата на ЕСПЧ, лицата, подали жалби в ЕСПЧ срещу нарушаване правото им на разглеждане и решаване на делото в разумен срок, могат да подават заявления, освен в случаите, когато ЕСПЧ вече се е произнесъл с решение по основателността на жалбата или е оставил жалбата без разглеждане като недопустима. С последващи изменения, приети в § 8, ал. 2 от ЗОДОВ, тази разпоредба се доконкретизира, като се предвиди, че в 6-месечен срок от влизането в сила на закона или от уведомяването им от регистратурата на ЕСПЧ лицата, чиито жалби пред Съда са отхвърлени </w:t>
      </w:r>
      <w:r w:rsidRPr="00F116A4">
        <w:rPr>
          <w:b/>
          <w:sz w:val="24"/>
          <w:szCs w:val="24"/>
        </w:rPr>
        <w:t>поради неизчерпване на новосъздадените вътрешноправни средства за защита</w:t>
      </w:r>
      <w:r w:rsidRPr="00F116A4">
        <w:rPr>
          <w:sz w:val="24"/>
          <w:szCs w:val="24"/>
        </w:rPr>
        <w:t xml:space="preserve"> и производствата по тях са приключили пред националните инстанции, могат да подадат заявления за обезщетение по реда на глава Трета „а“ от ЗСВ.</w:t>
      </w:r>
    </w:p>
    <w:p w:rsidR="00EA5CC9" w:rsidRPr="00EA5CC9" w:rsidRDefault="00EA5CC9" w:rsidP="00A110AC">
      <w:pPr>
        <w:spacing w:line="276" w:lineRule="auto"/>
        <w:jc w:val="both"/>
        <w:rPr>
          <w:sz w:val="24"/>
          <w:szCs w:val="24"/>
        </w:rPr>
      </w:pPr>
      <w:r w:rsidRPr="00EA5CC9">
        <w:rPr>
          <w:sz w:val="24"/>
          <w:szCs w:val="24"/>
        </w:rPr>
        <w:t xml:space="preserve">От влизането на административното </w:t>
      </w:r>
      <w:r>
        <w:rPr>
          <w:sz w:val="24"/>
          <w:szCs w:val="24"/>
        </w:rPr>
        <w:t xml:space="preserve">средство в сила </w:t>
      </w:r>
      <w:r w:rsidRPr="00EA5CC9">
        <w:rPr>
          <w:sz w:val="24"/>
          <w:szCs w:val="24"/>
        </w:rPr>
        <w:t xml:space="preserve">до 17 юли 2015 г., по данни </w:t>
      </w:r>
      <w:r>
        <w:rPr>
          <w:sz w:val="24"/>
          <w:szCs w:val="24"/>
        </w:rPr>
        <w:t>на</w:t>
      </w:r>
      <w:r w:rsidRPr="00EA5CC9">
        <w:rPr>
          <w:sz w:val="24"/>
          <w:szCs w:val="24"/>
        </w:rPr>
        <w:t xml:space="preserve"> </w:t>
      </w:r>
      <w:r>
        <w:rPr>
          <w:sz w:val="24"/>
          <w:szCs w:val="24"/>
        </w:rPr>
        <w:t>Министерството</w:t>
      </w:r>
      <w:r w:rsidRPr="00EA5CC9">
        <w:rPr>
          <w:sz w:val="24"/>
          <w:szCs w:val="24"/>
        </w:rPr>
        <w:t xml:space="preserve">, ИВСС е изпратил общо </w:t>
      </w:r>
      <w:r w:rsidRPr="00EA5CC9">
        <w:rPr>
          <w:b/>
          <w:sz w:val="24"/>
          <w:szCs w:val="24"/>
        </w:rPr>
        <w:t xml:space="preserve">1561 </w:t>
      </w:r>
      <w:r w:rsidRPr="00EA5CC9">
        <w:rPr>
          <w:sz w:val="24"/>
          <w:szCs w:val="24"/>
        </w:rPr>
        <w:t xml:space="preserve">броя заявления на основание Глава трета „а“ от ЗСВ. Според установената практика на МП заявленията за обезщетение се групират в три категории: </w:t>
      </w:r>
    </w:p>
    <w:p w:rsidR="00EA5CC9" w:rsidRPr="00EA5CC9" w:rsidRDefault="00EA5CC9" w:rsidP="00A110AC">
      <w:pPr>
        <w:pStyle w:val="ListParagraph"/>
        <w:numPr>
          <w:ilvl w:val="0"/>
          <w:numId w:val="9"/>
        </w:numPr>
        <w:spacing w:line="276" w:lineRule="auto"/>
        <w:jc w:val="both"/>
        <w:rPr>
          <w:sz w:val="24"/>
          <w:szCs w:val="24"/>
        </w:rPr>
      </w:pPr>
      <w:r w:rsidRPr="00EA5CC9">
        <w:rPr>
          <w:b/>
          <w:sz w:val="24"/>
          <w:szCs w:val="24"/>
        </w:rPr>
        <w:t xml:space="preserve">недопустими </w:t>
      </w:r>
      <w:r w:rsidRPr="00EA5CC9">
        <w:rPr>
          <w:sz w:val="24"/>
          <w:szCs w:val="24"/>
        </w:rPr>
        <w:t xml:space="preserve">– заявления, които не отговарят на нормативно регламентираните условия за подаване на заявление за обезщетение по реда на Глава трета „а“ от ЗСВ. </w:t>
      </w:r>
      <w:r w:rsidRPr="00EA5CC9">
        <w:rPr>
          <w:b/>
          <w:sz w:val="24"/>
          <w:szCs w:val="24"/>
        </w:rPr>
        <w:t>Тези заявления не се разглеждат по същество</w:t>
      </w:r>
      <w:r w:rsidRPr="00EA5CC9">
        <w:rPr>
          <w:sz w:val="24"/>
          <w:szCs w:val="24"/>
        </w:rPr>
        <w:t xml:space="preserve">. До 17 юли 2015 г. техният брой е </w:t>
      </w:r>
      <w:r w:rsidRPr="00EA5CC9">
        <w:rPr>
          <w:b/>
          <w:sz w:val="24"/>
          <w:szCs w:val="24"/>
        </w:rPr>
        <w:t>676;</w:t>
      </w:r>
    </w:p>
    <w:p w:rsidR="00EA5CC9" w:rsidRPr="00EA5CC9" w:rsidRDefault="00EA5CC9" w:rsidP="00A110AC">
      <w:pPr>
        <w:pStyle w:val="ListParagraph"/>
        <w:numPr>
          <w:ilvl w:val="0"/>
          <w:numId w:val="9"/>
        </w:numPr>
        <w:spacing w:line="276" w:lineRule="auto"/>
        <w:jc w:val="both"/>
        <w:rPr>
          <w:sz w:val="24"/>
          <w:szCs w:val="24"/>
        </w:rPr>
      </w:pPr>
      <w:r w:rsidRPr="00EA5CC9">
        <w:rPr>
          <w:b/>
          <w:sz w:val="24"/>
          <w:szCs w:val="24"/>
        </w:rPr>
        <w:t>неоснователни</w:t>
      </w:r>
      <w:r w:rsidRPr="00EA5CC9">
        <w:rPr>
          <w:sz w:val="24"/>
          <w:szCs w:val="24"/>
        </w:rPr>
        <w:t xml:space="preserve"> – разгледани по същество заявления, при които не е установено нарушаване на правото на заявителя за разглеждане на делото в разумен срок. До 17 юли 2015 г. техният брой е </w:t>
      </w:r>
      <w:r w:rsidRPr="00EA5CC9">
        <w:rPr>
          <w:b/>
          <w:sz w:val="24"/>
          <w:szCs w:val="24"/>
        </w:rPr>
        <w:t>276.</w:t>
      </w:r>
    </w:p>
    <w:p w:rsidR="00EA5CC9" w:rsidRPr="00F15F59" w:rsidRDefault="00EA5CC9" w:rsidP="00A110AC">
      <w:pPr>
        <w:pStyle w:val="ListParagraph"/>
        <w:numPr>
          <w:ilvl w:val="0"/>
          <w:numId w:val="9"/>
        </w:numPr>
        <w:spacing w:line="276" w:lineRule="auto"/>
        <w:jc w:val="both"/>
        <w:rPr>
          <w:sz w:val="24"/>
          <w:szCs w:val="24"/>
        </w:rPr>
      </w:pPr>
      <w:r w:rsidRPr="00EA5CC9">
        <w:rPr>
          <w:b/>
          <w:sz w:val="24"/>
          <w:szCs w:val="24"/>
        </w:rPr>
        <w:lastRenderedPageBreak/>
        <w:t xml:space="preserve">основателни </w:t>
      </w:r>
      <w:r w:rsidRPr="00EA5CC9">
        <w:rPr>
          <w:sz w:val="24"/>
          <w:szCs w:val="24"/>
        </w:rPr>
        <w:t xml:space="preserve">– разгледани по същество заявления, при които е установено нарушаване на правото на заявителя за разглеждане на делото в разумен срок. До 17 юли 2015 г. техният брой е </w:t>
      </w:r>
      <w:r w:rsidRPr="00EA5CC9">
        <w:rPr>
          <w:b/>
          <w:sz w:val="24"/>
          <w:szCs w:val="24"/>
        </w:rPr>
        <w:t>570.</w:t>
      </w:r>
    </w:p>
    <w:p w:rsidR="00F15F59" w:rsidRPr="00EA5CC9" w:rsidRDefault="00F15F59" w:rsidP="00A110AC">
      <w:pPr>
        <w:pStyle w:val="ListParagraph"/>
        <w:spacing w:line="276" w:lineRule="auto"/>
        <w:ind w:left="644"/>
        <w:jc w:val="both"/>
        <w:rPr>
          <w:sz w:val="24"/>
          <w:szCs w:val="24"/>
        </w:rPr>
      </w:pPr>
    </w:p>
    <w:p w:rsidR="00F15F59" w:rsidRPr="009A54A7" w:rsidRDefault="00F15F59" w:rsidP="00A110AC">
      <w:pPr>
        <w:pStyle w:val="Heading2"/>
        <w:numPr>
          <w:ilvl w:val="0"/>
          <w:numId w:val="11"/>
        </w:numPr>
        <w:spacing w:after="240" w:line="276" w:lineRule="auto"/>
        <w:rPr>
          <w:rFonts w:ascii="Times New Roman" w:hAnsi="Times New Roman" w:cs="Times New Roman"/>
          <w:b/>
          <w:color w:val="auto"/>
        </w:rPr>
      </w:pPr>
      <w:bookmarkStart w:id="24" w:name="_Toc426276754"/>
      <w:r w:rsidRPr="009A54A7">
        <w:rPr>
          <w:rFonts w:ascii="Times New Roman" w:hAnsi="Times New Roman" w:cs="Times New Roman"/>
          <w:b/>
          <w:color w:val="auto"/>
        </w:rPr>
        <w:t>ДОПУСТИМОСТ</w:t>
      </w:r>
      <w:r w:rsidR="00CC411F" w:rsidRPr="009A54A7">
        <w:rPr>
          <w:rFonts w:ascii="Times New Roman" w:hAnsi="Times New Roman" w:cs="Times New Roman"/>
          <w:b/>
          <w:color w:val="auto"/>
        </w:rPr>
        <w:t xml:space="preserve"> НА ОПЛАКВАНЕТО</w:t>
      </w:r>
      <w:bookmarkEnd w:id="24"/>
    </w:p>
    <w:p w:rsidR="00F15F59" w:rsidRPr="00F15F59" w:rsidRDefault="00F15F59" w:rsidP="00A110AC">
      <w:pPr>
        <w:spacing w:line="276" w:lineRule="auto"/>
        <w:jc w:val="both"/>
        <w:rPr>
          <w:sz w:val="24"/>
          <w:szCs w:val="24"/>
        </w:rPr>
      </w:pPr>
      <w:r w:rsidRPr="00F15F59">
        <w:rPr>
          <w:sz w:val="24"/>
          <w:szCs w:val="24"/>
        </w:rPr>
        <w:t xml:space="preserve">В тази част ще бъдат разгледани предметният и персоналният обхват на административното средство за защита и начинът, по който те се тълкуват и прилагат от ИВСС и МП при определяне допустимостта на подадените заявления. Основанията за недопустимост, въз основа на които правителствените агенти определят заявления за обезщетение като недопустими, са следните: </w:t>
      </w:r>
    </w:p>
    <w:p w:rsidR="00F15F59" w:rsidRPr="00F15F59" w:rsidRDefault="00F15F59" w:rsidP="00A110AC">
      <w:pPr>
        <w:pStyle w:val="ListParagraph"/>
        <w:numPr>
          <w:ilvl w:val="0"/>
          <w:numId w:val="10"/>
        </w:numPr>
        <w:spacing w:line="276" w:lineRule="auto"/>
        <w:jc w:val="both"/>
        <w:rPr>
          <w:sz w:val="24"/>
          <w:szCs w:val="24"/>
        </w:rPr>
      </w:pPr>
      <w:r w:rsidRPr="00F15F59">
        <w:rPr>
          <w:sz w:val="24"/>
          <w:szCs w:val="24"/>
        </w:rPr>
        <w:t>заявителят не е спазил срока по</w:t>
      </w:r>
      <w:r>
        <w:rPr>
          <w:sz w:val="24"/>
          <w:szCs w:val="24"/>
        </w:rPr>
        <w:t xml:space="preserve"> чл. 60а</w:t>
      </w:r>
      <w:r w:rsidRPr="00F15F59">
        <w:rPr>
          <w:sz w:val="24"/>
          <w:szCs w:val="24"/>
        </w:rPr>
        <w:t>, ал. 4 от ЗСВ, регламентиращ подаването на заявлението да се извърши в 6-месечен срок от приключване на производството или срокът по § 8, ал. 2 от ПЗР към ЗИД на ЗОДОВ и § 34 от ПЗР на ЗИД на ЗСВ;</w:t>
      </w:r>
    </w:p>
    <w:p w:rsidR="00F15F59" w:rsidRPr="00F15F59" w:rsidRDefault="00F15F59" w:rsidP="00A110AC">
      <w:pPr>
        <w:pStyle w:val="ListParagraph"/>
        <w:numPr>
          <w:ilvl w:val="0"/>
          <w:numId w:val="10"/>
        </w:numPr>
        <w:spacing w:line="276" w:lineRule="auto"/>
        <w:jc w:val="both"/>
        <w:rPr>
          <w:sz w:val="24"/>
          <w:szCs w:val="24"/>
        </w:rPr>
      </w:pPr>
      <w:r w:rsidRPr="00F15F59">
        <w:rPr>
          <w:sz w:val="24"/>
          <w:szCs w:val="24"/>
        </w:rPr>
        <w:t>производството, чиято продължителност се преценява, не е приключило с окончателен акт, съгласно изискванията на чл. 60</w:t>
      </w:r>
      <w:r>
        <w:rPr>
          <w:sz w:val="24"/>
          <w:szCs w:val="24"/>
        </w:rPr>
        <w:t>а</w:t>
      </w:r>
      <w:r w:rsidRPr="00F15F59">
        <w:rPr>
          <w:sz w:val="24"/>
          <w:szCs w:val="24"/>
        </w:rPr>
        <w:t>, ал. 4 от ЗСВ;</w:t>
      </w:r>
    </w:p>
    <w:p w:rsidR="00F15F59" w:rsidRPr="00F15F59" w:rsidRDefault="00F15F59" w:rsidP="00A110AC">
      <w:pPr>
        <w:pStyle w:val="ListParagraph"/>
        <w:numPr>
          <w:ilvl w:val="0"/>
          <w:numId w:val="10"/>
        </w:numPr>
        <w:spacing w:line="276" w:lineRule="auto"/>
        <w:jc w:val="both"/>
        <w:rPr>
          <w:sz w:val="24"/>
          <w:szCs w:val="24"/>
        </w:rPr>
      </w:pPr>
      <w:r w:rsidRPr="00F15F59">
        <w:rPr>
          <w:sz w:val="24"/>
          <w:szCs w:val="24"/>
        </w:rPr>
        <w:t>разглежданата преписка по заявлението няма характер на съдебно или досъдебно производство или не отговаря на изискванията на чл. 60</w:t>
      </w:r>
      <w:r>
        <w:rPr>
          <w:sz w:val="24"/>
          <w:szCs w:val="24"/>
        </w:rPr>
        <w:t>а</w:t>
      </w:r>
      <w:r w:rsidRPr="00F15F59">
        <w:rPr>
          <w:sz w:val="24"/>
          <w:szCs w:val="24"/>
        </w:rPr>
        <w:t>, ал. 1 от ЗСВ;</w:t>
      </w:r>
    </w:p>
    <w:p w:rsidR="00F15F59" w:rsidRPr="00F15F59" w:rsidRDefault="00F15F59" w:rsidP="00A110AC">
      <w:pPr>
        <w:pStyle w:val="ListParagraph"/>
        <w:numPr>
          <w:ilvl w:val="0"/>
          <w:numId w:val="10"/>
        </w:numPr>
        <w:spacing w:line="276" w:lineRule="auto"/>
        <w:jc w:val="both"/>
        <w:rPr>
          <w:sz w:val="24"/>
          <w:szCs w:val="24"/>
        </w:rPr>
      </w:pPr>
      <w:r w:rsidRPr="00F15F59">
        <w:rPr>
          <w:sz w:val="24"/>
          <w:szCs w:val="24"/>
        </w:rPr>
        <w:t>заведена е жалба в ЕСПЧ от заявителя по съдебното или досъдебно производство, която е обявена за недопустима;</w:t>
      </w:r>
    </w:p>
    <w:p w:rsidR="00F15F59" w:rsidRPr="00F15F59" w:rsidRDefault="00F15F59" w:rsidP="00A110AC">
      <w:pPr>
        <w:pStyle w:val="ListParagraph"/>
        <w:numPr>
          <w:ilvl w:val="0"/>
          <w:numId w:val="10"/>
        </w:numPr>
        <w:spacing w:line="276" w:lineRule="auto"/>
        <w:jc w:val="both"/>
        <w:rPr>
          <w:sz w:val="24"/>
          <w:szCs w:val="24"/>
        </w:rPr>
      </w:pPr>
      <w:r w:rsidRPr="00F15F59">
        <w:rPr>
          <w:sz w:val="24"/>
          <w:szCs w:val="24"/>
        </w:rPr>
        <w:t xml:space="preserve">заявителят не е отстранил установените нередности по заявлението от ИВСС в 7-дневен срок, съгласно изискванията на чл. </w:t>
      </w:r>
      <w:r w:rsidR="00C26C8E">
        <w:rPr>
          <w:sz w:val="24"/>
          <w:szCs w:val="24"/>
        </w:rPr>
        <w:t>60в</w:t>
      </w:r>
      <w:r w:rsidRPr="00F15F59">
        <w:rPr>
          <w:sz w:val="24"/>
          <w:szCs w:val="24"/>
        </w:rPr>
        <w:t>, ал. 4 от ЗСВ;</w:t>
      </w:r>
    </w:p>
    <w:p w:rsidR="00F15F59" w:rsidRPr="00F15F59" w:rsidRDefault="00F15F59" w:rsidP="00A110AC">
      <w:pPr>
        <w:pStyle w:val="ListParagraph"/>
        <w:numPr>
          <w:ilvl w:val="0"/>
          <w:numId w:val="10"/>
        </w:numPr>
        <w:spacing w:line="276" w:lineRule="auto"/>
        <w:jc w:val="both"/>
        <w:rPr>
          <w:sz w:val="24"/>
          <w:szCs w:val="24"/>
        </w:rPr>
      </w:pPr>
      <w:r w:rsidRPr="00F15F59">
        <w:rPr>
          <w:sz w:val="24"/>
          <w:szCs w:val="24"/>
        </w:rPr>
        <w:t xml:space="preserve">заявителят не e </w:t>
      </w:r>
      <w:r w:rsidRPr="00C26C8E">
        <w:rPr>
          <w:sz w:val="24"/>
          <w:szCs w:val="24"/>
        </w:rPr>
        <w:t>страна</w:t>
      </w:r>
      <w:r w:rsidRPr="00F15F59">
        <w:rPr>
          <w:sz w:val="24"/>
          <w:szCs w:val="24"/>
        </w:rPr>
        <w:t xml:space="preserve"> в съдебното или досъдебното производство, съгласно изискванията на чл. 60</w:t>
      </w:r>
      <w:r>
        <w:rPr>
          <w:sz w:val="24"/>
          <w:szCs w:val="24"/>
        </w:rPr>
        <w:t>а</w:t>
      </w:r>
      <w:r w:rsidRPr="00F15F59">
        <w:rPr>
          <w:sz w:val="24"/>
          <w:szCs w:val="24"/>
        </w:rPr>
        <w:t>, ал. 2 от ЗСВ;</w:t>
      </w:r>
    </w:p>
    <w:p w:rsidR="00F15F59" w:rsidRPr="00F15F59" w:rsidRDefault="00F15F59" w:rsidP="00A110AC">
      <w:pPr>
        <w:pStyle w:val="ListParagraph"/>
        <w:numPr>
          <w:ilvl w:val="0"/>
          <w:numId w:val="10"/>
        </w:numPr>
        <w:spacing w:line="276" w:lineRule="auto"/>
        <w:jc w:val="both"/>
        <w:rPr>
          <w:sz w:val="24"/>
          <w:szCs w:val="24"/>
        </w:rPr>
      </w:pPr>
      <w:r w:rsidRPr="00F15F59">
        <w:rPr>
          <w:sz w:val="24"/>
          <w:szCs w:val="24"/>
        </w:rPr>
        <w:t>не са изпълнени предпоставките за разглеждането на заявлението по реда на § 8 ПЗР към ЗИД на ЗОДОВ;</w:t>
      </w:r>
    </w:p>
    <w:p w:rsidR="00F15F59" w:rsidRDefault="00F15F59" w:rsidP="00A110AC">
      <w:pPr>
        <w:pStyle w:val="ListParagraph"/>
        <w:numPr>
          <w:ilvl w:val="0"/>
          <w:numId w:val="10"/>
        </w:numPr>
        <w:spacing w:line="276" w:lineRule="auto"/>
        <w:jc w:val="both"/>
        <w:rPr>
          <w:sz w:val="24"/>
          <w:szCs w:val="24"/>
        </w:rPr>
      </w:pPr>
      <w:r w:rsidRPr="00F15F59">
        <w:rPr>
          <w:sz w:val="24"/>
          <w:szCs w:val="24"/>
        </w:rPr>
        <w:t>заявителят е получил обезщетение за същото нарушение по друг ред;</w:t>
      </w:r>
    </w:p>
    <w:p w:rsidR="00373BA5" w:rsidRPr="00F15F59" w:rsidRDefault="00373BA5" w:rsidP="00A110AC">
      <w:pPr>
        <w:pStyle w:val="ListParagraph"/>
        <w:numPr>
          <w:ilvl w:val="0"/>
          <w:numId w:val="10"/>
        </w:numPr>
        <w:spacing w:line="276" w:lineRule="auto"/>
        <w:jc w:val="both"/>
        <w:rPr>
          <w:sz w:val="24"/>
          <w:szCs w:val="24"/>
        </w:rPr>
      </w:pPr>
      <w:r>
        <w:rPr>
          <w:sz w:val="24"/>
          <w:szCs w:val="24"/>
        </w:rPr>
        <w:t>производството е извън приложното поле на глава трета „А“ от ЗСВ;</w:t>
      </w:r>
    </w:p>
    <w:p w:rsidR="00F15F59" w:rsidRPr="00F15F59" w:rsidRDefault="00F15F59" w:rsidP="00A110AC">
      <w:pPr>
        <w:pStyle w:val="ListParagraph"/>
        <w:numPr>
          <w:ilvl w:val="0"/>
          <w:numId w:val="10"/>
        </w:numPr>
        <w:spacing w:line="276" w:lineRule="auto"/>
        <w:jc w:val="both"/>
        <w:rPr>
          <w:sz w:val="24"/>
          <w:szCs w:val="24"/>
        </w:rPr>
      </w:pPr>
      <w:r w:rsidRPr="00F15F59">
        <w:rPr>
          <w:sz w:val="24"/>
          <w:szCs w:val="24"/>
        </w:rPr>
        <w:t>процедурата по реда на Глава трета „а“ от ЗСВ е вече изчерпана.</w:t>
      </w:r>
      <w:r w:rsidRPr="00F15F59">
        <w:rPr>
          <w:rStyle w:val="FootnoteReference"/>
          <w:sz w:val="24"/>
          <w:szCs w:val="24"/>
        </w:rPr>
        <w:footnoteReference w:id="80"/>
      </w:r>
    </w:p>
    <w:p w:rsidR="00EA5CC9" w:rsidRPr="00F116A4" w:rsidRDefault="00EA5CC9" w:rsidP="00A110AC">
      <w:pPr>
        <w:spacing w:line="276" w:lineRule="auto"/>
        <w:jc w:val="both"/>
        <w:rPr>
          <w:sz w:val="24"/>
          <w:szCs w:val="24"/>
        </w:rPr>
      </w:pPr>
    </w:p>
    <w:p w:rsidR="00DE5FE1" w:rsidRPr="009A54A7" w:rsidRDefault="00DE5FE1" w:rsidP="00A110AC">
      <w:pPr>
        <w:pStyle w:val="Heading2"/>
        <w:numPr>
          <w:ilvl w:val="1"/>
          <w:numId w:val="11"/>
        </w:numPr>
        <w:spacing w:line="276" w:lineRule="auto"/>
        <w:rPr>
          <w:rFonts w:ascii="Times New Roman" w:hAnsi="Times New Roman" w:cs="Times New Roman"/>
          <w:b/>
          <w:color w:val="auto"/>
        </w:rPr>
      </w:pPr>
      <w:bookmarkStart w:id="25" w:name="_Toc425865831"/>
      <w:bookmarkStart w:id="26" w:name="_Toc299723618"/>
      <w:bookmarkStart w:id="27" w:name="_Toc426276755"/>
      <w:r w:rsidRPr="009A54A7">
        <w:rPr>
          <w:rFonts w:ascii="Times New Roman" w:hAnsi="Times New Roman" w:cs="Times New Roman"/>
          <w:b/>
          <w:color w:val="auto"/>
        </w:rPr>
        <w:t xml:space="preserve">ПРЕДМЕТЕН ОБХВАТ. ВИДОВЕ </w:t>
      </w:r>
      <w:r w:rsidR="00FB3432" w:rsidRPr="009A54A7">
        <w:rPr>
          <w:rFonts w:ascii="Times New Roman" w:hAnsi="Times New Roman" w:cs="Times New Roman"/>
          <w:b/>
          <w:color w:val="auto"/>
        </w:rPr>
        <w:t>ПРОИЗВОДСТВА</w:t>
      </w:r>
      <w:r w:rsidRPr="009A54A7">
        <w:rPr>
          <w:rFonts w:ascii="Times New Roman" w:hAnsi="Times New Roman" w:cs="Times New Roman"/>
          <w:b/>
          <w:color w:val="auto"/>
        </w:rPr>
        <w:t>, ЗА ЧИЯТО ПРОДЪЛЖИТЕЛНОСТ МОЖЕ ДА СЕ ТЪРСИ ОБЕЗЩЕТЕНИЕ ПО ЗАКОНА ЗА СЪДЕБНАТА ВЛАСТ</w:t>
      </w:r>
      <w:bookmarkEnd w:id="25"/>
      <w:bookmarkEnd w:id="26"/>
      <w:bookmarkEnd w:id="27"/>
    </w:p>
    <w:p w:rsidR="00DE5FE1" w:rsidRPr="005601D6" w:rsidRDefault="00DE5FE1" w:rsidP="00A110AC">
      <w:pPr>
        <w:spacing w:line="276" w:lineRule="auto"/>
        <w:jc w:val="both"/>
        <w:rPr>
          <w:b/>
        </w:rPr>
      </w:pPr>
    </w:p>
    <w:p w:rsidR="00DE5FE1" w:rsidRPr="00DE5FE1" w:rsidRDefault="00DE5FE1" w:rsidP="00A110AC">
      <w:pPr>
        <w:spacing w:line="276" w:lineRule="auto"/>
        <w:jc w:val="both"/>
        <w:rPr>
          <w:sz w:val="24"/>
          <w:szCs w:val="24"/>
        </w:rPr>
      </w:pPr>
      <w:r w:rsidRPr="00DE5FE1">
        <w:rPr>
          <w:sz w:val="24"/>
          <w:szCs w:val="24"/>
        </w:rPr>
        <w:t>ЗСВ определя предметния обхват на административното средство</w:t>
      </w:r>
      <w:r w:rsidR="00A110AC">
        <w:rPr>
          <w:sz w:val="24"/>
          <w:szCs w:val="24"/>
        </w:rPr>
        <w:t>,</w:t>
      </w:r>
      <w:r w:rsidRPr="00DE5FE1">
        <w:rPr>
          <w:sz w:val="24"/>
          <w:szCs w:val="24"/>
        </w:rPr>
        <w:t xml:space="preserve"> като</w:t>
      </w:r>
      <w:r w:rsidR="00A110AC">
        <w:rPr>
          <w:sz w:val="24"/>
          <w:szCs w:val="24"/>
        </w:rPr>
        <w:t>,</w:t>
      </w:r>
      <w:r w:rsidRPr="00DE5FE1">
        <w:rPr>
          <w:sz w:val="24"/>
          <w:szCs w:val="24"/>
        </w:rPr>
        <w:t xml:space="preserve"> от една страна</w:t>
      </w:r>
      <w:r w:rsidR="00A110AC">
        <w:rPr>
          <w:sz w:val="24"/>
          <w:szCs w:val="24"/>
        </w:rPr>
        <w:t>,</w:t>
      </w:r>
      <w:r w:rsidRPr="00DE5FE1">
        <w:rPr>
          <w:sz w:val="24"/>
          <w:szCs w:val="24"/>
        </w:rPr>
        <w:t xml:space="preserve"> посочва, че заявления за обезщетение се подават срещу актове, действия или бездействия на </w:t>
      </w:r>
      <w:r w:rsidRPr="00DE5FE1">
        <w:rPr>
          <w:b/>
          <w:sz w:val="24"/>
          <w:szCs w:val="24"/>
        </w:rPr>
        <w:t>органите на съдебната власт</w:t>
      </w:r>
      <w:r w:rsidRPr="00DE5FE1">
        <w:rPr>
          <w:sz w:val="24"/>
          <w:szCs w:val="24"/>
        </w:rPr>
        <w:t xml:space="preserve">, а от друга – оплакването за </w:t>
      </w:r>
      <w:r w:rsidRPr="00DE5FE1">
        <w:rPr>
          <w:sz w:val="24"/>
          <w:szCs w:val="24"/>
        </w:rPr>
        <w:lastRenderedPageBreak/>
        <w:t xml:space="preserve">прекомерна продължителност трябва да касае </w:t>
      </w:r>
      <w:r w:rsidRPr="00DE5FE1">
        <w:rPr>
          <w:b/>
          <w:sz w:val="24"/>
          <w:szCs w:val="24"/>
        </w:rPr>
        <w:t xml:space="preserve">граждански, административни и наказателни производства </w:t>
      </w:r>
      <w:r w:rsidR="009A54A7">
        <w:rPr>
          <w:sz w:val="24"/>
          <w:szCs w:val="24"/>
        </w:rPr>
        <w:t>(чл. 60</w:t>
      </w:r>
      <w:r w:rsidRPr="00DE5FE1">
        <w:rPr>
          <w:sz w:val="24"/>
          <w:szCs w:val="24"/>
        </w:rPr>
        <w:t xml:space="preserve">а, ал. 1 и 2). </w:t>
      </w:r>
    </w:p>
    <w:p w:rsidR="00DE5FE1" w:rsidRDefault="00DE5FE1" w:rsidP="00A110AC">
      <w:pPr>
        <w:spacing w:line="276" w:lineRule="auto"/>
        <w:jc w:val="both"/>
        <w:rPr>
          <w:sz w:val="24"/>
          <w:szCs w:val="24"/>
        </w:rPr>
      </w:pPr>
      <w:r w:rsidRPr="00DE5FE1">
        <w:rPr>
          <w:sz w:val="24"/>
          <w:szCs w:val="24"/>
        </w:rPr>
        <w:t xml:space="preserve">Както беше посочено </w:t>
      </w:r>
      <w:r>
        <w:rPr>
          <w:sz w:val="24"/>
          <w:szCs w:val="24"/>
        </w:rPr>
        <w:t>вече (виж</w:t>
      </w:r>
      <w:r w:rsidR="004744B7">
        <w:rPr>
          <w:sz w:val="24"/>
          <w:szCs w:val="24"/>
          <w:lang w:val="en-US"/>
        </w:rPr>
        <w:t xml:space="preserve"> </w:t>
      </w:r>
      <w:r w:rsidR="004744B7">
        <w:rPr>
          <w:sz w:val="24"/>
          <w:szCs w:val="24"/>
        </w:rPr>
        <w:t>„Предметен обхват на чл. 6“, т.</w:t>
      </w:r>
      <w:r w:rsidRPr="00DE5FE1">
        <w:rPr>
          <w:sz w:val="24"/>
          <w:szCs w:val="24"/>
          <w:lang w:val="en-US"/>
        </w:rPr>
        <w:t>II</w:t>
      </w:r>
      <w:r w:rsidRPr="00DE5FE1">
        <w:rPr>
          <w:sz w:val="24"/>
          <w:szCs w:val="24"/>
        </w:rPr>
        <w:t>.1.1), чл. 6 от Конвенцията се прилага спрямо всички производства, в които е налице “спор” за определяне на „граждански права и задължения“ или разглеждане на „наказателно обвинение“ срещу дадено лице,</w:t>
      </w:r>
      <w:r w:rsidRPr="00DE5FE1">
        <w:rPr>
          <w:rStyle w:val="FootnoteReference"/>
          <w:sz w:val="24"/>
          <w:szCs w:val="24"/>
        </w:rPr>
        <w:footnoteReference w:id="81"/>
      </w:r>
      <w:r w:rsidRPr="00DE5FE1">
        <w:rPr>
          <w:sz w:val="24"/>
          <w:szCs w:val="24"/>
        </w:rPr>
        <w:t xml:space="preserve"> разбирани според автономния им смисъл, определен от практиката на ЕСПЧ. Разпоредбите на ЗСВ не правят подобно разграничение, нo видно от практиката на ИВСС и МП </w:t>
      </w:r>
      <w:r>
        <w:rPr>
          <w:sz w:val="24"/>
          <w:szCs w:val="24"/>
        </w:rPr>
        <w:t>обхващат</w:t>
      </w:r>
      <w:r w:rsidRPr="00DE5FE1">
        <w:rPr>
          <w:sz w:val="24"/>
          <w:szCs w:val="24"/>
        </w:rPr>
        <w:t xml:space="preserve"> различни по вид граждански, наказателни, административни и административно-наказателни производства.</w:t>
      </w:r>
      <w:r w:rsidRPr="00DE5FE1">
        <w:rPr>
          <w:rStyle w:val="FootnoteReference"/>
          <w:sz w:val="24"/>
          <w:szCs w:val="24"/>
        </w:rPr>
        <w:footnoteReference w:id="82"/>
      </w:r>
      <w:r w:rsidRPr="00DE5FE1">
        <w:rPr>
          <w:sz w:val="24"/>
          <w:szCs w:val="24"/>
        </w:rPr>
        <w:t xml:space="preserve"> Така например</w:t>
      </w:r>
      <w:r w:rsidR="00A110AC">
        <w:rPr>
          <w:sz w:val="24"/>
          <w:szCs w:val="24"/>
        </w:rPr>
        <w:t>,</w:t>
      </w:r>
      <w:r w:rsidRPr="00DE5FE1">
        <w:rPr>
          <w:sz w:val="24"/>
          <w:szCs w:val="24"/>
        </w:rPr>
        <w:t xml:space="preserve"> в предметния обхват на закона влизат </w:t>
      </w:r>
      <w:r w:rsidRPr="00DE5FE1">
        <w:rPr>
          <w:b/>
          <w:sz w:val="24"/>
          <w:szCs w:val="24"/>
        </w:rPr>
        <w:t>граждански</w:t>
      </w:r>
      <w:r w:rsidRPr="00DE5FE1">
        <w:rPr>
          <w:sz w:val="24"/>
          <w:szCs w:val="24"/>
        </w:rPr>
        <w:t xml:space="preserve"> производства по спорове, свързани с вещни права по Закона за собствеността (РС-13-633, РС-13-610, РС-13-644), трудови производства (РС-13-171, РС-13-170, РС-13-709, РС-13-760), производства по иск</w:t>
      </w:r>
      <w:r w:rsidR="0058036B">
        <w:rPr>
          <w:sz w:val="24"/>
          <w:szCs w:val="24"/>
        </w:rPr>
        <w:t>ове</w:t>
      </w:r>
      <w:r w:rsidRPr="00DE5FE1">
        <w:rPr>
          <w:sz w:val="24"/>
          <w:szCs w:val="24"/>
        </w:rPr>
        <w:t xml:space="preserve"> за делба (РС-13-112, РС-13-139, РС-13-397), производства </w:t>
      </w:r>
      <w:r w:rsidR="0058036B">
        <w:rPr>
          <w:sz w:val="24"/>
          <w:szCs w:val="24"/>
        </w:rPr>
        <w:t>по чл. 45</w:t>
      </w:r>
      <w:r w:rsidRPr="00DE5FE1">
        <w:rPr>
          <w:sz w:val="24"/>
          <w:szCs w:val="24"/>
        </w:rPr>
        <w:t xml:space="preserve"> ЗЗД (РС-13-628, РС-13-639), за сключване на окончателен договор по чл. 19</w:t>
      </w:r>
      <w:r w:rsidR="0058036B">
        <w:rPr>
          <w:sz w:val="24"/>
          <w:szCs w:val="24"/>
        </w:rPr>
        <w:t>, ал. 3</w:t>
      </w:r>
      <w:r w:rsidRPr="00DE5FE1">
        <w:rPr>
          <w:sz w:val="24"/>
          <w:szCs w:val="24"/>
        </w:rPr>
        <w:t xml:space="preserve"> ЗЗД (РС-13-727), производства по Закона за защита от дискриминация (РС-13-654</w:t>
      </w:r>
      <w:r w:rsidR="0058036B">
        <w:rPr>
          <w:sz w:val="24"/>
          <w:szCs w:val="24"/>
        </w:rPr>
        <w:t>)</w:t>
      </w:r>
      <w:r w:rsidRPr="00DE5FE1">
        <w:rPr>
          <w:sz w:val="24"/>
          <w:szCs w:val="24"/>
        </w:rPr>
        <w:t xml:space="preserve"> и производства по ЗОДОВ (РС-14-30, РС-14-395), спорове по СК (РС-14-155, РС-14-411); </w:t>
      </w:r>
      <w:r w:rsidRPr="00DE5FE1">
        <w:rPr>
          <w:b/>
          <w:sz w:val="24"/>
          <w:szCs w:val="24"/>
        </w:rPr>
        <w:t>административни</w:t>
      </w:r>
      <w:r w:rsidRPr="00DE5FE1">
        <w:rPr>
          <w:sz w:val="24"/>
          <w:szCs w:val="24"/>
        </w:rPr>
        <w:t xml:space="preserve"> – свързани с обжалване на административни актове (РС-13-500), </w:t>
      </w:r>
      <w:r w:rsidR="0058036B">
        <w:rPr>
          <w:sz w:val="24"/>
          <w:szCs w:val="24"/>
        </w:rPr>
        <w:t>обжалване на</w:t>
      </w:r>
      <w:r w:rsidRPr="00DE5FE1">
        <w:rPr>
          <w:sz w:val="24"/>
          <w:szCs w:val="24"/>
        </w:rPr>
        <w:t xml:space="preserve"> наложени мярка за забрана за напускане на страната по ЗБДС (РС-14-521, РС-14-579), обжалвания по Закона за държавния служител (РС-13-709</w:t>
      </w:r>
      <w:r w:rsidRPr="00DE5FE1">
        <w:rPr>
          <w:b/>
          <w:sz w:val="24"/>
          <w:szCs w:val="24"/>
        </w:rPr>
        <w:t>); наказателни</w:t>
      </w:r>
      <w:r w:rsidRPr="00DE5FE1">
        <w:rPr>
          <w:sz w:val="24"/>
          <w:szCs w:val="24"/>
        </w:rPr>
        <w:t xml:space="preserve"> производства от общ (РС-14-404, РС-14-446) и частен характер (РС-14-302, РС-14-432).</w:t>
      </w:r>
    </w:p>
    <w:p w:rsidR="00CF6056" w:rsidRPr="00CF6056" w:rsidRDefault="00CF6056" w:rsidP="00A110AC">
      <w:pPr>
        <w:pStyle w:val="Heading3"/>
        <w:numPr>
          <w:ilvl w:val="2"/>
          <w:numId w:val="16"/>
        </w:numPr>
        <w:spacing w:line="276" w:lineRule="auto"/>
        <w:rPr>
          <w:rFonts w:ascii="Times New Roman" w:hAnsi="Times New Roman" w:cs="Times New Roman"/>
          <w:b/>
          <w:color w:val="auto"/>
        </w:rPr>
      </w:pPr>
      <w:bookmarkStart w:id="28" w:name="_Toc425865832"/>
      <w:bookmarkStart w:id="29" w:name="_Toc299723619"/>
      <w:bookmarkStart w:id="30" w:name="_Toc426276756"/>
      <w:r w:rsidRPr="00CF6056">
        <w:rPr>
          <w:rFonts w:ascii="Times New Roman" w:hAnsi="Times New Roman" w:cs="Times New Roman"/>
          <w:b/>
          <w:color w:val="auto"/>
        </w:rPr>
        <w:t>Гражданскоправен аспект</w:t>
      </w:r>
      <w:bookmarkEnd w:id="28"/>
      <w:bookmarkEnd w:id="29"/>
      <w:bookmarkEnd w:id="30"/>
    </w:p>
    <w:p w:rsidR="00CF6056" w:rsidRDefault="00CF6056" w:rsidP="00A110AC">
      <w:pPr>
        <w:spacing w:after="0" w:line="276" w:lineRule="auto"/>
        <w:jc w:val="both"/>
        <w:rPr>
          <w:sz w:val="24"/>
          <w:szCs w:val="24"/>
        </w:rPr>
      </w:pPr>
    </w:p>
    <w:p w:rsidR="00CF6056" w:rsidRPr="00CF6056" w:rsidRDefault="00CF6056" w:rsidP="00A110AC">
      <w:pPr>
        <w:spacing w:line="276" w:lineRule="auto"/>
        <w:jc w:val="both"/>
        <w:rPr>
          <w:sz w:val="24"/>
          <w:szCs w:val="24"/>
        </w:rPr>
      </w:pPr>
      <w:r w:rsidRPr="00CF6056">
        <w:rPr>
          <w:sz w:val="24"/>
          <w:szCs w:val="24"/>
        </w:rPr>
        <w:t xml:space="preserve">Във връзка с предметния обхват на закона в практиката си ИВСС и МП </w:t>
      </w:r>
      <w:r w:rsidR="00E03DBE">
        <w:rPr>
          <w:sz w:val="24"/>
          <w:szCs w:val="24"/>
        </w:rPr>
        <w:t>е</w:t>
      </w:r>
      <w:r w:rsidRPr="00CF6056">
        <w:rPr>
          <w:sz w:val="24"/>
          <w:szCs w:val="24"/>
        </w:rPr>
        <w:t xml:space="preserve"> </w:t>
      </w:r>
      <w:r>
        <w:rPr>
          <w:sz w:val="24"/>
          <w:szCs w:val="24"/>
        </w:rPr>
        <w:t>трябвало</w:t>
      </w:r>
      <w:r w:rsidRPr="00CF6056">
        <w:rPr>
          <w:sz w:val="24"/>
          <w:szCs w:val="24"/>
        </w:rPr>
        <w:t xml:space="preserve"> да решат няколко важни въпроса. Първият - е дали в предметния обхват на ЗСВ влизат охранителните производства. Вторият - дали процедурата за обезщетение за нарушаване на правото на разглеждане и решаване на делото в разумен срок следва да се прилага спрямо приключени изпълнителни производства. Третият – дали административният механизъм се прилага спрямо заповедни производства.</w:t>
      </w:r>
    </w:p>
    <w:p w:rsidR="00CF6056" w:rsidRPr="002461C0" w:rsidRDefault="00CF6056" w:rsidP="00A110AC">
      <w:pPr>
        <w:pStyle w:val="Heading3"/>
        <w:spacing w:after="240" w:line="276" w:lineRule="auto"/>
        <w:ind w:firstLine="708"/>
        <w:rPr>
          <w:rFonts w:ascii="Times New Roman" w:hAnsi="Times New Roman" w:cs="Times New Roman"/>
          <w:b/>
          <w:color w:val="auto"/>
        </w:rPr>
      </w:pPr>
      <w:bookmarkStart w:id="31" w:name="_Toc425865833"/>
      <w:bookmarkStart w:id="32" w:name="_Toc299723620"/>
      <w:bookmarkStart w:id="33" w:name="_Toc426276757"/>
      <w:r w:rsidRPr="002461C0">
        <w:rPr>
          <w:rFonts w:ascii="Times New Roman" w:hAnsi="Times New Roman" w:cs="Times New Roman"/>
          <w:b/>
          <w:color w:val="auto"/>
        </w:rPr>
        <w:t>(а) Охранителни производства</w:t>
      </w:r>
      <w:bookmarkEnd w:id="31"/>
      <w:bookmarkEnd w:id="32"/>
      <w:bookmarkEnd w:id="33"/>
    </w:p>
    <w:p w:rsidR="00CF6056" w:rsidRPr="00CF6056" w:rsidRDefault="00CF6056" w:rsidP="00A110AC">
      <w:pPr>
        <w:spacing w:line="276" w:lineRule="auto"/>
        <w:jc w:val="both"/>
        <w:rPr>
          <w:sz w:val="24"/>
          <w:szCs w:val="24"/>
        </w:rPr>
      </w:pPr>
      <w:r w:rsidRPr="00CF6056">
        <w:rPr>
          <w:sz w:val="24"/>
          <w:szCs w:val="24"/>
        </w:rPr>
        <w:t>Със</w:t>
      </w:r>
      <w:r w:rsidRPr="00CF6056">
        <w:rPr>
          <w:b/>
          <w:sz w:val="24"/>
          <w:szCs w:val="24"/>
        </w:rPr>
        <w:t xml:space="preserve"> </w:t>
      </w:r>
      <w:r w:rsidRPr="00CF6056">
        <w:rPr>
          <w:sz w:val="24"/>
          <w:szCs w:val="24"/>
        </w:rPr>
        <w:t>заявление РС-14-411, подадено от майката на малолетно дете, е било направено оплакване относно продължителността на охранително производство, образувано по повод искане за одобрение за теглене на сума от влог необходима за заплащане на училищни такси на детето (чл. 530 ГПК във връзка с чл. 130</w:t>
      </w:r>
      <w:r>
        <w:rPr>
          <w:sz w:val="24"/>
          <w:szCs w:val="24"/>
        </w:rPr>
        <w:t xml:space="preserve">, ал.3 </w:t>
      </w:r>
      <w:r w:rsidRPr="00CF6056">
        <w:rPr>
          <w:sz w:val="24"/>
          <w:szCs w:val="24"/>
        </w:rPr>
        <w:t xml:space="preserve">СК). Производството е продължило 4 месеца и 16 дни, като заявителката е била подала жалба за бавност. </w:t>
      </w:r>
      <w:r>
        <w:rPr>
          <w:sz w:val="24"/>
          <w:szCs w:val="24"/>
        </w:rPr>
        <w:t>Министерството е признало,</w:t>
      </w:r>
      <w:r w:rsidRPr="00CF6056">
        <w:rPr>
          <w:sz w:val="24"/>
          <w:szCs w:val="24"/>
        </w:rPr>
        <w:t xml:space="preserve"> че залогът от конкретното производството е бил висок за заявителя, но </w:t>
      </w:r>
      <w:r>
        <w:rPr>
          <w:sz w:val="24"/>
          <w:szCs w:val="24"/>
        </w:rPr>
        <w:t>възприема</w:t>
      </w:r>
      <w:r w:rsidRPr="00CF6056">
        <w:rPr>
          <w:sz w:val="24"/>
          <w:szCs w:val="24"/>
        </w:rPr>
        <w:t xml:space="preserve"> принципното положение, че охранителните производства следва да бъдат изключени от обхвата на закона</w:t>
      </w:r>
      <w:r>
        <w:rPr>
          <w:sz w:val="24"/>
          <w:szCs w:val="24"/>
        </w:rPr>
        <w:t>, порад</w:t>
      </w:r>
      <w:r w:rsidRPr="00CF6056">
        <w:rPr>
          <w:sz w:val="24"/>
          <w:szCs w:val="24"/>
        </w:rPr>
        <w:t xml:space="preserve">и липсата на “спор” по смисъла на Конвенцията. </w:t>
      </w:r>
      <w:r>
        <w:rPr>
          <w:sz w:val="24"/>
          <w:szCs w:val="24"/>
        </w:rPr>
        <w:t xml:space="preserve">Няма данни отказът да е бил </w:t>
      </w:r>
      <w:r>
        <w:rPr>
          <w:sz w:val="24"/>
          <w:szCs w:val="24"/>
        </w:rPr>
        <w:lastRenderedPageBreak/>
        <w:t xml:space="preserve">обжалван, което не е дало възможност за тълкуване на нормата от гражданските съдилища. </w:t>
      </w:r>
      <w:r w:rsidRPr="00CF6056">
        <w:rPr>
          <w:sz w:val="24"/>
          <w:szCs w:val="24"/>
        </w:rPr>
        <w:t>Следва да се отбеле</w:t>
      </w:r>
      <w:r>
        <w:rPr>
          <w:sz w:val="24"/>
          <w:szCs w:val="24"/>
        </w:rPr>
        <w:t>жи, че този подход съответства н</w:t>
      </w:r>
      <w:r w:rsidRPr="00CF6056">
        <w:rPr>
          <w:sz w:val="24"/>
          <w:szCs w:val="24"/>
        </w:rPr>
        <w:t>а установените стандарти от ЕСПЧ, който приема, че чл. 6 от Конвенцията не се прилага за безспорни и едностранни производства, в които няма насрещни страни.</w:t>
      </w:r>
      <w:r w:rsidRPr="00CF6056">
        <w:rPr>
          <w:rStyle w:val="FootnoteReference"/>
          <w:sz w:val="24"/>
          <w:szCs w:val="24"/>
        </w:rPr>
        <w:footnoteReference w:id="83"/>
      </w:r>
      <w:r w:rsidRPr="00CF6056">
        <w:rPr>
          <w:sz w:val="24"/>
          <w:szCs w:val="24"/>
        </w:rPr>
        <w:t xml:space="preserve"> </w:t>
      </w:r>
      <w:r w:rsidR="00E03DBE">
        <w:rPr>
          <w:sz w:val="24"/>
          <w:szCs w:val="24"/>
        </w:rPr>
        <w:t>В българският закон обаче няма изискване за „спор“</w:t>
      </w:r>
      <w:r w:rsidR="00E03DBE">
        <w:t xml:space="preserve">. </w:t>
      </w:r>
      <w:r w:rsidR="00E03DBE">
        <w:rPr>
          <w:sz w:val="24"/>
          <w:szCs w:val="24"/>
        </w:rPr>
        <w:t>О</w:t>
      </w:r>
      <w:r w:rsidRPr="00CF6056">
        <w:rPr>
          <w:sz w:val="24"/>
          <w:szCs w:val="24"/>
        </w:rPr>
        <w:t xml:space="preserve">хранителните производства са свързани с упражняване на граждански права, тези производства попадат в обхвата на ЗСВ, който изрично предвижда, че заявления се подават от страни по приключени граждански производства. Вярно е, че установената практика на МП съответства на практиката на ЕСПЧ в това отношение, но </w:t>
      </w:r>
      <w:r w:rsidR="00E03DBE">
        <w:rPr>
          <w:sz w:val="24"/>
          <w:szCs w:val="24"/>
        </w:rPr>
        <w:t>о</w:t>
      </w:r>
      <w:r w:rsidR="00E03DBE" w:rsidRPr="00E03DBE">
        <w:rPr>
          <w:sz w:val="24"/>
          <w:szCs w:val="24"/>
        </w:rPr>
        <w:t>питът по тълкувателен път да бъде ограничен предметният обхват на ЗСВ, за да не надхвърли минималния стандарт, установен в ЕКПЧ, не изглежда основателен в конкретния случай.</w:t>
      </w:r>
      <w:r w:rsidR="00E03DBE" w:rsidRPr="00CF6056">
        <w:rPr>
          <w:sz w:val="24"/>
          <w:szCs w:val="24"/>
        </w:rPr>
        <w:t xml:space="preserve"> </w:t>
      </w:r>
      <w:r w:rsidR="00E03DBE">
        <w:rPr>
          <w:sz w:val="24"/>
          <w:szCs w:val="24"/>
        </w:rPr>
        <w:t>И</w:t>
      </w:r>
      <w:r w:rsidRPr="00CF6056">
        <w:rPr>
          <w:sz w:val="24"/>
          <w:szCs w:val="24"/>
        </w:rPr>
        <w:t xml:space="preserve">зключването на тези производства от предметния обхват на закона може да действа демотивиращо на съдиите, разглеждащи подобни дела, в които често са налице важни от гледна точка на </w:t>
      </w:r>
      <w:r>
        <w:rPr>
          <w:sz w:val="24"/>
          <w:szCs w:val="24"/>
        </w:rPr>
        <w:t>молителя</w:t>
      </w:r>
      <w:r w:rsidRPr="00CF6056">
        <w:rPr>
          <w:sz w:val="24"/>
          <w:szCs w:val="24"/>
        </w:rPr>
        <w:t xml:space="preserve"> интереси.</w:t>
      </w:r>
    </w:p>
    <w:p w:rsidR="00CF6056" w:rsidRPr="000F6E92" w:rsidRDefault="00CF6056" w:rsidP="00A110AC">
      <w:pPr>
        <w:spacing w:before="240" w:line="276" w:lineRule="auto"/>
        <w:jc w:val="both"/>
        <w:rPr>
          <w:b/>
          <w:i/>
          <w:sz w:val="24"/>
          <w:szCs w:val="24"/>
        </w:rPr>
      </w:pPr>
      <w:r w:rsidRPr="00CF6056">
        <w:rPr>
          <w:b/>
          <w:i/>
          <w:sz w:val="24"/>
          <w:szCs w:val="24"/>
          <w:u w:val="single"/>
        </w:rPr>
        <w:t>Препоръка</w:t>
      </w:r>
      <w:r w:rsidRPr="000C3DDD">
        <w:rPr>
          <w:i/>
          <w:sz w:val="24"/>
          <w:szCs w:val="24"/>
        </w:rPr>
        <w:t>:</w:t>
      </w:r>
      <w:r w:rsidRPr="00CF6056">
        <w:rPr>
          <w:i/>
          <w:sz w:val="24"/>
          <w:szCs w:val="24"/>
        </w:rPr>
        <w:t xml:space="preserve"> </w:t>
      </w:r>
      <w:r w:rsidRPr="000F6E92">
        <w:rPr>
          <w:b/>
          <w:i/>
          <w:sz w:val="24"/>
          <w:szCs w:val="24"/>
        </w:rPr>
        <w:t>Доколкото</w:t>
      </w:r>
      <w:r w:rsidR="00A110AC">
        <w:rPr>
          <w:b/>
          <w:i/>
          <w:sz w:val="24"/>
          <w:szCs w:val="24"/>
        </w:rPr>
        <w:t xml:space="preserve"> липсва съдебна практика и засега</w:t>
      </w:r>
      <w:r w:rsidRPr="000F6E92">
        <w:rPr>
          <w:b/>
          <w:i/>
          <w:sz w:val="24"/>
          <w:szCs w:val="24"/>
        </w:rPr>
        <w:t xml:space="preserve"> съдилищата </w:t>
      </w:r>
      <w:r w:rsidR="00A110AC">
        <w:rPr>
          <w:b/>
          <w:i/>
          <w:sz w:val="24"/>
          <w:szCs w:val="24"/>
        </w:rPr>
        <w:t>не са дали</w:t>
      </w:r>
      <w:r w:rsidRPr="000F6E92">
        <w:rPr>
          <w:b/>
          <w:i/>
          <w:sz w:val="24"/>
          <w:szCs w:val="24"/>
        </w:rPr>
        <w:t xml:space="preserve"> своето тълкувание на обхвата на нормата</w:t>
      </w:r>
      <w:r w:rsidR="00A110AC">
        <w:rPr>
          <w:b/>
          <w:i/>
          <w:sz w:val="24"/>
          <w:szCs w:val="24"/>
        </w:rPr>
        <w:t>,</w:t>
      </w:r>
      <w:r w:rsidRPr="000F6E92">
        <w:rPr>
          <w:b/>
          <w:i/>
          <w:sz w:val="24"/>
          <w:szCs w:val="24"/>
        </w:rPr>
        <w:t xml:space="preserve"> е уместно въпросът </w:t>
      </w:r>
      <w:r w:rsidR="000F6E92" w:rsidRPr="000F6E92">
        <w:rPr>
          <w:b/>
          <w:i/>
          <w:sz w:val="24"/>
          <w:szCs w:val="24"/>
        </w:rPr>
        <w:t xml:space="preserve">дали оплаквания относно продължителността на охранителните производства влизат в предметния обхват на ЗСВ </w:t>
      </w:r>
      <w:r w:rsidRPr="000F6E92">
        <w:rPr>
          <w:b/>
          <w:i/>
          <w:sz w:val="24"/>
          <w:szCs w:val="24"/>
        </w:rPr>
        <w:t xml:space="preserve">да се уреди по законодателен път, </w:t>
      </w:r>
      <w:r w:rsidR="000F6E92" w:rsidRPr="000F6E92">
        <w:rPr>
          <w:b/>
          <w:i/>
          <w:sz w:val="24"/>
          <w:szCs w:val="24"/>
        </w:rPr>
        <w:t xml:space="preserve">като се отчете </w:t>
      </w:r>
      <w:r w:rsidRPr="000F6E92">
        <w:rPr>
          <w:b/>
          <w:i/>
          <w:sz w:val="24"/>
          <w:szCs w:val="24"/>
        </w:rPr>
        <w:t xml:space="preserve">от една страна, </w:t>
      </w:r>
      <w:r w:rsidR="000F6E92" w:rsidRPr="000F6E92">
        <w:rPr>
          <w:b/>
          <w:i/>
          <w:sz w:val="24"/>
          <w:szCs w:val="24"/>
        </w:rPr>
        <w:t xml:space="preserve">минималните стандарти, </w:t>
      </w:r>
      <w:r w:rsidRPr="000F6E92">
        <w:rPr>
          <w:b/>
          <w:i/>
          <w:sz w:val="24"/>
          <w:szCs w:val="24"/>
        </w:rPr>
        <w:t>установен</w:t>
      </w:r>
      <w:r w:rsidR="000F6E92" w:rsidRPr="000F6E92">
        <w:rPr>
          <w:b/>
          <w:i/>
          <w:sz w:val="24"/>
          <w:szCs w:val="24"/>
        </w:rPr>
        <w:t>и в</w:t>
      </w:r>
      <w:r w:rsidRPr="000F6E92">
        <w:rPr>
          <w:b/>
          <w:i/>
          <w:sz w:val="24"/>
          <w:szCs w:val="24"/>
        </w:rPr>
        <w:t xml:space="preserve"> практика на ЕСПЧ, но от друга, българския контекст и характера на охранителните производства като производства за съдействие за упражняване </w:t>
      </w:r>
      <w:r w:rsidR="000F6E92" w:rsidRPr="000F6E92">
        <w:rPr>
          <w:b/>
          <w:i/>
          <w:sz w:val="24"/>
          <w:szCs w:val="24"/>
        </w:rPr>
        <w:t xml:space="preserve">на </w:t>
      </w:r>
      <w:r w:rsidRPr="000F6E92">
        <w:rPr>
          <w:b/>
          <w:i/>
          <w:sz w:val="24"/>
          <w:szCs w:val="24"/>
        </w:rPr>
        <w:t>граждански права.</w:t>
      </w:r>
      <w:r w:rsidRPr="000F6E92">
        <w:rPr>
          <w:rStyle w:val="FootnoteReference"/>
          <w:b/>
          <w:i/>
          <w:sz w:val="24"/>
          <w:szCs w:val="24"/>
        </w:rPr>
        <w:footnoteReference w:id="84"/>
      </w:r>
    </w:p>
    <w:p w:rsidR="000F6E92" w:rsidRPr="002461C0" w:rsidRDefault="000F6E92" w:rsidP="00A110AC">
      <w:pPr>
        <w:pStyle w:val="Heading3"/>
        <w:spacing w:after="240" w:line="276" w:lineRule="auto"/>
        <w:ind w:firstLine="708"/>
        <w:rPr>
          <w:rFonts w:ascii="Times New Roman" w:hAnsi="Times New Roman" w:cs="Times New Roman"/>
          <w:b/>
          <w:color w:val="auto"/>
        </w:rPr>
      </w:pPr>
      <w:bookmarkStart w:id="34" w:name="_Toc425865834"/>
      <w:bookmarkStart w:id="35" w:name="_Toc299723621"/>
      <w:bookmarkStart w:id="36" w:name="_Toc426276758"/>
      <w:r w:rsidRPr="000C3DDD">
        <w:rPr>
          <w:rFonts w:ascii="Times New Roman" w:hAnsi="Times New Roman" w:cs="Times New Roman"/>
          <w:b/>
          <w:color w:val="auto"/>
        </w:rPr>
        <w:t>(б) Изпълнителни</w:t>
      </w:r>
      <w:r w:rsidRPr="002461C0">
        <w:rPr>
          <w:rFonts w:ascii="Times New Roman" w:hAnsi="Times New Roman" w:cs="Times New Roman"/>
          <w:b/>
          <w:color w:val="auto"/>
        </w:rPr>
        <w:t xml:space="preserve"> производства</w:t>
      </w:r>
      <w:bookmarkEnd w:id="34"/>
      <w:bookmarkEnd w:id="35"/>
      <w:bookmarkEnd w:id="36"/>
    </w:p>
    <w:p w:rsidR="000F6E92" w:rsidRPr="004A60F9" w:rsidRDefault="000F6E92" w:rsidP="00A110AC">
      <w:pPr>
        <w:spacing w:line="276" w:lineRule="auto"/>
        <w:jc w:val="both"/>
        <w:rPr>
          <w:sz w:val="24"/>
          <w:szCs w:val="24"/>
        </w:rPr>
      </w:pPr>
      <w:r w:rsidRPr="004A60F9">
        <w:rPr>
          <w:sz w:val="24"/>
          <w:szCs w:val="24"/>
        </w:rPr>
        <w:t>Няма спор, че чл. 6 от ЕСПЧ се прилага и по отношение на оплаквания</w:t>
      </w:r>
      <w:r w:rsidR="004A60F9">
        <w:rPr>
          <w:sz w:val="24"/>
          <w:szCs w:val="24"/>
        </w:rPr>
        <w:t xml:space="preserve"> за прекомерна продължителност</w:t>
      </w:r>
      <w:r w:rsidRPr="004A60F9">
        <w:rPr>
          <w:sz w:val="24"/>
          <w:szCs w:val="24"/>
        </w:rPr>
        <w:t xml:space="preserve"> на изпълнителни производства.</w:t>
      </w:r>
      <w:r w:rsidRPr="004A60F9">
        <w:rPr>
          <w:rStyle w:val="FootnoteReference"/>
          <w:sz w:val="24"/>
          <w:szCs w:val="24"/>
        </w:rPr>
        <w:footnoteReference w:id="85"/>
      </w:r>
      <w:r w:rsidRPr="004A60F9">
        <w:rPr>
          <w:sz w:val="24"/>
          <w:szCs w:val="24"/>
        </w:rPr>
        <w:t xml:space="preserve"> Според преобладаващата практиката на ИВСС и МП обаче тези производства остават извън предметния обхват на ЗСВ. В преписките, подадени във връзка с оплаквания за прекомерна забава, причинена както от действията на държавен съдебен изпълнител (РС-13-705, РС-14-050, РС-13-599), така и от действията на частен съдебен изпълнител (РС-13-111), и ИВСС, и МП намират, че подадените заявления са недопустими и не подлежат на разглеждане по същество, тъй като държавните и частните съдебни изпълнители </w:t>
      </w:r>
      <w:r w:rsidRPr="004A60F9">
        <w:rPr>
          <w:b/>
          <w:sz w:val="24"/>
          <w:szCs w:val="24"/>
        </w:rPr>
        <w:t>не са органи на съдебната власт</w:t>
      </w:r>
      <w:r w:rsidRPr="004A60F9">
        <w:rPr>
          <w:sz w:val="24"/>
          <w:szCs w:val="24"/>
        </w:rPr>
        <w:t>.</w:t>
      </w:r>
      <w:r w:rsidRPr="004A60F9">
        <w:rPr>
          <w:rStyle w:val="FootnoteReference"/>
          <w:sz w:val="24"/>
          <w:szCs w:val="24"/>
        </w:rPr>
        <w:footnoteReference w:id="86"/>
      </w:r>
    </w:p>
    <w:p w:rsidR="000F6E92" w:rsidRPr="004A60F9" w:rsidRDefault="000F6E92" w:rsidP="00A110AC">
      <w:pPr>
        <w:spacing w:line="276" w:lineRule="auto"/>
        <w:jc w:val="both"/>
        <w:rPr>
          <w:sz w:val="24"/>
          <w:szCs w:val="24"/>
        </w:rPr>
      </w:pPr>
      <w:r w:rsidRPr="004A60F9">
        <w:rPr>
          <w:sz w:val="24"/>
          <w:szCs w:val="24"/>
        </w:rPr>
        <w:t xml:space="preserve">Отделно, отговорността на </w:t>
      </w:r>
      <w:r w:rsidR="00B64B81">
        <w:rPr>
          <w:sz w:val="24"/>
          <w:szCs w:val="24"/>
        </w:rPr>
        <w:t xml:space="preserve">съдебните </w:t>
      </w:r>
      <w:r w:rsidRPr="004A60F9">
        <w:rPr>
          <w:sz w:val="24"/>
          <w:szCs w:val="24"/>
        </w:rPr>
        <w:t xml:space="preserve">изпълнители не може да се </w:t>
      </w:r>
      <w:r w:rsidR="00650E87">
        <w:rPr>
          <w:sz w:val="24"/>
          <w:szCs w:val="24"/>
        </w:rPr>
        <w:t>ангажира и</w:t>
      </w:r>
      <w:r w:rsidR="00B64B81">
        <w:rPr>
          <w:sz w:val="24"/>
          <w:szCs w:val="24"/>
        </w:rPr>
        <w:t xml:space="preserve"> по облекчения ред на ЗОДОВ, а само по общия ред по ЗЗД. С </w:t>
      </w:r>
      <w:r w:rsidR="00B64B81" w:rsidRPr="004A60F9">
        <w:rPr>
          <w:sz w:val="24"/>
          <w:szCs w:val="24"/>
        </w:rPr>
        <w:t xml:space="preserve">Тълкувателно постановление </w:t>
      </w:r>
      <w:r w:rsidR="00B64B81">
        <w:rPr>
          <w:sz w:val="24"/>
          <w:szCs w:val="24"/>
        </w:rPr>
        <w:t xml:space="preserve">от 19.05.2015 г. </w:t>
      </w:r>
      <w:r w:rsidR="00B64B81" w:rsidRPr="004A60F9">
        <w:rPr>
          <w:sz w:val="24"/>
          <w:szCs w:val="24"/>
        </w:rPr>
        <w:t>по тъ</w:t>
      </w:r>
      <w:r w:rsidR="00B64B81">
        <w:rPr>
          <w:sz w:val="24"/>
          <w:szCs w:val="24"/>
        </w:rPr>
        <w:t>л</w:t>
      </w:r>
      <w:r w:rsidR="00B64B81" w:rsidRPr="004A60F9">
        <w:rPr>
          <w:sz w:val="24"/>
          <w:szCs w:val="24"/>
        </w:rPr>
        <w:t>к. дело № 2/ 2014 г.</w:t>
      </w:r>
      <w:r w:rsidR="006774F1">
        <w:rPr>
          <w:sz w:val="24"/>
          <w:szCs w:val="24"/>
        </w:rPr>
        <w:t xml:space="preserve"> </w:t>
      </w:r>
      <w:r w:rsidR="00B64B81">
        <w:rPr>
          <w:sz w:val="24"/>
          <w:szCs w:val="24"/>
        </w:rPr>
        <w:t xml:space="preserve">ВКС и ВАС приеха, че </w:t>
      </w:r>
      <w:r w:rsidR="00B64B81" w:rsidRPr="004A60F9">
        <w:rPr>
          <w:sz w:val="24"/>
          <w:szCs w:val="24"/>
        </w:rPr>
        <w:lastRenderedPageBreak/>
        <w:t>съдебните изпълнители са органи на изпълнителния процес, които посредством държавна принуда осъществяват специфична процесуална дейност, която не е правосъдна, нито административна, нито пък самите съдебни изпълнители са административни органи по смисъла на чл. 1 ЗОДОВ.</w:t>
      </w:r>
      <w:r w:rsidR="00B64B81">
        <w:rPr>
          <w:sz w:val="24"/>
          <w:szCs w:val="24"/>
        </w:rPr>
        <w:t xml:space="preserve"> </w:t>
      </w:r>
    </w:p>
    <w:p w:rsidR="000F6E92" w:rsidRPr="00B64B81" w:rsidRDefault="000F6E92" w:rsidP="00A110AC">
      <w:pPr>
        <w:spacing w:line="276" w:lineRule="auto"/>
        <w:jc w:val="both"/>
        <w:rPr>
          <w:sz w:val="24"/>
          <w:szCs w:val="24"/>
        </w:rPr>
      </w:pPr>
      <w:r w:rsidRPr="00B64B81">
        <w:rPr>
          <w:sz w:val="24"/>
          <w:szCs w:val="24"/>
        </w:rPr>
        <w:t xml:space="preserve">Така оплакванията за нерaзумна продължителност </w:t>
      </w:r>
      <w:r w:rsidR="00B64B81">
        <w:rPr>
          <w:sz w:val="24"/>
          <w:szCs w:val="24"/>
        </w:rPr>
        <w:t>на</w:t>
      </w:r>
      <w:r w:rsidRPr="00B64B81">
        <w:rPr>
          <w:sz w:val="24"/>
          <w:szCs w:val="24"/>
        </w:rPr>
        <w:t xml:space="preserve"> изпълнителни производства остават извън обхвата на новоприетите средства за защита по ЗСВ и ЗОДОВ, което поставя под съмнение тяхната ефективност съобразно изискванията на чл. 13</w:t>
      </w:r>
      <w:r w:rsidR="00B64B81">
        <w:rPr>
          <w:sz w:val="24"/>
          <w:szCs w:val="24"/>
        </w:rPr>
        <w:t xml:space="preserve"> от Конвенцията</w:t>
      </w:r>
      <w:r w:rsidRPr="00B64B81">
        <w:rPr>
          <w:sz w:val="24"/>
          <w:szCs w:val="24"/>
        </w:rPr>
        <w:t xml:space="preserve"> и пилотните решения на ЕСПЧ. Несигурността относно ефективността на деликтния иск по ЗЗД, също затвърждава този извод.</w:t>
      </w:r>
    </w:p>
    <w:p w:rsidR="000F6E92" w:rsidRPr="002461C0" w:rsidRDefault="000F6E92" w:rsidP="00A110AC">
      <w:pPr>
        <w:spacing w:line="276" w:lineRule="auto"/>
        <w:jc w:val="both"/>
        <w:rPr>
          <w:b/>
          <w:i/>
          <w:sz w:val="24"/>
          <w:szCs w:val="24"/>
        </w:rPr>
      </w:pPr>
      <w:r w:rsidRPr="00F33E89">
        <w:rPr>
          <w:b/>
          <w:i/>
          <w:sz w:val="24"/>
          <w:szCs w:val="24"/>
          <w:u w:val="single"/>
        </w:rPr>
        <w:t>Препоръка</w:t>
      </w:r>
      <w:r w:rsidRPr="00F33E89">
        <w:rPr>
          <w:b/>
          <w:i/>
          <w:sz w:val="24"/>
          <w:szCs w:val="24"/>
        </w:rPr>
        <w:t xml:space="preserve">: </w:t>
      </w:r>
      <w:r w:rsidR="00F33E89" w:rsidRPr="00F33E89">
        <w:rPr>
          <w:b/>
          <w:i/>
          <w:sz w:val="24"/>
          <w:szCs w:val="24"/>
        </w:rPr>
        <w:t>С</w:t>
      </w:r>
      <w:r w:rsidR="00B64B81" w:rsidRPr="00F33E89">
        <w:rPr>
          <w:b/>
          <w:i/>
          <w:sz w:val="24"/>
          <w:szCs w:val="24"/>
        </w:rPr>
        <w:t xml:space="preserve">тановището на върховните съдии отразено в Тълкувателно постановление № 2/ 2014 г. </w:t>
      </w:r>
      <w:r w:rsidR="00F33E89" w:rsidRPr="00F33E89">
        <w:rPr>
          <w:b/>
          <w:i/>
          <w:sz w:val="24"/>
          <w:szCs w:val="24"/>
        </w:rPr>
        <w:t xml:space="preserve">налага приемането на </w:t>
      </w:r>
      <w:r w:rsidRPr="00F33E89">
        <w:rPr>
          <w:b/>
          <w:i/>
          <w:sz w:val="24"/>
          <w:szCs w:val="24"/>
        </w:rPr>
        <w:t>законодателни изменения, които да предвидят механизъм за защита</w:t>
      </w:r>
      <w:r w:rsidR="00F33E89" w:rsidRPr="00F33E89">
        <w:rPr>
          <w:b/>
          <w:i/>
          <w:sz w:val="24"/>
          <w:szCs w:val="24"/>
        </w:rPr>
        <w:t xml:space="preserve"> от неразумна продължителност на </w:t>
      </w:r>
      <w:r w:rsidRPr="00F33E89">
        <w:rPr>
          <w:b/>
          <w:i/>
          <w:sz w:val="24"/>
          <w:szCs w:val="24"/>
        </w:rPr>
        <w:t>изпълнителни производства</w:t>
      </w:r>
      <w:r w:rsidR="00A110AC">
        <w:rPr>
          <w:b/>
          <w:i/>
          <w:sz w:val="24"/>
          <w:szCs w:val="24"/>
        </w:rPr>
        <w:t>,</w:t>
      </w:r>
      <w:r w:rsidR="00F33E89">
        <w:rPr>
          <w:b/>
          <w:i/>
          <w:sz w:val="24"/>
          <w:szCs w:val="24"/>
        </w:rPr>
        <w:t xml:space="preserve"> съответстващ на константната практика на ЕСПЧ.</w:t>
      </w:r>
    </w:p>
    <w:p w:rsidR="002461C0" w:rsidRPr="002461C0" w:rsidRDefault="002461C0" w:rsidP="00A110AC">
      <w:pPr>
        <w:pStyle w:val="Heading3"/>
        <w:spacing w:after="240" w:line="276" w:lineRule="auto"/>
        <w:ind w:firstLine="708"/>
        <w:rPr>
          <w:rFonts w:ascii="Times New Roman" w:hAnsi="Times New Roman" w:cs="Times New Roman"/>
          <w:b/>
          <w:color w:val="auto"/>
        </w:rPr>
      </w:pPr>
      <w:bookmarkStart w:id="37" w:name="_Toc425865835"/>
      <w:bookmarkStart w:id="38" w:name="_Toc299723622"/>
      <w:bookmarkStart w:id="39" w:name="_Toc426276759"/>
      <w:r w:rsidRPr="002461C0">
        <w:rPr>
          <w:rFonts w:ascii="Times New Roman" w:hAnsi="Times New Roman" w:cs="Times New Roman"/>
          <w:b/>
          <w:color w:val="auto"/>
        </w:rPr>
        <w:t>(в)</w:t>
      </w:r>
      <w:r w:rsidRPr="002461C0">
        <w:rPr>
          <w:b/>
          <w:color w:val="auto"/>
        </w:rPr>
        <w:t xml:space="preserve"> </w:t>
      </w:r>
      <w:r w:rsidRPr="002461C0">
        <w:rPr>
          <w:rFonts w:ascii="Times New Roman" w:hAnsi="Times New Roman" w:cs="Times New Roman"/>
          <w:b/>
          <w:color w:val="auto"/>
        </w:rPr>
        <w:t>Заповедно производство</w:t>
      </w:r>
      <w:bookmarkEnd w:id="37"/>
      <w:bookmarkEnd w:id="38"/>
      <w:bookmarkEnd w:id="39"/>
    </w:p>
    <w:p w:rsidR="002461C0" w:rsidRPr="002461C0" w:rsidRDefault="002461C0" w:rsidP="00A110AC">
      <w:pPr>
        <w:spacing w:line="276" w:lineRule="auto"/>
        <w:jc w:val="both"/>
        <w:rPr>
          <w:sz w:val="24"/>
          <w:szCs w:val="24"/>
        </w:rPr>
      </w:pPr>
      <w:r w:rsidRPr="002461C0">
        <w:rPr>
          <w:sz w:val="24"/>
          <w:szCs w:val="24"/>
        </w:rPr>
        <w:t>В преписки РС-14-435</w:t>
      </w:r>
      <w:r w:rsidRPr="002461C0">
        <w:rPr>
          <w:rStyle w:val="FootnoteReference"/>
          <w:sz w:val="24"/>
          <w:szCs w:val="24"/>
        </w:rPr>
        <w:footnoteReference w:id="87"/>
      </w:r>
      <w:r w:rsidRPr="002461C0">
        <w:rPr>
          <w:sz w:val="24"/>
          <w:szCs w:val="24"/>
        </w:rPr>
        <w:t xml:space="preserve"> и РС-14-536 ИВСС и МП са разгледали оплаквания </w:t>
      </w:r>
      <w:r w:rsidR="00FB7D93">
        <w:rPr>
          <w:sz w:val="24"/>
          <w:szCs w:val="24"/>
        </w:rPr>
        <w:t>от</w:t>
      </w:r>
      <w:r w:rsidRPr="002461C0">
        <w:rPr>
          <w:sz w:val="24"/>
          <w:szCs w:val="24"/>
        </w:rPr>
        <w:t xml:space="preserve"> прекомерна продължителност на заповедни производства за издаване на заповед за изпълнение по чл. 410 ГПК. И в двата случая производствата са продължили повече от 1 година, което многократно надвишава 3-дневни срок, предвиден в ГПК. Двете заявление са отхвърлени като недопустими, </w:t>
      </w:r>
      <w:r w:rsidR="00FB7D93">
        <w:rPr>
          <w:sz w:val="24"/>
          <w:szCs w:val="24"/>
        </w:rPr>
        <w:t>на основание,</w:t>
      </w:r>
      <w:r w:rsidRPr="002461C0">
        <w:rPr>
          <w:sz w:val="24"/>
          <w:szCs w:val="24"/>
        </w:rPr>
        <w:t xml:space="preserve"> че заповедните производства не попадат в приложното поле на ЗСВ. В хода на обсъжданията между агентите на МП е имало различни становища относно допустимостта на заявленията за тези производства. Според една част подобни производства биха били недопустими по чл. 6 от Конвенцията (явно имайки предвид практиката на ЕСПЧ, че чл. </w:t>
      </w:r>
      <w:r w:rsidR="00FB7D93">
        <w:rPr>
          <w:sz w:val="24"/>
          <w:szCs w:val="24"/>
        </w:rPr>
        <w:t>6 не се прилага за без</w:t>
      </w:r>
      <w:r w:rsidRPr="002461C0">
        <w:rPr>
          <w:sz w:val="24"/>
          <w:szCs w:val="24"/>
        </w:rPr>
        <w:t>спорни производства). Тъй като Глава трета „а“ от ЗСВ следва да се тълкува в съответствие с практиката на ЕСПЧ,</w:t>
      </w:r>
      <w:r w:rsidRPr="002461C0">
        <w:rPr>
          <w:rStyle w:val="FootnoteReference"/>
          <w:sz w:val="24"/>
          <w:szCs w:val="24"/>
        </w:rPr>
        <w:footnoteReference w:id="88"/>
      </w:r>
      <w:r w:rsidRPr="002461C0">
        <w:rPr>
          <w:sz w:val="24"/>
          <w:szCs w:val="24"/>
        </w:rPr>
        <w:t xml:space="preserve"> оплакване </w:t>
      </w:r>
      <w:r w:rsidR="00044CA6">
        <w:rPr>
          <w:sz w:val="24"/>
          <w:szCs w:val="24"/>
        </w:rPr>
        <w:t>от</w:t>
      </w:r>
      <w:r w:rsidRPr="002461C0">
        <w:rPr>
          <w:sz w:val="24"/>
          <w:szCs w:val="24"/>
        </w:rPr>
        <w:t xml:space="preserve"> продължителността на заповедно производство следователно също не попада в обхвата на Глава трета „а“ от ЗСВ. Според по-малобройната част от агентите подобни заявления трябва да се разглеждат по същество, предвид разпоредбата на чл. 60а, ал. 1 от ЗСВ, която предвижда разглеждане по реда на Глава трета „а“ на ЗСВ на „[…] заявления на граждани и юридически лица срещу актове, действия или бездействия на органите на съдебната власт“. Законът не прави разграничение между спорни и безспорни граждански производства. Заповедното производство е типична правосъдна дейност; същото е уредено като строго формално производство, целящо бърза съдебна защита, с оглед на която са предвидени кратки срокове за произнасяне на съда. Предвид продължителността на конкретните производствата и залогът за заявителите, заявленията следва да се приемат за основателни.</w:t>
      </w:r>
    </w:p>
    <w:p w:rsidR="002461C0" w:rsidRPr="002461C0" w:rsidRDefault="002461C0" w:rsidP="00A110AC">
      <w:pPr>
        <w:spacing w:line="276" w:lineRule="auto"/>
        <w:jc w:val="both"/>
        <w:rPr>
          <w:sz w:val="24"/>
          <w:szCs w:val="24"/>
        </w:rPr>
      </w:pPr>
      <w:r w:rsidRPr="002461C0">
        <w:rPr>
          <w:sz w:val="24"/>
          <w:szCs w:val="24"/>
        </w:rPr>
        <w:lastRenderedPageBreak/>
        <w:t xml:space="preserve">Дали спрямо заповедното производство следва да се прилагат гаранциите на чл. 6, и по-специално тази относно разглеждане на делото в разумен срок, зависи по какъв начин ще се погледне на </w:t>
      </w:r>
      <w:r w:rsidR="00E312E2">
        <w:rPr>
          <w:sz w:val="24"/>
          <w:szCs w:val="24"/>
        </w:rPr>
        <w:t>него</w:t>
      </w:r>
      <w:r w:rsidRPr="002461C0">
        <w:rPr>
          <w:sz w:val="24"/>
          <w:szCs w:val="24"/>
        </w:rPr>
        <w:t>. От една страна, заповедното производство цели да създаде изпълнително основание – каквото е заповедта за изпълнение. Въз основа на нея се издава изпълнителен лист, който е абсолютна предпоставка за допустимостта и инициирането на принудително изпълнение (аргумент от чл. 426</w:t>
      </w:r>
      <w:r w:rsidR="00E312E2">
        <w:rPr>
          <w:sz w:val="24"/>
          <w:szCs w:val="24"/>
        </w:rPr>
        <w:t>, ал. 1</w:t>
      </w:r>
      <w:r w:rsidRPr="002461C0">
        <w:rPr>
          <w:sz w:val="24"/>
          <w:szCs w:val="24"/>
        </w:rPr>
        <w:t xml:space="preserve"> ГПК). В хипотезата на чл. 410 от ГПК изпълнителният лист се издава след като заповедта за изпълнение влезе в сила, а в случаите на чл. 418 във връзка с чл. 417 от ГПК – едновременно с издаването на самата заповед за изпълнение. Предвид факта, че това производство на практика замести съществуващата по отменения ГПК система от извънсъдебни изпълнителни основания, то то би могло да се характеризира като предварителна фаза на същинското изпълнително производство. </w:t>
      </w:r>
      <w:r w:rsidR="00E312E2">
        <w:rPr>
          <w:sz w:val="24"/>
          <w:szCs w:val="24"/>
        </w:rPr>
        <w:t xml:space="preserve">Този извод може да бъде направен и от </w:t>
      </w:r>
      <w:r w:rsidRPr="002461C0">
        <w:rPr>
          <w:sz w:val="24"/>
          <w:szCs w:val="24"/>
        </w:rPr>
        <w:t>систематичното място на заповедното производство в ча</w:t>
      </w:r>
      <w:r w:rsidR="00E312E2">
        <w:rPr>
          <w:sz w:val="24"/>
          <w:szCs w:val="24"/>
        </w:rPr>
        <w:t>стта</w:t>
      </w:r>
      <w:r w:rsidRPr="002461C0">
        <w:rPr>
          <w:sz w:val="24"/>
          <w:szCs w:val="24"/>
        </w:rPr>
        <w:t xml:space="preserve"> “Изпълнително производство”</w:t>
      </w:r>
      <w:r w:rsidR="00E312E2">
        <w:rPr>
          <w:sz w:val="24"/>
          <w:szCs w:val="24"/>
        </w:rPr>
        <w:t xml:space="preserve"> на ГПК</w:t>
      </w:r>
      <w:r w:rsidRPr="002461C0">
        <w:rPr>
          <w:sz w:val="24"/>
          <w:szCs w:val="24"/>
        </w:rPr>
        <w:t xml:space="preserve">. Още повече, в случаите на издадена заповед за незабавно изпълнение, е налице и започнало принудително изпълнение (аргумент от чл. </w:t>
      </w:r>
      <w:r w:rsidR="00E312E2">
        <w:rPr>
          <w:sz w:val="24"/>
          <w:szCs w:val="24"/>
        </w:rPr>
        <w:t>420, ал.1</w:t>
      </w:r>
      <w:r w:rsidRPr="002461C0">
        <w:rPr>
          <w:sz w:val="24"/>
          <w:szCs w:val="24"/>
        </w:rPr>
        <w:t xml:space="preserve"> ГПК). </w:t>
      </w:r>
    </w:p>
    <w:p w:rsidR="002461C0" w:rsidRPr="002461C0" w:rsidRDefault="002461C0" w:rsidP="00A110AC">
      <w:pPr>
        <w:spacing w:line="276" w:lineRule="auto"/>
        <w:jc w:val="both"/>
        <w:rPr>
          <w:sz w:val="24"/>
          <w:szCs w:val="24"/>
        </w:rPr>
      </w:pPr>
      <w:r w:rsidRPr="002461C0">
        <w:rPr>
          <w:sz w:val="24"/>
          <w:szCs w:val="24"/>
        </w:rPr>
        <w:t>В своята практика ЕСПЧ прилага чл. 6 и спрямо изпълнителни производства, които не следват искови производства, а са започнати въз основа на извънсъдебни изпълнителни основания,</w:t>
      </w:r>
      <w:r w:rsidRPr="002461C0">
        <w:rPr>
          <w:rStyle w:val="FootnoteReference"/>
          <w:sz w:val="24"/>
          <w:szCs w:val="24"/>
        </w:rPr>
        <w:footnoteReference w:id="89"/>
      </w:r>
      <w:r w:rsidRPr="002461C0">
        <w:rPr>
          <w:sz w:val="24"/>
          <w:szCs w:val="24"/>
        </w:rPr>
        <w:t xml:space="preserve"> към каквото всъщност би могло да се причисли заповедното</w:t>
      </w:r>
      <w:r w:rsidR="00A110AC">
        <w:rPr>
          <w:sz w:val="24"/>
          <w:szCs w:val="24"/>
        </w:rPr>
        <w:t xml:space="preserve"> производство. В подобни случаи</w:t>
      </w:r>
      <w:r w:rsidRPr="002461C0">
        <w:rPr>
          <w:sz w:val="24"/>
          <w:szCs w:val="24"/>
        </w:rPr>
        <w:t xml:space="preserve"> Съдът приема за начална дата на производството моментът на подаване на заявление за издаване на изпълнителен лист,</w:t>
      </w:r>
      <w:r w:rsidRPr="002461C0">
        <w:rPr>
          <w:rStyle w:val="FootnoteReference"/>
          <w:sz w:val="24"/>
          <w:szCs w:val="24"/>
        </w:rPr>
        <w:footnoteReference w:id="90"/>
      </w:r>
      <w:r w:rsidRPr="002461C0">
        <w:rPr>
          <w:sz w:val="24"/>
          <w:szCs w:val="24"/>
        </w:rPr>
        <w:t xml:space="preserve"> а като край – получаване на съответното плащане. Освен това, Съдът отхвърля правителствените аргументи, че при изпълнителното производство липсва спор.</w:t>
      </w:r>
      <w:r w:rsidRPr="002461C0">
        <w:rPr>
          <w:rStyle w:val="FootnoteReference"/>
          <w:sz w:val="24"/>
          <w:szCs w:val="24"/>
        </w:rPr>
        <w:footnoteReference w:id="91"/>
      </w:r>
      <w:r w:rsidRPr="002461C0">
        <w:rPr>
          <w:sz w:val="24"/>
          <w:szCs w:val="24"/>
        </w:rPr>
        <w:t xml:space="preserve"> Според ЕСПЧ по Конвенцията понятието “спор” не следва да се тълкува твърде технически и формално, а по-скоро трябва да се търси неговото съдържателно значение. Също така, “определянето на граждански права и задължения” продължава докато съответното право на практика стане ефективно,</w:t>
      </w:r>
      <w:r w:rsidRPr="002461C0">
        <w:rPr>
          <w:rStyle w:val="FootnoteReference"/>
          <w:sz w:val="24"/>
          <w:szCs w:val="24"/>
        </w:rPr>
        <w:footnoteReference w:id="92"/>
      </w:r>
      <w:r w:rsidRPr="002461C0">
        <w:rPr>
          <w:sz w:val="24"/>
          <w:szCs w:val="24"/>
        </w:rPr>
        <w:t xml:space="preserve"> без значение от изпълнителното основание.</w:t>
      </w:r>
      <w:r w:rsidRPr="002461C0">
        <w:rPr>
          <w:rStyle w:val="FootnoteReference"/>
          <w:sz w:val="24"/>
          <w:szCs w:val="24"/>
        </w:rPr>
        <w:footnoteReference w:id="93"/>
      </w:r>
      <w:r w:rsidRPr="002461C0">
        <w:rPr>
          <w:sz w:val="24"/>
          <w:szCs w:val="24"/>
        </w:rPr>
        <w:t xml:space="preserve"> От тази гледна точка, разглеждайки заповедното производство като един от възможните способи за получаване на изпълнителен лист, въз основа на който може да бъде инициирано същинското изпълнителното производство, то спрямо него следва да се прилагат гаранциите на чл. 6, и по-специално изискването за разумна продължителност на производство.</w:t>
      </w:r>
    </w:p>
    <w:p w:rsidR="0082414E" w:rsidRPr="0082414E" w:rsidRDefault="002461C0">
      <w:pPr>
        <w:spacing w:line="276" w:lineRule="auto"/>
        <w:jc w:val="both"/>
        <w:rPr>
          <w:sz w:val="24"/>
          <w:szCs w:val="24"/>
        </w:rPr>
      </w:pPr>
      <w:r w:rsidRPr="002461C0">
        <w:rPr>
          <w:sz w:val="24"/>
          <w:szCs w:val="24"/>
        </w:rPr>
        <w:t xml:space="preserve">Възможен е друг поглед към заповедното производство – а именно като предварителна фаза на общото исково производство, в случаите в които е налице оспорване от страна на длъжника. </w:t>
      </w:r>
      <w:r w:rsidR="00A77639">
        <w:rPr>
          <w:sz w:val="24"/>
          <w:szCs w:val="24"/>
        </w:rPr>
        <w:t>В</w:t>
      </w:r>
      <w:r w:rsidR="00A77639" w:rsidRPr="002461C0">
        <w:rPr>
          <w:sz w:val="24"/>
          <w:szCs w:val="24"/>
        </w:rPr>
        <w:t xml:space="preserve"> случаите в които заявителят предяви положителния установителен иск по чл. 422 от ГПК </w:t>
      </w:r>
      <w:r w:rsidRPr="002461C0">
        <w:rPr>
          <w:sz w:val="24"/>
          <w:szCs w:val="24"/>
        </w:rPr>
        <w:t>заповедното производство се трансформира в общо исково производство.</w:t>
      </w:r>
      <w:r w:rsidR="0082414E">
        <w:rPr>
          <w:sz w:val="24"/>
          <w:szCs w:val="24"/>
        </w:rPr>
        <w:t xml:space="preserve"> МП приема за основателни </w:t>
      </w:r>
      <w:r w:rsidRPr="002461C0">
        <w:rPr>
          <w:sz w:val="24"/>
          <w:szCs w:val="24"/>
        </w:rPr>
        <w:t xml:space="preserve"> </w:t>
      </w:r>
      <w:r w:rsidR="0082414E">
        <w:rPr>
          <w:sz w:val="24"/>
          <w:szCs w:val="24"/>
        </w:rPr>
        <w:t xml:space="preserve">заявленията с оплакване за неразумен срок на такова заповедно производство, но има проблем при определянето на началния момент на това производство. Този </w:t>
      </w:r>
      <w:r w:rsidR="0082414E">
        <w:rPr>
          <w:sz w:val="24"/>
          <w:szCs w:val="24"/>
        </w:rPr>
        <w:lastRenderedPageBreak/>
        <w:t xml:space="preserve">въпрос ще бъде анализиран на систематичното място по-долу. (виж </w:t>
      </w:r>
      <w:r w:rsidR="0082414E">
        <w:rPr>
          <w:sz w:val="24"/>
          <w:szCs w:val="24"/>
          <w:lang w:val="en-US"/>
        </w:rPr>
        <w:t>III</w:t>
      </w:r>
      <w:r w:rsidR="0082414E">
        <w:rPr>
          <w:sz w:val="24"/>
          <w:szCs w:val="24"/>
        </w:rPr>
        <w:t xml:space="preserve">.2.2.1 – начален момент на производството). </w:t>
      </w:r>
    </w:p>
    <w:p w:rsidR="002461C0" w:rsidRPr="002461C0" w:rsidRDefault="002461C0" w:rsidP="00A110AC">
      <w:pPr>
        <w:spacing w:line="276" w:lineRule="auto"/>
        <w:jc w:val="both"/>
        <w:rPr>
          <w:sz w:val="24"/>
          <w:szCs w:val="24"/>
        </w:rPr>
      </w:pPr>
      <w:r w:rsidRPr="002461C0">
        <w:rPr>
          <w:sz w:val="24"/>
          <w:szCs w:val="24"/>
        </w:rPr>
        <w:t xml:space="preserve">Трети вариант би бил заповедното производство да се разглежда самостоятелно, какъвто подход е възприело и МП, но предвид функционалната му обвързаност и възможност да се трансформира в производство по общия исков ред или в изпълнително производство, би следвало да се провери дали евентуално чл. 6 би </w:t>
      </w:r>
      <w:r w:rsidR="008E6AF7">
        <w:rPr>
          <w:sz w:val="24"/>
          <w:szCs w:val="24"/>
        </w:rPr>
        <w:t>бил</w:t>
      </w:r>
      <w:r w:rsidRPr="002461C0">
        <w:rPr>
          <w:sz w:val="24"/>
          <w:szCs w:val="24"/>
        </w:rPr>
        <w:t xml:space="preserve"> приложи</w:t>
      </w:r>
      <w:r w:rsidR="008E6AF7">
        <w:rPr>
          <w:sz w:val="24"/>
          <w:szCs w:val="24"/>
        </w:rPr>
        <w:t xml:space="preserve">м съобразно </w:t>
      </w:r>
      <w:r w:rsidRPr="002461C0">
        <w:rPr>
          <w:sz w:val="24"/>
          <w:szCs w:val="24"/>
        </w:rPr>
        <w:t xml:space="preserve">установените в </w:t>
      </w:r>
      <w:r w:rsidRPr="002461C0">
        <w:rPr>
          <w:i/>
          <w:sz w:val="24"/>
          <w:szCs w:val="24"/>
        </w:rPr>
        <w:t>Micallef v. Malta</w:t>
      </w:r>
      <w:r w:rsidRPr="002461C0">
        <w:rPr>
          <w:sz w:val="24"/>
          <w:szCs w:val="24"/>
        </w:rPr>
        <w:t xml:space="preserve"> критерии. В този случай общото исково или съответно изпълнително производство</w:t>
      </w:r>
      <w:r w:rsidRPr="002461C0">
        <w:rPr>
          <w:rStyle w:val="FootnoteReference"/>
          <w:sz w:val="24"/>
          <w:szCs w:val="24"/>
        </w:rPr>
        <w:footnoteReference w:id="94"/>
      </w:r>
      <w:r w:rsidRPr="002461C0">
        <w:rPr>
          <w:sz w:val="24"/>
          <w:szCs w:val="24"/>
        </w:rPr>
        <w:t xml:space="preserve"> биха могли да се разглеждат като главни, а заповедното като привременно. Предмет на двете производства са безспорно граждански права по смисъла на Конвенцията, предвид факта, че заповедното производство се прилага за парични задължения и за задължения за предаване на движими вещи, докато предмет на главното общо исково производство е свързано с установяване съществуването на самото вземане (право), а на изпълнителното – осигуряване на принудително му изпълнение. На второ място, от значение за приложението на чл. 6 е дали привременното производство по същество “определя” въпросното гражданско право. Целта на заповедното производство е да се избегне исковият процес, в случаите в които вземането не се оспорва, и съответно да се създаде съдебно изпълнително основание за по-бързото му и лесно събиране. Ако длъжникът не подаде възражение, заповедта за изпълнение влиза в сила, като придобива пълен стабилитет, който наподобява стабилитета на влязло в сила решение</w:t>
      </w:r>
      <w:r w:rsidRPr="002461C0">
        <w:rPr>
          <w:rStyle w:val="FootnoteReference"/>
          <w:sz w:val="24"/>
          <w:szCs w:val="24"/>
        </w:rPr>
        <w:footnoteReference w:id="95"/>
      </w:r>
      <w:r w:rsidRPr="002461C0">
        <w:rPr>
          <w:sz w:val="24"/>
          <w:szCs w:val="24"/>
        </w:rPr>
        <w:t xml:space="preserve"> и от тази гледна точка може да се приеме, че заповедното производство по същество определя твърдяното притезание (гражданско право). Предвид това, би могло да се заключи, че и в този случай заповедното производство попада в обхвата на чл. 6.</w:t>
      </w:r>
    </w:p>
    <w:p w:rsidR="002461C0" w:rsidRPr="002461C0" w:rsidRDefault="002461C0" w:rsidP="00A110AC">
      <w:pPr>
        <w:spacing w:line="276" w:lineRule="auto"/>
        <w:jc w:val="both"/>
        <w:rPr>
          <w:sz w:val="24"/>
          <w:szCs w:val="24"/>
        </w:rPr>
      </w:pPr>
      <w:r w:rsidRPr="002461C0">
        <w:rPr>
          <w:sz w:val="24"/>
          <w:szCs w:val="24"/>
        </w:rPr>
        <w:t xml:space="preserve">Разбира се, липсата на изрична практика на ЕСПЧ по българско дело, в което се разглежда оплакване за продължителност на заповедно производство прави направените разсъждения условни, макар те до голяма степен да подкрепят извода за включването на заповедното производство в обхвата на чл. 6, и съответно на ЗСВ. Още повече, че заповедното производство се развива пред съд, за разлика от същинското изпълнително производство, при което оплакванията за неразумна продължителност не са от действия или бездействия на органи на съдебната власт. Затова и подходът възприет от </w:t>
      </w:r>
      <w:r w:rsidR="008E6AF7">
        <w:rPr>
          <w:sz w:val="24"/>
          <w:szCs w:val="24"/>
        </w:rPr>
        <w:t>Министерството</w:t>
      </w:r>
      <w:r w:rsidRPr="002461C0">
        <w:rPr>
          <w:sz w:val="24"/>
          <w:szCs w:val="24"/>
        </w:rPr>
        <w:t xml:space="preserve"> да изключи заповедното производство от обхвата на ЗСВ, заради възприемането на този тип производства като едностранни и безспорни (каквито до голяма степен те са) не би могъл да бъде критикуван, макар и да не може да бъде споделен. Ето защо, би било добре избраният подход на МП да се подложи на по-детайлен и задълбочен анализ, вземайки предвид и предложените в доклада други възможни посоки на разсъждение. По наше мнение, най-подходящ би бил първият вариант, в който заповедното производство се разглежда като част от изпълнителното производство. Той, според нас, в най-голяма степен съответства на практиката на ЕСПЧ относно </w:t>
      </w:r>
      <w:r w:rsidRPr="002461C0">
        <w:rPr>
          <w:sz w:val="24"/>
          <w:szCs w:val="24"/>
        </w:rPr>
        <w:lastRenderedPageBreak/>
        <w:t>изпълнителни производства, инициирани въз основа на извънсъдебни изпълнителни основания.</w:t>
      </w:r>
    </w:p>
    <w:p w:rsidR="002461C0" w:rsidRDefault="002461C0" w:rsidP="00A110AC">
      <w:pPr>
        <w:spacing w:line="276" w:lineRule="auto"/>
        <w:jc w:val="both"/>
        <w:rPr>
          <w:b/>
          <w:i/>
          <w:sz w:val="24"/>
          <w:szCs w:val="24"/>
        </w:rPr>
      </w:pPr>
      <w:r w:rsidRPr="007132DF">
        <w:rPr>
          <w:b/>
          <w:i/>
          <w:sz w:val="24"/>
          <w:szCs w:val="24"/>
          <w:u w:val="single"/>
        </w:rPr>
        <w:t>Препоръка:</w:t>
      </w:r>
      <w:r w:rsidRPr="002461C0">
        <w:rPr>
          <w:i/>
          <w:sz w:val="24"/>
          <w:szCs w:val="24"/>
        </w:rPr>
        <w:t xml:space="preserve"> </w:t>
      </w:r>
      <w:r w:rsidR="00F77EE5">
        <w:rPr>
          <w:b/>
          <w:i/>
          <w:sz w:val="24"/>
          <w:szCs w:val="24"/>
        </w:rPr>
        <w:t>Най-добре би</w:t>
      </w:r>
      <w:r w:rsidR="00F77EE5" w:rsidRPr="002461C0">
        <w:rPr>
          <w:b/>
          <w:i/>
          <w:sz w:val="24"/>
          <w:szCs w:val="24"/>
        </w:rPr>
        <w:t xml:space="preserve"> </w:t>
      </w:r>
      <w:r w:rsidRPr="002461C0">
        <w:rPr>
          <w:b/>
          <w:i/>
          <w:sz w:val="24"/>
          <w:szCs w:val="24"/>
        </w:rPr>
        <w:t xml:space="preserve">било </w:t>
      </w:r>
      <w:r w:rsidR="00F77EE5">
        <w:rPr>
          <w:b/>
          <w:i/>
          <w:sz w:val="24"/>
          <w:szCs w:val="24"/>
        </w:rPr>
        <w:t>въпросът, че</w:t>
      </w:r>
      <w:r w:rsidR="00F77EE5" w:rsidRPr="002461C0">
        <w:rPr>
          <w:b/>
          <w:i/>
          <w:sz w:val="24"/>
          <w:szCs w:val="24"/>
        </w:rPr>
        <w:t xml:space="preserve"> заповедните производства влизат в предметния обхват на ЗСВ </w:t>
      </w:r>
      <w:r w:rsidRPr="002461C0">
        <w:rPr>
          <w:b/>
          <w:i/>
          <w:sz w:val="24"/>
          <w:szCs w:val="24"/>
        </w:rPr>
        <w:t>да се уреди</w:t>
      </w:r>
      <w:r w:rsidR="00F77EE5">
        <w:rPr>
          <w:b/>
          <w:i/>
          <w:sz w:val="24"/>
          <w:szCs w:val="24"/>
        </w:rPr>
        <w:t xml:space="preserve"> по</w:t>
      </w:r>
      <w:r w:rsidRPr="002461C0">
        <w:rPr>
          <w:b/>
          <w:i/>
          <w:sz w:val="24"/>
          <w:szCs w:val="24"/>
        </w:rPr>
        <w:t xml:space="preserve"> законодател</w:t>
      </w:r>
      <w:r w:rsidR="00F77EE5">
        <w:rPr>
          <w:b/>
          <w:i/>
          <w:sz w:val="24"/>
          <w:szCs w:val="24"/>
        </w:rPr>
        <w:t>е</w:t>
      </w:r>
      <w:r w:rsidRPr="002461C0">
        <w:rPr>
          <w:b/>
          <w:i/>
          <w:sz w:val="24"/>
          <w:szCs w:val="24"/>
        </w:rPr>
        <w:t>н</w:t>
      </w:r>
      <w:r w:rsidR="00F77EE5">
        <w:rPr>
          <w:b/>
          <w:i/>
          <w:sz w:val="24"/>
          <w:szCs w:val="24"/>
        </w:rPr>
        <w:t xml:space="preserve"> път. Възможно е и</w:t>
      </w:r>
      <w:r w:rsidRPr="002461C0">
        <w:rPr>
          <w:b/>
          <w:i/>
          <w:sz w:val="24"/>
          <w:szCs w:val="24"/>
        </w:rPr>
        <w:t xml:space="preserve"> </w:t>
      </w:r>
      <w:r w:rsidR="00F77EE5">
        <w:rPr>
          <w:b/>
          <w:i/>
          <w:sz w:val="24"/>
          <w:szCs w:val="24"/>
        </w:rPr>
        <w:t>чрез тълкувателно решение по реда на чл. 124 във връзка с чл. 125 ЗСВ</w:t>
      </w:r>
      <w:r w:rsidRPr="002461C0">
        <w:rPr>
          <w:b/>
          <w:i/>
          <w:sz w:val="24"/>
          <w:szCs w:val="24"/>
        </w:rPr>
        <w:t xml:space="preserve">. </w:t>
      </w:r>
    </w:p>
    <w:p w:rsidR="0098052C" w:rsidRPr="007132DF" w:rsidRDefault="00F11A8C" w:rsidP="00A110AC">
      <w:pPr>
        <w:pStyle w:val="Heading3"/>
        <w:spacing w:line="276" w:lineRule="auto"/>
        <w:ind w:left="708"/>
        <w:rPr>
          <w:rFonts w:ascii="Times New Roman" w:hAnsi="Times New Roman" w:cs="Times New Roman"/>
          <w:b/>
          <w:color w:val="auto"/>
        </w:rPr>
      </w:pPr>
      <w:bookmarkStart w:id="40" w:name="_Toc425865836"/>
      <w:bookmarkStart w:id="41" w:name="_Toc299723623"/>
      <w:bookmarkStart w:id="42" w:name="_Toc426276760"/>
      <w:r w:rsidRPr="007132DF">
        <w:rPr>
          <w:rFonts w:ascii="Times New Roman" w:hAnsi="Times New Roman" w:cs="Times New Roman"/>
          <w:b/>
          <w:color w:val="auto"/>
        </w:rPr>
        <w:t xml:space="preserve">(г) </w:t>
      </w:r>
      <w:r w:rsidR="0098052C" w:rsidRPr="007132DF">
        <w:rPr>
          <w:rFonts w:ascii="Times New Roman" w:hAnsi="Times New Roman" w:cs="Times New Roman"/>
          <w:b/>
          <w:color w:val="auto"/>
        </w:rPr>
        <w:t>Етапи на производството, в които чл. 6 намира приложение в гражданскоправния си аспект</w:t>
      </w:r>
      <w:bookmarkEnd w:id="40"/>
      <w:bookmarkEnd w:id="41"/>
      <w:bookmarkEnd w:id="42"/>
    </w:p>
    <w:p w:rsidR="0098052C" w:rsidRDefault="007132DF" w:rsidP="00A110AC">
      <w:pPr>
        <w:spacing w:before="240" w:line="276" w:lineRule="auto"/>
        <w:jc w:val="both"/>
        <w:rPr>
          <w:sz w:val="24"/>
          <w:szCs w:val="24"/>
        </w:rPr>
      </w:pPr>
      <w:r>
        <w:rPr>
          <w:sz w:val="24"/>
          <w:szCs w:val="24"/>
        </w:rPr>
        <w:t xml:space="preserve">Съгласно практиката на ЕСПЧ чл. 6 </w:t>
      </w:r>
      <w:r w:rsidR="00FB3432">
        <w:rPr>
          <w:sz w:val="24"/>
          <w:szCs w:val="24"/>
        </w:rPr>
        <w:t>е</w:t>
      </w:r>
      <w:r>
        <w:rPr>
          <w:sz w:val="24"/>
          <w:szCs w:val="24"/>
        </w:rPr>
        <w:t xml:space="preserve"> приложим и към обезпечителните производства. От разгле</w:t>
      </w:r>
      <w:r w:rsidR="0098052C" w:rsidRPr="00F11A8C">
        <w:rPr>
          <w:sz w:val="24"/>
          <w:szCs w:val="24"/>
        </w:rPr>
        <w:t xml:space="preserve">даните преписки не беше констатиран случай на подадено заявление </w:t>
      </w:r>
      <w:r>
        <w:rPr>
          <w:sz w:val="24"/>
          <w:szCs w:val="24"/>
        </w:rPr>
        <w:t>срещу продължителността на такова</w:t>
      </w:r>
      <w:r w:rsidR="006774F1">
        <w:rPr>
          <w:sz w:val="24"/>
          <w:szCs w:val="24"/>
        </w:rPr>
        <w:t xml:space="preserve"> </w:t>
      </w:r>
      <w:r w:rsidR="0098052C" w:rsidRPr="00F11A8C">
        <w:rPr>
          <w:sz w:val="24"/>
          <w:szCs w:val="24"/>
        </w:rPr>
        <w:t>производство.</w:t>
      </w:r>
    </w:p>
    <w:p w:rsidR="0098052C" w:rsidRPr="00F11A8C" w:rsidRDefault="00CC411F" w:rsidP="00A110AC">
      <w:pPr>
        <w:pStyle w:val="Heading3"/>
        <w:spacing w:line="276" w:lineRule="auto"/>
        <w:ind w:left="720"/>
        <w:rPr>
          <w:rFonts w:ascii="Times New Roman" w:hAnsi="Times New Roman" w:cs="Times New Roman"/>
          <w:b/>
          <w:color w:val="auto"/>
        </w:rPr>
      </w:pPr>
      <w:bookmarkStart w:id="43" w:name="_Toc425865837"/>
      <w:bookmarkStart w:id="44" w:name="_Toc299723624"/>
      <w:bookmarkStart w:id="45" w:name="_Toc426276761"/>
      <w:r>
        <w:rPr>
          <w:rFonts w:ascii="Times New Roman" w:hAnsi="Times New Roman" w:cs="Times New Roman"/>
          <w:b/>
          <w:color w:val="auto"/>
        </w:rPr>
        <w:t>1.1.2.</w:t>
      </w:r>
      <w:r w:rsidR="00F11A8C" w:rsidRPr="00F11A8C">
        <w:rPr>
          <w:rFonts w:ascii="Times New Roman" w:hAnsi="Times New Roman" w:cs="Times New Roman"/>
          <w:b/>
          <w:color w:val="auto"/>
        </w:rPr>
        <w:t xml:space="preserve"> </w:t>
      </w:r>
      <w:r w:rsidR="0098052C" w:rsidRPr="00F11A8C">
        <w:rPr>
          <w:rFonts w:ascii="Times New Roman" w:hAnsi="Times New Roman" w:cs="Times New Roman"/>
          <w:b/>
          <w:color w:val="auto"/>
        </w:rPr>
        <w:t>Наказателно</w:t>
      </w:r>
      <w:r w:rsidR="00F02DFF">
        <w:rPr>
          <w:rFonts w:ascii="Times New Roman" w:hAnsi="Times New Roman" w:cs="Times New Roman"/>
          <w:b/>
          <w:color w:val="auto"/>
        </w:rPr>
        <w:t>-</w:t>
      </w:r>
      <w:r w:rsidR="0098052C" w:rsidRPr="00F11A8C">
        <w:rPr>
          <w:rFonts w:ascii="Times New Roman" w:hAnsi="Times New Roman" w:cs="Times New Roman"/>
          <w:b/>
          <w:color w:val="auto"/>
        </w:rPr>
        <w:t>правен аспект</w:t>
      </w:r>
      <w:bookmarkEnd w:id="43"/>
      <w:bookmarkEnd w:id="44"/>
      <w:bookmarkEnd w:id="45"/>
    </w:p>
    <w:p w:rsidR="0098052C" w:rsidRDefault="0098052C" w:rsidP="00A110AC">
      <w:pPr>
        <w:spacing w:before="240" w:line="276" w:lineRule="auto"/>
        <w:jc w:val="both"/>
        <w:rPr>
          <w:sz w:val="24"/>
          <w:szCs w:val="24"/>
        </w:rPr>
      </w:pPr>
      <w:r w:rsidRPr="00F11A8C">
        <w:rPr>
          <w:sz w:val="24"/>
          <w:szCs w:val="24"/>
        </w:rPr>
        <w:t>В практиката по Глава трета „а“</w:t>
      </w:r>
      <w:r w:rsidR="006774F1">
        <w:rPr>
          <w:sz w:val="24"/>
          <w:szCs w:val="24"/>
        </w:rPr>
        <w:t xml:space="preserve"> </w:t>
      </w:r>
      <w:r w:rsidRPr="00F11A8C">
        <w:rPr>
          <w:sz w:val="24"/>
          <w:szCs w:val="24"/>
        </w:rPr>
        <w:t xml:space="preserve">ЗСВ </w:t>
      </w:r>
      <w:r w:rsidR="007132DF">
        <w:rPr>
          <w:sz w:val="24"/>
          <w:szCs w:val="24"/>
        </w:rPr>
        <w:t>Инспектората и Министерството</w:t>
      </w:r>
      <w:r w:rsidRPr="00F11A8C">
        <w:rPr>
          <w:sz w:val="24"/>
          <w:szCs w:val="24"/>
        </w:rPr>
        <w:t xml:space="preserve"> са разглеждали оплаквания </w:t>
      </w:r>
      <w:r w:rsidR="007132DF">
        <w:rPr>
          <w:sz w:val="24"/>
          <w:szCs w:val="24"/>
        </w:rPr>
        <w:t>от</w:t>
      </w:r>
      <w:r w:rsidRPr="00F11A8C">
        <w:rPr>
          <w:sz w:val="24"/>
          <w:szCs w:val="24"/>
        </w:rPr>
        <w:t xml:space="preserve"> прекомерна продължителност на наказателни производства. Сред разглежданите преписки не бяха установени заявления относно административно-наказателни производства. Оплакванията са били както във връзка с продължителността само на досъдебни производства, провеждани по наказателни дела от общ характер, така и спрямо – досъдебната и съдебната фаза на наказателния процес. Интерес представляват заявленията, подадени относно прокурорски преписки, завършили с </w:t>
      </w:r>
      <w:r w:rsidRPr="00F11A8C">
        <w:rPr>
          <w:b/>
          <w:sz w:val="24"/>
          <w:szCs w:val="24"/>
        </w:rPr>
        <w:t xml:space="preserve">отказ да се образува досъдебно производство </w:t>
      </w:r>
      <w:r w:rsidRPr="00F11A8C">
        <w:rPr>
          <w:sz w:val="24"/>
          <w:szCs w:val="24"/>
        </w:rPr>
        <w:t>(</w:t>
      </w:r>
      <w:r w:rsidRPr="00F11A8C">
        <w:rPr>
          <w:color w:val="000000"/>
          <w:sz w:val="24"/>
          <w:szCs w:val="24"/>
        </w:rPr>
        <w:t>РС-14-303, РС-14-442)</w:t>
      </w:r>
      <w:r w:rsidRPr="00F11A8C">
        <w:rPr>
          <w:sz w:val="24"/>
          <w:szCs w:val="24"/>
        </w:rPr>
        <w:t xml:space="preserve">. ИВСС и МП намират, че подобни заявления са недопустими, тъй като ЗСВ се прилага за “прекратени досъдебни производства”. В случая според ИВСС и МП производството въобще не е образувано, за да бъде прекратено. Тази практика не поставя проблеми, тъй като чл. 6 от </w:t>
      </w:r>
      <w:r w:rsidR="007132DF">
        <w:rPr>
          <w:sz w:val="24"/>
          <w:szCs w:val="24"/>
        </w:rPr>
        <w:t>Конвенцията</w:t>
      </w:r>
      <w:r w:rsidRPr="00F11A8C">
        <w:rPr>
          <w:sz w:val="24"/>
          <w:szCs w:val="24"/>
        </w:rPr>
        <w:t xml:space="preserve"> не гарантира право на наказателно преследване срещу други лица.</w:t>
      </w:r>
    </w:p>
    <w:p w:rsidR="00CA223A" w:rsidRPr="00F11A8C" w:rsidRDefault="00CA223A" w:rsidP="00A110AC">
      <w:pPr>
        <w:spacing w:before="240" w:line="276" w:lineRule="auto"/>
        <w:jc w:val="both"/>
        <w:rPr>
          <w:sz w:val="24"/>
          <w:szCs w:val="24"/>
        </w:rPr>
      </w:pPr>
      <w:r>
        <w:rPr>
          <w:sz w:val="24"/>
          <w:szCs w:val="24"/>
        </w:rPr>
        <w:t>Друг е въпросът когато МП обявява за недопустими заявления на постра</w:t>
      </w:r>
      <w:r w:rsidR="006D7FA1">
        <w:rPr>
          <w:sz w:val="24"/>
          <w:szCs w:val="24"/>
        </w:rPr>
        <w:t>дали или ощетени юридически лица</w:t>
      </w:r>
      <w:r>
        <w:rPr>
          <w:sz w:val="24"/>
          <w:szCs w:val="24"/>
        </w:rPr>
        <w:t xml:space="preserve"> по </w:t>
      </w:r>
      <w:r w:rsidRPr="00F16C64">
        <w:rPr>
          <w:b/>
          <w:i/>
          <w:sz w:val="24"/>
          <w:szCs w:val="24"/>
        </w:rPr>
        <w:t>прекратени</w:t>
      </w:r>
      <w:r>
        <w:rPr>
          <w:b/>
          <w:i/>
          <w:sz w:val="24"/>
          <w:szCs w:val="24"/>
        </w:rPr>
        <w:t xml:space="preserve"> досъдебни производства.</w:t>
      </w:r>
      <w:r>
        <w:rPr>
          <w:sz w:val="24"/>
          <w:szCs w:val="24"/>
        </w:rPr>
        <w:t xml:space="preserve"> Тази практика не поставя проблем по Конвенцията, но не е съобразена с текста на ЗСВ (чл. 60а, ал.2, т.2)</w:t>
      </w:r>
      <w:r w:rsidR="005713B5">
        <w:rPr>
          <w:sz w:val="24"/>
          <w:szCs w:val="24"/>
        </w:rPr>
        <w:t>.</w:t>
      </w:r>
    </w:p>
    <w:p w:rsidR="0098052C" w:rsidRPr="00F11A8C" w:rsidRDefault="0098052C" w:rsidP="00A110AC">
      <w:pPr>
        <w:pStyle w:val="Heading3"/>
        <w:numPr>
          <w:ilvl w:val="2"/>
          <w:numId w:val="17"/>
        </w:numPr>
        <w:spacing w:line="276" w:lineRule="auto"/>
        <w:rPr>
          <w:rFonts w:ascii="Times New Roman" w:hAnsi="Times New Roman" w:cs="Times New Roman"/>
          <w:b/>
          <w:color w:val="auto"/>
        </w:rPr>
      </w:pPr>
      <w:bookmarkStart w:id="46" w:name="_Toc425865838"/>
      <w:bookmarkStart w:id="47" w:name="_Toc299723625"/>
      <w:bookmarkStart w:id="48" w:name="_Toc426276762"/>
      <w:r w:rsidRPr="00F11A8C">
        <w:rPr>
          <w:rFonts w:ascii="Times New Roman" w:hAnsi="Times New Roman" w:cs="Times New Roman"/>
          <w:b/>
          <w:color w:val="auto"/>
        </w:rPr>
        <w:t>Производства, извън обхвата на чл. 6</w:t>
      </w:r>
      <w:bookmarkEnd w:id="46"/>
      <w:bookmarkEnd w:id="47"/>
      <w:bookmarkEnd w:id="48"/>
    </w:p>
    <w:p w:rsidR="0098052C" w:rsidRPr="00F11A8C" w:rsidRDefault="0098052C" w:rsidP="00A110AC">
      <w:pPr>
        <w:spacing w:before="240" w:line="276" w:lineRule="auto"/>
        <w:jc w:val="both"/>
        <w:rPr>
          <w:sz w:val="24"/>
          <w:szCs w:val="24"/>
        </w:rPr>
      </w:pPr>
      <w:r w:rsidRPr="00F11A8C">
        <w:rPr>
          <w:sz w:val="24"/>
          <w:szCs w:val="24"/>
        </w:rPr>
        <w:t>Член 6 от Конвенцията не се прилага за производства, свързани с упражняване на публичноправни функции на държавата като например данъчни производства, споровете свързани с експулсиране или принудително отвеждане на чужденци до границата. За разлика от чл. 6, ЗСВ не поставя подобно ограничение, макар чл. 60а</w:t>
      </w:r>
      <w:r w:rsidR="007132DF">
        <w:rPr>
          <w:sz w:val="24"/>
          <w:szCs w:val="24"/>
        </w:rPr>
        <w:t>, ал.3</w:t>
      </w:r>
      <w:r w:rsidRPr="00F11A8C">
        <w:rPr>
          <w:sz w:val="24"/>
          <w:szCs w:val="24"/>
        </w:rPr>
        <w:t xml:space="preserve"> да посочва, че по реда на тази глава се определя и изплаща обезщетение в съответствие с практиката на Европейския съд по правата на човека.</w:t>
      </w:r>
    </w:p>
    <w:p w:rsidR="0098052C" w:rsidRPr="00F11A8C" w:rsidRDefault="00094616" w:rsidP="00A110AC">
      <w:pPr>
        <w:spacing w:line="276" w:lineRule="auto"/>
        <w:jc w:val="both"/>
        <w:rPr>
          <w:rStyle w:val="FootnoteTextChar2"/>
          <w:rFonts w:ascii="Times New Roman" w:hAnsi="Times New Roman"/>
          <w:sz w:val="24"/>
          <w:szCs w:val="24"/>
        </w:rPr>
      </w:pPr>
      <w:r>
        <w:rPr>
          <w:rStyle w:val="FootnoteTextChar2"/>
          <w:rFonts w:ascii="Times New Roman" w:hAnsi="Times New Roman"/>
          <w:sz w:val="24"/>
          <w:szCs w:val="24"/>
        </w:rPr>
        <w:t xml:space="preserve">Министерството е приело за допустимо, но неоснователно </w:t>
      </w:r>
      <w:r w:rsidR="00CB774D">
        <w:rPr>
          <w:rStyle w:val="FootnoteTextChar2"/>
          <w:rFonts w:ascii="Times New Roman" w:hAnsi="Times New Roman"/>
          <w:sz w:val="24"/>
          <w:szCs w:val="24"/>
        </w:rPr>
        <w:t>оплакване</w:t>
      </w:r>
      <w:r>
        <w:rPr>
          <w:rStyle w:val="FootnoteTextChar2"/>
          <w:rFonts w:ascii="Times New Roman" w:hAnsi="Times New Roman"/>
          <w:sz w:val="24"/>
          <w:szCs w:val="24"/>
        </w:rPr>
        <w:t xml:space="preserve"> от про</w:t>
      </w:r>
      <w:r w:rsidR="00CB774D">
        <w:rPr>
          <w:rStyle w:val="FootnoteTextChar2"/>
          <w:rFonts w:ascii="Times New Roman" w:hAnsi="Times New Roman"/>
          <w:sz w:val="24"/>
          <w:szCs w:val="24"/>
        </w:rPr>
        <w:t>дължителността на производство</w:t>
      </w:r>
      <w:r>
        <w:rPr>
          <w:rStyle w:val="FootnoteTextChar2"/>
          <w:rFonts w:ascii="Times New Roman" w:hAnsi="Times New Roman"/>
          <w:sz w:val="24"/>
          <w:szCs w:val="24"/>
        </w:rPr>
        <w:t xml:space="preserve"> по жалба срещу з</w:t>
      </w:r>
      <w:r w:rsidRPr="00F11A8C">
        <w:rPr>
          <w:rStyle w:val="FootnoteTextChar2"/>
          <w:rFonts w:ascii="Times New Roman" w:hAnsi="Times New Roman"/>
          <w:sz w:val="24"/>
          <w:szCs w:val="24"/>
        </w:rPr>
        <w:t xml:space="preserve">аповед </w:t>
      </w:r>
      <w:r>
        <w:rPr>
          <w:rStyle w:val="FootnoteTextChar2"/>
          <w:rFonts w:ascii="Times New Roman" w:hAnsi="Times New Roman"/>
          <w:sz w:val="24"/>
          <w:szCs w:val="24"/>
        </w:rPr>
        <w:t xml:space="preserve">за </w:t>
      </w:r>
      <w:r w:rsidRPr="00F11A8C">
        <w:rPr>
          <w:rStyle w:val="FootnoteTextChar2"/>
          <w:rFonts w:ascii="Times New Roman" w:hAnsi="Times New Roman"/>
          <w:sz w:val="24"/>
          <w:szCs w:val="24"/>
        </w:rPr>
        <w:t xml:space="preserve">принудително </w:t>
      </w:r>
      <w:r w:rsidRPr="00F11A8C">
        <w:rPr>
          <w:rStyle w:val="FootnoteTextChar2"/>
          <w:rFonts w:ascii="Times New Roman" w:hAnsi="Times New Roman"/>
          <w:sz w:val="24"/>
          <w:szCs w:val="24"/>
        </w:rPr>
        <w:lastRenderedPageBreak/>
        <w:t>настан</w:t>
      </w:r>
      <w:r>
        <w:rPr>
          <w:rStyle w:val="FootnoteTextChar2"/>
          <w:rFonts w:ascii="Times New Roman" w:hAnsi="Times New Roman"/>
          <w:sz w:val="24"/>
          <w:szCs w:val="24"/>
        </w:rPr>
        <w:t>яване</w:t>
      </w:r>
      <w:r w:rsidRPr="00F11A8C">
        <w:rPr>
          <w:rStyle w:val="FootnoteTextChar2"/>
          <w:rFonts w:ascii="Times New Roman" w:hAnsi="Times New Roman"/>
          <w:sz w:val="24"/>
          <w:szCs w:val="24"/>
        </w:rPr>
        <w:t xml:space="preserve"> в специален дом за временно настаняване на чужденци</w:t>
      </w:r>
      <w:r>
        <w:rPr>
          <w:rStyle w:val="FootnoteTextChar2"/>
          <w:rFonts w:ascii="Times New Roman" w:hAnsi="Times New Roman"/>
          <w:sz w:val="24"/>
          <w:szCs w:val="24"/>
        </w:rPr>
        <w:t xml:space="preserve"> (</w:t>
      </w:r>
      <w:r w:rsidRPr="00F11A8C">
        <w:rPr>
          <w:rStyle w:val="FootnoteTextChar2"/>
          <w:rFonts w:ascii="Times New Roman" w:hAnsi="Times New Roman"/>
          <w:sz w:val="24"/>
          <w:szCs w:val="24"/>
        </w:rPr>
        <w:t>заявление РС-14-488 МП</w:t>
      </w:r>
      <w:r>
        <w:rPr>
          <w:rStyle w:val="FootnoteTextChar2"/>
          <w:rFonts w:ascii="Times New Roman" w:hAnsi="Times New Roman"/>
          <w:sz w:val="24"/>
          <w:szCs w:val="24"/>
        </w:rPr>
        <w:t>).</w:t>
      </w:r>
      <w:r w:rsidR="0098052C" w:rsidRPr="00F11A8C">
        <w:rPr>
          <w:rStyle w:val="FootnoteTextChar2"/>
          <w:rFonts w:ascii="Times New Roman" w:hAnsi="Times New Roman"/>
          <w:sz w:val="24"/>
          <w:szCs w:val="24"/>
        </w:rPr>
        <w:t xml:space="preserve"> </w:t>
      </w:r>
    </w:p>
    <w:p w:rsidR="00645EF8" w:rsidRPr="00CB774D" w:rsidRDefault="00645EF8" w:rsidP="00A110AC">
      <w:pPr>
        <w:spacing w:line="276" w:lineRule="auto"/>
        <w:jc w:val="both"/>
        <w:rPr>
          <w:sz w:val="24"/>
          <w:szCs w:val="24"/>
        </w:rPr>
      </w:pPr>
      <w:r w:rsidRPr="00CB774D">
        <w:rPr>
          <w:rStyle w:val="FootnoteTextChar2"/>
          <w:rFonts w:ascii="Times New Roman" w:hAnsi="Times New Roman"/>
          <w:sz w:val="24"/>
          <w:szCs w:val="24"/>
        </w:rPr>
        <w:t>От тази практика следва, че производствата, свързани с обжалване на данъчни ревизионни актове също биха попаднали в обсега на закона. Подобна практика съответства на предметния обхват на ЗСВ и може да бъде приветствана, тъй като предоставя по-всеобхватна защита на граждани и юридически лица, пострадали от бавно правораздаване.</w:t>
      </w:r>
    </w:p>
    <w:p w:rsidR="00CB774D" w:rsidRPr="00CB774D" w:rsidRDefault="00CB774D" w:rsidP="00A110AC">
      <w:pPr>
        <w:pStyle w:val="Heading2"/>
        <w:numPr>
          <w:ilvl w:val="1"/>
          <w:numId w:val="17"/>
        </w:numPr>
        <w:spacing w:line="276" w:lineRule="auto"/>
        <w:rPr>
          <w:rStyle w:val="sb8d990e2"/>
          <w:rFonts w:ascii="Times New Roman" w:hAnsi="Times New Roman" w:cs="Times New Roman"/>
          <w:b/>
          <w:color w:val="auto"/>
          <w:sz w:val="24"/>
          <w:szCs w:val="24"/>
        </w:rPr>
      </w:pPr>
      <w:bookmarkStart w:id="49" w:name="_Toc425865839"/>
      <w:bookmarkStart w:id="50" w:name="_Toc299723626"/>
      <w:bookmarkStart w:id="51" w:name="_Toc426276763"/>
      <w:r w:rsidRPr="00CB774D">
        <w:rPr>
          <w:rStyle w:val="sb8d990e2"/>
          <w:rFonts w:ascii="Times New Roman" w:hAnsi="Times New Roman" w:cs="Times New Roman"/>
          <w:b/>
          <w:color w:val="auto"/>
          <w:sz w:val="24"/>
          <w:szCs w:val="24"/>
        </w:rPr>
        <w:t>Персонален обхват</w:t>
      </w:r>
      <w:bookmarkEnd w:id="49"/>
      <w:bookmarkEnd w:id="50"/>
      <w:bookmarkEnd w:id="51"/>
    </w:p>
    <w:p w:rsidR="00CB774D" w:rsidRDefault="00CB774D" w:rsidP="00A110AC">
      <w:pPr>
        <w:spacing w:before="240" w:line="276" w:lineRule="auto"/>
        <w:jc w:val="both"/>
        <w:rPr>
          <w:sz w:val="24"/>
          <w:szCs w:val="24"/>
        </w:rPr>
      </w:pPr>
      <w:r w:rsidRPr="00CB774D">
        <w:rPr>
          <w:sz w:val="24"/>
          <w:szCs w:val="24"/>
        </w:rPr>
        <w:t>Съгласно чл. 60а</w:t>
      </w:r>
      <w:r>
        <w:rPr>
          <w:sz w:val="24"/>
          <w:szCs w:val="24"/>
        </w:rPr>
        <w:t>, ал.2</w:t>
      </w:r>
      <w:r w:rsidRPr="00CB774D">
        <w:rPr>
          <w:sz w:val="24"/>
          <w:szCs w:val="24"/>
        </w:rPr>
        <w:t xml:space="preserve"> ЗСВ заявления с оплакване за прекомерна продължителност на производство могат да подават граждани и юридически лица. Тези лица следва да са </w:t>
      </w:r>
      <w:r w:rsidRPr="00CB774D">
        <w:rPr>
          <w:b/>
          <w:sz w:val="24"/>
          <w:szCs w:val="24"/>
        </w:rPr>
        <w:t>страни</w:t>
      </w:r>
      <w:r w:rsidRPr="00CB774D">
        <w:rPr>
          <w:sz w:val="24"/>
          <w:szCs w:val="24"/>
        </w:rPr>
        <w:t xml:space="preserve"> по приключени граждански, административни и наказателни дела, а по прекратени досъдебни производства – обвиняеми, пострадали и</w:t>
      </w:r>
      <w:r>
        <w:rPr>
          <w:sz w:val="24"/>
          <w:szCs w:val="24"/>
        </w:rPr>
        <w:t>ли</w:t>
      </w:r>
      <w:r w:rsidRPr="00CB774D">
        <w:rPr>
          <w:sz w:val="24"/>
          <w:szCs w:val="24"/>
        </w:rPr>
        <w:t xml:space="preserve"> ощетени юридически лица. Персоналният обхват на административния механизъм е разширен в сравнение с чл. 6, който, както беше посочено, се прилага за пострадали и ощетени юридически лица единствено при предявен и допуснат за разглеждане граждански иск. </w:t>
      </w:r>
    </w:p>
    <w:p w:rsidR="00A14EA6" w:rsidRDefault="00A314C4" w:rsidP="00A110AC">
      <w:pPr>
        <w:spacing w:line="276" w:lineRule="auto"/>
        <w:jc w:val="both"/>
        <w:rPr>
          <w:sz w:val="24"/>
          <w:szCs w:val="24"/>
        </w:rPr>
      </w:pPr>
      <w:r>
        <w:rPr>
          <w:sz w:val="24"/>
          <w:szCs w:val="24"/>
        </w:rPr>
        <w:t>В персоналния</w:t>
      </w:r>
      <w:r w:rsidR="00CB774D">
        <w:rPr>
          <w:sz w:val="24"/>
          <w:szCs w:val="24"/>
        </w:rPr>
        <w:t xml:space="preserve"> обхват на ЗСВ не попа</w:t>
      </w:r>
      <w:r>
        <w:rPr>
          <w:sz w:val="24"/>
          <w:szCs w:val="24"/>
        </w:rPr>
        <w:t>дат лицата, от които по наказателно производство е</w:t>
      </w:r>
      <w:r w:rsidR="00AA1E06">
        <w:rPr>
          <w:sz w:val="24"/>
          <w:szCs w:val="24"/>
        </w:rPr>
        <w:t xml:space="preserve"> бил</w:t>
      </w:r>
      <w:r>
        <w:rPr>
          <w:sz w:val="24"/>
          <w:szCs w:val="24"/>
        </w:rPr>
        <w:t xml:space="preserve"> иззет предмет като веществено доказателствено средство. Съгласно Решение № 210 от 15.0</w:t>
      </w:r>
      <w:r w:rsidR="00642C29">
        <w:rPr>
          <w:sz w:val="24"/>
          <w:szCs w:val="24"/>
        </w:rPr>
        <w:t>6</w:t>
      </w:r>
      <w:r>
        <w:rPr>
          <w:sz w:val="24"/>
          <w:szCs w:val="24"/>
        </w:rPr>
        <w:t>.2015 г. на ВКС по гр.д. 3053/2014 тези лица обаче са надлежни ищци по иска по чл. 2б от ЗОДОВ.</w:t>
      </w:r>
      <w:r w:rsidR="00326595">
        <w:rPr>
          <w:sz w:val="24"/>
          <w:szCs w:val="24"/>
        </w:rPr>
        <w:t xml:space="preserve"> </w:t>
      </w:r>
      <w:r w:rsidR="00A14EA6">
        <w:rPr>
          <w:sz w:val="24"/>
          <w:szCs w:val="24"/>
        </w:rPr>
        <w:t>От гледна точка на Конвенцията и практиката на ЕСПЧ правото на лицата, от които е бил иззет предмет като ВДС е по-скоро гарантирано от чл. 1 от Протокол 1 (защита на правото на собственост), а не толкова от чл. 6 на Конвенцията. Въпреки това смесване обаче</w:t>
      </w:r>
      <w:r w:rsidR="007468CB">
        <w:rPr>
          <w:sz w:val="24"/>
          <w:szCs w:val="24"/>
        </w:rPr>
        <w:t>,</w:t>
      </w:r>
      <w:r w:rsidR="00A14EA6">
        <w:rPr>
          <w:sz w:val="24"/>
          <w:szCs w:val="24"/>
        </w:rPr>
        <w:t xml:space="preserve"> цитираното решение е постановено по реда на чл. 290 ГПК и то е задължително за всички съдилища до постановяването на тълкувателно решение</w:t>
      </w:r>
      <w:r w:rsidR="0069200E">
        <w:rPr>
          <w:rStyle w:val="FootnoteReference"/>
          <w:sz w:val="24"/>
          <w:szCs w:val="24"/>
        </w:rPr>
        <w:footnoteReference w:id="96"/>
      </w:r>
      <w:r w:rsidR="00A14EA6">
        <w:rPr>
          <w:sz w:val="24"/>
          <w:szCs w:val="24"/>
        </w:rPr>
        <w:t xml:space="preserve"> или прецизирането на нормата по законодателен ред .</w:t>
      </w:r>
    </w:p>
    <w:p w:rsidR="00A314C4" w:rsidRDefault="00A14EA6" w:rsidP="00A110AC">
      <w:pPr>
        <w:spacing w:line="276" w:lineRule="auto"/>
        <w:jc w:val="both"/>
        <w:rPr>
          <w:sz w:val="24"/>
          <w:szCs w:val="24"/>
        </w:rPr>
      </w:pPr>
      <w:r>
        <w:rPr>
          <w:sz w:val="24"/>
          <w:szCs w:val="24"/>
        </w:rPr>
        <w:t>Предвид това следва да се реши</w:t>
      </w:r>
      <w:r w:rsidR="00326595">
        <w:rPr>
          <w:sz w:val="24"/>
          <w:szCs w:val="24"/>
        </w:rPr>
        <w:t xml:space="preserve"> дали за тези заявители не трябва да отпадне </w:t>
      </w:r>
      <w:r w:rsidR="009F3783">
        <w:rPr>
          <w:sz w:val="24"/>
          <w:szCs w:val="24"/>
        </w:rPr>
        <w:t xml:space="preserve">задължителното изискване при приключило съдебно производство да изчерпат административната процедура по ЗСВ </w:t>
      </w:r>
      <w:r w:rsidR="00326595">
        <w:rPr>
          <w:sz w:val="24"/>
          <w:szCs w:val="24"/>
        </w:rPr>
        <w:t xml:space="preserve">преди </w:t>
      </w:r>
      <w:r w:rsidR="009F3783">
        <w:rPr>
          <w:sz w:val="24"/>
          <w:szCs w:val="24"/>
        </w:rPr>
        <w:t>предявяване на иска по чл. 2б</w:t>
      </w:r>
      <w:r>
        <w:rPr>
          <w:sz w:val="24"/>
          <w:szCs w:val="24"/>
        </w:rPr>
        <w:t xml:space="preserve"> ЗОДОВ</w:t>
      </w:r>
      <w:r w:rsidR="00586059">
        <w:rPr>
          <w:sz w:val="24"/>
          <w:szCs w:val="24"/>
        </w:rPr>
        <w:t xml:space="preserve">. </w:t>
      </w:r>
      <w:r>
        <w:rPr>
          <w:sz w:val="24"/>
          <w:szCs w:val="24"/>
        </w:rPr>
        <w:t xml:space="preserve"> </w:t>
      </w:r>
    </w:p>
    <w:p w:rsidR="00CB774D" w:rsidRPr="00CB774D" w:rsidRDefault="00CB774D" w:rsidP="00A110AC">
      <w:pPr>
        <w:spacing w:line="276" w:lineRule="auto"/>
        <w:jc w:val="both"/>
        <w:rPr>
          <w:sz w:val="24"/>
          <w:szCs w:val="24"/>
        </w:rPr>
      </w:pPr>
      <w:r w:rsidRPr="00CB774D">
        <w:rPr>
          <w:sz w:val="24"/>
          <w:szCs w:val="24"/>
        </w:rPr>
        <w:t xml:space="preserve">При анализ на практиката на ИВСС и МП се установи интересен подход спрямо преписки, образувани по сигнал или жалба на </w:t>
      </w:r>
      <w:r w:rsidRPr="00CB774D">
        <w:rPr>
          <w:b/>
          <w:sz w:val="24"/>
          <w:szCs w:val="24"/>
        </w:rPr>
        <w:t>пострадало лице</w:t>
      </w:r>
      <w:r w:rsidRPr="00CB774D">
        <w:rPr>
          <w:sz w:val="24"/>
          <w:szCs w:val="24"/>
        </w:rPr>
        <w:t xml:space="preserve"> срещу </w:t>
      </w:r>
      <w:r w:rsidRPr="00CB774D">
        <w:rPr>
          <w:b/>
          <w:sz w:val="24"/>
          <w:szCs w:val="24"/>
        </w:rPr>
        <w:t>неизвестен извършител</w:t>
      </w:r>
      <w:r w:rsidRPr="00CB774D">
        <w:rPr>
          <w:sz w:val="24"/>
          <w:szCs w:val="24"/>
        </w:rPr>
        <w:t xml:space="preserve"> и прекратени поради изтичане на абсолютната погасителна давност без откриване на извършителя. Тези преписки се обявяват за недопустими и не се разглеждат по същество (</w:t>
      </w:r>
      <w:r w:rsidRPr="00CB774D">
        <w:rPr>
          <w:color w:val="000000"/>
          <w:sz w:val="24"/>
          <w:szCs w:val="24"/>
        </w:rPr>
        <w:t>РС-14-428 и РС-14-236). М</w:t>
      </w:r>
      <w:r w:rsidRPr="00CB774D">
        <w:rPr>
          <w:sz w:val="24"/>
          <w:szCs w:val="24"/>
        </w:rPr>
        <w:t>отивите на</w:t>
      </w:r>
      <w:r w:rsidR="00AA1E06">
        <w:rPr>
          <w:sz w:val="24"/>
          <w:szCs w:val="24"/>
        </w:rPr>
        <w:t xml:space="preserve"> административния орган </w:t>
      </w:r>
      <w:r w:rsidRPr="00CB774D">
        <w:rPr>
          <w:sz w:val="24"/>
          <w:szCs w:val="24"/>
        </w:rPr>
        <w:t xml:space="preserve">са, че заявлението се отнася до досъдебно производство, което е приключило </w:t>
      </w:r>
      <w:r w:rsidR="00AA1E06">
        <w:rPr>
          <w:sz w:val="24"/>
          <w:szCs w:val="24"/>
        </w:rPr>
        <w:t>без в хода на разследването да</w:t>
      </w:r>
      <w:r w:rsidRPr="00CB774D">
        <w:rPr>
          <w:sz w:val="24"/>
          <w:szCs w:val="24"/>
        </w:rPr>
        <w:t xml:space="preserve"> са били повдигнати обвинения. </w:t>
      </w:r>
      <w:r w:rsidR="00AA1E06">
        <w:rPr>
          <w:sz w:val="24"/>
          <w:szCs w:val="24"/>
        </w:rPr>
        <w:t>Поради</w:t>
      </w:r>
      <w:r w:rsidRPr="00CB774D">
        <w:rPr>
          <w:sz w:val="24"/>
          <w:szCs w:val="24"/>
        </w:rPr>
        <w:t xml:space="preserve"> това оплакване</w:t>
      </w:r>
      <w:r w:rsidR="00AA1E06">
        <w:rPr>
          <w:sz w:val="24"/>
          <w:szCs w:val="24"/>
        </w:rPr>
        <w:t xml:space="preserve">то не е срещу </w:t>
      </w:r>
      <w:r w:rsidRPr="00CB774D">
        <w:rPr>
          <w:sz w:val="24"/>
          <w:szCs w:val="24"/>
        </w:rPr>
        <w:t xml:space="preserve">неразумната продължителност на производството като период от време, а </w:t>
      </w:r>
      <w:r w:rsidR="00AA1E06">
        <w:rPr>
          <w:sz w:val="24"/>
          <w:szCs w:val="24"/>
        </w:rPr>
        <w:t>е</w:t>
      </w:r>
      <w:r w:rsidRPr="00CB774D">
        <w:rPr>
          <w:sz w:val="24"/>
          <w:szCs w:val="24"/>
        </w:rPr>
        <w:t xml:space="preserve"> оплакване от бездействие на държавните органи, за което </w:t>
      </w:r>
      <w:r w:rsidRPr="00CB774D">
        <w:rPr>
          <w:sz w:val="24"/>
          <w:szCs w:val="24"/>
        </w:rPr>
        <w:lastRenderedPageBreak/>
        <w:t xml:space="preserve">министърът на правосъдието не притежава материална компетентност. Доколкото </w:t>
      </w:r>
      <w:r w:rsidR="00AA1E06">
        <w:rPr>
          <w:sz w:val="24"/>
          <w:szCs w:val="24"/>
        </w:rPr>
        <w:t xml:space="preserve">според практиката на ЕСПЧ </w:t>
      </w:r>
      <w:r w:rsidRPr="00CB774D">
        <w:rPr>
          <w:sz w:val="24"/>
          <w:szCs w:val="24"/>
        </w:rPr>
        <w:t xml:space="preserve">пострадалите от престъпления </w:t>
      </w:r>
      <w:r w:rsidR="00AA1E06">
        <w:rPr>
          <w:sz w:val="24"/>
          <w:szCs w:val="24"/>
        </w:rPr>
        <w:t xml:space="preserve">не </w:t>
      </w:r>
      <w:r w:rsidRPr="00CB774D">
        <w:rPr>
          <w:sz w:val="24"/>
          <w:szCs w:val="24"/>
        </w:rPr>
        <w:t>могат да претендират за статус на жертва по чл. 6 от Конвенцията</w:t>
      </w:r>
      <w:r w:rsidR="00AA1E06">
        <w:rPr>
          <w:sz w:val="24"/>
          <w:szCs w:val="24"/>
        </w:rPr>
        <w:t>,</w:t>
      </w:r>
      <w:r w:rsidRPr="00CB774D">
        <w:rPr>
          <w:sz w:val="24"/>
          <w:szCs w:val="24"/>
        </w:rPr>
        <w:t xml:space="preserve"> </w:t>
      </w:r>
      <w:r w:rsidR="00AA1E06">
        <w:rPr>
          <w:sz w:val="24"/>
          <w:szCs w:val="24"/>
        </w:rPr>
        <w:t xml:space="preserve">освен </w:t>
      </w:r>
      <w:r w:rsidRPr="00CB774D">
        <w:rPr>
          <w:sz w:val="24"/>
          <w:szCs w:val="24"/>
        </w:rPr>
        <w:t xml:space="preserve">ако </w:t>
      </w:r>
      <w:r w:rsidR="00AA1E06">
        <w:rPr>
          <w:sz w:val="24"/>
          <w:szCs w:val="24"/>
        </w:rPr>
        <w:t xml:space="preserve">не </w:t>
      </w:r>
      <w:r w:rsidRPr="00CB774D">
        <w:rPr>
          <w:sz w:val="24"/>
          <w:szCs w:val="24"/>
        </w:rPr>
        <w:t>са били конституирани като страна по граждански иск за обезщетение в съдебната фаза на процес</w:t>
      </w:r>
      <w:r w:rsidR="00AA1E06">
        <w:rPr>
          <w:sz w:val="24"/>
          <w:szCs w:val="24"/>
        </w:rPr>
        <w:t>а</w:t>
      </w:r>
      <w:r w:rsidRPr="00CB774D">
        <w:rPr>
          <w:sz w:val="24"/>
          <w:szCs w:val="24"/>
        </w:rPr>
        <w:t xml:space="preserve">, то тази практика не повдига проблем по Конвенцията. Дали обаче подобно тълкуване и преформулиране на искането на заявителя съответства на буквата на закона, който гарантира изрично право на „пострадали или ощетени юридически лица по прекратени досъдебни производства” (чл. 60а, ал. 2, т. 2 от ЗСВ) да подадат заявление, което съответно да бъде разгледано по същество, е спорно. </w:t>
      </w:r>
      <w:r w:rsidR="00AA1E06">
        <w:rPr>
          <w:sz w:val="24"/>
          <w:szCs w:val="24"/>
        </w:rPr>
        <w:t xml:space="preserve">Към настоящия момент съдилищата не са се произнесли </w:t>
      </w:r>
      <w:r w:rsidRPr="00CB774D">
        <w:rPr>
          <w:sz w:val="24"/>
          <w:szCs w:val="24"/>
        </w:rPr>
        <w:t xml:space="preserve">по </w:t>
      </w:r>
      <w:r w:rsidR="00AA1E06">
        <w:rPr>
          <w:sz w:val="24"/>
          <w:szCs w:val="24"/>
        </w:rPr>
        <w:t>подобен казус</w:t>
      </w:r>
      <w:r w:rsidRPr="00CB774D">
        <w:rPr>
          <w:sz w:val="24"/>
          <w:szCs w:val="24"/>
        </w:rPr>
        <w:t>. Ние сме по-склонни да приемем тезата, че заявленията от пострадали лица следва да бъдат разгледани по същество, като в случаите, в които се окаже, че въпреки усилията на досъдебните органи, извършителят не бъде разкрит, то заявлението ще се окаже неоснователно, тъй като все пак държавата не отговаря за действия на частноправни субекти. Важни при преценката на разумността на подобно производство ще бъдат не само поведението на органите на досъдебното производство, но и поведението на пострадалия – дали е обжалвал постановлението за прекратяване и дали лицето е демонстрирало интерес към начина, по който се е водело производството. Такова тълкуване, според нас, в по-голяма степен съответства на разпоредбите и целта на ЗСВ и би създало мотивиращ ефект спрямо органите на досъдебното производство.</w:t>
      </w:r>
    </w:p>
    <w:p w:rsidR="00CB774D" w:rsidRPr="00CB774D" w:rsidRDefault="00CB774D" w:rsidP="00A110AC">
      <w:pPr>
        <w:spacing w:line="276" w:lineRule="auto"/>
        <w:jc w:val="both"/>
        <w:rPr>
          <w:b/>
          <w:i/>
          <w:sz w:val="24"/>
          <w:szCs w:val="24"/>
        </w:rPr>
      </w:pPr>
      <w:r w:rsidRPr="00CB774D">
        <w:rPr>
          <w:b/>
          <w:i/>
          <w:sz w:val="24"/>
          <w:szCs w:val="24"/>
          <w:u w:val="single"/>
        </w:rPr>
        <w:t>Препоръка:</w:t>
      </w:r>
      <w:r w:rsidRPr="00CB774D">
        <w:rPr>
          <w:b/>
          <w:i/>
          <w:sz w:val="24"/>
          <w:szCs w:val="24"/>
        </w:rPr>
        <w:t xml:space="preserve"> С оглед изричните разпоредби на ЗСВ да се преосмисли практиката на ИВСС и МП по заявления, подадени от пострадали или ощетени юридически лица по прекратени досъдебни производства, образувани срещу неизвестен извършител с ц</w:t>
      </w:r>
      <w:r w:rsidR="00E03DBE">
        <w:rPr>
          <w:b/>
          <w:i/>
          <w:sz w:val="24"/>
          <w:szCs w:val="24"/>
        </w:rPr>
        <w:t>ел разглеждане на тези заявления</w:t>
      </w:r>
      <w:r w:rsidRPr="00CB774D">
        <w:rPr>
          <w:b/>
          <w:i/>
          <w:sz w:val="24"/>
          <w:szCs w:val="24"/>
        </w:rPr>
        <w:t xml:space="preserve"> по същество</w:t>
      </w:r>
      <w:r w:rsidRPr="00645EF8">
        <w:rPr>
          <w:b/>
          <w:i/>
          <w:sz w:val="24"/>
          <w:szCs w:val="24"/>
        </w:rPr>
        <w:t>.</w:t>
      </w:r>
    </w:p>
    <w:p w:rsidR="00CB774D" w:rsidRPr="00CB774D" w:rsidRDefault="00CB774D" w:rsidP="00A110AC">
      <w:pPr>
        <w:spacing w:line="276" w:lineRule="auto"/>
        <w:jc w:val="both"/>
        <w:rPr>
          <w:sz w:val="24"/>
          <w:szCs w:val="24"/>
        </w:rPr>
      </w:pPr>
      <w:r w:rsidRPr="00CB774D">
        <w:rPr>
          <w:color w:val="000000"/>
          <w:sz w:val="24"/>
          <w:szCs w:val="24"/>
        </w:rPr>
        <w:t>Във връзка с пострадалите лица, като субекти на правото да подадат заявление по реда на ЗСВ, беше констатиран и следния проблем: преписка РС-14-186 касае подадено заявление от пострадал. Лицето е било конституирано като пострадал на досъдебната фаза, но в хода на съдебната фаза, гражданският му иск за вреди не е бил допуснат за разглеждане от съда. При подаване на заявлението</w:t>
      </w:r>
      <w:r w:rsidR="00CF0E09">
        <w:rPr>
          <w:color w:val="000000"/>
          <w:sz w:val="24"/>
          <w:szCs w:val="24"/>
        </w:rPr>
        <w:t xml:space="preserve"> пострадалият се оплаква от</w:t>
      </w:r>
      <w:r w:rsidRPr="00CB774D">
        <w:rPr>
          <w:color w:val="000000"/>
          <w:sz w:val="24"/>
          <w:szCs w:val="24"/>
        </w:rPr>
        <w:t xml:space="preserve"> цялата продължителност на наказателното производство. МП оставя заявлението без разглеждане, като приема, че 1) на съдебната фаза – лицето </w:t>
      </w:r>
      <w:r w:rsidRPr="00CB774D">
        <w:rPr>
          <w:sz w:val="24"/>
          <w:szCs w:val="24"/>
        </w:rPr>
        <w:t xml:space="preserve">не е бил конституирано като страна, следователно не е легитимирано по смисъла на чл.60а, ал.2, т.1 от ЗСВ; 2) на досъдебната фаза – лицето има качеството на пострадал по смисъла на чл.74, ал.1 от НПК, но заявлението е подадено извън срока по 60а, ал.4 от ЗСВ, </w:t>
      </w:r>
      <w:r w:rsidR="00CF0E09">
        <w:rPr>
          <w:sz w:val="24"/>
          <w:szCs w:val="24"/>
        </w:rPr>
        <w:t>защото</w:t>
      </w:r>
      <w:r w:rsidRPr="00CB774D">
        <w:rPr>
          <w:sz w:val="24"/>
          <w:szCs w:val="24"/>
        </w:rPr>
        <w:t xml:space="preserve"> последното постановление за частично прекратяване и спиране на производството е от 23.09.2010 г. Заявителят обжалва</w:t>
      </w:r>
      <w:r w:rsidR="00CF0E09">
        <w:rPr>
          <w:sz w:val="24"/>
          <w:szCs w:val="24"/>
        </w:rPr>
        <w:t>л</w:t>
      </w:r>
      <w:r w:rsidRPr="00CB774D">
        <w:rPr>
          <w:sz w:val="24"/>
          <w:szCs w:val="24"/>
        </w:rPr>
        <w:t xml:space="preserve"> отказа за разглеждане на заявлението пред Административен съд – гр. София,</w:t>
      </w:r>
      <w:r w:rsidRPr="00CB774D">
        <w:rPr>
          <w:rStyle w:val="FootnoteReference"/>
          <w:sz w:val="24"/>
          <w:szCs w:val="24"/>
        </w:rPr>
        <w:footnoteReference w:id="97"/>
      </w:r>
      <w:r w:rsidR="00CF0E09">
        <w:rPr>
          <w:sz w:val="24"/>
          <w:szCs w:val="24"/>
        </w:rPr>
        <w:t xml:space="preserve"> който го отменил</w:t>
      </w:r>
      <w:r w:rsidRPr="00CB774D">
        <w:rPr>
          <w:sz w:val="24"/>
          <w:szCs w:val="24"/>
        </w:rPr>
        <w:t xml:space="preserve"> и в</w:t>
      </w:r>
      <w:r w:rsidR="00CF0E09">
        <w:rPr>
          <w:sz w:val="24"/>
          <w:szCs w:val="24"/>
        </w:rPr>
        <w:t>ърнал</w:t>
      </w:r>
      <w:r w:rsidRPr="00CB774D">
        <w:rPr>
          <w:sz w:val="24"/>
          <w:szCs w:val="24"/>
        </w:rPr>
        <w:t xml:space="preserve"> преписката на МП за произнасяне по същество. </w:t>
      </w:r>
      <w:r w:rsidR="00CF0E09">
        <w:rPr>
          <w:sz w:val="24"/>
          <w:szCs w:val="24"/>
        </w:rPr>
        <w:t>Съдът е постановил</w:t>
      </w:r>
      <w:r w:rsidRPr="00CB774D">
        <w:rPr>
          <w:sz w:val="24"/>
          <w:szCs w:val="24"/>
        </w:rPr>
        <w:t xml:space="preserve">, че доколкото наказателното производство включва както досъдебната, </w:t>
      </w:r>
      <w:r w:rsidRPr="00CB774D">
        <w:rPr>
          <w:sz w:val="24"/>
          <w:szCs w:val="24"/>
        </w:rPr>
        <w:lastRenderedPageBreak/>
        <w:t xml:space="preserve">така и съдебната фаза, е било достатъчно жалбоподателят да е бил страна в една от тези фази – в случая пострадал </w:t>
      </w:r>
      <w:r w:rsidR="00CF0E09">
        <w:rPr>
          <w:sz w:val="24"/>
          <w:szCs w:val="24"/>
        </w:rPr>
        <w:t>на</w:t>
      </w:r>
      <w:r w:rsidRPr="00CB774D">
        <w:rPr>
          <w:sz w:val="24"/>
          <w:szCs w:val="24"/>
        </w:rPr>
        <w:t xml:space="preserve"> досъдебната фаза, за да има качеството на страна в наказателното производство. Затова</w:t>
      </w:r>
      <w:r w:rsidR="00CF0E09">
        <w:rPr>
          <w:sz w:val="24"/>
          <w:szCs w:val="24"/>
        </w:rPr>
        <w:t xml:space="preserve"> и</w:t>
      </w:r>
      <w:r w:rsidRPr="00CB774D">
        <w:rPr>
          <w:sz w:val="24"/>
          <w:szCs w:val="24"/>
        </w:rPr>
        <w:t xml:space="preserve"> шестмесечният срок</w:t>
      </w:r>
      <w:r w:rsidR="00CF0E09">
        <w:rPr>
          <w:sz w:val="24"/>
          <w:szCs w:val="24"/>
        </w:rPr>
        <w:t xml:space="preserve"> следва да</w:t>
      </w:r>
      <w:r w:rsidRPr="00CB774D">
        <w:rPr>
          <w:sz w:val="24"/>
          <w:szCs w:val="24"/>
        </w:rPr>
        <w:t xml:space="preserve"> се изчислява от приключване на наказателно производство, а не на неговата досъдебна фаза. След връщането, заявлението е разгледано по същество, но е отхвърлено като неоснователно.</w:t>
      </w:r>
    </w:p>
    <w:p w:rsidR="00CB774D" w:rsidRDefault="00CF0E09" w:rsidP="00A110AC">
      <w:pPr>
        <w:spacing w:line="276" w:lineRule="auto"/>
        <w:jc w:val="both"/>
        <w:rPr>
          <w:sz w:val="24"/>
          <w:szCs w:val="24"/>
        </w:rPr>
      </w:pPr>
      <w:r>
        <w:rPr>
          <w:sz w:val="24"/>
          <w:szCs w:val="24"/>
        </w:rPr>
        <w:t>П</w:t>
      </w:r>
      <w:r w:rsidR="00CB774D" w:rsidRPr="00CB774D">
        <w:rPr>
          <w:sz w:val="24"/>
          <w:szCs w:val="24"/>
        </w:rPr>
        <w:t xml:space="preserve">одходът на административния съд </w:t>
      </w:r>
      <w:r>
        <w:rPr>
          <w:sz w:val="24"/>
          <w:szCs w:val="24"/>
        </w:rPr>
        <w:t xml:space="preserve">съответства на </w:t>
      </w:r>
      <w:r w:rsidRPr="00CB774D">
        <w:rPr>
          <w:sz w:val="24"/>
          <w:szCs w:val="24"/>
        </w:rPr>
        <w:t>практиката на ЕСПЧ</w:t>
      </w:r>
      <w:r>
        <w:rPr>
          <w:sz w:val="24"/>
          <w:szCs w:val="24"/>
        </w:rPr>
        <w:t xml:space="preserve">, съгласно която </w:t>
      </w:r>
      <w:r w:rsidR="00CB774D" w:rsidRPr="00CB774D">
        <w:rPr>
          <w:sz w:val="24"/>
          <w:szCs w:val="24"/>
        </w:rPr>
        <w:t xml:space="preserve">оплакванията за продължителност на приключили производства следва да обхванат общата продължителност на производството. </w:t>
      </w:r>
      <w:r>
        <w:rPr>
          <w:sz w:val="24"/>
          <w:szCs w:val="24"/>
        </w:rPr>
        <w:t>За преценката дали продължителността на производството е била прекомерна е важен целия период</w:t>
      </w:r>
      <w:r w:rsidR="00CB774D" w:rsidRPr="00CB774D">
        <w:rPr>
          <w:sz w:val="24"/>
          <w:szCs w:val="24"/>
        </w:rPr>
        <w:t>. Подходът на МП не само не съответства на практиката на ЕСПЧ, но и води до изкуствено разделяне на двете фази на наказателното производство и де факто прегражда пътят на защита на заявителите, доколкото изчерпването на административната процедура по същество е абсолютна процесуална предпоставка за завеждането на иска по чл. 2б от ЗОДОВ.</w:t>
      </w:r>
      <w:r w:rsidR="00CB774D" w:rsidRPr="00CB774D">
        <w:rPr>
          <w:rStyle w:val="FootnoteReference"/>
          <w:sz w:val="24"/>
          <w:szCs w:val="24"/>
        </w:rPr>
        <w:footnoteReference w:id="98"/>
      </w:r>
      <w:r w:rsidR="00645EF8">
        <w:rPr>
          <w:sz w:val="24"/>
          <w:szCs w:val="24"/>
        </w:rPr>
        <w:t xml:space="preserve"> </w:t>
      </w:r>
    </w:p>
    <w:p w:rsidR="00CB774D" w:rsidRPr="00645EF8" w:rsidRDefault="00CB774D" w:rsidP="00A110AC">
      <w:pPr>
        <w:pStyle w:val="Heading3"/>
        <w:spacing w:line="276" w:lineRule="auto"/>
        <w:ind w:firstLine="708"/>
        <w:rPr>
          <w:rFonts w:ascii="Times New Roman" w:hAnsi="Times New Roman" w:cs="Times New Roman"/>
          <w:b/>
          <w:color w:val="auto"/>
        </w:rPr>
      </w:pPr>
      <w:bookmarkStart w:id="52" w:name="_Toc425865840"/>
      <w:bookmarkStart w:id="53" w:name="_Toc299723627"/>
      <w:bookmarkStart w:id="54" w:name="_Toc426276764"/>
      <w:r w:rsidRPr="00645EF8">
        <w:rPr>
          <w:rFonts w:ascii="Times New Roman" w:hAnsi="Times New Roman" w:cs="Times New Roman"/>
          <w:b/>
          <w:color w:val="auto"/>
        </w:rPr>
        <w:t>Преки жертви</w:t>
      </w:r>
      <w:bookmarkEnd w:id="52"/>
      <w:bookmarkEnd w:id="53"/>
      <w:bookmarkEnd w:id="54"/>
      <w:r w:rsidRPr="00645EF8">
        <w:rPr>
          <w:rFonts w:ascii="Times New Roman" w:hAnsi="Times New Roman" w:cs="Times New Roman"/>
          <w:b/>
          <w:color w:val="auto"/>
        </w:rPr>
        <w:t xml:space="preserve"> </w:t>
      </w:r>
    </w:p>
    <w:p w:rsidR="00CB774D" w:rsidRPr="00CB774D" w:rsidRDefault="00CB774D" w:rsidP="00A110AC">
      <w:pPr>
        <w:spacing w:before="240" w:line="276" w:lineRule="auto"/>
        <w:jc w:val="both"/>
        <w:rPr>
          <w:sz w:val="24"/>
          <w:szCs w:val="24"/>
        </w:rPr>
      </w:pPr>
      <w:r w:rsidRPr="00CB774D">
        <w:rPr>
          <w:sz w:val="24"/>
          <w:szCs w:val="24"/>
        </w:rPr>
        <w:t>Към момента на изготвяне на настоящия доклад повечето заявления за прекомерна продължителност са подадени от физически лица, включително от еднолични търговци, но не липсват и такива, подадени от юридически лица – търговски дружества, кооперации и неправителствена организация. В този аспект не са констатирани някакви проблемни въпроси.</w:t>
      </w:r>
    </w:p>
    <w:p w:rsidR="008027D6" w:rsidRPr="008027D6" w:rsidRDefault="008027D6" w:rsidP="00A110AC">
      <w:pPr>
        <w:pStyle w:val="Heading3"/>
        <w:spacing w:after="240" w:line="276" w:lineRule="auto"/>
        <w:ind w:firstLine="708"/>
        <w:rPr>
          <w:rFonts w:ascii="Times New Roman" w:hAnsi="Times New Roman" w:cs="Times New Roman"/>
          <w:b/>
          <w:color w:val="auto"/>
        </w:rPr>
      </w:pPr>
      <w:bookmarkStart w:id="55" w:name="_Toc425865841"/>
      <w:bookmarkStart w:id="56" w:name="_Toc299723628"/>
      <w:bookmarkStart w:id="57" w:name="_Toc426276765"/>
      <w:r w:rsidRPr="008027D6">
        <w:rPr>
          <w:rFonts w:ascii="Times New Roman" w:hAnsi="Times New Roman" w:cs="Times New Roman"/>
          <w:b/>
          <w:color w:val="auto"/>
        </w:rPr>
        <w:t>Непреки жертви</w:t>
      </w:r>
      <w:bookmarkEnd w:id="55"/>
      <w:bookmarkEnd w:id="56"/>
      <w:bookmarkEnd w:id="57"/>
    </w:p>
    <w:p w:rsidR="008027D6" w:rsidRPr="008027D6" w:rsidRDefault="0076574E" w:rsidP="00A110AC">
      <w:pPr>
        <w:spacing w:line="276" w:lineRule="auto"/>
        <w:jc w:val="both"/>
        <w:rPr>
          <w:sz w:val="24"/>
          <w:szCs w:val="24"/>
        </w:rPr>
      </w:pPr>
      <w:r>
        <w:rPr>
          <w:sz w:val="24"/>
          <w:szCs w:val="24"/>
        </w:rPr>
        <w:t>Има подадени з</w:t>
      </w:r>
      <w:r w:rsidR="008027D6" w:rsidRPr="008027D6">
        <w:rPr>
          <w:sz w:val="24"/>
          <w:szCs w:val="24"/>
        </w:rPr>
        <w:t>аявления с оплакване за прекомерна продължителност на производството от наследници на починали лица. Тук следва да се разграничат следните хипотези: 1) заявления, подадени от наследници (правоприемници), при които пряката жертва е починала след приключване на съответното производство, но преди подаване на заявлението по Глава трета „а“ ЗСВ; 2) заявления, подадени от наследници (правоприемници), при които пряката жертва е починала след подаване на заявлението по Глава трета „а“ ЗСВ; 3) заявления, при които пряката жертва е починала в хода на производството и нейният наследник (правоприемник) е встъпил във висящото производство; 4) заявления, подадени по § 8</w:t>
      </w:r>
      <w:r>
        <w:rPr>
          <w:sz w:val="24"/>
          <w:szCs w:val="24"/>
        </w:rPr>
        <w:t>, ал. 2</w:t>
      </w:r>
      <w:r w:rsidR="008027D6" w:rsidRPr="008027D6">
        <w:rPr>
          <w:sz w:val="24"/>
          <w:szCs w:val="24"/>
        </w:rPr>
        <w:t xml:space="preserve"> от ЗОДОВ от наследници, встъпили в производството пред ЕСПЧ; 5) заявления по § 8</w:t>
      </w:r>
      <w:r>
        <w:rPr>
          <w:sz w:val="24"/>
          <w:szCs w:val="24"/>
        </w:rPr>
        <w:t>, ал. 2</w:t>
      </w:r>
      <w:r w:rsidR="008027D6" w:rsidRPr="008027D6">
        <w:rPr>
          <w:sz w:val="24"/>
          <w:szCs w:val="24"/>
        </w:rPr>
        <w:t xml:space="preserve"> от ЗОДОВ, подадени от наследници, които не са встъпили в производството пред ЕСПЧ.</w:t>
      </w:r>
    </w:p>
    <w:p w:rsidR="008027D6" w:rsidRPr="008027D6" w:rsidRDefault="008027D6" w:rsidP="00A110AC">
      <w:pPr>
        <w:pStyle w:val="ListParagraph"/>
        <w:numPr>
          <w:ilvl w:val="0"/>
          <w:numId w:val="12"/>
        </w:numPr>
        <w:spacing w:line="276" w:lineRule="auto"/>
        <w:jc w:val="both"/>
        <w:rPr>
          <w:b/>
          <w:sz w:val="24"/>
          <w:szCs w:val="24"/>
        </w:rPr>
      </w:pPr>
      <w:r w:rsidRPr="008027D6">
        <w:rPr>
          <w:b/>
          <w:sz w:val="24"/>
          <w:szCs w:val="24"/>
        </w:rPr>
        <w:t>заявления, подадени от наследници, при които пряката жертва е починала след приключване на съответното производство, но преди подаване на заявлението по Глава трета „а“</w:t>
      </w:r>
      <w:r w:rsidR="006774F1">
        <w:rPr>
          <w:b/>
          <w:sz w:val="24"/>
          <w:szCs w:val="24"/>
        </w:rPr>
        <w:t xml:space="preserve"> </w:t>
      </w:r>
      <w:r w:rsidRPr="008027D6">
        <w:rPr>
          <w:b/>
          <w:sz w:val="24"/>
          <w:szCs w:val="24"/>
        </w:rPr>
        <w:t>ЗСВ</w:t>
      </w:r>
    </w:p>
    <w:p w:rsidR="00262221" w:rsidRPr="000D2D8B" w:rsidRDefault="00262221" w:rsidP="00A110AC">
      <w:pPr>
        <w:spacing w:line="276" w:lineRule="auto"/>
        <w:jc w:val="both"/>
        <w:rPr>
          <w:sz w:val="24"/>
          <w:szCs w:val="24"/>
        </w:rPr>
      </w:pPr>
      <w:r w:rsidRPr="000D2D8B">
        <w:rPr>
          <w:sz w:val="24"/>
          <w:szCs w:val="24"/>
        </w:rPr>
        <w:lastRenderedPageBreak/>
        <w:t xml:space="preserve">Заявление РС-13-762, подадено от наследник на </w:t>
      </w:r>
      <w:r w:rsidR="000D2D8B" w:rsidRPr="000D2D8B">
        <w:rPr>
          <w:sz w:val="24"/>
          <w:szCs w:val="24"/>
        </w:rPr>
        <w:t>пострадалия от забавеното производство</w:t>
      </w:r>
      <w:r w:rsidRPr="000D2D8B">
        <w:rPr>
          <w:sz w:val="24"/>
          <w:szCs w:val="24"/>
        </w:rPr>
        <w:t>, е било обявено за недопустимо с мотива, че е подадено от лице, което не е било легитимирано да претендира обезщетение за нарушаване правото на разглеждане на делото в разумен срок. Според ИВСС и МП подаването на заявлението от наследник по ред на Глава трета „а“ от ЗСВ изисква конституирането му като страна в производството преди приключване на същото с окончателен акт. В конкретния случай наследодателят на заявителя е починала след приключване на съдебното производство и преди подаване на заявлението пред ИВСС. Затова заявителят няма качеството на страна по приключилото гражданско производство и не е легитимиран да търси обезщетение по реда на Глава трета „а“</w:t>
      </w:r>
      <w:r w:rsidR="006774F1">
        <w:rPr>
          <w:sz w:val="24"/>
          <w:szCs w:val="24"/>
        </w:rPr>
        <w:t xml:space="preserve"> </w:t>
      </w:r>
      <w:r w:rsidRPr="000D2D8B">
        <w:rPr>
          <w:sz w:val="24"/>
          <w:szCs w:val="24"/>
        </w:rPr>
        <w:t>ЗСВ.</w:t>
      </w:r>
    </w:p>
    <w:p w:rsidR="008027D6" w:rsidRPr="00262221" w:rsidRDefault="00262221" w:rsidP="00A110AC">
      <w:pPr>
        <w:spacing w:line="276" w:lineRule="auto"/>
        <w:jc w:val="both"/>
        <w:rPr>
          <w:sz w:val="24"/>
          <w:szCs w:val="24"/>
        </w:rPr>
      </w:pPr>
      <w:r w:rsidRPr="000D2D8B">
        <w:rPr>
          <w:sz w:val="24"/>
          <w:szCs w:val="24"/>
        </w:rPr>
        <w:t>Възприетата практика от ИВСС и МП до голяма степен следва практиката на ЕСПЧ, според която по правило преките жертви са тези, които могат да търсят обезщетение за нарушение на правото на разглеждане на делото в разумен срок. При все това, от разгледаните преписки не става ясно дали в такава хипотеза ИВСС и МП биха допуснали до разглеждане заявление, подадено от непреки жертви, които съгласно практиката на ЕСПЧ, ако могат да докажат личен интерес от делото (например материален интерес, защита на личната или семейната репутация)</w:t>
      </w:r>
      <w:r w:rsidR="009F3783">
        <w:rPr>
          <w:sz w:val="24"/>
          <w:szCs w:val="24"/>
        </w:rPr>
        <w:t>,</w:t>
      </w:r>
      <w:r w:rsidRPr="000D2D8B">
        <w:rPr>
          <w:sz w:val="24"/>
          <w:szCs w:val="24"/>
        </w:rPr>
        <w:t xml:space="preserve"> в някои случаи имат правото да търсят обезщетение за бавно правораздаване</w:t>
      </w:r>
      <w:r w:rsidR="009F3783">
        <w:rPr>
          <w:sz w:val="24"/>
          <w:szCs w:val="24"/>
        </w:rPr>
        <w:t>.</w:t>
      </w:r>
    </w:p>
    <w:p w:rsidR="008027D6" w:rsidRDefault="008027D6" w:rsidP="00A110AC">
      <w:pPr>
        <w:spacing w:line="276" w:lineRule="auto"/>
        <w:jc w:val="both"/>
        <w:rPr>
          <w:b/>
          <w:i/>
          <w:sz w:val="24"/>
          <w:szCs w:val="24"/>
        </w:rPr>
      </w:pPr>
      <w:r w:rsidRPr="008027D6">
        <w:rPr>
          <w:b/>
          <w:i/>
          <w:sz w:val="24"/>
          <w:szCs w:val="24"/>
          <w:u w:val="single"/>
        </w:rPr>
        <w:t>Препоръка:</w:t>
      </w:r>
      <w:r w:rsidRPr="008027D6">
        <w:rPr>
          <w:b/>
          <w:i/>
          <w:sz w:val="24"/>
          <w:szCs w:val="24"/>
        </w:rPr>
        <w:t xml:space="preserve"> В</w:t>
      </w:r>
      <w:r w:rsidR="009F3783">
        <w:rPr>
          <w:b/>
          <w:i/>
          <w:sz w:val="24"/>
          <w:szCs w:val="24"/>
        </w:rPr>
        <w:t>ъв В</w:t>
      </w:r>
      <w:r w:rsidRPr="008027D6">
        <w:rPr>
          <w:b/>
          <w:i/>
          <w:sz w:val="24"/>
          <w:szCs w:val="24"/>
        </w:rPr>
        <w:t xml:space="preserve">ътрешните правила на МП </w:t>
      </w:r>
      <w:r w:rsidR="009E2195">
        <w:rPr>
          <w:b/>
          <w:i/>
          <w:sz w:val="24"/>
          <w:szCs w:val="24"/>
        </w:rPr>
        <w:t xml:space="preserve">следва </w:t>
      </w:r>
      <w:r w:rsidRPr="008027D6">
        <w:rPr>
          <w:b/>
          <w:i/>
          <w:sz w:val="24"/>
          <w:szCs w:val="24"/>
        </w:rPr>
        <w:t xml:space="preserve">да се </w:t>
      </w:r>
      <w:r w:rsidR="005675AF">
        <w:rPr>
          <w:b/>
          <w:i/>
          <w:sz w:val="24"/>
          <w:szCs w:val="24"/>
        </w:rPr>
        <w:t>регламентира</w:t>
      </w:r>
      <w:r w:rsidRPr="008027D6">
        <w:rPr>
          <w:b/>
          <w:i/>
          <w:sz w:val="24"/>
          <w:szCs w:val="24"/>
        </w:rPr>
        <w:t xml:space="preserve"> </w:t>
      </w:r>
      <w:r w:rsidR="009E2195">
        <w:rPr>
          <w:b/>
          <w:i/>
          <w:sz w:val="24"/>
          <w:szCs w:val="24"/>
        </w:rPr>
        <w:t>възможността</w:t>
      </w:r>
      <w:r w:rsidRPr="008027D6">
        <w:rPr>
          <w:b/>
          <w:i/>
          <w:sz w:val="24"/>
          <w:szCs w:val="24"/>
        </w:rPr>
        <w:t xml:space="preserve"> в особени случаи наследниците на страни по приключили граждански, административни и наказателни производства, които не са уча</w:t>
      </w:r>
      <w:r w:rsidR="009E2195">
        <w:rPr>
          <w:b/>
          <w:i/>
          <w:sz w:val="24"/>
          <w:szCs w:val="24"/>
        </w:rPr>
        <w:t>ствали в съответно производство да</w:t>
      </w:r>
      <w:r w:rsidRPr="008027D6">
        <w:rPr>
          <w:b/>
          <w:i/>
          <w:sz w:val="24"/>
          <w:szCs w:val="24"/>
        </w:rPr>
        <w:t xml:space="preserve"> могат да подадат заявление по Глава трета „а“ от ЗСВ. В тези случаи заявителите следва да посочат и обосноват личен интерес от производството и по какъв начин то е засегнало техни права, както и да представят доказателства в подкрепа на своите твърдения.</w:t>
      </w:r>
    </w:p>
    <w:p w:rsidR="004B705D" w:rsidRPr="008027D6" w:rsidRDefault="004B705D" w:rsidP="00A110AC">
      <w:pPr>
        <w:spacing w:line="276" w:lineRule="auto"/>
        <w:jc w:val="both"/>
        <w:rPr>
          <w:b/>
          <w:i/>
          <w:sz w:val="24"/>
          <w:szCs w:val="24"/>
        </w:rPr>
      </w:pPr>
    </w:p>
    <w:p w:rsidR="004B705D" w:rsidRPr="004B705D" w:rsidRDefault="004B705D" w:rsidP="00A110AC">
      <w:pPr>
        <w:pStyle w:val="ListParagraph"/>
        <w:numPr>
          <w:ilvl w:val="0"/>
          <w:numId w:val="12"/>
        </w:numPr>
        <w:spacing w:line="276" w:lineRule="auto"/>
        <w:jc w:val="both"/>
        <w:rPr>
          <w:b/>
          <w:sz w:val="24"/>
          <w:szCs w:val="24"/>
        </w:rPr>
      </w:pPr>
      <w:r w:rsidRPr="004B705D">
        <w:rPr>
          <w:b/>
          <w:sz w:val="24"/>
          <w:szCs w:val="24"/>
        </w:rPr>
        <w:t>заявления, подадени от наследници, при които пряката жертва е починала след подаване на заявлението по Глава трета „а“</w:t>
      </w:r>
      <w:r w:rsidR="006774F1">
        <w:rPr>
          <w:b/>
          <w:sz w:val="24"/>
          <w:szCs w:val="24"/>
        </w:rPr>
        <w:t xml:space="preserve"> </w:t>
      </w:r>
      <w:r w:rsidRPr="004B705D">
        <w:rPr>
          <w:b/>
          <w:sz w:val="24"/>
          <w:szCs w:val="24"/>
        </w:rPr>
        <w:t>ЗСВ</w:t>
      </w:r>
    </w:p>
    <w:p w:rsidR="004B705D" w:rsidRPr="004B705D" w:rsidRDefault="004B705D" w:rsidP="00A110AC">
      <w:pPr>
        <w:pStyle w:val="ListParagraph"/>
        <w:spacing w:line="276" w:lineRule="auto"/>
        <w:jc w:val="both"/>
        <w:rPr>
          <w:sz w:val="24"/>
          <w:szCs w:val="24"/>
        </w:rPr>
      </w:pPr>
    </w:p>
    <w:p w:rsidR="004B705D" w:rsidRPr="004B705D" w:rsidRDefault="004B705D" w:rsidP="00A110AC">
      <w:pPr>
        <w:spacing w:line="276" w:lineRule="auto"/>
        <w:jc w:val="both"/>
        <w:rPr>
          <w:sz w:val="24"/>
          <w:szCs w:val="24"/>
        </w:rPr>
      </w:pPr>
      <w:r w:rsidRPr="004B705D">
        <w:rPr>
          <w:sz w:val="24"/>
          <w:szCs w:val="24"/>
        </w:rPr>
        <w:t>РС-13-775 (гражданско дело по ЗОСОИ) и РС-13-246 (наказателно дело) са подадени от заявители, които след подаване на заявлението са починали. В тези случаи МП отчита желанието на наследниците да продължат производството и съответно ги приема за легитимирани лица по смисъла на ЗСВ. Тази практика изцяло съответства на практика на ЕСПЧ – наследниците на починали жалбоподатели да имат право да встъпят в производството пред Съда и да го продължат от тяхно име.</w:t>
      </w:r>
    </w:p>
    <w:p w:rsidR="004B705D" w:rsidRPr="004B705D" w:rsidRDefault="004B705D" w:rsidP="00A110AC">
      <w:pPr>
        <w:spacing w:line="276" w:lineRule="auto"/>
        <w:jc w:val="both"/>
        <w:rPr>
          <w:b/>
          <w:i/>
          <w:sz w:val="24"/>
          <w:szCs w:val="24"/>
        </w:rPr>
      </w:pPr>
      <w:r w:rsidRPr="004B705D">
        <w:rPr>
          <w:b/>
          <w:i/>
          <w:sz w:val="24"/>
          <w:szCs w:val="24"/>
          <w:u w:val="single"/>
        </w:rPr>
        <w:t>Препоръка</w:t>
      </w:r>
      <w:r w:rsidRPr="004B705D">
        <w:rPr>
          <w:i/>
          <w:sz w:val="24"/>
          <w:szCs w:val="24"/>
        </w:rPr>
        <w:t xml:space="preserve">: </w:t>
      </w:r>
      <w:r w:rsidRPr="004B705D">
        <w:rPr>
          <w:b/>
          <w:i/>
          <w:sz w:val="24"/>
          <w:szCs w:val="24"/>
        </w:rPr>
        <w:t>За по-голяма яснота би било добре да се запише във Вътрешните правила на МП, че наследниците и универсалните правоприемници имат право да продължат производството по Глава трета „а“ от ЗСВ.</w:t>
      </w:r>
    </w:p>
    <w:p w:rsidR="004B705D" w:rsidRPr="004B705D" w:rsidRDefault="004B705D" w:rsidP="00A110AC">
      <w:pPr>
        <w:spacing w:line="276" w:lineRule="auto"/>
        <w:jc w:val="both"/>
        <w:rPr>
          <w:b/>
          <w:sz w:val="24"/>
          <w:szCs w:val="24"/>
        </w:rPr>
      </w:pPr>
    </w:p>
    <w:p w:rsidR="004B705D" w:rsidRPr="004B705D" w:rsidRDefault="004B705D" w:rsidP="00A110AC">
      <w:pPr>
        <w:pStyle w:val="ListParagraph"/>
        <w:numPr>
          <w:ilvl w:val="0"/>
          <w:numId w:val="12"/>
        </w:numPr>
        <w:spacing w:line="276" w:lineRule="auto"/>
        <w:jc w:val="both"/>
        <w:rPr>
          <w:b/>
          <w:sz w:val="24"/>
          <w:szCs w:val="24"/>
        </w:rPr>
      </w:pPr>
      <w:r w:rsidRPr="004B705D">
        <w:rPr>
          <w:b/>
          <w:sz w:val="24"/>
          <w:szCs w:val="24"/>
        </w:rPr>
        <w:t>заявления, при които пряката жертва е починала в хода на</w:t>
      </w:r>
      <w:r>
        <w:rPr>
          <w:b/>
          <w:sz w:val="24"/>
          <w:szCs w:val="24"/>
        </w:rPr>
        <w:t xml:space="preserve"> основното</w:t>
      </w:r>
      <w:r w:rsidR="006774F1">
        <w:rPr>
          <w:b/>
          <w:sz w:val="24"/>
          <w:szCs w:val="24"/>
        </w:rPr>
        <w:t xml:space="preserve"> </w:t>
      </w:r>
      <w:r>
        <w:rPr>
          <w:b/>
          <w:sz w:val="24"/>
          <w:szCs w:val="24"/>
        </w:rPr>
        <w:t>производство</w:t>
      </w:r>
      <w:r w:rsidRPr="004B705D">
        <w:rPr>
          <w:b/>
          <w:sz w:val="24"/>
          <w:szCs w:val="24"/>
        </w:rPr>
        <w:t xml:space="preserve"> и нейният наследник (правоприемник) е встъпил във висящото производство</w:t>
      </w:r>
    </w:p>
    <w:p w:rsidR="004B705D" w:rsidRPr="004B705D" w:rsidRDefault="004B705D" w:rsidP="00A110AC">
      <w:pPr>
        <w:spacing w:line="276" w:lineRule="auto"/>
        <w:jc w:val="both"/>
        <w:rPr>
          <w:sz w:val="24"/>
          <w:szCs w:val="24"/>
        </w:rPr>
      </w:pPr>
      <w:r>
        <w:rPr>
          <w:sz w:val="24"/>
          <w:szCs w:val="24"/>
        </w:rPr>
        <w:t xml:space="preserve">В такава хипотеза </w:t>
      </w:r>
      <w:r w:rsidRPr="004B705D">
        <w:rPr>
          <w:sz w:val="24"/>
          <w:szCs w:val="24"/>
        </w:rPr>
        <w:t>ИВСС и МП</w:t>
      </w:r>
      <w:r w:rsidRPr="004B705D">
        <w:rPr>
          <w:rStyle w:val="FootnoteReference"/>
          <w:sz w:val="24"/>
          <w:szCs w:val="24"/>
        </w:rPr>
        <w:footnoteReference w:id="99"/>
      </w:r>
      <w:r w:rsidRPr="004B705D">
        <w:rPr>
          <w:sz w:val="24"/>
          <w:szCs w:val="24"/>
        </w:rPr>
        <w:t xml:space="preserve"> </w:t>
      </w:r>
      <w:r w:rsidR="005675AF">
        <w:rPr>
          <w:sz w:val="24"/>
          <w:szCs w:val="24"/>
        </w:rPr>
        <w:t>приемат</w:t>
      </w:r>
      <w:r>
        <w:rPr>
          <w:sz w:val="24"/>
          <w:szCs w:val="24"/>
        </w:rPr>
        <w:t xml:space="preserve"> наследниците (правоприемниците) за страна по смисъла на чл. 60а, ал.2</w:t>
      </w:r>
      <w:r w:rsidRPr="004B705D">
        <w:rPr>
          <w:sz w:val="24"/>
          <w:szCs w:val="24"/>
        </w:rPr>
        <w:t xml:space="preserve"> от ЗСВ и </w:t>
      </w:r>
      <w:r w:rsidR="005675AF">
        <w:rPr>
          <w:sz w:val="24"/>
          <w:szCs w:val="24"/>
        </w:rPr>
        <w:t xml:space="preserve">те </w:t>
      </w:r>
      <w:r>
        <w:rPr>
          <w:sz w:val="24"/>
          <w:szCs w:val="24"/>
        </w:rPr>
        <w:t>са легитимирани</w:t>
      </w:r>
      <w:r w:rsidRPr="004B705D">
        <w:rPr>
          <w:sz w:val="24"/>
          <w:szCs w:val="24"/>
        </w:rPr>
        <w:t xml:space="preserve"> да подадат заявления по реда на Глава трета „а“ от ЗСВ. </w:t>
      </w:r>
      <w:r>
        <w:rPr>
          <w:sz w:val="24"/>
          <w:szCs w:val="24"/>
        </w:rPr>
        <w:t>В</w:t>
      </w:r>
      <w:r w:rsidRPr="004B705D">
        <w:rPr>
          <w:sz w:val="24"/>
          <w:szCs w:val="24"/>
        </w:rPr>
        <w:t xml:space="preserve"> съответствие с практиката на ЕСПЧ при определяне размера на обезщетението</w:t>
      </w:r>
      <w:r>
        <w:rPr>
          <w:sz w:val="24"/>
          <w:szCs w:val="24"/>
        </w:rPr>
        <w:t xml:space="preserve"> МП отчита</w:t>
      </w:r>
      <w:r w:rsidRPr="004B705D">
        <w:rPr>
          <w:sz w:val="24"/>
          <w:szCs w:val="24"/>
        </w:rPr>
        <w:t xml:space="preserve"> цялата продължителност на производството</w:t>
      </w:r>
      <w:r>
        <w:rPr>
          <w:sz w:val="24"/>
          <w:szCs w:val="24"/>
        </w:rPr>
        <w:t>.</w:t>
      </w:r>
    </w:p>
    <w:p w:rsidR="004B705D" w:rsidRPr="004B705D" w:rsidRDefault="004B705D" w:rsidP="00A110AC">
      <w:pPr>
        <w:pStyle w:val="ListParagraph"/>
        <w:spacing w:line="276" w:lineRule="auto"/>
        <w:jc w:val="both"/>
        <w:rPr>
          <w:sz w:val="24"/>
          <w:szCs w:val="24"/>
        </w:rPr>
      </w:pPr>
    </w:p>
    <w:p w:rsidR="004B705D" w:rsidRPr="004B705D" w:rsidRDefault="004B705D" w:rsidP="00A110AC">
      <w:pPr>
        <w:pStyle w:val="ListParagraph"/>
        <w:numPr>
          <w:ilvl w:val="0"/>
          <w:numId w:val="12"/>
        </w:numPr>
        <w:spacing w:line="276" w:lineRule="auto"/>
        <w:jc w:val="both"/>
        <w:rPr>
          <w:b/>
          <w:sz w:val="24"/>
          <w:szCs w:val="24"/>
        </w:rPr>
      </w:pPr>
      <w:r w:rsidRPr="004B705D">
        <w:rPr>
          <w:b/>
          <w:sz w:val="24"/>
          <w:szCs w:val="24"/>
        </w:rPr>
        <w:t>заявления, подадени по § 8 (2) от</w:t>
      </w:r>
      <w:r>
        <w:rPr>
          <w:b/>
          <w:sz w:val="24"/>
          <w:szCs w:val="24"/>
        </w:rPr>
        <w:t xml:space="preserve"> ПЗР на</w:t>
      </w:r>
      <w:r w:rsidRPr="004B705D">
        <w:rPr>
          <w:b/>
          <w:sz w:val="24"/>
          <w:szCs w:val="24"/>
        </w:rPr>
        <w:t xml:space="preserve"> ЗОДОВ от наследници, встъпили в производството пред ЕСПЧ</w:t>
      </w:r>
    </w:p>
    <w:p w:rsidR="004B705D" w:rsidRPr="004B705D" w:rsidRDefault="004B705D" w:rsidP="00A110AC">
      <w:pPr>
        <w:spacing w:line="276" w:lineRule="auto"/>
        <w:jc w:val="both"/>
        <w:rPr>
          <w:sz w:val="24"/>
          <w:szCs w:val="24"/>
        </w:rPr>
      </w:pPr>
      <w:r w:rsidRPr="004B705D">
        <w:rPr>
          <w:sz w:val="24"/>
          <w:szCs w:val="24"/>
        </w:rPr>
        <w:t xml:space="preserve">В Решение по допустимост от 27.05.2014 г. на ЕСПЧ по жалба № 30474/05 – </w:t>
      </w:r>
      <w:r w:rsidRPr="004B705D">
        <w:rPr>
          <w:i/>
          <w:sz w:val="24"/>
          <w:szCs w:val="24"/>
        </w:rPr>
        <w:t>Ташев</w:t>
      </w:r>
      <w:r w:rsidR="006774F1">
        <w:rPr>
          <w:i/>
          <w:sz w:val="24"/>
          <w:szCs w:val="24"/>
        </w:rPr>
        <w:t xml:space="preserve"> </w:t>
      </w:r>
      <w:r w:rsidRPr="004B705D">
        <w:rPr>
          <w:i/>
          <w:sz w:val="24"/>
          <w:szCs w:val="24"/>
        </w:rPr>
        <w:t xml:space="preserve">срещу България, </w:t>
      </w:r>
      <w:r w:rsidR="007E3DDD">
        <w:rPr>
          <w:sz w:val="24"/>
          <w:szCs w:val="24"/>
        </w:rPr>
        <w:t>Съдът</w:t>
      </w:r>
      <w:r w:rsidRPr="004B705D">
        <w:rPr>
          <w:sz w:val="24"/>
          <w:szCs w:val="24"/>
        </w:rPr>
        <w:t xml:space="preserve"> </w:t>
      </w:r>
      <w:r w:rsidR="007E3DDD">
        <w:rPr>
          <w:sz w:val="24"/>
          <w:szCs w:val="24"/>
          <w:lang w:val="en-US"/>
        </w:rPr>
        <w:t xml:space="preserve">e </w:t>
      </w:r>
      <w:r w:rsidRPr="004B705D">
        <w:rPr>
          <w:sz w:val="24"/>
          <w:szCs w:val="24"/>
        </w:rPr>
        <w:t>прие</w:t>
      </w:r>
      <w:r w:rsidR="007E3DDD">
        <w:rPr>
          <w:sz w:val="24"/>
          <w:szCs w:val="24"/>
        </w:rPr>
        <w:t>л</w:t>
      </w:r>
      <w:r w:rsidRPr="004B705D">
        <w:rPr>
          <w:sz w:val="24"/>
          <w:szCs w:val="24"/>
        </w:rPr>
        <w:t>, че оплакването по чл. 6</w:t>
      </w:r>
      <w:r w:rsidR="009F3783">
        <w:rPr>
          <w:sz w:val="24"/>
          <w:szCs w:val="24"/>
        </w:rPr>
        <w:t xml:space="preserve"> </w:t>
      </w:r>
      <w:r w:rsidRPr="004B705D">
        <w:rPr>
          <w:sz w:val="24"/>
          <w:szCs w:val="24"/>
        </w:rPr>
        <w:t xml:space="preserve">§ 1 от Конвенцията </w:t>
      </w:r>
      <w:r w:rsidR="007E3DDD">
        <w:rPr>
          <w:sz w:val="24"/>
          <w:szCs w:val="24"/>
        </w:rPr>
        <w:t>от</w:t>
      </w:r>
      <w:r w:rsidRPr="004B705D">
        <w:rPr>
          <w:sz w:val="24"/>
          <w:szCs w:val="24"/>
        </w:rPr>
        <w:t xml:space="preserve"> твърдяна прекомерна продължителност на гражданско производство, в което първоначалният жалбоподател е бил страна, следва да бъде отхвърлено поради неизчерпване на новосъздадените вътрешноправни средства за защита. При липсата на административна и съдебна практика, ограничаваща достъпа до новите средства за защита на наследниците или други правоприемници на първоначалните страни в производствата, те следва да опитат да се възползват от тях.</w:t>
      </w:r>
    </w:p>
    <w:p w:rsidR="004B705D" w:rsidRPr="004B705D" w:rsidRDefault="004B705D" w:rsidP="00A110AC">
      <w:pPr>
        <w:spacing w:line="276" w:lineRule="auto"/>
        <w:jc w:val="both"/>
        <w:rPr>
          <w:sz w:val="24"/>
          <w:szCs w:val="24"/>
        </w:rPr>
      </w:pPr>
      <w:r w:rsidRPr="004B705D">
        <w:rPr>
          <w:sz w:val="24"/>
          <w:szCs w:val="24"/>
        </w:rPr>
        <w:t xml:space="preserve">Отчитайки практиката на ЕСПЧ, при която при смърт на първоначалния жалбоподател, неговите наследници имат право да встъпят в производството </w:t>
      </w:r>
      <w:r w:rsidR="007E3DDD">
        <w:rPr>
          <w:sz w:val="24"/>
          <w:szCs w:val="24"/>
        </w:rPr>
        <w:t>по Конвенцията</w:t>
      </w:r>
      <w:r w:rsidRPr="004B705D">
        <w:rPr>
          <w:sz w:val="24"/>
          <w:szCs w:val="24"/>
        </w:rPr>
        <w:t>, ИВСС и МП, въпреки липсата на изрична законова разпоредба в тази посока, разглеждат заявления, подадени от наследници, изявили желание да продължат производството пред Съда в Страсбург и чиито жалби са били обявени за недопустими на основание неизчерпване на новоприетите средства за защита.</w:t>
      </w:r>
      <w:r w:rsidRPr="004B705D">
        <w:rPr>
          <w:rStyle w:val="FootnoteReference"/>
          <w:sz w:val="24"/>
          <w:szCs w:val="24"/>
        </w:rPr>
        <w:footnoteReference w:id="100"/>
      </w:r>
    </w:p>
    <w:p w:rsidR="004B705D" w:rsidRPr="004B705D" w:rsidRDefault="004B705D" w:rsidP="00A110AC">
      <w:pPr>
        <w:spacing w:line="276" w:lineRule="auto"/>
        <w:jc w:val="both"/>
        <w:rPr>
          <w:sz w:val="24"/>
          <w:szCs w:val="24"/>
        </w:rPr>
      </w:pPr>
      <w:r w:rsidRPr="004B705D">
        <w:rPr>
          <w:sz w:val="24"/>
          <w:szCs w:val="24"/>
        </w:rPr>
        <w:t xml:space="preserve">Предвид, макар и ограничената възможност, в бъдеще да се появят жалби, в които наследници на първоначалните страни, изявили желание да продължат жалбата на техния наследодател, и която впоследствие е отхвърлена от ЕСПЧ като недопустима поради неизчерпване на новоприетите средства за защита относно прекомерна продължителност на съдебното производство, е препоръчително да се предвиди законодателна промяна на § 8 (2) </w:t>
      </w:r>
      <w:r w:rsidR="007E3DDD">
        <w:rPr>
          <w:sz w:val="24"/>
          <w:szCs w:val="24"/>
        </w:rPr>
        <w:t xml:space="preserve">от ПЗР на </w:t>
      </w:r>
      <w:r w:rsidRPr="004B705D">
        <w:rPr>
          <w:sz w:val="24"/>
          <w:szCs w:val="24"/>
        </w:rPr>
        <w:t>ЗОДОВ.</w:t>
      </w:r>
    </w:p>
    <w:p w:rsidR="004B705D" w:rsidRDefault="004B705D" w:rsidP="00A110AC">
      <w:pPr>
        <w:spacing w:line="276" w:lineRule="auto"/>
        <w:jc w:val="both"/>
        <w:rPr>
          <w:b/>
          <w:i/>
          <w:sz w:val="24"/>
          <w:szCs w:val="24"/>
        </w:rPr>
      </w:pPr>
      <w:r w:rsidRPr="004B705D">
        <w:rPr>
          <w:b/>
          <w:i/>
          <w:sz w:val="24"/>
          <w:szCs w:val="24"/>
          <w:u w:val="single"/>
        </w:rPr>
        <w:t>Препоръка:</w:t>
      </w:r>
      <w:r w:rsidRPr="007E3DDD">
        <w:rPr>
          <w:b/>
          <w:i/>
          <w:sz w:val="24"/>
          <w:szCs w:val="24"/>
        </w:rPr>
        <w:t xml:space="preserve"> </w:t>
      </w:r>
      <w:r w:rsidR="007E3DDD" w:rsidRPr="004B705D">
        <w:rPr>
          <w:b/>
          <w:i/>
          <w:sz w:val="24"/>
          <w:szCs w:val="24"/>
        </w:rPr>
        <w:t>Вътрешните правила на МП</w:t>
      </w:r>
      <w:r w:rsidR="007E3DDD">
        <w:rPr>
          <w:b/>
          <w:i/>
          <w:sz w:val="24"/>
          <w:szCs w:val="24"/>
        </w:rPr>
        <w:t xml:space="preserve"> (или</w:t>
      </w:r>
      <w:r w:rsidR="007E3DDD" w:rsidRPr="004B705D">
        <w:rPr>
          <w:b/>
          <w:i/>
          <w:sz w:val="24"/>
          <w:szCs w:val="24"/>
        </w:rPr>
        <w:t xml:space="preserve"> </w:t>
      </w:r>
      <w:r w:rsidRPr="004B705D">
        <w:rPr>
          <w:b/>
          <w:i/>
          <w:sz w:val="24"/>
          <w:szCs w:val="24"/>
        </w:rPr>
        <w:t>§ 8 (2) от ЗОДОВ</w:t>
      </w:r>
      <w:r w:rsidR="007E3DDD">
        <w:rPr>
          <w:b/>
          <w:i/>
          <w:sz w:val="24"/>
          <w:szCs w:val="24"/>
        </w:rPr>
        <w:t>)</w:t>
      </w:r>
      <w:r w:rsidRPr="004B705D">
        <w:rPr>
          <w:b/>
          <w:i/>
          <w:sz w:val="24"/>
          <w:szCs w:val="24"/>
        </w:rPr>
        <w:t xml:space="preserve"> </w:t>
      </w:r>
      <w:r w:rsidR="007E3DDD">
        <w:rPr>
          <w:b/>
          <w:i/>
          <w:sz w:val="24"/>
          <w:szCs w:val="24"/>
        </w:rPr>
        <w:t>да се допълнят в смисъл, че и встъпилите в производството пред ЕСПЧ наследници, чиито жалби са били отхвърлени</w:t>
      </w:r>
      <w:r w:rsidR="007E3DDD" w:rsidRPr="004B705D">
        <w:rPr>
          <w:b/>
          <w:i/>
          <w:sz w:val="24"/>
          <w:szCs w:val="24"/>
        </w:rPr>
        <w:t xml:space="preserve"> поради неизчерпване на новоприетите средства за защита</w:t>
      </w:r>
      <w:r w:rsidR="007E3DDD">
        <w:rPr>
          <w:b/>
          <w:i/>
          <w:sz w:val="24"/>
          <w:szCs w:val="24"/>
        </w:rPr>
        <w:t xml:space="preserve"> имат правото</w:t>
      </w:r>
      <w:r w:rsidR="007E3DDD" w:rsidRPr="004B705D">
        <w:rPr>
          <w:b/>
          <w:i/>
          <w:sz w:val="24"/>
          <w:szCs w:val="24"/>
        </w:rPr>
        <w:t xml:space="preserve"> да подадат заявление по реда на Глава трета „а“ от ЗСВ в рамките на шестмесечен срок от получаване на уведомлението от Регистратура на Съда.</w:t>
      </w:r>
      <w:r w:rsidR="007E3DDD">
        <w:rPr>
          <w:b/>
          <w:i/>
          <w:sz w:val="24"/>
          <w:szCs w:val="24"/>
        </w:rPr>
        <w:t xml:space="preserve"> </w:t>
      </w:r>
    </w:p>
    <w:p w:rsidR="007E3DDD" w:rsidRPr="007E3DDD" w:rsidRDefault="007E3DDD" w:rsidP="00A110AC">
      <w:pPr>
        <w:pStyle w:val="ListParagraph"/>
        <w:spacing w:line="276" w:lineRule="auto"/>
        <w:jc w:val="both"/>
        <w:rPr>
          <w:b/>
          <w:sz w:val="24"/>
          <w:szCs w:val="24"/>
        </w:rPr>
      </w:pPr>
    </w:p>
    <w:p w:rsidR="004B705D" w:rsidRPr="007E3DDD" w:rsidRDefault="004B705D" w:rsidP="00A110AC">
      <w:pPr>
        <w:pStyle w:val="ListParagraph"/>
        <w:numPr>
          <w:ilvl w:val="0"/>
          <w:numId w:val="12"/>
        </w:numPr>
        <w:spacing w:line="276" w:lineRule="auto"/>
        <w:jc w:val="both"/>
        <w:rPr>
          <w:b/>
          <w:sz w:val="24"/>
          <w:szCs w:val="24"/>
        </w:rPr>
      </w:pPr>
      <w:r w:rsidRPr="007E3DDD">
        <w:rPr>
          <w:b/>
          <w:sz w:val="24"/>
          <w:szCs w:val="24"/>
        </w:rPr>
        <w:t>заявления по § 8 (2) от ЗОДОВ, подадени от наследници, които не са встъпили в производството пред ЕСПЧ</w:t>
      </w:r>
    </w:p>
    <w:p w:rsidR="004B705D" w:rsidRPr="004B705D" w:rsidRDefault="004B705D" w:rsidP="00A110AC">
      <w:pPr>
        <w:spacing w:line="276" w:lineRule="auto"/>
        <w:jc w:val="both"/>
        <w:rPr>
          <w:sz w:val="24"/>
          <w:szCs w:val="24"/>
        </w:rPr>
      </w:pPr>
      <w:r w:rsidRPr="004B705D">
        <w:rPr>
          <w:sz w:val="24"/>
          <w:szCs w:val="24"/>
        </w:rPr>
        <w:t>Заявление РС- 13-716</w:t>
      </w:r>
      <w:r w:rsidR="009F3783">
        <w:rPr>
          <w:sz w:val="24"/>
          <w:szCs w:val="24"/>
        </w:rPr>
        <w:t xml:space="preserve"> е било подадено</w:t>
      </w:r>
      <w:r w:rsidR="007E3DDD">
        <w:rPr>
          <w:sz w:val="24"/>
          <w:szCs w:val="24"/>
        </w:rPr>
        <w:t xml:space="preserve"> от </w:t>
      </w:r>
      <w:r w:rsidRPr="004B705D">
        <w:rPr>
          <w:sz w:val="24"/>
          <w:szCs w:val="24"/>
        </w:rPr>
        <w:t>съпругата на жалбоподател, починал в хода на производството</w:t>
      </w:r>
      <w:r w:rsidR="007E3DDD">
        <w:rPr>
          <w:sz w:val="24"/>
          <w:szCs w:val="24"/>
        </w:rPr>
        <w:t xml:space="preserve"> пред ЕСПЧ</w:t>
      </w:r>
      <w:r w:rsidRPr="004B705D">
        <w:rPr>
          <w:sz w:val="24"/>
          <w:szCs w:val="24"/>
        </w:rPr>
        <w:t xml:space="preserve">. В разглеждания случай, </w:t>
      </w:r>
      <w:r w:rsidR="00EA0FBF">
        <w:rPr>
          <w:sz w:val="24"/>
          <w:szCs w:val="24"/>
        </w:rPr>
        <w:t>преди</w:t>
      </w:r>
      <w:r w:rsidRPr="004B705D">
        <w:rPr>
          <w:sz w:val="24"/>
          <w:szCs w:val="24"/>
        </w:rPr>
        <w:t xml:space="preserve"> съпругата </w:t>
      </w:r>
      <w:r w:rsidR="00EA0FBF">
        <w:rPr>
          <w:sz w:val="24"/>
          <w:szCs w:val="24"/>
        </w:rPr>
        <w:t xml:space="preserve">да </w:t>
      </w:r>
      <w:r w:rsidRPr="004B705D">
        <w:rPr>
          <w:sz w:val="24"/>
          <w:szCs w:val="24"/>
        </w:rPr>
        <w:t xml:space="preserve">заяви желание да продължи производството, </w:t>
      </w:r>
      <w:r w:rsidR="007E3DDD">
        <w:rPr>
          <w:sz w:val="24"/>
          <w:szCs w:val="24"/>
        </w:rPr>
        <w:t>Съдът е</w:t>
      </w:r>
      <w:r w:rsidR="006774F1">
        <w:rPr>
          <w:sz w:val="24"/>
          <w:szCs w:val="24"/>
        </w:rPr>
        <w:t xml:space="preserve"> </w:t>
      </w:r>
      <w:r w:rsidR="007E3DDD">
        <w:rPr>
          <w:sz w:val="24"/>
          <w:szCs w:val="24"/>
        </w:rPr>
        <w:t>разгле</w:t>
      </w:r>
      <w:r w:rsidRPr="004B705D">
        <w:rPr>
          <w:sz w:val="24"/>
          <w:szCs w:val="24"/>
        </w:rPr>
        <w:t>да</w:t>
      </w:r>
      <w:r w:rsidR="007E3DDD">
        <w:rPr>
          <w:sz w:val="24"/>
          <w:szCs w:val="24"/>
        </w:rPr>
        <w:t>л</w:t>
      </w:r>
      <w:r w:rsidRPr="004B705D">
        <w:rPr>
          <w:sz w:val="24"/>
          <w:szCs w:val="24"/>
        </w:rPr>
        <w:t xml:space="preserve"> подадената жалба</w:t>
      </w:r>
      <w:r w:rsidR="00EA0FBF">
        <w:rPr>
          <w:sz w:val="24"/>
          <w:szCs w:val="24"/>
        </w:rPr>
        <w:t xml:space="preserve"> и</w:t>
      </w:r>
      <w:r w:rsidRPr="004B705D">
        <w:rPr>
          <w:sz w:val="24"/>
          <w:szCs w:val="24"/>
        </w:rPr>
        <w:t xml:space="preserve"> </w:t>
      </w:r>
      <w:r w:rsidR="007E3DDD">
        <w:rPr>
          <w:sz w:val="24"/>
          <w:szCs w:val="24"/>
        </w:rPr>
        <w:t>в частта</w:t>
      </w:r>
      <w:r w:rsidR="009F3783">
        <w:rPr>
          <w:sz w:val="24"/>
          <w:szCs w:val="24"/>
        </w:rPr>
        <w:t>,</w:t>
      </w:r>
      <w:r w:rsidR="007E3DDD">
        <w:rPr>
          <w:sz w:val="24"/>
          <w:szCs w:val="24"/>
        </w:rPr>
        <w:t xml:space="preserve"> касаеща </w:t>
      </w:r>
      <w:r w:rsidRPr="004B705D">
        <w:rPr>
          <w:sz w:val="24"/>
          <w:szCs w:val="24"/>
        </w:rPr>
        <w:t>дължина</w:t>
      </w:r>
      <w:r w:rsidR="007E3DDD">
        <w:rPr>
          <w:sz w:val="24"/>
          <w:szCs w:val="24"/>
        </w:rPr>
        <w:t>та</w:t>
      </w:r>
      <w:r w:rsidRPr="004B705D">
        <w:rPr>
          <w:sz w:val="24"/>
          <w:szCs w:val="24"/>
        </w:rPr>
        <w:t xml:space="preserve"> на производството</w:t>
      </w:r>
      <w:r w:rsidR="009F3783">
        <w:rPr>
          <w:sz w:val="24"/>
          <w:szCs w:val="24"/>
        </w:rPr>
        <w:t>,</w:t>
      </w:r>
      <w:r w:rsidRPr="004B705D">
        <w:rPr>
          <w:sz w:val="24"/>
          <w:szCs w:val="24"/>
        </w:rPr>
        <w:t xml:space="preserve"> </w:t>
      </w:r>
      <w:r w:rsidR="00EA0FBF">
        <w:rPr>
          <w:sz w:val="24"/>
          <w:szCs w:val="24"/>
        </w:rPr>
        <w:t>я е отхвърлил като</w:t>
      </w:r>
      <w:r w:rsidRPr="004B705D">
        <w:rPr>
          <w:sz w:val="24"/>
          <w:szCs w:val="24"/>
        </w:rPr>
        <w:t xml:space="preserve"> недопустима поради неизчерпване на новоприетите средства за защита. </w:t>
      </w:r>
      <w:r w:rsidR="00EA0FBF" w:rsidRPr="004B705D">
        <w:rPr>
          <w:sz w:val="24"/>
          <w:szCs w:val="24"/>
        </w:rPr>
        <w:t>Макар производството да е продължило повече от 13 години за три инстанции</w:t>
      </w:r>
      <w:r w:rsidR="00EA0FBF">
        <w:rPr>
          <w:sz w:val="24"/>
          <w:szCs w:val="24"/>
        </w:rPr>
        <w:t xml:space="preserve"> Министерството е обявило заявлението за </w:t>
      </w:r>
      <w:r w:rsidR="00EA0FBF" w:rsidRPr="004B705D">
        <w:rPr>
          <w:sz w:val="24"/>
          <w:szCs w:val="24"/>
        </w:rPr>
        <w:t>недопус</w:t>
      </w:r>
      <w:r w:rsidR="00EA0FBF">
        <w:rPr>
          <w:sz w:val="24"/>
          <w:szCs w:val="24"/>
        </w:rPr>
        <w:t>тимо на основание</w:t>
      </w:r>
      <w:r w:rsidR="009F3783">
        <w:rPr>
          <w:sz w:val="24"/>
          <w:szCs w:val="24"/>
        </w:rPr>
        <w:t>,</w:t>
      </w:r>
      <w:r w:rsidR="006774F1">
        <w:rPr>
          <w:sz w:val="24"/>
          <w:szCs w:val="24"/>
        </w:rPr>
        <w:t xml:space="preserve"> </w:t>
      </w:r>
      <w:r w:rsidR="00EA0FBF">
        <w:rPr>
          <w:sz w:val="24"/>
          <w:szCs w:val="24"/>
        </w:rPr>
        <w:t xml:space="preserve">че </w:t>
      </w:r>
      <w:r w:rsidR="009F3783">
        <w:rPr>
          <w:sz w:val="24"/>
          <w:szCs w:val="24"/>
        </w:rPr>
        <w:t xml:space="preserve">съпругата не </w:t>
      </w:r>
      <w:r w:rsidR="00EA0FBF" w:rsidRPr="004B705D">
        <w:rPr>
          <w:sz w:val="24"/>
          <w:szCs w:val="24"/>
        </w:rPr>
        <w:t xml:space="preserve">е участвала като страна в производството пред ЕСПЧ. </w:t>
      </w:r>
    </w:p>
    <w:p w:rsidR="004B705D" w:rsidRPr="004B705D" w:rsidRDefault="004B705D" w:rsidP="00A110AC">
      <w:pPr>
        <w:spacing w:line="276" w:lineRule="auto"/>
        <w:jc w:val="both"/>
        <w:rPr>
          <w:sz w:val="24"/>
          <w:szCs w:val="24"/>
        </w:rPr>
      </w:pPr>
      <w:r w:rsidRPr="004B705D">
        <w:rPr>
          <w:sz w:val="24"/>
          <w:szCs w:val="24"/>
        </w:rPr>
        <w:t xml:space="preserve">Тази практика съответства на практиката на ЕСПЧ и не повдига проблеми, </w:t>
      </w:r>
      <w:r w:rsidR="00EA3AE1">
        <w:rPr>
          <w:sz w:val="24"/>
          <w:szCs w:val="24"/>
        </w:rPr>
        <w:t xml:space="preserve">доколкото задължение на </w:t>
      </w:r>
      <w:r w:rsidRPr="004B705D">
        <w:rPr>
          <w:sz w:val="24"/>
          <w:szCs w:val="24"/>
        </w:rPr>
        <w:t>жалбоподатели</w:t>
      </w:r>
      <w:r w:rsidR="009F3783">
        <w:rPr>
          <w:sz w:val="24"/>
          <w:szCs w:val="24"/>
        </w:rPr>
        <w:t>те</w:t>
      </w:r>
      <w:r w:rsidRPr="004B705D">
        <w:rPr>
          <w:sz w:val="24"/>
          <w:szCs w:val="24"/>
        </w:rPr>
        <w:t xml:space="preserve"> (заявители) </w:t>
      </w:r>
      <w:r w:rsidR="00EA3AE1">
        <w:rPr>
          <w:sz w:val="24"/>
          <w:szCs w:val="24"/>
        </w:rPr>
        <w:t>е да</w:t>
      </w:r>
      <w:r w:rsidRPr="004B705D">
        <w:rPr>
          <w:sz w:val="24"/>
          <w:szCs w:val="24"/>
        </w:rPr>
        <w:t xml:space="preserve"> уведомяват Съда за всякакви относими към производството промени.</w:t>
      </w:r>
    </w:p>
    <w:p w:rsidR="008027D6" w:rsidRPr="005601D6" w:rsidRDefault="008027D6" w:rsidP="00A110AC">
      <w:pPr>
        <w:spacing w:line="276" w:lineRule="auto"/>
        <w:jc w:val="both"/>
      </w:pPr>
    </w:p>
    <w:p w:rsidR="006F082E" w:rsidRPr="006F082E" w:rsidRDefault="006F082E" w:rsidP="00A110AC">
      <w:pPr>
        <w:pStyle w:val="Heading3"/>
        <w:spacing w:line="276" w:lineRule="auto"/>
        <w:ind w:firstLine="708"/>
        <w:rPr>
          <w:rFonts w:ascii="Times New Roman" w:hAnsi="Times New Roman" w:cs="Times New Roman"/>
          <w:b/>
          <w:color w:val="auto"/>
        </w:rPr>
      </w:pPr>
      <w:bookmarkStart w:id="58" w:name="_Toc425865842"/>
      <w:bookmarkStart w:id="59" w:name="_Toc299723629"/>
      <w:bookmarkStart w:id="60" w:name="_Toc426276766"/>
      <w:r w:rsidRPr="006F082E">
        <w:rPr>
          <w:rFonts w:ascii="Times New Roman" w:hAnsi="Times New Roman" w:cs="Times New Roman"/>
          <w:b/>
          <w:color w:val="auto"/>
        </w:rPr>
        <w:t>Загуба на статуса на жертва</w:t>
      </w:r>
      <w:bookmarkEnd w:id="58"/>
      <w:bookmarkEnd w:id="59"/>
      <w:bookmarkEnd w:id="60"/>
    </w:p>
    <w:p w:rsidR="006F082E" w:rsidRPr="006F082E" w:rsidRDefault="006F082E" w:rsidP="00A110AC">
      <w:pPr>
        <w:spacing w:before="240" w:line="276" w:lineRule="auto"/>
        <w:jc w:val="both"/>
        <w:rPr>
          <w:sz w:val="24"/>
          <w:szCs w:val="24"/>
        </w:rPr>
      </w:pPr>
      <w:r w:rsidRPr="006F082E">
        <w:rPr>
          <w:sz w:val="24"/>
          <w:szCs w:val="24"/>
        </w:rPr>
        <w:t>Според установената практика на ЕСПЧ, намаляване на наказанието по наказателни дела</w:t>
      </w:r>
      <w:r w:rsidRPr="006F082E">
        <w:rPr>
          <w:rStyle w:val="sb8d990e2"/>
          <w:sz w:val="24"/>
          <w:szCs w:val="24"/>
        </w:rPr>
        <w:t xml:space="preserve"> като компенсация за прекомерния срок на процеса по изричен и измерим начин</w:t>
      </w:r>
      <w:r w:rsidRPr="006F082E">
        <w:rPr>
          <w:sz w:val="24"/>
          <w:szCs w:val="24"/>
        </w:rPr>
        <w:t>, съпроводено с изрично признаване на извършено нарушение от страна на националните власти на разглеждане и решаване на делото в разумен срок, води до изгубване на статуса на жертва. Тази практика е прилагана от ИВСС и МП в редица преписки (РС- 13-203, РС-13-123, РС- 13-272, РС- 14-98, РС- 14-117, РС- 14-177, РС- 14- 381). Прави впечатление, че невинаги е ясно дали тези заявления се разглеждат като недопустими или като неоснователни. В някои от уведомителните писма (РС- 13-203, РС- 14-98, РС- 14- 381) изрично се отбелязва, че на лицето е била предоставена непарична компенсация и затова не е налице осно</w:t>
      </w:r>
      <w:r>
        <w:rPr>
          <w:sz w:val="24"/>
          <w:szCs w:val="24"/>
        </w:rPr>
        <w:t>вание за претендиране на парично</w:t>
      </w:r>
      <w:r w:rsidRPr="006F082E">
        <w:rPr>
          <w:sz w:val="24"/>
          <w:szCs w:val="24"/>
        </w:rPr>
        <w:t xml:space="preserve"> обезщетение по реда ЗСВ. В други (РС-14-117, РС-14-177) след посочване, че лицето е било компенсирано от съда за допуснато нарушение на правото на разглеждане на делото в разумен срок, се отбелязва, че заявлението следва да се отхвърли като неоснователно на основание чл. 60е, ал. 1, т. 1 от ЗСВ, тъй като продължителността на производството не надхвърля разумния срок. С оглед изчерпване на административната процедура, за лицето се поражда възможност да предяви иск по ЗОДОВ.</w:t>
      </w:r>
    </w:p>
    <w:p w:rsidR="006F082E" w:rsidRPr="006F082E" w:rsidRDefault="006F082E" w:rsidP="00A110AC">
      <w:pPr>
        <w:spacing w:line="276" w:lineRule="auto"/>
        <w:jc w:val="both"/>
        <w:rPr>
          <w:sz w:val="24"/>
          <w:szCs w:val="24"/>
        </w:rPr>
      </w:pPr>
      <w:r w:rsidRPr="006F082E">
        <w:rPr>
          <w:sz w:val="24"/>
          <w:szCs w:val="24"/>
        </w:rPr>
        <w:t xml:space="preserve">Посочената нееднородна практика би следвало да се уеднакви, предвид различните последици от обявяването на дадено заявление за недопустимо и неоснователно, и различния ред за търсене на защита за заявителите – в първия случай чрез обжалване по административен ред, а във втория по реда на ЗОДОВ. </w:t>
      </w:r>
    </w:p>
    <w:p w:rsidR="00C37CB6" w:rsidRDefault="009A2131" w:rsidP="00A110AC">
      <w:pPr>
        <w:spacing w:line="276" w:lineRule="auto"/>
        <w:jc w:val="both"/>
        <w:rPr>
          <w:sz w:val="24"/>
          <w:szCs w:val="24"/>
        </w:rPr>
      </w:pPr>
      <w:r>
        <w:rPr>
          <w:sz w:val="24"/>
          <w:szCs w:val="24"/>
        </w:rPr>
        <w:t xml:space="preserve">Считаме, че спецификата </w:t>
      </w:r>
      <w:r w:rsidR="006F082E" w:rsidRPr="006F082E">
        <w:rPr>
          <w:sz w:val="24"/>
          <w:szCs w:val="24"/>
        </w:rPr>
        <w:t>на критерия за недопустимост – загуба на статуса</w:t>
      </w:r>
      <w:r>
        <w:rPr>
          <w:sz w:val="24"/>
          <w:szCs w:val="24"/>
        </w:rPr>
        <w:t xml:space="preserve"> на жертва, използван от ЕСПЧ</w:t>
      </w:r>
      <w:r w:rsidR="009F3783">
        <w:rPr>
          <w:sz w:val="24"/>
          <w:szCs w:val="24"/>
        </w:rPr>
        <w:t>,</w:t>
      </w:r>
      <w:r>
        <w:rPr>
          <w:sz w:val="24"/>
          <w:szCs w:val="24"/>
        </w:rPr>
        <w:t xml:space="preserve"> налага разглеждането на такива заявления </w:t>
      </w:r>
      <w:r w:rsidR="006F082E" w:rsidRPr="006F082E">
        <w:rPr>
          <w:sz w:val="24"/>
          <w:szCs w:val="24"/>
        </w:rPr>
        <w:t xml:space="preserve">по същество. </w:t>
      </w:r>
      <w:r w:rsidR="00C37CB6">
        <w:rPr>
          <w:sz w:val="24"/>
          <w:szCs w:val="24"/>
        </w:rPr>
        <w:t xml:space="preserve">Министерството следва да преценява дали осъдителната присъда </w:t>
      </w:r>
      <w:r w:rsidR="00C37CB6">
        <w:rPr>
          <w:sz w:val="24"/>
          <w:szCs w:val="24"/>
        </w:rPr>
        <w:lastRenderedPageBreak/>
        <w:t>съдържа</w:t>
      </w:r>
      <w:r w:rsidR="00C37CB6" w:rsidRPr="006F082E">
        <w:rPr>
          <w:sz w:val="24"/>
          <w:szCs w:val="24"/>
        </w:rPr>
        <w:t xml:space="preserve"> признаване на нарушението</w:t>
      </w:r>
      <w:r w:rsidR="00C37CB6">
        <w:rPr>
          <w:sz w:val="24"/>
          <w:szCs w:val="24"/>
        </w:rPr>
        <w:t xml:space="preserve"> </w:t>
      </w:r>
      <w:r w:rsidR="00C37CB6" w:rsidRPr="006F082E">
        <w:rPr>
          <w:sz w:val="24"/>
          <w:szCs w:val="24"/>
        </w:rPr>
        <w:t>на правото на обвиняемия на разглеждане на делото му в разумен срок</w:t>
      </w:r>
      <w:r w:rsidR="00C37CB6">
        <w:rPr>
          <w:sz w:val="24"/>
          <w:szCs w:val="24"/>
        </w:rPr>
        <w:t xml:space="preserve"> и изрично</w:t>
      </w:r>
      <w:r w:rsidR="00C37CB6" w:rsidRPr="006F082E">
        <w:rPr>
          <w:sz w:val="24"/>
          <w:szCs w:val="24"/>
        </w:rPr>
        <w:t xml:space="preserve"> и измеримо намаляване на наказанието</w:t>
      </w:r>
      <w:r w:rsidR="00BA56F7">
        <w:rPr>
          <w:sz w:val="24"/>
          <w:szCs w:val="24"/>
        </w:rPr>
        <w:t>. П</w:t>
      </w:r>
      <w:r w:rsidR="00C37CB6">
        <w:rPr>
          <w:sz w:val="24"/>
          <w:szCs w:val="24"/>
        </w:rPr>
        <w:t xml:space="preserve">ри липса на </w:t>
      </w:r>
      <w:r w:rsidR="00BA56F7">
        <w:rPr>
          <w:sz w:val="24"/>
          <w:szCs w:val="24"/>
        </w:rPr>
        <w:t>такава</w:t>
      </w:r>
      <w:r w:rsidR="00C37CB6">
        <w:rPr>
          <w:sz w:val="24"/>
          <w:szCs w:val="24"/>
        </w:rPr>
        <w:t xml:space="preserve"> непарична компенсация </w:t>
      </w:r>
      <w:r w:rsidR="00BA56F7">
        <w:rPr>
          <w:sz w:val="24"/>
          <w:szCs w:val="24"/>
        </w:rPr>
        <w:t xml:space="preserve">на заявителя трябва да бъде предложено </w:t>
      </w:r>
      <w:r w:rsidR="00C37CB6">
        <w:rPr>
          <w:sz w:val="24"/>
          <w:szCs w:val="24"/>
        </w:rPr>
        <w:t xml:space="preserve">обезщетение. </w:t>
      </w:r>
    </w:p>
    <w:p w:rsidR="006F082E" w:rsidRDefault="006F082E" w:rsidP="007857FB">
      <w:pPr>
        <w:spacing w:before="240" w:line="276" w:lineRule="auto"/>
        <w:jc w:val="both"/>
        <w:rPr>
          <w:b/>
          <w:i/>
          <w:sz w:val="24"/>
          <w:szCs w:val="24"/>
        </w:rPr>
      </w:pPr>
      <w:r w:rsidRPr="00BA56F7">
        <w:rPr>
          <w:b/>
          <w:i/>
          <w:sz w:val="24"/>
          <w:szCs w:val="24"/>
          <w:u w:val="single"/>
        </w:rPr>
        <w:t>Препоръка:</w:t>
      </w:r>
      <w:r w:rsidRPr="00BA56F7">
        <w:rPr>
          <w:b/>
          <w:i/>
          <w:sz w:val="24"/>
          <w:szCs w:val="24"/>
        </w:rPr>
        <w:t xml:space="preserve"> </w:t>
      </w:r>
      <w:r w:rsidR="00BA56F7" w:rsidRPr="00BA56F7">
        <w:rPr>
          <w:b/>
          <w:i/>
          <w:sz w:val="24"/>
          <w:szCs w:val="24"/>
        </w:rPr>
        <w:t>Необходимо е да се предвиди във Вътрешните правила на МП, че когато осъдителната присъда не съдържа признаване на нарушението на правото на обвиняемия на разглеждане на делото му в разумен срок и</w:t>
      </w:r>
      <w:r w:rsidR="005F1B05">
        <w:rPr>
          <w:b/>
          <w:i/>
          <w:sz w:val="24"/>
          <w:szCs w:val="24"/>
        </w:rPr>
        <w:t xml:space="preserve"> липсва</w:t>
      </w:r>
      <w:r w:rsidR="00BA56F7" w:rsidRPr="00BA56F7">
        <w:rPr>
          <w:b/>
          <w:i/>
          <w:sz w:val="24"/>
          <w:szCs w:val="24"/>
        </w:rPr>
        <w:t xml:space="preserve"> изрично и измеримо намаляване на наказанието</w:t>
      </w:r>
      <w:r w:rsidR="009F3783">
        <w:rPr>
          <w:b/>
          <w:i/>
          <w:sz w:val="24"/>
          <w:szCs w:val="24"/>
        </w:rPr>
        <w:t>,</w:t>
      </w:r>
      <w:r w:rsidR="00BA56F7" w:rsidRPr="00BA56F7">
        <w:rPr>
          <w:b/>
          <w:i/>
          <w:sz w:val="24"/>
          <w:szCs w:val="24"/>
        </w:rPr>
        <w:t xml:space="preserve"> лицето има право на парично обезщетение. </w:t>
      </w:r>
    </w:p>
    <w:p w:rsidR="006F082E" w:rsidRPr="00BA56F7" w:rsidRDefault="006F082E" w:rsidP="00A110AC">
      <w:pPr>
        <w:pStyle w:val="Heading3"/>
        <w:spacing w:line="276" w:lineRule="auto"/>
        <w:ind w:firstLine="708"/>
        <w:rPr>
          <w:rFonts w:ascii="Times New Roman" w:hAnsi="Times New Roman" w:cs="Times New Roman"/>
          <w:b/>
          <w:color w:val="auto"/>
        </w:rPr>
      </w:pPr>
      <w:bookmarkStart w:id="61" w:name="_Toc299667951"/>
      <w:bookmarkStart w:id="62" w:name="_Toc425865843"/>
      <w:bookmarkStart w:id="63" w:name="_Toc299723630"/>
      <w:bookmarkStart w:id="64" w:name="_Toc426276767"/>
      <w:r w:rsidRPr="00BA56F7">
        <w:rPr>
          <w:rFonts w:ascii="Times New Roman" w:hAnsi="Times New Roman" w:cs="Times New Roman"/>
          <w:b/>
          <w:color w:val="auto"/>
        </w:rPr>
        <w:t>Други критерии за допустимост</w:t>
      </w:r>
      <w:bookmarkEnd w:id="61"/>
      <w:bookmarkEnd w:id="62"/>
      <w:bookmarkEnd w:id="63"/>
      <w:bookmarkEnd w:id="64"/>
    </w:p>
    <w:p w:rsidR="006F082E" w:rsidRPr="006F082E" w:rsidRDefault="006F082E" w:rsidP="00A110AC">
      <w:pPr>
        <w:spacing w:before="240" w:line="276" w:lineRule="auto"/>
        <w:jc w:val="both"/>
        <w:rPr>
          <w:sz w:val="24"/>
          <w:szCs w:val="24"/>
        </w:rPr>
      </w:pPr>
      <w:r w:rsidRPr="006F082E">
        <w:rPr>
          <w:sz w:val="24"/>
          <w:szCs w:val="24"/>
        </w:rPr>
        <w:t>Преписка</w:t>
      </w:r>
      <w:r w:rsidRPr="006F082E">
        <w:rPr>
          <w:color w:val="000000"/>
          <w:sz w:val="24"/>
          <w:szCs w:val="24"/>
        </w:rPr>
        <w:t xml:space="preserve"> </w:t>
      </w:r>
      <w:r w:rsidR="00FB3432">
        <w:rPr>
          <w:color w:val="000000"/>
          <w:sz w:val="24"/>
          <w:szCs w:val="24"/>
        </w:rPr>
        <w:t xml:space="preserve">№ </w:t>
      </w:r>
      <w:r w:rsidRPr="006F082E">
        <w:rPr>
          <w:color w:val="000000"/>
          <w:sz w:val="24"/>
          <w:szCs w:val="24"/>
        </w:rPr>
        <w:t xml:space="preserve">РС-14-186, разгледана по-горе, </w:t>
      </w:r>
      <w:r w:rsidRPr="006F082E">
        <w:rPr>
          <w:sz w:val="24"/>
          <w:szCs w:val="24"/>
        </w:rPr>
        <w:t xml:space="preserve">е интересна в друг аспект. По нея са били откраднати касетофон и две дистанционни управления. В хода на обжалването пред административния съд в своето становище МП е въвело и допълнителен аргумент, а именно, че заявлението е недопустимо и предвид малозначителността на материалната вреда, претърпяна от заявителя. Според МП подобно заявление пред ЕСПЧ също би било недопустимо. </w:t>
      </w:r>
    </w:p>
    <w:p w:rsidR="006F082E" w:rsidRPr="006F082E" w:rsidRDefault="009F3783" w:rsidP="00A110AC">
      <w:pPr>
        <w:spacing w:line="276" w:lineRule="auto"/>
        <w:jc w:val="both"/>
        <w:rPr>
          <w:sz w:val="24"/>
          <w:szCs w:val="24"/>
        </w:rPr>
      </w:pPr>
      <w:r>
        <w:rPr>
          <w:sz w:val="24"/>
          <w:szCs w:val="24"/>
        </w:rPr>
        <w:t>Прилагането на критерия „</w:t>
      </w:r>
      <w:r w:rsidR="006F082E" w:rsidRPr="006F082E">
        <w:rPr>
          <w:sz w:val="24"/>
          <w:szCs w:val="24"/>
        </w:rPr>
        <w:t>липса на значителна вреда” като основание за недопустимост не беше констатиран по други преписки, измежду избраните за преглед по настоящия анализ. При все това, е важно да се отбележи, че подобен подход не следва да се допуска и може да бъде критикуван не само поради липсата на подобно изискване за допустимост в ЗСВ. Отчитайки факта, че ресурсът на една международна юрисдикция следва да бъде изпо</w:t>
      </w:r>
      <w:r>
        <w:rPr>
          <w:sz w:val="24"/>
          <w:szCs w:val="24"/>
        </w:rPr>
        <w:t>лзван по най-пълноценен начин, „</w:t>
      </w:r>
      <w:r w:rsidR="006F082E" w:rsidRPr="006F082E">
        <w:rPr>
          <w:sz w:val="24"/>
          <w:szCs w:val="24"/>
        </w:rPr>
        <w:t>липсата на значителна вреда” по чл. 35, § 3, (b) ЕКПЧ като критерий за допустимост е въведен с цел намаляване натовареността на Съда. Този критерий обаче не се прилага</w:t>
      </w:r>
      <w:r w:rsidR="00BA56F7">
        <w:rPr>
          <w:sz w:val="24"/>
          <w:szCs w:val="24"/>
        </w:rPr>
        <w:t>,</w:t>
      </w:r>
      <w:r w:rsidR="006F082E" w:rsidRPr="006F082E">
        <w:rPr>
          <w:sz w:val="24"/>
          <w:szCs w:val="24"/>
        </w:rPr>
        <w:t xml:space="preserve"> ако оплакванията не са били надлежно разгледани от национален съд.</w:t>
      </w:r>
      <w:r w:rsidR="000743F8">
        <w:rPr>
          <w:rStyle w:val="FootnoteReference"/>
          <w:sz w:val="24"/>
          <w:szCs w:val="24"/>
        </w:rPr>
        <w:footnoteReference w:id="101"/>
      </w:r>
      <w:r w:rsidR="006F082E" w:rsidRPr="006F082E">
        <w:rPr>
          <w:sz w:val="24"/>
          <w:szCs w:val="24"/>
        </w:rPr>
        <w:t xml:space="preserve"> Прилагането му при разглеждане допустимостта на заявленията, разглеждани по реда на ЗСВ, ще постави бариера при упражняването на правото за търсене на обезщетение от бавно правосъдие, което рискува да постави под съмнение ефективността на административното средство. Отделен е въпросът за отчитането на размера на претърпяната вреда и нейната значителност при определяне размера на обезщетението.</w:t>
      </w:r>
      <w:r w:rsidR="006F082E" w:rsidRPr="006F082E">
        <w:rPr>
          <w:rStyle w:val="FootnoteReference"/>
          <w:sz w:val="24"/>
          <w:szCs w:val="24"/>
        </w:rPr>
        <w:footnoteReference w:id="102"/>
      </w:r>
      <w:r w:rsidR="006F082E" w:rsidRPr="006F082E">
        <w:rPr>
          <w:sz w:val="24"/>
          <w:szCs w:val="24"/>
        </w:rPr>
        <w:t xml:space="preserve"> </w:t>
      </w:r>
    </w:p>
    <w:p w:rsidR="006F082E" w:rsidRPr="006F082E" w:rsidRDefault="006F082E" w:rsidP="00A110AC">
      <w:pPr>
        <w:spacing w:line="276" w:lineRule="auto"/>
        <w:jc w:val="both"/>
        <w:rPr>
          <w:b/>
          <w:sz w:val="24"/>
          <w:szCs w:val="24"/>
        </w:rPr>
      </w:pPr>
      <w:r w:rsidRPr="006F082E">
        <w:rPr>
          <w:sz w:val="24"/>
          <w:szCs w:val="24"/>
        </w:rPr>
        <w:t xml:space="preserve"> </w:t>
      </w:r>
      <w:r w:rsidRPr="006F082E">
        <w:rPr>
          <w:b/>
          <w:i/>
          <w:sz w:val="24"/>
          <w:szCs w:val="24"/>
          <w:u w:val="single"/>
        </w:rPr>
        <w:t>Препоръка:</w:t>
      </w:r>
      <w:r w:rsidRPr="00816B71">
        <w:rPr>
          <w:b/>
          <w:i/>
          <w:sz w:val="24"/>
          <w:szCs w:val="24"/>
        </w:rPr>
        <w:t xml:space="preserve"> При проверка на допустимостта на заявленията, подадени по Глава трета „а“</w:t>
      </w:r>
      <w:r w:rsidR="006774F1" w:rsidRPr="00816B71">
        <w:rPr>
          <w:b/>
          <w:i/>
          <w:sz w:val="24"/>
          <w:szCs w:val="24"/>
        </w:rPr>
        <w:t xml:space="preserve"> </w:t>
      </w:r>
      <w:r w:rsidRPr="00816B71">
        <w:rPr>
          <w:b/>
          <w:i/>
          <w:sz w:val="24"/>
          <w:szCs w:val="24"/>
        </w:rPr>
        <w:t xml:space="preserve">от ЗСВ, </w:t>
      </w:r>
      <w:r w:rsidR="009F3783" w:rsidRPr="00816B71">
        <w:rPr>
          <w:b/>
          <w:i/>
          <w:sz w:val="24"/>
          <w:szCs w:val="24"/>
        </w:rPr>
        <w:t>не</w:t>
      </w:r>
      <w:r w:rsidR="000743F8" w:rsidRPr="00816B71">
        <w:rPr>
          <w:b/>
          <w:i/>
          <w:sz w:val="24"/>
          <w:szCs w:val="24"/>
        </w:rPr>
        <w:t xml:space="preserve"> следва да</w:t>
      </w:r>
      <w:r w:rsidR="009F3783" w:rsidRPr="00816B71">
        <w:rPr>
          <w:b/>
          <w:i/>
          <w:sz w:val="24"/>
          <w:szCs w:val="24"/>
        </w:rPr>
        <w:t xml:space="preserve"> се взема предвид критерият „</w:t>
      </w:r>
      <w:r w:rsidRPr="00816B71">
        <w:rPr>
          <w:b/>
          <w:i/>
          <w:sz w:val="24"/>
          <w:szCs w:val="24"/>
        </w:rPr>
        <w:t xml:space="preserve">липса на значителна вреда”. </w:t>
      </w:r>
    </w:p>
    <w:p w:rsidR="00004BC5" w:rsidRDefault="00004BC5" w:rsidP="00A110AC">
      <w:pPr>
        <w:spacing w:before="240" w:line="276" w:lineRule="auto"/>
        <w:jc w:val="both"/>
        <w:rPr>
          <w:sz w:val="24"/>
          <w:szCs w:val="24"/>
        </w:rPr>
      </w:pPr>
    </w:p>
    <w:p w:rsidR="00CC411F" w:rsidRPr="005B7646" w:rsidRDefault="00CC411F" w:rsidP="00A110AC">
      <w:pPr>
        <w:pStyle w:val="Heading1"/>
        <w:numPr>
          <w:ilvl w:val="0"/>
          <w:numId w:val="17"/>
        </w:numPr>
        <w:spacing w:line="276" w:lineRule="auto"/>
        <w:jc w:val="both"/>
        <w:rPr>
          <w:rFonts w:ascii="Times New Roman" w:hAnsi="Times New Roman" w:cs="Times New Roman"/>
          <w:b/>
          <w:color w:val="auto"/>
          <w:sz w:val="26"/>
          <w:szCs w:val="26"/>
        </w:rPr>
      </w:pPr>
      <w:bookmarkStart w:id="65" w:name="_Toc426276768"/>
      <w:bookmarkStart w:id="66" w:name="_Toc299723632"/>
      <w:r w:rsidRPr="005B7646">
        <w:rPr>
          <w:rFonts w:ascii="Times New Roman" w:hAnsi="Times New Roman" w:cs="Times New Roman"/>
          <w:b/>
          <w:color w:val="auto"/>
          <w:sz w:val="26"/>
          <w:szCs w:val="26"/>
        </w:rPr>
        <w:lastRenderedPageBreak/>
        <w:t>ОСНОВАТЕЛНОСТ НА ОПЛАКВАНЕТО</w:t>
      </w:r>
      <w:bookmarkEnd w:id="65"/>
      <w:r w:rsidRPr="005B7646">
        <w:rPr>
          <w:rFonts w:ascii="Times New Roman" w:hAnsi="Times New Roman" w:cs="Times New Roman"/>
          <w:b/>
          <w:color w:val="auto"/>
          <w:sz w:val="26"/>
          <w:szCs w:val="26"/>
        </w:rPr>
        <w:t xml:space="preserve"> </w:t>
      </w:r>
      <w:bookmarkEnd w:id="66"/>
    </w:p>
    <w:p w:rsidR="00CC411F" w:rsidRPr="00CC411F" w:rsidRDefault="00CC411F" w:rsidP="00A110AC">
      <w:pPr>
        <w:spacing w:before="240" w:line="276" w:lineRule="auto"/>
        <w:jc w:val="both"/>
        <w:rPr>
          <w:sz w:val="24"/>
          <w:szCs w:val="24"/>
        </w:rPr>
      </w:pPr>
      <w:r w:rsidRPr="00CC411F">
        <w:rPr>
          <w:rStyle w:val="sb8d990e2"/>
          <w:sz w:val="24"/>
          <w:szCs w:val="24"/>
        </w:rPr>
        <w:t>Задължението на държавите членки по чл. 6, § 1 от Конвенцията налага последните да организират съдебните си системи по начин, който гарантира изпълнението на изискването за разумен срок на производството</w:t>
      </w:r>
      <w:r w:rsidRPr="00CC411F">
        <w:rPr>
          <w:sz w:val="24"/>
          <w:szCs w:val="24"/>
        </w:rPr>
        <w:t xml:space="preserve">. </w:t>
      </w:r>
    </w:p>
    <w:p w:rsidR="00CC411F" w:rsidRDefault="00CC411F" w:rsidP="00A110AC">
      <w:pPr>
        <w:spacing w:line="276" w:lineRule="auto"/>
        <w:jc w:val="both"/>
        <w:rPr>
          <w:sz w:val="24"/>
          <w:szCs w:val="24"/>
        </w:rPr>
      </w:pPr>
      <w:r>
        <w:rPr>
          <w:sz w:val="24"/>
          <w:szCs w:val="24"/>
        </w:rPr>
        <w:t>Практиката на административните органи е в</w:t>
      </w:r>
      <w:r w:rsidRPr="00CC411F">
        <w:rPr>
          <w:sz w:val="24"/>
          <w:szCs w:val="24"/>
        </w:rPr>
        <w:t xml:space="preserve"> унисон със стандартите, които ЕСПЧ поставя по отношение изчисляването на продължителността на производството</w:t>
      </w:r>
      <w:r>
        <w:rPr>
          <w:sz w:val="24"/>
          <w:szCs w:val="24"/>
        </w:rPr>
        <w:t>.</w:t>
      </w:r>
      <w:r w:rsidRPr="00CC411F">
        <w:rPr>
          <w:sz w:val="24"/>
          <w:szCs w:val="24"/>
        </w:rPr>
        <w:t xml:space="preserve"> </w:t>
      </w:r>
    </w:p>
    <w:p w:rsidR="00CC411F" w:rsidRPr="00CC411F" w:rsidRDefault="00CC411F" w:rsidP="00A110AC">
      <w:pPr>
        <w:pStyle w:val="Heading2"/>
        <w:numPr>
          <w:ilvl w:val="1"/>
          <w:numId w:val="17"/>
        </w:numPr>
        <w:spacing w:line="276" w:lineRule="auto"/>
        <w:rPr>
          <w:rStyle w:val="sb8d990e2"/>
          <w:rFonts w:ascii="Times New Roman" w:hAnsi="Times New Roman" w:cs="Times New Roman"/>
          <w:b/>
          <w:color w:val="auto"/>
          <w:sz w:val="24"/>
          <w:szCs w:val="24"/>
        </w:rPr>
      </w:pPr>
      <w:bookmarkStart w:id="67" w:name="_Toc299723633"/>
      <w:bookmarkStart w:id="68" w:name="_Toc426276769"/>
      <w:r w:rsidRPr="00CC411F">
        <w:rPr>
          <w:rStyle w:val="sb8d990e2"/>
          <w:rFonts w:ascii="Times New Roman" w:hAnsi="Times New Roman" w:cs="Times New Roman"/>
          <w:b/>
          <w:color w:val="auto"/>
          <w:sz w:val="24"/>
          <w:szCs w:val="24"/>
        </w:rPr>
        <w:t xml:space="preserve">Начален </w:t>
      </w:r>
      <w:r w:rsidR="00004BC5">
        <w:rPr>
          <w:rStyle w:val="sb8d990e2"/>
          <w:rFonts w:ascii="Times New Roman" w:hAnsi="Times New Roman" w:cs="Times New Roman"/>
          <w:b/>
          <w:color w:val="auto"/>
          <w:sz w:val="24"/>
          <w:szCs w:val="24"/>
        </w:rPr>
        <w:t xml:space="preserve">момент </w:t>
      </w:r>
      <w:r w:rsidRPr="00CC411F">
        <w:rPr>
          <w:rStyle w:val="sb8d990e2"/>
          <w:rFonts w:ascii="Times New Roman" w:hAnsi="Times New Roman" w:cs="Times New Roman"/>
          <w:b/>
          <w:color w:val="auto"/>
          <w:sz w:val="24"/>
          <w:szCs w:val="24"/>
        </w:rPr>
        <w:t>на производството</w:t>
      </w:r>
      <w:bookmarkEnd w:id="67"/>
      <w:bookmarkEnd w:id="68"/>
    </w:p>
    <w:p w:rsidR="00CC411F" w:rsidRDefault="00CC411F" w:rsidP="00A110AC">
      <w:pPr>
        <w:spacing w:before="240" w:line="276" w:lineRule="auto"/>
        <w:jc w:val="both"/>
        <w:rPr>
          <w:sz w:val="24"/>
          <w:szCs w:val="24"/>
        </w:rPr>
      </w:pPr>
      <w:r w:rsidRPr="00CC411F">
        <w:rPr>
          <w:b/>
          <w:sz w:val="24"/>
          <w:szCs w:val="24"/>
        </w:rPr>
        <w:t xml:space="preserve"> </w:t>
      </w:r>
      <w:r w:rsidRPr="00CC411F">
        <w:rPr>
          <w:sz w:val="24"/>
          <w:szCs w:val="24"/>
        </w:rPr>
        <w:t>При гражданските производства за начален момент се счита датата на подаване на документ</w:t>
      </w:r>
      <w:r w:rsidR="00004BC5">
        <w:rPr>
          <w:sz w:val="24"/>
          <w:szCs w:val="24"/>
        </w:rPr>
        <w:t>а</w:t>
      </w:r>
      <w:r w:rsidRPr="00CC411F">
        <w:rPr>
          <w:sz w:val="24"/>
          <w:szCs w:val="24"/>
        </w:rPr>
        <w:t xml:space="preserve">, с който се сезира съдът. Това правило е спазено и не се наблюдава противоречиво прилагане. </w:t>
      </w:r>
      <w:r w:rsidR="00FD5985">
        <w:rPr>
          <w:sz w:val="24"/>
          <w:szCs w:val="24"/>
        </w:rPr>
        <w:t xml:space="preserve">Не се наблюдават проблеми и при определянето </w:t>
      </w:r>
      <w:r w:rsidR="00FD5985" w:rsidRPr="00CC411F">
        <w:rPr>
          <w:sz w:val="24"/>
          <w:szCs w:val="24"/>
        </w:rPr>
        <w:t xml:space="preserve">на началния момент, когато заявителят, който се оплаква от неразумна продължителност на производството, е имал качеството на ответник или друга встъпила в производството страна. </w:t>
      </w:r>
      <w:r w:rsidR="00FD5985">
        <w:rPr>
          <w:sz w:val="24"/>
          <w:szCs w:val="24"/>
        </w:rPr>
        <w:t>В тези случаи</w:t>
      </w:r>
      <w:r w:rsidR="006774F1">
        <w:rPr>
          <w:sz w:val="24"/>
          <w:szCs w:val="24"/>
        </w:rPr>
        <w:t xml:space="preserve"> </w:t>
      </w:r>
      <w:r w:rsidR="00FD5985">
        <w:rPr>
          <w:sz w:val="24"/>
          <w:szCs w:val="24"/>
        </w:rPr>
        <w:t>ИВСС и МП приемат, че з</w:t>
      </w:r>
      <w:r w:rsidR="00FD5985" w:rsidRPr="00CC411F">
        <w:rPr>
          <w:sz w:val="24"/>
          <w:szCs w:val="24"/>
        </w:rPr>
        <w:t>а него началният момент е датата, на която е бил уведомен официално за заведеното спрямо него производство или съответно от встъпването като страна в производството. Този подход се наблюдава например в преписка № РС-14-137, в която това обстоятелство е правилно съобразено.</w:t>
      </w:r>
      <w:r w:rsidRPr="00CC411F">
        <w:rPr>
          <w:sz w:val="24"/>
          <w:szCs w:val="24"/>
        </w:rPr>
        <w:t xml:space="preserve"> </w:t>
      </w:r>
    </w:p>
    <w:p w:rsidR="0082414E" w:rsidRDefault="0082414E" w:rsidP="00F16C64">
      <w:pPr>
        <w:spacing w:line="276" w:lineRule="auto"/>
        <w:jc w:val="both"/>
        <w:rPr>
          <w:sz w:val="24"/>
          <w:szCs w:val="24"/>
        </w:rPr>
      </w:pPr>
      <w:r w:rsidRPr="00F16C64">
        <w:rPr>
          <w:sz w:val="24"/>
          <w:szCs w:val="24"/>
        </w:rPr>
        <w:t>Констатирахме проблем при определянето на началния момент на производството по реда на чл. 422 ГПК – иск за съществуване на вземането в заповедното производство. В тази хипотеза МП разглежда заявленията по същество, но приема, че началният момент на производството е моментът на подаване на исковата молба в съда, съответно не включва в общата продължителност развилото се пр</w:t>
      </w:r>
      <w:r w:rsidR="00BD1482" w:rsidRPr="00F16C64">
        <w:rPr>
          <w:sz w:val="24"/>
          <w:szCs w:val="24"/>
        </w:rPr>
        <w:t>еди това заповедно производство (в</w:t>
      </w:r>
      <w:r w:rsidRPr="00F16C64">
        <w:rPr>
          <w:sz w:val="24"/>
          <w:szCs w:val="24"/>
        </w:rPr>
        <w:t>ж.</w:t>
      </w:r>
      <w:r w:rsidR="00BD1482" w:rsidRPr="00F16C64">
        <w:rPr>
          <w:sz w:val="24"/>
          <w:szCs w:val="24"/>
        </w:rPr>
        <w:t xml:space="preserve"> преписка №</w:t>
      </w:r>
      <w:r w:rsidRPr="00F16C64">
        <w:rPr>
          <w:color w:val="000000"/>
          <w:sz w:val="24"/>
          <w:szCs w:val="24"/>
        </w:rPr>
        <w:t xml:space="preserve"> РС 14-539)</w:t>
      </w:r>
      <w:r w:rsidRPr="00F16C64">
        <w:rPr>
          <w:sz w:val="24"/>
          <w:szCs w:val="24"/>
        </w:rPr>
        <w:t>.</w:t>
      </w:r>
      <w:r w:rsidR="00BD1482" w:rsidRPr="00F16C64">
        <w:rPr>
          <w:sz w:val="24"/>
          <w:szCs w:val="24"/>
        </w:rPr>
        <w:t xml:space="preserve"> Считаме </w:t>
      </w:r>
      <w:r w:rsidRPr="00F16C64">
        <w:rPr>
          <w:sz w:val="24"/>
          <w:szCs w:val="24"/>
        </w:rPr>
        <w:t xml:space="preserve">този подход </w:t>
      </w:r>
      <w:r w:rsidR="00BD1482" w:rsidRPr="00F16C64">
        <w:rPr>
          <w:sz w:val="24"/>
          <w:szCs w:val="24"/>
        </w:rPr>
        <w:t>за</w:t>
      </w:r>
      <w:r w:rsidRPr="00F16C64">
        <w:rPr>
          <w:sz w:val="24"/>
          <w:szCs w:val="24"/>
        </w:rPr>
        <w:t xml:space="preserve"> неправилен. На първо място безспорно производството по чл. 422 ГПК е гражданско, т.е. попада в обхвата на чл. 60а, ал. 2, т. 1 ЗСВ. Съгласно ГПК искът се смята предявен от момента на подаването на заявлението за издаване на заповед за изпълнение (чл. 422 (1) ГПК), а не от момента на постъпването на исковата молба, при условие че искът се предяви в едномесечния срок по чл. 415 от ГПК.</w:t>
      </w:r>
      <w:r w:rsidRPr="00F16C64">
        <w:rPr>
          <w:rStyle w:val="FootnoteReference"/>
          <w:sz w:val="24"/>
          <w:szCs w:val="24"/>
        </w:rPr>
        <w:footnoteReference w:id="103"/>
      </w:r>
      <w:r w:rsidRPr="00F16C64">
        <w:rPr>
          <w:sz w:val="24"/>
          <w:szCs w:val="24"/>
        </w:rPr>
        <w:t xml:space="preserve"> Освен това, заявителят дължи единствено довнасяне на държавна такса, а не заплащането на нова такса. Следователно в тези случаи при калкулирането на продължителността на производството за начална дата би следвало да се приеме датата на подаване на заявлението за издаване на заповед за изпълнение, тъй като производството се трансформира в класическо гражданско производство, за което следва да се прилагат гаранциите на чл. 6 от Конвенцията.</w:t>
      </w:r>
      <w:r>
        <w:rPr>
          <w:sz w:val="24"/>
          <w:szCs w:val="24"/>
        </w:rPr>
        <w:t xml:space="preserve"> </w:t>
      </w:r>
    </w:p>
    <w:p w:rsidR="00CC411F" w:rsidRPr="00CC411F" w:rsidRDefault="00CC411F" w:rsidP="00A110AC">
      <w:pPr>
        <w:autoSpaceDE w:val="0"/>
        <w:autoSpaceDN w:val="0"/>
        <w:adjustRightInd w:val="0"/>
        <w:spacing w:line="276" w:lineRule="auto"/>
        <w:jc w:val="both"/>
        <w:rPr>
          <w:sz w:val="24"/>
          <w:szCs w:val="24"/>
        </w:rPr>
      </w:pPr>
      <w:r w:rsidRPr="00CC411F">
        <w:rPr>
          <w:sz w:val="24"/>
          <w:szCs w:val="24"/>
        </w:rPr>
        <w:t xml:space="preserve">При прегледа на приключилите преписки разгледахме и няколко изцяло административни производства, като за тях важи същият принцип – началният момент е датата на иницииране на административното производство или моментът, </w:t>
      </w:r>
      <w:r w:rsidRPr="00CC411F">
        <w:rPr>
          <w:sz w:val="24"/>
          <w:szCs w:val="24"/>
        </w:rPr>
        <w:lastRenderedPageBreak/>
        <w:t>в който възникне „спор“ между заинтересуваното лице и административния орган.</w:t>
      </w:r>
      <w:r w:rsidRPr="00CC411F">
        <w:rPr>
          <w:rStyle w:val="FootnoteReference"/>
          <w:sz w:val="24"/>
          <w:szCs w:val="24"/>
        </w:rPr>
        <w:footnoteReference w:id="104"/>
      </w:r>
      <w:r w:rsidRPr="00CC411F">
        <w:rPr>
          <w:sz w:val="24"/>
          <w:szCs w:val="24"/>
        </w:rPr>
        <w:t xml:space="preserve"> </w:t>
      </w:r>
    </w:p>
    <w:p w:rsidR="00CC411F" w:rsidRPr="00CC411F" w:rsidRDefault="00CC411F" w:rsidP="00A110AC">
      <w:pPr>
        <w:autoSpaceDE w:val="0"/>
        <w:autoSpaceDN w:val="0"/>
        <w:adjustRightInd w:val="0"/>
        <w:spacing w:line="276" w:lineRule="auto"/>
        <w:jc w:val="both"/>
        <w:rPr>
          <w:sz w:val="24"/>
          <w:szCs w:val="24"/>
        </w:rPr>
      </w:pPr>
      <w:r w:rsidRPr="00CC411F">
        <w:rPr>
          <w:sz w:val="24"/>
          <w:szCs w:val="24"/>
        </w:rPr>
        <w:t>Принципът е, че производството по оспорване на административен акт пред по-горестоящ (или друг) административен орган се включва в общата продължителност, ако по закон преди подаването на жалба до съда трябва да бъде изчерпан административният ред за оспорване.</w:t>
      </w:r>
      <w:r w:rsidR="00485BC5">
        <w:rPr>
          <w:sz w:val="24"/>
          <w:szCs w:val="24"/>
        </w:rPr>
        <w:t xml:space="preserve"> Например производството по ЗОСОИ</w:t>
      </w:r>
      <w:r w:rsidRPr="00CC411F">
        <w:rPr>
          <w:sz w:val="24"/>
          <w:szCs w:val="24"/>
        </w:rPr>
        <w:t xml:space="preserve"> (преписка № РС-13-777). </w:t>
      </w:r>
    </w:p>
    <w:p w:rsidR="00CC411F" w:rsidRPr="00CC411F" w:rsidRDefault="00CC411F" w:rsidP="00A110AC">
      <w:pPr>
        <w:autoSpaceDE w:val="0"/>
        <w:autoSpaceDN w:val="0"/>
        <w:adjustRightInd w:val="0"/>
        <w:spacing w:line="276" w:lineRule="auto"/>
        <w:jc w:val="both"/>
        <w:rPr>
          <w:sz w:val="24"/>
          <w:szCs w:val="24"/>
        </w:rPr>
      </w:pPr>
      <w:r w:rsidRPr="00CC411F">
        <w:rPr>
          <w:sz w:val="24"/>
          <w:szCs w:val="24"/>
        </w:rPr>
        <w:t>Това правило важи и в случаите, когато преди да се обърне към съда, жалбоподателят оспори акта по административен ред, въпреки че не е бил длъжен да го направи.</w:t>
      </w:r>
    </w:p>
    <w:p w:rsidR="00CC411F" w:rsidRPr="00CC411F" w:rsidRDefault="00CC411F" w:rsidP="00A110AC">
      <w:pPr>
        <w:spacing w:line="276" w:lineRule="auto"/>
        <w:jc w:val="both"/>
        <w:rPr>
          <w:sz w:val="24"/>
          <w:szCs w:val="24"/>
        </w:rPr>
      </w:pPr>
      <w:r w:rsidRPr="00CC411F">
        <w:rPr>
          <w:sz w:val="24"/>
          <w:szCs w:val="24"/>
        </w:rPr>
        <w:t>При наказателните производства началният момент съгласно стандарта на ЕСПЧ е повдигането на обвинение, а когато липсва официално обвинение, чл. 6 е приложим от момента, в който положението на заподозрения е съществено засегнато по един или друг начин. Изпълнение на това правило се н</w:t>
      </w:r>
      <w:r w:rsidR="00485BC5">
        <w:rPr>
          <w:sz w:val="24"/>
          <w:szCs w:val="24"/>
        </w:rPr>
        <w:t xml:space="preserve">аблюдава в преписка № РС-14-241, където </w:t>
      </w:r>
      <w:r w:rsidRPr="00CC411F">
        <w:rPr>
          <w:sz w:val="24"/>
          <w:szCs w:val="24"/>
        </w:rPr>
        <w:t>за начален момент е преценен именно денят, в който лицето е било задържано за 24 часа от органите на МВР, като официалното обвинение е било повдигнато по-късно; в преписка РС-14-479 за начален момент е била определена датата, на която лицето е било разпитано като заподозряно лице; подобна е и преписка РС-14-359. Правилен подход е приложен и при определянето на началния момент инициирането на предварителната проверка, а не привличането като обвиняем в преписка № РС-14-321. При тези преписки се наблюдава последователност и пълно съобразяване с разписания стандарт в практиката на ЕСПЧ</w:t>
      </w:r>
      <w:r w:rsidRPr="00CC411F">
        <w:rPr>
          <w:rStyle w:val="FootnoteReference"/>
          <w:sz w:val="24"/>
          <w:szCs w:val="24"/>
        </w:rPr>
        <w:footnoteReference w:id="105"/>
      </w:r>
      <w:r w:rsidRPr="00CC411F">
        <w:rPr>
          <w:sz w:val="24"/>
          <w:szCs w:val="24"/>
        </w:rPr>
        <w:t xml:space="preserve">. </w:t>
      </w:r>
    </w:p>
    <w:p w:rsidR="00FD5985" w:rsidRDefault="00FD5985" w:rsidP="00A110AC">
      <w:pPr>
        <w:spacing w:line="276" w:lineRule="auto"/>
        <w:jc w:val="both"/>
        <w:rPr>
          <w:sz w:val="24"/>
          <w:szCs w:val="24"/>
        </w:rPr>
      </w:pPr>
      <w:r>
        <w:rPr>
          <w:sz w:val="24"/>
          <w:szCs w:val="24"/>
        </w:rPr>
        <w:t xml:space="preserve">В случаите, в които едно лице първоначално е било разпитано като свидетел и впоследствие е привлечено като обвинянем, практиката на ИВСС сочи, че инспекторите по-скоро прилагат подхода, установен с </w:t>
      </w:r>
      <w:r w:rsidRPr="005F3506">
        <w:rPr>
          <w:i/>
          <w:sz w:val="24"/>
          <w:szCs w:val="24"/>
        </w:rPr>
        <w:t>Асенов срещу</w:t>
      </w:r>
      <w:r w:rsidRPr="00766D7A">
        <w:rPr>
          <w:i/>
          <w:sz w:val="24"/>
          <w:szCs w:val="24"/>
        </w:rPr>
        <w:t xml:space="preserve"> България</w:t>
      </w:r>
      <w:r>
        <w:rPr>
          <w:sz w:val="24"/>
          <w:szCs w:val="24"/>
        </w:rPr>
        <w:t>,</w:t>
      </w:r>
      <w:r>
        <w:rPr>
          <w:rStyle w:val="FootnoteReference"/>
          <w:sz w:val="24"/>
          <w:szCs w:val="24"/>
        </w:rPr>
        <w:footnoteReference w:id="106"/>
      </w:r>
      <w:r>
        <w:rPr>
          <w:sz w:val="24"/>
          <w:szCs w:val="24"/>
        </w:rPr>
        <w:t xml:space="preserve"> а не </w:t>
      </w:r>
      <w:r w:rsidRPr="00EF69A2">
        <w:rPr>
          <w:sz w:val="24"/>
          <w:szCs w:val="24"/>
        </w:rPr>
        <w:t xml:space="preserve">стандарта </w:t>
      </w:r>
      <w:r>
        <w:rPr>
          <w:sz w:val="24"/>
          <w:szCs w:val="24"/>
        </w:rPr>
        <w:t xml:space="preserve">по </w:t>
      </w:r>
      <w:r w:rsidRPr="00EF69A2">
        <w:rPr>
          <w:sz w:val="24"/>
          <w:szCs w:val="24"/>
        </w:rPr>
        <w:t>делото Янков и други</w:t>
      </w:r>
      <w:r w:rsidRPr="00EF69A2">
        <w:rPr>
          <w:rStyle w:val="FootnoteReference"/>
          <w:sz w:val="24"/>
          <w:szCs w:val="24"/>
        </w:rPr>
        <w:footnoteReference w:id="107"/>
      </w:r>
      <w:r w:rsidRPr="00EF69A2">
        <w:rPr>
          <w:sz w:val="24"/>
          <w:szCs w:val="24"/>
        </w:rPr>
        <w:t>, където Съдът е постановил, че чл. 6 се прилага от момента, в който жалбоподателят е бил разпитан от полицията в качеството му на свидетел, макар обвинението да му е било повдигнато на по-късен етап. В преписка № РС-13-131</w:t>
      </w:r>
      <w:r>
        <w:rPr>
          <w:sz w:val="24"/>
          <w:szCs w:val="24"/>
        </w:rPr>
        <w:t xml:space="preserve"> например</w:t>
      </w:r>
      <w:r w:rsidRPr="00EF69A2">
        <w:rPr>
          <w:sz w:val="24"/>
          <w:szCs w:val="24"/>
        </w:rPr>
        <w:t xml:space="preserve"> срокът е отброен от датата на предявяване на постановлението за привличане на обвиняем – 6 месеца по-късно от датата на разпита, тъй като ИВСС намира, че "разпитът като свидетел на едно лице, което на по-късен етап от разследването бива привлечено като обвиняем, сам по себе си не може да се счита за достатъчно основание да се приеме, че му е отправено "обвинение" по чл. 6., [...] в конкретния случай се касае за първоначален разпит на лице, което е пряк участник в ПТП”.</w:t>
      </w:r>
    </w:p>
    <w:p w:rsidR="00CC411F" w:rsidRPr="00CC411F" w:rsidRDefault="00755301" w:rsidP="00A110AC">
      <w:pPr>
        <w:spacing w:line="276" w:lineRule="auto"/>
        <w:jc w:val="both"/>
        <w:rPr>
          <w:sz w:val="24"/>
          <w:szCs w:val="24"/>
        </w:rPr>
      </w:pPr>
      <w:r>
        <w:rPr>
          <w:sz w:val="24"/>
          <w:szCs w:val="24"/>
        </w:rPr>
        <w:t xml:space="preserve">В </w:t>
      </w:r>
      <w:r w:rsidR="00CC411F" w:rsidRPr="00CC411F">
        <w:rPr>
          <w:sz w:val="24"/>
          <w:szCs w:val="24"/>
        </w:rPr>
        <w:t xml:space="preserve">преписка № РС-14-098 ИВСС е изпълнил задължението си да анализира кое от предприетите по отношение на заявителя действия е засегнало съществено </w:t>
      </w:r>
      <w:r w:rsidR="00CC411F" w:rsidRPr="00CC411F">
        <w:rPr>
          <w:sz w:val="24"/>
          <w:szCs w:val="24"/>
        </w:rPr>
        <w:lastRenderedPageBreak/>
        <w:t xml:space="preserve">правната му сфера. </w:t>
      </w:r>
      <w:r w:rsidR="00C872C9">
        <w:rPr>
          <w:sz w:val="24"/>
          <w:szCs w:val="24"/>
        </w:rPr>
        <w:t>Инспекторатът</w:t>
      </w:r>
      <w:r w:rsidR="00CC411F" w:rsidRPr="00CC411F">
        <w:rPr>
          <w:sz w:val="24"/>
          <w:szCs w:val="24"/>
        </w:rPr>
        <w:t xml:space="preserve"> </w:t>
      </w:r>
      <w:r w:rsidR="00C872C9">
        <w:rPr>
          <w:sz w:val="24"/>
          <w:szCs w:val="24"/>
        </w:rPr>
        <w:t>е приел,</w:t>
      </w:r>
      <w:r w:rsidR="00CC411F" w:rsidRPr="00CC411F">
        <w:rPr>
          <w:sz w:val="24"/>
          <w:szCs w:val="24"/>
        </w:rPr>
        <w:t xml:space="preserve"> че в конкретния случай даването на обяснения по извършената предварителна проверка през 2000 г. не е засегнало интереса на заявителя. Всички призовки са получавани от баща му, тъй като заявителят е бил в чужбина</w:t>
      </w:r>
      <w:r w:rsidR="00BC005E">
        <w:rPr>
          <w:sz w:val="24"/>
          <w:szCs w:val="24"/>
        </w:rPr>
        <w:t xml:space="preserve"> и поради това </w:t>
      </w:r>
      <w:r w:rsidR="00CC411F" w:rsidRPr="00CC411F">
        <w:rPr>
          <w:sz w:val="24"/>
          <w:szCs w:val="24"/>
        </w:rPr>
        <w:t>привличането на заявителя като обвиняем през 20</w:t>
      </w:r>
      <w:r w:rsidR="00BC005E">
        <w:rPr>
          <w:sz w:val="24"/>
          <w:szCs w:val="24"/>
        </w:rPr>
        <w:t>11 г. е релевантният</w:t>
      </w:r>
      <w:r w:rsidR="00CC411F" w:rsidRPr="00CC411F">
        <w:rPr>
          <w:sz w:val="24"/>
          <w:szCs w:val="24"/>
        </w:rPr>
        <w:t xml:space="preserve"> начален момент на периода, подлежащ на изследване, в контекста на разумния срок по Конвенцията. Същите </w:t>
      </w:r>
      <w:r w:rsidR="00BC005E">
        <w:rPr>
          <w:sz w:val="24"/>
          <w:szCs w:val="24"/>
        </w:rPr>
        <w:t xml:space="preserve">са </w:t>
      </w:r>
      <w:r w:rsidR="00CC411F" w:rsidRPr="00CC411F">
        <w:rPr>
          <w:sz w:val="24"/>
          <w:szCs w:val="24"/>
        </w:rPr>
        <w:t>мотиви</w:t>
      </w:r>
      <w:r w:rsidR="00BC005E">
        <w:rPr>
          <w:sz w:val="24"/>
          <w:szCs w:val="24"/>
        </w:rPr>
        <w:t xml:space="preserve">те и подхода </w:t>
      </w:r>
      <w:r w:rsidR="00CC411F" w:rsidRPr="00CC411F">
        <w:rPr>
          <w:sz w:val="24"/>
          <w:szCs w:val="24"/>
        </w:rPr>
        <w:t xml:space="preserve">в преписка № РС-14-058, където </w:t>
      </w:r>
      <w:r w:rsidR="00BC005E">
        <w:rPr>
          <w:sz w:val="24"/>
          <w:szCs w:val="24"/>
        </w:rPr>
        <w:t>е аргументирано защо,</w:t>
      </w:r>
      <w:r w:rsidR="00CC411F" w:rsidRPr="00CC411F">
        <w:rPr>
          <w:sz w:val="24"/>
          <w:szCs w:val="24"/>
        </w:rPr>
        <w:t xml:space="preserve"> въпреки практиката на ЕСПЧ</w:t>
      </w:r>
      <w:r w:rsidR="00BC005E">
        <w:rPr>
          <w:sz w:val="24"/>
          <w:szCs w:val="24"/>
        </w:rPr>
        <w:t>,</w:t>
      </w:r>
      <w:r w:rsidR="00CC411F" w:rsidRPr="00CC411F">
        <w:rPr>
          <w:sz w:val="24"/>
          <w:szCs w:val="24"/>
        </w:rPr>
        <w:t xml:space="preserve"> в конкретния случай </w:t>
      </w:r>
      <w:r w:rsidR="00BC005E" w:rsidRPr="00CC411F">
        <w:rPr>
          <w:sz w:val="24"/>
          <w:szCs w:val="24"/>
        </w:rPr>
        <w:t>първоначалния</w:t>
      </w:r>
      <w:r w:rsidR="00BC005E">
        <w:rPr>
          <w:sz w:val="24"/>
          <w:szCs w:val="24"/>
        </w:rPr>
        <w:t>т</w:t>
      </w:r>
      <w:r w:rsidR="00BC005E" w:rsidRPr="00CC411F">
        <w:rPr>
          <w:sz w:val="24"/>
          <w:szCs w:val="24"/>
        </w:rPr>
        <w:t xml:space="preserve"> разпит</w:t>
      </w:r>
      <w:r w:rsidR="00BC005E">
        <w:rPr>
          <w:sz w:val="24"/>
          <w:szCs w:val="24"/>
        </w:rPr>
        <w:t xml:space="preserve"> </w:t>
      </w:r>
      <w:r w:rsidR="00BC005E" w:rsidRPr="00CC411F">
        <w:rPr>
          <w:sz w:val="24"/>
          <w:szCs w:val="24"/>
        </w:rPr>
        <w:t xml:space="preserve">на заявителя </w:t>
      </w:r>
      <w:r w:rsidR="00BC005E">
        <w:rPr>
          <w:sz w:val="24"/>
          <w:szCs w:val="24"/>
        </w:rPr>
        <w:t>не</w:t>
      </w:r>
      <w:r w:rsidR="006774F1">
        <w:rPr>
          <w:sz w:val="24"/>
          <w:szCs w:val="24"/>
        </w:rPr>
        <w:t xml:space="preserve"> </w:t>
      </w:r>
      <w:r w:rsidR="00BC005E">
        <w:rPr>
          <w:sz w:val="24"/>
          <w:szCs w:val="24"/>
        </w:rPr>
        <w:t>представлявал</w:t>
      </w:r>
      <w:r w:rsidR="006774F1">
        <w:rPr>
          <w:sz w:val="24"/>
          <w:szCs w:val="24"/>
        </w:rPr>
        <w:t xml:space="preserve"> </w:t>
      </w:r>
      <w:r w:rsidR="00CC411F" w:rsidRPr="00CC411F">
        <w:rPr>
          <w:sz w:val="24"/>
          <w:szCs w:val="24"/>
        </w:rPr>
        <w:t>намеса в личната</w:t>
      </w:r>
      <w:r w:rsidR="00BC005E">
        <w:rPr>
          <w:sz w:val="24"/>
          <w:szCs w:val="24"/>
        </w:rPr>
        <w:t xml:space="preserve"> му</w:t>
      </w:r>
      <w:r w:rsidR="00CC411F" w:rsidRPr="00CC411F">
        <w:rPr>
          <w:sz w:val="24"/>
          <w:szCs w:val="24"/>
        </w:rPr>
        <w:t xml:space="preserve"> сфера</w:t>
      </w:r>
      <w:r w:rsidR="00BC005E">
        <w:rPr>
          <w:sz w:val="24"/>
          <w:szCs w:val="24"/>
        </w:rPr>
        <w:t>.</w:t>
      </w:r>
    </w:p>
    <w:p w:rsidR="008F6E85" w:rsidRDefault="00755301" w:rsidP="00A110AC">
      <w:pPr>
        <w:spacing w:line="276" w:lineRule="auto"/>
        <w:jc w:val="both"/>
        <w:rPr>
          <w:sz w:val="24"/>
          <w:szCs w:val="24"/>
        </w:rPr>
      </w:pPr>
      <w:r w:rsidRPr="00CC411F">
        <w:rPr>
          <w:sz w:val="24"/>
          <w:szCs w:val="24"/>
        </w:rPr>
        <w:t>Пр</w:t>
      </w:r>
      <w:r>
        <w:rPr>
          <w:sz w:val="24"/>
          <w:szCs w:val="24"/>
        </w:rPr>
        <w:t xml:space="preserve">отиворечив подход </w:t>
      </w:r>
      <w:r w:rsidRPr="00CC411F">
        <w:rPr>
          <w:sz w:val="24"/>
          <w:szCs w:val="24"/>
        </w:rPr>
        <w:t>при преценяване на началния момент</w:t>
      </w:r>
      <w:r>
        <w:rPr>
          <w:sz w:val="24"/>
          <w:szCs w:val="24"/>
        </w:rPr>
        <w:t xml:space="preserve"> бе констатиран при заявленията, подадени от пострадали лица</w:t>
      </w:r>
      <w:r w:rsidRPr="00CC411F">
        <w:rPr>
          <w:sz w:val="24"/>
          <w:szCs w:val="24"/>
        </w:rPr>
        <w:t xml:space="preserve">. </w:t>
      </w:r>
      <w:r w:rsidR="00CC411F" w:rsidRPr="00CC411F">
        <w:rPr>
          <w:sz w:val="24"/>
          <w:szCs w:val="24"/>
        </w:rPr>
        <w:t xml:space="preserve">Например в преписка № РС-14-111 за начален момент е </w:t>
      </w:r>
      <w:r w:rsidR="00BC005E">
        <w:rPr>
          <w:sz w:val="24"/>
          <w:szCs w:val="24"/>
        </w:rPr>
        <w:t>приета</w:t>
      </w:r>
      <w:r w:rsidR="00CC411F" w:rsidRPr="00CC411F">
        <w:rPr>
          <w:sz w:val="24"/>
          <w:szCs w:val="24"/>
        </w:rPr>
        <w:t xml:space="preserve"> датата, на която е образувано досъдебното производство, а не датата на входиране на сигнала до СРП, с който пострадалото лице заявява, че е станало обект на измама. </w:t>
      </w:r>
      <w:r w:rsidR="00E325AB">
        <w:rPr>
          <w:sz w:val="24"/>
          <w:szCs w:val="24"/>
        </w:rPr>
        <w:t>Точно обратно е възприетото решението по</w:t>
      </w:r>
      <w:r w:rsidR="00CC411F" w:rsidRPr="00CC411F">
        <w:rPr>
          <w:sz w:val="24"/>
          <w:szCs w:val="24"/>
        </w:rPr>
        <w:t xml:space="preserve"> преписка № РС-14-186. Подобен </w:t>
      </w:r>
      <w:r w:rsidR="008F6E85">
        <w:rPr>
          <w:sz w:val="24"/>
          <w:szCs w:val="24"/>
        </w:rPr>
        <w:t>несистематизиран подход</w:t>
      </w:r>
      <w:r w:rsidR="00CC411F" w:rsidRPr="00CC411F">
        <w:rPr>
          <w:sz w:val="24"/>
          <w:szCs w:val="24"/>
        </w:rPr>
        <w:t xml:space="preserve"> би могъл да </w:t>
      </w:r>
      <w:r w:rsidR="008F6E85">
        <w:rPr>
          <w:sz w:val="24"/>
          <w:szCs w:val="24"/>
        </w:rPr>
        <w:t>доведе</w:t>
      </w:r>
      <w:r w:rsidR="00CC411F" w:rsidRPr="00CC411F">
        <w:rPr>
          <w:sz w:val="24"/>
          <w:szCs w:val="24"/>
        </w:rPr>
        <w:t xml:space="preserve"> погрешно</w:t>
      </w:r>
      <w:r w:rsidR="008F6E85">
        <w:rPr>
          <w:sz w:val="24"/>
          <w:szCs w:val="24"/>
        </w:rPr>
        <w:t>то</w:t>
      </w:r>
      <w:r w:rsidR="00CC411F" w:rsidRPr="00CC411F">
        <w:rPr>
          <w:sz w:val="24"/>
          <w:szCs w:val="24"/>
        </w:rPr>
        <w:t xml:space="preserve"> прилагане на механизма, </w:t>
      </w:r>
      <w:r w:rsidR="008F6E85">
        <w:rPr>
          <w:sz w:val="24"/>
          <w:szCs w:val="24"/>
        </w:rPr>
        <w:t xml:space="preserve">доколкото </w:t>
      </w:r>
      <w:r w:rsidR="00CC411F" w:rsidRPr="00CC411F">
        <w:rPr>
          <w:sz w:val="24"/>
          <w:szCs w:val="24"/>
        </w:rPr>
        <w:t xml:space="preserve">правилното </w:t>
      </w:r>
      <w:r w:rsidR="008F6E85">
        <w:rPr>
          <w:sz w:val="24"/>
          <w:szCs w:val="24"/>
        </w:rPr>
        <w:t xml:space="preserve">определяне на началния момент на </w:t>
      </w:r>
      <w:r w:rsidR="00CC411F" w:rsidRPr="00CC411F">
        <w:rPr>
          <w:sz w:val="24"/>
          <w:szCs w:val="24"/>
        </w:rPr>
        <w:t xml:space="preserve">производството </w:t>
      </w:r>
      <w:r w:rsidR="008F6E85">
        <w:rPr>
          <w:sz w:val="24"/>
          <w:szCs w:val="24"/>
        </w:rPr>
        <w:t>е от</w:t>
      </w:r>
      <w:r w:rsidR="00CC411F" w:rsidRPr="00CC411F">
        <w:rPr>
          <w:sz w:val="24"/>
          <w:szCs w:val="24"/>
        </w:rPr>
        <w:t xml:space="preserve"> ключово значение. </w:t>
      </w:r>
    </w:p>
    <w:p w:rsidR="002D1C73" w:rsidRPr="002D1C73" w:rsidRDefault="00755301" w:rsidP="00A110AC">
      <w:pPr>
        <w:spacing w:line="276" w:lineRule="auto"/>
        <w:jc w:val="both"/>
        <w:rPr>
          <w:b/>
          <w:i/>
          <w:sz w:val="24"/>
          <w:szCs w:val="24"/>
        </w:rPr>
      </w:pPr>
      <w:r w:rsidRPr="00816B71">
        <w:rPr>
          <w:b/>
          <w:i/>
          <w:sz w:val="24"/>
          <w:szCs w:val="24"/>
          <w:u w:val="single"/>
        </w:rPr>
        <w:t>Препоръка:</w:t>
      </w:r>
      <w:r w:rsidRPr="008F6E85">
        <w:rPr>
          <w:b/>
          <w:i/>
          <w:sz w:val="24"/>
          <w:szCs w:val="24"/>
        </w:rPr>
        <w:t xml:space="preserve"> </w:t>
      </w:r>
      <w:r w:rsidR="002D1C73" w:rsidRPr="00F16C64">
        <w:rPr>
          <w:b/>
          <w:i/>
          <w:sz w:val="24"/>
          <w:szCs w:val="24"/>
        </w:rPr>
        <w:t xml:space="preserve">Да се промени практиката на МП при изчисляването на началния момент на относимия срок при дела по чл. 422 ГПК. При необходимост този въпрос може да бъде поставен пред Върховните съдилища за тълкувателно решение по реда на </w:t>
      </w:r>
      <w:r w:rsidR="002D1C73" w:rsidRPr="00F16C64">
        <w:rPr>
          <w:b/>
          <w:bCs/>
          <w:i/>
          <w:iCs/>
          <w:sz w:val="24"/>
          <w:szCs w:val="24"/>
        </w:rPr>
        <w:t xml:space="preserve"> чл. 124 във връзка с чл. 125 ЗСВ. </w:t>
      </w:r>
    </w:p>
    <w:p w:rsidR="00755301" w:rsidRPr="008F6E85" w:rsidRDefault="00755301" w:rsidP="00A110AC">
      <w:pPr>
        <w:spacing w:line="276" w:lineRule="auto"/>
        <w:jc w:val="both"/>
        <w:rPr>
          <w:b/>
          <w:i/>
          <w:sz w:val="24"/>
          <w:szCs w:val="24"/>
        </w:rPr>
      </w:pPr>
      <w:r>
        <w:rPr>
          <w:b/>
          <w:i/>
          <w:sz w:val="24"/>
          <w:szCs w:val="24"/>
        </w:rPr>
        <w:t>Предвид нееднородната практика на ЕСПЧ, преценката за началния момент при производства,</w:t>
      </w:r>
      <w:r w:rsidR="006774F1">
        <w:rPr>
          <w:b/>
          <w:i/>
          <w:sz w:val="24"/>
          <w:szCs w:val="24"/>
        </w:rPr>
        <w:t xml:space="preserve"> </w:t>
      </w:r>
      <w:r>
        <w:rPr>
          <w:b/>
          <w:i/>
          <w:sz w:val="24"/>
          <w:szCs w:val="24"/>
        </w:rPr>
        <w:t xml:space="preserve">при които лицето е било разпитвано като свидетел, а впоследствие е привлечено като обвиняем, следва да се извършва внимателно във всеки конкретен случай, като е важно ИВСС да изложи достатъчно мотиви кой момент приема за начало на производството. </w:t>
      </w:r>
      <w:r w:rsidRPr="008F6E85">
        <w:rPr>
          <w:b/>
          <w:i/>
          <w:sz w:val="24"/>
          <w:szCs w:val="24"/>
        </w:rPr>
        <w:t>Да се уеднакви практиката по определяне на началния момент на периода</w:t>
      </w:r>
      <w:r>
        <w:rPr>
          <w:b/>
          <w:i/>
          <w:sz w:val="24"/>
          <w:szCs w:val="24"/>
        </w:rPr>
        <w:t xml:space="preserve"> относно заявления, подавани от пострадали и ощетени юридически лица</w:t>
      </w:r>
      <w:r w:rsidR="000F67CF">
        <w:rPr>
          <w:b/>
          <w:i/>
          <w:sz w:val="24"/>
          <w:szCs w:val="24"/>
        </w:rPr>
        <w:t>.</w:t>
      </w:r>
    </w:p>
    <w:p w:rsidR="00CB7717" w:rsidRPr="005601D6" w:rsidRDefault="00CB7717" w:rsidP="00A110AC">
      <w:pPr>
        <w:pStyle w:val="ListParagraph"/>
        <w:spacing w:line="276" w:lineRule="auto"/>
        <w:jc w:val="both"/>
        <w:rPr>
          <w:rStyle w:val="sb8d990e2"/>
          <w:b/>
        </w:rPr>
      </w:pPr>
    </w:p>
    <w:p w:rsidR="00CB7717" w:rsidRPr="002903B2" w:rsidRDefault="00CB7717" w:rsidP="00A110AC">
      <w:pPr>
        <w:pStyle w:val="Heading2"/>
        <w:numPr>
          <w:ilvl w:val="1"/>
          <w:numId w:val="17"/>
        </w:numPr>
        <w:spacing w:line="276" w:lineRule="auto"/>
        <w:rPr>
          <w:rStyle w:val="sb8d990e2"/>
          <w:b/>
        </w:rPr>
      </w:pPr>
      <w:bookmarkStart w:id="69" w:name="_Toc299723634"/>
      <w:bookmarkStart w:id="70" w:name="_Toc426276770"/>
      <w:r w:rsidRPr="00CB7717">
        <w:rPr>
          <w:rStyle w:val="sb8d990e2"/>
          <w:rFonts w:ascii="Times New Roman" w:hAnsi="Times New Roman" w:cs="Times New Roman"/>
          <w:b/>
          <w:color w:val="auto"/>
          <w:sz w:val="24"/>
          <w:szCs w:val="24"/>
        </w:rPr>
        <w:t>Крае</w:t>
      </w:r>
      <w:r w:rsidRPr="00423B98">
        <w:rPr>
          <w:rStyle w:val="sb8d990e2"/>
          <w:rFonts w:ascii="Times New Roman" w:hAnsi="Times New Roman" w:cs="Times New Roman"/>
          <w:b/>
          <w:color w:val="auto"/>
          <w:sz w:val="24"/>
          <w:szCs w:val="24"/>
        </w:rPr>
        <w:t>н момент на производството</w:t>
      </w:r>
      <w:bookmarkEnd w:id="69"/>
      <w:bookmarkEnd w:id="70"/>
    </w:p>
    <w:p w:rsidR="00423B98" w:rsidRDefault="00423B98" w:rsidP="00A110AC">
      <w:pPr>
        <w:spacing w:after="0" w:line="276" w:lineRule="auto"/>
        <w:jc w:val="both"/>
        <w:rPr>
          <w:sz w:val="24"/>
          <w:szCs w:val="24"/>
        </w:rPr>
      </w:pPr>
    </w:p>
    <w:p w:rsidR="00CB7717" w:rsidRDefault="00423B98" w:rsidP="00A110AC">
      <w:pPr>
        <w:spacing w:line="276" w:lineRule="auto"/>
        <w:jc w:val="both"/>
        <w:rPr>
          <w:sz w:val="24"/>
          <w:szCs w:val="24"/>
        </w:rPr>
      </w:pPr>
      <w:r>
        <w:rPr>
          <w:sz w:val="24"/>
          <w:szCs w:val="24"/>
        </w:rPr>
        <w:t xml:space="preserve">Изведеното в практиката на ЕСПЧ правило за определяне на крайния момент на производството е приложимо към </w:t>
      </w:r>
      <w:r w:rsidR="00CB7717" w:rsidRPr="00423B98">
        <w:rPr>
          <w:sz w:val="24"/>
          <w:szCs w:val="24"/>
        </w:rPr>
        <w:t>всички видове производства – граждански, административни, наказателни.</w:t>
      </w:r>
      <w:r>
        <w:rPr>
          <w:rStyle w:val="FootnoteReference"/>
          <w:sz w:val="24"/>
          <w:szCs w:val="24"/>
        </w:rPr>
        <w:footnoteReference w:id="108"/>
      </w:r>
      <w:r w:rsidR="006774F1">
        <w:rPr>
          <w:sz w:val="24"/>
          <w:szCs w:val="24"/>
        </w:rPr>
        <w:t xml:space="preserve"> </w:t>
      </w:r>
    </w:p>
    <w:p w:rsidR="00B44734" w:rsidRPr="00423B98" w:rsidRDefault="00A2046B" w:rsidP="00A110AC">
      <w:pPr>
        <w:spacing w:line="276" w:lineRule="auto"/>
        <w:jc w:val="both"/>
        <w:rPr>
          <w:sz w:val="24"/>
          <w:szCs w:val="24"/>
        </w:rPr>
      </w:pPr>
      <w:r>
        <w:rPr>
          <w:sz w:val="24"/>
          <w:szCs w:val="24"/>
        </w:rPr>
        <w:t>Считаме, че п</w:t>
      </w:r>
      <w:r w:rsidR="00B44734">
        <w:rPr>
          <w:sz w:val="24"/>
          <w:szCs w:val="24"/>
        </w:rPr>
        <w:t xml:space="preserve">ри изчисляването на броя на инстанциите, </w:t>
      </w:r>
      <w:r w:rsidR="00B44734" w:rsidRPr="006838BB">
        <w:rPr>
          <w:sz w:val="24"/>
          <w:szCs w:val="24"/>
        </w:rPr>
        <w:t>разгледали делото</w:t>
      </w:r>
      <w:r w:rsidR="007468CB" w:rsidRPr="006838BB">
        <w:rPr>
          <w:sz w:val="24"/>
          <w:szCs w:val="24"/>
        </w:rPr>
        <w:t>,</w:t>
      </w:r>
      <w:r w:rsidR="00B44734" w:rsidRPr="006838BB">
        <w:rPr>
          <w:sz w:val="24"/>
          <w:szCs w:val="24"/>
        </w:rPr>
        <w:t xml:space="preserve"> следва да се включва и касационната инстанция, дори и в случаите, когато по реда на</w:t>
      </w:r>
      <w:r w:rsidR="00B44734">
        <w:rPr>
          <w:sz w:val="24"/>
          <w:szCs w:val="24"/>
        </w:rPr>
        <w:t xml:space="preserve"> чл. 288 ГПК ВКС не е допуснал </w:t>
      </w:r>
      <w:r w:rsidR="00F02DFF">
        <w:rPr>
          <w:sz w:val="24"/>
          <w:szCs w:val="24"/>
        </w:rPr>
        <w:t xml:space="preserve">жалбата </w:t>
      </w:r>
      <w:r w:rsidR="00B44734">
        <w:rPr>
          <w:sz w:val="24"/>
          <w:szCs w:val="24"/>
        </w:rPr>
        <w:t>до касационно разглеждане.</w:t>
      </w:r>
      <w:r w:rsidR="00C10685">
        <w:rPr>
          <w:sz w:val="24"/>
          <w:szCs w:val="24"/>
        </w:rPr>
        <w:t xml:space="preserve"> </w:t>
      </w:r>
      <w:r>
        <w:rPr>
          <w:sz w:val="24"/>
          <w:szCs w:val="24"/>
        </w:rPr>
        <w:t>Аргументите за това са, че к</w:t>
      </w:r>
      <w:r w:rsidR="00C10685">
        <w:rPr>
          <w:sz w:val="24"/>
          <w:szCs w:val="24"/>
        </w:rPr>
        <w:t xml:space="preserve">асационната инстанция е редовна инстанция </w:t>
      </w:r>
      <w:r>
        <w:rPr>
          <w:sz w:val="24"/>
          <w:szCs w:val="24"/>
        </w:rPr>
        <w:t xml:space="preserve">и преценката </w:t>
      </w:r>
      <w:r w:rsidR="00F02DFF">
        <w:rPr>
          <w:sz w:val="24"/>
          <w:szCs w:val="24"/>
        </w:rPr>
        <w:t xml:space="preserve">дали да се изчерпва или не </w:t>
      </w:r>
      <w:r>
        <w:rPr>
          <w:sz w:val="24"/>
          <w:szCs w:val="24"/>
        </w:rPr>
        <w:t xml:space="preserve">зависи от страната по делото. </w:t>
      </w:r>
    </w:p>
    <w:p w:rsidR="00CB7717" w:rsidRDefault="00CB7717" w:rsidP="00A110AC">
      <w:pPr>
        <w:spacing w:line="276" w:lineRule="auto"/>
        <w:jc w:val="both"/>
        <w:rPr>
          <w:sz w:val="24"/>
          <w:szCs w:val="24"/>
        </w:rPr>
      </w:pPr>
      <w:r w:rsidRPr="00423B98">
        <w:rPr>
          <w:sz w:val="24"/>
          <w:szCs w:val="24"/>
        </w:rPr>
        <w:lastRenderedPageBreak/>
        <w:t xml:space="preserve">Не е в хармония с практиката на ЕСПЧ обаче неясният и необоснован подход, приложен в преписка № РС-14-178, където от общата продължителност в наказателно производство </w:t>
      </w:r>
      <w:r w:rsidR="00545538">
        <w:rPr>
          <w:sz w:val="24"/>
          <w:szCs w:val="24"/>
        </w:rPr>
        <w:t>е приспаднат</w:t>
      </w:r>
      <w:r w:rsidRPr="00423B98">
        <w:rPr>
          <w:sz w:val="24"/>
          <w:szCs w:val="24"/>
        </w:rPr>
        <w:t xml:space="preserve"> периодът, в който делото не е било на разположение на разследващите органи. Подобен аргумент не би следвало</w:t>
      </w:r>
      <w:r w:rsidR="00545538">
        <w:rPr>
          <w:sz w:val="24"/>
          <w:szCs w:val="24"/>
        </w:rPr>
        <w:t xml:space="preserve"> е основание</w:t>
      </w:r>
      <w:r w:rsidRPr="00423B98">
        <w:rPr>
          <w:sz w:val="24"/>
          <w:szCs w:val="24"/>
        </w:rPr>
        <w:t xml:space="preserve"> за намаляване продължителността на производството. Задължението</w:t>
      </w:r>
      <w:r w:rsidR="006774F1">
        <w:rPr>
          <w:sz w:val="24"/>
          <w:szCs w:val="24"/>
        </w:rPr>
        <w:t xml:space="preserve"> </w:t>
      </w:r>
      <w:r w:rsidRPr="00423B98">
        <w:rPr>
          <w:sz w:val="24"/>
          <w:szCs w:val="24"/>
        </w:rPr>
        <w:t xml:space="preserve">на държавите членки да организират съдебните си системи, </w:t>
      </w:r>
      <w:r w:rsidR="00423B98">
        <w:rPr>
          <w:sz w:val="24"/>
          <w:szCs w:val="24"/>
        </w:rPr>
        <w:t xml:space="preserve">така </w:t>
      </w:r>
      <w:r w:rsidRPr="00423B98">
        <w:rPr>
          <w:sz w:val="24"/>
          <w:szCs w:val="24"/>
        </w:rPr>
        <w:t>че да осигурят правораздаване в разумен срок, изключва възможността делото да не е на разположение на разследващите органи в продължителен период и това да е основание за намаляване на общата продължителност.</w:t>
      </w:r>
    </w:p>
    <w:p w:rsidR="00E67CAF" w:rsidRPr="00423B98" w:rsidRDefault="00E67CAF" w:rsidP="00A110AC">
      <w:pPr>
        <w:spacing w:line="276" w:lineRule="auto"/>
        <w:jc w:val="both"/>
        <w:rPr>
          <w:sz w:val="24"/>
          <w:szCs w:val="24"/>
        </w:rPr>
      </w:pPr>
    </w:p>
    <w:p w:rsidR="00CB7717" w:rsidRPr="00423B98" w:rsidRDefault="00CB7717" w:rsidP="00A110AC">
      <w:pPr>
        <w:pStyle w:val="Heading2"/>
        <w:numPr>
          <w:ilvl w:val="1"/>
          <w:numId w:val="17"/>
        </w:numPr>
        <w:spacing w:line="276" w:lineRule="auto"/>
        <w:rPr>
          <w:rFonts w:ascii="Times New Roman" w:hAnsi="Times New Roman" w:cs="Times New Roman"/>
          <w:b/>
          <w:color w:val="auto"/>
          <w:sz w:val="24"/>
          <w:szCs w:val="24"/>
        </w:rPr>
      </w:pPr>
      <w:bookmarkStart w:id="71" w:name="_Toc299723635"/>
      <w:bookmarkStart w:id="72" w:name="_Toc426276771"/>
      <w:r w:rsidRPr="00423B98">
        <w:rPr>
          <w:rStyle w:val="sb8d990e2"/>
          <w:rFonts w:ascii="Times New Roman" w:hAnsi="Times New Roman" w:cs="Times New Roman"/>
          <w:b/>
          <w:color w:val="auto"/>
          <w:sz w:val="24"/>
          <w:szCs w:val="24"/>
        </w:rPr>
        <w:t>Отклонения</w:t>
      </w:r>
      <w:r w:rsidRPr="00423B98">
        <w:rPr>
          <w:rFonts w:ascii="Times New Roman" w:hAnsi="Times New Roman" w:cs="Times New Roman"/>
          <w:b/>
          <w:color w:val="auto"/>
          <w:sz w:val="24"/>
          <w:szCs w:val="24"/>
        </w:rPr>
        <w:t xml:space="preserve"> от нормалния ход на производствата, извънредни способи</w:t>
      </w:r>
      <w:bookmarkEnd w:id="71"/>
      <w:bookmarkEnd w:id="72"/>
    </w:p>
    <w:p w:rsidR="00CB7717" w:rsidRPr="00596BB4" w:rsidRDefault="00545538" w:rsidP="00A110AC">
      <w:pPr>
        <w:spacing w:before="240" w:line="276" w:lineRule="auto"/>
        <w:jc w:val="both"/>
        <w:rPr>
          <w:sz w:val="24"/>
          <w:szCs w:val="24"/>
        </w:rPr>
      </w:pPr>
      <w:r w:rsidRPr="00596BB4">
        <w:rPr>
          <w:sz w:val="24"/>
          <w:szCs w:val="24"/>
        </w:rPr>
        <w:t>Периодът, чиято</w:t>
      </w:r>
      <w:r>
        <w:rPr>
          <w:sz w:val="24"/>
          <w:szCs w:val="24"/>
        </w:rPr>
        <w:t xml:space="preserve"> продължителност следва да се преценява обхваща и </w:t>
      </w:r>
      <w:r w:rsidR="00596BB4">
        <w:rPr>
          <w:sz w:val="24"/>
          <w:szCs w:val="24"/>
        </w:rPr>
        <w:t xml:space="preserve">времето, в което е било разгледано искане за </w:t>
      </w:r>
      <w:r>
        <w:rPr>
          <w:sz w:val="24"/>
          <w:szCs w:val="24"/>
        </w:rPr>
        <w:t xml:space="preserve">допълване или </w:t>
      </w:r>
      <w:r w:rsidR="00596BB4">
        <w:rPr>
          <w:sz w:val="24"/>
          <w:szCs w:val="24"/>
        </w:rPr>
        <w:t>изменение</w:t>
      </w:r>
      <w:r>
        <w:rPr>
          <w:sz w:val="24"/>
          <w:szCs w:val="24"/>
        </w:rPr>
        <w:t xml:space="preserve"> на съдебното решението</w:t>
      </w:r>
      <w:r w:rsidR="00CB7717" w:rsidRPr="00423B98">
        <w:rPr>
          <w:sz w:val="24"/>
          <w:szCs w:val="24"/>
        </w:rPr>
        <w:t>. В този смисъл е и становището на ИВ</w:t>
      </w:r>
      <w:r>
        <w:rPr>
          <w:sz w:val="24"/>
          <w:szCs w:val="24"/>
        </w:rPr>
        <w:t xml:space="preserve">СС и МП по преписка № РС-13-719, където правилно е </w:t>
      </w:r>
      <w:r w:rsidR="00596BB4">
        <w:rPr>
          <w:sz w:val="24"/>
          <w:szCs w:val="24"/>
        </w:rPr>
        <w:t xml:space="preserve">било </w:t>
      </w:r>
      <w:r>
        <w:rPr>
          <w:sz w:val="24"/>
          <w:szCs w:val="24"/>
        </w:rPr>
        <w:t xml:space="preserve">прието, </w:t>
      </w:r>
      <w:r w:rsidR="00CB7717" w:rsidRPr="00423B98">
        <w:rPr>
          <w:sz w:val="24"/>
          <w:szCs w:val="24"/>
        </w:rPr>
        <w:t xml:space="preserve">че </w:t>
      </w:r>
      <w:r w:rsidR="00596BB4">
        <w:rPr>
          <w:sz w:val="24"/>
          <w:szCs w:val="24"/>
        </w:rPr>
        <w:t>последвалото производство по</w:t>
      </w:r>
      <w:r w:rsidR="00CB7717" w:rsidRPr="00423B98">
        <w:rPr>
          <w:sz w:val="24"/>
          <w:szCs w:val="24"/>
        </w:rPr>
        <w:t xml:space="preserve"> </w:t>
      </w:r>
      <w:r w:rsidR="00596BB4">
        <w:rPr>
          <w:sz w:val="24"/>
          <w:szCs w:val="24"/>
        </w:rPr>
        <w:t>допълване на решението в частта за разноските</w:t>
      </w:r>
      <w:r w:rsidR="00CB7717" w:rsidRPr="00423B98">
        <w:rPr>
          <w:sz w:val="24"/>
          <w:szCs w:val="24"/>
        </w:rPr>
        <w:t xml:space="preserve"> е част от общата продължителност</w:t>
      </w:r>
      <w:r w:rsidR="00596BB4">
        <w:rPr>
          <w:sz w:val="24"/>
          <w:szCs w:val="24"/>
        </w:rPr>
        <w:t xml:space="preserve"> на основното производство</w:t>
      </w:r>
      <w:r w:rsidR="00CB7717" w:rsidRPr="00423B98">
        <w:rPr>
          <w:sz w:val="24"/>
          <w:szCs w:val="24"/>
        </w:rPr>
        <w:t xml:space="preserve">. </w:t>
      </w:r>
      <w:r w:rsidR="00596BB4">
        <w:rPr>
          <w:sz w:val="24"/>
          <w:szCs w:val="24"/>
        </w:rPr>
        <w:t>Съответно 6-месечният срок за подаване на заявлението по глава</w:t>
      </w:r>
      <w:r w:rsidR="006774F1">
        <w:rPr>
          <w:sz w:val="24"/>
          <w:szCs w:val="24"/>
        </w:rPr>
        <w:t xml:space="preserve"> </w:t>
      </w:r>
      <w:r w:rsidR="009D6E68">
        <w:rPr>
          <w:sz w:val="24"/>
          <w:szCs w:val="24"/>
          <w:lang w:val="en-US"/>
        </w:rPr>
        <w:t>Трета „а“</w:t>
      </w:r>
      <w:r w:rsidR="00596BB4">
        <w:rPr>
          <w:sz w:val="24"/>
          <w:szCs w:val="24"/>
        </w:rPr>
        <w:t xml:space="preserve"> на ЗСВ започва да тече от датата, на която е влязло в сила определението, с което съдът се е произнесъл по искането за разноските</w:t>
      </w:r>
      <w:r w:rsidR="00596BB4">
        <w:rPr>
          <w:rStyle w:val="FootnoteReference"/>
          <w:sz w:val="24"/>
          <w:szCs w:val="24"/>
        </w:rPr>
        <w:footnoteReference w:id="109"/>
      </w:r>
      <w:r w:rsidR="00596BB4">
        <w:rPr>
          <w:sz w:val="24"/>
          <w:szCs w:val="24"/>
        </w:rPr>
        <w:t xml:space="preserve">. </w:t>
      </w:r>
    </w:p>
    <w:p w:rsidR="00CB7717" w:rsidRPr="00423B98" w:rsidRDefault="00257021" w:rsidP="00A110AC">
      <w:pPr>
        <w:autoSpaceDE w:val="0"/>
        <w:autoSpaceDN w:val="0"/>
        <w:adjustRightInd w:val="0"/>
        <w:spacing w:line="276" w:lineRule="auto"/>
        <w:jc w:val="both"/>
        <w:rPr>
          <w:sz w:val="24"/>
          <w:szCs w:val="24"/>
        </w:rPr>
      </w:pPr>
      <w:r>
        <w:rPr>
          <w:sz w:val="24"/>
          <w:szCs w:val="24"/>
        </w:rPr>
        <w:t xml:space="preserve">При възобновяване на гражданско или административно производство периодът, който е изминал между двете производства не се включва при преценката на </w:t>
      </w:r>
      <w:r w:rsidRPr="00257021">
        <w:rPr>
          <w:sz w:val="24"/>
          <w:szCs w:val="24"/>
        </w:rPr>
        <w:t>продължителността</w:t>
      </w:r>
      <w:r w:rsidR="00CB7717" w:rsidRPr="00257021">
        <w:rPr>
          <w:sz w:val="24"/>
          <w:szCs w:val="24"/>
        </w:rPr>
        <w:t>, тъй като в промеждутъка няма висящ спор. За изчисляване на общата продължителност се събират периодът от началото на първото производство до приключването му с влязъл в сила акт и периодът след възобновяването до приключването на възобновеното производство с влязъл в сила акт. Този принцип се следва без изключение при прилагането на административния механизъм (преписки № РС-14-228, РС-14-312, РС-14-095).</w:t>
      </w:r>
      <w:r w:rsidR="00CB7717" w:rsidRPr="00423B98">
        <w:rPr>
          <w:sz w:val="24"/>
          <w:szCs w:val="24"/>
        </w:rPr>
        <w:t xml:space="preserve"> </w:t>
      </w:r>
    </w:p>
    <w:p w:rsidR="00CB7717" w:rsidRDefault="00CB7717" w:rsidP="00A110AC">
      <w:pPr>
        <w:spacing w:after="0" w:line="276" w:lineRule="auto"/>
        <w:jc w:val="both"/>
      </w:pPr>
      <w:r w:rsidRPr="007857FB">
        <w:rPr>
          <w:sz w:val="24"/>
          <w:szCs w:val="24"/>
        </w:rPr>
        <w:t xml:space="preserve">Възобновяването на наказателно дело е предвидено в чл. 422 НПК. </w:t>
      </w:r>
      <w:r w:rsidR="00257021" w:rsidRPr="007857FB">
        <w:rPr>
          <w:sz w:val="24"/>
          <w:szCs w:val="24"/>
        </w:rPr>
        <w:t>ЕСПЧ е приел, че при</w:t>
      </w:r>
      <w:r w:rsidRPr="007857FB">
        <w:rPr>
          <w:sz w:val="24"/>
          <w:szCs w:val="24"/>
        </w:rPr>
        <w:t xml:space="preserve"> възобновяване на наказателни дела, които са завършили с непроверени по касационен ред присъди, решения и определения </w:t>
      </w:r>
      <w:r w:rsidR="00257021" w:rsidRPr="007857FB">
        <w:rPr>
          <w:sz w:val="24"/>
          <w:szCs w:val="24"/>
        </w:rPr>
        <w:t>(</w:t>
      </w:r>
      <w:r w:rsidRPr="007857FB">
        <w:rPr>
          <w:sz w:val="24"/>
          <w:szCs w:val="24"/>
        </w:rPr>
        <w:t>чл. 422, ал. 1, т. 5 НПК</w:t>
      </w:r>
      <w:r w:rsidR="00257021" w:rsidRPr="007857FB">
        <w:rPr>
          <w:sz w:val="24"/>
          <w:szCs w:val="24"/>
        </w:rPr>
        <w:t xml:space="preserve">) </w:t>
      </w:r>
      <w:r w:rsidRPr="007857FB">
        <w:rPr>
          <w:sz w:val="24"/>
          <w:szCs w:val="24"/>
        </w:rPr>
        <w:t xml:space="preserve">подаването на искане за възобновяване представлява нормално изчерпване на вътрешноправните средства, а не ползване на извънредно средство за </w:t>
      </w:r>
      <w:r w:rsidR="00755301" w:rsidRPr="007857FB">
        <w:rPr>
          <w:sz w:val="24"/>
          <w:szCs w:val="24"/>
        </w:rPr>
        <w:t>защита.</w:t>
      </w:r>
      <w:r w:rsidR="00755301" w:rsidRPr="007857FB">
        <w:rPr>
          <w:rStyle w:val="FootnoteReference"/>
          <w:sz w:val="24"/>
          <w:szCs w:val="24"/>
        </w:rPr>
        <w:footnoteReference w:id="110"/>
      </w:r>
      <w:r w:rsidRPr="007857FB">
        <w:rPr>
          <w:sz w:val="24"/>
          <w:szCs w:val="24"/>
        </w:rPr>
        <w:t xml:space="preserve"> В този случай продължителността на първото производство се прибавя към тази на последващото и се изчислява общо. Такъв подход е възприет и при прилагането на административния механизъм по ЗСВ. В преписка № РС-14-359 напълно правилно е изчислен срокът по двете отделни производства. Промеждутъкът не е взет предвид</w:t>
      </w:r>
      <w:r w:rsidR="00F321BD" w:rsidRPr="007857FB">
        <w:rPr>
          <w:sz w:val="24"/>
          <w:szCs w:val="24"/>
        </w:rPr>
        <w:t>, така както е направил и ЕСПЧ по дело срещу Австрия</w:t>
      </w:r>
      <w:r w:rsidR="00F321BD" w:rsidRPr="007857FB">
        <w:rPr>
          <w:rStyle w:val="FootnoteReference"/>
          <w:sz w:val="24"/>
          <w:szCs w:val="24"/>
        </w:rPr>
        <w:footnoteReference w:id="111"/>
      </w:r>
      <w:r w:rsidR="00F321BD" w:rsidRPr="007857FB">
        <w:rPr>
          <w:rStyle w:val="sf8bfa2bc"/>
          <w:sz w:val="24"/>
          <w:szCs w:val="24"/>
        </w:rPr>
        <w:t xml:space="preserve">. </w:t>
      </w:r>
      <w:r w:rsidR="00755301" w:rsidRPr="007857FB">
        <w:rPr>
          <w:sz w:val="24"/>
          <w:szCs w:val="24"/>
        </w:rPr>
        <w:t xml:space="preserve">Доколкото обаче </w:t>
      </w:r>
      <w:r w:rsidR="00755301" w:rsidRPr="007857FB">
        <w:rPr>
          <w:sz w:val="24"/>
          <w:szCs w:val="24"/>
        </w:rPr>
        <w:lastRenderedPageBreak/>
        <w:t>производството по чл. 422, ал.1.т. 5 НПК се приема за редовно средство, би следвало, според нас, промеждутъкът да се включва в общата пр</w:t>
      </w:r>
      <w:r w:rsidR="00755301">
        <w:rPr>
          <w:sz w:val="24"/>
          <w:szCs w:val="24"/>
        </w:rPr>
        <w:t>одължителност на производството.</w:t>
      </w:r>
      <w:r w:rsidRPr="005601D6">
        <w:t xml:space="preserve"> </w:t>
      </w:r>
    </w:p>
    <w:p w:rsidR="00D75C73" w:rsidRPr="005601D6" w:rsidRDefault="00D75C73" w:rsidP="00A110AC">
      <w:pPr>
        <w:autoSpaceDE w:val="0"/>
        <w:autoSpaceDN w:val="0"/>
        <w:adjustRightInd w:val="0"/>
        <w:spacing w:line="276" w:lineRule="auto"/>
        <w:jc w:val="both"/>
      </w:pPr>
    </w:p>
    <w:p w:rsidR="00CB7717" w:rsidRPr="0033038D" w:rsidRDefault="00CB7717" w:rsidP="00A110AC">
      <w:pPr>
        <w:pStyle w:val="Heading2"/>
        <w:numPr>
          <w:ilvl w:val="1"/>
          <w:numId w:val="17"/>
        </w:numPr>
        <w:spacing w:line="276" w:lineRule="auto"/>
        <w:rPr>
          <w:rFonts w:ascii="Times New Roman" w:hAnsi="Times New Roman" w:cs="Times New Roman"/>
          <w:b/>
          <w:color w:val="auto"/>
        </w:rPr>
      </w:pPr>
      <w:bookmarkStart w:id="73" w:name="_Toc299723636"/>
      <w:bookmarkStart w:id="74" w:name="_Toc426276772"/>
      <w:r w:rsidRPr="0033038D">
        <w:rPr>
          <w:rStyle w:val="sb8d990e2"/>
          <w:rFonts w:ascii="Times New Roman" w:hAnsi="Times New Roman" w:cs="Times New Roman"/>
          <w:b/>
          <w:color w:val="auto"/>
          <w:sz w:val="24"/>
          <w:szCs w:val="24"/>
        </w:rPr>
        <w:t>Критерии</w:t>
      </w:r>
      <w:r w:rsidRPr="0033038D">
        <w:rPr>
          <w:rFonts w:ascii="Times New Roman" w:hAnsi="Times New Roman" w:cs="Times New Roman"/>
          <w:b/>
          <w:color w:val="auto"/>
        </w:rPr>
        <w:t xml:space="preserve"> за преценка на дължината на производството и размера на обезщетението</w:t>
      </w:r>
      <w:bookmarkEnd w:id="73"/>
      <w:bookmarkEnd w:id="74"/>
    </w:p>
    <w:p w:rsidR="00CB7717" w:rsidRPr="005601D6" w:rsidRDefault="00CB7717" w:rsidP="00A110AC">
      <w:pPr>
        <w:spacing w:line="276" w:lineRule="auto"/>
        <w:jc w:val="both"/>
        <w:rPr>
          <w:b/>
        </w:rPr>
      </w:pPr>
    </w:p>
    <w:p w:rsidR="00EC3C34" w:rsidRDefault="00004BC5" w:rsidP="00A110AC">
      <w:pPr>
        <w:spacing w:line="276" w:lineRule="auto"/>
        <w:jc w:val="both"/>
        <w:rPr>
          <w:sz w:val="24"/>
          <w:szCs w:val="24"/>
        </w:rPr>
      </w:pPr>
      <w:r>
        <w:rPr>
          <w:sz w:val="24"/>
          <w:szCs w:val="24"/>
        </w:rPr>
        <w:t xml:space="preserve">По правило ИВСС и МП спазват стриктно стандартите изведени в практиката на ЕСПЧ и посочени по-горе. </w:t>
      </w:r>
      <w:r w:rsidR="00EC3C34">
        <w:rPr>
          <w:sz w:val="24"/>
          <w:szCs w:val="24"/>
        </w:rPr>
        <w:t xml:space="preserve">Съобразяват се и критериите изведени в </w:t>
      </w:r>
      <w:r w:rsidR="00EC3C34" w:rsidRPr="0033038D">
        <w:rPr>
          <w:sz w:val="24"/>
          <w:szCs w:val="24"/>
        </w:rPr>
        <w:t>Тълкувателно решение № 35/1990 по н.д. № 26/1990 г., ОСНК на ВС</w:t>
      </w:r>
      <w:r w:rsidR="00EC3C34">
        <w:rPr>
          <w:sz w:val="24"/>
          <w:szCs w:val="24"/>
        </w:rPr>
        <w:t xml:space="preserve"> относно фактическата и правната сложност на делото.</w:t>
      </w:r>
      <w:r w:rsidR="006774F1">
        <w:rPr>
          <w:sz w:val="24"/>
          <w:szCs w:val="24"/>
        </w:rPr>
        <w:t xml:space="preserve"> </w:t>
      </w:r>
      <w:r>
        <w:rPr>
          <w:sz w:val="24"/>
          <w:szCs w:val="24"/>
        </w:rPr>
        <w:t xml:space="preserve">Следва да се отбележи, че при отчитане на броя на инстанциите </w:t>
      </w:r>
      <w:r w:rsidR="00EC3C34">
        <w:rPr>
          <w:sz w:val="24"/>
          <w:szCs w:val="24"/>
        </w:rPr>
        <w:t>в производството</w:t>
      </w:r>
      <w:r>
        <w:rPr>
          <w:sz w:val="24"/>
          <w:szCs w:val="24"/>
        </w:rPr>
        <w:t xml:space="preserve"> не се взимат предвид броя на връщанията на дело</w:t>
      </w:r>
      <w:r w:rsidR="00EC3C34">
        <w:rPr>
          <w:sz w:val="24"/>
          <w:szCs w:val="24"/>
        </w:rPr>
        <w:t xml:space="preserve">то на по-долна инстанция каквато е практиката на Страсбург. </w:t>
      </w:r>
    </w:p>
    <w:p w:rsidR="00755301" w:rsidRPr="005B7646" w:rsidRDefault="00755301" w:rsidP="00A110AC">
      <w:pPr>
        <w:spacing w:line="276" w:lineRule="auto"/>
        <w:jc w:val="both"/>
        <w:rPr>
          <w:sz w:val="24"/>
          <w:szCs w:val="24"/>
        </w:rPr>
      </w:pPr>
      <w:r w:rsidRPr="005B7646">
        <w:rPr>
          <w:sz w:val="24"/>
          <w:szCs w:val="24"/>
        </w:rPr>
        <w:t>Елемент при преценка на процесуалното поведение на страните и на техните процесуални или законни представители е дали са използвали възможността да подадат жалба за бавност, когато е имало процесуална възможност за това. Неизползването на този инструмент е ставал причина поведението на заявителя да се прецени като недостатъчно активно (преписка № РС-14-137), съответно за намаляване на присъденото обезщетение.</w:t>
      </w:r>
      <w:r w:rsidR="006774F1">
        <w:rPr>
          <w:sz w:val="24"/>
          <w:szCs w:val="24"/>
        </w:rPr>
        <w:t xml:space="preserve"> </w:t>
      </w:r>
    </w:p>
    <w:p w:rsidR="00755301" w:rsidRPr="005B7646" w:rsidRDefault="00755301" w:rsidP="00A110AC">
      <w:pPr>
        <w:spacing w:line="276" w:lineRule="auto"/>
        <w:jc w:val="both"/>
        <w:rPr>
          <w:sz w:val="24"/>
          <w:szCs w:val="24"/>
        </w:rPr>
      </w:pPr>
      <w:r w:rsidRPr="005B7646">
        <w:rPr>
          <w:sz w:val="24"/>
          <w:szCs w:val="24"/>
        </w:rPr>
        <w:t xml:space="preserve">Позоваването на две референтни дела от практиката на ЕСПЧ при определяне размера на обезщетението също може да се определи като позитивен аспект. </w:t>
      </w:r>
    </w:p>
    <w:p w:rsidR="00755301" w:rsidRPr="005B7646" w:rsidRDefault="00755301" w:rsidP="00A110AC">
      <w:pPr>
        <w:spacing w:line="276" w:lineRule="auto"/>
        <w:jc w:val="both"/>
        <w:rPr>
          <w:sz w:val="24"/>
          <w:szCs w:val="24"/>
        </w:rPr>
      </w:pPr>
      <w:r w:rsidRPr="005B7646">
        <w:rPr>
          <w:sz w:val="24"/>
          <w:szCs w:val="24"/>
        </w:rPr>
        <w:t>Измежду разглеждани преписки не бяха констатирани случаи на присъждане на обезщетение за имуществени вреди за прекомерна дължина на производство. Материалният интерес на заявителя от съответното производство обаче е бил отчетен по преписка РС- 13-764, където МП е приело, че независимо от продължителността на производството от 8 години и 7 месеца, както и неговата фактическата и правната сложност, заявлението е неоснователно. Според МП материалният интерес на</w:t>
      </w:r>
      <w:r w:rsidR="006774F1">
        <w:rPr>
          <w:sz w:val="24"/>
          <w:szCs w:val="24"/>
        </w:rPr>
        <w:t xml:space="preserve"> </w:t>
      </w:r>
      <w:r w:rsidRPr="005B7646">
        <w:rPr>
          <w:sz w:val="24"/>
          <w:szCs w:val="24"/>
        </w:rPr>
        <w:t>заявителката от 100 (сто) лева е незначителен и не е била налице информация, от която да може да се заключи, че загубата на подобна сума би имала каквото и да било значително отражение върху личния</w:t>
      </w:r>
      <w:r w:rsidR="006774F1">
        <w:rPr>
          <w:sz w:val="24"/>
          <w:szCs w:val="24"/>
        </w:rPr>
        <w:t xml:space="preserve"> </w:t>
      </w:r>
      <w:r w:rsidRPr="005B7646">
        <w:rPr>
          <w:sz w:val="24"/>
          <w:szCs w:val="24"/>
        </w:rPr>
        <w:t>й живот.</w:t>
      </w:r>
    </w:p>
    <w:p w:rsidR="004435BA" w:rsidRPr="005B7646" w:rsidRDefault="004435BA" w:rsidP="00A110AC">
      <w:pPr>
        <w:spacing w:line="276" w:lineRule="auto"/>
        <w:jc w:val="both"/>
        <w:rPr>
          <w:sz w:val="24"/>
          <w:szCs w:val="24"/>
        </w:rPr>
      </w:pPr>
      <w:r w:rsidRPr="005B7646">
        <w:rPr>
          <w:sz w:val="24"/>
          <w:szCs w:val="24"/>
        </w:rPr>
        <w:t xml:space="preserve">Вярно е, че критерият “претърпените от заявителя имуществени и/или неимуществени вреди” е предвиден във Вътрешните правила на МП при определяне на сумата за обезщетението. Дотолкова доколко по действащата правна уредба не изглежда МП да може да отхвърля дадено заявление като неоснователно, поради факта, че вредите, претърпени от заявителя са незначителни, би било добре този въпрос да се уреди изрично в ЗСВ. </w:t>
      </w:r>
    </w:p>
    <w:p w:rsidR="004435BA" w:rsidRPr="005B7646" w:rsidRDefault="004435BA" w:rsidP="00A110AC">
      <w:pPr>
        <w:spacing w:line="276" w:lineRule="auto"/>
        <w:jc w:val="both"/>
        <w:rPr>
          <w:b/>
          <w:i/>
          <w:sz w:val="24"/>
          <w:szCs w:val="24"/>
        </w:rPr>
      </w:pPr>
      <w:r w:rsidRPr="00816B71">
        <w:rPr>
          <w:b/>
          <w:i/>
          <w:sz w:val="24"/>
          <w:szCs w:val="24"/>
          <w:u w:val="single"/>
        </w:rPr>
        <w:t>Препоръка</w:t>
      </w:r>
      <w:r w:rsidRPr="005B7646">
        <w:rPr>
          <w:b/>
          <w:i/>
          <w:sz w:val="24"/>
          <w:szCs w:val="24"/>
        </w:rPr>
        <w:t>:</w:t>
      </w:r>
      <w:r w:rsidR="006774F1">
        <w:rPr>
          <w:b/>
          <w:i/>
          <w:sz w:val="24"/>
          <w:szCs w:val="24"/>
        </w:rPr>
        <w:t xml:space="preserve"> </w:t>
      </w:r>
      <w:r w:rsidRPr="005B7646">
        <w:rPr>
          <w:b/>
          <w:i/>
          <w:sz w:val="24"/>
          <w:szCs w:val="24"/>
        </w:rPr>
        <w:t xml:space="preserve">Да се регламентира на законодателно ниво, че обезщетение за нарушаване на правото на разглеждане и решаване на делото в разумен срок може да не се присъди, ако се установи, че въпреки продължителността на </w:t>
      </w:r>
      <w:r w:rsidRPr="005B7646">
        <w:rPr>
          <w:b/>
          <w:i/>
          <w:sz w:val="24"/>
          <w:szCs w:val="24"/>
        </w:rPr>
        <w:lastRenderedPageBreak/>
        <w:t>производството, заявителят е претърпял незначителни вреди.</w:t>
      </w:r>
      <w:r w:rsidR="006774F1">
        <w:rPr>
          <w:b/>
          <w:i/>
          <w:sz w:val="24"/>
          <w:szCs w:val="24"/>
        </w:rPr>
        <w:t xml:space="preserve"> </w:t>
      </w:r>
      <w:r w:rsidRPr="005B7646">
        <w:rPr>
          <w:b/>
          <w:i/>
          <w:sz w:val="24"/>
          <w:szCs w:val="24"/>
        </w:rPr>
        <w:t>В тези случаи е достатъчно установяването на самото нарушение.</w:t>
      </w:r>
    </w:p>
    <w:p w:rsidR="004435BA" w:rsidRPr="00FF3DDC" w:rsidRDefault="004435BA" w:rsidP="00A110AC">
      <w:pPr>
        <w:spacing w:line="276" w:lineRule="auto"/>
        <w:jc w:val="both"/>
        <w:rPr>
          <w:color w:val="5B9BD5" w:themeColor="accent1"/>
          <w:sz w:val="24"/>
          <w:szCs w:val="24"/>
        </w:rPr>
      </w:pPr>
    </w:p>
    <w:p w:rsidR="00CB7717" w:rsidRPr="00293BB3" w:rsidRDefault="00CB7717" w:rsidP="00A110AC">
      <w:pPr>
        <w:pStyle w:val="Heading1"/>
        <w:numPr>
          <w:ilvl w:val="0"/>
          <w:numId w:val="17"/>
        </w:numPr>
        <w:spacing w:line="276" w:lineRule="auto"/>
        <w:jc w:val="both"/>
        <w:rPr>
          <w:sz w:val="24"/>
          <w:szCs w:val="24"/>
        </w:rPr>
      </w:pPr>
      <w:bookmarkStart w:id="75" w:name="_Toc426276773"/>
      <w:r>
        <w:rPr>
          <w:rFonts w:ascii="Times New Roman" w:hAnsi="Times New Roman" w:cs="Times New Roman"/>
          <w:b/>
          <w:color w:val="auto"/>
          <w:sz w:val="28"/>
          <w:szCs w:val="28"/>
        </w:rPr>
        <w:t>ПРАКТИКАТА НА АДМИНИСТРАТИВНИТЕ СЪДИЛИЩА ПО ГЛАВА ТРЕТА „а“ ЗСВ</w:t>
      </w:r>
      <w:bookmarkEnd w:id="75"/>
    </w:p>
    <w:p w:rsidR="00CB7717" w:rsidRPr="0006407E" w:rsidRDefault="00CB7717" w:rsidP="00A110AC">
      <w:pPr>
        <w:spacing w:before="240" w:line="276" w:lineRule="auto"/>
        <w:jc w:val="both"/>
        <w:rPr>
          <w:sz w:val="24"/>
          <w:szCs w:val="24"/>
        </w:rPr>
      </w:pPr>
      <w:r w:rsidRPr="0006407E">
        <w:rPr>
          <w:sz w:val="24"/>
          <w:szCs w:val="24"/>
        </w:rPr>
        <w:t>От влизането в сила на административното средство за обезщетение за оплаквания спрямо продължили неоправдано дълго производства досега се е натрупала, макар и неголяма по обем, съдебна практика на административните съ</w:t>
      </w:r>
      <w:r w:rsidR="00347ABB">
        <w:rPr>
          <w:sz w:val="24"/>
          <w:szCs w:val="24"/>
        </w:rPr>
        <w:t>дилища. Въпреки че Глава трета „</w:t>
      </w:r>
      <w:r w:rsidRPr="0006407E">
        <w:rPr>
          <w:sz w:val="24"/>
          <w:szCs w:val="24"/>
        </w:rPr>
        <w:t xml:space="preserve">а” не предвижда изрична </w:t>
      </w:r>
      <w:r w:rsidRPr="0006407E">
        <w:rPr>
          <w:rFonts w:eastAsia="Times New Roman"/>
          <w:sz w:val="24"/>
          <w:szCs w:val="24"/>
        </w:rPr>
        <w:t xml:space="preserve">процедура </w:t>
      </w:r>
      <w:r w:rsidRPr="0006407E">
        <w:rPr>
          <w:sz w:val="24"/>
          <w:szCs w:val="24"/>
        </w:rPr>
        <w:t xml:space="preserve">по обжалване на актовете, </w:t>
      </w:r>
      <w:r w:rsidR="00316EDA" w:rsidRPr="0006407E">
        <w:rPr>
          <w:sz w:val="24"/>
          <w:szCs w:val="24"/>
        </w:rPr>
        <w:t xml:space="preserve">постановявани </w:t>
      </w:r>
      <w:r w:rsidRPr="0006407E">
        <w:rPr>
          <w:sz w:val="24"/>
          <w:szCs w:val="24"/>
        </w:rPr>
        <w:t>в това производство, няма съмнение, че тези, с които се засягат права на граждани и юридически лица, могат да бъдат обжалвани пред съд (чл. 120</w:t>
      </w:r>
      <w:r w:rsidR="00316EDA" w:rsidRPr="0006407E">
        <w:rPr>
          <w:sz w:val="24"/>
          <w:szCs w:val="24"/>
        </w:rPr>
        <w:t>, ал. 2</w:t>
      </w:r>
      <w:r w:rsidRPr="0006407E">
        <w:rPr>
          <w:sz w:val="24"/>
          <w:szCs w:val="24"/>
        </w:rPr>
        <w:t xml:space="preserve"> от Конституцията). </w:t>
      </w:r>
    </w:p>
    <w:p w:rsidR="00CB7717" w:rsidRPr="0006407E" w:rsidRDefault="00CB7717" w:rsidP="00A110AC">
      <w:pPr>
        <w:pStyle w:val="Heading2"/>
        <w:numPr>
          <w:ilvl w:val="1"/>
          <w:numId w:val="17"/>
        </w:numPr>
        <w:spacing w:line="276" w:lineRule="auto"/>
        <w:rPr>
          <w:rFonts w:ascii="Times New Roman" w:hAnsi="Times New Roman" w:cs="Times New Roman"/>
          <w:b/>
          <w:color w:val="auto"/>
        </w:rPr>
      </w:pPr>
      <w:bookmarkStart w:id="76" w:name="_Toc426276774"/>
      <w:r w:rsidRPr="0006407E">
        <w:rPr>
          <w:rFonts w:ascii="Times New Roman" w:hAnsi="Times New Roman" w:cs="Times New Roman"/>
          <w:b/>
          <w:color w:val="auto"/>
        </w:rPr>
        <w:t>Правна характеристика на актовете, издавани в</w:t>
      </w:r>
      <w:r w:rsidR="00347ABB">
        <w:rPr>
          <w:rFonts w:ascii="Times New Roman" w:hAnsi="Times New Roman" w:cs="Times New Roman"/>
          <w:b/>
          <w:color w:val="auto"/>
        </w:rPr>
        <w:t xml:space="preserve"> производството по Глава трета „</w:t>
      </w:r>
      <w:r w:rsidRPr="0006407E">
        <w:rPr>
          <w:rFonts w:ascii="Times New Roman" w:hAnsi="Times New Roman" w:cs="Times New Roman"/>
          <w:b/>
          <w:color w:val="auto"/>
        </w:rPr>
        <w:t>а” ЗСВ</w:t>
      </w:r>
      <w:bookmarkEnd w:id="76"/>
    </w:p>
    <w:p w:rsidR="00CB7717" w:rsidRPr="0006407E" w:rsidRDefault="00CB7717" w:rsidP="00A110AC">
      <w:pPr>
        <w:spacing w:line="276" w:lineRule="auto"/>
        <w:rPr>
          <w:b/>
          <w:sz w:val="24"/>
          <w:szCs w:val="24"/>
        </w:rPr>
      </w:pPr>
    </w:p>
    <w:p w:rsidR="00CB7717" w:rsidRPr="0006407E" w:rsidRDefault="00CB7717" w:rsidP="00A110AC">
      <w:pPr>
        <w:spacing w:line="276" w:lineRule="auto"/>
        <w:jc w:val="both"/>
        <w:rPr>
          <w:rFonts w:eastAsia="Times New Roman"/>
          <w:sz w:val="24"/>
          <w:szCs w:val="24"/>
        </w:rPr>
      </w:pPr>
      <w:r w:rsidRPr="0006407E">
        <w:rPr>
          <w:rFonts w:eastAsia="Times New Roman"/>
          <w:sz w:val="24"/>
          <w:szCs w:val="24"/>
        </w:rPr>
        <w:t>ЗСВ посочва,</w:t>
      </w:r>
      <w:r w:rsidR="00347ABB">
        <w:rPr>
          <w:rFonts w:eastAsia="Times New Roman"/>
          <w:sz w:val="24"/>
          <w:szCs w:val="24"/>
        </w:rPr>
        <w:t xml:space="preserve"> че процедурата по Глава трета „</w:t>
      </w:r>
      <w:r w:rsidRPr="0006407E">
        <w:rPr>
          <w:rFonts w:eastAsia="Times New Roman"/>
          <w:sz w:val="24"/>
          <w:szCs w:val="24"/>
        </w:rPr>
        <w:t>а” започва с подаване на заявление от физическото или юридическо лице, което трябва да отговаря на изискванията на чл. 60б. Към заявлението се подава</w:t>
      </w:r>
      <w:r w:rsidR="0006407E">
        <w:rPr>
          <w:rFonts w:eastAsia="Times New Roman"/>
          <w:sz w:val="24"/>
          <w:szCs w:val="24"/>
        </w:rPr>
        <w:t xml:space="preserve"> </w:t>
      </w:r>
      <w:r w:rsidRPr="0006407E">
        <w:rPr>
          <w:rFonts w:eastAsia="Times New Roman"/>
          <w:sz w:val="24"/>
          <w:szCs w:val="24"/>
        </w:rPr>
        <w:t>и декларация по</w:t>
      </w:r>
      <w:r w:rsidR="0006407E">
        <w:rPr>
          <w:rFonts w:eastAsia="Times New Roman"/>
          <w:sz w:val="24"/>
          <w:szCs w:val="24"/>
        </w:rPr>
        <w:t xml:space="preserve"> </w:t>
      </w:r>
      <w:r w:rsidRPr="0006407E">
        <w:rPr>
          <w:rFonts w:eastAsia="Times New Roman"/>
          <w:sz w:val="24"/>
          <w:szCs w:val="24"/>
        </w:rPr>
        <w:t>чл. 60б</w:t>
      </w:r>
      <w:r w:rsidR="0006407E">
        <w:rPr>
          <w:rFonts w:eastAsia="Times New Roman"/>
          <w:sz w:val="24"/>
          <w:szCs w:val="24"/>
        </w:rPr>
        <w:t>, ал.2</w:t>
      </w:r>
      <w:r w:rsidRPr="0006407E">
        <w:rPr>
          <w:rFonts w:eastAsia="Times New Roman"/>
          <w:sz w:val="24"/>
          <w:szCs w:val="24"/>
        </w:rPr>
        <w:t>, че лицето не е правило искане за обезщетение за същото нарушение и обезщетение не му е изплатено по друг ред. Ако заявлението не отговаря на изискванията чл. 60б, ал. 1 и 2, ИВСС изпраща на заявителя съобщение за отстраняване на допуснатите нередовности в 7-дневен срок от получаване на съобщението. Ако заявителят не отстрани нередовностите, заявлението заедно с приложенията</w:t>
      </w:r>
      <w:r w:rsidRPr="0006407E">
        <w:rPr>
          <w:rFonts w:eastAsia="Times New Roman"/>
          <w:b/>
          <w:sz w:val="24"/>
          <w:szCs w:val="24"/>
        </w:rPr>
        <w:t xml:space="preserve"> </w:t>
      </w:r>
      <w:r w:rsidRPr="0006407E">
        <w:rPr>
          <w:rFonts w:eastAsia="Times New Roman"/>
          <w:sz w:val="24"/>
          <w:szCs w:val="24"/>
        </w:rPr>
        <w:t>се връща.</w:t>
      </w:r>
    </w:p>
    <w:p w:rsidR="00CB7717" w:rsidRPr="0006407E" w:rsidRDefault="00CB7717" w:rsidP="00A110AC">
      <w:pPr>
        <w:spacing w:line="276" w:lineRule="auto"/>
        <w:jc w:val="both"/>
        <w:rPr>
          <w:b/>
          <w:sz w:val="24"/>
          <w:szCs w:val="24"/>
        </w:rPr>
      </w:pPr>
      <w:r w:rsidRPr="0006407E">
        <w:rPr>
          <w:rFonts w:eastAsia="Times New Roman"/>
          <w:sz w:val="24"/>
          <w:szCs w:val="24"/>
        </w:rPr>
        <w:t>Не беше констатирана съдебна практика във връзка с обжалвания срещу актове за отстраняване на нередовности, но доколкото не би имало пречка</w:t>
      </w:r>
      <w:r w:rsidR="007D24B2">
        <w:rPr>
          <w:rFonts w:eastAsia="Times New Roman"/>
          <w:sz w:val="24"/>
          <w:szCs w:val="24"/>
        </w:rPr>
        <w:t>, ако не е изтекъл преклузивния срок,</w:t>
      </w:r>
      <w:r w:rsidRPr="0006407E">
        <w:rPr>
          <w:rFonts w:eastAsia="Times New Roman"/>
          <w:sz w:val="24"/>
          <w:szCs w:val="24"/>
        </w:rPr>
        <w:t xml:space="preserve"> лицето </w:t>
      </w:r>
      <w:r w:rsidR="007D24B2">
        <w:rPr>
          <w:rFonts w:eastAsia="Times New Roman"/>
          <w:sz w:val="24"/>
          <w:szCs w:val="24"/>
        </w:rPr>
        <w:t xml:space="preserve">да </w:t>
      </w:r>
      <w:r w:rsidRPr="0006407E">
        <w:rPr>
          <w:rFonts w:eastAsia="Times New Roman"/>
          <w:sz w:val="24"/>
          <w:szCs w:val="24"/>
        </w:rPr>
        <w:t>подаде наново заявление, тази разпоредба не поставя проблеми.</w:t>
      </w:r>
    </w:p>
    <w:p w:rsidR="00CB7717" w:rsidRPr="0006407E" w:rsidRDefault="00CB7717" w:rsidP="00A110AC">
      <w:pPr>
        <w:spacing w:line="276" w:lineRule="auto"/>
        <w:jc w:val="both"/>
        <w:rPr>
          <w:sz w:val="24"/>
          <w:szCs w:val="24"/>
        </w:rPr>
      </w:pPr>
      <w:r w:rsidRPr="0006407E">
        <w:rPr>
          <w:sz w:val="24"/>
          <w:szCs w:val="24"/>
        </w:rPr>
        <w:t xml:space="preserve">За </w:t>
      </w:r>
      <w:r w:rsidRPr="0006407E">
        <w:rPr>
          <w:rFonts w:eastAsia="Times New Roman"/>
          <w:sz w:val="24"/>
          <w:szCs w:val="24"/>
        </w:rPr>
        <w:t xml:space="preserve">извършената </w:t>
      </w:r>
      <w:r w:rsidRPr="0006407E">
        <w:rPr>
          <w:sz w:val="24"/>
          <w:szCs w:val="24"/>
        </w:rPr>
        <w:t xml:space="preserve">проверка ИВСС съставя </w:t>
      </w:r>
      <w:r w:rsidRPr="0006407E">
        <w:rPr>
          <w:b/>
          <w:sz w:val="24"/>
          <w:szCs w:val="24"/>
        </w:rPr>
        <w:t>констативен протокол</w:t>
      </w:r>
      <w:r w:rsidRPr="0006407E">
        <w:rPr>
          <w:sz w:val="24"/>
          <w:szCs w:val="24"/>
        </w:rPr>
        <w:t>. По повод подадена жалба срещу констативен протокол, административните съдилища</w:t>
      </w:r>
      <w:r w:rsidRPr="0006407E">
        <w:rPr>
          <w:rStyle w:val="FootnoteReference"/>
          <w:sz w:val="24"/>
          <w:szCs w:val="24"/>
        </w:rPr>
        <w:footnoteReference w:id="112"/>
      </w:r>
      <w:r w:rsidRPr="0006407E">
        <w:rPr>
          <w:sz w:val="24"/>
          <w:szCs w:val="24"/>
        </w:rPr>
        <w:t xml:space="preserve"> приемат, че той </w:t>
      </w:r>
      <w:r w:rsidRPr="0006407E">
        <w:rPr>
          <w:b/>
          <w:sz w:val="24"/>
          <w:szCs w:val="24"/>
        </w:rPr>
        <w:t>не е индивидуален административен акт</w:t>
      </w:r>
      <w:r w:rsidRPr="0006407E">
        <w:rPr>
          <w:sz w:val="24"/>
          <w:szCs w:val="24"/>
        </w:rPr>
        <w:t xml:space="preserve"> (ИАА) по смисъла на чл. 21 АПК. Според съдиите констативният протокол е част от процедура по Глава тре</w:t>
      </w:r>
      <w:r w:rsidR="00347ABB">
        <w:rPr>
          <w:sz w:val="24"/>
          <w:szCs w:val="24"/>
        </w:rPr>
        <w:t>та „</w:t>
      </w:r>
      <w:r w:rsidRPr="0006407E">
        <w:rPr>
          <w:sz w:val="24"/>
          <w:szCs w:val="24"/>
        </w:rPr>
        <w:t>а” от ЗСВ, а съгласно</w:t>
      </w:r>
      <w:r w:rsidR="0006407E">
        <w:rPr>
          <w:sz w:val="24"/>
          <w:szCs w:val="24"/>
        </w:rPr>
        <w:t xml:space="preserve"> чл. 21, ал. 5 АПК, не са ИАА</w:t>
      </w:r>
      <w:r w:rsidRPr="0006407E">
        <w:rPr>
          <w:sz w:val="24"/>
          <w:szCs w:val="24"/>
        </w:rPr>
        <w:t xml:space="preserve"> волеизявленията, действията и бездействията, когато са част от прои</w:t>
      </w:r>
      <w:r w:rsidR="0006407E">
        <w:rPr>
          <w:sz w:val="24"/>
          <w:szCs w:val="24"/>
        </w:rPr>
        <w:t>зводствата по издаване на ИАА</w:t>
      </w:r>
      <w:r w:rsidRPr="0006407E">
        <w:rPr>
          <w:sz w:val="24"/>
          <w:szCs w:val="24"/>
        </w:rPr>
        <w:t xml:space="preserve">. Решението относно основателността на заявлението се взема от министъра на правосъдието, а констативният протокол на ИВСС има характер на становище, което може да бъде възприето или не от </w:t>
      </w:r>
      <w:r w:rsidR="0006407E">
        <w:rPr>
          <w:sz w:val="24"/>
          <w:szCs w:val="24"/>
        </w:rPr>
        <w:t>МП</w:t>
      </w:r>
      <w:r w:rsidRPr="0006407E">
        <w:rPr>
          <w:sz w:val="24"/>
          <w:szCs w:val="24"/>
        </w:rPr>
        <w:t xml:space="preserve">. Това означава, че протоколът, сам по себе си, не засяга непосредствено законни права и интереси на жалбоподателя, нито </w:t>
      </w:r>
      <w:r w:rsidRPr="0006407E">
        <w:rPr>
          <w:sz w:val="24"/>
          <w:szCs w:val="24"/>
        </w:rPr>
        <w:lastRenderedPageBreak/>
        <w:t>създава права или задължения за него.</w:t>
      </w:r>
      <w:r w:rsidRPr="0006407E">
        <w:rPr>
          <w:rStyle w:val="FootnoteReference"/>
          <w:sz w:val="24"/>
          <w:szCs w:val="24"/>
        </w:rPr>
        <w:footnoteReference w:id="113"/>
      </w:r>
      <w:r w:rsidRPr="0006407E">
        <w:rPr>
          <w:sz w:val="24"/>
          <w:szCs w:val="24"/>
        </w:rPr>
        <w:t xml:space="preserve"> Затова жалби срещу констативните протоколи на ИВСС са недопустими.</w:t>
      </w:r>
    </w:p>
    <w:p w:rsidR="00CB7717" w:rsidRPr="0006407E" w:rsidRDefault="00CB7717" w:rsidP="00A110AC">
      <w:pPr>
        <w:spacing w:line="276" w:lineRule="auto"/>
        <w:jc w:val="both"/>
        <w:rPr>
          <w:sz w:val="24"/>
          <w:szCs w:val="24"/>
        </w:rPr>
      </w:pPr>
      <w:r w:rsidRPr="0006407E">
        <w:rPr>
          <w:sz w:val="24"/>
          <w:szCs w:val="24"/>
        </w:rPr>
        <w:t xml:space="preserve">Докато съдебната практика относно характеристиката на констативния протокол е единна, не стои </w:t>
      </w:r>
      <w:r w:rsidR="00347ABB" w:rsidRPr="0006407E">
        <w:rPr>
          <w:sz w:val="24"/>
          <w:szCs w:val="24"/>
        </w:rPr>
        <w:t xml:space="preserve">така </w:t>
      </w:r>
      <w:r w:rsidRPr="0006407E">
        <w:rPr>
          <w:sz w:val="24"/>
          <w:szCs w:val="24"/>
        </w:rPr>
        <w:t xml:space="preserve">въпросът с практиката по обжалвания на уведомленията за отказ, изпращани от </w:t>
      </w:r>
      <w:r w:rsidR="0006407E">
        <w:rPr>
          <w:sz w:val="24"/>
          <w:szCs w:val="24"/>
        </w:rPr>
        <w:t>Министерството</w:t>
      </w:r>
      <w:r w:rsidRPr="0006407E">
        <w:rPr>
          <w:sz w:val="24"/>
          <w:szCs w:val="24"/>
        </w:rPr>
        <w:t xml:space="preserve">. Според установената си практика, МП изпраща два вида уведомления за отказ, макар официално тези наименования да не присъстват в самите писма. Първият е </w:t>
      </w:r>
      <w:r w:rsidRPr="0006407E">
        <w:rPr>
          <w:b/>
          <w:sz w:val="24"/>
          <w:szCs w:val="24"/>
        </w:rPr>
        <w:t>уведомление за отказ поради недопустимост</w:t>
      </w:r>
      <w:r w:rsidRPr="0006407E">
        <w:rPr>
          <w:sz w:val="24"/>
          <w:szCs w:val="24"/>
        </w:rPr>
        <w:t>, вторият –</w:t>
      </w:r>
      <w:r w:rsidRPr="0006407E">
        <w:rPr>
          <w:rFonts w:eastAsia="Times New Roman"/>
          <w:sz w:val="24"/>
          <w:szCs w:val="24"/>
        </w:rPr>
        <w:t xml:space="preserve"> </w:t>
      </w:r>
      <w:r w:rsidRPr="0006407E">
        <w:rPr>
          <w:rFonts w:eastAsia="Times New Roman"/>
          <w:b/>
          <w:sz w:val="24"/>
          <w:szCs w:val="24"/>
        </w:rPr>
        <w:t xml:space="preserve">уведомление </w:t>
      </w:r>
      <w:r w:rsidRPr="0006407E">
        <w:rPr>
          <w:b/>
          <w:sz w:val="24"/>
          <w:szCs w:val="24"/>
        </w:rPr>
        <w:t>за отказа поради неоснователност</w:t>
      </w:r>
      <w:r w:rsidRPr="0006407E">
        <w:rPr>
          <w:sz w:val="24"/>
          <w:szCs w:val="24"/>
        </w:rPr>
        <w:t>.</w:t>
      </w:r>
      <w:r w:rsidRPr="0006407E">
        <w:rPr>
          <w:rStyle w:val="FootnoteReference"/>
          <w:sz w:val="24"/>
          <w:szCs w:val="24"/>
        </w:rPr>
        <w:footnoteReference w:id="114"/>
      </w:r>
    </w:p>
    <w:p w:rsidR="00CB7717" w:rsidRPr="0006407E" w:rsidRDefault="00CB7717" w:rsidP="00A110AC">
      <w:pPr>
        <w:spacing w:line="276" w:lineRule="auto"/>
        <w:jc w:val="both"/>
        <w:rPr>
          <w:sz w:val="24"/>
          <w:szCs w:val="24"/>
        </w:rPr>
      </w:pPr>
      <w:r w:rsidRPr="0006407E">
        <w:rPr>
          <w:sz w:val="24"/>
          <w:szCs w:val="24"/>
        </w:rPr>
        <w:t xml:space="preserve">В </w:t>
      </w:r>
      <w:r w:rsidR="0006407E">
        <w:rPr>
          <w:sz w:val="24"/>
          <w:szCs w:val="24"/>
        </w:rPr>
        <w:t xml:space="preserve">производството по обжалване на </w:t>
      </w:r>
      <w:r w:rsidRPr="0006407E">
        <w:rPr>
          <w:sz w:val="24"/>
          <w:szCs w:val="24"/>
        </w:rPr>
        <w:t xml:space="preserve">уведомителни писма, с които </w:t>
      </w:r>
      <w:r w:rsidR="0006407E">
        <w:rPr>
          <w:sz w:val="24"/>
          <w:szCs w:val="24"/>
        </w:rPr>
        <w:t xml:space="preserve">се указва, че </w:t>
      </w:r>
      <w:r w:rsidRPr="0006407E">
        <w:rPr>
          <w:sz w:val="24"/>
          <w:szCs w:val="24"/>
        </w:rPr>
        <w:t>заявления</w:t>
      </w:r>
      <w:r w:rsidR="0006407E">
        <w:rPr>
          <w:sz w:val="24"/>
          <w:szCs w:val="24"/>
        </w:rPr>
        <w:t>та</w:t>
      </w:r>
      <w:r w:rsidRPr="0006407E">
        <w:rPr>
          <w:sz w:val="24"/>
          <w:szCs w:val="24"/>
        </w:rPr>
        <w:t xml:space="preserve"> са оставени без разглеждане, поради неспазване на 6-месечния срок, административните съдилища е следвало да решат въпроса дали тези уведомления са ИАА, съответно какъв е редът </w:t>
      </w:r>
      <w:r w:rsidR="00985180">
        <w:rPr>
          <w:sz w:val="24"/>
          <w:szCs w:val="24"/>
        </w:rPr>
        <w:t>за обжалването им</w:t>
      </w:r>
      <w:r w:rsidRPr="0006407E">
        <w:rPr>
          <w:sz w:val="24"/>
          <w:szCs w:val="24"/>
        </w:rPr>
        <w:t xml:space="preserve">. </w:t>
      </w:r>
      <w:r w:rsidR="00985180">
        <w:rPr>
          <w:sz w:val="24"/>
          <w:szCs w:val="24"/>
        </w:rPr>
        <w:t>С</w:t>
      </w:r>
      <w:r w:rsidRPr="0006407E">
        <w:rPr>
          <w:sz w:val="24"/>
          <w:szCs w:val="24"/>
        </w:rPr>
        <w:t xml:space="preserve">ъдилищата са единни, че преценката на административния орган </w:t>
      </w:r>
      <w:r w:rsidR="00347ABB">
        <w:rPr>
          <w:sz w:val="24"/>
          <w:szCs w:val="24"/>
        </w:rPr>
        <w:t xml:space="preserve">относно </w:t>
      </w:r>
      <w:r w:rsidRPr="0006407E">
        <w:rPr>
          <w:sz w:val="24"/>
          <w:szCs w:val="24"/>
        </w:rPr>
        <w:t>спазване</w:t>
      </w:r>
      <w:r w:rsidR="00985180">
        <w:rPr>
          <w:sz w:val="24"/>
          <w:szCs w:val="24"/>
        </w:rPr>
        <w:t>то</w:t>
      </w:r>
      <w:r w:rsidRPr="0006407E">
        <w:rPr>
          <w:sz w:val="24"/>
          <w:szCs w:val="24"/>
        </w:rPr>
        <w:t xml:space="preserve"> на срока по чл. 60а, ал. 4 от ЗСВ, касае </w:t>
      </w:r>
      <w:r w:rsidRPr="0006407E">
        <w:rPr>
          <w:b/>
          <w:sz w:val="24"/>
          <w:szCs w:val="24"/>
        </w:rPr>
        <w:t>допустимостта</w:t>
      </w:r>
      <w:r w:rsidRPr="0006407E">
        <w:rPr>
          <w:sz w:val="24"/>
          <w:szCs w:val="24"/>
        </w:rPr>
        <w:t xml:space="preserve"> на административното производство, съответно не е акт по същество.</w:t>
      </w:r>
      <w:r w:rsidRPr="0006407E">
        <w:rPr>
          <w:rStyle w:val="FootnoteReference"/>
          <w:sz w:val="24"/>
          <w:szCs w:val="24"/>
        </w:rPr>
        <w:footnoteReference w:id="115"/>
      </w:r>
      <w:r w:rsidRPr="0006407E">
        <w:rPr>
          <w:sz w:val="24"/>
          <w:szCs w:val="24"/>
        </w:rPr>
        <w:t xml:space="preserve"> </w:t>
      </w:r>
    </w:p>
    <w:p w:rsidR="00CB7717" w:rsidRPr="0006407E" w:rsidRDefault="00CB7717" w:rsidP="00A110AC">
      <w:pPr>
        <w:spacing w:line="276" w:lineRule="auto"/>
        <w:jc w:val="both"/>
        <w:rPr>
          <w:sz w:val="24"/>
          <w:szCs w:val="24"/>
        </w:rPr>
      </w:pPr>
      <w:r w:rsidRPr="0006407E">
        <w:rPr>
          <w:sz w:val="24"/>
          <w:szCs w:val="24"/>
        </w:rPr>
        <w:t xml:space="preserve">Противоречива практика обаче се констатира относно същността на </w:t>
      </w:r>
      <w:r w:rsidRPr="0006407E">
        <w:rPr>
          <w:b/>
          <w:sz w:val="24"/>
          <w:szCs w:val="24"/>
        </w:rPr>
        <w:t>уведомлението за отказ</w:t>
      </w:r>
      <w:r w:rsidRPr="0006407E">
        <w:rPr>
          <w:sz w:val="24"/>
          <w:szCs w:val="24"/>
        </w:rPr>
        <w:t>. Така например</w:t>
      </w:r>
      <w:r w:rsidRPr="00985180">
        <w:rPr>
          <w:sz w:val="24"/>
          <w:szCs w:val="24"/>
        </w:rPr>
        <w:t>,</w:t>
      </w:r>
      <w:r w:rsidR="00985180" w:rsidRPr="00985180">
        <w:rPr>
          <w:sz w:val="24"/>
          <w:szCs w:val="24"/>
        </w:rPr>
        <w:t xml:space="preserve"> по адм. д. № 281/2014</w:t>
      </w:r>
      <w:r w:rsidR="006774F1">
        <w:rPr>
          <w:sz w:val="24"/>
          <w:szCs w:val="24"/>
        </w:rPr>
        <w:t xml:space="preserve"> </w:t>
      </w:r>
      <w:r w:rsidRPr="00985180">
        <w:rPr>
          <w:rFonts w:eastAsia="Times New Roman"/>
          <w:sz w:val="24"/>
          <w:szCs w:val="24"/>
        </w:rPr>
        <w:t>Административен</w:t>
      </w:r>
      <w:r w:rsidRPr="0006407E">
        <w:rPr>
          <w:rFonts w:eastAsia="Times New Roman"/>
          <w:sz w:val="24"/>
          <w:szCs w:val="24"/>
        </w:rPr>
        <w:t xml:space="preserve"> </w:t>
      </w:r>
      <w:r w:rsidRPr="0006407E">
        <w:rPr>
          <w:sz w:val="24"/>
          <w:szCs w:val="24"/>
        </w:rPr>
        <w:t xml:space="preserve">съд – София град (АССГ) </w:t>
      </w:r>
      <w:r w:rsidR="00985180">
        <w:rPr>
          <w:sz w:val="24"/>
          <w:szCs w:val="24"/>
        </w:rPr>
        <w:t>е приел</w:t>
      </w:r>
      <w:r w:rsidRPr="0006407E">
        <w:rPr>
          <w:sz w:val="24"/>
          <w:szCs w:val="24"/>
        </w:rPr>
        <w:t>, че отказ</w:t>
      </w:r>
      <w:r w:rsidR="00985180">
        <w:rPr>
          <w:sz w:val="24"/>
          <w:szCs w:val="24"/>
        </w:rPr>
        <w:t>ът</w:t>
      </w:r>
      <w:r w:rsidRPr="0006407E">
        <w:rPr>
          <w:sz w:val="24"/>
          <w:szCs w:val="24"/>
        </w:rPr>
        <w:t xml:space="preserve"> да бъде разгледано заяв</w:t>
      </w:r>
      <w:r w:rsidR="00347ABB">
        <w:rPr>
          <w:sz w:val="24"/>
          <w:szCs w:val="24"/>
        </w:rPr>
        <w:t>лението по реда на Глава трета „</w:t>
      </w:r>
      <w:r w:rsidRPr="0006407E">
        <w:rPr>
          <w:sz w:val="24"/>
          <w:szCs w:val="24"/>
        </w:rPr>
        <w:t>а" от ЗСВ не може да бъде предмет на съдебен контрол по реда на чл. 197 – чл. 201 от АПК. Според съда, крайният акт в произво</w:t>
      </w:r>
      <w:r w:rsidR="00347ABB">
        <w:rPr>
          <w:sz w:val="24"/>
          <w:szCs w:val="24"/>
        </w:rPr>
        <w:t>дството по реда на Глава трета „</w:t>
      </w:r>
      <w:r w:rsidRPr="0006407E">
        <w:rPr>
          <w:sz w:val="24"/>
          <w:szCs w:val="24"/>
        </w:rPr>
        <w:t>а" от ЗСВ не съдържа белезите на административен акт по смисъла на чл. 21 от АПК, тъй като волеизявлението в него има гражданскоправен характер и не подлежи на съдебен контрол за законосъобразност по реда на АПК. След като крайният акт не представлява административен акт, то и отказът съответно за издаване на такъв също не подлежи на административен контрол по реда на АПК.</w:t>
      </w:r>
      <w:r w:rsidRPr="0006407E">
        <w:rPr>
          <w:rStyle w:val="FootnoteReference"/>
          <w:sz w:val="24"/>
          <w:szCs w:val="24"/>
        </w:rPr>
        <w:footnoteReference w:id="116"/>
      </w:r>
      <w:r w:rsidRPr="0006407E">
        <w:rPr>
          <w:sz w:val="24"/>
          <w:szCs w:val="24"/>
        </w:rPr>
        <w:t xml:space="preserve"> </w:t>
      </w:r>
    </w:p>
    <w:p w:rsidR="00CB7717" w:rsidRPr="0006407E" w:rsidRDefault="00985180" w:rsidP="00A110AC">
      <w:pPr>
        <w:spacing w:line="276" w:lineRule="auto"/>
        <w:jc w:val="both"/>
        <w:rPr>
          <w:sz w:val="24"/>
          <w:szCs w:val="24"/>
        </w:rPr>
      </w:pPr>
      <w:r>
        <w:rPr>
          <w:sz w:val="24"/>
          <w:szCs w:val="24"/>
        </w:rPr>
        <w:t>В</w:t>
      </w:r>
      <w:r w:rsidR="00CB7717" w:rsidRPr="0006407E">
        <w:rPr>
          <w:sz w:val="24"/>
          <w:szCs w:val="24"/>
        </w:rPr>
        <w:t xml:space="preserve"> друго дело</w:t>
      </w:r>
      <w:r>
        <w:rPr>
          <w:sz w:val="24"/>
          <w:szCs w:val="24"/>
        </w:rPr>
        <w:t xml:space="preserve"> АССГ е постановил,</w:t>
      </w:r>
      <w:r w:rsidR="00CB7717" w:rsidRPr="0006407E">
        <w:rPr>
          <w:sz w:val="24"/>
          <w:szCs w:val="24"/>
        </w:rPr>
        <w:t xml:space="preserve"> че административната процедура по Глава трета </w:t>
      </w:r>
      <w:r w:rsidR="00347ABB">
        <w:rPr>
          <w:sz w:val="24"/>
          <w:szCs w:val="24"/>
        </w:rPr>
        <w:t>„</w:t>
      </w:r>
      <w:r w:rsidR="00CB7717" w:rsidRPr="0006407E">
        <w:rPr>
          <w:sz w:val="24"/>
          <w:szCs w:val="24"/>
        </w:rPr>
        <w:t xml:space="preserve">а” съдържа характеристики на медиация, т.е. на добра воля и цели извънсъдебно разрешаване на спорове, при което министърът на правосъдието подпомага постигането на споразумение между заявителя и органите на съдебната власт, но не е длъжен винаги да предложи такова споразумение. Следователно обжалваният акт – уведомление за отказ за разглеждане на заявление по същество - не съдържа белезите на административен акт, тъй като волеизявлението в него има гражданскоправен характер и не подлежи на съдебен контрол за законосъобразност по реда на АПК. </w:t>
      </w:r>
      <w:r>
        <w:rPr>
          <w:sz w:val="24"/>
          <w:szCs w:val="24"/>
        </w:rPr>
        <w:t>Според съда в</w:t>
      </w:r>
      <w:r w:rsidR="00CB7717" w:rsidRPr="0006407E">
        <w:rPr>
          <w:sz w:val="24"/>
          <w:szCs w:val="24"/>
        </w:rPr>
        <w:t xml:space="preserve"> случая не намира приложение и общата клауза за обжалване, визирана в разпоредбата на чл. 120, ал. 2 от КРБ, </w:t>
      </w:r>
      <w:r>
        <w:rPr>
          <w:sz w:val="24"/>
          <w:szCs w:val="24"/>
        </w:rPr>
        <w:t xml:space="preserve">според която </w:t>
      </w:r>
      <w:r w:rsidR="00CB7717" w:rsidRPr="0006407E">
        <w:rPr>
          <w:sz w:val="24"/>
          <w:szCs w:val="24"/>
        </w:rPr>
        <w:t xml:space="preserve">на обжалване подлежат всички административни актове, освен изрично посочените в закон, а обжалваното писмо не носи белезите на административен акт. Поради това </w:t>
      </w:r>
      <w:r w:rsidR="00CB7717" w:rsidRPr="0006407E">
        <w:rPr>
          <w:sz w:val="24"/>
          <w:szCs w:val="24"/>
        </w:rPr>
        <w:lastRenderedPageBreak/>
        <w:t xml:space="preserve">подадената жалба е </w:t>
      </w:r>
      <w:r>
        <w:rPr>
          <w:sz w:val="24"/>
          <w:szCs w:val="24"/>
        </w:rPr>
        <w:t xml:space="preserve">отхвърлена като </w:t>
      </w:r>
      <w:r w:rsidR="00CB7717" w:rsidRPr="0006407E">
        <w:rPr>
          <w:sz w:val="24"/>
          <w:szCs w:val="24"/>
        </w:rPr>
        <w:t>недопустима, а производството по делото прекратено на основание чл. 159, т.1 и т.4 от АПК.</w:t>
      </w:r>
      <w:r w:rsidR="00CB7717" w:rsidRPr="0006407E">
        <w:rPr>
          <w:rStyle w:val="FootnoteReference"/>
          <w:sz w:val="24"/>
          <w:szCs w:val="24"/>
        </w:rPr>
        <w:footnoteReference w:id="117"/>
      </w:r>
      <w:r w:rsidR="00CB7717" w:rsidRPr="0006407E">
        <w:rPr>
          <w:sz w:val="24"/>
          <w:szCs w:val="24"/>
        </w:rPr>
        <w:t xml:space="preserve"> </w:t>
      </w:r>
    </w:p>
    <w:p w:rsidR="00CB7717" w:rsidRPr="0006407E" w:rsidRDefault="00CB7717" w:rsidP="00A110AC">
      <w:pPr>
        <w:spacing w:line="276" w:lineRule="auto"/>
        <w:jc w:val="both"/>
        <w:rPr>
          <w:sz w:val="24"/>
          <w:szCs w:val="24"/>
        </w:rPr>
      </w:pPr>
      <w:r w:rsidRPr="0006407E">
        <w:rPr>
          <w:sz w:val="24"/>
          <w:szCs w:val="24"/>
        </w:rPr>
        <w:t>На друга позиция е Върховният административен съд (ВАС), който намира, че следва да се прави разлика между отказ за разглеждане поради недопустимост и отказ поради неоснователност. В случая, в който министърът на правосъдието или оправомощеното от него лице откаже да разгледа заявлението по чл. 60а от ЗСВ по съображения, че то е подадено след срока по чл. 60а, ал. 4 от ЗСВ, е налице отказ да бъде разгледано по същество искане за издаване на административен акт по чл. 60е от ЗСВ. В този случай не се касае за отказ да се издаде искания административен акт, а за отказ да бъде разгледано по същество подаденото заявление.</w:t>
      </w:r>
      <w:r w:rsidR="00985180">
        <w:rPr>
          <w:sz w:val="24"/>
          <w:szCs w:val="24"/>
        </w:rPr>
        <w:t xml:space="preserve"> В тази хипотеза </w:t>
      </w:r>
      <w:r w:rsidRPr="0006407E">
        <w:rPr>
          <w:sz w:val="24"/>
          <w:szCs w:val="24"/>
        </w:rPr>
        <w:t>съществува процесуална пречка за предявяването на иск по чл. 2б, ал. 2 от ЗОДОВ, защото не е изпълнено изискването по чл. 8, ал. 2 ЗОДОВ</w:t>
      </w:r>
      <w:r w:rsidR="00985180">
        <w:rPr>
          <w:sz w:val="24"/>
          <w:szCs w:val="24"/>
        </w:rPr>
        <w:t xml:space="preserve"> за изчерпване </w:t>
      </w:r>
      <w:r w:rsidRPr="0006407E">
        <w:rPr>
          <w:sz w:val="24"/>
          <w:szCs w:val="24"/>
        </w:rPr>
        <w:t xml:space="preserve">на административна процедура. Съгласно чл.197, ал.1 от АПК изричният отказ на административния орган да разгледа по същество отправено до него искане за издаване на ИАА може да се обжалва пред съда </w:t>
      </w:r>
      <w:r w:rsidR="00347ABB">
        <w:rPr>
          <w:sz w:val="24"/>
          <w:szCs w:val="24"/>
        </w:rPr>
        <w:t xml:space="preserve">и това е и редът </w:t>
      </w:r>
      <w:r w:rsidRPr="0006407E">
        <w:rPr>
          <w:sz w:val="24"/>
          <w:szCs w:val="24"/>
        </w:rPr>
        <w:t xml:space="preserve">според ВАС </w:t>
      </w:r>
      <w:r w:rsidR="00985180">
        <w:rPr>
          <w:sz w:val="24"/>
          <w:szCs w:val="24"/>
        </w:rPr>
        <w:t xml:space="preserve">за обжалване на </w:t>
      </w:r>
      <w:r w:rsidRPr="0006407E">
        <w:rPr>
          <w:sz w:val="24"/>
          <w:szCs w:val="24"/>
        </w:rPr>
        <w:t>оспореното пред АССГ писмо.</w:t>
      </w:r>
      <w:r w:rsidRPr="0006407E">
        <w:rPr>
          <w:rStyle w:val="FootnoteReference"/>
          <w:sz w:val="24"/>
          <w:szCs w:val="24"/>
        </w:rPr>
        <w:footnoteReference w:id="118"/>
      </w:r>
      <w:r w:rsidRPr="0006407E">
        <w:rPr>
          <w:sz w:val="24"/>
          <w:szCs w:val="24"/>
        </w:rPr>
        <w:t xml:space="preserve"> </w:t>
      </w:r>
    </w:p>
    <w:p w:rsidR="00CB7717" w:rsidRPr="0006407E" w:rsidRDefault="00CB7717" w:rsidP="00A110AC">
      <w:pPr>
        <w:spacing w:line="276" w:lineRule="auto"/>
        <w:jc w:val="both"/>
        <w:rPr>
          <w:sz w:val="24"/>
          <w:szCs w:val="24"/>
        </w:rPr>
      </w:pPr>
      <w:r w:rsidRPr="0006407E">
        <w:rPr>
          <w:sz w:val="24"/>
          <w:szCs w:val="24"/>
        </w:rPr>
        <w:t xml:space="preserve">Разлика в практиката между тази на </w:t>
      </w:r>
      <w:r w:rsidR="00B6536F">
        <w:rPr>
          <w:rFonts w:eastAsia="Times New Roman"/>
          <w:sz w:val="24"/>
          <w:szCs w:val="24"/>
        </w:rPr>
        <w:t>АССГ</w:t>
      </w:r>
      <w:r w:rsidRPr="0006407E">
        <w:rPr>
          <w:sz w:val="24"/>
          <w:szCs w:val="24"/>
        </w:rPr>
        <w:t xml:space="preserve"> и на ВАС се констатира и </w:t>
      </w:r>
      <w:r w:rsidR="009A54A7">
        <w:rPr>
          <w:sz w:val="24"/>
          <w:szCs w:val="24"/>
        </w:rPr>
        <w:t>по жалби срещу</w:t>
      </w:r>
      <w:r w:rsidRPr="0006407E">
        <w:rPr>
          <w:sz w:val="24"/>
          <w:szCs w:val="24"/>
        </w:rPr>
        <w:t xml:space="preserve"> </w:t>
      </w:r>
      <w:r w:rsidR="009A54A7">
        <w:rPr>
          <w:rFonts w:eastAsia="Times New Roman"/>
          <w:b/>
          <w:sz w:val="24"/>
          <w:szCs w:val="24"/>
        </w:rPr>
        <w:t>уведомления</w:t>
      </w:r>
      <w:r w:rsidRPr="0006407E">
        <w:rPr>
          <w:rFonts w:eastAsia="Times New Roman"/>
          <w:b/>
          <w:sz w:val="24"/>
          <w:szCs w:val="24"/>
        </w:rPr>
        <w:t xml:space="preserve"> </w:t>
      </w:r>
      <w:r w:rsidRPr="0006407E">
        <w:rPr>
          <w:b/>
          <w:sz w:val="24"/>
          <w:szCs w:val="24"/>
        </w:rPr>
        <w:t>за отказ поради неоснователност</w:t>
      </w:r>
      <w:r w:rsidRPr="0006407E">
        <w:rPr>
          <w:sz w:val="24"/>
          <w:szCs w:val="24"/>
        </w:rPr>
        <w:t>. Така например, в Определение № 3819 от 10.05.2013 г. на АССГ по адм. д. № 4432/2013 г. се приема, че</w:t>
      </w:r>
      <w:r w:rsidR="009A54A7">
        <w:rPr>
          <w:sz w:val="24"/>
          <w:szCs w:val="24"/>
        </w:rPr>
        <w:t xml:space="preserve"> и в случая</w:t>
      </w:r>
      <w:r w:rsidRPr="0006407E">
        <w:rPr>
          <w:sz w:val="24"/>
          <w:szCs w:val="24"/>
        </w:rPr>
        <w:t xml:space="preserve"> не се касае за властническо волеизявление на административен орган, а за приемане или не на заявление с цел сключване на споразумение, което винаги зависи от волята на страните. В този смисъл съдът не може</w:t>
      </w:r>
      <w:r w:rsidR="009A54A7">
        <w:rPr>
          <w:sz w:val="24"/>
          <w:szCs w:val="24"/>
        </w:rPr>
        <w:t>л да задължи министъра</w:t>
      </w:r>
      <w:r w:rsidRPr="0006407E">
        <w:rPr>
          <w:sz w:val="24"/>
          <w:szCs w:val="24"/>
        </w:rPr>
        <w:t xml:space="preserve"> на правосъдието да предложи споразумение, ако отмени</w:t>
      </w:r>
      <w:r w:rsidR="009A54A7">
        <w:rPr>
          <w:sz w:val="24"/>
          <w:szCs w:val="24"/>
        </w:rPr>
        <w:t xml:space="preserve"> уведомлението</w:t>
      </w:r>
      <w:r w:rsidRPr="0006407E">
        <w:rPr>
          <w:sz w:val="24"/>
          <w:szCs w:val="24"/>
        </w:rPr>
        <w:t>, нито да задължи жалбоподателя да сключи такова, ако предложението за споразумение не го удовлетворява.</w:t>
      </w:r>
      <w:r w:rsidR="00B6536F">
        <w:rPr>
          <w:sz w:val="24"/>
          <w:szCs w:val="24"/>
        </w:rPr>
        <w:t xml:space="preserve"> </w:t>
      </w:r>
    </w:p>
    <w:p w:rsidR="00CB7717" w:rsidRPr="0006407E" w:rsidRDefault="00CB7717" w:rsidP="00A110AC">
      <w:pPr>
        <w:spacing w:line="276" w:lineRule="auto"/>
        <w:jc w:val="both"/>
        <w:rPr>
          <w:sz w:val="24"/>
          <w:szCs w:val="24"/>
        </w:rPr>
      </w:pPr>
      <w:r w:rsidRPr="0006407E">
        <w:rPr>
          <w:sz w:val="24"/>
          <w:szCs w:val="24"/>
        </w:rPr>
        <w:t>За разлика от административния съд, ВАС намира, че актът по чл. 60е от ЗСВ, независимо дали</w:t>
      </w:r>
      <w:r w:rsidR="00B6536F">
        <w:rPr>
          <w:sz w:val="24"/>
          <w:szCs w:val="24"/>
        </w:rPr>
        <w:t xml:space="preserve"> е</w:t>
      </w:r>
      <w:r w:rsidRPr="0006407E">
        <w:rPr>
          <w:sz w:val="24"/>
          <w:szCs w:val="24"/>
        </w:rPr>
        <w:t xml:space="preserve"> позитивен или негативен за заявителя, </w:t>
      </w:r>
      <w:r w:rsidRPr="0006407E">
        <w:rPr>
          <w:b/>
          <w:sz w:val="24"/>
          <w:szCs w:val="24"/>
        </w:rPr>
        <w:t>е административен по своя характер, защото представлява властническо волеизявление на административен орган по смисъла на § 1, т. 1 ДР на АПК</w:t>
      </w:r>
      <w:r w:rsidRPr="0006407E">
        <w:rPr>
          <w:sz w:val="24"/>
          <w:szCs w:val="24"/>
        </w:rPr>
        <w:t xml:space="preserve">, </w:t>
      </w:r>
      <w:r w:rsidRPr="0006407E">
        <w:rPr>
          <w:b/>
          <w:sz w:val="24"/>
          <w:szCs w:val="24"/>
        </w:rPr>
        <w:t>чрез</w:t>
      </w:r>
      <w:r w:rsidRPr="0006407E">
        <w:rPr>
          <w:sz w:val="24"/>
          <w:szCs w:val="24"/>
        </w:rPr>
        <w:t xml:space="preserve"> </w:t>
      </w:r>
      <w:r w:rsidRPr="0006407E">
        <w:rPr>
          <w:b/>
          <w:sz w:val="24"/>
          <w:szCs w:val="24"/>
        </w:rPr>
        <w:t>което от името на държавата се признава, респективно се отрича, претендирано от заявителя и възникнало по силата на чл. 2б, ал. 1 от ЗОДОВ негово субективно право на обезщетение за вреди</w:t>
      </w:r>
      <w:r w:rsidRPr="0006407E">
        <w:rPr>
          <w:sz w:val="24"/>
          <w:szCs w:val="24"/>
        </w:rPr>
        <w:t>. Предвид същността им</w:t>
      </w:r>
      <w:r w:rsidR="00B6536F">
        <w:rPr>
          <w:sz w:val="24"/>
          <w:szCs w:val="24"/>
        </w:rPr>
        <w:t xml:space="preserve"> тези актове </w:t>
      </w:r>
      <w:r w:rsidRPr="0006407E">
        <w:rPr>
          <w:sz w:val="24"/>
          <w:szCs w:val="24"/>
        </w:rPr>
        <w:t xml:space="preserve">представляват </w:t>
      </w:r>
      <w:r w:rsidRPr="0006407E">
        <w:rPr>
          <w:b/>
          <w:sz w:val="24"/>
          <w:szCs w:val="24"/>
        </w:rPr>
        <w:t>декларативни административни актове по смисъла на чл. 21, ал. 2 от АПК.</w:t>
      </w:r>
      <w:r w:rsidRPr="0006407E">
        <w:rPr>
          <w:sz w:val="24"/>
          <w:szCs w:val="24"/>
        </w:rPr>
        <w:t xml:space="preserve"> </w:t>
      </w:r>
      <w:r w:rsidR="006E0854">
        <w:rPr>
          <w:sz w:val="24"/>
          <w:szCs w:val="24"/>
        </w:rPr>
        <w:t>Според ВАС</w:t>
      </w:r>
      <w:r w:rsidR="006774F1">
        <w:rPr>
          <w:sz w:val="24"/>
          <w:szCs w:val="24"/>
        </w:rPr>
        <w:t xml:space="preserve"> </w:t>
      </w:r>
      <w:r w:rsidR="006E0854">
        <w:rPr>
          <w:sz w:val="24"/>
          <w:szCs w:val="24"/>
        </w:rPr>
        <w:t>когато</w:t>
      </w:r>
      <w:r w:rsidRPr="0006407E">
        <w:rPr>
          <w:sz w:val="24"/>
          <w:szCs w:val="24"/>
        </w:rPr>
        <w:t xml:space="preserve"> заявлението </w:t>
      </w:r>
      <w:r w:rsidR="006E0854">
        <w:rPr>
          <w:sz w:val="24"/>
          <w:szCs w:val="24"/>
        </w:rPr>
        <w:t xml:space="preserve">е било отхвърлено </w:t>
      </w:r>
      <w:r w:rsidRPr="0006407E">
        <w:rPr>
          <w:sz w:val="24"/>
          <w:szCs w:val="24"/>
        </w:rPr>
        <w:t xml:space="preserve">като неоснователно по реда на чл.60е, ал.1 от ЗСВ или </w:t>
      </w:r>
      <w:r w:rsidR="006E0854">
        <w:rPr>
          <w:sz w:val="24"/>
          <w:szCs w:val="24"/>
        </w:rPr>
        <w:t xml:space="preserve">заявителят е отказал </w:t>
      </w:r>
      <w:r w:rsidRPr="0006407E">
        <w:rPr>
          <w:sz w:val="24"/>
          <w:szCs w:val="24"/>
        </w:rPr>
        <w:t xml:space="preserve">да сключи </w:t>
      </w:r>
      <w:r w:rsidR="006E0854">
        <w:rPr>
          <w:sz w:val="24"/>
          <w:szCs w:val="24"/>
        </w:rPr>
        <w:t xml:space="preserve">предложеното му </w:t>
      </w:r>
      <w:r w:rsidRPr="0006407E">
        <w:rPr>
          <w:sz w:val="24"/>
          <w:szCs w:val="24"/>
        </w:rPr>
        <w:t>споразумение</w:t>
      </w:r>
      <w:r w:rsidR="0047652C">
        <w:rPr>
          <w:sz w:val="24"/>
          <w:szCs w:val="24"/>
        </w:rPr>
        <w:t xml:space="preserve"> </w:t>
      </w:r>
      <w:r w:rsidR="0047652C" w:rsidRPr="0006407E">
        <w:rPr>
          <w:sz w:val="24"/>
          <w:szCs w:val="24"/>
        </w:rPr>
        <w:t>административна</w:t>
      </w:r>
      <w:r w:rsidR="0047652C">
        <w:rPr>
          <w:sz w:val="24"/>
          <w:szCs w:val="24"/>
        </w:rPr>
        <w:t>та</w:t>
      </w:r>
      <w:r w:rsidR="0047652C" w:rsidRPr="0006407E">
        <w:rPr>
          <w:sz w:val="24"/>
          <w:szCs w:val="24"/>
        </w:rPr>
        <w:t xml:space="preserve"> процедура </w:t>
      </w:r>
      <w:r w:rsidR="0047652C">
        <w:rPr>
          <w:sz w:val="24"/>
          <w:szCs w:val="24"/>
        </w:rPr>
        <w:t xml:space="preserve">е </w:t>
      </w:r>
      <w:r w:rsidR="0047652C" w:rsidRPr="0006407E">
        <w:rPr>
          <w:sz w:val="24"/>
          <w:szCs w:val="24"/>
        </w:rPr>
        <w:t>изчерпана</w:t>
      </w:r>
      <w:r w:rsidR="0047652C">
        <w:rPr>
          <w:sz w:val="24"/>
          <w:szCs w:val="24"/>
        </w:rPr>
        <w:t xml:space="preserve"> и </w:t>
      </w:r>
      <w:r w:rsidRPr="0006407E">
        <w:rPr>
          <w:sz w:val="24"/>
          <w:szCs w:val="24"/>
        </w:rPr>
        <w:t>защита</w:t>
      </w:r>
      <w:r w:rsidR="0047652C">
        <w:rPr>
          <w:sz w:val="24"/>
          <w:szCs w:val="24"/>
        </w:rPr>
        <w:t>та</w:t>
      </w:r>
      <w:r w:rsidRPr="0006407E">
        <w:rPr>
          <w:sz w:val="24"/>
          <w:szCs w:val="24"/>
        </w:rPr>
        <w:t xml:space="preserve"> на правото на обезщетение</w:t>
      </w:r>
      <w:r w:rsidR="0047652C">
        <w:rPr>
          <w:sz w:val="24"/>
          <w:szCs w:val="24"/>
        </w:rPr>
        <w:t xml:space="preserve"> се осъществява по исков ред </w:t>
      </w:r>
      <w:r w:rsidRPr="0006407E">
        <w:rPr>
          <w:sz w:val="24"/>
          <w:szCs w:val="24"/>
        </w:rPr>
        <w:t>пред компетентния граждански съд. С разпоредбите на чл.2б, ал.1 и чл.8, ал.2 от ЗОДОВ се изключва с</w:t>
      </w:r>
      <w:r w:rsidR="0047652C">
        <w:rPr>
          <w:sz w:val="24"/>
          <w:szCs w:val="24"/>
        </w:rPr>
        <w:t xml:space="preserve">ъдебният контрол по реда на АПК. </w:t>
      </w:r>
      <w:r w:rsidRPr="0006407E">
        <w:rPr>
          <w:sz w:val="24"/>
          <w:szCs w:val="24"/>
        </w:rPr>
        <w:t xml:space="preserve">Контролът за законосъобразност на тези актове ще се осъществи </w:t>
      </w:r>
      <w:r w:rsidRPr="0006407E">
        <w:rPr>
          <w:sz w:val="24"/>
          <w:szCs w:val="24"/>
        </w:rPr>
        <w:lastRenderedPageBreak/>
        <w:t xml:space="preserve">по реда на чл.17, ал.2 от ГПК в исковото производство пред съответния компетентен съд. </w:t>
      </w:r>
      <w:r w:rsidRPr="0006407E">
        <w:rPr>
          <w:rStyle w:val="FootnoteReference"/>
          <w:sz w:val="24"/>
          <w:szCs w:val="24"/>
        </w:rPr>
        <w:footnoteReference w:id="119"/>
      </w:r>
    </w:p>
    <w:p w:rsidR="00CB7717" w:rsidRPr="0006407E" w:rsidRDefault="00CB7717" w:rsidP="00A110AC">
      <w:pPr>
        <w:spacing w:line="276" w:lineRule="auto"/>
        <w:jc w:val="both"/>
        <w:rPr>
          <w:sz w:val="24"/>
          <w:szCs w:val="24"/>
        </w:rPr>
      </w:pPr>
      <w:r w:rsidRPr="00816B71">
        <w:rPr>
          <w:b/>
          <w:i/>
          <w:sz w:val="24"/>
          <w:szCs w:val="24"/>
          <w:u w:val="single"/>
        </w:rPr>
        <w:t>Обобщение</w:t>
      </w:r>
      <w:r w:rsidRPr="0006407E">
        <w:rPr>
          <w:b/>
          <w:i/>
          <w:sz w:val="24"/>
          <w:szCs w:val="24"/>
        </w:rPr>
        <w:t>:</w:t>
      </w:r>
      <w:r w:rsidRPr="0006407E">
        <w:rPr>
          <w:sz w:val="24"/>
          <w:szCs w:val="24"/>
        </w:rPr>
        <w:t xml:space="preserve"> Съгласно практиката на </w:t>
      </w:r>
      <w:r w:rsidRPr="0006407E">
        <w:rPr>
          <w:rFonts w:eastAsia="Times New Roman"/>
          <w:sz w:val="24"/>
          <w:szCs w:val="24"/>
        </w:rPr>
        <w:t xml:space="preserve">административните </w:t>
      </w:r>
      <w:r w:rsidRPr="0006407E">
        <w:rPr>
          <w:sz w:val="24"/>
          <w:szCs w:val="24"/>
        </w:rPr>
        <w:t xml:space="preserve">съдилища при обжалване на актовете, издавани по реда на Глава трета “а” от ЗСВ, могат да се направят следните изводи: всички актове, издавани </w:t>
      </w:r>
      <w:r w:rsidRPr="0006407E">
        <w:rPr>
          <w:b/>
          <w:sz w:val="24"/>
          <w:szCs w:val="24"/>
        </w:rPr>
        <w:t>от МП</w:t>
      </w:r>
      <w:r w:rsidRPr="0006407E">
        <w:rPr>
          <w:sz w:val="24"/>
          <w:szCs w:val="24"/>
        </w:rPr>
        <w:t xml:space="preserve"> в хода на административната процедура, представляват ИАА. Предвид характера на акта – по допустимост или по същество е предвиден различен ред за защита. В случаите на издадено </w:t>
      </w:r>
      <w:r w:rsidRPr="0006407E">
        <w:rPr>
          <w:b/>
          <w:sz w:val="24"/>
          <w:szCs w:val="24"/>
        </w:rPr>
        <w:t>уведомление за отказ поради недопустимост</w:t>
      </w:r>
      <w:r w:rsidRPr="0006407E">
        <w:rPr>
          <w:sz w:val="24"/>
          <w:szCs w:val="24"/>
        </w:rPr>
        <w:t>,</w:t>
      </w:r>
      <w:r w:rsidRPr="0006407E">
        <w:rPr>
          <w:rStyle w:val="FootnoteReference"/>
          <w:sz w:val="24"/>
          <w:szCs w:val="24"/>
        </w:rPr>
        <w:footnoteReference w:id="120"/>
      </w:r>
      <w:r w:rsidRPr="0006407E">
        <w:rPr>
          <w:sz w:val="24"/>
          <w:szCs w:val="24"/>
        </w:rPr>
        <w:t xml:space="preserve"> заявителят следва да обжалва уведомлението в 14-дневен срок от съобщаването му пред АССГ. Когато издаденото уведомление е свързано с </w:t>
      </w:r>
      <w:r w:rsidRPr="0006407E">
        <w:rPr>
          <w:b/>
          <w:sz w:val="24"/>
          <w:szCs w:val="24"/>
        </w:rPr>
        <w:t>отказ поради неоснователност</w:t>
      </w:r>
      <w:r w:rsidR="009A54A7">
        <w:rPr>
          <w:sz w:val="24"/>
          <w:szCs w:val="24"/>
        </w:rPr>
        <w:t xml:space="preserve"> или заявителят откаже</w:t>
      </w:r>
      <w:r w:rsidRPr="0006407E">
        <w:rPr>
          <w:sz w:val="24"/>
          <w:szCs w:val="24"/>
        </w:rPr>
        <w:t xml:space="preserve"> да сключи предложеното му споразумение, за него се отваря пътят на защита по реда на ЗОДОВ. Констативният протокол на ИВСС не подлежи на самостоятелен съдебен контрол.</w:t>
      </w:r>
    </w:p>
    <w:p w:rsidR="00CB7717" w:rsidRPr="009A54A7" w:rsidRDefault="00CB7717" w:rsidP="00A110AC">
      <w:pPr>
        <w:pStyle w:val="Heading2"/>
        <w:numPr>
          <w:ilvl w:val="1"/>
          <w:numId w:val="17"/>
        </w:numPr>
        <w:spacing w:after="240" w:line="276" w:lineRule="auto"/>
        <w:rPr>
          <w:rFonts w:ascii="Times New Roman" w:hAnsi="Times New Roman" w:cs="Times New Roman"/>
          <w:b/>
          <w:color w:val="auto"/>
        </w:rPr>
      </w:pPr>
      <w:bookmarkStart w:id="77" w:name="_Toc426276775"/>
      <w:r w:rsidRPr="009A54A7">
        <w:rPr>
          <w:rFonts w:ascii="Times New Roman" w:hAnsi="Times New Roman" w:cs="Times New Roman"/>
          <w:b/>
          <w:color w:val="auto"/>
        </w:rPr>
        <w:t>Легитимирани лица при обжалване</w:t>
      </w:r>
      <w:bookmarkEnd w:id="77"/>
    </w:p>
    <w:p w:rsidR="00CB7717" w:rsidRPr="0006407E" w:rsidRDefault="00CB7717" w:rsidP="00A110AC">
      <w:pPr>
        <w:spacing w:line="276" w:lineRule="auto"/>
        <w:jc w:val="both"/>
        <w:rPr>
          <w:sz w:val="24"/>
          <w:szCs w:val="24"/>
        </w:rPr>
      </w:pPr>
      <w:r w:rsidRPr="0006407E">
        <w:rPr>
          <w:sz w:val="24"/>
          <w:szCs w:val="24"/>
        </w:rPr>
        <w:t xml:space="preserve">Според </w:t>
      </w:r>
      <w:r w:rsidRPr="0006407E">
        <w:rPr>
          <w:rFonts w:eastAsia="Times New Roman"/>
          <w:sz w:val="24"/>
          <w:szCs w:val="24"/>
        </w:rPr>
        <w:t xml:space="preserve">практиката </w:t>
      </w:r>
      <w:r w:rsidRPr="0006407E">
        <w:rPr>
          <w:sz w:val="24"/>
          <w:szCs w:val="24"/>
        </w:rPr>
        <w:t xml:space="preserve">на ВАС, в случай на отменено уведомление за отказ поради недопустимост, </w:t>
      </w:r>
      <w:r w:rsidRPr="0006407E">
        <w:rPr>
          <w:rFonts w:eastAsia="Times New Roman"/>
          <w:sz w:val="24"/>
          <w:szCs w:val="24"/>
        </w:rPr>
        <w:t>определението</w:t>
      </w:r>
      <w:r w:rsidRPr="0006407E">
        <w:rPr>
          <w:sz w:val="24"/>
          <w:szCs w:val="24"/>
        </w:rPr>
        <w:t xml:space="preserve"> на съда е необжалваемо, тъй като е изцяло благоприятно за жалбоподателя - заявител, а ответникът </w:t>
      </w:r>
      <w:r w:rsidR="009A54A7">
        <w:rPr>
          <w:sz w:val="24"/>
          <w:szCs w:val="24"/>
        </w:rPr>
        <w:t>–</w:t>
      </w:r>
      <w:r w:rsidRPr="0006407E">
        <w:rPr>
          <w:sz w:val="24"/>
          <w:szCs w:val="24"/>
        </w:rPr>
        <w:t xml:space="preserve"> </w:t>
      </w:r>
      <w:r w:rsidR="009A54A7">
        <w:rPr>
          <w:sz w:val="24"/>
          <w:szCs w:val="24"/>
        </w:rPr>
        <w:t>Министерството на правосъдието</w:t>
      </w:r>
      <w:r w:rsidRPr="0006407E">
        <w:rPr>
          <w:sz w:val="24"/>
          <w:szCs w:val="24"/>
        </w:rPr>
        <w:t xml:space="preserve"> - не разполага с активна процесуална легитимация да го обжалва</w:t>
      </w:r>
      <w:r w:rsidR="009A54A7">
        <w:rPr>
          <w:sz w:val="24"/>
          <w:szCs w:val="24"/>
        </w:rPr>
        <w:t>, тъй като с</w:t>
      </w:r>
      <w:r w:rsidRPr="0006407E">
        <w:rPr>
          <w:sz w:val="24"/>
          <w:szCs w:val="24"/>
        </w:rPr>
        <w:t xml:space="preserve">езираният с искането административен орган не е страна, а </w:t>
      </w:r>
      <w:r w:rsidRPr="0006407E">
        <w:rPr>
          <w:b/>
          <w:sz w:val="24"/>
          <w:szCs w:val="24"/>
        </w:rPr>
        <w:t>решаващ орган</w:t>
      </w:r>
      <w:r w:rsidRPr="0006407E">
        <w:rPr>
          <w:sz w:val="24"/>
          <w:szCs w:val="24"/>
        </w:rPr>
        <w:t xml:space="preserve"> в административното производство. Частната жалба, подадена от страна без активна процесуална легитимация, е недопустима и не подлежи на разглеждане, а образуваното съдебното производство следва да бъде прекратено</w:t>
      </w:r>
      <w:r w:rsidR="009A54A7">
        <w:rPr>
          <w:sz w:val="24"/>
          <w:szCs w:val="24"/>
        </w:rPr>
        <w:t>.</w:t>
      </w:r>
      <w:r w:rsidRPr="0006407E">
        <w:rPr>
          <w:rStyle w:val="FootnoteReference"/>
          <w:sz w:val="24"/>
          <w:szCs w:val="24"/>
        </w:rPr>
        <w:t xml:space="preserve"> </w:t>
      </w:r>
      <w:r w:rsidRPr="0006407E">
        <w:rPr>
          <w:rStyle w:val="FootnoteReference"/>
          <w:sz w:val="24"/>
          <w:szCs w:val="24"/>
        </w:rPr>
        <w:footnoteReference w:id="121"/>
      </w:r>
      <w:r w:rsidRPr="0006407E">
        <w:rPr>
          <w:sz w:val="24"/>
          <w:szCs w:val="24"/>
        </w:rPr>
        <w:t xml:space="preserve"> </w:t>
      </w:r>
    </w:p>
    <w:p w:rsidR="00CB7717" w:rsidRPr="009A54A7" w:rsidRDefault="00CB7717" w:rsidP="00A110AC">
      <w:pPr>
        <w:pStyle w:val="Heading2"/>
        <w:numPr>
          <w:ilvl w:val="1"/>
          <w:numId w:val="17"/>
        </w:numPr>
        <w:spacing w:line="276" w:lineRule="auto"/>
        <w:rPr>
          <w:rFonts w:ascii="Times New Roman" w:hAnsi="Times New Roman" w:cs="Times New Roman"/>
          <w:b/>
          <w:color w:val="auto"/>
        </w:rPr>
      </w:pPr>
      <w:bookmarkStart w:id="78" w:name="_Toc426276776"/>
      <w:r w:rsidRPr="009A54A7">
        <w:rPr>
          <w:rFonts w:ascii="Times New Roman" w:hAnsi="Times New Roman" w:cs="Times New Roman"/>
          <w:b/>
          <w:color w:val="auto"/>
        </w:rPr>
        <w:t>Начало и край на производството</w:t>
      </w:r>
      <w:bookmarkEnd w:id="78"/>
    </w:p>
    <w:p w:rsidR="00CB7717" w:rsidRPr="0006407E" w:rsidRDefault="00CB7717" w:rsidP="00A110AC">
      <w:pPr>
        <w:spacing w:before="240" w:line="276" w:lineRule="auto"/>
        <w:jc w:val="both"/>
        <w:rPr>
          <w:sz w:val="24"/>
          <w:szCs w:val="24"/>
        </w:rPr>
      </w:pPr>
      <w:r w:rsidRPr="0006407E">
        <w:rPr>
          <w:sz w:val="24"/>
          <w:szCs w:val="24"/>
        </w:rPr>
        <w:t>В съответствие с практиката на ЕСПЧ, административните съдилища приемат, подобно на МП, че за окончателен акт и край на производството следва да се вземе влязлото в сила решение, с което</w:t>
      </w:r>
      <w:r w:rsidR="006774F1">
        <w:rPr>
          <w:sz w:val="24"/>
          <w:szCs w:val="24"/>
        </w:rPr>
        <w:t xml:space="preserve"> </w:t>
      </w:r>
      <w:r w:rsidRPr="0006407E">
        <w:rPr>
          <w:sz w:val="24"/>
          <w:szCs w:val="24"/>
        </w:rPr>
        <w:t>дадено производство приключва, а не решението, с което се отхвърля искането за отмяната му.</w:t>
      </w:r>
      <w:r w:rsidRPr="0006407E">
        <w:rPr>
          <w:rStyle w:val="FootnoteReference"/>
          <w:sz w:val="24"/>
          <w:szCs w:val="24"/>
        </w:rPr>
        <w:footnoteReference w:id="122"/>
      </w:r>
      <w:r w:rsidRPr="0006407E">
        <w:rPr>
          <w:sz w:val="24"/>
          <w:szCs w:val="24"/>
        </w:rPr>
        <w:t xml:space="preserve"> </w:t>
      </w:r>
    </w:p>
    <w:p w:rsidR="00CB7717" w:rsidRPr="0006407E" w:rsidRDefault="00CB7717" w:rsidP="00A110AC">
      <w:pPr>
        <w:spacing w:line="276" w:lineRule="auto"/>
        <w:jc w:val="both"/>
        <w:rPr>
          <w:sz w:val="24"/>
          <w:szCs w:val="24"/>
        </w:rPr>
      </w:pPr>
      <w:r w:rsidRPr="0006407E">
        <w:rPr>
          <w:sz w:val="24"/>
          <w:szCs w:val="24"/>
        </w:rPr>
        <w:t xml:space="preserve">Също така, по няколко жалби срещу обявени за просрочени от МП заявления, АССГ е следвало да реши въпроса кой е бил окончателният акт в наказателно производство, приключило с постановление за прекратяване, което не е било обжалвано от заявителя – обвиняем, а от друг участник в процеса – съизвършител или пострадал. В тези случаи, съдът намира, че </w:t>
      </w:r>
      <w:r w:rsidR="00E606B9">
        <w:rPr>
          <w:sz w:val="24"/>
          <w:szCs w:val="24"/>
        </w:rPr>
        <w:t>Министерството</w:t>
      </w:r>
      <w:r w:rsidRPr="0006407E">
        <w:rPr>
          <w:sz w:val="24"/>
          <w:szCs w:val="24"/>
        </w:rPr>
        <w:t xml:space="preserve"> неправилно е приело, че неоспорването на постановлението от страна на заявителя води до влизането му в сила спрямо него. Според съда, макар че заявителите не са оспорили </w:t>
      </w:r>
      <w:r w:rsidRPr="0006407E">
        <w:rPr>
          <w:sz w:val="24"/>
          <w:szCs w:val="24"/>
        </w:rPr>
        <w:lastRenderedPageBreak/>
        <w:t>постановленията за прекратяване, същите са били оспорени от свидете</w:t>
      </w:r>
      <w:r w:rsidR="00D44031" w:rsidRPr="0006407E">
        <w:rPr>
          <w:sz w:val="24"/>
          <w:szCs w:val="24"/>
        </w:rPr>
        <w:t>л (пострадал) или от друг обвин</w:t>
      </w:r>
      <w:r w:rsidRPr="0006407E">
        <w:rPr>
          <w:sz w:val="24"/>
          <w:szCs w:val="24"/>
        </w:rPr>
        <w:t>я</w:t>
      </w:r>
      <w:r w:rsidR="00D44031" w:rsidRPr="0006407E">
        <w:rPr>
          <w:sz w:val="24"/>
          <w:szCs w:val="24"/>
        </w:rPr>
        <w:t>е</w:t>
      </w:r>
      <w:r w:rsidRPr="0006407E">
        <w:rPr>
          <w:sz w:val="24"/>
          <w:szCs w:val="24"/>
        </w:rPr>
        <w:t>м по делото. Така до произнасянето с влязло в сила определение, производството е било висящо – както за оспорващия, така и за жалбоподателя.</w:t>
      </w:r>
      <w:r w:rsidRPr="0006407E">
        <w:rPr>
          <w:rStyle w:val="FootnoteReference"/>
          <w:sz w:val="24"/>
          <w:szCs w:val="24"/>
        </w:rPr>
        <w:footnoteReference w:id="123"/>
      </w:r>
      <w:r w:rsidRPr="0006407E">
        <w:rPr>
          <w:sz w:val="24"/>
          <w:szCs w:val="24"/>
        </w:rPr>
        <w:t xml:space="preserve"> </w:t>
      </w:r>
    </w:p>
    <w:p w:rsidR="00CB7717" w:rsidRPr="0006407E" w:rsidRDefault="00CB7717" w:rsidP="00A110AC">
      <w:pPr>
        <w:spacing w:line="276" w:lineRule="auto"/>
        <w:jc w:val="both"/>
        <w:rPr>
          <w:i/>
          <w:sz w:val="24"/>
          <w:szCs w:val="24"/>
        </w:rPr>
      </w:pPr>
      <w:r w:rsidRPr="0006407E">
        <w:rPr>
          <w:b/>
          <w:i/>
          <w:sz w:val="24"/>
          <w:szCs w:val="24"/>
          <w:u w:val="single"/>
        </w:rPr>
        <w:t>Коментар:</w:t>
      </w:r>
      <w:r w:rsidRPr="0006407E">
        <w:rPr>
          <w:i/>
          <w:sz w:val="24"/>
          <w:szCs w:val="24"/>
        </w:rPr>
        <w:t xml:space="preserve"> Възприето от административния съд съответства на практика на ЕСПЧ доколкото Съдът приема, че една от целите на правото на съдебен процес в разумен срок е да се защитят хората от продължителното състояние на несигурност относно съдбата им (виж Withey v. the United Kingdom (dec.), no. 59493/00, ECHR 2003 X; в което се цитира Stogmuller v. Austria, решение от 10 ноември 1969 г., Series A no. 9, стр. 40, § 5). </w:t>
      </w:r>
      <w:r w:rsidRPr="0006407E">
        <w:rPr>
          <w:rStyle w:val="FootnoteReference"/>
          <w:i/>
          <w:sz w:val="24"/>
          <w:szCs w:val="24"/>
        </w:rPr>
        <w:footnoteReference w:id="124"/>
      </w:r>
      <w:r w:rsidRPr="0006407E">
        <w:rPr>
          <w:i/>
          <w:sz w:val="24"/>
          <w:szCs w:val="24"/>
        </w:rPr>
        <w:t xml:space="preserve"> Така например, по делото Иван Христов с/у България</w:t>
      </w:r>
      <w:r w:rsidRPr="0006407E">
        <w:rPr>
          <w:rStyle w:val="FootnoteReference"/>
          <w:i/>
          <w:sz w:val="24"/>
          <w:szCs w:val="24"/>
        </w:rPr>
        <w:footnoteReference w:id="125"/>
      </w:r>
      <w:r w:rsidRPr="0006407E">
        <w:rPr>
          <w:i/>
          <w:sz w:val="24"/>
          <w:szCs w:val="24"/>
        </w:rPr>
        <w:t xml:space="preserve"> ЕСПЧ взема за край на производството, при липса на жалба от обвиняемия, но при наличие на такава от страна на пострадалия, решението на районния съд, с което жалбата е разгледана и е било потвърдено постановлението за прекратяване на наказателното производство. </w:t>
      </w:r>
    </w:p>
    <w:p w:rsidR="00CB7717" w:rsidRPr="009A54A7" w:rsidRDefault="00CB7717" w:rsidP="00A110AC">
      <w:pPr>
        <w:pStyle w:val="Heading2"/>
        <w:numPr>
          <w:ilvl w:val="1"/>
          <w:numId w:val="17"/>
        </w:numPr>
        <w:spacing w:line="276" w:lineRule="auto"/>
        <w:rPr>
          <w:rFonts w:ascii="Times New Roman" w:hAnsi="Times New Roman" w:cs="Times New Roman"/>
          <w:b/>
          <w:color w:val="auto"/>
        </w:rPr>
      </w:pPr>
      <w:bookmarkStart w:id="79" w:name="_Toc426276777"/>
      <w:r w:rsidRPr="009A54A7">
        <w:rPr>
          <w:rFonts w:ascii="Times New Roman" w:hAnsi="Times New Roman" w:cs="Times New Roman"/>
          <w:b/>
          <w:color w:val="auto"/>
        </w:rPr>
        <w:t>Изчисляване на 6-месечния срок</w:t>
      </w:r>
      <w:bookmarkEnd w:id="79"/>
    </w:p>
    <w:p w:rsidR="00CB7717" w:rsidRPr="0006407E" w:rsidRDefault="00CB7717" w:rsidP="00A110AC">
      <w:pPr>
        <w:spacing w:before="240" w:line="276" w:lineRule="auto"/>
        <w:jc w:val="both"/>
        <w:rPr>
          <w:sz w:val="24"/>
          <w:szCs w:val="24"/>
        </w:rPr>
      </w:pPr>
      <w:r w:rsidRPr="0006407E">
        <w:rPr>
          <w:sz w:val="24"/>
          <w:szCs w:val="24"/>
        </w:rPr>
        <w:t>С § 34 от ЗИД към</w:t>
      </w:r>
      <w:r w:rsidR="006774F1">
        <w:rPr>
          <w:sz w:val="24"/>
          <w:szCs w:val="24"/>
        </w:rPr>
        <w:t xml:space="preserve"> </w:t>
      </w:r>
      <w:r w:rsidRPr="0006407E">
        <w:rPr>
          <w:sz w:val="24"/>
          <w:szCs w:val="24"/>
        </w:rPr>
        <w:t>ЗСВ се предвиди възможност за лица, подали жалби до ЕСПЧ,</w:t>
      </w:r>
      <w:r w:rsidR="006774F1">
        <w:rPr>
          <w:sz w:val="24"/>
          <w:szCs w:val="24"/>
        </w:rPr>
        <w:t xml:space="preserve"> </w:t>
      </w:r>
      <w:r w:rsidRPr="0006407E">
        <w:rPr>
          <w:sz w:val="24"/>
          <w:szCs w:val="24"/>
        </w:rPr>
        <w:t>или да изчакат уведомление от Регистратурата на Съда, или сами да подадат заявление за об</w:t>
      </w:r>
      <w:r w:rsidR="00347ABB">
        <w:rPr>
          <w:sz w:val="24"/>
          <w:szCs w:val="24"/>
        </w:rPr>
        <w:t>езщетение по реда Глава</w:t>
      </w:r>
      <w:r w:rsidR="006774F1">
        <w:rPr>
          <w:sz w:val="24"/>
          <w:szCs w:val="24"/>
        </w:rPr>
        <w:t xml:space="preserve"> </w:t>
      </w:r>
      <w:r w:rsidR="00347ABB">
        <w:rPr>
          <w:sz w:val="24"/>
          <w:szCs w:val="24"/>
        </w:rPr>
        <w:t>трета „</w:t>
      </w:r>
      <w:r w:rsidRPr="0006407E">
        <w:rPr>
          <w:sz w:val="24"/>
          <w:szCs w:val="24"/>
        </w:rPr>
        <w:t>а” от ЗСВ, в шестмесечен срок от влизане в сила на измененията на закона. Разпоредбата, която беше критикувана поради факта, че не съдържаше разгран</w:t>
      </w:r>
      <w:r w:rsidR="00E606B9">
        <w:rPr>
          <w:sz w:val="24"/>
          <w:szCs w:val="24"/>
        </w:rPr>
        <w:t>ичение на основанието, на което</w:t>
      </w:r>
      <w:r w:rsidRPr="0006407E">
        <w:rPr>
          <w:sz w:val="24"/>
          <w:szCs w:val="24"/>
        </w:rPr>
        <w:t xml:space="preserve"> дадена жалба е обявена за недопустима, беше впоследствие доуточнена с § 8 и от ЗИД към ЗОДОВ,</w:t>
      </w:r>
      <w:r w:rsidRPr="0006407E">
        <w:rPr>
          <w:rStyle w:val="FootnoteReference"/>
          <w:sz w:val="24"/>
          <w:szCs w:val="24"/>
        </w:rPr>
        <w:footnoteReference w:id="126"/>
      </w:r>
      <w:r w:rsidRPr="0006407E">
        <w:rPr>
          <w:sz w:val="24"/>
          <w:szCs w:val="24"/>
        </w:rPr>
        <w:t xml:space="preserve"> като предвиди, че такова право имат само жалбоподатели, чиито жалби са били отхвърлени поради неизчерпване на новоприетите средства за защита. Важно е обаче да </w:t>
      </w:r>
      <w:r w:rsidR="00E606B9">
        <w:rPr>
          <w:sz w:val="24"/>
          <w:szCs w:val="24"/>
        </w:rPr>
        <w:t xml:space="preserve">се </w:t>
      </w:r>
      <w:r w:rsidRPr="0006407E">
        <w:rPr>
          <w:sz w:val="24"/>
          <w:szCs w:val="24"/>
        </w:rPr>
        <w:t xml:space="preserve">посочи, че § 34 от ЗИД ЗСВ се отнася единствено за лица, подали жалби до ЕСПЧ. </w:t>
      </w:r>
      <w:r w:rsidR="007724CC">
        <w:rPr>
          <w:sz w:val="24"/>
          <w:szCs w:val="24"/>
        </w:rPr>
        <w:t>Д</w:t>
      </w:r>
      <w:r w:rsidRPr="0006407E">
        <w:rPr>
          <w:sz w:val="24"/>
          <w:szCs w:val="24"/>
        </w:rPr>
        <w:t>руго</w:t>
      </w:r>
      <w:r w:rsidR="007724CC">
        <w:rPr>
          <w:sz w:val="24"/>
          <w:szCs w:val="24"/>
        </w:rPr>
        <w:t xml:space="preserve"> становище </w:t>
      </w:r>
      <w:r w:rsidRPr="0006407E">
        <w:rPr>
          <w:sz w:val="24"/>
          <w:szCs w:val="24"/>
        </w:rPr>
        <w:t xml:space="preserve">обаче е </w:t>
      </w:r>
      <w:r w:rsidR="007724CC">
        <w:rPr>
          <w:sz w:val="24"/>
          <w:szCs w:val="24"/>
        </w:rPr>
        <w:t>застъпил</w:t>
      </w:r>
      <w:r w:rsidRPr="0006407E">
        <w:rPr>
          <w:sz w:val="24"/>
          <w:szCs w:val="24"/>
        </w:rPr>
        <w:t xml:space="preserve"> АССГ по повод </w:t>
      </w:r>
      <w:r w:rsidR="007724CC">
        <w:rPr>
          <w:sz w:val="24"/>
          <w:szCs w:val="24"/>
        </w:rPr>
        <w:t>жалба</w:t>
      </w:r>
      <w:r w:rsidRPr="0006407E">
        <w:rPr>
          <w:sz w:val="24"/>
          <w:szCs w:val="24"/>
        </w:rPr>
        <w:t xml:space="preserve"> срещу уведомление за </w:t>
      </w:r>
      <w:r w:rsidR="00E606B9">
        <w:rPr>
          <w:sz w:val="24"/>
          <w:szCs w:val="24"/>
        </w:rPr>
        <w:t xml:space="preserve">отказ за </w:t>
      </w:r>
      <w:r w:rsidRPr="0006407E">
        <w:rPr>
          <w:sz w:val="24"/>
          <w:szCs w:val="24"/>
        </w:rPr>
        <w:t>разглеждане на заявление поради просрочие.</w:t>
      </w:r>
      <w:r w:rsidRPr="0006407E">
        <w:rPr>
          <w:rStyle w:val="FootnoteReference"/>
          <w:sz w:val="24"/>
          <w:szCs w:val="24"/>
        </w:rPr>
        <w:footnoteReference w:id="127"/>
      </w:r>
      <w:r w:rsidRPr="0006407E">
        <w:rPr>
          <w:sz w:val="24"/>
          <w:szCs w:val="24"/>
        </w:rPr>
        <w:t xml:space="preserve"> В това дело административният съд е приел, че 6-месечният срок за подаване на заявление не се изчислява от постановяването на окончателното решение, с което е приключило производството по делото, а от</w:t>
      </w:r>
      <w:r w:rsidR="00347ABB">
        <w:rPr>
          <w:sz w:val="24"/>
          <w:szCs w:val="24"/>
        </w:rPr>
        <w:t xml:space="preserve"> влизане в сила на Глава трета „</w:t>
      </w:r>
      <w:r w:rsidRPr="0006407E">
        <w:rPr>
          <w:sz w:val="24"/>
          <w:szCs w:val="24"/>
        </w:rPr>
        <w:t xml:space="preserve">а" от ЗСВ – 01.10.2012 г., предвид нормата на </w:t>
      </w:r>
      <w:r w:rsidR="00347ABB">
        <w:rPr>
          <w:sz w:val="24"/>
          <w:szCs w:val="24"/>
        </w:rPr>
        <w:t>§</w:t>
      </w:r>
      <w:r w:rsidRPr="0006407E">
        <w:rPr>
          <w:sz w:val="24"/>
          <w:szCs w:val="24"/>
        </w:rPr>
        <w:t xml:space="preserve"> 34, ал. 1 от ПЗР към ЗИД на ЗСВ.</w:t>
      </w:r>
      <w:r w:rsidRPr="0006407E">
        <w:rPr>
          <w:rStyle w:val="FootnoteReference"/>
          <w:sz w:val="24"/>
          <w:szCs w:val="24"/>
        </w:rPr>
        <w:footnoteReference w:id="128"/>
      </w:r>
      <w:r w:rsidRPr="0006407E">
        <w:rPr>
          <w:sz w:val="24"/>
          <w:szCs w:val="24"/>
        </w:rPr>
        <w:t xml:space="preserve"> Съдът обаче не е изискал доказателства, че лицето е подало жалба пред ЕСПЧ. В резултат, отказът на МП е отменен с указание делото да бъде разгледано по същество.</w:t>
      </w:r>
    </w:p>
    <w:p w:rsidR="00CB7717" w:rsidRDefault="00CB7717" w:rsidP="00A110AC">
      <w:pPr>
        <w:spacing w:line="276" w:lineRule="auto"/>
        <w:jc w:val="both"/>
        <w:rPr>
          <w:sz w:val="24"/>
          <w:szCs w:val="24"/>
        </w:rPr>
      </w:pPr>
      <w:r w:rsidRPr="0006407E">
        <w:rPr>
          <w:sz w:val="24"/>
          <w:szCs w:val="24"/>
        </w:rPr>
        <w:lastRenderedPageBreak/>
        <w:t xml:space="preserve">По друго </w:t>
      </w:r>
      <w:r w:rsidR="00724426">
        <w:rPr>
          <w:sz w:val="24"/>
          <w:szCs w:val="24"/>
        </w:rPr>
        <w:t xml:space="preserve">жалба </w:t>
      </w:r>
      <w:r w:rsidRPr="0006407E">
        <w:rPr>
          <w:sz w:val="24"/>
          <w:szCs w:val="24"/>
        </w:rPr>
        <w:t>АССГ е</w:t>
      </w:r>
      <w:r w:rsidR="00724426">
        <w:rPr>
          <w:sz w:val="24"/>
          <w:szCs w:val="24"/>
        </w:rPr>
        <w:t xml:space="preserve"> приел</w:t>
      </w:r>
      <w:r w:rsidRPr="0006407E">
        <w:rPr>
          <w:sz w:val="24"/>
          <w:szCs w:val="24"/>
        </w:rPr>
        <w:t>, че щом по делото не са представени доказателства за подавани и регистрирани в ЕСПЧ жалби, §34, ал.1 от ПЗР към ЗИД на ЗСВ н</w:t>
      </w:r>
      <w:r w:rsidR="00724426">
        <w:rPr>
          <w:sz w:val="24"/>
          <w:szCs w:val="24"/>
        </w:rPr>
        <w:t xml:space="preserve">е се прилага при преценката на </w:t>
      </w:r>
      <w:r w:rsidRPr="0006407E">
        <w:rPr>
          <w:sz w:val="24"/>
          <w:szCs w:val="24"/>
        </w:rPr>
        <w:t>допустимостта на заявлението.</w:t>
      </w:r>
      <w:r w:rsidRPr="0006407E">
        <w:rPr>
          <w:rStyle w:val="FootnoteReference"/>
          <w:sz w:val="24"/>
          <w:szCs w:val="24"/>
        </w:rPr>
        <w:footnoteReference w:id="129"/>
      </w:r>
    </w:p>
    <w:p w:rsidR="00724426" w:rsidRPr="0006407E" w:rsidRDefault="00724426" w:rsidP="00A110AC">
      <w:pPr>
        <w:spacing w:line="276" w:lineRule="auto"/>
        <w:jc w:val="both"/>
        <w:rPr>
          <w:sz w:val="24"/>
          <w:szCs w:val="24"/>
        </w:rPr>
      </w:pPr>
    </w:p>
    <w:p w:rsidR="00CB7717" w:rsidRPr="009A54A7" w:rsidRDefault="00CB7717" w:rsidP="00A110AC">
      <w:pPr>
        <w:pStyle w:val="Heading2"/>
        <w:numPr>
          <w:ilvl w:val="1"/>
          <w:numId w:val="17"/>
        </w:numPr>
        <w:spacing w:before="0" w:line="276" w:lineRule="auto"/>
        <w:rPr>
          <w:rFonts w:ascii="Times New Roman" w:hAnsi="Times New Roman" w:cs="Times New Roman"/>
          <w:b/>
          <w:color w:val="auto"/>
        </w:rPr>
      </w:pPr>
      <w:bookmarkStart w:id="80" w:name="_Toc426276778"/>
      <w:r w:rsidRPr="009A54A7">
        <w:rPr>
          <w:rFonts w:ascii="Times New Roman" w:hAnsi="Times New Roman" w:cs="Times New Roman"/>
          <w:b/>
          <w:color w:val="auto"/>
        </w:rPr>
        <w:t>Задължения на МП</w:t>
      </w:r>
      <w:bookmarkEnd w:id="80"/>
    </w:p>
    <w:p w:rsidR="00CB7717" w:rsidRPr="0006407E" w:rsidRDefault="00CB7717" w:rsidP="00A110AC">
      <w:pPr>
        <w:spacing w:before="240" w:line="276" w:lineRule="auto"/>
        <w:jc w:val="both"/>
        <w:rPr>
          <w:sz w:val="24"/>
          <w:szCs w:val="24"/>
        </w:rPr>
      </w:pPr>
      <w:r w:rsidRPr="0006407E">
        <w:rPr>
          <w:sz w:val="24"/>
          <w:szCs w:val="24"/>
        </w:rPr>
        <w:t>Според административния съд МП е длъжно служебно да събере доказателства относно датата, на която заявителят е бил уведомен от Регистратурата на ЕСПЧ за постановеното решение по негова жалба, с оглед определяне дали е спазен срокът по § 8, ал. 2 от ПЗР към ЗИД на ЗОДОВ. Според съда, в случаите, в които липсват данни за датата, на която уведомителното писмо от Регистратурата на ЕСПЧ е било изпратено по пощата и респективно, получено от адресата, информацията относно датата на изпращане и получаване на писмото е следвало да бъде събрана чрез извършване на справ</w:t>
      </w:r>
      <w:r w:rsidR="00347ABB">
        <w:rPr>
          <w:sz w:val="24"/>
          <w:szCs w:val="24"/>
        </w:rPr>
        <w:t>ка в Регистратурата на Съда, в „</w:t>
      </w:r>
      <w:r w:rsidRPr="0006407E">
        <w:rPr>
          <w:sz w:val="24"/>
          <w:szCs w:val="24"/>
        </w:rPr>
        <w:t>Български пощи</w:t>
      </w:r>
      <w:r w:rsidR="00347ABB">
        <w:rPr>
          <w:sz w:val="24"/>
          <w:szCs w:val="24"/>
        </w:rPr>
        <w:t>“</w:t>
      </w:r>
      <w:r w:rsidRPr="0006407E">
        <w:rPr>
          <w:sz w:val="24"/>
          <w:szCs w:val="24"/>
        </w:rPr>
        <w:t xml:space="preserve"> ЕАД, в специализираното звено на МП и по всеки друг възможен начин. Датата на уведомителното писмо не може да се счита за дата, на която жалбоподателят е бил уведомен от Регистратурата ЕСПЧ за преценка за спазване на срока по § 8, ал. 2 от ПЗР към ЗИД на ЗОДОВ.</w:t>
      </w:r>
      <w:r w:rsidRPr="0006407E">
        <w:rPr>
          <w:rStyle w:val="FootnoteReference"/>
          <w:sz w:val="24"/>
          <w:szCs w:val="24"/>
        </w:rPr>
        <w:t xml:space="preserve"> </w:t>
      </w:r>
      <w:r w:rsidRPr="0006407E">
        <w:rPr>
          <w:rStyle w:val="FootnoteReference"/>
          <w:sz w:val="24"/>
          <w:szCs w:val="24"/>
        </w:rPr>
        <w:footnoteReference w:id="130"/>
      </w:r>
      <w:r w:rsidRPr="0006407E">
        <w:rPr>
          <w:sz w:val="24"/>
          <w:szCs w:val="24"/>
        </w:rPr>
        <w:t xml:space="preserve"> </w:t>
      </w:r>
    </w:p>
    <w:p w:rsidR="00CB7717" w:rsidRPr="0006407E" w:rsidRDefault="00CB7717" w:rsidP="00A110AC">
      <w:pPr>
        <w:spacing w:line="276" w:lineRule="auto"/>
        <w:jc w:val="both"/>
        <w:rPr>
          <w:sz w:val="24"/>
          <w:szCs w:val="24"/>
        </w:rPr>
      </w:pPr>
      <w:r w:rsidRPr="0006407E">
        <w:rPr>
          <w:rFonts w:eastAsia="Times New Roman"/>
          <w:b/>
          <w:i/>
          <w:sz w:val="24"/>
          <w:szCs w:val="24"/>
          <w:u w:val="single"/>
        </w:rPr>
        <w:t>Извод:</w:t>
      </w:r>
      <w:r w:rsidRPr="0006407E">
        <w:rPr>
          <w:rFonts w:eastAsia="Times New Roman"/>
          <w:sz w:val="24"/>
          <w:szCs w:val="24"/>
        </w:rPr>
        <w:t xml:space="preserve"> Практиката на административните съдилища играе важна роля на коректив, която гарантира по-добра ефективност на административното средство. При все това, е важно тя да бъде прилагана в съответствие със стандартите на практиката на ЕСПЧ. Ако се предвиди възможност за подаване на частна жалба от страна на </w:t>
      </w:r>
      <w:r w:rsidR="00720F91">
        <w:rPr>
          <w:rFonts w:eastAsia="Times New Roman"/>
          <w:sz w:val="24"/>
          <w:szCs w:val="24"/>
        </w:rPr>
        <w:t>МП</w:t>
      </w:r>
      <w:r w:rsidRPr="0006407E">
        <w:rPr>
          <w:rFonts w:eastAsia="Times New Roman"/>
          <w:sz w:val="24"/>
          <w:szCs w:val="24"/>
        </w:rPr>
        <w:t xml:space="preserve"> срещу определенията на първоинстанционните съдилища, биха се осигурили още по-големи гаранции за правилното приложение на закона.</w:t>
      </w:r>
    </w:p>
    <w:p w:rsidR="00720F91" w:rsidRDefault="00720F91">
      <w:pPr>
        <w:rPr>
          <w:sz w:val="24"/>
          <w:szCs w:val="24"/>
        </w:rPr>
      </w:pPr>
      <w:r>
        <w:rPr>
          <w:sz w:val="24"/>
          <w:szCs w:val="24"/>
        </w:rPr>
        <w:br w:type="page"/>
      </w:r>
    </w:p>
    <w:p w:rsidR="005B7646" w:rsidRPr="00306497" w:rsidRDefault="005B7646" w:rsidP="005B7646">
      <w:pPr>
        <w:pStyle w:val="Heading1"/>
        <w:pBdr>
          <w:bottom w:val="single" w:sz="4" w:space="1" w:color="auto"/>
        </w:pBdr>
        <w:spacing w:line="240" w:lineRule="auto"/>
        <w:rPr>
          <w:rFonts w:ascii="Times New Roman" w:hAnsi="Times New Roman" w:cs="Times New Roman"/>
          <w:b/>
          <w:sz w:val="24"/>
          <w:szCs w:val="24"/>
        </w:rPr>
      </w:pPr>
      <w:bookmarkStart w:id="81" w:name="_Toc426276779"/>
      <w:r>
        <w:rPr>
          <w:rFonts w:ascii="Times New Roman" w:hAnsi="Times New Roman" w:cs="Times New Roman"/>
          <w:b/>
          <w:sz w:val="24"/>
          <w:szCs w:val="24"/>
          <w:lang w:val="en-US"/>
        </w:rPr>
        <w:lastRenderedPageBreak/>
        <w:t>IV</w:t>
      </w:r>
      <w:r>
        <w:rPr>
          <w:rFonts w:ascii="Times New Roman" w:hAnsi="Times New Roman" w:cs="Times New Roman"/>
          <w:b/>
          <w:sz w:val="24"/>
          <w:szCs w:val="24"/>
        </w:rPr>
        <w:t xml:space="preserve">. </w:t>
      </w:r>
      <w:r w:rsidRPr="005B7646">
        <w:rPr>
          <w:rFonts w:ascii="Times New Roman" w:hAnsi="Times New Roman" w:cs="Times New Roman"/>
          <w:b/>
          <w:color w:val="8496B0" w:themeColor="text2" w:themeTint="99"/>
          <w:sz w:val="28"/>
          <w:szCs w:val="28"/>
        </w:rPr>
        <w:t>СЪДЕБНАТА ПРАКТИКА ПО ЧЛ. 2б от ЗОДОВ</w:t>
      </w:r>
      <w:r w:rsidRPr="005B7646">
        <w:rPr>
          <w:rStyle w:val="FootnoteReference"/>
          <w:rFonts w:ascii="Times New Roman" w:hAnsi="Times New Roman" w:cs="Times New Roman"/>
          <w:b/>
          <w:color w:val="8496B0" w:themeColor="text2" w:themeTint="99"/>
          <w:sz w:val="24"/>
          <w:szCs w:val="24"/>
        </w:rPr>
        <w:footnoteReference w:id="131"/>
      </w:r>
      <w:bookmarkEnd w:id="81"/>
    </w:p>
    <w:p w:rsidR="005B7646" w:rsidRDefault="005B7646" w:rsidP="005B7646">
      <w:pPr>
        <w:spacing w:after="0" w:line="276" w:lineRule="auto"/>
        <w:jc w:val="both"/>
        <w:rPr>
          <w:sz w:val="24"/>
          <w:szCs w:val="24"/>
        </w:rPr>
      </w:pPr>
    </w:p>
    <w:p w:rsidR="005B7646" w:rsidRDefault="005B7646" w:rsidP="005B7646">
      <w:pPr>
        <w:spacing w:line="276" w:lineRule="auto"/>
        <w:jc w:val="both"/>
        <w:rPr>
          <w:sz w:val="24"/>
          <w:szCs w:val="24"/>
        </w:rPr>
      </w:pPr>
      <w:r w:rsidRPr="00896E3D">
        <w:rPr>
          <w:sz w:val="24"/>
          <w:szCs w:val="24"/>
        </w:rPr>
        <w:t xml:space="preserve">Със закона за изменение и допълнение на ЗОДОВ от </w:t>
      </w:r>
      <w:r>
        <w:rPr>
          <w:sz w:val="24"/>
          <w:szCs w:val="24"/>
        </w:rPr>
        <w:t>15</w:t>
      </w:r>
      <w:r w:rsidRPr="00896E3D">
        <w:rPr>
          <w:sz w:val="24"/>
          <w:szCs w:val="24"/>
        </w:rPr>
        <w:t xml:space="preserve"> декември 2012 г. считано от тази дата отговорността на държавата за вредите, причинени на граждани и на юридически лица от нарушение на правото на разглеждане и решаване на делот</w:t>
      </w:r>
      <w:r>
        <w:rPr>
          <w:sz w:val="24"/>
          <w:szCs w:val="24"/>
        </w:rPr>
        <w:t>о в разумен срок съгласно чл. 6</w:t>
      </w:r>
      <w:r w:rsidRPr="00896E3D">
        <w:rPr>
          <w:sz w:val="24"/>
          <w:szCs w:val="24"/>
        </w:rPr>
        <w:t xml:space="preserve"> § 1 от Конвенцията вече може да бъде ангажирана по съдебен ред.</w:t>
      </w:r>
      <w:r>
        <w:rPr>
          <w:sz w:val="24"/>
          <w:szCs w:val="24"/>
        </w:rPr>
        <w:t xml:space="preserve"> Обезщетението може да се търси само по реда на този закон, а не по общия ред (чл. 8, ал.1).</w:t>
      </w:r>
    </w:p>
    <w:p w:rsidR="005B7646" w:rsidRPr="00896E3D" w:rsidRDefault="005B7646" w:rsidP="005B7646">
      <w:pPr>
        <w:spacing w:line="276" w:lineRule="auto"/>
        <w:jc w:val="both"/>
        <w:rPr>
          <w:sz w:val="24"/>
          <w:szCs w:val="24"/>
        </w:rPr>
      </w:pPr>
      <w:r>
        <w:rPr>
          <w:sz w:val="24"/>
          <w:szCs w:val="24"/>
        </w:rPr>
        <w:t>Исковете се разглеждат по реда на ГПК, като искът за обезщетение може да се предяви както по време на висящността на производството, така и след приключването му (чл. 2б). Абсолютна процесуална предпоставка за предявяването на иск за обезщетение при приключило производство е изчерпването на административната процедура по ЗСВ (чл.8, ал.2)</w:t>
      </w:r>
    </w:p>
    <w:p w:rsidR="005B7646" w:rsidRDefault="005B7646" w:rsidP="005B7646">
      <w:pPr>
        <w:spacing w:line="276" w:lineRule="auto"/>
        <w:jc w:val="both"/>
        <w:rPr>
          <w:sz w:val="24"/>
          <w:szCs w:val="24"/>
        </w:rPr>
      </w:pPr>
      <w:r w:rsidRPr="00C80500">
        <w:rPr>
          <w:sz w:val="24"/>
          <w:szCs w:val="24"/>
        </w:rPr>
        <w:t>Чл</w:t>
      </w:r>
      <w:r>
        <w:rPr>
          <w:sz w:val="24"/>
          <w:szCs w:val="24"/>
        </w:rPr>
        <w:t>ен</w:t>
      </w:r>
      <w:r w:rsidRPr="00C80500">
        <w:rPr>
          <w:sz w:val="24"/>
          <w:szCs w:val="24"/>
        </w:rPr>
        <w:t xml:space="preserve"> 2б, ал. 1 от З</w:t>
      </w:r>
      <w:r>
        <w:rPr>
          <w:sz w:val="24"/>
          <w:szCs w:val="24"/>
        </w:rPr>
        <w:t>ОДОВ изрично препраща към чл. 6</w:t>
      </w:r>
      <w:r w:rsidRPr="00C80500">
        <w:rPr>
          <w:sz w:val="24"/>
          <w:szCs w:val="24"/>
        </w:rPr>
        <w:t xml:space="preserve"> § 1 от Конвенцията, що се отнася до понятието „разумен срок“, съответно до критериите и стандартите, установени в практиката на ЕСПЧ. </w:t>
      </w:r>
      <w:r>
        <w:rPr>
          <w:sz w:val="24"/>
          <w:szCs w:val="24"/>
        </w:rPr>
        <w:t>В разпоредбата са</w:t>
      </w:r>
      <w:r w:rsidRPr="00C80500">
        <w:rPr>
          <w:sz w:val="24"/>
          <w:szCs w:val="24"/>
        </w:rPr>
        <w:t xml:space="preserve"> очерта</w:t>
      </w:r>
      <w:r>
        <w:rPr>
          <w:sz w:val="24"/>
          <w:szCs w:val="24"/>
        </w:rPr>
        <w:t>ни</w:t>
      </w:r>
      <w:r w:rsidRPr="00C80500">
        <w:rPr>
          <w:sz w:val="24"/>
          <w:szCs w:val="24"/>
        </w:rPr>
        <w:t xml:space="preserve"> обстоятелствата, които съдът взема предвид при решаване на спора. </w:t>
      </w:r>
      <w:r>
        <w:rPr>
          <w:sz w:val="24"/>
          <w:szCs w:val="24"/>
        </w:rPr>
        <w:t>Неизчерпателно изброените</w:t>
      </w:r>
      <w:r w:rsidRPr="00C80500">
        <w:rPr>
          <w:sz w:val="24"/>
          <w:szCs w:val="24"/>
        </w:rPr>
        <w:t xml:space="preserve"> критерии съответстват</w:t>
      </w:r>
      <w:r>
        <w:rPr>
          <w:sz w:val="24"/>
          <w:szCs w:val="24"/>
        </w:rPr>
        <w:t xml:space="preserve"> </w:t>
      </w:r>
      <w:r w:rsidRPr="00C80500">
        <w:rPr>
          <w:sz w:val="24"/>
          <w:szCs w:val="24"/>
        </w:rPr>
        <w:t xml:space="preserve">на изведените от ЕСПЧ. </w:t>
      </w:r>
      <w:r>
        <w:rPr>
          <w:sz w:val="24"/>
          <w:szCs w:val="24"/>
        </w:rPr>
        <w:t>Въпреки че не се посочва изрично критерият „</w:t>
      </w:r>
      <w:r w:rsidRPr="00834CB5">
        <w:rPr>
          <w:sz w:val="24"/>
          <w:szCs w:val="24"/>
        </w:rPr>
        <w:t>значението на делото за жалбоподателя</w:t>
      </w:r>
      <w:r>
        <w:rPr>
          <w:sz w:val="24"/>
          <w:szCs w:val="24"/>
        </w:rPr>
        <w:t>“,</w:t>
      </w:r>
      <w:r w:rsidRPr="00834CB5">
        <w:rPr>
          <w:sz w:val="24"/>
          <w:szCs w:val="24"/>
        </w:rPr>
        <w:t xml:space="preserve"> </w:t>
      </w:r>
      <w:r>
        <w:rPr>
          <w:sz w:val="24"/>
          <w:szCs w:val="24"/>
        </w:rPr>
        <w:t xml:space="preserve">той би следвало да се включва в „други факти, които имат значение за правилното решаване на спора“. В прегледаната практика не бе намерено изрично позоваване на съда на този критерий. </w:t>
      </w:r>
      <w:r w:rsidRPr="00C80500">
        <w:rPr>
          <w:sz w:val="24"/>
          <w:szCs w:val="24"/>
        </w:rPr>
        <w:t>Преценката, която решаващият орган следва да извърши</w:t>
      </w:r>
      <w:r>
        <w:rPr>
          <w:sz w:val="24"/>
          <w:szCs w:val="24"/>
        </w:rPr>
        <w:t>,</w:t>
      </w:r>
      <w:r w:rsidRPr="00C80500">
        <w:rPr>
          <w:sz w:val="24"/>
          <w:szCs w:val="24"/>
        </w:rPr>
        <w:t xml:space="preserve"> не обхваща въпроса дали разследващите органи или съда са спазили служебните си задължения.</w:t>
      </w:r>
    </w:p>
    <w:p w:rsidR="005B7646" w:rsidRPr="00C80500" w:rsidRDefault="005B7646" w:rsidP="005B7646">
      <w:pPr>
        <w:spacing w:line="276" w:lineRule="auto"/>
        <w:jc w:val="both"/>
        <w:rPr>
          <w:sz w:val="24"/>
          <w:szCs w:val="24"/>
        </w:rPr>
      </w:pPr>
      <w:r w:rsidRPr="00C80500">
        <w:rPr>
          <w:sz w:val="24"/>
          <w:szCs w:val="24"/>
        </w:rPr>
        <w:t xml:space="preserve">От влизането в сила на </w:t>
      </w:r>
      <w:r>
        <w:rPr>
          <w:sz w:val="24"/>
          <w:szCs w:val="24"/>
        </w:rPr>
        <w:t>ЗИД ЗОДОВ</w:t>
      </w:r>
      <w:r w:rsidRPr="00C80500">
        <w:rPr>
          <w:sz w:val="24"/>
          <w:szCs w:val="24"/>
        </w:rPr>
        <w:t xml:space="preserve"> съдилищата се произнесоха по значителен брой искове по чл. 2б от Закона, което позволява да се разгледат основните проблеми и въпроси, които се повдигат при прилагането на това средство за защита. Могат да бъдат очертани следните аспекти, в които практиката на съдилищата е противоречива или непоследователна или които създават предпоставки за такава практика в бъдеще:</w:t>
      </w:r>
    </w:p>
    <w:p w:rsidR="005B7646" w:rsidRDefault="005B7646" w:rsidP="005B7646">
      <w:pPr>
        <w:pStyle w:val="ListParagraph"/>
        <w:numPr>
          <w:ilvl w:val="0"/>
          <w:numId w:val="20"/>
        </w:numPr>
        <w:spacing w:line="276" w:lineRule="auto"/>
        <w:jc w:val="both"/>
        <w:rPr>
          <w:sz w:val="24"/>
          <w:szCs w:val="24"/>
        </w:rPr>
      </w:pPr>
      <w:r w:rsidRPr="00C80500">
        <w:rPr>
          <w:sz w:val="24"/>
          <w:szCs w:val="24"/>
        </w:rPr>
        <w:t>Действие на нормата на чл. 2б от Закона във времето</w:t>
      </w:r>
    </w:p>
    <w:p w:rsidR="005B7646" w:rsidRPr="00C80500" w:rsidRDefault="005B7646" w:rsidP="005B7646">
      <w:pPr>
        <w:pStyle w:val="ListParagraph"/>
        <w:numPr>
          <w:ilvl w:val="0"/>
          <w:numId w:val="20"/>
        </w:numPr>
        <w:spacing w:line="276" w:lineRule="auto"/>
        <w:jc w:val="both"/>
        <w:rPr>
          <w:sz w:val="24"/>
          <w:szCs w:val="24"/>
        </w:rPr>
      </w:pPr>
      <w:r>
        <w:rPr>
          <w:sz w:val="24"/>
          <w:szCs w:val="24"/>
        </w:rPr>
        <w:t>С</w:t>
      </w:r>
      <w:r w:rsidRPr="00C80500">
        <w:rPr>
          <w:sz w:val="24"/>
          <w:szCs w:val="24"/>
        </w:rPr>
        <w:t>убсидиарен характер на тази норма спрямо механизма за обезщетяване на вреди за бавно правосъдие по Закона за съдебната власт;</w:t>
      </w:r>
    </w:p>
    <w:p w:rsidR="005B7646" w:rsidRDefault="005B7646" w:rsidP="005B7646">
      <w:pPr>
        <w:pStyle w:val="ListParagraph"/>
        <w:numPr>
          <w:ilvl w:val="0"/>
          <w:numId w:val="20"/>
        </w:numPr>
        <w:spacing w:line="276" w:lineRule="auto"/>
        <w:jc w:val="both"/>
        <w:rPr>
          <w:sz w:val="24"/>
          <w:szCs w:val="24"/>
        </w:rPr>
      </w:pPr>
      <w:r>
        <w:rPr>
          <w:sz w:val="24"/>
          <w:szCs w:val="24"/>
        </w:rPr>
        <w:t>Активна и пасивна процесуална легитимация</w:t>
      </w:r>
      <w:r w:rsidRPr="00C80500">
        <w:rPr>
          <w:sz w:val="24"/>
          <w:szCs w:val="24"/>
        </w:rPr>
        <w:t xml:space="preserve"> </w:t>
      </w:r>
    </w:p>
    <w:p w:rsidR="005B7646" w:rsidRPr="00C80500" w:rsidRDefault="005B7646" w:rsidP="005B7646">
      <w:pPr>
        <w:pStyle w:val="ListParagraph"/>
        <w:numPr>
          <w:ilvl w:val="0"/>
          <w:numId w:val="20"/>
        </w:numPr>
        <w:spacing w:line="276" w:lineRule="auto"/>
        <w:jc w:val="both"/>
        <w:rPr>
          <w:sz w:val="24"/>
          <w:szCs w:val="24"/>
        </w:rPr>
      </w:pPr>
      <w:r w:rsidRPr="00C80500">
        <w:rPr>
          <w:sz w:val="24"/>
          <w:szCs w:val="24"/>
        </w:rPr>
        <w:t>Определяне на общата продължителност на производството;</w:t>
      </w:r>
    </w:p>
    <w:p w:rsidR="005B7646" w:rsidRDefault="005B7646" w:rsidP="005B7646">
      <w:pPr>
        <w:pStyle w:val="ListParagraph"/>
        <w:numPr>
          <w:ilvl w:val="0"/>
          <w:numId w:val="20"/>
        </w:numPr>
        <w:spacing w:line="276" w:lineRule="auto"/>
        <w:jc w:val="both"/>
        <w:rPr>
          <w:sz w:val="24"/>
          <w:szCs w:val="24"/>
        </w:rPr>
      </w:pPr>
      <w:r w:rsidRPr="00C80500">
        <w:rPr>
          <w:sz w:val="24"/>
          <w:szCs w:val="24"/>
        </w:rPr>
        <w:t>Прилагане на критериите за „разумен срок“ за разглеждане и решаване на делото;</w:t>
      </w:r>
    </w:p>
    <w:p w:rsidR="005B7646" w:rsidRPr="00B920F5" w:rsidRDefault="005B7646" w:rsidP="005B7646">
      <w:pPr>
        <w:pStyle w:val="ListParagraph"/>
        <w:numPr>
          <w:ilvl w:val="0"/>
          <w:numId w:val="20"/>
        </w:numPr>
        <w:spacing w:line="276" w:lineRule="auto"/>
        <w:rPr>
          <w:sz w:val="24"/>
          <w:szCs w:val="24"/>
        </w:rPr>
      </w:pPr>
      <w:r w:rsidRPr="00B920F5">
        <w:rPr>
          <w:sz w:val="24"/>
          <w:szCs w:val="24"/>
        </w:rPr>
        <w:t>Доказване на претърпените вреди и причинно-следствената връзка с бавното разглеждане на делото;</w:t>
      </w:r>
    </w:p>
    <w:p w:rsidR="005B7646" w:rsidRDefault="005B7646" w:rsidP="005B7646">
      <w:pPr>
        <w:pStyle w:val="ListParagraph"/>
        <w:numPr>
          <w:ilvl w:val="0"/>
          <w:numId w:val="20"/>
        </w:numPr>
        <w:spacing w:line="276" w:lineRule="auto"/>
        <w:jc w:val="both"/>
        <w:rPr>
          <w:sz w:val="24"/>
          <w:szCs w:val="24"/>
        </w:rPr>
      </w:pPr>
      <w:r w:rsidRPr="00C80500">
        <w:rPr>
          <w:sz w:val="24"/>
          <w:szCs w:val="24"/>
        </w:rPr>
        <w:lastRenderedPageBreak/>
        <w:t>Определ</w:t>
      </w:r>
      <w:r>
        <w:rPr>
          <w:sz w:val="24"/>
          <w:szCs w:val="24"/>
        </w:rPr>
        <w:t>яне на размера на обезщетението;</w:t>
      </w:r>
    </w:p>
    <w:p w:rsidR="005B7646" w:rsidRPr="004772B9" w:rsidRDefault="005B7646" w:rsidP="005B7646">
      <w:pPr>
        <w:pStyle w:val="ListParagraph"/>
        <w:numPr>
          <w:ilvl w:val="0"/>
          <w:numId w:val="20"/>
        </w:numPr>
        <w:spacing w:line="276" w:lineRule="auto"/>
        <w:jc w:val="both"/>
        <w:rPr>
          <w:sz w:val="24"/>
          <w:szCs w:val="24"/>
        </w:rPr>
      </w:pPr>
      <w:r>
        <w:rPr>
          <w:sz w:val="24"/>
          <w:szCs w:val="24"/>
        </w:rPr>
        <w:t>Погасителна давност.</w:t>
      </w:r>
    </w:p>
    <w:p w:rsidR="005B7646" w:rsidRPr="00C80500" w:rsidRDefault="005B7646" w:rsidP="005B7646">
      <w:pPr>
        <w:spacing w:line="276" w:lineRule="auto"/>
        <w:ind w:left="360"/>
        <w:jc w:val="both"/>
        <w:rPr>
          <w:sz w:val="24"/>
          <w:szCs w:val="24"/>
        </w:rPr>
      </w:pPr>
    </w:p>
    <w:p w:rsidR="005B7646" w:rsidRPr="00C80500" w:rsidRDefault="005B7646" w:rsidP="005B7646">
      <w:pPr>
        <w:pStyle w:val="ListParagraph"/>
        <w:numPr>
          <w:ilvl w:val="0"/>
          <w:numId w:val="21"/>
        </w:numPr>
        <w:spacing w:line="276" w:lineRule="auto"/>
        <w:jc w:val="both"/>
        <w:outlineLvl w:val="1"/>
        <w:rPr>
          <w:b/>
          <w:i/>
          <w:sz w:val="24"/>
          <w:szCs w:val="24"/>
        </w:rPr>
      </w:pPr>
      <w:bookmarkStart w:id="82" w:name="_Toc426276780"/>
      <w:r w:rsidRPr="00C80500">
        <w:rPr>
          <w:b/>
          <w:i/>
          <w:sz w:val="24"/>
          <w:szCs w:val="24"/>
        </w:rPr>
        <w:t>Въпроси, свързани с действие във времето на чл. 2б от ЗОДОВ</w:t>
      </w:r>
      <w:bookmarkEnd w:id="82"/>
    </w:p>
    <w:p w:rsidR="005B7646" w:rsidRPr="00C80500" w:rsidRDefault="005B7646" w:rsidP="005B7646">
      <w:pPr>
        <w:spacing w:line="276" w:lineRule="auto"/>
        <w:jc w:val="both"/>
        <w:rPr>
          <w:sz w:val="24"/>
          <w:szCs w:val="24"/>
        </w:rPr>
      </w:pPr>
      <w:r>
        <w:rPr>
          <w:sz w:val="24"/>
          <w:szCs w:val="24"/>
        </w:rPr>
        <w:t>Съгласно чл. 2б, ал. 3 искът за обезщетение</w:t>
      </w:r>
      <w:r w:rsidRPr="003A4076">
        <w:rPr>
          <w:sz w:val="24"/>
          <w:szCs w:val="24"/>
        </w:rPr>
        <w:t xml:space="preserve"> </w:t>
      </w:r>
      <w:r w:rsidRPr="00C80500">
        <w:rPr>
          <w:sz w:val="24"/>
          <w:szCs w:val="24"/>
        </w:rPr>
        <w:t>за нарушаване на правото на разглеждане на делото в разумен срок</w:t>
      </w:r>
      <w:r>
        <w:rPr>
          <w:sz w:val="24"/>
          <w:szCs w:val="24"/>
        </w:rPr>
        <w:t xml:space="preserve">, предявен </w:t>
      </w:r>
      <w:r w:rsidRPr="00C80500">
        <w:rPr>
          <w:sz w:val="24"/>
          <w:szCs w:val="24"/>
        </w:rPr>
        <w:t>преди приключване на производството, от чиято продължителност се оплаква ищецът</w:t>
      </w:r>
      <w:r>
        <w:rPr>
          <w:sz w:val="24"/>
          <w:szCs w:val="24"/>
        </w:rPr>
        <w:t xml:space="preserve"> е допустим</w:t>
      </w:r>
      <w:r w:rsidRPr="00C80500">
        <w:rPr>
          <w:sz w:val="24"/>
          <w:szCs w:val="24"/>
        </w:rPr>
        <w:t>. В Решение № 661 от 8.07.2014 г. на РС Велико Търново по гр. д. № 611/2014 г., е разгледан въпросът за момент</w:t>
      </w:r>
      <w:r>
        <w:rPr>
          <w:sz w:val="24"/>
          <w:szCs w:val="24"/>
        </w:rPr>
        <w:t>ът</w:t>
      </w:r>
      <w:r w:rsidRPr="00C80500">
        <w:rPr>
          <w:sz w:val="24"/>
          <w:szCs w:val="24"/>
        </w:rPr>
        <w:t xml:space="preserve">, от който се </w:t>
      </w:r>
      <w:r>
        <w:rPr>
          <w:sz w:val="24"/>
          <w:szCs w:val="24"/>
        </w:rPr>
        <w:t>изчислява</w:t>
      </w:r>
      <w:r w:rsidRPr="00C80500">
        <w:rPr>
          <w:sz w:val="24"/>
          <w:szCs w:val="24"/>
        </w:rPr>
        <w:t xml:space="preserve"> общата продължителност на </w:t>
      </w:r>
      <w:r w:rsidRPr="00E86CF0">
        <w:rPr>
          <w:sz w:val="24"/>
          <w:szCs w:val="24"/>
        </w:rPr>
        <w:t>наказателно произв</w:t>
      </w:r>
      <w:r>
        <w:rPr>
          <w:sz w:val="24"/>
          <w:szCs w:val="24"/>
        </w:rPr>
        <w:t>одство, което към завеждането на иска по чл.2б от ЗОДОВ</w:t>
      </w:r>
      <w:r w:rsidRPr="00E86CF0">
        <w:rPr>
          <w:sz w:val="24"/>
          <w:szCs w:val="24"/>
        </w:rPr>
        <w:t xml:space="preserve"> още не е </w:t>
      </w:r>
      <w:r>
        <w:rPr>
          <w:sz w:val="24"/>
          <w:szCs w:val="24"/>
        </w:rPr>
        <w:t xml:space="preserve">било </w:t>
      </w:r>
      <w:r w:rsidRPr="00E86CF0">
        <w:rPr>
          <w:sz w:val="24"/>
          <w:szCs w:val="24"/>
        </w:rPr>
        <w:t>приключило</w:t>
      </w:r>
      <w:r>
        <w:rPr>
          <w:sz w:val="24"/>
          <w:szCs w:val="24"/>
        </w:rPr>
        <w:t>. О</w:t>
      </w:r>
      <w:r w:rsidRPr="00C80500">
        <w:rPr>
          <w:sz w:val="24"/>
          <w:szCs w:val="24"/>
        </w:rPr>
        <w:t xml:space="preserve">тветникът </w:t>
      </w:r>
      <w:r>
        <w:rPr>
          <w:sz w:val="24"/>
          <w:szCs w:val="24"/>
        </w:rPr>
        <w:t xml:space="preserve">по делото </w:t>
      </w:r>
      <w:r w:rsidRPr="00C80500">
        <w:rPr>
          <w:sz w:val="24"/>
          <w:szCs w:val="24"/>
        </w:rPr>
        <w:t>е поддържал, че общата продължителност на производството и забавянията в него следва да се преценяват от момента на влизане в сила на чл. 2б от ЗОДОВ, т. е. от</w:t>
      </w:r>
      <w:r>
        <w:rPr>
          <w:sz w:val="24"/>
          <w:szCs w:val="24"/>
        </w:rPr>
        <w:t xml:space="preserve"> 15.12.2012 г. Съдът не споделя</w:t>
      </w:r>
      <w:r w:rsidRPr="00C80500">
        <w:rPr>
          <w:sz w:val="24"/>
          <w:szCs w:val="24"/>
        </w:rPr>
        <w:t xml:space="preserve"> това </w:t>
      </w:r>
      <w:r>
        <w:rPr>
          <w:sz w:val="24"/>
          <w:szCs w:val="24"/>
        </w:rPr>
        <w:t xml:space="preserve">становище, като приема, че нормата на </w:t>
      </w:r>
      <w:r w:rsidRPr="00C80500">
        <w:rPr>
          <w:sz w:val="24"/>
          <w:szCs w:val="24"/>
        </w:rPr>
        <w:t>чл. 2б ЗОДОВ има обратно действие и е достатъчно нарушението на правото да е налице към момента на сезиране на съда</w:t>
      </w:r>
      <w:r>
        <w:rPr>
          <w:rStyle w:val="FootnoteReference"/>
          <w:sz w:val="24"/>
          <w:szCs w:val="24"/>
        </w:rPr>
        <w:footnoteReference w:id="132"/>
      </w:r>
      <w:r w:rsidRPr="00C80500">
        <w:rPr>
          <w:sz w:val="24"/>
          <w:szCs w:val="24"/>
        </w:rPr>
        <w:t>.</w:t>
      </w:r>
    </w:p>
    <w:p w:rsidR="005B7646" w:rsidRPr="00C80500" w:rsidRDefault="005B7646" w:rsidP="005B7646">
      <w:pPr>
        <w:spacing w:line="276" w:lineRule="auto"/>
        <w:jc w:val="both"/>
        <w:rPr>
          <w:sz w:val="24"/>
          <w:szCs w:val="24"/>
        </w:rPr>
      </w:pPr>
      <w:r>
        <w:rPr>
          <w:sz w:val="24"/>
          <w:szCs w:val="24"/>
        </w:rPr>
        <w:t xml:space="preserve">Противоречива е практиката по искове за обезщетение при </w:t>
      </w:r>
      <w:r w:rsidRPr="00C80500">
        <w:rPr>
          <w:sz w:val="24"/>
          <w:szCs w:val="24"/>
        </w:rPr>
        <w:t>производства, приключили с влязъл в сила съдебен акт повече от 6 месеца преди влизането в сила на ЗИД ЗОДОВ</w:t>
      </w:r>
      <w:r>
        <w:rPr>
          <w:sz w:val="24"/>
          <w:szCs w:val="24"/>
        </w:rPr>
        <w:t>. Повечето</w:t>
      </w:r>
      <w:r w:rsidRPr="00C80500">
        <w:rPr>
          <w:sz w:val="24"/>
          <w:szCs w:val="24"/>
        </w:rPr>
        <w:t xml:space="preserve"> от съдилищата </w:t>
      </w:r>
      <w:r w:rsidRPr="00714C9A">
        <w:rPr>
          <w:sz w:val="24"/>
          <w:szCs w:val="24"/>
        </w:rPr>
        <w:t>прилагат</w:t>
      </w:r>
      <w:r w:rsidRPr="00C80500">
        <w:rPr>
          <w:sz w:val="24"/>
          <w:szCs w:val="24"/>
        </w:rPr>
        <w:t xml:space="preserve"> § 9 от преходните и заключителни разпоредби на </w:t>
      </w:r>
      <w:r>
        <w:rPr>
          <w:sz w:val="24"/>
          <w:szCs w:val="24"/>
        </w:rPr>
        <w:t>Закона</w:t>
      </w:r>
      <w:r w:rsidRPr="00C80500">
        <w:rPr>
          <w:sz w:val="24"/>
          <w:szCs w:val="24"/>
        </w:rPr>
        <w:t xml:space="preserve">, който гласи, че </w:t>
      </w:r>
      <w:r>
        <w:rPr>
          <w:sz w:val="24"/>
          <w:szCs w:val="24"/>
        </w:rPr>
        <w:t>„</w:t>
      </w:r>
      <w:r w:rsidRPr="00C80500">
        <w:rPr>
          <w:sz w:val="24"/>
          <w:szCs w:val="24"/>
        </w:rPr>
        <w:t>право да подадат заяв</w:t>
      </w:r>
      <w:r>
        <w:rPr>
          <w:sz w:val="24"/>
          <w:szCs w:val="24"/>
        </w:rPr>
        <w:t xml:space="preserve">ление за обезщетение по реда на глава трета „а“ </w:t>
      </w:r>
      <w:r w:rsidRPr="00C80500">
        <w:rPr>
          <w:sz w:val="24"/>
          <w:szCs w:val="24"/>
        </w:rPr>
        <w:t>от Закона за съдебната власт в 6-месечен срок от влизането в сила на този закон имат лицата, чиито национални досъдебни или съдебни производства са приключили към датата на влизане в сила на този закон и не са изтекли повече от 6 месеца от постановяването на окончателния акт</w:t>
      </w:r>
      <w:r>
        <w:rPr>
          <w:sz w:val="24"/>
          <w:szCs w:val="24"/>
        </w:rPr>
        <w:t>“</w:t>
      </w:r>
      <w:r w:rsidRPr="00C80500">
        <w:rPr>
          <w:sz w:val="24"/>
          <w:szCs w:val="24"/>
        </w:rPr>
        <w:t xml:space="preserve">. </w:t>
      </w:r>
      <w:r>
        <w:rPr>
          <w:sz w:val="24"/>
          <w:szCs w:val="24"/>
        </w:rPr>
        <w:t>Така в р</w:t>
      </w:r>
      <w:r w:rsidRPr="00C80500">
        <w:rPr>
          <w:sz w:val="24"/>
          <w:szCs w:val="24"/>
        </w:rPr>
        <w:t>ешение № 396 от 24.04.2014 г. по гр. д. № 3407/2013 г. на РС Велико Търново</w:t>
      </w:r>
      <w:r>
        <w:rPr>
          <w:rStyle w:val="FootnoteReference"/>
          <w:sz w:val="24"/>
          <w:szCs w:val="24"/>
        </w:rPr>
        <w:footnoteReference w:id="133"/>
      </w:r>
      <w:r w:rsidRPr="00C80500">
        <w:rPr>
          <w:sz w:val="24"/>
          <w:szCs w:val="24"/>
        </w:rPr>
        <w:t xml:space="preserve"> съдът приема, че искът е недопустим</w:t>
      </w:r>
      <w:r>
        <w:rPr>
          <w:sz w:val="24"/>
          <w:szCs w:val="24"/>
        </w:rPr>
        <w:t>,</w:t>
      </w:r>
      <w:r w:rsidRPr="00C80500">
        <w:rPr>
          <w:sz w:val="24"/>
          <w:szCs w:val="24"/>
        </w:rPr>
        <w:t xml:space="preserve"> тъй като окончателният съдебен акт е постановен повече от 6 месеца преди влизане в сила на чл. 2б от ЗОДОВ, а освен това не бил изчерпан предвиденият в ЗСВ административен механизъм за обезщетение, което се явява </w:t>
      </w:r>
      <w:r>
        <w:rPr>
          <w:sz w:val="24"/>
          <w:szCs w:val="24"/>
        </w:rPr>
        <w:t xml:space="preserve">положителна процесуална </w:t>
      </w:r>
      <w:r w:rsidRPr="00C80500">
        <w:rPr>
          <w:sz w:val="24"/>
          <w:szCs w:val="24"/>
        </w:rPr>
        <w:t>предпоставка за предявяване на иска по чл. 2б от ЗОДОВ в случаи на приключили производства.</w:t>
      </w:r>
    </w:p>
    <w:p w:rsidR="005B7646" w:rsidRDefault="005B7646" w:rsidP="005B7646">
      <w:pPr>
        <w:spacing w:line="276" w:lineRule="auto"/>
        <w:jc w:val="both"/>
        <w:rPr>
          <w:sz w:val="24"/>
          <w:szCs w:val="24"/>
        </w:rPr>
      </w:pPr>
      <w:r>
        <w:rPr>
          <w:sz w:val="24"/>
          <w:szCs w:val="24"/>
        </w:rPr>
        <w:t>Други съдилища, като например СГС, с решение № 16742 от</w:t>
      </w:r>
      <w:r w:rsidRPr="00C80500">
        <w:rPr>
          <w:sz w:val="24"/>
          <w:szCs w:val="24"/>
        </w:rPr>
        <w:t xml:space="preserve"> 11.09.2014 г. по гр. д. № 11331/2013</w:t>
      </w:r>
      <w:r>
        <w:rPr>
          <w:sz w:val="24"/>
          <w:szCs w:val="24"/>
        </w:rPr>
        <w:t xml:space="preserve"> г., приемат, че </w:t>
      </w:r>
      <w:r w:rsidRPr="00C80500">
        <w:rPr>
          <w:sz w:val="24"/>
          <w:szCs w:val="24"/>
        </w:rPr>
        <w:t xml:space="preserve">чл. 2б, ал. 1 от ЗОДОВ не се прилага за случаи преди </w:t>
      </w:r>
      <w:r w:rsidRPr="00C80500">
        <w:rPr>
          <w:sz w:val="24"/>
          <w:szCs w:val="24"/>
        </w:rPr>
        <w:lastRenderedPageBreak/>
        <w:t>влизането му в сила, поради което приема иска за неоснователен и го отхвърля</w:t>
      </w:r>
      <w:r>
        <w:rPr>
          <w:rStyle w:val="FootnoteReference"/>
          <w:sz w:val="24"/>
          <w:szCs w:val="24"/>
        </w:rPr>
        <w:footnoteReference w:id="134"/>
      </w:r>
      <w:r w:rsidRPr="00C80500">
        <w:rPr>
          <w:sz w:val="24"/>
          <w:szCs w:val="24"/>
        </w:rPr>
        <w:t xml:space="preserve">. В случая, актът по </w:t>
      </w:r>
      <w:r w:rsidRPr="00A161E3">
        <w:rPr>
          <w:sz w:val="24"/>
          <w:szCs w:val="24"/>
        </w:rPr>
        <w:t>производството, от което ищецът се оплаква, е влязъл в сила през 2009 г.</w:t>
      </w:r>
      <w:r>
        <w:rPr>
          <w:sz w:val="24"/>
          <w:szCs w:val="24"/>
        </w:rPr>
        <w:t xml:space="preserve"> В аналогичен смисъл е и р</w:t>
      </w:r>
      <w:r w:rsidRPr="00714C9A">
        <w:rPr>
          <w:sz w:val="24"/>
          <w:szCs w:val="24"/>
        </w:rPr>
        <w:t>ешение № 17612 от 22.10.2014 г. по гр. д. № 2101/2013 г. на СГС, в което съдът е отхвърлил иска като неоснователен и недоказан</w:t>
      </w:r>
      <w:r w:rsidRPr="005C7732">
        <w:rPr>
          <w:sz w:val="24"/>
          <w:szCs w:val="24"/>
        </w:rPr>
        <w:t>.</w:t>
      </w:r>
    </w:p>
    <w:p w:rsidR="005B7646" w:rsidRPr="00A161E3" w:rsidRDefault="005B7646" w:rsidP="005B7646">
      <w:pPr>
        <w:spacing w:line="276" w:lineRule="auto"/>
        <w:jc w:val="both"/>
        <w:rPr>
          <w:sz w:val="24"/>
          <w:szCs w:val="24"/>
        </w:rPr>
      </w:pPr>
      <w:r>
        <w:rPr>
          <w:sz w:val="24"/>
          <w:szCs w:val="24"/>
        </w:rPr>
        <w:t>С р</w:t>
      </w:r>
      <w:r w:rsidRPr="00CA4148">
        <w:rPr>
          <w:sz w:val="24"/>
          <w:szCs w:val="24"/>
        </w:rPr>
        <w:t xml:space="preserve">ешение № </w:t>
      </w:r>
      <w:r>
        <w:rPr>
          <w:sz w:val="24"/>
          <w:szCs w:val="24"/>
        </w:rPr>
        <w:t>18791 от 01.12.2014 г. по гр. д</w:t>
      </w:r>
      <w:r w:rsidRPr="00CA4148">
        <w:rPr>
          <w:sz w:val="24"/>
          <w:szCs w:val="24"/>
        </w:rPr>
        <w:t>. № 5616/2013 г. СГС</w:t>
      </w:r>
      <w:r>
        <w:rPr>
          <w:sz w:val="24"/>
          <w:szCs w:val="24"/>
        </w:rPr>
        <w:t xml:space="preserve"> </w:t>
      </w:r>
      <w:r w:rsidRPr="00F8766D">
        <w:rPr>
          <w:sz w:val="24"/>
          <w:szCs w:val="24"/>
        </w:rPr>
        <w:t>е разгледал по същество искане за обезщетение за нарушение на правото на разглеждане и решаване на делото в разумен срок за производство, приключило през 2008 г. без да засяга въпроса за датата на влизане на измененията на ЗОДОВ</w:t>
      </w:r>
      <w:r>
        <w:rPr>
          <w:rStyle w:val="FootnoteReference"/>
          <w:sz w:val="24"/>
          <w:szCs w:val="24"/>
        </w:rPr>
        <w:footnoteReference w:id="135"/>
      </w:r>
      <w:r>
        <w:rPr>
          <w:sz w:val="24"/>
          <w:szCs w:val="24"/>
        </w:rPr>
        <w:t>.</w:t>
      </w:r>
    </w:p>
    <w:p w:rsidR="005B7646" w:rsidRDefault="005B7646" w:rsidP="005B7646">
      <w:pPr>
        <w:spacing w:line="276" w:lineRule="auto"/>
        <w:jc w:val="both"/>
        <w:rPr>
          <w:sz w:val="24"/>
          <w:szCs w:val="24"/>
        </w:rPr>
      </w:pPr>
      <w:r>
        <w:rPr>
          <w:sz w:val="24"/>
          <w:szCs w:val="24"/>
        </w:rPr>
        <w:t>В о</w:t>
      </w:r>
      <w:r w:rsidRPr="00C80500">
        <w:rPr>
          <w:sz w:val="24"/>
          <w:szCs w:val="24"/>
        </w:rPr>
        <w:t>пределение № 535 от 11.07.2014 г. по ч. гр. д. № 2927</w:t>
      </w:r>
      <w:r>
        <w:rPr>
          <w:sz w:val="24"/>
          <w:szCs w:val="24"/>
        </w:rPr>
        <w:t>/2014 г. ВКС е приел</w:t>
      </w:r>
      <w:r w:rsidRPr="00C80500">
        <w:rPr>
          <w:sz w:val="24"/>
          <w:szCs w:val="24"/>
        </w:rPr>
        <w:t>, че когато производството е приключило с окончателен акт преди повече от шест месеца от влизан</w:t>
      </w:r>
      <w:r>
        <w:rPr>
          <w:sz w:val="24"/>
          <w:szCs w:val="24"/>
        </w:rPr>
        <w:t>е в сила на измененията в ЗОДОВ</w:t>
      </w:r>
      <w:r w:rsidRPr="00C80500">
        <w:rPr>
          <w:sz w:val="24"/>
          <w:szCs w:val="24"/>
        </w:rPr>
        <w:t>. лицата не могат да подадат заявление за обез</w:t>
      </w:r>
      <w:r>
        <w:rPr>
          <w:sz w:val="24"/>
          <w:szCs w:val="24"/>
        </w:rPr>
        <w:t>щетение по реда на глава трета „а“</w:t>
      </w:r>
      <w:r w:rsidRPr="00C80500">
        <w:rPr>
          <w:sz w:val="24"/>
          <w:szCs w:val="24"/>
        </w:rPr>
        <w:t xml:space="preserve"> от ЗСВ, нито да предявят иск за обезщетение на основание чл. 2б ЗОДОВ. В тази хипотеза, държавата отговаря </w:t>
      </w:r>
      <w:r>
        <w:rPr>
          <w:sz w:val="24"/>
          <w:szCs w:val="24"/>
        </w:rPr>
        <w:t xml:space="preserve">на </w:t>
      </w:r>
      <w:r w:rsidRPr="00C80500">
        <w:rPr>
          <w:sz w:val="24"/>
          <w:szCs w:val="24"/>
        </w:rPr>
        <w:t xml:space="preserve">основание чл. 49 </w:t>
      </w:r>
      <w:r>
        <w:rPr>
          <w:sz w:val="24"/>
          <w:szCs w:val="24"/>
        </w:rPr>
        <w:t xml:space="preserve">от </w:t>
      </w:r>
      <w:r w:rsidRPr="00C80500">
        <w:rPr>
          <w:sz w:val="24"/>
          <w:szCs w:val="24"/>
        </w:rPr>
        <w:t xml:space="preserve">ЗЗД за вреди от действия на правозащитни органи, които в нарушение на чл. 6 </w:t>
      </w:r>
      <w:r>
        <w:rPr>
          <w:sz w:val="24"/>
          <w:szCs w:val="24"/>
        </w:rPr>
        <w:t>от ЕКПЧ</w:t>
      </w:r>
      <w:r w:rsidRPr="00C80500">
        <w:rPr>
          <w:sz w:val="24"/>
          <w:szCs w:val="24"/>
        </w:rPr>
        <w:t xml:space="preserve"> не са извършени в разумен срок.</w:t>
      </w:r>
      <w:r>
        <w:rPr>
          <w:sz w:val="24"/>
          <w:szCs w:val="24"/>
        </w:rPr>
        <w:t xml:space="preserve"> В този случай ищецът следва да внесе дължимата такса за </w:t>
      </w:r>
      <w:r w:rsidRPr="00BA3FF4">
        <w:rPr>
          <w:sz w:val="24"/>
          <w:szCs w:val="24"/>
        </w:rPr>
        <w:t xml:space="preserve">разглеждане </w:t>
      </w:r>
      <w:r>
        <w:rPr>
          <w:sz w:val="24"/>
          <w:szCs w:val="24"/>
        </w:rPr>
        <w:t xml:space="preserve">на иска </w:t>
      </w:r>
      <w:r w:rsidRPr="00BA3FF4">
        <w:rPr>
          <w:sz w:val="24"/>
          <w:szCs w:val="24"/>
        </w:rPr>
        <w:t>по общия съдопроизводствен ред</w:t>
      </w:r>
      <w:r>
        <w:rPr>
          <w:rStyle w:val="FootnoteReference"/>
          <w:sz w:val="24"/>
          <w:szCs w:val="24"/>
        </w:rPr>
        <w:footnoteReference w:id="136"/>
      </w:r>
      <w:r>
        <w:rPr>
          <w:sz w:val="24"/>
          <w:szCs w:val="24"/>
        </w:rPr>
        <w:t>.</w:t>
      </w:r>
    </w:p>
    <w:p w:rsidR="005B7646" w:rsidRPr="00911AF4" w:rsidRDefault="005B7646" w:rsidP="005B7646">
      <w:pPr>
        <w:spacing w:line="276" w:lineRule="auto"/>
        <w:jc w:val="both"/>
        <w:rPr>
          <w:sz w:val="24"/>
          <w:szCs w:val="24"/>
        </w:rPr>
      </w:pPr>
      <w:r w:rsidRPr="00911AF4">
        <w:rPr>
          <w:sz w:val="24"/>
          <w:szCs w:val="24"/>
        </w:rPr>
        <w:t>С решение № 210/15.06.2015 ВКС е постановил, че „</w:t>
      </w:r>
      <w:r w:rsidRPr="00911AF4">
        <w:rPr>
          <w:sz w:val="24"/>
          <w:szCs w:val="24"/>
          <w:lang w:val="en-US"/>
        </w:rPr>
        <w:t>[</w:t>
      </w:r>
      <w:r w:rsidRPr="00911AF4">
        <w:rPr>
          <w:sz w:val="24"/>
          <w:szCs w:val="24"/>
        </w:rPr>
        <w:t xml:space="preserve">и]скът за обезщетение на вреди от нарушено право на разглеждане и решаване на приключило дело в разумен срок по чл. 6 § 1 Конвенцията се квалифицира и разглежда по общия ред на ГПК, когато делото, по което е допуснато нарушението, е приключило с окончателен акт към датата на влизане в сила на [изменението] на ЗОДОВ (ДВ бр. 98/ 2012 г) и са изтекли повече от 6 месеца от постановяване на окончателния акт. Допустимостта </w:t>
      </w:r>
      <w:r w:rsidRPr="00911AF4">
        <w:rPr>
          <w:sz w:val="24"/>
          <w:szCs w:val="24"/>
        </w:rPr>
        <w:lastRenderedPageBreak/>
        <w:t>на този иск не е обусловена от абсолютните процесуални предпоставки на чл. 8, ал. 2 ЗОДОВ. Особеният ред на ЗОДОВ, който ги изисква, е изключен (аргумент от обратното на § 9 ПЗР на ЗОДОВ).</w:t>
      </w:r>
      <w:r w:rsidR="00BE6A4D">
        <w:rPr>
          <w:sz w:val="24"/>
          <w:szCs w:val="24"/>
        </w:rPr>
        <w:t>“</w:t>
      </w:r>
    </w:p>
    <w:p w:rsidR="005B7646" w:rsidRPr="00911AF4" w:rsidRDefault="005B7646" w:rsidP="005B7646">
      <w:pPr>
        <w:spacing w:line="276" w:lineRule="auto"/>
        <w:jc w:val="both"/>
        <w:rPr>
          <w:sz w:val="24"/>
          <w:szCs w:val="24"/>
        </w:rPr>
      </w:pPr>
      <w:r w:rsidRPr="00911AF4">
        <w:rPr>
          <w:sz w:val="24"/>
          <w:szCs w:val="24"/>
        </w:rPr>
        <w:t xml:space="preserve">Когато обаче производството е висящо, но е било образувано преди влизането на Закона за изменение и допълнение на ЗОДОВ, правната квалификация на иска за обезщетение на вреди от нарушение на правото по чл. 6 § 1 Конвенцията е чл. 2б ЗОДОВ. </w:t>
      </w:r>
    </w:p>
    <w:p w:rsidR="005B7646" w:rsidRDefault="005B7646" w:rsidP="005B7646">
      <w:pPr>
        <w:spacing w:line="276" w:lineRule="auto"/>
        <w:jc w:val="both"/>
        <w:rPr>
          <w:sz w:val="24"/>
          <w:szCs w:val="24"/>
        </w:rPr>
      </w:pPr>
      <w:r w:rsidRPr="00272C3A">
        <w:rPr>
          <w:sz w:val="24"/>
          <w:szCs w:val="24"/>
        </w:rPr>
        <w:t>Видно от цитираните по-горе решения, съществува противоречива съдебна практика и по въпроса</w:t>
      </w:r>
      <w:r>
        <w:rPr>
          <w:sz w:val="24"/>
          <w:szCs w:val="24"/>
        </w:rPr>
        <w:t xml:space="preserve"> дали искът в тази хипотеза е недопустим или неоснователен.</w:t>
      </w:r>
      <w:r w:rsidRPr="00272C3A">
        <w:rPr>
          <w:sz w:val="24"/>
          <w:szCs w:val="24"/>
        </w:rPr>
        <w:t xml:space="preserve"> В част от съдебните решения искът се приема за недопустим поради ненадлежно упражняване на правото на иск. С други съдебни решения подобни искове се отхвърлят като неоснователни. </w:t>
      </w:r>
      <w:r>
        <w:rPr>
          <w:sz w:val="24"/>
          <w:szCs w:val="24"/>
        </w:rPr>
        <w:t>В трета група случаи съдът счита, че тези искове следва да се разглеждат по общия ред на основание чл. 49 от ЗЗД</w:t>
      </w:r>
      <w:r>
        <w:rPr>
          <w:rStyle w:val="FootnoteReference"/>
          <w:sz w:val="24"/>
          <w:szCs w:val="24"/>
        </w:rPr>
        <w:footnoteReference w:id="137"/>
      </w:r>
      <w:r>
        <w:rPr>
          <w:sz w:val="24"/>
          <w:szCs w:val="24"/>
        </w:rPr>
        <w:t xml:space="preserve">, като има и такива които </w:t>
      </w:r>
      <w:r w:rsidRPr="006025BE">
        <w:rPr>
          <w:sz w:val="24"/>
          <w:szCs w:val="24"/>
        </w:rPr>
        <w:t>посочва</w:t>
      </w:r>
      <w:r>
        <w:rPr>
          <w:sz w:val="24"/>
          <w:szCs w:val="24"/>
        </w:rPr>
        <w:t>т</w:t>
      </w:r>
      <w:r w:rsidRPr="00272C3A">
        <w:rPr>
          <w:sz w:val="24"/>
          <w:szCs w:val="24"/>
        </w:rPr>
        <w:t>, че ищецът не е длъжен сам да извършва правната квалификация на иска си и това е работа на съда, който трябва да го квалифицира въз основа на предмета на делото, във</w:t>
      </w:r>
      <w:r>
        <w:rPr>
          <w:sz w:val="24"/>
          <w:szCs w:val="24"/>
        </w:rPr>
        <w:t>еден от ищеца с исковата молба</w:t>
      </w:r>
      <w:r>
        <w:rPr>
          <w:rStyle w:val="FootnoteReference"/>
          <w:sz w:val="24"/>
          <w:szCs w:val="24"/>
        </w:rPr>
        <w:footnoteReference w:id="138"/>
      </w:r>
      <w:r>
        <w:rPr>
          <w:sz w:val="24"/>
          <w:szCs w:val="24"/>
        </w:rPr>
        <w:t>.</w:t>
      </w:r>
    </w:p>
    <w:p w:rsidR="005B7646" w:rsidRPr="00F8766D" w:rsidRDefault="005B7646" w:rsidP="005B7646">
      <w:pPr>
        <w:spacing w:line="276" w:lineRule="auto"/>
        <w:jc w:val="both"/>
        <w:rPr>
          <w:i/>
          <w:sz w:val="24"/>
          <w:szCs w:val="24"/>
        </w:rPr>
      </w:pPr>
      <w:r>
        <w:rPr>
          <w:sz w:val="24"/>
          <w:szCs w:val="24"/>
        </w:rPr>
        <w:t>Що се отнася до случаите, при които</w:t>
      </w:r>
      <w:r w:rsidRPr="00494054">
        <w:rPr>
          <w:sz w:val="24"/>
          <w:szCs w:val="24"/>
        </w:rPr>
        <w:t xml:space="preserve"> към </w:t>
      </w:r>
      <w:r>
        <w:rPr>
          <w:sz w:val="24"/>
          <w:szCs w:val="24"/>
        </w:rPr>
        <w:t xml:space="preserve">влизане в сила на чл. 2б от ЗОДОВ и </w:t>
      </w:r>
      <w:r w:rsidRPr="00494054">
        <w:rPr>
          <w:sz w:val="24"/>
          <w:szCs w:val="24"/>
        </w:rPr>
        <w:t>чл.</w:t>
      </w:r>
      <w:r>
        <w:rPr>
          <w:sz w:val="24"/>
          <w:szCs w:val="24"/>
        </w:rPr>
        <w:t xml:space="preserve"> </w:t>
      </w:r>
      <w:r w:rsidRPr="00494054">
        <w:rPr>
          <w:sz w:val="24"/>
          <w:szCs w:val="24"/>
        </w:rPr>
        <w:t xml:space="preserve">60а и сл. от ЗСВ </w:t>
      </w:r>
      <w:r>
        <w:rPr>
          <w:sz w:val="24"/>
          <w:szCs w:val="24"/>
        </w:rPr>
        <w:t xml:space="preserve">има </w:t>
      </w:r>
      <w:r w:rsidRPr="00494054">
        <w:rPr>
          <w:sz w:val="24"/>
          <w:szCs w:val="24"/>
        </w:rPr>
        <w:t>висящо производство пред ЕСПЧ</w:t>
      </w:r>
      <w:r>
        <w:rPr>
          <w:sz w:val="24"/>
          <w:szCs w:val="24"/>
        </w:rPr>
        <w:t>, интерес представлява решение на Окръжен съд Бургас, където съдът е приел, че макар ищецът да е бил уведомен от ЕСПЧ, че жалбата му е недопустима поради неизчерпването на новоприетите вътрешно правни средства за защита с писмо от 26.09.2013г., той е бил длъжен да подаде заявление за обезщетение по реда на чл. 60а ЗСВ до 1.04.2013 г., когато е бил изтекъл преклузивния срок по § 34 ПЗР на ЗСВ. Съдът посочва „</w:t>
      </w:r>
      <w:r w:rsidRPr="00F8766D">
        <w:rPr>
          <w:i/>
          <w:sz w:val="24"/>
          <w:szCs w:val="24"/>
        </w:rPr>
        <w:t>Шестмесечният срок по чл. 60а от ЗСВ не може и не следва да се брои за ищеца считано о</w:t>
      </w:r>
      <w:r>
        <w:rPr>
          <w:i/>
          <w:sz w:val="24"/>
          <w:szCs w:val="24"/>
        </w:rPr>
        <w:t>т получаване на писмото от ЕСПЧ</w:t>
      </w:r>
      <w:r w:rsidRPr="00F8766D">
        <w:rPr>
          <w:i/>
          <w:sz w:val="24"/>
          <w:szCs w:val="24"/>
        </w:rPr>
        <w:t xml:space="preserve">, точно защото с него жалбоподателят е уведомен, че жалбата му е недопустима. </w:t>
      </w:r>
      <w:r>
        <w:rPr>
          <w:i/>
          <w:sz w:val="24"/>
          <w:szCs w:val="24"/>
          <w:lang w:val="en-US"/>
        </w:rPr>
        <w:t>[</w:t>
      </w:r>
      <w:r w:rsidRPr="00F8766D">
        <w:rPr>
          <w:i/>
          <w:sz w:val="24"/>
          <w:szCs w:val="24"/>
        </w:rPr>
        <w:t>…</w:t>
      </w:r>
      <w:r>
        <w:rPr>
          <w:i/>
          <w:sz w:val="24"/>
          <w:szCs w:val="24"/>
          <w:lang w:val="en-US"/>
        </w:rPr>
        <w:t>]</w:t>
      </w:r>
      <w:r w:rsidRPr="00F8766D">
        <w:rPr>
          <w:i/>
          <w:sz w:val="24"/>
          <w:szCs w:val="24"/>
        </w:rPr>
        <w:t xml:space="preserve"> Произнасянето на ЕСПЧ по жалбата на ищеца и обявяването и за недопустима е пречка за последващо провеждане на процедурата по чл.60а от ЗСВ – респ. по чл.2б от ЗОДОВ при положение, че жалбоподателят не е реализирал в срок предоставените му вътрешноправни средства за защита.</w:t>
      </w:r>
      <w:r>
        <w:rPr>
          <w:i/>
          <w:sz w:val="24"/>
          <w:szCs w:val="24"/>
        </w:rPr>
        <w:t>“</w:t>
      </w:r>
      <w:r>
        <w:rPr>
          <w:rStyle w:val="FootnoteReference"/>
          <w:i/>
          <w:sz w:val="24"/>
          <w:szCs w:val="24"/>
        </w:rPr>
        <w:footnoteReference w:id="139"/>
      </w:r>
    </w:p>
    <w:p w:rsidR="00B5788B" w:rsidRPr="00F16C64" w:rsidRDefault="00B5788B" w:rsidP="00F16C64">
      <w:pPr>
        <w:spacing w:after="0" w:line="240" w:lineRule="auto"/>
        <w:jc w:val="both"/>
        <w:textAlignment w:val="center"/>
        <w:rPr>
          <w:sz w:val="24"/>
          <w:szCs w:val="24"/>
        </w:rPr>
      </w:pPr>
      <w:r>
        <w:rPr>
          <w:sz w:val="24"/>
          <w:szCs w:val="24"/>
        </w:rPr>
        <w:t xml:space="preserve">Това решение е в противоречие с нормата на § 8, ал. 2 ЗОДОВ, съгласно която в </w:t>
      </w:r>
      <w:r w:rsidRPr="00F16C64">
        <w:rPr>
          <w:sz w:val="24"/>
          <w:szCs w:val="24"/>
        </w:rPr>
        <w:t xml:space="preserve">6-месечен срок от влизането в сила на този закон или от уведомяването им от регистратурата на Европейския съд по правата на човека лицата, чиито жалби пред Европейския съд по правата на човека са отхвърлени поради неизчерпване на </w:t>
      </w:r>
      <w:r w:rsidRPr="00F16C64">
        <w:rPr>
          <w:sz w:val="24"/>
          <w:szCs w:val="24"/>
        </w:rPr>
        <w:lastRenderedPageBreak/>
        <w:t>новосъздадените вътрешноправни средства за защита и производствата по тях са приключили пред националните инстанции, могат да подадат заявления за обезщетение по реда на глава трета "а" от Закона за съдебната власт.</w:t>
      </w:r>
      <w:r>
        <w:rPr>
          <w:sz w:val="24"/>
          <w:szCs w:val="24"/>
        </w:rPr>
        <w:t>“</w:t>
      </w:r>
    </w:p>
    <w:p w:rsidR="005B7646" w:rsidRPr="007A39E7" w:rsidRDefault="00B5788B" w:rsidP="00F16C64">
      <w:pPr>
        <w:spacing w:line="276" w:lineRule="auto"/>
        <w:jc w:val="both"/>
        <w:rPr>
          <w:sz w:val="24"/>
          <w:szCs w:val="24"/>
        </w:rPr>
      </w:pPr>
      <w:r>
        <w:rPr>
          <w:sz w:val="24"/>
          <w:szCs w:val="24"/>
        </w:rPr>
        <w:t xml:space="preserve"> </w:t>
      </w:r>
    </w:p>
    <w:p w:rsidR="005B7646" w:rsidRPr="0087193D" w:rsidRDefault="005B7646" w:rsidP="005B7646">
      <w:pPr>
        <w:pStyle w:val="ListParagraph"/>
        <w:numPr>
          <w:ilvl w:val="0"/>
          <w:numId w:val="21"/>
        </w:numPr>
        <w:spacing w:line="276" w:lineRule="auto"/>
        <w:jc w:val="both"/>
        <w:outlineLvl w:val="1"/>
        <w:rPr>
          <w:sz w:val="24"/>
          <w:szCs w:val="24"/>
        </w:rPr>
      </w:pPr>
      <w:bookmarkStart w:id="83" w:name="_Toc426276781"/>
      <w:r w:rsidRPr="0087193D">
        <w:rPr>
          <w:b/>
          <w:i/>
          <w:sz w:val="24"/>
          <w:szCs w:val="24"/>
        </w:rPr>
        <w:t>Въпрос</w:t>
      </w:r>
      <w:r w:rsidRPr="006370F3">
        <w:rPr>
          <w:b/>
          <w:i/>
          <w:sz w:val="24"/>
          <w:szCs w:val="24"/>
        </w:rPr>
        <w:t xml:space="preserve">и, свързани с </w:t>
      </w:r>
      <w:r w:rsidRPr="0087193D">
        <w:rPr>
          <w:b/>
          <w:i/>
          <w:sz w:val="24"/>
          <w:szCs w:val="24"/>
        </w:rPr>
        <w:t xml:space="preserve">изчерпването на административната процедура по ЗСВ </w:t>
      </w:r>
      <w:r>
        <w:rPr>
          <w:b/>
          <w:i/>
          <w:sz w:val="24"/>
          <w:szCs w:val="24"/>
        </w:rPr>
        <w:t>по приключили производства</w:t>
      </w:r>
      <w:bookmarkEnd w:id="83"/>
    </w:p>
    <w:p w:rsidR="005B7646" w:rsidRDefault="005B7646" w:rsidP="005B7646">
      <w:pPr>
        <w:spacing w:line="276" w:lineRule="auto"/>
        <w:jc w:val="both"/>
        <w:rPr>
          <w:sz w:val="24"/>
          <w:szCs w:val="24"/>
        </w:rPr>
      </w:pPr>
      <w:r>
        <w:rPr>
          <w:sz w:val="24"/>
          <w:szCs w:val="24"/>
        </w:rPr>
        <w:t>Съгласно чл</w:t>
      </w:r>
      <w:r w:rsidRPr="00C80500">
        <w:rPr>
          <w:sz w:val="24"/>
          <w:szCs w:val="24"/>
        </w:rPr>
        <w:t xml:space="preserve">. 8, ал. 2 от ЗОДОВ </w:t>
      </w:r>
      <w:r>
        <w:rPr>
          <w:sz w:val="24"/>
          <w:szCs w:val="24"/>
        </w:rPr>
        <w:t>и</w:t>
      </w:r>
      <w:r w:rsidRPr="00C80500">
        <w:rPr>
          <w:sz w:val="24"/>
          <w:szCs w:val="24"/>
        </w:rPr>
        <w:t>зчерпването на административната процедура по ЗСВ</w:t>
      </w:r>
      <w:r>
        <w:rPr>
          <w:sz w:val="24"/>
          <w:szCs w:val="24"/>
        </w:rPr>
        <w:t xml:space="preserve"> </w:t>
      </w:r>
      <w:r w:rsidRPr="00C80500">
        <w:rPr>
          <w:sz w:val="24"/>
          <w:szCs w:val="24"/>
        </w:rPr>
        <w:t>е процесуална предпоставка за предявяване на иска по чл. 2б от ЗОДОВ</w:t>
      </w:r>
      <w:r w:rsidRPr="001F6875">
        <w:rPr>
          <w:rFonts w:eastAsia="Times New Roman"/>
          <w:sz w:val="24"/>
          <w:szCs w:val="24"/>
          <w:lang w:eastAsia="bg-BG"/>
        </w:rPr>
        <w:t xml:space="preserve"> </w:t>
      </w:r>
      <w:r w:rsidRPr="00802097">
        <w:rPr>
          <w:rFonts w:eastAsia="Times New Roman"/>
          <w:sz w:val="24"/>
          <w:szCs w:val="24"/>
          <w:lang w:eastAsia="bg-BG"/>
        </w:rPr>
        <w:t>по приключени производства</w:t>
      </w:r>
      <w:r>
        <w:rPr>
          <w:sz w:val="24"/>
          <w:szCs w:val="24"/>
        </w:rPr>
        <w:t xml:space="preserve">, </w:t>
      </w:r>
      <w:r w:rsidRPr="00C80500">
        <w:rPr>
          <w:sz w:val="24"/>
          <w:szCs w:val="24"/>
        </w:rPr>
        <w:t>като</w:t>
      </w:r>
      <w:r>
        <w:rPr>
          <w:sz w:val="24"/>
          <w:szCs w:val="24"/>
        </w:rPr>
        <w:t xml:space="preserve"> според голямата част от</w:t>
      </w:r>
      <w:r w:rsidRPr="00DD2F34">
        <w:rPr>
          <w:sz w:val="24"/>
          <w:szCs w:val="24"/>
        </w:rPr>
        <w:t xml:space="preserve"> разгледани</w:t>
      </w:r>
      <w:r>
        <w:rPr>
          <w:sz w:val="24"/>
          <w:szCs w:val="24"/>
        </w:rPr>
        <w:t>те</w:t>
      </w:r>
      <w:r w:rsidRPr="00DD2F34">
        <w:rPr>
          <w:sz w:val="24"/>
          <w:szCs w:val="24"/>
        </w:rPr>
        <w:t xml:space="preserve"> съдебни решения</w:t>
      </w:r>
      <w:r w:rsidRPr="00C80500">
        <w:rPr>
          <w:sz w:val="24"/>
          <w:szCs w:val="24"/>
        </w:rPr>
        <w:t xml:space="preserve"> неизчерпването </w:t>
      </w:r>
      <w:r>
        <w:rPr>
          <w:sz w:val="24"/>
          <w:szCs w:val="24"/>
        </w:rPr>
        <w:t>ѝ</w:t>
      </w:r>
      <w:r w:rsidRPr="00C80500">
        <w:rPr>
          <w:sz w:val="24"/>
          <w:szCs w:val="24"/>
        </w:rPr>
        <w:t xml:space="preserve"> прави иска недопустим</w:t>
      </w:r>
      <w:r>
        <w:rPr>
          <w:rStyle w:val="FootnoteReference"/>
          <w:sz w:val="24"/>
          <w:szCs w:val="24"/>
        </w:rPr>
        <w:footnoteReference w:id="140"/>
      </w:r>
      <w:r>
        <w:rPr>
          <w:sz w:val="24"/>
          <w:szCs w:val="24"/>
        </w:rPr>
        <w:t>.</w:t>
      </w:r>
    </w:p>
    <w:p w:rsidR="005B7646" w:rsidRDefault="005B7646" w:rsidP="005B7646">
      <w:pPr>
        <w:spacing w:line="276" w:lineRule="auto"/>
        <w:jc w:val="both"/>
        <w:rPr>
          <w:sz w:val="24"/>
          <w:szCs w:val="24"/>
        </w:rPr>
      </w:pPr>
      <w:r w:rsidRPr="00C80500">
        <w:rPr>
          <w:sz w:val="24"/>
          <w:szCs w:val="24"/>
        </w:rPr>
        <w:t xml:space="preserve">Въпреки това, разпоредбата на чл. 8, ал. 2 от ЗОДОВ повдига въпрос, който може да доведе до постановяване на противоречиви съдебни решения, а именно: кога се счита за изчерпана административната процедура за обезщетение по ЗСВ? Тази процедура представлява смесен фактически състав, включващ: </w:t>
      </w:r>
      <w:r>
        <w:rPr>
          <w:sz w:val="24"/>
          <w:szCs w:val="24"/>
          <w:lang w:val="en-US"/>
        </w:rPr>
        <w:t xml:space="preserve">(i) </w:t>
      </w:r>
      <w:r w:rsidRPr="00C80500">
        <w:rPr>
          <w:sz w:val="24"/>
          <w:szCs w:val="24"/>
        </w:rPr>
        <w:t xml:space="preserve">подаване на заявление за обезщетение до </w:t>
      </w:r>
      <w:r>
        <w:rPr>
          <w:sz w:val="24"/>
          <w:szCs w:val="24"/>
        </w:rPr>
        <w:t>ИВСС</w:t>
      </w:r>
      <w:r w:rsidRPr="00C80500">
        <w:rPr>
          <w:sz w:val="24"/>
          <w:szCs w:val="24"/>
        </w:rPr>
        <w:t xml:space="preserve">; </w:t>
      </w:r>
      <w:r>
        <w:rPr>
          <w:sz w:val="24"/>
          <w:szCs w:val="24"/>
          <w:lang w:val="en-US"/>
        </w:rPr>
        <w:t xml:space="preserve">(ii) </w:t>
      </w:r>
      <w:r w:rsidRPr="00C80500">
        <w:rPr>
          <w:sz w:val="24"/>
          <w:szCs w:val="24"/>
        </w:rPr>
        <w:t xml:space="preserve">проверка за редовността на заявлението и даване на указания за отстраняване на нередовностите, ако такива са констатирани; </w:t>
      </w:r>
      <w:r>
        <w:rPr>
          <w:sz w:val="24"/>
          <w:szCs w:val="24"/>
          <w:lang w:val="en-US"/>
        </w:rPr>
        <w:t xml:space="preserve">(iii) </w:t>
      </w:r>
      <w:r w:rsidRPr="00C80500">
        <w:rPr>
          <w:sz w:val="24"/>
          <w:szCs w:val="24"/>
        </w:rPr>
        <w:t xml:space="preserve">изготвяне и представяне на министъра на правосъдието на протокола с констатациите относно направеното от заявителя искане; </w:t>
      </w:r>
      <w:r>
        <w:rPr>
          <w:sz w:val="24"/>
          <w:szCs w:val="24"/>
          <w:lang w:val="en-US"/>
        </w:rPr>
        <w:t xml:space="preserve">(iv) </w:t>
      </w:r>
      <w:r>
        <w:rPr>
          <w:sz w:val="24"/>
          <w:szCs w:val="24"/>
        </w:rPr>
        <w:t xml:space="preserve">издаване на </w:t>
      </w:r>
      <w:r w:rsidRPr="00C80500">
        <w:rPr>
          <w:sz w:val="24"/>
          <w:szCs w:val="24"/>
        </w:rPr>
        <w:t xml:space="preserve">акт на министъра за отхвърляне на заявлението или за определяне на размера на обезщетението и </w:t>
      </w:r>
      <w:r>
        <w:rPr>
          <w:sz w:val="24"/>
          <w:szCs w:val="24"/>
          <w:lang w:val="en-US"/>
        </w:rPr>
        <w:t xml:space="preserve">(v) </w:t>
      </w:r>
      <w:r w:rsidRPr="00C80500">
        <w:rPr>
          <w:sz w:val="24"/>
          <w:szCs w:val="24"/>
        </w:rPr>
        <w:t xml:space="preserve">предложение за сключване на споразумение със заявителя. </w:t>
      </w:r>
    </w:p>
    <w:p w:rsidR="005B7646" w:rsidRPr="0001353E" w:rsidRDefault="005B7646" w:rsidP="005B7646">
      <w:pPr>
        <w:spacing w:line="276" w:lineRule="auto"/>
        <w:jc w:val="both"/>
        <w:rPr>
          <w:sz w:val="24"/>
          <w:szCs w:val="24"/>
        </w:rPr>
      </w:pPr>
      <w:r w:rsidRPr="0001353E">
        <w:rPr>
          <w:sz w:val="24"/>
          <w:szCs w:val="24"/>
        </w:rPr>
        <w:t xml:space="preserve">При това положение при липсата на изрична законова норма възникват </w:t>
      </w:r>
      <w:r>
        <w:rPr>
          <w:sz w:val="24"/>
          <w:szCs w:val="24"/>
        </w:rPr>
        <w:t>някои</w:t>
      </w:r>
      <w:r w:rsidRPr="0001353E">
        <w:rPr>
          <w:sz w:val="24"/>
          <w:szCs w:val="24"/>
        </w:rPr>
        <w:t xml:space="preserve"> въпроси, на които съдилищата биха могли да отговорят по различен начин:</w:t>
      </w:r>
    </w:p>
    <w:p w:rsidR="005B7646" w:rsidRPr="0001353E" w:rsidRDefault="005B7646" w:rsidP="005B7646">
      <w:pPr>
        <w:pStyle w:val="ListParagraph"/>
        <w:numPr>
          <w:ilvl w:val="0"/>
          <w:numId w:val="20"/>
        </w:numPr>
        <w:spacing w:line="276" w:lineRule="auto"/>
        <w:jc w:val="both"/>
        <w:rPr>
          <w:sz w:val="24"/>
          <w:szCs w:val="24"/>
        </w:rPr>
      </w:pPr>
      <w:r w:rsidRPr="0001353E">
        <w:rPr>
          <w:sz w:val="24"/>
          <w:szCs w:val="24"/>
        </w:rPr>
        <w:t>Би ли се считала за изчерпана процедурата по ЗСВ, ако заявлението е върнато</w:t>
      </w:r>
      <w:r>
        <w:rPr>
          <w:sz w:val="24"/>
          <w:szCs w:val="24"/>
        </w:rPr>
        <w:t>,</w:t>
      </w:r>
      <w:r w:rsidRPr="0001353E">
        <w:rPr>
          <w:sz w:val="24"/>
          <w:szCs w:val="24"/>
        </w:rPr>
        <w:t xml:space="preserve"> </w:t>
      </w:r>
      <w:r>
        <w:rPr>
          <w:sz w:val="24"/>
          <w:szCs w:val="24"/>
        </w:rPr>
        <w:t>защото</w:t>
      </w:r>
      <w:r w:rsidRPr="0001353E">
        <w:rPr>
          <w:sz w:val="24"/>
          <w:szCs w:val="24"/>
        </w:rPr>
        <w:t xml:space="preserve"> заявителят не е отстранил в срок нередовностите в него или е подадено след изтичане на 6-месечния срок по чл. 60е от ЗСВ?</w:t>
      </w:r>
    </w:p>
    <w:p w:rsidR="005B7646" w:rsidRPr="00C80500" w:rsidRDefault="005B7646" w:rsidP="005B7646">
      <w:pPr>
        <w:pStyle w:val="ListParagraph"/>
        <w:numPr>
          <w:ilvl w:val="0"/>
          <w:numId w:val="20"/>
        </w:numPr>
        <w:spacing w:line="276" w:lineRule="auto"/>
        <w:jc w:val="both"/>
        <w:rPr>
          <w:sz w:val="24"/>
          <w:szCs w:val="24"/>
        </w:rPr>
      </w:pPr>
      <w:r w:rsidRPr="0001353E">
        <w:rPr>
          <w:sz w:val="24"/>
          <w:szCs w:val="24"/>
        </w:rPr>
        <w:t>Изчерпана ли</w:t>
      </w:r>
      <w:r w:rsidRPr="00C80500">
        <w:rPr>
          <w:sz w:val="24"/>
          <w:szCs w:val="24"/>
        </w:rPr>
        <w:t xml:space="preserve"> е процедурата</w:t>
      </w:r>
      <w:r>
        <w:rPr>
          <w:sz w:val="24"/>
          <w:szCs w:val="24"/>
        </w:rPr>
        <w:t>,</w:t>
      </w:r>
      <w:r w:rsidRPr="00C80500">
        <w:rPr>
          <w:sz w:val="24"/>
          <w:szCs w:val="24"/>
        </w:rPr>
        <w:t xml:space="preserve"> ако е завършила с акт на министъра на правосъдието, с който се отхвърля заявлението</w:t>
      </w:r>
      <w:r>
        <w:rPr>
          <w:sz w:val="24"/>
          <w:szCs w:val="24"/>
        </w:rPr>
        <w:t>,</w:t>
      </w:r>
      <w:r w:rsidRPr="00C80500">
        <w:rPr>
          <w:sz w:val="24"/>
          <w:szCs w:val="24"/>
        </w:rPr>
        <w:t xml:space="preserve"> и този акт не е обжалван от заявителя</w:t>
      </w:r>
      <w:r>
        <w:rPr>
          <w:sz w:val="24"/>
          <w:szCs w:val="24"/>
        </w:rPr>
        <w:t xml:space="preserve"> по административен ред</w:t>
      </w:r>
      <w:r w:rsidRPr="00C80500">
        <w:rPr>
          <w:sz w:val="24"/>
          <w:szCs w:val="24"/>
        </w:rPr>
        <w:t>?</w:t>
      </w:r>
      <w:r>
        <w:rPr>
          <w:sz w:val="24"/>
          <w:szCs w:val="24"/>
        </w:rPr>
        <w:t xml:space="preserve"> </w:t>
      </w:r>
    </w:p>
    <w:p w:rsidR="005B7646" w:rsidRDefault="005B7646" w:rsidP="005B7646">
      <w:pPr>
        <w:pStyle w:val="ListParagraph"/>
        <w:numPr>
          <w:ilvl w:val="0"/>
          <w:numId w:val="20"/>
        </w:numPr>
        <w:spacing w:line="276" w:lineRule="auto"/>
        <w:jc w:val="both"/>
        <w:rPr>
          <w:sz w:val="24"/>
          <w:szCs w:val="24"/>
        </w:rPr>
      </w:pPr>
      <w:r w:rsidRPr="00C80500">
        <w:rPr>
          <w:sz w:val="24"/>
          <w:szCs w:val="24"/>
        </w:rPr>
        <w:t>В кой момент административната процедура по ЗСВ се счита за изчерпана</w:t>
      </w:r>
      <w:r>
        <w:rPr>
          <w:sz w:val="24"/>
          <w:szCs w:val="24"/>
        </w:rPr>
        <w:t>,</w:t>
      </w:r>
      <w:r w:rsidRPr="00C80500">
        <w:rPr>
          <w:sz w:val="24"/>
          <w:szCs w:val="24"/>
        </w:rPr>
        <w:t xml:space="preserve"> ако заявителят не отговори на направеното му предложение за сключване на споразумение?</w:t>
      </w:r>
    </w:p>
    <w:p w:rsidR="005B7646" w:rsidRDefault="005B7646" w:rsidP="005B7646">
      <w:pPr>
        <w:pStyle w:val="ListParagraph"/>
        <w:numPr>
          <w:ilvl w:val="0"/>
          <w:numId w:val="20"/>
        </w:numPr>
        <w:spacing w:line="276" w:lineRule="auto"/>
        <w:jc w:val="both"/>
        <w:rPr>
          <w:sz w:val="24"/>
          <w:szCs w:val="24"/>
        </w:rPr>
      </w:pPr>
      <w:r>
        <w:rPr>
          <w:sz w:val="24"/>
          <w:szCs w:val="24"/>
        </w:rPr>
        <w:t>Има ли срок след изчерпване на процедурата по ЗСВ, в който да бъде предявен иск по чл. 2б от ЗОДОВ?</w:t>
      </w:r>
    </w:p>
    <w:p w:rsidR="005B7646" w:rsidRPr="00FE33F2" w:rsidRDefault="005B7646" w:rsidP="005B7646">
      <w:pPr>
        <w:spacing w:line="276" w:lineRule="auto"/>
        <w:jc w:val="both"/>
        <w:rPr>
          <w:sz w:val="24"/>
          <w:szCs w:val="24"/>
        </w:rPr>
      </w:pPr>
      <w:r w:rsidRPr="0001353E">
        <w:rPr>
          <w:sz w:val="24"/>
          <w:szCs w:val="24"/>
        </w:rPr>
        <w:t>Както бе посочено по-горе на част от тези въпроси Върховния</w:t>
      </w:r>
      <w:r>
        <w:rPr>
          <w:sz w:val="24"/>
          <w:szCs w:val="24"/>
        </w:rPr>
        <w:t>т</w:t>
      </w:r>
      <w:r w:rsidRPr="0001353E">
        <w:rPr>
          <w:sz w:val="24"/>
          <w:szCs w:val="24"/>
        </w:rPr>
        <w:t xml:space="preserve"> административен съд е дал отговор - </w:t>
      </w:r>
      <w:r w:rsidRPr="00FE33F2">
        <w:rPr>
          <w:sz w:val="24"/>
          <w:szCs w:val="24"/>
        </w:rPr>
        <w:t xml:space="preserve">всички актове, издавани </w:t>
      </w:r>
      <w:r w:rsidRPr="00FE33F2">
        <w:rPr>
          <w:b/>
          <w:sz w:val="24"/>
          <w:szCs w:val="24"/>
        </w:rPr>
        <w:t>от МП</w:t>
      </w:r>
      <w:r w:rsidRPr="00FE33F2">
        <w:rPr>
          <w:sz w:val="24"/>
          <w:szCs w:val="24"/>
        </w:rPr>
        <w:t xml:space="preserve"> в хода на административната процедура, представляват ИАА. Предвид характера на акта – по допустимост или по същество е предвиден различен ред за защита. В случаите на издадено </w:t>
      </w:r>
      <w:r w:rsidRPr="00FE33F2">
        <w:rPr>
          <w:b/>
          <w:sz w:val="24"/>
          <w:szCs w:val="24"/>
        </w:rPr>
        <w:lastRenderedPageBreak/>
        <w:t>уведомление за отказ поради недопустимост</w:t>
      </w:r>
      <w:r w:rsidRPr="00FE33F2">
        <w:rPr>
          <w:sz w:val="24"/>
          <w:szCs w:val="24"/>
        </w:rPr>
        <w:t xml:space="preserve">, заявителят следва да обжалва уведомлението в 14-дневен срок от съобщаването му пред АССГ. Когато издаденото уведомление е свързано с </w:t>
      </w:r>
      <w:r w:rsidRPr="00FE33F2">
        <w:rPr>
          <w:b/>
          <w:sz w:val="24"/>
          <w:szCs w:val="24"/>
        </w:rPr>
        <w:t>отказ поради неоснователност</w:t>
      </w:r>
      <w:r w:rsidRPr="00FE33F2">
        <w:rPr>
          <w:sz w:val="24"/>
          <w:szCs w:val="24"/>
        </w:rPr>
        <w:t xml:space="preserve"> или заявителят откаже да сключи предложеното му споразумение, за него се отваря пътят на защита по реда на ЗОДОВ</w:t>
      </w:r>
      <w:r w:rsidRPr="0001353E">
        <w:rPr>
          <w:rStyle w:val="FootnoteReference"/>
          <w:sz w:val="24"/>
          <w:szCs w:val="24"/>
        </w:rPr>
        <w:footnoteReference w:id="141"/>
      </w:r>
      <w:r w:rsidRPr="00FE33F2">
        <w:rPr>
          <w:sz w:val="24"/>
          <w:szCs w:val="24"/>
        </w:rPr>
        <w:t>. Констативният протокол на ИВСС не подлежи на самостоятелен съдебен контрол</w:t>
      </w:r>
      <w:r w:rsidRPr="00FE33F2">
        <w:rPr>
          <w:rStyle w:val="FootnoteReference"/>
          <w:sz w:val="24"/>
          <w:szCs w:val="24"/>
        </w:rPr>
        <w:footnoteReference w:id="142"/>
      </w:r>
      <w:r>
        <w:rPr>
          <w:sz w:val="24"/>
          <w:szCs w:val="24"/>
        </w:rPr>
        <w:t>.</w:t>
      </w:r>
    </w:p>
    <w:p w:rsidR="005B7646" w:rsidRDefault="005B7646" w:rsidP="005B7646">
      <w:pPr>
        <w:spacing w:line="276" w:lineRule="auto"/>
        <w:jc w:val="both"/>
        <w:rPr>
          <w:sz w:val="24"/>
          <w:szCs w:val="24"/>
        </w:rPr>
      </w:pPr>
      <w:r>
        <w:rPr>
          <w:sz w:val="24"/>
          <w:szCs w:val="24"/>
        </w:rPr>
        <w:t>Засега обаче няма яснота относно момента, в който административната процедура се счита за приключила, и какви са сроковете за предявяване на исковете по чл. 2б ЗОДОВ след приключването ѝ. Въпросът ще следва да се разреши на ниво Тълкувателно решение или по реда на чл. 290 ГПК.</w:t>
      </w:r>
    </w:p>
    <w:p w:rsidR="005B7646" w:rsidRDefault="005B7646" w:rsidP="005B7646">
      <w:pPr>
        <w:spacing w:line="276" w:lineRule="auto"/>
        <w:jc w:val="both"/>
        <w:rPr>
          <w:sz w:val="24"/>
          <w:szCs w:val="24"/>
        </w:rPr>
      </w:pPr>
      <w:r>
        <w:rPr>
          <w:sz w:val="24"/>
          <w:szCs w:val="24"/>
        </w:rPr>
        <w:t>И още -</w:t>
      </w:r>
      <w:r w:rsidRPr="00C80500">
        <w:rPr>
          <w:sz w:val="24"/>
          <w:szCs w:val="24"/>
        </w:rPr>
        <w:t xml:space="preserve"> </w:t>
      </w:r>
      <w:r>
        <w:rPr>
          <w:sz w:val="24"/>
          <w:szCs w:val="24"/>
        </w:rPr>
        <w:t xml:space="preserve">необходимо ли е да се изчерпва административната процедура, когато претенцията на молителя надхвърля </w:t>
      </w:r>
      <w:r w:rsidRPr="00C80500">
        <w:rPr>
          <w:sz w:val="24"/>
          <w:szCs w:val="24"/>
        </w:rPr>
        <w:t>максимално допустимия по ЗСВ размер от 10 000 лв.?</w:t>
      </w:r>
      <w:r>
        <w:rPr>
          <w:sz w:val="24"/>
          <w:szCs w:val="24"/>
        </w:rPr>
        <w:t xml:space="preserve"> Безспорно в такава хипотеза спазването на изискването на чл. 8, ал. 2 ЗОДОВ представлява излишно разходване на административен ресурс и време. Към момента на изготвяне на настоящия доклад не сме срещнали решение, което да разрешава този въпрос. Според нас обаче е добре проблемът да бъде изяснен на законодателно ниво.</w:t>
      </w:r>
    </w:p>
    <w:p w:rsidR="005B7646" w:rsidRDefault="005B7646" w:rsidP="005B7646">
      <w:pPr>
        <w:spacing w:line="276" w:lineRule="auto"/>
        <w:jc w:val="both"/>
        <w:rPr>
          <w:sz w:val="24"/>
          <w:szCs w:val="24"/>
        </w:rPr>
      </w:pPr>
      <w:r>
        <w:rPr>
          <w:sz w:val="24"/>
          <w:szCs w:val="24"/>
        </w:rPr>
        <w:t>С цитираното по-горе решение № 210/15 от юни 2015 г., постановено по реда на чл. 290 ГПК, ВКС е дал отговор и на въпроса д</w:t>
      </w:r>
      <w:r w:rsidRPr="00524208">
        <w:rPr>
          <w:sz w:val="24"/>
          <w:szCs w:val="24"/>
        </w:rPr>
        <w:t>опустим ли е искът с правно основание чл. 2б З</w:t>
      </w:r>
      <w:r>
        <w:rPr>
          <w:sz w:val="24"/>
          <w:szCs w:val="24"/>
        </w:rPr>
        <w:t>ОДОВ</w:t>
      </w:r>
      <w:r w:rsidRPr="00524208">
        <w:rPr>
          <w:sz w:val="24"/>
          <w:szCs w:val="24"/>
        </w:rPr>
        <w:t xml:space="preserve"> за обезщетение на вреди от нарушение на правото по чл. 6, § 1 </w:t>
      </w:r>
      <w:r>
        <w:rPr>
          <w:sz w:val="24"/>
          <w:szCs w:val="24"/>
        </w:rPr>
        <w:t xml:space="preserve">Конвенцията </w:t>
      </w:r>
      <w:r w:rsidRPr="00524208">
        <w:rPr>
          <w:sz w:val="24"/>
          <w:szCs w:val="24"/>
        </w:rPr>
        <w:t>по висящо производство, ако не са спазени изискванията на чл. 8, ал. 2 З</w:t>
      </w:r>
      <w:r>
        <w:rPr>
          <w:sz w:val="24"/>
          <w:szCs w:val="24"/>
        </w:rPr>
        <w:t>ОДОВ. Съдът приема, че д</w:t>
      </w:r>
      <w:r w:rsidRPr="00374749">
        <w:rPr>
          <w:sz w:val="24"/>
          <w:szCs w:val="24"/>
        </w:rPr>
        <w:t>опустимостта на иска по чл. 2б ЗОДОВ в този случай не е обусловена от абсолютните процесуални предпоставки на чл. 8, ал. 2 З</w:t>
      </w:r>
      <w:r>
        <w:rPr>
          <w:sz w:val="24"/>
          <w:szCs w:val="24"/>
        </w:rPr>
        <w:t>ОДОВ</w:t>
      </w:r>
      <w:r w:rsidRPr="00374749">
        <w:rPr>
          <w:sz w:val="24"/>
          <w:szCs w:val="24"/>
        </w:rPr>
        <w:t xml:space="preserve"> - да е изчерпана административната процедура за обезщетение на в</w:t>
      </w:r>
      <w:r>
        <w:rPr>
          <w:sz w:val="24"/>
          <w:szCs w:val="24"/>
        </w:rPr>
        <w:t>редите по реда на Г</w:t>
      </w:r>
      <w:r w:rsidRPr="00374749">
        <w:rPr>
          <w:sz w:val="24"/>
          <w:szCs w:val="24"/>
        </w:rPr>
        <w:t>лава трета „а” от ЗСВ и да няма постигнато споразумение</w:t>
      </w:r>
      <w:r>
        <w:rPr>
          <w:sz w:val="24"/>
          <w:szCs w:val="24"/>
        </w:rPr>
        <w:t>“</w:t>
      </w:r>
      <w:r w:rsidRPr="007C639C">
        <w:rPr>
          <w:sz w:val="24"/>
          <w:szCs w:val="24"/>
        </w:rPr>
        <w:t>.</w:t>
      </w:r>
    </w:p>
    <w:p w:rsidR="005B7646" w:rsidRPr="00374749" w:rsidRDefault="005B7646" w:rsidP="005B7646">
      <w:pPr>
        <w:pStyle w:val="ListParagraph"/>
        <w:numPr>
          <w:ilvl w:val="0"/>
          <w:numId w:val="21"/>
        </w:numPr>
        <w:spacing w:line="276" w:lineRule="auto"/>
        <w:jc w:val="both"/>
        <w:outlineLvl w:val="1"/>
        <w:rPr>
          <w:b/>
          <w:i/>
          <w:sz w:val="24"/>
          <w:szCs w:val="24"/>
        </w:rPr>
      </w:pPr>
      <w:bookmarkStart w:id="84" w:name="_Toc426276782"/>
      <w:r w:rsidRPr="00374749">
        <w:rPr>
          <w:b/>
          <w:i/>
          <w:sz w:val="24"/>
          <w:szCs w:val="24"/>
        </w:rPr>
        <w:t>Активна процесуална легитимация на ищеца в производството по ЗОДОВ</w:t>
      </w:r>
      <w:bookmarkEnd w:id="84"/>
      <w:r w:rsidRPr="00374749">
        <w:rPr>
          <w:b/>
          <w:i/>
          <w:sz w:val="24"/>
          <w:szCs w:val="24"/>
        </w:rPr>
        <w:t xml:space="preserve"> </w:t>
      </w:r>
    </w:p>
    <w:p w:rsidR="005B7646" w:rsidRDefault="005B7646" w:rsidP="005B7646">
      <w:pPr>
        <w:spacing w:line="276" w:lineRule="auto"/>
        <w:jc w:val="both"/>
        <w:rPr>
          <w:sz w:val="24"/>
          <w:szCs w:val="24"/>
        </w:rPr>
      </w:pPr>
      <w:r>
        <w:rPr>
          <w:sz w:val="24"/>
          <w:szCs w:val="24"/>
        </w:rPr>
        <w:t>Безспорно е, че активна процесуална легитимация в производството по ЗОДОВ имат всички юридически и физически лица, които имат право да подадат заявление по реда на ЗСВ. След влизането в сила на ЗОДОВ обаче искове са били предявявани и от лица, които не са страни по наказателни производства или обвиняеми, подсъдими или ощетени в досъдебни производства, а лица, пострадали от престъпления, или лица, чиито вещи са били отнети като доказателство в наказателни производства.</w:t>
      </w:r>
    </w:p>
    <w:p w:rsidR="005B7646" w:rsidRDefault="005B7646" w:rsidP="005B7646">
      <w:pPr>
        <w:spacing w:line="276" w:lineRule="auto"/>
        <w:jc w:val="both"/>
        <w:rPr>
          <w:sz w:val="24"/>
          <w:szCs w:val="24"/>
        </w:rPr>
      </w:pPr>
      <w:r>
        <w:rPr>
          <w:sz w:val="24"/>
          <w:szCs w:val="24"/>
        </w:rPr>
        <w:t xml:space="preserve">Практиката по тези искове е противоречива. Има решения, в които съдът е приемал такива искове за неоснователни, позовавайки </w:t>
      </w:r>
      <w:r w:rsidRPr="000A4FA3">
        <w:rPr>
          <w:sz w:val="24"/>
          <w:szCs w:val="24"/>
        </w:rPr>
        <w:t>се на ЕКПЧ, отбелязвайки, че нормата на чл.</w:t>
      </w:r>
      <w:r>
        <w:rPr>
          <w:sz w:val="24"/>
          <w:szCs w:val="24"/>
        </w:rPr>
        <w:t xml:space="preserve"> 6, § </w:t>
      </w:r>
      <w:r w:rsidRPr="000A4FA3">
        <w:rPr>
          <w:sz w:val="24"/>
          <w:szCs w:val="24"/>
        </w:rPr>
        <w:t xml:space="preserve">1 от Конвенцията не гарантира ефективното разследване и разкриване на престъпленията. </w:t>
      </w:r>
      <w:r>
        <w:rPr>
          <w:sz w:val="24"/>
          <w:szCs w:val="24"/>
        </w:rPr>
        <w:t xml:space="preserve">Така например, в </w:t>
      </w:r>
      <w:r w:rsidRPr="000A4FA3">
        <w:rPr>
          <w:sz w:val="24"/>
          <w:szCs w:val="24"/>
        </w:rPr>
        <w:t xml:space="preserve">Решение № 2065 от 31.10.2014 г. </w:t>
      </w:r>
      <w:r w:rsidRPr="000A4FA3">
        <w:rPr>
          <w:sz w:val="24"/>
          <w:szCs w:val="24"/>
        </w:rPr>
        <w:lastRenderedPageBreak/>
        <w:t>гр. Бургас</w:t>
      </w:r>
      <w:r>
        <w:rPr>
          <w:sz w:val="24"/>
          <w:szCs w:val="24"/>
        </w:rPr>
        <w:t xml:space="preserve"> по</w:t>
      </w:r>
      <w:r w:rsidRPr="000A4FA3">
        <w:rPr>
          <w:sz w:val="24"/>
          <w:szCs w:val="24"/>
        </w:rPr>
        <w:t xml:space="preserve"> гр. д. № 271</w:t>
      </w:r>
      <w:r>
        <w:rPr>
          <w:sz w:val="24"/>
          <w:szCs w:val="24"/>
        </w:rPr>
        <w:t>/</w:t>
      </w:r>
      <w:r w:rsidRPr="000A4FA3">
        <w:rPr>
          <w:sz w:val="24"/>
          <w:szCs w:val="24"/>
        </w:rPr>
        <w:t xml:space="preserve"> 2014 г.</w:t>
      </w:r>
      <w:r>
        <w:rPr>
          <w:sz w:val="24"/>
          <w:szCs w:val="24"/>
        </w:rPr>
        <w:t>, относно висящо наказателно производство срещу неизвестен извършител, в което досъдебната фаза е продължила 7 години, съдът посочва, че чл. 6, § 1 „</w:t>
      </w:r>
      <w:r w:rsidRPr="000A4FA3">
        <w:rPr>
          <w:i/>
          <w:sz w:val="24"/>
          <w:szCs w:val="24"/>
        </w:rPr>
        <w:t>установява не абстрактното право на разглеждане на дело в разумен срок, а правото на достъп до съд за разглеждане в разумен срок на дело при нарушени граждански права. В случая нарушаване на така прокламираното право не е налице</w:t>
      </w:r>
      <w:r w:rsidRPr="00FE33F2">
        <w:rPr>
          <w:i/>
          <w:sz w:val="24"/>
          <w:szCs w:val="24"/>
        </w:rPr>
        <w:t xml:space="preserve">. </w:t>
      </w:r>
      <w:r w:rsidRPr="00FE33F2">
        <w:rPr>
          <w:i/>
          <w:sz w:val="24"/>
          <w:szCs w:val="24"/>
          <w:lang w:val="en-US"/>
        </w:rPr>
        <w:t>[</w:t>
      </w:r>
      <w:r w:rsidRPr="00FE33F2">
        <w:rPr>
          <w:i/>
          <w:sz w:val="24"/>
          <w:szCs w:val="24"/>
        </w:rPr>
        <w:t>…</w:t>
      </w:r>
      <w:r w:rsidRPr="00FE33F2">
        <w:rPr>
          <w:i/>
          <w:sz w:val="24"/>
          <w:szCs w:val="24"/>
          <w:lang w:val="en-US"/>
        </w:rPr>
        <w:t>]</w:t>
      </w:r>
      <w:r w:rsidRPr="000A4FA3">
        <w:rPr>
          <w:i/>
          <w:sz w:val="24"/>
          <w:szCs w:val="24"/>
        </w:rPr>
        <w:t xml:space="preserve"> Въпреки образуваното наказателно производство, ищцата е имала възможност да предяви пред граждански съд иск за установеното от чл.</w:t>
      </w:r>
      <w:r>
        <w:rPr>
          <w:i/>
          <w:sz w:val="24"/>
          <w:szCs w:val="24"/>
        </w:rPr>
        <w:t xml:space="preserve"> </w:t>
      </w:r>
      <w:r w:rsidRPr="000A4FA3">
        <w:rPr>
          <w:i/>
          <w:sz w:val="24"/>
          <w:szCs w:val="24"/>
        </w:rPr>
        <w:t xml:space="preserve">45 от </w:t>
      </w:r>
      <w:r>
        <w:rPr>
          <w:i/>
          <w:sz w:val="24"/>
          <w:szCs w:val="24"/>
        </w:rPr>
        <w:t xml:space="preserve">ЗЗД </w:t>
      </w:r>
      <w:r w:rsidRPr="000A4FA3">
        <w:rPr>
          <w:i/>
          <w:sz w:val="24"/>
          <w:szCs w:val="24"/>
        </w:rPr>
        <w:t xml:space="preserve">право на обезщетение за причинените </w:t>
      </w:r>
      <w:r>
        <w:rPr>
          <w:i/>
          <w:sz w:val="24"/>
          <w:szCs w:val="24"/>
        </w:rPr>
        <w:t>ѝ</w:t>
      </w:r>
      <w:r w:rsidRPr="000A4FA3">
        <w:rPr>
          <w:i/>
          <w:sz w:val="24"/>
          <w:szCs w:val="24"/>
        </w:rPr>
        <w:t xml:space="preserve"> вреди от неправомерното деяние, от което твърди, че е пострадала. Такъв иск е допустим, без да е необходимо преди това да е установена наказателната отговорност на виновното лице</w:t>
      </w:r>
      <w:r>
        <w:rPr>
          <w:i/>
          <w:sz w:val="24"/>
          <w:szCs w:val="24"/>
        </w:rPr>
        <w:t>.“</w:t>
      </w:r>
      <w:r>
        <w:rPr>
          <w:rStyle w:val="FootnoteReference"/>
          <w:i/>
          <w:sz w:val="24"/>
          <w:szCs w:val="24"/>
        </w:rPr>
        <w:footnoteReference w:id="143"/>
      </w:r>
      <w:r>
        <w:rPr>
          <w:i/>
          <w:sz w:val="24"/>
          <w:szCs w:val="24"/>
        </w:rPr>
        <w:t>.</w:t>
      </w:r>
      <w:r>
        <w:rPr>
          <w:sz w:val="24"/>
          <w:szCs w:val="24"/>
        </w:rPr>
        <w:t xml:space="preserve"> В друга група дела съдът е приемал, че подобни искове се недопустими и е прекратявал делото</w:t>
      </w:r>
      <w:r>
        <w:rPr>
          <w:rStyle w:val="FootnoteReference"/>
          <w:sz w:val="24"/>
          <w:szCs w:val="24"/>
        </w:rPr>
        <w:footnoteReference w:id="144"/>
      </w:r>
      <w:r>
        <w:rPr>
          <w:sz w:val="24"/>
          <w:szCs w:val="24"/>
        </w:rPr>
        <w:t>.</w:t>
      </w:r>
    </w:p>
    <w:p w:rsidR="005B7646" w:rsidRDefault="005B7646" w:rsidP="005B7646">
      <w:pPr>
        <w:spacing w:line="276" w:lineRule="auto"/>
        <w:jc w:val="both"/>
        <w:rPr>
          <w:sz w:val="24"/>
          <w:szCs w:val="24"/>
        </w:rPr>
      </w:pPr>
      <w:r>
        <w:rPr>
          <w:sz w:val="24"/>
          <w:szCs w:val="24"/>
        </w:rPr>
        <w:t xml:space="preserve">С решение </w:t>
      </w:r>
      <w:r w:rsidRPr="00D738D0">
        <w:rPr>
          <w:sz w:val="24"/>
          <w:szCs w:val="24"/>
        </w:rPr>
        <w:t>№ 210 от 15.06.2015 г. по гр. д. № 3053 от 2014 г. на ВКС е постановил, че</w:t>
      </w:r>
      <w:r>
        <w:rPr>
          <w:sz w:val="24"/>
          <w:szCs w:val="24"/>
        </w:rPr>
        <w:t xml:space="preserve"> </w:t>
      </w:r>
      <w:r w:rsidRPr="00D738D0">
        <w:rPr>
          <w:sz w:val="24"/>
          <w:szCs w:val="24"/>
        </w:rPr>
        <w:t>лицето, от което по наказателното дело е иззет предмет като веществено доказателствено средство, също е надлежен ищец по иска по чл. 2б ЗОДОВ.</w:t>
      </w:r>
      <w:r>
        <w:rPr>
          <w:sz w:val="24"/>
          <w:szCs w:val="24"/>
        </w:rPr>
        <w:t xml:space="preserve"> С това решение ВКС е разширил обхват</w:t>
      </w:r>
      <w:r w:rsidR="00AF705D">
        <w:rPr>
          <w:sz w:val="24"/>
          <w:szCs w:val="24"/>
        </w:rPr>
        <w:t>а</w:t>
      </w:r>
      <w:r>
        <w:rPr>
          <w:sz w:val="24"/>
          <w:szCs w:val="24"/>
        </w:rPr>
        <w:t xml:space="preserve"> на Закона в сравнение с приложното поле на чл. 6 от Конвенцията, но това по никакъв начин не засяга ефективността на защитата на правото на разумен</w:t>
      </w:r>
      <w:r w:rsidR="00AF705D">
        <w:rPr>
          <w:sz w:val="24"/>
          <w:szCs w:val="24"/>
        </w:rPr>
        <w:t xml:space="preserve"> срок</w:t>
      </w:r>
      <w:r>
        <w:rPr>
          <w:sz w:val="24"/>
          <w:szCs w:val="24"/>
        </w:rPr>
        <w:t xml:space="preserve">. </w:t>
      </w:r>
    </w:p>
    <w:p w:rsidR="005B7646" w:rsidRPr="00474CEC" w:rsidRDefault="005B7646" w:rsidP="005B7646">
      <w:pPr>
        <w:spacing w:line="276" w:lineRule="auto"/>
        <w:jc w:val="both"/>
        <w:rPr>
          <w:sz w:val="24"/>
          <w:szCs w:val="24"/>
        </w:rPr>
      </w:pPr>
      <w:r>
        <w:rPr>
          <w:sz w:val="24"/>
          <w:szCs w:val="24"/>
        </w:rPr>
        <w:t xml:space="preserve">Сега остава да бъде разрешен въпросът дали лицата, на които е била иззета вещ като ВДС по приключило наказателно производство са задължени да изчерпат административната процедура преди да предявят иска си по ЗОДОВ. Възможностите са две – да бъде разширено по законодателен път приложното поле на ЗСВ или с решение на ВКС по реда на чл. 290 ГПК да бъде прието, че за </w:t>
      </w:r>
      <w:r w:rsidRPr="005133BF">
        <w:rPr>
          <w:sz w:val="24"/>
          <w:szCs w:val="24"/>
        </w:rPr>
        <w:t>тях допустимостта на иска по чл. 2б ЗОДОВ не е обусловена от абсолютните процесуални предпоставки на чл. 8, ал. 2 ЗОДОВ.</w:t>
      </w:r>
    </w:p>
    <w:p w:rsidR="005B7646" w:rsidRPr="0026055C" w:rsidRDefault="005B7646" w:rsidP="005B7646">
      <w:pPr>
        <w:spacing w:line="276" w:lineRule="auto"/>
        <w:ind w:left="360" w:firstLine="348"/>
        <w:jc w:val="both"/>
        <w:rPr>
          <w:sz w:val="24"/>
          <w:szCs w:val="24"/>
          <w:u w:val="single"/>
        </w:rPr>
      </w:pPr>
    </w:p>
    <w:p w:rsidR="005B7646" w:rsidRPr="00C80F8D" w:rsidRDefault="005B7646" w:rsidP="005B7646">
      <w:pPr>
        <w:pStyle w:val="ListParagraph"/>
        <w:numPr>
          <w:ilvl w:val="0"/>
          <w:numId w:val="21"/>
        </w:numPr>
        <w:spacing w:line="276" w:lineRule="auto"/>
        <w:jc w:val="both"/>
        <w:outlineLvl w:val="1"/>
        <w:rPr>
          <w:b/>
          <w:i/>
          <w:sz w:val="24"/>
          <w:szCs w:val="24"/>
        </w:rPr>
      </w:pPr>
      <w:bookmarkStart w:id="85" w:name="_Toc426276783"/>
      <w:r w:rsidRPr="0026055C">
        <w:rPr>
          <w:b/>
          <w:i/>
          <w:sz w:val="24"/>
          <w:szCs w:val="24"/>
        </w:rPr>
        <w:t>Пасивна процесуална легитимация</w:t>
      </w:r>
      <w:bookmarkEnd w:id="85"/>
    </w:p>
    <w:p w:rsidR="005B7646" w:rsidRDefault="005B7646" w:rsidP="005B7646">
      <w:pPr>
        <w:spacing w:line="276" w:lineRule="auto"/>
        <w:jc w:val="both"/>
        <w:rPr>
          <w:sz w:val="24"/>
          <w:szCs w:val="24"/>
        </w:rPr>
      </w:pPr>
      <w:r w:rsidRPr="00DE038D">
        <w:rPr>
          <w:sz w:val="24"/>
          <w:szCs w:val="24"/>
        </w:rPr>
        <w:t xml:space="preserve">Съдът е </w:t>
      </w:r>
      <w:r>
        <w:rPr>
          <w:sz w:val="24"/>
          <w:szCs w:val="24"/>
        </w:rPr>
        <w:t xml:space="preserve">имал поводи да се по произнесе по въпроса за лицата, които могат да отговарят по чл. 2б от ЗОДОВ. Така например, ИВСС не е бъде надлежен ответник по чл. 2б от ЗОДОВ. В съдебната практика са приема, че </w:t>
      </w:r>
      <w:r w:rsidRPr="008327B6">
        <w:rPr>
          <w:sz w:val="24"/>
          <w:szCs w:val="24"/>
        </w:rPr>
        <w:t xml:space="preserve">надлежен ответник по иск за обезщетение по ЗОДОВ е държавният орган, в чиято система бюджетно и организационно е включено длъжностното лице, пряк причинител на увреждането; </w:t>
      </w:r>
      <w:r>
        <w:rPr>
          <w:sz w:val="24"/>
          <w:szCs w:val="24"/>
        </w:rPr>
        <w:t xml:space="preserve">но </w:t>
      </w:r>
      <w:r w:rsidRPr="008327B6">
        <w:rPr>
          <w:sz w:val="24"/>
          <w:szCs w:val="24"/>
        </w:rPr>
        <w:t xml:space="preserve">не </w:t>
      </w:r>
      <w:r>
        <w:rPr>
          <w:sz w:val="24"/>
          <w:szCs w:val="24"/>
        </w:rPr>
        <w:t>и органът</w:t>
      </w:r>
      <w:r w:rsidRPr="008327B6">
        <w:rPr>
          <w:sz w:val="24"/>
          <w:szCs w:val="24"/>
        </w:rPr>
        <w:t xml:space="preserve">, който го назначава </w:t>
      </w:r>
      <w:r>
        <w:rPr>
          <w:sz w:val="24"/>
          <w:szCs w:val="24"/>
        </w:rPr>
        <w:t>и упражнява дисциплинарна власт</w:t>
      </w:r>
      <w:r>
        <w:rPr>
          <w:rStyle w:val="FootnoteReference"/>
          <w:sz w:val="24"/>
          <w:szCs w:val="24"/>
        </w:rPr>
        <w:footnoteReference w:id="145"/>
      </w:r>
      <w:r>
        <w:rPr>
          <w:sz w:val="24"/>
          <w:szCs w:val="24"/>
        </w:rPr>
        <w:t>.</w:t>
      </w:r>
    </w:p>
    <w:p w:rsidR="005B7646" w:rsidRDefault="005B7646" w:rsidP="005B7646">
      <w:pPr>
        <w:spacing w:line="276" w:lineRule="auto"/>
        <w:jc w:val="both"/>
        <w:rPr>
          <w:rFonts w:eastAsia="Times New Roman"/>
          <w:sz w:val="24"/>
          <w:szCs w:val="24"/>
          <w:lang w:eastAsia="bg-BG"/>
        </w:rPr>
      </w:pPr>
      <w:r w:rsidRPr="007A4AB1">
        <w:rPr>
          <w:sz w:val="24"/>
          <w:szCs w:val="24"/>
        </w:rPr>
        <w:t xml:space="preserve">Според някои решения съответната дирекция на МВР не носи отговорност по чл. </w:t>
      </w:r>
      <w:r w:rsidRPr="007A4AB1">
        <w:rPr>
          <w:rFonts w:eastAsia="Times New Roman"/>
          <w:sz w:val="24"/>
          <w:szCs w:val="24"/>
          <w:lang w:eastAsia="bg-BG"/>
        </w:rPr>
        <w:t xml:space="preserve">2б от ЗОДОВ, тъй като искът по тази разпоредба може да бъде предявен срещу орган на съдебната власт, който носи отговорност за действията си във връзка с нарушаване правото на гражданите и юридическите лица, за разглеждане на делото </w:t>
      </w:r>
      <w:r w:rsidRPr="007A4AB1">
        <w:rPr>
          <w:rFonts w:eastAsia="Times New Roman"/>
          <w:sz w:val="24"/>
          <w:szCs w:val="24"/>
          <w:lang w:eastAsia="bg-BG"/>
        </w:rPr>
        <w:lastRenderedPageBreak/>
        <w:t>им в разумен срок. Според тези решения такъв орган е прокуратурата, която ръководи разследването, повдига и подържа обвинението, за престъпления от общ характер</w:t>
      </w:r>
      <w:r>
        <w:rPr>
          <w:rFonts w:eastAsia="Times New Roman"/>
          <w:sz w:val="24"/>
          <w:szCs w:val="24"/>
          <w:lang w:eastAsia="bg-BG"/>
        </w:rPr>
        <w:t>,</w:t>
      </w:r>
      <w:r w:rsidRPr="007A4AB1">
        <w:rPr>
          <w:rFonts w:eastAsia="Times New Roman"/>
          <w:sz w:val="24"/>
          <w:szCs w:val="24"/>
          <w:lang w:eastAsia="bg-BG"/>
        </w:rPr>
        <w:t xml:space="preserve"> и съдът, но иск срещу ОД на МВР би бил недопустим поради липсата на пасивна процесуална легитимация</w:t>
      </w:r>
      <w:r>
        <w:rPr>
          <w:rStyle w:val="FootnoteReference"/>
          <w:rFonts w:eastAsia="Times New Roman"/>
          <w:sz w:val="24"/>
          <w:szCs w:val="24"/>
          <w:lang w:eastAsia="bg-BG"/>
        </w:rPr>
        <w:footnoteReference w:id="146"/>
      </w:r>
      <w:r w:rsidRPr="007A4AB1">
        <w:rPr>
          <w:rFonts w:eastAsia="Times New Roman"/>
          <w:sz w:val="24"/>
          <w:szCs w:val="24"/>
          <w:lang w:eastAsia="bg-BG"/>
        </w:rPr>
        <w:t>. Според други решения искът срещу дирекция на МВР не е недопустим, а е „</w:t>
      </w:r>
      <w:r w:rsidRPr="007A4AB1">
        <w:rPr>
          <w:rFonts w:eastAsia="Times New Roman"/>
          <w:i/>
          <w:sz w:val="24"/>
          <w:szCs w:val="24"/>
          <w:lang w:eastAsia="bg-BG"/>
        </w:rPr>
        <w:t>неоснователен</w:t>
      </w:r>
      <w:r w:rsidRPr="007A4AB1">
        <w:rPr>
          <w:rFonts w:eastAsia="Times New Roman"/>
          <w:sz w:val="24"/>
          <w:szCs w:val="24"/>
          <w:lang w:eastAsia="bg-BG"/>
        </w:rPr>
        <w:t xml:space="preserve"> </w:t>
      </w:r>
      <w:r w:rsidRPr="007A4AB1">
        <w:rPr>
          <w:rFonts w:eastAsia="Times New Roman"/>
          <w:i/>
          <w:sz w:val="24"/>
          <w:szCs w:val="24"/>
          <w:lang w:eastAsia="bg-BG"/>
        </w:rPr>
        <w:t>само поради това, че СДВР не е орган на съдебната, а на изпълнителната власт, т.е. СДВР не е материално легитимиран ответник по предявения иск. Ето защо само на това основание искът против СДВР следва да се отхвърли</w:t>
      </w:r>
      <w:r w:rsidRPr="007A4AB1">
        <w:rPr>
          <w:rFonts w:eastAsia="Times New Roman"/>
          <w:sz w:val="24"/>
          <w:szCs w:val="24"/>
          <w:lang w:eastAsia="bg-BG"/>
        </w:rPr>
        <w:t>“</w:t>
      </w:r>
      <w:r>
        <w:rPr>
          <w:rStyle w:val="FootnoteReference"/>
          <w:rFonts w:eastAsia="Times New Roman"/>
          <w:sz w:val="24"/>
          <w:szCs w:val="24"/>
          <w:lang w:eastAsia="bg-BG"/>
        </w:rPr>
        <w:footnoteReference w:id="147"/>
      </w:r>
      <w:r w:rsidRPr="007A4AB1">
        <w:rPr>
          <w:rFonts w:eastAsia="Times New Roman"/>
          <w:sz w:val="24"/>
          <w:szCs w:val="24"/>
          <w:lang w:eastAsia="bg-BG"/>
        </w:rPr>
        <w:t>. Има и примери от съдебната практика, съгласно които органи от структурата на МВР могат да бъдат надлежни ответници по чл. 2б от ЗОДОВ. Така например</w:t>
      </w:r>
      <w:r>
        <w:rPr>
          <w:rFonts w:eastAsia="Times New Roman"/>
          <w:sz w:val="24"/>
          <w:szCs w:val="24"/>
          <w:lang w:eastAsia="bg-BG"/>
        </w:rPr>
        <w:t>,</w:t>
      </w:r>
      <w:r w:rsidRPr="007A4AB1">
        <w:rPr>
          <w:rFonts w:eastAsia="Times New Roman"/>
          <w:sz w:val="24"/>
          <w:szCs w:val="24"/>
          <w:lang w:eastAsia="bg-BG"/>
        </w:rPr>
        <w:t xml:space="preserve"> в определение № 1032 от 28.04.2014 г. по в. ч. гр. д. № 999/2014 г. Софийски апелативен съд посочва, че </w:t>
      </w:r>
      <w:r w:rsidRPr="005575B6">
        <w:rPr>
          <w:rFonts w:eastAsia="Times New Roman"/>
          <w:i/>
          <w:sz w:val="24"/>
          <w:szCs w:val="24"/>
          <w:lang w:eastAsia="bg-BG"/>
        </w:rPr>
        <w:t>„</w:t>
      </w:r>
      <w:r w:rsidRPr="005575B6">
        <w:rPr>
          <w:rFonts w:eastAsia="Times New Roman"/>
          <w:i/>
          <w:sz w:val="24"/>
          <w:szCs w:val="24"/>
          <w:lang w:val="en-US" w:eastAsia="bg-BG"/>
        </w:rPr>
        <w:t>[</w:t>
      </w:r>
      <w:r w:rsidRPr="005575B6">
        <w:rPr>
          <w:rFonts w:eastAsia="Times New Roman"/>
          <w:i/>
          <w:sz w:val="24"/>
          <w:szCs w:val="24"/>
          <w:lang w:eastAsia="bg-BG"/>
        </w:rPr>
        <w:t>д</w:t>
      </w:r>
      <w:r>
        <w:rPr>
          <w:rFonts w:eastAsia="Times New Roman"/>
          <w:i/>
          <w:sz w:val="24"/>
          <w:szCs w:val="24"/>
          <w:lang w:val="en-US" w:eastAsia="bg-BG"/>
        </w:rPr>
        <w:t>]</w:t>
      </w:r>
      <w:r w:rsidRPr="007A4AB1">
        <w:rPr>
          <w:rFonts w:eastAsia="Times New Roman"/>
          <w:i/>
          <w:sz w:val="24"/>
          <w:szCs w:val="24"/>
          <w:lang w:eastAsia="bg-BG"/>
        </w:rPr>
        <w:t xml:space="preserve">околкото в наказателното производство, в рамките на отделните му фази /досъдебна и съдебна/, е възможно да бъдат извършени отделни нарушения на правото на решаване и разглеждане на делото в разумен срок, разпоредбата на ал. 3 на чл. 2б от ЗОДОВ предвижда възможност за предявяване на иск за отделно нарушение в рамките на съответното производство /включително и на досъдебното/, като предявяването на такъв иск не преклудира правото да се търси обезщетение за нарушаване правото на съдебен процес в разумен срок в случаите, когато е забавено производството в цялост. </w:t>
      </w:r>
      <w:r w:rsidRPr="00591187">
        <w:rPr>
          <w:rFonts w:eastAsia="Times New Roman"/>
          <w:i/>
          <w:color w:val="538135" w:themeColor="accent6" w:themeShade="BF"/>
          <w:sz w:val="24"/>
          <w:szCs w:val="24"/>
          <w:lang w:val="en-US" w:eastAsia="bg-BG"/>
        </w:rPr>
        <w:t>[</w:t>
      </w:r>
      <w:r w:rsidRPr="00591187">
        <w:rPr>
          <w:rFonts w:eastAsia="Times New Roman"/>
          <w:i/>
          <w:color w:val="538135" w:themeColor="accent6" w:themeShade="BF"/>
          <w:sz w:val="24"/>
          <w:szCs w:val="24"/>
          <w:lang w:eastAsia="bg-BG"/>
        </w:rPr>
        <w:t>…]</w:t>
      </w:r>
      <w:r>
        <w:rPr>
          <w:rFonts w:eastAsia="Times New Roman"/>
          <w:i/>
          <w:color w:val="538135" w:themeColor="accent6" w:themeShade="BF"/>
          <w:sz w:val="24"/>
          <w:szCs w:val="24"/>
          <w:lang w:val="en-US" w:eastAsia="bg-BG"/>
        </w:rPr>
        <w:t xml:space="preserve"> </w:t>
      </w:r>
      <w:r w:rsidRPr="007A4AB1">
        <w:rPr>
          <w:rFonts w:eastAsia="Times New Roman"/>
          <w:i/>
          <w:sz w:val="24"/>
          <w:szCs w:val="24"/>
          <w:lang w:eastAsia="bg-BG"/>
        </w:rPr>
        <w:t>т.е</w:t>
      </w:r>
      <w:r>
        <w:rPr>
          <w:rFonts w:eastAsia="Times New Roman"/>
          <w:i/>
          <w:sz w:val="24"/>
          <w:szCs w:val="24"/>
          <w:lang w:eastAsia="bg-BG"/>
        </w:rPr>
        <w:t xml:space="preserve">. нормата на </w:t>
      </w:r>
      <w:r w:rsidRPr="007A4AB1">
        <w:rPr>
          <w:rFonts w:eastAsia="Times New Roman"/>
          <w:i/>
          <w:sz w:val="24"/>
          <w:szCs w:val="24"/>
          <w:lang w:eastAsia="bg-BG"/>
        </w:rPr>
        <w:t xml:space="preserve">чл. 2б от ЗОДОВ предвижда отговорност на държавата и за нарушения, извършени от разследващите органи, включително и тези в структурата на МВР </w:t>
      </w:r>
      <w:r>
        <w:rPr>
          <w:rFonts w:eastAsia="Times New Roman"/>
          <w:i/>
          <w:sz w:val="24"/>
          <w:szCs w:val="24"/>
          <w:lang w:val="en-US" w:eastAsia="bg-BG"/>
        </w:rPr>
        <w:t>[</w:t>
      </w:r>
      <w:r w:rsidRPr="007A4AB1">
        <w:rPr>
          <w:rFonts w:eastAsia="Times New Roman"/>
          <w:i/>
          <w:sz w:val="24"/>
          <w:szCs w:val="24"/>
          <w:lang w:eastAsia="bg-BG"/>
        </w:rPr>
        <w:t>…</w:t>
      </w:r>
      <w:r>
        <w:rPr>
          <w:rFonts w:eastAsia="Times New Roman"/>
          <w:i/>
          <w:sz w:val="24"/>
          <w:szCs w:val="24"/>
          <w:lang w:val="en-US" w:eastAsia="bg-BG"/>
        </w:rPr>
        <w:t>].</w:t>
      </w:r>
      <w:r w:rsidRPr="007A4AB1">
        <w:rPr>
          <w:rFonts w:eastAsia="Times New Roman"/>
          <w:sz w:val="24"/>
          <w:szCs w:val="24"/>
          <w:lang w:eastAsia="bg-BG"/>
        </w:rPr>
        <w:t>“</w:t>
      </w:r>
    </w:p>
    <w:p w:rsidR="005B7646" w:rsidRPr="00CD48BB" w:rsidRDefault="005B7646" w:rsidP="005B7646">
      <w:pPr>
        <w:pStyle w:val="ListParagraph"/>
        <w:numPr>
          <w:ilvl w:val="0"/>
          <w:numId w:val="21"/>
        </w:numPr>
        <w:spacing w:line="276" w:lineRule="auto"/>
        <w:jc w:val="both"/>
        <w:outlineLvl w:val="1"/>
        <w:rPr>
          <w:b/>
          <w:i/>
          <w:sz w:val="24"/>
          <w:szCs w:val="24"/>
        </w:rPr>
      </w:pPr>
      <w:r w:rsidRPr="00CD48BB">
        <w:rPr>
          <w:b/>
          <w:i/>
          <w:sz w:val="24"/>
          <w:szCs w:val="24"/>
        </w:rPr>
        <w:t xml:space="preserve"> </w:t>
      </w:r>
      <w:bookmarkStart w:id="86" w:name="_Toc426276784"/>
      <w:r w:rsidRPr="00CD48BB">
        <w:rPr>
          <w:b/>
          <w:i/>
          <w:sz w:val="24"/>
          <w:szCs w:val="24"/>
        </w:rPr>
        <w:t>Въпроси свързани с определянето на общата продължителност на производството и с преценката дали тази продължителност е „разумна“</w:t>
      </w:r>
      <w:bookmarkEnd w:id="86"/>
    </w:p>
    <w:p w:rsidR="005B7646" w:rsidRPr="003C151F" w:rsidRDefault="005B7646" w:rsidP="005B7646">
      <w:pPr>
        <w:spacing w:line="276" w:lineRule="auto"/>
        <w:jc w:val="both"/>
        <w:rPr>
          <w:sz w:val="24"/>
          <w:szCs w:val="24"/>
        </w:rPr>
      </w:pPr>
      <w:r>
        <w:rPr>
          <w:sz w:val="24"/>
          <w:szCs w:val="24"/>
        </w:rPr>
        <w:t xml:space="preserve">В чл. 2б, ал. 2 от ЗОДОВ изрично са посочени критериите за преценка на „разумната“ продължителност на едно производство, така както те са изведени и в практиката на ЕСПЧ (виж по-горе </w:t>
      </w:r>
      <w:r>
        <w:rPr>
          <w:sz w:val="24"/>
          <w:szCs w:val="24"/>
          <w:lang w:val="en-US"/>
        </w:rPr>
        <w:t>II</w:t>
      </w:r>
      <w:r>
        <w:rPr>
          <w:sz w:val="24"/>
          <w:szCs w:val="24"/>
        </w:rPr>
        <w:t>.2.2)</w:t>
      </w:r>
      <w:r w:rsidR="00B87ABF">
        <w:rPr>
          <w:sz w:val="24"/>
          <w:szCs w:val="24"/>
        </w:rPr>
        <w:t>.</w:t>
      </w:r>
    </w:p>
    <w:p w:rsidR="005B7646" w:rsidRDefault="005B7646" w:rsidP="005B7646">
      <w:pPr>
        <w:autoSpaceDE w:val="0"/>
        <w:autoSpaceDN w:val="0"/>
        <w:adjustRightInd w:val="0"/>
        <w:spacing w:after="0" w:line="276" w:lineRule="auto"/>
        <w:jc w:val="both"/>
        <w:rPr>
          <w:sz w:val="24"/>
          <w:szCs w:val="24"/>
        </w:rPr>
      </w:pPr>
      <w:r>
        <w:rPr>
          <w:sz w:val="24"/>
          <w:szCs w:val="24"/>
        </w:rPr>
        <w:t xml:space="preserve">При прилагането на тази разпоредба обаче </w:t>
      </w:r>
      <w:r w:rsidRPr="00C80500">
        <w:rPr>
          <w:sz w:val="24"/>
          <w:szCs w:val="24"/>
          <w:shd w:val="clear" w:color="auto" w:fill="FFFFFF"/>
        </w:rPr>
        <w:t>идентифицира</w:t>
      </w:r>
      <w:r>
        <w:rPr>
          <w:sz w:val="24"/>
          <w:szCs w:val="24"/>
          <w:shd w:val="clear" w:color="auto" w:fill="FFFFFF"/>
        </w:rPr>
        <w:t>х</w:t>
      </w:r>
      <w:r w:rsidRPr="00C80500">
        <w:rPr>
          <w:sz w:val="24"/>
          <w:szCs w:val="24"/>
          <w:shd w:val="clear" w:color="auto" w:fill="FFFFFF"/>
        </w:rPr>
        <w:t>ме две групи проблеми в практиката на съдилищата. Първо, не всички съдилища, разглеждащи искове по чл. 2б от ЗОДОВ, излагат подробни и отделни мотиви по всеки един от изброените</w:t>
      </w:r>
      <w:r>
        <w:rPr>
          <w:sz w:val="24"/>
          <w:szCs w:val="24"/>
          <w:shd w:val="clear" w:color="auto" w:fill="FFFFFF"/>
        </w:rPr>
        <w:t xml:space="preserve"> в нормата</w:t>
      </w:r>
      <w:r w:rsidRPr="00C80500">
        <w:rPr>
          <w:sz w:val="24"/>
          <w:szCs w:val="24"/>
          <w:shd w:val="clear" w:color="auto" w:fill="FFFFFF"/>
        </w:rPr>
        <w:t xml:space="preserve"> обективни критерии. В някои случаи </w:t>
      </w:r>
      <w:r>
        <w:rPr>
          <w:sz w:val="24"/>
          <w:szCs w:val="24"/>
          <w:shd w:val="clear" w:color="auto" w:fill="FFFFFF"/>
        </w:rPr>
        <w:t xml:space="preserve">не могат да бъдат разграничени </w:t>
      </w:r>
      <w:r w:rsidRPr="00C80500">
        <w:rPr>
          <w:sz w:val="24"/>
          <w:szCs w:val="24"/>
          <w:shd w:val="clear" w:color="auto" w:fill="FFFFFF"/>
        </w:rPr>
        <w:t xml:space="preserve">мотивите, </w:t>
      </w:r>
      <w:r>
        <w:rPr>
          <w:sz w:val="24"/>
          <w:szCs w:val="24"/>
          <w:shd w:val="clear" w:color="auto" w:fill="FFFFFF"/>
        </w:rPr>
        <w:t>касаещи</w:t>
      </w:r>
      <w:r w:rsidRPr="00C80500">
        <w:rPr>
          <w:sz w:val="24"/>
          <w:szCs w:val="24"/>
          <w:shd w:val="clear" w:color="auto" w:fill="FFFFFF"/>
        </w:rPr>
        <w:t xml:space="preserve"> общата продължителност на производството</w:t>
      </w:r>
      <w:r>
        <w:rPr>
          <w:sz w:val="24"/>
          <w:szCs w:val="24"/>
          <w:shd w:val="clear" w:color="auto" w:fill="FFFFFF"/>
        </w:rPr>
        <w:t xml:space="preserve">, и тези </w:t>
      </w:r>
      <w:r w:rsidRPr="00C80500">
        <w:rPr>
          <w:sz w:val="24"/>
          <w:szCs w:val="24"/>
          <w:shd w:val="clear" w:color="auto" w:fill="FFFFFF"/>
        </w:rPr>
        <w:t>относно процесуалното поведение на участниците в процеса. Не се обсъждат конкретно периодите на бездействие и на кого се дължи това бездействие. Според нас при мотивирането на решенията по чл. 2б от ЗОДОВ следва да се възприеме подходът от административните процедури за определяне на обезщетение по ЗСВ, в които всички тези аспекти се разглеждат поотделно</w:t>
      </w:r>
      <w:r>
        <w:rPr>
          <w:rStyle w:val="FootnoteReference"/>
          <w:sz w:val="24"/>
          <w:szCs w:val="24"/>
          <w:shd w:val="clear" w:color="auto" w:fill="FFFFFF"/>
        </w:rPr>
        <w:footnoteReference w:id="148"/>
      </w:r>
      <w:r w:rsidRPr="00C80500">
        <w:rPr>
          <w:sz w:val="24"/>
          <w:szCs w:val="24"/>
          <w:shd w:val="clear" w:color="auto" w:fill="FFFFFF"/>
        </w:rPr>
        <w:t xml:space="preserve">. Второ, в някои решения се правят </w:t>
      </w:r>
      <w:r w:rsidRPr="00C80500">
        <w:rPr>
          <w:sz w:val="24"/>
          <w:szCs w:val="24"/>
          <w:shd w:val="clear" w:color="auto" w:fill="FFFFFF"/>
        </w:rPr>
        <w:lastRenderedPageBreak/>
        <w:t>изводи относно връзката между действията на ищеца</w:t>
      </w:r>
      <w:r>
        <w:rPr>
          <w:sz w:val="24"/>
          <w:szCs w:val="24"/>
          <w:shd w:val="clear" w:color="auto" w:fill="FFFFFF"/>
        </w:rPr>
        <w:t>,</w:t>
      </w:r>
      <w:r w:rsidRPr="00C80500">
        <w:rPr>
          <w:sz w:val="24"/>
          <w:szCs w:val="24"/>
          <w:shd w:val="clear" w:color="auto" w:fill="FFFFFF"/>
        </w:rPr>
        <w:t xml:space="preserve"> </w:t>
      </w:r>
      <w:r>
        <w:rPr>
          <w:sz w:val="24"/>
          <w:szCs w:val="24"/>
          <w:shd w:val="clear" w:color="auto" w:fill="FFFFFF"/>
        </w:rPr>
        <w:t>съответно</w:t>
      </w:r>
      <w:r w:rsidRPr="00C80500">
        <w:rPr>
          <w:sz w:val="24"/>
          <w:szCs w:val="24"/>
          <w:shd w:val="clear" w:color="auto" w:fill="FFFFFF"/>
        </w:rPr>
        <w:t xml:space="preserve"> на решаващите органи</w:t>
      </w:r>
      <w:r>
        <w:rPr>
          <w:sz w:val="24"/>
          <w:szCs w:val="24"/>
          <w:shd w:val="clear" w:color="auto" w:fill="FFFFFF"/>
        </w:rPr>
        <w:t>,</w:t>
      </w:r>
      <w:r w:rsidRPr="00C80500">
        <w:rPr>
          <w:sz w:val="24"/>
          <w:szCs w:val="24"/>
          <w:shd w:val="clear" w:color="auto" w:fill="FFFFFF"/>
        </w:rPr>
        <w:t xml:space="preserve"> и разумността на продължителността на производството, които са в противоречие с практиката на Европейския съд. Така например</w:t>
      </w:r>
      <w:r>
        <w:rPr>
          <w:sz w:val="24"/>
          <w:szCs w:val="24"/>
          <w:shd w:val="clear" w:color="auto" w:fill="FFFFFF"/>
        </w:rPr>
        <w:t>,</w:t>
      </w:r>
      <w:r w:rsidRPr="00C80500">
        <w:rPr>
          <w:sz w:val="24"/>
          <w:szCs w:val="24"/>
          <w:shd w:val="clear" w:color="auto" w:fill="FFFFFF"/>
        </w:rPr>
        <w:t xml:space="preserve"> в някои решения се приема, че ищецът е допринесъл за забавянето на делото като е упражнявал предоставено</w:t>
      </w:r>
      <w:r>
        <w:rPr>
          <w:sz w:val="24"/>
          <w:szCs w:val="24"/>
          <w:shd w:val="clear" w:color="auto" w:fill="FFFFFF"/>
        </w:rPr>
        <w:t>то му от закона право на жалба</w:t>
      </w:r>
      <w:r>
        <w:rPr>
          <w:rStyle w:val="FootnoteReference"/>
          <w:sz w:val="24"/>
          <w:szCs w:val="24"/>
          <w:shd w:val="clear" w:color="auto" w:fill="FFFFFF"/>
        </w:rPr>
        <w:footnoteReference w:id="149"/>
      </w:r>
      <w:r>
        <w:rPr>
          <w:sz w:val="24"/>
          <w:szCs w:val="24"/>
          <w:shd w:val="clear" w:color="auto" w:fill="FFFFFF"/>
        </w:rPr>
        <w:t xml:space="preserve">. </w:t>
      </w:r>
      <w:r>
        <w:rPr>
          <w:sz w:val="24"/>
          <w:szCs w:val="24"/>
        </w:rPr>
        <w:t>С</w:t>
      </w:r>
      <w:r w:rsidRPr="00C80500">
        <w:rPr>
          <w:sz w:val="24"/>
          <w:szCs w:val="24"/>
        </w:rPr>
        <w:t>ъгласно практиката на ЕСПЧ</w:t>
      </w:r>
      <w:r>
        <w:rPr>
          <w:sz w:val="24"/>
          <w:szCs w:val="24"/>
        </w:rPr>
        <w:t>,</w:t>
      </w:r>
      <w:r w:rsidRPr="00C80500">
        <w:rPr>
          <w:sz w:val="24"/>
          <w:szCs w:val="24"/>
        </w:rPr>
        <w:t xml:space="preserve"> ако </w:t>
      </w:r>
      <w:r>
        <w:rPr>
          <w:sz w:val="24"/>
          <w:szCs w:val="24"/>
        </w:rPr>
        <w:t>страната</w:t>
      </w:r>
      <w:r w:rsidRPr="00C80500">
        <w:rPr>
          <w:sz w:val="24"/>
          <w:szCs w:val="24"/>
        </w:rPr>
        <w:t xml:space="preserve"> упражнява</w:t>
      </w:r>
      <w:r>
        <w:rPr>
          <w:sz w:val="24"/>
          <w:szCs w:val="24"/>
        </w:rPr>
        <w:t xml:space="preserve"> добросъвестно</w:t>
      </w:r>
      <w:r w:rsidRPr="00C80500">
        <w:rPr>
          <w:sz w:val="24"/>
          <w:szCs w:val="24"/>
        </w:rPr>
        <w:t xml:space="preserve"> своите процесуални</w:t>
      </w:r>
      <w:r>
        <w:rPr>
          <w:sz w:val="24"/>
          <w:szCs w:val="24"/>
        </w:rPr>
        <w:t xml:space="preserve"> права</w:t>
      </w:r>
      <w:r w:rsidRPr="00C80500">
        <w:rPr>
          <w:sz w:val="24"/>
          <w:szCs w:val="24"/>
        </w:rPr>
        <w:t xml:space="preserve"> (например обжалва решение или определение), причинената по този начин допълнителна продължителност не се счита за забавяне, за което </w:t>
      </w:r>
      <w:r>
        <w:rPr>
          <w:sz w:val="24"/>
          <w:szCs w:val="24"/>
        </w:rPr>
        <w:t>страната</w:t>
      </w:r>
      <w:r w:rsidRPr="00C80500">
        <w:rPr>
          <w:sz w:val="24"/>
          <w:szCs w:val="24"/>
        </w:rPr>
        <w:t xml:space="preserve"> отговаря, </w:t>
      </w:r>
      <w:r>
        <w:rPr>
          <w:sz w:val="24"/>
          <w:szCs w:val="24"/>
        </w:rPr>
        <w:t>а</w:t>
      </w:r>
      <w:r w:rsidRPr="00C80500">
        <w:rPr>
          <w:sz w:val="24"/>
          <w:szCs w:val="24"/>
        </w:rPr>
        <w:t xml:space="preserve"> изтеклото време се включва в общата пр</w:t>
      </w:r>
      <w:r>
        <w:rPr>
          <w:sz w:val="24"/>
          <w:szCs w:val="24"/>
        </w:rPr>
        <w:t>одължителност на производството</w:t>
      </w:r>
      <w:r>
        <w:rPr>
          <w:rStyle w:val="FootnoteReference"/>
          <w:sz w:val="24"/>
          <w:szCs w:val="24"/>
        </w:rPr>
        <w:footnoteReference w:id="150"/>
      </w:r>
      <w:r>
        <w:rPr>
          <w:sz w:val="24"/>
          <w:szCs w:val="24"/>
        </w:rPr>
        <w:t xml:space="preserve">. Има и редица решения, в които съдът е приложил закона в съответствие с Конвенцията, като изрично е подчертал, че що се касае до </w:t>
      </w:r>
      <w:r w:rsidRPr="00D85413">
        <w:rPr>
          <w:sz w:val="24"/>
          <w:szCs w:val="24"/>
        </w:rPr>
        <w:t xml:space="preserve">поведението </w:t>
      </w:r>
      <w:r>
        <w:rPr>
          <w:sz w:val="24"/>
          <w:szCs w:val="24"/>
        </w:rPr>
        <w:t>на ищеца, той</w:t>
      </w:r>
      <w:r w:rsidRPr="00D85413">
        <w:rPr>
          <w:sz w:val="24"/>
          <w:szCs w:val="24"/>
        </w:rPr>
        <w:t xml:space="preserve"> не е създавал</w:t>
      </w:r>
      <w:r>
        <w:rPr>
          <w:sz w:val="24"/>
          <w:szCs w:val="24"/>
        </w:rPr>
        <w:t xml:space="preserve"> пречки за движението на делото:</w:t>
      </w:r>
      <w:r w:rsidRPr="00D85413">
        <w:rPr>
          <w:sz w:val="24"/>
          <w:szCs w:val="24"/>
        </w:rPr>
        <w:t xml:space="preserve"> </w:t>
      </w:r>
      <w:r>
        <w:rPr>
          <w:sz w:val="24"/>
          <w:szCs w:val="24"/>
        </w:rPr>
        <w:t>„</w:t>
      </w:r>
      <w:r w:rsidRPr="003920B2">
        <w:rPr>
          <w:i/>
          <w:sz w:val="24"/>
          <w:szCs w:val="24"/>
        </w:rPr>
        <w:t>Съдът не приема за такива действията по исканията за изменение на мярката за неотклонение и обжалване на взетата такава от първоинстанционните съдилища, доколкото се касае за осъществяване на процесуално право, предоставено му от закона, а не за злоупотреба с права. Още повече, че и в тези периоди за органите на досъдебното производство е съществувала възможността за продължаване на действията по разследването…</w:t>
      </w:r>
      <w:r>
        <w:rPr>
          <w:sz w:val="24"/>
          <w:szCs w:val="24"/>
        </w:rPr>
        <w:t>“</w:t>
      </w:r>
      <w:r>
        <w:rPr>
          <w:rStyle w:val="FootnoteReference"/>
          <w:sz w:val="24"/>
          <w:szCs w:val="24"/>
        </w:rPr>
        <w:footnoteReference w:id="151"/>
      </w:r>
      <w:r>
        <w:rPr>
          <w:sz w:val="24"/>
          <w:szCs w:val="24"/>
        </w:rPr>
        <w:t>.</w:t>
      </w:r>
    </w:p>
    <w:p w:rsidR="005B7646" w:rsidRDefault="005B7646" w:rsidP="005B7646">
      <w:pPr>
        <w:autoSpaceDE w:val="0"/>
        <w:autoSpaceDN w:val="0"/>
        <w:adjustRightInd w:val="0"/>
        <w:spacing w:after="0" w:line="276" w:lineRule="auto"/>
        <w:jc w:val="both"/>
        <w:rPr>
          <w:sz w:val="24"/>
          <w:szCs w:val="24"/>
        </w:rPr>
      </w:pPr>
    </w:p>
    <w:p w:rsidR="005B7646" w:rsidRDefault="005B7646" w:rsidP="005B7646">
      <w:pPr>
        <w:autoSpaceDE w:val="0"/>
        <w:autoSpaceDN w:val="0"/>
        <w:adjustRightInd w:val="0"/>
        <w:spacing w:after="0" w:line="276" w:lineRule="auto"/>
        <w:jc w:val="both"/>
        <w:rPr>
          <w:sz w:val="24"/>
          <w:szCs w:val="24"/>
        </w:rPr>
      </w:pPr>
      <w:r w:rsidRPr="0061706B">
        <w:rPr>
          <w:sz w:val="24"/>
          <w:szCs w:val="24"/>
        </w:rPr>
        <w:t>При преценката на поведението на засегнатото лице някои съдилища приемат, че забавянията, причинени от неговото умишленото поведение следва да се разглеждат от гледна точка на общата продължителност на производството, като съдът счита, че те не са определящи и решаващи за общата продължителност, а ги взема предвид единствено при определяне на р</w:t>
      </w:r>
      <w:r>
        <w:rPr>
          <w:sz w:val="24"/>
          <w:szCs w:val="24"/>
        </w:rPr>
        <w:t>азмера на дължимото обезщетение</w:t>
      </w:r>
      <w:r w:rsidRPr="0061706B">
        <w:rPr>
          <w:sz w:val="24"/>
          <w:szCs w:val="24"/>
        </w:rPr>
        <w:t>. В други случаи подобно поведение на ищеца се определя от съда като основание да бъде установено, че няма нарушение на изискването за разумен срок.</w:t>
      </w:r>
    </w:p>
    <w:p w:rsidR="005B7646" w:rsidRDefault="005B7646" w:rsidP="005B7646">
      <w:pPr>
        <w:autoSpaceDE w:val="0"/>
        <w:autoSpaceDN w:val="0"/>
        <w:adjustRightInd w:val="0"/>
        <w:spacing w:after="0" w:line="276" w:lineRule="auto"/>
        <w:jc w:val="both"/>
        <w:rPr>
          <w:sz w:val="24"/>
          <w:szCs w:val="24"/>
        </w:rPr>
      </w:pPr>
    </w:p>
    <w:p w:rsidR="005B7646" w:rsidRDefault="005B7646" w:rsidP="005B7646">
      <w:pPr>
        <w:autoSpaceDE w:val="0"/>
        <w:autoSpaceDN w:val="0"/>
        <w:adjustRightInd w:val="0"/>
        <w:spacing w:after="0" w:line="276" w:lineRule="auto"/>
        <w:jc w:val="both"/>
        <w:rPr>
          <w:sz w:val="24"/>
          <w:szCs w:val="24"/>
        </w:rPr>
      </w:pPr>
      <w:r w:rsidRPr="003920B2">
        <w:rPr>
          <w:sz w:val="24"/>
          <w:szCs w:val="24"/>
        </w:rPr>
        <w:t xml:space="preserve">Срещат се </w:t>
      </w:r>
      <w:r>
        <w:rPr>
          <w:sz w:val="24"/>
          <w:szCs w:val="24"/>
        </w:rPr>
        <w:t xml:space="preserve">също така </w:t>
      </w:r>
      <w:r w:rsidRPr="003920B2">
        <w:rPr>
          <w:sz w:val="24"/>
          <w:szCs w:val="24"/>
        </w:rPr>
        <w:t xml:space="preserve">решения, в които се приема, че </w:t>
      </w:r>
      <w:r>
        <w:rPr>
          <w:sz w:val="24"/>
          <w:szCs w:val="24"/>
        </w:rPr>
        <w:t>продължителността на производството</w:t>
      </w:r>
      <w:r w:rsidRPr="003920B2">
        <w:rPr>
          <w:sz w:val="24"/>
          <w:szCs w:val="24"/>
        </w:rPr>
        <w:t xml:space="preserve"> не надхвърля разумния срок поради обичайната прекомерна натовареност на съответния съд</w:t>
      </w:r>
      <w:r>
        <w:rPr>
          <w:rStyle w:val="FootnoteReference"/>
          <w:sz w:val="24"/>
          <w:szCs w:val="24"/>
        </w:rPr>
        <w:footnoteReference w:id="152"/>
      </w:r>
      <w:r>
        <w:rPr>
          <w:sz w:val="24"/>
          <w:szCs w:val="24"/>
        </w:rPr>
        <w:t>.</w:t>
      </w:r>
      <w:r w:rsidRPr="003920B2">
        <w:rPr>
          <w:sz w:val="24"/>
          <w:szCs w:val="24"/>
        </w:rPr>
        <w:t xml:space="preserve"> </w:t>
      </w:r>
      <w:r>
        <w:rPr>
          <w:sz w:val="24"/>
          <w:szCs w:val="24"/>
        </w:rPr>
        <w:t>В тази връзка следва да се отбележи, че съгласно практиката на ЕСПЧ,</w:t>
      </w:r>
      <w:r w:rsidRPr="00C80500">
        <w:rPr>
          <w:sz w:val="24"/>
          <w:szCs w:val="24"/>
        </w:rPr>
        <w:t xml:space="preserve"> претовареността на съдилищата не е валидно извинение за забавяния, освен ако държавата не покаже, че проблемът е бил идентифициран навреме и са били взети навременни и ефикасни мерки за справяне с него. Не е извинение и това, че съдията, на когото е било разпределено делот</w:t>
      </w:r>
      <w:r>
        <w:rPr>
          <w:sz w:val="24"/>
          <w:szCs w:val="24"/>
        </w:rPr>
        <w:t>о, е бил зает с други, по-важни</w:t>
      </w:r>
      <w:r w:rsidRPr="00C80500">
        <w:rPr>
          <w:sz w:val="24"/>
          <w:szCs w:val="24"/>
        </w:rPr>
        <w:t xml:space="preserve"> дела – държавата следва да организира съдебната система по начин, който да може да осигури разглеждането на </w:t>
      </w:r>
      <w:r>
        <w:rPr>
          <w:sz w:val="24"/>
          <w:szCs w:val="24"/>
        </w:rPr>
        <w:t xml:space="preserve">всяко </w:t>
      </w:r>
      <w:r w:rsidRPr="00C80500">
        <w:rPr>
          <w:sz w:val="24"/>
          <w:szCs w:val="24"/>
        </w:rPr>
        <w:t>дел</w:t>
      </w:r>
      <w:r>
        <w:rPr>
          <w:sz w:val="24"/>
          <w:szCs w:val="24"/>
        </w:rPr>
        <w:t xml:space="preserve">о </w:t>
      </w:r>
      <w:r w:rsidRPr="00C80500">
        <w:rPr>
          <w:sz w:val="24"/>
          <w:szCs w:val="24"/>
        </w:rPr>
        <w:t>в разумен срок.</w:t>
      </w:r>
    </w:p>
    <w:p w:rsidR="005B7646" w:rsidRDefault="005B7646" w:rsidP="005B7646">
      <w:pPr>
        <w:autoSpaceDE w:val="0"/>
        <w:autoSpaceDN w:val="0"/>
        <w:adjustRightInd w:val="0"/>
        <w:spacing w:after="0" w:line="276" w:lineRule="auto"/>
        <w:jc w:val="both"/>
        <w:rPr>
          <w:sz w:val="24"/>
          <w:szCs w:val="24"/>
        </w:rPr>
      </w:pPr>
    </w:p>
    <w:p w:rsidR="005B7646" w:rsidRDefault="005B7646" w:rsidP="005B7646">
      <w:pPr>
        <w:autoSpaceDE w:val="0"/>
        <w:autoSpaceDN w:val="0"/>
        <w:adjustRightInd w:val="0"/>
        <w:spacing w:after="0" w:line="276" w:lineRule="auto"/>
        <w:jc w:val="both"/>
        <w:rPr>
          <w:sz w:val="24"/>
          <w:szCs w:val="24"/>
        </w:rPr>
      </w:pPr>
      <w:r>
        <w:rPr>
          <w:sz w:val="24"/>
          <w:szCs w:val="24"/>
        </w:rPr>
        <w:lastRenderedPageBreak/>
        <w:t>Що се отнася до началния момент на наказателното производство в по-голямата част от прегледаните решения съдилищата приемат, че това е моментът, в който лицето е било привлечено като обвиняем. Макар определянето на тази дата да не е свързано с някакви трудности, според практиката на ЕСПЧ тя не винаги е началната дата на производството. В някои решения</w:t>
      </w:r>
      <w:r>
        <w:rPr>
          <w:rStyle w:val="FootnoteReference"/>
          <w:sz w:val="24"/>
          <w:szCs w:val="24"/>
        </w:rPr>
        <w:footnoteReference w:id="153"/>
      </w:r>
      <w:r>
        <w:rPr>
          <w:sz w:val="24"/>
          <w:szCs w:val="24"/>
        </w:rPr>
        <w:t xml:space="preserve">, въпреки че има данни за извършване на действия, преди датата на привличане като обвиняем, които съществено го засягат, като например </w:t>
      </w:r>
      <w:r w:rsidRPr="003F4C91">
        <w:rPr>
          <w:sz w:val="24"/>
          <w:szCs w:val="24"/>
        </w:rPr>
        <w:t>извършено претърсва</w:t>
      </w:r>
      <w:r>
        <w:rPr>
          <w:sz w:val="24"/>
          <w:szCs w:val="24"/>
        </w:rPr>
        <w:t>не на обитавано от ищеца жилище, съдът погрешно прима, че не датата на извършване на тези действия, а датата на привличането като обвиняем се смята за начало на процеса. Срещат се обаче и решения, в които съдът приема като начална датата на образуване на досъдебното производство</w:t>
      </w:r>
      <w:r>
        <w:rPr>
          <w:rStyle w:val="FootnoteReference"/>
          <w:sz w:val="24"/>
          <w:szCs w:val="24"/>
        </w:rPr>
        <w:footnoteReference w:id="154"/>
      </w:r>
      <w:r>
        <w:rPr>
          <w:sz w:val="24"/>
          <w:szCs w:val="24"/>
        </w:rPr>
        <w:t>.</w:t>
      </w:r>
    </w:p>
    <w:p w:rsidR="005B7646" w:rsidRDefault="005B7646" w:rsidP="005B7646">
      <w:pPr>
        <w:autoSpaceDE w:val="0"/>
        <w:autoSpaceDN w:val="0"/>
        <w:adjustRightInd w:val="0"/>
        <w:spacing w:after="0" w:line="276" w:lineRule="auto"/>
        <w:jc w:val="both"/>
        <w:rPr>
          <w:sz w:val="24"/>
          <w:szCs w:val="24"/>
        </w:rPr>
      </w:pPr>
    </w:p>
    <w:p w:rsidR="005B7646" w:rsidRDefault="005B7646" w:rsidP="005B7646">
      <w:pPr>
        <w:autoSpaceDE w:val="0"/>
        <w:autoSpaceDN w:val="0"/>
        <w:adjustRightInd w:val="0"/>
        <w:spacing w:after="0" w:line="276" w:lineRule="auto"/>
        <w:jc w:val="both"/>
        <w:rPr>
          <w:sz w:val="24"/>
          <w:szCs w:val="24"/>
        </w:rPr>
      </w:pPr>
      <w:r>
        <w:rPr>
          <w:sz w:val="24"/>
          <w:szCs w:val="24"/>
        </w:rPr>
        <w:t>Правото по чл. 6, § 1 от ЕКПЧ е право на разглеждане на делото в разумен срок</w:t>
      </w:r>
      <w:r>
        <w:rPr>
          <w:rStyle w:val="FootnoteReference"/>
          <w:sz w:val="24"/>
          <w:szCs w:val="24"/>
        </w:rPr>
        <w:footnoteReference w:id="155"/>
      </w:r>
      <w:r>
        <w:rPr>
          <w:sz w:val="24"/>
          <w:szCs w:val="24"/>
        </w:rPr>
        <w:t>, а не право да се получи благоприятно за страната решение. Ето защо съдът, сезиран с оплакване, че делото не е било разгледано и решено в разумен срок не би следвало да обосновава решението си с доводи, касаещи изгледите за благоприятен изход на делото, тъй като те не са относими към преценката относно разумната продължителност на производството</w:t>
      </w:r>
      <w:r w:rsidRPr="002E3097">
        <w:rPr>
          <w:rStyle w:val="FootnoteReference"/>
          <w:sz w:val="24"/>
          <w:szCs w:val="24"/>
        </w:rPr>
        <w:footnoteReference w:id="156"/>
      </w:r>
      <w:r>
        <w:rPr>
          <w:sz w:val="24"/>
          <w:szCs w:val="24"/>
        </w:rPr>
        <w:t xml:space="preserve"> и не могат да оправдаят неприключването на делото в разумен срок.</w:t>
      </w:r>
    </w:p>
    <w:p w:rsidR="005B7646" w:rsidRDefault="005B7646" w:rsidP="005B7646">
      <w:pPr>
        <w:autoSpaceDE w:val="0"/>
        <w:autoSpaceDN w:val="0"/>
        <w:adjustRightInd w:val="0"/>
        <w:spacing w:after="0" w:line="276" w:lineRule="auto"/>
        <w:jc w:val="both"/>
        <w:rPr>
          <w:sz w:val="24"/>
          <w:szCs w:val="24"/>
        </w:rPr>
      </w:pPr>
    </w:p>
    <w:p w:rsidR="005B7646" w:rsidRPr="00A00349" w:rsidRDefault="005B7646" w:rsidP="005B7646">
      <w:pPr>
        <w:pStyle w:val="ListParagraph"/>
        <w:numPr>
          <w:ilvl w:val="0"/>
          <w:numId w:val="21"/>
        </w:numPr>
        <w:spacing w:line="276" w:lineRule="auto"/>
        <w:ind w:left="360" w:firstLine="348"/>
        <w:jc w:val="both"/>
        <w:outlineLvl w:val="1"/>
        <w:rPr>
          <w:sz w:val="24"/>
          <w:szCs w:val="24"/>
        </w:rPr>
      </w:pPr>
      <w:bookmarkStart w:id="87" w:name="_Toc426276785"/>
      <w:r>
        <w:rPr>
          <w:b/>
          <w:i/>
          <w:sz w:val="24"/>
          <w:szCs w:val="24"/>
        </w:rPr>
        <w:t>Погасителна давност</w:t>
      </w:r>
      <w:bookmarkEnd w:id="87"/>
    </w:p>
    <w:p w:rsidR="005B7646" w:rsidRDefault="005B7646" w:rsidP="005B7646">
      <w:pPr>
        <w:spacing w:line="276" w:lineRule="auto"/>
        <w:jc w:val="both"/>
        <w:rPr>
          <w:sz w:val="24"/>
          <w:szCs w:val="24"/>
        </w:rPr>
      </w:pPr>
      <w:r>
        <w:rPr>
          <w:sz w:val="24"/>
          <w:szCs w:val="24"/>
        </w:rPr>
        <w:t xml:space="preserve">Отделно внимание заслужават решенията, в които съдът се е произнесъл относно погасяването по давност на исковете за обезщетение за нарушено право на гледане на делото в разумен срок. В някои решения, постановени след влизане в сила на измененията в ЗОДОВ, отнасящи се до производства, започнали преди това, съдът приема, че въпреки че </w:t>
      </w:r>
      <w:r w:rsidRPr="00110747">
        <w:rPr>
          <w:sz w:val="24"/>
          <w:szCs w:val="24"/>
        </w:rPr>
        <w:t>не е съществувала специална норма за защита</w:t>
      </w:r>
      <w:r>
        <w:rPr>
          <w:sz w:val="24"/>
          <w:szCs w:val="24"/>
        </w:rPr>
        <w:t>, засегнатото лице е можело да предяви претенциите си по общите правила на деликтната отговорност по чл. 49 от ЗЗД. В тези случаи съдът приема, че за всеки ден от датата на започване на забавеното производство тече обща петгодишна давност. Давността спира да тече едва с предявяване на исковата молба за обезщетение</w:t>
      </w:r>
      <w:r>
        <w:rPr>
          <w:rStyle w:val="FootnoteReference"/>
          <w:sz w:val="24"/>
          <w:szCs w:val="24"/>
        </w:rPr>
        <w:footnoteReference w:id="157"/>
      </w:r>
      <w:r>
        <w:rPr>
          <w:sz w:val="24"/>
          <w:szCs w:val="24"/>
        </w:rPr>
        <w:t xml:space="preserve">. </w:t>
      </w:r>
      <w:r>
        <w:rPr>
          <w:sz w:val="24"/>
          <w:szCs w:val="24"/>
        </w:rPr>
        <w:lastRenderedPageBreak/>
        <w:t>Дори подаване на заявление по реда на ЗСВ не спира изтичането на погасителната давност и тя продължава да тече, независимо че за приключили дела преди да се предяви иск по чл. 2б от ЗОДОВ задължително следва да се изчерпи административната процедура</w:t>
      </w:r>
      <w:r>
        <w:rPr>
          <w:rStyle w:val="FootnoteReference"/>
          <w:sz w:val="24"/>
          <w:szCs w:val="24"/>
        </w:rPr>
        <w:footnoteReference w:id="158"/>
      </w:r>
      <w:r>
        <w:rPr>
          <w:sz w:val="24"/>
          <w:szCs w:val="24"/>
        </w:rPr>
        <w:t>. Спорно е доколко налагането на подобна практика е в съответствие с принципите, установени в практиката на ЕСПЧ по чл. 6 § 1 и доколко подобен подход при прилагането на чл. 2б от ЗОДОВ може да се разглежда като ефективно вътрешноправно средство</w:t>
      </w:r>
      <w:r w:rsidRPr="00EF6AEB">
        <w:rPr>
          <w:sz w:val="24"/>
          <w:szCs w:val="24"/>
        </w:rPr>
        <w:t xml:space="preserve"> за защита</w:t>
      </w:r>
      <w:r>
        <w:rPr>
          <w:sz w:val="24"/>
          <w:szCs w:val="24"/>
        </w:rPr>
        <w:t>, по смисъла на чл. 13 от ЕКПЧ</w:t>
      </w:r>
      <w:r w:rsidRPr="00EF6AEB">
        <w:rPr>
          <w:sz w:val="24"/>
          <w:szCs w:val="24"/>
        </w:rPr>
        <w:t xml:space="preserve"> </w:t>
      </w:r>
      <w:r>
        <w:rPr>
          <w:sz w:val="24"/>
          <w:szCs w:val="24"/>
        </w:rPr>
        <w:t>при</w:t>
      </w:r>
      <w:r w:rsidRPr="00EF6AEB">
        <w:rPr>
          <w:sz w:val="24"/>
          <w:szCs w:val="24"/>
        </w:rPr>
        <w:t xml:space="preserve"> оплаквания за прекомерна продължителност</w:t>
      </w:r>
      <w:r>
        <w:rPr>
          <w:sz w:val="24"/>
          <w:szCs w:val="24"/>
        </w:rPr>
        <w:t xml:space="preserve"> на делата. Прилагането на общата петгодишна погасителна давност, считано от първия ден на делото, би довела до обезсмисляне на новосъздадения национален механизъм за обезщетение по реда по ЗСВ, тъй като лицата ще трябва да подават искове преди петата година от започване на делото, независимо че то още е висящо, с цел да не се погаси по давност правото им на иск. На следващо място, утвърждаването на този подход би довело до ситуация, в която независимо колко дълго е продължило едно производство, лицата да могат да искат обезщетение за максимум пет години назад.</w:t>
      </w:r>
    </w:p>
    <w:p w:rsidR="005B7646" w:rsidRPr="00C80500" w:rsidRDefault="005B7646" w:rsidP="005B7646">
      <w:pPr>
        <w:autoSpaceDE w:val="0"/>
        <w:autoSpaceDN w:val="0"/>
        <w:adjustRightInd w:val="0"/>
        <w:spacing w:after="0" w:line="276" w:lineRule="auto"/>
        <w:jc w:val="both"/>
        <w:rPr>
          <w:sz w:val="24"/>
          <w:szCs w:val="24"/>
        </w:rPr>
      </w:pPr>
    </w:p>
    <w:p w:rsidR="005B7646" w:rsidRPr="00F11AA9" w:rsidRDefault="005B7646" w:rsidP="005B7646">
      <w:pPr>
        <w:pStyle w:val="ListParagraph"/>
        <w:numPr>
          <w:ilvl w:val="0"/>
          <w:numId w:val="21"/>
        </w:numPr>
        <w:spacing w:line="276" w:lineRule="auto"/>
        <w:jc w:val="both"/>
        <w:outlineLvl w:val="1"/>
        <w:rPr>
          <w:b/>
          <w:i/>
          <w:sz w:val="24"/>
          <w:szCs w:val="24"/>
        </w:rPr>
      </w:pPr>
      <w:bookmarkStart w:id="88" w:name="_Toc426276786"/>
      <w:r w:rsidRPr="00F11AA9">
        <w:rPr>
          <w:b/>
          <w:i/>
          <w:sz w:val="24"/>
          <w:szCs w:val="24"/>
        </w:rPr>
        <w:t>Вина; причинно-следствената връзка между бавното производство и претърпените вреди; доказване на вредите</w:t>
      </w:r>
      <w:r>
        <w:rPr>
          <w:b/>
          <w:i/>
          <w:sz w:val="24"/>
          <w:szCs w:val="24"/>
        </w:rPr>
        <w:t>; о</w:t>
      </w:r>
      <w:r w:rsidRPr="00E27E87">
        <w:rPr>
          <w:b/>
          <w:i/>
          <w:sz w:val="24"/>
          <w:szCs w:val="24"/>
        </w:rPr>
        <w:t>пределяне и размер на обезщетението</w:t>
      </w:r>
      <w:bookmarkEnd w:id="88"/>
    </w:p>
    <w:p w:rsidR="005B7646" w:rsidRPr="00187F66" w:rsidRDefault="005B7646" w:rsidP="005B7646">
      <w:pPr>
        <w:spacing w:line="276" w:lineRule="auto"/>
        <w:jc w:val="both"/>
        <w:rPr>
          <w:color w:val="ED7D31" w:themeColor="accent2"/>
          <w:sz w:val="24"/>
          <w:szCs w:val="24"/>
        </w:rPr>
      </w:pPr>
      <w:r w:rsidRPr="00F11AA9">
        <w:rPr>
          <w:sz w:val="24"/>
          <w:szCs w:val="24"/>
        </w:rPr>
        <w:t xml:space="preserve">В някои съдебни решения по чл. 2б от ЗОДОВ се посочва че не са установени </w:t>
      </w:r>
      <w:r>
        <w:rPr>
          <w:sz w:val="24"/>
          <w:szCs w:val="24"/>
        </w:rPr>
        <w:t>„</w:t>
      </w:r>
      <w:r w:rsidRPr="00F11AA9">
        <w:rPr>
          <w:i/>
          <w:sz w:val="24"/>
          <w:szCs w:val="24"/>
        </w:rPr>
        <w:t>неправомерни</w:t>
      </w:r>
      <w:r>
        <w:rPr>
          <w:sz w:val="24"/>
          <w:szCs w:val="24"/>
        </w:rPr>
        <w:t>“</w:t>
      </w:r>
      <w:r w:rsidRPr="00F11AA9">
        <w:rPr>
          <w:sz w:val="24"/>
          <w:szCs w:val="24"/>
        </w:rPr>
        <w:t xml:space="preserve"> действия от страна на органа</w:t>
      </w:r>
      <w:r>
        <w:rPr>
          <w:sz w:val="24"/>
          <w:szCs w:val="24"/>
        </w:rPr>
        <w:t>, причинил забавянето на производството</w:t>
      </w:r>
      <w:r>
        <w:rPr>
          <w:rStyle w:val="FootnoteReference"/>
          <w:sz w:val="24"/>
          <w:szCs w:val="24"/>
        </w:rPr>
        <w:footnoteReference w:id="159"/>
      </w:r>
      <w:r>
        <w:rPr>
          <w:sz w:val="24"/>
          <w:szCs w:val="24"/>
        </w:rPr>
        <w:t xml:space="preserve">. </w:t>
      </w:r>
    </w:p>
    <w:p w:rsidR="005B7646" w:rsidRPr="005575B6" w:rsidRDefault="005B7646" w:rsidP="005B7646">
      <w:pPr>
        <w:spacing w:line="276" w:lineRule="auto"/>
        <w:jc w:val="both"/>
        <w:rPr>
          <w:sz w:val="24"/>
          <w:szCs w:val="24"/>
        </w:rPr>
      </w:pPr>
      <w:r w:rsidRPr="005575B6">
        <w:rPr>
          <w:sz w:val="24"/>
          <w:szCs w:val="24"/>
        </w:rPr>
        <w:t>От това решение непредубедения читател би могъл да изведе неверния извод, че за отговорността на органите в производството би могла да бъде ангажирана само при наличието на неправомерни действия. В подобно заблуждение би могло да ни вкара и решение № 210/15.06.2015 на ВКС, където съдът е отхвърлили възражението на касационния жалбоподател, че „в обжалваното решение чл. 2б ЗОДОВ е приложен неправилно, защото няма незаконен акт на прокурора в досъдебното производство, който да е нарушил правото на ответника по касация от разглеждане и решаване на висящото наказателно производство в разумен срок“, но е мотивирал решението си с извода, че в случая е имало незаконни действия на прокуратурата, а не с принципа, изведен в практиката на ЕСПЧ, че държавата носи отговорност за забавяния на производството без значение дали забавянията са виновни, умишлени или се дължат на лош процесуален закон или на неефективното му прилагане.</w:t>
      </w:r>
      <w:r w:rsidRPr="005575B6">
        <w:rPr>
          <w:rStyle w:val="FootnoteReference"/>
          <w:sz w:val="24"/>
          <w:szCs w:val="24"/>
        </w:rPr>
        <w:footnoteReference w:id="160"/>
      </w:r>
    </w:p>
    <w:p w:rsidR="005B7646" w:rsidRDefault="005B7646" w:rsidP="005B7646">
      <w:pPr>
        <w:autoSpaceDE w:val="0"/>
        <w:autoSpaceDN w:val="0"/>
        <w:adjustRightInd w:val="0"/>
        <w:spacing w:after="0" w:line="276" w:lineRule="auto"/>
        <w:jc w:val="both"/>
        <w:rPr>
          <w:sz w:val="24"/>
          <w:szCs w:val="24"/>
        </w:rPr>
      </w:pPr>
      <w:r>
        <w:rPr>
          <w:sz w:val="24"/>
          <w:szCs w:val="24"/>
        </w:rPr>
        <w:lastRenderedPageBreak/>
        <w:t xml:space="preserve">В делата по чл. 2б от ЗОДОВ ищецът дължи пълно и главно доказване на претърпените имуществени вреди и причинно-следствената връзка между тях и неразумната продължителност на производството. Не е такъв случая обаче при доказването на неимуществените вреди. Съгласно практиката на </w:t>
      </w:r>
      <w:r w:rsidRPr="001B35C6">
        <w:rPr>
          <w:sz w:val="24"/>
          <w:szCs w:val="24"/>
        </w:rPr>
        <w:t>ЕСПЧ</w:t>
      </w:r>
      <w:r>
        <w:rPr>
          <w:sz w:val="24"/>
          <w:szCs w:val="24"/>
        </w:rPr>
        <w:t xml:space="preserve"> съществува </w:t>
      </w:r>
      <w:r w:rsidRPr="001B35C6">
        <w:rPr>
          <w:sz w:val="24"/>
          <w:szCs w:val="24"/>
        </w:rPr>
        <w:t>силна, но оборима презумпция, че</w:t>
      </w:r>
      <w:r>
        <w:rPr>
          <w:sz w:val="24"/>
          <w:szCs w:val="24"/>
        </w:rPr>
        <w:t xml:space="preserve"> </w:t>
      </w:r>
      <w:r w:rsidRPr="001B35C6">
        <w:rPr>
          <w:sz w:val="24"/>
          <w:szCs w:val="24"/>
        </w:rPr>
        <w:t xml:space="preserve">неразумната продължителност на производството </w:t>
      </w:r>
      <w:r>
        <w:rPr>
          <w:sz w:val="24"/>
          <w:szCs w:val="24"/>
        </w:rPr>
        <w:t>причинява</w:t>
      </w:r>
      <w:r w:rsidRPr="001B35C6">
        <w:rPr>
          <w:sz w:val="24"/>
          <w:szCs w:val="24"/>
        </w:rPr>
        <w:t xml:space="preserve"> неимуществени</w:t>
      </w:r>
      <w:r>
        <w:rPr>
          <w:sz w:val="24"/>
          <w:szCs w:val="24"/>
        </w:rPr>
        <w:t xml:space="preserve"> </w:t>
      </w:r>
      <w:r w:rsidRPr="001B35C6">
        <w:rPr>
          <w:sz w:val="24"/>
          <w:szCs w:val="24"/>
        </w:rPr>
        <w:t>вреди.</w:t>
      </w:r>
      <w:r>
        <w:rPr>
          <w:sz w:val="24"/>
          <w:szCs w:val="24"/>
        </w:rPr>
        <w:t xml:space="preserve"> И това се презюмира </w:t>
      </w:r>
      <w:r w:rsidRPr="001B35C6">
        <w:rPr>
          <w:sz w:val="24"/>
          <w:szCs w:val="24"/>
        </w:rPr>
        <w:t xml:space="preserve">както </w:t>
      </w:r>
      <w:r>
        <w:rPr>
          <w:sz w:val="24"/>
          <w:szCs w:val="24"/>
        </w:rPr>
        <w:t>относно вредите на</w:t>
      </w:r>
      <w:r w:rsidRPr="001B35C6">
        <w:rPr>
          <w:sz w:val="24"/>
          <w:szCs w:val="24"/>
        </w:rPr>
        <w:t xml:space="preserve"> физически, така и </w:t>
      </w:r>
      <w:r>
        <w:rPr>
          <w:sz w:val="24"/>
          <w:szCs w:val="24"/>
        </w:rPr>
        <w:t xml:space="preserve">относно вредите на </w:t>
      </w:r>
      <w:r w:rsidRPr="001B35C6">
        <w:rPr>
          <w:sz w:val="24"/>
          <w:szCs w:val="24"/>
        </w:rPr>
        <w:t xml:space="preserve">юридически лица. </w:t>
      </w:r>
      <w:r>
        <w:rPr>
          <w:sz w:val="24"/>
          <w:szCs w:val="24"/>
        </w:rPr>
        <w:t>В част от решенията се отчита тази особеност на доказването на претърпените неимуществени вреди</w:t>
      </w:r>
      <w:r>
        <w:rPr>
          <w:rStyle w:val="FootnoteReference"/>
          <w:sz w:val="24"/>
          <w:szCs w:val="24"/>
        </w:rPr>
        <w:footnoteReference w:id="161"/>
      </w:r>
      <w:r>
        <w:rPr>
          <w:sz w:val="24"/>
          <w:szCs w:val="24"/>
        </w:rPr>
        <w:t xml:space="preserve">. Има </w:t>
      </w:r>
      <w:r w:rsidRPr="0061706B">
        <w:rPr>
          <w:sz w:val="24"/>
          <w:szCs w:val="24"/>
        </w:rPr>
        <w:t xml:space="preserve">обаче </w:t>
      </w:r>
      <w:r>
        <w:rPr>
          <w:sz w:val="24"/>
          <w:szCs w:val="24"/>
        </w:rPr>
        <w:t>и решения, с които се отхвърлят исковете за заплащане на обезщетение, защото ищецът не е доказал, че за него са настъпили неимуществени вреди в резултат на нарушението или че тези вреди се намират в причинно-следствена връзка със забавеното производство</w:t>
      </w:r>
      <w:r>
        <w:rPr>
          <w:rStyle w:val="FootnoteReference"/>
          <w:sz w:val="24"/>
          <w:szCs w:val="24"/>
        </w:rPr>
        <w:footnoteReference w:id="162"/>
      </w:r>
      <w:r>
        <w:rPr>
          <w:sz w:val="24"/>
          <w:szCs w:val="24"/>
        </w:rPr>
        <w:t xml:space="preserve">. </w:t>
      </w:r>
      <w:r w:rsidRPr="000D39E8">
        <w:rPr>
          <w:sz w:val="24"/>
          <w:szCs w:val="24"/>
        </w:rPr>
        <w:t>ЕСПЧ приема, че в някои случаи неразумната продължителност на производството може да пр</w:t>
      </w:r>
      <w:r>
        <w:rPr>
          <w:sz w:val="24"/>
          <w:szCs w:val="24"/>
        </w:rPr>
        <w:t>ичини минимални или дори да не причини</w:t>
      </w:r>
      <w:r w:rsidRPr="000D39E8">
        <w:rPr>
          <w:sz w:val="24"/>
          <w:szCs w:val="24"/>
        </w:rPr>
        <w:t xml:space="preserve"> неимуществени вреди. Когато обаче съдът присъди минимално или не присъди никакво обезщетение той е длъжен изрично да посочи защо приема, че ищецът не е доказал наличието на съществени вреди.</w:t>
      </w:r>
    </w:p>
    <w:p w:rsidR="005B7646" w:rsidRDefault="005B7646" w:rsidP="005B7646">
      <w:pPr>
        <w:autoSpaceDE w:val="0"/>
        <w:autoSpaceDN w:val="0"/>
        <w:adjustRightInd w:val="0"/>
        <w:spacing w:after="0" w:line="276" w:lineRule="auto"/>
        <w:jc w:val="both"/>
        <w:rPr>
          <w:sz w:val="24"/>
          <w:szCs w:val="24"/>
        </w:rPr>
      </w:pPr>
    </w:p>
    <w:p w:rsidR="005B7646" w:rsidRDefault="005B7646" w:rsidP="005B7646">
      <w:pPr>
        <w:spacing w:after="0" w:line="276" w:lineRule="auto"/>
        <w:jc w:val="both"/>
        <w:rPr>
          <w:rFonts w:eastAsia="Times New Roman"/>
          <w:sz w:val="24"/>
          <w:szCs w:val="24"/>
          <w:lang w:eastAsia="bg-BG"/>
        </w:rPr>
      </w:pPr>
      <w:r>
        <w:rPr>
          <w:rFonts w:eastAsia="Times New Roman"/>
          <w:sz w:val="24"/>
          <w:szCs w:val="24"/>
          <w:lang w:eastAsia="bg-BG"/>
        </w:rPr>
        <w:t xml:space="preserve">В Определение по </w:t>
      </w:r>
      <w:r w:rsidRPr="00B97DC9">
        <w:rPr>
          <w:rFonts w:eastAsia="Times New Roman"/>
          <w:sz w:val="24"/>
          <w:szCs w:val="24"/>
          <w:lang w:eastAsia="bg-BG"/>
        </w:rPr>
        <w:t>гр.</w:t>
      </w:r>
      <w:r>
        <w:rPr>
          <w:rFonts w:eastAsia="Times New Roman"/>
          <w:sz w:val="24"/>
          <w:szCs w:val="24"/>
          <w:lang w:eastAsia="bg-BG"/>
        </w:rPr>
        <w:t xml:space="preserve"> д. № 1243/</w:t>
      </w:r>
      <w:r w:rsidRPr="00B97DC9">
        <w:rPr>
          <w:rFonts w:eastAsia="Times New Roman"/>
          <w:sz w:val="24"/>
          <w:szCs w:val="24"/>
          <w:lang w:eastAsia="bg-BG"/>
        </w:rPr>
        <w:t>2014 г</w:t>
      </w:r>
      <w:r>
        <w:rPr>
          <w:rFonts w:eastAsia="Times New Roman"/>
          <w:sz w:val="24"/>
          <w:szCs w:val="24"/>
          <w:lang w:eastAsia="bg-BG"/>
        </w:rPr>
        <w:t xml:space="preserve">., във връзка с определяне на размера на обезщетение за производство, чиято продължителност не отговаря на изискването за разумен срок, ВКС се позовава на </w:t>
      </w:r>
      <w:r w:rsidRPr="00896A36">
        <w:rPr>
          <w:rFonts w:eastAsia="Times New Roman"/>
          <w:sz w:val="24"/>
          <w:szCs w:val="24"/>
          <w:lang w:eastAsia="bg-BG"/>
        </w:rPr>
        <w:t xml:space="preserve">решение на ВКС, IV г.о. по гр.д. № 1416/ 2012 г., в което е посочено кои са правнорелевантните обстоятелства, които са от значение за определяне на справедливо обезщетение </w:t>
      </w:r>
      <w:r>
        <w:rPr>
          <w:rFonts w:eastAsia="Times New Roman"/>
          <w:sz w:val="24"/>
          <w:szCs w:val="24"/>
          <w:lang w:eastAsia="bg-BG"/>
        </w:rPr>
        <w:t>за търпени неимуществени вреди, а именно „</w:t>
      </w:r>
      <w:r w:rsidRPr="00B97DC9">
        <w:rPr>
          <w:rFonts w:eastAsia="Times New Roman"/>
          <w:i/>
          <w:sz w:val="24"/>
          <w:szCs w:val="24"/>
          <w:lang w:eastAsia="bg-BG"/>
        </w:rPr>
        <w:t>продължителността на наказателното преследване, тежестта на обвинението, мерките за неотклонение и за процесуална принуда, упражнени срещу ищеца, както и всички данни за отражението на предприетото срещу него наказателно преследване върху личния му живот</w:t>
      </w:r>
      <w:r>
        <w:rPr>
          <w:rFonts w:eastAsia="Times New Roman"/>
          <w:sz w:val="24"/>
          <w:szCs w:val="24"/>
          <w:lang w:eastAsia="bg-BG"/>
        </w:rPr>
        <w:t>“.</w:t>
      </w:r>
    </w:p>
    <w:p w:rsidR="005B7646" w:rsidRDefault="005B7646" w:rsidP="005B7646">
      <w:pPr>
        <w:spacing w:after="0" w:line="276" w:lineRule="auto"/>
        <w:jc w:val="both"/>
        <w:rPr>
          <w:rFonts w:eastAsia="Times New Roman"/>
          <w:sz w:val="24"/>
          <w:szCs w:val="24"/>
          <w:lang w:eastAsia="bg-BG"/>
        </w:rPr>
      </w:pPr>
    </w:p>
    <w:p w:rsidR="005B7646" w:rsidRPr="001472C3" w:rsidRDefault="005B7646" w:rsidP="005B7646">
      <w:pPr>
        <w:spacing w:after="0" w:line="276" w:lineRule="auto"/>
        <w:jc w:val="both"/>
        <w:rPr>
          <w:rFonts w:eastAsia="Times New Roman"/>
          <w:sz w:val="24"/>
          <w:szCs w:val="24"/>
          <w:lang w:eastAsia="bg-BG"/>
        </w:rPr>
      </w:pPr>
      <w:r w:rsidRPr="00383979">
        <w:rPr>
          <w:rFonts w:eastAsia="Times New Roman"/>
          <w:sz w:val="24"/>
          <w:szCs w:val="24"/>
          <w:lang w:eastAsia="bg-BG"/>
        </w:rPr>
        <w:t xml:space="preserve">В Решение № 3293 от 29.07.2014 г. по гр. д. № 85/2014 г. на ОС Благоевград, във връзка с искане за обезщетение за незаконно обвинение, като отбелязва, че </w:t>
      </w:r>
      <w:r w:rsidRPr="00383979">
        <w:rPr>
          <w:rFonts w:eastAsia="Times New Roman"/>
          <w:sz w:val="24"/>
          <w:szCs w:val="24"/>
          <w:lang w:eastAsia="bg-BG"/>
        </w:rPr>
        <w:lastRenderedPageBreak/>
        <w:t>основанието по чл. 2б от ЗОДОВ не е съществувало към момента на пораждане на правото на ищеца да иска обезщетение за причинените му вреди съобразява продължителността на производството при изчисляване на размера на обезщете</w:t>
      </w:r>
      <w:r>
        <w:rPr>
          <w:rFonts w:eastAsia="Times New Roman"/>
          <w:sz w:val="24"/>
          <w:szCs w:val="24"/>
          <w:lang w:eastAsia="bg-BG"/>
        </w:rPr>
        <w:t>нието</w:t>
      </w:r>
      <w:r>
        <w:rPr>
          <w:rStyle w:val="FootnoteReference"/>
          <w:rFonts w:eastAsia="Times New Roman"/>
          <w:sz w:val="24"/>
          <w:szCs w:val="24"/>
          <w:lang w:eastAsia="bg-BG"/>
        </w:rPr>
        <w:footnoteReference w:id="163"/>
      </w:r>
      <w:r w:rsidRPr="00383979">
        <w:rPr>
          <w:rFonts w:eastAsia="Times New Roman"/>
          <w:sz w:val="24"/>
          <w:szCs w:val="24"/>
          <w:lang w:eastAsia="bg-BG"/>
        </w:rPr>
        <w:t>. Съдът в този случай приема, че при определяне на размера на обезщетението следва да отчете и продължителността на наказателното производство срещу ищеца, „което само по себе си е свързано с негативни емоции, прит</w:t>
      </w:r>
      <w:r>
        <w:rPr>
          <w:rFonts w:eastAsia="Times New Roman"/>
          <w:sz w:val="24"/>
          <w:szCs w:val="24"/>
          <w:lang w:eastAsia="bg-BG"/>
        </w:rPr>
        <w:t>еснения и стресови изживявания“</w:t>
      </w:r>
      <w:r>
        <w:rPr>
          <w:rStyle w:val="FootnoteReference"/>
          <w:rFonts w:eastAsia="Times New Roman"/>
          <w:sz w:val="24"/>
          <w:szCs w:val="24"/>
          <w:lang w:eastAsia="bg-BG"/>
        </w:rPr>
        <w:footnoteReference w:id="164"/>
      </w:r>
      <w:r w:rsidRPr="00383979">
        <w:rPr>
          <w:rFonts w:eastAsia="Times New Roman"/>
          <w:sz w:val="24"/>
          <w:szCs w:val="24"/>
          <w:lang w:eastAsia="bg-BG"/>
        </w:rPr>
        <w:t>.</w:t>
      </w:r>
    </w:p>
    <w:p w:rsidR="005B7646" w:rsidRDefault="005B7646" w:rsidP="005B7646">
      <w:pPr>
        <w:autoSpaceDE w:val="0"/>
        <w:autoSpaceDN w:val="0"/>
        <w:adjustRightInd w:val="0"/>
        <w:spacing w:after="0" w:line="276" w:lineRule="auto"/>
        <w:ind w:firstLine="360"/>
        <w:jc w:val="both"/>
        <w:rPr>
          <w:sz w:val="24"/>
          <w:szCs w:val="24"/>
        </w:rPr>
      </w:pPr>
    </w:p>
    <w:p w:rsidR="00720F91" w:rsidRDefault="00720F91">
      <w:pPr>
        <w:rPr>
          <w:sz w:val="24"/>
          <w:szCs w:val="24"/>
        </w:rPr>
      </w:pPr>
      <w:r>
        <w:rPr>
          <w:sz w:val="24"/>
          <w:szCs w:val="24"/>
        </w:rPr>
        <w:br w:type="page"/>
      </w:r>
    </w:p>
    <w:p w:rsidR="005B7646" w:rsidRPr="007857FB" w:rsidRDefault="007857FB" w:rsidP="007857FB">
      <w:pPr>
        <w:pStyle w:val="Heading1"/>
        <w:ind w:firstLine="708"/>
        <w:rPr>
          <w:rFonts w:ascii="Times New Roman" w:hAnsi="Times New Roman" w:cs="Times New Roman"/>
          <w:b/>
          <w:color w:val="auto"/>
          <w:sz w:val="28"/>
          <w:szCs w:val="28"/>
        </w:rPr>
      </w:pPr>
      <w:bookmarkStart w:id="89" w:name="_Toc426276787"/>
      <w:r w:rsidRPr="007857FB">
        <w:rPr>
          <w:rFonts w:ascii="Times New Roman" w:hAnsi="Times New Roman" w:cs="Times New Roman"/>
          <w:b/>
          <w:color w:val="auto"/>
          <w:sz w:val="28"/>
          <w:szCs w:val="28"/>
          <w:lang w:val="en-US"/>
        </w:rPr>
        <w:lastRenderedPageBreak/>
        <w:t xml:space="preserve">V. </w:t>
      </w:r>
      <w:r w:rsidR="00720F91" w:rsidRPr="007857FB">
        <w:rPr>
          <w:rFonts w:ascii="Times New Roman" w:hAnsi="Times New Roman" w:cs="Times New Roman"/>
          <w:b/>
          <w:color w:val="auto"/>
          <w:sz w:val="28"/>
          <w:szCs w:val="28"/>
        </w:rPr>
        <w:t>ИЗВ</w:t>
      </w:r>
      <w:r>
        <w:rPr>
          <w:rFonts w:ascii="Times New Roman" w:hAnsi="Times New Roman" w:cs="Times New Roman"/>
          <w:b/>
          <w:color w:val="auto"/>
          <w:sz w:val="28"/>
          <w:szCs w:val="28"/>
        </w:rPr>
        <w:t>ОДИ И ПРЕПОРЪКИ</w:t>
      </w:r>
      <w:bookmarkEnd w:id="89"/>
      <w:r w:rsidR="00720F91" w:rsidRPr="007857FB">
        <w:rPr>
          <w:rFonts w:ascii="Times New Roman" w:hAnsi="Times New Roman" w:cs="Times New Roman"/>
          <w:b/>
          <w:color w:val="auto"/>
          <w:sz w:val="28"/>
          <w:szCs w:val="28"/>
        </w:rPr>
        <w:t xml:space="preserve"> </w:t>
      </w:r>
    </w:p>
    <w:p w:rsidR="009D6E68" w:rsidRDefault="009D6E68" w:rsidP="009D6E68">
      <w:pPr>
        <w:spacing w:before="240" w:line="276" w:lineRule="auto"/>
        <w:jc w:val="both"/>
        <w:rPr>
          <w:sz w:val="24"/>
          <w:szCs w:val="24"/>
        </w:rPr>
      </w:pPr>
      <w:r w:rsidRPr="006F082E">
        <w:rPr>
          <w:sz w:val="24"/>
          <w:szCs w:val="24"/>
        </w:rPr>
        <w:t xml:space="preserve">От влизането в сила през октомври 2012 г. до юли 2015 г. административният механизъм показва, че има потенциал да се превърне в пълноценно средство за защита </w:t>
      </w:r>
      <w:r>
        <w:rPr>
          <w:sz w:val="24"/>
          <w:szCs w:val="24"/>
        </w:rPr>
        <w:t>при</w:t>
      </w:r>
      <w:r w:rsidRPr="006F082E">
        <w:rPr>
          <w:sz w:val="24"/>
          <w:szCs w:val="24"/>
        </w:rPr>
        <w:t xml:space="preserve"> оплаквания за продължили неразумно дълго производства. От практиката на ИВСС и МП се вижда, че има стремеж новото средство да бъде прилагано съобразно стандартите, утвърдени от Съда в Страсбург. До голяма степен тези усилия са подкрепени от доброто сътрудничество между ИВСС и МП и Регистратурата на Съда. Позитивен ефект също оказва и двустепенния характер на производството, което позволява пропуските и неточности</w:t>
      </w:r>
      <w:r>
        <w:rPr>
          <w:sz w:val="24"/>
          <w:szCs w:val="24"/>
        </w:rPr>
        <w:t>те, допуснати от ИВСС да бъдат „</w:t>
      </w:r>
      <w:r w:rsidRPr="006F082E">
        <w:rPr>
          <w:sz w:val="24"/>
          <w:szCs w:val="24"/>
        </w:rPr>
        <w:t xml:space="preserve">поправени” от МП. </w:t>
      </w:r>
      <w:r w:rsidR="00B870FD">
        <w:rPr>
          <w:sz w:val="24"/>
          <w:szCs w:val="24"/>
        </w:rPr>
        <w:t xml:space="preserve">Установените от анализа </w:t>
      </w:r>
      <w:r w:rsidRPr="006F082E">
        <w:rPr>
          <w:sz w:val="24"/>
          <w:szCs w:val="24"/>
        </w:rPr>
        <w:t xml:space="preserve">несъвършенства в тълкуването и прилагането на новите разпоредби по ЗСВ, </w:t>
      </w:r>
      <w:r w:rsidR="00B870FD">
        <w:rPr>
          <w:sz w:val="24"/>
          <w:szCs w:val="24"/>
        </w:rPr>
        <w:t xml:space="preserve">се дължат от една страна </w:t>
      </w:r>
      <w:r w:rsidRPr="006F082E">
        <w:rPr>
          <w:sz w:val="24"/>
          <w:szCs w:val="24"/>
        </w:rPr>
        <w:t>на непълнота на съществуващо</w:t>
      </w:r>
      <w:r w:rsidR="00B870FD">
        <w:rPr>
          <w:sz w:val="24"/>
          <w:szCs w:val="24"/>
        </w:rPr>
        <w:t xml:space="preserve">то законодателство, но друга – на недостатъчния </w:t>
      </w:r>
      <w:r w:rsidRPr="006F082E">
        <w:rPr>
          <w:sz w:val="24"/>
          <w:szCs w:val="24"/>
        </w:rPr>
        <w:t>анализ на проблемите, които възникват във връзка със заявленията. Констатира се нееднородност на практиката, която следва да бъде отстранена. Препоръчва се също така ясно да се разпишат критериите за недопустимост, като в уведомленията, които се изпращат на жалбоподателите, би следвало да се посочва реда и срока за обжалването им.</w:t>
      </w:r>
    </w:p>
    <w:p w:rsidR="00B870FD" w:rsidRDefault="00B870FD" w:rsidP="009D6E68">
      <w:pPr>
        <w:spacing w:before="240" w:line="276" w:lineRule="auto"/>
        <w:jc w:val="both"/>
        <w:rPr>
          <w:sz w:val="24"/>
          <w:szCs w:val="24"/>
        </w:rPr>
      </w:pPr>
      <w:r>
        <w:rPr>
          <w:sz w:val="24"/>
          <w:szCs w:val="24"/>
        </w:rPr>
        <w:t xml:space="preserve">Изведените в анализа изводи и препоръки могат да бъдат </w:t>
      </w:r>
      <w:r w:rsidR="00781E3B">
        <w:rPr>
          <w:sz w:val="24"/>
          <w:szCs w:val="24"/>
        </w:rPr>
        <w:t>обобщение така</w:t>
      </w:r>
      <w:r>
        <w:rPr>
          <w:sz w:val="24"/>
          <w:szCs w:val="24"/>
        </w:rPr>
        <w:t>:</w:t>
      </w:r>
    </w:p>
    <w:p w:rsidR="00720F91" w:rsidRDefault="00720F91" w:rsidP="00720F91">
      <w:pPr>
        <w:pStyle w:val="ListParagraph"/>
        <w:numPr>
          <w:ilvl w:val="0"/>
          <w:numId w:val="23"/>
        </w:numPr>
        <w:spacing w:line="276" w:lineRule="auto"/>
        <w:jc w:val="both"/>
        <w:rPr>
          <w:b/>
          <w:i/>
          <w:sz w:val="24"/>
          <w:szCs w:val="24"/>
        </w:rPr>
      </w:pPr>
      <w:r w:rsidRPr="00720F91">
        <w:rPr>
          <w:b/>
          <w:i/>
          <w:sz w:val="24"/>
          <w:szCs w:val="24"/>
        </w:rPr>
        <w:t xml:space="preserve">Относно предметния обхват на Глава </w:t>
      </w:r>
      <w:r w:rsidR="009D6E68">
        <w:rPr>
          <w:b/>
          <w:i/>
          <w:sz w:val="24"/>
          <w:szCs w:val="24"/>
          <w:lang w:val="en-US"/>
        </w:rPr>
        <w:t>Трета „а“</w:t>
      </w:r>
      <w:r w:rsidRPr="00720F91">
        <w:rPr>
          <w:b/>
          <w:i/>
          <w:sz w:val="24"/>
          <w:szCs w:val="24"/>
        </w:rPr>
        <w:t xml:space="preserve"> ЗСВ:</w:t>
      </w:r>
    </w:p>
    <w:p w:rsidR="00720F91" w:rsidRDefault="00550926" w:rsidP="00720F91">
      <w:pPr>
        <w:jc w:val="both"/>
        <w:rPr>
          <w:i/>
          <w:sz w:val="24"/>
          <w:szCs w:val="24"/>
        </w:rPr>
      </w:pPr>
      <w:r>
        <w:rPr>
          <w:i/>
          <w:sz w:val="24"/>
          <w:szCs w:val="24"/>
        </w:rPr>
        <w:t xml:space="preserve">1. </w:t>
      </w:r>
      <w:r w:rsidR="00720F91" w:rsidRPr="00720F91">
        <w:rPr>
          <w:i/>
          <w:sz w:val="24"/>
          <w:szCs w:val="24"/>
        </w:rPr>
        <w:t>Доколкото липсва съдебна практика и засега съдилищата не са дали своето тълкувание на обхвата на нормата, е уместно въпросът дали оплаквания относно продължителността на охранителните производства влизат в предметния обхват на ЗСВ да се уреди по законодателен път, като се отчете от една страна, минималните стандарти, установени в практика на ЕСПЧ, но от друга, българския контекст и характера на охранителните производства като производства за съдействие за упражняване на граждански права</w:t>
      </w:r>
      <w:r w:rsidR="00CD1906">
        <w:rPr>
          <w:i/>
          <w:sz w:val="24"/>
          <w:szCs w:val="24"/>
        </w:rPr>
        <w:t>.</w:t>
      </w:r>
    </w:p>
    <w:p w:rsidR="00720F91" w:rsidRDefault="00550926" w:rsidP="00720F91">
      <w:pPr>
        <w:jc w:val="both"/>
        <w:rPr>
          <w:i/>
          <w:sz w:val="24"/>
          <w:szCs w:val="24"/>
        </w:rPr>
      </w:pPr>
      <w:r>
        <w:rPr>
          <w:i/>
          <w:sz w:val="24"/>
          <w:szCs w:val="24"/>
        </w:rPr>
        <w:t>2</w:t>
      </w:r>
      <w:r w:rsidR="00720F91" w:rsidRPr="00720F91">
        <w:rPr>
          <w:i/>
          <w:sz w:val="24"/>
          <w:szCs w:val="24"/>
        </w:rPr>
        <w:t>. Становището на върховните съдии отразено в Тълкувателно постановление № 2/ 2014 г. налага приемането на законодателни изменения, които да предвидят механизъм за защита от неразумна продължителност на изпълнителни производства съответстващ на константната практика на ЕСПЧ</w:t>
      </w:r>
      <w:r w:rsidR="005A624C">
        <w:rPr>
          <w:i/>
          <w:sz w:val="24"/>
          <w:szCs w:val="24"/>
        </w:rPr>
        <w:t>.</w:t>
      </w:r>
    </w:p>
    <w:p w:rsidR="00550926" w:rsidRPr="00090ADE" w:rsidRDefault="00550926" w:rsidP="00550926">
      <w:pPr>
        <w:jc w:val="both"/>
        <w:rPr>
          <w:i/>
          <w:sz w:val="24"/>
          <w:szCs w:val="24"/>
        </w:rPr>
      </w:pPr>
      <w:r>
        <w:rPr>
          <w:i/>
          <w:sz w:val="24"/>
          <w:szCs w:val="24"/>
        </w:rPr>
        <w:t>3</w:t>
      </w:r>
      <w:r w:rsidRPr="00550926">
        <w:rPr>
          <w:i/>
          <w:sz w:val="24"/>
          <w:szCs w:val="24"/>
        </w:rPr>
        <w:t xml:space="preserve">. </w:t>
      </w:r>
      <w:r w:rsidRPr="00090ADE">
        <w:rPr>
          <w:i/>
          <w:sz w:val="24"/>
          <w:szCs w:val="24"/>
        </w:rPr>
        <w:t>Въпросът, че заповедните производства влизат в предметния обхват на ЗСВ да се уреди по законодателен път. Възможно е и чрез тълкувателно решение по реда на чл. 124 във връзка с чл. 125 ЗСВ.</w:t>
      </w:r>
    </w:p>
    <w:p w:rsidR="00550926" w:rsidRDefault="00550926" w:rsidP="00F16C64">
      <w:pPr>
        <w:rPr>
          <w:b/>
          <w:i/>
          <w:sz w:val="24"/>
          <w:szCs w:val="24"/>
        </w:rPr>
      </w:pPr>
    </w:p>
    <w:p w:rsidR="00720F91" w:rsidRDefault="00B870FD" w:rsidP="00F16C64">
      <w:pPr>
        <w:ind w:firstLine="284"/>
      </w:pPr>
      <w:r w:rsidRPr="00F16C64">
        <w:rPr>
          <w:b/>
          <w:i/>
          <w:sz w:val="24"/>
          <w:szCs w:val="24"/>
        </w:rPr>
        <w:t xml:space="preserve">2. </w:t>
      </w:r>
      <w:r w:rsidR="00720F91" w:rsidRPr="00F16C64">
        <w:rPr>
          <w:b/>
          <w:i/>
          <w:sz w:val="24"/>
          <w:szCs w:val="24"/>
        </w:rPr>
        <w:t xml:space="preserve">Относно </w:t>
      </w:r>
      <w:r w:rsidR="00EC3FAC" w:rsidRPr="00F16C64">
        <w:rPr>
          <w:b/>
          <w:i/>
          <w:sz w:val="24"/>
          <w:szCs w:val="24"/>
        </w:rPr>
        <w:t>персоналния</w:t>
      </w:r>
      <w:r w:rsidR="00720F91" w:rsidRPr="00F16C64">
        <w:rPr>
          <w:b/>
          <w:i/>
          <w:sz w:val="24"/>
          <w:szCs w:val="24"/>
        </w:rPr>
        <w:t xml:space="preserve"> обхват на Глава</w:t>
      </w:r>
      <w:r w:rsidR="006774F1" w:rsidRPr="00F16C64">
        <w:rPr>
          <w:b/>
          <w:i/>
          <w:sz w:val="24"/>
          <w:szCs w:val="24"/>
        </w:rPr>
        <w:t xml:space="preserve"> </w:t>
      </w:r>
      <w:r w:rsidR="009D6E68" w:rsidRPr="00F16C64">
        <w:rPr>
          <w:b/>
          <w:i/>
          <w:sz w:val="24"/>
          <w:szCs w:val="24"/>
          <w:lang w:val="en-US"/>
        </w:rPr>
        <w:t>Трета „а“</w:t>
      </w:r>
      <w:r w:rsidR="00720F91" w:rsidRPr="00F16C64">
        <w:rPr>
          <w:b/>
          <w:i/>
          <w:sz w:val="24"/>
          <w:szCs w:val="24"/>
        </w:rPr>
        <w:t xml:space="preserve"> ЗСВ:</w:t>
      </w:r>
    </w:p>
    <w:p w:rsidR="00720F91" w:rsidRPr="00EC3FAC" w:rsidRDefault="00EC3FAC" w:rsidP="00EC3FAC">
      <w:pPr>
        <w:spacing w:line="276" w:lineRule="auto"/>
        <w:jc w:val="both"/>
        <w:rPr>
          <w:i/>
          <w:sz w:val="24"/>
          <w:szCs w:val="24"/>
        </w:rPr>
      </w:pPr>
      <w:r w:rsidRPr="00EC3FAC">
        <w:rPr>
          <w:i/>
          <w:sz w:val="24"/>
          <w:szCs w:val="24"/>
        </w:rPr>
        <w:t xml:space="preserve">1. </w:t>
      </w:r>
      <w:r w:rsidR="00720F91" w:rsidRPr="00EC3FAC">
        <w:rPr>
          <w:i/>
          <w:sz w:val="24"/>
          <w:szCs w:val="24"/>
        </w:rPr>
        <w:t xml:space="preserve">С оглед изричните разпоредби на ЗСВ да се </w:t>
      </w:r>
      <w:r>
        <w:rPr>
          <w:i/>
          <w:sz w:val="24"/>
          <w:szCs w:val="24"/>
        </w:rPr>
        <w:t>съобрази</w:t>
      </w:r>
      <w:r w:rsidR="00720F91" w:rsidRPr="00EC3FAC">
        <w:rPr>
          <w:i/>
          <w:sz w:val="24"/>
          <w:szCs w:val="24"/>
        </w:rPr>
        <w:t xml:space="preserve"> практиката на </w:t>
      </w:r>
      <w:r>
        <w:rPr>
          <w:i/>
          <w:sz w:val="24"/>
          <w:szCs w:val="24"/>
        </w:rPr>
        <w:t>Инспектората на ВСС</w:t>
      </w:r>
      <w:r w:rsidR="00720F91" w:rsidRPr="00EC3FAC">
        <w:rPr>
          <w:i/>
          <w:sz w:val="24"/>
          <w:szCs w:val="24"/>
        </w:rPr>
        <w:t xml:space="preserve"> и </w:t>
      </w:r>
      <w:r>
        <w:rPr>
          <w:i/>
          <w:sz w:val="24"/>
          <w:szCs w:val="24"/>
        </w:rPr>
        <w:t>Министерството на правосъдието</w:t>
      </w:r>
      <w:r w:rsidR="00720F91" w:rsidRPr="00EC3FAC">
        <w:rPr>
          <w:i/>
          <w:sz w:val="24"/>
          <w:szCs w:val="24"/>
        </w:rPr>
        <w:t xml:space="preserve"> по заявления, подадени от пострадали или ощетени юридически лица по прекратени досъдебни производства, образувани срещу неизвестен извършител с цел разглеждане на тези заявление по същество.</w:t>
      </w:r>
    </w:p>
    <w:p w:rsidR="00720F91" w:rsidRDefault="00EC3FAC" w:rsidP="00720F91">
      <w:pPr>
        <w:spacing w:line="276" w:lineRule="auto"/>
        <w:jc w:val="both"/>
        <w:rPr>
          <w:i/>
          <w:sz w:val="24"/>
          <w:szCs w:val="24"/>
        </w:rPr>
      </w:pPr>
      <w:r w:rsidRPr="00EC3FAC">
        <w:rPr>
          <w:i/>
          <w:sz w:val="24"/>
          <w:szCs w:val="24"/>
        </w:rPr>
        <w:lastRenderedPageBreak/>
        <w:t>2.</w:t>
      </w:r>
      <w:r w:rsidR="00720F91" w:rsidRPr="00EC3FAC">
        <w:rPr>
          <w:i/>
          <w:sz w:val="24"/>
          <w:szCs w:val="24"/>
        </w:rPr>
        <w:t xml:space="preserve"> Във </w:t>
      </w:r>
      <w:r w:rsidR="00AA27A6" w:rsidRPr="00816B71">
        <w:rPr>
          <w:i/>
          <w:sz w:val="24"/>
          <w:szCs w:val="24"/>
        </w:rPr>
        <w:t>В</w:t>
      </w:r>
      <w:r w:rsidR="00720F91" w:rsidRPr="00AA27A6">
        <w:rPr>
          <w:i/>
          <w:sz w:val="24"/>
          <w:szCs w:val="24"/>
        </w:rPr>
        <w:t>ътрешните правила на</w:t>
      </w:r>
      <w:r w:rsidR="00720F91" w:rsidRPr="00AF705D">
        <w:rPr>
          <w:i/>
          <w:sz w:val="24"/>
          <w:szCs w:val="24"/>
        </w:rPr>
        <w:t xml:space="preserve"> </w:t>
      </w:r>
      <w:r w:rsidR="00AA27A6" w:rsidRPr="00316386">
        <w:rPr>
          <w:i/>
          <w:sz w:val="24"/>
          <w:szCs w:val="24"/>
        </w:rPr>
        <w:t xml:space="preserve">МП </w:t>
      </w:r>
      <w:r w:rsidR="00720F91" w:rsidRPr="00E3165B">
        <w:rPr>
          <w:i/>
          <w:sz w:val="24"/>
          <w:szCs w:val="24"/>
        </w:rPr>
        <w:t>следв</w:t>
      </w:r>
      <w:r w:rsidR="00720F91" w:rsidRPr="00A5165D">
        <w:rPr>
          <w:i/>
          <w:sz w:val="24"/>
          <w:szCs w:val="24"/>
        </w:rPr>
        <w:t>а</w:t>
      </w:r>
      <w:r w:rsidR="00720F91" w:rsidRPr="00EC3FAC">
        <w:rPr>
          <w:i/>
          <w:sz w:val="24"/>
          <w:szCs w:val="24"/>
        </w:rPr>
        <w:t xml:space="preserve"> да се </w:t>
      </w:r>
      <w:r w:rsidR="00430557">
        <w:rPr>
          <w:i/>
          <w:sz w:val="24"/>
          <w:szCs w:val="24"/>
        </w:rPr>
        <w:t>регламентира</w:t>
      </w:r>
      <w:r w:rsidR="00720F91" w:rsidRPr="00EC3FAC">
        <w:rPr>
          <w:i/>
          <w:sz w:val="24"/>
          <w:szCs w:val="24"/>
        </w:rPr>
        <w:t xml:space="preserve"> възможността в особени случаи наследниците на страни по приключили граждански, административни и наказателни производства, които не са участвали в съответно производство</w:t>
      </w:r>
      <w:r w:rsidR="00EA41A8">
        <w:rPr>
          <w:i/>
          <w:sz w:val="24"/>
          <w:szCs w:val="24"/>
        </w:rPr>
        <w:t>,</w:t>
      </w:r>
      <w:r w:rsidR="00720F91" w:rsidRPr="00EC3FAC">
        <w:rPr>
          <w:i/>
          <w:sz w:val="24"/>
          <w:szCs w:val="24"/>
        </w:rPr>
        <w:t xml:space="preserve"> да могат да подадат заявление по Глава трета „а“ от ЗСВ. В тези случаи заявител</w:t>
      </w:r>
      <w:r w:rsidR="009D6E68">
        <w:rPr>
          <w:i/>
          <w:sz w:val="24"/>
          <w:szCs w:val="24"/>
        </w:rPr>
        <w:t>ят</w:t>
      </w:r>
      <w:r w:rsidR="00720F91" w:rsidRPr="00EC3FAC">
        <w:rPr>
          <w:i/>
          <w:sz w:val="24"/>
          <w:szCs w:val="24"/>
        </w:rPr>
        <w:t xml:space="preserve"> следва да посоч</w:t>
      </w:r>
      <w:r w:rsidR="009D6E68">
        <w:rPr>
          <w:i/>
          <w:sz w:val="24"/>
          <w:szCs w:val="24"/>
        </w:rPr>
        <w:t>и</w:t>
      </w:r>
      <w:r w:rsidR="00720F91" w:rsidRPr="00EC3FAC">
        <w:rPr>
          <w:i/>
          <w:sz w:val="24"/>
          <w:szCs w:val="24"/>
        </w:rPr>
        <w:t xml:space="preserve"> и обоснов</w:t>
      </w:r>
      <w:r w:rsidR="009D6E68">
        <w:rPr>
          <w:i/>
          <w:sz w:val="24"/>
          <w:szCs w:val="24"/>
        </w:rPr>
        <w:t>е</w:t>
      </w:r>
      <w:r w:rsidR="00720F91" w:rsidRPr="00EC3FAC">
        <w:rPr>
          <w:i/>
          <w:sz w:val="24"/>
          <w:szCs w:val="24"/>
        </w:rPr>
        <w:t xml:space="preserve"> личен интерес от производството и по какъв начин то е засегнало </w:t>
      </w:r>
      <w:r w:rsidR="009D6E68">
        <w:rPr>
          <w:i/>
          <w:sz w:val="24"/>
          <w:szCs w:val="24"/>
        </w:rPr>
        <w:t>негови</w:t>
      </w:r>
      <w:r w:rsidR="00720F91" w:rsidRPr="00EC3FAC">
        <w:rPr>
          <w:i/>
          <w:sz w:val="24"/>
          <w:szCs w:val="24"/>
        </w:rPr>
        <w:t xml:space="preserve"> права, както и да представ</w:t>
      </w:r>
      <w:r w:rsidR="009D6E68">
        <w:rPr>
          <w:i/>
          <w:sz w:val="24"/>
          <w:szCs w:val="24"/>
        </w:rPr>
        <w:t>и</w:t>
      </w:r>
      <w:r w:rsidR="00720F91" w:rsidRPr="00EC3FAC">
        <w:rPr>
          <w:i/>
          <w:sz w:val="24"/>
          <w:szCs w:val="24"/>
        </w:rPr>
        <w:t xml:space="preserve"> доказателства в подкрепа на своите твърдения</w:t>
      </w:r>
      <w:r w:rsidR="009D6E68">
        <w:rPr>
          <w:i/>
          <w:sz w:val="24"/>
          <w:szCs w:val="24"/>
        </w:rPr>
        <w:t>.</w:t>
      </w:r>
    </w:p>
    <w:p w:rsidR="00720F91" w:rsidRPr="009D6E68" w:rsidRDefault="009D6E68" w:rsidP="00720F91">
      <w:pPr>
        <w:spacing w:line="276" w:lineRule="auto"/>
        <w:jc w:val="both"/>
        <w:rPr>
          <w:i/>
          <w:sz w:val="24"/>
          <w:szCs w:val="24"/>
        </w:rPr>
      </w:pPr>
      <w:r>
        <w:rPr>
          <w:i/>
          <w:sz w:val="24"/>
          <w:szCs w:val="24"/>
        </w:rPr>
        <w:t>3. Д</w:t>
      </w:r>
      <w:r w:rsidR="00720F91" w:rsidRPr="009D6E68">
        <w:rPr>
          <w:i/>
          <w:sz w:val="24"/>
          <w:szCs w:val="24"/>
        </w:rPr>
        <w:t xml:space="preserve">а се </w:t>
      </w:r>
      <w:r w:rsidR="00720F91" w:rsidRPr="00AA27A6">
        <w:rPr>
          <w:i/>
          <w:sz w:val="24"/>
          <w:szCs w:val="24"/>
        </w:rPr>
        <w:t xml:space="preserve">запише </w:t>
      </w:r>
      <w:r w:rsidR="00720F91" w:rsidRPr="00AF705D">
        <w:rPr>
          <w:i/>
          <w:sz w:val="24"/>
          <w:szCs w:val="24"/>
        </w:rPr>
        <w:t>във Вътрешните правила на МП,</w:t>
      </w:r>
      <w:r w:rsidR="00720F91" w:rsidRPr="009D6E68">
        <w:rPr>
          <w:i/>
          <w:sz w:val="24"/>
          <w:szCs w:val="24"/>
        </w:rPr>
        <w:t xml:space="preserve"> че наследниците и универсалните правоприемници имат право да продължат производството по Глава трета „а“ от ЗСВ.</w:t>
      </w:r>
    </w:p>
    <w:p w:rsidR="00720F91" w:rsidRDefault="009D6E68" w:rsidP="00720F91">
      <w:pPr>
        <w:spacing w:line="276" w:lineRule="auto"/>
        <w:jc w:val="both"/>
        <w:rPr>
          <w:i/>
          <w:sz w:val="24"/>
          <w:szCs w:val="24"/>
        </w:rPr>
      </w:pPr>
      <w:r w:rsidRPr="009D6E68">
        <w:rPr>
          <w:i/>
          <w:sz w:val="24"/>
          <w:szCs w:val="24"/>
        </w:rPr>
        <w:t xml:space="preserve">4. </w:t>
      </w:r>
      <w:r w:rsidR="00720F91" w:rsidRPr="009D6E68">
        <w:rPr>
          <w:i/>
          <w:sz w:val="24"/>
          <w:szCs w:val="24"/>
        </w:rPr>
        <w:t xml:space="preserve">Вътрешните правила на МП (или § 8 (2) от ЗОДОВ) да се допълнят в смисъл, че и встъпилите в производството пред ЕСПЧ наследници, чиито жалби са били отхвърлени поради неизчерпване на новоприетите средства за защита имат правото да подадат заявление по реда на Глава трета „а“ от ЗСВ в рамките на шестмесечен срок от получаване на уведомлението от Регистратура на Съда. </w:t>
      </w:r>
    </w:p>
    <w:p w:rsidR="00720F91" w:rsidRDefault="009D6E68" w:rsidP="00720F91">
      <w:pPr>
        <w:spacing w:line="276" w:lineRule="auto"/>
        <w:jc w:val="both"/>
        <w:rPr>
          <w:i/>
          <w:sz w:val="24"/>
          <w:szCs w:val="24"/>
        </w:rPr>
      </w:pPr>
      <w:r w:rsidRPr="009D6E68">
        <w:rPr>
          <w:i/>
          <w:sz w:val="24"/>
          <w:szCs w:val="24"/>
        </w:rPr>
        <w:t xml:space="preserve">5. </w:t>
      </w:r>
      <w:r>
        <w:rPr>
          <w:i/>
          <w:sz w:val="24"/>
          <w:szCs w:val="24"/>
        </w:rPr>
        <w:t>Д</w:t>
      </w:r>
      <w:r w:rsidR="00720F91" w:rsidRPr="009D6E68">
        <w:rPr>
          <w:i/>
          <w:sz w:val="24"/>
          <w:szCs w:val="24"/>
        </w:rPr>
        <w:t xml:space="preserve">а се предвиди във Вътрешните правила на МП, че </w:t>
      </w:r>
      <w:r>
        <w:rPr>
          <w:i/>
          <w:sz w:val="24"/>
          <w:szCs w:val="24"/>
        </w:rPr>
        <w:t>заявителят</w:t>
      </w:r>
      <w:r w:rsidRPr="009D6E68">
        <w:rPr>
          <w:i/>
          <w:sz w:val="24"/>
          <w:szCs w:val="24"/>
        </w:rPr>
        <w:t xml:space="preserve"> има право на парично обезщетение </w:t>
      </w:r>
      <w:r w:rsidR="00720F91" w:rsidRPr="009D6E68">
        <w:rPr>
          <w:i/>
          <w:sz w:val="24"/>
          <w:szCs w:val="24"/>
        </w:rPr>
        <w:t xml:space="preserve">когато осъдителната присъда не съдържа признаване на нарушението на правото на обвиняемия на разглеждане на делото му в разумен срок и </w:t>
      </w:r>
      <w:r w:rsidR="00C40AC9">
        <w:rPr>
          <w:i/>
          <w:sz w:val="24"/>
          <w:szCs w:val="24"/>
        </w:rPr>
        <w:t xml:space="preserve">липсва </w:t>
      </w:r>
      <w:r w:rsidR="00720F91" w:rsidRPr="009D6E68">
        <w:rPr>
          <w:i/>
          <w:sz w:val="24"/>
          <w:szCs w:val="24"/>
        </w:rPr>
        <w:t>изрично и измеримо намаляване на наказанието.</w:t>
      </w:r>
      <w:r w:rsidR="005713B5">
        <w:rPr>
          <w:i/>
          <w:sz w:val="24"/>
          <w:szCs w:val="24"/>
        </w:rPr>
        <w:t xml:space="preserve"> От правото </w:t>
      </w:r>
      <w:r w:rsidR="00E77DD3">
        <w:rPr>
          <w:i/>
          <w:sz w:val="24"/>
          <w:szCs w:val="24"/>
        </w:rPr>
        <w:t xml:space="preserve">на </w:t>
      </w:r>
      <w:r w:rsidR="005713B5">
        <w:rPr>
          <w:i/>
          <w:sz w:val="24"/>
          <w:szCs w:val="24"/>
        </w:rPr>
        <w:t>обезщетение</w:t>
      </w:r>
      <w:r w:rsidR="006D7FA1">
        <w:rPr>
          <w:i/>
          <w:sz w:val="24"/>
          <w:szCs w:val="24"/>
        </w:rPr>
        <w:t xml:space="preserve"> обаче</w:t>
      </w:r>
      <w:r w:rsidR="005713B5">
        <w:rPr>
          <w:i/>
          <w:sz w:val="24"/>
          <w:szCs w:val="24"/>
        </w:rPr>
        <w:t xml:space="preserve"> не следва автоматично</w:t>
      </w:r>
      <w:r w:rsidR="00E77DD3">
        <w:rPr>
          <w:i/>
          <w:sz w:val="24"/>
          <w:szCs w:val="24"/>
        </w:rPr>
        <w:t>, че то трябва бъде присъдено</w:t>
      </w:r>
      <w:r w:rsidR="005713B5">
        <w:rPr>
          <w:i/>
          <w:sz w:val="24"/>
          <w:szCs w:val="24"/>
        </w:rPr>
        <w:t xml:space="preserve">, тъй като преценката относно дължимостта и размера на обезщетението се извършва съобразно всички относими елементи. </w:t>
      </w:r>
    </w:p>
    <w:p w:rsidR="00720F91" w:rsidRDefault="009D6E68" w:rsidP="00720F91">
      <w:pPr>
        <w:spacing w:line="276" w:lineRule="auto"/>
        <w:jc w:val="both"/>
        <w:rPr>
          <w:i/>
          <w:sz w:val="24"/>
          <w:szCs w:val="24"/>
        </w:rPr>
      </w:pPr>
      <w:r w:rsidRPr="009D6E68">
        <w:rPr>
          <w:i/>
          <w:sz w:val="24"/>
          <w:szCs w:val="24"/>
        </w:rPr>
        <w:t xml:space="preserve">6. </w:t>
      </w:r>
      <w:r w:rsidR="00720F91" w:rsidRPr="009D6E68">
        <w:rPr>
          <w:i/>
          <w:sz w:val="24"/>
          <w:szCs w:val="24"/>
        </w:rPr>
        <w:t>При проверка на допустимостта на заявленията, подадени по Глава трета „а“</w:t>
      </w:r>
      <w:r w:rsidR="006774F1">
        <w:rPr>
          <w:i/>
          <w:sz w:val="24"/>
          <w:szCs w:val="24"/>
        </w:rPr>
        <w:t xml:space="preserve"> </w:t>
      </w:r>
      <w:r w:rsidR="00720F91" w:rsidRPr="009D6E68">
        <w:rPr>
          <w:i/>
          <w:sz w:val="24"/>
          <w:szCs w:val="24"/>
        </w:rPr>
        <w:t xml:space="preserve">от ЗСВ, да не се взема предвид критерият </w:t>
      </w:r>
      <w:r w:rsidR="00C40AC9" w:rsidRPr="009D6E68">
        <w:rPr>
          <w:i/>
          <w:sz w:val="24"/>
          <w:szCs w:val="24"/>
        </w:rPr>
        <w:t>„</w:t>
      </w:r>
      <w:r w:rsidR="00720F91" w:rsidRPr="009D6E68">
        <w:rPr>
          <w:i/>
          <w:sz w:val="24"/>
          <w:szCs w:val="24"/>
        </w:rPr>
        <w:t xml:space="preserve">липса на значителна вреда”. </w:t>
      </w:r>
    </w:p>
    <w:p w:rsidR="00B870FD" w:rsidRPr="009D6E68" w:rsidRDefault="00B870FD" w:rsidP="00720F91">
      <w:pPr>
        <w:spacing w:line="276" w:lineRule="auto"/>
        <w:jc w:val="both"/>
        <w:rPr>
          <w:i/>
          <w:sz w:val="24"/>
          <w:szCs w:val="24"/>
        </w:rPr>
      </w:pPr>
    </w:p>
    <w:p w:rsidR="00720F91" w:rsidRPr="00B870FD" w:rsidRDefault="00B870FD" w:rsidP="00B870FD">
      <w:pPr>
        <w:pStyle w:val="ListParagraph"/>
        <w:rPr>
          <w:b/>
          <w:i/>
          <w:sz w:val="24"/>
          <w:szCs w:val="24"/>
        </w:rPr>
      </w:pPr>
      <w:r w:rsidRPr="00B870FD">
        <w:rPr>
          <w:b/>
          <w:i/>
          <w:sz w:val="24"/>
          <w:szCs w:val="24"/>
        </w:rPr>
        <w:t xml:space="preserve">3. Относно </w:t>
      </w:r>
      <w:r w:rsidR="00720F91" w:rsidRPr="00B870FD">
        <w:rPr>
          <w:b/>
          <w:i/>
          <w:sz w:val="24"/>
          <w:szCs w:val="24"/>
        </w:rPr>
        <w:t>началн</w:t>
      </w:r>
      <w:r w:rsidRPr="00B870FD">
        <w:rPr>
          <w:b/>
          <w:i/>
          <w:sz w:val="24"/>
          <w:szCs w:val="24"/>
        </w:rPr>
        <w:t>ия и край</w:t>
      </w:r>
      <w:r w:rsidR="00720F91" w:rsidRPr="00B870FD">
        <w:rPr>
          <w:b/>
          <w:i/>
          <w:sz w:val="24"/>
          <w:szCs w:val="24"/>
        </w:rPr>
        <w:t>н</w:t>
      </w:r>
      <w:r w:rsidRPr="00B870FD">
        <w:rPr>
          <w:b/>
          <w:i/>
          <w:sz w:val="24"/>
          <w:szCs w:val="24"/>
        </w:rPr>
        <w:t>ия</w:t>
      </w:r>
      <w:r w:rsidR="00720F91" w:rsidRPr="00B870FD">
        <w:rPr>
          <w:b/>
          <w:i/>
          <w:sz w:val="24"/>
          <w:szCs w:val="24"/>
        </w:rPr>
        <w:t xml:space="preserve"> момент на производството</w:t>
      </w:r>
    </w:p>
    <w:p w:rsidR="002D1C73" w:rsidRDefault="00B870FD" w:rsidP="00720F91">
      <w:pPr>
        <w:spacing w:line="276" w:lineRule="auto"/>
        <w:jc w:val="both"/>
        <w:rPr>
          <w:i/>
          <w:sz w:val="24"/>
          <w:szCs w:val="24"/>
        </w:rPr>
      </w:pPr>
      <w:r w:rsidRPr="00F16C64">
        <w:rPr>
          <w:i/>
          <w:sz w:val="24"/>
          <w:szCs w:val="24"/>
        </w:rPr>
        <w:t>1.</w:t>
      </w:r>
      <w:r w:rsidR="006774F1" w:rsidRPr="00F16C64">
        <w:rPr>
          <w:i/>
          <w:sz w:val="24"/>
          <w:szCs w:val="24"/>
        </w:rPr>
        <w:t xml:space="preserve"> </w:t>
      </w:r>
      <w:r w:rsidR="006838BB" w:rsidRPr="00F16C64">
        <w:rPr>
          <w:b/>
          <w:i/>
          <w:sz w:val="24"/>
          <w:szCs w:val="24"/>
        </w:rPr>
        <w:t>Следва да</w:t>
      </w:r>
      <w:r w:rsidR="002D1C73" w:rsidRPr="00F16C64">
        <w:rPr>
          <w:b/>
          <w:i/>
          <w:sz w:val="24"/>
          <w:szCs w:val="24"/>
        </w:rPr>
        <w:t xml:space="preserve"> се промени практиката на МП при изчисляването на началния момент на относимия срок при дела по чл. 422 ГПК. При необходимост този въпрос може да бъде поставен пред Върховните съдилища за тълкувателно решение по реда на </w:t>
      </w:r>
      <w:r w:rsidR="002D1C73" w:rsidRPr="00F16C64">
        <w:rPr>
          <w:b/>
          <w:bCs/>
          <w:i/>
          <w:iCs/>
          <w:sz w:val="24"/>
          <w:szCs w:val="24"/>
        </w:rPr>
        <w:t xml:space="preserve"> чл. 124 във връзка с чл. 125 ЗСВ.</w:t>
      </w:r>
    </w:p>
    <w:p w:rsidR="00720F91" w:rsidRDefault="002D1C73" w:rsidP="00720F91">
      <w:pPr>
        <w:spacing w:line="276" w:lineRule="auto"/>
        <w:jc w:val="both"/>
        <w:rPr>
          <w:i/>
          <w:sz w:val="24"/>
          <w:szCs w:val="24"/>
        </w:rPr>
      </w:pPr>
      <w:r>
        <w:rPr>
          <w:i/>
          <w:sz w:val="24"/>
          <w:szCs w:val="24"/>
        </w:rPr>
        <w:t xml:space="preserve">2. </w:t>
      </w:r>
      <w:r w:rsidR="00720F91" w:rsidRPr="00B870FD">
        <w:rPr>
          <w:i/>
          <w:sz w:val="24"/>
          <w:szCs w:val="24"/>
        </w:rPr>
        <w:t>Предвид нееднородната практика на ЕСПЧ, преценката за началния момент при производства,</w:t>
      </w:r>
      <w:r w:rsidR="006774F1">
        <w:rPr>
          <w:i/>
          <w:sz w:val="24"/>
          <w:szCs w:val="24"/>
        </w:rPr>
        <w:t xml:space="preserve"> </w:t>
      </w:r>
      <w:r w:rsidR="00720F91" w:rsidRPr="00B870FD">
        <w:rPr>
          <w:i/>
          <w:sz w:val="24"/>
          <w:szCs w:val="24"/>
        </w:rPr>
        <w:t xml:space="preserve">при които лицето е било разпитвано като свидетел, а впоследствие е привлечено като обвиняем, следва да се извършва внимателно във всеки конкретен случай, като е важно </w:t>
      </w:r>
      <w:r w:rsidR="00193488">
        <w:rPr>
          <w:i/>
          <w:sz w:val="24"/>
          <w:szCs w:val="24"/>
        </w:rPr>
        <w:t>МП</w:t>
      </w:r>
      <w:r w:rsidR="00193488" w:rsidRPr="00B870FD">
        <w:rPr>
          <w:i/>
          <w:sz w:val="24"/>
          <w:szCs w:val="24"/>
        </w:rPr>
        <w:t xml:space="preserve"> </w:t>
      </w:r>
      <w:r w:rsidR="00720F91" w:rsidRPr="00B870FD">
        <w:rPr>
          <w:i/>
          <w:sz w:val="24"/>
          <w:szCs w:val="24"/>
        </w:rPr>
        <w:t>да изложи достатъчно мотиви кой момент приема за начало на производството. Да се уеднакви практиката по определяне на началния момент на периода относно заявления, подавани от пострадали и ощетени юридически лица</w:t>
      </w:r>
      <w:r w:rsidR="00B870FD">
        <w:rPr>
          <w:i/>
          <w:sz w:val="24"/>
          <w:szCs w:val="24"/>
        </w:rPr>
        <w:t>.</w:t>
      </w:r>
    </w:p>
    <w:p w:rsidR="00720F91" w:rsidRPr="00B870FD" w:rsidRDefault="002D1C73" w:rsidP="00720F91">
      <w:pPr>
        <w:spacing w:line="276" w:lineRule="auto"/>
        <w:jc w:val="both"/>
        <w:rPr>
          <w:i/>
          <w:color w:val="5B9BD5" w:themeColor="accent1"/>
          <w:sz w:val="24"/>
          <w:szCs w:val="24"/>
        </w:rPr>
      </w:pPr>
      <w:r>
        <w:rPr>
          <w:i/>
          <w:sz w:val="24"/>
          <w:szCs w:val="24"/>
        </w:rPr>
        <w:t>3</w:t>
      </w:r>
      <w:r w:rsidR="00B870FD" w:rsidRPr="00B870FD">
        <w:rPr>
          <w:i/>
          <w:sz w:val="24"/>
          <w:szCs w:val="24"/>
        </w:rPr>
        <w:t xml:space="preserve">. Да се регламентира на законодателно ниво, че обезщетение за нарушаване на правото на разглеждане и решаване на делото в разумен срок може да не се </w:t>
      </w:r>
      <w:r w:rsidR="00B870FD" w:rsidRPr="00B870FD">
        <w:rPr>
          <w:i/>
          <w:sz w:val="24"/>
          <w:szCs w:val="24"/>
        </w:rPr>
        <w:lastRenderedPageBreak/>
        <w:t>присъди, ако се установи, че въпреки продължителността на производството, заявителят е претърпял незначителни вреди.</w:t>
      </w:r>
      <w:r w:rsidR="006774F1">
        <w:rPr>
          <w:i/>
          <w:sz w:val="24"/>
          <w:szCs w:val="24"/>
        </w:rPr>
        <w:t xml:space="preserve"> </w:t>
      </w:r>
      <w:r w:rsidR="00B870FD" w:rsidRPr="00B870FD">
        <w:rPr>
          <w:i/>
          <w:sz w:val="24"/>
          <w:szCs w:val="24"/>
        </w:rPr>
        <w:t>В тези случаи е достатъчно установяването на самото нарушение</w:t>
      </w:r>
      <w:r w:rsidR="00720F91" w:rsidRPr="00B870FD">
        <w:rPr>
          <w:i/>
          <w:color w:val="5B9BD5" w:themeColor="accent1"/>
          <w:sz w:val="24"/>
          <w:szCs w:val="24"/>
        </w:rPr>
        <w:t>.</w:t>
      </w:r>
    </w:p>
    <w:p w:rsidR="00B870FD" w:rsidRPr="00B870FD" w:rsidRDefault="00B870FD" w:rsidP="00B870FD">
      <w:pPr>
        <w:ind w:left="720"/>
        <w:rPr>
          <w:b/>
          <w:i/>
          <w:sz w:val="24"/>
          <w:szCs w:val="24"/>
        </w:rPr>
      </w:pPr>
      <w:r w:rsidRPr="00B870FD">
        <w:rPr>
          <w:b/>
          <w:i/>
          <w:sz w:val="24"/>
          <w:szCs w:val="24"/>
        </w:rPr>
        <w:t>4.</w:t>
      </w:r>
      <w:r>
        <w:rPr>
          <w:b/>
          <w:i/>
          <w:sz w:val="24"/>
          <w:szCs w:val="24"/>
        </w:rPr>
        <w:t xml:space="preserve"> </w:t>
      </w:r>
      <w:r w:rsidRPr="00B870FD">
        <w:rPr>
          <w:b/>
          <w:i/>
          <w:sz w:val="24"/>
          <w:szCs w:val="24"/>
        </w:rPr>
        <w:t xml:space="preserve">Относно съдебния контрол по административен ред </w:t>
      </w:r>
    </w:p>
    <w:p w:rsidR="00720F91" w:rsidRPr="00B870FD" w:rsidRDefault="00B870FD" w:rsidP="00B870FD">
      <w:pPr>
        <w:jc w:val="both"/>
        <w:rPr>
          <w:i/>
          <w:sz w:val="24"/>
          <w:szCs w:val="24"/>
        </w:rPr>
      </w:pPr>
      <w:r w:rsidRPr="00B870FD">
        <w:rPr>
          <w:rFonts w:eastAsia="Times New Roman"/>
          <w:i/>
          <w:sz w:val="24"/>
          <w:szCs w:val="24"/>
        </w:rPr>
        <w:t>Практиката на административните съдилища играе важна роля на коректив, която гарантира по-добра ефективност на административното средство. При все това, е важно тя да бъде прилагана в съответствие със стандартите на практиката на ЕСПЧ. Ако се предвиди възможност за подаване на частна жалба от страна на МП срещу определенията на първоинстанционните съдилища, биха се осигурили още по-големи гаранции за правилното приложение на закона.</w:t>
      </w:r>
    </w:p>
    <w:p w:rsidR="00720F91" w:rsidRPr="00B870FD" w:rsidRDefault="00B870FD" w:rsidP="00B870FD">
      <w:pPr>
        <w:pStyle w:val="ListParagraph"/>
        <w:numPr>
          <w:ilvl w:val="0"/>
          <w:numId w:val="3"/>
        </w:numPr>
        <w:rPr>
          <w:sz w:val="24"/>
          <w:szCs w:val="24"/>
        </w:rPr>
      </w:pPr>
      <w:r w:rsidRPr="00B870FD">
        <w:rPr>
          <w:b/>
          <w:i/>
          <w:sz w:val="24"/>
          <w:szCs w:val="24"/>
        </w:rPr>
        <w:t xml:space="preserve">Относно </w:t>
      </w:r>
      <w:r>
        <w:rPr>
          <w:b/>
          <w:i/>
          <w:sz w:val="24"/>
          <w:szCs w:val="24"/>
        </w:rPr>
        <w:t>практиката на гражданските съдилища по реда на чл. 2б ЗОДОВ</w:t>
      </w:r>
    </w:p>
    <w:p w:rsidR="006774F1" w:rsidRDefault="006774F1" w:rsidP="006774F1">
      <w:pPr>
        <w:jc w:val="both"/>
        <w:rPr>
          <w:sz w:val="24"/>
          <w:szCs w:val="24"/>
        </w:rPr>
      </w:pPr>
      <w:r w:rsidRPr="006774F1">
        <w:rPr>
          <w:sz w:val="24"/>
          <w:szCs w:val="24"/>
        </w:rPr>
        <w:t>Като се има предвид, че разпоредбата е в сила едва от 2 г. и 7 м. все още няма достатъчно голям брой влезли в сила решения</w:t>
      </w:r>
      <w:r w:rsidR="00AA27A6">
        <w:rPr>
          <w:sz w:val="24"/>
          <w:szCs w:val="24"/>
        </w:rPr>
        <w:t>,</w:t>
      </w:r>
      <w:r w:rsidRPr="006774F1">
        <w:rPr>
          <w:sz w:val="24"/>
          <w:szCs w:val="24"/>
        </w:rPr>
        <w:t xml:space="preserve"> за да се очертаят по-ясни и по-трайни тенденции в правоприлагането на нововъведения механизъм. Същевременно, за да бъде постигната основана цел, а именно осигуряване на вътрешноправно средство за защита в случаи на нарушено право на разглеждане на делото в разумен срок, според нас</w:t>
      </w:r>
      <w:r w:rsidR="00C40AC9">
        <w:rPr>
          <w:sz w:val="24"/>
          <w:szCs w:val="24"/>
        </w:rPr>
        <w:t>,</w:t>
      </w:r>
      <w:r w:rsidRPr="006774F1">
        <w:rPr>
          <w:sz w:val="24"/>
          <w:szCs w:val="24"/>
        </w:rPr>
        <w:t xml:space="preserve"> следва практиката на съдилищата да се придържа като минимум към стандартите по прилагане на чл. 6 от Конвенцията и препоръките на Комитета на Министрите, включително и чрез провеждане на обучения.</w:t>
      </w:r>
      <w:r>
        <w:rPr>
          <w:sz w:val="24"/>
          <w:szCs w:val="24"/>
        </w:rPr>
        <w:t xml:space="preserve"> </w:t>
      </w:r>
    </w:p>
    <w:p w:rsidR="006774F1" w:rsidRPr="006774F1" w:rsidRDefault="006774F1" w:rsidP="006774F1">
      <w:pPr>
        <w:jc w:val="both"/>
        <w:rPr>
          <w:sz w:val="24"/>
          <w:szCs w:val="24"/>
        </w:rPr>
      </w:pPr>
      <w:r>
        <w:rPr>
          <w:sz w:val="24"/>
          <w:szCs w:val="24"/>
        </w:rPr>
        <w:t>Въз основа на анализа биха могли да бъдат изведени следните препоръки</w:t>
      </w:r>
    </w:p>
    <w:p w:rsidR="00720F91" w:rsidRDefault="00B870FD" w:rsidP="00B870FD">
      <w:pPr>
        <w:jc w:val="both"/>
        <w:rPr>
          <w:i/>
          <w:sz w:val="24"/>
          <w:szCs w:val="24"/>
        </w:rPr>
      </w:pPr>
      <w:r w:rsidRPr="00B870FD">
        <w:rPr>
          <w:i/>
          <w:sz w:val="24"/>
          <w:szCs w:val="24"/>
        </w:rPr>
        <w:t xml:space="preserve">1. </w:t>
      </w:r>
      <w:r w:rsidR="006774F1">
        <w:rPr>
          <w:i/>
          <w:sz w:val="24"/>
          <w:szCs w:val="24"/>
        </w:rPr>
        <w:t>Необходимо е да се</w:t>
      </w:r>
      <w:r w:rsidR="00720F91" w:rsidRPr="00B870FD">
        <w:rPr>
          <w:i/>
          <w:sz w:val="24"/>
          <w:szCs w:val="24"/>
        </w:rPr>
        <w:t xml:space="preserve"> изясни по законодателен или съдебен път дали лицата, на които е била иззета вещ като ВДС по приключило наказателно производство</w:t>
      </w:r>
      <w:r w:rsidR="00AA27A6">
        <w:rPr>
          <w:i/>
          <w:sz w:val="24"/>
          <w:szCs w:val="24"/>
        </w:rPr>
        <w:t>,</w:t>
      </w:r>
      <w:r w:rsidR="00720F91" w:rsidRPr="00B870FD">
        <w:rPr>
          <w:i/>
          <w:sz w:val="24"/>
          <w:szCs w:val="24"/>
        </w:rPr>
        <w:t xml:space="preserve"> са задължени да изчерпат административната процедура преди да предявят иска си по ЗОДОВ.</w:t>
      </w:r>
    </w:p>
    <w:p w:rsidR="00B870FD" w:rsidRDefault="00B870FD" w:rsidP="00B870FD">
      <w:pPr>
        <w:jc w:val="both"/>
        <w:rPr>
          <w:i/>
          <w:sz w:val="24"/>
          <w:szCs w:val="24"/>
        </w:rPr>
      </w:pPr>
      <w:r>
        <w:rPr>
          <w:i/>
          <w:sz w:val="24"/>
          <w:szCs w:val="24"/>
        </w:rPr>
        <w:t xml:space="preserve">2. </w:t>
      </w:r>
      <w:r w:rsidR="006774F1">
        <w:rPr>
          <w:i/>
          <w:sz w:val="24"/>
          <w:szCs w:val="24"/>
        </w:rPr>
        <w:t xml:space="preserve">Необходимо е да </w:t>
      </w:r>
      <w:r>
        <w:rPr>
          <w:i/>
          <w:sz w:val="24"/>
          <w:szCs w:val="24"/>
        </w:rPr>
        <w:t xml:space="preserve">се </w:t>
      </w:r>
      <w:r w:rsidRPr="00B870FD">
        <w:rPr>
          <w:i/>
          <w:sz w:val="24"/>
          <w:szCs w:val="24"/>
        </w:rPr>
        <w:t xml:space="preserve">прецизира по </w:t>
      </w:r>
      <w:r w:rsidR="005B7646" w:rsidRPr="00B870FD">
        <w:rPr>
          <w:i/>
          <w:sz w:val="24"/>
          <w:szCs w:val="24"/>
        </w:rPr>
        <w:t>пътя на законодателни изменения в кой момент се счита, че процедурата по ЗСВ е изчерпана и в какъв срок, след уведомлението за отказ, съответно предложението за споразумение, следва да бъде предявен искът по чл. 2б от ЗОДОВ</w:t>
      </w:r>
      <w:r w:rsidR="00EA41A8">
        <w:rPr>
          <w:i/>
          <w:sz w:val="24"/>
          <w:szCs w:val="24"/>
        </w:rPr>
        <w:t>.</w:t>
      </w:r>
    </w:p>
    <w:p w:rsidR="006774F1" w:rsidRPr="006774F1" w:rsidRDefault="00B870FD" w:rsidP="00B870FD">
      <w:pPr>
        <w:jc w:val="both"/>
        <w:rPr>
          <w:i/>
          <w:sz w:val="24"/>
          <w:szCs w:val="24"/>
        </w:rPr>
      </w:pPr>
      <w:r w:rsidRPr="006774F1">
        <w:rPr>
          <w:i/>
          <w:sz w:val="24"/>
          <w:szCs w:val="24"/>
        </w:rPr>
        <w:t xml:space="preserve">3. </w:t>
      </w:r>
      <w:r w:rsidR="00816B71" w:rsidRPr="00816B71">
        <w:rPr>
          <w:i/>
          <w:sz w:val="24"/>
          <w:szCs w:val="24"/>
        </w:rPr>
        <w:t>Необходимо е да се уеднакви съдебната практика по въпроса за дължимия стандарт на доказване на понесените неимуществени вреди, като се съобрази постоянната практика на ЕСПЧ за наличието на "силна, но оборима презумпция, че прекомерната продължителност на делото причинява неимуществени вреди".</w:t>
      </w:r>
      <w:r w:rsidR="006774F1" w:rsidRPr="006774F1">
        <w:rPr>
          <w:i/>
          <w:sz w:val="24"/>
          <w:szCs w:val="24"/>
        </w:rPr>
        <w:t>.</w:t>
      </w:r>
    </w:p>
    <w:p w:rsidR="006774F1" w:rsidRPr="006774F1" w:rsidRDefault="006774F1" w:rsidP="006774F1">
      <w:pPr>
        <w:jc w:val="both"/>
        <w:rPr>
          <w:i/>
          <w:sz w:val="24"/>
          <w:szCs w:val="24"/>
        </w:rPr>
      </w:pPr>
      <w:r w:rsidRPr="006774F1">
        <w:rPr>
          <w:i/>
          <w:sz w:val="24"/>
          <w:szCs w:val="24"/>
        </w:rPr>
        <w:t>4. Необходимо е съдилищата да излагат подробни</w:t>
      </w:r>
      <w:r w:rsidR="005B7646" w:rsidRPr="006774F1">
        <w:rPr>
          <w:i/>
          <w:sz w:val="24"/>
          <w:szCs w:val="24"/>
        </w:rPr>
        <w:t xml:space="preserve"> мотиви</w:t>
      </w:r>
      <w:r w:rsidRPr="006774F1">
        <w:rPr>
          <w:i/>
          <w:sz w:val="24"/>
          <w:szCs w:val="24"/>
        </w:rPr>
        <w:t xml:space="preserve"> при</w:t>
      </w:r>
      <w:r w:rsidR="005B7646" w:rsidRPr="006774F1">
        <w:rPr>
          <w:i/>
          <w:sz w:val="24"/>
          <w:szCs w:val="24"/>
        </w:rPr>
        <w:t xml:space="preserve"> </w:t>
      </w:r>
      <w:r w:rsidRPr="006774F1">
        <w:rPr>
          <w:i/>
          <w:sz w:val="24"/>
          <w:szCs w:val="24"/>
        </w:rPr>
        <w:t>преценка дали е налице нарушение на чл. 6 § 1 от Конвенцията</w:t>
      </w:r>
      <w:r w:rsidR="00C40AC9">
        <w:rPr>
          <w:i/>
          <w:sz w:val="24"/>
          <w:szCs w:val="24"/>
        </w:rPr>
        <w:t>,</w:t>
      </w:r>
      <w:r w:rsidRPr="006774F1">
        <w:rPr>
          <w:i/>
          <w:sz w:val="24"/>
          <w:szCs w:val="24"/>
        </w:rPr>
        <w:t xml:space="preserve"> като се съобразяват с дефинираните в Закона обективни критерии.</w:t>
      </w:r>
    </w:p>
    <w:p w:rsidR="005B7646" w:rsidRDefault="005B7646" w:rsidP="005B7646">
      <w:pPr>
        <w:autoSpaceDE w:val="0"/>
        <w:autoSpaceDN w:val="0"/>
        <w:adjustRightInd w:val="0"/>
        <w:spacing w:after="0" w:line="276" w:lineRule="auto"/>
        <w:ind w:firstLine="360"/>
        <w:jc w:val="both"/>
        <w:rPr>
          <w:sz w:val="24"/>
          <w:szCs w:val="24"/>
        </w:rPr>
      </w:pPr>
    </w:p>
    <w:p w:rsidR="00720F91" w:rsidRDefault="00720F91" w:rsidP="00816B71"/>
    <w:p w:rsidR="00720F91" w:rsidRPr="00720F91" w:rsidRDefault="00720F91" w:rsidP="00A110AC">
      <w:pPr>
        <w:pStyle w:val="Default"/>
        <w:spacing w:line="276" w:lineRule="auto"/>
        <w:jc w:val="both"/>
      </w:pPr>
      <w:r w:rsidRPr="00720F91">
        <w:t>Приложения:</w:t>
      </w:r>
    </w:p>
    <w:p w:rsidR="00720F91" w:rsidRPr="00720F91" w:rsidRDefault="00720F91" w:rsidP="00720F91">
      <w:pPr>
        <w:pStyle w:val="FootnoteText"/>
        <w:jc w:val="both"/>
        <w:rPr>
          <w:rStyle w:val="sb8d990e2"/>
          <w:sz w:val="24"/>
          <w:szCs w:val="24"/>
        </w:rPr>
      </w:pPr>
      <w:r w:rsidRPr="00720F91">
        <w:rPr>
          <w:sz w:val="24"/>
          <w:szCs w:val="24"/>
        </w:rPr>
        <w:lastRenderedPageBreak/>
        <w:t xml:space="preserve">Списък с цитираните решения на Конституционния съд на РБългария, на Европейския съд по правата на човека и </w:t>
      </w:r>
      <w:r w:rsidRPr="00720F91">
        <w:rPr>
          <w:rStyle w:val="sb8d990e2"/>
          <w:sz w:val="24"/>
          <w:szCs w:val="24"/>
        </w:rPr>
        <w:t>Съда на ЕС, на Общия съд и на Съда на публичната служба на ЕС</w:t>
      </w:r>
    </w:p>
    <w:p w:rsidR="00720F91" w:rsidRDefault="00B87ABF" w:rsidP="00A110AC">
      <w:pPr>
        <w:pStyle w:val="Default"/>
        <w:spacing w:line="276" w:lineRule="auto"/>
        <w:jc w:val="both"/>
      </w:pPr>
      <w:r>
        <w:t>Таблица № 1 – Списък на</w:t>
      </w:r>
      <w:r w:rsidR="00C40AC9">
        <w:t xml:space="preserve"> разгледаните административни</w:t>
      </w:r>
      <w:r>
        <w:t xml:space="preserve"> преписки по ЗСВ</w:t>
      </w:r>
    </w:p>
    <w:p w:rsidR="00B87ABF" w:rsidRDefault="00B87ABF" w:rsidP="00A110AC">
      <w:pPr>
        <w:pStyle w:val="Default"/>
        <w:spacing w:line="276" w:lineRule="auto"/>
        <w:jc w:val="both"/>
      </w:pPr>
      <w:r>
        <w:t>Таблица № 2 – Списък на</w:t>
      </w:r>
      <w:r w:rsidR="00EA41A8">
        <w:t xml:space="preserve"> практиката на административните съдилища по ЗСВ</w:t>
      </w:r>
    </w:p>
    <w:p w:rsidR="00017C36" w:rsidRDefault="00017C36" w:rsidP="00A110AC">
      <w:pPr>
        <w:pStyle w:val="Default"/>
        <w:spacing w:line="276" w:lineRule="auto"/>
        <w:jc w:val="both"/>
      </w:pPr>
      <w:r>
        <w:t>Таблица № 3 – Списък на практиката на гражданските съдилища по ЗОДОВ</w:t>
      </w:r>
    </w:p>
    <w:p w:rsidR="00017C36" w:rsidRPr="0006407E" w:rsidRDefault="00017C36" w:rsidP="00A110AC">
      <w:pPr>
        <w:pStyle w:val="Default"/>
        <w:spacing w:line="276" w:lineRule="auto"/>
        <w:jc w:val="both"/>
      </w:pPr>
    </w:p>
    <w:sectPr w:rsidR="00017C36" w:rsidRPr="0006407E" w:rsidSect="0056307B">
      <w:footerReference w:type="default" r:id="rId8"/>
      <w:pgSz w:w="11906" w:h="16838"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0A71" w:rsidRDefault="00430A71" w:rsidP="00DA35AC">
      <w:pPr>
        <w:spacing w:after="0" w:line="240" w:lineRule="auto"/>
      </w:pPr>
      <w:r>
        <w:separator/>
      </w:r>
    </w:p>
  </w:endnote>
  <w:endnote w:type="continuationSeparator" w:id="0">
    <w:p w:rsidR="00430A71" w:rsidRDefault="00430A71" w:rsidP="00DA35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yriad Pro">
    <w:altName w:val="Myriad Pro"/>
    <w:panose1 w:val="00000000000000000000"/>
    <w:charset w:val="CC"/>
    <w:family w:val="swiss"/>
    <w:notTrueType/>
    <w:pitch w:val="default"/>
    <w:sig w:usb0="00000201" w:usb1="00000000" w:usb2="00000000" w:usb3="00000000" w:csb0="00000004"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mbria-Italic">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45109063"/>
      <w:docPartObj>
        <w:docPartGallery w:val="Page Numbers (Bottom of Page)"/>
        <w:docPartUnique/>
      </w:docPartObj>
    </w:sdtPr>
    <w:sdtEndPr>
      <w:rPr>
        <w:noProof/>
      </w:rPr>
    </w:sdtEndPr>
    <w:sdtContent>
      <w:p w:rsidR="00F16C64" w:rsidRDefault="00F16C64">
        <w:pPr>
          <w:pStyle w:val="Footer"/>
          <w:jc w:val="right"/>
        </w:pPr>
        <w:r>
          <w:fldChar w:fldCharType="begin"/>
        </w:r>
        <w:r>
          <w:instrText xml:space="preserve"> PAGE   \* MERGEFORMAT </w:instrText>
        </w:r>
        <w:r>
          <w:fldChar w:fldCharType="separate"/>
        </w:r>
        <w:r w:rsidR="006A3537">
          <w:rPr>
            <w:noProof/>
          </w:rPr>
          <w:t>20</w:t>
        </w:r>
        <w:r>
          <w:rPr>
            <w:noProof/>
          </w:rPr>
          <w:fldChar w:fldCharType="end"/>
        </w:r>
      </w:p>
    </w:sdtContent>
  </w:sdt>
  <w:p w:rsidR="00F16C64" w:rsidRDefault="00F16C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0A71" w:rsidRDefault="00430A71" w:rsidP="00DA35AC">
      <w:pPr>
        <w:spacing w:after="0" w:line="240" w:lineRule="auto"/>
      </w:pPr>
      <w:r>
        <w:separator/>
      </w:r>
    </w:p>
  </w:footnote>
  <w:footnote w:type="continuationSeparator" w:id="0">
    <w:p w:rsidR="00430A71" w:rsidRDefault="00430A71" w:rsidP="00DA35AC">
      <w:pPr>
        <w:spacing w:after="0" w:line="240" w:lineRule="auto"/>
      </w:pPr>
      <w:r>
        <w:continuationSeparator/>
      </w:r>
    </w:p>
  </w:footnote>
  <w:footnote w:id="1">
    <w:p w:rsidR="00F16C64" w:rsidRPr="007857FB" w:rsidRDefault="00F16C64" w:rsidP="000732B2">
      <w:pPr>
        <w:pStyle w:val="FootnoteText"/>
        <w:jc w:val="both"/>
        <w:rPr>
          <w:sz w:val="18"/>
          <w:szCs w:val="18"/>
        </w:rPr>
      </w:pPr>
      <w:r w:rsidRPr="00570CF6">
        <w:rPr>
          <w:rStyle w:val="FootnoteReference"/>
        </w:rPr>
        <w:footnoteRef/>
      </w:r>
      <w:r w:rsidRPr="00570CF6">
        <w:t xml:space="preserve"> </w:t>
      </w:r>
      <w:r w:rsidRPr="007857FB">
        <w:rPr>
          <w:i/>
          <w:sz w:val="18"/>
          <w:szCs w:val="18"/>
        </w:rPr>
        <w:t>Finger v. Bulgaria</w:t>
      </w:r>
      <w:r w:rsidRPr="007857FB">
        <w:rPr>
          <w:sz w:val="18"/>
          <w:szCs w:val="18"/>
        </w:rPr>
        <w:t>, no. 37346/05, 10.05.2011.</w:t>
      </w:r>
    </w:p>
  </w:footnote>
  <w:footnote w:id="2">
    <w:p w:rsidR="00F16C64" w:rsidRPr="007857FB" w:rsidRDefault="00F16C64" w:rsidP="000732B2">
      <w:pPr>
        <w:pStyle w:val="FootnoteText"/>
        <w:jc w:val="both"/>
        <w:rPr>
          <w:sz w:val="18"/>
          <w:szCs w:val="18"/>
        </w:rPr>
      </w:pPr>
      <w:r w:rsidRPr="007857FB">
        <w:rPr>
          <w:rStyle w:val="FootnoteReference"/>
          <w:sz w:val="18"/>
          <w:szCs w:val="18"/>
        </w:rPr>
        <w:footnoteRef/>
      </w:r>
      <w:r w:rsidRPr="007857FB">
        <w:rPr>
          <w:sz w:val="18"/>
          <w:szCs w:val="18"/>
        </w:rPr>
        <w:t xml:space="preserve"> </w:t>
      </w:r>
      <w:r w:rsidRPr="007857FB">
        <w:rPr>
          <w:rStyle w:val="wordhighlighted"/>
          <w:sz w:val="18"/>
          <w:szCs w:val="18"/>
        </w:rPr>
        <w:t>Dimitrov</w:t>
      </w:r>
      <w:r w:rsidRPr="007857FB">
        <w:rPr>
          <w:rStyle w:val="sf8bfa2bc"/>
          <w:rFonts w:eastAsia="Times New Roman"/>
          <w:sz w:val="18"/>
          <w:szCs w:val="18"/>
        </w:rPr>
        <w:t xml:space="preserve"> </w:t>
      </w:r>
      <w:r w:rsidRPr="007857FB">
        <w:rPr>
          <w:rStyle w:val="wordhighlighted"/>
          <w:sz w:val="18"/>
          <w:szCs w:val="18"/>
        </w:rPr>
        <w:t>and</w:t>
      </w:r>
      <w:r w:rsidRPr="007857FB">
        <w:rPr>
          <w:rStyle w:val="sf8bfa2bc"/>
          <w:rFonts w:eastAsia="Times New Roman"/>
          <w:sz w:val="18"/>
          <w:szCs w:val="18"/>
        </w:rPr>
        <w:t xml:space="preserve"> </w:t>
      </w:r>
      <w:r w:rsidRPr="007857FB">
        <w:rPr>
          <w:rStyle w:val="wordhighlighted"/>
          <w:sz w:val="18"/>
          <w:szCs w:val="18"/>
        </w:rPr>
        <w:t>Hamanov</w:t>
      </w:r>
      <w:r w:rsidRPr="007857FB">
        <w:rPr>
          <w:rStyle w:val="sf8bfa2bc"/>
          <w:rFonts w:eastAsia="Times New Roman"/>
          <w:sz w:val="18"/>
          <w:szCs w:val="18"/>
        </w:rPr>
        <w:t xml:space="preserve"> v. Bulgaria, </w:t>
      </w:r>
      <w:r w:rsidRPr="007857FB">
        <w:rPr>
          <w:sz w:val="18"/>
          <w:szCs w:val="18"/>
        </w:rPr>
        <w:t>nos. 48059/06 and 2708/09, 10.05.2011.</w:t>
      </w:r>
    </w:p>
  </w:footnote>
  <w:footnote w:id="3">
    <w:p w:rsidR="00F16C64" w:rsidRPr="007857FB" w:rsidRDefault="00F16C64" w:rsidP="000732B2">
      <w:pPr>
        <w:pStyle w:val="FootnoteText"/>
        <w:jc w:val="both"/>
        <w:rPr>
          <w:sz w:val="18"/>
          <w:szCs w:val="18"/>
        </w:rPr>
      </w:pPr>
      <w:r w:rsidRPr="007857FB">
        <w:rPr>
          <w:rStyle w:val="FootnoteReference"/>
          <w:sz w:val="18"/>
          <w:szCs w:val="18"/>
        </w:rPr>
        <w:footnoteRef/>
      </w:r>
      <w:r w:rsidRPr="007857FB">
        <w:rPr>
          <w:sz w:val="18"/>
          <w:szCs w:val="18"/>
        </w:rPr>
        <w:t xml:space="preserve"> Вж. Решението § 79.</w:t>
      </w:r>
    </w:p>
  </w:footnote>
  <w:footnote w:id="4">
    <w:p w:rsidR="00F16C64" w:rsidRPr="00570CF6" w:rsidRDefault="00F16C64" w:rsidP="000732B2">
      <w:pPr>
        <w:pStyle w:val="FootnoteText"/>
        <w:jc w:val="both"/>
      </w:pPr>
      <w:r w:rsidRPr="007857FB">
        <w:rPr>
          <w:rStyle w:val="FootnoteReference"/>
          <w:sz w:val="18"/>
          <w:szCs w:val="18"/>
        </w:rPr>
        <w:footnoteRef/>
      </w:r>
      <w:r w:rsidRPr="007857FB">
        <w:rPr>
          <w:sz w:val="18"/>
          <w:szCs w:val="18"/>
          <w:lang w:val="en-US"/>
        </w:rPr>
        <w:t xml:space="preserve"> </w:t>
      </w:r>
      <w:hyperlink r:id="rId1" w:history="1">
        <w:r w:rsidRPr="007857FB">
          <w:rPr>
            <w:rStyle w:val="Hyperlink"/>
            <w:sz w:val="18"/>
            <w:szCs w:val="18"/>
            <w:lang w:val="en-US"/>
          </w:rPr>
          <w:t>Pending cases: current state of execution</w:t>
        </w:r>
      </w:hyperlink>
    </w:p>
  </w:footnote>
  <w:footnote w:id="5">
    <w:p w:rsidR="00F16C64" w:rsidRPr="007857FB" w:rsidRDefault="00F16C64">
      <w:pPr>
        <w:pStyle w:val="FootnoteText"/>
        <w:rPr>
          <w:sz w:val="18"/>
          <w:szCs w:val="18"/>
        </w:rPr>
      </w:pPr>
      <w:r w:rsidRPr="007857FB">
        <w:rPr>
          <w:rStyle w:val="FootnoteReference"/>
          <w:sz w:val="18"/>
          <w:szCs w:val="18"/>
        </w:rPr>
        <w:footnoteRef/>
      </w:r>
      <w:r w:rsidRPr="007857FB">
        <w:rPr>
          <w:sz w:val="18"/>
          <w:szCs w:val="18"/>
        </w:rPr>
        <w:t xml:space="preserve"> Решение № 1/2012 по к.д. 10/2011 г.</w:t>
      </w:r>
    </w:p>
  </w:footnote>
  <w:footnote w:id="6">
    <w:p w:rsidR="00F16C64" w:rsidRPr="007E3D67" w:rsidRDefault="00F16C64">
      <w:pPr>
        <w:pStyle w:val="FootnoteText"/>
      </w:pPr>
      <w:r w:rsidRPr="007857FB">
        <w:rPr>
          <w:rStyle w:val="FootnoteReference"/>
          <w:sz w:val="18"/>
          <w:szCs w:val="18"/>
        </w:rPr>
        <w:footnoteRef/>
      </w:r>
      <w:r w:rsidRPr="007857FB">
        <w:rPr>
          <w:sz w:val="18"/>
          <w:szCs w:val="18"/>
        </w:rPr>
        <w:t xml:space="preserve"> Изисква се като минимум защитимо твърдение в този смисъл</w:t>
      </w:r>
    </w:p>
  </w:footnote>
  <w:footnote w:id="7">
    <w:p w:rsidR="00F16C64" w:rsidRPr="007857FB" w:rsidRDefault="00F16C64" w:rsidP="005E4CAF">
      <w:pPr>
        <w:pStyle w:val="FootnoteText"/>
        <w:jc w:val="both"/>
        <w:rPr>
          <w:sz w:val="18"/>
          <w:szCs w:val="18"/>
        </w:rPr>
      </w:pPr>
      <w:r w:rsidRPr="007857FB">
        <w:rPr>
          <w:rStyle w:val="FootnoteReference"/>
          <w:sz w:val="18"/>
          <w:szCs w:val="18"/>
        </w:rPr>
        <w:footnoteRef/>
      </w:r>
      <w:r w:rsidRPr="007857FB">
        <w:rPr>
          <w:sz w:val="18"/>
          <w:szCs w:val="18"/>
        </w:rPr>
        <w:t xml:space="preserve"> В решението по допустимост Kaukonen v. Finland (</w:t>
      </w:r>
      <w:r w:rsidRPr="007857FB">
        <w:rPr>
          <w:sz w:val="18"/>
          <w:szCs w:val="18"/>
          <w:lang w:val="en-GB"/>
        </w:rPr>
        <w:t>dec</w:t>
      </w:r>
      <w:r w:rsidRPr="007857FB">
        <w:rPr>
          <w:sz w:val="18"/>
          <w:szCs w:val="18"/>
        </w:rPr>
        <w:t xml:space="preserve">.), </w:t>
      </w:r>
      <w:r w:rsidRPr="007857FB">
        <w:rPr>
          <w:sz w:val="18"/>
          <w:szCs w:val="18"/>
          <w:lang w:val="en-GB"/>
        </w:rPr>
        <w:t>no</w:t>
      </w:r>
      <w:r w:rsidRPr="007857FB">
        <w:rPr>
          <w:sz w:val="18"/>
          <w:szCs w:val="18"/>
        </w:rPr>
        <w:t xml:space="preserve">. </w:t>
      </w:r>
      <w:r w:rsidRPr="007857FB">
        <w:rPr>
          <w:rStyle w:val="column01"/>
          <w:sz w:val="18"/>
          <w:szCs w:val="18"/>
        </w:rPr>
        <w:t xml:space="preserve">24738/94, 08.12.1997 г., Комисията е заключила, че спорът не е истински и сериозен. Виж също решението по допустимост </w:t>
      </w:r>
      <w:r w:rsidRPr="007857FB">
        <w:rPr>
          <w:sz w:val="18"/>
          <w:szCs w:val="18"/>
        </w:rPr>
        <w:t>Skorobogatykh v. Russia (</w:t>
      </w:r>
      <w:r w:rsidRPr="007857FB">
        <w:rPr>
          <w:sz w:val="18"/>
          <w:szCs w:val="18"/>
          <w:lang w:val="en-GB"/>
        </w:rPr>
        <w:t>dec</w:t>
      </w:r>
      <w:r w:rsidRPr="007857FB">
        <w:rPr>
          <w:sz w:val="18"/>
          <w:szCs w:val="18"/>
        </w:rPr>
        <w:t xml:space="preserve">.) </w:t>
      </w:r>
      <w:r w:rsidRPr="007857FB">
        <w:rPr>
          <w:sz w:val="18"/>
          <w:szCs w:val="18"/>
          <w:lang w:val="en-GB"/>
        </w:rPr>
        <w:t>no</w:t>
      </w:r>
      <w:r w:rsidRPr="007857FB">
        <w:rPr>
          <w:sz w:val="18"/>
          <w:szCs w:val="18"/>
        </w:rPr>
        <w:t xml:space="preserve">. </w:t>
      </w:r>
      <w:r w:rsidRPr="007857FB">
        <w:rPr>
          <w:rStyle w:val="column01"/>
          <w:sz w:val="18"/>
          <w:szCs w:val="18"/>
        </w:rPr>
        <w:t>37966/02, 08.06.2006 г.</w:t>
      </w:r>
    </w:p>
  </w:footnote>
  <w:footnote w:id="8">
    <w:p w:rsidR="00F16C64" w:rsidRPr="007857FB" w:rsidRDefault="00F16C64" w:rsidP="005E4CAF">
      <w:pPr>
        <w:pStyle w:val="FootnoteText"/>
        <w:rPr>
          <w:sz w:val="18"/>
          <w:szCs w:val="18"/>
        </w:rPr>
      </w:pPr>
      <w:r w:rsidRPr="007857FB">
        <w:rPr>
          <w:rStyle w:val="FootnoteReference"/>
          <w:sz w:val="18"/>
          <w:szCs w:val="18"/>
        </w:rPr>
        <w:footnoteRef/>
      </w:r>
      <w:r w:rsidRPr="007857FB">
        <w:rPr>
          <w:sz w:val="18"/>
          <w:szCs w:val="18"/>
        </w:rPr>
        <w:t xml:space="preserve"> </w:t>
      </w:r>
      <w:r w:rsidRPr="007857FB">
        <w:rPr>
          <w:sz w:val="18"/>
          <w:szCs w:val="18"/>
          <w:lang w:val="en-GB"/>
        </w:rPr>
        <w:t>Benthem v. the Netherlands, no.</w:t>
      </w:r>
      <w:r w:rsidRPr="007857FB">
        <w:rPr>
          <w:sz w:val="18"/>
          <w:szCs w:val="18"/>
        </w:rPr>
        <w:t xml:space="preserve"> </w:t>
      </w:r>
      <w:r w:rsidRPr="007857FB">
        <w:rPr>
          <w:sz w:val="18"/>
          <w:szCs w:val="18"/>
          <w:lang w:val="en-GB"/>
        </w:rPr>
        <w:t>8848/80, 23.10.</w:t>
      </w:r>
      <w:r w:rsidRPr="007857FB">
        <w:rPr>
          <w:sz w:val="18"/>
          <w:szCs w:val="18"/>
        </w:rPr>
        <w:t>1985 г.</w:t>
      </w:r>
      <w:r w:rsidRPr="007857FB">
        <w:rPr>
          <w:sz w:val="18"/>
          <w:szCs w:val="18"/>
          <w:lang w:val="en-GB"/>
        </w:rPr>
        <w:t>,</w:t>
      </w:r>
      <w:r w:rsidRPr="007857FB">
        <w:rPr>
          <w:sz w:val="18"/>
          <w:szCs w:val="18"/>
        </w:rPr>
        <w:t xml:space="preserve"> § 32</w:t>
      </w:r>
    </w:p>
  </w:footnote>
  <w:footnote w:id="9">
    <w:p w:rsidR="00F16C64" w:rsidRPr="007857FB" w:rsidRDefault="00F16C64" w:rsidP="00A04E4F">
      <w:pPr>
        <w:pStyle w:val="FootnoteText"/>
        <w:rPr>
          <w:sz w:val="18"/>
          <w:szCs w:val="18"/>
          <w:lang w:val="en-GB"/>
        </w:rPr>
      </w:pPr>
      <w:r w:rsidRPr="007857FB">
        <w:rPr>
          <w:rStyle w:val="FootnoteReference"/>
          <w:sz w:val="18"/>
          <w:szCs w:val="18"/>
        </w:rPr>
        <w:footnoteRef/>
      </w:r>
      <w:r w:rsidRPr="007857FB">
        <w:rPr>
          <w:sz w:val="18"/>
          <w:szCs w:val="18"/>
        </w:rPr>
        <w:t xml:space="preserve"> Alatulkkila and Others v. Finland</w:t>
      </w:r>
      <w:r w:rsidRPr="007857FB">
        <w:rPr>
          <w:sz w:val="18"/>
          <w:szCs w:val="18"/>
          <w:lang w:val="en-GB"/>
        </w:rPr>
        <w:t xml:space="preserve">, no. </w:t>
      </w:r>
      <w:r w:rsidRPr="007857FB">
        <w:rPr>
          <w:rStyle w:val="column01"/>
          <w:sz w:val="18"/>
          <w:szCs w:val="18"/>
        </w:rPr>
        <w:t>33538/96</w:t>
      </w:r>
      <w:r w:rsidRPr="007857FB">
        <w:rPr>
          <w:rStyle w:val="column01"/>
          <w:sz w:val="18"/>
          <w:szCs w:val="18"/>
          <w:lang w:val="en-GB"/>
        </w:rPr>
        <w:t xml:space="preserve">, 28.07.2005 </w:t>
      </w:r>
      <w:r w:rsidRPr="007857FB">
        <w:rPr>
          <w:rStyle w:val="column01"/>
          <w:sz w:val="18"/>
          <w:szCs w:val="18"/>
        </w:rPr>
        <w:t>г., § 48</w:t>
      </w:r>
      <w:r w:rsidRPr="007857FB">
        <w:rPr>
          <w:rStyle w:val="column01"/>
          <w:sz w:val="18"/>
          <w:szCs w:val="18"/>
          <w:lang w:val="en-GB"/>
        </w:rPr>
        <w:t xml:space="preserve"> </w:t>
      </w:r>
    </w:p>
  </w:footnote>
  <w:footnote w:id="10">
    <w:p w:rsidR="00F16C64" w:rsidRPr="007857FB" w:rsidRDefault="00F16C64" w:rsidP="005E4CAF">
      <w:pPr>
        <w:pStyle w:val="FootnoteText"/>
        <w:rPr>
          <w:sz w:val="18"/>
          <w:szCs w:val="18"/>
        </w:rPr>
      </w:pPr>
      <w:r w:rsidRPr="007857FB">
        <w:rPr>
          <w:rStyle w:val="FootnoteReference"/>
          <w:sz w:val="18"/>
          <w:szCs w:val="18"/>
        </w:rPr>
        <w:footnoteRef/>
      </w:r>
      <w:r w:rsidRPr="007857FB">
        <w:rPr>
          <w:sz w:val="18"/>
          <w:szCs w:val="18"/>
        </w:rPr>
        <w:t xml:space="preserve"> Tre Traktörer Aktiebolag v. Sweden, </w:t>
      </w:r>
      <w:r w:rsidRPr="007857FB">
        <w:rPr>
          <w:sz w:val="18"/>
          <w:szCs w:val="18"/>
          <w:lang w:val="en-GB"/>
        </w:rPr>
        <w:t xml:space="preserve">no. </w:t>
      </w:r>
      <w:r w:rsidRPr="007857FB">
        <w:rPr>
          <w:rStyle w:val="column01"/>
          <w:sz w:val="18"/>
          <w:szCs w:val="18"/>
        </w:rPr>
        <w:t>10873/84</w:t>
      </w:r>
      <w:r w:rsidRPr="007857FB">
        <w:rPr>
          <w:rStyle w:val="column01"/>
          <w:sz w:val="18"/>
          <w:szCs w:val="18"/>
          <w:lang w:val="en-GB"/>
        </w:rPr>
        <w:t xml:space="preserve">, </w:t>
      </w:r>
      <w:r w:rsidRPr="007857FB">
        <w:rPr>
          <w:rStyle w:val="column01"/>
          <w:sz w:val="18"/>
          <w:szCs w:val="18"/>
        </w:rPr>
        <w:t xml:space="preserve">§ 41, и </w:t>
      </w:r>
      <w:r w:rsidRPr="007857FB">
        <w:rPr>
          <w:rStyle w:val="s6b621b36"/>
          <w:sz w:val="18"/>
          <w:szCs w:val="18"/>
        </w:rPr>
        <w:t>Micallef v. Malta</w:t>
      </w:r>
      <w:r w:rsidRPr="007857FB">
        <w:rPr>
          <w:rStyle w:val="sb8d990e2"/>
          <w:sz w:val="18"/>
          <w:szCs w:val="18"/>
        </w:rPr>
        <w:t xml:space="preserve"> [GC], no. 1</w:t>
      </w:r>
      <w:r w:rsidRPr="007857FB">
        <w:rPr>
          <w:rStyle w:val="sb8d990e2"/>
          <w:sz w:val="18"/>
          <w:szCs w:val="18"/>
          <w:lang w:val="en-GB"/>
        </w:rPr>
        <w:t>7056/06</w:t>
      </w:r>
      <w:r w:rsidRPr="007857FB">
        <w:rPr>
          <w:rStyle w:val="sb8d990e2"/>
          <w:sz w:val="18"/>
          <w:szCs w:val="18"/>
        </w:rPr>
        <w:t>, § 74, 15.10.2009 г.</w:t>
      </w:r>
    </w:p>
  </w:footnote>
  <w:footnote w:id="11">
    <w:p w:rsidR="00F16C64" w:rsidRPr="007857FB" w:rsidRDefault="00F16C64" w:rsidP="005E4CAF">
      <w:pPr>
        <w:pStyle w:val="FootnoteText"/>
        <w:jc w:val="both"/>
        <w:rPr>
          <w:sz w:val="18"/>
          <w:szCs w:val="18"/>
        </w:rPr>
      </w:pPr>
      <w:r w:rsidRPr="007857FB">
        <w:rPr>
          <w:rStyle w:val="FootnoteReference"/>
          <w:sz w:val="18"/>
          <w:szCs w:val="18"/>
        </w:rPr>
        <w:footnoteRef/>
      </w:r>
      <w:r w:rsidRPr="007857FB">
        <w:rPr>
          <w:sz w:val="18"/>
          <w:szCs w:val="18"/>
        </w:rPr>
        <w:t xml:space="preserve"> Така например, в </w:t>
      </w:r>
      <w:r w:rsidRPr="007857FB">
        <w:rPr>
          <w:sz w:val="18"/>
          <w:szCs w:val="18"/>
          <w:lang w:val="en-GB"/>
        </w:rPr>
        <w:t>Ravon</w:t>
      </w:r>
      <w:r w:rsidRPr="007857FB">
        <w:rPr>
          <w:sz w:val="18"/>
          <w:szCs w:val="18"/>
        </w:rPr>
        <w:t xml:space="preserve"> </w:t>
      </w:r>
      <w:r w:rsidRPr="007857FB">
        <w:rPr>
          <w:sz w:val="18"/>
          <w:szCs w:val="18"/>
          <w:lang w:val="en-GB"/>
        </w:rPr>
        <w:t>and</w:t>
      </w:r>
      <w:r w:rsidRPr="007857FB">
        <w:rPr>
          <w:sz w:val="18"/>
          <w:szCs w:val="18"/>
        </w:rPr>
        <w:t xml:space="preserve"> </w:t>
      </w:r>
      <w:r w:rsidRPr="007857FB">
        <w:rPr>
          <w:sz w:val="18"/>
          <w:szCs w:val="18"/>
          <w:lang w:val="en-GB"/>
        </w:rPr>
        <w:t>Others</w:t>
      </w:r>
      <w:r w:rsidRPr="007857FB">
        <w:rPr>
          <w:sz w:val="18"/>
          <w:szCs w:val="18"/>
        </w:rPr>
        <w:t xml:space="preserve"> </w:t>
      </w:r>
      <w:r w:rsidRPr="007857FB">
        <w:rPr>
          <w:sz w:val="18"/>
          <w:szCs w:val="18"/>
          <w:lang w:val="en-GB"/>
        </w:rPr>
        <w:t>v</w:t>
      </w:r>
      <w:r w:rsidRPr="007857FB">
        <w:rPr>
          <w:sz w:val="18"/>
          <w:szCs w:val="18"/>
        </w:rPr>
        <w:t xml:space="preserve">. </w:t>
      </w:r>
      <w:r w:rsidRPr="007857FB">
        <w:rPr>
          <w:sz w:val="18"/>
          <w:szCs w:val="18"/>
          <w:lang w:val="en-GB"/>
        </w:rPr>
        <w:t>France</w:t>
      </w:r>
      <w:r w:rsidRPr="007857FB">
        <w:rPr>
          <w:sz w:val="18"/>
          <w:szCs w:val="18"/>
        </w:rPr>
        <w:t xml:space="preserve">, </w:t>
      </w:r>
      <w:r w:rsidRPr="007857FB">
        <w:rPr>
          <w:sz w:val="18"/>
          <w:szCs w:val="18"/>
          <w:lang w:val="en-GB"/>
        </w:rPr>
        <w:t>no</w:t>
      </w:r>
      <w:r w:rsidRPr="007857FB">
        <w:rPr>
          <w:sz w:val="18"/>
          <w:szCs w:val="18"/>
        </w:rPr>
        <w:t xml:space="preserve">. </w:t>
      </w:r>
      <w:r w:rsidRPr="007857FB">
        <w:rPr>
          <w:rStyle w:val="column01"/>
          <w:sz w:val="18"/>
          <w:szCs w:val="18"/>
        </w:rPr>
        <w:t xml:space="preserve">18497/03, 21.02.2008 г., § 24, ЕСПЧ е приел, че административният спор относно законността на данъчна инспекция и изземване на документи в помещенията на жалбоподателите се отнасят до „гражданско“ право, а именно – правото на зачитане на дома и кореспонденцията. В </w:t>
      </w:r>
      <w:r w:rsidRPr="007857FB">
        <w:rPr>
          <w:sz w:val="18"/>
          <w:szCs w:val="18"/>
        </w:rPr>
        <w:t>Tre Traktörer Aktiebolag</w:t>
      </w:r>
      <w:r w:rsidRPr="007857FB">
        <w:rPr>
          <w:rStyle w:val="column01"/>
          <w:sz w:val="18"/>
          <w:szCs w:val="18"/>
        </w:rPr>
        <w:t>, цитирано по-горе, § 43,</w:t>
      </w:r>
      <w:r w:rsidRPr="007857FB">
        <w:rPr>
          <w:sz w:val="18"/>
          <w:szCs w:val="18"/>
        </w:rPr>
        <w:t xml:space="preserve"> той е приел, че публичноправните аспекти на политиката по предоставяне на лиценз за търговия с алкохол не са достатъчни, за да се изключи спорът относно отнемането на лиценза от жалбоподателя от приложното поле на чл. 6.</w:t>
      </w:r>
      <w:r w:rsidRPr="007857FB">
        <w:rPr>
          <w:rStyle w:val="column01"/>
          <w:sz w:val="18"/>
          <w:szCs w:val="18"/>
        </w:rPr>
        <w:t xml:space="preserve"> Виж също цитираното по-горе </w:t>
      </w:r>
      <w:r w:rsidRPr="007857FB">
        <w:rPr>
          <w:sz w:val="18"/>
          <w:szCs w:val="18"/>
        </w:rPr>
        <w:t xml:space="preserve">Alatulkkila and Others, § 49, което се отнася до административен спор относно забрана за риболов. В някои решения ЕСПЧ е приел, че административното </w:t>
      </w:r>
      <w:r w:rsidRPr="007857FB">
        <w:rPr>
          <w:rStyle w:val="sb8d990e2"/>
          <w:sz w:val="18"/>
          <w:szCs w:val="18"/>
        </w:rPr>
        <w:t>производство по обжалване на решение за отнемане на шофьорска книжка засяга „граждански права“ (</w:t>
      </w:r>
      <w:r w:rsidRPr="007857FB">
        <w:rPr>
          <w:rStyle w:val="sb8d990e2"/>
          <w:sz w:val="18"/>
          <w:szCs w:val="18"/>
          <w:lang w:val="en-GB"/>
        </w:rPr>
        <w:t>Becker</w:t>
      </w:r>
      <w:r w:rsidRPr="007857FB">
        <w:rPr>
          <w:rStyle w:val="sb8d990e2"/>
          <w:sz w:val="18"/>
          <w:szCs w:val="18"/>
        </w:rPr>
        <w:t xml:space="preserve"> </w:t>
      </w:r>
      <w:r w:rsidRPr="007857FB">
        <w:rPr>
          <w:rStyle w:val="sb8d990e2"/>
          <w:sz w:val="18"/>
          <w:szCs w:val="18"/>
          <w:lang w:val="en-GB"/>
        </w:rPr>
        <w:t>v</w:t>
      </w:r>
      <w:r w:rsidRPr="007857FB">
        <w:rPr>
          <w:rStyle w:val="sb8d990e2"/>
          <w:sz w:val="18"/>
          <w:szCs w:val="18"/>
        </w:rPr>
        <w:t xml:space="preserve">. </w:t>
      </w:r>
      <w:r w:rsidRPr="007857FB">
        <w:rPr>
          <w:rStyle w:val="sb8d990e2"/>
          <w:sz w:val="18"/>
          <w:szCs w:val="18"/>
          <w:lang w:val="en-GB"/>
        </w:rPr>
        <w:t>Austria</w:t>
      </w:r>
      <w:r w:rsidRPr="007857FB">
        <w:rPr>
          <w:rStyle w:val="sb8d990e2"/>
          <w:sz w:val="18"/>
          <w:szCs w:val="18"/>
        </w:rPr>
        <w:t xml:space="preserve">, </w:t>
      </w:r>
      <w:r w:rsidRPr="007857FB">
        <w:rPr>
          <w:rStyle w:val="sb8d990e2"/>
          <w:sz w:val="18"/>
          <w:szCs w:val="18"/>
          <w:lang w:val="en-GB"/>
        </w:rPr>
        <w:t>no</w:t>
      </w:r>
      <w:r w:rsidRPr="007857FB">
        <w:rPr>
          <w:rStyle w:val="sb8d990e2"/>
          <w:sz w:val="18"/>
          <w:szCs w:val="18"/>
        </w:rPr>
        <w:t xml:space="preserve">. 19844/08, 11.06.2015 г., §§ 21-35, и </w:t>
      </w:r>
      <w:r w:rsidRPr="007857FB">
        <w:rPr>
          <w:rStyle w:val="s6b621b36"/>
          <w:sz w:val="18"/>
          <w:szCs w:val="18"/>
        </w:rPr>
        <w:t>Junnila v. Finland</w:t>
      </w:r>
      <w:r w:rsidRPr="007857FB">
        <w:rPr>
          <w:rStyle w:val="sb8d990e2"/>
          <w:sz w:val="18"/>
          <w:szCs w:val="18"/>
        </w:rPr>
        <w:t xml:space="preserve"> (dec.), no. </w:t>
      </w:r>
      <w:hyperlink r:id="rId2" w:anchor="%7B%22appno%22:[%2262963/00%22]%7D" w:tgtFrame="_blank" w:history="1">
        <w:r w:rsidRPr="007857FB">
          <w:rPr>
            <w:rStyle w:val="Hyperlink"/>
            <w:color w:val="auto"/>
            <w:sz w:val="18"/>
            <w:szCs w:val="18"/>
            <w:u w:val="none"/>
          </w:rPr>
          <w:t>62963/00</w:t>
        </w:r>
      </w:hyperlink>
      <w:r w:rsidRPr="007857FB">
        <w:rPr>
          <w:rStyle w:val="sb8d990e2"/>
          <w:sz w:val="18"/>
          <w:szCs w:val="18"/>
        </w:rPr>
        <w:t>, 13.01.2004 г.), докато в други, прилагайки критериите „Енгел“ (виж т. 1.1.2 по-долу), е заключил, че е налице „наказателно обвинение“ (</w:t>
      </w:r>
      <w:r w:rsidRPr="007857FB">
        <w:rPr>
          <w:sz w:val="18"/>
          <w:szCs w:val="18"/>
        </w:rPr>
        <w:t>Mulot v. France (dec.), no. </w:t>
      </w:r>
      <w:hyperlink r:id="rId3" w:anchor="%7B%22appno%22:[%2237211/97%22]%7D" w:tgtFrame="_blank" w:history="1">
        <w:r w:rsidRPr="007857FB">
          <w:rPr>
            <w:sz w:val="18"/>
            <w:szCs w:val="18"/>
          </w:rPr>
          <w:t>37211/97</w:t>
        </w:r>
      </w:hyperlink>
      <w:r w:rsidRPr="007857FB">
        <w:rPr>
          <w:sz w:val="18"/>
          <w:szCs w:val="18"/>
        </w:rPr>
        <w:t xml:space="preserve">, 14.12.1999 г.; Hangl v. Austria (dec.), no. </w:t>
      </w:r>
      <w:hyperlink r:id="rId4" w:anchor="%7B%22appno%22:[%2238716/97%22]%7D" w:tgtFrame="_blank" w:history="1">
        <w:r w:rsidRPr="007857FB">
          <w:rPr>
            <w:sz w:val="18"/>
            <w:szCs w:val="18"/>
          </w:rPr>
          <w:t>38716/97</w:t>
        </w:r>
      </w:hyperlink>
      <w:r w:rsidRPr="007857FB">
        <w:rPr>
          <w:sz w:val="18"/>
          <w:szCs w:val="18"/>
        </w:rPr>
        <w:t>, 20.03.2001 г.</w:t>
      </w:r>
      <w:r w:rsidRPr="007857FB">
        <w:rPr>
          <w:sz w:val="18"/>
          <w:szCs w:val="18"/>
          <w:lang w:val="en-GB"/>
        </w:rPr>
        <w:t xml:space="preserve">, </w:t>
      </w:r>
      <w:r w:rsidRPr="007857FB">
        <w:rPr>
          <w:sz w:val="18"/>
          <w:szCs w:val="18"/>
        </w:rPr>
        <w:t xml:space="preserve">и Boman v. Finland, </w:t>
      </w:r>
      <w:r w:rsidRPr="007857FB">
        <w:rPr>
          <w:rStyle w:val="column01"/>
          <w:sz w:val="18"/>
          <w:szCs w:val="18"/>
        </w:rPr>
        <w:t>41604/11</w:t>
      </w:r>
      <w:r w:rsidRPr="007857FB">
        <w:rPr>
          <w:sz w:val="18"/>
          <w:szCs w:val="18"/>
        </w:rPr>
        <w:t>, 17.02.2015 г., §§ 28-32</w:t>
      </w:r>
      <w:r w:rsidRPr="007857FB">
        <w:rPr>
          <w:rStyle w:val="sb8d990e2"/>
          <w:sz w:val="18"/>
          <w:szCs w:val="18"/>
        </w:rPr>
        <w:t>).</w:t>
      </w:r>
    </w:p>
  </w:footnote>
  <w:footnote w:id="12">
    <w:p w:rsidR="00F16C64" w:rsidRPr="007857FB" w:rsidRDefault="00F16C64" w:rsidP="004F51E0">
      <w:pPr>
        <w:pStyle w:val="FootnoteText"/>
        <w:rPr>
          <w:sz w:val="18"/>
          <w:szCs w:val="18"/>
        </w:rPr>
      </w:pPr>
      <w:r w:rsidRPr="007857FB">
        <w:rPr>
          <w:rStyle w:val="FootnoteReference"/>
          <w:sz w:val="18"/>
          <w:szCs w:val="18"/>
        </w:rPr>
        <w:footnoteRef/>
      </w:r>
      <w:r w:rsidRPr="007857FB">
        <w:rPr>
          <w:sz w:val="18"/>
          <w:szCs w:val="18"/>
        </w:rPr>
        <w:t xml:space="preserve"> Gorraiz Lizarraga and Others v. Spain, </w:t>
      </w:r>
      <w:r w:rsidRPr="007857FB">
        <w:rPr>
          <w:sz w:val="18"/>
          <w:szCs w:val="18"/>
          <w:lang w:val="en-GB"/>
        </w:rPr>
        <w:t xml:space="preserve">no. </w:t>
      </w:r>
      <w:r w:rsidRPr="007857FB">
        <w:rPr>
          <w:rStyle w:val="column01"/>
          <w:sz w:val="18"/>
          <w:szCs w:val="18"/>
        </w:rPr>
        <w:t>62543/00</w:t>
      </w:r>
      <w:r w:rsidRPr="007857FB">
        <w:rPr>
          <w:rStyle w:val="column01"/>
          <w:sz w:val="18"/>
          <w:szCs w:val="18"/>
          <w:lang w:val="en-GB"/>
        </w:rPr>
        <w:t xml:space="preserve">, 27.04.2004 </w:t>
      </w:r>
      <w:r w:rsidRPr="007857FB">
        <w:rPr>
          <w:rStyle w:val="column01"/>
          <w:sz w:val="18"/>
          <w:szCs w:val="18"/>
        </w:rPr>
        <w:t>г., §§ 43-48</w:t>
      </w:r>
      <w:r>
        <w:rPr>
          <w:rStyle w:val="column01"/>
          <w:sz w:val="18"/>
          <w:szCs w:val="18"/>
        </w:rPr>
        <w:t>.</w:t>
      </w:r>
    </w:p>
  </w:footnote>
  <w:footnote w:id="13">
    <w:p w:rsidR="00F16C64" w:rsidRPr="007857FB" w:rsidRDefault="00F16C64" w:rsidP="005E4CAF">
      <w:pPr>
        <w:pStyle w:val="FootnoteText"/>
        <w:rPr>
          <w:sz w:val="18"/>
          <w:szCs w:val="18"/>
        </w:rPr>
      </w:pPr>
      <w:r w:rsidRPr="007857FB">
        <w:rPr>
          <w:rStyle w:val="FootnoteReference"/>
          <w:sz w:val="18"/>
          <w:szCs w:val="18"/>
        </w:rPr>
        <w:footnoteRef/>
      </w:r>
      <w:r w:rsidRPr="007857FB">
        <w:rPr>
          <w:sz w:val="18"/>
          <w:szCs w:val="18"/>
        </w:rPr>
        <w:t xml:space="preserve"> </w:t>
      </w:r>
      <w:r w:rsidRPr="007857FB">
        <w:rPr>
          <w:iCs/>
          <w:sz w:val="18"/>
          <w:szCs w:val="18"/>
        </w:rPr>
        <w:t>Ferrazzini v. Italy</w:t>
      </w:r>
      <w:r w:rsidRPr="007857FB">
        <w:rPr>
          <w:iCs/>
          <w:sz w:val="18"/>
          <w:szCs w:val="18"/>
          <w:lang w:val="en-GB"/>
        </w:rPr>
        <w:t xml:space="preserve"> [GC], no. </w:t>
      </w:r>
      <w:r w:rsidRPr="007857FB">
        <w:rPr>
          <w:rStyle w:val="textcolumn"/>
          <w:sz w:val="18"/>
          <w:szCs w:val="18"/>
        </w:rPr>
        <w:t>44759/98</w:t>
      </w:r>
      <w:r w:rsidRPr="007857FB">
        <w:rPr>
          <w:rStyle w:val="textcolumn"/>
          <w:sz w:val="18"/>
          <w:szCs w:val="18"/>
          <w:lang w:val="en-GB"/>
        </w:rPr>
        <w:t xml:space="preserve">, </w:t>
      </w:r>
      <w:r w:rsidRPr="007857FB">
        <w:rPr>
          <w:rStyle w:val="textcolumn"/>
          <w:sz w:val="18"/>
          <w:szCs w:val="18"/>
        </w:rPr>
        <w:t>12.07.2001 г., § 29</w:t>
      </w:r>
      <w:r>
        <w:rPr>
          <w:rStyle w:val="textcolumn"/>
          <w:sz w:val="18"/>
          <w:szCs w:val="18"/>
        </w:rPr>
        <w:t>.</w:t>
      </w:r>
    </w:p>
  </w:footnote>
  <w:footnote w:id="14">
    <w:p w:rsidR="00F16C64" w:rsidRPr="007857FB" w:rsidRDefault="00F16C64" w:rsidP="00B56EFA">
      <w:pPr>
        <w:pStyle w:val="FootnoteText"/>
        <w:jc w:val="both"/>
        <w:rPr>
          <w:sz w:val="18"/>
          <w:szCs w:val="18"/>
        </w:rPr>
      </w:pPr>
      <w:r w:rsidRPr="007857FB">
        <w:rPr>
          <w:rStyle w:val="FootnoteReference"/>
          <w:sz w:val="18"/>
          <w:szCs w:val="18"/>
        </w:rPr>
        <w:footnoteRef/>
      </w:r>
      <w:r w:rsidRPr="007857FB">
        <w:rPr>
          <w:sz w:val="18"/>
          <w:szCs w:val="18"/>
        </w:rPr>
        <w:t xml:space="preserve"> </w:t>
      </w:r>
      <w:r w:rsidRPr="007857FB">
        <w:rPr>
          <w:rStyle w:val="s6b621b36"/>
          <w:iCs/>
          <w:sz w:val="18"/>
          <w:szCs w:val="18"/>
        </w:rPr>
        <w:t xml:space="preserve">Pierre-Bloch </w:t>
      </w:r>
      <w:r w:rsidRPr="007857FB">
        <w:rPr>
          <w:rStyle w:val="s6b621b36"/>
          <w:iCs/>
          <w:sz w:val="18"/>
          <w:szCs w:val="18"/>
          <w:lang w:val="en-GB"/>
        </w:rPr>
        <w:t>v</w:t>
      </w:r>
      <w:r w:rsidRPr="007857FB">
        <w:rPr>
          <w:rStyle w:val="s6b621b36"/>
          <w:iCs/>
          <w:sz w:val="18"/>
          <w:szCs w:val="18"/>
        </w:rPr>
        <w:t>. France</w:t>
      </w:r>
      <w:r w:rsidRPr="007857FB">
        <w:rPr>
          <w:rStyle w:val="sb8d990e2"/>
          <w:sz w:val="18"/>
          <w:szCs w:val="18"/>
        </w:rPr>
        <w:t xml:space="preserve">, </w:t>
      </w:r>
      <w:r w:rsidRPr="007857FB">
        <w:rPr>
          <w:rStyle w:val="sb8d990e2"/>
          <w:sz w:val="18"/>
          <w:szCs w:val="18"/>
          <w:lang w:val="en-GB"/>
        </w:rPr>
        <w:t xml:space="preserve">no. </w:t>
      </w:r>
      <w:r w:rsidRPr="007857FB">
        <w:rPr>
          <w:rStyle w:val="column01"/>
          <w:sz w:val="18"/>
          <w:szCs w:val="18"/>
        </w:rPr>
        <w:t>24194/94</w:t>
      </w:r>
      <w:r w:rsidRPr="007857FB">
        <w:rPr>
          <w:rStyle w:val="column01"/>
          <w:sz w:val="18"/>
          <w:szCs w:val="18"/>
          <w:lang w:val="en-GB"/>
        </w:rPr>
        <w:t xml:space="preserve">, </w:t>
      </w:r>
      <w:r w:rsidRPr="007857FB">
        <w:rPr>
          <w:rStyle w:val="sb8d990e2"/>
          <w:sz w:val="18"/>
          <w:szCs w:val="18"/>
        </w:rPr>
        <w:t>21</w:t>
      </w:r>
      <w:r w:rsidRPr="007857FB">
        <w:rPr>
          <w:rStyle w:val="sb8d990e2"/>
          <w:sz w:val="18"/>
          <w:szCs w:val="18"/>
          <w:lang w:val="en-GB"/>
        </w:rPr>
        <w:t>.10.1</w:t>
      </w:r>
      <w:r w:rsidRPr="007857FB">
        <w:rPr>
          <w:rStyle w:val="sb8d990e2"/>
          <w:sz w:val="18"/>
          <w:szCs w:val="18"/>
        </w:rPr>
        <w:t>997</w:t>
      </w:r>
      <w:r w:rsidRPr="007857FB">
        <w:rPr>
          <w:rStyle w:val="sb8d990e2"/>
          <w:sz w:val="18"/>
          <w:szCs w:val="18"/>
          <w:lang w:val="en-GB"/>
        </w:rPr>
        <w:t xml:space="preserve"> </w:t>
      </w:r>
      <w:r w:rsidRPr="007857FB">
        <w:rPr>
          <w:rStyle w:val="sb8d990e2"/>
          <w:sz w:val="18"/>
          <w:szCs w:val="18"/>
        </w:rPr>
        <w:t>г., §§ 49-52,</w:t>
      </w:r>
      <w:r w:rsidRPr="007857FB">
        <w:rPr>
          <w:rStyle w:val="apple-converted-space"/>
          <w:sz w:val="18"/>
          <w:szCs w:val="18"/>
        </w:rPr>
        <w:t> </w:t>
      </w:r>
      <w:r w:rsidRPr="007857FB">
        <w:rPr>
          <w:rStyle w:val="s6b621b36"/>
          <w:iCs/>
          <w:sz w:val="18"/>
          <w:szCs w:val="18"/>
        </w:rPr>
        <w:t>и</w:t>
      </w:r>
      <w:r w:rsidRPr="007857FB">
        <w:rPr>
          <w:rStyle w:val="apple-converted-space"/>
          <w:sz w:val="18"/>
          <w:szCs w:val="18"/>
        </w:rPr>
        <w:t> </w:t>
      </w:r>
      <w:r w:rsidRPr="007857FB">
        <w:rPr>
          <w:rStyle w:val="s6b621b36"/>
          <w:iCs/>
          <w:sz w:val="18"/>
          <w:szCs w:val="18"/>
        </w:rPr>
        <w:t xml:space="preserve">Ždanoka </w:t>
      </w:r>
      <w:r w:rsidRPr="007857FB">
        <w:rPr>
          <w:rStyle w:val="s6b621b36"/>
          <w:iCs/>
          <w:sz w:val="18"/>
          <w:szCs w:val="18"/>
          <w:lang w:val="en-GB"/>
        </w:rPr>
        <w:t>v</w:t>
      </w:r>
      <w:r w:rsidRPr="007857FB">
        <w:rPr>
          <w:rStyle w:val="s6b621b36"/>
          <w:iCs/>
          <w:sz w:val="18"/>
          <w:szCs w:val="18"/>
        </w:rPr>
        <w:t>. </w:t>
      </w:r>
      <w:r w:rsidRPr="007857FB">
        <w:rPr>
          <w:rStyle w:val="s6b621b36"/>
          <w:iCs/>
          <w:sz w:val="18"/>
          <w:szCs w:val="18"/>
          <w:lang w:val="en-GB"/>
        </w:rPr>
        <w:t>Latvia</w:t>
      </w:r>
      <w:r w:rsidRPr="007857FB">
        <w:rPr>
          <w:rStyle w:val="apple-converted-space"/>
          <w:sz w:val="18"/>
          <w:szCs w:val="18"/>
        </w:rPr>
        <w:t> </w:t>
      </w:r>
      <w:r w:rsidRPr="007857FB">
        <w:rPr>
          <w:rStyle w:val="sb8d990e2"/>
          <w:sz w:val="18"/>
          <w:szCs w:val="18"/>
        </w:rPr>
        <w:t>(d</w:t>
      </w:r>
      <w:r w:rsidRPr="007857FB">
        <w:rPr>
          <w:rStyle w:val="sb8d990e2"/>
          <w:sz w:val="18"/>
          <w:szCs w:val="18"/>
          <w:lang w:val="en-GB"/>
        </w:rPr>
        <w:t>e</w:t>
      </w:r>
      <w:r w:rsidRPr="007857FB">
        <w:rPr>
          <w:rStyle w:val="sb8d990e2"/>
          <w:sz w:val="18"/>
          <w:szCs w:val="18"/>
        </w:rPr>
        <w:t>c.), n</w:t>
      </w:r>
      <w:r w:rsidRPr="007857FB">
        <w:rPr>
          <w:rStyle w:val="sea881cdf"/>
          <w:sz w:val="18"/>
          <w:szCs w:val="18"/>
        </w:rPr>
        <w:t>o</w:t>
      </w:r>
      <w:r w:rsidRPr="007857FB">
        <w:rPr>
          <w:rStyle w:val="sea881cdf"/>
          <w:sz w:val="18"/>
          <w:szCs w:val="18"/>
          <w:lang w:val="en-GB"/>
        </w:rPr>
        <w:t>.</w:t>
      </w:r>
      <w:r w:rsidRPr="007857FB">
        <w:rPr>
          <w:rStyle w:val="apple-converted-space"/>
          <w:sz w:val="18"/>
          <w:szCs w:val="18"/>
        </w:rPr>
        <w:t> </w:t>
      </w:r>
      <w:hyperlink r:id="rId5" w:anchor="{&quot;appno&quot;:[&quot;58278/00&quot;]}" w:tgtFrame="_blank" w:history="1">
        <w:r w:rsidRPr="007857FB">
          <w:rPr>
            <w:rStyle w:val="Hyperlink"/>
            <w:color w:val="auto"/>
            <w:sz w:val="18"/>
            <w:szCs w:val="18"/>
            <w:u w:val="none"/>
          </w:rPr>
          <w:t>58278/00</w:t>
        </w:r>
      </w:hyperlink>
      <w:r w:rsidRPr="007857FB">
        <w:rPr>
          <w:rStyle w:val="sb8d990e2"/>
          <w:sz w:val="18"/>
          <w:szCs w:val="18"/>
        </w:rPr>
        <w:t xml:space="preserve">, </w:t>
      </w:r>
      <w:r w:rsidRPr="007857FB">
        <w:rPr>
          <w:rStyle w:val="sb8d990e2"/>
          <w:sz w:val="18"/>
          <w:szCs w:val="18"/>
          <w:lang w:val="en-GB"/>
        </w:rPr>
        <w:t>0</w:t>
      </w:r>
      <w:r w:rsidRPr="007857FB">
        <w:rPr>
          <w:rStyle w:val="sb8d990e2"/>
          <w:sz w:val="18"/>
          <w:szCs w:val="18"/>
        </w:rPr>
        <w:t>6</w:t>
      </w:r>
      <w:r w:rsidRPr="007857FB">
        <w:rPr>
          <w:rStyle w:val="sb8d990e2"/>
          <w:sz w:val="18"/>
          <w:szCs w:val="18"/>
          <w:lang w:val="en-GB"/>
        </w:rPr>
        <w:t>.03.</w:t>
      </w:r>
      <w:r w:rsidRPr="007857FB">
        <w:rPr>
          <w:rStyle w:val="sb8d990e2"/>
          <w:sz w:val="18"/>
          <w:szCs w:val="18"/>
        </w:rPr>
        <w:t>2003</w:t>
      </w:r>
      <w:r w:rsidRPr="007857FB">
        <w:rPr>
          <w:rStyle w:val="sb8d990e2"/>
          <w:sz w:val="18"/>
          <w:szCs w:val="18"/>
          <w:lang w:val="en-GB"/>
        </w:rPr>
        <w:t xml:space="preserve"> </w:t>
      </w:r>
      <w:r w:rsidRPr="007857FB">
        <w:rPr>
          <w:rStyle w:val="sb8d990e2"/>
          <w:sz w:val="18"/>
          <w:szCs w:val="18"/>
        </w:rPr>
        <w:t>г.</w:t>
      </w:r>
    </w:p>
  </w:footnote>
  <w:footnote w:id="15">
    <w:p w:rsidR="00F16C64" w:rsidRPr="007857FB" w:rsidRDefault="00F16C64" w:rsidP="005E4CAF">
      <w:pPr>
        <w:autoSpaceDE w:val="0"/>
        <w:autoSpaceDN w:val="0"/>
        <w:adjustRightInd w:val="0"/>
        <w:spacing w:after="0" w:line="240" w:lineRule="auto"/>
        <w:rPr>
          <w:sz w:val="18"/>
          <w:szCs w:val="18"/>
          <w:lang w:val="en-GB"/>
        </w:rPr>
      </w:pPr>
      <w:r w:rsidRPr="007857FB">
        <w:rPr>
          <w:rStyle w:val="FootnoteReference"/>
          <w:sz w:val="18"/>
          <w:szCs w:val="18"/>
        </w:rPr>
        <w:footnoteRef/>
      </w:r>
      <w:r w:rsidRPr="007857FB">
        <w:rPr>
          <w:sz w:val="18"/>
          <w:szCs w:val="18"/>
        </w:rPr>
        <w:t xml:space="preserve"> </w:t>
      </w:r>
      <w:r w:rsidRPr="007857FB">
        <w:rPr>
          <w:iCs/>
          <w:sz w:val="18"/>
          <w:szCs w:val="18"/>
        </w:rPr>
        <w:t xml:space="preserve">Vilho Eskelinen and Others v. Finland, </w:t>
      </w:r>
      <w:r w:rsidRPr="007857FB">
        <w:rPr>
          <w:sz w:val="18"/>
          <w:szCs w:val="18"/>
          <w:lang w:val="en-GB"/>
        </w:rPr>
        <w:t>[GC]</w:t>
      </w:r>
      <w:r w:rsidRPr="007857FB">
        <w:rPr>
          <w:sz w:val="18"/>
          <w:szCs w:val="18"/>
        </w:rPr>
        <w:t xml:space="preserve">, </w:t>
      </w:r>
      <w:r w:rsidRPr="007857FB">
        <w:rPr>
          <w:sz w:val="18"/>
          <w:szCs w:val="18"/>
          <w:lang w:val="en-GB"/>
        </w:rPr>
        <w:t>no.</w:t>
      </w:r>
      <w:r w:rsidRPr="007857FB">
        <w:rPr>
          <w:sz w:val="18"/>
          <w:szCs w:val="18"/>
        </w:rPr>
        <w:t xml:space="preserve"> 63235/00, 19</w:t>
      </w:r>
      <w:r w:rsidRPr="007857FB">
        <w:rPr>
          <w:sz w:val="18"/>
          <w:szCs w:val="18"/>
          <w:lang w:val="en-GB"/>
        </w:rPr>
        <w:t>.04.</w:t>
      </w:r>
      <w:r w:rsidRPr="007857FB">
        <w:rPr>
          <w:sz w:val="18"/>
          <w:szCs w:val="18"/>
        </w:rPr>
        <w:t>2007 г</w:t>
      </w:r>
      <w:r w:rsidRPr="007857FB">
        <w:rPr>
          <w:sz w:val="18"/>
          <w:szCs w:val="18"/>
          <w:lang w:val="en-GB"/>
        </w:rPr>
        <w:t>.</w:t>
      </w:r>
    </w:p>
  </w:footnote>
  <w:footnote w:id="16">
    <w:p w:rsidR="00F16C64" w:rsidRPr="007857FB" w:rsidRDefault="00F16C64">
      <w:pPr>
        <w:pStyle w:val="FootnoteText"/>
        <w:rPr>
          <w:sz w:val="18"/>
          <w:szCs w:val="18"/>
          <w:lang w:val="en-GB"/>
        </w:rPr>
      </w:pPr>
      <w:r w:rsidRPr="007857FB">
        <w:rPr>
          <w:rStyle w:val="FootnoteReference"/>
          <w:sz w:val="18"/>
          <w:szCs w:val="18"/>
        </w:rPr>
        <w:footnoteRef/>
      </w:r>
      <w:r w:rsidRPr="007857FB">
        <w:rPr>
          <w:sz w:val="18"/>
          <w:szCs w:val="18"/>
        </w:rPr>
        <w:t xml:space="preserve"> </w:t>
      </w:r>
      <w:r w:rsidRPr="007857FB">
        <w:rPr>
          <w:iCs/>
          <w:sz w:val="18"/>
          <w:szCs w:val="18"/>
        </w:rPr>
        <w:t>König v. Germany</w:t>
      </w:r>
      <w:r w:rsidRPr="007857FB">
        <w:rPr>
          <w:sz w:val="18"/>
          <w:szCs w:val="18"/>
        </w:rPr>
        <w:t xml:space="preserve">, </w:t>
      </w:r>
      <w:r w:rsidRPr="007857FB">
        <w:rPr>
          <w:sz w:val="18"/>
          <w:szCs w:val="18"/>
          <w:lang w:val="en-GB"/>
        </w:rPr>
        <w:t xml:space="preserve">no. </w:t>
      </w:r>
      <w:r w:rsidRPr="007857FB">
        <w:rPr>
          <w:rStyle w:val="column01"/>
          <w:sz w:val="18"/>
          <w:szCs w:val="18"/>
        </w:rPr>
        <w:t>6232/73</w:t>
      </w:r>
      <w:r w:rsidRPr="007857FB">
        <w:rPr>
          <w:rStyle w:val="column01"/>
          <w:sz w:val="18"/>
          <w:szCs w:val="18"/>
          <w:lang w:val="en-GB"/>
        </w:rPr>
        <w:t xml:space="preserve">, </w:t>
      </w:r>
      <w:r w:rsidRPr="007857FB">
        <w:rPr>
          <w:sz w:val="18"/>
          <w:szCs w:val="18"/>
        </w:rPr>
        <w:t>§ 98</w:t>
      </w:r>
      <w:r w:rsidRPr="007857FB">
        <w:rPr>
          <w:sz w:val="18"/>
          <w:szCs w:val="18"/>
          <w:lang w:val="en-GB"/>
        </w:rPr>
        <w:t xml:space="preserve">, 28.06.1978 </w:t>
      </w:r>
      <w:r w:rsidRPr="007857FB">
        <w:rPr>
          <w:sz w:val="18"/>
          <w:szCs w:val="18"/>
        </w:rPr>
        <w:t xml:space="preserve">г., </w:t>
      </w:r>
      <w:r w:rsidRPr="007857FB">
        <w:rPr>
          <w:sz w:val="18"/>
          <w:szCs w:val="18"/>
          <w:lang w:val="en-GB"/>
        </w:rPr>
        <w:t>и</w:t>
      </w:r>
      <w:r w:rsidRPr="007857FB">
        <w:rPr>
          <w:sz w:val="18"/>
          <w:szCs w:val="18"/>
        </w:rPr>
        <w:t xml:space="preserve"> </w:t>
      </w:r>
      <w:r w:rsidRPr="007857FB">
        <w:rPr>
          <w:iCs/>
          <w:sz w:val="18"/>
          <w:szCs w:val="18"/>
        </w:rPr>
        <w:t>Kress v. France</w:t>
      </w:r>
      <w:r w:rsidRPr="007857FB">
        <w:rPr>
          <w:i/>
          <w:iCs/>
          <w:sz w:val="18"/>
          <w:szCs w:val="18"/>
        </w:rPr>
        <w:t xml:space="preserve"> </w:t>
      </w:r>
      <w:r w:rsidRPr="007857FB">
        <w:rPr>
          <w:sz w:val="18"/>
          <w:szCs w:val="18"/>
        </w:rPr>
        <w:t xml:space="preserve">[GC], </w:t>
      </w:r>
      <w:r w:rsidRPr="007857FB">
        <w:rPr>
          <w:sz w:val="18"/>
          <w:szCs w:val="18"/>
          <w:lang w:val="en-GB"/>
        </w:rPr>
        <w:t xml:space="preserve">no. </w:t>
      </w:r>
      <w:r w:rsidRPr="007857FB">
        <w:rPr>
          <w:rStyle w:val="column01"/>
          <w:sz w:val="18"/>
          <w:szCs w:val="18"/>
        </w:rPr>
        <w:t>39594/98</w:t>
      </w:r>
      <w:r w:rsidRPr="007857FB">
        <w:rPr>
          <w:rStyle w:val="column01"/>
          <w:sz w:val="18"/>
          <w:szCs w:val="18"/>
          <w:lang w:val="en-GB"/>
        </w:rPr>
        <w:t>,</w:t>
      </w:r>
      <w:r w:rsidRPr="007857FB">
        <w:rPr>
          <w:sz w:val="18"/>
          <w:szCs w:val="18"/>
        </w:rPr>
        <w:t xml:space="preserve"> § 90</w:t>
      </w:r>
      <w:r w:rsidRPr="007857FB">
        <w:rPr>
          <w:sz w:val="18"/>
          <w:szCs w:val="18"/>
          <w:lang w:val="en-GB"/>
        </w:rPr>
        <w:t>,</w:t>
      </w:r>
      <w:r w:rsidRPr="007857FB">
        <w:rPr>
          <w:sz w:val="18"/>
          <w:szCs w:val="18"/>
        </w:rPr>
        <w:t xml:space="preserve"> 07.06.2001 г.</w:t>
      </w:r>
    </w:p>
  </w:footnote>
  <w:footnote w:id="17">
    <w:p w:rsidR="00F16C64" w:rsidRPr="007857FB" w:rsidRDefault="00F16C64">
      <w:pPr>
        <w:pStyle w:val="FootnoteText"/>
        <w:rPr>
          <w:sz w:val="18"/>
          <w:szCs w:val="18"/>
        </w:rPr>
      </w:pPr>
      <w:r w:rsidRPr="007857FB">
        <w:rPr>
          <w:rStyle w:val="FootnoteReference"/>
          <w:sz w:val="18"/>
          <w:szCs w:val="18"/>
        </w:rPr>
        <w:footnoteRef/>
      </w:r>
      <w:r w:rsidRPr="007857FB">
        <w:rPr>
          <w:sz w:val="18"/>
          <w:szCs w:val="18"/>
        </w:rPr>
        <w:t xml:space="preserve"> цитирано по-горе, §§ 83-86</w:t>
      </w:r>
      <w:r>
        <w:rPr>
          <w:sz w:val="18"/>
          <w:szCs w:val="18"/>
        </w:rPr>
        <w:t>.</w:t>
      </w:r>
    </w:p>
  </w:footnote>
  <w:footnote w:id="18">
    <w:p w:rsidR="00F16C64" w:rsidRPr="007857FB" w:rsidRDefault="00F16C64" w:rsidP="00457EE5">
      <w:pPr>
        <w:pStyle w:val="FootnoteText"/>
        <w:rPr>
          <w:sz w:val="18"/>
          <w:szCs w:val="18"/>
        </w:rPr>
      </w:pPr>
      <w:r w:rsidRPr="007857FB">
        <w:rPr>
          <w:rStyle w:val="FootnoteReference"/>
          <w:sz w:val="18"/>
          <w:szCs w:val="18"/>
        </w:rPr>
        <w:footnoteRef/>
      </w:r>
      <w:r w:rsidRPr="007857FB">
        <w:rPr>
          <w:sz w:val="18"/>
          <w:szCs w:val="18"/>
        </w:rPr>
        <w:t xml:space="preserve"> Nedyalkov and Others v. Bulgaria (</w:t>
      </w:r>
      <w:r w:rsidRPr="007857FB">
        <w:rPr>
          <w:sz w:val="18"/>
          <w:szCs w:val="18"/>
          <w:lang w:val="en-GB"/>
        </w:rPr>
        <w:t>dec</w:t>
      </w:r>
      <w:r w:rsidRPr="007857FB">
        <w:rPr>
          <w:sz w:val="18"/>
          <w:szCs w:val="18"/>
        </w:rPr>
        <w:t xml:space="preserve">.) </w:t>
      </w:r>
      <w:r w:rsidRPr="007857FB">
        <w:rPr>
          <w:sz w:val="18"/>
          <w:szCs w:val="18"/>
          <w:lang w:val="en-GB"/>
        </w:rPr>
        <w:t>no</w:t>
      </w:r>
      <w:r w:rsidRPr="007857FB">
        <w:rPr>
          <w:sz w:val="18"/>
          <w:szCs w:val="18"/>
        </w:rPr>
        <w:t>. 663/11, 10.09.2013 г., §§ 107-109</w:t>
      </w:r>
      <w:r>
        <w:rPr>
          <w:sz w:val="18"/>
          <w:szCs w:val="18"/>
        </w:rPr>
        <w:t>.</w:t>
      </w:r>
    </w:p>
  </w:footnote>
  <w:footnote w:id="19">
    <w:p w:rsidR="00F16C64" w:rsidRPr="007857FB" w:rsidRDefault="00F16C64" w:rsidP="00265479">
      <w:pPr>
        <w:pStyle w:val="FootnoteText"/>
        <w:jc w:val="both"/>
        <w:rPr>
          <w:sz w:val="18"/>
          <w:szCs w:val="18"/>
        </w:rPr>
      </w:pPr>
      <w:r w:rsidRPr="007857FB">
        <w:rPr>
          <w:rStyle w:val="FootnoteReference"/>
          <w:sz w:val="18"/>
          <w:szCs w:val="18"/>
        </w:rPr>
        <w:footnoteRef/>
      </w:r>
      <w:r w:rsidRPr="007857FB">
        <w:rPr>
          <w:sz w:val="18"/>
          <w:szCs w:val="18"/>
        </w:rPr>
        <w:t xml:space="preserve"> </w:t>
      </w:r>
      <w:r w:rsidRPr="007857FB">
        <w:rPr>
          <w:iCs/>
          <w:sz w:val="18"/>
          <w:szCs w:val="18"/>
        </w:rPr>
        <w:t>Hornsby v. Greece</w:t>
      </w:r>
      <w:r w:rsidRPr="007857FB">
        <w:rPr>
          <w:sz w:val="18"/>
          <w:szCs w:val="18"/>
        </w:rPr>
        <w:t xml:space="preserve">, </w:t>
      </w:r>
      <w:r w:rsidRPr="007857FB">
        <w:rPr>
          <w:sz w:val="18"/>
          <w:szCs w:val="18"/>
          <w:lang w:val="en-GB"/>
        </w:rPr>
        <w:t>no</w:t>
      </w:r>
      <w:r w:rsidRPr="007857FB">
        <w:rPr>
          <w:sz w:val="18"/>
          <w:szCs w:val="18"/>
        </w:rPr>
        <w:t xml:space="preserve">. </w:t>
      </w:r>
      <w:r w:rsidRPr="007857FB">
        <w:rPr>
          <w:rStyle w:val="column01"/>
          <w:sz w:val="18"/>
          <w:szCs w:val="18"/>
        </w:rPr>
        <w:t>18357/91</w:t>
      </w:r>
      <w:r w:rsidRPr="007857FB">
        <w:rPr>
          <w:rStyle w:val="column01"/>
          <w:sz w:val="18"/>
          <w:szCs w:val="18"/>
          <w:lang w:val="en-GB"/>
        </w:rPr>
        <w:t>,</w:t>
      </w:r>
      <w:r w:rsidRPr="007857FB">
        <w:rPr>
          <w:sz w:val="18"/>
          <w:szCs w:val="18"/>
        </w:rPr>
        <w:t xml:space="preserve"> 19.03.1997 г., § 40, и </w:t>
      </w:r>
      <w:r w:rsidRPr="007857FB">
        <w:rPr>
          <w:iCs/>
          <w:sz w:val="18"/>
          <w:szCs w:val="18"/>
        </w:rPr>
        <w:t>Romańczyk v. France</w:t>
      </w:r>
      <w:r w:rsidRPr="007857FB">
        <w:rPr>
          <w:sz w:val="18"/>
          <w:szCs w:val="18"/>
        </w:rPr>
        <w:t xml:space="preserve">, </w:t>
      </w:r>
      <w:r w:rsidRPr="007857FB">
        <w:rPr>
          <w:sz w:val="18"/>
          <w:szCs w:val="18"/>
          <w:lang w:val="en-GB"/>
        </w:rPr>
        <w:t>no</w:t>
      </w:r>
      <w:r w:rsidRPr="007857FB">
        <w:rPr>
          <w:sz w:val="18"/>
          <w:szCs w:val="18"/>
        </w:rPr>
        <w:t xml:space="preserve">. </w:t>
      </w:r>
      <w:r w:rsidRPr="007857FB">
        <w:rPr>
          <w:rStyle w:val="textcolumn"/>
          <w:sz w:val="18"/>
          <w:szCs w:val="18"/>
        </w:rPr>
        <w:t>7618/05</w:t>
      </w:r>
      <w:r w:rsidRPr="007857FB">
        <w:rPr>
          <w:sz w:val="18"/>
          <w:szCs w:val="18"/>
        </w:rPr>
        <w:t>, 18.12.2010 г., § 53</w:t>
      </w:r>
      <w:r>
        <w:rPr>
          <w:sz w:val="18"/>
          <w:szCs w:val="18"/>
        </w:rPr>
        <w:t>.</w:t>
      </w:r>
    </w:p>
  </w:footnote>
  <w:footnote w:id="20">
    <w:p w:rsidR="00F16C64" w:rsidRPr="00E71A3B" w:rsidRDefault="00F16C64">
      <w:pPr>
        <w:pStyle w:val="FootnoteText"/>
        <w:rPr>
          <w:sz w:val="18"/>
          <w:szCs w:val="18"/>
        </w:rPr>
      </w:pPr>
      <w:r w:rsidRPr="007857FB">
        <w:rPr>
          <w:rStyle w:val="FootnoteReference"/>
          <w:sz w:val="18"/>
          <w:szCs w:val="18"/>
        </w:rPr>
        <w:footnoteRef/>
      </w:r>
      <w:r w:rsidRPr="007857FB">
        <w:rPr>
          <w:sz w:val="18"/>
          <w:szCs w:val="18"/>
        </w:rPr>
        <w:t xml:space="preserve"> </w:t>
      </w:r>
      <w:r w:rsidRPr="007857FB">
        <w:rPr>
          <w:iCs/>
          <w:sz w:val="18"/>
          <w:szCs w:val="18"/>
        </w:rPr>
        <w:t>Buj v. Croatia</w:t>
      </w:r>
      <w:r w:rsidRPr="007857FB">
        <w:rPr>
          <w:sz w:val="18"/>
          <w:szCs w:val="18"/>
        </w:rPr>
        <w:t xml:space="preserve">, </w:t>
      </w:r>
      <w:r w:rsidRPr="007857FB">
        <w:rPr>
          <w:sz w:val="18"/>
          <w:szCs w:val="18"/>
          <w:lang w:val="en-GB"/>
        </w:rPr>
        <w:t xml:space="preserve">no. </w:t>
      </w:r>
      <w:r w:rsidRPr="007857FB">
        <w:rPr>
          <w:rStyle w:val="textcolumn"/>
          <w:sz w:val="18"/>
          <w:szCs w:val="18"/>
        </w:rPr>
        <w:t xml:space="preserve">24661/02, 01.06.2006 г., </w:t>
      </w:r>
      <w:r w:rsidRPr="007857FB">
        <w:rPr>
          <w:sz w:val="18"/>
          <w:szCs w:val="18"/>
        </w:rPr>
        <w:t xml:space="preserve">§ 19, и </w:t>
      </w:r>
      <w:r w:rsidRPr="007857FB">
        <w:rPr>
          <w:rStyle w:val="s6b621b36"/>
          <w:sz w:val="18"/>
          <w:szCs w:val="18"/>
        </w:rPr>
        <w:t xml:space="preserve">Estima Jorge </w:t>
      </w:r>
      <w:r w:rsidRPr="007857FB">
        <w:rPr>
          <w:rStyle w:val="s6b621b36"/>
          <w:sz w:val="18"/>
          <w:szCs w:val="18"/>
          <w:lang w:val="en-GB"/>
        </w:rPr>
        <w:t xml:space="preserve">v. Portugal, no. </w:t>
      </w:r>
      <w:r w:rsidRPr="007857FB">
        <w:rPr>
          <w:sz w:val="18"/>
          <w:szCs w:val="18"/>
        </w:rPr>
        <w:t>24550/94</w:t>
      </w:r>
      <w:r w:rsidRPr="007857FB">
        <w:rPr>
          <w:sz w:val="18"/>
          <w:szCs w:val="18"/>
          <w:lang w:val="en-GB"/>
        </w:rPr>
        <w:t>, 21.04.1998</w:t>
      </w:r>
      <w:r>
        <w:rPr>
          <w:sz w:val="18"/>
          <w:szCs w:val="18"/>
        </w:rPr>
        <w:t xml:space="preserve"> г.</w:t>
      </w:r>
    </w:p>
  </w:footnote>
  <w:footnote w:id="21">
    <w:p w:rsidR="00F16C64" w:rsidRPr="007857FB" w:rsidRDefault="00F16C64" w:rsidP="009114A5">
      <w:pPr>
        <w:pStyle w:val="FootnoteText"/>
        <w:rPr>
          <w:sz w:val="18"/>
          <w:szCs w:val="18"/>
        </w:rPr>
      </w:pPr>
      <w:r w:rsidRPr="007857FB">
        <w:rPr>
          <w:rStyle w:val="FootnoteReference"/>
          <w:sz w:val="18"/>
          <w:szCs w:val="18"/>
        </w:rPr>
        <w:footnoteRef/>
      </w:r>
      <w:r w:rsidRPr="007857FB">
        <w:rPr>
          <w:sz w:val="18"/>
          <w:szCs w:val="18"/>
        </w:rPr>
        <w:t xml:space="preserve"> </w:t>
      </w:r>
      <w:r w:rsidRPr="007857FB">
        <w:rPr>
          <w:rStyle w:val="s6b621b36"/>
          <w:sz w:val="18"/>
          <w:szCs w:val="18"/>
        </w:rPr>
        <w:t xml:space="preserve">Estima Jorge </w:t>
      </w:r>
      <w:r w:rsidRPr="007857FB">
        <w:rPr>
          <w:rStyle w:val="s6b621b36"/>
          <w:sz w:val="18"/>
          <w:szCs w:val="18"/>
          <w:lang w:val="en-GB"/>
        </w:rPr>
        <w:t xml:space="preserve">v. Portugal, no. </w:t>
      </w:r>
      <w:r w:rsidRPr="007857FB">
        <w:rPr>
          <w:sz w:val="18"/>
          <w:szCs w:val="18"/>
        </w:rPr>
        <w:t>24550/94</w:t>
      </w:r>
      <w:r w:rsidRPr="007857FB">
        <w:rPr>
          <w:sz w:val="18"/>
          <w:szCs w:val="18"/>
          <w:lang w:val="en-GB"/>
        </w:rPr>
        <w:t xml:space="preserve">, 21.04.1998 </w:t>
      </w:r>
      <w:r w:rsidRPr="007857FB">
        <w:rPr>
          <w:sz w:val="18"/>
          <w:szCs w:val="18"/>
        </w:rPr>
        <w:t>г., §§ 33-38</w:t>
      </w:r>
      <w:r>
        <w:rPr>
          <w:sz w:val="18"/>
          <w:szCs w:val="18"/>
        </w:rPr>
        <w:t>.</w:t>
      </w:r>
      <w:r w:rsidRPr="007857FB">
        <w:rPr>
          <w:sz w:val="18"/>
          <w:szCs w:val="18"/>
        </w:rPr>
        <w:t xml:space="preserve"> </w:t>
      </w:r>
    </w:p>
  </w:footnote>
  <w:footnote w:id="22">
    <w:p w:rsidR="00F16C64" w:rsidRPr="007857FB" w:rsidRDefault="00F16C64">
      <w:pPr>
        <w:pStyle w:val="FootnoteText"/>
        <w:rPr>
          <w:sz w:val="18"/>
          <w:szCs w:val="18"/>
        </w:rPr>
      </w:pPr>
      <w:r w:rsidRPr="007857FB">
        <w:rPr>
          <w:rStyle w:val="FootnoteReference"/>
          <w:sz w:val="18"/>
          <w:szCs w:val="18"/>
        </w:rPr>
        <w:footnoteRef/>
      </w:r>
      <w:r w:rsidRPr="007857FB">
        <w:rPr>
          <w:sz w:val="18"/>
          <w:szCs w:val="18"/>
        </w:rPr>
        <w:t xml:space="preserve"> Saccoccia v. Austria (</w:t>
      </w:r>
      <w:r w:rsidRPr="007857FB">
        <w:rPr>
          <w:sz w:val="18"/>
          <w:szCs w:val="18"/>
          <w:lang w:val="en-GB"/>
        </w:rPr>
        <w:t>dec.</w:t>
      </w:r>
      <w:r w:rsidRPr="007857FB">
        <w:rPr>
          <w:sz w:val="18"/>
          <w:szCs w:val="18"/>
        </w:rPr>
        <w:t xml:space="preserve">), </w:t>
      </w:r>
      <w:r w:rsidRPr="007857FB">
        <w:rPr>
          <w:sz w:val="18"/>
          <w:szCs w:val="18"/>
          <w:lang w:val="en-GB"/>
        </w:rPr>
        <w:t xml:space="preserve">no. </w:t>
      </w:r>
      <w:r w:rsidRPr="007857FB">
        <w:rPr>
          <w:rStyle w:val="column01"/>
          <w:sz w:val="18"/>
          <w:szCs w:val="18"/>
        </w:rPr>
        <w:t>69917/01</w:t>
      </w:r>
      <w:r w:rsidRPr="007857FB">
        <w:rPr>
          <w:rStyle w:val="column01"/>
          <w:sz w:val="18"/>
          <w:szCs w:val="18"/>
          <w:lang w:val="en-GB"/>
        </w:rPr>
        <w:t xml:space="preserve">, 18.12.2008 </w:t>
      </w:r>
      <w:r w:rsidRPr="007857FB">
        <w:rPr>
          <w:rStyle w:val="column01"/>
          <w:sz w:val="18"/>
          <w:szCs w:val="18"/>
        </w:rPr>
        <w:t>г., §§ 56-65</w:t>
      </w:r>
      <w:r>
        <w:rPr>
          <w:rStyle w:val="column01"/>
          <w:sz w:val="18"/>
          <w:szCs w:val="18"/>
        </w:rPr>
        <w:t>.</w:t>
      </w:r>
    </w:p>
  </w:footnote>
  <w:footnote w:id="23">
    <w:p w:rsidR="00F16C64" w:rsidRPr="007857FB" w:rsidRDefault="00F16C64" w:rsidP="00265479">
      <w:pPr>
        <w:pStyle w:val="FootnoteText"/>
        <w:jc w:val="both"/>
        <w:rPr>
          <w:sz w:val="18"/>
          <w:szCs w:val="18"/>
        </w:rPr>
      </w:pPr>
      <w:r w:rsidRPr="007857FB">
        <w:rPr>
          <w:rStyle w:val="FootnoteReference"/>
          <w:sz w:val="18"/>
          <w:szCs w:val="18"/>
        </w:rPr>
        <w:footnoteRef/>
      </w:r>
      <w:r w:rsidRPr="007857FB">
        <w:rPr>
          <w:sz w:val="18"/>
          <w:szCs w:val="18"/>
        </w:rPr>
        <w:t xml:space="preserve"> </w:t>
      </w:r>
      <w:r w:rsidRPr="007857FB">
        <w:rPr>
          <w:iCs/>
          <w:sz w:val="18"/>
          <w:szCs w:val="18"/>
        </w:rPr>
        <w:t>Engel and Others v. the Netherlands</w:t>
      </w:r>
      <w:r w:rsidRPr="007857FB">
        <w:rPr>
          <w:iCs/>
          <w:sz w:val="18"/>
          <w:szCs w:val="18"/>
          <w:lang w:val="en-GB"/>
        </w:rPr>
        <w:t>,</w:t>
      </w:r>
      <w:r w:rsidRPr="007857FB">
        <w:rPr>
          <w:sz w:val="18"/>
          <w:szCs w:val="18"/>
        </w:rPr>
        <w:t xml:space="preserve"> nos. 5100/71 .., 08.06.1976 г., §§ 82-83</w:t>
      </w:r>
      <w:r>
        <w:rPr>
          <w:sz w:val="18"/>
          <w:szCs w:val="18"/>
        </w:rPr>
        <w:t>.</w:t>
      </w:r>
    </w:p>
  </w:footnote>
  <w:footnote w:id="24">
    <w:p w:rsidR="00F16C64" w:rsidRPr="007857FB" w:rsidRDefault="00F16C64">
      <w:pPr>
        <w:pStyle w:val="FootnoteText"/>
        <w:rPr>
          <w:sz w:val="18"/>
          <w:szCs w:val="18"/>
        </w:rPr>
      </w:pPr>
      <w:r w:rsidRPr="007857FB">
        <w:rPr>
          <w:rStyle w:val="FootnoteReference"/>
          <w:sz w:val="18"/>
          <w:szCs w:val="18"/>
        </w:rPr>
        <w:footnoteRef/>
      </w:r>
      <w:r w:rsidRPr="007857FB">
        <w:rPr>
          <w:sz w:val="18"/>
          <w:szCs w:val="18"/>
        </w:rPr>
        <w:t xml:space="preserve"> </w:t>
      </w:r>
      <w:r w:rsidRPr="007857FB">
        <w:rPr>
          <w:iCs/>
          <w:sz w:val="18"/>
          <w:szCs w:val="18"/>
        </w:rPr>
        <w:t>Bendenoun v. France</w:t>
      </w:r>
      <w:r w:rsidRPr="007857FB">
        <w:rPr>
          <w:i/>
          <w:iCs/>
          <w:sz w:val="18"/>
          <w:szCs w:val="18"/>
        </w:rPr>
        <w:t xml:space="preserve">, </w:t>
      </w:r>
      <w:r w:rsidRPr="007857FB">
        <w:rPr>
          <w:sz w:val="18"/>
          <w:szCs w:val="18"/>
        </w:rPr>
        <w:t>12547/86, 24.02.1994 г., § 47</w:t>
      </w:r>
      <w:r>
        <w:rPr>
          <w:sz w:val="18"/>
          <w:szCs w:val="18"/>
        </w:rPr>
        <w:t>.</w:t>
      </w:r>
    </w:p>
  </w:footnote>
  <w:footnote w:id="25">
    <w:p w:rsidR="00F16C64" w:rsidRPr="007857FB" w:rsidRDefault="00F16C64" w:rsidP="00614714">
      <w:pPr>
        <w:pStyle w:val="FootnoteText"/>
        <w:rPr>
          <w:sz w:val="18"/>
          <w:szCs w:val="18"/>
        </w:rPr>
      </w:pPr>
      <w:r w:rsidRPr="007857FB">
        <w:rPr>
          <w:rStyle w:val="FootnoteReference"/>
          <w:sz w:val="18"/>
          <w:szCs w:val="18"/>
        </w:rPr>
        <w:footnoteRef/>
      </w:r>
      <w:r w:rsidRPr="007857FB">
        <w:rPr>
          <w:sz w:val="18"/>
          <w:szCs w:val="18"/>
        </w:rPr>
        <w:t xml:space="preserve"> </w:t>
      </w:r>
      <w:r w:rsidRPr="007857FB">
        <w:rPr>
          <w:iCs/>
          <w:sz w:val="18"/>
          <w:szCs w:val="18"/>
        </w:rPr>
        <w:t>Öztürk v. Germany</w:t>
      </w:r>
      <w:r w:rsidRPr="007857FB">
        <w:rPr>
          <w:sz w:val="18"/>
          <w:szCs w:val="18"/>
        </w:rPr>
        <w:t>, no. 8544/79, 21.02.1984 г., § 53</w:t>
      </w:r>
      <w:r>
        <w:rPr>
          <w:sz w:val="18"/>
          <w:szCs w:val="18"/>
        </w:rPr>
        <w:t>.</w:t>
      </w:r>
    </w:p>
  </w:footnote>
  <w:footnote w:id="26">
    <w:p w:rsidR="00F16C64" w:rsidRPr="007857FB" w:rsidRDefault="00F16C64">
      <w:pPr>
        <w:pStyle w:val="FootnoteText"/>
        <w:rPr>
          <w:sz w:val="18"/>
          <w:szCs w:val="18"/>
        </w:rPr>
      </w:pPr>
      <w:r w:rsidRPr="007857FB">
        <w:rPr>
          <w:rStyle w:val="FootnoteReference"/>
          <w:sz w:val="18"/>
          <w:szCs w:val="18"/>
        </w:rPr>
        <w:footnoteRef/>
      </w:r>
      <w:r w:rsidRPr="007857FB">
        <w:rPr>
          <w:sz w:val="18"/>
          <w:szCs w:val="18"/>
        </w:rPr>
        <w:t xml:space="preserve"> </w:t>
      </w:r>
      <w:r w:rsidRPr="007857FB">
        <w:rPr>
          <w:color w:val="000000"/>
          <w:sz w:val="18"/>
          <w:szCs w:val="18"/>
          <w:shd w:val="clear" w:color="auto" w:fill="FFFFFF"/>
        </w:rPr>
        <w:t xml:space="preserve">Kapetanios and Others v. Greece, </w:t>
      </w:r>
      <w:r w:rsidRPr="007857FB">
        <w:rPr>
          <w:color w:val="000000"/>
          <w:sz w:val="18"/>
          <w:szCs w:val="18"/>
          <w:shd w:val="clear" w:color="auto" w:fill="FFFFFF"/>
          <w:lang w:val="en-GB"/>
        </w:rPr>
        <w:t>nos</w:t>
      </w:r>
      <w:r w:rsidRPr="007857FB">
        <w:rPr>
          <w:color w:val="000000"/>
          <w:sz w:val="18"/>
          <w:szCs w:val="18"/>
          <w:shd w:val="clear" w:color="auto" w:fill="FFFFFF"/>
        </w:rPr>
        <w:t>. 3453/12, 42941/12 и 9028/13, 30.04.2015 г., § 55</w:t>
      </w:r>
      <w:r>
        <w:rPr>
          <w:color w:val="000000"/>
          <w:sz w:val="18"/>
          <w:szCs w:val="18"/>
          <w:shd w:val="clear" w:color="auto" w:fill="FFFFFF"/>
        </w:rPr>
        <w:t>.</w:t>
      </w:r>
    </w:p>
  </w:footnote>
  <w:footnote w:id="27">
    <w:p w:rsidR="00F16C64" w:rsidRPr="007857FB" w:rsidRDefault="00F16C64" w:rsidP="000B40A1">
      <w:pPr>
        <w:pStyle w:val="FootnoteText"/>
        <w:rPr>
          <w:sz w:val="18"/>
          <w:szCs w:val="18"/>
        </w:rPr>
      </w:pPr>
      <w:r w:rsidRPr="007857FB">
        <w:rPr>
          <w:rStyle w:val="FootnoteReference"/>
          <w:sz w:val="18"/>
          <w:szCs w:val="18"/>
        </w:rPr>
        <w:footnoteRef/>
      </w:r>
      <w:r w:rsidRPr="007857FB">
        <w:rPr>
          <w:sz w:val="18"/>
          <w:szCs w:val="18"/>
        </w:rPr>
        <w:t xml:space="preserve"> Виж по-долу, </w:t>
      </w:r>
      <w:r w:rsidRPr="007857FB">
        <w:rPr>
          <w:sz w:val="18"/>
          <w:szCs w:val="18"/>
          <w:lang w:val="en-US"/>
        </w:rPr>
        <w:t>II</w:t>
      </w:r>
      <w:r w:rsidRPr="007857FB">
        <w:rPr>
          <w:sz w:val="18"/>
          <w:szCs w:val="18"/>
        </w:rPr>
        <w:t>.2.1 Начален и краен момент на производството</w:t>
      </w:r>
      <w:r>
        <w:rPr>
          <w:sz w:val="18"/>
          <w:szCs w:val="18"/>
        </w:rPr>
        <w:t>.</w:t>
      </w:r>
    </w:p>
  </w:footnote>
  <w:footnote w:id="28">
    <w:p w:rsidR="00F16C64" w:rsidRPr="007857FB" w:rsidRDefault="00F16C64" w:rsidP="005E103A">
      <w:pPr>
        <w:pStyle w:val="FootnoteText"/>
        <w:jc w:val="both"/>
        <w:rPr>
          <w:sz w:val="18"/>
          <w:szCs w:val="18"/>
        </w:rPr>
      </w:pPr>
      <w:r w:rsidRPr="007857FB">
        <w:rPr>
          <w:rStyle w:val="FootnoteReference"/>
          <w:sz w:val="18"/>
          <w:szCs w:val="18"/>
        </w:rPr>
        <w:footnoteRef/>
      </w:r>
      <w:r w:rsidRPr="007857FB">
        <w:rPr>
          <w:sz w:val="18"/>
          <w:szCs w:val="18"/>
        </w:rPr>
        <w:t xml:space="preserve"> Пътнотранспортни нарушения, наказуеми с глоба или отнемане на точки (</w:t>
      </w:r>
      <w:r w:rsidRPr="007857FB">
        <w:rPr>
          <w:iCs/>
          <w:sz w:val="18"/>
          <w:szCs w:val="18"/>
        </w:rPr>
        <w:t xml:space="preserve">Lutz v. Germany, </w:t>
      </w:r>
      <w:r w:rsidRPr="007857FB">
        <w:rPr>
          <w:sz w:val="18"/>
          <w:szCs w:val="18"/>
        </w:rPr>
        <w:t>no. 9912/82</w:t>
      </w:r>
      <w:r w:rsidRPr="007857FB">
        <w:rPr>
          <w:iCs/>
          <w:sz w:val="18"/>
          <w:szCs w:val="18"/>
        </w:rPr>
        <w:t>,</w:t>
      </w:r>
      <w:r w:rsidRPr="007857FB">
        <w:rPr>
          <w:i/>
          <w:iCs/>
          <w:sz w:val="18"/>
          <w:szCs w:val="18"/>
        </w:rPr>
        <w:t xml:space="preserve"> </w:t>
      </w:r>
      <w:r w:rsidRPr="007857FB">
        <w:rPr>
          <w:sz w:val="18"/>
          <w:szCs w:val="18"/>
        </w:rPr>
        <w:t xml:space="preserve">25.08.1987 г., § 182, </w:t>
      </w:r>
      <w:r w:rsidRPr="007857FB">
        <w:rPr>
          <w:iCs/>
          <w:sz w:val="18"/>
          <w:szCs w:val="18"/>
        </w:rPr>
        <w:t>Schmautzer v. Austria</w:t>
      </w:r>
      <w:r w:rsidRPr="007857FB">
        <w:rPr>
          <w:sz w:val="18"/>
          <w:szCs w:val="18"/>
        </w:rPr>
        <w:t xml:space="preserve">, </w:t>
      </w:r>
      <w:r w:rsidRPr="007857FB">
        <w:rPr>
          <w:sz w:val="18"/>
          <w:szCs w:val="18"/>
          <w:lang w:val="en-GB"/>
        </w:rPr>
        <w:t>no</w:t>
      </w:r>
      <w:r w:rsidRPr="007857FB">
        <w:rPr>
          <w:sz w:val="18"/>
          <w:szCs w:val="18"/>
        </w:rPr>
        <w:t xml:space="preserve">. 15523/89, 23.10.1995 г., и </w:t>
      </w:r>
      <w:r w:rsidRPr="007857FB">
        <w:rPr>
          <w:iCs/>
          <w:sz w:val="18"/>
          <w:szCs w:val="18"/>
        </w:rPr>
        <w:t xml:space="preserve">Malige v. France, </w:t>
      </w:r>
      <w:r w:rsidRPr="007857FB">
        <w:rPr>
          <w:iCs/>
          <w:sz w:val="18"/>
          <w:szCs w:val="18"/>
          <w:lang w:val="en-GB"/>
        </w:rPr>
        <w:t>no</w:t>
      </w:r>
      <w:r w:rsidRPr="007857FB">
        <w:rPr>
          <w:iCs/>
          <w:sz w:val="18"/>
          <w:szCs w:val="18"/>
        </w:rPr>
        <w:t>. 27812/95, 23.09.1998 г.</w:t>
      </w:r>
      <w:r w:rsidRPr="007857FB">
        <w:rPr>
          <w:sz w:val="18"/>
          <w:szCs w:val="18"/>
        </w:rPr>
        <w:t xml:space="preserve">), дребни противообществени прояви, нарушения на социално-осигурителното законодателство </w:t>
      </w:r>
      <w:r w:rsidRPr="007857FB">
        <w:rPr>
          <w:iCs/>
          <w:sz w:val="18"/>
          <w:szCs w:val="18"/>
        </w:rPr>
        <w:t>Hüseyin Turan v. Turkey</w:t>
      </w:r>
      <w:r w:rsidRPr="007857FB">
        <w:rPr>
          <w:sz w:val="18"/>
          <w:szCs w:val="18"/>
        </w:rPr>
        <w:t>, §§ 18-21</w:t>
      </w:r>
      <w:r>
        <w:rPr>
          <w:sz w:val="18"/>
          <w:szCs w:val="18"/>
        </w:rPr>
        <w:t>.</w:t>
      </w:r>
    </w:p>
  </w:footnote>
  <w:footnote w:id="29">
    <w:p w:rsidR="00F16C64" w:rsidRPr="007857FB" w:rsidRDefault="00F16C64" w:rsidP="00A46ED1">
      <w:pPr>
        <w:pStyle w:val="FootnoteText"/>
        <w:jc w:val="both"/>
        <w:rPr>
          <w:sz w:val="18"/>
          <w:szCs w:val="18"/>
        </w:rPr>
      </w:pPr>
      <w:r w:rsidRPr="007857FB">
        <w:rPr>
          <w:rStyle w:val="FootnoteReference"/>
          <w:sz w:val="18"/>
          <w:szCs w:val="18"/>
        </w:rPr>
        <w:footnoteRef/>
      </w:r>
      <w:r w:rsidRPr="007857FB">
        <w:rPr>
          <w:sz w:val="18"/>
          <w:szCs w:val="18"/>
        </w:rPr>
        <w:t xml:space="preserve"> </w:t>
      </w:r>
      <w:r w:rsidRPr="007857FB">
        <w:rPr>
          <w:rStyle w:val="s6b621b36"/>
          <w:sz w:val="18"/>
          <w:szCs w:val="18"/>
        </w:rPr>
        <w:t>Burden v. the United Kingdom</w:t>
      </w:r>
      <w:r w:rsidRPr="007857FB">
        <w:rPr>
          <w:rStyle w:val="sb8d990e2"/>
          <w:sz w:val="18"/>
          <w:szCs w:val="18"/>
        </w:rPr>
        <w:t xml:space="preserve"> [GC], no. </w:t>
      </w:r>
      <w:hyperlink r:id="rId6" w:anchor="%7B%22appno%22:[%2213378/05%22]%7D" w:tgtFrame="_blank" w:history="1">
        <w:r w:rsidRPr="007857FB">
          <w:rPr>
            <w:rStyle w:val="Hyperlink"/>
            <w:color w:val="auto"/>
            <w:sz w:val="18"/>
            <w:szCs w:val="18"/>
            <w:u w:val="none"/>
          </w:rPr>
          <w:t>13378/05</w:t>
        </w:r>
      </w:hyperlink>
      <w:r w:rsidRPr="007857FB">
        <w:rPr>
          <w:rStyle w:val="sb8d990e2"/>
          <w:sz w:val="18"/>
          <w:szCs w:val="18"/>
        </w:rPr>
        <w:t xml:space="preserve">, </w:t>
      </w:r>
      <w:r w:rsidRPr="007857FB">
        <w:rPr>
          <w:rStyle w:val="sb8d990e2"/>
          <w:sz w:val="18"/>
          <w:szCs w:val="18"/>
          <w:lang w:val="en-GB"/>
        </w:rPr>
        <w:t>29.04.</w:t>
      </w:r>
      <w:r w:rsidRPr="007857FB">
        <w:rPr>
          <w:rStyle w:val="sb8d990e2"/>
          <w:sz w:val="18"/>
          <w:szCs w:val="18"/>
        </w:rPr>
        <w:t>200</w:t>
      </w:r>
      <w:r w:rsidRPr="007857FB">
        <w:rPr>
          <w:rStyle w:val="sb8d990e2"/>
          <w:sz w:val="18"/>
          <w:szCs w:val="18"/>
          <w:lang w:val="en-GB"/>
        </w:rPr>
        <w:t xml:space="preserve">8 </w:t>
      </w:r>
      <w:r w:rsidRPr="007857FB">
        <w:rPr>
          <w:rStyle w:val="sb8d990e2"/>
          <w:sz w:val="18"/>
          <w:szCs w:val="18"/>
        </w:rPr>
        <w:t xml:space="preserve">г., § 33, and </w:t>
      </w:r>
      <w:r w:rsidRPr="007857FB">
        <w:rPr>
          <w:rStyle w:val="s6b621b36"/>
          <w:sz w:val="18"/>
          <w:szCs w:val="18"/>
        </w:rPr>
        <w:t>İlhan v. Turkey</w:t>
      </w:r>
      <w:r w:rsidRPr="007857FB">
        <w:rPr>
          <w:rStyle w:val="sb8d990e2"/>
          <w:sz w:val="18"/>
          <w:szCs w:val="18"/>
        </w:rPr>
        <w:t xml:space="preserve"> [GC], no. </w:t>
      </w:r>
      <w:hyperlink r:id="rId7" w:anchor="%7B%22appno%22:[%2222277/93%22]%7D" w:tgtFrame="_blank" w:history="1">
        <w:r w:rsidRPr="007857FB">
          <w:rPr>
            <w:rStyle w:val="Hyperlink"/>
            <w:color w:val="auto"/>
            <w:sz w:val="18"/>
            <w:szCs w:val="18"/>
            <w:u w:val="none"/>
          </w:rPr>
          <w:t>22277/93</w:t>
        </w:r>
      </w:hyperlink>
      <w:r w:rsidRPr="007857FB">
        <w:rPr>
          <w:rStyle w:val="sb8d990e2"/>
          <w:sz w:val="18"/>
          <w:szCs w:val="18"/>
        </w:rPr>
        <w:t>, 27.06.2000 г.</w:t>
      </w:r>
      <w:r w:rsidRPr="007857FB">
        <w:rPr>
          <w:rStyle w:val="sb8d990e2"/>
          <w:sz w:val="18"/>
          <w:szCs w:val="18"/>
          <w:lang w:val="en-GB"/>
        </w:rPr>
        <w:t>,</w:t>
      </w:r>
      <w:r w:rsidRPr="007857FB">
        <w:rPr>
          <w:rStyle w:val="sb8d990e2"/>
          <w:sz w:val="18"/>
          <w:szCs w:val="18"/>
        </w:rPr>
        <w:t xml:space="preserve"> § 52</w:t>
      </w:r>
      <w:r>
        <w:rPr>
          <w:rStyle w:val="sb8d990e2"/>
          <w:sz w:val="18"/>
          <w:szCs w:val="18"/>
        </w:rPr>
        <w:t>.</w:t>
      </w:r>
    </w:p>
  </w:footnote>
  <w:footnote w:id="30">
    <w:p w:rsidR="00F16C64" w:rsidRPr="007857FB" w:rsidRDefault="00F16C64">
      <w:pPr>
        <w:pStyle w:val="FootnoteText"/>
        <w:rPr>
          <w:sz w:val="18"/>
          <w:szCs w:val="18"/>
        </w:rPr>
      </w:pPr>
      <w:r w:rsidRPr="007857FB">
        <w:rPr>
          <w:rStyle w:val="FootnoteReference"/>
          <w:sz w:val="18"/>
          <w:szCs w:val="18"/>
        </w:rPr>
        <w:footnoteRef/>
      </w:r>
      <w:r w:rsidRPr="007857FB">
        <w:rPr>
          <w:sz w:val="18"/>
          <w:szCs w:val="18"/>
        </w:rPr>
        <w:t xml:space="preserve"> Vallianatos and Others v. Greece</w:t>
      </w:r>
      <w:r w:rsidRPr="007857FB">
        <w:rPr>
          <w:sz w:val="18"/>
          <w:szCs w:val="18"/>
          <w:lang w:val="en-GB"/>
        </w:rPr>
        <w:t xml:space="preserve">, nos. </w:t>
      </w:r>
      <w:r w:rsidRPr="007857FB">
        <w:rPr>
          <w:rStyle w:val="column01"/>
          <w:sz w:val="18"/>
          <w:szCs w:val="18"/>
        </w:rPr>
        <w:t>29381/09 и</w:t>
      </w:r>
      <w:r w:rsidRPr="007857FB">
        <w:rPr>
          <w:rStyle w:val="column01"/>
          <w:sz w:val="18"/>
          <w:szCs w:val="18"/>
          <w:lang w:val="en-GB"/>
        </w:rPr>
        <w:t xml:space="preserve"> </w:t>
      </w:r>
      <w:r w:rsidRPr="007857FB">
        <w:rPr>
          <w:rStyle w:val="column01"/>
          <w:sz w:val="18"/>
          <w:szCs w:val="18"/>
        </w:rPr>
        <w:t>32684/09</w:t>
      </w:r>
      <w:r w:rsidRPr="007857FB">
        <w:rPr>
          <w:rStyle w:val="column01"/>
          <w:sz w:val="18"/>
          <w:szCs w:val="18"/>
          <w:lang w:val="en-GB"/>
        </w:rPr>
        <w:t xml:space="preserve">, 07.11.2013 </w:t>
      </w:r>
      <w:r w:rsidRPr="007857FB">
        <w:rPr>
          <w:rStyle w:val="column01"/>
          <w:sz w:val="18"/>
          <w:szCs w:val="18"/>
        </w:rPr>
        <w:t>г., § 47</w:t>
      </w:r>
      <w:r>
        <w:rPr>
          <w:rStyle w:val="column01"/>
          <w:sz w:val="18"/>
          <w:szCs w:val="18"/>
        </w:rPr>
        <w:t>.</w:t>
      </w:r>
    </w:p>
  </w:footnote>
  <w:footnote w:id="31">
    <w:p w:rsidR="00F16C64" w:rsidRPr="007857FB" w:rsidRDefault="00F16C64" w:rsidP="008F6EFE">
      <w:pPr>
        <w:pStyle w:val="FootnoteText"/>
        <w:rPr>
          <w:sz w:val="18"/>
          <w:szCs w:val="18"/>
        </w:rPr>
      </w:pPr>
      <w:r w:rsidRPr="007857FB">
        <w:rPr>
          <w:rStyle w:val="FootnoteReference"/>
          <w:sz w:val="18"/>
          <w:szCs w:val="18"/>
        </w:rPr>
        <w:footnoteRef/>
      </w:r>
      <w:r w:rsidRPr="007857FB">
        <w:rPr>
          <w:sz w:val="18"/>
          <w:szCs w:val="18"/>
        </w:rPr>
        <w:t xml:space="preserve"> Цитирано по-горе</w:t>
      </w:r>
      <w:r w:rsidRPr="007857FB">
        <w:rPr>
          <w:rStyle w:val="column01"/>
          <w:sz w:val="18"/>
          <w:szCs w:val="18"/>
        </w:rPr>
        <w:t>, § 65</w:t>
      </w:r>
      <w:r>
        <w:rPr>
          <w:rStyle w:val="column01"/>
          <w:sz w:val="18"/>
          <w:szCs w:val="18"/>
        </w:rPr>
        <w:t>.</w:t>
      </w:r>
    </w:p>
  </w:footnote>
  <w:footnote w:id="32">
    <w:p w:rsidR="00F16C64" w:rsidRPr="007857FB" w:rsidRDefault="00F16C64" w:rsidP="000A6C7F">
      <w:pPr>
        <w:pStyle w:val="FootnoteText"/>
        <w:jc w:val="both"/>
        <w:rPr>
          <w:sz w:val="18"/>
          <w:szCs w:val="18"/>
        </w:rPr>
      </w:pPr>
      <w:r w:rsidRPr="007857FB">
        <w:rPr>
          <w:rStyle w:val="FootnoteReference"/>
          <w:sz w:val="18"/>
          <w:szCs w:val="18"/>
        </w:rPr>
        <w:footnoteRef/>
      </w:r>
      <w:r w:rsidRPr="007857FB">
        <w:rPr>
          <w:sz w:val="18"/>
          <w:szCs w:val="18"/>
        </w:rPr>
        <w:t xml:space="preserve"> </w:t>
      </w:r>
      <w:r w:rsidRPr="007857FB">
        <w:rPr>
          <w:rStyle w:val="s6b621b36"/>
          <w:sz w:val="18"/>
          <w:szCs w:val="18"/>
        </w:rPr>
        <w:t xml:space="preserve">Comingersoll S.A. </w:t>
      </w:r>
      <w:r w:rsidRPr="007857FB">
        <w:rPr>
          <w:rStyle w:val="s6b621b36"/>
          <w:sz w:val="18"/>
          <w:szCs w:val="18"/>
          <w:lang w:val="en-GB"/>
        </w:rPr>
        <w:t>v</w:t>
      </w:r>
      <w:r w:rsidRPr="007857FB">
        <w:rPr>
          <w:rStyle w:val="s6b621b36"/>
          <w:sz w:val="18"/>
          <w:szCs w:val="18"/>
        </w:rPr>
        <w:t xml:space="preserve">. Portugal </w:t>
      </w:r>
      <w:r w:rsidRPr="007857FB">
        <w:rPr>
          <w:rStyle w:val="sb8d990e2"/>
          <w:sz w:val="18"/>
          <w:szCs w:val="18"/>
        </w:rPr>
        <w:t>[GC], n</w:t>
      </w:r>
      <w:r w:rsidRPr="007857FB">
        <w:rPr>
          <w:rStyle w:val="sea881cdf"/>
          <w:sz w:val="18"/>
          <w:szCs w:val="18"/>
        </w:rPr>
        <w:t>o.</w:t>
      </w:r>
      <w:r w:rsidRPr="007857FB">
        <w:rPr>
          <w:rStyle w:val="sb8d990e2"/>
          <w:sz w:val="18"/>
          <w:szCs w:val="18"/>
        </w:rPr>
        <w:t> </w:t>
      </w:r>
      <w:hyperlink r:id="rId8" w:anchor="%7B%22appno%22:[%2235382/97%22]%7D" w:tgtFrame="_blank" w:history="1">
        <w:r w:rsidRPr="007857FB">
          <w:rPr>
            <w:rStyle w:val="Hyperlink"/>
            <w:color w:val="auto"/>
            <w:sz w:val="18"/>
            <w:szCs w:val="18"/>
            <w:u w:val="none"/>
          </w:rPr>
          <w:t>35382/97</w:t>
        </w:r>
      </w:hyperlink>
      <w:r w:rsidRPr="007857FB">
        <w:rPr>
          <w:rStyle w:val="sb8d990e2"/>
          <w:sz w:val="18"/>
          <w:szCs w:val="18"/>
        </w:rPr>
        <w:t>, 06.04.2000 г., §§ 35-36</w:t>
      </w:r>
      <w:r w:rsidRPr="007857FB">
        <w:rPr>
          <w:sz w:val="18"/>
          <w:szCs w:val="18"/>
          <w:lang w:val="en-GB"/>
        </w:rPr>
        <w:t xml:space="preserve">, </w:t>
      </w:r>
      <w:r w:rsidRPr="007857FB">
        <w:rPr>
          <w:rStyle w:val="s6b621b36"/>
          <w:sz w:val="18"/>
          <w:szCs w:val="18"/>
        </w:rPr>
        <w:t>Sovtransavto Holding v. Ukraine</w:t>
      </w:r>
      <w:r w:rsidRPr="007857FB">
        <w:rPr>
          <w:rStyle w:val="sb8d990e2"/>
          <w:sz w:val="18"/>
          <w:szCs w:val="18"/>
        </w:rPr>
        <w:t xml:space="preserve"> (just satisfaction), no. </w:t>
      </w:r>
      <w:hyperlink r:id="rId9" w:anchor="%7B%22appno%22:[%2248553/99%22]%7D" w:tgtFrame="_blank" w:history="1">
        <w:r w:rsidRPr="007857FB">
          <w:rPr>
            <w:rStyle w:val="Hyperlink"/>
            <w:color w:val="auto"/>
            <w:sz w:val="18"/>
            <w:szCs w:val="18"/>
            <w:u w:val="none"/>
          </w:rPr>
          <w:t>48553/99</w:t>
        </w:r>
      </w:hyperlink>
      <w:r w:rsidRPr="007857FB">
        <w:rPr>
          <w:rStyle w:val="sb8d990e2"/>
          <w:sz w:val="18"/>
          <w:szCs w:val="18"/>
        </w:rPr>
        <w:t>,</w:t>
      </w:r>
      <w:r w:rsidRPr="007857FB">
        <w:rPr>
          <w:rStyle w:val="sb8d990e2"/>
          <w:sz w:val="18"/>
          <w:szCs w:val="18"/>
          <w:lang w:val="en-GB"/>
        </w:rPr>
        <w:t xml:space="preserve"> 20.09.2011 </w:t>
      </w:r>
      <w:r w:rsidRPr="007857FB">
        <w:rPr>
          <w:rStyle w:val="sb8d990e2"/>
          <w:sz w:val="18"/>
          <w:szCs w:val="18"/>
        </w:rPr>
        <w:t>г., §§ 78-82</w:t>
      </w:r>
      <w:r w:rsidRPr="007857FB">
        <w:rPr>
          <w:rStyle w:val="sb8d990e2"/>
          <w:sz w:val="18"/>
          <w:szCs w:val="18"/>
          <w:lang w:val="en-GB"/>
        </w:rPr>
        <w:t>,</w:t>
      </w:r>
      <w:r w:rsidRPr="007857FB">
        <w:rPr>
          <w:sz w:val="18"/>
          <w:szCs w:val="18"/>
        </w:rPr>
        <w:t xml:space="preserve"> и Shesti Mai Engineering OOD and Others v. Bulgaria</w:t>
      </w:r>
      <w:r w:rsidRPr="007857FB">
        <w:rPr>
          <w:sz w:val="18"/>
          <w:szCs w:val="18"/>
          <w:lang w:val="en-GB"/>
        </w:rPr>
        <w:t xml:space="preserve">, no. </w:t>
      </w:r>
      <w:r w:rsidRPr="007857FB">
        <w:rPr>
          <w:rStyle w:val="column01"/>
          <w:sz w:val="18"/>
          <w:szCs w:val="18"/>
        </w:rPr>
        <w:t>17854/04</w:t>
      </w:r>
      <w:r w:rsidRPr="007857FB">
        <w:rPr>
          <w:sz w:val="18"/>
          <w:szCs w:val="18"/>
        </w:rPr>
        <w:t xml:space="preserve">, </w:t>
      </w:r>
      <w:r w:rsidRPr="007857FB">
        <w:rPr>
          <w:rStyle w:val="column04"/>
          <w:sz w:val="18"/>
          <w:szCs w:val="18"/>
        </w:rPr>
        <w:t>20.09.2011 г.</w:t>
      </w:r>
      <w:r w:rsidRPr="007857FB">
        <w:rPr>
          <w:rStyle w:val="column04"/>
          <w:sz w:val="18"/>
          <w:szCs w:val="18"/>
          <w:lang w:val="en-GB"/>
        </w:rPr>
        <w:t xml:space="preserve">, </w:t>
      </w:r>
      <w:r w:rsidRPr="007857FB">
        <w:rPr>
          <w:rStyle w:val="column04"/>
          <w:sz w:val="18"/>
          <w:szCs w:val="18"/>
        </w:rPr>
        <w:t>§ 115</w:t>
      </w:r>
      <w:r>
        <w:rPr>
          <w:rStyle w:val="column04"/>
          <w:sz w:val="18"/>
          <w:szCs w:val="18"/>
        </w:rPr>
        <w:t>.</w:t>
      </w:r>
    </w:p>
  </w:footnote>
  <w:footnote w:id="33">
    <w:p w:rsidR="00F16C64" w:rsidRPr="00536682" w:rsidRDefault="00F16C64">
      <w:pPr>
        <w:pStyle w:val="FootnoteText"/>
        <w:rPr>
          <w:sz w:val="18"/>
          <w:szCs w:val="18"/>
        </w:rPr>
      </w:pPr>
      <w:r w:rsidRPr="00536682">
        <w:rPr>
          <w:rStyle w:val="FootnoteReference"/>
          <w:sz w:val="18"/>
          <w:szCs w:val="18"/>
        </w:rPr>
        <w:footnoteRef/>
      </w:r>
      <w:r w:rsidRPr="00536682">
        <w:rPr>
          <w:sz w:val="18"/>
          <w:szCs w:val="18"/>
        </w:rPr>
        <w:t xml:space="preserve"> Sanles Sanles </w:t>
      </w:r>
      <w:r w:rsidRPr="00536682">
        <w:rPr>
          <w:sz w:val="18"/>
          <w:szCs w:val="18"/>
          <w:lang w:val="en-GB"/>
        </w:rPr>
        <w:t>v</w:t>
      </w:r>
      <w:r w:rsidRPr="00536682">
        <w:rPr>
          <w:sz w:val="18"/>
          <w:szCs w:val="18"/>
        </w:rPr>
        <w:t xml:space="preserve">. </w:t>
      </w:r>
      <w:r w:rsidRPr="00536682">
        <w:rPr>
          <w:sz w:val="18"/>
          <w:szCs w:val="18"/>
          <w:lang w:val="en-GB"/>
        </w:rPr>
        <w:t>Spain (dec.)</w:t>
      </w:r>
      <w:r w:rsidRPr="00536682">
        <w:rPr>
          <w:sz w:val="18"/>
          <w:szCs w:val="18"/>
        </w:rPr>
        <w:t xml:space="preserve">, </w:t>
      </w:r>
      <w:r w:rsidRPr="00536682">
        <w:rPr>
          <w:sz w:val="18"/>
          <w:szCs w:val="18"/>
          <w:lang w:val="en-GB"/>
        </w:rPr>
        <w:t>no</w:t>
      </w:r>
      <w:r w:rsidRPr="00536682">
        <w:rPr>
          <w:sz w:val="18"/>
          <w:szCs w:val="18"/>
        </w:rPr>
        <w:t xml:space="preserve">. </w:t>
      </w:r>
      <w:r w:rsidRPr="00536682">
        <w:rPr>
          <w:rStyle w:val="column01"/>
          <w:sz w:val="18"/>
          <w:szCs w:val="18"/>
        </w:rPr>
        <w:t xml:space="preserve">48335/99, </w:t>
      </w:r>
      <w:r w:rsidRPr="00536682">
        <w:rPr>
          <w:rStyle w:val="column04"/>
          <w:sz w:val="18"/>
          <w:szCs w:val="18"/>
        </w:rPr>
        <w:t>26.10.2000 г.</w:t>
      </w:r>
    </w:p>
  </w:footnote>
  <w:footnote w:id="34">
    <w:p w:rsidR="00F16C64" w:rsidRPr="00536682" w:rsidRDefault="00F16C64">
      <w:pPr>
        <w:pStyle w:val="FootnoteText"/>
        <w:rPr>
          <w:sz w:val="18"/>
          <w:szCs w:val="18"/>
        </w:rPr>
      </w:pPr>
      <w:r w:rsidRPr="00536682">
        <w:rPr>
          <w:rStyle w:val="FootnoteReference"/>
          <w:sz w:val="18"/>
          <w:szCs w:val="18"/>
        </w:rPr>
        <w:footnoteRef/>
      </w:r>
      <w:r w:rsidRPr="00536682">
        <w:rPr>
          <w:sz w:val="18"/>
          <w:szCs w:val="18"/>
        </w:rPr>
        <w:t xml:space="preserve"> Цитирано по-горе.</w:t>
      </w:r>
    </w:p>
  </w:footnote>
  <w:footnote w:id="35">
    <w:p w:rsidR="00F16C64" w:rsidRPr="00536682" w:rsidRDefault="00F16C64" w:rsidP="00BC6B7E">
      <w:pPr>
        <w:pStyle w:val="FootnoteText"/>
        <w:jc w:val="both"/>
        <w:rPr>
          <w:sz w:val="18"/>
          <w:szCs w:val="18"/>
        </w:rPr>
      </w:pPr>
      <w:r w:rsidRPr="00536682">
        <w:rPr>
          <w:rStyle w:val="FootnoteReference"/>
          <w:sz w:val="18"/>
          <w:szCs w:val="18"/>
        </w:rPr>
        <w:footnoteRef/>
      </w:r>
      <w:r w:rsidRPr="00536682">
        <w:rPr>
          <w:sz w:val="18"/>
          <w:szCs w:val="18"/>
        </w:rPr>
        <w:t xml:space="preserve"> </w:t>
      </w:r>
      <w:r w:rsidRPr="00536682">
        <w:rPr>
          <w:rStyle w:val="s6b621b36"/>
          <w:sz w:val="18"/>
          <w:szCs w:val="18"/>
        </w:rPr>
        <w:t>Marie-Louise Loyen and Bruneel v. France</w:t>
      </w:r>
      <w:r w:rsidRPr="00536682">
        <w:rPr>
          <w:rStyle w:val="sb8d990e2"/>
          <w:sz w:val="18"/>
          <w:szCs w:val="18"/>
        </w:rPr>
        <w:t xml:space="preserve">, no. </w:t>
      </w:r>
      <w:hyperlink r:id="rId10" w:anchor="%7B%22appno%22:[%2255929/00%22]%7D" w:tgtFrame="_blank" w:history="1">
        <w:r w:rsidRPr="00536682">
          <w:rPr>
            <w:rStyle w:val="Hyperlink"/>
            <w:color w:val="auto"/>
            <w:sz w:val="18"/>
            <w:szCs w:val="18"/>
            <w:u w:val="none"/>
          </w:rPr>
          <w:t>55929/00</w:t>
        </w:r>
      </w:hyperlink>
      <w:r w:rsidRPr="00536682">
        <w:rPr>
          <w:rStyle w:val="sb8d990e2"/>
          <w:sz w:val="18"/>
          <w:szCs w:val="18"/>
        </w:rPr>
        <w:t xml:space="preserve">, 05.07.2005 г., §§ 21-31, и </w:t>
      </w:r>
      <w:r w:rsidRPr="00536682">
        <w:rPr>
          <w:rStyle w:val="s7d2086b4"/>
          <w:sz w:val="18"/>
          <w:szCs w:val="18"/>
        </w:rPr>
        <w:t xml:space="preserve">Ressegatti </w:t>
      </w:r>
      <w:r w:rsidRPr="00536682">
        <w:rPr>
          <w:rStyle w:val="s7d2086b4"/>
          <w:sz w:val="18"/>
          <w:szCs w:val="18"/>
          <w:lang w:val="en-GB"/>
        </w:rPr>
        <w:t>v</w:t>
      </w:r>
      <w:r w:rsidRPr="00536682">
        <w:rPr>
          <w:rStyle w:val="s7d2086b4"/>
          <w:sz w:val="18"/>
          <w:szCs w:val="18"/>
        </w:rPr>
        <w:t xml:space="preserve">. </w:t>
      </w:r>
      <w:r w:rsidRPr="00536682">
        <w:rPr>
          <w:rStyle w:val="s7d2086b4"/>
          <w:sz w:val="18"/>
          <w:szCs w:val="18"/>
          <w:lang w:val="en-GB"/>
        </w:rPr>
        <w:t>Switzerland</w:t>
      </w:r>
      <w:r w:rsidRPr="00536682">
        <w:rPr>
          <w:rStyle w:val="s7d2086b4"/>
          <w:sz w:val="18"/>
          <w:szCs w:val="18"/>
        </w:rPr>
        <w:t xml:space="preserve">, </w:t>
      </w:r>
      <w:r w:rsidRPr="00536682">
        <w:rPr>
          <w:rStyle w:val="s7d2086b4"/>
          <w:sz w:val="18"/>
          <w:szCs w:val="18"/>
          <w:lang w:val="en-GB"/>
        </w:rPr>
        <w:t>no</w:t>
      </w:r>
      <w:r w:rsidRPr="00536682">
        <w:rPr>
          <w:rStyle w:val="s7d2086b4"/>
          <w:sz w:val="18"/>
          <w:szCs w:val="18"/>
        </w:rPr>
        <w:t xml:space="preserve">. </w:t>
      </w:r>
      <w:r w:rsidRPr="00536682">
        <w:rPr>
          <w:rStyle w:val="column01"/>
          <w:sz w:val="18"/>
          <w:szCs w:val="18"/>
        </w:rPr>
        <w:t>17671/02, 13.07.2006 г., § 26</w:t>
      </w:r>
      <w:r>
        <w:rPr>
          <w:rStyle w:val="column01"/>
          <w:sz w:val="18"/>
          <w:szCs w:val="18"/>
        </w:rPr>
        <w:t>.</w:t>
      </w:r>
    </w:p>
  </w:footnote>
  <w:footnote w:id="36">
    <w:p w:rsidR="00F16C64" w:rsidRPr="00536682" w:rsidRDefault="00F16C64">
      <w:pPr>
        <w:pStyle w:val="FootnoteText"/>
        <w:rPr>
          <w:sz w:val="18"/>
          <w:szCs w:val="18"/>
        </w:rPr>
      </w:pPr>
      <w:r w:rsidRPr="00536682">
        <w:rPr>
          <w:rStyle w:val="FootnoteReference"/>
          <w:sz w:val="18"/>
          <w:szCs w:val="18"/>
        </w:rPr>
        <w:footnoteRef/>
      </w:r>
      <w:r w:rsidRPr="00536682">
        <w:rPr>
          <w:sz w:val="18"/>
          <w:szCs w:val="18"/>
        </w:rPr>
        <w:t xml:space="preserve"> Scordino v. Italy (No. 1), [GC], no. 36813/97, 29.03.2006 г., §§ 214-215; </w:t>
      </w:r>
      <w:r w:rsidRPr="00536682">
        <w:rPr>
          <w:rStyle w:val="sb8d990e2"/>
          <w:sz w:val="18"/>
          <w:szCs w:val="18"/>
        </w:rPr>
        <w:t xml:space="preserve">и </w:t>
      </w:r>
      <w:r w:rsidRPr="00536682">
        <w:rPr>
          <w:rStyle w:val="s6b621b36"/>
          <w:sz w:val="18"/>
          <w:szCs w:val="18"/>
        </w:rPr>
        <w:t>Dubjakova v. Slovakia</w:t>
      </w:r>
      <w:r w:rsidRPr="00536682">
        <w:rPr>
          <w:rStyle w:val="sb8d990e2"/>
          <w:sz w:val="18"/>
          <w:szCs w:val="18"/>
        </w:rPr>
        <w:t xml:space="preserve"> (dec.), no. </w:t>
      </w:r>
      <w:hyperlink r:id="rId11" w:anchor="%7B%22appno%22:[%2267299/01%22]%7D" w:tgtFrame="_blank" w:history="1">
        <w:r w:rsidRPr="00536682">
          <w:rPr>
            <w:rStyle w:val="Hyperlink"/>
            <w:color w:val="auto"/>
            <w:sz w:val="18"/>
            <w:szCs w:val="18"/>
            <w:u w:val="none"/>
          </w:rPr>
          <w:t>67299/01</w:t>
        </w:r>
      </w:hyperlink>
      <w:r w:rsidRPr="00536682">
        <w:rPr>
          <w:rStyle w:val="sb8d990e2"/>
          <w:sz w:val="18"/>
          <w:szCs w:val="18"/>
        </w:rPr>
        <w:t>, 19.10.2004</w:t>
      </w:r>
      <w:r>
        <w:rPr>
          <w:rStyle w:val="sb8d990e2"/>
          <w:sz w:val="18"/>
          <w:szCs w:val="18"/>
        </w:rPr>
        <w:t>.</w:t>
      </w:r>
    </w:p>
  </w:footnote>
  <w:footnote w:id="37">
    <w:p w:rsidR="00F16C64" w:rsidRPr="00536682" w:rsidRDefault="00F16C64" w:rsidP="00FD27D0">
      <w:pPr>
        <w:pStyle w:val="FootnoteText"/>
        <w:jc w:val="both"/>
        <w:rPr>
          <w:sz w:val="18"/>
          <w:szCs w:val="18"/>
          <w:lang w:val="en-GB"/>
        </w:rPr>
      </w:pPr>
      <w:r w:rsidRPr="00536682">
        <w:rPr>
          <w:rStyle w:val="FootnoteReference"/>
          <w:sz w:val="18"/>
          <w:szCs w:val="18"/>
        </w:rPr>
        <w:footnoteRef/>
      </w:r>
      <w:r w:rsidRPr="00536682">
        <w:rPr>
          <w:sz w:val="18"/>
          <w:szCs w:val="18"/>
        </w:rPr>
        <w:t xml:space="preserve"> </w:t>
      </w:r>
      <w:r w:rsidRPr="00536682">
        <w:rPr>
          <w:rStyle w:val="s6b621b36"/>
          <w:sz w:val="18"/>
          <w:szCs w:val="18"/>
        </w:rPr>
        <w:t xml:space="preserve">Nardone v. Italy </w:t>
      </w:r>
      <w:r w:rsidRPr="00536682">
        <w:rPr>
          <w:rStyle w:val="sb8d990e2"/>
          <w:sz w:val="18"/>
          <w:szCs w:val="18"/>
        </w:rPr>
        <w:t xml:space="preserve">(dec.), no. </w:t>
      </w:r>
      <w:hyperlink r:id="rId12" w:anchor="%7B%22appno%22:[%2234368/02%22]%7D" w:tgtFrame="_blank" w:history="1">
        <w:r w:rsidRPr="00536682">
          <w:rPr>
            <w:rStyle w:val="Hyperlink"/>
            <w:color w:val="auto"/>
            <w:sz w:val="18"/>
            <w:szCs w:val="18"/>
            <w:u w:val="none"/>
          </w:rPr>
          <w:t>34368/02</w:t>
        </w:r>
      </w:hyperlink>
      <w:r w:rsidRPr="00536682">
        <w:rPr>
          <w:rStyle w:val="sb8d990e2"/>
          <w:sz w:val="18"/>
          <w:szCs w:val="18"/>
        </w:rPr>
        <w:t xml:space="preserve">, 25 November 2004; </w:t>
      </w:r>
      <w:r w:rsidRPr="00536682">
        <w:rPr>
          <w:sz w:val="18"/>
          <w:szCs w:val="18"/>
        </w:rPr>
        <w:t xml:space="preserve">Rutkowski and Others v. Poland, </w:t>
      </w:r>
      <w:r w:rsidRPr="00536682">
        <w:rPr>
          <w:sz w:val="18"/>
          <w:szCs w:val="18"/>
          <w:lang w:val="en-GB"/>
        </w:rPr>
        <w:t xml:space="preserve">no. </w:t>
      </w:r>
      <w:r w:rsidRPr="00536682">
        <w:rPr>
          <w:rStyle w:val="column01"/>
          <w:sz w:val="18"/>
          <w:szCs w:val="18"/>
        </w:rPr>
        <w:t>72287/10</w:t>
      </w:r>
      <w:r w:rsidRPr="00536682">
        <w:rPr>
          <w:rStyle w:val="column01"/>
          <w:sz w:val="18"/>
          <w:szCs w:val="18"/>
          <w:lang w:val="en-GB"/>
        </w:rPr>
        <w:t>, 07</w:t>
      </w:r>
      <w:r w:rsidRPr="00536682">
        <w:rPr>
          <w:rStyle w:val="column01"/>
          <w:sz w:val="18"/>
          <w:szCs w:val="18"/>
        </w:rPr>
        <w:t>.</w:t>
      </w:r>
      <w:r w:rsidRPr="00536682">
        <w:rPr>
          <w:rStyle w:val="column01"/>
          <w:sz w:val="18"/>
          <w:szCs w:val="18"/>
          <w:lang w:val="en-GB"/>
        </w:rPr>
        <w:t>07</w:t>
      </w:r>
      <w:r w:rsidRPr="00536682">
        <w:rPr>
          <w:rStyle w:val="column01"/>
          <w:sz w:val="18"/>
          <w:szCs w:val="18"/>
        </w:rPr>
        <w:t>.</w:t>
      </w:r>
      <w:r w:rsidRPr="00536682">
        <w:rPr>
          <w:rStyle w:val="column01"/>
          <w:sz w:val="18"/>
          <w:szCs w:val="18"/>
          <w:lang w:val="en-GB"/>
        </w:rPr>
        <w:t xml:space="preserve">2015 </w:t>
      </w:r>
      <w:r w:rsidRPr="00536682">
        <w:rPr>
          <w:rStyle w:val="column01"/>
          <w:sz w:val="18"/>
          <w:szCs w:val="18"/>
        </w:rPr>
        <w:t>г.</w:t>
      </w:r>
      <w:r w:rsidRPr="00536682">
        <w:rPr>
          <w:sz w:val="18"/>
          <w:szCs w:val="18"/>
        </w:rPr>
        <w:t>, § 182</w:t>
      </w:r>
      <w:r>
        <w:rPr>
          <w:sz w:val="18"/>
          <w:szCs w:val="18"/>
        </w:rPr>
        <w:t>.</w:t>
      </w:r>
    </w:p>
  </w:footnote>
  <w:footnote w:id="38">
    <w:p w:rsidR="00F16C64" w:rsidRPr="00536682" w:rsidRDefault="00F16C64" w:rsidP="007F3BE9">
      <w:pPr>
        <w:pStyle w:val="FootnoteText"/>
        <w:jc w:val="both"/>
        <w:rPr>
          <w:sz w:val="18"/>
          <w:szCs w:val="18"/>
        </w:rPr>
      </w:pPr>
      <w:r w:rsidRPr="00536682">
        <w:rPr>
          <w:rStyle w:val="FootnoteReference"/>
          <w:sz w:val="18"/>
          <w:szCs w:val="18"/>
        </w:rPr>
        <w:footnoteRef/>
      </w:r>
      <w:r w:rsidRPr="00536682">
        <w:rPr>
          <w:sz w:val="18"/>
          <w:szCs w:val="18"/>
        </w:rPr>
        <w:t xml:space="preserve"> Morby v. Luxembourg, </w:t>
      </w:r>
      <w:r w:rsidRPr="00536682">
        <w:rPr>
          <w:sz w:val="18"/>
          <w:szCs w:val="18"/>
          <w:lang w:val="en-GB"/>
        </w:rPr>
        <w:t xml:space="preserve">no. </w:t>
      </w:r>
      <w:r w:rsidRPr="00536682">
        <w:rPr>
          <w:rStyle w:val="column01"/>
          <w:sz w:val="18"/>
          <w:szCs w:val="18"/>
        </w:rPr>
        <w:t>27156/02</w:t>
      </w:r>
      <w:r w:rsidRPr="00536682">
        <w:rPr>
          <w:rStyle w:val="column01"/>
          <w:sz w:val="18"/>
          <w:szCs w:val="18"/>
          <w:lang w:val="en-GB"/>
        </w:rPr>
        <w:t>,</w:t>
      </w:r>
      <w:r w:rsidRPr="00536682">
        <w:rPr>
          <w:rStyle w:val="column01"/>
          <w:sz w:val="18"/>
          <w:szCs w:val="18"/>
        </w:rPr>
        <w:t xml:space="preserve"> 13.11.2003 г. Сравни с </w:t>
      </w:r>
      <w:r w:rsidRPr="00536682">
        <w:rPr>
          <w:rStyle w:val="s6b621b36"/>
          <w:sz w:val="18"/>
          <w:szCs w:val="18"/>
        </w:rPr>
        <w:t>Sheremetov v. Bulgaria</w:t>
      </w:r>
      <w:r w:rsidRPr="00536682">
        <w:rPr>
          <w:rStyle w:val="sb8d990e2"/>
          <w:sz w:val="18"/>
          <w:szCs w:val="18"/>
        </w:rPr>
        <w:t xml:space="preserve">, no. </w:t>
      </w:r>
      <w:hyperlink r:id="rId13" w:anchor="%7B%22appno%22:[%2216880/02%22]%7D" w:tgtFrame="_blank" w:history="1">
        <w:r w:rsidRPr="00536682">
          <w:rPr>
            <w:rStyle w:val="Hyperlink"/>
            <w:color w:val="auto"/>
            <w:sz w:val="18"/>
            <w:szCs w:val="18"/>
            <w:u w:val="none"/>
          </w:rPr>
          <w:t>16880/02</w:t>
        </w:r>
      </w:hyperlink>
      <w:r w:rsidRPr="00536682">
        <w:rPr>
          <w:rStyle w:val="sb8d990e2"/>
          <w:sz w:val="18"/>
          <w:szCs w:val="18"/>
        </w:rPr>
        <w:t xml:space="preserve">, § 33, 22.05.2008 г.; </w:t>
      </w:r>
      <w:r w:rsidRPr="00536682">
        <w:rPr>
          <w:rStyle w:val="s6b621b36"/>
          <w:sz w:val="18"/>
          <w:szCs w:val="18"/>
        </w:rPr>
        <w:t>Mladenov v. Bulgaria</w:t>
      </w:r>
      <w:r w:rsidRPr="00536682">
        <w:rPr>
          <w:rStyle w:val="sb8d990e2"/>
          <w:sz w:val="18"/>
          <w:szCs w:val="18"/>
        </w:rPr>
        <w:t xml:space="preserve">, no. </w:t>
      </w:r>
      <w:hyperlink r:id="rId14" w:anchor="%7B%22appno%22:[%2258775/00%22]%7D" w:tgtFrame="_blank" w:history="1">
        <w:r w:rsidRPr="00536682">
          <w:rPr>
            <w:rStyle w:val="Hyperlink"/>
            <w:color w:val="auto"/>
            <w:sz w:val="18"/>
            <w:szCs w:val="18"/>
            <w:u w:val="none"/>
          </w:rPr>
          <w:t>58775/00</w:t>
        </w:r>
      </w:hyperlink>
      <w:r w:rsidRPr="00536682">
        <w:rPr>
          <w:rStyle w:val="sb8d990e2"/>
          <w:sz w:val="18"/>
          <w:szCs w:val="18"/>
        </w:rPr>
        <w:t xml:space="preserve">, § 31, 12.10.2006 г.; и </w:t>
      </w:r>
      <w:r w:rsidRPr="00536682">
        <w:rPr>
          <w:rStyle w:val="s6b621b36"/>
          <w:sz w:val="18"/>
          <w:szCs w:val="18"/>
        </w:rPr>
        <w:t>Nachev v. Bulgaria</w:t>
      </w:r>
      <w:r w:rsidRPr="00536682">
        <w:rPr>
          <w:rStyle w:val="sb8d990e2"/>
          <w:sz w:val="18"/>
          <w:szCs w:val="18"/>
        </w:rPr>
        <w:t xml:space="preserve">, no. </w:t>
      </w:r>
      <w:hyperlink r:id="rId15" w:anchor="%7B%22appno%22:[%2227402/05%22]%7D" w:tgtFrame="_blank" w:history="1">
        <w:r w:rsidRPr="00536682">
          <w:rPr>
            <w:rStyle w:val="Hyperlink"/>
            <w:color w:val="auto"/>
            <w:sz w:val="18"/>
            <w:szCs w:val="18"/>
            <w:u w:val="none"/>
          </w:rPr>
          <w:t>27402/05</w:t>
        </w:r>
      </w:hyperlink>
      <w:r w:rsidRPr="00536682">
        <w:rPr>
          <w:rStyle w:val="sb8d990e2"/>
          <w:sz w:val="18"/>
          <w:szCs w:val="18"/>
        </w:rPr>
        <w:t>, § 30, 21.12.2010 г., в които Съдът е приел, че националните съдилища нито са признали нарушението, нито са намалили наказанието по изричен и измерим начин като компенсация за прекомерния срок на производството.</w:t>
      </w:r>
    </w:p>
  </w:footnote>
  <w:footnote w:id="39">
    <w:p w:rsidR="00F16C64" w:rsidRPr="00536682" w:rsidRDefault="00F16C64">
      <w:pPr>
        <w:pStyle w:val="FootnoteText"/>
        <w:rPr>
          <w:sz w:val="18"/>
          <w:szCs w:val="18"/>
        </w:rPr>
      </w:pPr>
      <w:r w:rsidRPr="00536682">
        <w:rPr>
          <w:rStyle w:val="FootnoteReference"/>
          <w:sz w:val="18"/>
          <w:szCs w:val="18"/>
        </w:rPr>
        <w:footnoteRef/>
      </w:r>
      <w:r w:rsidRPr="00536682">
        <w:rPr>
          <w:sz w:val="18"/>
          <w:szCs w:val="18"/>
        </w:rPr>
        <w:t xml:space="preserve"> </w:t>
      </w:r>
      <w:r w:rsidRPr="00536682">
        <w:rPr>
          <w:rStyle w:val="s6b621b36"/>
          <w:sz w:val="18"/>
          <w:szCs w:val="18"/>
        </w:rPr>
        <w:t>Salesi v. Italy</w:t>
      </w:r>
      <w:r w:rsidRPr="00536682">
        <w:rPr>
          <w:rStyle w:val="sb8d990e2"/>
          <w:sz w:val="18"/>
          <w:szCs w:val="18"/>
        </w:rPr>
        <w:t xml:space="preserve">, </w:t>
      </w:r>
      <w:r w:rsidRPr="00536682">
        <w:rPr>
          <w:rStyle w:val="sb8d990e2"/>
          <w:sz w:val="18"/>
          <w:szCs w:val="18"/>
          <w:lang w:val="en-GB"/>
        </w:rPr>
        <w:t xml:space="preserve">no. </w:t>
      </w:r>
      <w:r w:rsidRPr="00536682">
        <w:rPr>
          <w:rStyle w:val="textcolumn"/>
          <w:sz w:val="18"/>
          <w:szCs w:val="18"/>
        </w:rPr>
        <w:t>13023/87</w:t>
      </w:r>
      <w:r w:rsidRPr="00536682">
        <w:rPr>
          <w:rStyle w:val="textcolumn"/>
          <w:sz w:val="18"/>
          <w:szCs w:val="18"/>
          <w:lang w:val="en-GB"/>
        </w:rPr>
        <w:t>,</w:t>
      </w:r>
      <w:r w:rsidRPr="00536682">
        <w:rPr>
          <w:rStyle w:val="sb8d990e2"/>
          <w:sz w:val="18"/>
          <w:szCs w:val="18"/>
        </w:rPr>
        <w:t xml:space="preserve"> 26.02.1993 г., § 24</w:t>
      </w:r>
      <w:r>
        <w:rPr>
          <w:rStyle w:val="sb8d990e2"/>
          <w:sz w:val="18"/>
          <w:szCs w:val="18"/>
        </w:rPr>
        <w:t>.</w:t>
      </w:r>
    </w:p>
  </w:footnote>
  <w:footnote w:id="40">
    <w:p w:rsidR="00F16C64" w:rsidRPr="00536682" w:rsidRDefault="00F16C64">
      <w:pPr>
        <w:pStyle w:val="FootnoteText"/>
        <w:rPr>
          <w:sz w:val="18"/>
          <w:szCs w:val="18"/>
        </w:rPr>
      </w:pPr>
      <w:r w:rsidRPr="00536682">
        <w:rPr>
          <w:rStyle w:val="FootnoteReference"/>
          <w:sz w:val="18"/>
          <w:szCs w:val="18"/>
        </w:rPr>
        <w:footnoteRef/>
      </w:r>
      <w:r w:rsidRPr="00536682">
        <w:rPr>
          <w:sz w:val="18"/>
          <w:szCs w:val="18"/>
        </w:rPr>
        <w:t xml:space="preserve"> </w:t>
      </w:r>
      <w:r w:rsidRPr="00536682">
        <w:rPr>
          <w:iCs/>
          <w:sz w:val="18"/>
          <w:szCs w:val="18"/>
        </w:rPr>
        <w:t>König v. Germany</w:t>
      </w:r>
      <w:r w:rsidRPr="00536682">
        <w:rPr>
          <w:sz w:val="18"/>
          <w:szCs w:val="18"/>
        </w:rPr>
        <w:t xml:space="preserve">, </w:t>
      </w:r>
      <w:r w:rsidRPr="00536682">
        <w:rPr>
          <w:sz w:val="18"/>
          <w:szCs w:val="18"/>
          <w:lang w:val="en-GB"/>
        </w:rPr>
        <w:t xml:space="preserve">no. </w:t>
      </w:r>
      <w:r w:rsidRPr="00536682">
        <w:rPr>
          <w:rStyle w:val="column01"/>
          <w:sz w:val="18"/>
          <w:szCs w:val="18"/>
        </w:rPr>
        <w:t>6232/73</w:t>
      </w:r>
      <w:r w:rsidRPr="00536682">
        <w:rPr>
          <w:rStyle w:val="column01"/>
          <w:sz w:val="18"/>
          <w:szCs w:val="18"/>
          <w:lang w:val="en-GB"/>
        </w:rPr>
        <w:t xml:space="preserve">, </w:t>
      </w:r>
      <w:r w:rsidRPr="00536682">
        <w:rPr>
          <w:sz w:val="18"/>
          <w:szCs w:val="18"/>
        </w:rPr>
        <w:t>§ 98</w:t>
      </w:r>
      <w:r w:rsidRPr="00536682">
        <w:rPr>
          <w:sz w:val="18"/>
          <w:szCs w:val="18"/>
          <w:lang w:val="en-GB"/>
        </w:rPr>
        <w:t xml:space="preserve">, 28.06.1978 </w:t>
      </w:r>
      <w:r w:rsidRPr="00536682">
        <w:rPr>
          <w:sz w:val="18"/>
          <w:szCs w:val="18"/>
        </w:rPr>
        <w:t xml:space="preserve">г., </w:t>
      </w:r>
      <w:r w:rsidRPr="00536682">
        <w:rPr>
          <w:sz w:val="18"/>
          <w:szCs w:val="18"/>
          <w:lang w:val="en-GB"/>
        </w:rPr>
        <w:t>и</w:t>
      </w:r>
      <w:r w:rsidRPr="00536682">
        <w:rPr>
          <w:sz w:val="18"/>
          <w:szCs w:val="18"/>
        </w:rPr>
        <w:t xml:space="preserve"> </w:t>
      </w:r>
      <w:r w:rsidRPr="00536682">
        <w:rPr>
          <w:iCs/>
          <w:sz w:val="18"/>
          <w:szCs w:val="18"/>
        </w:rPr>
        <w:t>Kress v. France</w:t>
      </w:r>
      <w:r w:rsidRPr="00536682">
        <w:rPr>
          <w:i/>
          <w:iCs/>
          <w:sz w:val="18"/>
          <w:szCs w:val="18"/>
        </w:rPr>
        <w:t xml:space="preserve"> </w:t>
      </w:r>
      <w:r w:rsidRPr="00536682">
        <w:rPr>
          <w:sz w:val="18"/>
          <w:szCs w:val="18"/>
        </w:rPr>
        <w:t xml:space="preserve">[GC], </w:t>
      </w:r>
      <w:r w:rsidRPr="00536682">
        <w:rPr>
          <w:sz w:val="18"/>
          <w:szCs w:val="18"/>
          <w:lang w:val="en-GB"/>
        </w:rPr>
        <w:t xml:space="preserve">no. </w:t>
      </w:r>
      <w:r w:rsidRPr="00536682">
        <w:rPr>
          <w:rStyle w:val="column01"/>
          <w:sz w:val="18"/>
          <w:szCs w:val="18"/>
        </w:rPr>
        <w:t>39594/98</w:t>
      </w:r>
      <w:r w:rsidRPr="00536682">
        <w:rPr>
          <w:rStyle w:val="column01"/>
          <w:sz w:val="18"/>
          <w:szCs w:val="18"/>
          <w:lang w:val="en-GB"/>
        </w:rPr>
        <w:t>,</w:t>
      </w:r>
      <w:r w:rsidRPr="00536682">
        <w:rPr>
          <w:sz w:val="18"/>
          <w:szCs w:val="18"/>
        </w:rPr>
        <w:t xml:space="preserve"> § 90</w:t>
      </w:r>
      <w:r w:rsidRPr="00536682">
        <w:rPr>
          <w:sz w:val="18"/>
          <w:szCs w:val="18"/>
          <w:lang w:val="en-GB"/>
        </w:rPr>
        <w:t>,</w:t>
      </w:r>
      <w:r w:rsidRPr="00536682">
        <w:rPr>
          <w:sz w:val="18"/>
          <w:szCs w:val="18"/>
        </w:rPr>
        <w:t xml:space="preserve"> 07.06.2001 г.</w:t>
      </w:r>
    </w:p>
  </w:footnote>
  <w:footnote w:id="41">
    <w:p w:rsidR="00F16C64" w:rsidRPr="00536682" w:rsidRDefault="00F16C64">
      <w:pPr>
        <w:pStyle w:val="FootnoteText"/>
        <w:rPr>
          <w:sz w:val="18"/>
          <w:szCs w:val="18"/>
        </w:rPr>
      </w:pPr>
      <w:r w:rsidRPr="00536682">
        <w:rPr>
          <w:rStyle w:val="FootnoteReference"/>
          <w:sz w:val="18"/>
          <w:szCs w:val="18"/>
        </w:rPr>
        <w:footnoteRef/>
      </w:r>
      <w:r w:rsidRPr="00536682">
        <w:rPr>
          <w:sz w:val="18"/>
          <w:szCs w:val="18"/>
        </w:rPr>
        <w:t xml:space="preserve"> Цитирано по-горе, §§ 83-86</w:t>
      </w:r>
      <w:r>
        <w:rPr>
          <w:sz w:val="18"/>
          <w:szCs w:val="18"/>
        </w:rPr>
        <w:t>.</w:t>
      </w:r>
    </w:p>
  </w:footnote>
  <w:footnote w:id="42">
    <w:p w:rsidR="00F16C64" w:rsidRPr="00536682" w:rsidRDefault="00F16C64" w:rsidP="005D2455">
      <w:pPr>
        <w:pStyle w:val="FootnoteText"/>
        <w:rPr>
          <w:sz w:val="18"/>
          <w:szCs w:val="18"/>
        </w:rPr>
      </w:pPr>
      <w:r w:rsidRPr="00536682">
        <w:rPr>
          <w:rStyle w:val="FootnoteReference"/>
          <w:sz w:val="18"/>
          <w:szCs w:val="18"/>
        </w:rPr>
        <w:footnoteRef/>
      </w:r>
      <w:r w:rsidRPr="00536682">
        <w:rPr>
          <w:sz w:val="18"/>
          <w:szCs w:val="18"/>
        </w:rPr>
        <w:t xml:space="preserve"> </w:t>
      </w:r>
      <w:r w:rsidRPr="00536682">
        <w:rPr>
          <w:iCs/>
          <w:sz w:val="18"/>
          <w:szCs w:val="18"/>
        </w:rPr>
        <w:t xml:space="preserve">Deweer v. Belgium, no. </w:t>
      </w:r>
      <w:r w:rsidRPr="00536682">
        <w:rPr>
          <w:sz w:val="18"/>
          <w:szCs w:val="18"/>
        </w:rPr>
        <w:t>6903/75, 27.02.1980 г.</w:t>
      </w:r>
    </w:p>
  </w:footnote>
  <w:footnote w:id="43">
    <w:p w:rsidR="00F16C64" w:rsidRPr="00536682" w:rsidRDefault="00F16C64" w:rsidP="005D2455">
      <w:pPr>
        <w:pStyle w:val="FootnoteText"/>
        <w:jc w:val="both"/>
        <w:rPr>
          <w:sz w:val="18"/>
          <w:szCs w:val="18"/>
        </w:rPr>
      </w:pPr>
      <w:r w:rsidRPr="00536682">
        <w:rPr>
          <w:rStyle w:val="FootnoteReference"/>
          <w:sz w:val="18"/>
          <w:szCs w:val="18"/>
        </w:rPr>
        <w:footnoteRef/>
      </w:r>
      <w:r w:rsidRPr="00536682">
        <w:rPr>
          <w:sz w:val="18"/>
          <w:szCs w:val="18"/>
        </w:rPr>
        <w:t xml:space="preserve"> </w:t>
      </w:r>
      <w:r w:rsidRPr="00536682">
        <w:rPr>
          <w:iCs/>
          <w:sz w:val="18"/>
          <w:szCs w:val="18"/>
        </w:rPr>
        <w:t>Deweer v. Belgium</w:t>
      </w:r>
      <w:r w:rsidRPr="00536682">
        <w:rPr>
          <w:sz w:val="18"/>
          <w:szCs w:val="18"/>
        </w:rPr>
        <w:t xml:space="preserve">, цитирано по-горе, § 46; </w:t>
      </w:r>
      <w:r w:rsidRPr="00536682">
        <w:rPr>
          <w:iCs/>
          <w:sz w:val="18"/>
          <w:szCs w:val="18"/>
        </w:rPr>
        <w:t>Neumeister v. Austria,</w:t>
      </w:r>
      <w:r w:rsidRPr="00536682">
        <w:rPr>
          <w:iCs/>
          <w:sz w:val="18"/>
          <w:szCs w:val="18"/>
          <w:lang w:val="en-GB"/>
        </w:rPr>
        <w:t xml:space="preserve"> no. 1936/63,</w:t>
      </w:r>
      <w:r w:rsidRPr="00536682">
        <w:rPr>
          <w:iCs/>
          <w:sz w:val="18"/>
          <w:szCs w:val="18"/>
        </w:rPr>
        <w:t xml:space="preserve"> </w:t>
      </w:r>
      <w:r w:rsidRPr="00536682">
        <w:rPr>
          <w:sz w:val="18"/>
          <w:szCs w:val="18"/>
        </w:rPr>
        <w:t xml:space="preserve">27.06.1968, § 13; </w:t>
      </w:r>
      <w:r w:rsidRPr="00536682">
        <w:rPr>
          <w:iCs/>
          <w:sz w:val="18"/>
          <w:szCs w:val="18"/>
        </w:rPr>
        <w:t>Eckle v. Germany</w:t>
      </w:r>
      <w:r w:rsidRPr="00536682">
        <w:rPr>
          <w:sz w:val="18"/>
          <w:szCs w:val="18"/>
        </w:rPr>
        <w:t>, no</w:t>
      </w:r>
      <w:r w:rsidRPr="00536682">
        <w:rPr>
          <w:iCs/>
          <w:sz w:val="18"/>
          <w:szCs w:val="18"/>
        </w:rPr>
        <w:t xml:space="preserve">. </w:t>
      </w:r>
      <w:r w:rsidRPr="00536682">
        <w:rPr>
          <w:sz w:val="18"/>
          <w:szCs w:val="18"/>
        </w:rPr>
        <w:t>8130/78, 15 July 1982</w:t>
      </w:r>
      <w:r w:rsidRPr="00536682">
        <w:rPr>
          <w:sz w:val="18"/>
          <w:szCs w:val="18"/>
          <w:lang w:val="en-GB"/>
        </w:rPr>
        <w:t>,</w:t>
      </w:r>
      <w:r w:rsidRPr="00536682">
        <w:rPr>
          <w:sz w:val="18"/>
          <w:szCs w:val="18"/>
        </w:rPr>
        <w:t xml:space="preserve"> § 73; </w:t>
      </w:r>
      <w:r w:rsidRPr="00536682">
        <w:rPr>
          <w:iCs/>
          <w:sz w:val="18"/>
          <w:szCs w:val="18"/>
        </w:rPr>
        <w:t xml:space="preserve">McFarlane v. Ireland </w:t>
      </w:r>
      <w:r w:rsidRPr="00536682">
        <w:rPr>
          <w:sz w:val="18"/>
          <w:szCs w:val="18"/>
        </w:rPr>
        <w:t>[GC], no. 31333/06, 10.09.2010 г., § 143).</w:t>
      </w:r>
    </w:p>
  </w:footnote>
  <w:footnote w:id="44">
    <w:p w:rsidR="00F16C64" w:rsidRPr="00536682" w:rsidRDefault="00F16C64" w:rsidP="005D2455">
      <w:pPr>
        <w:pStyle w:val="FootnoteText"/>
        <w:rPr>
          <w:sz w:val="18"/>
          <w:szCs w:val="18"/>
        </w:rPr>
      </w:pPr>
      <w:r w:rsidRPr="00536682">
        <w:rPr>
          <w:rStyle w:val="FootnoteReference"/>
          <w:sz w:val="18"/>
          <w:szCs w:val="18"/>
        </w:rPr>
        <w:footnoteRef/>
      </w:r>
      <w:r w:rsidRPr="00536682">
        <w:rPr>
          <w:sz w:val="18"/>
          <w:szCs w:val="18"/>
        </w:rPr>
        <w:t xml:space="preserve"> </w:t>
      </w:r>
      <w:r w:rsidRPr="00536682">
        <w:rPr>
          <w:sz w:val="18"/>
          <w:szCs w:val="18"/>
          <w:lang w:val="en-GB"/>
        </w:rPr>
        <w:t>Yankov</w:t>
      </w:r>
      <w:r w:rsidRPr="00536682">
        <w:rPr>
          <w:sz w:val="18"/>
          <w:szCs w:val="18"/>
          <w:lang w:val="ru-RU"/>
        </w:rPr>
        <w:t xml:space="preserve"> </w:t>
      </w:r>
      <w:r w:rsidRPr="00536682">
        <w:rPr>
          <w:sz w:val="18"/>
          <w:szCs w:val="18"/>
          <w:lang w:val="en-GB"/>
        </w:rPr>
        <w:t>and</w:t>
      </w:r>
      <w:r w:rsidRPr="00536682">
        <w:rPr>
          <w:sz w:val="18"/>
          <w:szCs w:val="18"/>
          <w:lang w:val="ru-RU"/>
        </w:rPr>
        <w:t xml:space="preserve"> </w:t>
      </w:r>
      <w:r w:rsidRPr="00536682">
        <w:rPr>
          <w:sz w:val="18"/>
          <w:szCs w:val="18"/>
          <w:lang w:val="en-GB"/>
        </w:rPr>
        <w:t>Others</w:t>
      </w:r>
      <w:r w:rsidRPr="00536682">
        <w:rPr>
          <w:sz w:val="18"/>
          <w:szCs w:val="18"/>
          <w:lang w:val="ru-RU"/>
        </w:rPr>
        <w:t xml:space="preserve"> </w:t>
      </w:r>
      <w:r w:rsidRPr="00536682">
        <w:rPr>
          <w:sz w:val="18"/>
          <w:szCs w:val="18"/>
          <w:lang w:val="en-GB"/>
        </w:rPr>
        <w:t>v</w:t>
      </w:r>
      <w:r w:rsidRPr="00536682">
        <w:rPr>
          <w:sz w:val="18"/>
          <w:szCs w:val="18"/>
          <w:lang w:val="ru-RU"/>
        </w:rPr>
        <w:t xml:space="preserve">. </w:t>
      </w:r>
      <w:r w:rsidRPr="00536682">
        <w:rPr>
          <w:sz w:val="18"/>
          <w:szCs w:val="18"/>
          <w:lang w:val="en-GB"/>
        </w:rPr>
        <w:t>Bulgaria</w:t>
      </w:r>
      <w:r w:rsidRPr="00536682">
        <w:rPr>
          <w:sz w:val="18"/>
          <w:szCs w:val="18"/>
        </w:rPr>
        <w:t>,</w:t>
      </w:r>
      <w:r w:rsidRPr="00536682">
        <w:rPr>
          <w:sz w:val="18"/>
          <w:szCs w:val="18"/>
          <w:lang w:val="en-GB"/>
        </w:rPr>
        <w:t xml:space="preserve"> no</w:t>
      </w:r>
      <w:r w:rsidRPr="00536682">
        <w:rPr>
          <w:sz w:val="18"/>
          <w:szCs w:val="18"/>
        </w:rPr>
        <w:t xml:space="preserve">. </w:t>
      </w:r>
      <w:r w:rsidRPr="00536682">
        <w:rPr>
          <w:rStyle w:val="column01"/>
          <w:sz w:val="18"/>
          <w:szCs w:val="18"/>
        </w:rPr>
        <w:t>4570/05, 23.09.2010 г., §§ 20-23</w:t>
      </w:r>
      <w:r>
        <w:rPr>
          <w:rStyle w:val="column01"/>
          <w:sz w:val="18"/>
          <w:szCs w:val="18"/>
        </w:rPr>
        <w:t>.</w:t>
      </w:r>
    </w:p>
  </w:footnote>
  <w:footnote w:id="45">
    <w:p w:rsidR="00F16C64" w:rsidRPr="00536682" w:rsidRDefault="00F16C64" w:rsidP="00A95067">
      <w:pPr>
        <w:pStyle w:val="FootnoteText"/>
        <w:jc w:val="both"/>
        <w:rPr>
          <w:sz w:val="18"/>
          <w:szCs w:val="18"/>
        </w:rPr>
      </w:pPr>
      <w:r w:rsidRPr="00536682">
        <w:rPr>
          <w:rStyle w:val="FootnoteReference"/>
          <w:sz w:val="18"/>
          <w:szCs w:val="18"/>
        </w:rPr>
        <w:footnoteRef/>
      </w:r>
      <w:r w:rsidRPr="00536682">
        <w:rPr>
          <w:sz w:val="18"/>
          <w:szCs w:val="18"/>
        </w:rPr>
        <w:t xml:space="preserve"> Broka v. Latvia, </w:t>
      </w:r>
      <w:r w:rsidRPr="00536682">
        <w:rPr>
          <w:sz w:val="18"/>
          <w:szCs w:val="18"/>
          <w:lang w:val="en-GB"/>
        </w:rPr>
        <w:t>no</w:t>
      </w:r>
      <w:r w:rsidRPr="00536682">
        <w:rPr>
          <w:sz w:val="18"/>
          <w:szCs w:val="18"/>
        </w:rPr>
        <w:t xml:space="preserve">. </w:t>
      </w:r>
      <w:r w:rsidRPr="00536682">
        <w:rPr>
          <w:rStyle w:val="column01"/>
          <w:sz w:val="18"/>
          <w:szCs w:val="18"/>
        </w:rPr>
        <w:t>70926/01, 28.06.2007 г.,</w:t>
      </w:r>
      <w:r w:rsidRPr="00536682">
        <w:rPr>
          <w:sz w:val="18"/>
          <w:szCs w:val="18"/>
        </w:rPr>
        <w:t xml:space="preserve"> </w:t>
      </w:r>
      <w:r w:rsidRPr="00536682">
        <w:rPr>
          <w:rStyle w:val="s6b621b36"/>
          <w:sz w:val="18"/>
          <w:szCs w:val="18"/>
        </w:rPr>
        <w:t>Tibbling v. Sweden</w:t>
      </w:r>
      <w:r w:rsidRPr="00536682">
        <w:rPr>
          <w:rStyle w:val="sb8d990e2"/>
          <w:sz w:val="18"/>
          <w:szCs w:val="18"/>
        </w:rPr>
        <w:t>, no. </w:t>
      </w:r>
      <w:hyperlink r:id="rId16" w:anchor="%7B%22appno%22:[%2259129/00%22]%7D" w:tgtFrame="_blank" w:history="1">
        <w:r w:rsidRPr="00536682">
          <w:rPr>
            <w:rStyle w:val="Hyperlink"/>
            <w:color w:val="auto"/>
            <w:sz w:val="18"/>
            <w:szCs w:val="18"/>
            <w:u w:val="none"/>
          </w:rPr>
          <w:t>59129/00</w:t>
        </w:r>
      </w:hyperlink>
      <w:r w:rsidRPr="00536682">
        <w:rPr>
          <w:rStyle w:val="sb8d990e2"/>
          <w:sz w:val="18"/>
          <w:szCs w:val="18"/>
        </w:rPr>
        <w:t>, § 32, 11.10.2005 г.</w:t>
      </w:r>
      <w:r w:rsidRPr="00536682">
        <w:rPr>
          <w:rStyle w:val="sb8d990e2"/>
          <w:sz w:val="18"/>
          <w:szCs w:val="18"/>
          <w:lang w:val="en-GB"/>
        </w:rPr>
        <w:t xml:space="preserve">, </w:t>
      </w:r>
      <w:r w:rsidRPr="00536682">
        <w:rPr>
          <w:rStyle w:val="sb8d990e2"/>
          <w:sz w:val="18"/>
          <w:szCs w:val="18"/>
        </w:rPr>
        <w:t xml:space="preserve">и </w:t>
      </w:r>
      <w:r w:rsidRPr="00536682">
        <w:rPr>
          <w:sz w:val="18"/>
          <w:szCs w:val="18"/>
        </w:rPr>
        <w:t>Blaga v. Romania</w:t>
      </w:r>
      <w:r w:rsidRPr="00536682">
        <w:rPr>
          <w:sz w:val="18"/>
          <w:szCs w:val="18"/>
          <w:lang w:val="en-GB"/>
        </w:rPr>
        <w:t xml:space="preserve">, no. </w:t>
      </w:r>
      <w:r w:rsidRPr="00536682">
        <w:rPr>
          <w:rStyle w:val="column01"/>
          <w:sz w:val="18"/>
          <w:szCs w:val="18"/>
        </w:rPr>
        <w:t>54443/10</w:t>
      </w:r>
      <w:r w:rsidRPr="00536682">
        <w:rPr>
          <w:rStyle w:val="column01"/>
          <w:sz w:val="18"/>
          <w:szCs w:val="18"/>
          <w:lang w:val="en-GB"/>
        </w:rPr>
        <w:t>, 01.07.2014</w:t>
      </w:r>
      <w:r w:rsidRPr="00536682">
        <w:rPr>
          <w:rStyle w:val="column01"/>
          <w:sz w:val="18"/>
          <w:szCs w:val="18"/>
        </w:rPr>
        <w:t xml:space="preserve"> г., § 99</w:t>
      </w:r>
      <w:r>
        <w:rPr>
          <w:rStyle w:val="column01"/>
          <w:sz w:val="18"/>
          <w:szCs w:val="18"/>
        </w:rPr>
        <w:t>.</w:t>
      </w:r>
    </w:p>
  </w:footnote>
  <w:footnote w:id="46">
    <w:p w:rsidR="00F16C64" w:rsidRPr="00536682" w:rsidRDefault="00F16C64" w:rsidP="00F414F5">
      <w:pPr>
        <w:pStyle w:val="FootnoteText"/>
        <w:rPr>
          <w:sz w:val="18"/>
          <w:szCs w:val="18"/>
        </w:rPr>
      </w:pPr>
      <w:r w:rsidRPr="00536682">
        <w:rPr>
          <w:rStyle w:val="FootnoteReference"/>
          <w:sz w:val="18"/>
          <w:szCs w:val="18"/>
        </w:rPr>
        <w:footnoteRef/>
      </w:r>
      <w:r w:rsidRPr="00536682">
        <w:rPr>
          <w:sz w:val="18"/>
          <w:szCs w:val="18"/>
        </w:rPr>
        <w:t xml:space="preserve"> </w:t>
      </w:r>
      <w:r w:rsidRPr="00536682">
        <w:rPr>
          <w:iCs/>
          <w:sz w:val="18"/>
          <w:szCs w:val="18"/>
        </w:rPr>
        <w:t xml:space="preserve">Pafitis and Others v. Greece, </w:t>
      </w:r>
      <w:r w:rsidRPr="00536682">
        <w:rPr>
          <w:iCs/>
          <w:sz w:val="18"/>
          <w:szCs w:val="18"/>
          <w:lang w:val="en-GB"/>
        </w:rPr>
        <w:t>no.</w:t>
      </w:r>
      <w:r w:rsidRPr="00536682">
        <w:rPr>
          <w:iCs/>
          <w:sz w:val="18"/>
          <w:szCs w:val="18"/>
        </w:rPr>
        <w:t xml:space="preserve"> 20323/92,</w:t>
      </w:r>
      <w:r w:rsidRPr="00536682">
        <w:rPr>
          <w:i/>
          <w:iCs/>
          <w:sz w:val="18"/>
          <w:szCs w:val="18"/>
        </w:rPr>
        <w:t xml:space="preserve"> </w:t>
      </w:r>
      <w:r w:rsidRPr="00536682">
        <w:rPr>
          <w:sz w:val="18"/>
          <w:szCs w:val="18"/>
        </w:rPr>
        <w:t>26.02.1998 г.</w:t>
      </w:r>
      <w:r w:rsidRPr="00536682">
        <w:rPr>
          <w:sz w:val="18"/>
          <w:szCs w:val="18"/>
          <w:lang w:val="en-GB"/>
        </w:rPr>
        <w:t xml:space="preserve">, </w:t>
      </w:r>
      <w:r w:rsidRPr="00536682">
        <w:rPr>
          <w:sz w:val="18"/>
          <w:szCs w:val="18"/>
        </w:rPr>
        <w:t>§ 95</w:t>
      </w:r>
      <w:r>
        <w:rPr>
          <w:sz w:val="18"/>
          <w:szCs w:val="18"/>
        </w:rPr>
        <w:t>.</w:t>
      </w:r>
    </w:p>
  </w:footnote>
  <w:footnote w:id="47">
    <w:p w:rsidR="00F16C64" w:rsidRPr="00536682" w:rsidRDefault="00F16C64">
      <w:pPr>
        <w:pStyle w:val="FootnoteText"/>
        <w:rPr>
          <w:sz w:val="18"/>
          <w:szCs w:val="18"/>
        </w:rPr>
      </w:pPr>
      <w:r w:rsidRPr="00536682">
        <w:rPr>
          <w:rStyle w:val="FootnoteReference"/>
          <w:sz w:val="18"/>
          <w:szCs w:val="18"/>
        </w:rPr>
        <w:footnoteRef/>
      </w:r>
      <w:r w:rsidRPr="00536682">
        <w:rPr>
          <w:sz w:val="18"/>
          <w:szCs w:val="18"/>
        </w:rPr>
        <w:t xml:space="preserve"> Scordino v. Italy (No. 1), [GC], no. 36813/97, 29.03.2006 г., § 220</w:t>
      </w:r>
      <w:r>
        <w:rPr>
          <w:sz w:val="18"/>
          <w:szCs w:val="18"/>
        </w:rPr>
        <w:t>.</w:t>
      </w:r>
    </w:p>
  </w:footnote>
  <w:footnote w:id="48">
    <w:p w:rsidR="00F16C64" w:rsidRPr="00536682" w:rsidRDefault="00F16C64" w:rsidP="004D62CB">
      <w:pPr>
        <w:pStyle w:val="FootnoteText"/>
        <w:rPr>
          <w:sz w:val="18"/>
          <w:szCs w:val="18"/>
        </w:rPr>
      </w:pPr>
      <w:r w:rsidRPr="00536682">
        <w:rPr>
          <w:rStyle w:val="FootnoteReference"/>
          <w:sz w:val="18"/>
          <w:szCs w:val="18"/>
        </w:rPr>
        <w:footnoteRef/>
      </w:r>
      <w:r w:rsidRPr="00536682">
        <w:rPr>
          <w:sz w:val="18"/>
          <w:szCs w:val="18"/>
        </w:rPr>
        <w:t xml:space="preserve"> </w:t>
      </w:r>
      <w:r w:rsidRPr="00536682">
        <w:rPr>
          <w:rStyle w:val="s6b621b36"/>
          <w:sz w:val="18"/>
          <w:szCs w:val="18"/>
        </w:rPr>
        <w:t>Price and Lowe v. the United Kingdom</w:t>
      </w:r>
      <w:r w:rsidRPr="00536682">
        <w:rPr>
          <w:rStyle w:val="sb8d990e2"/>
          <w:sz w:val="18"/>
          <w:szCs w:val="18"/>
        </w:rPr>
        <w:t xml:space="preserve">, nos. </w:t>
      </w:r>
      <w:hyperlink r:id="rId17" w:anchor="%7B%22appno%22:[%2243185/98%22]%7D" w:tgtFrame="_blank" w:history="1">
        <w:r w:rsidRPr="00536682">
          <w:rPr>
            <w:rStyle w:val="Hyperlink"/>
            <w:color w:val="auto"/>
            <w:sz w:val="18"/>
            <w:szCs w:val="18"/>
            <w:u w:val="none"/>
          </w:rPr>
          <w:t>43185/98</w:t>
        </w:r>
      </w:hyperlink>
      <w:r w:rsidRPr="00536682">
        <w:rPr>
          <w:rStyle w:val="sb8d990e2"/>
          <w:sz w:val="18"/>
          <w:szCs w:val="18"/>
        </w:rPr>
        <w:t xml:space="preserve"> and </w:t>
      </w:r>
      <w:hyperlink r:id="rId18" w:anchor="%7B%22appno%22:[%2243186/98%22]%7D" w:tgtFrame="_blank" w:history="1">
        <w:r w:rsidRPr="00536682">
          <w:rPr>
            <w:rStyle w:val="Hyperlink"/>
            <w:color w:val="auto"/>
            <w:sz w:val="18"/>
            <w:szCs w:val="18"/>
            <w:u w:val="none"/>
          </w:rPr>
          <w:t>43186/98</w:t>
        </w:r>
      </w:hyperlink>
      <w:r w:rsidRPr="00536682">
        <w:rPr>
          <w:rStyle w:val="sb8d990e2"/>
          <w:sz w:val="18"/>
          <w:szCs w:val="18"/>
        </w:rPr>
        <w:t>, 29.07.2003 г., § 20</w:t>
      </w:r>
      <w:r>
        <w:rPr>
          <w:rStyle w:val="sb8d990e2"/>
          <w:sz w:val="18"/>
          <w:szCs w:val="18"/>
        </w:rPr>
        <w:t>.</w:t>
      </w:r>
    </w:p>
  </w:footnote>
  <w:footnote w:id="49">
    <w:p w:rsidR="00F16C64" w:rsidRPr="00536682" w:rsidRDefault="00F16C64" w:rsidP="004D62CB">
      <w:pPr>
        <w:pStyle w:val="FootnoteText"/>
        <w:rPr>
          <w:sz w:val="18"/>
          <w:szCs w:val="18"/>
        </w:rPr>
      </w:pPr>
      <w:r w:rsidRPr="00536682">
        <w:rPr>
          <w:rStyle w:val="FootnoteReference"/>
          <w:sz w:val="18"/>
          <w:szCs w:val="18"/>
        </w:rPr>
        <w:footnoteRef/>
      </w:r>
      <w:r w:rsidRPr="00536682">
        <w:rPr>
          <w:sz w:val="18"/>
          <w:szCs w:val="18"/>
        </w:rPr>
        <w:t xml:space="preserve"> </w:t>
      </w:r>
      <w:r w:rsidRPr="00536682">
        <w:rPr>
          <w:iCs/>
          <w:sz w:val="18"/>
          <w:szCs w:val="18"/>
        </w:rPr>
        <w:t>Dobbertin v. France, 13089/87,</w:t>
      </w:r>
      <w:r w:rsidRPr="00536682">
        <w:rPr>
          <w:i/>
          <w:iCs/>
          <w:sz w:val="18"/>
          <w:szCs w:val="18"/>
        </w:rPr>
        <w:t xml:space="preserve"> </w:t>
      </w:r>
      <w:r w:rsidRPr="00536682">
        <w:rPr>
          <w:sz w:val="18"/>
          <w:szCs w:val="18"/>
        </w:rPr>
        <w:t>25</w:t>
      </w:r>
      <w:r w:rsidRPr="00536682">
        <w:rPr>
          <w:sz w:val="18"/>
          <w:szCs w:val="18"/>
          <w:lang w:val="en-GB"/>
        </w:rPr>
        <w:t>.02.</w:t>
      </w:r>
      <w:r w:rsidRPr="00536682">
        <w:rPr>
          <w:sz w:val="18"/>
          <w:szCs w:val="18"/>
        </w:rPr>
        <w:t>1993 г.,</w:t>
      </w:r>
      <w:r w:rsidRPr="00536682">
        <w:rPr>
          <w:sz w:val="18"/>
          <w:szCs w:val="18"/>
          <w:lang w:val="en-GB"/>
        </w:rPr>
        <w:t xml:space="preserve"> </w:t>
      </w:r>
      <w:r w:rsidRPr="00536682">
        <w:rPr>
          <w:sz w:val="18"/>
          <w:szCs w:val="18"/>
        </w:rPr>
        <w:t>§ 44</w:t>
      </w:r>
      <w:r>
        <w:rPr>
          <w:sz w:val="18"/>
          <w:szCs w:val="18"/>
        </w:rPr>
        <w:t>.</w:t>
      </w:r>
    </w:p>
  </w:footnote>
  <w:footnote w:id="50">
    <w:p w:rsidR="00F16C64" w:rsidRPr="00536682" w:rsidRDefault="00F16C64" w:rsidP="004D62CB">
      <w:pPr>
        <w:pStyle w:val="FootnoteText"/>
        <w:rPr>
          <w:sz w:val="18"/>
          <w:szCs w:val="18"/>
        </w:rPr>
      </w:pPr>
      <w:r w:rsidRPr="00536682">
        <w:rPr>
          <w:rStyle w:val="FootnoteReference"/>
          <w:sz w:val="18"/>
          <w:szCs w:val="18"/>
        </w:rPr>
        <w:footnoteRef/>
      </w:r>
      <w:r w:rsidRPr="00536682">
        <w:rPr>
          <w:sz w:val="18"/>
          <w:szCs w:val="18"/>
        </w:rPr>
        <w:t xml:space="preserve"> </w:t>
      </w:r>
      <w:r w:rsidRPr="00536682">
        <w:rPr>
          <w:iCs/>
          <w:sz w:val="18"/>
          <w:szCs w:val="18"/>
        </w:rPr>
        <w:t>Pretto and Others v. Italy</w:t>
      </w:r>
      <w:r w:rsidRPr="00536682">
        <w:rPr>
          <w:sz w:val="18"/>
          <w:szCs w:val="18"/>
        </w:rPr>
        <w:t xml:space="preserve">, </w:t>
      </w:r>
      <w:r w:rsidRPr="00536682">
        <w:rPr>
          <w:sz w:val="18"/>
          <w:szCs w:val="18"/>
          <w:lang w:val="en-GB"/>
        </w:rPr>
        <w:t>0</w:t>
      </w:r>
      <w:r w:rsidRPr="00536682">
        <w:rPr>
          <w:sz w:val="18"/>
          <w:szCs w:val="18"/>
        </w:rPr>
        <w:t>8</w:t>
      </w:r>
      <w:r w:rsidRPr="00536682">
        <w:rPr>
          <w:sz w:val="18"/>
          <w:szCs w:val="18"/>
          <w:lang w:val="en-GB"/>
        </w:rPr>
        <w:t>.12.</w:t>
      </w:r>
      <w:r w:rsidRPr="00536682">
        <w:rPr>
          <w:sz w:val="18"/>
          <w:szCs w:val="18"/>
        </w:rPr>
        <w:t xml:space="preserve">1983 г., </w:t>
      </w:r>
      <w:r w:rsidRPr="00536682">
        <w:rPr>
          <w:sz w:val="18"/>
          <w:szCs w:val="18"/>
          <w:lang w:val="en-GB"/>
        </w:rPr>
        <w:t xml:space="preserve">no. </w:t>
      </w:r>
      <w:r w:rsidRPr="00536682">
        <w:rPr>
          <w:rStyle w:val="textcolumn"/>
          <w:sz w:val="18"/>
          <w:szCs w:val="18"/>
        </w:rPr>
        <w:t>7984/77</w:t>
      </w:r>
      <w:r w:rsidRPr="00536682">
        <w:rPr>
          <w:rStyle w:val="textcolumn"/>
          <w:sz w:val="18"/>
          <w:szCs w:val="18"/>
          <w:lang w:val="en-GB"/>
        </w:rPr>
        <w:t>,</w:t>
      </w:r>
      <w:r w:rsidRPr="00536682">
        <w:rPr>
          <w:sz w:val="18"/>
          <w:szCs w:val="18"/>
        </w:rPr>
        <w:t xml:space="preserve"> § 37</w:t>
      </w:r>
      <w:r>
        <w:rPr>
          <w:sz w:val="18"/>
          <w:szCs w:val="18"/>
        </w:rPr>
        <w:t>.</w:t>
      </w:r>
    </w:p>
  </w:footnote>
  <w:footnote w:id="51">
    <w:p w:rsidR="00F16C64" w:rsidRPr="00536682" w:rsidRDefault="00F16C64">
      <w:pPr>
        <w:pStyle w:val="FootnoteText"/>
        <w:rPr>
          <w:sz w:val="18"/>
          <w:szCs w:val="18"/>
        </w:rPr>
      </w:pPr>
      <w:r w:rsidRPr="00536682">
        <w:rPr>
          <w:rStyle w:val="FootnoteReference"/>
          <w:sz w:val="18"/>
          <w:szCs w:val="18"/>
        </w:rPr>
        <w:footnoteRef/>
      </w:r>
      <w:r w:rsidRPr="00536682">
        <w:rPr>
          <w:sz w:val="18"/>
          <w:szCs w:val="18"/>
        </w:rPr>
        <w:t xml:space="preserve"> Ferrantelli and Santangelo v. Italy</w:t>
      </w:r>
      <w:r w:rsidRPr="00536682">
        <w:rPr>
          <w:sz w:val="18"/>
          <w:szCs w:val="18"/>
          <w:lang w:val="en-GB"/>
        </w:rPr>
        <w:t xml:space="preserve">, no. 19874/92, 07.081996 </w:t>
      </w:r>
      <w:r w:rsidRPr="00536682">
        <w:rPr>
          <w:sz w:val="18"/>
          <w:szCs w:val="18"/>
        </w:rPr>
        <w:t>г., § 42</w:t>
      </w:r>
      <w:r>
        <w:rPr>
          <w:sz w:val="18"/>
          <w:szCs w:val="18"/>
        </w:rPr>
        <w:t>.</w:t>
      </w:r>
    </w:p>
  </w:footnote>
  <w:footnote w:id="52">
    <w:p w:rsidR="00F16C64" w:rsidRPr="00536682" w:rsidRDefault="00F16C64">
      <w:pPr>
        <w:pStyle w:val="FootnoteText"/>
        <w:rPr>
          <w:sz w:val="18"/>
          <w:szCs w:val="18"/>
        </w:rPr>
      </w:pPr>
      <w:r w:rsidRPr="00536682">
        <w:rPr>
          <w:rStyle w:val="FootnoteReference"/>
          <w:sz w:val="18"/>
          <w:szCs w:val="18"/>
        </w:rPr>
        <w:footnoteRef/>
      </w:r>
      <w:r w:rsidRPr="00536682">
        <w:rPr>
          <w:sz w:val="18"/>
          <w:szCs w:val="18"/>
        </w:rPr>
        <w:t xml:space="preserve"> </w:t>
      </w:r>
      <w:r w:rsidRPr="00536682">
        <w:rPr>
          <w:iCs/>
          <w:sz w:val="18"/>
          <w:szCs w:val="18"/>
        </w:rPr>
        <w:t>Eckle v. Germany</w:t>
      </w:r>
      <w:r w:rsidRPr="00536682">
        <w:rPr>
          <w:sz w:val="18"/>
          <w:szCs w:val="18"/>
        </w:rPr>
        <w:t>, no</w:t>
      </w:r>
      <w:r w:rsidRPr="00536682">
        <w:rPr>
          <w:iCs/>
          <w:sz w:val="18"/>
          <w:szCs w:val="18"/>
        </w:rPr>
        <w:t xml:space="preserve">. </w:t>
      </w:r>
      <w:r w:rsidRPr="00536682">
        <w:rPr>
          <w:sz w:val="18"/>
          <w:szCs w:val="18"/>
        </w:rPr>
        <w:t>8130/78, 15 July 1982</w:t>
      </w:r>
      <w:r w:rsidRPr="00536682">
        <w:rPr>
          <w:sz w:val="18"/>
          <w:szCs w:val="18"/>
          <w:lang w:val="en-GB"/>
        </w:rPr>
        <w:t>,</w:t>
      </w:r>
      <w:r w:rsidRPr="00536682">
        <w:rPr>
          <w:sz w:val="18"/>
          <w:szCs w:val="18"/>
        </w:rPr>
        <w:t xml:space="preserve"> § 82</w:t>
      </w:r>
      <w:r>
        <w:rPr>
          <w:sz w:val="18"/>
          <w:szCs w:val="18"/>
        </w:rPr>
        <w:t>.</w:t>
      </w:r>
    </w:p>
  </w:footnote>
  <w:footnote w:id="53">
    <w:p w:rsidR="00F16C64" w:rsidRPr="00536682" w:rsidRDefault="00F16C64">
      <w:pPr>
        <w:pStyle w:val="FootnoteText"/>
        <w:rPr>
          <w:sz w:val="18"/>
          <w:szCs w:val="18"/>
        </w:rPr>
      </w:pPr>
      <w:r w:rsidRPr="00536682">
        <w:rPr>
          <w:rStyle w:val="FootnoteReference"/>
          <w:sz w:val="18"/>
          <w:szCs w:val="18"/>
        </w:rPr>
        <w:footnoteRef/>
      </w:r>
      <w:r w:rsidRPr="00536682">
        <w:rPr>
          <w:sz w:val="18"/>
          <w:szCs w:val="18"/>
        </w:rPr>
        <w:t xml:space="preserve"> </w:t>
      </w:r>
      <w:r w:rsidRPr="00536682">
        <w:rPr>
          <w:sz w:val="18"/>
          <w:szCs w:val="18"/>
          <w:lang w:val="en-GB"/>
        </w:rPr>
        <w:t>Uni</w:t>
      </w:r>
      <w:r w:rsidRPr="00536682">
        <w:rPr>
          <w:sz w:val="18"/>
          <w:szCs w:val="18"/>
        </w:rPr>
        <w:t>ó</w:t>
      </w:r>
      <w:r w:rsidRPr="00536682">
        <w:rPr>
          <w:sz w:val="18"/>
          <w:szCs w:val="18"/>
          <w:lang w:val="en-GB"/>
        </w:rPr>
        <w:t>n</w:t>
      </w:r>
      <w:r w:rsidRPr="00536682">
        <w:rPr>
          <w:sz w:val="18"/>
          <w:szCs w:val="18"/>
        </w:rPr>
        <w:t xml:space="preserve"> </w:t>
      </w:r>
      <w:r w:rsidRPr="00536682">
        <w:rPr>
          <w:sz w:val="18"/>
          <w:szCs w:val="18"/>
          <w:lang w:val="en-GB"/>
        </w:rPr>
        <w:t>Alimentaria</w:t>
      </w:r>
      <w:r w:rsidRPr="00536682">
        <w:rPr>
          <w:sz w:val="18"/>
          <w:szCs w:val="18"/>
        </w:rPr>
        <w:t xml:space="preserve"> </w:t>
      </w:r>
      <w:r w:rsidRPr="00536682">
        <w:rPr>
          <w:sz w:val="18"/>
          <w:szCs w:val="18"/>
          <w:lang w:val="en-GB"/>
        </w:rPr>
        <w:t>Sanders</w:t>
      </w:r>
      <w:r w:rsidRPr="00536682">
        <w:rPr>
          <w:sz w:val="18"/>
          <w:szCs w:val="18"/>
        </w:rPr>
        <w:t xml:space="preserve"> </w:t>
      </w:r>
      <w:r w:rsidRPr="00536682">
        <w:rPr>
          <w:sz w:val="18"/>
          <w:szCs w:val="18"/>
          <w:lang w:val="en-GB"/>
        </w:rPr>
        <w:t>SA</w:t>
      </w:r>
      <w:r w:rsidRPr="00536682">
        <w:rPr>
          <w:sz w:val="18"/>
          <w:szCs w:val="18"/>
        </w:rPr>
        <w:t xml:space="preserve"> </w:t>
      </w:r>
      <w:r w:rsidRPr="00536682">
        <w:rPr>
          <w:sz w:val="18"/>
          <w:szCs w:val="18"/>
          <w:lang w:val="en-GB"/>
        </w:rPr>
        <w:t>v</w:t>
      </w:r>
      <w:r w:rsidRPr="00536682">
        <w:rPr>
          <w:sz w:val="18"/>
          <w:szCs w:val="18"/>
        </w:rPr>
        <w:t xml:space="preserve">. </w:t>
      </w:r>
      <w:r w:rsidRPr="00536682">
        <w:rPr>
          <w:sz w:val="18"/>
          <w:szCs w:val="18"/>
          <w:lang w:val="en-GB"/>
        </w:rPr>
        <w:t>Spain</w:t>
      </w:r>
      <w:r w:rsidRPr="00536682">
        <w:rPr>
          <w:sz w:val="18"/>
          <w:szCs w:val="18"/>
        </w:rPr>
        <w:t xml:space="preserve">, </w:t>
      </w:r>
      <w:r w:rsidRPr="00536682">
        <w:rPr>
          <w:sz w:val="18"/>
          <w:szCs w:val="18"/>
          <w:lang w:val="en-GB"/>
        </w:rPr>
        <w:t>no</w:t>
      </w:r>
      <w:r w:rsidRPr="00536682">
        <w:rPr>
          <w:sz w:val="18"/>
          <w:szCs w:val="18"/>
        </w:rPr>
        <w:t>. 11681/85, 07.07.1989 г., § 35</w:t>
      </w:r>
      <w:r>
        <w:rPr>
          <w:sz w:val="18"/>
          <w:szCs w:val="18"/>
        </w:rPr>
        <w:t>.</w:t>
      </w:r>
    </w:p>
  </w:footnote>
  <w:footnote w:id="54">
    <w:p w:rsidR="00F16C64" w:rsidRPr="00536682" w:rsidRDefault="00F16C64" w:rsidP="00A01197">
      <w:pPr>
        <w:pStyle w:val="FootnoteText"/>
        <w:jc w:val="both"/>
        <w:rPr>
          <w:sz w:val="18"/>
          <w:szCs w:val="18"/>
        </w:rPr>
      </w:pPr>
      <w:r w:rsidRPr="00536682">
        <w:rPr>
          <w:rStyle w:val="FootnoteReference"/>
          <w:sz w:val="18"/>
          <w:szCs w:val="18"/>
        </w:rPr>
        <w:footnoteRef/>
      </w:r>
      <w:r w:rsidRPr="00536682">
        <w:rPr>
          <w:sz w:val="18"/>
          <w:szCs w:val="18"/>
        </w:rPr>
        <w:t xml:space="preserve"> </w:t>
      </w:r>
      <w:r w:rsidRPr="00536682">
        <w:rPr>
          <w:sz w:val="18"/>
          <w:szCs w:val="18"/>
          <w:lang w:val="en-GB"/>
        </w:rPr>
        <w:t>Uni</w:t>
      </w:r>
      <w:r w:rsidRPr="00536682">
        <w:rPr>
          <w:sz w:val="18"/>
          <w:szCs w:val="18"/>
        </w:rPr>
        <w:t>ó</w:t>
      </w:r>
      <w:r w:rsidRPr="00536682">
        <w:rPr>
          <w:sz w:val="18"/>
          <w:szCs w:val="18"/>
          <w:lang w:val="en-GB"/>
        </w:rPr>
        <w:t>n</w:t>
      </w:r>
      <w:r w:rsidRPr="00536682">
        <w:rPr>
          <w:sz w:val="18"/>
          <w:szCs w:val="18"/>
        </w:rPr>
        <w:t xml:space="preserve"> </w:t>
      </w:r>
      <w:r w:rsidRPr="00536682">
        <w:rPr>
          <w:sz w:val="18"/>
          <w:szCs w:val="18"/>
          <w:lang w:val="en-GB"/>
        </w:rPr>
        <w:t>Alimentaria</w:t>
      </w:r>
      <w:r w:rsidRPr="00536682">
        <w:rPr>
          <w:sz w:val="18"/>
          <w:szCs w:val="18"/>
        </w:rPr>
        <w:t xml:space="preserve"> </w:t>
      </w:r>
      <w:r w:rsidRPr="00536682">
        <w:rPr>
          <w:sz w:val="18"/>
          <w:szCs w:val="18"/>
          <w:lang w:val="en-GB"/>
        </w:rPr>
        <w:t>Sanders</w:t>
      </w:r>
      <w:r w:rsidRPr="00536682">
        <w:rPr>
          <w:sz w:val="18"/>
          <w:szCs w:val="18"/>
        </w:rPr>
        <w:t xml:space="preserve"> </w:t>
      </w:r>
      <w:r w:rsidRPr="00536682">
        <w:rPr>
          <w:sz w:val="18"/>
          <w:szCs w:val="18"/>
          <w:lang w:val="en-GB"/>
        </w:rPr>
        <w:t>SA</w:t>
      </w:r>
      <w:r w:rsidRPr="00536682">
        <w:rPr>
          <w:sz w:val="18"/>
          <w:szCs w:val="18"/>
        </w:rPr>
        <w:t xml:space="preserve"> </w:t>
      </w:r>
      <w:r w:rsidRPr="00536682">
        <w:rPr>
          <w:sz w:val="18"/>
          <w:szCs w:val="18"/>
          <w:lang w:val="en-GB"/>
        </w:rPr>
        <w:t>v</w:t>
      </w:r>
      <w:r w:rsidRPr="00536682">
        <w:rPr>
          <w:sz w:val="18"/>
          <w:szCs w:val="18"/>
        </w:rPr>
        <w:t xml:space="preserve">. </w:t>
      </w:r>
      <w:r w:rsidRPr="00536682">
        <w:rPr>
          <w:sz w:val="18"/>
          <w:szCs w:val="18"/>
          <w:lang w:val="en-GB"/>
        </w:rPr>
        <w:t>Spain</w:t>
      </w:r>
      <w:r w:rsidRPr="00536682">
        <w:rPr>
          <w:sz w:val="18"/>
          <w:szCs w:val="18"/>
        </w:rPr>
        <w:t xml:space="preserve">, </w:t>
      </w:r>
      <w:r w:rsidRPr="00536682">
        <w:rPr>
          <w:sz w:val="18"/>
          <w:szCs w:val="18"/>
          <w:lang w:val="en-GB"/>
        </w:rPr>
        <w:t>no</w:t>
      </w:r>
      <w:r w:rsidRPr="00536682">
        <w:rPr>
          <w:sz w:val="18"/>
          <w:szCs w:val="18"/>
        </w:rPr>
        <w:t>. 11681/85, 07.07.1989 г., §§ 40-42: временното претоварване на съдилищата не ангажира отговорността на държавата, ако тя своевременно вземе мерки</w:t>
      </w:r>
      <w:r>
        <w:rPr>
          <w:sz w:val="18"/>
          <w:szCs w:val="18"/>
        </w:rPr>
        <w:t>.</w:t>
      </w:r>
    </w:p>
  </w:footnote>
  <w:footnote w:id="55">
    <w:p w:rsidR="00F16C64" w:rsidRPr="00536682" w:rsidRDefault="00F16C64">
      <w:pPr>
        <w:pStyle w:val="FootnoteText"/>
        <w:rPr>
          <w:sz w:val="18"/>
          <w:szCs w:val="18"/>
        </w:rPr>
      </w:pPr>
      <w:r w:rsidRPr="00536682">
        <w:rPr>
          <w:rStyle w:val="FootnoteReference"/>
          <w:sz w:val="18"/>
          <w:szCs w:val="18"/>
        </w:rPr>
        <w:footnoteRef/>
      </w:r>
      <w:r w:rsidRPr="00536682">
        <w:rPr>
          <w:sz w:val="18"/>
          <w:szCs w:val="18"/>
        </w:rPr>
        <w:t xml:space="preserve"> Цитирано</w:t>
      </w:r>
      <w:r w:rsidRPr="00536682">
        <w:rPr>
          <w:rStyle w:val="column01"/>
          <w:sz w:val="18"/>
          <w:szCs w:val="18"/>
        </w:rPr>
        <w:t>, § 95</w:t>
      </w:r>
      <w:r>
        <w:rPr>
          <w:rStyle w:val="column01"/>
          <w:sz w:val="18"/>
          <w:szCs w:val="18"/>
        </w:rPr>
        <w:t>.</w:t>
      </w:r>
    </w:p>
  </w:footnote>
  <w:footnote w:id="56">
    <w:p w:rsidR="00F16C64" w:rsidRPr="00536682" w:rsidRDefault="00F16C64" w:rsidP="000447B4">
      <w:pPr>
        <w:pStyle w:val="FootnoteText"/>
        <w:jc w:val="both"/>
        <w:rPr>
          <w:sz w:val="18"/>
          <w:szCs w:val="18"/>
        </w:rPr>
      </w:pPr>
      <w:r w:rsidRPr="00536682">
        <w:rPr>
          <w:rStyle w:val="FootnoteReference"/>
          <w:sz w:val="18"/>
          <w:szCs w:val="18"/>
        </w:rPr>
        <w:footnoteRef/>
      </w:r>
      <w:r w:rsidRPr="00536682">
        <w:rPr>
          <w:sz w:val="18"/>
          <w:szCs w:val="18"/>
        </w:rPr>
        <w:t xml:space="preserve"> </w:t>
      </w:r>
      <w:r w:rsidRPr="00536682">
        <w:rPr>
          <w:rStyle w:val="sb8d990e2"/>
          <w:sz w:val="18"/>
          <w:szCs w:val="18"/>
          <w:lang w:val="en-GB"/>
        </w:rPr>
        <w:t>Petrova</w:t>
      </w:r>
      <w:r w:rsidRPr="00536682">
        <w:rPr>
          <w:rStyle w:val="sb8d990e2"/>
          <w:sz w:val="18"/>
          <w:szCs w:val="18"/>
        </w:rPr>
        <w:t xml:space="preserve"> </w:t>
      </w:r>
      <w:r w:rsidRPr="00536682">
        <w:rPr>
          <w:rStyle w:val="sb8d990e2"/>
          <w:sz w:val="18"/>
          <w:szCs w:val="18"/>
          <w:lang w:val="en-GB"/>
        </w:rPr>
        <w:t>v</w:t>
      </w:r>
      <w:r w:rsidRPr="00536682">
        <w:rPr>
          <w:rStyle w:val="sb8d990e2"/>
          <w:sz w:val="18"/>
          <w:szCs w:val="18"/>
        </w:rPr>
        <w:t xml:space="preserve">. </w:t>
      </w:r>
      <w:r w:rsidRPr="00536682">
        <w:rPr>
          <w:rStyle w:val="sb8d990e2"/>
          <w:sz w:val="18"/>
          <w:szCs w:val="18"/>
          <w:lang w:val="en-GB"/>
        </w:rPr>
        <w:t>Bulgaria,</w:t>
      </w:r>
      <w:r w:rsidRPr="00536682">
        <w:rPr>
          <w:rStyle w:val="textcolumn"/>
          <w:sz w:val="18"/>
          <w:szCs w:val="18"/>
        </w:rPr>
        <w:t xml:space="preserve"> </w:t>
      </w:r>
      <w:r w:rsidRPr="00536682">
        <w:rPr>
          <w:rStyle w:val="textcolumn"/>
          <w:sz w:val="18"/>
          <w:szCs w:val="18"/>
          <w:lang w:val="en-GB"/>
        </w:rPr>
        <w:t xml:space="preserve">no. </w:t>
      </w:r>
      <w:r w:rsidRPr="00536682">
        <w:rPr>
          <w:rStyle w:val="textcolumn"/>
          <w:sz w:val="18"/>
          <w:szCs w:val="18"/>
        </w:rPr>
        <w:t>19532/05</w:t>
      </w:r>
      <w:r w:rsidRPr="00536682">
        <w:rPr>
          <w:rStyle w:val="textcolumn"/>
          <w:sz w:val="18"/>
          <w:szCs w:val="18"/>
          <w:lang w:val="en-GB"/>
        </w:rPr>
        <w:t xml:space="preserve">, 24.04.2012 </w:t>
      </w:r>
      <w:r w:rsidRPr="00536682">
        <w:rPr>
          <w:rStyle w:val="textcolumn"/>
          <w:sz w:val="18"/>
          <w:szCs w:val="18"/>
        </w:rPr>
        <w:t>г., § 24</w:t>
      </w:r>
      <w:r w:rsidRPr="00536682">
        <w:rPr>
          <w:rStyle w:val="textcolumn"/>
          <w:sz w:val="18"/>
          <w:szCs w:val="18"/>
          <w:lang w:val="en-GB"/>
        </w:rPr>
        <w:t xml:space="preserve">. </w:t>
      </w:r>
      <w:r w:rsidRPr="00536682">
        <w:rPr>
          <w:rStyle w:val="textcolumn"/>
          <w:sz w:val="18"/>
          <w:szCs w:val="18"/>
        </w:rPr>
        <w:t xml:space="preserve">Виж също </w:t>
      </w:r>
      <w:r w:rsidRPr="00536682">
        <w:rPr>
          <w:sz w:val="18"/>
          <w:szCs w:val="18"/>
        </w:rPr>
        <w:t xml:space="preserve">Finger v. Bulgaria, </w:t>
      </w:r>
      <w:r w:rsidRPr="00536682">
        <w:rPr>
          <w:sz w:val="18"/>
          <w:szCs w:val="18"/>
          <w:lang w:val="en-GB"/>
        </w:rPr>
        <w:t xml:space="preserve">no. </w:t>
      </w:r>
      <w:r w:rsidRPr="00536682">
        <w:rPr>
          <w:rStyle w:val="column01"/>
          <w:sz w:val="18"/>
          <w:szCs w:val="18"/>
        </w:rPr>
        <w:t>37346/05, 10.05.2011 г., § 102</w:t>
      </w:r>
      <w:r>
        <w:rPr>
          <w:rStyle w:val="column01"/>
          <w:sz w:val="18"/>
          <w:szCs w:val="18"/>
        </w:rPr>
        <w:t>.</w:t>
      </w:r>
    </w:p>
  </w:footnote>
  <w:footnote w:id="57">
    <w:p w:rsidR="00F16C64" w:rsidRPr="00536682" w:rsidRDefault="00F16C64" w:rsidP="002A7E31">
      <w:pPr>
        <w:pStyle w:val="FootnoteText"/>
        <w:jc w:val="both"/>
        <w:rPr>
          <w:sz w:val="18"/>
          <w:szCs w:val="18"/>
        </w:rPr>
      </w:pPr>
      <w:r w:rsidRPr="00536682">
        <w:rPr>
          <w:rStyle w:val="FootnoteReference"/>
          <w:sz w:val="18"/>
          <w:szCs w:val="18"/>
        </w:rPr>
        <w:footnoteRef/>
      </w:r>
      <w:r w:rsidRPr="00536682">
        <w:rPr>
          <w:sz w:val="18"/>
          <w:szCs w:val="18"/>
        </w:rPr>
        <w:t xml:space="preserve"> Karcheva and Shtarbova v. Bulgaria, </w:t>
      </w:r>
      <w:r w:rsidRPr="00536682">
        <w:rPr>
          <w:sz w:val="18"/>
          <w:szCs w:val="18"/>
          <w:lang w:val="en-GB"/>
        </w:rPr>
        <w:t>no</w:t>
      </w:r>
      <w:r w:rsidRPr="00536682">
        <w:rPr>
          <w:sz w:val="18"/>
          <w:szCs w:val="18"/>
        </w:rPr>
        <w:t xml:space="preserve">. </w:t>
      </w:r>
      <w:r w:rsidRPr="00536682">
        <w:rPr>
          <w:rStyle w:val="column01"/>
          <w:sz w:val="18"/>
          <w:szCs w:val="18"/>
        </w:rPr>
        <w:t>60939/00, 28.09.2006 г.,</w:t>
      </w:r>
      <w:r w:rsidRPr="00536682">
        <w:rPr>
          <w:sz w:val="18"/>
          <w:szCs w:val="18"/>
        </w:rPr>
        <w:t xml:space="preserve"> § 47; и </w:t>
      </w:r>
      <w:r w:rsidRPr="00536682">
        <w:rPr>
          <w:sz w:val="18"/>
          <w:szCs w:val="18"/>
          <w:lang w:val="en-GB"/>
        </w:rPr>
        <w:t>Mincheva</w:t>
      </w:r>
      <w:r w:rsidRPr="00536682">
        <w:rPr>
          <w:sz w:val="18"/>
          <w:szCs w:val="18"/>
        </w:rPr>
        <w:t xml:space="preserve"> </w:t>
      </w:r>
      <w:r w:rsidRPr="00536682">
        <w:rPr>
          <w:sz w:val="18"/>
          <w:szCs w:val="18"/>
          <w:lang w:val="en-GB"/>
        </w:rPr>
        <w:t>v</w:t>
      </w:r>
      <w:r w:rsidRPr="00536682">
        <w:rPr>
          <w:sz w:val="18"/>
          <w:szCs w:val="18"/>
        </w:rPr>
        <w:t xml:space="preserve">. </w:t>
      </w:r>
      <w:r w:rsidRPr="00536682">
        <w:rPr>
          <w:sz w:val="18"/>
          <w:szCs w:val="18"/>
          <w:lang w:val="en-GB"/>
        </w:rPr>
        <w:t>Bulgaria</w:t>
      </w:r>
      <w:r w:rsidRPr="00536682">
        <w:rPr>
          <w:sz w:val="18"/>
          <w:szCs w:val="18"/>
        </w:rPr>
        <w:t xml:space="preserve">, </w:t>
      </w:r>
      <w:r w:rsidRPr="00536682">
        <w:rPr>
          <w:sz w:val="18"/>
          <w:szCs w:val="18"/>
          <w:lang w:val="en-GB"/>
        </w:rPr>
        <w:t>no</w:t>
      </w:r>
      <w:r w:rsidRPr="00536682">
        <w:rPr>
          <w:sz w:val="18"/>
          <w:szCs w:val="18"/>
        </w:rPr>
        <w:t xml:space="preserve">. </w:t>
      </w:r>
      <w:r w:rsidRPr="00536682">
        <w:rPr>
          <w:rStyle w:val="column01"/>
          <w:sz w:val="18"/>
          <w:szCs w:val="18"/>
        </w:rPr>
        <w:t xml:space="preserve">21558/03, 02.09.2010 г., § 68, където ЕСПЧ отбелязва, че откриването не ответника – държавен служител, който имал упълномощен адвокат – не би следвало да е непреодолимо препятствие. Виж също </w:t>
      </w:r>
      <w:r w:rsidRPr="00536682">
        <w:rPr>
          <w:sz w:val="18"/>
          <w:szCs w:val="18"/>
        </w:rPr>
        <w:t xml:space="preserve">Guincho v. Portugal, </w:t>
      </w:r>
      <w:r w:rsidRPr="00536682">
        <w:rPr>
          <w:sz w:val="18"/>
          <w:szCs w:val="18"/>
          <w:lang w:val="en-GB"/>
        </w:rPr>
        <w:t>no</w:t>
      </w:r>
      <w:r w:rsidRPr="00536682">
        <w:rPr>
          <w:sz w:val="18"/>
          <w:szCs w:val="18"/>
        </w:rPr>
        <w:t xml:space="preserve">. </w:t>
      </w:r>
      <w:r w:rsidRPr="00536682">
        <w:rPr>
          <w:rStyle w:val="column01"/>
          <w:sz w:val="18"/>
          <w:szCs w:val="18"/>
        </w:rPr>
        <w:t>8990/80, 10.07.1984 г.,</w:t>
      </w:r>
      <w:r w:rsidRPr="00536682">
        <w:rPr>
          <w:sz w:val="18"/>
          <w:szCs w:val="18"/>
        </w:rPr>
        <w:t xml:space="preserve"> § 34</w:t>
      </w:r>
      <w:r>
        <w:rPr>
          <w:sz w:val="18"/>
          <w:szCs w:val="18"/>
        </w:rPr>
        <w:t>.</w:t>
      </w:r>
    </w:p>
  </w:footnote>
  <w:footnote w:id="58">
    <w:p w:rsidR="00F16C64" w:rsidRPr="00536682" w:rsidRDefault="00F16C64" w:rsidP="00D33A66">
      <w:pPr>
        <w:pStyle w:val="FootnoteText"/>
        <w:jc w:val="both"/>
        <w:rPr>
          <w:sz w:val="18"/>
          <w:szCs w:val="18"/>
        </w:rPr>
      </w:pPr>
      <w:r w:rsidRPr="00536682">
        <w:rPr>
          <w:rStyle w:val="FootnoteReference"/>
          <w:sz w:val="18"/>
          <w:szCs w:val="18"/>
        </w:rPr>
        <w:footnoteRef/>
      </w:r>
      <w:r w:rsidRPr="00536682">
        <w:rPr>
          <w:sz w:val="18"/>
          <w:szCs w:val="18"/>
        </w:rPr>
        <w:t xml:space="preserve"> </w:t>
      </w:r>
      <w:r w:rsidRPr="00536682">
        <w:rPr>
          <w:sz w:val="18"/>
          <w:szCs w:val="18"/>
          <w:lang w:val="en-GB"/>
        </w:rPr>
        <w:t>Rachevi</w:t>
      </w:r>
      <w:r w:rsidRPr="00536682">
        <w:rPr>
          <w:sz w:val="18"/>
          <w:szCs w:val="18"/>
        </w:rPr>
        <w:t xml:space="preserve"> </w:t>
      </w:r>
      <w:r w:rsidRPr="00536682">
        <w:rPr>
          <w:sz w:val="18"/>
          <w:szCs w:val="18"/>
          <w:lang w:val="en-GB"/>
        </w:rPr>
        <w:t>v.</w:t>
      </w:r>
      <w:r w:rsidRPr="00536682">
        <w:rPr>
          <w:sz w:val="18"/>
          <w:szCs w:val="18"/>
        </w:rPr>
        <w:t xml:space="preserve"> </w:t>
      </w:r>
      <w:r w:rsidRPr="00536682">
        <w:rPr>
          <w:sz w:val="18"/>
          <w:szCs w:val="18"/>
          <w:lang w:val="en-GB"/>
        </w:rPr>
        <w:t>Bulgaria</w:t>
      </w:r>
      <w:r w:rsidRPr="00536682">
        <w:rPr>
          <w:rFonts w:eastAsia="Cambria-Italic"/>
          <w:sz w:val="18"/>
          <w:szCs w:val="18"/>
        </w:rPr>
        <w:t xml:space="preserve">, </w:t>
      </w:r>
      <w:r w:rsidRPr="00536682">
        <w:rPr>
          <w:rFonts w:eastAsia="Cambria-Italic"/>
          <w:sz w:val="18"/>
          <w:szCs w:val="18"/>
          <w:lang w:val="en-GB"/>
        </w:rPr>
        <w:t>no.</w:t>
      </w:r>
      <w:r w:rsidRPr="00536682">
        <w:rPr>
          <w:rFonts w:eastAsia="Cambria-Italic"/>
          <w:sz w:val="18"/>
          <w:szCs w:val="18"/>
        </w:rPr>
        <w:t xml:space="preserve"> 47877/99, 23</w:t>
      </w:r>
      <w:r w:rsidRPr="00536682">
        <w:rPr>
          <w:rFonts w:eastAsia="Cambria-Italic"/>
          <w:sz w:val="18"/>
          <w:szCs w:val="18"/>
          <w:lang w:val="en-GB"/>
        </w:rPr>
        <w:t>.09.</w:t>
      </w:r>
      <w:r w:rsidRPr="00536682">
        <w:rPr>
          <w:rFonts w:eastAsia="Cambria-Italic"/>
          <w:sz w:val="18"/>
          <w:szCs w:val="18"/>
        </w:rPr>
        <w:t>2004 г., § 70</w:t>
      </w:r>
      <w:r w:rsidRPr="00536682">
        <w:rPr>
          <w:rFonts w:eastAsia="Cambria-Italic"/>
          <w:sz w:val="18"/>
          <w:szCs w:val="18"/>
          <w:lang w:val="en-GB"/>
        </w:rPr>
        <w:t xml:space="preserve">; </w:t>
      </w:r>
      <w:r w:rsidRPr="00536682">
        <w:rPr>
          <w:sz w:val="18"/>
          <w:szCs w:val="18"/>
        </w:rPr>
        <w:t xml:space="preserve">Dimitrovi v. Bulgaria, </w:t>
      </w:r>
      <w:r w:rsidRPr="00536682">
        <w:rPr>
          <w:sz w:val="18"/>
          <w:szCs w:val="18"/>
          <w:lang w:val="en-GB"/>
        </w:rPr>
        <w:t>no</w:t>
      </w:r>
      <w:r w:rsidRPr="00536682">
        <w:rPr>
          <w:sz w:val="18"/>
          <w:szCs w:val="18"/>
        </w:rPr>
        <w:t xml:space="preserve">. </w:t>
      </w:r>
      <w:r w:rsidRPr="00536682">
        <w:rPr>
          <w:rStyle w:val="column01"/>
          <w:sz w:val="18"/>
          <w:szCs w:val="18"/>
        </w:rPr>
        <w:t>7443/06, 04.12.2012 г., § 22</w:t>
      </w:r>
      <w:r w:rsidRPr="00536682">
        <w:rPr>
          <w:rStyle w:val="column01"/>
          <w:sz w:val="18"/>
          <w:szCs w:val="18"/>
          <w:lang w:val="en-GB"/>
        </w:rPr>
        <w:t xml:space="preserve">; </w:t>
      </w:r>
      <w:r w:rsidRPr="00536682">
        <w:rPr>
          <w:rStyle w:val="column01"/>
          <w:sz w:val="18"/>
          <w:szCs w:val="18"/>
        </w:rPr>
        <w:t xml:space="preserve">и </w:t>
      </w:r>
      <w:r w:rsidRPr="00536682">
        <w:rPr>
          <w:iCs/>
          <w:sz w:val="18"/>
          <w:szCs w:val="18"/>
        </w:rPr>
        <w:t>Laino v. Italy</w:t>
      </w:r>
      <w:r w:rsidRPr="00536682">
        <w:rPr>
          <w:i/>
          <w:iCs/>
          <w:sz w:val="18"/>
          <w:szCs w:val="18"/>
        </w:rPr>
        <w:t xml:space="preserve"> </w:t>
      </w:r>
      <w:r w:rsidRPr="00536682">
        <w:rPr>
          <w:sz w:val="18"/>
          <w:szCs w:val="18"/>
        </w:rPr>
        <w:t>[GC], no. 33158/96</w:t>
      </w:r>
      <w:r w:rsidRPr="00536682">
        <w:rPr>
          <w:sz w:val="18"/>
          <w:szCs w:val="18"/>
          <w:lang w:val="en-GB"/>
        </w:rPr>
        <w:t xml:space="preserve">, 18.02.1999 </w:t>
      </w:r>
      <w:r w:rsidRPr="00536682">
        <w:rPr>
          <w:sz w:val="18"/>
          <w:szCs w:val="18"/>
        </w:rPr>
        <w:t>г., §§ 18 и 22</w:t>
      </w:r>
      <w:r>
        <w:rPr>
          <w:sz w:val="18"/>
          <w:szCs w:val="18"/>
        </w:rPr>
        <w:t>.</w:t>
      </w:r>
    </w:p>
  </w:footnote>
  <w:footnote w:id="59">
    <w:p w:rsidR="00F16C64" w:rsidRPr="00536682" w:rsidRDefault="00F16C64" w:rsidP="006E63D1">
      <w:pPr>
        <w:pStyle w:val="s30eec3f8"/>
        <w:spacing w:before="0" w:beforeAutospacing="0" w:after="0" w:afterAutospacing="0"/>
        <w:jc w:val="both"/>
        <w:rPr>
          <w:sz w:val="18"/>
          <w:szCs w:val="18"/>
        </w:rPr>
      </w:pPr>
      <w:r w:rsidRPr="00536682">
        <w:rPr>
          <w:rStyle w:val="FootnoteReference"/>
          <w:sz w:val="18"/>
          <w:szCs w:val="18"/>
        </w:rPr>
        <w:footnoteRef/>
      </w:r>
      <w:r w:rsidRPr="00536682">
        <w:rPr>
          <w:sz w:val="18"/>
          <w:szCs w:val="18"/>
        </w:rPr>
        <w:t xml:space="preserve"> Piper v. The United Kingdom, </w:t>
      </w:r>
      <w:r w:rsidRPr="00536682">
        <w:rPr>
          <w:sz w:val="18"/>
          <w:szCs w:val="18"/>
          <w:lang w:val="en-GB"/>
        </w:rPr>
        <w:t xml:space="preserve">no. </w:t>
      </w:r>
      <w:r w:rsidRPr="00536682">
        <w:rPr>
          <w:rStyle w:val="column01"/>
          <w:sz w:val="18"/>
          <w:szCs w:val="18"/>
        </w:rPr>
        <w:t xml:space="preserve">44547/10, </w:t>
      </w:r>
      <w:r w:rsidRPr="00536682">
        <w:rPr>
          <w:rStyle w:val="column04"/>
          <w:sz w:val="18"/>
          <w:szCs w:val="18"/>
        </w:rPr>
        <w:t>21.04.2015 г.</w:t>
      </w:r>
    </w:p>
  </w:footnote>
  <w:footnote w:id="60">
    <w:p w:rsidR="00F16C64" w:rsidRPr="00536682" w:rsidRDefault="00F16C64" w:rsidP="006E63D1">
      <w:pPr>
        <w:pStyle w:val="c36centre"/>
        <w:spacing w:before="0" w:beforeAutospacing="0" w:after="0" w:afterAutospacing="0"/>
        <w:jc w:val="both"/>
        <w:rPr>
          <w:sz w:val="18"/>
          <w:szCs w:val="18"/>
        </w:rPr>
      </w:pPr>
      <w:r w:rsidRPr="00536682">
        <w:rPr>
          <w:rStyle w:val="FootnoteReference"/>
          <w:sz w:val="18"/>
          <w:szCs w:val="18"/>
        </w:rPr>
        <w:footnoteRef/>
      </w:r>
      <w:r w:rsidRPr="00536682">
        <w:rPr>
          <w:sz w:val="18"/>
          <w:szCs w:val="18"/>
        </w:rPr>
        <w:t xml:space="preserve"> пак там. Виж също </w:t>
      </w:r>
      <w:r w:rsidRPr="00536682">
        <w:rPr>
          <w:rStyle w:val="s6b621b36"/>
          <w:sz w:val="18"/>
          <w:szCs w:val="18"/>
        </w:rPr>
        <w:t>Beggs v. the United Kingdom</w:t>
      </w:r>
      <w:r w:rsidRPr="00536682">
        <w:rPr>
          <w:rStyle w:val="sb8d990e2"/>
          <w:sz w:val="18"/>
          <w:szCs w:val="18"/>
        </w:rPr>
        <w:t>, no. </w:t>
      </w:r>
      <w:hyperlink r:id="rId19" w:anchor="%7B%22appno%22:[%2225133/06%22]%7D" w:tgtFrame="_blank" w:history="1">
        <w:r w:rsidRPr="00536682">
          <w:rPr>
            <w:rStyle w:val="Hyperlink"/>
            <w:color w:val="auto"/>
            <w:sz w:val="18"/>
            <w:szCs w:val="18"/>
            <w:u w:val="none"/>
          </w:rPr>
          <w:t>25133/06</w:t>
        </w:r>
      </w:hyperlink>
      <w:r w:rsidRPr="00536682">
        <w:rPr>
          <w:rStyle w:val="sb8d990e2"/>
          <w:sz w:val="18"/>
          <w:szCs w:val="18"/>
        </w:rPr>
        <w:t xml:space="preserve">, 06.11.2012 г., § 240, както и </w:t>
      </w:r>
      <w:r w:rsidRPr="00536682">
        <w:rPr>
          <w:sz w:val="18"/>
          <w:szCs w:val="18"/>
        </w:rPr>
        <w:t xml:space="preserve">заключението на генералния адвокат по дело С-58/12 </w:t>
      </w:r>
      <w:r w:rsidRPr="00536682">
        <w:rPr>
          <w:sz w:val="18"/>
          <w:szCs w:val="18"/>
          <w:lang w:val="en-GB"/>
        </w:rPr>
        <w:t>Groupe</w:t>
      </w:r>
      <w:r w:rsidRPr="00536682">
        <w:rPr>
          <w:sz w:val="18"/>
          <w:szCs w:val="18"/>
        </w:rPr>
        <w:t xml:space="preserve"> </w:t>
      </w:r>
      <w:r w:rsidRPr="00536682">
        <w:rPr>
          <w:sz w:val="18"/>
          <w:szCs w:val="18"/>
          <w:lang w:val="en-GB"/>
        </w:rPr>
        <w:t>Gascogne</w:t>
      </w:r>
      <w:r w:rsidRPr="00536682">
        <w:rPr>
          <w:sz w:val="18"/>
          <w:szCs w:val="18"/>
        </w:rPr>
        <w:t xml:space="preserve"> </w:t>
      </w:r>
      <w:r w:rsidRPr="00536682">
        <w:rPr>
          <w:sz w:val="18"/>
          <w:szCs w:val="18"/>
          <w:lang w:val="en-GB"/>
        </w:rPr>
        <w:t>SA</w:t>
      </w:r>
      <w:r w:rsidRPr="00536682">
        <w:rPr>
          <w:sz w:val="18"/>
          <w:szCs w:val="18"/>
        </w:rPr>
        <w:t xml:space="preserve"> пред Съда на ЕС: “Правенето на всякакви компромиси само и единствено с цел по-бързо гледане на делата ще бъде несъвместимо със запазването на справедливостта на производството като цяло”.</w:t>
      </w:r>
    </w:p>
  </w:footnote>
  <w:footnote w:id="61">
    <w:p w:rsidR="00F16C64" w:rsidRPr="00536682" w:rsidRDefault="00F16C64" w:rsidP="006E63D1">
      <w:pPr>
        <w:pStyle w:val="FootnoteText"/>
        <w:rPr>
          <w:sz w:val="18"/>
          <w:szCs w:val="18"/>
        </w:rPr>
      </w:pPr>
      <w:r w:rsidRPr="00536682">
        <w:rPr>
          <w:rStyle w:val="FootnoteReference"/>
          <w:sz w:val="18"/>
          <w:szCs w:val="18"/>
        </w:rPr>
        <w:footnoteRef/>
      </w:r>
      <w:r w:rsidRPr="00536682">
        <w:rPr>
          <w:sz w:val="18"/>
          <w:szCs w:val="18"/>
        </w:rPr>
        <w:t xml:space="preserve"> Scordino v. Italy (No. 1), [GC], no. 36813/97, 29.03.2006 г., § 204</w:t>
      </w:r>
      <w:r>
        <w:rPr>
          <w:sz w:val="18"/>
          <w:szCs w:val="18"/>
        </w:rPr>
        <w:t>.</w:t>
      </w:r>
    </w:p>
  </w:footnote>
  <w:footnote w:id="62">
    <w:p w:rsidR="00F16C64" w:rsidRPr="00536682" w:rsidRDefault="00F16C64" w:rsidP="006E63D1">
      <w:pPr>
        <w:pStyle w:val="FootnoteText"/>
        <w:jc w:val="both"/>
        <w:rPr>
          <w:sz w:val="18"/>
          <w:szCs w:val="18"/>
        </w:rPr>
      </w:pPr>
      <w:r w:rsidRPr="00536682">
        <w:rPr>
          <w:rStyle w:val="FootnoteReference"/>
          <w:sz w:val="18"/>
          <w:szCs w:val="18"/>
        </w:rPr>
        <w:footnoteRef/>
      </w:r>
      <w:r w:rsidRPr="00536682">
        <w:rPr>
          <w:sz w:val="18"/>
          <w:szCs w:val="18"/>
        </w:rPr>
        <w:t xml:space="preserve"> </w:t>
      </w:r>
      <w:r w:rsidRPr="00536682">
        <w:rPr>
          <w:rStyle w:val="sb8d990e2"/>
          <w:sz w:val="18"/>
          <w:szCs w:val="18"/>
        </w:rPr>
        <w:t>B. v. the United Kingdom (</w:t>
      </w:r>
      <w:r w:rsidRPr="00536682">
        <w:rPr>
          <w:rStyle w:val="s6b621b36"/>
          <w:sz w:val="18"/>
          <w:szCs w:val="18"/>
        </w:rPr>
        <w:t>Article 50</w:t>
      </w:r>
      <w:r w:rsidRPr="00536682">
        <w:rPr>
          <w:rStyle w:val="sb8d990e2"/>
          <w:sz w:val="18"/>
          <w:szCs w:val="18"/>
        </w:rPr>
        <w:t>), Series A no. 136-D, 09.06.1988, §§ 10-12; и Dombo Beheer B.V. v. the Netherlands, Series A no. 274, 27.10.1993 г., § 40</w:t>
      </w:r>
      <w:r>
        <w:rPr>
          <w:rStyle w:val="sb8d990e2"/>
          <w:sz w:val="18"/>
          <w:szCs w:val="18"/>
        </w:rPr>
        <w:t>.</w:t>
      </w:r>
    </w:p>
  </w:footnote>
  <w:footnote w:id="63">
    <w:p w:rsidR="00F16C64" w:rsidRPr="00536682" w:rsidRDefault="00F16C64" w:rsidP="00D71DF2">
      <w:pPr>
        <w:pStyle w:val="FootnoteText"/>
        <w:rPr>
          <w:sz w:val="18"/>
          <w:szCs w:val="18"/>
        </w:rPr>
      </w:pPr>
      <w:r w:rsidRPr="00536682">
        <w:rPr>
          <w:rStyle w:val="FootnoteReference"/>
          <w:sz w:val="18"/>
          <w:szCs w:val="18"/>
        </w:rPr>
        <w:footnoteRef/>
      </w:r>
      <w:r w:rsidRPr="00536682">
        <w:rPr>
          <w:sz w:val="18"/>
          <w:szCs w:val="18"/>
        </w:rPr>
        <w:t xml:space="preserve"> Piper, цитирано по-горе, §§ 68-74</w:t>
      </w:r>
      <w:r>
        <w:rPr>
          <w:sz w:val="18"/>
          <w:szCs w:val="18"/>
        </w:rPr>
        <w:t>.</w:t>
      </w:r>
    </w:p>
  </w:footnote>
  <w:footnote w:id="64">
    <w:p w:rsidR="00F16C64" w:rsidRPr="00536682" w:rsidRDefault="00F16C64" w:rsidP="0057014E">
      <w:pPr>
        <w:pStyle w:val="FootnoteText"/>
        <w:jc w:val="both"/>
        <w:rPr>
          <w:sz w:val="18"/>
          <w:szCs w:val="18"/>
        </w:rPr>
      </w:pPr>
      <w:r w:rsidRPr="00536682">
        <w:rPr>
          <w:rStyle w:val="FootnoteReference"/>
          <w:sz w:val="18"/>
          <w:szCs w:val="18"/>
        </w:rPr>
        <w:footnoteRef/>
      </w:r>
      <w:r w:rsidRPr="00536682">
        <w:rPr>
          <w:sz w:val="18"/>
          <w:szCs w:val="18"/>
        </w:rPr>
        <w:t xml:space="preserve"> </w:t>
      </w:r>
      <w:r w:rsidRPr="00536682">
        <w:rPr>
          <w:rStyle w:val="s6b621b36"/>
          <w:sz w:val="18"/>
          <w:szCs w:val="18"/>
        </w:rPr>
        <w:t xml:space="preserve">Comingersoll S.A. </w:t>
      </w:r>
      <w:r w:rsidRPr="00536682">
        <w:rPr>
          <w:rStyle w:val="s6b621b36"/>
          <w:sz w:val="18"/>
          <w:szCs w:val="18"/>
          <w:lang w:val="en-GB"/>
        </w:rPr>
        <w:t>v</w:t>
      </w:r>
      <w:r w:rsidRPr="00536682">
        <w:rPr>
          <w:rStyle w:val="s6b621b36"/>
          <w:sz w:val="18"/>
          <w:szCs w:val="18"/>
        </w:rPr>
        <w:t xml:space="preserve">. Portugal </w:t>
      </w:r>
      <w:r w:rsidRPr="00536682">
        <w:rPr>
          <w:rStyle w:val="sb8d990e2"/>
          <w:sz w:val="18"/>
          <w:szCs w:val="18"/>
        </w:rPr>
        <w:t>[GC], n</w:t>
      </w:r>
      <w:r w:rsidRPr="00536682">
        <w:rPr>
          <w:rStyle w:val="sea881cdf"/>
          <w:sz w:val="18"/>
          <w:szCs w:val="18"/>
        </w:rPr>
        <w:t>o.</w:t>
      </w:r>
      <w:r w:rsidRPr="00536682">
        <w:rPr>
          <w:rStyle w:val="sb8d990e2"/>
          <w:sz w:val="18"/>
          <w:szCs w:val="18"/>
        </w:rPr>
        <w:t> </w:t>
      </w:r>
      <w:hyperlink r:id="rId20" w:anchor="%7B%22appno%22:[%2235382/97%22]%7D" w:tgtFrame="_blank" w:history="1">
        <w:r w:rsidRPr="00536682">
          <w:rPr>
            <w:rStyle w:val="Hyperlink"/>
            <w:color w:val="auto"/>
            <w:sz w:val="18"/>
            <w:szCs w:val="18"/>
            <w:u w:val="none"/>
          </w:rPr>
          <w:t>35382/97</w:t>
        </w:r>
      </w:hyperlink>
      <w:r w:rsidRPr="00536682">
        <w:rPr>
          <w:rStyle w:val="sb8d990e2"/>
          <w:sz w:val="18"/>
          <w:szCs w:val="18"/>
        </w:rPr>
        <w:t>, 06.04.2000 г., §§ 35-36.</w:t>
      </w:r>
      <w:r w:rsidRPr="00536682">
        <w:rPr>
          <w:sz w:val="18"/>
          <w:szCs w:val="18"/>
        </w:rPr>
        <w:t xml:space="preserve"> Сравни </w:t>
      </w:r>
      <w:r w:rsidRPr="00536682">
        <w:rPr>
          <w:rStyle w:val="s6b621b36"/>
          <w:sz w:val="18"/>
          <w:szCs w:val="18"/>
        </w:rPr>
        <w:t>Sovtransavto Holding v. Ukraine</w:t>
      </w:r>
      <w:r w:rsidRPr="00536682">
        <w:rPr>
          <w:rStyle w:val="sb8d990e2"/>
          <w:sz w:val="18"/>
          <w:szCs w:val="18"/>
        </w:rPr>
        <w:t xml:space="preserve"> (just satisfaction), no. </w:t>
      </w:r>
      <w:hyperlink r:id="rId21" w:anchor="%7B%22appno%22:[%2248553/99%22]%7D" w:tgtFrame="_blank" w:history="1">
        <w:r w:rsidRPr="00536682">
          <w:rPr>
            <w:rStyle w:val="Hyperlink"/>
            <w:color w:val="auto"/>
            <w:sz w:val="18"/>
            <w:szCs w:val="18"/>
            <w:u w:val="none"/>
          </w:rPr>
          <w:t>48553/99</w:t>
        </w:r>
      </w:hyperlink>
      <w:r w:rsidRPr="00536682">
        <w:rPr>
          <w:rStyle w:val="sb8d990e2"/>
          <w:sz w:val="18"/>
          <w:szCs w:val="18"/>
        </w:rPr>
        <w:t>,</w:t>
      </w:r>
      <w:r w:rsidRPr="00536682">
        <w:rPr>
          <w:rStyle w:val="sb8d990e2"/>
          <w:sz w:val="18"/>
          <w:szCs w:val="18"/>
          <w:lang w:val="en-GB"/>
        </w:rPr>
        <w:t xml:space="preserve"> 20.09.2011 </w:t>
      </w:r>
      <w:r w:rsidRPr="00536682">
        <w:rPr>
          <w:rStyle w:val="sb8d990e2"/>
          <w:sz w:val="18"/>
          <w:szCs w:val="18"/>
        </w:rPr>
        <w:t>г., §§ 78-82</w:t>
      </w:r>
      <w:r w:rsidRPr="00536682">
        <w:rPr>
          <w:rStyle w:val="sb8d990e2"/>
          <w:sz w:val="18"/>
          <w:szCs w:val="18"/>
          <w:lang w:val="en-GB"/>
        </w:rPr>
        <w:t>,</w:t>
      </w:r>
      <w:r w:rsidRPr="00536682">
        <w:rPr>
          <w:sz w:val="18"/>
          <w:szCs w:val="18"/>
        </w:rPr>
        <w:t xml:space="preserve"> и Shesti Mai Engineering OOD and Others v. Bulgaria</w:t>
      </w:r>
      <w:r w:rsidRPr="00536682">
        <w:rPr>
          <w:sz w:val="18"/>
          <w:szCs w:val="18"/>
          <w:lang w:val="en-GB"/>
        </w:rPr>
        <w:t xml:space="preserve">, no. </w:t>
      </w:r>
      <w:r w:rsidRPr="00536682">
        <w:rPr>
          <w:rStyle w:val="column01"/>
          <w:sz w:val="18"/>
          <w:szCs w:val="18"/>
        </w:rPr>
        <w:t>17854/04</w:t>
      </w:r>
      <w:r w:rsidRPr="00536682">
        <w:rPr>
          <w:sz w:val="18"/>
          <w:szCs w:val="18"/>
        </w:rPr>
        <w:t xml:space="preserve">, </w:t>
      </w:r>
      <w:r w:rsidRPr="00536682">
        <w:rPr>
          <w:rStyle w:val="column04"/>
          <w:sz w:val="18"/>
          <w:szCs w:val="18"/>
        </w:rPr>
        <w:t>20.09.2011 г.</w:t>
      </w:r>
      <w:r w:rsidRPr="00536682">
        <w:rPr>
          <w:rStyle w:val="column04"/>
          <w:sz w:val="18"/>
          <w:szCs w:val="18"/>
          <w:lang w:val="en-GB"/>
        </w:rPr>
        <w:t xml:space="preserve">, </w:t>
      </w:r>
      <w:r w:rsidRPr="00536682">
        <w:rPr>
          <w:rStyle w:val="column04"/>
          <w:sz w:val="18"/>
          <w:szCs w:val="18"/>
        </w:rPr>
        <w:t>§ 115</w:t>
      </w:r>
      <w:r>
        <w:rPr>
          <w:rStyle w:val="column04"/>
          <w:sz w:val="18"/>
          <w:szCs w:val="18"/>
        </w:rPr>
        <w:t>.</w:t>
      </w:r>
    </w:p>
  </w:footnote>
  <w:footnote w:id="65">
    <w:p w:rsidR="00F16C64" w:rsidRPr="00536682" w:rsidRDefault="00F16C64" w:rsidP="00EF39AB">
      <w:pPr>
        <w:pStyle w:val="FootnoteText"/>
        <w:jc w:val="both"/>
        <w:rPr>
          <w:sz w:val="18"/>
          <w:szCs w:val="18"/>
        </w:rPr>
      </w:pPr>
      <w:r w:rsidRPr="00536682">
        <w:rPr>
          <w:rStyle w:val="FootnoteReference"/>
          <w:sz w:val="18"/>
          <w:szCs w:val="18"/>
        </w:rPr>
        <w:footnoteRef/>
      </w:r>
      <w:r w:rsidRPr="00536682">
        <w:rPr>
          <w:sz w:val="18"/>
          <w:szCs w:val="18"/>
        </w:rPr>
        <w:t xml:space="preserve"> Arvanitaki-Roboti and Others v. Greece, </w:t>
      </w:r>
      <w:r w:rsidRPr="00536682">
        <w:rPr>
          <w:sz w:val="18"/>
          <w:szCs w:val="18"/>
          <w:lang w:val="en-GB"/>
        </w:rPr>
        <w:t xml:space="preserve">no. </w:t>
      </w:r>
      <w:r w:rsidRPr="00536682">
        <w:rPr>
          <w:rStyle w:val="column01"/>
          <w:sz w:val="18"/>
          <w:szCs w:val="18"/>
        </w:rPr>
        <w:t>27278/03, 15.02.2008 г., § 29</w:t>
      </w:r>
      <w:r w:rsidRPr="00536682">
        <w:rPr>
          <w:rStyle w:val="column01"/>
          <w:sz w:val="18"/>
          <w:szCs w:val="18"/>
          <w:lang w:val="en-GB"/>
        </w:rPr>
        <w:t xml:space="preserve">; </w:t>
      </w:r>
      <w:r w:rsidRPr="00536682">
        <w:rPr>
          <w:rStyle w:val="column01"/>
          <w:sz w:val="18"/>
          <w:szCs w:val="18"/>
        </w:rPr>
        <w:t xml:space="preserve">и </w:t>
      </w:r>
      <w:r w:rsidRPr="00536682">
        <w:rPr>
          <w:sz w:val="18"/>
          <w:szCs w:val="18"/>
        </w:rPr>
        <w:t>Loveček and Others v. Slovakia</w:t>
      </w:r>
      <w:r w:rsidRPr="00536682">
        <w:rPr>
          <w:sz w:val="18"/>
          <w:szCs w:val="18"/>
          <w:lang w:val="en-GB"/>
        </w:rPr>
        <w:t xml:space="preserve">, no. </w:t>
      </w:r>
      <w:r w:rsidRPr="00536682">
        <w:rPr>
          <w:rStyle w:val="column01"/>
          <w:sz w:val="18"/>
          <w:szCs w:val="18"/>
        </w:rPr>
        <w:t>11301/03</w:t>
      </w:r>
      <w:r w:rsidRPr="00536682">
        <w:rPr>
          <w:rStyle w:val="column01"/>
          <w:sz w:val="18"/>
          <w:szCs w:val="18"/>
          <w:lang w:val="en-GB"/>
        </w:rPr>
        <w:t xml:space="preserve">, 21.12.2010 </w:t>
      </w:r>
      <w:r w:rsidRPr="00536682">
        <w:rPr>
          <w:rStyle w:val="column01"/>
          <w:sz w:val="18"/>
          <w:szCs w:val="18"/>
        </w:rPr>
        <w:t>г., § 68</w:t>
      </w:r>
      <w:r>
        <w:rPr>
          <w:rStyle w:val="column01"/>
          <w:sz w:val="18"/>
          <w:szCs w:val="18"/>
        </w:rPr>
        <w:t>.</w:t>
      </w:r>
    </w:p>
  </w:footnote>
  <w:footnote w:id="66">
    <w:p w:rsidR="00F16C64" w:rsidRPr="00536682" w:rsidRDefault="00F16C64" w:rsidP="00EF39AB">
      <w:pPr>
        <w:pStyle w:val="FootnoteText"/>
        <w:jc w:val="both"/>
        <w:rPr>
          <w:sz w:val="18"/>
          <w:szCs w:val="18"/>
        </w:rPr>
      </w:pPr>
      <w:r w:rsidRPr="00536682">
        <w:rPr>
          <w:rStyle w:val="FootnoteReference"/>
          <w:sz w:val="18"/>
          <w:szCs w:val="18"/>
        </w:rPr>
        <w:footnoteRef/>
      </w:r>
      <w:r w:rsidRPr="00536682">
        <w:rPr>
          <w:sz w:val="18"/>
          <w:szCs w:val="18"/>
        </w:rPr>
        <w:t xml:space="preserve"> Ritter-Coulais v. Germany, </w:t>
      </w:r>
      <w:r w:rsidRPr="00536682">
        <w:rPr>
          <w:sz w:val="18"/>
          <w:szCs w:val="18"/>
          <w:lang w:val="en-GB"/>
        </w:rPr>
        <w:t>no</w:t>
      </w:r>
      <w:r w:rsidRPr="00536682">
        <w:rPr>
          <w:sz w:val="18"/>
          <w:szCs w:val="18"/>
        </w:rPr>
        <w:t xml:space="preserve">. </w:t>
      </w:r>
      <w:r w:rsidRPr="00536682">
        <w:rPr>
          <w:rStyle w:val="column01"/>
          <w:sz w:val="18"/>
          <w:szCs w:val="18"/>
        </w:rPr>
        <w:t xml:space="preserve">32338/07, 30.03.2010 г., § 51; </w:t>
      </w:r>
      <w:r w:rsidRPr="00536682">
        <w:rPr>
          <w:sz w:val="18"/>
          <w:szCs w:val="18"/>
        </w:rPr>
        <w:t xml:space="preserve">Loveček and Others v. Slovakia, </w:t>
      </w:r>
      <w:r w:rsidRPr="00536682">
        <w:rPr>
          <w:sz w:val="18"/>
          <w:szCs w:val="18"/>
          <w:lang w:val="en-GB"/>
        </w:rPr>
        <w:t>no</w:t>
      </w:r>
      <w:r w:rsidRPr="00536682">
        <w:rPr>
          <w:sz w:val="18"/>
          <w:szCs w:val="18"/>
        </w:rPr>
        <w:t xml:space="preserve">. </w:t>
      </w:r>
      <w:r w:rsidRPr="00536682">
        <w:rPr>
          <w:rStyle w:val="column01"/>
          <w:sz w:val="18"/>
          <w:szCs w:val="18"/>
        </w:rPr>
        <w:t>11301/03, 21.12.2010 г., § 68, по което жалбоподатели са 33 физически лица, някои съпрузи</w:t>
      </w:r>
    </w:p>
  </w:footnote>
  <w:footnote w:id="67">
    <w:p w:rsidR="00F16C64" w:rsidRPr="00536682" w:rsidRDefault="00F16C64">
      <w:pPr>
        <w:pStyle w:val="FootnoteText"/>
        <w:rPr>
          <w:sz w:val="18"/>
          <w:szCs w:val="18"/>
        </w:rPr>
      </w:pPr>
      <w:r w:rsidRPr="00536682">
        <w:rPr>
          <w:rStyle w:val="FootnoteReference"/>
          <w:sz w:val="18"/>
          <w:szCs w:val="18"/>
        </w:rPr>
        <w:footnoteRef/>
      </w:r>
      <w:r w:rsidRPr="00536682">
        <w:rPr>
          <w:sz w:val="18"/>
          <w:szCs w:val="18"/>
        </w:rPr>
        <w:t xml:space="preserve"> Serafin and Others v. Poland, </w:t>
      </w:r>
      <w:r w:rsidRPr="00536682">
        <w:rPr>
          <w:sz w:val="18"/>
          <w:szCs w:val="18"/>
          <w:lang w:val="en-GB"/>
        </w:rPr>
        <w:t xml:space="preserve">no. </w:t>
      </w:r>
      <w:r w:rsidRPr="00536682">
        <w:rPr>
          <w:rStyle w:val="column01"/>
          <w:sz w:val="18"/>
          <w:szCs w:val="18"/>
        </w:rPr>
        <w:t>36980/04</w:t>
      </w:r>
      <w:r w:rsidRPr="00536682">
        <w:rPr>
          <w:rStyle w:val="column01"/>
          <w:sz w:val="18"/>
          <w:szCs w:val="18"/>
          <w:lang w:val="en-GB"/>
        </w:rPr>
        <w:t>, 21.04.2009 г.,</w:t>
      </w:r>
      <w:r w:rsidRPr="00536682">
        <w:rPr>
          <w:rStyle w:val="column01"/>
          <w:sz w:val="18"/>
          <w:szCs w:val="18"/>
        </w:rPr>
        <w:t xml:space="preserve"> § 98</w:t>
      </w:r>
      <w:r>
        <w:rPr>
          <w:rStyle w:val="column01"/>
          <w:sz w:val="18"/>
          <w:szCs w:val="18"/>
        </w:rPr>
        <w:t>.</w:t>
      </w:r>
    </w:p>
  </w:footnote>
  <w:footnote w:id="68">
    <w:p w:rsidR="00F16C64" w:rsidRPr="00536682" w:rsidRDefault="00F16C64" w:rsidP="00474514">
      <w:pPr>
        <w:pStyle w:val="FootnoteText"/>
        <w:rPr>
          <w:sz w:val="18"/>
          <w:szCs w:val="18"/>
        </w:rPr>
      </w:pPr>
      <w:r w:rsidRPr="00536682">
        <w:rPr>
          <w:rStyle w:val="FootnoteReference"/>
          <w:sz w:val="18"/>
          <w:szCs w:val="18"/>
        </w:rPr>
        <w:footnoteRef/>
      </w:r>
      <w:r w:rsidRPr="00536682">
        <w:rPr>
          <w:sz w:val="18"/>
          <w:szCs w:val="18"/>
        </w:rPr>
        <w:t xml:space="preserve"> </w:t>
      </w:r>
      <w:r w:rsidRPr="00536682">
        <w:rPr>
          <w:sz w:val="18"/>
          <w:szCs w:val="18"/>
          <w:lang w:val="en-US"/>
        </w:rPr>
        <w:t>Scordino</w:t>
      </w:r>
      <w:r w:rsidRPr="00536682">
        <w:rPr>
          <w:sz w:val="18"/>
          <w:szCs w:val="18"/>
        </w:rPr>
        <w:t xml:space="preserve"> </w:t>
      </w:r>
      <w:r w:rsidRPr="00536682">
        <w:rPr>
          <w:sz w:val="18"/>
          <w:szCs w:val="18"/>
          <w:lang w:val="en-US"/>
        </w:rPr>
        <w:t>v</w:t>
      </w:r>
      <w:r w:rsidRPr="00536682">
        <w:rPr>
          <w:sz w:val="18"/>
          <w:szCs w:val="18"/>
        </w:rPr>
        <w:t xml:space="preserve">. </w:t>
      </w:r>
      <w:r w:rsidRPr="00536682">
        <w:rPr>
          <w:sz w:val="18"/>
          <w:szCs w:val="18"/>
          <w:lang w:val="en-US"/>
        </w:rPr>
        <w:t>Italy</w:t>
      </w:r>
      <w:r w:rsidRPr="00536682">
        <w:rPr>
          <w:sz w:val="18"/>
          <w:szCs w:val="18"/>
        </w:rPr>
        <w:t xml:space="preserve"> (</w:t>
      </w:r>
      <w:r w:rsidRPr="00536682">
        <w:rPr>
          <w:sz w:val="18"/>
          <w:szCs w:val="18"/>
          <w:lang w:val="en-US"/>
        </w:rPr>
        <w:t>No</w:t>
      </w:r>
      <w:r w:rsidRPr="00536682">
        <w:rPr>
          <w:sz w:val="18"/>
          <w:szCs w:val="18"/>
        </w:rPr>
        <w:t>. 1) (</w:t>
      </w:r>
      <w:r w:rsidRPr="00536682">
        <w:rPr>
          <w:sz w:val="18"/>
          <w:szCs w:val="18"/>
          <w:lang w:val="en-US"/>
        </w:rPr>
        <w:t>GC</w:t>
      </w:r>
      <w:r w:rsidRPr="00536682">
        <w:rPr>
          <w:sz w:val="18"/>
          <w:szCs w:val="18"/>
        </w:rPr>
        <w:t xml:space="preserve">), </w:t>
      </w:r>
      <w:r w:rsidRPr="00536682">
        <w:rPr>
          <w:sz w:val="18"/>
          <w:szCs w:val="18"/>
          <w:lang w:val="en-US"/>
        </w:rPr>
        <w:t>no</w:t>
      </w:r>
      <w:r w:rsidRPr="00536682">
        <w:rPr>
          <w:sz w:val="18"/>
          <w:szCs w:val="18"/>
        </w:rPr>
        <w:t>. 36813/97</w:t>
      </w:r>
      <w:r>
        <w:rPr>
          <w:sz w:val="18"/>
          <w:szCs w:val="18"/>
        </w:rPr>
        <w:t>.</w:t>
      </w:r>
    </w:p>
  </w:footnote>
  <w:footnote w:id="69">
    <w:p w:rsidR="00F16C64" w:rsidRPr="00536682" w:rsidRDefault="00F16C64">
      <w:pPr>
        <w:pStyle w:val="FootnoteText"/>
        <w:rPr>
          <w:sz w:val="18"/>
          <w:szCs w:val="18"/>
        </w:rPr>
      </w:pPr>
      <w:r w:rsidRPr="00536682">
        <w:rPr>
          <w:rStyle w:val="FootnoteReference"/>
          <w:sz w:val="18"/>
          <w:szCs w:val="18"/>
        </w:rPr>
        <w:footnoteRef/>
      </w:r>
      <w:r w:rsidRPr="00536682">
        <w:rPr>
          <w:sz w:val="18"/>
          <w:szCs w:val="18"/>
        </w:rPr>
        <w:t xml:space="preserve"> Виж също решение № 1/2012 по к.д. 10/2011 г.</w:t>
      </w:r>
    </w:p>
  </w:footnote>
  <w:footnote w:id="70">
    <w:p w:rsidR="00F16C64" w:rsidRPr="00536682" w:rsidRDefault="00F16C64" w:rsidP="00BB5989">
      <w:pPr>
        <w:pStyle w:val="FootnoteText"/>
        <w:rPr>
          <w:sz w:val="18"/>
          <w:szCs w:val="18"/>
        </w:rPr>
      </w:pPr>
      <w:r w:rsidRPr="00536682">
        <w:rPr>
          <w:rStyle w:val="FootnoteReference"/>
          <w:sz w:val="18"/>
          <w:szCs w:val="18"/>
        </w:rPr>
        <w:footnoteRef/>
      </w:r>
      <w:r w:rsidRPr="00536682">
        <w:rPr>
          <w:sz w:val="18"/>
          <w:szCs w:val="18"/>
        </w:rPr>
        <w:t xml:space="preserve"> Официален вестник, 2012/C 326/02</w:t>
      </w:r>
      <w:r>
        <w:rPr>
          <w:sz w:val="18"/>
          <w:szCs w:val="18"/>
        </w:rPr>
        <w:t>.</w:t>
      </w:r>
    </w:p>
  </w:footnote>
  <w:footnote w:id="71">
    <w:p w:rsidR="00F16C64" w:rsidRPr="00536682" w:rsidRDefault="00F16C64">
      <w:pPr>
        <w:pStyle w:val="FootnoteText"/>
        <w:rPr>
          <w:sz w:val="18"/>
          <w:szCs w:val="18"/>
        </w:rPr>
      </w:pPr>
      <w:r w:rsidRPr="00536682">
        <w:rPr>
          <w:rStyle w:val="FootnoteReference"/>
          <w:sz w:val="18"/>
          <w:szCs w:val="18"/>
        </w:rPr>
        <w:footnoteRef/>
      </w:r>
      <w:r w:rsidRPr="00536682">
        <w:rPr>
          <w:sz w:val="18"/>
          <w:szCs w:val="18"/>
        </w:rPr>
        <w:t xml:space="preserve"> </w:t>
      </w:r>
      <w:r w:rsidRPr="00536682">
        <w:rPr>
          <w:sz w:val="18"/>
          <w:szCs w:val="18"/>
          <w:lang w:val="en-GB"/>
        </w:rPr>
        <w:t>Case</w:t>
      </w:r>
      <w:r w:rsidRPr="00536682">
        <w:rPr>
          <w:sz w:val="18"/>
          <w:szCs w:val="18"/>
        </w:rPr>
        <w:t xml:space="preserve"> 6/64, Costa </w:t>
      </w:r>
      <w:r w:rsidRPr="00536682">
        <w:rPr>
          <w:sz w:val="18"/>
          <w:szCs w:val="18"/>
          <w:lang w:val="en-GB"/>
        </w:rPr>
        <w:t>v</w:t>
      </w:r>
      <w:r w:rsidRPr="00536682">
        <w:rPr>
          <w:sz w:val="18"/>
          <w:szCs w:val="18"/>
        </w:rPr>
        <w:t>. ENEL [1964]</w:t>
      </w:r>
      <w:r>
        <w:rPr>
          <w:sz w:val="18"/>
          <w:szCs w:val="18"/>
        </w:rPr>
        <w:t>.</w:t>
      </w:r>
    </w:p>
  </w:footnote>
  <w:footnote w:id="72">
    <w:p w:rsidR="00F16C64" w:rsidRPr="00536682" w:rsidRDefault="00F16C64" w:rsidP="00DF3BDD">
      <w:pPr>
        <w:pStyle w:val="FootnoteText"/>
        <w:rPr>
          <w:sz w:val="18"/>
          <w:szCs w:val="18"/>
        </w:rPr>
      </w:pPr>
      <w:r w:rsidRPr="00536682">
        <w:rPr>
          <w:rStyle w:val="FootnoteReference"/>
          <w:sz w:val="18"/>
          <w:szCs w:val="18"/>
        </w:rPr>
        <w:footnoteRef/>
      </w:r>
      <w:r w:rsidRPr="00536682">
        <w:rPr>
          <w:sz w:val="18"/>
          <w:szCs w:val="18"/>
        </w:rPr>
        <w:t xml:space="preserve"> Официален вестник, 2007/C 303/02</w:t>
      </w:r>
      <w:r>
        <w:rPr>
          <w:sz w:val="18"/>
          <w:szCs w:val="18"/>
        </w:rPr>
        <w:t>.</w:t>
      </w:r>
    </w:p>
  </w:footnote>
  <w:footnote w:id="73">
    <w:p w:rsidR="00F16C64" w:rsidRPr="00536682" w:rsidRDefault="00F16C64" w:rsidP="00F53B16">
      <w:pPr>
        <w:pStyle w:val="FootnoteText"/>
        <w:jc w:val="both"/>
        <w:rPr>
          <w:sz w:val="18"/>
          <w:szCs w:val="18"/>
        </w:rPr>
      </w:pPr>
      <w:r w:rsidRPr="00536682">
        <w:rPr>
          <w:rStyle w:val="FootnoteReference"/>
          <w:sz w:val="18"/>
          <w:szCs w:val="18"/>
        </w:rPr>
        <w:footnoteRef/>
      </w:r>
      <w:r w:rsidRPr="00536682">
        <w:rPr>
          <w:sz w:val="18"/>
          <w:szCs w:val="18"/>
        </w:rPr>
        <w:t xml:space="preserve"> В Joined Cases T-213/95 and T-18/96 </w:t>
      </w:r>
      <w:r w:rsidRPr="00536682">
        <w:rPr>
          <w:i/>
          <w:iCs/>
          <w:sz w:val="18"/>
          <w:szCs w:val="18"/>
        </w:rPr>
        <w:t>SCK and FNK</w:t>
      </w:r>
      <w:r w:rsidRPr="00536682">
        <w:rPr>
          <w:sz w:val="18"/>
          <w:szCs w:val="18"/>
        </w:rPr>
        <w:t xml:space="preserve"> v </w:t>
      </w:r>
      <w:r w:rsidRPr="00536682">
        <w:rPr>
          <w:i/>
          <w:iCs/>
          <w:sz w:val="18"/>
          <w:szCs w:val="18"/>
        </w:rPr>
        <w:t>Commission</w:t>
      </w:r>
      <w:r w:rsidRPr="00536682">
        <w:rPr>
          <w:sz w:val="18"/>
          <w:szCs w:val="18"/>
        </w:rPr>
        <w:t xml:space="preserve"> [1997] ECR II-1739, § 56, Общият съд приема, че не е нужно да се произнася дали чл. 6 от ЕКПЧ е приложим към административни производства пред Комисията, отнасящи се до нарушения на конкурентното право, тъй като правото на гледане на делото в разумен срок във всички случаи е общ принцип в правото на ЕС.</w:t>
      </w:r>
    </w:p>
  </w:footnote>
  <w:footnote w:id="74">
    <w:p w:rsidR="00F16C64" w:rsidRPr="00536682" w:rsidRDefault="00F16C64" w:rsidP="00EA6FB6">
      <w:pPr>
        <w:pStyle w:val="FootnoteText"/>
        <w:rPr>
          <w:sz w:val="18"/>
          <w:szCs w:val="18"/>
          <w:lang w:val="en-GB"/>
        </w:rPr>
      </w:pPr>
      <w:r w:rsidRPr="00536682">
        <w:rPr>
          <w:rStyle w:val="FootnoteReference"/>
          <w:sz w:val="18"/>
          <w:szCs w:val="18"/>
        </w:rPr>
        <w:footnoteRef/>
      </w:r>
      <w:r w:rsidRPr="00536682">
        <w:rPr>
          <w:sz w:val="18"/>
          <w:szCs w:val="18"/>
        </w:rPr>
        <w:t xml:space="preserve"> C</w:t>
      </w:r>
      <w:r w:rsidRPr="00536682">
        <w:rPr>
          <w:sz w:val="18"/>
          <w:szCs w:val="18"/>
        </w:rPr>
        <w:noBreakHyphen/>
        <w:t>58/12 Groupe Gascogne</w:t>
      </w:r>
      <w:r w:rsidRPr="00536682">
        <w:rPr>
          <w:sz w:val="18"/>
          <w:szCs w:val="18"/>
          <w:lang w:val="en-GB"/>
        </w:rPr>
        <w:t xml:space="preserve"> v</w:t>
      </w:r>
      <w:r w:rsidRPr="00536682">
        <w:rPr>
          <w:sz w:val="18"/>
          <w:szCs w:val="18"/>
        </w:rPr>
        <w:t xml:space="preserve">. </w:t>
      </w:r>
      <w:r w:rsidRPr="00536682">
        <w:rPr>
          <w:sz w:val="18"/>
          <w:szCs w:val="18"/>
          <w:lang w:val="en-GB"/>
        </w:rPr>
        <w:t>Commission</w:t>
      </w:r>
      <w:r w:rsidRPr="00536682">
        <w:rPr>
          <w:sz w:val="18"/>
          <w:szCs w:val="18"/>
        </w:rPr>
        <w:t>, § 78</w:t>
      </w:r>
      <w:r w:rsidRPr="00536682">
        <w:rPr>
          <w:sz w:val="18"/>
          <w:szCs w:val="18"/>
          <w:lang w:val="en-GB"/>
        </w:rPr>
        <w:t xml:space="preserve">; </w:t>
      </w:r>
      <w:r w:rsidRPr="00536682">
        <w:rPr>
          <w:sz w:val="18"/>
          <w:szCs w:val="18"/>
        </w:rPr>
        <w:t>C</w:t>
      </w:r>
      <w:r w:rsidRPr="00536682">
        <w:rPr>
          <w:sz w:val="18"/>
          <w:szCs w:val="18"/>
        </w:rPr>
        <w:noBreakHyphen/>
        <w:t>238/12</w:t>
      </w:r>
      <w:r w:rsidRPr="00536682">
        <w:rPr>
          <w:sz w:val="18"/>
          <w:szCs w:val="18"/>
          <w:lang w:val="en-GB"/>
        </w:rPr>
        <w:t xml:space="preserve"> </w:t>
      </w:r>
      <w:r w:rsidRPr="00536682">
        <w:rPr>
          <w:rStyle w:val="Emphasis"/>
          <w:i w:val="0"/>
          <w:sz w:val="18"/>
          <w:szCs w:val="18"/>
        </w:rPr>
        <w:t>FLSmidth</w:t>
      </w:r>
      <w:r w:rsidRPr="00536682">
        <w:rPr>
          <w:rStyle w:val="st"/>
          <w:sz w:val="18"/>
          <w:szCs w:val="18"/>
        </w:rPr>
        <w:t xml:space="preserve"> &amp; Co. A/S v. Commission</w:t>
      </w:r>
      <w:r w:rsidRPr="00536682">
        <w:rPr>
          <w:rStyle w:val="st"/>
          <w:sz w:val="18"/>
          <w:szCs w:val="18"/>
          <w:lang w:val="en-GB"/>
        </w:rPr>
        <w:t xml:space="preserve"> [2014]</w:t>
      </w:r>
      <w:r>
        <w:rPr>
          <w:rStyle w:val="st"/>
          <w:sz w:val="18"/>
          <w:szCs w:val="18"/>
          <w:lang w:val="en-GB"/>
        </w:rPr>
        <w:t>.</w:t>
      </w:r>
    </w:p>
  </w:footnote>
  <w:footnote w:id="75">
    <w:p w:rsidR="00F16C64" w:rsidRPr="00536682" w:rsidRDefault="00F16C64" w:rsidP="00497583">
      <w:pPr>
        <w:pStyle w:val="FootnoteText"/>
        <w:jc w:val="both"/>
        <w:rPr>
          <w:sz w:val="18"/>
          <w:szCs w:val="18"/>
        </w:rPr>
      </w:pPr>
      <w:r w:rsidRPr="00536682">
        <w:rPr>
          <w:rStyle w:val="FootnoteReference"/>
          <w:sz w:val="18"/>
          <w:szCs w:val="18"/>
        </w:rPr>
        <w:footnoteRef/>
      </w:r>
      <w:r w:rsidRPr="00536682">
        <w:rPr>
          <w:sz w:val="18"/>
          <w:szCs w:val="18"/>
        </w:rPr>
        <w:t xml:space="preserve"> </w:t>
      </w:r>
      <w:r w:rsidRPr="00536682">
        <w:rPr>
          <w:sz w:val="18"/>
          <w:szCs w:val="18"/>
          <w:lang w:val="en-GB"/>
        </w:rPr>
        <w:t>Case</w:t>
      </w:r>
      <w:r w:rsidRPr="00536682">
        <w:rPr>
          <w:sz w:val="18"/>
          <w:szCs w:val="18"/>
        </w:rPr>
        <w:t xml:space="preserve"> С</w:t>
      </w:r>
      <w:r w:rsidRPr="00536682">
        <w:rPr>
          <w:sz w:val="18"/>
          <w:szCs w:val="18"/>
        </w:rPr>
        <w:noBreakHyphen/>
        <w:t xml:space="preserve">185/95 P Baustahlgewebe </w:t>
      </w:r>
      <w:r w:rsidRPr="00536682">
        <w:rPr>
          <w:sz w:val="18"/>
          <w:szCs w:val="18"/>
          <w:lang w:val="en-GB"/>
        </w:rPr>
        <w:t>v</w:t>
      </w:r>
      <w:r w:rsidRPr="00536682">
        <w:rPr>
          <w:sz w:val="18"/>
          <w:szCs w:val="18"/>
        </w:rPr>
        <w:t xml:space="preserve"> </w:t>
      </w:r>
      <w:r w:rsidRPr="00536682">
        <w:rPr>
          <w:sz w:val="18"/>
          <w:szCs w:val="18"/>
          <w:lang w:val="en-GB"/>
        </w:rPr>
        <w:t>Commission</w:t>
      </w:r>
      <w:r w:rsidRPr="00536682">
        <w:rPr>
          <w:sz w:val="18"/>
          <w:szCs w:val="18"/>
        </w:rPr>
        <w:t xml:space="preserve"> [1998] I</w:t>
      </w:r>
      <w:r w:rsidRPr="00536682">
        <w:rPr>
          <w:sz w:val="18"/>
          <w:szCs w:val="18"/>
        </w:rPr>
        <w:noBreakHyphen/>
        <w:t xml:space="preserve">8417, § 29; и </w:t>
      </w:r>
      <w:r w:rsidRPr="00536682">
        <w:rPr>
          <w:sz w:val="18"/>
          <w:szCs w:val="18"/>
          <w:lang w:val="en-GB"/>
        </w:rPr>
        <w:t>Joined</w:t>
      </w:r>
      <w:r w:rsidRPr="00536682">
        <w:rPr>
          <w:sz w:val="18"/>
          <w:szCs w:val="18"/>
        </w:rPr>
        <w:t xml:space="preserve"> </w:t>
      </w:r>
      <w:r w:rsidRPr="00536682">
        <w:rPr>
          <w:sz w:val="18"/>
          <w:szCs w:val="18"/>
          <w:lang w:val="en-GB"/>
        </w:rPr>
        <w:t>Cases</w:t>
      </w:r>
      <w:r w:rsidRPr="00536682">
        <w:rPr>
          <w:sz w:val="18"/>
          <w:szCs w:val="18"/>
        </w:rPr>
        <w:t xml:space="preserve"> F</w:t>
      </w:r>
      <w:r w:rsidRPr="00536682">
        <w:rPr>
          <w:sz w:val="18"/>
          <w:szCs w:val="18"/>
        </w:rPr>
        <w:noBreakHyphen/>
        <w:t xml:space="preserve">124/05 </w:t>
      </w:r>
      <w:r w:rsidRPr="00536682">
        <w:rPr>
          <w:sz w:val="18"/>
          <w:szCs w:val="18"/>
          <w:lang w:val="en-GB"/>
        </w:rPr>
        <w:t>and</w:t>
      </w:r>
      <w:r w:rsidRPr="00536682">
        <w:rPr>
          <w:sz w:val="18"/>
          <w:szCs w:val="18"/>
        </w:rPr>
        <w:t xml:space="preserve"> F</w:t>
      </w:r>
      <w:r w:rsidRPr="00536682">
        <w:rPr>
          <w:sz w:val="18"/>
          <w:szCs w:val="18"/>
        </w:rPr>
        <w:noBreakHyphen/>
        <w:t xml:space="preserve">96/06 </w:t>
      </w:r>
      <w:r w:rsidRPr="00536682">
        <w:rPr>
          <w:sz w:val="18"/>
          <w:szCs w:val="18"/>
          <w:lang w:val="en-GB"/>
        </w:rPr>
        <w:t>A</w:t>
      </w:r>
      <w:r w:rsidRPr="00536682">
        <w:rPr>
          <w:sz w:val="18"/>
          <w:szCs w:val="18"/>
        </w:rPr>
        <w:t xml:space="preserve">. </w:t>
      </w:r>
      <w:r w:rsidRPr="00536682">
        <w:rPr>
          <w:sz w:val="18"/>
          <w:szCs w:val="18"/>
          <w:lang w:val="en-GB"/>
        </w:rPr>
        <w:t>and</w:t>
      </w:r>
      <w:r w:rsidRPr="00536682">
        <w:rPr>
          <w:sz w:val="18"/>
          <w:szCs w:val="18"/>
        </w:rPr>
        <w:t xml:space="preserve"> </w:t>
      </w:r>
      <w:r w:rsidRPr="00536682">
        <w:rPr>
          <w:sz w:val="18"/>
          <w:szCs w:val="18"/>
          <w:lang w:val="en-GB"/>
        </w:rPr>
        <w:t>G</w:t>
      </w:r>
      <w:r w:rsidRPr="00536682">
        <w:rPr>
          <w:sz w:val="18"/>
          <w:szCs w:val="18"/>
        </w:rPr>
        <w:t xml:space="preserve">. </w:t>
      </w:r>
      <w:r w:rsidRPr="00536682">
        <w:rPr>
          <w:sz w:val="18"/>
          <w:szCs w:val="18"/>
          <w:lang w:val="en-GB"/>
        </w:rPr>
        <w:t>v</w:t>
      </w:r>
      <w:r w:rsidRPr="00536682">
        <w:rPr>
          <w:sz w:val="18"/>
          <w:szCs w:val="18"/>
        </w:rPr>
        <w:t xml:space="preserve">. </w:t>
      </w:r>
      <w:r w:rsidRPr="00536682">
        <w:rPr>
          <w:sz w:val="18"/>
          <w:szCs w:val="18"/>
          <w:lang w:val="en-GB"/>
        </w:rPr>
        <w:t>Commission</w:t>
      </w:r>
      <w:r w:rsidRPr="00536682">
        <w:rPr>
          <w:sz w:val="18"/>
          <w:szCs w:val="18"/>
        </w:rPr>
        <w:t xml:space="preserve"> [2010]: „Разумният характер на продължителността на производството трябва да се преценява с оглед на обстоятелствата по всеки случай, и по-специално на залога на спора за заинтересованото лице, сложността на преписката и поведението на жалбоподателя и на компетентните органи“.</w:t>
      </w:r>
    </w:p>
  </w:footnote>
  <w:footnote w:id="76">
    <w:p w:rsidR="00F16C64" w:rsidRPr="00536682" w:rsidRDefault="00F16C64" w:rsidP="00EA6FB6">
      <w:pPr>
        <w:pStyle w:val="FootnoteText"/>
        <w:rPr>
          <w:sz w:val="18"/>
          <w:szCs w:val="18"/>
        </w:rPr>
      </w:pPr>
      <w:r w:rsidRPr="00536682">
        <w:rPr>
          <w:rStyle w:val="FootnoteReference"/>
          <w:sz w:val="18"/>
          <w:szCs w:val="18"/>
        </w:rPr>
        <w:footnoteRef/>
      </w:r>
      <w:r w:rsidRPr="00536682">
        <w:rPr>
          <w:sz w:val="18"/>
          <w:szCs w:val="18"/>
        </w:rPr>
        <w:t xml:space="preserve"> </w:t>
      </w:r>
      <w:hyperlink r:id="rId22" w:tgtFrame="_blank" w:history="1">
        <w:r w:rsidRPr="00536682">
          <w:rPr>
            <w:rStyle w:val="Hyperlink"/>
            <w:color w:val="auto"/>
            <w:sz w:val="18"/>
            <w:szCs w:val="18"/>
            <w:u w:val="none"/>
          </w:rPr>
          <w:t>Решение на СЕС по преюдициално запитване по дело C</w:t>
        </w:r>
        <w:r w:rsidRPr="00536682">
          <w:rPr>
            <w:rStyle w:val="Hyperlink"/>
            <w:color w:val="auto"/>
            <w:sz w:val="18"/>
            <w:szCs w:val="18"/>
            <w:u w:val="none"/>
          </w:rPr>
          <w:noBreakHyphen/>
          <w:t>500/10</w:t>
        </w:r>
      </w:hyperlink>
      <w:r w:rsidRPr="00536682">
        <w:rPr>
          <w:sz w:val="18"/>
          <w:szCs w:val="18"/>
        </w:rPr>
        <w:t xml:space="preserve"> </w:t>
      </w:r>
      <w:r w:rsidRPr="00536682">
        <w:rPr>
          <w:bCs/>
          <w:sz w:val="18"/>
          <w:szCs w:val="18"/>
        </w:rPr>
        <w:t>Ufficio IVA di Piacenza</w:t>
      </w:r>
      <w:r w:rsidRPr="00536682">
        <w:rPr>
          <w:sz w:val="18"/>
          <w:szCs w:val="18"/>
        </w:rPr>
        <w:t xml:space="preserve"> [2012]</w:t>
      </w:r>
      <w:r>
        <w:rPr>
          <w:sz w:val="18"/>
          <w:szCs w:val="18"/>
        </w:rPr>
        <w:t>.</w:t>
      </w:r>
      <w:r w:rsidRPr="00536682">
        <w:rPr>
          <w:sz w:val="18"/>
          <w:szCs w:val="18"/>
        </w:rPr>
        <w:t xml:space="preserve"> </w:t>
      </w:r>
    </w:p>
  </w:footnote>
  <w:footnote w:id="77">
    <w:p w:rsidR="00F16C64" w:rsidRPr="00536682" w:rsidRDefault="00F16C64" w:rsidP="009B7AB3">
      <w:pPr>
        <w:pStyle w:val="FootnoteText"/>
        <w:jc w:val="both"/>
        <w:rPr>
          <w:sz w:val="18"/>
          <w:szCs w:val="18"/>
        </w:rPr>
      </w:pPr>
      <w:r w:rsidRPr="00536682">
        <w:rPr>
          <w:rStyle w:val="FootnoteReference"/>
          <w:sz w:val="18"/>
          <w:szCs w:val="18"/>
        </w:rPr>
        <w:footnoteRef/>
      </w:r>
      <w:r w:rsidRPr="00536682">
        <w:rPr>
          <w:sz w:val="18"/>
          <w:szCs w:val="18"/>
        </w:rPr>
        <w:t xml:space="preserve"> Така например, Харис, О’Бойл и Уорбрик считат за уместно понятието „граждански права и задължения“ да се тълкува като обхващащо всички права и задължения, които нямат наказателноправен характер (Harris, O’Boyle &amp; Warbrick, </w:t>
      </w:r>
      <w:r w:rsidRPr="00536682">
        <w:rPr>
          <w:i/>
          <w:sz w:val="18"/>
          <w:szCs w:val="18"/>
        </w:rPr>
        <w:t>Law of the European Convention on Human Rights,</w:t>
      </w:r>
      <w:r w:rsidRPr="00536682">
        <w:rPr>
          <w:sz w:val="18"/>
          <w:szCs w:val="18"/>
        </w:rPr>
        <w:t xml:space="preserve"> трето издание, </w:t>
      </w:r>
      <w:r w:rsidRPr="00536682">
        <w:rPr>
          <w:sz w:val="18"/>
          <w:szCs w:val="18"/>
          <w:lang w:val="en-GB"/>
        </w:rPr>
        <w:t>Oxford</w:t>
      </w:r>
      <w:r w:rsidRPr="00536682">
        <w:rPr>
          <w:sz w:val="18"/>
          <w:szCs w:val="18"/>
        </w:rPr>
        <w:t xml:space="preserve"> </w:t>
      </w:r>
      <w:r w:rsidRPr="00536682">
        <w:rPr>
          <w:sz w:val="18"/>
          <w:szCs w:val="18"/>
          <w:lang w:val="en-GB"/>
        </w:rPr>
        <w:t>University</w:t>
      </w:r>
      <w:r w:rsidRPr="00536682">
        <w:rPr>
          <w:sz w:val="18"/>
          <w:szCs w:val="18"/>
        </w:rPr>
        <w:t xml:space="preserve"> </w:t>
      </w:r>
      <w:r w:rsidRPr="00536682">
        <w:rPr>
          <w:sz w:val="18"/>
          <w:szCs w:val="18"/>
          <w:lang w:val="en-GB"/>
        </w:rPr>
        <w:t>Press</w:t>
      </w:r>
      <w:r w:rsidRPr="00536682">
        <w:rPr>
          <w:sz w:val="18"/>
          <w:szCs w:val="18"/>
        </w:rPr>
        <w:t xml:space="preserve"> 2014 г., стр. 388)</w:t>
      </w:r>
      <w:r>
        <w:rPr>
          <w:sz w:val="18"/>
          <w:szCs w:val="18"/>
        </w:rPr>
        <w:t>.</w:t>
      </w:r>
    </w:p>
  </w:footnote>
  <w:footnote w:id="78">
    <w:p w:rsidR="00F16C64" w:rsidRPr="00536682" w:rsidRDefault="00F16C64" w:rsidP="00716F18">
      <w:pPr>
        <w:pStyle w:val="FootnoteText"/>
        <w:jc w:val="both"/>
        <w:rPr>
          <w:sz w:val="18"/>
          <w:szCs w:val="18"/>
        </w:rPr>
      </w:pPr>
      <w:r w:rsidRPr="00536682">
        <w:rPr>
          <w:rStyle w:val="FootnoteReference"/>
          <w:sz w:val="18"/>
          <w:szCs w:val="18"/>
        </w:rPr>
        <w:footnoteRef/>
      </w:r>
      <w:r w:rsidRPr="00536682">
        <w:rPr>
          <w:sz w:val="18"/>
          <w:szCs w:val="18"/>
        </w:rPr>
        <w:t xml:space="preserve"> чл. 60a, ал. 1 от ЗСВ.</w:t>
      </w:r>
    </w:p>
  </w:footnote>
  <w:footnote w:id="79">
    <w:p w:rsidR="00F16C64" w:rsidRPr="00191C01" w:rsidRDefault="00F16C64" w:rsidP="00716F18">
      <w:pPr>
        <w:pStyle w:val="FootnoteText"/>
        <w:jc w:val="both"/>
        <w:rPr>
          <w:rFonts w:asciiTheme="majorHAnsi" w:hAnsiTheme="majorHAnsi"/>
          <w:sz w:val="16"/>
          <w:szCs w:val="16"/>
        </w:rPr>
      </w:pPr>
      <w:r w:rsidRPr="00536682">
        <w:rPr>
          <w:rStyle w:val="FootnoteReference"/>
          <w:sz w:val="18"/>
          <w:szCs w:val="18"/>
        </w:rPr>
        <w:footnoteRef/>
      </w:r>
      <w:r w:rsidRPr="00536682">
        <w:rPr>
          <w:sz w:val="18"/>
          <w:szCs w:val="18"/>
        </w:rPr>
        <w:t xml:space="preserve"> чл. 60а, ал. 4 от ЗСВ.</w:t>
      </w:r>
    </w:p>
  </w:footnote>
  <w:footnote w:id="80">
    <w:p w:rsidR="00F16C64" w:rsidRPr="00536682" w:rsidRDefault="00F16C64" w:rsidP="00F15F59">
      <w:pPr>
        <w:pStyle w:val="FootnoteText"/>
        <w:jc w:val="both"/>
        <w:rPr>
          <w:sz w:val="18"/>
          <w:szCs w:val="18"/>
          <w:highlight w:val="yellow"/>
        </w:rPr>
      </w:pPr>
      <w:r w:rsidRPr="00536682">
        <w:rPr>
          <w:rStyle w:val="FootnoteReference"/>
          <w:rFonts w:asciiTheme="majorHAnsi" w:hAnsiTheme="majorHAnsi"/>
          <w:sz w:val="18"/>
          <w:szCs w:val="18"/>
        </w:rPr>
        <w:footnoteRef/>
      </w:r>
      <w:r w:rsidRPr="00536682">
        <w:rPr>
          <w:rFonts w:asciiTheme="majorHAnsi" w:hAnsiTheme="majorHAnsi"/>
          <w:sz w:val="18"/>
          <w:szCs w:val="18"/>
        </w:rPr>
        <w:t xml:space="preserve"> </w:t>
      </w:r>
      <w:r w:rsidRPr="00536682">
        <w:rPr>
          <w:sz w:val="18"/>
          <w:szCs w:val="18"/>
        </w:rPr>
        <w:t xml:space="preserve">Вж. </w:t>
      </w:r>
      <w:r w:rsidRPr="00536682">
        <w:rPr>
          <w:sz w:val="18"/>
          <w:szCs w:val="18"/>
          <w:shd w:val="clear" w:color="auto" w:fill="FFFFFF"/>
        </w:rPr>
        <w:t>Одитен доклад, Дирекция “Вътрешен одит” на МП, март 2015 г. стр. 24-25</w:t>
      </w:r>
      <w:r w:rsidRPr="00536682">
        <w:rPr>
          <w:sz w:val="18"/>
          <w:szCs w:val="18"/>
          <w:highlight w:val="yellow"/>
        </w:rPr>
        <w:t xml:space="preserve"> </w:t>
      </w:r>
    </w:p>
  </w:footnote>
  <w:footnote w:id="81">
    <w:p w:rsidR="00F16C64" w:rsidRPr="00AC6385" w:rsidRDefault="00F16C64" w:rsidP="00DE5FE1">
      <w:pPr>
        <w:pStyle w:val="FootnoteText"/>
        <w:jc w:val="both"/>
        <w:rPr>
          <w:sz w:val="18"/>
          <w:szCs w:val="18"/>
        </w:rPr>
      </w:pPr>
      <w:r w:rsidRPr="00AC6385">
        <w:rPr>
          <w:rStyle w:val="FootnoteReference"/>
          <w:sz w:val="18"/>
          <w:szCs w:val="18"/>
        </w:rPr>
        <w:footnoteRef/>
      </w:r>
      <w:r w:rsidRPr="00AC6385">
        <w:rPr>
          <w:sz w:val="18"/>
          <w:szCs w:val="18"/>
        </w:rPr>
        <w:t xml:space="preserve"> Вж. </w:t>
      </w:r>
      <w:r w:rsidRPr="00AC6385">
        <w:rPr>
          <w:sz w:val="18"/>
          <w:szCs w:val="18"/>
          <w:shd w:val="clear" w:color="auto" w:fill="FFFFFF"/>
        </w:rPr>
        <w:t>ж. Обезщетение за прекомерна продължителност на производства, февруари 2013 г., § 10</w:t>
      </w:r>
      <w:r>
        <w:rPr>
          <w:sz w:val="18"/>
          <w:szCs w:val="18"/>
          <w:shd w:val="clear" w:color="auto" w:fill="FFFFFF"/>
        </w:rPr>
        <w:t>.</w:t>
      </w:r>
    </w:p>
  </w:footnote>
  <w:footnote w:id="82">
    <w:p w:rsidR="00F16C64" w:rsidRPr="00AC6385" w:rsidRDefault="00F16C64" w:rsidP="00DE5FE1">
      <w:pPr>
        <w:pStyle w:val="FootnoteText"/>
        <w:jc w:val="both"/>
        <w:rPr>
          <w:sz w:val="18"/>
          <w:szCs w:val="18"/>
        </w:rPr>
      </w:pPr>
      <w:r w:rsidRPr="00AC6385">
        <w:rPr>
          <w:rStyle w:val="FootnoteReference"/>
          <w:sz w:val="18"/>
          <w:szCs w:val="18"/>
        </w:rPr>
        <w:footnoteRef/>
      </w:r>
      <w:r w:rsidRPr="00AC6385">
        <w:rPr>
          <w:sz w:val="18"/>
          <w:szCs w:val="18"/>
        </w:rPr>
        <w:t xml:space="preserve"> </w:t>
      </w:r>
      <w:r w:rsidRPr="00AC6385">
        <w:rPr>
          <w:sz w:val="18"/>
          <w:szCs w:val="18"/>
          <w:shd w:val="clear" w:color="auto" w:fill="FFFFFF"/>
        </w:rPr>
        <w:t>Така и Обезщетение за прекомерна продължителност на производства,</w:t>
      </w:r>
      <w:r>
        <w:rPr>
          <w:sz w:val="18"/>
          <w:szCs w:val="18"/>
          <w:shd w:val="clear" w:color="auto" w:fill="FFFFFF"/>
        </w:rPr>
        <w:t xml:space="preserve"> </w:t>
      </w:r>
      <w:r w:rsidRPr="00AC6385">
        <w:rPr>
          <w:sz w:val="18"/>
          <w:szCs w:val="18"/>
          <w:shd w:val="clear" w:color="auto" w:fill="FFFFFF"/>
        </w:rPr>
        <w:t>§ 11</w:t>
      </w:r>
      <w:r>
        <w:rPr>
          <w:sz w:val="18"/>
          <w:szCs w:val="18"/>
          <w:shd w:val="clear" w:color="auto" w:fill="FFFFFF"/>
        </w:rPr>
        <w:t>.</w:t>
      </w:r>
    </w:p>
  </w:footnote>
  <w:footnote w:id="83">
    <w:p w:rsidR="00F16C64" w:rsidRPr="00CB2A81" w:rsidRDefault="00F16C64" w:rsidP="00CB2A81">
      <w:pPr>
        <w:spacing w:after="0"/>
        <w:jc w:val="both"/>
        <w:rPr>
          <w:sz w:val="18"/>
          <w:szCs w:val="18"/>
        </w:rPr>
      </w:pPr>
      <w:r w:rsidRPr="00CB2A81">
        <w:rPr>
          <w:rStyle w:val="FootnoteReference"/>
          <w:sz w:val="18"/>
          <w:szCs w:val="18"/>
        </w:rPr>
        <w:footnoteRef/>
      </w:r>
      <w:r w:rsidRPr="00CB2A81">
        <w:rPr>
          <w:sz w:val="18"/>
          <w:szCs w:val="18"/>
        </w:rPr>
        <w:t xml:space="preserve"> Alaverdyan v. Armenia, (dec.), no</w:t>
      </w:r>
      <w:r>
        <w:rPr>
          <w:sz w:val="18"/>
          <w:szCs w:val="18"/>
        </w:rPr>
        <w:t xml:space="preserve">. 4523/04, 24.08.2010, </w:t>
      </w:r>
      <w:r w:rsidRPr="00CB2A81">
        <w:rPr>
          <w:sz w:val="18"/>
          <w:szCs w:val="18"/>
        </w:rPr>
        <w:t>§ 35.</w:t>
      </w:r>
    </w:p>
  </w:footnote>
  <w:footnote w:id="84">
    <w:p w:rsidR="00F16C64" w:rsidRPr="00CB2A81" w:rsidRDefault="00F16C64" w:rsidP="00CF6056">
      <w:pPr>
        <w:pStyle w:val="FootnoteText"/>
        <w:jc w:val="both"/>
        <w:rPr>
          <w:sz w:val="18"/>
          <w:szCs w:val="18"/>
        </w:rPr>
      </w:pPr>
      <w:r w:rsidRPr="00CB2A81">
        <w:rPr>
          <w:rStyle w:val="FootnoteReference"/>
          <w:sz w:val="18"/>
          <w:szCs w:val="18"/>
        </w:rPr>
        <w:footnoteRef/>
      </w:r>
      <w:r w:rsidRPr="00CB2A81">
        <w:rPr>
          <w:sz w:val="18"/>
          <w:szCs w:val="18"/>
        </w:rPr>
        <w:t xml:space="preserve"> Вж. Българско гражданско процесуално право, девето издание, стр.58.</w:t>
      </w:r>
    </w:p>
  </w:footnote>
  <w:footnote w:id="85">
    <w:p w:rsidR="00F16C64" w:rsidRPr="00CB2A81" w:rsidRDefault="00F16C64" w:rsidP="000F6E92">
      <w:pPr>
        <w:pStyle w:val="FootnoteText"/>
        <w:jc w:val="both"/>
        <w:rPr>
          <w:sz w:val="18"/>
          <w:szCs w:val="18"/>
        </w:rPr>
      </w:pPr>
      <w:r w:rsidRPr="00CB2A81">
        <w:rPr>
          <w:rStyle w:val="FootnoteReference"/>
          <w:sz w:val="18"/>
          <w:szCs w:val="18"/>
        </w:rPr>
        <w:footnoteRef/>
      </w:r>
      <w:r>
        <w:rPr>
          <w:sz w:val="18"/>
          <w:szCs w:val="18"/>
        </w:rPr>
        <w:t xml:space="preserve"> Вж. п</w:t>
      </w:r>
      <w:r w:rsidRPr="00CB2A81">
        <w:rPr>
          <w:sz w:val="18"/>
          <w:szCs w:val="18"/>
        </w:rPr>
        <w:t xml:space="preserve">о-горе </w:t>
      </w:r>
      <w:r w:rsidRPr="00CB2A81">
        <w:rPr>
          <w:sz w:val="18"/>
          <w:szCs w:val="18"/>
          <w:lang w:val="en-US"/>
        </w:rPr>
        <w:t>II</w:t>
      </w:r>
      <w:r w:rsidRPr="00CB2A81">
        <w:rPr>
          <w:sz w:val="18"/>
          <w:szCs w:val="18"/>
        </w:rPr>
        <w:t>.1.1.1 (в)</w:t>
      </w:r>
      <w:r>
        <w:rPr>
          <w:sz w:val="18"/>
          <w:szCs w:val="18"/>
        </w:rPr>
        <w:t xml:space="preserve"> „Етапи в производството, в които чл. 6 намира приложение в гражданско правния си аспект“.</w:t>
      </w:r>
    </w:p>
  </w:footnote>
  <w:footnote w:id="86">
    <w:p w:rsidR="00F16C64" w:rsidRPr="00CB2A81" w:rsidRDefault="00F16C64" w:rsidP="000F6E92">
      <w:pPr>
        <w:pStyle w:val="FootnoteText"/>
        <w:jc w:val="both"/>
        <w:rPr>
          <w:sz w:val="18"/>
          <w:szCs w:val="18"/>
        </w:rPr>
      </w:pPr>
      <w:r w:rsidRPr="00CB2A81">
        <w:rPr>
          <w:rStyle w:val="FootnoteReference"/>
          <w:sz w:val="18"/>
          <w:szCs w:val="18"/>
        </w:rPr>
        <w:footnoteRef/>
      </w:r>
      <w:r>
        <w:rPr>
          <w:sz w:val="18"/>
          <w:szCs w:val="18"/>
        </w:rPr>
        <w:t xml:space="preserve"> </w:t>
      </w:r>
      <w:r w:rsidRPr="00CB2A81">
        <w:rPr>
          <w:sz w:val="18"/>
          <w:szCs w:val="18"/>
        </w:rPr>
        <w:t xml:space="preserve">Съдебните производства, свързани с обжалване на действията на съдебните изпълнители, влизат в приложното поле на ЗСВ. Така по преписка Р-14-305 МП </w:t>
      </w:r>
      <w:r>
        <w:rPr>
          <w:sz w:val="18"/>
          <w:szCs w:val="18"/>
        </w:rPr>
        <w:t xml:space="preserve">е разгледало по същество заявления за обезщетение </w:t>
      </w:r>
      <w:r w:rsidRPr="00CB2A81">
        <w:rPr>
          <w:sz w:val="18"/>
          <w:szCs w:val="18"/>
        </w:rPr>
        <w:t>съдебно производство по обжалване разпореждане на частен съдебен изпълнител, с което връща възражение, депозирано от длъжника, продължило на две инстанции общо 9 месеца и 10 дни е неоснователно.</w:t>
      </w:r>
    </w:p>
  </w:footnote>
  <w:footnote w:id="87">
    <w:p w:rsidR="00F16C64" w:rsidRPr="000C3DDD" w:rsidRDefault="00F16C64" w:rsidP="002461C0">
      <w:pPr>
        <w:pStyle w:val="FootnoteText"/>
        <w:jc w:val="both"/>
        <w:rPr>
          <w:sz w:val="18"/>
          <w:szCs w:val="18"/>
        </w:rPr>
      </w:pPr>
      <w:r w:rsidRPr="000C3DDD">
        <w:rPr>
          <w:rStyle w:val="FootnoteReference"/>
          <w:sz w:val="18"/>
          <w:szCs w:val="18"/>
        </w:rPr>
        <w:footnoteRef/>
      </w:r>
      <w:r w:rsidRPr="000C3DDD">
        <w:rPr>
          <w:sz w:val="18"/>
          <w:szCs w:val="18"/>
        </w:rPr>
        <w:t xml:space="preserve"> Заявителката по това заявление се оплаква от продължителността на производството по заявление за издаване на заповед за изпълнение по чл. 410 от ГПК. Тя е била поръчител по договор за кредит, който е изплатила. Производството е продължило 1 г.</w:t>
      </w:r>
      <w:r>
        <w:rPr>
          <w:sz w:val="18"/>
          <w:szCs w:val="18"/>
        </w:rPr>
        <w:t>,</w:t>
      </w:r>
      <w:r w:rsidRPr="000C3DDD">
        <w:rPr>
          <w:sz w:val="18"/>
          <w:szCs w:val="18"/>
        </w:rPr>
        <w:t xml:space="preserve"> 1 м.</w:t>
      </w:r>
      <w:r>
        <w:rPr>
          <w:sz w:val="18"/>
          <w:szCs w:val="18"/>
        </w:rPr>
        <w:t xml:space="preserve"> и</w:t>
      </w:r>
      <w:r w:rsidRPr="000C3DDD">
        <w:rPr>
          <w:sz w:val="18"/>
          <w:szCs w:val="18"/>
        </w:rPr>
        <w:t xml:space="preserve"> 11 дни.</w:t>
      </w:r>
    </w:p>
  </w:footnote>
  <w:footnote w:id="88">
    <w:p w:rsidR="00F16C64" w:rsidRPr="000C3DDD" w:rsidRDefault="00F16C64" w:rsidP="002461C0">
      <w:pPr>
        <w:pStyle w:val="FootnoteText"/>
        <w:jc w:val="both"/>
        <w:rPr>
          <w:sz w:val="18"/>
          <w:szCs w:val="18"/>
        </w:rPr>
      </w:pPr>
      <w:r w:rsidRPr="000C3DDD">
        <w:rPr>
          <w:rStyle w:val="FootnoteReference"/>
          <w:sz w:val="18"/>
          <w:szCs w:val="18"/>
        </w:rPr>
        <w:footnoteRef/>
      </w:r>
      <w:r w:rsidRPr="000C3DDD">
        <w:rPr>
          <w:sz w:val="18"/>
          <w:szCs w:val="18"/>
        </w:rPr>
        <w:t xml:space="preserve"> Вж. Мотивите към ЗИД към ЗОДОВ.</w:t>
      </w:r>
    </w:p>
  </w:footnote>
  <w:footnote w:id="89">
    <w:p w:rsidR="00F16C64" w:rsidRPr="00F36AE0" w:rsidRDefault="00F16C64" w:rsidP="002461C0">
      <w:pPr>
        <w:pStyle w:val="FootnoteText"/>
        <w:jc w:val="both"/>
        <w:rPr>
          <w:sz w:val="18"/>
          <w:szCs w:val="18"/>
        </w:rPr>
      </w:pPr>
      <w:r w:rsidRPr="00F36AE0">
        <w:rPr>
          <w:rStyle w:val="FootnoteReference"/>
          <w:sz w:val="18"/>
          <w:szCs w:val="18"/>
        </w:rPr>
        <w:footnoteRef/>
      </w:r>
      <w:r w:rsidRPr="00F36AE0">
        <w:rPr>
          <w:sz w:val="18"/>
          <w:szCs w:val="18"/>
        </w:rPr>
        <w:t xml:space="preserve"> Вж. </w:t>
      </w:r>
      <w:r w:rsidRPr="00F36AE0">
        <w:rPr>
          <w:rStyle w:val="s6b621b36"/>
          <w:sz w:val="18"/>
          <w:szCs w:val="18"/>
        </w:rPr>
        <w:t xml:space="preserve">Estima Jorge v. Portugal, no. </w:t>
      </w:r>
      <w:r w:rsidRPr="00F36AE0">
        <w:rPr>
          <w:sz w:val="18"/>
          <w:szCs w:val="18"/>
        </w:rPr>
        <w:t xml:space="preserve">24550/94, 21.04.1998, </w:t>
      </w:r>
      <w:r w:rsidRPr="00F36AE0">
        <w:rPr>
          <w:rStyle w:val="s7d2086b4"/>
          <w:rFonts w:eastAsia="Times New Roman"/>
          <w:sz w:val="18"/>
          <w:szCs w:val="18"/>
        </w:rPr>
        <w:t>Comingersoll S.A. v. Portugal,</w:t>
      </w:r>
      <w:r w:rsidRPr="00F36AE0">
        <w:rPr>
          <w:rStyle w:val="s6b621b36"/>
          <w:rFonts w:eastAsia="Times New Roman"/>
          <w:sz w:val="18"/>
          <w:szCs w:val="18"/>
        </w:rPr>
        <w:t xml:space="preserve"> no. </w:t>
      </w:r>
      <w:hyperlink r:id="rId23" w:anchor="%7B%22appno%22:%5B%2235382/97%22%5D%7D" w:tgtFrame="_blank" w:history="1">
        <w:r w:rsidRPr="00F36AE0">
          <w:rPr>
            <w:rStyle w:val="Hyperlink"/>
            <w:rFonts w:eastAsia="Times New Roman"/>
            <w:sz w:val="18"/>
            <w:szCs w:val="18"/>
          </w:rPr>
          <w:t>35382/97</w:t>
        </w:r>
      </w:hyperlink>
      <w:r w:rsidRPr="00F36AE0">
        <w:rPr>
          <w:rStyle w:val="s6b621b36"/>
          <w:rFonts w:eastAsia="Times New Roman"/>
          <w:sz w:val="18"/>
          <w:szCs w:val="18"/>
        </w:rPr>
        <w:t>, 6.04.2000.</w:t>
      </w:r>
    </w:p>
  </w:footnote>
  <w:footnote w:id="90">
    <w:p w:rsidR="00F16C64" w:rsidRPr="00F36AE0" w:rsidRDefault="00F16C64" w:rsidP="002461C0">
      <w:pPr>
        <w:pStyle w:val="FootnoteText"/>
        <w:jc w:val="both"/>
        <w:rPr>
          <w:sz w:val="18"/>
          <w:szCs w:val="18"/>
        </w:rPr>
      </w:pPr>
      <w:r w:rsidRPr="00F36AE0">
        <w:rPr>
          <w:rStyle w:val="FootnoteReference"/>
          <w:sz w:val="18"/>
          <w:szCs w:val="18"/>
        </w:rPr>
        <w:footnoteRef/>
      </w:r>
      <w:r w:rsidRPr="00F36AE0">
        <w:rPr>
          <w:sz w:val="18"/>
          <w:szCs w:val="18"/>
        </w:rPr>
        <w:t xml:space="preserve"> </w:t>
      </w:r>
      <w:r w:rsidRPr="00F36AE0">
        <w:rPr>
          <w:rStyle w:val="s7d2086b4"/>
          <w:rFonts w:eastAsia="Times New Roman"/>
          <w:sz w:val="18"/>
          <w:szCs w:val="18"/>
        </w:rPr>
        <w:t>Comingersoll S.A. v. Portugal,</w:t>
      </w:r>
      <w:r w:rsidRPr="00F36AE0">
        <w:rPr>
          <w:rStyle w:val="s6b621b36"/>
          <w:rFonts w:eastAsia="Times New Roman"/>
          <w:sz w:val="18"/>
          <w:szCs w:val="18"/>
        </w:rPr>
        <w:t xml:space="preserve"> no. </w:t>
      </w:r>
      <w:hyperlink r:id="rId24" w:anchor="%7B%22appno%22:%5B%2235382/97%22%5D%7D" w:tgtFrame="_blank" w:history="1">
        <w:r w:rsidRPr="00F36AE0">
          <w:rPr>
            <w:rStyle w:val="Hyperlink"/>
            <w:rFonts w:eastAsia="Times New Roman"/>
            <w:sz w:val="18"/>
            <w:szCs w:val="18"/>
          </w:rPr>
          <w:t>35382/97</w:t>
        </w:r>
      </w:hyperlink>
      <w:r w:rsidRPr="00F36AE0">
        <w:rPr>
          <w:rStyle w:val="s6b621b36"/>
          <w:rFonts w:eastAsia="Times New Roman"/>
          <w:sz w:val="18"/>
          <w:szCs w:val="18"/>
        </w:rPr>
        <w:t>, свърз</w:t>
      </w:r>
      <w:r>
        <w:rPr>
          <w:rStyle w:val="s6b621b36"/>
          <w:rFonts w:eastAsia="Times New Roman"/>
          <w:sz w:val="18"/>
          <w:szCs w:val="18"/>
        </w:rPr>
        <w:t>а</w:t>
      </w:r>
      <w:r w:rsidRPr="00F36AE0">
        <w:rPr>
          <w:rStyle w:val="s6b621b36"/>
          <w:rFonts w:eastAsia="Times New Roman"/>
          <w:sz w:val="18"/>
          <w:szCs w:val="18"/>
        </w:rPr>
        <w:t>но с принудително изпълнение по менителница.</w:t>
      </w:r>
    </w:p>
  </w:footnote>
  <w:footnote w:id="91">
    <w:p w:rsidR="00F16C64" w:rsidRPr="00F36AE0" w:rsidRDefault="00F16C64" w:rsidP="002461C0">
      <w:pPr>
        <w:pStyle w:val="FootnoteText"/>
        <w:jc w:val="both"/>
        <w:rPr>
          <w:sz w:val="18"/>
          <w:szCs w:val="18"/>
        </w:rPr>
      </w:pPr>
      <w:r w:rsidRPr="00F36AE0">
        <w:rPr>
          <w:rStyle w:val="FootnoteReference"/>
          <w:sz w:val="18"/>
          <w:szCs w:val="18"/>
        </w:rPr>
        <w:footnoteRef/>
      </w:r>
      <w:r w:rsidRPr="00F36AE0">
        <w:rPr>
          <w:sz w:val="18"/>
          <w:szCs w:val="18"/>
        </w:rPr>
        <w:t xml:space="preserve"> Вж. </w:t>
      </w:r>
      <w:r w:rsidRPr="00F36AE0">
        <w:rPr>
          <w:rStyle w:val="s6b621b36"/>
          <w:sz w:val="18"/>
          <w:szCs w:val="18"/>
        </w:rPr>
        <w:t xml:space="preserve">Estima Jorge v. Portugal, no. </w:t>
      </w:r>
      <w:r w:rsidRPr="00F36AE0">
        <w:rPr>
          <w:sz w:val="18"/>
          <w:szCs w:val="18"/>
        </w:rPr>
        <w:t>24550/94, 21.04.1998, § 33.</w:t>
      </w:r>
    </w:p>
  </w:footnote>
  <w:footnote w:id="92">
    <w:p w:rsidR="00F16C64" w:rsidRPr="00F36AE0" w:rsidRDefault="00F16C64" w:rsidP="002461C0">
      <w:pPr>
        <w:pStyle w:val="FootnoteText"/>
        <w:jc w:val="both"/>
        <w:rPr>
          <w:sz w:val="18"/>
          <w:szCs w:val="18"/>
        </w:rPr>
      </w:pPr>
      <w:r w:rsidRPr="00F36AE0">
        <w:rPr>
          <w:rStyle w:val="FootnoteReference"/>
          <w:sz w:val="18"/>
          <w:szCs w:val="18"/>
        </w:rPr>
        <w:footnoteRef/>
      </w:r>
      <w:r w:rsidRPr="00F36AE0">
        <w:rPr>
          <w:sz w:val="18"/>
          <w:szCs w:val="18"/>
        </w:rPr>
        <w:t xml:space="preserve"> </w:t>
      </w:r>
      <w:r w:rsidRPr="00F36AE0">
        <w:rPr>
          <w:rStyle w:val="s6b621b36"/>
          <w:rFonts w:eastAsia="Times New Roman"/>
          <w:sz w:val="18"/>
          <w:szCs w:val="18"/>
        </w:rPr>
        <w:t>Di Pede v. Italy</w:t>
      </w:r>
      <w:r>
        <w:rPr>
          <w:rStyle w:val="sb8d990e2"/>
          <w:rFonts w:eastAsia="Times New Roman"/>
          <w:sz w:val="18"/>
          <w:szCs w:val="18"/>
        </w:rPr>
        <w:t>, 26.09.</w:t>
      </w:r>
      <w:r w:rsidRPr="00F36AE0">
        <w:rPr>
          <w:rStyle w:val="sb8d990e2"/>
          <w:rFonts w:eastAsia="Times New Roman"/>
          <w:sz w:val="18"/>
          <w:szCs w:val="18"/>
        </w:rPr>
        <w:t xml:space="preserve">1996, </w:t>
      </w:r>
      <w:r w:rsidRPr="00F36AE0">
        <w:rPr>
          <w:rStyle w:val="s6b621b36"/>
          <w:rFonts w:eastAsia="Times New Roman"/>
          <w:sz w:val="18"/>
          <w:szCs w:val="18"/>
        </w:rPr>
        <w:t xml:space="preserve">Reports </w:t>
      </w:r>
      <w:r w:rsidRPr="00F36AE0">
        <w:rPr>
          <w:rStyle w:val="sb8d990e2"/>
          <w:rFonts w:eastAsia="Times New Roman"/>
          <w:sz w:val="18"/>
          <w:szCs w:val="18"/>
        </w:rPr>
        <w:t>1996</w:t>
      </w:r>
      <w:r w:rsidRPr="00F36AE0">
        <w:rPr>
          <w:rStyle w:val="sb8d990e2"/>
          <w:rFonts w:eastAsia="Times New Roman"/>
          <w:sz w:val="18"/>
          <w:szCs w:val="18"/>
        </w:rPr>
        <w:noBreakHyphen/>
        <w:t xml:space="preserve">IV, §§ 22–24, </w:t>
      </w:r>
      <w:r>
        <w:rPr>
          <w:rStyle w:val="sb8d990e2"/>
          <w:rFonts w:eastAsia="Times New Roman"/>
          <w:sz w:val="18"/>
          <w:szCs w:val="18"/>
        </w:rPr>
        <w:t>и</w:t>
      </w:r>
      <w:r w:rsidRPr="00F36AE0">
        <w:rPr>
          <w:rStyle w:val="sb8d990e2"/>
          <w:rFonts w:eastAsia="Times New Roman"/>
          <w:sz w:val="18"/>
          <w:szCs w:val="18"/>
        </w:rPr>
        <w:t xml:space="preserve"> </w:t>
      </w:r>
      <w:r w:rsidRPr="00F36AE0">
        <w:rPr>
          <w:rStyle w:val="s6b621b36"/>
          <w:rFonts w:eastAsia="Times New Roman"/>
          <w:sz w:val="18"/>
          <w:szCs w:val="18"/>
        </w:rPr>
        <w:t>Zappia v. Italy</w:t>
      </w:r>
      <w:r w:rsidRPr="00F36AE0">
        <w:rPr>
          <w:rStyle w:val="sb8d990e2"/>
          <w:rFonts w:eastAsia="Times New Roman"/>
          <w:sz w:val="18"/>
          <w:szCs w:val="18"/>
        </w:rPr>
        <w:t>, 26</w:t>
      </w:r>
      <w:r>
        <w:rPr>
          <w:rStyle w:val="sb8d990e2"/>
          <w:rFonts w:eastAsia="Times New Roman"/>
          <w:sz w:val="18"/>
          <w:szCs w:val="18"/>
        </w:rPr>
        <w:t>.09.1996</w:t>
      </w:r>
      <w:r w:rsidRPr="00F36AE0">
        <w:rPr>
          <w:rStyle w:val="sb8d990e2"/>
          <w:rFonts w:eastAsia="Times New Roman"/>
          <w:sz w:val="18"/>
          <w:szCs w:val="18"/>
        </w:rPr>
        <w:t>, §§ 18–20.</w:t>
      </w:r>
    </w:p>
  </w:footnote>
  <w:footnote w:id="93">
    <w:p w:rsidR="00F16C64" w:rsidRPr="00F36AE0" w:rsidRDefault="00F16C64" w:rsidP="002461C0">
      <w:pPr>
        <w:pStyle w:val="FootnoteText"/>
        <w:jc w:val="both"/>
        <w:rPr>
          <w:sz w:val="18"/>
          <w:szCs w:val="18"/>
        </w:rPr>
      </w:pPr>
      <w:r w:rsidRPr="00F36AE0">
        <w:rPr>
          <w:rStyle w:val="FootnoteReference"/>
          <w:sz w:val="18"/>
          <w:szCs w:val="18"/>
        </w:rPr>
        <w:footnoteRef/>
      </w:r>
      <w:r w:rsidRPr="00F36AE0">
        <w:rPr>
          <w:sz w:val="18"/>
          <w:szCs w:val="18"/>
        </w:rPr>
        <w:t xml:space="preserve"> </w:t>
      </w:r>
      <w:r w:rsidRPr="00F36AE0">
        <w:rPr>
          <w:rFonts w:eastAsia="Times New Roman"/>
          <w:sz w:val="18"/>
          <w:szCs w:val="18"/>
        </w:rPr>
        <w:t xml:space="preserve">Ramadhi and others v. Albania, no. </w:t>
      </w:r>
      <w:r w:rsidRPr="00F36AE0">
        <w:rPr>
          <w:rStyle w:val="column01"/>
          <w:rFonts w:eastAsia="Times New Roman"/>
          <w:sz w:val="18"/>
          <w:szCs w:val="18"/>
        </w:rPr>
        <w:t>38222/02, § 46.</w:t>
      </w:r>
    </w:p>
  </w:footnote>
  <w:footnote w:id="94">
    <w:p w:rsidR="00F16C64" w:rsidRPr="002461C0" w:rsidRDefault="00F16C64" w:rsidP="002461C0">
      <w:pPr>
        <w:pStyle w:val="FootnoteText"/>
        <w:jc w:val="both"/>
        <w:rPr>
          <w:sz w:val="18"/>
          <w:szCs w:val="18"/>
        </w:rPr>
      </w:pPr>
      <w:r w:rsidRPr="002461C0">
        <w:rPr>
          <w:rStyle w:val="FootnoteReference"/>
          <w:sz w:val="18"/>
          <w:szCs w:val="18"/>
        </w:rPr>
        <w:footnoteRef/>
      </w:r>
      <w:r w:rsidRPr="002461C0">
        <w:rPr>
          <w:sz w:val="18"/>
          <w:szCs w:val="18"/>
        </w:rPr>
        <w:t xml:space="preserve"> Imobilije Marketing D.O.O. and Ivan Debelić v. Croatia (dec.), no. 23060/07, 3.05.2011.</w:t>
      </w:r>
    </w:p>
  </w:footnote>
  <w:footnote w:id="95">
    <w:p w:rsidR="00F16C64" w:rsidRPr="002461C0" w:rsidRDefault="00F16C64" w:rsidP="002461C0">
      <w:pPr>
        <w:pStyle w:val="FootnoteText"/>
        <w:jc w:val="both"/>
        <w:rPr>
          <w:sz w:val="18"/>
          <w:szCs w:val="18"/>
        </w:rPr>
      </w:pPr>
      <w:r w:rsidRPr="002461C0">
        <w:rPr>
          <w:rStyle w:val="FootnoteReference"/>
          <w:sz w:val="18"/>
          <w:szCs w:val="18"/>
        </w:rPr>
        <w:footnoteRef/>
      </w:r>
      <w:r w:rsidRPr="002461C0">
        <w:rPr>
          <w:sz w:val="18"/>
          <w:szCs w:val="18"/>
        </w:rPr>
        <w:t xml:space="preserve"> Кюркчиев, Стефан, Заповедното производство. Европейската заповед за плащане, Сиела, 2009 г., стр.90.</w:t>
      </w:r>
    </w:p>
  </w:footnote>
  <w:footnote w:id="96">
    <w:p w:rsidR="00F16C64" w:rsidRDefault="00F16C64">
      <w:pPr>
        <w:pStyle w:val="FootnoteText"/>
      </w:pPr>
      <w:r>
        <w:rPr>
          <w:rStyle w:val="FootnoteReference"/>
        </w:rPr>
        <w:footnoteRef/>
      </w:r>
      <w:r>
        <w:t xml:space="preserve"> Виж  чл. 280, ал. 1, т. 1 от ГПК и постановеното Тълкувателно решение № 1/2009 от 19.02.2010 на ВКС ОСГК и ТК</w:t>
      </w:r>
    </w:p>
  </w:footnote>
  <w:footnote w:id="97">
    <w:p w:rsidR="00F16C64" w:rsidRPr="00CF0E09" w:rsidRDefault="00F16C64" w:rsidP="00CB774D">
      <w:pPr>
        <w:pStyle w:val="FootnoteText"/>
        <w:jc w:val="both"/>
        <w:rPr>
          <w:sz w:val="18"/>
          <w:szCs w:val="18"/>
        </w:rPr>
      </w:pPr>
      <w:r w:rsidRPr="00CF0E09">
        <w:rPr>
          <w:rStyle w:val="FootnoteReference"/>
          <w:sz w:val="18"/>
          <w:szCs w:val="18"/>
        </w:rPr>
        <w:footnoteRef/>
      </w:r>
      <w:r w:rsidRPr="00CF0E09">
        <w:rPr>
          <w:sz w:val="18"/>
          <w:szCs w:val="18"/>
        </w:rPr>
        <w:t xml:space="preserve"> Определение №5311 на Админстративен съд – София-град подело № 9694/2014 г.</w:t>
      </w:r>
    </w:p>
  </w:footnote>
  <w:footnote w:id="98">
    <w:p w:rsidR="00F16C64" w:rsidRPr="00645EF8" w:rsidRDefault="00F16C64" w:rsidP="00CB774D">
      <w:pPr>
        <w:pStyle w:val="FootnoteText"/>
        <w:jc w:val="both"/>
        <w:rPr>
          <w:sz w:val="18"/>
          <w:szCs w:val="18"/>
        </w:rPr>
      </w:pPr>
      <w:r w:rsidRPr="00645EF8">
        <w:rPr>
          <w:rStyle w:val="FootnoteReference"/>
          <w:sz w:val="18"/>
          <w:szCs w:val="18"/>
        </w:rPr>
        <w:footnoteRef/>
      </w:r>
      <w:r w:rsidRPr="00645EF8">
        <w:rPr>
          <w:sz w:val="18"/>
          <w:szCs w:val="18"/>
        </w:rPr>
        <w:t xml:space="preserve"> </w:t>
      </w:r>
      <w:r w:rsidRPr="00F321BD">
        <w:rPr>
          <w:sz w:val="18"/>
          <w:szCs w:val="18"/>
        </w:rPr>
        <w:t>Виж повече в цитираната съдебната практика в частта, касаеща прегледа на приложението на чл. 2б ЗОДОВ,</w:t>
      </w:r>
      <w:r>
        <w:rPr>
          <w:sz w:val="18"/>
          <w:szCs w:val="18"/>
        </w:rPr>
        <w:t xml:space="preserve"> § </w:t>
      </w:r>
      <w:r w:rsidRPr="00645EF8">
        <w:rPr>
          <w:sz w:val="18"/>
          <w:szCs w:val="18"/>
          <w:lang w:val="en-US"/>
        </w:rPr>
        <w:t>IV</w:t>
      </w:r>
      <w:r>
        <w:rPr>
          <w:sz w:val="18"/>
          <w:szCs w:val="18"/>
          <w:lang w:val="en-US"/>
        </w:rPr>
        <w:t>.</w:t>
      </w:r>
    </w:p>
  </w:footnote>
  <w:footnote w:id="99">
    <w:p w:rsidR="00F16C64" w:rsidRPr="005675AF" w:rsidRDefault="00F16C64" w:rsidP="004B705D">
      <w:pPr>
        <w:pStyle w:val="FootnoteText"/>
        <w:jc w:val="both"/>
        <w:rPr>
          <w:sz w:val="18"/>
          <w:szCs w:val="18"/>
        </w:rPr>
      </w:pPr>
      <w:r w:rsidRPr="00191C01">
        <w:rPr>
          <w:rStyle w:val="FootnoteReference"/>
          <w:rFonts w:asciiTheme="majorHAnsi" w:hAnsiTheme="majorHAnsi"/>
          <w:sz w:val="16"/>
          <w:szCs w:val="16"/>
        </w:rPr>
        <w:footnoteRef/>
      </w:r>
      <w:r w:rsidRPr="00191C01">
        <w:rPr>
          <w:rFonts w:asciiTheme="majorHAnsi" w:hAnsiTheme="majorHAnsi"/>
          <w:sz w:val="16"/>
          <w:szCs w:val="16"/>
        </w:rPr>
        <w:t xml:space="preserve"> </w:t>
      </w:r>
      <w:r w:rsidRPr="005675AF">
        <w:rPr>
          <w:sz w:val="18"/>
          <w:szCs w:val="18"/>
        </w:rPr>
        <w:t xml:space="preserve">Вж. например заявления РС-13-139. </w:t>
      </w:r>
    </w:p>
  </w:footnote>
  <w:footnote w:id="100">
    <w:p w:rsidR="00F16C64" w:rsidRPr="00EA0FBF" w:rsidRDefault="00F16C64" w:rsidP="004B705D">
      <w:pPr>
        <w:pStyle w:val="FootnoteText"/>
        <w:jc w:val="both"/>
        <w:rPr>
          <w:sz w:val="18"/>
          <w:szCs w:val="18"/>
        </w:rPr>
      </w:pPr>
      <w:r w:rsidRPr="00EA0FBF">
        <w:rPr>
          <w:rStyle w:val="FootnoteReference"/>
          <w:sz w:val="18"/>
          <w:szCs w:val="18"/>
        </w:rPr>
        <w:footnoteRef/>
      </w:r>
      <w:r w:rsidRPr="00EA0FBF">
        <w:rPr>
          <w:sz w:val="18"/>
          <w:szCs w:val="18"/>
        </w:rPr>
        <w:t xml:space="preserve"> Вж. например заявления РС-13-309 и РС-13-450. </w:t>
      </w:r>
    </w:p>
  </w:footnote>
  <w:footnote w:id="101">
    <w:p w:rsidR="00F16C64" w:rsidRPr="000743F8" w:rsidRDefault="00F16C64">
      <w:pPr>
        <w:pStyle w:val="FootnoteText"/>
        <w:rPr>
          <w:sz w:val="18"/>
          <w:szCs w:val="18"/>
        </w:rPr>
      </w:pPr>
      <w:r>
        <w:rPr>
          <w:rStyle w:val="FootnoteReference"/>
        </w:rPr>
        <w:footnoteRef/>
      </w:r>
      <w:r>
        <w:t xml:space="preserve"> </w:t>
      </w:r>
      <w:r w:rsidRPr="000743F8">
        <w:rPr>
          <w:sz w:val="18"/>
          <w:szCs w:val="18"/>
        </w:rPr>
        <w:t xml:space="preserve">Виж по-горе </w:t>
      </w:r>
      <w:r w:rsidRPr="000743F8">
        <w:rPr>
          <w:sz w:val="18"/>
          <w:szCs w:val="18"/>
          <w:lang w:val="en-US"/>
        </w:rPr>
        <w:t>II</w:t>
      </w:r>
      <w:r w:rsidRPr="000743F8">
        <w:rPr>
          <w:sz w:val="18"/>
          <w:szCs w:val="18"/>
        </w:rPr>
        <w:t>.1.</w:t>
      </w:r>
      <w:r>
        <w:rPr>
          <w:sz w:val="18"/>
          <w:szCs w:val="18"/>
        </w:rPr>
        <w:t xml:space="preserve"> „Допустимост на оплакванията пред ЕСПЧ“</w:t>
      </w:r>
      <w:r w:rsidRPr="000743F8">
        <w:rPr>
          <w:sz w:val="18"/>
          <w:szCs w:val="18"/>
        </w:rPr>
        <w:t xml:space="preserve"> и цитираното решение на КС</w:t>
      </w:r>
      <w:r>
        <w:rPr>
          <w:sz w:val="18"/>
          <w:szCs w:val="18"/>
        </w:rPr>
        <w:t>.</w:t>
      </w:r>
      <w:r w:rsidRPr="000743F8">
        <w:rPr>
          <w:sz w:val="18"/>
          <w:szCs w:val="18"/>
        </w:rPr>
        <w:t xml:space="preserve"> </w:t>
      </w:r>
    </w:p>
  </w:footnote>
  <w:footnote w:id="102">
    <w:p w:rsidR="00F16C64" w:rsidRPr="000743F8" w:rsidRDefault="00F16C64" w:rsidP="006F082E">
      <w:pPr>
        <w:pStyle w:val="FootnoteText"/>
        <w:jc w:val="both"/>
        <w:rPr>
          <w:sz w:val="18"/>
          <w:szCs w:val="18"/>
        </w:rPr>
      </w:pPr>
      <w:r w:rsidRPr="000743F8">
        <w:rPr>
          <w:rStyle w:val="FootnoteReference"/>
          <w:sz w:val="18"/>
          <w:szCs w:val="18"/>
        </w:rPr>
        <w:footnoteRef/>
      </w:r>
      <w:r w:rsidRPr="000743F8">
        <w:rPr>
          <w:sz w:val="18"/>
          <w:szCs w:val="18"/>
        </w:rPr>
        <w:t xml:space="preserve"> Вж.</w:t>
      </w:r>
      <w:r>
        <w:rPr>
          <w:sz w:val="18"/>
          <w:szCs w:val="18"/>
        </w:rPr>
        <w:t xml:space="preserve"> по-</w:t>
      </w:r>
      <w:r w:rsidRPr="004744B7">
        <w:rPr>
          <w:sz w:val="18"/>
          <w:szCs w:val="18"/>
        </w:rPr>
        <w:t>долу Основателност на оплакването за неразумен срок (</w:t>
      </w:r>
      <w:r w:rsidRPr="004744B7">
        <w:rPr>
          <w:sz w:val="18"/>
          <w:szCs w:val="18"/>
          <w:lang w:val="en-US"/>
        </w:rPr>
        <w:t>III</w:t>
      </w:r>
      <w:r>
        <w:rPr>
          <w:sz w:val="18"/>
          <w:szCs w:val="18"/>
        </w:rPr>
        <w:t>.2</w:t>
      </w:r>
      <w:r w:rsidRPr="004744B7">
        <w:rPr>
          <w:sz w:val="18"/>
          <w:szCs w:val="18"/>
        </w:rPr>
        <w:t>). Вж</w:t>
      </w:r>
      <w:r w:rsidRPr="000743F8">
        <w:rPr>
          <w:sz w:val="18"/>
          <w:szCs w:val="18"/>
        </w:rPr>
        <w:t>. и Заявление 14-383, свързано досъдебно производство за противозаконно отнемане на автомобил, който впоследствие е бил върнат на заявителя. Предвид липсата на вреди за лицето и с оглед факта, че последният не е обжалвал постановлението за спиране на производството, заявлението е отхвърлено като неоснователно на основание чл. 60е, ал. 1, т.1 ЗСВ.</w:t>
      </w:r>
    </w:p>
  </w:footnote>
  <w:footnote w:id="103">
    <w:p w:rsidR="00F16C64" w:rsidRPr="00F36AE0" w:rsidRDefault="00F16C64" w:rsidP="0082414E">
      <w:pPr>
        <w:pStyle w:val="FootnoteText"/>
        <w:jc w:val="both"/>
        <w:rPr>
          <w:sz w:val="18"/>
          <w:szCs w:val="18"/>
        </w:rPr>
      </w:pPr>
      <w:r w:rsidRPr="00F36AE0">
        <w:rPr>
          <w:rStyle w:val="FootnoteReference"/>
          <w:sz w:val="18"/>
          <w:szCs w:val="18"/>
        </w:rPr>
        <w:footnoteRef/>
      </w:r>
      <w:r w:rsidRPr="00F36AE0">
        <w:rPr>
          <w:sz w:val="18"/>
          <w:szCs w:val="18"/>
        </w:rPr>
        <w:t xml:space="preserve"> Кюркчиев, Стефан, Заповедното производство. Европейската заповед за плащане, Сиела, 2009 г., стр.19.</w:t>
      </w:r>
    </w:p>
  </w:footnote>
  <w:footnote w:id="104">
    <w:p w:rsidR="00F16C64" w:rsidRPr="00485BC5" w:rsidRDefault="00F16C64" w:rsidP="00CC411F">
      <w:pPr>
        <w:pStyle w:val="FootnoteText"/>
        <w:jc w:val="both"/>
        <w:rPr>
          <w:sz w:val="18"/>
          <w:szCs w:val="18"/>
        </w:rPr>
      </w:pPr>
      <w:r w:rsidRPr="00191C01">
        <w:rPr>
          <w:rStyle w:val="FootnoteReference"/>
          <w:rFonts w:asciiTheme="majorHAnsi" w:hAnsiTheme="majorHAnsi"/>
          <w:sz w:val="16"/>
          <w:szCs w:val="16"/>
        </w:rPr>
        <w:footnoteRef/>
      </w:r>
      <w:r w:rsidRPr="00191C01">
        <w:rPr>
          <w:rFonts w:asciiTheme="majorHAnsi" w:hAnsiTheme="majorHAnsi"/>
          <w:sz w:val="16"/>
          <w:szCs w:val="16"/>
        </w:rPr>
        <w:t xml:space="preserve"> </w:t>
      </w:r>
      <w:r w:rsidRPr="00485BC5">
        <w:rPr>
          <w:rStyle w:val="s7d2086b4"/>
          <w:sz w:val="18"/>
          <w:szCs w:val="18"/>
        </w:rPr>
        <w:t>Božić v. Croatia</w:t>
      </w:r>
      <w:r w:rsidRPr="00485BC5">
        <w:rPr>
          <w:rFonts w:eastAsia="Cambria-Italic"/>
          <w:sz w:val="18"/>
          <w:szCs w:val="18"/>
        </w:rPr>
        <w:t>, № 22457/02, 29 юни 2006 г., § 26</w:t>
      </w:r>
      <w:r>
        <w:rPr>
          <w:rFonts w:eastAsia="Cambria-Italic"/>
          <w:sz w:val="18"/>
          <w:szCs w:val="18"/>
        </w:rPr>
        <w:t>.</w:t>
      </w:r>
    </w:p>
  </w:footnote>
  <w:footnote w:id="105">
    <w:p w:rsidR="00F16C64" w:rsidRPr="00755301" w:rsidRDefault="00F16C64" w:rsidP="00CC411F">
      <w:pPr>
        <w:pStyle w:val="FootnoteText"/>
        <w:jc w:val="both"/>
        <w:rPr>
          <w:sz w:val="18"/>
          <w:szCs w:val="18"/>
        </w:rPr>
      </w:pPr>
      <w:r w:rsidRPr="00485BC5">
        <w:rPr>
          <w:rStyle w:val="FootnoteReference"/>
          <w:sz w:val="18"/>
          <w:szCs w:val="18"/>
        </w:rPr>
        <w:footnoteRef/>
      </w:r>
      <w:r w:rsidRPr="00485BC5">
        <w:rPr>
          <w:sz w:val="18"/>
          <w:szCs w:val="18"/>
        </w:rPr>
        <w:t xml:space="preserve"> </w:t>
      </w:r>
      <w:r>
        <w:rPr>
          <w:sz w:val="18"/>
          <w:szCs w:val="18"/>
        </w:rPr>
        <w:t xml:space="preserve">За </w:t>
      </w:r>
      <w:r w:rsidRPr="00755301">
        <w:rPr>
          <w:sz w:val="18"/>
          <w:szCs w:val="18"/>
        </w:rPr>
        <w:t xml:space="preserve">повече виж по-горе </w:t>
      </w:r>
      <w:r w:rsidRPr="00755301">
        <w:rPr>
          <w:sz w:val="18"/>
          <w:szCs w:val="18"/>
          <w:lang w:val="en-US"/>
        </w:rPr>
        <w:t>II</w:t>
      </w:r>
      <w:r w:rsidRPr="00755301">
        <w:rPr>
          <w:sz w:val="18"/>
          <w:szCs w:val="18"/>
        </w:rPr>
        <w:t>.2.2.2 – „ Начален и краен момент на производството по Конвенцията“</w:t>
      </w:r>
      <w:r>
        <w:rPr>
          <w:sz w:val="18"/>
          <w:szCs w:val="18"/>
        </w:rPr>
        <w:t>.</w:t>
      </w:r>
    </w:p>
  </w:footnote>
  <w:footnote w:id="106">
    <w:p w:rsidR="00F16C64" w:rsidRPr="00755301" w:rsidRDefault="00F16C64" w:rsidP="00FD5985">
      <w:pPr>
        <w:pStyle w:val="FootnoteText"/>
        <w:rPr>
          <w:sz w:val="18"/>
          <w:szCs w:val="18"/>
        </w:rPr>
      </w:pPr>
      <w:r w:rsidRPr="00755301">
        <w:rPr>
          <w:rStyle w:val="FootnoteReference"/>
          <w:sz w:val="18"/>
          <w:szCs w:val="18"/>
        </w:rPr>
        <w:footnoteRef/>
      </w:r>
      <w:r w:rsidRPr="00755301">
        <w:rPr>
          <w:sz w:val="18"/>
          <w:szCs w:val="18"/>
        </w:rPr>
        <w:t xml:space="preserve"> </w:t>
      </w:r>
      <w:r w:rsidRPr="00755301">
        <w:rPr>
          <w:rStyle w:val="column01"/>
          <w:sz w:val="18"/>
          <w:szCs w:val="18"/>
          <w:lang w:val="en-US"/>
        </w:rPr>
        <w:t xml:space="preserve">Asenov v. Bulgaria, no. </w:t>
      </w:r>
      <w:r w:rsidRPr="00755301">
        <w:rPr>
          <w:sz w:val="18"/>
          <w:szCs w:val="18"/>
        </w:rPr>
        <w:t>42026/98,15.07.2005 г., § 102.</w:t>
      </w:r>
    </w:p>
  </w:footnote>
  <w:footnote w:id="107">
    <w:p w:rsidR="00F16C64" w:rsidRPr="00755301" w:rsidRDefault="00F16C64" w:rsidP="00FD5985">
      <w:pPr>
        <w:pStyle w:val="FootnoteText"/>
        <w:jc w:val="both"/>
        <w:rPr>
          <w:sz w:val="18"/>
          <w:szCs w:val="18"/>
        </w:rPr>
      </w:pPr>
      <w:r w:rsidRPr="00755301">
        <w:rPr>
          <w:rStyle w:val="FootnoteReference"/>
          <w:sz w:val="18"/>
          <w:szCs w:val="18"/>
        </w:rPr>
        <w:footnoteRef/>
      </w:r>
      <w:r w:rsidRPr="00755301">
        <w:rPr>
          <w:sz w:val="18"/>
          <w:szCs w:val="18"/>
        </w:rPr>
        <w:t xml:space="preserve"> Yankov</w:t>
      </w:r>
      <w:r w:rsidRPr="00755301">
        <w:rPr>
          <w:sz w:val="18"/>
          <w:szCs w:val="18"/>
          <w:lang w:val="ru-RU"/>
        </w:rPr>
        <w:t xml:space="preserve"> </w:t>
      </w:r>
      <w:r w:rsidRPr="00755301">
        <w:rPr>
          <w:sz w:val="18"/>
          <w:szCs w:val="18"/>
        </w:rPr>
        <w:t>and</w:t>
      </w:r>
      <w:r w:rsidRPr="00755301">
        <w:rPr>
          <w:sz w:val="18"/>
          <w:szCs w:val="18"/>
          <w:lang w:val="ru-RU"/>
        </w:rPr>
        <w:t xml:space="preserve"> </w:t>
      </w:r>
      <w:r w:rsidRPr="00755301">
        <w:rPr>
          <w:sz w:val="18"/>
          <w:szCs w:val="18"/>
        </w:rPr>
        <w:t>Others</w:t>
      </w:r>
      <w:r w:rsidRPr="00755301">
        <w:rPr>
          <w:sz w:val="18"/>
          <w:szCs w:val="18"/>
          <w:lang w:val="ru-RU"/>
        </w:rPr>
        <w:t xml:space="preserve"> </w:t>
      </w:r>
      <w:r w:rsidRPr="00755301">
        <w:rPr>
          <w:sz w:val="18"/>
          <w:szCs w:val="18"/>
        </w:rPr>
        <w:t>v</w:t>
      </w:r>
      <w:r w:rsidRPr="00755301">
        <w:rPr>
          <w:sz w:val="18"/>
          <w:szCs w:val="18"/>
          <w:lang w:val="ru-RU"/>
        </w:rPr>
        <w:t xml:space="preserve">. </w:t>
      </w:r>
      <w:r w:rsidRPr="00755301">
        <w:rPr>
          <w:sz w:val="18"/>
          <w:szCs w:val="18"/>
        </w:rPr>
        <w:t xml:space="preserve">Bulgaria, no. </w:t>
      </w:r>
      <w:r w:rsidRPr="00755301">
        <w:rPr>
          <w:rStyle w:val="column01"/>
          <w:sz w:val="18"/>
          <w:szCs w:val="18"/>
        </w:rPr>
        <w:t>4570/05, 23.09.2010 г., §§ 20-23</w:t>
      </w:r>
      <w:r>
        <w:rPr>
          <w:rStyle w:val="column01"/>
          <w:sz w:val="18"/>
          <w:szCs w:val="18"/>
        </w:rPr>
        <w:t>.</w:t>
      </w:r>
    </w:p>
  </w:footnote>
  <w:footnote w:id="108">
    <w:p w:rsidR="00F16C64" w:rsidRPr="00423B98" w:rsidRDefault="00F16C64">
      <w:pPr>
        <w:pStyle w:val="FootnoteText"/>
      </w:pPr>
      <w:r>
        <w:rPr>
          <w:rStyle w:val="FootnoteReference"/>
        </w:rPr>
        <w:footnoteRef/>
      </w:r>
      <w:r>
        <w:t xml:space="preserve"> </w:t>
      </w:r>
      <w:r w:rsidRPr="00423B98">
        <w:rPr>
          <w:sz w:val="18"/>
          <w:szCs w:val="18"/>
        </w:rPr>
        <w:t xml:space="preserve">Виж по-горе „Основателност на оплакването за неразумен срок на производството“, </w:t>
      </w:r>
      <w:r w:rsidRPr="00423B98">
        <w:rPr>
          <w:sz w:val="18"/>
          <w:szCs w:val="18"/>
          <w:lang w:val="en-US"/>
        </w:rPr>
        <w:t>II</w:t>
      </w:r>
      <w:r w:rsidRPr="00423B98">
        <w:rPr>
          <w:sz w:val="18"/>
          <w:szCs w:val="18"/>
        </w:rPr>
        <w:t>.2.1.</w:t>
      </w:r>
    </w:p>
  </w:footnote>
  <w:footnote w:id="109">
    <w:p w:rsidR="00F16C64" w:rsidRPr="00755301" w:rsidRDefault="00F16C64">
      <w:pPr>
        <w:pStyle w:val="FootnoteText"/>
      </w:pPr>
      <w:r>
        <w:rPr>
          <w:rStyle w:val="FootnoteReference"/>
        </w:rPr>
        <w:footnoteRef/>
      </w:r>
      <w:r>
        <w:t xml:space="preserve"> </w:t>
      </w:r>
      <w:r w:rsidRPr="00596BB4">
        <w:rPr>
          <w:sz w:val="18"/>
          <w:szCs w:val="18"/>
        </w:rPr>
        <w:t xml:space="preserve">Виж и </w:t>
      </w:r>
      <w:r w:rsidRPr="00755301">
        <w:rPr>
          <w:sz w:val="18"/>
          <w:szCs w:val="18"/>
        </w:rPr>
        <w:t>преписка № РС-14-014</w:t>
      </w:r>
      <w:r>
        <w:rPr>
          <w:sz w:val="18"/>
          <w:szCs w:val="18"/>
        </w:rPr>
        <w:t>.</w:t>
      </w:r>
    </w:p>
  </w:footnote>
  <w:footnote w:id="110">
    <w:p w:rsidR="00F16C64" w:rsidRPr="00755301" w:rsidRDefault="00F16C64" w:rsidP="00755301">
      <w:pPr>
        <w:pStyle w:val="FootnoteText"/>
        <w:rPr>
          <w:lang w:val="en-US"/>
        </w:rPr>
      </w:pPr>
      <w:r w:rsidRPr="00755301">
        <w:rPr>
          <w:rStyle w:val="FootnoteReference"/>
        </w:rPr>
        <w:footnoteRef/>
      </w:r>
      <w:r w:rsidRPr="00755301">
        <w:t xml:space="preserve"> </w:t>
      </w:r>
      <w:r w:rsidRPr="00755301">
        <w:rPr>
          <w:rStyle w:val="s7d2086b4"/>
        </w:rPr>
        <w:t>Paraskeva Todorova c. Bulgarie</w:t>
      </w:r>
      <w:r w:rsidRPr="00755301">
        <w:t>,</w:t>
      </w:r>
      <w:r w:rsidRPr="00755301">
        <w:rPr>
          <w:lang w:val="en-US"/>
        </w:rPr>
        <w:t xml:space="preserve"> no.</w:t>
      </w:r>
      <w:r w:rsidRPr="00755301">
        <w:t xml:space="preserve"> 37193/07, 25 март 2010 г.</w:t>
      </w:r>
      <w:r w:rsidRPr="00755301">
        <w:fldChar w:fldCharType="begin"/>
      </w:r>
      <w:r w:rsidRPr="00755301">
        <w:instrText xml:space="preserve"> TA \l "</w:instrText>
      </w:r>
      <w:r w:rsidRPr="00755301">
        <w:rPr>
          <w:i/>
        </w:rPr>
        <w:instrText>Параскева Тодорова с/у България</w:instrText>
      </w:r>
      <w:r w:rsidRPr="00755301">
        <w:instrText xml:space="preserve">, № 37193/07, 25 март 2010 г." \s "Параскева Тодорова" \c 1 </w:instrText>
      </w:r>
      <w:r w:rsidRPr="00755301">
        <w:fldChar w:fldCharType="end"/>
      </w:r>
      <w:r w:rsidRPr="00755301">
        <w:t>, §§ 24-30</w:t>
      </w:r>
      <w:r>
        <w:t>.</w:t>
      </w:r>
    </w:p>
  </w:footnote>
  <w:footnote w:id="111">
    <w:p w:rsidR="00F16C64" w:rsidRDefault="00F16C64" w:rsidP="00F321BD">
      <w:pPr>
        <w:spacing w:after="0" w:line="240" w:lineRule="auto"/>
        <w:jc w:val="both"/>
      </w:pPr>
      <w:r>
        <w:rPr>
          <w:rStyle w:val="FootnoteReference"/>
        </w:rPr>
        <w:footnoteRef/>
      </w:r>
      <w:r>
        <w:t xml:space="preserve"> </w:t>
      </w:r>
      <w:r w:rsidRPr="00F321BD">
        <w:rPr>
          <w:rStyle w:val="s7d2086b4"/>
        </w:rPr>
        <w:t xml:space="preserve">Löffler v. Austria, (no. </w:t>
      </w:r>
      <w:hyperlink r:id="rId25" w:anchor="%7B%22appno%22:[%2230546/96%22]%7D" w:tgtFrame="_blank" w:history="1">
        <w:r w:rsidRPr="00F321BD">
          <w:rPr>
            <w:rStyle w:val="s7d2086b4"/>
          </w:rPr>
          <w:t>30546/96</w:t>
        </w:r>
      </w:hyperlink>
      <w:r w:rsidRPr="00F321BD">
        <w:rPr>
          <w:rStyle w:val="s7d2086b4"/>
        </w:rPr>
        <w:t>), 3.10.2000</w:t>
      </w:r>
      <w:r>
        <w:rPr>
          <w:rStyle w:val="s7d2086b4"/>
        </w:rPr>
        <w:t>.</w:t>
      </w:r>
    </w:p>
  </w:footnote>
  <w:footnote w:id="112">
    <w:p w:rsidR="00F16C64" w:rsidRPr="00D44031" w:rsidRDefault="00F16C64" w:rsidP="00CB7717">
      <w:pPr>
        <w:pStyle w:val="FootnoteText"/>
        <w:jc w:val="both"/>
        <w:rPr>
          <w:sz w:val="18"/>
          <w:szCs w:val="18"/>
        </w:rPr>
      </w:pPr>
      <w:r w:rsidRPr="00E7415F">
        <w:rPr>
          <w:rStyle w:val="FootnoteReference"/>
        </w:rPr>
        <w:footnoteRef/>
      </w:r>
      <w:r w:rsidRPr="00E7415F">
        <w:t xml:space="preserve"> </w:t>
      </w:r>
      <w:r w:rsidRPr="00D44031">
        <w:rPr>
          <w:sz w:val="18"/>
          <w:szCs w:val="18"/>
        </w:rPr>
        <w:t>Вж.</w:t>
      </w:r>
      <w:r w:rsidRPr="00D44031">
        <w:rPr>
          <w:rFonts w:eastAsia="Times New Roman"/>
          <w:sz w:val="18"/>
          <w:szCs w:val="18"/>
        </w:rPr>
        <w:t xml:space="preserve"> Определение № 6852 от 21.05.2014 г. на ВАС по адм. д. № 3613/2014 г., потвърждаващо </w:t>
      </w:r>
      <w:r w:rsidRPr="00D44031">
        <w:rPr>
          <w:sz w:val="18"/>
          <w:szCs w:val="18"/>
        </w:rPr>
        <w:t>определение № 47 от 6.01.2014 г. по адм. д. № 7164/2013 г., АСГГ</w:t>
      </w:r>
      <w:r>
        <w:rPr>
          <w:sz w:val="18"/>
          <w:szCs w:val="18"/>
        </w:rPr>
        <w:t>.</w:t>
      </w:r>
    </w:p>
  </w:footnote>
  <w:footnote w:id="113">
    <w:p w:rsidR="00F16C64" w:rsidRPr="00D44031" w:rsidRDefault="00F16C64" w:rsidP="00CB7717">
      <w:pPr>
        <w:pStyle w:val="FootnoteText"/>
        <w:rPr>
          <w:sz w:val="18"/>
          <w:szCs w:val="18"/>
        </w:rPr>
      </w:pPr>
      <w:r w:rsidRPr="00D44031">
        <w:rPr>
          <w:rStyle w:val="FootnoteReference"/>
          <w:sz w:val="18"/>
          <w:szCs w:val="18"/>
        </w:rPr>
        <w:footnoteRef/>
      </w:r>
      <w:r w:rsidRPr="00D44031">
        <w:rPr>
          <w:sz w:val="18"/>
          <w:szCs w:val="18"/>
        </w:rPr>
        <w:t xml:space="preserve"> ВАС по адм. д. № 3613/2014 г.</w:t>
      </w:r>
    </w:p>
  </w:footnote>
  <w:footnote w:id="114">
    <w:p w:rsidR="00F16C64" w:rsidRPr="00D44031" w:rsidRDefault="00F16C64" w:rsidP="00CB7717">
      <w:pPr>
        <w:pStyle w:val="FootnoteText"/>
        <w:jc w:val="both"/>
        <w:rPr>
          <w:sz w:val="18"/>
          <w:szCs w:val="18"/>
        </w:rPr>
      </w:pPr>
      <w:r w:rsidRPr="00D44031">
        <w:rPr>
          <w:rStyle w:val="FootnoteReference"/>
          <w:sz w:val="18"/>
          <w:szCs w:val="18"/>
        </w:rPr>
        <w:footnoteRef/>
      </w:r>
      <w:r w:rsidRPr="00D44031">
        <w:rPr>
          <w:sz w:val="18"/>
          <w:szCs w:val="18"/>
        </w:rPr>
        <w:t xml:space="preserve"> Вж. за повече за отделните основания за недопустимост и неоснователност в Одитен доклад, </w:t>
      </w:r>
      <w:r>
        <w:rPr>
          <w:sz w:val="18"/>
          <w:szCs w:val="18"/>
        </w:rPr>
        <w:t>изготвен</w:t>
      </w:r>
      <w:r w:rsidRPr="00D44031">
        <w:rPr>
          <w:sz w:val="18"/>
          <w:szCs w:val="18"/>
        </w:rPr>
        <w:t xml:space="preserve"> от Дирекция “Вътрешен одит”, март 2015 г., София.</w:t>
      </w:r>
    </w:p>
  </w:footnote>
  <w:footnote w:id="115">
    <w:p w:rsidR="00F16C64" w:rsidRPr="00D44031" w:rsidRDefault="00F16C64" w:rsidP="00CB7717">
      <w:pPr>
        <w:pStyle w:val="FootnoteText"/>
        <w:rPr>
          <w:sz w:val="18"/>
          <w:szCs w:val="18"/>
        </w:rPr>
      </w:pPr>
      <w:r w:rsidRPr="00E7415F">
        <w:rPr>
          <w:rStyle w:val="FootnoteReference"/>
          <w:rFonts w:asciiTheme="majorHAnsi" w:hAnsiTheme="majorHAnsi"/>
        </w:rPr>
        <w:footnoteRef/>
      </w:r>
      <w:r w:rsidRPr="00E7415F">
        <w:rPr>
          <w:rFonts w:asciiTheme="majorHAnsi" w:hAnsiTheme="majorHAnsi"/>
        </w:rPr>
        <w:t xml:space="preserve"> </w:t>
      </w:r>
      <w:r w:rsidRPr="00D44031">
        <w:rPr>
          <w:sz w:val="18"/>
          <w:szCs w:val="18"/>
        </w:rPr>
        <w:t>Вж. Определение № 1000 от 25.02.2014 г. на АСГГ по адм. д. № 281/2014 г.</w:t>
      </w:r>
    </w:p>
  </w:footnote>
  <w:footnote w:id="116">
    <w:p w:rsidR="00F16C64" w:rsidRPr="00D44031" w:rsidRDefault="00F16C64" w:rsidP="00CB7717">
      <w:pPr>
        <w:pStyle w:val="FootnoteText"/>
        <w:jc w:val="both"/>
        <w:rPr>
          <w:sz w:val="18"/>
          <w:szCs w:val="18"/>
        </w:rPr>
      </w:pPr>
      <w:r w:rsidRPr="00D44031">
        <w:rPr>
          <w:rStyle w:val="FootnoteReference"/>
          <w:sz w:val="18"/>
          <w:szCs w:val="18"/>
        </w:rPr>
        <w:footnoteRef/>
      </w:r>
      <w:r w:rsidRPr="00D44031">
        <w:rPr>
          <w:sz w:val="18"/>
          <w:szCs w:val="18"/>
        </w:rPr>
        <w:t xml:space="preserve"> Определение № 6969 от 18.11.2013 г. на АССГ, адм. д. </w:t>
      </w:r>
      <w:r w:rsidRPr="00D44031">
        <w:rPr>
          <w:rFonts w:eastAsia="Times New Roman"/>
          <w:sz w:val="18"/>
          <w:szCs w:val="18"/>
        </w:rPr>
        <w:t>№ 6676/2013 г</w:t>
      </w:r>
      <w:r>
        <w:rPr>
          <w:rFonts w:eastAsia="Times New Roman"/>
          <w:sz w:val="18"/>
          <w:szCs w:val="18"/>
        </w:rPr>
        <w:t>.</w:t>
      </w:r>
    </w:p>
  </w:footnote>
  <w:footnote w:id="117">
    <w:p w:rsidR="00F16C64" w:rsidRPr="00D44031" w:rsidRDefault="00F16C64" w:rsidP="00CB7717">
      <w:pPr>
        <w:pStyle w:val="FootnoteText"/>
        <w:jc w:val="both"/>
        <w:rPr>
          <w:sz w:val="18"/>
          <w:szCs w:val="18"/>
        </w:rPr>
      </w:pPr>
      <w:r w:rsidRPr="00D44031">
        <w:rPr>
          <w:rStyle w:val="FootnoteReference"/>
          <w:sz w:val="18"/>
          <w:szCs w:val="18"/>
        </w:rPr>
        <w:footnoteRef/>
      </w:r>
      <w:r w:rsidRPr="00D44031">
        <w:rPr>
          <w:sz w:val="18"/>
          <w:szCs w:val="18"/>
        </w:rPr>
        <w:t xml:space="preserve"> Определение № 193 от 14.01.2014 г. на АССГ по адм. д. № 282/2014 г.</w:t>
      </w:r>
    </w:p>
  </w:footnote>
  <w:footnote w:id="118">
    <w:p w:rsidR="00F16C64" w:rsidRPr="00D44031" w:rsidRDefault="00F16C64" w:rsidP="00CB7717">
      <w:pPr>
        <w:pStyle w:val="FootnoteText"/>
        <w:rPr>
          <w:sz w:val="18"/>
          <w:szCs w:val="18"/>
        </w:rPr>
      </w:pPr>
      <w:r w:rsidRPr="00D44031">
        <w:rPr>
          <w:rStyle w:val="FootnoteReference"/>
          <w:sz w:val="18"/>
          <w:szCs w:val="18"/>
        </w:rPr>
        <w:footnoteRef/>
      </w:r>
      <w:r w:rsidRPr="00D44031">
        <w:rPr>
          <w:sz w:val="18"/>
          <w:szCs w:val="18"/>
        </w:rPr>
        <w:t xml:space="preserve"> Определение № 3992 от 24.03 2014 г., ВАС, 3 чл. адм. Д. № 3558/2014 г. и Определени</w:t>
      </w:r>
      <w:r>
        <w:rPr>
          <w:sz w:val="18"/>
          <w:szCs w:val="18"/>
        </w:rPr>
        <w:t>е № 890, 22.01.2014г, ВАС, по</w:t>
      </w:r>
      <w:r w:rsidRPr="00D44031">
        <w:rPr>
          <w:sz w:val="18"/>
          <w:szCs w:val="18"/>
        </w:rPr>
        <w:t xml:space="preserve"> адм. д. № 740/2014 г.</w:t>
      </w:r>
    </w:p>
  </w:footnote>
  <w:footnote w:id="119">
    <w:p w:rsidR="00F16C64" w:rsidRPr="00D44031" w:rsidRDefault="00F16C64" w:rsidP="00CB7717">
      <w:pPr>
        <w:pStyle w:val="FootnoteText"/>
        <w:jc w:val="both"/>
        <w:rPr>
          <w:sz w:val="18"/>
          <w:szCs w:val="18"/>
        </w:rPr>
      </w:pPr>
      <w:r w:rsidRPr="00D44031">
        <w:rPr>
          <w:rStyle w:val="FootnoteReference"/>
          <w:sz w:val="18"/>
          <w:szCs w:val="18"/>
        </w:rPr>
        <w:footnoteRef/>
      </w:r>
      <w:r w:rsidRPr="00D44031">
        <w:rPr>
          <w:sz w:val="18"/>
          <w:szCs w:val="18"/>
        </w:rPr>
        <w:t xml:space="preserve"> Определение № 3992 от 24.03 2014 г., ВАС, 3 чл. адм. Д. № 3558/2014 г.</w:t>
      </w:r>
    </w:p>
  </w:footnote>
  <w:footnote w:id="120">
    <w:p w:rsidR="00F16C64" w:rsidRPr="00D44031" w:rsidRDefault="00F16C64" w:rsidP="00CB7717">
      <w:pPr>
        <w:pStyle w:val="FootnoteText"/>
        <w:jc w:val="both"/>
        <w:rPr>
          <w:sz w:val="18"/>
          <w:szCs w:val="18"/>
        </w:rPr>
      </w:pPr>
      <w:r w:rsidRPr="00D44031">
        <w:rPr>
          <w:rStyle w:val="FootnoteReference"/>
          <w:sz w:val="18"/>
          <w:szCs w:val="18"/>
        </w:rPr>
        <w:footnoteRef/>
      </w:r>
      <w:r w:rsidRPr="00D44031">
        <w:rPr>
          <w:sz w:val="18"/>
          <w:szCs w:val="18"/>
        </w:rPr>
        <w:t xml:space="preserve"> </w:t>
      </w:r>
      <w:r>
        <w:rPr>
          <w:sz w:val="18"/>
          <w:szCs w:val="18"/>
        </w:rPr>
        <w:t>За приеманите от МП основания</w:t>
      </w:r>
      <w:r w:rsidRPr="00D44031">
        <w:rPr>
          <w:sz w:val="18"/>
          <w:szCs w:val="18"/>
        </w:rPr>
        <w:t xml:space="preserve"> за недопустимост</w:t>
      </w:r>
      <w:r>
        <w:rPr>
          <w:sz w:val="18"/>
          <w:szCs w:val="18"/>
        </w:rPr>
        <w:t xml:space="preserve"> виж по-горе – „Допустимост на оплакването“, § </w:t>
      </w:r>
      <w:r>
        <w:rPr>
          <w:sz w:val="18"/>
          <w:szCs w:val="18"/>
          <w:lang w:val="en-US"/>
        </w:rPr>
        <w:t>III</w:t>
      </w:r>
      <w:r>
        <w:rPr>
          <w:sz w:val="18"/>
          <w:szCs w:val="18"/>
        </w:rPr>
        <w:t>.1</w:t>
      </w:r>
      <w:r w:rsidRPr="00D44031">
        <w:rPr>
          <w:sz w:val="18"/>
          <w:szCs w:val="18"/>
        </w:rPr>
        <w:t>.</w:t>
      </w:r>
    </w:p>
  </w:footnote>
  <w:footnote w:id="121">
    <w:p w:rsidR="00F16C64" w:rsidRPr="00D44031" w:rsidRDefault="00F16C64" w:rsidP="00CB7717">
      <w:pPr>
        <w:pStyle w:val="FootnoteText"/>
        <w:jc w:val="both"/>
        <w:rPr>
          <w:sz w:val="18"/>
          <w:szCs w:val="18"/>
        </w:rPr>
      </w:pPr>
      <w:r w:rsidRPr="00E7415F">
        <w:rPr>
          <w:rStyle w:val="FootnoteReference"/>
          <w:rFonts w:asciiTheme="majorHAnsi" w:hAnsiTheme="majorHAnsi"/>
        </w:rPr>
        <w:footnoteRef/>
      </w:r>
      <w:r w:rsidRPr="00E7415F">
        <w:rPr>
          <w:rFonts w:asciiTheme="majorHAnsi" w:hAnsiTheme="majorHAnsi"/>
        </w:rPr>
        <w:t xml:space="preserve"> </w:t>
      </w:r>
      <w:r w:rsidRPr="00D44031">
        <w:rPr>
          <w:sz w:val="18"/>
          <w:szCs w:val="18"/>
        </w:rPr>
        <w:t>Определение № 6584 София, 16.05.2014 г., ВАС, 3-членен състав, адм. дело № 5391/2014 г., потвърдено от Определение № 3668, 01.04.2015 г. , ВАС, 5–членен състав, по адм. дело № 10723/2014 г.; Определение № 10959, 17.09. 2014 г., ВАС, 3-членен състав, адм. дело № 10597/2014 г. Определение № 10017, 16.07. 2014 г. ВАС, 3-членен състав, адм. дело № 7374/2014 г.</w:t>
      </w:r>
    </w:p>
  </w:footnote>
  <w:footnote w:id="122">
    <w:p w:rsidR="00F16C64" w:rsidRPr="009A54A7" w:rsidRDefault="00F16C64" w:rsidP="00CB7717">
      <w:pPr>
        <w:pStyle w:val="FootnoteText"/>
        <w:jc w:val="both"/>
        <w:rPr>
          <w:sz w:val="18"/>
          <w:szCs w:val="18"/>
        </w:rPr>
      </w:pPr>
      <w:r w:rsidRPr="00D44031">
        <w:rPr>
          <w:rStyle w:val="FootnoteReference"/>
          <w:sz w:val="18"/>
          <w:szCs w:val="18"/>
        </w:rPr>
        <w:footnoteRef/>
      </w:r>
      <w:r w:rsidRPr="00D44031">
        <w:rPr>
          <w:sz w:val="18"/>
          <w:szCs w:val="18"/>
        </w:rPr>
        <w:t xml:space="preserve"> </w:t>
      </w:r>
      <w:r w:rsidRPr="009A54A7">
        <w:rPr>
          <w:sz w:val="18"/>
          <w:szCs w:val="18"/>
        </w:rPr>
        <w:t>Определение № 1170 от 11.03.2014 г., АССГ, адм. д. № 6676/2013 г., Определение № 1521, 23.03.2015 г., адм. д. № 8985/2014 г.</w:t>
      </w:r>
    </w:p>
  </w:footnote>
  <w:footnote w:id="123">
    <w:p w:rsidR="00F16C64" w:rsidRPr="009A54A7" w:rsidRDefault="00F16C64" w:rsidP="00CB7717">
      <w:pPr>
        <w:pStyle w:val="FootnoteText"/>
        <w:jc w:val="both"/>
        <w:rPr>
          <w:sz w:val="18"/>
          <w:szCs w:val="18"/>
        </w:rPr>
      </w:pPr>
      <w:r w:rsidRPr="009A54A7">
        <w:rPr>
          <w:rStyle w:val="FootnoteReference"/>
          <w:sz w:val="18"/>
          <w:szCs w:val="18"/>
        </w:rPr>
        <w:footnoteRef/>
      </w:r>
      <w:r w:rsidRPr="009A54A7">
        <w:rPr>
          <w:sz w:val="18"/>
          <w:szCs w:val="18"/>
        </w:rPr>
        <w:t xml:space="preserve"> Определение № 1670 от 7.04.2014 г., АССГ, адм. д № 282/2014 г.; Определение № 1696 от 8.04.2014 г., АССГ, адм. д. № 280/2014 г., потвърдено с Определение № 10017, 16.07.2014 г, ВАС</w:t>
      </w:r>
      <w:r>
        <w:rPr>
          <w:sz w:val="18"/>
          <w:szCs w:val="18"/>
        </w:rPr>
        <w:t xml:space="preserve"> </w:t>
      </w:r>
      <w:r w:rsidRPr="009A54A7">
        <w:rPr>
          <w:sz w:val="18"/>
          <w:szCs w:val="18"/>
        </w:rPr>
        <w:t>3-членен състав, адм. д. № 7374/2014, Определение № 1000 от 25.02.2014 г., АССГ, адм. д. № 281/2014 г.</w:t>
      </w:r>
    </w:p>
  </w:footnote>
  <w:footnote w:id="124">
    <w:p w:rsidR="00F16C64" w:rsidRPr="009A54A7" w:rsidRDefault="00F16C64" w:rsidP="00CB7717">
      <w:pPr>
        <w:pStyle w:val="FootnoteText"/>
        <w:jc w:val="both"/>
        <w:rPr>
          <w:sz w:val="18"/>
          <w:szCs w:val="18"/>
        </w:rPr>
      </w:pPr>
      <w:r w:rsidRPr="009A54A7">
        <w:rPr>
          <w:rStyle w:val="FootnoteReference"/>
          <w:sz w:val="18"/>
          <w:szCs w:val="18"/>
        </w:rPr>
        <w:footnoteRef/>
      </w:r>
      <w:r w:rsidRPr="009A54A7">
        <w:rPr>
          <w:sz w:val="18"/>
          <w:szCs w:val="18"/>
        </w:rPr>
        <w:t xml:space="preserve"> Kalpachka v Bulgaria, no. 49163/99, 2.11.2006, § 66</w:t>
      </w:r>
      <w:r>
        <w:rPr>
          <w:sz w:val="18"/>
          <w:szCs w:val="18"/>
        </w:rPr>
        <w:t>.</w:t>
      </w:r>
    </w:p>
  </w:footnote>
  <w:footnote w:id="125">
    <w:p w:rsidR="00F16C64" w:rsidRPr="009A54A7" w:rsidRDefault="00F16C64" w:rsidP="00CB7717">
      <w:pPr>
        <w:pStyle w:val="FootnoteText"/>
        <w:jc w:val="both"/>
        <w:rPr>
          <w:sz w:val="18"/>
          <w:szCs w:val="18"/>
        </w:rPr>
      </w:pPr>
      <w:r w:rsidRPr="009A54A7">
        <w:rPr>
          <w:rStyle w:val="FootnoteReference"/>
          <w:sz w:val="18"/>
          <w:szCs w:val="18"/>
        </w:rPr>
        <w:footnoteRef/>
      </w:r>
      <w:r w:rsidRPr="009A54A7">
        <w:rPr>
          <w:sz w:val="18"/>
          <w:szCs w:val="18"/>
        </w:rPr>
        <w:t xml:space="preserve"> Ivan Hristov v Bulgaria, no. 32461/02, 20.03 2008, § 50 във връзка с § 30</w:t>
      </w:r>
      <w:r>
        <w:rPr>
          <w:sz w:val="18"/>
          <w:szCs w:val="18"/>
        </w:rPr>
        <w:t>.</w:t>
      </w:r>
    </w:p>
  </w:footnote>
  <w:footnote w:id="126">
    <w:p w:rsidR="00F16C64" w:rsidRPr="009A54A7" w:rsidRDefault="00F16C64" w:rsidP="00CB7717">
      <w:pPr>
        <w:pStyle w:val="FootnoteText"/>
        <w:jc w:val="both"/>
        <w:rPr>
          <w:sz w:val="18"/>
          <w:szCs w:val="18"/>
        </w:rPr>
      </w:pPr>
      <w:r w:rsidRPr="009A54A7">
        <w:rPr>
          <w:rStyle w:val="FootnoteReference"/>
          <w:sz w:val="18"/>
          <w:szCs w:val="18"/>
        </w:rPr>
        <w:footnoteRef/>
      </w:r>
      <w:r w:rsidRPr="009A54A7">
        <w:rPr>
          <w:sz w:val="18"/>
          <w:szCs w:val="18"/>
        </w:rPr>
        <w:t xml:space="preserve"> </w:t>
      </w:r>
      <w:r w:rsidRPr="009A54A7">
        <w:rPr>
          <w:sz w:val="18"/>
          <w:szCs w:val="18"/>
          <w:lang w:val="en-US"/>
        </w:rPr>
        <w:t xml:space="preserve">Balakirev v Bulgaria (dec,), no.65187/10, 18.06.2013, §§ 9-10 </w:t>
      </w:r>
      <w:r w:rsidRPr="009A54A7">
        <w:rPr>
          <w:sz w:val="18"/>
          <w:szCs w:val="18"/>
        </w:rPr>
        <w:t>и §§ 32-34</w:t>
      </w:r>
      <w:r>
        <w:rPr>
          <w:sz w:val="18"/>
          <w:szCs w:val="18"/>
        </w:rPr>
        <w:t>.</w:t>
      </w:r>
    </w:p>
  </w:footnote>
  <w:footnote w:id="127">
    <w:p w:rsidR="00F16C64" w:rsidRPr="009A54A7" w:rsidRDefault="00F16C64" w:rsidP="00CB7717">
      <w:pPr>
        <w:pStyle w:val="FootnoteText"/>
        <w:jc w:val="both"/>
        <w:rPr>
          <w:sz w:val="18"/>
          <w:szCs w:val="18"/>
        </w:rPr>
      </w:pPr>
      <w:r w:rsidRPr="005F05F9">
        <w:rPr>
          <w:rStyle w:val="FootnoteReference"/>
          <w:rFonts w:asciiTheme="majorHAnsi" w:hAnsiTheme="majorHAnsi"/>
        </w:rPr>
        <w:footnoteRef/>
      </w:r>
      <w:r w:rsidRPr="005F05F9">
        <w:rPr>
          <w:rFonts w:asciiTheme="majorHAnsi" w:hAnsiTheme="majorHAnsi"/>
        </w:rPr>
        <w:t xml:space="preserve"> </w:t>
      </w:r>
      <w:r w:rsidRPr="009A54A7">
        <w:rPr>
          <w:sz w:val="18"/>
          <w:szCs w:val="18"/>
        </w:rPr>
        <w:t>Определение № 1170 от 11.03.2014 г., АССГ,</w:t>
      </w:r>
      <w:r>
        <w:rPr>
          <w:sz w:val="18"/>
          <w:szCs w:val="18"/>
        </w:rPr>
        <w:t xml:space="preserve"> </w:t>
      </w:r>
      <w:r w:rsidRPr="009A54A7">
        <w:rPr>
          <w:sz w:val="18"/>
          <w:szCs w:val="18"/>
        </w:rPr>
        <w:t>адм. д. № 6676/2013 г.</w:t>
      </w:r>
    </w:p>
  </w:footnote>
  <w:footnote w:id="128">
    <w:p w:rsidR="00F16C64" w:rsidRPr="009A54A7" w:rsidRDefault="00F16C64" w:rsidP="00CB7717">
      <w:pPr>
        <w:pStyle w:val="FootnoteText"/>
        <w:jc w:val="both"/>
        <w:rPr>
          <w:sz w:val="18"/>
          <w:szCs w:val="18"/>
        </w:rPr>
      </w:pPr>
      <w:r w:rsidRPr="009A54A7">
        <w:rPr>
          <w:rStyle w:val="FootnoteReference"/>
          <w:sz w:val="18"/>
          <w:szCs w:val="18"/>
        </w:rPr>
        <w:footnoteRef/>
      </w:r>
      <w:r w:rsidRPr="009A54A7">
        <w:rPr>
          <w:sz w:val="18"/>
          <w:szCs w:val="18"/>
        </w:rPr>
        <w:t xml:space="preserve"> Пак там.</w:t>
      </w:r>
    </w:p>
  </w:footnote>
  <w:footnote w:id="129">
    <w:p w:rsidR="00F16C64" w:rsidRPr="009A54A7" w:rsidRDefault="00F16C64" w:rsidP="00CB7717">
      <w:pPr>
        <w:pStyle w:val="FootnoteText"/>
        <w:jc w:val="both"/>
        <w:rPr>
          <w:sz w:val="18"/>
          <w:szCs w:val="18"/>
        </w:rPr>
      </w:pPr>
      <w:r w:rsidRPr="009A54A7">
        <w:rPr>
          <w:rStyle w:val="FootnoteReference"/>
          <w:sz w:val="18"/>
          <w:szCs w:val="18"/>
        </w:rPr>
        <w:footnoteRef/>
      </w:r>
      <w:r w:rsidRPr="009A54A7">
        <w:rPr>
          <w:sz w:val="18"/>
          <w:szCs w:val="18"/>
        </w:rPr>
        <w:t xml:space="preserve"> Определение № 1521, 23.03.2015 г., адм. д. № 8985/2014 г.</w:t>
      </w:r>
    </w:p>
  </w:footnote>
  <w:footnote w:id="130">
    <w:p w:rsidR="00F16C64" w:rsidRPr="00766D7A" w:rsidRDefault="00F16C64" w:rsidP="005B7646">
      <w:pPr>
        <w:spacing w:after="0"/>
        <w:jc w:val="both"/>
        <w:rPr>
          <w:rFonts w:asciiTheme="majorHAnsi" w:hAnsiTheme="majorHAnsi"/>
          <w:lang w:val="en-US"/>
        </w:rPr>
      </w:pPr>
      <w:r w:rsidRPr="009A54A7">
        <w:rPr>
          <w:rStyle w:val="FootnoteReference"/>
          <w:sz w:val="18"/>
          <w:szCs w:val="18"/>
        </w:rPr>
        <w:footnoteRef/>
      </w:r>
      <w:r w:rsidRPr="009A54A7">
        <w:rPr>
          <w:sz w:val="18"/>
          <w:szCs w:val="18"/>
        </w:rPr>
        <w:t xml:space="preserve"> Определение № 1521 от 23.03.2015 г. , АССГ , по адм. д. № 8985/2014 г.</w:t>
      </w:r>
    </w:p>
  </w:footnote>
  <w:footnote w:id="131">
    <w:p w:rsidR="00F16C64" w:rsidRPr="0091508F" w:rsidRDefault="00F16C64" w:rsidP="005B7646">
      <w:pPr>
        <w:pStyle w:val="FootnoteText"/>
        <w:rPr>
          <w:sz w:val="18"/>
          <w:szCs w:val="18"/>
        </w:rPr>
      </w:pPr>
      <w:r w:rsidRPr="0091508F">
        <w:rPr>
          <w:rStyle w:val="FootnoteReference"/>
          <w:sz w:val="18"/>
          <w:szCs w:val="18"/>
        </w:rPr>
        <w:footnoteRef/>
      </w:r>
      <w:r w:rsidRPr="0091508F">
        <w:rPr>
          <w:sz w:val="18"/>
          <w:szCs w:val="18"/>
        </w:rPr>
        <w:t xml:space="preserve"> В случаите, в които цитираните по-долу решения са влезли в сила това е отбелязано. Останалите или не са влезли в сила или няма данни за това.</w:t>
      </w:r>
    </w:p>
  </w:footnote>
  <w:footnote w:id="132">
    <w:p w:rsidR="00F16C64" w:rsidRPr="0091508F" w:rsidRDefault="00F16C64" w:rsidP="005B7646">
      <w:pPr>
        <w:pStyle w:val="FootnoteText"/>
        <w:jc w:val="both"/>
        <w:rPr>
          <w:sz w:val="18"/>
          <w:szCs w:val="18"/>
        </w:rPr>
      </w:pPr>
      <w:r w:rsidRPr="0091508F">
        <w:rPr>
          <w:rStyle w:val="FootnoteReference"/>
          <w:sz w:val="18"/>
          <w:szCs w:val="18"/>
        </w:rPr>
        <w:footnoteRef/>
      </w:r>
      <w:r w:rsidRPr="0091508F">
        <w:rPr>
          <w:sz w:val="18"/>
          <w:szCs w:val="18"/>
        </w:rPr>
        <w:t xml:space="preserve"> Съдът посочва, че: „п</w:t>
      </w:r>
      <w:r w:rsidRPr="0091508F">
        <w:rPr>
          <w:i/>
          <w:sz w:val="18"/>
          <w:szCs w:val="18"/>
        </w:rPr>
        <w:t>о силата на чл. 5, ал. 4 от Конституцията на РБ Конвенцията е част от вътрешното право на страната от 07.09.1992 г. и правото на разглеждане на делото в разумен срок е възникнало тогава. С влизане в сила на чл. 2б ЗОДОВ е признато правото на обезщетение при нарушения, свързани с правото на разглеждане на делото в разумен срок, т.е. нормата на</w:t>
      </w:r>
      <w:r>
        <w:rPr>
          <w:i/>
          <w:sz w:val="18"/>
          <w:szCs w:val="18"/>
        </w:rPr>
        <w:t xml:space="preserve"> </w:t>
      </w:r>
      <w:r w:rsidRPr="0091508F">
        <w:rPr>
          <w:i/>
          <w:sz w:val="18"/>
          <w:szCs w:val="18"/>
        </w:rPr>
        <w:t>чл. 2б ЗОДОВ има обратно действие ....</w:t>
      </w:r>
      <w:r w:rsidRPr="0091508F">
        <w:rPr>
          <w:sz w:val="18"/>
          <w:szCs w:val="18"/>
        </w:rPr>
        <w:t>“.</w:t>
      </w:r>
      <w:r>
        <w:rPr>
          <w:sz w:val="18"/>
          <w:szCs w:val="18"/>
        </w:rPr>
        <w:t xml:space="preserve"> </w:t>
      </w:r>
      <w:r w:rsidRPr="0091508F">
        <w:rPr>
          <w:sz w:val="18"/>
          <w:szCs w:val="18"/>
        </w:rPr>
        <w:t>Решението е потвърдено с окончателно решение № 391 от 27.11.2014 г. по в гр. д. № 800/2014 г. на ОС Велико Търново</w:t>
      </w:r>
      <w:r>
        <w:rPr>
          <w:sz w:val="18"/>
          <w:szCs w:val="18"/>
        </w:rPr>
        <w:t>.</w:t>
      </w:r>
    </w:p>
    <w:p w:rsidR="00F16C64" w:rsidRPr="0091508F" w:rsidRDefault="00F16C64" w:rsidP="005B7646">
      <w:pPr>
        <w:pStyle w:val="FootnoteText"/>
        <w:jc w:val="both"/>
        <w:rPr>
          <w:sz w:val="18"/>
          <w:szCs w:val="18"/>
        </w:rPr>
      </w:pPr>
      <w:r w:rsidRPr="0091508F">
        <w:rPr>
          <w:sz w:val="18"/>
          <w:szCs w:val="18"/>
        </w:rPr>
        <w:t>Виж също и решение № 788 от 26.11.2013 г. по гр. д № 430/2013 г. на ОС Русе, където съдът отбелязва, че „</w:t>
      </w:r>
      <w:r w:rsidRPr="0091508F">
        <w:rPr>
          <w:i/>
          <w:sz w:val="18"/>
          <w:szCs w:val="18"/>
        </w:rPr>
        <w:t>Правото на справедлив процес, приключил в разумен срок, регламентирано в чл.6, § 1, е пряко приложимо право, което подлежи на самостоятелна защита, въпреки липсата на законова разпоредба в ЗОДОВ. Предвид изложеното съдът намира, че предявеният иск е допустим за целия период от образуването на досъдебното производство до завеждането на иска. … Гореизложеното обосновава извода, че срокът на все още продължаващото разследване като прекомерно дълъг и с периоди на пасивност, е неразумен по смисъла на чл.6, § 1 от Конвенцията</w:t>
      </w:r>
      <w:r>
        <w:rPr>
          <w:i/>
          <w:sz w:val="18"/>
          <w:szCs w:val="18"/>
        </w:rPr>
        <w:t>.</w:t>
      </w:r>
      <w:r w:rsidRPr="0091508F">
        <w:rPr>
          <w:sz w:val="18"/>
          <w:szCs w:val="18"/>
        </w:rPr>
        <w:t>“.(решението е влязло в сила)</w:t>
      </w:r>
      <w:r>
        <w:rPr>
          <w:sz w:val="18"/>
          <w:szCs w:val="18"/>
        </w:rPr>
        <w:t>.</w:t>
      </w:r>
    </w:p>
  </w:footnote>
  <w:footnote w:id="133">
    <w:p w:rsidR="00F16C64" w:rsidRPr="0091508F" w:rsidRDefault="00F16C64" w:rsidP="005B7646">
      <w:pPr>
        <w:pStyle w:val="FootnoteText"/>
        <w:rPr>
          <w:sz w:val="18"/>
          <w:szCs w:val="18"/>
        </w:rPr>
      </w:pPr>
      <w:r w:rsidRPr="0091508F">
        <w:rPr>
          <w:rStyle w:val="FootnoteReference"/>
          <w:sz w:val="18"/>
          <w:szCs w:val="18"/>
        </w:rPr>
        <w:footnoteRef/>
      </w:r>
      <w:r w:rsidRPr="0091508F">
        <w:rPr>
          <w:sz w:val="18"/>
          <w:szCs w:val="18"/>
        </w:rPr>
        <w:t xml:space="preserve"> В разглежданата част решението е влязло в сила</w:t>
      </w:r>
      <w:r>
        <w:rPr>
          <w:sz w:val="18"/>
          <w:szCs w:val="18"/>
        </w:rPr>
        <w:t>.</w:t>
      </w:r>
    </w:p>
  </w:footnote>
  <w:footnote w:id="134">
    <w:p w:rsidR="00F16C64" w:rsidRPr="0091508F" w:rsidRDefault="00F16C64" w:rsidP="005B7646">
      <w:pPr>
        <w:pStyle w:val="FootnoteText"/>
        <w:jc w:val="both"/>
        <w:rPr>
          <w:i/>
          <w:sz w:val="18"/>
          <w:szCs w:val="18"/>
        </w:rPr>
      </w:pPr>
      <w:r w:rsidRPr="0091508F">
        <w:rPr>
          <w:rStyle w:val="FootnoteReference"/>
          <w:sz w:val="18"/>
          <w:szCs w:val="18"/>
        </w:rPr>
        <w:footnoteRef/>
      </w:r>
      <w:r w:rsidRPr="0091508F">
        <w:rPr>
          <w:sz w:val="18"/>
          <w:szCs w:val="18"/>
        </w:rPr>
        <w:t xml:space="preserve"> Съдът отбелязва, че „</w:t>
      </w:r>
      <w:r w:rsidRPr="0091508F">
        <w:rPr>
          <w:i/>
          <w:sz w:val="18"/>
          <w:szCs w:val="18"/>
        </w:rPr>
        <w:t>Нормата на чл. 2б, ал. 1 от ЗОДОВ … е материално-правна. Като такава тя няма обратно действие, освен ако изрично законът не u е придал такова. Следователно тя се прилага само за случаи, за които правото на обезщетение е възникнало след влизането в сила на изменението на ЗОДОВ, т. е. само когато правото на обезщетение е възникнало след 15.12.2012 г. … Предвид приетото в т. 4 от ТР 4/2005 г. по т. гр. д. 4/2004 г. на ОСГК на ВКС, съдът приема, че това е моментът на влизане в сила на окончателния акт, с който се поставя край на производството. Ето защо съдът приема, че правото на обезщетение по чл. 2б, ал. 1 от ЗОДОВ възниква към момента на влизане в сила на окончателния акт по съответното производство. … В случая този акт е влязъл в сила през 2009 г. Съдът прие обаче, че чл.</w:t>
      </w:r>
      <w:r>
        <w:rPr>
          <w:i/>
        </w:rPr>
        <w:t xml:space="preserve"> </w:t>
      </w:r>
      <w:r w:rsidRPr="0091508F">
        <w:rPr>
          <w:i/>
          <w:sz w:val="18"/>
          <w:szCs w:val="18"/>
        </w:rPr>
        <w:t>2б, ал. 1 от ЗОДОВ не се прилага за случаи преди влизането му в сила. Ето защо този иск е неоснователен и съдът го отхвърля</w:t>
      </w:r>
      <w:r>
        <w:rPr>
          <w:i/>
          <w:sz w:val="18"/>
          <w:szCs w:val="18"/>
        </w:rPr>
        <w:t>.</w:t>
      </w:r>
      <w:r w:rsidRPr="0091508F">
        <w:rPr>
          <w:i/>
          <w:sz w:val="18"/>
          <w:szCs w:val="18"/>
        </w:rPr>
        <w:t>“</w:t>
      </w:r>
      <w:r>
        <w:rPr>
          <w:sz w:val="18"/>
          <w:szCs w:val="18"/>
        </w:rPr>
        <w:t xml:space="preserve"> </w:t>
      </w:r>
      <w:r w:rsidRPr="0091508F">
        <w:rPr>
          <w:sz w:val="18"/>
          <w:szCs w:val="18"/>
        </w:rPr>
        <w:t>( от § 36 до § 38 от решението)</w:t>
      </w:r>
      <w:r>
        <w:rPr>
          <w:sz w:val="18"/>
          <w:szCs w:val="18"/>
        </w:rPr>
        <w:t>.</w:t>
      </w:r>
    </w:p>
  </w:footnote>
  <w:footnote w:id="135">
    <w:p w:rsidR="00F16C64" w:rsidRPr="0091508F" w:rsidRDefault="00F16C64" w:rsidP="005B7646">
      <w:pPr>
        <w:pStyle w:val="FootnoteText"/>
        <w:jc w:val="both"/>
        <w:rPr>
          <w:sz w:val="18"/>
          <w:szCs w:val="18"/>
        </w:rPr>
      </w:pPr>
      <w:r w:rsidRPr="0091508F">
        <w:rPr>
          <w:rStyle w:val="FootnoteReference"/>
          <w:sz w:val="18"/>
          <w:szCs w:val="18"/>
        </w:rPr>
        <w:footnoteRef/>
      </w:r>
      <w:r w:rsidRPr="0091508F">
        <w:rPr>
          <w:sz w:val="18"/>
          <w:szCs w:val="18"/>
        </w:rPr>
        <w:t xml:space="preserve"> Виж също Решение № 253 от 28.05.2014 г. по гр. д.. № 172/2014 г. на ОС Хасково, обезсилено с Решение № 638 по въззивно гр. д. № 822/2014 г. на АС Пловдив. Във въззивното решение съдът не обсъжда възможна правна квалификация по чл. 49 от ЗЗД, а посочва, че ответникът „</w:t>
      </w:r>
      <w:r w:rsidRPr="0091508F">
        <w:rPr>
          <w:i/>
          <w:sz w:val="18"/>
          <w:szCs w:val="18"/>
        </w:rPr>
        <w:t>не е правил искане по реда на Глава трета „а ЗСВ ... При тези обстоятелства искът по чл. 2б от ЗОДОВ е недопустим поради липса на установената в чл. 8, ал. 2 от ЗОДОВ процесуална предпоставка</w:t>
      </w:r>
      <w:r w:rsidRPr="0091508F">
        <w:rPr>
          <w:sz w:val="18"/>
          <w:szCs w:val="18"/>
        </w:rPr>
        <w:t>“.</w:t>
      </w:r>
    </w:p>
  </w:footnote>
  <w:footnote w:id="136">
    <w:p w:rsidR="00F16C64" w:rsidRPr="0091508F" w:rsidRDefault="00F16C64" w:rsidP="005B7646">
      <w:pPr>
        <w:pStyle w:val="FootnoteText"/>
        <w:jc w:val="both"/>
        <w:rPr>
          <w:sz w:val="18"/>
          <w:szCs w:val="18"/>
        </w:rPr>
      </w:pPr>
      <w:r w:rsidRPr="0091508F">
        <w:rPr>
          <w:rStyle w:val="FootnoteReference"/>
          <w:sz w:val="18"/>
          <w:szCs w:val="18"/>
        </w:rPr>
        <w:footnoteRef/>
      </w:r>
      <w:r w:rsidRPr="0091508F">
        <w:rPr>
          <w:sz w:val="18"/>
          <w:szCs w:val="18"/>
        </w:rPr>
        <w:t xml:space="preserve"> Виж също Решение № 4341 от 16.10.2014 г. по в. гр. д. № 446/2014 г. на ОС Благоевград, където съдът посочва, че „… </w:t>
      </w:r>
      <w:r w:rsidRPr="0091508F">
        <w:rPr>
          <w:i/>
          <w:sz w:val="18"/>
          <w:szCs w:val="18"/>
        </w:rPr>
        <w:t>ЗОДОВ в редакцията преди изменението на закона -ДВ бр. 98/2012 г. не съдържаше норма, регламентираща отговорност на държавата чрез правозащитните органи за забавено правосъдие по приключили с влязъл в сила акт национални досъдебни или съдебни производства. Тази закон</w:t>
      </w:r>
      <w:r>
        <w:rPr>
          <w:i/>
          <w:sz w:val="18"/>
          <w:szCs w:val="18"/>
        </w:rPr>
        <w:t xml:space="preserve">ова празнота в специалния закон </w:t>
      </w:r>
      <w:r w:rsidRPr="0091508F">
        <w:rPr>
          <w:i/>
          <w:sz w:val="18"/>
          <w:szCs w:val="18"/>
        </w:rPr>
        <w:t>-</w:t>
      </w:r>
      <w:r>
        <w:rPr>
          <w:i/>
          <w:sz w:val="18"/>
          <w:szCs w:val="18"/>
        </w:rPr>
        <w:t xml:space="preserve"> </w:t>
      </w:r>
      <w:r w:rsidRPr="0091508F">
        <w:rPr>
          <w:i/>
          <w:sz w:val="18"/>
          <w:szCs w:val="18"/>
        </w:rPr>
        <w:t>ЗОДОВ до въвеждането на чл. 2б не означава, че не следва да се носи отговорност от правозащитните органи при нарушено право за разглеждане и решаване на наказателно производство в разумен срок, което е обект на защита по чл. 6, ал. 1 от ЕКЗПЧОС. Нарушението на посоченото защитимо субективно материално право поражда отговорност за обезщетение от Държавата по общите правила за непозволеното увреждане. …Отговорността на ответника … следва да се определи по чл. 49 ЗЗД във вр. с чл. 6, ал. 1 от ЕКЗПЧОС.</w:t>
      </w:r>
      <w:r w:rsidRPr="0091508F">
        <w:rPr>
          <w:sz w:val="18"/>
          <w:szCs w:val="18"/>
        </w:rPr>
        <w:t>“. Решението е влязло в сила, като с Определение № 295 от 24.02.2015 г. по гр. д. № 599/2015 г., Г. К., ІV Г. О. на ВКС не е допуснато касационно обжалване; също и Определение № 420 от 05.06.2014 г. по ч. гр. д. № 3252/2014 г., Г. К., ІV Г. О. на ВКС</w:t>
      </w:r>
      <w:r>
        <w:rPr>
          <w:sz w:val="18"/>
          <w:szCs w:val="18"/>
        </w:rPr>
        <w:t>.</w:t>
      </w:r>
    </w:p>
  </w:footnote>
  <w:footnote w:id="137">
    <w:p w:rsidR="00F16C64" w:rsidRDefault="00F16C64" w:rsidP="005B7646">
      <w:pPr>
        <w:pStyle w:val="CommentText"/>
        <w:spacing w:after="0"/>
      </w:pPr>
      <w:r w:rsidRPr="0096550C">
        <w:rPr>
          <w:rStyle w:val="FootnoteReference"/>
          <w:sz w:val="18"/>
          <w:szCs w:val="18"/>
        </w:rPr>
        <w:footnoteRef/>
      </w:r>
      <w:r w:rsidRPr="0096550C">
        <w:rPr>
          <w:sz w:val="18"/>
          <w:szCs w:val="18"/>
        </w:rPr>
        <w:t xml:space="preserve"> Все пак видно от цитираното решение </w:t>
      </w:r>
      <w:r w:rsidRPr="0096550C">
        <w:rPr>
          <w:i/>
          <w:sz w:val="18"/>
          <w:szCs w:val="18"/>
        </w:rPr>
        <w:t>Фингър</w:t>
      </w:r>
      <w:r w:rsidRPr="0096550C">
        <w:rPr>
          <w:sz w:val="18"/>
          <w:szCs w:val="18"/>
        </w:rPr>
        <w:t>, § 89, и цитираните в него повече от 20 решения срещу България</w:t>
      </w:r>
      <w:r w:rsidRPr="0096550C">
        <w:rPr>
          <w:sz w:val="18"/>
          <w:szCs w:val="18"/>
          <w:lang w:val="en-GB"/>
        </w:rPr>
        <w:t xml:space="preserve">, </w:t>
      </w:r>
      <w:r w:rsidRPr="0096550C">
        <w:rPr>
          <w:rStyle w:val="column01"/>
          <w:sz w:val="18"/>
          <w:szCs w:val="18"/>
        </w:rPr>
        <w:t>българското правителство в нито един момент не е успяло да убеди ЕСПЧ, че иск по ЗЗД би бил ефикасно средство за защита срещу неразумно продължителни производства. Съдът изрично посочва, че примери на успешно проведени дела с такъв предмет не са били предоставени.</w:t>
      </w:r>
    </w:p>
  </w:footnote>
  <w:footnote w:id="138">
    <w:p w:rsidR="00F16C64" w:rsidRPr="00F46A1C" w:rsidRDefault="00F16C64" w:rsidP="005B7646">
      <w:pPr>
        <w:pStyle w:val="FootnoteText"/>
        <w:jc w:val="both"/>
        <w:rPr>
          <w:sz w:val="18"/>
          <w:szCs w:val="18"/>
        </w:rPr>
      </w:pPr>
      <w:r w:rsidRPr="00F46A1C">
        <w:rPr>
          <w:rStyle w:val="FootnoteReference"/>
          <w:sz w:val="18"/>
          <w:szCs w:val="18"/>
        </w:rPr>
        <w:footnoteRef/>
      </w:r>
      <w:r w:rsidRPr="00F46A1C">
        <w:rPr>
          <w:sz w:val="18"/>
          <w:szCs w:val="18"/>
        </w:rPr>
        <w:t xml:space="preserve"> Виж също Определение № 14094 от 22.07.2013 г. по </w:t>
      </w:r>
      <w:r>
        <w:rPr>
          <w:sz w:val="18"/>
          <w:szCs w:val="18"/>
        </w:rPr>
        <w:t>в.ч.</w:t>
      </w:r>
      <w:r w:rsidRPr="00F46A1C">
        <w:rPr>
          <w:sz w:val="18"/>
          <w:szCs w:val="18"/>
        </w:rPr>
        <w:t>гр. д. № 4719/2013 г. на СГС, където съдът отбелязва, че: „</w:t>
      </w:r>
      <w:r w:rsidRPr="00F46A1C">
        <w:rPr>
          <w:i/>
          <w:sz w:val="18"/>
          <w:szCs w:val="18"/>
        </w:rPr>
        <w:t>При положение, че отговорността на държавата … не може да бъде реализирана по ЗОДОВ, отговорността за вреди се реализира на основание чл. 49 ЗЗД. Правната квалификация на предявените от ищеца искове е по чл. 49 ЗЗД и същите са допустими, а доколко са основателни е въпрос по съществото на делото</w:t>
      </w:r>
      <w:r w:rsidRPr="00F46A1C">
        <w:rPr>
          <w:sz w:val="18"/>
          <w:szCs w:val="18"/>
        </w:rPr>
        <w:t>“.</w:t>
      </w:r>
    </w:p>
  </w:footnote>
  <w:footnote w:id="139">
    <w:p w:rsidR="00F16C64" w:rsidRPr="00F46A1C" w:rsidRDefault="00F16C64" w:rsidP="005B7646">
      <w:pPr>
        <w:pStyle w:val="FootnoteText"/>
        <w:rPr>
          <w:sz w:val="18"/>
          <w:szCs w:val="18"/>
        </w:rPr>
      </w:pPr>
      <w:r w:rsidRPr="00F46A1C">
        <w:rPr>
          <w:rStyle w:val="FootnoteReference"/>
          <w:sz w:val="18"/>
          <w:szCs w:val="18"/>
        </w:rPr>
        <w:footnoteRef/>
      </w:r>
      <w:r w:rsidRPr="00F46A1C">
        <w:rPr>
          <w:sz w:val="18"/>
          <w:szCs w:val="18"/>
        </w:rPr>
        <w:t xml:space="preserve"> </w:t>
      </w:r>
      <w:r>
        <w:rPr>
          <w:sz w:val="18"/>
          <w:szCs w:val="18"/>
        </w:rPr>
        <w:t>Р</w:t>
      </w:r>
      <w:r w:rsidRPr="00665812">
        <w:rPr>
          <w:sz w:val="18"/>
          <w:szCs w:val="18"/>
        </w:rPr>
        <w:t>ешение № III-66 от 26.05.2015 г. по в. гр. д. № 657/2015 г.</w:t>
      </w:r>
      <w:r>
        <w:rPr>
          <w:sz w:val="18"/>
          <w:szCs w:val="18"/>
        </w:rPr>
        <w:t xml:space="preserve"> </w:t>
      </w:r>
      <w:r w:rsidRPr="00F46A1C">
        <w:rPr>
          <w:sz w:val="18"/>
          <w:szCs w:val="18"/>
        </w:rPr>
        <w:t>Срещу решението има подадена касационна жалба (гр.д. 404/15, ВКС, 4-то го)</w:t>
      </w:r>
      <w:r>
        <w:rPr>
          <w:sz w:val="18"/>
          <w:szCs w:val="18"/>
        </w:rPr>
        <w:t>.</w:t>
      </w:r>
    </w:p>
  </w:footnote>
  <w:footnote w:id="140">
    <w:p w:rsidR="00F16C64" w:rsidRPr="00F46A1C" w:rsidRDefault="00F16C64" w:rsidP="005B7646">
      <w:pPr>
        <w:pStyle w:val="FootnoteText"/>
        <w:jc w:val="both"/>
        <w:rPr>
          <w:sz w:val="18"/>
          <w:szCs w:val="18"/>
        </w:rPr>
      </w:pPr>
      <w:r w:rsidRPr="00F46A1C">
        <w:rPr>
          <w:rStyle w:val="FootnoteReference"/>
          <w:sz w:val="18"/>
          <w:szCs w:val="18"/>
        </w:rPr>
        <w:footnoteRef/>
      </w:r>
      <w:r w:rsidRPr="00F46A1C">
        <w:rPr>
          <w:sz w:val="18"/>
          <w:szCs w:val="18"/>
        </w:rPr>
        <w:t xml:space="preserve"> Определение № 274 от 11.04.2014 г. по ч. гр. д. № 914/2014 г., Г. К., ІІІ Г. О. на ВКС, според което „</w:t>
      </w:r>
      <w:r w:rsidRPr="00F46A1C">
        <w:rPr>
          <w:i/>
          <w:sz w:val="18"/>
          <w:szCs w:val="18"/>
        </w:rPr>
        <w:t>преценката на гражданския съд по допустимостта е императивно обусловена от условие</w:t>
      </w:r>
      <w:r w:rsidRPr="00F46A1C">
        <w:rPr>
          <w:i/>
          <w:sz w:val="18"/>
          <w:szCs w:val="18"/>
          <w:lang w:val="en-US"/>
        </w:rPr>
        <w:t>[</w:t>
      </w:r>
      <w:r w:rsidRPr="00F46A1C">
        <w:rPr>
          <w:i/>
          <w:sz w:val="18"/>
          <w:szCs w:val="18"/>
        </w:rPr>
        <w:t>то</w:t>
      </w:r>
      <w:r w:rsidRPr="00F46A1C">
        <w:rPr>
          <w:i/>
          <w:sz w:val="18"/>
          <w:szCs w:val="18"/>
          <w:lang w:val="en-US"/>
        </w:rPr>
        <w:t>]</w:t>
      </w:r>
      <w:r w:rsidRPr="00F46A1C">
        <w:rPr>
          <w:i/>
          <w:sz w:val="18"/>
          <w:szCs w:val="18"/>
        </w:rPr>
        <w:t xml:space="preserve"> , което е процесуално и изрично разписано в нормата на чл.8 ал.2 ЗОДОВ</w:t>
      </w:r>
      <w:r w:rsidRPr="00F46A1C">
        <w:rPr>
          <w:sz w:val="18"/>
          <w:szCs w:val="18"/>
        </w:rPr>
        <w:t>“; виж също Разпореждане № 23307 от 12.06.2013 г. по ч.г.д № 3001/2013 г. на СГС; Определение № 2635 от 8.07.2014 г. на РС - Плевен по гр. д. № 728/2014 г.</w:t>
      </w:r>
    </w:p>
  </w:footnote>
  <w:footnote w:id="141">
    <w:p w:rsidR="00F16C64" w:rsidRPr="0091508F" w:rsidRDefault="00F16C64" w:rsidP="005B7646">
      <w:pPr>
        <w:pStyle w:val="FootnoteText"/>
        <w:rPr>
          <w:sz w:val="18"/>
          <w:szCs w:val="18"/>
        </w:rPr>
      </w:pPr>
      <w:r w:rsidRPr="0091508F">
        <w:rPr>
          <w:rStyle w:val="FootnoteReference"/>
          <w:sz w:val="18"/>
          <w:szCs w:val="18"/>
        </w:rPr>
        <w:footnoteRef/>
      </w:r>
      <w:r w:rsidRPr="0091508F">
        <w:rPr>
          <w:sz w:val="18"/>
          <w:szCs w:val="18"/>
        </w:rPr>
        <w:t xml:space="preserve"> Определение № 3992 от 24.03 2014 г., ВАС, 3 чл. адм. Д. № 3558/2014 г., Определение № 890, 22.01.2014г, ВАС, по адм. д. № 740/2014 г., Определение № 10563 от 07.11.2013 г. по адм. № 9171/2013</w:t>
      </w:r>
    </w:p>
  </w:footnote>
  <w:footnote w:id="142">
    <w:p w:rsidR="00F16C64" w:rsidRPr="0091508F" w:rsidRDefault="00F16C64" w:rsidP="005B7646">
      <w:pPr>
        <w:pStyle w:val="FootnoteText"/>
        <w:rPr>
          <w:sz w:val="18"/>
          <w:szCs w:val="18"/>
        </w:rPr>
      </w:pPr>
      <w:r w:rsidRPr="0091508F">
        <w:rPr>
          <w:rStyle w:val="FootnoteReference"/>
          <w:sz w:val="18"/>
          <w:szCs w:val="18"/>
        </w:rPr>
        <w:footnoteRef/>
      </w:r>
      <w:r w:rsidRPr="0091508F">
        <w:rPr>
          <w:sz w:val="18"/>
          <w:szCs w:val="18"/>
        </w:rPr>
        <w:t xml:space="preserve"> Виж „Правна характеристика на актовете, издавани в производството по Глава</w:t>
      </w:r>
      <w:r>
        <w:rPr>
          <w:sz w:val="18"/>
          <w:szCs w:val="18"/>
        </w:rPr>
        <w:t xml:space="preserve"> </w:t>
      </w:r>
      <w:r>
        <w:rPr>
          <w:sz w:val="18"/>
          <w:szCs w:val="18"/>
          <w:lang w:val="en-US"/>
        </w:rPr>
        <w:t>Трета „а“</w:t>
      </w:r>
      <w:r w:rsidRPr="0091508F">
        <w:rPr>
          <w:sz w:val="18"/>
          <w:szCs w:val="18"/>
        </w:rPr>
        <w:t>“ - §</w:t>
      </w:r>
      <w:r w:rsidRPr="0091508F">
        <w:rPr>
          <w:sz w:val="18"/>
          <w:szCs w:val="18"/>
          <w:lang w:val="en-US"/>
        </w:rPr>
        <w:t>III.</w:t>
      </w:r>
      <w:r w:rsidRPr="0091508F">
        <w:rPr>
          <w:sz w:val="18"/>
          <w:szCs w:val="18"/>
        </w:rPr>
        <w:t xml:space="preserve">3.1 </w:t>
      </w:r>
    </w:p>
  </w:footnote>
  <w:footnote w:id="143">
    <w:p w:rsidR="00F16C64" w:rsidRPr="0091508F" w:rsidRDefault="00F16C64" w:rsidP="005B7646">
      <w:pPr>
        <w:pStyle w:val="FootnoteText"/>
        <w:jc w:val="both"/>
        <w:rPr>
          <w:sz w:val="18"/>
          <w:szCs w:val="18"/>
        </w:rPr>
      </w:pPr>
      <w:r w:rsidRPr="0091508F">
        <w:rPr>
          <w:rStyle w:val="FootnoteReference"/>
          <w:sz w:val="18"/>
          <w:szCs w:val="18"/>
        </w:rPr>
        <w:footnoteRef/>
      </w:r>
      <w:r w:rsidRPr="0091508F">
        <w:rPr>
          <w:sz w:val="18"/>
          <w:szCs w:val="18"/>
        </w:rPr>
        <w:t xml:space="preserve"> Потвърдено с Решение № ІV-28 от 21.03.2015 г. по въззивно гр. д. № 2183/2014 г. на ОС Бургас</w:t>
      </w:r>
      <w:r>
        <w:rPr>
          <w:sz w:val="18"/>
          <w:szCs w:val="18"/>
        </w:rPr>
        <w:t>.</w:t>
      </w:r>
    </w:p>
  </w:footnote>
  <w:footnote w:id="144">
    <w:p w:rsidR="00F16C64" w:rsidRPr="0091508F" w:rsidRDefault="00F16C64" w:rsidP="005B7646">
      <w:pPr>
        <w:pStyle w:val="FootnoteText"/>
        <w:rPr>
          <w:sz w:val="18"/>
          <w:szCs w:val="18"/>
        </w:rPr>
      </w:pPr>
      <w:r w:rsidRPr="0091508F">
        <w:rPr>
          <w:rStyle w:val="FootnoteReference"/>
          <w:sz w:val="18"/>
          <w:szCs w:val="18"/>
        </w:rPr>
        <w:footnoteRef/>
      </w:r>
      <w:r w:rsidRPr="0091508F">
        <w:rPr>
          <w:sz w:val="18"/>
          <w:szCs w:val="18"/>
        </w:rPr>
        <w:t xml:space="preserve"> Виж Определение № 8160/2014 г., по гр. дело № 8512/2014 г. на РС Пловдив, потвърдено с Определение № 3185 от 14.11.2014 г. по въззивно ч. гр. д. № 3014/2014 г. на ОС Пловдив</w:t>
      </w:r>
      <w:r>
        <w:rPr>
          <w:sz w:val="18"/>
          <w:szCs w:val="18"/>
        </w:rPr>
        <w:t>.</w:t>
      </w:r>
    </w:p>
  </w:footnote>
  <w:footnote w:id="145">
    <w:p w:rsidR="00F16C64" w:rsidRPr="0091508F" w:rsidRDefault="00F16C64" w:rsidP="005B7646">
      <w:pPr>
        <w:pStyle w:val="FootnoteText"/>
        <w:rPr>
          <w:sz w:val="18"/>
          <w:szCs w:val="18"/>
        </w:rPr>
      </w:pPr>
      <w:r w:rsidRPr="0091508F">
        <w:rPr>
          <w:rStyle w:val="FootnoteReference"/>
          <w:sz w:val="18"/>
          <w:szCs w:val="18"/>
        </w:rPr>
        <w:footnoteRef/>
      </w:r>
      <w:r w:rsidRPr="0091508F">
        <w:rPr>
          <w:sz w:val="18"/>
          <w:szCs w:val="18"/>
        </w:rPr>
        <w:t xml:space="preserve"> Виж Определение по ч. гр. д. № 529/2014 г. на Г. К. І Г. О. на ВКС</w:t>
      </w:r>
      <w:r>
        <w:rPr>
          <w:sz w:val="18"/>
          <w:szCs w:val="18"/>
        </w:rPr>
        <w:t>.</w:t>
      </w:r>
    </w:p>
  </w:footnote>
  <w:footnote w:id="146">
    <w:p w:rsidR="00F16C64" w:rsidRPr="0091508F" w:rsidRDefault="00F16C64" w:rsidP="005B7646">
      <w:pPr>
        <w:pStyle w:val="FootnoteText"/>
        <w:rPr>
          <w:sz w:val="18"/>
          <w:szCs w:val="18"/>
        </w:rPr>
      </w:pPr>
      <w:r w:rsidRPr="0091508F">
        <w:rPr>
          <w:rStyle w:val="FootnoteReference"/>
          <w:sz w:val="18"/>
          <w:szCs w:val="18"/>
        </w:rPr>
        <w:footnoteRef/>
      </w:r>
      <w:r w:rsidRPr="0091508F">
        <w:rPr>
          <w:sz w:val="18"/>
          <w:szCs w:val="18"/>
        </w:rPr>
        <w:t xml:space="preserve"> Виж Решение № 66 от 12.03.2014 г. по въззивно гр. д. № 3/ 2014 г. на Апелативен съд Велико Търново, с което е обезсилено като недопустимо решение на ОС Велико Търново по отношение на ответника ОД на МВР.</w:t>
      </w:r>
    </w:p>
  </w:footnote>
  <w:footnote w:id="147">
    <w:p w:rsidR="00F16C64" w:rsidRPr="0091508F" w:rsidRDefault="00F16C64" w:rsidP="005B7646">
      <w:pPr>
        <w:pStyle w:val="FootnoteText"/>
        <w:rPr>
          <w:sz w:val="18"/>
          <w:szCs w:val="18"/>
        </w:rPr>
      </w:pPr>
      <w:r w:rsidRPr="0091508F">
        <w:rPr>
          <w:rStyle w:val="FootnoteReference"/>
          <w:sz w:val="18"/>
          <w:szCs w:val="18"/>
        </w:rPr>
        <w:footnoteRef/>
      </w:r>
      <w:r w:rsidRPr="0091508F">
        <w:rPr>
          <w:sz w:val="18"/>
          <w:szCs w:val="18"/>
        </w:rPr>
        <w:t xml:space="preserve"> Виж Решение № 872 от 10.02.2014 г. на СГС по гр. д. № 17/2013 г.</w:t>
      </w:r>
    </w:p>
  </w:footnote>
  <w:footnote w:id="148">
    <w:p w:rsidR="00F16C64" w:rsidRPr="0091508F" w:rsidRDefault="00F16C64" w:rsidP="005B7646">
      <w:pPr>
        <w:pStyle w:val="FootnoteText"/>
        <w:jc w:val="both"/>
        <w:rPr>
          <w:sz w:val="18"/>
          <w:szCs w:val="18"/>
        </w:rPr>
      </w:pPr>
      <w:r w:rsidRPr="0091508F">
        <w:rPr>
          <w:rStyle w:val="FootnoteReference"/>
          <w:sz w:val="18"/>
          <w:szCs w:val="18"/>
        </w:rPr>
        <w:footnoteRef/>
      </w:r>
      <w:r w:rsidRPr="0091508F">
        <w:rPr>
          <w:sz w:val="18"/>
          <w:szCs w:val="18"/>
        </w:rPr>
        <w:t xml:space="preserve"> Виж например Решение № 737 от 24.10.2014 г. по гр. д. № 2341/2014 г. на РС Враца; Решение № 713 от 12.07.2013 г. по гр. д. № 5007/2012 г. на РС Велико Търново (решението е потвърдено от ОС Велико Търново и е влязло в сила)</w:t>
      </w:r>
    </w:p>
  </w:footnote>
  <w:footnote w:id="149">
    <w:p w:rsidR="00F16C64" w:rsidRPr="0091508F" w:rsidRDefault="00F16C64" w:rsidP="005B7646">
      <w:pPr>
        <w:pStyle w:val="FootnoteText"/>
        <w:rPr>
          <w:sz w:val="18"/>
          <w:szCs w:val="18"/>
        </w:rPr>
      </w:pPr>
      <w:r w:rsidRPr="0091508F">
        <w:rPr>
          <w:rStyle w:val="FootnoteReference"/>
          <w:sz w:val="18"/>
          <w:szCs w:val="18"/>
        </w:rPr>
        <w:footnoteRef/>
      </w:r>
      <w:r w:rsidRPr="0091508F">
        <w:rPr>
          <w:sz w:val="18"/>
          <w:szCs w:val="18"/>
        </w:rPr>
        <w:t xml:space="preserve"> Виж Решение № І-45-21.08.2014 г., по гр. д. № 8016 по описа за 2013 г. на СРС</w:t>
      </w:r>
    </w:p>
  </w:footnote>
  <w:footnote w:id="150">
    <w:p w:rsidR="00F16C64" w:rsidRPr="0091508F" w:rsidRDefault="00F16C64" w:rsidP="005B7646">
      <w:pPr>
        <w:pStyle w:val="FootnoteText"/>
        <w:rPr>
          <w:sz w:val="18"/>
          <w:szCs w:val="18"/>
        </w:rPr>
      </w:pPr>
      <w:r w:rsidRPr="0091508F">
        <w:rPr>
          <w:rStyle w:val="FootnoteReference"/>
          <w:sz w:val="18"/>
          <w:szCs w:val="18"/>
        </w:rPr>
        <w:footnoteRef/>
      </w:r>
      <w:r w:rsidRPr="0091508F">
        <w:rPr>
          <w:sz w:val="18"/>
          <w:szCs w:val="18"/>
        </w:rPr>
        <w:t xml:space="preserve"> </w:t>
      </w:r>
      <w:r>
        <w:rPr>
          <w:sz w:val="18"/>
          <w:szCs w:val="18"/>
        </w:rPr>
        <w:t>В</w:t>
      </w:r>
      <w:r w:rsidRPr="0091508F">
        <w:rPr>
          <w:sz w:val="18"/>
          <w:szCs w:val="18"/>
        </w:rPr>
        <w:t>иж по-горе „Критерии за преценка на дължината“, § II.2.2</w:t>
      </w:r>
    </w:p>
  </w:footnote>
  <w:footnote w:id="151">
    <w:p w:rsidR="00F16C64" w:rsidRPr="0091508F" w:rsidRDefault="00F16C64" w:rsidP="005B7646">
      <w:pPr>
        <w:pStyle w:val="FootnoteText"/>
        <w:jc w:val="both"/>
        <w:rPr>
          <w:sz w:val="18"/>
          <w:szCs w:val="18"/>
        </w:rPr>
      </w:pPr>
      <w:r w:rsidRPr="0091508F">
        <w:rPr>
          <w:rStyle w:val="FootnoteReference"/>
          <w:sz w:val="18"/>
          <w:szCs w:val="18"/>
        </w:rPr>
        <w:footnoteRef/>
      </w:r>
      <w:r w:rsidRPr="0091508F">
        <w:rPr>
          <w:sz w:val="18"/>
          <w:szCs w:val="18"/>
        </w:rPr>
        <w:t xml:space="preserve"> Виж Решение № 377 от 17.10.2014 г. по гр. д. № 696/2014 г. на РС – Димитровград, потвърдено с Решение № 102 от 10.03.2015 г. по въззивно гр. д. № 28/2015 г. на ОС Хасково; Решение № 462 от 09.12.2014 г. по гр. д. № 811/2014 г. на РС Димитровград</w:t>
      </w:r>
    </w:p>
  </w:footnote>
  <w:footnote w:id="152">
    <w:p w:rsidR="00F16C64" w:rsidRPr="003920B2" w:rsidRDefault="00F16C64" w:rsidP="005B7646">
      <w:pPr>
        <w:pStyle w:val="FootnoteText"/>
        <w:jc w:val="both"/>
      </w:pPr>
      <w:r w:rsidRPr="003920B2">
        <w:rPr>
          <w:rStyle w:val="FootnoteReference"/>
        </w:rPr>
        <w:footnoteRef/>
      </w:r>
      <w:r w:rsidRPr="003920B2">
        <w:t xml:space="preserve"> Виж Решение от 30.01.2014 г. на СРС по гр. д. № 33585/2013 г.</w:t>
      </w:r>
      <w:r>
        <w:t xml:space="preserve">; </w:t>
      </w:r>
      <w:r w:rsidRPr="00AC042D">
        <w:t>Решение № 6497 от 25.09.2013 г. на СГС по гр. д. № 314/2013 г.</w:t>
      </w:r>
    </w:p>
  </w:footnote>
  <w:footnote w:id="153">
    <w:p w:rsidR="00F16C64" w:rsidRPr="00484B5B" w:rsidRDefault="00F16C64" w:rsidP="005B7646">
      <w:pPr>
        <w:pStyle w:val="FootnoteText"/>
        <w:jc w:val="both"/>
      </w:pPr>
      <w:r w:rsidRPr="00484B5B">
        <w:rPr>
          <w:rStyle w:val="FootnoteReference"/>
        </w:rPr>
        <w:footnoteRef/>
      </w:r>
      <w:r w:rsidRPr="00484B5B">
        <w:t xml:space="preserve"> </w:t>
      </w:r>
      <w:r>
        <w:t>Виж Решение № 123 от</w:t>
      </w:r>
      <w:r w:rsidRPr="00484B5B">
        <w:t xml:space="preserve"> 24.03.2015 </w:t>
      </w:r>
      <w:r>
        <w:t>г. по гр. д</w:t>
      </w:r>
      <w:r w:rsidRPr="00484B5B">
        <w:t xml:space="preserve">. № 955/2014 </w:t>
      </w:r>
      <w:r>
        <w:t>г. на РС Димитровград.</w:t>
      </w:r>
    </w:p>
  </w:footnote>
  <w:footnote w:id="154">
    <w:p w:rsidR="00F16C64" w:rsidRPr="00180F6F" w:rsidRDefault="00F16C64" w:rsidP="005B7646">
      <w:pPr>
        <w:pStyle w:val="FootnoteText"/>
        <w:jc w:val="both"/>
      </w:pPr>
      <w:r w:rsidRPr="00180F6F">
        <w:rPr>
          <w:rStyle w:val="FootnoteReference"/>
        </w:rPr>
        <w:footnoteRef/>
      </w:r>
      <w:r w:rsidRPr="00180F6F">
        <w:t xml:space="preserve"> Виж също и Решение № 788 от 26.11.2013 г. по гр. д № 430/2013 г. на ОС Русе</w:t>
      </w:r>
      <w:r>
        <w:t xml:space="preserve"> (влязло в сила).</w:t>
      </w:r>
    </w:p>
  </w:footnote>
  <w:footnote w:id="155">
    <w:p w:rsidR="00F16C64" w:rsidRPr="0041500B" w:rsidRDefault="00F16C64" w:rsidP="00816B71">
      <w:pPr>
        <w:pStyle w:val="FootnoteText"/>
        <w:jc w:val="both"/>
      </w:pPr>
      <w:r w:rsidRPr="0041500B">
        <w:rPr>
          <w:rStyle w:val="FootnoteReference"/>
        </w:rPr>
        <w:footnoteRef/>
      </w:r>
      <w:r w:rsidRPr="0041500B">
        <w:t xml:space="preserve"> Виж Решение № от 29.12.2014 г. по гр. д. № 28210/2014 г. на СРС, в което съдът отбелязва, че нормата на чл. 6 § 1 „</w:t>
      </w:r>
      <w:r w:rsidRPr="0041500B">
        <w:rPr>
          <w:i/>
        </w:rPr>
        <w:t>установява самостоятелно субективно право, което подлежи на</w:t>
      </w:r>
      <w:r>
        <w:rPr>
          <w:i/>
        </w:rPr>
        <w:t xml:space="preserve"> </w:t>
      </w:r>
      <w:r w:rsidRPr="0041500B">
        <w:rPr>
          <w:i/>
        </w:rPr>
        <w:t>самостоятелна защита - правото на процес, който да приключи в разумен срок</w:t>
      </w:r>
      <w:r w:rsidRPr="0041500B">
        <w:t>“.</w:t>
      </w:r>
    </w:p>
  </w:footnote>
  <w:footnote w:id="156">
    <w:p w:rsidR="00F16C64" w:rsidRPr="000922CA" w:rsidRDefault="00F16C64" w:rsidP="005B7646">
      <w:pPr>
        <w:pStyle w:val="FootnoteText"/>
        <w:jc w:val="both"/>
      </w:pPr>
      <w:r w:rsidRPr="000922CA">
        <w:rPr>
          <w:rStyle w:val="FootnoteReference"/>
        </w:rPr>
        <w:footnoteRef/>
      </w:r>
      <w:r w:rsidRPr="000922CA">
        <w:t xml:space="preserve"> </w:t>
      </w:r>
      <w:r>
        <w:t>Виж Решение</w:t>
      </w:r>
      <w:r w:rsidRPr="000922CA">
        <w:t xml:space="preserve"> № 1112 </w:t>
      </w:r>
      <w:r>
        <w:t>от</w:t>
      </w:r>
      <w:r w:rsidRPr="000922CA">
        <w:t xml:space="preserve"> 11.12.2014 </w:t>
      </w:r>
      <w:r>
        <w:t>г. по гр. д.</w:t>
      </w:r>
      <w:r w:rsidRPr="000922CA">
        <w:t xml:space="preserve"> № 2025/2014 </w:t>
      </w:r>
      <w:r>
        <w:t>г. на РС Велико Търново, в което се посочва, че: „</w:t>
      </w:r>
      <w:r w:rsidRPr="00C80F8D">
        <w:rPr>
          <w:i/>
        </w:rPr>
        <w:t>Да се счете, че съдът носи отговорност за неприключване на производството с удовлетворяване на ищците, каквото е тяхното очакване като изход на производството, е равнозначно да се търси от съда отговорност за това, че работодателят е изпаднал в състояние на неплатежоспособност. Безспорно ищците са притеснени и неудовлетворени, но субективните им преживявания не произтичат от действията на съда, а от факта на изпадането на бившия им работодател в състояние на неплатежоспособност и оттам - невъзможността бързо и пълно да получат дължимите им вземания</w:t>
      </w:r>
      <w:r>
        <w:t>“</w:t>
      </w:r>
      <w:r w:rsidRPr="00FD1E85">
        <w:t>.</w:t>
      </w:r>
    </w:p>
  </w:footnote>
  <w:footnote w:id="157">
    <w:p w:rsidR="00F16C64" w:rsidRPr="007F6EDC" w:rsidRDefault="00F16C64" w:rsidP="005B7646">
      <w:pPr>
        <w:pStyle w:val="FootnoteText"/>
        <w:jc w:val="both"/>
        <w:rPr>
          <w:sz w:val="18"/>
          <w:szCs w:val="18"/>
        </w:rPr>
      </w:pPr>
      <w:r w:rsidRPr="007F6EDC">
        <w:rPr>
          <w:rStyle w:val="FootnoteReference"/>
          <w:sz w:val="18"/>
          <w:szCs w:val="18"/>
        </w:rPr>
        <w:footnoteRef/>
      </w:r>
      <w:r w:rsidRPr="007F6EDC">
        <w:rPr>
          <w:sz w:val="18"/>
          <w:szCs w:val="18"/>
        </w:rPr>
        <w:t xml:space="preserve"> Виж Решение от 29.12.2014 г. по гр. д. № 28210/2014 г. на СРС, 29 състав, отнасящо се до производство по разглеждане на искова молба от 2007 г. до СРС за присъждане на обезщетение по чл. 122, ал. 3 от ЗДСл и за установяване съществуването на служебно правоотношение. Производството приключило с решение от 01.11.2013 г. на ВКС. На 06.11.2013 г. ищцата подала заявление до Инспектората на ВСС и МП за констатиране на нарушение на правото на разглеждане и решаване на делото в разумен срок и обезщетяването за това. Ищцата не приела предложението за обезщетение и на 27.05.2014 г подала искова молба по реда на чл. 2б ЗОДОВ. Съдът приема, че доколкото в случая е приложима общата петгодишна давност за вземането по смисъла на чл. 110 от ГПК, претенцията се явява погасена по давност за периода преди 26.05.2009 г.</w:t>
      </w:r>
    </w:p>
  </w:footnote>
  <w:footnote w:id="158">
    <w:p w:rsidR="00F16C64" w:rsidRPr="007F6EDC" w:rsidRDefault="00F16C64" w:rsidP="005B7646">
      <w:pPr>
        <w:pStyle w:val="FootnoteText"/>
        <w:jc w:val="both"/>
        <w:rPr>
          <w:sz w:val="18"/>
          <w:szCs w:val="18"/>
        </w:rPr>
      </w:pPr>
      <w:r w:rsidRPr="007F6EDC">
        <w:rPr>
          <w:rStyle w:val="FootnoteReference"/>
          <w:sz w:val="18"/>
          <w:szCs w:val="18"/>
        </w:rPr>
        <w:footnoteRef/>
      </w:r>
      <w:r w:rsidRPr="007F6EDC">
        <w:rPr>
          <w:sz w:val="18"/>
          <w:szCs w:val="18"/>
        </w:rPr>
        <w:t xml:space="preserve"> Виж в противния смисъл Решение № 788 от 26.11.2013 г. по гр. д № 430/2013 г. на ОС Русе, относно висящо продължително производство, където „</w:t>
      </w:r>
      <w:r w:rsidRPr="007F6EDC">
        <w:rPr>
          <w:i/>
          <w:sz w:val="18"/>
          <w:szCs w:val="18"/>
        </w:rPr>
        <w:t>съдът намира, че предявеният иск е допустим за целия период от образуването на досъдебното производство до завеждането на иска</w:t>
      </w:r>
      <w:r w:rsidRPr="007F6EDC">
        <w:rPr>
          <w:sz w:val="18"/>
          <w:szCs w:val="18"/>
        </w:rPr>
        <w:t>“.</w:t>
      </w:r>
    </w:p>
  </w:footnote>
  <w:footnote w:id="159">
    <w:p w:rsidR="00F16C64" w:rsidRPr="007F6EDC" w:rsidRDefault="00F16C64" w:rsidP="005B7646">
      <w:pPr>
        <w:pStyle w:val="FootnoteText"/>
        <w:jc w:val="both"/>
        <w:rPr>
          <w:sz w:val="18"/>
          <w:szCs w:val="18"/>
        </w:rPr>
      </w:pPr>
      <w:r w:rsidRPr="007F6EDC">
        <w:rPr>
          <w:rStyle w:val="FootnoteReference"/>
          <w:sz w:val="18"/>
          <w:szCs w:val="18"/>
        </w:rPr>
        <w:footnoteRef/>
      </w:r>
      <w:r w:rsidRPr="007F6EDC">
        <w:rPr>
          <w:sz w:val="18"/>
          <w:szCs w:val="18"/>
        </w:rPr>
        <w:t xml:space="preserve"> Виж Решение № 872 от 10.02.2014 г. на СГС по гр. д. № 17/2013 г., потвърдено с решение № 1146 от 2014 г. на САС по в. гр. д. № 1138/2014 г.</w:t>
      </w:r>
    </w:p>
  </w:footnote>
  <w:footnote w:id="160">
    <w:p w:rsidR="00F16C64" w:rsidRPr="007F6EDC" w:rsidRDefault="00F16C64" w:rsidP="005B7646">
      <w:pPr>
        <w:pStyle w:val="FootnoteText"/>
        <w:rPr>
          <w:sz w:val="18"/>
          <w:szCs w:val="18"/>
        </w:rPr>
      </w:pPr>
      <w:r w:rsidRPr="007F6EDC">
        <w:rPr>
          <w:rStyle w:val="FootnoteReference"/>
          <w:sz w:val="18"/>
          <w:szCs w:val="18"/>
        </w:rPr>
        <w:footnoteRef/>
      </w:r>
      <w:r w:rsidRPr="007F6EDC">
        <w:rPr>
          <w:sz w:val="18"/>
          <w:szCs w:val="18"/>
        </w:rPr>
        <w:t xml:space="preserve"> Виж по-горе „Критерии за преценка на дължината“, § II.2.2</w:t>
      </w:r>
      <w:r>
        <w:rPr>
          <w:sz w:val="18"/>
          <w:szCs w:val="18"/>
        </w:rPr>
        <w:t>.</w:t>
      </w:r>
    </w:p>
  </w:footnote>
  <w:footnote w:id="161">
    <w:p w:rsidR="00F16C64" w:rsidRPr="007F6EDC" w:rsidRDefault="00F16C64" w:rsidP="005B7646">
      <w:pPr>
        <w:pStyle w:val="FootnoteText"/>
        <w:jc w:val="both"/>
        <w:rPr>
          <w:sz w:val="18"/>
          <w:szCs w:val="18"/>
        </w:rPr>
      </w:pPr>
      <w:r w:rsidRPr="007F6EDC">
        <w:rPr>
          <w:rStyle w:val="FootnoteReference"/>
          <w:sz w:val="18"/>
          <w:szCs w:val="18"/>
        </w:rPr>
        <w:footnoteRef/>
      </w:r>
      <w:r w:rsidRPr="007F6EDC">
        <w:rPr>
          <w:sz w:val="18"/>
          <w:szCs w:val="18"/>
        </w:rPr>
        <w:t xml:space="preserve"> Виж Решение № 661 от 8.07.2014 г. на РС Велико Търново по гр. д. № 611/2014 г., потвърдено с решение № 391 от 27.11.2014 г. по в гр. д. № 800/2014 Г. на ОС Велико Търново; Решение № 377 от 17.10.2014 г. по гр. д. № 696/2014 г. на Районен съд – Димитровград, потвърдено с Решение № 102 от 10.03.2015 г. по въззивно гр. д. № 28/2015 г. на ОС Хасково; Решение № 468 от 01.11.2013 г. по в. гр. д. № 962/2013 г. на ОС Велико Търново; Решение № 737 от 24.10.2014 г. по гр. д. № 2341/2014 г. на РС Враца, съответно постановеното по него въззивно решение № 81 от 25.02.2015 г. по въззивно гр. д. № 5/2015 г. на ОС Враца, което е влязло в сила; Решение № 123 от 24.03.2015 г. по гр. д. № 955/2014 г. на РС Димитровград. В Решение № 326 от 14.07.2015г. по в.гр.д. № 385/2015 г. ОС Хасково се придържа към мотивите на РС Димитровград що се отнася до доказване на неимуществените вреди;</w:t>
      </w:r>
      <w:r>
        <w:rPr>
          <w:sz w:val="18"/>
          <w:szCs w:val="18"/>
        </w:rPr>
        <w:t xml:space="preserve"> </w:t>
      </w:r>
      <w:r w:rsidRPr="007F6EDC">
        <w:rPr>
          <w:sz w:val="18"/>
          <w:szCs w:val="18"/>
        </w:rPr>
        <w:t>Решение № 462 от 09.12.2014 г. по гр. д. № 811/2014 г. на РС Димитровград; Решение № 18791 от 01.12.2014 г. по гр. д.. № 5616/2013 г. на СГС</w:t>
      </w:r>
      <w:r>
        <w:rPr>
          <w:sz w:val="18"/>
          <w:szCs w:val="18"/>
        </w:rPr>
        <w:t>.</w:t>
      </w:r>
    </w:p>
  </w:footnote>
  <w:footnote w:id="162">
    <w:p w:rsidR="00F16C64" w:rsidRPr="007F6EDC" w:rsidRDefault="00F16C64" w:rsidP="005B7646">
      <w:pPr>
        <w:pStyle w:val="FootnoteText"/>
        <w:jc w:val="both"/>
        <w:rPr>
          <w:sz w:val="18"/>
          <w:szCs w:val="18"/>
        </w:rPr>
      </w:pPr>
      <w:r w:rsidRPr="007F6EDC">
        <w:rPr>
          <w:rStyle w:val="FootnoteReference"/>
          <w:sz w:val="18"/>
          <w:szCs w:val="18"/>
        </w:rPr>
        <w:footnoteRef/>
      </w:r>
      <w:r w:rsidRPr="007F6EDC">
        <w:rPr>
          <w:sz w:val="18"/>
          <w:szCs w:val="18"/>
        </w:rPr>
        <w:t xml:space="preserve"> Решение № 532 от 23.06.2014 г. на РС Пазарджик по гр. д. № 4083/2013 г., потвърдено с решение № 507 от 07.11.2014 г. по в. гр. д. № 681/2014 Г. на ОС Пазарджик; Решение № 17293 от 09.10.2014 г. по гр. д. № 9405/2013 г. на СГС, където съдът посочва, че „</w:t>
      </w:r>
      <w:r w:rsidRPr="007F6EDC">
        <w:rPr>
          <w:i/>
          <w:sz w:val="18"/>
          <w:szCs w:val="18"/>
        </w:rPr>
        <w:t>… дори да се възприеме тезата, че съдебният процес е надхвърлил т.нар. разумен срок … не се събраха доказателства, които да установят, че ищецът е претърпял твърдените в исковата молба вреди, като пряка последица от поведението на ответника по забавяне на производството. … Свидетелските показания не могат да установят и наличието на твърдения постоянен стрес и депресия, тъй като за доказване на подобни специфични психически състояния е необходимо становище на вещо лице - специалист. Искане от ищеца в тази насока не е правено и такива доказателства не са събирани</w:t>
      </w:r>
      <w:r w:rsidRPr="007F6EDC">
        <w:rPr>
          <w:sz w:val="18"/>
          <w:szCs w:val="18"/>
        </w:rPr>
        <w:t>“.; Решение № І-45-21.08.2014 г., по гр. д. № 8016 по описа за 2013 година на СРС; Решение № 82 от 28.01.2015 г. по гр. дело № 2044 по описа за 2014 г. на РС Велико Търново; Решение № 463 от 16.03.2015 г. по гр. д. № 1156/2014 г. на ОС Пловдив – делото е разгледано по чл. 49 от ЗЗД.</w:t>
      </w:r>
    </w:p>
  </w:footnote>
  <w:footnote w:id="163">
    <w:p w:rsidR="00F16C64" w:rsidRPr="00383979" w:rsidRDefault="00F16C64" w:rsidP="005B7646">
      <w:pPr>
        <w:pStyle w:val="FootnoteText"/>
        <w:jc w:val="both"/>
      </w:pPr>
      <w:r w:rsidRPr="007F6EDC">
        <w:rPr>
          <w:rStyle w:val="FootnoteReference"/>
          <w:sz w:val="18"/>
          <w:szCs w:val="18"/>
        </w:rPr>
        <w:footnoteRef/>
      </w:r>
      <w:r w:rsidRPr="007F6EDC">
        <w:rPr>
          <w:sz w:val="18"/>
          <w:szCs w:val="18"/>
        </w:rPr>
        <w:t xml:space="preserve"> Искът е с прав</w:t>
      </w:r>
      <w:r w:rsidRPr="00383979">
        <w:t>но основание чл. 2, ал. 1, т. 3 ЗОДОВ за вреди претърпени от производство приключило през 2011 г. При преценката на вредите съдът постановява: “</w:t>
      </w:r>
      <w:r w:rsidRPr="00383979">
        <w:rPr>
          <w:i/>
        </w:rPr>
        <w:t>Негативната реакция на ищеца е във връзка с продължителността на наказателното производство…Действително наказателното производство е протекло в рамките на повече от 3,5 години, който срок е извън представите за разумен по смисъла на чл.6 §1 от ЕКПЧ ...Следва да се отбележи, че основанието по чл.2б от ЗОДОВ е въведено едва с изменението на закона</w:t>
      </w:r>
      <w:r>
        <w:rPr>
          <w:i/>
        </w:rPr>
        <w:t xml:space="preserve"> </w:t>
      </w:r>
      <w:r w:rsidRPr="00383979">
        <w:rPr>
          <w:i/>
        </w:rPr>
        <w:t>/ДВ бр.98/2012г./ и не е съществувало</w:t>
      </w:r>
      <w:r>
        <w:rPr>
          <w:i/>
        </w:rPr>
        <w:t xml:space="preserve"> </w:t>
      </w:r>
      <w:r w:rsidRPr="00383979">
        <w:rPr>
          <w:i/>
        </w:rPr>
        <w:t>самостоятелно към момента на пораждане на правото на ищеца да иска репариране на вредите от прекратеното наказателно производство. Затова съдът намира, че при определяне на размера на обезщетението следва да отчете и продължителността на наказателното производство срещу ищеца, което само по себе си е свързано с негативни емоции, притеснения и стресови изживявания</w:t>
      </w:r>
      <w:r w:rsidRPr="00383979">
        <w:t>“.</w:t>
      </w:r>
    </w:p>
  </w:footnote>
  <w:footnote w:id="164">
    <w:p w:rsidR="00F16C64" w:rsidRPr="00383979" w:rsidRDefault="00F16C64" w:rsidP="005B7646">
      <w:pPr>
        <w:pStyle w:val="FootnoteText"/>
        <w:jc w:val="both"/>
      </w:pPr>
      <w:r w:rsidRPr="00383979">
        <w:rPr>
          <w:rStyle w:val="FootnoteReference"/>
        </w:rPr>
        <w:footnoteRef/>
      </w:r>
      <w:r w:rsidRPr="00383979">
        <w:t xml:space="preserve"> Виж също Решение № 310 от 01.07.2013 г. по гр. д. № 268/2013 г. на ОС Пазарджик, в което съдът отбелязва: „</w:t>
      </w:r>
      <w:r w:rsidRPr="00383979">
        <w:rPr>
          <w:i/>
        </w:rPr>
        <w:t>Последния, но не по значение факт, който съдът взема предвид при определяне размера на дължимото обезщетение, е продължителността на наказателния процес срещу ищеца. … това е факт, който може да обоснове по-висок размер на обезщетението за незаконното обвинение, при положение че новата норма на чл. 2б от ЗОДОВ не намира приложение в конкретния случай</w:t>
      </w:r>
      <w:r w:rsidRPr="00383979">
        <w:t>.“.</w:t>
      </w:r>
      <w:r>
        <w:t xml:space="preserve"> Размерът на обезщетението е намален с </w:t>
      </w:r>
      <w:r w:rsidRPr="00AD6C5C">
        <w:t>Реш</w:t>
      </w:r>
      <w:r>
        <w:t xml:space="preserve">ение №550 от 11.11.2013 г. по въззивно </w:t>
      </w:r>
      <w:r w:rsidRPr="00AD6C5C">
        <w:t>гр.д. № 967/13 г. на АпС Пловдив</w:t>
      </w:r>
      <w:r>
        <w:t>.</w:t>
      </w:r>
      <w:r w:rsidRPr="00AD6C5C">
        <w:t xml:space="preserve"> </w:t>
      </w:r>
      <w:r>
        <w:t xml:space="preserve">Също и </w:t>
      </w:r>
      <w:r w:rsidRPr="007C639C">
        <w:t xml:space="preserve">Решение </w:t>
      </w:r>
      <w:r>
        <w:t>№ 253 от 28.05.2014 г. по гр. д</w:t>
      </w:r>
      <w:r w:rsidRPr="007C639C">
        <w:t xml:space="preserve">. № 172/2014 г. на ОС Хасково, обезсилено с Решение № 638 по въззивно гр. д. № 822/2014 г. на АС Пловдив. Във въззивното решение съдът </w:t>
      </w:r>
      <w:r>
        <w:t xml:space="preserve">посочва, </w:t>
      </w:r>
      <w:r w:rsidRPr="007C639C">
        <w:t>че продължаването на наказателното производство почти 10 години е отчетено от окръжния съд и от настоящия въззивен съд при определянето на обезщетението по чл. 2, ал. 1, т. 3, предл. 1 от ЗОДОВ</w:t>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8A689A"/>
    <w:multiLevelType w:val="multilevel"/>
    <w:tmpl w:val="32C89B52"/>
    <w:lvl w:ilvl="0">
      <w:start w:val="1"/>
      <w:numFmt w:val="decimal"/>
      <w:lvlText w:val="%1."/>
      <w:lvlJc w:val="left"/>
      <w:pPr>
        <w:ind w:left="786"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nsid w:val="08D514DD"/>
    <w:multiLevelType w:val="multilevel"/>
    <w:tmpl w:val="2D266050"/>
    <w:lvl w:ilvl="0">
      <w:start w:val="1"/>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136666CE"/>
    <w:multiLevelType w:val="hybridMultilevel"/>
    <w:tmpl w:val="A802FDA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nsid w:val="13A96EF4"/>
    <w:multiLevelType w:val="multilevel"/>
    <w:tmpl w:val="9D147F3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1E666766"/>
    <w:multiLevelType w:val="hybridMultilevel"/>
    <w:tmpl w:val="A904A26E"/>
    <w:lvl w:ilvl="0" w:tplc="04020001">
      <w:start w:val="1"/>
      <w:numFmt w:val="bullet"/>
      <w:lvlText w:val=""/>
      <w:lvlJc w:val="left"/>
      <w:pPr>
        <w:ind w:left="770" w:hanging="360"/>
      </w:pPr>
      <w:rPr>
        <w:rFonts w:ascii="Symbol" w:hAnsi="Symbol" w:hint="default"/>
      </w:rPr>
    </w:lvl>
    <w:lvl w:ilvl="1" w:tplc="04020003" w:tentative="1">
      <w:start w:val="1"/>
      <w:numFmt w:val="bullet"/>
      <w:lvlText w:val="o"/>
      <w:lvlJc w:val="left"/>
      <w:pPr>
        <w:ind w:left="1490" w:hanging="360"/>
      </w:pPr>
      <w:rPr>
        <w:rFonts w:ascii="Courier New" w:hAnsi="Courier New" w:cs="Courier New" w:hint="default"/>
      </w:rPr>
    </w:lvl>
    <w:lvl w:ilvl="2" w:tplc="04020005" w:tentative="1">
      <w:start w:val="1"/>
      <w:numFmt w:val="bullet"/>
      <w:lvlText w:val=""/>
      <w:lvlJc w:val="left"/>
      <w:pPr>
        <w:ind w:left="2210" w:hanging="360"/>
      </w:pPr>
      <w:rPr>
        <w:rFonts w:ascii="Wingdings" w:hAnsi="Wingdings" w:hint="default"/>
      </w:rPr>
    </w:lvl>
    <w:lvl w:ilvl="3" w:tplc="04020001" w:tentative="1">
      <w:start w:val="1"/>
      <w:numFmt w:val="bullet"/>
      <w:lvlText w:val=""/>
      <w:lvlJc w:val="left"/>
      <w:pPr>
        <w:ind w:left="2930" w:hanging="360"/>
      </w:pPr>
      <w:rPr>
        <w:rFonts w:ascii="Symbol" w:hAnsi="Symbol" w:hint="default"/>
      </w:rPr>
    </w:lvl>
    <w:lvl w:ilvl="4" w:tplc="04020003" w:tentative="1">
      <w:start w:val="1"/>
      <w:numFmt w:val="bullet"/>
      <w:lvlText w:val="o"/>
      <w:lvlJc w:val="left"/>
      <w:pPr>
        <w:ind w:left="3650" w:hanging="360"/>
      </w:pPr>
      <w:rPr>
        <w:rFonts w:ascii="Courier New" w:hAnsi="Courier New" w:cs="Courier New" w:hint="default"/>
      </w:rPr>
    </w:lvl>
    <w:lvl w:ilvl="5" w:tplc="04020005" w:tentative="1">
      <w:start w:val="1"/>
      <w:numFmt w:val="bullet"/>
      <w:lvlText w:val=""/>
      <w:lvlJc w:val="left"/>
      <w:pPr>
        <w:ind w:left="4370" w:hanging="360"/>
      </w:pPr>
      <w:rPr>
        <w:rFonts w:ascii="Wingdings" w:hAnsi="Wingdings" w:hint="default"/>
      </w:rPr>
    </w:lvl>
    <w:lvl w:ilvl="6" w:tplc="04020001" w:tentative="1">
      <w:start w:val="1"/>
      <w:numFmt w:val="bullet"/>
      <w:lvlText w:val=""/>
      <w:lvlJc w:val="left"/>
      <w:pPr>
        <w:ind w:left="5090" w:hanging="360"/>
      </w:pPr>
      <w:rPr>
        <w:rFonts w:ascii="Symbol" w:hAnsi="Symbol" w:hint="default"/>
      </w:rPr>
    </w:lvl>
    <w:lvl w:ilvl="7" w:tplc="04020003" w:tentative="1">
      <w:start w:val="1"/>
      <w:numFmt w:val="bullet"/>
      <w:lvlText w:val="o"/>
      <w:lvlJc w:val="left"/>
      <w:pPr>
        <w:ind w:left="5810" w:hanging="360"/>
      </w:pPr>
      <w:rPr>
        <w:rFonts w:ascii="Courier New" w:hAnsi="Courier New" w:cs="Courier New" w:hint="default"/>
      </w:rPr>
    </w:lvl>
    <w:lvl w:ilvl="8" w:tplc="04020005" w:tentative="1">
      <w:start w:val="1"/>
      <w:numFmt w:val="bullet"/>
      <w:lvlText w:val=""/>
      <w:lvlJc w:val="left"/>
      <w:pPr>
        <w:ind w:left="6530" w:hanging="360"/>
      </w:pPr>
      <w:rPr>
        <w:rFonts w:ascii="Wingdings" w:hAnsi="Wingdings" w:hint="default"/>
      </w:rPr>
    </w:lvl>
  </w:abstractNum>
  <w:abstractNum w:abstractNumId="5">
    <w:nsid w:val="20841450"/>
    <w:multiLevelType w:val="hybridMultilevel"/>
    <w:tmpl w:val="B8BC75C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nsid w:val="226C42C4"/>
    <w:multiLevelType w:val="hybridMultilevel"/>
    <w:tmpl w:val="7A7C5D96"/>
    <w:lvl w:ilvl="0" w:tplc="DF2EA884">
      <w:start w:val="1"/>
      <w:numFmt w:val="decimal"/>
      <w:lvlText w:val="%1."/>
      <w:lvlJc w:val="left"/>
      <w:pPr>
        <w:ind w:left="1495" w:hanging="360"/>
      </w:pPr>
      <w:rPr>
        <w:rFonts w:hint="default"/>
      </w:rPr>
    </w:lvl>
    <w:lvl w:ilvl="1" w:tplc="04020019" w:tentative="1">
      <w:start w:val="1"/>
      <w:numFmt w:val="lowerLetter"/>
      <w:lvlText w:val="%2."/>
      <w:lvlJc w:val="left"/>
      <w:pPr>
        <w:ind w:left="2215" w:hanging="360"/>
      </w:pPr>
    </w:lvl>
    <w:lvl w:ilvl="2" w:tplc="0402001B" w:tentative="1">
      <w:start w:val="1"/>
      <w:numFmt w:val="lowerRoman"/>
      <w:lvlText w:val="%3."/>
      <w:lvlJc w:val="right"/>
      <w:pPr>
        <w:ind w:left="2935" w:hanging="180"/>
      </w:pPr>
    </w:lvl>
    <w:lvl w:ilvl="3" w:tplc="0402000F" w:tentative="1">
      <w:start w:val="1"/>
      <w:numFmt w:val="decimal"/>
      <w:lvlText w:val="%4."/>
      <w:lvlJc w:val="left"/>
      <w:pPr>
        <w:ind w:left="3655" w:hanging="360"/>
      </w:pPr>
    </w:lvl>
    <w:lvl w:ilvl="4" w:tplc="04020019" w:tentative="1">
      <w:start w:val="1"/>
      <w:numFmt w:val="lowerLetter"/>
      <w:lvlText w:val="%5."/>
      <w:lvlJc w:val="left"/>
      <w:pPr>
        <w:ind w:left="4375" w:hanging="360"/>
      </w:pPr>
    </w:lvl>
    <w:lvl w:ilvl="5" w:tplc="0402001B" w:tentative="1">
      <w:start w:val="1"/>
      <w:numFmt w:val="lowerRoman"/>
      <w:lvlText w:val="%6."/>
      <w:lvlJc w:val="right"/>
      <w:pPr>
        <w:ind w:left="5095" w:hanging="180"/>
      </w:pPr>
    </w:lvl>
    <w:lvl w:ilvl="6" w:tplc="0402000F" w:tentative="1">
      <w:start w:val="1"/>
      <w:numFmt w:val="decimal"/>
      <w:lvlText w:val="%7."/>
      <w:lvlJc w:val="left"/>
      <w:pPr>
        <w:ind w:left="5815" w:hanging="360"/>
      </w:pPr>
    </w:lvl>
    <w:lvl w:ilvl="7" w:tplc="04020019" w:tentative="1">
      <w:start w:val="1"/>
      <w:numFmt w:val="lowerLetter"/>
      <w:lvlText w:val="%8."/>
      <w:lvlJc w:val="left"/>
      <w:pPr>
        <w:ind w:left="6535" w:hanging="360"/>
      </w:pPr>
    </w:lvl>
    <w:lvl w:ilvl="8" w:tplc="0402001B" w:tentative="1">
      <w:start w:val="1"/>
      <w:numFmt w:val="lowerRoman"/>
      <w:lvlText w:val="%9."/>
      <w:lvlJc w:val="right"/>
      <w:pPr>
        <w:ind w:left="7255" w:hanging="180"/>
      </w:pPr>
    </w:lvl>
  </w:abstractNum>
  <w:abstractNum w:abstractNumId="7">
    <w:nsid w:val="2A734ACD"/>
    <w:multiLevelType w:val="hybridMultilevel"/>
    <w:tmpl w:val="D068D0FC"/>
    <w:lvl w:ilvl="0" w:tplc="B48E370A">
      <w:start w:val="2"/>
      <w:numFmt w:val="bullet"/>
      <w:lvlText w:val="-"/>
      <w:lvlJc w:val="left"/>
      <w:pPr>
        <w:ind w:left="720" w:hanging="360"/>
      </w:pPr>
      <w:rPr>
        <w:rFonts w:ascii="Times New Roman" w:eastAsiaTheme="minorHAns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nsid w:val="2B422B40"/>
    <w:multiLevelType w:val="hybridMultilevel"/>
    <w:tmpl w:val="AE406BF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nsid w:val="2C561D21"/>
    <w:multiLevelType w:val="hybridMultilevel"/>
    <w:tmpl w:val="6394BB9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nsid w:val="35C63784"/>
    <w:multiLevelType w:val="hybridMultilevel"/>
    <w:tmpl w:val="FB10344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nsid w:val="3C8747C3"/>
    <w:multiLevelType w:val="multilevel"/>
    <w:tmpl w:val="A4084CC6"/>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nsid w:val="415218FC"/>
    <w:multiLevelType w:val="hybridMultilevel"/>
    <w:tmpl w:val="C74EAF6A"/>
    <w:lvl w:ilvl="0" w:tplc="59DCA1BA">
      <w:start w:val="1"/>
      <w:numFmt w:val="decimal"/>
      <w:lvlText w:val="%1."/>
      <w:lvlJc w:val="left"/>
      <w:pPr>
        <w:ind w:left="720" w:hanging="360"/>
      </w:pPr>
      <w:rPr>
        <w:rFonts w:hint="default"/>
        <w:u w:val="single"/>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nsid w:val="41C552AA"/>
    <w:multiLevelType w:val="hybridMultilevel"/>
    <w:tmpl w:val="EAE8616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nsid w:val="4A4610CC"/>
    <w:multiLevelType w:val="hybridMultilevel"/>
    <w:tmpl w:val="F27AD2E8"/>
    <w:lvl w:ilvl="0" w:tplc="39EEE2EC">
      <w:start w:val="1"/>
      <w:numFmt w:val="decimal"/>
      <w:lvlText w:val="%1."/>
      <w:lvlJc w:val="left"/>
      <w:pPr>
        <w:ind w:left="720" w:hanging="360"/>
      </w:pPr>
      <w:rPr>
        <w:rFonts w:cs="Myriad Pro" w:hint="default"/>
        <w:color w:val="00000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nsid w:val="4ACB0E7E"/>
    <w:multiLevelType w:val="hybridMultilevel"/>
    <w:tmpl w:val="88ACD514"/>
    <w:lvl w:ilvl="0" w:tplc="CD8E4990">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6">
    <w:nsid w:val="4F0A0102"/>
    <w:multiLevelType w:val="hybridMultilevel"/>
    <w:tmpl w:val="AA26EF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317602C"/>
    <w:multiLevelType w:val="hybridMultilevel"/>
    <w:tmpl w:val="571E7B14"/>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D8451D9"/>
    <w:multiLevelType w:val="hybridMultilevel"/>
    <w:tmpl w:val="EB7E00E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9">
    <w:nsid w:val="5F5D4516"/>
    <w:multiLevelType w:val="multilevel"/>
    <w:tmpl w:val="5BC40158"/>
    <w:lvl w:ilvl="0">
      <w:start w:val="1"/>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nsid w:val="606F5F33"/>
    <w:multiLevelType w:val="hybridMultilevel"/>
    <w:tmpl w:val="88ACD514"/>
    <w:lvl w:ilvl="0" w:tplc="CD8E4990">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1">
    <w:nsid w:val="60C53B73"/>
    <w:multiLevelType w:val="multilevel"/>
    <w:tmpl w:val="C054E00A"/>
    <w:lvl w:ilvl="0">
      <w:start w:val="1"/>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2">
    <w:nsid w:val="60D8037C"/>
    <w:multiLevelType w:val="multilevel"/>
    <w:tmpl w:val="ECE4A092"/>
    <w:lvl w:ilvl="0">
      <w:start w:val="1"/>
      <w:numFmt w:val="decimal"/>
      <w:lvlText w:val="%1."/>
      <w:lvlJc w:val="left"/>
      <w:pPr>
        <w:ind w:left="540" w:hanging="540"/>
      </w:pPr>
      <w:rPr>
        <w:rFonts w:ascii="Times New Roman" w:hAnsi="Times New Roman" w:cs="Times New Roman" w:hint="default"/>
        <w:b/>
        <w:color w:val="auto"/>
        <w:sz w:val="28"/>
        <w:szCs w:val="28"/>
      </w:rPr>
    </w:lvl>
    <w:lvl w:ilvl="1">
      <w:start w:val="1"/>
      <w:numFmt w:val="decimal"/>
      <w:lvlText w:val="%1.%2."/>
      <w:lvlJc w:val="left"/>
      <w:pPr>
        <w:ind w:left="900" w:hanging="540"/>
      </w:pPr>
      <w:rPr>
        <w:rFonts w:ascii="Times New Roman" w:hAnsi="Times New Roman" w:cs="Times New Roman" w:hint="default"/>
        <w:color w:val="auto"/>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nsid w:val="63626E46"/>
    <w:multiLevelType w:val="multilevel"/>
    <w:tmpl w:val="3B048E0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682F0EB1"/>
    <w:multiLevelType w:val="hybridMultilevel"/>
    <w:tmpl w:val="60E21FF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5">
    <w:nsid w:val="6A382A01"/>
    <w:multiLevelType w:val="hybridMultilevel"/>
    <w:tmpl w:val="8886E992"/>
    <w:lvl w:ilvl="0" w:tplc="9E3AA3BA">
      <w:start w:val="3"/>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6">
    <w:nsid w:val="6C0C4E1F"/>
    <w:multiLevelType w:val="hybridMultilevel"/>
    <w:tmpl w:val="3B86E70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7">
    <w:nsid w:val="73CB0854"/>
    <w:multiLevelType w:val="hybridMultilevel"/>
    <w:tmpl w:val="571E7B14"/>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4EA0DD6"/>
    <w:multiLevelType w:val="hybridMultilevel"/>
    <w:tmpl w:val="FA7295C8"/>
    <w:lvl w:ilvl="0" w:tplc="0402000D">
      <w:start w:val="1"/>
      <w:numFmt w:val="bullet"/>
      <w:lvlText w:val=""/>
      <w:lvlJc w:val="left"/>
      <w:pPr>
        <w:ind w:left="1640" w:hanging="360"/>
      </w:pPr>
      <w:rPr>
        <w:rFonts w:ascii="Wingdings" w:hAnsi="Wingdings" w:hint="default"/>
      </w:rPr>
    </w:lvl>
    <w:lvl w:ilvl="1" w:tplc="04020003" w:tentative="1">
      <w:start w:val="1"/>
      <w:numFmt w:val="bullet"/>
      <w:lvlText w:val="o"/>
      <w:lvlJc w:val="left"/>
      <w:pPr>
        <w:ind w:left="2360" w:hanging="360"/>
      </w:pPr>
      <w:rPr>
        <w:rFonts w:ascii="Courier New" w:hAnsi="Courier New" w:cs="Courier New" w:hint="default"/>
      </w:rPr>
    </w:lvl>
    <w:lvl w:ilvl="2" w:tplc="04020005" w:tentative="1">
      <w:start w:val="1"/>
      <w:numFmt w:val="bullet"/>
      <w:lvlText w:val=""/>
      <w:lvlJc w:val="left"/>
      <w:pPr>
        <w:ind w:left="3080" w:hanging="360"/>
      </w:pPr>
      <w:rPr>
        <w:rFonts w:ascii="Wingdings" w:hAnsi="Wingdings" w:hint="default"/>
      </w:rPr>
    </w:lvl>
    <w:lvl w:ilvl="3" w:tplc="04020001" w:tentative="1">
      <w:start w:val="1"/>
      <w:numFmt w:val="bullet"/>
      <w:lvlText w:val=""/>
      <w:lvlJc w:val="left"/>
      <w:pPr>
        <w:ind w:left="3800" w:hanging="360"/>
      </w:pPr>
      <w:rPr>
        <w:rFonts w:ascii="Symbol" w:hAnsi="Symbol" w:hint="default"/>
      </w:rPr>
    </w:lvl>
    <w:lvl w:ilvl="4" w:tplc="04020003" w:tentative="1">
      <w:start w:val="1"/>
      <w:numFmt w:val="bullet"/>
      <w:lvlText w:val="o"/>
      <w:lvlJc w:val="left"/>
      <w:pPr>
        <w:ind w:left="4520" w:hanging="360"/>
      </w:pPr>
      <w:rPr>
        <w:rFonts w:ascii="Courier New" w:hAnsi="Courier New" w:cs="Courier New" w:hint="default"/>
      </w:rPr>
    </w:lvl>
    <w:lvl w:ilvl="5" w:tplc="04020005" w:tentative="1">
      <w:start w:val="1"/>
      <w:numFmt w:val="bullet"/>
      <w:lvlText w:val=""/>
      <w:lvlJc w:val="left"/>
      <w:pPr>
        <w:ind w:left="5240" w:hanging="360"/>
      </w:pPr>
      <w:rPr>
        <w:rFonts w:ascii="Wingdings" w:hAnsi="Wingdings" w:hint="default"/>
      </w:rPr>
    </w:lvl>
    <w:lvl w:ilvl="6" w:tplc="04020001" w:tentative="1">
      <w:start w:val="1"/>
      <w:numFmt w:val="bullet"/>
      <w:lvlText w:val=""/>
      <w:lvlJc w:val="left"/>
      <w:pPr>
        <w:ind w:left="5960" w:hanging="360"/>
      </w:pPr>
      <w:rPr>
        <w:rFonts w:ascii="Symbol" w:hAnsi="Symbol" w:hint="default"/>
      </w:rPr>
    </w:lvl>
    <w:lvl w:ilvl="7" w:tplc="04020003" w:tentative="1">
      <w:start w:val="1"/>
      <w:numFmt w:val="bullet"/>
      <w:lvlText w:val="o"/>
      <w:lvlJc w:val="left"/>
      <w:pPr>
        <w:ind w:left="6680" w:hanging="360"/>
      </w:pPr>
      <w:rPr>
        <w:rFonts w:ascii="Courier New" w:hAnsi="Courier New" w:cs="Courier New" w:hint="default"/>
      </w:rPr>
    </w:lvl>
    <w:lvl w:ilvl="8" w:tplc="04020005" w:tentative="1">
      <w:start w:val="1"/>
      <w:numFmt w:val="bullet"/>
      <w:lvlText w:val=""/>
      <w:lvlJc w:val="left"/>
      <w:pPr>
        <w:ind w:left="7400" w:hanging="360"/>
      </w:pPr>
      <w:rPr>
        <w:rFonts w:ascii="Wingdings" w:hAnsi="Wingdings" w:hint="default"/>
      </w:rPr>
    </w:lvl>
  </w:abstractNum>
  <w:num w:numId="1">
    <w:abstractNumId w:val="14"/>
  </w:num>
  <w:num w:numId="2">
    <w:abstractNumId w:val="20"/>
  </w:num>
  <w:num w:numId="3">
    <w:abstractNumId w:val="23"/>
  </w:num>
  <w:num w:numId="4">
    <w:abstractNumId w:val="15"/>
  </w:num>
  <w:num w:numId="5">
    <w:abstractNumId w:val="26"/>
  </w:num>
  <w:num w:numId="6">
    <w:abstractNumId w:val="2"/>
  </w:num>
  <w:num w:numId="7">
    <w:abstractNumId w:val="3"/>
  </w:num>
  <w:num w:numId="8">
    <w:abstractNumId w:val="11"/>
  </w:num>
  <w:num w:numId="9">
    <w:abstractNumId w:val="25"/>
  </w:num>
  <w:num w:numId="10">
    <w:abstractNumId w:val="16"/>
  </w:num>
  <w:num w:numId="11">
    <w:abstractNumId w:val="0"/>
  </w:num>
  <w:num w:numId="12">
    <w:abstractNumId w:val="27"/>
  </w:num>
  <w:num w:numId="13">
    <w:abstractNumId w:val="17"/>
  </w:num>
  <w:num w:numId="14">
    <w:abstractNumId w:val="21"/>
  </w:num>
  <w:num w:numId="15">
    <w:abstractNumId w:val="19"/>
  </w:num>
  <w:num w:numId="16">
    <w:abstractNumId w:val="1"/>
  </w:num>
  <w:num w:numId="17">
    <w:abstractNumId w:val="22"/>
  </w:num>
  <w:num w:numId="18">
    <w:abstractNumId w:val="4"/>
  </w:num>
  <w:num w:numId="19">
    <w:abstractNumId w:val="28"/>
  </w:num>
  <w:num w:numId="20">
    <w:abstractNumId w:val="7"/>
  </w:num>
  <w:num w:numId="21">
    <w:abstractNumId w:val="6"/>
  </w:num>
  <w:num w:numId="22">
    <w:abstractNumId w:val="10"/>
  </w:num>
  <w:num w:numId="23">
    <w:abstractNumId w:val="24"/>
  </w:num>
  <w:num w:numId="24">
    <w:abstractNumId w:val="5"/>
  </w:num>
  <w:num w:numId="25">
    <w:abstractNumId w:val="8"/>
  </w:num>
  <w:num w:numId="26">
    <w:abstractNumId w:val="18"/>
  </w:num>
  <w:num w:numId="27">
    <w:abstractNumId w:val="9"/>
  </w:num>
  <w:num w:numId="28">
    <w:abstractNumId w:val="12"/>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126"/>
    <w:rsid w:val="00004BC5"/>
    <w:rsid w:val="000067D1"/>
    <w:rsid w:val="000071CE"/>
    <w:rsid w:val="00017C36"/>
    <w:rsid w:val="0002145F"/>
    <w:rsid w:val="00023C2B"/>
    <w:rsid w:val="000447B4"/>
    <w:rsid w:val="00044CA6"/>
    <w:rsid w:val="0006407E"/>
    <w:rsid w:val="000732B2"/>
    <w:rsid w:val="000743F8"/>
    <w:rsid w:val="0008006D"/>
    <w:rsid w:val="00081D1D"/>
    <w:rsid w:val="0008343C"/>
    <w:rsid w:val="00094616"/>
    <w:rsid w:val="000A5C0E"/>
    <w:rsid w:val="000A6C7F"/>
    <w:rsid w:val="000B40A1"/>
    <w:rsid w:val="000C09D4"/>
    <w:rsid w:val="000C3DDD"/>
    <w:rsid w:val="000D2D8B"/>
    <w:rsid w:val="000D7AE4"/>
    <w:rsid w:val="000F67CF"/>
    <w:rsid w:val="000F6E92"/>
    <w:rsid w:val="00102DB8"/>
    <w:rsid w:val="00104BA5"/>
    <w:rsid w:val="00104EAD"/>
    <w:rsid w:val="00134533"/>
    <w:rsid w:val="0015039E"/>
    <w:rsid w:val="0015412A"/>
    <w:rsid w:val="00174610"/>
    <w:rsid w:val="00193123"/>
    <w:rsid w:val="00193488"/>
    <w:rsid w:val="00197AEB"/>
    <w:rsid w:val="001A162B"/>
    <w:rsid w:val="001B3C85"/>
    <w:rsid w:val="001E1B29"/>
    <w:rsid w:val="001F0C93"/>
    <w:rsid w:val="001F628C"/>
    <w:rsid w:val="0022143F"/>
    <w:rsid w:val="00231729"/>
    <w:rsid w:val="00236C90"/>
    <w:rsid w:val="002461C0"/>
    <w:rsid w:val="002549E5"/>
    <w:rsid w:val="002553DA"/>
    <w:rsid w:val="002556F2"/>
    <w:rsid w:val="00257021"/>
    <w:rsid w:val="00262221"/>
    <w:rsid w:val="00262779"/>
    <w:rsid w:val="00265479"/>
    <w:rsid w:val="00292220"/>
    <w:rsid w:val="00292665"/>
    <w:rsid w:val="00294E7C"/>
    <w:rsid w:val="002A7E31"/>
    <w:rsid w:val="002B4288"/>
    <w:rsid w:val="002B5723"/>
    <w:rsid w:val="002D1C73"/>
    <w:rsid w:val="002D368F"/>
    <w:rsid w:val="002E362D"/>
    <w:rsid w:val="002F41BE"/>
    <w:rsid w:val="00307BF4"/>
    <w:rsid w:val="003120A1"/>
    <w:rsid w:val="00316386"/>
    <w:rsid w:val="00316EDA"/>
    <w:rsid w:val="0031775C"/>
    <w:rsid w:val="00321837"/>
    <w:rsid w:val="00326595"/>
    <w:rsid w:val="00326C4A"/>
    <w:rsid w:val="0033038D"/>
    <w:rsid w:val="00336CB5"/>
    <w:rsid w:val="0033705C"/>
    <w:rsid w:val="00347ABB"/>
    <w:rsid w:val="00353254"/>
    <w:rsid w:val="003634DC"/>
    <w:rsid w:val="00373BA5"/>
    <w:rsid w:val="00373FE7"/>
    <w:rsid w:val="003743E7"/>
    <w:rsid w:val="00381FFC"/>
    <w:rsid w:val="00382126"/>
    <w:rsid w:val="003A4A45"/>
    <w:rsid w:val="003B1F6A"/>
    <w:rsid w:val="003B4487"/>
    <w:rsid w:val="003C2215"/>
    <w:rsid w:val="003D09C2"/>
    <w:rsid w:val="003E4D28"/>
    <w:rsid w:val="003F3514"/>
    <w:rsid w:val="00400437"/>
    <w:rsid w:val="00400BD5"/>
    <w:rsid w:val="004030BA"/>
    <w:rsid w:val="0040422C"/>
    <w:rsid w:val="00423B98"/>
    <w:rsid w:val="00425C43"/>
    <w:rsid w:val="00430557"/>
    <w:rsid w:val="00430A71"/>
    <w:rsid w:val="004426A9"/>
    <w:rsid w:val="004435BA"/>
    <w:rsid w:val="00447321"/>
    <w:rsid w:val="00450FAB"/>
    <w:rsid w:val="00455BD2"/>
    <w:rsid w:val="00457EE5"/>
    <w:rsid w:val="00461730"/>
    <w:rsid w:val="004744B7"/>
    <w:rsid w:val="00474514"/>
    <w:rsid w:val="00475BE7"/>
    <w:rsid w:val="0047652C"/>
    <w:rsid w:val="004771C9"/>
    <w:rsid w:val="0048203C"/>
    <w:rsid w:val="00482DC2"/>
    <w:rsid w:val="0048353F"/>
    <w:rsid w:val="00485BC5"/>
    <w:rsid w:val="00493CC4"/>
    <w:rsid w:val="00494377"/>
    <w:rsid w:val="00497583"/>
    <w:rsid w:val="004A0B29"/>
    <w:rsid w:val="004A60F9"/>
    <w:rsid w:val="004A7C03"/>
    <w:rsid w:val="004B037A"/>
    <w:rsid w:val="004B37A5"/>
    <w:rsid w:val="004B705D"/>
    <w:rsid w:val="004C23F0"/>
    <w:rsid w:val="004C6DAE"/>
    <w:rsid w:val="004C7E67"/>
    <w:rsid w:val="004D62CB"/>
    <w:rsid w:val="004F4198"/>
    <w:rsid w:val="004F51E0"/>
    <w:rsid w:val="004F7603"/>
    <w:rsid w:val="005279DB"/>
    <w:rsid w:val="00536682"/>
    <w:rsid w:val="00540551"/>
    <w:rsid w:val="00545538"/>
    <w:rsid w:val="00550926"/>
    <w:rsid w:val="005511E4"/>
    <w:rsid w:val="00555073"/>
    <w:rsid w:val="0056307B"/>
    <w:rsid w:val="00563EA9"/>
    <w:rsid w:val="0056424E"/>
    <w:rsid w:val="005675AF"/>
    <w:rsid w:val="00567985"/>
    <w:rsid w:val="0057014E"/>
    <w:rsid w:val="00570CF6"/>
    <w:rsid w:val="005713B5"/>
    <w:rsid w:val="0057259C"/>
    <w:rsid w:val="00574084"/>
    <w:rsid w:val="0058036B"/>
    <w:rsid w:val="00585493"/>
    <w:rsid w:val="00586059"/>
    <w:rsid w:val="00596BB4"/>
    <w:rsid w:val="005A0DA6"/>
    <w:rsid w:val="005A1451"/>
    <w:rsid w:val="005A624C"/>
    <w:rsid w:val="005B580F"/>
    <w:rsid w:val="005B7646"/>
    <w:rsid w:val="005C2F27"/>
    <w:rsid w:val="005D2455"/>
    <w:rsid w:val="005E103A"/>
    <w:rsid w:val="005E4CAF"/>
    <w:rsid w:val="005F1B05"/>
    <w:rsid w:val="005F21FF"/>
    <w:rsid w:val="00614714"/>
    <w:rsid w:val="00616161"/>
    <w:rsid w:val="006233FF"/>
    <w:rsid w:val="00637FDE"/>
    <w:rsid w:val="00642C29"/>
    <w:rsid w:val="006438F5"/>
    <w:rsid w:val="00645EF8"/>
    <w:rsid w:val="00650E87"/>
    <w:rsid w:val="00655FB5"/>
    <w:rsid w:val="006613F8"/>
    <w:rsid w:val="0067405D"/>
    <w:rsid w:val="006774F1"/>
    <w:rsid w:val="006838BB"/>
    <w:rsid w:val="0069200E"/>
    <w:rsid w:val="006A3537"/>
    <w:rsid w:val="006B030A"/>
    <w:rsid w:val="006C1C4D"/>
    <w:rsid w:val="006D7F76"/>
    <w:rsid w:val="006D7FA1"/>
    <w:rsid w:val="006E0854"/>
    <w:rsid w:val="006E63D1"/>
    <w:rsid w:val="006F082E"/>
    <w:rsid w:val="006F17DA"/>
    <w:rsid w:val="00713080"/>
    <w:rsid w:val="007132DF"/>
    <w:rsid w:val="00714CFA"/>
    <w:rsid w:val="00716F18"/>
    <w:rsid w:val="00720F91"/>
    <w:rsid w:val="00724426"/>
    <w:rsid w:val="007324FD"/>
    <w:rsid w:val="00740D41"/>
    <w:rsid w:val="00740D81"/>
    <w:rsid w:val="007468CB"/>
    <w:rsid w:val="00755301"/>
    <w:rsid w:val="00761CB7"/>
    <w:rsid w:val="00761F74"/>
    <w:rsid w:val="0076574E"/>
    <w:rsid w:val="007724CC"/>
    <w:rsid w:val="00781E3B"/>
    <w:rsid w:val="007857FB"/>
    <w:rsid w:val="00791367"/>
    <w:rsid w:val="007A4E99"/>
    <w:rsid w:val="007B7FB1"/>
    <w:rsid w:val="007D24B2"/>
    <w:rsid w:val="007D2944"/>
    <w:rsid w:val="007D6E6D"/>
    <w:rsid w:val="007E2BF2"/>
    <w:rsid w:val="007E3D67"/>
    <w:rsid w:val="007E3DDD"/>
    <w:rsid w:val="007F3BE9"/>
    <w:rsid w:val="007F4B99"/>
    <w:rsid w:val="007F7894"/>
    <w:rsid w:val="00800C4B"/>
    <w:rsid w:val="008027D6"/>
    <w:rsid w:val="008036B2"/>
    <w:rsid w:val="0080376A"/>
    <w:rsid w:val="00816B71"/>
    <w:rsid w:val="0082414E"/>
    <w:rsid w:val="00831940"/>
    <w:rsid w:val="00854A76"/>
    <w:rsid w:val="00862910"/>
    <w:rsid w:val="00884E75"/>
    <w:rsid w:val="008914E0"/>
    <w:rsid w:val="008A199A"/>
    <w:rsid w:val="008A6220"/>
    <w:rsid w:val="008D2207"/>
    <w:rsid w:val="008D7A42"/>
    <w:rsid w:val="008E3D45"/>
    <w:rsid w:val="008E5C41"/>
    <w:rsid w:val="008E6AF7"/>
    <w:rsid w:val="008F6E85"/>
    <w:rsid w:val="008F6EFE"/>
    <w:rsid w:val="009114A5"/>
    <w:rsid w:val="009316AF"/>
    <w:rsid w:val="009317DD"/>
    <w:rsid w:val="009478FD"/>
    <w:rsid w:val="0096187E"/>
    <w:rsid w:val="00967BE9"/>
    <w:rsid w:val="0098052C"/>
    <w:rsid w:val="00985180"/>
    <w:rsid w:val="009A2131"/>
    <w:rsid w:val="009A22C6"/>
    <w:rsid w:val="009A54A7"/>
    <w:rsid w:val="009B6751"/>
    <w:rsid w:val="009B7AB3"/>
    <w:rsid w:val="009D5828"/>
    <w:rsid w:val="009D6E68"/>
    <w:rsid w:val="009E158C"/>
    <w:rsid w:val="009E2195"/>
    <w:rsid w:val="009E3E2D"/>
    <w:rsid w:val="009F046C"/>
    <w:rsid w:val="009F1134"/>
    <w:rsid w:val="009F244E"/>
    <w:rsid w:val="009F3783"/>
    <w:rsid w:val="00A0047D"/>
    <w:rsid w:val="00A01197"/>
    <w:rsid w:val="00A04E4F"/>
    <w:rsid w:val="00A074DA"/>
    <w:rsid w:val="00A110AC"/>
    <w:rsid w:val="00A14EA6"/>
    <w:rsid w:val="00A2046B"/>
    <w:rsid w:val="00A23F3B"/>
    <w:rsid w:val="00A314C4"/>
    <w:rsid w:val="00A33B31"/>
    <w:rsid w:val="00A4243F"/>
    <w:rsid w:val="00A46ED1"/>
    <w:rsid w:val="00A5165D"/>
    <w:rsid w:val="00A666FA"/>
    <w:rsid w:val="00A67DED"/>
    <w:rsid w:val="00A77639"/>
    <w:rsid w:val="00A81857"/>
    <w:rsid w:val="00A94A07"/>
    <w:rsid w:val="00A95067"/>
    <w:rsid w:val="00A96A86"/>
    <w:rsid w:val="00AA1E06"/>
    <w:rsid w:val="00AA27A6"/>
    <w:rsid w:val="00AA5C8F"/>
    <w:rsid w:val="00AC6385"/>
    <w:rsid w:val="00AC6511"/>
    <w:rsid w:val="00AC7D83"/>
    <w:rsid w:val="00AE2919"/>
    <w:rsid w:val="00AF1966"/>
    <w:rsid w:val="00AF705D"/>
    <w:rsid w:val="00B24A33"/>
    <w:rsid w:val="00B42B2A"/>
    <w:rsid w:val="00B44734"/>
    <w:rsid w:val="00B52061"/>
    <w:rsid w:val="00B56EFA"/>
    <w:rsid w:val="00B5788B"/>
    <w:rsid w:val="00B57AAF"/>
    <w:rsid w:val="00B64B81"/>
    <w:rsid w:val="00B6536F"/>
    <w:rsid w:val="00B870FD"/>
    <w:rsid w:val="00B87ABF"/>
    <w:rsid w:val="00B9021B"/>
    <w:rsid w:val="00B9673F"/>
    <w:rsid w:val="00BA56F7"/>
    <w:rsid w:val="00BA7F4C"/>
    <w:rsid w:val="00BB5989"/>
    <w:rsid w:val="00BC005E"/>
    <w:rsid w:val="00BC23D5"/>
    <w:rsid w:val="00BC6B7E"/>
    <w:rsid w:val="00BD1482"/>
    <w:rsid w:val="00BE6A4D"/>
    <w:rsid w:val="00BF02C1"/>
    <w:rsid w:val="00C10685"/>
    <w:rsid w:val="00C2533C"/>
    <w:rsid w:val="00C26C8E"/>
    <w:rsid w:val="00C356EB"/>
    <w:rsid w:val="00C37CB6"/>
    <w:rsid w:val="00C40AC9"/>
    <w:rsid w:val="00C428CA"/>
    <w:rsid w:val="00C43BA9"/>
    <w:rsid w:val="00C44D78"/>
    <w:rsid w:val="00C62814"/>
    <w:rsid w:val="00C75F3A"/>
    <w:rsid w:val="00C85526"/>
    <w:rsid w:val="00C86189"/>
    <w:rsid w:val="00C872C9"/>
    <w:rsid w:val="00C925AE"/>
    <w:rsid w:val="00C92BC3"/>
    <w:rsid w:val="00C94388"/>
    <w:rsid w:val="00CA223A"/>
    <w:rsid w:val="00CA2E5E"/>
    <w:rsid w:val="00CB21E9"/>
    <w:rsid w:val="00CB2A81"/>
    <w:rsid w:val="00CB2D7D"/>
    <w:rsid w:val="00CB7717"/>
    <w:rsid w:val="00CB774D"/>
    <w:rsid w:val="00CC411F"/>
    <w:rsid w:val="00CD02DB"/>
    <w:rsid w:val="00CD1906"/>
    <w:rsid w:val="00CD2777"/>
    <w:rsid w:val="00CD601C"/>
    <w:rsid w:val="00CF0B9B"/>
    <w:rsid w:val="00CF0E09"/>
    <w:rsid w:val="00CF14B7"/>
    <w:rsid w:val="00CF6056"/>
    <w:rsid w:val="00CF765E"/>
    <w:rsid w:val="00D01841"/>
    <w:rsid w:val="00D11ACA"/>
    <w:rsid w:val="00D33A66"/>
    <w:rsid w:val="00D410C2"/>
    <w:rsid w:val="00D4163B"/>
    <w:rsid w:val="00D44031"/>
    <w:rsid w:val="00D527E3"/>
    <w:rsid w:val="00D61B06"/>
    <w:rsid w:val="00D71DF2"/>
    <w:rsid w:val="00D75C73"/>
    <w:rsid w:val="00D85B82"/>
    <w:rsid w:val="00D85C08"/>
    <w:rsid w:val="00D87A34"/>
    <w:rsid w:val="00D93791"/>
    <w:rsid w:val="00D96C22"/>
    <w:rsid w:val="00DA35AC"/>
    <w:rsid w:val="00DA4C14"/>
    <w:rsid w:val="00DD4074"/>
    <w:rsid w:val="00DD5656"/>
    <w:rsid w:val="00DE4C30"/>
    <w:rsid w:val="00DE5FE1"/>
    <w:rsid w:val="00DE63BD"/>
    <w:rsid w:val="00DF3BDD"/>
    <w:rsid w:val="00DF574E"/>
    <w:rsid w:val="00E03DBE"/>
    <w:rsid w:val="00E06B77"/>
    <w:rsid w:val="00E20B28"/>
    <w:rsid w:val="00E312E2"/>
    <w:rsid w:val="00E3165B"/>
    <w:rsid w:val="00E325AB"/>
    <w:rsid w:val="00E4344B"/>
    <w:rsid w:val="00E55E43"/>
    <w:rsid w:val="00E606B9"/>
    <w:rsid w:val="00E67CAF"/>
    <w:rsid w:val="00E71A3B"/>
    <w:rsid w:val="00E77DD3"/>
    <w:rsid w:val="00E821EE"/>
    <w:rsid w:val="00E878BA"/>
    <w:rsid w:val="00E94F12"/>
    <w:rsid w:val="00EA0CDC"/>
    <w:rsid w:val="00EA0FBF"/>
    <w:rsid w:val="00EA3AE1"/>
    <w:rsid w:val="00EA41A8"/>
    <w:rsid w:val="00EA5CC9"/>
    <w:rsid w:val="00EA6FB6"/>
    <w:rsid w:val="00EA703A"/>
    <w:rsid w:val="00EB3895"/>
    <w:rsid w:val="00EC30B4"/>
    <w:rsid w:val="00EC3C34"/>
    <w:rsid w:val="00EC3FAC"/>
    <w:rsid w:val="00EF14ED"/>
    <w:rsid w:val="00EF39AB"/>
    <w:rsid w:val="00F0184A"/>
    <w:rsid w:val="00F02DFF"/>
    <w:rsid w:val="00F04D33"/>
    <w:rsid w:val="00F116A4"/>
    <w:rsid w:val="00F11A8C"/>
    <w:rsid w:val="00F14523"/>
    <w:rsid w:val="00F15F59"/>
    <w:rsid w:val="00F1604D"/>
    <w:rsid w:val="00F16C64"/>
    <w:rsid w:val="00F22508"/>
    <w:rsid w:val="00F2679C"/>
    <w:rsid w:val="00F27EC2"/>
    <w:rsid w:val="00F312D5"/>
    <w:rsid w:val="00F31667"/>
    <w:rsid w:val="00F321BD"/>
    <w:rsid w:val="00F33E89"/>
    <w:rsid w:val="00F36AE0"/>
    <w:rsid w:val="00F414F5"/>
    <w:rsid w:val="00F53B16"/>
    <w:rsid w:val="00F5413B"/>
    <w:rsid w:val="00F55DFD"/>
    <w:rsid w:val="00F57851"/>
    <w:rsid w:val="00F66EEC"/>
    <w:rsid w:val="00F71839"/>
    <w:rsid w:val="00F77EE5"/>
    <w:rsid w:val="00F809A0"/>
    <w:rsid w:val="00F841E2"/>
    <w:rsid w:val="00F85925"/>
    <w:rsid w:val="00F916F4"/>
    <w:rsid w:val="00F95EE6"/>
    <w:rsid w:val="00FA390E"/>
    <w:rsid w:val="00FB3432"/>
    <w:rsid w:val="00FB62AA"/>
    <w:rsid w:val="00FB7D93"/>
    <w:rsid w:val="00FC4AF2"/>
    <w:rsid w:val="00FD27D0"/>
    <w:rsid w:val="00FD5985"/>
    <w:rsid w:val="00FE18D5"/>
    <w:rsid w:val="00FE6336"/>
    <w:rsid w:val="00FF5A9F"/>
  </w:rsids>
  <m:mathPr>
    <m:mathFont m:val="Cambria Math"/>
    <m:brkBin m:val="before"/>
    <m:brkBinSub m:val="--"/>
    <m:smallFrac m:val="0"/>
    <m:dispDef/>
    <m:lMargin m:val="0"/>
    <m:rMargin m:val="0"/>
    <m:defJc m:val="centerGroup"/>
    <m:wrapIndent m:val="1440"/>
    <m:intLim m:val="subSup"/>
    <m:naryLim m:val="undOvr"/>
  </m:mathPr>
  <w:themeFontLang w:val="bg-BG"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EFD0E815-DB63-41CE-B0B1-49C6138AE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356E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C356E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CF605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2126"/>
    <w:pPr>
      <w:ind w:left="720"/>
      <w:contextualSpacing/>
    </w:pPr>
  </w:style>
  <w:style w:type="character" w:customStyle="1" w:styleId="sb8d990e2">
    <w:name w:val="sb8d990e2"/>
    <w:basedOn w:val="DefaultParagraphFont"/>
    <w:rsid w:val="00D01841"/>
  </w:style>
  <w:style w:type="character" w:customStyle="1" w:styleId="s6b621b36">
    <w:name w:val="s6b621b36"/>
    <w:basedOn w:val="DefaultParagraphFont"/>
    <w:rsid w:val="00D01841"/>
  </w:style>
  <w:style w:type="character" w:styleId="Hyperlink">
    <w:name w:val="Hyperlink"/>
    <w:basedOn w:val="DefaultParagraphFont"/>
    <w:uiPriority w:val="99"/>
    <w:unhideWhenUsed/>
    <w:rsid w:val="00D01841"/>
    <w:rPr>
      <w:color w:val="0000FF"/>
      <w:u w:val="single"/>
    </w:rPr>
  </w:style>
  <w:style w:type="character" w:customStyle="1" w:styleId="wordhighlighted">
    <w:name w:val="wordhighlighted"/>
    <w:basedOn w:val="DefaultParagraphFont"/>
    <w:rsid w:val="00D01841"/>
  </w:style>
  <w:style w:type="paragraph" w:styleId="FootnoteText">
    <w:name w:val="footnote text"/>
    <w:aliases w:val="Footnote Text Char1,Footnote Text Char Char,Footnote Text Char1 Char Char,Footnote Text Char Char Char Char,Footnote Text Char Char1,Footnote Text Char1 Char,Footnote Text Char Char Char,Footnote"/>
    <w:basedOn w:val="Normal"/>
    <w:link w:val="FootnoteTextChar"/>
    <w:unhideWhenUsed/>
    <w:rsid w:val="00DA35AC"/>
    <w:pPr>
      <w:spacing w:after="0" w:line="240" w:lineRule="auto"/>
    </w:pPr>
  </w:style>
  <w:style w:type="character" w:customStyle="1" w:styleId="FootnoteTextChar">
    <w:name w:val="Footnote Text Char"/>
    <w:aliases w:val="Footnote Text Char1 Char2,Footnote Text Char Char Char2,Footnote Text Char1 Char Char Char1,Footnote Text Char Char Char Char Char1,Footnote Text Char Char1 Char1,Footnote Text Char1 Char Char2,Footnote Text Char Char Char Char1"/>
    <w:basedOn w:val="DefaultParagraphFont"/>
    <w:link w:val="FootnoteText"/>
    <w:rsid w:val="00DA35AC"/>
  </w:style>
  <w:style w:type="character" w:styleId="FootnoteReference">
    <w:name w:val="footnote reference"/>
    <w:basedOn w:val="DefaultParagraphFont"/>
    <w:unhideWhenUsed/>
    <w:rsid w:val="00DA35AC"/>
    <w:rPr>
      <w:vertAlign w:val="superscript"/>
    </w:rPr>
  </w:style>
  <w:style w:type="paragraph" w:customStyle="1" w:styleId="s30eec3f8">
    <w:name w:val="s30eec3f8"/>
    <w:basedOn w:val="Normal"/>
    <w:rsid w:val="00DF574E"/>
    <w:pPr>
      <w:spacing w:before="100" w:beforeAutospacing="1" w:after="100" w:afterAutospacing="1" w:line="240" w:lineRule="auto"/>
    </w:pPr>
    <w:rPr>
      <w:rFonts w:eastAsia="Times New Roman"/>
      <w:sz w:val="24"/>
      <w:szCs w:val="24"/>
      <w:lang w:eastAsia="bg-BG"/>
    </w:rPr>
  </w:style>
  <w:style w:type="character" w:customStyle="1" w:styleId="s910e4271">
    <w:name w:val="s910e4271"/>
    <w:basedOn w:val="DefaultParagraphFont"/>
    <w:rsid w:val="00DF574E"/>
  </w:style>
  <w:style w:type="character" w:customStyle="1" w:styleId="column01">
    <w:name w:val="column01"/>
    <w:basedOn w:val="DefaultParagraphFont"/>
    <w:rsid w:val="00DF574E"/>
  </w:style>
  <w:style w:type="character" w:customStyle="1" w:styleId="column04">
    <w:name w:val="column04"/>
    <w:basedOn w:val="DefaultParagraphFont"/>
    <w:rsid w:val="00F27EC2"/>
  </w:style>
  <w:style w:type="character" w:customStyle="1" w:styleId="s7d2086b4">
    <w:name w:val="s7d2086b4"/>
    <w:basedOn w:val="DefaultParagraphFont"/>
    <w:rsid w:val="009D5828"/>
  </w:style>
  <w:style w:type="character" w:customStyle="1" w:styleId="textcolumn">
    <w:name w:val="textcolumn"/>
    <w:basedOn w:val="DefaultParagraphFont"/>
    <w:rsid w:val="00637FDE"/>
  </w:style>
  <w:style w:type="paragraph" w:customStyle="1" w:styleId="Default">
    <w:name w:val="Default"/>
    <w:rsid w:val="00081D1D"/>
    <w:pPr>
      <w:autoSpaceDE w:val="0"/>
      <w:autoSpaceDN w:val="0"/>
      <w:adjustRightInd w:val="0"/>
      <w:spacing w:after="0" w:line="240" w:lineRule="auto"/>
    </w:pPr>
    <w:rPr>
      <w:color w:val="000000"/>
      <w:sz w:val="24"/>
      <w:szCs w:val="24"/>
    </w:rPr>
  </w:style>
  <w:style w:type="paragraph" w:customStyle="1" w:styleId="sti-art">
    <w:name w:val="sti-art"/>
    <w:basedOn w:val="Normal"/>
    <w:rsid w:val="00AC7D83"/>
    <w:pPr>
      <w:spacing w:before="100" w:beforeAutospacing="1" w:after="100" w:afterAutospacing="1" w:line="240" w:lineRule="auto"/>
    </w:pPr>
    <w:rPr>
      <w:rFonts w:eastAsia="Times New Roman"/>
      <w:sz w:val="24"/>
      <w:szCs w:val="24"/>
      <w:lang w:eastAsia="bg-BG"/>
    </w:rPr>
  </w:style>
  <w:style w:type="paragraph" w:customStyle="1" w:styleId="Normal1">
    <w:name w:val="Normal1"/>
    <w:basedOn w:val="Normal"/>
    <w:rsid w:val="00AC7D83"/>
    <w:pPr>
      <w:spacing w:before="100" w:beforeAutospacing="1" w:after="100" w:afterAutospacing="1" w:line="240" w:lineRule="auto"/>
    </w:pPr>
    <w:rPr>
      <w:rFonts w:eastAsia="Times New Roman"/>
      <w:sz w:val="24"/>
      <w:szCs w:val="24"/>
      <w:lang w:eastAsia="bg-BG"/>
    </w:rPr>
  </w:style>
  <w:style w:type="character" w:customStyle="1" w:styleId="italic">
    <w:name w:val="italic"/>
    <w:basedOn w:val="DefaultParagraphFont"/>
    <w:rsid w:val="00AC7D83"/>
  </w:style>
  <w:style w:type="character" w:customStyle="1" w:styleId="sea881cdf">
    <w:name w:val="sea881cdf"/>
    <w:basedOn w:val="DefaultParagraphFont"/>
    <w:rsid w:val="009317DD"/>
  </w:style>
  <w:style w:type="character" w:customStyle="1" w:styleId="summarytext">
    <w:name w:val="summarytext"/>
    <w:basedOn w:val="DefaultParagraphFont"/>
    <w:rsid w:val="004B037A"/>
  </w:style>
  <w:style w:type="character" w:customStyle="1" w:styleId="apple-converted-space">
    <w:name w:val="apple-converted-space"/>
    <w:basedOn w:val="DefaultParagraphFont"/>
    <w:rsid w:val="00862910"/>
  </w:style>
  <w:style w:type="character" w:customStyle="1" w:styleId="s508a6721">
    <w:name w:val="s508a6721"/>
    <w:basedOn w:val="DefaultParagraphFont"/>
    <w:rsid w:val="00AF1966"/>
  </w:style>
  <w:style w:type="paragraph" w:customStyle="1" w:styleId="c36centre">
    <w:name w:val="c36centre"/>
    <w:basedOn w:val="Normal"/>
    <w:rsid w:val="00E878BA"/>
    <w:pPr>
      <w:spacing w:before="100" w:beforeAutospacing="1" w:after="100" w:afterAutospacing="1" w:line="240" w:lineRule="auto"/>
    </w:pPr>
    <w:rPr>
      <w:rFonts w:eastAsia="Times New Roman"/>
      <w:sz w:val="24"/>
      <w:szCs w:val="24"/>
      <w:lang w:eastAsia="bg-BG"/>
    </w:rPr>
  </w:style>
  <w:style w:type="character" w:customStyle="1" w:styleId="Heading1Char">
    <w:name w:val="Heading 1 Char"/>
    <w:basedOn w:val="DefaultParagraphFont"/>
    <w:link w:val="Heading1"/>
    <w:uiPriority w:val="9"/>
    <w:rsid w:val="00C356EB"/>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C356EB"/>
    <w:pPr>
      <w:outlineLvl w:val="9"/>
    </w:pPr>
    <w:rPr>
      <w:lang w:val="en-US"/>
    </w:rPr>
  </w:style>
  <w:style w:type="character" w:customStyle="1" w:styleId="Heading2Char">
    <w:name w:val="Heading 2 Char"/>
    <w:basedOn w:val="DefaultParagraphFont"/>
    <w:link w:val="Heading2"/>
    <w:uiPriority w:val="9"/>
    <w:semiHidden/>
    <w:rsid w:val="00C356EB"/>
    <w:rPr>
      <w:rFonts w:asciiTheme="majorHAnsi" w:eastAsiaTheme="majorEastAsia" w:hAnsiTheme="majorHAnsi" w:cstheme="majorBidi"/>
      <w:color w:val="2E74B5" w:themeColor="accent1" w:themeShade="BF"/>
      <w:sz w:val="26"/>
      <w:szCs w:val="26"/>
    </w:rPr>
  </w:style>
  <w:style w:type="character" w:styleId="CommentReference">
    <w:name w:val="annotation reference"/>
    <w:basedOn w:val="DefaultParagraphFont"/>
    <w:uiPriority w:val="99"/>
    <w:semiHidden/>
    <w:unhideWhenUsed/>
    <w:rsid w:val="00EC30B4"/>
    <w:rPr>
      <w:sz w:val="16"/>
      <w:szCs w:val="16"/>
    </w:rPr>
  </w:style>
  <w:style w:type="paragraph" w:styleId="CommentText">
    <w:name w:val="annotation text"/>
    <w:basedOn w:val="Normal"/>
    <w:link w:val="CommentTextChar"/>
    <w:uiPriority w:val="99"/>
    <w:unhideWhenUsed/>
    <w:rsid w:val="00EC30B4"/>
    <w:pPr>
      <w:spacing w:line="240" w:lineRule="auto"/>
    </w:pPr>
  </w:style>
  <w:style w:type="character" w:customStyle="1" w:styleId="CommentTextChar">
    <w:name w:val="Comment Text Char"/>
    <w:basedOn w:val="DefaultParagraphFont"/>
    <w:link w:val="CommentText"/>
    <w:uiPriority w:val="99"/>
    <w:rsid w:val="00EC30B4"/>
  </w:style>
  <w:style w:type="paragraph" w:styleId="CommentSubject">
    <w:name w:val="annotation subject"/>
    <w:basedOn w:val="CommentText"/>
    <w:next w:val="CommentText"/>
    <w:link w:val="CommentSubjectChar"/>
    <w:uiPriority w:val="99"/>
    <w:semiHidden/>
    <w:unhideWhenUsed/>
    <w:rsid w:val="00EC30B4"/>
    <w:rPr>
      <w:b/>
      <w:bCs/>
    </w:rPr>
  </w:style>
  <w:style w:type="character" w:customStyle="1" w:styleId="CommentSubjectChar">
    <w:name w:val="Comment Subject Char"/>
    <w:basedOn w:val="CommentTextChar"/>
    <w:link w:val="CommentSubject"/>
    <w:uiPriority w:val="99"/>
    <w:semiHidden/>
    <w:rsid w:val="00EC30B4"/>
    <w:rPr>
      <w:b/>
      <w:bCs/>
    </w:rPr>
  </w:style>
  <w:style w:type="paragraph" w:styleId="BalloonText">
    <w:name w:val="Balloon Text"/>
    <w:basedOn w:val="Normal"/>
    <w:link w:val="BalloonTextChar"/>
    <w:uiPriority w:val="99"/>
    <w:semiHidden/>
    <w:unhideWhenUsed/>
    <w:rsid w:val="00EC30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30B4"/>
    <w:rPr>
      <w:rFonts w:ascii="Segoe UI" w:hAnsi="Segoe UI" w:cs="Segoe UI"/>
      <w:sz w:val="18"/>
      <w:szCs w:val="18"/>
    </w:rPr>
  </w:style>
  <w:style w:type="paragraph" w:styleId="TOC1">
    <w:name w:val="toc 1"/>
    <w:basedOn w:val="Normal"/>
    <w:next w:val="Normal"/>
    <w:autoRedefine/>
    <w:uiPriority w:val="39"/>
    <w:unhideWhenUsed/>
    <w:rsid w:val="00CF14B7"/>
    <w:pPr>
      <w:spacing w:after="100"/>
    </w:pPr>
  </w:style>
  <w:style w:type="paragraph" w:styleId="TOC2">
    <w:name w:val="toc 2"/>
    <w:basedOn w:val="Normal"/>
    <w:next w:val="Normal"/>
    <w:autoRedefine/>
    <w:uiPriority w:val="39"/>
    <w:unhideWhenUsed/>
    <w:rsid w:val="00CF14B7"/>
    <w:pPr>
      <w:spacing w:after="100"/>
      <w:ind w:left="200"/>
    </w:pPr>
  </w:style>
  <w:style w:type="paragraph" w:styleId="TOC3">
    <w:name w:val="toc 3"/>
    <w:basedOn w:val="Normal"/>
    <w:next w:val="Normal"/>
    <w:autoRedefine/>
    <w:uiPriority w:val="39"/>
    <w:unhideWhenUsed/>
    <w:rsid w:val="00CF14B7"/>
    <w:pPr>
      <w:spacing w:after="100"/>
      <w:ind w:left="400"/>
    </w:pPr>
  </w:style>
  <w:style w:type="character" w:customStyle="1" w:styleId="st">
    <w:name w:val="st"/>
    <w:basedOn w:val="DefaultParagraphFont"/>
    <w:rsid w:val="004F7603"/>
  </w:style>
  <w:style w:type="character" w:styleId="Emphasis">
    <w:name w:val="Emphasis"/>
    <w:basedOn w:val="DefaultParagraphFont"/>
    <w:uiPriority w:val="20"/>
    <w:qFormat/>
    <w:rsid w:val="004F7603"/>
    <w:rPr>
      <w:i/>
      <w:iCs/>
    </w:rPr>
  </w:style>
  <w:style w:type="paragraph" w:customStyle="1" w:styleId="yiv0665842098default">
    <w:name w:val="yiv0665842098default"/>
    <w:basedOn w:val="Normal"/>
    <w:rsid w:val="0015412A"/>
    <w:pPr>
      <w:spacing w:before="100" w:beforeAutospacing="1" w:after="100" w:afterAutospacing="1" w:line="240" w:lineRule="auto"/>
    </w:pPr>
    <w:rPr>
      <w:rFonts w:eastAsia="Times New Roman"/>
      <w:sz w:val="24"/>
      <w:szCs w:val="24"/>
      <w:lang w:eastAsia="bg-BG"/>
    </w:rPr>
  </w:style>
  <w:style w:type="character" w:customStyle="1" w:styleId="yiv0665842098msofootnotereference">
    <w:name w:val="yiv0665842098msofootnotereference"/>
    <w:basedOn w:val="DefaultParagraphFont"/>
    <w:rsid w:val="0015412A"/>
  </w:style>
  <w:style w:type="character" w:customStyle="1" w:styleId="sf8bfa2bc">
    <w:name w:val="sf8bfa2bc"/>
    <w:basedOn w:val="DefaultParagraphFont"/>
    <w:rsid w:val="000732B2"/>
  </w:style>
  <w:style w:type="paragraph" w:styleId="Header">
    <w:name w:val="header"/>
    <w:basedOn w:val="Normal"/>
    <w:link w:val="HeaderChar"/>
    <w:uiPriority w:val="99"/>
    <w:unhideWhenUsed/>
    <w:rsid w:val="007F7894"/>
    <w:pPr>
      <w:tabs>
        <w:tab w:val="center" w:pos="4536"/>
        <w:tab w:val="right" w:pos="9072"/>
      </w:tabs>
      <w:spacing w:after="0" w:line="240" w:lineRule="auto"/>
    </w:pPr>
  </w:style>
  <w:style w:type="character" w:customStyle="1" w:styleId="HeaderChar">
    <w:name w:val="Header Char"/>
    <w:basedOn w:val="DefaultParagraphFont"/>
    <w:link w:val="Header"/>
    <w:uiPriority w:val="99"/>
    <w:rsid w:val="007F7894"/>
  </w:style>
  <w:style w:type="paragraph" w:styleId="Footer">
    <w:name w:val="footer"/>
    <w:basedOn w:val="Normal"/>
    <w:link w:val="FooterChar"/>
    <w:uiPriority w:val="99"/>
    <w:unhideWhenUsed/>
    <w:rsid w:val="007F7894"/>
    <w:pPr>
      <w:tabs>
        <w:tab w:val="center" w:pos="4536"/>
        <w:tab w:val="right" w:pos="9072"/>
      </w:tabs>
      <w:spacing w:after="0" w:line="240" w:lineRule="auto"/>
    </w:pPr>
  </w:style>
  <w:style w:type="character" w:customStyle="1" w:styleId="FooterChar">
    <w:name w:val="Footer Char"/>
    <w:basedOn w:val="DefaultParagraphFont"/>
    <w:link w:val="Footer"/>
    <w:uiPriority w:val="99"/>
    <w:rsid w:val="007F7894"/>
  </w:style>
  <w:style w:type="paragraph" w:styleId="Title">
    <w:name w:val="Title"/>
    <w:basedOn w:val="Normal"/>
    <w:next w:val="Normal"/>
    <w:link w:val="TitleChar"/>
    <w:uiPriority w:val="10"/>
    <w:qFormat/>
    <w:rsid w:val="00716F18"/>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lang w:val="en-GB"/>
    </w:rPr>
  </w:style>
  <w:style w:type="character" w:customStyle="1" w:styleId="TitleChar">
    <w:name w:val="Title Char"/>
    <w:basedOn w:val="DefaultParagraphFont"/>
    <w:link w:val="Title"/>
    <w:uiPriority w:val="10"/>
    <w:rsid w:val="00716F18"/>
    <w:rPr>
      <w:rFonts w:asciiTheme="majorHAnsi" w:eastAsiaTheme="majorEastAsia" w:hAnsiTheme="majorHAnsi" w:cstheme="majorBidi"/>
      <w:color w:val="323E4F" w:themeColor="text2" w:themeShade="BF"/>
      <w:spacing w:val="5"/>
      <w:kern w:val="28"/>
      <w:sz w:val="52"/>
      <w:szCs w:val="52"/>
      <w:lang w:val="en-GB"/>
    </w:rPr>
  </w:style>
  <w:style w:type="character" w:styleId="FollowedHyperlink">
    <w:name w:val="FollowedHyperlink"/>
    <w:basedOn w:val="DefaultParagraphFont"/>
    <w:uiPriority w:val="99"/>
    <w:semiHidden/>
    <w:unhideWhenUsed/>
    <w:rsid w:val="00716F18"/>
    <w:rPr>
      <w:color w:val="954F72" w:themeColor="followedHyperlink"/>
      <w:u w:val="single"/>
    </w:rPr>
  </w:style>
  <w:style w:type="character" w:customStyle="1" w:styleId="Heading3Char">
    <w:name w:val="Heading 3 Char"/>
    <w:basedOn w:val="DefaultParagraphFont"/>
    <w:link w:val="Heading3"/>
    <w:uiPriority w:val="9"/>
    <w:semiHidden/>
    <w:rsid w:val="00CF6056"/>
    <w:rPr>
      <w:rFonts w:asciiTheme="majorHAnsi" w:eastAsiaTheme="majorEastAsia" w:hAnsiTheme="majorHAnsi" w:cstheme="majorBidi"/>
      <w:color w:val="1F4D78" w:themeColor="accent1" w:themeShade="7F"/>
      <w:sz w:val="24"/>
      <w:szCs w:val="24"/>
    </w:rPr>
  </w:style>
  <w:style w:type="character" w:customStyle="1" w:styleId="FootnoteTextChar2">
    <w:name w:val="Footnote Text Char2"/>
    <w:aliases w:val="Footnote Text Char1 Char1,Footnote Text Char Char Char1,Footnote Text Char1 Char Char Char,Footnote Text Char Char Char Char Char,Footnote Text Char Char1 Char,Footnote Text Char Char2,Footnote Text Char1 Char Char1,Footnote Char"/>
    <w:rsid w:val="0098052C"/>
    <w:rPr>
      <w:rFonts w:ascii="Cambria" w:hAnsi="Cambria"/>
      <w:lang w:val="bg-BG" w:eastAsia="bg-BG" w:bidi="ar-SA"/>
    </w:rPr>
  </w:style>
  <w:style w:type="character" w:customStyle="1" w:styleId="yiv1595385826sb8d990e2">
    <w:name w:val="yiv1595385826sb8d990e2"/>
    <w:basedOn w:val="DefaultParagraphFont"/>
    <w:rsid w:val="00816B71"/>
  </w:style>
  <w:style w:type="paragraph" w:customStyle="1" w:styleId="yiv4109760205msonormal">
    <w:name w:val="yiv4109760205msonormal"/>
    <w:basedOn w:val="Normal"/>
    <w:rsid w:val="00E94F12"/>
    <w:pPr>
      <w:spacing w:before="100" w:beforeAutospacing="1" w:after="100" w:afterAutospacing="1" w:line="240" w:lineRule="auto"/>
    </w:pPr>
    <w:rPr>
      <w:rFonts w:eastAsia="Times New Roman"/>
      <w:sz w:val="24"/>
      <w:szCs w:val="24"/>
      <w:lang w:eastAsia="bg-BG"/>
    </w:rPr>
  </w:style>
  <w:style w:type="character" w:customStyle="1" w:styleId="yiv4109760205column01">
    <w:name w:val="yiv4109760205column01"/>
    <w:basedOn w:val="DefaultParagraphFont"/>
    <w:rsid w:val="00E94F12"/>
  </w:style>
  <w:style w:type="character" w:customStyle="1" w:styleId="yiv4109760205column04">
    <w:name w:val="yiv4109760205column04"/>
    <w:basedOn w:val="DefaultParagraphFont"/>
    <w:rsid w:val="00E94F12"/>
  </w:style>
  <w:style w:type="paragraph" w:customStyle="1" w:styleId="yiv4109760205msofootnotetext">
    <w:name w:val="yiv4109760205msofootnotetext"/>
    <w:basedOn w:val="Normal"/>
    <w:rsid w:val="00E94F12"/>
    <w:pPr>
      <w:spacing w:before="100" w:beforeAutospacing="1" w:after="100" w:afterAutospacing="1" w:line="240" w:lineRule="auto"/>
    </w:pPr>
    <w:rPr>
      <w:rFonts w:eastAsia="Times New Roman"/>
      <w:sz w:val="24"/>
      <w:szCs w:val="24"/>
      <w:lang w:eastAsia="bg-BG"/>
    </w:rPr>
  </w:style>
  <w:style w:type="paragraph" w:styleId="Revision">
    <w:name w:val="Revision"/>
    <w:hidden/>
    <w:uiPriority w:val="99"/>
    <w:semiHidden/>
    <w:rsid w:val="006838B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041612">
      <w:bodyDiv w:val="1"/>
      <w:marLeft w:val="0"/>
      <w:marRight w:val="0"/>
      <w:marTop w:val="0"/>
      <w:marBottom w:val="0"/>
      <w:divBdr>
        <w:top w:val="none" w:sz="0" w:space="0" w:color="auto"/>
        <w:left w:val="none" w:sz="0" w:space="0" w:color="auto"/>
        <w:bottom w:val="none" w:sz="0" w:space="0" w:color="auto"/>
        <w:right w:val="none" w:sz="0" w:space="0" w:color="auto"/>
      </w:divBdr>
    </w:div>
    <w:div w:id="233010837">
      <w:bodyDiv w:val="1"/>
      <w:marLeft w:val="0"/>
      <w:marRight w:val="0"/>
      <w:marTop w:val="0"/>
      <w:marBottom w:val="0"/>
      <w:divBdr>
        <w:top w:val="none" w:sz="0" w:space="0" w:color="auto"/>
        <w:left w:val="none" w:sz="0" w:space="0" w:color="auto"/>
        <w:bottom w:val="none" w:sz="0" w:space="0" w:color="auto"/>
        <w:right w:val="none" w:sz="0" w:space="0" w:color="auto"/>
      </w:divBdr>
    </w:div>
    <w:div w:id="416635944">
      <w:bodyDiv w:val="1"/>
      <w:marLeft w:val="0"/>
      <w:marRight w:val="0"/>
      <w:marTop w:val="0"/>
      <w:marBottom w:val="0"/>
      <w:divBdr>
        <w:top w:val="none" w:sz="0" w:space="0" w:color="auto"/>
        <w:left w:val="none" w:sz="0" w:space="0" w:color="auto"/>
        <w:bottom w:val="none" w:sz="0" w:space="0" w:color="auto"/>
        <w:right w:val="none" w:sz="0" w:space="0" w:color="auto"/>
      </w:divBdr>
    </w:div>
    <w:div w:id="519706568">
      <w:bodyDiv w:val="1"/>
      <w:marLeft w:val="0"/>
      <w:marRight w:val="0"/>
      <w:marTop w:val="0"/>
      <w:marBottom w:val="0"/>
      <w:divBdr>
        <w:top w:val="none" w:sz="0" w:space="0" w:color="auto"/>
        <w:left w:val="none" w:sz="0" w:space="0" w:color="auto"/>
        <w:bottom w:val="none" w:sz="0" w:space="0" w:color="auto"/>
        <w:right w:val="none" w:sz="0" w:space="0" w:color="auto"/>
      </w:divBdr>
    </w:div>
    <w:div w:id="600063410">
      <w:bodyDiv w:val="1"/>
      <w:marLeft w:val="0"/>
      <w:marRight w:val="0"/>
      <w:marTop w:val="0"/>
      <w:marBottom w:val="0"/>
      <w:divBdr>
        <w:top w:val="none" w:sz="0" w:space="0" w:color="auto"/>
        <w:left w:val="none" w:sz="0" w:space="0" w:color="auto"/>
        <w:bottom w:val="none" w:sz="0" w:space="0" w:color="auto"/>
        <w:right w:val="none" w:sz="0" w:space="0" w:color="auto"/>
      </w:divBdr>
    </w:div>
    <w:div w:id="749080245">
      <w:bodyDiv w:val="1"/>
      <w:marLeft w:val="0"/>
      <w:marRight w:val="0"/>
      <w:marTop w:val="0"/>
      <w:marBottom w:val="0"/>
      <w:divBdr>
        <w:top w:val="none" w:sz="0" w:space="0" w:color="auto"/>
        <w:left w:val="none" w:sz="0" w:space="0" w:color="auto"/>
        <w:bottom w:val="none" w:sz="0" w:space="0" w:color="auto"/>
        <w:right w:val="none" w:sz="0" w:space="0" w:color="auto"/>
      </w:divBdr>
    </w:div>
    <w:div w:id="916552025">
      <w:bodyDiv w:val="1"/>
      <w:marLeft w:val="0"/>
      <w:marRight w:val="0"/>
      <w:marTop w:val="0"/>
      <w:marBottom w:val="0"/>
      <w:divBdr>
        <w:top w:val="none" w:sz="0" w:space="0" w:color="auto"/>
        <w:left w:val="none" w:sz="0" w:space="0" w:color="auto"/>
        <w:bottom w:val="none" w:sz="0" w:space="0" w:color="auto"/>
        <w:right w:val="none" w:sz="0" w:space="0" w:color="auto"/>
      </w:divBdr>
    </w:div>
    <w:div w:id="1241064995">
      <w:bodyDiv w:val="1"/>
      <w:marLeft w:val="0"/>
      <w:marRight w:val="0"/>
      <w:marTop w:val="0"/>
      <w:marBottom w:val="0"/>
      <w:divBdr>
        <w:top w:val="none" w:sz="0" w:space="0" w:color="auto"/>
        <w:left w:val="none" w:sz="0" w:space="0" w:color="auto"/>
        <w:bottom w:val="none" w:sz="0" w:space="0" w:color="auto"/>
        <w:right w:val="none" w:sz="0" w:space="0" w:color="auto"/>
      </w:divBdr>
    </w:div>
    <w:div w:id="1442916715">
      <w:bodyDiv w:val="1"/>
      <w:marLeft w:val="0"/>
      <w:marRight w:val="0"/>
      <w:marTop w:val="0"/>
      <w:marBottom w:val="0"/>
      <w:divBdr>
        <w:top w:val="none" w:sz="0" w:space="0" w:color="auto"/>
        <w:left w:val="none" w:sz="0" w:space="0" w:color="auto"/>
        <w:bottom w:val="none" w:sz="0" w:space="0" w:color="auto"/>
        <w:right w:val="none" w:sz="0" w:space="0" w:color="auto"/>
      </w:divBdr>
    </w:div>
    <w:div w:id="1581984060">
      <w:bodyDiv w:val="1"/>
      <w:marLeft w:val="0"/>
      <w:marRight w:val="0"/>
      <w:marTop w:val="0"/>
      <w:marBottom w:val="0"/>
      <w:divBdr>
        <w:top w:val="none" w:sz="0" w:space="0" w:color="auto"/>
        <w:left w:val="none" w:sz="0" w:space="0" w:color="auto"/>
        <w:bottom w:val="none" w:sz="0" w:space="0" w:color="auto"/>
        <w:right w:val="none" w:sz="0" w:space="0" w:color="auto"/>
      </w:divBdr>
    </w:div>
    <w:div w:id="1624456033">
      <w:bodyDiv w:val="1"/>
      <w:marLeft w:val="0"/>
      <w:marRight w:val="0"/>
      <w:marTop w:val="0"/>
      <w:marBottom w:val="0"/>
      <w:divBdr>
        <w:top w:val="none" w:sz="0" w:space="0" w:color="auto"/>
        <w:left w:val="none" w:sz="0" w:space="0" w:color="auto"/>
        <w:bottom w:val="none" w:sz="0" w:space="0" w:color="auto"/>
        <w:right w:val="none" w:sz="0" w:space="0" w:color="auto"/>
      </w:divBdr>
    </w:div>
    <w:div w:id="1719358717">
      <w:bodyDiv w:val="1"/>
      <w:marLeft w:val="0"/>
      <w:marRight w:val="0"/>
      <w:marTop w:val="0"/>
      <w:marBottom w:val="0"/>
      <w:divBdr>
        <w:top w:val="none" w:sz="0" w:space="0" w:color="auto"/>
        <w:left w:val="none" w:sz="0" w:space="0" w:color="auto"/>
        <w:bottom w:val="none" w:sz="0" w:space="0" w:color="auto"/>
        <w:right w:val="none" w:sz="0" w:space="0" w:color="auto"/>
      </w:divBdr>
    </w:div>
    <w:div w:id="2066835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hudoc.echr.coe.int/sites/eng/Pages/search.aspx" TargetMode="External"/><Relationship Id="rId13" Type="http://schemas.openxmlformats.org/officeDocument/2006/relationships/hyperlink" Target="http://hudoc.echr.coe.int/sites/eng/Pages/search.aspx" TargetMode="External"/><Relationship Id="rId18" Type="http://schemas.openxmlformats.org/officeDocument/2006/relationships/hyperlink" Target="http://hudoc.echr.coe.int/sites/eng/Pages/search.aspx" TargetMode="External"/><Relationship Id="rId3" Type="http://schemas.openxmlformats.org/officeDocument/2006/relationships/hyperlink" Target="http://hudoc.echr.coe.int/sites/eng/Pages/search.aspx" TargetMode="External"/><Relationship Id="rId21" Type="http://schemas.openxmlformats.org/officeDocument/2006/relationships/hyperlink" Target="http://hudoc.echr.coe.int/sites/eng/Pages/search.aspx" TargetMode="External"/><Relationship Id="rId7" Type="http://schemas.openxmlformats.org/officeDocument/2006/relationships/hyperlink" Target="http://hudoc.echr.coe.int/sites/eng/Pages/search.aspx" TargetMode="External"/><Relationship Id="rId12" Type="http://schemas.openxmlformats.org/officeDocument/2006/relationships/hyperlink" Target="http://hudoc.echr.coe.int/sites/eng/Pages/search.aspx" TargetMode="External"/><Relationship Id="rId17" Type="http://schemas.openxmlformats.org/officeDocument/2006/relationships/hyperlink" Target="http://hudoc.echr.coe.int/sites/eng/Pages/search.aspx" TargetMode="External"/><Relationship Id="rId25" Type="http://schemas.openxmlformats.org/officeDocument/2006/relationships/hyperlink" Target="http://hudoc.echr.coe.int/eng" TargetMode="External"/><Relationship Id="rId2" Type="http://schemas.openxmlformats.org/officeDocument/2006/relationships/hyperlink" Target="http://hudoc.echr.coe.int/sites/eng/Pages/search.aspx" TargetMode="External"/><Relationship Id="rId16" Type="http://schemas.openxmlformats.org/officeDocument/2006/relationships/hyperlink" Target="http://hudoc.echr.coe.int/sites/eng/Pages/search.aspx" TargetMode="External"/><Relationship Id="rId20" Type="http://schemas.openxmlformats.org/officeDocument/2006/relationships/hyperlink" Target="http://hudoc.echr.coe.int/sites/eng/Pages/search.aspx" TargetMode="External"/><Relationship Id="rId1" Type="http://schemas.openxmlformats.org/officeDocument/2006/relationships/hyperlink" Target="http://www.coe.int/t/dghl/monitoring/execution/Reports/pendingCases_en.asp?CaseTitleOrNumber=finger&amp;StateCode=&amp;SectionCode." TargetMode="External"/><Relationship Id="rId6" Type="http://schemas.openxmlformats.org/officeDocument/2006/relationships/hyperlink" Target="http://hudoc.echr.coe.int/sites/eng/Pages/search.aspx" TargetMode="External"/><Relationship Id="rId11" Type="http://schemas.openxmlformats.org/officeDocument/2006/relationships/hyperlink" Target="http://hudoc.echr.coe.int/sites/eng/Pages/search.aspx" TargetMode="External"/><Relationship Id="rId24" Type="http://schemas.openxmlformats.org/officeDocument/2006/relationships/hyperlink" Target="http://hudoc.echr.coe.int/eng" TargetMode="External"/><Relationship Id="rId5" Type="http://schemas.openxmlformats.org/officeDocument/2006/relationships/hyperlink" Target="http://hudoc.echr.coe.int/sites/eng/pages/search.aspx" TargetMode="External"/><Relationship Id="rId15" Type="http://schemas.openxmlformats.org/officeDocument/2006/relationships/hyperlink" Target="http://hudoc.echr.coe.int/sites/eng/Pages/search.aspx" TargetMode="External"/><Relationship Id="rId23" Type="http://schemas.openxmlformats.org/officeDocument/2006/relationships/hyperlink" Target="http://hudoc.echr.coe.int/eng" TargetMode="External"/><Relationship Id="rId10" Type="http://schemas.openxmlformats.org/officeDocument/2006/relationships/hyperlink" Target="http://hudoc.echr.coe.int/sites/eng/Pages/search.aspx" TargetMode="External"/><Relationship Id="rId19" Type="http://schemas.openxmlformats.org/officeDocument/2006/relationships/hyperlink" Target="http://hudoc.echr.coe.int/sites/eng/Pages/search.aspx" TargetMode="External"/><Relationship Id="rId4" Type="http://schemas.openxmlformats.org/officeDocument/2006/relationships/hyperlink" Target="http://hudoc.echr.coe.int/sites/eng/Pages/search.aspx" TargetMode="External"/><Relationship Id="rId9" Type="http://schemas.openxmlformats.org/officeDocument/2006/relationships/hyperlink" Target="http://hudoc.echr.coe.int/sites/eng/Pages/search.aspx" TargetMode="External"/><Relationship Id="rId14" Type="http://schemas.openxmlformats.org/officeDocument/2006/relationships/hyperlink" Target="http://hudoc.echr.coe.int/sites/eng/Pages/search.aspx" TargetMode="External"/><Relationship Id="rId22" Type="http://schemas.openxmlformats.org/officeDocument/2006/relationships/hyperlink" Target="http://curia.europa.eu/juris/liste.jsf?language=bg&amp;jur=C,T,F&amp;num=C-500/10&amp;td=A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E26890-8751-4DF6-B63E-1E52ED4E8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61</Pages>
  <Words>20720</Words>
  <Characters>118109</Characters>
  <Application>Microsoft Office Word</Application>
  <DocSecurity>0</DocSecurity>
  <Lines>984</Lines>
  <Paragraphs>277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dc:creator>
  <cp:keywords/>
  <dc:description/>
  <cp:lastModifiedBy>Vladimir Obretenov</cp:lastModifiedBy>
  <cp:revision>4</cp:revision>
  <dcterms:created xsi:type="dcterms:W3CDTF">2015-09-03T07:25:00Z</dcterms:created>
  <dcterms:modified xsi:type="dcterms:W3CDTF">2016-04-21T11:29:00Z</dcterms:modified>
</cp:coreProperties>
</file>