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C45A8" w14:textId="77777777" w:rsidR="005A39D7" w:rsidRPr="00EB1FCB" w:rsidRDefault="005A39D7" w:rsidP="00C637A1">
      <w:pPr>
        <w:jc w:val="center"/>
        <w:rPr>
          <w:szCs w:val="24"/>
          <w:lang w:val="en-GB"/>
        </w:rPr>
      </w:pPr>
    </w:p>
    <w:p w14:paraId="10D914E0" w14:textId="77777777" w:rsidR="005A39D7" w:rsidRPr="00EB1FCB" w:rsidRDefault="005A39D7" w:rsidP="00C637A1">
      <w:pPr>
        <w:jc w:val="center"/>
        <w:rPr>
          <w:szCs w:val="24"/>
          <w:lang w:val="en-GB"/>
        </w:rPr>
      </w:pPr>
    </w:p>
    <w:p w14:paraId="73029CDB" w14:textId="77777777" w:rsidR="00F71A6A" w:rsidRPr="00C01271" w:rsidRDefault="00C01271" w:rsidP="00C637A1">
      <w:pPr>
        <w:jc w:val="center"/>
        <w:rPr>
          <w:lang w:val="bg-BG"/>
        </w:rPr>
      </w:pPr>
      <w:r>
        <w:rPr>
          <w:lang w:val="bg-BG"/>
        </w:rPr>
        <w:t>ЧЕТВЪРТО ОТДЕЛЕНИЕ</w:t>
      </w:r>
    </w:p>
    <w:p w14:paraId="46486256" w14:textId="77777777" w:rsidR="00F71A6A" w:rsidRDefault="00F71A6A" w:rsidP="00C637A1">
      <w:pPr>
        <w:jc w:val="center"/>
        <w:rPr>
          <w:lang w:val="en-GB"/>
        </w:rPr>
      </w:pPr>
    </w:p>
    <w:p w14:paraId="61F162EB" w14:textId="77777777" w:rsidR="005A39D7" w:rsidRDefault="005A39D7" w:rsidP="00C637A1">
      <w:pPr>
        <w:jc w:val="center"/>
        <w:rPr>
          <w:lang w:val="en-GB"/>
        </w:rPr>
      </w:pPr>
    </w:p>
    <w:p w14:paraId="046CBDDF" w14:textId="77777777" w:rsidR="005A39D7" w:rsidRDefault="005A39D7" w:rsidP="00C637A1">
      <w:pPr>
        <w:jc w:val="center"/>
        <w:rPr>
          <w:lang w:val="en-GB"/>
        </w:rPr>
      </w:pPr>
    </w:p>
    <w:p w14:paraId="5ABCC816" w14:textId="77777777" w:rsidR="005A39D7" w:rsidRDefault="005A39D7" w:rsidP="00C637A1">
      <w:pPr>
        <w:jc w:val="center"/>
        <w:rPr>
          <w:lang w:val="en-GB"/>
        </w:rPr>
      </w:pPr>
    </w:p>
    <w:p w14:paraId="1754D70D" w14:textId="77777777" w:rsidR="005A39D7" w:rsidRDefault="005A39D7" w:rsidP="00C637A1">
      <w:pPr>
        <w:jc w:val="center"/>
        <w:rPr>
          <w:lang w:val="en-GB"/>
        </w:rPr>
      </w:pPr>
    </w:p>
    <w:p w14:paraId="2CCAC625" w14:textId="77777777" w:rsidR="005A39D7" w:rsidRPr="00B46173" w:rsidRDefault="005A39D7" w:rsidP="00C637A1">
      <w:pPr>
        <w:jc w:val="center"/>
        <w:rPr>
          <w:lang w:val="en-GB"/>
        </w:rPr>
      </w:pPr>
    </w:p>
    <w:p w14:paraId="7A204AA9" w14:textId="77777777" w:rsidR="00F71A6A" w:rsidRPr="00C01271" w:rsidRDefault="00E535B9" w:rsidP="00C637A1">
      <w:pPr>
        <w:jc w:val="center"/>
        <w:rPr>
          <w:b/>
          <w:lang w:val="bg-BG"/>
        </w:rPr>
      </w:pPr>
      <w:r>
        <w:rPr>
          <w:b/>
          <w:lang w:val="bg-BG"/>
        </w:rPr>
        <w:t>ДЕЛО РАДКОВ И СЪБЕВ СРЕЩУ БЪЛГАРИЯ</w:t>
      </w:r>
    </w:p>
    <w:p w14:paraId="43DD31B3" w14:textId="77777777" w:rsidR="00F71A6A" w:rsidRPr="00B46173" w:rsidRDefault="00F71A6A" w:rsidP="00C637A1">
      <w:pPr>
        <w:jc w:val="center"/>
        <w:rPr>
          <w:lang w:val="en-GB"/>
        </w:rPr>
      </w:pPr>
    </w:p>
    <w:p w14:paraId="17C8870E" w14:textId="700EEE85" w:rsidR="00F71A6A" w:rsidRPr="00B46173" w:rsidRDefault="00F71A6A" w:rsidP="00C637A1">
      <w:pPr>
        <w:jc w:val="center"/>
        <w:rPr>
          <w:i/>
          <w:lang w:val="en-GB"/>
        </w:rPr>
      </w:pPr>
      <w:r w:rsidRPr="00B46173">
        <w:rPr>
          <w:i/>
          <w:lang w:val="en-GB"/>
        </w:rPr>
        <w:t>(</w:t>
      </w:r>
      <w:r w:rsidR="00E535B9">
        <w:rPr>
          <w:i/>
          <w:lang w:val="bg-BG"/>
        </w:rPr>
        <w:t>Жа</w:t>
      </w:r>
      <w:r w:rsidR="00F7102F">
        <w:rPr>
          <w:i/>
          <w:lang w:val="bg-BG"/>
        </w:rPr>
        <w:t>л</w:t>
      </w:r>
      <w:r w:rsidR="00E535B9">
        <w:rPr>
          <w:i/>
          <w:lang w:val="bg-BG"/>
        </w:rPr>
        <w:t>би №</w:t>
      </w:r>
      <w:r w:rsidR="004A1C8E" w:rsidRPr="00B46173">
        <w:rPr>
          <w:i/>
          <w:lang w:val="en-GB"/>
        </w:rPr>
        <w:t xml:space="preserve"> </w:t>
      </w:r>
      <w:r w:rsidR="004A1C8E">
        <w:rPr>
          <w:i/>
          <w:lang w:val="en-GB"/>
        </w:rPr>
        <w:t>18938/07</w:t>
      </w:r>
      <w:r w:rsidR="004A1C8E" w:rsidRPr="00B46173">
        <w:rPr>
          <w:i/>
          <w:lang w:val="en-GB"/>
        </w:rPr>
        <w:t xml:space="preserve"> </w:t>
      </w:r>
      <w:r w:rsidR="00E535B9">
        <w:rPr>
          <w:i/>
          <w:lang w:val="bg-BG"/>
        </w:rPr>
        <w:t>и №</w:t>
      </w:r>
      <w:r w:rsidR="004A1C8E" w:rsidRPr="00B46173">
        <w:rPr>
          <w:i/>
          <w:lang w:val="en-GB"/>
        </w:rPr>
        <w:t xml:space="preserve"> </w:t>
      </w:r>
      <w:r w:rsidR="004A1C8E">
        <w:rPr>
          <w:i/>
          <w:lang w:val="en-GB"/>
        </w:rPr>
        <w:t>36069/09</w:t>
      </w:r>
      <w:r w:rsidRPr="00B46173">
        <w:rPr>
          <w:i/>
          <w:lang w:val="en-GB"/>
        </w:rPr>
        <w:t>)</w:t>
      </w:r>
    </w:p>
    <w:p w14:paraId="02F1F490" w14:textId="77777777" w:rsidR="00F71A6A" w:rsidRDefault="00F71A6A" w:rsidP="00C637A1">
      <w:pPr>
        <w:jc w:val="center"/>
        <w:rPr>
          <w:lang w:val="en-GB"/>
        </w:rPr>
      </w:pPr>
    </w:p>
    <w:p w14:paraId="173FEEF0" w14:textId="77777777" w:rsidR="00BC6E42" w:rsidRDefault="00BC6E42" w:rsidP="00C637A1">
      <w:pPr>
        <w:jc w:val="center"/>
        <w:rPr>
          <w:lang w:val="en-GB"/>
        </w:rPr>
      </w:pPr>
    </w:p>
    <w:p w14:paraId="0ABE30A1" w14:textId="77777777" w:rsidR="00BC6E42" w:rsidRDefault="00BC6E42" w:rsidP="00C637A1">
      <w:pPr>
        <w:jc w:val="center"/>
        <w:rPr>
          <w:lang w:val="en-GB"/>
        </w:rPr>
      </w:pPr>
    </w:p>
    <w:p w14:paraId="3D5C46E3" w14:textId="77777777" w:rsidR="00BC6E42" w:rsidRDefault="00BC6E42" w:rsidP="00C637A1">
      <w:pPr>
        <w:jc w:val="center"/>
        <w:rPr>
          <w:lang w:val="en-GB"/>
        </w:rPr>
      </w:pPr>
    </w:p>
    <w:p w14:paraId="1818475D" w14:textId="77777777" w:rsidR="00BC6E42" w:rsidRDefault="00BC6E42" w:rsidP="00C637A1">
      <w:pPr>
        <w:jc w:val="center"/>
        <w:rPr>
          <w:lang w:val="en-GB"/>
        </w:rPr>
      </w:pPr>
    </w:p>
    <w:p w14:paraId="7676668A" w14:textId="77777777" w:rsidR="00BC6E42" w:rsidRPr="00B46173" w:rsidRDefault="00BC6E42" w:rsidP="00C637A1">
      <w:pPr>
        <w:jc w:val="center"/>
        <w:rPr>
          <w:lang w:val="en-GB"/>
        </w:rPr>
      </w:pPr>
    </w:p>
    <w:p w14:paraId="3748BF55" w14:textId="77777777" w:rsidR="00AA2B6A" w:rsidRPr="00E535B9" w:rsidRDefault="00E535B9" w:rsidP="005A39D7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lastRenderedPageBreak/>
        <w:t>РЕШЕНИЕ</w:t>
      </w:r>
    </w:p>
    <w:p w14:paraId="7CE0FBD0" w14:textId="77777777" w:rsidR="00F71A6A" w:rsidRPr="00B46173" w:rsidRDefault="00F71A6A" w:rsidP="00C637A1">
      <w:pPr>
        <w:rPr>
          <w:szCs w:val="24"/>
          <w:lang w:val="en-GB"/>
        </w:rPr>
      </w:pPr>
    </w:p>
    <w:p w14:paraId="5E2955E5" w14:textId="77777777" w:rsidR="005A39D7" w:rsidRDefault="005A39D7" w:rsidP="00865501">
      <w:pPr>
        <w:jc w:val="center"/>
        <w:rPr>
          <w:szCs w:val="24"/>
          <w:lang w:val="en-GB"/>
        </w:rPr>
      </w:pPr>
    </w:p>
    <w:p w14:paraId="72D10B6E" w14:textId="77777777" w:rsidR="005A39D7" w:rsidRDefault="005A39D7" w:rsidP="00865501">
      <w:pPr>
        <w:jc w:val="center"/>
        <w:rPr>
          <w:szCs w:val="24"/>
          <w:lang w:val="en-GB"/>
        </w:rPr>
      </w:pPr>
    </w:p>
    <w:p w14:paraId="58B0619D" w14:textId="77777777" w:rsidR="005A39D7" w:rsidRPr="00E535B9" w:rsidRDefault="00E535B9" w:rsidP="00865501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СТРАСБУРГ</w:t>
      </w:r>
    </w:p>
    <w:p w14:paraId="019D982F" w14:textId="77777777" w:rsidR="005A39D7" w:rsidRDefault="005A39D7" w:rsidP="00865501">
      <w:pPr>
        <w:jc w:val="center"/>
        <w:rPr>
          <w:szCs w:val="24"/>
          <w:lang w:val="en-GB"/>
        </w:rPr>
      </w:pPr>
    </w:p>
    <w:p w14:paraId="15E3F5E1" w14:textId="77777777" w:rsidR="005A39D7" w:rsidRPr="00E535B9" w:rsidRDefault="00BC6E42" w:rsidP="00865501">
      <w:pPr>
        <w:jc w:val="center"/>
        <w:rPr>
          <w:szCs w:val="24"/>
          <w:lang w:val="bg-BG"/>
        </w:rPr>
      </w:pPr>
      <w:r>
        <w:rPr>
          <w:szCs w:val="24"/>
          <w:lang w:val="en-GB"/>
        </w:rPr>
        <w:t xml:space="preserve">27 </w:t>
      </w:r>
      <w:r w:rsidR="00E535B9">
        <w:rPr>
          <w:szCs w:val="24"/>
          <w:lang w:val="bg-BG"/>
        </w:rPr>
        <w:t>май</w:t>
      </w:r>
      <w:r>
        <w:rPr>
          <w:szCs w:val="24"/>
          <w:lang w:val="en-GB"/>
        </w:rPr>
        <w:t xml:space="preserve"> 2014</w:t>
      </w:r>
      <w:r w:rsidR="00E535B9">
        <w:rPr>
          <w:szCs w:val="24"/>
          <w:lang w:val="bg-BG"/>
        </w:rPr>
        <w:t xml:space="preserve"> г.</w:t>
      </w:r>
    </w:p>
    <w:p w14:paraId="655C720F" w14:textId="77777777" w:rsidR="005A39D7" w:rsidRDefault="005A39D7" w:rsidP="00BC6E42">
      <w:pPr>
        <w:jc w:val="center"/>
        <w:rPr>
          <w:szCs w:val="24"/>
          <w:lang w:val="en-GB"/>
        </w:rPr>
      </w:pPr>
    </w:p>
    <w:p w14:paraId="26908D11" w14:textId="77777777" w:rsidR="00BC6E42" w:rsidRDefault="00BC6E42" w:rsidP="00BC6E42">
      <w:pPr>
        <w:jc w:val="center"/>
        <w:rPr>
          <w:szCs w:val="24"/>
          <w:lang w:val="en-GB"/>
        </w:rPr>
      </w:pPr>
    </w:p>
    <w:p w14:paraId="12809EA5" w14:textId="77777777" w:rsidR="00BC6E42" w:rsidRDefault="00BC6E42" w:rsidP="00BC6E42">
      <w:pPr>
        <w:jc w:val="center"/>
        <w:rPr>
          <w:szCs w:val="24"/>
          <w:lang w:val="en-GB"/>
        </w:rPr>
      </w:pPr>
    </w:p>
    <w:p w14:paraId="6B52CEC5" w14:textId="77777777" w:rsidR="004167E7" w:rsidRPr="00E535B9" w:rsidRDefault="00E535B9" w:rsidP="004167E7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>
        <w:rPr>
          <w:color w:val="FF0000"/>
          <w:sz w:val="28"/>
          <w:szCs w:val="28"/>
          <w:u w:val="single"/>
          <w:lang w:val="bg-BG"/>
        </w:rPr>
        <w:t xml:space="preserve">ОКОНЧАТЕЛНО </w:t>
      </w:r>
    </w:p>
    <w:p w14:paraId="62D3498F" w14:textId="77777777" w:rsidR="004167E7" w:rsidRDefault="004167E7" w:rsidP="004167E7">
      <w:pPr>
        <w:pStyle w:val="jupara"/>
        <w:tabs>
          <w:tab w:val="left" w:pos="3450"/>
        </w:tabs>
        <w:ind w:firstLine="0"/>
        <w:jc w:val="center"/>
        <w:rPr>
          <w:color w:val="FF0000"/>
          <w:sz w:val="28"/>
          <w:szCs w:val="28"/>
          <w:lang w:val="fr-FR"/>
        </w:rPr>
      </w:pPr>
    </w:p>
    <w:p w14:paraId="5EB9E5AA" w14:textId="77777777" w:rsidR="004167E7" w:rsidRDefault="004167E7" w:rsidP="004167E7">
      <w:pPr>
        <w:pStyle w:val="jupara"/>
        <w:ind w:firstLine="0"/>
        <w:jc w:val="center"/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27/08/2014</w:t>
      </w:r>
    </w:p>
    <w:p w14:paraId="1CAC881F" w14:textId="77777777" w:rsidR="004167E7" w:rsidRDefault="004167E7" w:rsidP="004167E7">
      <w:pPr>
        <w:jc w:val="center"/>
        <w:rPr>
          <w:u w:val="single"/>
          <w:lang w:val="fr-FR"/>
        </w:rPr>
      </w:pPr>
    </w:p>
    <w:p w14:paraId="21EECD2D" w14:textId="77777777" w:rsidR="004167E7" w:rsidRPr="00F170F2" w:rsidRDefault="00E535B9" w:rsidP="00F170F2">
      <w:pPr>
        <w:jc w:val="center"/>
        <w:rPr>
          <w:i/>
          <w:iCs/>
          <w:sz w:val="22"/>
          <w:lang w:val="bg-BG"/>
        </w:rPr>
      </w:pPr>
      <w:proofErr w:type="spellStart"/>
      <w:r w:rsidRPr="00F170F2">
        <w:rPr>
          <w:i/>
          <w:iCs/>
          <w:sz w:val="22"/>
          <w:lang w:val="fr-FR"/>
        </w:rPr>
        <w:t>Това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решение</w:t>
      </w:r>
      <w:proofErr w:type="spellEnd"/>
      <w:r w:rsidRPr="00F170F2">
        <w:rPr>
          <w:i/>
          <w:iCs/>
          <w:sz w:val="22"/>
          <w:lang w:val="fr-FR"/>
        </w:rPr>
        <w:t xml:space="preserve">  </w:t>
      </w:r>
      <w:proofErr w:type="spellStart"/>
      <w:r w:rsidRPr="00F170F2">
        <w:rPr>
          <w:i/>
          <w:iCs/>
          <w:sz w:val="22"/>
          <w:lang w:val="fr-FR"/>
        </w:rPr>
        <w:t>ще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стане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окончателно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при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условията</w:t>
      </w:r>
      <w:proofErr w:type="spellEnd"/>
      <w:r w:rsidRPr="00F170F2">
        <w:rPr>
          <w:i/>
          <w:iCs/>
          <w:sz w:val="22"/>
          <w:lang w:val="fr-FR"/>
        </w:rPr>
        <w:t xml:space="preserve">, </w:t>
      </w:r>
      <w:proofErr w:type="spellStart"/>
      <w:r w:rsidRPr="00F170F2">
        <w:rPr>
          <w:i/>
          <w:iCs/>
          <w:sz w:val="22"/>
          <w:lang w:val="fr-FR"/>
        </w:rPr>
        <w:t>посочени</w:t>
      </w:r>
      <w:proofErr w:type="spellEnd"/>
      <w:r w:rsidRPr="00F170F2">
        <w:rPr>
          <w:i/>
          <w:iCs/>
          <w:sz w:val="22"/>
          <w:lang w:val="fr-FR"/>
        </w:rPr>
        <w:t xml:space="preserve"> в </w:t>
      </w:r>
      <w:proofErr w:type="spellStart"/>
      <w:r w:rsidRPr="00F170F2">
        <w:rPr>
          <w:i/>
          <w:iCs/>
          <w:sz w:val="22"/>
          <w:lang w:val="fr-FR"/>
        </w:rPr>
        <w:t>чл</w:t>
      </w:r>
      <w:proofErr w:type="spellEnd"/>
      <w:r w:rsidRPr="00F170F2">
        <w:rPr>
          <w:i/>
          <w:iCs/>
          <w:sz w:val="22"/>
          <w:lang w:val="fr-FR"/>
        </w:rPr>
        <w:t xml:space="preserve">. 44, </w:t>
      </w:r>
      <w:proofErr w:type="spellStart"/>
      <w:r w:rsidRPr="00F170F2">
        <w:rPr>
          <w:i/>
          <w:iCs/>
          <w:sz w:val="22"/>
          <w:lang w:val="fr-FR"/>
        </w:rPr>
        <w:t>ал</w:t>
      </w:r>
      <w:proofErr w:type="spellEnd"/>
      <w:r w:rsidRPr="00F170F2">
        <w:rPr>
          <w:i/>
          <w:iCs/>
          <w:sz w:val="22"/>
          <w:lang w:val="fr-FR"/>
        </w:rPr>
        <w:t xml:space="preserve">. 2 от </w:t>
      </w:r>
      <w:proofErr w:type="spellStart"/>
      <w:r w:rsidRPr="00F170F2">
        <w:rPr>
          <w:i/>
          <w:iCs/>
          <w:sz w:val="22"/>
          <w:lang w:val="fr-FR"/>
        </w:rPr>
        <w:t>Конвенцията</w:t>
      </w:r>
      <w:proofErr w:type="spellEnd"/>
      <w:r w:rsidRPr="00F170F2">
        <w:rPr>
          <w:i/>
          <w:iCs/>
          <w:sz w:val="22"/>
          <w:lang w:val="fr-FR"/>
        </w:rPr>
        <w:t xml:space="preserve">. </w:t>
      </w:r>
      <w:proofErr w:type="spellStart"/>
      <w:r w:rsidRPr="00F170F2">
        <w:rPr>
          <w:i/>
          <w:iCs/>
          <w:sz w:val="22"/>
          <w:lang w:val="fr-FR"/>
        </w:rPr>
        <w:t>Може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да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бъде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обект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на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редакционни</w:t>
      </w:r>
      <w:proofErr w:type="spellEnd"/>
      <w:r w:rsidRPr="00F170F2">
        <w:rPr>
          <w:i/>
          <w:iCs/>
          <w:sz w:val="22"/>
          <w:lang w:val="fr-FR"/>
        </w:rPr>
        <w:t xml:space="preserve"> </w:t>
      </w:r>
      <w:proofErr w:type="spellStart"/>
      <w:r w:rsidRPr="00F170F2">
        <w:rPr>
          <w:i/>
          <w:iCs/>
          <w:sz w:val="22"/>
          <w:lang w:val="fr-FR"/>
        </w:rPr>
        <w:t>промени</w:t>
      </w:r>
      <w:proofErr w:type="spellEnd"/>
      <w:r w:rsidR="00F170F2" w:rsidRPr="00F170F2">
        <w:rPr>
          <w:i/>
          <w:iCs/>
          <w:sz w:val="22"/>
          <w:lang w:val="bg-BG"/>
        </w:rPr>
        <w:t>.</w:t>
      </w:r>
    </w:p>
    <w:p w14:paraId="61420EDD" w14:textId="77777777" w:rsidR="00C866B7" w:rsidRPr="00F170F2" w:rsidRDefault="00C866B7" w:rsidP="005A39D7">
      <w:pPr>
        <w:rPr>
          <w:szCs w:val="24"/>
          <w:lang w:val="fr-FR"/>
        </w:rPr>
      </w:pPr>
    </w:p>
    <w:p w14:paraId="3E41141E" w14:textId="77777777" w:rsidR="005A39D7" w:rsidRPr="00F170F2" w:rsidRDefault="005A39D7" w:rsidP="00C637A1">
      <w:pPr>
        <w:pStyle w:val="JuCase"/>
        <w:rPr>
          <w:lang w:val="fr-FR"/>
        </w:rPr>
        <w:sectPr w:rsidR="005A39D7" w:rsidRPr="00F170F2" w:rsidSect="005A39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14:paraId="61ADA8F3" w14:textId="77777777" w:rsidR="00E535B9" w:rsidRPr="005B01B9" w:rsidRDefault="00E535B9" w:rsidP="00E535B9">
      <w:pPr>
        <w:pStyle w:val="JuCase"/>
        <w:tabs>
          <w:tab w:val="left" w:pos="3544"/>
        </w:tabs>
        <w:rPr>
          <w:lang w:val="bg-BG"/>
        </w:rPr>
      </w:pPr>
      <w:r w:rsidRPr="005B01B9">
        <w:rPr>
          <w:lang w:val="bg-BG"/>
        </w:rPr>
        <w:lastRenderedPageBreak/>
        <w:t xml:space="preserve">По делото на </w:t>
      </w:r>
      <w:r>
        <w:rPr>
          <w:lang w:val="bg-BG"/>
        </w:rPr>
        <w:t>Радков и Събев</w:t>
      </w:r>
      <w:r w:rsidRPr="005B01B9">
        <w:rPr>
          <w:lang w:val="bg-BG"/>
        </w:rPr>
        <w:t xml:space="preserve"> с/у България,</w:t>
      </w:r>
    </w:p>
    <w:p w14:paraId="5E375B40" w14:textId="7B7B5A63" w:rsidR="00E535B9" w:rsidRPr="00441E3C" w:rsidRDefault="00E535B9" w:rsidP="00E535B9">
      <w:pPr>
        <w:pStyle w:val="ECHRPara"/>
        <w:rPr>
          <w:strike/>
          <w:lang w:val="bg-BG"/>
        </w:rPr>
      </w:pPr>
      <w:r w:rsidRPr="005B01B9">
        <w:rPr>
          <w:lang w:val="bg-BG"/>
        </w:rPr>
        <w:t xml:space="preserve">Европейският съд по правата на човека (Четвърто отделение), заседаващ </w:t>
      </w:r>
      <w:r w:rsidR="00811539">
        <w:rPr>
          <w:lang w:val="bg-BG"/>
        </w:rPr>
        <w:t>в състав:</w:t>
      </w:r>
      <w:r w:rsidR="00CF3055">
        <w:rPr>
          <w:lang w:val="bg-BG"/>
        </w:rPr>
        <w:t xml:space="preserve"> </w:t>
      </w:r>
    </w:p>
    <w:p w14:paraId="0CB49273" w14:textId="77777777" w:rsidR="00E535B9" w:rsidRPr="005B01B9" w:rsidRDefault="00E535B9" w:rsidP="00895E54">
      <w:pPr>
        <w:pStyle w:val="ECHRDecisionBody"/>
        <w:ind w:left="284" w:right="-439"/>
        <w:rPr>
          <w:lang w:val="bg-BG"/>
        </w:rPr>
      </w:pPr>
      <w:r w:rsidRPr="005B01B9">
        <w:rPr>
          <w:rStyle w:val="JuJudgesChar"/>
          <w:lang w:val="bg-BG"/>
        </w:rPr>
        <w:tab/>
      </w:r>
      <w:proofErr w:type="spellStart"/>
      <w:r w:rsidRPr="005B01B9">
        <w:rPr>
          <w:rStyle w:val="JuJudgesChar"/>
          <w:lang w:val="bg-BG"/>
        </w:rPr>
        <w:t>Инета</w:t>
      </w:r>
      <w:proofErr w:type="spellEnd"/>
      <w:r w:rsidRPr="005B01B9">
        <w:rPr>
          <w:rStyle w:val="JuJudgesChar"/>
          <w:lang w:val="bg-BG"/>
        </w:rPr>
        <w:t xml:space="preserve"> </w:t>
      </w:r>
      <w:proofErr w:type="spellStart"/>
      <w:r w:rsidRPr="005B01B9">
        <w:rPr>
          <w:rStyle w:val="JuJudgesChar"/>
          <w:lang w:val="bg-BG"/>
        </w:rPr>
        <w:t>Зимеле</w:t>
      </w:r>
      <w:proofErr w:type="spellEnd"/>
      <w:r w:rsidRPr="005B01B9">
        <w:rPr>
          <w:rStyle w:val="JuJudgesChar"/>
          <w:lang w:val="bg-BG"/>
        </w:rPr>
        <w:t xml:space="preserve"> (</w:t>
      </w:r>
      <w:proofErr w:type="spellStart"/>
      <w:r w:rsidRPr="005B01B9">
        <w:rPr>
          <w:lang w:val="bg-BG"/>
        </w:rPr>
        <w:t>Ineta</w:t>
      </w:r>
      <w:proofErr w:type="spellEnd"/>
      <w:r w:rsidRPr="005B01B9">
        <w:rPr>
          <w:lang w:val="bg-BG"/>
        </w:rPr>
        <w:t xml:space="preserve"> </w:t>
      </w:r>
      <w:proofErr w:type="spellStart"/>
      <w:r w:rsidRPr="005B01B9">
        <w:rPr>
          <w:lang w:val="bg-BG"/>
        </w:rPr>
        <w:t>Ziemele</w:t>
      </w:r>
      <w:proofErr w:type="spellEnd"/>
      <w:r w:rsidRPr="005B01B9">
        <w:rPr>
          <w:lang w:val="bg-BG"/>
        </w:rPr>
        <w:t>),</w:t>
      </w:r>
      <w:r w:rsidRPr="005B01B9">
        <w:rPr>
          <w:i/>
          <w:lang w:val="bg-BG"/>
        </w:rPr>
        <w:t xml:space="preserve"> Председател</w:t>
      </w:r>
      <w:r w:rsidRPr="005B01B9">
        <w:rPr>
          <w:lang w:val="bg-BG"/>
        </w:rPr>
        <w:t>,</w:t>
      </w:r>
      <w:r w:rsidRPr="005B01B9">
        <w:rPr>
          <w:rStyle w:val="JuJudgesChar"/>
          <w:lang w:val="bg-BG"/>
        </w:rPr>
        <w:br/>
      </w:r>
      <w:r w:rsidRPr="005B01B9">
        <w:rPr>
          <w:rStyle w:val="JuJudgesChar"/>
          <w:lang w:val="bg-BG"/>
        </w:rPr>
        <w:tab/>
      </w:r>
      <w:proofErr w:type="spellStart"/>
      <w:r w:rsidRPr="005B01B9">
        <w:rPr>
          <w:rStyle w:val="JuJudgesChar"/>
          <w:lang w:val="bg-BG"/>
        </w:rPr>
        <w:t>Пейви</w:t>
      </w:r>
      <w:proofErr w:type="spellEnd"/>
      <w:r w:rsidRPr="005B01B9">
        <w:rPr>
          <w:rStyle w:val="JuJudgesChar"/>
          <w:lang w:val="bg-BG"/>
        </w:rPr>
        <w:t xml:space="preserve"> </w:t>
      </w:r>
      <w:proofErr w:type="spellStart"/>
      <w:r w:rsidRPr="005B01B9">
        <w:rPr>
          <w:rStyle w:val="JuJudgesChar"/>
          <w:lang w:val="bg-BG"/>
        </w:rPr>
        <w:t>Хирвеле</w:t>
      </w:r>
      <w:proofErr w:type="spellEnd"/>
      <w:r w:rsidRPr="005B01B9">
        <w:rPr>
          <w:rStyle w:val="JuJudgesChar"/>
          <w:lang w:val="bg-BG"/>
        </w:rPr>
        <w:t xml:space="preserve"> (</w:t>
      </w:r>
      <w:proofErr w:type="spellStart"/>
      <w:r w:rsidRPr="005B01B9">
        <w:rPr>
          <w:lang w:val="bg-BG"/>
        </w:rPr>
        <w:t>Päivi</w:t>
      </w:r>
      <w:proofErr w:type="spellEnd"/>
      <w:r w:rsidRPr="005B01B9">
        <w:rPr>
          <w:lang w:val="bg-BG"/>
        </w:rPr>
        <w:t xml:space="preserve"> </w:t>
      </w:r>
      <w:proofErr w:type="spellStart"/>
      <w:r w:rsidRPr="005B01B9">
        <w:rPr>
          <w:lang w:val="bg-BG"/>
        </w:rPr>
        <w:t>Hirvelä</w:t>
      </w:r>
      <w:proofErr w:type="spellEnd"/>
      <w:r w:rsidRPr="005B01B9">
        <w:rPr>
          <w:lang w:val="bg-BG"/>
        </w:rPr>
        <w:t>),</w:t>
      </w:r>
      <w:r w:rsidRPr="005B01B9">
        <w:rPr>
          <w:rStyle w:val="JuJudgesChar"/>
          <w:i/>
          <w:lang w:val="bg-BG"/>
        </w:rPr>
        <w:br/>
      </w:r>
      <w:r w:rsidRPr="005B01B9">
        <w:rPr>
          <w:rStyle w:val="JuJudgesChar"/>
          <w:lang w:val="bg-BG"/>
        </w:rPr>
        <w:tab/>
        <w:t xml:space="preserve">Георге </w:t>
      </w:r>
      <w:proofErr w:type="spellStart"/>
      <w:r w:rsidRPr="005B01B9">
        <w:rPr>
          <w:rStyle w:val="JuJudgesChar"/>
          <w:lang w:val="bg-BG"/>
        </w:rPr>
        <w:t>Николау</w:t>
      </w:r>
      <w:proofErr w:type="spellEnd"/>
      <w:r w:rsidRPr="005B01B9">
        <w:rPr>
          <w:rStyle w:val="JuJudgesChar"/>
          <w:lang w:val="bg-BG"/>
        </w:rPr>
        <w:t xml:space="preserve"> (</w:t>
      </w:r>
      <w:proofErr w:type="spellStart"/>
      <w:r w:rsidRPr="005B01B9">
        <w:rPr>
          <w:lang w:val="bg-BG"/>
        </w:rPr>
        <w:t>George</w:t>
      </w:r>
      <w:proofErr w:type="spellEnd"/>
      <w:r w:rsidRPr="005B01B9">
        <w:rPr>
          <w:lang w:val="bg-BG"/>
        </w:rPr>
        <w:t xml:space="preserve"> </w:t>
      </w:r>
      <w:proofErr w:type="spellStart"/>
      <w:r w:rsidRPr="005B01B9">
        <w:rPr>
          <w:lang w:val="bg-BG"/>
        </w:rPr>
        <w:t>Nicolaou</w:t>
      </w:r>
      <w:proofErr w:type="spellEnd"/>
      <w:r w:rsidRPr="005B01B9">
        <w:rPr>
          <w:lang w:val="bg-BG"/>
        </w:rPr>
        <w:t>),</w:t>
      </w:r>
      <w:r w:rsidR="00D31D0E">
        <w:rPr>
          <w:lang w:val="bg-BG"/>
        </w:rPr>
        <w:br/>
      </w:r>
      <w:r w:rsidR="00D31D0E">
        <w:rPr>
          <w:rStyle w:val="JuJudgesChar"/>
          <w:i/>
          <w:lang w:val="bg-BG"/>
        </w:rPr>
        <w:tab/>
      </w:r>
      <w:proofErr w:type="spellStart"/>
      <w:r w:rsidR="00D31D0E">
        <w:rPr>
          <w:rStyle w:val="JuJudgesChar"/>
          <w:lang w:val="bg-BG"/>
        </w:rPr>
        <w:t>Леди</w:t>
      </w:r>
      <w:proofErr w:type="spellEnd"/>
      <w:r w:rsidR="00D31D0E">
        <w:rPr>
          <w:rStyle w:val="JuJudgesChar"/>
          <w:lang w:val="bg-BG"/>
        </w:rPr>
        <w:t xml:space="preserve"> </w:t>
      </w:r>
      <w:proofErr w:type="spellStart"/>
      <w:r w:rsidR="00D31D0E">
        <w:rPr>
          <w:rStyle w:val="JuJudgesChar"/>
          <w:lang w:val="bg-BG"/>
        </w:rPr>
        <w:t>Бианку</w:t>
      </w:r>
      <w:proofErr w:type="spellEnd"/>
      <w:r w:rsidR="00D31D0E">
        <w:rPr>
          <w:rStyle w:val="JuJudgesChar"/>
          <w:lang w:val="bg-BG"/>
        </w:rPr>
        <w:t xml:space="preserve"> (</w:t>
      </w:r>
      <w:proofErr w:type="spellStart"/>
      <w:r w:rsidR="00D31D0E">
        <w:rPr>
          <w:rStyle w:val="JuJudgesChar"/>
        </w:rPr>
        <w:t>Ledi</w:t>
      </w:r>
      <w:proofErr w:type="spellEnd"/>
      <w:r w:rsidR="00D31D0E" w:rsidRPr="00F170F2">
        <w:rPr>
          <w:rStyle w:val="JuJudgesChar"/>
          <w:lang w:val="bg-BG"/>
        </w:rPr>
        <w:t xml:space="preserve"> </w:t>
      </w:r>
      <w:proofErr w:type="spellStart"/>
      <w:r w:rsidR="00D31D0E">
        <w:rPr>
          <w:rStyle w:val="JuJudgesChar"/>
        </w:rPr>
        <w:t>Bianku</w:t>
      </w:r>
      <w:proofErr w:type="spellEnd"/>
      <w:r w:rsidR="00D31D0E" w:rsidRPr="00F170F2">
        <w:rPr>
          <w:rStyle w:val="JuJudgesChar"/>
          <w:lang w:val="bg-BG"/>
        </w:rPr>
        <w:t>),</w:t>
      </w:r>
      <w:r w:rsidRPr="005B01B9">
        <w:rPr>
          <w:rStyle w:val="JuJudgesChar"/>
          <w:i/>
          <w:lang w:val="bg-BG"/>
        </w:rPr>
        <w:br/>
      </w:r>
      <w:r w:rsidRPr="005B01B9">
        <w:rPr>
          <w:rStyle w:val="JuJudgesChar"/>
          <w:lang w:val="bg-BG"/>
        </w:rPr>
        <w:tab/>
      </w:r>
      <w:r w:rsidRPr="005B01B9">
        <w:rPr>
          <w:lang w:val="bg-BG"/>
        </w:rPr>
        <w:t>Здравка Калайджиева</w:t>
      </w:r>
      <w:r w:rsidR="00D31D0E" w:rsidRPr="00F170F2">
        <w:rPr>
          <w:lang w:val="bg-BG"/>
        </w:rPr>
        <w:t xml:space="preserve"> (</w:t>
      </w:r>
      <w:r w:rsidR="00D31D0E" w:rsidRPr="00BC6E42">
        <w:t>Zdravka</w:t>
      </w:r>
      <w:r w:rsidR="00D31D0E" w:rsidRPr="00F170F2">
        <w:rPr>
          <w:lang w:val="bg-BG"/>
        </w:rPr>
        <w:t xml:space="preserve"> </w:t>
      </w:r>
      <w:proofErr w:type="spellStart"/>
      <w:r w:rsidR="00D31D0E" w:rsidRPr="00BC6E42">
        <w:t>Kalaydjieva</w:t>
      </w:r>
      <w:proofErr w:type="spellEnd"/>
      <w:r w:rsidR="00D31D0E" w:rsidRPr="00F170F2">
        <w:rPr>
          <w:lang w:val="bg-BG"/>
        </w:rPr>
        <w:t>)</w:t>
      </w:r>
      <w:r w:rsidRPr="005B01B9">
        <w:rPr>
          <w:lang w:val="bg-BG"/>
        </w:rPr>
        <w:t>,</w:t>
      </w:r>
      <w:r w:rsidRPr="005B01B9">
        <w:rPr>
          <w:rStyle w:val="JuJudgesChar"/>
          <w:i/>
          <w:lang w:val="bg-BG"/>
        </w:rPr>
        <w:br/>
      </w:r>
      <w:r w:rsidRPr="005B01B9">
        <w:rPr>
          <w:rStyle w:val="JuJudgesChar"/>
          <w:lang w:val="bg-BG"/>
        </w:rPr>
        <w:tab/>
      </w:r>
      <w:proofErr w:type="spellStart"/>
      <w:r w:rsidRPr="005B01B9">
        <w:rPr>
          <w:rStyle w:val="JuJudgesChar"/>
          <w:lang w:val="bg-BG"/>
        </w:rPr>
        <w:t>Кшищоф</w:t>
      </w:r>
      <w:proofErr w:type="spellEnd"/>
      <w:r w:rsidRPr="005B01B9">
        <w:rPr>
          <w:rStyle w:val="JuJudgesChar"/>
          <w:lang w:val="bg-BG"/>
        </w:rPr>
        <w:t xml:space="preserve"> </w:t>
      </w:r>
      <w:proofErr w:type="spellStart"/>
      <w:r w:rsidRPr="005B01B9">
        <w:rPr>
          <w:rStyle w:val="JuJudgesChar"/>
          <w:lang w:val="bg-BG"/>
        </w:rPr>
        <w:t>Войтичек</w:t>
      </w:r>
      <w:proofErr w:type="spellEnd"/>
      <w:r w:rsidRPr="005B01B9">
        <w:rPr>
          <w:rStyle w:val="JuJudgesChar"/>
          <w:lang w:val="bg-BG"/>
        </w:rPr>
        <w:t xml:space="preserve"> (</w:t>
      </w:r>
      <w:proofErr w:type="spellStart"/>
      <w:r w:rsidRPr="005B01B9">
        <w:rPr>
          <w:lang w:val="bg-BG"/>
        </w:rPr>
        <w:t>Krzysztof</w:t>
      </w:r>
      <w:proofErr w:type="spellEnd"/>
      <w:r w:rsidRPr="005B01B9">
        <w:rPr>
          <w:lang w:val="bg-BG"/>
        </w:rPr>
        <w:t xml:space="preserve"> </w:t>
      </w:r>
      <w:proofErr w:type="spellStart"/>
      <w:r w:rsidRPr="005B01B9">
        <w:rPr>
          <w:lang w:val="bg-BG"/>
        </w:rPr>
        <w:t>Wojtyczek</w:t>
      </w:r>
      <w:proofErr w:type="spellEnd"/>
      <w:r w:rsidRPr="005B01B9">
        <w:rPr>
          <w:lang w:val="bg-BG"/>
        </w:rPr>
        <w:t>)</w:t>
      </w:r>
      <w:r w:rsidR="00D31D0E">
        <w:rPr>
          <w:lang w:val="bg-BG"/>
        </w:rPr>
        <w:br/>
      </w:r>
      <w:r w:rsidR="00D31D0E">
        <w:rPr>
          <w:lang w:val="bg-BG"/>
        </w:rPr>
        <w:tab/>
      </w:r>
      <w:proofErr w:type="spellStart"/>
      <w:r w:rsidR="00D31D0E">
        <w:rPr>
          <w:lang w:val="bg-BG"/>
        </w:rPr>
        <w:t>Фарис</w:t>
      </w:r>
      <w:proofErr w:type="spellEnd"/>
      <w:r w:rsidR="00D31D0E">
        <w:rPr>
          <w:lang w:val="bg-BG"/>
        </w:rPr>
        <w:t xml:space="preserve"> </w:t>
      </w:r>
      <w:proofErr w:type="spellStart"/>
      <w:r w:rsidR="00D31D0E">
        <w:rPr>
          <w:lang w:val="bg-BG"/>
        </w:rPr>
        <w:t>Вехабович</w:t>
      </w:r>
      <w:proofErr w:type="spellEnd"/>
      <w:r w:rsidR="00D31D0E">
        <w:rPr>
          <w:lang w:val="bg-BG"/>
        </w:rPr>
        <w:t xml:space="preserve"> (</w:t>
      </w:r>
      <w:proofErr w:type="spellStart"/>
      <w:r w:rsidR="00D31D0E" w:rsidRPr="00BC6E42">
        <w:t>Faris</w:t>
      </w:r>
      <w:proofErr w:type="spellEnd"/>
      <w:r w:rsidR="00D31D0E" w:rsidRPr="00F170F2">
        <w:rPr>
          <w:lang w:val="bg-BG"/>
        </w:rPr>
        <w:t xml:space="preserve"> </w:t>
      </w:r>
      <w:proofErr w:type="spellStart"/>
      <w:r w:rsidR="00D31D0E" w:rsidRPr="00BC6E42">
        <w:t>Vehabovi</w:t>
      </w:r>
      <w:proofErr w:type="spellEnd"/>
      <w:r w:rsidR="00D31D0E" w:rsidRPr="00F170F2">
        <w:rPr>
          <w:lang w:val="bg-BG"/>
        </w:rPr>
        <w:t>ć</w:t>
      </w:r>
      <w:r w:rsidR="00D31D0E">
        <w:rPr>
          <w:lang w:val="bg-BG"/>
        </w:rPr>
        <w:t>),</w:t>
      </w:r>
      <w:r w:rsidRPr="005B01B9">
        <w:rPr>
          <w:i/>
          <w:lang w:val="bg-BG"/>
        </w:rPr>
        <w:t xml:space="preserve"> съдии</w:t>
      </w:r>
      <w:r w:rsidRPr="005B01B9">
        <w:rPr>
          <w:lang w:val="bg-BG"/>
        </w:rPr>
        <w:t>,</w:t>
      </w:r>
      <w:r w:rsidRPr="005B01B9">
        <w:rPr>
          <w:rStyle w:val="JuJudgesChar"/>
          <w:lang w:val="bg-BG"/>
        </w:rPr>
        <w:br/>
      </w:r>
      <w:r w:rsidRPr="005B01B9">
        <w:rPr>
          <w:lang w:val="bg-BG"/>
        </w:rPr>
        <w:t xml:space="preserve">и </w:t>
      </w:r>
      <w:proofErr w:type="spellStart"/>
      <w:r w:rsidR="00D31D0E">
        <w:rPr>
          <w:lang w:val="bg-BG"/>
        </w:rPr>
        <w:t>Франсоаз</w:t>
      </w:r>
      <w:proofErr w:type="spellEnd"/>
      <w:r w:rsidR="00D31D0E">
        <w:rPr>
          <w:lang w:val="bg-BG"/>
        </w:rPr>
        <w:t xml:space="preserve"> Елен-</w:t>
      </w:r>
      <w:proofErr w:type="spellStart"/>
      <w:r w:rsidR="00D31D0E">
        <w:rPr>
          <w:lang w:val="bg-BG"/>
        </w:rPr>
        <w:t>Пасо</w:t>
      </w:r>
      <w:proofErr w:type="spellEnd"/>
      <w:r w:rsidR="00D31D0E">
        <w:rPr>
          <w:lang w:val="bg-BG"/>
        </w:rPr>
        <w:t xml:space="preserve"> (</w:t>
      </w:r>
      <w:r w:rsidR="00D31D0E">
        <w:rPr>
          <w:lang w:val="en-GB"/>
        </w:rPr>
        <w:t>Fran</w:t>
      </w:r>
      <w:r w:rsidR="00D31D0E" w:rsidRPr="00F170F2">
        <w:rPr>
          <w:lang w:val="bg-BG"/>
        </w:rPr>
        <w:t>ç</w:t>
      </w:r>
      <w:proofErr w:type="spellStart"/>
      <w:r w:rsidR="00D31D0E">
        <w:rPr>
          <w:lang w:val="en-GB"/>
        </w:rPr>
        <w:t>oise</w:t>
      </w:r>
      <w:proofErr w:type="spellEnd"/>
      <w:r w:rsidR="00D31D0E" w:rsidRPr="00F170F2">
        <w:rPr>
          <w:lang w:val="bg-BG"/>
        </w:rPr>
        <w:t xml:space="preserve"> </w:t>
      </w:r>
      <w:proofErr w:type="spellStart"/>
      <w:r w:rsidR="00D31D0E">
        <w:rPr>
          <w:lang w:val="en-GB"/>
        </w:rPr>
        <w:t>Elens</w:t>
      </w:r>
      <w:proofErr w:type="spellEnd"/>
      <w:r w:rsidR="00D31D0E" w:rsidRPr="00F170F2">
        <w:rPr>
          <w:lang w:val="bg-BG"/>
        </w:rPr>
        <w:t>-</w:t>
      </w:r>
      <w:proofErr w:type="spellStart"/>
      <w:r w:rsidR="00D31D0E">
        <w:rPr>
          <w:lang w:val="en-GB"/>
        </w:rPr>
        <w:t>Passos</w:t>
      </w:r>
      <w:proofErr w:type="spellEnd"/>
      <w:r w:rsidRPr="005B01B9">
        <w:rPr>
          <w:lang w:val="bg-BG"/>
        </w:rPr>
        <w:t>)</w:t>
      </w:r>
      <w:r w:rsidRPr="005B01B9">
        <w:rPr>
          <w:rStyle w:val="JuJudgesChar"/>
          <w:lang w:val="bg-BG"/>
        </w:rPr>
        <w:t xml:space="preserve">, </w:t>
      </w:r>
      <w:r w:rsidRPr="005B01B9">
        <w:rPr>
          <w:rStyle w:val="JuJudgesChar"/>
          <w:i/>
          <w:lang w:val="bg-BG"/>
        </w:rPr>
        <w:t>секретар на отделението</w:t>
      </w:r>
      <w:r w:rsidRPr="005B01B9">
        <w:rPr>
          <w:lang w:val="bg-BG"/>
        </w:rPr>
        <w:t>,</w:t>
      </w:r>
    </w:p>
    <w:p w14:paraId="06630459" w14:textId="77777777" w:rsidR="00E535B9" w:rsidRPr="005B01B9" w:rsidRDefault="00E535B9" w:rsidP="00E535B9">
      <w:pPr>
        <w:pStyle w:val="ECHRPara"/>
        <w:rPr>
          <w:lang w:val="bg-BG"/>
        </w:rPr>
      </w:pPr>
      <w:r w:rsidRPr="005B01B9">
        <w:rPr>
          <w:lang w:val="bg-BG"/>
        </w:rPr>
        <w:t xml:space="preserve">След </w:t>
      </w:r>
      <w:r w:rsidR="00D31D0E">
        <w:rPr>
          <w:lang w:val="bg-BG"/>
        </w:rPr>
        <w:t>закрито</w:t>
      </w:r>
      <w:r w:rsidRPr="005B01B9">
        <w:rPr>
          <w:lang w:val="bg-BG"/>
        </w:rPr>
        <w:t xml:space="preserve"> </w:t>
      </w:r>
      <w:r w:rsidR="00F7102F">
        <w:rPr>
          <w:lang w:val="bg-BG"/>
        </w:rPr>
        <w:t>заседание</w:t>
      </w:r>
      <w:r w:rsidRPr="005B01B9">
        <w:rPr>
          <w:lang w:val="bg-BG"/>
        </w:rPr>
        <w:t xml:space="preserve">, проведено на </w:t>
      </w:r>
      <w:r w:rsidR="00D31D0E">
        <w:rPr>
          <w:lang w:val="bg-BG"/>
        </w:rPr>
        <w:t>6 май 2014</w:t>
      </w:r>
      <w:r w:rsidRPr="005B01B9">
        <w:rPr>
          <w:lang w:val="bg-BG"/>
        </w:rPr>
        <w:t xml:space="preserve"> г.,</w:t>
      </w:r>
    </w:p>
    <w:p w14:paraId="1FAA7126" w14:textId="77777777" w:rsidR="00E535B9" w:rsidRPr="005B01B9" w:rsidRDefault="00E535B9" w:rsidP="00E535B9">
      <w:pPr>
        <w:pStyle w:val="ECHRPara"/>
        <w:rPr>
          <w:lang w:val="bg-BG"/>
        </w:rPr>
      </w:pPr>
      <w:r w:rsidRPr="005B01B9">
        <w:rPr>
          <w:lang w:val="bg-BG"/>
        </w:rPr>
        <w:t>Постановява следното решение, прието на същата дата:</w:t>
      </w:r>
    </w:p>
    <w:p w14:paraId="68C375BA" w14:textId="77777777" w:rsidR="00F71A6A" w:rsidRPr="00F170F2" w:rsidRDefault="00E535B9" w:rsidP="00E535B9">
      <w:pPr>
        <w:pStyle w:val="ECHRTitle1"/>
        <w:rPr>
          <w:lang w:val="bg-BG"/>
        </w:rPr>
      </w:pPr>
      <w:r w:rsidRPr="005B01B9">
        <w:rPr>
          <w:lang w:val="bg-BG"/>
        </w:rPr>
        <w:t>ПО ПРОЦЕДУРАТА</w:t>
      </w:r>
      <w:r>
        <w:rPr>
          <w:lang w:val="bg-BG"/>
        </w:rPr>
        <w:t xml:space="preserve"> </w:t>
      </w:r>
    </w:p>
    <w:p w14:paraId="2D883FE1" w14:textId="3105D1E9" w:rsidR="00D31D0E" w:rsidRPr="00D31D0E" w:rsidRDefault="004A1C8E" w:rsidP="00D31D0E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1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D31D0E" w:rsidRPr="00D31D0E">
        <w:rPr>
          <w:lang w:val="bg-BG"/>
        </w:rPr>
        <w:t xml:space="preserve">Делото е образувано по две жалби (№. 18938/07 и </w:t>
      </w:r>
      <w:r w:rsidR="00D31D0E">
        <w:rPr>
          <w:lang w:val="bg-BG"/>
        </w:rPr>
        <w:t xml:space="preserve">№ </w:t>
      </w:r>
      <w:r w:rsidR="00D31D0E" w:rsidRPr="00D31D0E">
        <w:rPr>
          <w:lang w:val="bg-BG"/>
        </w:rPr>
        <w:t>36069/09) ср</w:t>
      </w:r>
      <w:r w:rsidR="00EE455B">
        <w:rPr>
          <w:lang w:val="bg-BG"/>
        </w:rPr>
        <w:t>ещу Република България, подадени</w:t>
      </w:r>
      <w:r w:rsidR="00D31D0E" w:rsidRPr="00D31D0E">
        <w:rPr>
          <w:lang w:val="bg-BG"/>
        </w:rPr>
        <w:t xml:space="preserve"> в Съда на основание </w:t>
      </w:r>
      <w:r w:rsidR="00232891">
        <w:rPr>
          <w:lang w:val="bg-BG"/>
        </w:rPr>
        <w:t>чл.</w:t>
      </w:r>
      <w:r w:rsidR="00D31D0E" w:rsidRPr="00D31D0E">
        <w:rPr>
          <w:lang w:val="bg-BG"/>
        </w:rPr>
        <w:t xml:space="preserve"> 34 от Конвенцията за защита на правата </w:t>
      </w:r>
      <w:r w:rsidR="00EE455B">
        <w:rPr>
          <w:lang w:val="bg-BG"/>
        </w:rPr>
        <w:t xml:space="preserve">на човека и основните </w:t>
      </w:r>
      <w:r w:rsidR="00EE455B">
        <w:rPr>
          <w:lang w:val="bg-BG"/>
        </w:rPr>
        <w:lastRenderedPageBreak/>
        <w:t>свободи („Конвенцията“</w:t>
      </w:r>
      <w:r w:rsidR="00D31D0E" w:rsidRPr="00D31D0E">
        <w:rPr>
          <w:lang w:val="bg-BG"/>
        </w:rPr>
        <w:t>) от двама български граждани, г-н Пламен Тодоров Радк</w:t>
      </w:r>
      <w:r w:rsidR="00EE455B">
        <w:rPr>
          <w:lang w:val="bg-BG"/>
        </w:rPr>
        <w:t xml:space="preserve">ов и г-н Мирослав Събев </w:t>
      </w:r>
      <w:proofErr w:type="spellStart"/>
      <w:r w:rsidR="00EE455B">
        <w:rPr>
          <w:lang w:val="bg-BG"/>
        </w:rPr>
        <w:t>Събев</w:t>
      </w:r>
      <w:proofErr w:type="spellEnd"/>
      <w:r w:rsidR="00EE455B">
        <w:rPr>
          <w:lang w:val="bg-BG"/>
        </w:rPr>
        <w:t xml:space="preserve"> („жалбоподателите“), </w:t>
      </w:r>
      <w:r w:rsidR="00EE455B" w:rsidRPr="00D31D0E">
        <w:rPr>
          <w:lang w:val="bg-BG"/>
        </w:rPr>
        <w:t>съответно</w:t>
      </w:r>
      <w:r w:rsidR="00EE455B">
        <w:rPr>
          <w:lang w:val="bg-BG"/>
        </w:rPr>
        <w:t xml:space="preserve"> на 13 февруари и 11</w:t>
      </w:r>
      <w:r w:rsidR="00D31D0E" w:rsidRPr="00D31D0E">
        <w:rPr>
          <w:lang w:val="bg-BG"/>
        </w:rPr>
        <w:t xml:space="preserve"> юни 2007 </w:t>
      </w:r>
      <w:r w:rsidR="00EE455B">
        <w:rPr>
          <w:lang w:val="bg-BG"/>
        </w:rPr>
        <w:t>г.</w:t>
      </w:r>
    </w:p>
    <w:p w14:paraId="5F077660" w14:textId="77777777" w:rsidR="00D31D0E" w:rsidRPr="00D31D0E" w:rsidRDefault="00D55C01" w:rsidP="00D31D0E">
      <w:pPr>
        <w:pStyle w:val="ECHRPara"/>
        <w:rPr>
          <w:lang w:val="bg-BG"/>
        </w:rPr>
      </w:pPr>
      <w:r>
        <w:rPr>
          <w:lang w:val="bg-BG"/>
        </w:rPr>
        <w:t>2. Българското правителство („Правителството“</w:t>
      </w:r>
      <w:r w:rsidR="00D31D0E" w:rsidRPr="00D31D0E">
        <w:rPr>
          <w:lang w:val="bg-BG"/>
        </w:rPr>
        <w:t xml:space="preserve">) е представлявано от своя </w:t>
      </w:r>
      <w:r>
        <w:rPr>
          <w:lang w:val="bg-BG"/>
        </w:rPr>
        <w:t>представител, г-н В</w:t>
      </w:r>
      <w:r w:rsidR="00895E54">
        <w:rPr>
          <w:lang w:val="bg-BG"/>
        </w:rPr>
        <w:t>. Обретенов</w:t>
      </w:r>
      <w:r w:rsidR="00D31D0E" w:rsidRPr="00D31D0E">
        <w:rPr>
          <w:lang w:val="bg-BG"/>
        </w:rPr>
        <w:t xml:space="preserve"> от Министерството на правосъдието.</w:t>
      </w:r>
    </w:p>
    <w:p w14:paraId="3C552056" w14:textId="77777777" w:rsidR="00D31D0E" w:rsidRPr="00D31D0E" w:rsidRDefault="00D31D0E" w:rsidP="00D31D0E">
      <w:pPr>
        <w:pStyle w:val="ECHRPara"/>
        <w:rPr>
          <w:lang w:val="bg-BG"/>
        </w:rPr>
      </w:pPr>
      <w:r w:rsidRPr="00D31D0E">
        <w:rPr>
          <w:lang w:val="bg-BG"/>
        </w:rPr>
        <w:t xml:space="preserve">3. Жалбоподателите твърдят, че </w:t>
      </w:r>
      <w:r w:rsidR="00D55C01">
        <w:rPr>
          <w:lang w:val="bg-BG"/>
        </w:rPr>
        <w:t>поставянето на белезници</w:t>
      </w:r>
      <w:r w:rsidRPr="00D31D0E">
        <w:rPr>
          <w:lang w:val="bg-BG"/>
        </w:rPr>
        <w:t xml:space="preserve"> по време на съдебно </w:t>
      </w:r>
      <w:r w:rsidR="00DF1641">
        <w:rPr>
          <w:lang w:val="bg-BG"/>
        </w:rPr>
        <w:t>гледане</w:t>
      </w:r>
      <w:r w:rsidR="00895E54">
        <w:rPr>
          <w:lang w:val="bg-BG"/>
        </w:rPr>
        <w:t xml:space="preserve"> на 26 януари 2007 г.</w:t>
      </w:r>
      <w:r w:rsidRPr="00D31D0E">
        <w:rPr>
          <w:lang w:val="bg-BG"/>
        </w:rPr>
        <w:t xml:space="preserve"> е нарушил</w:t>
      </w:r>
      <w:r w:rsidR="00D55C01">
        <w:rPr>
          <w:lang w:val="bg-BG"/>
        </w:rPr>
        <w:t>о</w:t>
      </w:r>
      <w:r w:rsidRPr="00D31D0E">
        <w:rPr>
          <w:lang w:val="bg-BG"/>
        </w:rPr>
        <w:t xml:space="preserve"> тяхното </w:t>
      </w:r>
      <w:r w:rsidR="00D55C01">
        <w:rPr>
          <w:lang w:val="bg-BG"/>
        </w:rPr>
        <w:t>право</w:t>
      </w:r>
      <w:r w:rsidRPr="00D31D0E">
        <w:rPr>
          <w:lang w:val="bg-BG"/>
        </w:rPr>
        <w:t xml:space="preserve"> да </w:t>
      </w:r>
      <w:r w:rsidR="00D55C01">
        <w:rPr>
          <w:lang w:val="bg-BG"/>
        </w:rPr>
        <w:t>не бъдат</w:t>
      </w:r>
      <w:r w:rsidRPr="00D31D0E">
        <w:rPr>
          <w:lang w:val="bg-BG"/>
        </w:rPr>
        <w:t xml:space="preserve"> подложен</w:t>
      </w:r>
      <w:r w:rsidR="00D55C01">
        <w:rPr>
          <w:lang w:val="bg-BG"/>
        </w:rPr>
        <w:t>и</w:t>
      </w:r>
      <w:r w:rsidRPr="00D31D0E">
        <w:rPr>
          <w:lang w:val="bg-BG"/>
        </w:rPr>
        <w:t xml:space="preserve"> на нечовешко и унизително отношение.</w:t>
      </w:r>
    </w:p>
    <w:p w14:paraId="28C64674" w14:textId="77777777" w:rsidR="007E603C" w:rsidRPr="00D31D0E" w:rsidRDefault="00D55C01" w:rsidP="00D31D0E">
      <w:pPr>
        <w:pStyle w:val="ECHRPara"/>
        <w:rPr>
          <w:lang w:val="bg-BG"/>
        </w:rPr>
      </w:pPr>
      <w:r>
        <w:rPr>
          <w:lang w:val="bg-BG"/>
        </w:rPr>
        <w:t>4. Н</w:t>
      </w:r>
      <w:r w:rsidR="00D31D0E" w:rsidRPr="00D31D0E">
        <w:rPr>
          <w:lang w:val="bg-BG"/>
        </w:rPr>
        <w:t xml:space="preserve">а 21 януари 2013 г. </w:t>
      </w:r>
      <w:r>
        <w:rPr>
          <w:lang w:val="bg-BG"/>
        </w:rPr>
        <w:t>жалбите</w:t>
      </w:r>
      <w:r w:rsidR="00D31D0E" w:rsidRPr="00D31D0E">
        <w:rPr>
          <w:lang w:val="bg-BG"/>
        </w:rPr>
        <w:t xml:space="preserve"> </w:t>
      </w:r>
      <w:r w:rsidR="00F8376B">
        <w:rPr>
          <w:lang w:val="bg-BG"/>
        </w:rPr>
        <w:t>са</w:t>
      </w:r>
      <w:r w:rsidR="00D31D0E" w:rsidRPr="00D31D0E">
        <w:rPr>
          <w:lang w:val="bg-BG"/>
        </w:rPr>
        <w:t xml:space="preserve"> </w:t>
      </w:r>
      <w:r>
        <w:rPr>
          <w:lang w:val="bg-BG"/>
        </w:rPr>
        <w:t>оповестени</w:t>
      </w:r>
      <w:r w:rsidR="00D31D0E" w:rsidRPr="00D31D0E">
        <w:rPr>
          <w:lang w:val="bg-BG"/>
        </w:rPr>
        <w:t xml:space="preserve"> на </w:t>
      </w:r>
      <w:r w:rsidR="00895E54" w:rsidRPr="00D31D0E">
        <w:rPr>
          <w:lang w:val="bg-BG"/>
        </w:rPr>
        <w:t>Правителството</w:t>
      </w:r>
      <w:r w:rsidR="00485A6F" w:rsidRPr="00D31D0E">
        <w:rPr>
          <w:lang w:val="bg-BG"/>
        </w:rPr>
        <w:t>.</w:t>
      </w:r>
    </w:p>
    <w:p w14:paraId="5989A75B" w14:textId="77777777" w:rsidR="00F71A6A" w:rsidRPr="00D55C01" w:rsidRDefault="00D55C01" w:rsidP="00C637A1">
      <w:pPr>
        <w:pStyle w:val="ECHRTitle1"/>
        <w:rPr>
          <w:lang w:val="bg-BG"/>
        </w:rPr>
      </w:pPr>
      <w:r>
        <w:rPr>
          <w:lang w:val="bg-BG"/>
        </w:rPr>
        <w:t>ПО ФАКТИТЕ</w:t>
      </w:r>
    </w:p>
    <w:p w14:paraId="10E63863" w14:textId="77777777" w:rsidR="00D353F4" w:rsidRPr="00D55C01" w:rsidRDefault="007352DD" w:rsidP="00BC6E42">
      <w:pPr>
        <w:pStyle w:val="ECHRHeading1"/>
        <w:rPr>
          <w:lang w:val="bg-BG"/>
        </w:rPr>
      </w:pPr>
      <w:r w:rsidRPr="00B46173">
        <w:rPr>
          <w:lang w:val="en-GB"/>
        </w:rPr>
        <w:t>I</w:t>
      </w:r>
      <w:r w:rsidRPr="00F170F2">
        <w:rPr>
          <w:lang w:val="bg-BG"/>
        </w:rPr>
        <w:t>.</w:t>
      </w:r>
      <w:r w:rsidR="00895E54" w:rsidRPr="00B46173">
        <w:rPr>
          <w:lang w:val="en-GB"/>
        </w:rPr>
        <w:t> </w:t>
      </w:r>
      <w:r w:rsidR="00895E54" w:rsidRPr="00AB7F2F">
        <w:rPr>
          <w:lang w:val="bg-BG"/>
        </w:rPr>
        <w:t>ОБСТОЯТЕЛСТВА</w:t>
      </w:r>
      <w:r w:rsidR="00ED4694">
        <w:rPr>
          <w:lang w:val="bg-BG"/>
        </w:rPr>
        <w:t xml:space="preserve"> ПО ДЕЛОТО</w:t>
      </w:r>
    </w:p>
    <w:p w14:paraId="6B0DD7C6" w14:textId="77777777" w:rsidR="00ED4694" w:rsidRPr="00ED4694" w:rsidRDefault="004A1C8E" w:rsidP="00ED4694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5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ED4694" w:rsidRPr="00ED4694">
        <w:rPr>
          <w:lang w:val="bg-BG"/>
        </w:rPr>
        <w:t xml:space="preserve">Жалбоподателите са родени </w:t>
      </w:r>
      <w:r w:rsidR="00ED4694">
        <w:rPr>
          <w:lang w:val="bg-BG"/>
        </w:rPr>
        <w:t xml:space="preserve">съответно </w:t>
      </w:r>
      <w:r w:rsidR="00ED4694" w:rsidRPr="00ED4694">
        <w:rPr>
          <w:lang w:val="bg-BG"/>
        </w:rPr>
        <w:t xml:space="preserve">през 1972 </w:t>
      </w:r>
      <w:r w:rsidR="00ED4694">
        <w:rPr>
          <w:lang w:val="bg-BG"/>
        </w:rPr>
        <w:t xml:space="preserve">г. </w:t>
      </w:r>
      <w:r w:rsidR="00ED4694" w:rsidRPr="00ED4694">
        <w:rPr>
          <w:lang w:val="bg-BG"/>
        </w:rPr>
        <w:t>и 1966</w:t>
      </w:r>
      <w:r w:rsidR="00ED4694">
        <w:rPr>
          <w:lang w:val="bg-BG"/>
        </w:rPr>
        <w:t xml:space="preserve"> г.</w:t>
      </w:r>
      <w:r w:rsidR="00ED4694" w:rsidRPr="00ED4694">
        <w:rPr>
          <w:lang w:val="bg-BG"/>
        </w:rPr>
        <w:t xml:space="preserve"> По време на въпросните събития са били задържани в затвора в Ловеч, </w:t>
      </w:r>
      <w:r w:rsidR="00ED4694">
        <w:rPr>
          <w:lang w:val="bg-BG"/>
        </w:rPr>
        <w:t xml:space="preserve">за излежаване </w:t>
      </w:r>
      <w:r w:rsidR="00ED4694" w:rsidRPr="009D714A">
        <w:rPr>
          <w:lang w:val="bg-BG"/>
        </w:rPr>
        <w:t xml:space="preserve">на </w:t>
      </w:r>
      <w:r w:rsidR="009D714A" w:rsidRPr="009D714A">
        <w:rPr>
          <w:lang w:val="bg-BG"/>
        </w:rPr>
        <w:t>доживотна присъда</w:t>
      </w:r>
      <w:r w:rsidR="00ED4694">
        <w:rPr>
          <w:lang w:val="bg-BG"/>
        </w:rPr>
        <w:t>, след като са</w:t>
      </w:r>
      <w:r w:rsidR="00ED4694" w:rsidRPr="00ED4694">
        <w:rPr>
          <w:lang w:val="bg-BG"/>
        </w:rPr>
        <w:t xml:space="preserve"> бил</w:t>
      </w:r>
      <w:r w:rsidR="00ED4694">
        <w:rPr>
          <w:lang w:val="bg-BG"/>
        </w:rPr>
        <w:t>и</w:t>
      </w:r>
      <w:r w:rsidR="00ED4694" w:rsidRPr="00ED4694">
        <w:rPr>
          <w:lang w:val="bg-BG"/>
        </w:rPr>
        <w:t xml:space="preserve"> осъждан</w:t>
      </w:r>
      <w:r w:rsidR="00ED4694">
        <w:rPr>
          <w:lang w:val="bg-BG"/>
        </w:rPr>
        <w:t>и</w:t>
      </w:r>
      <w:r w:rsidR="00ED4694" w:rsidRPr="00ED4694">
        <w:rPr>
          <w:lang w:val="bg-BG"/>
        </w:rPr>
        <w:t xml:space="preserve"> за множество престъпления, включително убийство, изнасилване и въоръжен</w:t>
      </w:r>
      <w:r w:rsidR="00ED4694">
        <w:rPr>
          <w:lang w:val="bg-BG"/>
        </w:rPr>
        <w:t>и</w:t>
      </w:r>
      <w:r w:rsidR="00ED4694" w:rsidRPr="00ED4694">
        <w:rPr>
          <w:lang w:val="bg-BG"/>
        </w:rPr>
        <w:t xml:space="preserve"> грабеж</w:t>
      </w:r>
      <w:r w:rsidR="00ED4694">
        <w:rPr>
          <w:lang w:val="bg-BG"/>
        </w:rPr>
        <w:t>и</w:t>
      </w:r>
      <w:r w:rsidR="00ED4694" w:rsidRPr="00ED4694">
        <w:rPr>
          <w:lang w:val="bg-BG"/>
        </w:rPr>
        <w:t>.</w:t>
      </w:r>
    </w:p>
    <w:p w14:paraId="0D1BAE69" w14:textId="03B17434" w:rsidR="00ED4694" w:rsidRPr="00ED4694" w:rsidRDefault="00ED4694" w:rsidP="00ED4694">
      <w:pPr>
        <w:pStyle w:val="ECHRPara"/>
        <w:rPr>
          <w:lang w:val="bg-BG"/>
        </w:rPr>
      </w:pPr>
      <w:r w:rsidRPr="00ED4694">
        <w:rPr>
          <w:lang w:val="bg-BG"/>
        </w:rPr>
        <w:t xml:space="preserve">6. На неуточнена дата през 2006 г. двамата жалбоподатели </w:t>
      </w:r>
      <w:r w:rsidR="00651CD0">
        <w:rPr>
          <w:lang w:val="bg-BG"/>
        </w:rPr>
        <w:t>инициират производство</w:t>
      </w:r>
      <w:r w:rsidRPr="00ED4694">
        <w:rPr>
          <w:lang w:val="bg-BG"/>
        </w:rPr>
        <w:t xml:space="preserve"> срещу Министерството на правосъдието </w:t>
      </w:r>
      <w:r w:rsidR="008037E5">
        <w:rPr>
          <w:lang w:val="bg-BG"/>
        </w:rPr>
        <w:t xml:space="preserve">по реда на </w:t>
      </w:r>
      <w:r w:rsidR="00232891">
        <w:rPr>
          <w:lang w:val="bg-BG"/>
        </w:rPr>
        <w:t>ЗОДОВ</w:t>
      </w:r>
      <w:r w:rsidRPr="00ED4694">
        <w:rPr>
          <w:lang w:val="bg-BG"/>
        </w:rPr>
        <w:t xml:space="preserve">, </w:t>
      </w:r>
      <w:r w:rsidR="008037E5">
        <w:rPr>
          <w:lang w:val="bg-BG"/>
        </w:rPr>
        <w:t xml:space="preserve">настоявайки за обезщетение поради </w:t>
      </w:r>
      <w:r w:rsidRPr="00ED4694">
        <w:rPr>
          <w:lang w:val="bg-BG"/>
        </w:rPr>
        <w:t>лошите</w:t>
      </w:r>
      <w:r w:rsidR="008037E5">
        <w:rPr>
          <w:lang w:val="bg-BG"/>
        </w:rPr>
        <w:t>, по техни думи,</w:t>
      </w:r>
      <w:r w:rsidRPr="00ED4694">
        <w:rPr>
          <w:lang w:val="bg-BG"/>
        </w:rPr>
        <w:t xml:space="preserve"> условия на задържане в затвора в Ловеч. Делото е разгледан</w:t>
      </w:r>
      <w:r w:rsidR="008037E5">
        <w:rPr>
          <w:lang w:val="bg-BG"/>
        </w:rPr>
        <w:t xml:space="preserve">о от Софийския градски съд, който </w:t>
      </w:r>
      <w:r w:rsidR="008037E5">
        <w:rPr>
          <w:lang w:val="bg-BG"/>
        </w:rPr>
        <w:lastRenderedPageBreak/>
        <w:t>приема</w:t>
      </w:r>
      <w:r w:rsidRPr="00ED4694">
        <w:rPr>
          <w:lang w:val="bg-BG"/>
        </w:rPr>
        <w:t xml:space="preserve"> искане</w:t>
      </w:r>
      <w:r w:rsidR="008037E5">
        <w:rPr>
          <w:lang w:val="bg-BG"/>
        </w:rPr>
        <w:t>то</w:t>
      </w:r>
      <w:r w:rsidRPr="00ED4694">
        <w:rPr>
          <w:lang w:val="bg-BG"/>
        </w:rPr>
        <w:t xml:space="preserve"> на жалбоподателите </w:t>
      </w:r>
      <w:r w:rsidR="008037E5">
        <w:rPr>
          <w:lang w:val="bg-BG"/>
        </w:rPr>
        <w:t xml:space="preserve">да бъдат разпитани двамата им </w:t>
      </w:r>
      <w:proofErr w:type="spellStart"/>
      <w:r w:rsidR="008037E5">
        <w:rPr>
          <w:lang w:val="bg-BG"/>
        </w:rPr>
        <w:t>съкилийници</w:t>
      </w:r>
      <w:proofErr w:type="spellEnd"/>
      <w:r w:rsidR="009D714A">
        <w:rPr>
          <w:lang w:val="bg-BG"/>
        </w:rPr>
        <w:t xml:space="preserve"> </w:t>
      </w:r>
      <w:r w:rsidRPr="00ED4694">
        <w:rPr>
          <w:lang w:val="bg-BG"/>
        </w:rPr>
        <w:t>като свидетели по отношение условията на живот в затвора.</w:t>
      </w:r>
    </w:p>
    <w:p w14:paraId="79FE9FC6" w14:textId="77777777" w:rsidR="00ED4694" w:rsidRPr="00454848" w:rsidRDefault="00AE275F" w:rsidP="00ED4694">
      <w:pPr>
        <w:pStyle w:val="ECHRPara"/>
        <w:rPr>
          <w:lang w:val="bg-BG"/>
        </w:rPr>
      </w:pPr>
      <w:r>
        <w:rPr>
          <w:lang w:val="bg-BG"/>
        </w:rPr>
        <w:t xml:space="preserve">7. </w:t>
      </w:r>
      <w:r w:rsidRPr="00454848">
        <w:rPr>
          <w:lang w:val="bg-BG"/>
        </w:rPr>
        <w:t>Специал</w:t>
      </w:r>
      <w:r w:rsidR="00ED4694" w:rsidRPr="00454848">
        <w:rPr>
          <w:lang w:val="bg-BG"/>
        </w:rPr>
        <w:t>н</w:t>
      </w:r>
      <w:r w:rsidRPr="00454848">
        <w:rPr>
          <w:lang w:val="bg-BG"/>
        </w:rPr>
        <w:t>о</w:t>
      </w:r>
      <w:r w:rsidR="00ED4694" w:rsidRPr="00454848">
        <w:rPr>
          <w:lang w:val="bg-BG"/>
        </w:rPr>
        <w:t xml:space="preserve"> съдебно</w:t>
      </w:r>
      <w:r w:rsidR="00DF1641" w:rsidRPr="00454848">
        <w:rPr>
          <w:lang w:val="bg-BG"/>
        </w:rPr>
        <w:t xml:space="preserve"> гледане</w:t>
      </w:r>
      <w:r w:rsidR="00ED4694" w:rsidRPr="00454848">
        <w:rPr>
          <w:lang w:val="bg-BG"/>
        </w:rPr>
        <w:t xml:space="preserve"> за тази цел се със</w:t>
      </w:r>
      <w:r w:rsidR="00F8376B" w:rsidRPr="00454848">
        <w:rPr>
          <w:lang w:val="bg-BG"/>
        </w:rPr>
        <w:t>тои</w:t>
      </w:r>
      <w:r w:rsidR="00ED4694" w:rsidRPr="00454848">
        <w:rPr>
          <w:lang w:val="bg-BG"/>
        </w:rPr>
        <w:t xml:space="preserve"> на 26 януари 2007 г. в </w:t>
      </w:r>
      <w:r w:rsidR="008037E5" w:rsidRPr="00454848">
        <w:rPr>
          <w:lang w:val="bg-BG"/>
        </w:rPr>
        <w:t>залата за</w:t>
      </w:r>
      <w:r w:rsidRPr="00454848">
        <w:rPr>
          <w:lang w:val="bg-BG"/>
        </w:rPr>
        <w:t xml:space="preserve"> </w:t>
      </w:r>
      <w:r w:rsidR="00DF1641" w:rsidRPr="00454848">
        <w:rPr>
          <w:lang w:val="bg-BG"/>
        </w:rPr>
        <w:t>гледания</w:t>
      </w:r>
      <w:r w:rsidR="00ED4694" w:rsidRPr="00454848">
        <w:rPr>
          <w:lang w:val="bg-BG"/>
        </w:rPr>
        <w:t xml:space="preserve"> в затвора</w:t>
      </w:r>
      <w:r w:rsidR="008037E5" w:rsidRPr="00454848">
        <w:rPr>
          <w:lang w:val="bg-BG"/>
        </w:rPr>
        <w:t xml:space="preserve"> в</w:t>
      </w:r>
      <w:r w:rsidR="00ED4694" w:rsidRPr="00454848">
        <w:rPr>
          <w:lang w:val="bg-BG"/>
        </w:rPr>
        <w:t xml:space="preserve"> Ловеч.</w:t>
      </w:r>
    </w:p>
    <w:p w14:paraId="38446086" w14:textId="77777777" w:rsidR="00ED4694" w:rsidRPr="00ED4694" w:rsidRDefault="00ED4694" w:rsidP="00ED4694">
      <w:pPr>
        <w:pStyle w:val="ECHRPara"/>
        <w:rPr>
          <w:lang w:val="bg-BG"/>
        </w:rPr>
      </w:pPr>
      <w:r w:rsidRPr="00454848">
        <w:rPr>
          <w:lang w:val="bg-BG"/>
        </w:rPr>
        <w:t xml:space="preserve">8. Жалбоподателите са доведени </w:t>
      </w:r>
      <w:r w:rsidR="00E83AAD" w:rsidRPr="00454848">
        <w:rPr>
          <w:lang w:val="bg-BG"/>
        </w:rPr>
        <w:t xml:space="preserve">в залата за </w:t>
      </w:r>
      <w:r w:rsidR="00DF1641" w:rsidRPr="00454848">
        <w:rPr>
          <w:lang w:val="bg-BG"/>
        </w:rPr>
        <w:t>гледания</w:t>
      </w:r>
      <w:r w:rsidR="00E83AAD" w:rsidRPr="00454848">
        <w:rPr>
          <w:lang w:val="bg-BG"/>
        </w:rPr>
        <w:t xml:space="preserve"> с ръце, закопчани с белезници зад гърба</w:t>
      </w:r>
      <w:r w:rsidRPr="00454848">
        <w:rPr>
          <w:lang w:val="bg-BG"/>
        </w:rPr>
        <w:t xml:space="preserve"> и </w:t>
      </w:r>
      <w:r w:rsidR="00E83AAD" w:rsidRPr="00454848">
        <w:rPr>
          <w:lang w:val="bg-BG"/>
        </w:rPr>
        <w:t>с вериги на глезените</w:t>
      </w:r>
      <w:r w:rsidRPr="00454848">
        <w:rPr>
          <w:lang w:val="bg-BG"/>
        </w:rPr>
        <w:t xml:space="preserve">. След </w:t>
      </w:r>
      <w:r w:rsidR="00FF0D47" w:rsidRPr="00454848">
        <w:rPr>
          <w:lang w:val="bg-BG"/>
        </w:rPr>
        <w:t xml:space="preserve">началото на </w:t>
      </w:r>
      <w:r w:rsidR="00AE275F" w:rsidRPr="00454848">
        <w:rPr>
          <w:lang w:val="bg-BG"/>
        </w:rPr>
        <w:t>гледането</w:t>
      </w:r>
      <w:r w:rsidRPr="00454848">
        <w:rPr>
          <w:lang w:val="bg-BG"/>
        </w:rPr>
        <w:t xml:space="preserve"> г-н Радков поиск</w:t>
      </w:r>
      <w:r w:rsidR="00FF0D47" w:rsidRPr="00454848">
        <w:rPr>
          <w:lang w:val="bg-BG"/>
        </w:rPr>
        <w:t>в</w:t>
      </w:r>
      <w:r w:rsidRPr="00454848">
        <w:rPr>
          <w:lang w:val="bg-BG"/>
        </w:rPr>
        <w:t xml:space="preserve">а белезниците да бъдат </w:t>
      </w:r>
      <w:r w:rsidR="00FF0D47" w:rsidRPr="00454848">
        <w:rPr>
          <w:lang w:val="bg-BG"/>
        </w:rPr>
        <w:t>свалени</w:t>
      </w:r>
      <w:r w:rsidRPr="00454848">
        <w:rPr>
          <w:lang w:val="bg-BG"/>
        </w:rPr>
        <w:t xml:space="preserve">, тъй </w:t>
      </w:r>
      <w:r w:rsidR="00F8376B" w:rsidRPr="00454848">
        <w:rPr>
          <w:lang w:val="bg-BG"/>
        </w:rPr>
        <w:t>като се чувства некомфортно</w:t>
      </w:r>
      <w:r w:rsidRPr="00454848">
        <w:rPr>
          <w:lang w:val="bg-BG"/>
        </w:rPr>
        <w:t xml:space="preserve">. Съдията, председателстващ </w:t>
      </w:r>
      <w:r w:rsidR="00AE275F" w:rsidRPr="00454848">
        <w:rPr>
          <w:lang w:val="bg-BG"/>
        </w:rPr>
        <w:t>гледането</w:t>
      </w:r>
      <w:r w:rsidR="00F8376B" w:rsidRPr="00454848">
        <w:rPr>
          <w:lang w:val="bg-BG"/>
        </w:rPr>
        <w:t>,</w:t>
      </w:r>
      <w:r w:rsidRPr="00454848">
        <w:rPr>
          <w:lang w:val="bg-BG"/>
        </w:rPr>
        <w:t xml:space="preserve"> отказ</w:t>
      </w:r>
      <w:r w:rsidR="00F8376B" w:rsidRPr="00454848">
        <w:rPr>
          <w:lang w:val="bg-BG"/>
        </w:rPr>
        <w:t>в</w:t>
      </w:r>
      <w:r w:rsidRPr="00454848">
        <w:rPr>
          <w:lang w:val="bg-BG"/>
        </w:rPr>
        <w:t xml:space="preserve">а, без да дава </w:t>
      </w:r>
      <w:r w:rsidR="00F8376B" w:rsidRPr="00454848">
        <w:rPr>
          <w:lang w:val="bg-BG"/>
        </w:rPr>
        <w:t>никакви</w:t>
      </w:r>
      <w:r w:rsidRPr="00454848">
        <w:rPr>
          <w:lang w:val="bg-BG"/>
        </w:rPr>
        <w:t xml:space="preserve"> конкретни причини. След това г-н Събев </w:t>
      </w:r>
      <w:r w:rsidR="00FF0D47" w:rsidRPr="00454848">
        <w:rPr>
          <w:lang w:val="bg-BG"/>
        </w:rPr>
        <w:t>пожелава</w:t>
      </w:r>
      <w:r w:rsidRPr="00454848">
        <w:rPr>
          <w:lang w:val="bg-BG"/>
        </w:rPr>
        <w:t xml:space="preserve"> в протокола от </w:t>
      </w:r>
      <w:r w:rsidR="00AE275F" w:rsidRPr="00454848">
        <w:rPr>
          <w:lang w:val="bg-BG"/>
        </w:rPr>
        <w:t>гледането</w:t>
      </w:r>
      <w:r w:rsidR="00FF0D47" w:rsidRPr="00454848">
        <w:rPr>
          <w:lang w:val="bg-BG"/>
        </w:rPr>
        <w:t xml:space="preserve"> да се о</w:t>
      </w:r>
      <w:r w:rsidR="00FF0D47">
        <w:rPr>
          <w:lang w:val="bg-BG"/>
        </w:rPr>
        <w:t>тбележи</w:t>
      </w:r>
      <w:r w:rsidRPr="00ED4694">
        <w:rPr>
          <w:lang w:val="bg-BG"/>
        </w:rPr>
        <w:t xml:space="preserve">, че </w:t>
      </w:r>
      <w:r w:rsidR="00746D27" w:rsidRPr="009D714A">
        <w:rPr>
          <w:lang w:val="bg-BG"/>
        </w:rPr>
        <w:t xml:space="preserve">и </w:t>
      </w:r>
      <w:r w:rsidR="009D714A" w:rsidRPr="009D714A">
        <w:rPr>
          <w:lang w:val="bg-BG"/>
        </w:rPr>
        <w:t xml:space="preserve">неговите </w:t>
      </w:r>
      <w:r w:rsidR="00746D27" w:rsidRPr="00746D27">
        <w:rPr>
          <w:lang w:val="bg-BG"/>
        </w:rPr>
        <w:t xml:space="preserve"> </w:t>
      </w:r>
      <w:r w:rsidRPr="00ED4694">
        <w:rPr>
          <w:lang w:val="bg-BG"/>
        </w:rPr>
        <w:t xml:space="preserve">белезниците не са били </w:t>
      </w:r>
      <w:r w:rsidR="00FF0D47">
        <w:rPr>
          <w:lang w:val="bg-BG"/>
        </w:rPr>
        <w:t>свалени</w:t>
      </w:r>
      <w:r w:rsidRPr="00ED4694">
        <w:rPr>
          <w:lang w:val="bg-BG"/>
        </w:rPr>
        <w:t xml:space="preserve">. </w:t>
      </w:r>
      <w:r w:rsidRPr="00454848">
        <w:rPr>
          <w:lang w:val="bg-BG"/>
        </w:rPr>
        <w:t>Ръцете на жалбоподателите остава</w:t>
      </w:r>
      <w:r w:rsidR="00FF0D47" w:rsidRPr="00454848">
        <w:rPr>
          <w:lang w:val="bg-BG"/>
        </w:rPr>
        <w:t>т закопчани</w:t>
      </w:r>
      <w:r w:rsidRPr="00454848">
        <w:rPr>
          <w:lang w:val="bg-BG"/>
        </w:rPr>
        <w:t xml:space="preserve"> с белезници зад гърба </w:t>
      </w:r>
      <w:r w:rsidR="00FF0D47" w:rsidRPr="00454848">
        <w:rPr>
          <w:lang w:val="bg-BG"/>
        </w:rPr>
        <w:t>им</w:t>
      </w:r>
      <w:r w:rsidRPr="00454848">
        <w:rPr>
          <w:lang w:val="bg-BG"/>
        </w:rPr>
        <w:t xml:space="preserve"> до края на </w:t>
      </w:r>
      <w:r w:rsidR="00AE275F" w:rsidRPr="00454848">
        <w:rPr>
          <w:lang w:val="bg-BG"/>
        </w:rPr>
        <w:t>гледането</w:t>
      </w:r>
      <w:r w:rsidRPr="00ED4694">
        <w:rPr>
          <w:lang w:val="bg-BG"/>
        </w:rPr>
        <w:t>.</w:t>
      </w:r>
    </w:p>
    <w:p w14:paraId="3237B63E" w14:textId="77777777" w:rsidR="00ED4694" w:rsidRPr="00ED4694" w:rsidRDefault="00FF0D47" w:rsidP="00ED4694">
      <w:pPr>
        <w:pStyle w:val="ECHRPara"/>
        <w:rPr>
          <w:lang w:val="bg-BG"/>
        </w:rPr>
      </w:pPr>
      <w:r>
        <w:rPr>
          <w:lang w:val="bg-BG"/>
        </w:rPr>
        <w:t>9. На д</w:t>
      </w:r>
      <w:r w:rsidR="00ED4694" w:rsidRPr="00ED4694">
        <w:rPr>
          <w:lang w:val="bg-BG"/>
        </w:rPr>
        <w:t>вама</w:t>
      </w:r>
      <w:r>
        <w:rPr>
          <w:lang w:val="bg-BG"/>
        </w:rPr>
        <w:t>та свидетели изслушани от съда,</w:t>
      </w:r>
      <w:r w:rsidR="00ED4694" w:rsidRPr="00ED4694">
        <w:rPr>
          <w:lang w:val="bg-BG"/>
        </w:rPr>
        <w:t xml:space="preserve"> </w:t>
      </w:r>
      <w:r w:rsidR="00ED4694" w:rsidRPr="00390EF3">
        <w:rPr>
          <w:lang w:val="bg-BG"/>
        </w:rPr>
        <w:t xml:space="preserve">които са от същата </w:t>
      </w:r>
      <w:r w:rsidR="00746D27" w:rsidRPr="00390EF3">
        <w:rPr>
          <w:lang w:val="bg-BG"/>
        </w:rPr>
        <w:t>група затворници с доживотна присъда,</w:t>
      </w:r>
      <w:r w:rsidRPr="00390EF3">
        <w:rPr>
          <w:lang w:val="bg-BG"/>
        </w:rPr>
        <w:t xml:space="preserve"> </w:t>
      </w:r>
      <w:r w:rsidR="00ED4694" w:rsidRPr="00390EF3">
        <w:rPr>
          <w:lang w:val="bg-BG"/>
        </w:rPr>
        <w:t>и</w:t>
      </w:r>
      <w:r w:rsidR="00ED4694" w:rsidRPr="00ED4694">
        <w:rPr>
          <w:lang w:val="bg-BG"/>
        </w:rPr>
        <w:t xml:space="preserve">м </w:t>
      </w:r>
      <w:r>
        <w:rPr>
          <w:lang w:val="bg-BG"/>
        </w:rPr>
        <w:t xml:space="preserve">махат </w:t>
      </w:r>
      <w:r w:rsidR="00ED4694" w:rsidRPr="00ED4694">
        <w:rPr>
          <w:lang w:val="bg-BG"/>
        </w:rPr>
        <w:t>белезници</w:t>
      </w:r>
      <w:r>
        <w:rPr>
          <w:lang w:val="bg-BG"/>
        </w:rPr>
        <w:t>те</w:t>
      </w:r>
      <w:r w:rsidR="00ED4694" w:rsidRPr="00ED4694">
        <w:rPr>
          <w:lang w:val="bg-BG"/>
        </w:rPr>
        <w:t>.</w:t>
      </w:r>
    </w:p>
    <w:p w14:paraId="1E573FE4" w14:textId="77777777" w:rsidR="00ED4694" w:rsidRPr="00454848" w:rsidRDefault="00ED4694" w:rsidP="00ED4694">
      <w:pPr>
        <w:pStyle w:val="ECHRPara"/>
        <w:rPr>
          <w:lang w:val="bg-BG"/>
        </w:rPr>
      </w:pPr>
      <w:r w:rsidRPr="00454848">
        <w:rPr>
          <w:lang w:val="bg-BG"/>
        </w:rPr>
        <w:t xml:space="preserve">10. </w:t>
      </w:r>
      <w:r w:rsidR="00FF0D47" w:rsidRPr="00454848">
        <w:rPr>
          <w:lang w:val="bg-BG"/>
        </w:rPr>
        <w:t xml:space="preserve">На </w:t>
      </w:r>
      <w:r w:rsidR="00AE275F" w:rsidRPr="00454848">
        <w:rPr>
          <w:lang w:val="bg-BG"/>
        </w:rPr>
        <w:t>гледането</w:t>
      </w:r>
      <w:r w:rsidR="00FF0D47" w:rsidRPr="00454848">
        <w:rPr>
          <w:lang w:val="bg-BG"/>
        </w:rPr>
        <w:t xml:space="preserve"> присъства и прокурор</w:t>
      </w:r>
      <w:r w:rsidRPr="00454848">
        <w:rPr>
          <w:lang w:val="bg-BG"/>
        </w:rPr>
        <w:t>.</w:t>
      </w:r>
    </w:p>
    <w:p w14:paraId="143ADFBA" w14:textId="77777777" w:rsidR="00B1122A" w:rsidRPr="00454848" w:rsidRDefault="00ED4694" w:rsidP="00ED4694">
      <w:pPr>
        <w:pStyle w:val="ECHRPara"/>
        <w:rPr>
          <w:szCs w:val="24"/>
          <w:lang w:val="bg-BG" w:eastAsia="en-GB"/>
        </w:rPr>
      </w:pPr>
      <w:r w:rsidRPr="00454848">
        <w:rPr>
          <w:lang w:val="bg-BG"/>
        </w:rPr>
        <w:t xml:space="preserve">11. </w:t>
      </w:r>
      <w:r w:rsidR="00AE275F" w:rsidRPr="00454848">
        <w:rPr>
          <w:lang w:val="bg-BG"/>
        </w:rPr>
        <w:t xml:space="preserve">Гледането </w:t>
      </w:r>
      <w:r w:rsidR="00FF0D47" w:rsidRPr="00454848">
        <w:rPr>
          <w:lang w:val="bg-BG"/>
        </w:rPr>
        <w:t>продължава</w:t>
      </w:r>
      <w:r w:rsidRPr="00454848">
        <w:rPr>
          <w:lang w:val="bg-BG"/>
        </w:rPr>
        <w:t xml:space="preserve"> около час</w:t>
      </w:r>
      <w:r w:rsidR="00B1122A" w:rsidRPr="00454848">
        <w:rPr>
          <w:szCs w:val="24"/>
          <w:lang w:val="bg-BG" w:eastAsia="en-GB"/>
        </w:rPr>
        <w:t>.</w:t>
      </w:r>
    </w:p>
    <w:p w14:paraId="31A5AA81" w14:textId="77777777" w:rsidR="007352DD" w:rsidRPr="00F170F2" w:rsidRDefault="00945649" w:rsidP="00BC6E42">
      <w:pPr>
        <w:pStyle w:val="ECHRHeading1"/>
        <w:rPr>
          <w:lang w:val="bg-BG"/>
        </w:rPr>
      </w:pPr>
      <w:r w:rsidRPr="00454848">
        <w:rPr>
          <w:lang w:val="en-GB"/>
        </w:rPr>
        <w:t>II</w:t>
      </w:r>
      <w:r w:rsidRPr="00454848">
        <w:rPr>
          <w:lang w:val="bg-BG"/>
        </w:rPr>
        <w:t>.</w:t>
      </w:r>
      <w:r w:rsidR="00746D27" w:rsidRPr="00454848">
        <w:rPr>
          <w:lang w:val="en-GB"/>
        </w:rPr>
        <w:t> </w:t>
      </w:r>
      <w:r w:rsidR="00746D27" w:rsidRPr="00AB7F2F">
        <w:rPr>
          <w:lang w:val="bg-BG"/>
        </w:rPr>
        <w:t>ПРИЛОЖИМО</w:t>
      </w:r>
      <w:r w:rsidR="00FF0D47" w:rsidRPr="00454848">
        <w:rPr>
          <w:lang w:val="bg-BG"/>
        </w:rPr>
        <w:t xml:space="preserve"> ВЪТРЕШНО</w:t>
      </w:r>
      <w:r w:rsidR="00FF0D47" w:rsidRPr="005B01B9">
        <w:rPr>
          <w:lang w:val="bg-BG"/>
        </w:rPr>
        <w:t xml:space="preserve"> ЗАКОНОДАТЕЛСТВО</w:t>
      </w:r>
      <w:r w:rsidR="00FF0D47">
        <w:rPr>
          <w:lang w:val="bg-BG"/>
        </w:rPr>
        <w:t xml:space="preserve"> </w:t>
      </w:r>
    </w:p>
    <w:p w14:paraId="3B8AD8BA" w14:textId="7194BDAE" w:rsidR="00FF0D47" w:rsidRPr="00FF0D47" w:rsidRDefault="004A1C8E" w:rsidP="00FF0D47">
      <w:pPr>
        <w:pStyle w:val="ECHRPara"/>
        <w:rPr>
          <w:lang w:val="bg-BG"/>
        </w:rPr>
      </w:pPr>
      <w:r w:rsidRPr="00FF0D47">
        <w:rPr>
          <w:lang w:val="bg-BG"/>
        </w:rPr>
        <w:fldChar w:fldCharType="begin"/>
      </w:r>
      <w:r w:rsidRPr="00FF0D47">
        <w:rPr>
          <w:lang w:val="bg-BG"/>
        </w:rPr>
        <w:instrText xml:space="preserve"> SEQ level0 \*arabic </w:instrText>
      </w:r>
      <w:r w:rsidRPr="00FF0D47">
        <w:rPr>
          <w:lang w:val="bg-BG"/>
        </w:rPr>
        <w:fldChar w:fldCharType="separate"/>
      </w:r>
      <w:r w:rsidR="00AC1D78" w:rsidRPr="00FF0D47">
        <w:rPr>
          <w:noProof/>
          <w:lang w:val="bg-BG"/>
        </w:rPr>
        <w:t>12</w:t>
      </w:r>
      <w:r w:rsidRPr="00FF0D47">
        <w:rPr>
          <w:lang w:val="bg-BG"/>
        </w:rPr>
        <w:fldChar w:fldCharType="end"/>
      </w:r>
      <w:r w:rsidR="007352DD" w:rsidRPr="00FF0D47">
        <w:rPr>
          <w:lang w:val="bg-BG"/>
        </w:rPr>
        <w:t>.  </w:t>
      </w:r>
      <w:r w:rsidR="00FF0D47" w:rsidRPr="00FF0D47">
        <w:rPr>
          <w:lang w:val="bg-BG"/>
        </w:rPr>
        <w:t>По време на разглежданите събития, режими</w:t>
      </w:r>
      <w:r w:rsidR="007747E1">
        <w:rPr>
          <w:lang w:val="bg-BG"/>
        </w:rPr>
        <w:t>те</w:t>
      </w:r>
      <w:r w:rsidR="00FF0D47" w:rsidRPr="00FF0D47">
        <w:rPr>
          <w:lang w:val="bg-BG"/>
        </w:rPr>
        <w:t xml:space="preserve"> на затворниците са били уредени </w:t>
      </w:r>
      <w:r w:rsidR="007747E1">
        <w:rPr>
          <w:lang w:val="bg-BG"/>
        </w:rPr>
        <w:t xml:space="preserve">по </w:t>
      </w:r>
      <w:r w:rsidR="00232891">
        <w:rPr>
          <w:lang w:val="bg-BG"/>
        </w:rPr>
        <w:t>ЗИН</w:t>
      </w:r>
      <w:r w:rsidR="00390EF3" w:rsidRPr="00390EF3">
        <w:rPr>
          <w:lang w:val="bg-BG"/>
        </w:rPr>
        <w:t xml:space="preserve"> </w:t>
      </w:r>
      <w:r w:rsidR="00F200E5" w:rsidRPr="00390EF3">
        <w:rPr>
          <w:lang w:val="bg-BG"/>
        </w:rPr>
        <w:t>от 1969 г</w:t>
      </w:r>
      <w:r w:rsidR="00390EF3" w:rsidRPr="00CF3055">
        <w:rPr>
          <w:lang w:val="bg-BG"/>
        </w:rPr>
        <w:t>.</w:t>
      </w:r>
      <w:r w:rsidR="00FF0D47" w:rsidRPr="00FF0D47">
        <w:rPr>
          <w:lang w:val="bg-BG"/>
        </w:rPr>
        <w:t xml:space="preserve"> и на нормативните актове по неговото прилагане. Режимът на</w:t>
      </w:r>
      <w:r w:rsidR="00390EF3" w:rsidRPr="00CF3055">
        <w:rPr>
          <w:lang w:val="bg-BG"/>
        </w:rPr>
        <w:t xml:space="preserve"> </w:t>
      </w:r>
      <w:r w:rsidR="00390EF3">
        <w:rPr>
          <w:lang w:val="bg-BG"/>
        </w:rPr>
        <w:t xml:space="preserve">затворниците, </w:t>
      </w:r>
      <w:r w:rsidR="00390EF3">
        <w:rPr>
          <w:highlight w:val="yellow"/>
          <w:lang w:val="bg-BG"/>
        </w:rPr>
        <w:t xml:space="preserve"> </w:t>
      </w:r>
      <w:r w:rsidR="00F200E5" w:rsidRPr="00390EF3">
        <w:rPr>
          <w:lang w:val="bg-BG"/>
        </w:rPr>
        <w:t xml:space="preserve">излежаващи </w:t>
      </w:r>
      <w:r w:rsidR="00F200E5" w:rsidRPr="00390EF3">
        <w:rPr>
          <w:lang w:val="bg-BG"/>
        </w:rPr>
        <w:lastRenderedPageBreak/>
        <w:t>доживотна присъда</w:t>
      </w:r>
      <w:r w:rsidR="00390EF3">
        <w:rPr>
          <w:lang w:val="bg-BG"/>
        </w:rPr>
        <w:t>,</w:t>
      </w:r>
      <w:r w:rsidR="00FF0D47" w:rsidRPr="00FF0D47">
        <w:rPr>
          <w:lang w:val="bg-BG"/>
        </w:rPr>
        <w:t xml:space="preserve"> </w:t>
      </w:r>
      <w:r w:rsidR="007747E1">
        <w:rPr>
          <w:lang w:val="bg-BG"/>
        </w:rPr>
        <w:t>се ръководи</w:t>
      </w:r>
      <w:r w:rsidR="00FF0D47" w:rsidRPr="00FF0D47">
        <w:rPr>
          <w:lang w:val="bg-BG"/>
        </w:rPr>
        <w:t xml:space="preserve"> от </w:t>
      </w:r>
      <w:r w:rsidR="007747E1">
        <w:rPr>
          <w:lang w:val="bg-BG"/>
        </w:rPr>
        <w:t>членове</w:t>
      </w:r>
      <w:r w:rsidR="00FF0D47" w:rsidRPr="00FF0D47">
        <w:rPr>
          <w:lang w:val="bg-BG"/>
        </w:rPr>
        <w:t xml:space="preserve"> 127а-127e от Закона от 1969 г., които са добавени през 1995 </w:t>
      </w:r>
      <w:r w:rsidR="007747E1">
        <w:rPr>
          <w:lang w:val="bg-BG"/>
        </w:rPr>
        <w:t xml:space="preserve">г. </w:t>
      </w:r>
      <w:r w:rsidR="00232891">
        <w:rPr>
          <w:lang w:val="bg-BG"/>
        </w:rPr>
        <w:t>Чл.</w:t>
      </w:r>
      <w:r w:rsidR="007747E1">
        <w:rPr>
          <w:lang w:val="bg-BG"/>
        </w:rPr>
        <w:t xml:space="preserve"> </w:t>
      </w:r>
      <w:r w:rsidR="00F200E5">
        <w:rPr>
          <w:lang w:val="bg-BG"/>
        </w:rPr>
        <w:t>127б (1)</w:t>
      </w:r>
      <w:r w:rsidR="00FF0D47" w:rsidRPr="00FF0D47">
        <w:rPr>
          <w:lang w:val="bg-BG"/>
        </w:rPr>
        <w:t xml:space="preserve"> </w:t>
      </w:r>
      <w:r w:rsidR="007747E1">
        <w:rPr>
          <w:lang w:val="bg-BG"/>
        </w:rPr>
        <w:t>гласи</w:t>
      </w:r>
      <w:r w:rsidR="00FF0D47" w:rsidRPr="00FF0D47">
        <w:rPr>
          <w:lang w:val="bg-BG"/>
        </w:rPr>
        <w:t xml:space="preserve">, че при налагането на доживотна присъда, </w:t>
      </w:r>
      <w:r w:rsidR="007747E1">
        <w:rPr>
          <w:lang w:val="bg-BG"/>
        </w:rPr>
        <w:t>съдът, постановяващ присъдата</w:t>
      </w:r>
      <w:r w:rsidR="004D3698">
        <w:rPr>
          <w:lang w:val="bg-BG"/>
        </w:rPr>
        <w:t>,</w:t>
      </w:r>
      <w:r w:rsidR="007747E1">
        <w:rPr>
          <w:lang w:val="bg-BG"/>
        </w:rPr>
        <w:t xml:space="preserve"> трябва </w:t>
      </w:r>
      <w:r w:rsidR="00FF0D47" w:rsidRPr="00FF0D47">
        <w:rPr>
          <w:lang w:val="bg-BG"/>
        </w:rPr>
        <w:t xml:space="preserve">да разпореди задържането на затворника </w:t>
      </w:r>
      <w:r w:rsidR="007747E1">
        <w:rPr>
          <w:lang w:val="bg-BG"/>
        </w:rPr>
        <w:t>съгласно най-строгите режими</w:t>
      </w:r>
      <w:r w:rsidR="00FF0D47" w:rsidRPr="00FF0D47">
        <w:rPr>
          <w:lang w:val="bg-BG"/>
        </w:rPr>
        <w:t xml:space="preserve">, </w:t>
      </w:r>
      <w:r w:rsidR="00390EF3" w:rsidRPr="00390EF3">
        <w:rPr>
          <w:lang w:val="bg-BG"/>
        </w:rPr>
        <w:t xml:space="preserve">които дават право на </w:t>
      </w:r>
      <w:r w:rsidR="003964B0">
        <w:rPr>
          <w:lang w:val="bg-BG"/>
        </w:rPr>
        <w:t>засилена</w:t>
      </w:r>
      <w:r w:rsidR="00B439B3">
        <w:rPr>
          <w:lang w:val="bg-BG"/>
        </w:rPr>
        <w:t xml:space="preserve"> охрана и </w:t>
      </w:r>
      <w:r w:rsidR="003964B0">
        <w:rPr>
          <w:lang w:val="bg-BG"/>
        </w:rPr>
        <w:t>наблюдение</w:t>
      </w:r>
      <w:r w:rsidR="00FF0D47" w:rsidRPr="00FF0D47">
        <w:rPr>
          <w:lang w:val="bg-BG"/>
        </w:rPr>
        <w:t xml:space="preserve"> (</w:t>
      </w:r>
      <w:r w:rsidR="00B439B3">
        <w:rPr>
          <w:lang w:val="bg-BG"/>
        </w:rPr>
        <w:t>нормативен акт</w:t>
      </w:r>
      <w:r w:rsidR="00FF0D47" w:rsidRPr="00FF0D47">
        <w:rPr>
          <w:lang w:val="bg-BG"/>
        </w:rPr>
        <w:t xml:space="preserve"> 56 (1) от Правилника за прилагане).</w:t>
      </w:r>
    </w:p>
    <w:p w14:paraId="58A92472" w14:textId="77777777" w:rsidR="00FF0D47" w:rsidRPr="00FF0D47" w:rsidRDefault="004D3698" w:rsidP="00FF0D47">
      <w:pPr>
        <w:pStyle w:val="ECHRPara"/>
        <w:rPr>
          <w:lang w:val="bg-BG"/>
        </w:rPr>
      </w:pPr>
      <w:r>
        <w:rPr>
          <w:lang w:val="bg-BG"/>
        </w:rPr>
        <w:t>13. Членове 84б-84е</w:t>
      </w:r>
      <w:r w:rsidR="00FF0D47" w:rsidRPr="00FF0D47">
        <w:rPr>
          <w:lang w:val="bg-BG"/>
        </w:rPr>
        <w:t xml:space="preserve"> от Закона </w:t>
      </w:r>
      <w:r>
        <w:rPr>
          <w:lang w:val="bg-BG"/>
        </w:rPr>
        <w:t xml:space="preserve">от </w:t>
      </w:r>
      <w:r w:rsidR="00FF0D47" w:rsidRPr="00FF0D47">
        <w:rPr>
          <w:lang w:val="bg-BG"/>
        </w:rPr>
        <w:t xml:space="preserve">1969 </w:t>
      </w:r>
      <w:r>
        <w:rPr>
          <w:lang w:val="bg-BG"/>
        </w:rPr>
        <w:t xml:space="preserve">г. </w:t>
      </w:r>
      <w:r w:rsidR="00FF0D47" w:rsidRPr="00FF0D47">
        <w:rPr>
          <w:lang w:val="bg-BG"/>
        </w:rPr>
        <w:t>регламентира</w:t>
      </w:r>
      <w:r>
        <w:rPr>
          <w:lang w:val="bg-BG"/>
        </w:rPr>
        <w:t>т</w:t>
      </w:r>
      <w:r w:rsidR="00FF0D47" w:rsidRPr="00FF0D47">
        <w:rPr>
          <w:lang w:val="bg-BG"/>
        </w:rPr>
        <w:t xml:space="preserve"> употребата на сила, включително белезници, от администрацията на затвора. </w:t>
      </w:r>
      <w:r w:rsidR="003964B0">
        <w:rPr>
          <w:lang w:val="bg-BG"/>
        </w:rPr>
        <w:t>По-специално</w:t>
      </w:r>
      <w:r>
        <w:rPr>
          <w:lang w:val="bg-BG"/>
        </w:rPr>
        <w:t xml:space="preserve"> текстът гласи, че</w:t>
      </w:r>
      <w:r w:rsidR="00FF0D47" w:rsidRPr="00FF0D47">
        <w:rPr>
          <w:lang w:val="bg-BG"/>
        </w:rPr>
        <w:t xml:space="preserve"> </w:t>
      </w:r>
      <w:r>
        <w:rPr>
          <w:lang w:val="bg-BG"/>
        </w:rPr>
        <w:t>може да се употребява</w:t>
      </w:r>
      <w:r w:rsidR="00FF0D47" w:rsidRPr="00FF0D47">
        <w:rPr>
          <w:lang w:val="bg-BG"/>
        </w:rPr>
        <w:t xml:space="preserve"> сила, когато и доколкото е необходимо.</w:t>
      </w:r>
    </w:p>
    <w:p w14:paraId="6BE81130" w14:textId="0B62EA31" w:rsidR="00FF0D47" w:rsidRPr="00FF0D47" w:rsidRDefault="00FF0D47" w:rsidP="00FF0D47">
      <w:pPr>
        <w:pStyle w:val="ECHRPara"/>
        <w:rPr>
          <w:lang w:val="bg-BG"/>
        </w:rPr>
      </w:pPr>
      <w:r w:rsidRPr="00FF0D47">
        <w:rPr>
          <w:lang w:val="bg-BG"/>
        </w:rPr>
        <w:t xml:space="preserve">14. Член 106 от </w:t>
      </w:r>
      <w:r w:rsidR="00232891">
        <w:rPr>
          <w:lang w:val="bg-BG"/>
        </w:rPr>
        <w:t>ГПК</w:t>
      </w:r>
      <w:r w:rsidRPr="00FF0D47">
        <w:rPr>
          <w:lang w:val="bg-BG"/>
        </w:rPr>
        <w:t xml:space="preserve">, в сила към съответния момент, </w:t>
      </w:r>
      <w:r w:rsidR="004D3698">
        <w:rPr>
          <w:lang w:val="bg-BG"/>
        </w:rPr>
        <w:t>гласи</w:t>
      </w:r>
      <w:r w:rsidRPr="00FF0D47">
        <w:rPr>
          <w:lang w:val="bg-BG"/>
        </w:rPr>
        <w:t xml:space="preserve">, наред с другото, че по време на </w:t>
      </w:r>
      <w:r w:rsidR="004D3698">
        <w:rPr>
          <w:lang w:val="bg-BG"/>
        </w:rPr>
        <w:t xml:space="preserve">съдебни </w:t>
      </w:r>
      <w:r w:rsidR="00AE275F">
        <w:rPr>
          <w:lang w:val="bg-BG"/>
        </w:rPr>
        <w:t>гледания</w:t>
      </w:r>
      <w:r w:rsidRPr="00FF0D47">
        <w:rPr>
          <w:lang w:val="bg-BG"/>
        </w:rPr>
        <w:t xml:space="preserve"> </w:t>
      </w:r>
      <w:r w:rsidR="004D3698">
        <w:rPr>
          <w:lang w:val="bg-BG"/>
        </w:rPr>
        <w:t>председателстващият съдия</w:t>
      </w:r>
      <w:r w:rsidRPr="00FF0D47">
        <w:rPr>
          <w:lang w:val="bg-BG"/>
        </w:rPr>
        <w:t xml:space="preserve"> е отговорен за поддържането на реда в залата за </w:t>
      </w:r>
      <w:r w:rsidR="00AE275F">
        <w:rPr>
          <w:lang w:val="bg-BG"/>
        </w:rPr>
        <w:t>гледане</w:t>
      </w:r>
      <w:r w:rsidRPr="00FF0D47">
        <w:rPr>
          <w:lang w:val="bg-BG"/>
        </w:rPr>
        <w:t>.</w:t>
      </w:r>
      <w:r w:rsidR="00A018F4">
        <w:rPr>
          <w:lang w:val="bg-BG"/>
        </w:rPr>
        <w:t xml:space="preserve"> </w:t>
      </w:r>
    </w:p>
    <w:p w14:paraId="40E84E3B" w14:textId="77777777" w:rsidR="00673B72" w:rsidRPr="00FF0D47" w:rsidRDefault="00FF0D47" w:rsidP="00FF0D47">
      <w:pPr>
        <w:pStyle w:val="ECHRPara"/>
        <w:rPr>
          <w:lang w:val="bg-BG"/>
        </w:rPr>
      </w:pPr>
      <w:r w:rsidRPr="00FF0D47">
        <w:rPr>
          <w:lang w:val="bg-BG"/>
        </w:rPr>
        <w:t xml:space="preserve">15. </w:t>
      </w:r>
      <w:r w:rsidR="004D3698">
        <w:rPr>
          <w:lang w:val="bg-BG"/>
        </w:rPr>
        <w:t>Законът</w:t>
      </w:r>
      <w:r w:rsidR="004D3698" w:rsidRPr="004D3698">
        <w:rPr>
          <w:lang w:val="bg-BG"/>
        </w:rPr>
        <w:t xml:space="preserve"> за отговорността на държавата и общините за вреди </w:t>
      </w:r>
      <w:r w:rsidR="004D3698">
        <w:rPr>
          <w:lang w:val="bg-BG"/>
        </w:rPr>
        <w:t>от 1988 г. („ЗОДОВ“</w:t>
      </w:r>
      <w:r w:rsidRPr="00FF0D47">
        <w:rPr>
          <w:lang w:val="bg-BG"/>
        </w:rPr>
        <w:t xml:space="preserve">) </w:t>
      </w:r>
      <w:r w:rsidR="004D3698">
        <w:rPr>
          <w:lang w:val="bg-BG"/>
        </w:rPr>
        <w:t>гласи</w:t>
      </w:r>
      <w:r w:rsidRPr="00FF0D47">
        <w:rPr>
          <w:lang w:val="bg-BG"/>
        </w:rPr>
        <w:t xml:space="preserve"> в </w:t>
      </w:r>
      <w:r w:rsidR="004D3698">
        <w:rPr>
          <w:lang w:val="bg-BG"/>
        </w:rPr>
        <w:t>чл.</w:t>
      </w:r>
      <w:r w:rsidRPr="00FF0D47">
        <w:rPr>
          <w:lang w:val="bg-BG"/>
        </w:rPr>
        <w:t xml:space="preserve"> 1 (1), че </w:t>
      </w:r>
      <w:r w:rsidR="004D3698">
        <w:rPr>
          <w:lang w:val="bg-BG"/>
        </w:rPr>
        <w:t>д</w:t>
      </w:r>
      <w:r w:rsidR="004D3698" w:rsidRPr="004D3698">
        <w:rPr>
          <w:lang w:val="bg-BG"/>
        </w:rPr>
        <w:t>ържавата и общините отговарят за вредите, причинени на граждани и юридически лица от незаконосъобразни актове, действия или бездействия на техни органи и длъжностни лица при или по повод изпълнение на административна дейност</w:t>
      </w:r>
      <w:r w:rsidRPr="00FF0D47">
        <w:rPr>
          <w:lang w:val="bg-BG"/>
        </w:rPr>
        <w:t xml:space="preserve">. </w:t>
      </w:r>
      <w:r w:rsidR="009B5321">
        <w:rPr>
          <w:lang w:val="bg-BG"/>
        </w:rPr>
        <w:t>Член</w:t>
      </w:r>
      <w:r w:rsidRPr="00FF0D47">
        <w:rPr>
          <w:lang w:val="bg-BG"/>
        </w:rPr>
        <w:t xml:space="preserve"> 2 от същия закон урежда отговорността на държавата за </w:t>
      </w:r>
      <w:r w:rsidR="00A018F4">
        <w:rPr>
          <w:lang w:val="bg-BG"/>
        </w:rPr>
        <w:t xml:space="preserve">вреди, причинени на </w:t>
      </w:r>
      <w:r w:rsidR="002E088A">
        <w:rPr>
          <w:lang w:val="bg-BG"/>
        </w:rPr>
        <w:t>граждани</w:t>
      </w:r>
      <w:r w:rsidR="00A018F4">
        <w:rPr>
          <w:lang w:val="bg-BG"/>
        </w:rPr>
        <w:t>,</w:t>
      </w:r>
      <w:r w:rsidRPr="00FF0D47">
        <w:rPr>
          <w:lang w:val="bg-BG"/>
        </w:rPr>
        <w:t xml:space="preserve"> в резултат на изчерпателно посочените видове решения и действия от страна на съдилищата, прокуратурата и</w:t>
      </w:r>
      <w:r w:rsidR="009B5321">
        <w:rPr>
          <w:lang w:val="bg-BG"/>
        </w:rPr>
        <w:t>ли</w:t>
      </w:r>
      <w:r w:rsidRPr="00FF0D47">
        <w:rPr>
          <w:lang w:val="bg-BG"/>
        </w:rPr>
        <w:t xml:space="preserve"> разследващите органи; те не включват мерки за сигурност в съдебните зали</w:t>
      </w:r>
      <w:r w:rsidR="006C404E" w:rsidRPr="00FF0D47">
        <w:rPr>
          <w:lang w:val="bg-BG"/>
        </w:rPr>
        <w:t>.</w:t>
      </w:r>
    </w:p>
    <w:p w14:paraId="2B0E0793" w14:textId="77777777" w:rsidR="00F71A6A" w:rsidRPr="00961C43" w:rsidRDefault="00961C43" w:rsidP="00C637A1">
      <w:pPr>
        <w:pStyle w:val="ECHRTitle1"/>
        <w:rPr>
          <w:lang w:val="bg-BG"/>
        </w:rPr>
      </w:pPr>
      <w:r>
        <w:rPr>
          <w:lang w:val="bg-BG"/>
        </w:rPr>
        <w:lastRenderedPageBreak/>
        <w:t>ПО ОТНОШЕНИЕ НА ПРАВОТО</w:t>
      </w:r>
    </w:p>
    <w:p w14:paraId="54455995" w14:textId="77777777" w:rsidR="00B44E3C" w:rsidRPr="00961C43" w:rsidRDefault="00B44E3C" w:rsidP="00B44E3C">
      <w:pPr>
        <w:pStyle w:val="ECHRHeading1"/>
        <w:rPr>
          <w:lang w:val="bg-BG"/>
        </w:rPr>
      </w:pPr>
      <w:r>
        <w:rPr>
          <w:lang w:val="en-GB"/>
        </w:rPr>
        <w:t>I</w:t>
      </w:r>
      <w:r w:rsidRPr="00F170F2">
        <w:rPr>
          <w:lang w:val="bg-BG"/>
        </w:rPr>
        <w:t>.</w:t>
      </w:r>
      <w:r w:rsidR="00A018F4">
        <w:rPr>
          <w:lang w:val="en-GB"/>
        </w:rPr>
        <w:t> </w:t>
      </w:r>
      <w:r w:rsidR="00A018F4" w:rsidRPr="00AB7F2F">
        <w:rPr>
          <w:lang w:val="bg-BG"/>
        </w:rPr>
        <w:t>СЪЕДИНЯВАНЕ</w:t>
      </w:r>
      <w:r w:rsidR="00961C43">
        <w:rPr>
          <w:lang w:val="bg-BG"/>
        </w:rPr>
        <w:t xml:space="preserve"> НА ЖАЛБИТЕ</w:t>
      </w:r>
    </w:p>
    <w:p w14:paraId="038A9867" w14:textId="77777777" w:rsidR="00B44E3C" w:rsidRPr="00F170F2" w:rsidRDefault="00B44E3C" w:rsidP="00B44E3C">
      <w:pPr>
        <w:pStyle w:val="ECHRPara"/>
        <w:rPr>
          <w:lang w:val="bg-BG"/>
        </w:rPr>
      </w:pPr>
      <w:r>
        <w:fldChar w:fldCharType="begin"/>
      </w:r>
      <w:r w:rsidRPr="00F170F2">
        <w:rPr>
          <w:lang w:val="bg-BG"/>
        </w:rPr>
        <w:instrText xml:space="preserve"> </w:instrText>
      </w:r>
      <w:r>
        <w:instrText>SEQ</w:instrText>
      </w:r>
      <w:r w:rsidRPr="00F170F2">
        <w:rPr>
          <w:lang w:val="bg-BG"/>
        </w:rPr>
        <w:instrText xml:space="preserve"> </w:instrText>
      </w:r>
      <w:r>
        <w:instrText>level</w:instrText>
      </w:r>
      <w:r w:rsidRPr="00F170F2">
        <w:rPr>
          <w:lang w:val="bg-BG"/>
        </w:rPr>
        <w:instrText>0 \*</w:instrText>
      </w:r>
      <w:r>
        <w:instrText>arabic</w:instrText>
      </w:r>
      <w:r w:rsidRPr="00F170F2">
        <w:rPr>
          <w:lang w:val="bg-BG"/>
        </w:rPr>
        <w:instrText xml:space="preserve"> </w:instrText>
      </w:r>
      <w:r>
        <w:fldChar w:fldCharType="separate"/>
      </w:r>
      <w:r w:rsidR="00AC1D78" w:rsidRPr="00F170F2">
        <w:rPr>
          <w:noProof/>
          <w:lang w:val="bg-BG"/>
        </w:rPr>
        <w:t>16</w:t>
      </w:r>
      <w:r>
        <w:fldChar w:fldCharType="end"/>
      </w:r>
      <w:r w:rsidRPr="00F170F2">
        <w:rPr>
          <w:lang w:val="bg-BG"/>
        </w:rPr>
        <w:t>.</w:t>
      </w:r>
      <w:r>
        <w:t>  </w:t>
      </w:r>
      <w:r w:rsidR="00961C43">
        <w:rPr>
          <w:lang w:val="bg-BG"/>
        </w:rPr>
        <w:t>Като се има предвид, че двете жалби се отнасят до идентичн</w:t>
      </w:r>
      <w:r w:rsidR="003964B0">
        <w:rPr>
          <w:lang w:val="bg-BG"/>
        </w:rPr>
        <w:t>и факти и оплаквания, Съдът решава</w:t>
      </w:r>
      <w:r w:rsidR="00961C43">
        <w:rPr>
          <w:lang w:val="bg-BG"/>
        </w:rPr>
        <w:t>, че те следва да бъдат с</w:t>
      </w:r>
      <w:r w:rsidR="00BD19A2">
        <w:rPr>
          <w:lang w:val="bg-BG"/>
        </w:rPr>
        <w:t xml:space="preserve">ъединени съгласно </w:t>
      </w:r>
      <w:r w:rsidR="00BD19A2" w:rsidRPr="00441E3C">
        <w:rPr>
          <w:lang w:val="bg-BG"/>
        </w:rPr>
        <w:t>Правило</w:t>
      </w:r>
      <w:r w:rsidR="00BD19A2">
        <w:rPr>
          <w:lang w:val="bg-BG"/>
        </w:rPr>
        <w:t xml:space="preserve"> 42, </w:t>
      </w:r>
      <w:r w:rsidR="00BD19A2" w:rsidRPr="00441E3C">
        <w:rPr>
          <w:lang w:val="bg-BG"/>
        </w:rPr>
        <w:t>пара</w:t>
      </w:r>
      <w:r w:rsidR="00961C43">
        <w:rPr>
          <w:lang w:val="bg-BG"/>
        </w:rPr>
        <w:t>. 1 от Правилника на съда</w:t>
      </w:r>
      <w:r w:rsidRPr="00F170F2">
        <w:rPr>
          <w:lang w:val="bg-BG"/>
        </w:rPr>
        <w:t>.</w:t>
      </w:r>
    </w:p>
    <w:p w14:paraId="770550C6" w14:textId="77777777" w:rsidR="00F71A6A" w:rsidRPr="0084641B" w:rsidRDefault="00B44E3C" w:rsidP="00BC6E42">
      <w:pPr>
        <w:pStyle w:val="ECHRHeading1"/>
        <w:rPr>
          <w:lang w:val="bg-BG"/>
        </w:rPr>
      </w:pPr>
      <w:r>
        <w:rPr>
          <w:lang w:val="en-GB"/>
        </w:rPr>
        <w:t>I</w:t>
      </w:r>
      <w:r w:rsidR="00F71A6A" w:rsidRPr="00B46173">
        <w:rPr>
          <w:lang w:val="en-GB"/>
        </w:rPr>
        <w:t>I</w:t>
      </w:r>
      <w:r w:rsidR="00F71A6A" w:rsidRPr="00F170F2">
        <w:rPr>
          <w:lang w:val="bg-BG"/>
        </w:rPr>
        <w:t>.</w:t>
      </w:r>
      <w:r w:rsidR="00923F30" w:rsidRPr="00B46173">
        <w:rPr>
          <w:lang w:val="en-GB"/>
        </w:rPr>
        <w:t> </w:t>
      </w:r>
      <w:r w:rsidR="00923F30" w:rsidRPr="00AB7F2F">
        <w:rPr>
          <w:lang w:val="bg-BG"/>
        </w:rPr>
        <w:t>ПРЕДПОЛАГАЕМИ</w:t>
      </w:r>
      <w:r w:rsidR="0084641B">
        <w:rPr>
          <w:lang w:val="bg-BG"/>
        </w:rPr>
        <w:t xml:space="preserve"> НАРУШЕНИЯ НА ЧЛЕН 3 И ЧЛЕН 13 ОТ КОНВЕНЦИЯТА</w:t>
      </w:r>
    </w:p>
    <w:p w14:paraId="21F8C653" w14:textId="4A4E3B3D" w:rsidR="0084641B" w:rsidRPr="0084641B" w:rsidRDefault="004A1C8E" w:rsidP="0084641B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17</w:t>
      </w:r>
      <w:r>
        <w:rPr>
          <w:lang w:val="en-GB"/>
        </w:rPr>
        <w:fldChar w:fldCharType="end"/>
      </w:r>
      <w:r w:rsidR="00F71A6A" w:rsidRPr="0084641B">
        <w:rPr>
          <w:lang w:val="bg-BG"/>
        </w:rPr>
        <w:t>.  </w:t>
      </w:r>
      <w:r w:rsidR="0084641B" w:rsidRPr="0084641B">
        <w:rPr>
          <w:lang w:val="bg-BG"/>
        </w:rPr>
        <w:t xml:space="preserve">Жалбоподателите се оплакват, </w:t>
      </w:r>
      <w:r w:rsidR="003964B0">
        <w:rPr>
          <w:lang w:val="bg-BG"/>
        </w:rPr>
        <w:t xml:space="preserve">че </w:t>
      </w:r>
      <w:r w:rsidR="0084641B" w:rsidRPr="0084641B">
        <w:rPr>
          <w:lang w:val="bg-BG"/>
        </w:rPr>
        <w:t>белезници</w:t>
      </w:r>
      <w:r w:rsidR="0084641B">
        <w:rPr>
          <w:lang w:val="bg-BG"/>
        </w:rPr>
        <w:t>те</w:t>
      </w:r>
      <w:r w:rsidR="0084641B" w:rsidRPr="0084641B">
        <w:rPr>
          <w:lang w:val="bg-BG"/>
        </w:rPr>
        <w:t xml:space="preserve"> по време на съдебното </w:t>
      </w:r>
      <w:r w:rsidR="00DF1641" w:rsidRPr="003964B0">
        <w:rPr>
          <w:lang w:val="bg-BG"/>
        </w:rPr>
        <w:t>гледане</w:t>
      </w:r>
      <w:r w:rsidR="0084641B" w:rsidRPr="0084641B">
        <w:rPr>
          <w:lang w:val="bg-BG"/>
        </w:rPr>
        <w:t xml:space="preserve"> </w:t>
      </w:r>
      <w:r w:rsidR="0084641B">
        <w:rPr>
          <w:lang w:val="bg-BG"/>
        </w:rPr>
        <w:t>на</w:t>
      </w:r>
      <w:r w:rsidR="00923F30">
        <w:rPr>
          <w:lang w:val="bg-BG"/>
        </w:rPr>
        <w:t xml:space="preserve"> 26 януари 2007 г</w:t>
      </w:r>
      <w:r w:rsidR="0084641B" w:rsidRPr="0084641B">
        <w:rPr>
          <w:lang w:val="bg-BG"/>
        </w:rPr>
        <w:t xml:space="preserve">, </w:t>
      </w:r>
      <w:r w:rsidR="0084641B">
        <w:rPr>
          <w:lang w:val="bg-BG"/>
        </w:rPr>
        <w:t>представляват</w:t>
      </w:r>
      <w:r w:rsidR="0084641B" w:rsidRPr="0084641B">
        <w:rPr>
          <w:lang w:val="bg-BG"/>
        </w:rPr>
        <w:t xml:space="preserve"> нечовешко и унизително </w:t>
      </w:r>
      <w:r w:rsidR="003964B0">
        <w:rPr>
          <w:lang w:val="bg-BG"/>
        </w:rPr>
        <w:t>отношение</w:t>
      </w:r>
      <w:r w:rsidR="007D2E0F">
        <w:rPr>
          <w:lang w:val="bg-BG"/>
        </w:rPr>
        <w:t xml:space="preserve"> и че </w:t>
      </w:r>
      <w:r w:rsidR="003964B0">
        <w:rPr>
          <w:lang w:val="bg-BG"/>
        </w:rPr>
        <w:t>жалбоподателите</w:t>
      </w:r>
      <w:r w:rsidR="007D2E0F">
        <w:rPr>
          <w:lang w:val="bg-BG"/>
        </w:rPr>
        <w:t xml:space="preserve"> не са имали </w:t>
      </w:r>
      <w:r w:rsidR="00923F30">
        <w:rPr>
          <w:lang w:val="bg-BG"/>
        </w:rPr>
        <w:t>на разположение</w:t>
      </w:r>
      <w:r w:rsidR="00923F30" w:rsidRPr="0084641B">
        <w:rPr>
          <w:lang w:val="bg-BG"/>
        </w:rPr>
        <w:t xml:space="preserve"> </w:t>
      </w:r>
      <w:r w:rsidR="007D2E0F">
        <w:rPr>
          <w:lang w:val="bg-BG"/>
        </w:rPr>
        <w:t xml:space="preserve">никакви ефикасни средства </w:t>
      </w:r>
      <w:r w:rsidR="0084641B" w:rsidRPr="0084641B">
        <w:rPr>
          <w:lang w:val="bg-BG"/>
        </w:rPr>
        <w:t xml:space="preserve">за подобряване на ситуацията. </w:t>
      </w:r>
      <w:r w:rsidR="007D2E0F">
        <w:rPr>
          <w:lang w:val="bg-BG"/>
        </w:rPr>
        <w:t>И двамата</w:t>
      </w:r>
      <w:r w:rsidR="0084641B" w:rsidRPr="0084641B">
        <w:rPr>
          <w:lang w:val="bg-BG"/>
        </w:rPr>
        <w:t xml:space="preserve"> с</w:t>
      </w:r>
      <w:r w:rsidR="007D2E0F">
        <w:rPr>
          <w:lang w:val="bg-BG"/>
        </w:rPr>
        <w:t xml:space="preserve">е позовават на </w:t>
      </w:r>
      <w:r w:rsidR="00232891">
        <w:rPr>
          <w:lang w:val="bg-BG"/>
        </w:rPr>
        <w:t>чл.</w:t>
      </w:r>
      <w:r w:rsidR="007D2E0F">
        <w:rPr>
          <w:lang w:val="bg-BG"/>
        </w:rPr>
        <w:t xml:space="preserve"> 3, </w:t>
      </w:r>
      <w:r w:rsidR="00232891">
        <w:rPr>
          <w:lang w:val="bg-BG"/>
        </w:rPr>
        <w:t>чл.</w:t>
      </w:r>
      <w:r w:rsidR="007D2E0F">
        <w:rPr>
          <w:lang w:val="bg-BG"/>
        </w:rPr>
        <w:t xml:space="preserve"> 6, ал.</w:t>
      </w:r>
      <w:r w:rsidR="0084641B" w:rsidRPr="0084641B">
        <w:rPr>
          <w:lang w:val="bg-BG"/>
        </w:rPr>
        <w:t xml:space="preserve"> 1 и </w:t>
      </w:r>
      <w:r w:rsidR="00232891">
        <w:rPr>
          <w:lang w:val="bg-BG"/>
        </w:rPr>
        <w:t>чл.</w:t>
      </w:r>
      <w:r w:rsidR="0084641B" w:rsidRPr="0084641B">
        <w:rPr>
          <w:lang w:val="bg-BG"/>
        </w:rPr>
        <w:t xml:space="preserve"> 13 от Конвенцията. Г-н Събев се позовава допълнително </w:t>
      </w:r>
      <w:r w:rsidR="007D2E0F">
        <w:rPr>
          <w:lang w:val="bg-BG"/>
        </w:rPr>
        <w:t xml:space="preserve">и </w:t>
      </w:r>
      <w:r w:rsidR="0084641B" w:rsidRPr="0084641B">
        <w:rPr>
          <w:lang w:val="bg-BG"/>
        </w:rPr>
        <w:t xml:space="preserve">на </w:t>
      </w:r>
      <w:r w:rsidR="00232891">
        <w:rPr>
          <w:lang w:val="bg-BG"/>
        </w:rPr>
        <w:t>чл.</w:t>
      </w:r>
      <w:r w:rsidR="0084641B" w:rsidRPr="0084641B">
        <w:rPr>
          <w:lang w:val="bg-BG"/>
        </w:rPr>
        <w:t xml:space="preserve"> 14.</w:t>
      </w:r>
    </w:p>
    <w:p w14:paraId="5FDD2482" w14:textId="5493E0D8" w:rsidR="00F71A6A" w:rsidRPr="0084641B" w:rsidRDefault="0084641B" w:rsidP="0084641B">
      <w:pPr>
        <w:pStyle w:val="ECHRPara"/>
        <w:rPr>
          <w:lang w:val="bg-BG"/>
        </w:rPr>
      </w:pPr>
      <w:r w:rsidRPr="0084641B">
        <w:rPr>
          <w:lang w:val="bg-BG"/>
        </w:rPr>
        <w:t xml:space="preserve">18. Съдът е на мнение, че </w:t>
      </w:r>
      <w:r w:rsidR="007D2E0F">
        <w:rPr>
          <w:lang w:val="bg-BG"/>
        </w:rPr>
        <w:t xml:space="preserve">е най-подходящо </w:t>
      </w:r>
      <w:r w:rsidRPr="0084641B">
        <w:rPr>
          <w:lang w:val="bg-BG"/>
        </w:rPr>
        <w:t xml:space="preserve">горните оплаквания </w:t>
      </w:r>
      <w:r w:rsidR="007D2E0F">
        <w:rPr>
          <w:lang w:val="bg-BG"/>
        </w:rPr>
        <w:t>да се</w:t>
      </w:r>
      <w:r w:rsidRPr="0084641B">
        <w:rPr>
          <w:lang w:val="bg-BG"/>
        </w:rPr>
        <w:t xml:space="preserve"> разглежда</w:t>
      </w:r>
      <w:r w:rsidR="007D2E0F">
        <w:rPr>
          <w:lang w:val="bg-BG"/>
        </w:rPr>
        <w:t>т</w:t>
      </w:r>
      <w:r w:rsidRPr="0084641B">
        <w:rPr>
          <w:lang w:val="bg-BG"/>
        </w:rPr>
        <w:t xml:space="preserve"> единствено </w:t>
      </w:r>
      <w:r w:rsidR="007D2E0F">
        <w:rPr>
          <w:lang w:val="bg-BG"/>
        </w:rPr>
        <w:t xml:space="preserve">съгласно </w:t>
      </w:r>
      <w:proofErr w:type="spellStart"/>
      <w:r w:rsidR="00232891">
        <w:rPr>
          <w:lang w:val="bg-BG"/>
        </w:rPr>
        <w:t>чл.</w:t>
      </w:r>
      <w:r w:rsidRPr="0084641B">
        <w:rPr>
          <w:lang w:val="bg-BG"/>
        </w:rPr>
        <w:t>ове</w:t>
      </w:r>
      <w:proofErr w:type="spellEnd"/>
      <w:r w:rsidRPr="0084641B">
        <w:rPr>
          <w:lang w:val="bg-BG"/>
        </w:rPr>
        <w:t xml:space="preserve"> 3 и 13 от Конвенцията, които </w:t>
      </w:r>
      <w:r w:rsidR="007D2E0F">
        <w:rPr>
          <w:lang w:val="bg-BG"/>
        </w:rPr>
        <w:t>гласят</w:t>
      </w:r>
      <w:r w:rsidR="00F71A6A" w:rsidRPr="0084641B">
        <w:rPr>
          <w:lang w:val="bg-BG"/>
        </w:rPr>
        <w:t>:</w:t>
      </w:r>
    </w:p>
    <w:p w14:paraId="41CE7E92" w14:textId="77777777" w:rsidR="00CE47A2" w:rsidRPr="00F170F2" w:rsidRDefault="007D2E0F" w:rsidP="00BC6E42">
      <w:pPr>
        <w:pStyle w:val="ECHRTitleCentre3"/>
        <w:rPr>
          <w:lang w:val="bg-BG"/>
        </w:rPr>
      </w:pPr>
      <w:r>
        <w:rPr>
          <w:lang w:val="bg-BG"/>
        </w:rPr>
        <w:t>Член</w:t>
      </w:r>
      <w:r w:rsidR="00CE47A2" w:rsidRPr="00F170F2">
        <w:rPr>
          <w:lang w:val="bg-BG"/>
        </w:rPr>
        <w:t xml:space="preserve"> 3</w:t>
      </w:r>
    </w:p>
    <w:p w14:paraId="29DA7DBC" w14:textId="77777777" w:rsidR="005B16A8" w:rsidRDefault="007D2E0F" w:rsidP="00BC6E42">
      <w:pPr>
        <w:pStyle w:val="ECHRParaQuote"/>
        <w:rPr>
          <w:lang w:val="bg-BG"/>
        </w:rPr>
      </w:pPr>
      <w:r>
        <w:rPr>
          <w:lang w:val="bg-BG"/>
        </w:rPr>
        <w:t>„</w:t>
      </w:r>
      <w:r w:rsidRPr="007D2E0F">
        <w:rPr>
          <w:lang w:val="bg-BG"/>
        </w:rPr>
        <w:t>Никой не може да бъде подложен на изтезания или нечовешко или унизително отнасяне или наказание</w:t>
      </w:r>
      <w:r>
        <w:rPr>
          <w:lang w:val="bg-BG"/>
        </w:rPr>
        <w:t>.“</w:t>
      </w:r>
    </w:p>
    <w:p w14:paraId="3E164ED8" w14:textId="77777777" w:rsidR="0032724A" w:rsidRDefault="0032724A" w:rsidP="00BC6E42">
      <w:pPr>
        <w:pStyle w:val="ECHRParaQuote"/>
        <w:rPr>
          <w:lang w:val="bg-BG"/>
        </w:rPr>
      </w:pPr>
    </w:p>
    <w:p w14:paraId="78DB7B1F" w14:textId="77777777" w:rsidR="00CE47A2" w:rsidRPr="00F170F2" w:rsidRDefault="007D2E0F" w:rsidP="00BC6E42">
      <w:pPr>
        <w:pStyle w:val="ECHRTitleCentre3"/>
        <w:rPr>
          <w:lang w:val="bg-BG"/>
        </w:rPr>
      </w:pPr>
      <w:r>
        <w:rPr>
          <w:lang w:val="bg-BG"/>
        </w:rPr>
        <w:lastRenderedPageBreak/>
        <w:t>Член</w:t>
      </w:r>
      <w:r w:rsidR="00CE47A2" w:rsidRPr="00F170F2">
        <w:rPr>
          <w:lang w:val="bg-BG"/>
        </w:rPr>
        <w:t xml:space="preserve"> 13</w:t>
      </w:r>
    </w:p>
    <w:p w14:paraId="170F5F7B" w14:textId="77777777" w:rsidR="00945649" w:rsidRPr="00F170F2" w:rsidRDefault="00945649" w:rsidP="00BC6E42">
      <w:pPr>
        <w:pStyle w:val="ECHRParaQuote"/>
        <w:rPr>
          <w:lang w:val="bg-BG"/>
        </w:rPr>
      </w:pPr>
      <w:r w:rsidRPr="00F170F2">
        <w:rPr>
          <w:lang w:val="bg-BG"/>
        </w:rPr>
        <w:t>“</w:t>
      </w:r>
      <w:r w:rsidR="007D2E0F">
        <w:rPr>
          <w:lang w:val="ru-RU"/>
        </w:rPr>
        <w:t>Всеки, чиито права и свободи, предвидени в тази конвенция, са нарушени, трябва да разполага с ефикасни вътрешноправни средства за тяхната защита от съответна национална институция дори и нарушението да е извършено от лица, действащи в качеството си на представители на официалните власти</w:t>
      </w:r>
      <w:r w:rsidRPr="00F170F2">
        <w:rPr>
          <w:lang w:val="bg-BG"/>
        </w:rPr>
        <w:t>.”</w:t>
      </w:r>
    </w:p>
    <w:p w14:paraId="43CEB80B" w14:textId="77777777" w:rsidR="00945649" w:rsidRPr="007D2E0F" w:rsidRDefault="00945649" w:rsidP="00BC6E42">
      <w:pPr>
        <w:pStyle w:val="ECHRHeading2"/>
        <w:rPr>
          <w:lang w:val="bg-BG"/>
        </w:rPr>
      </w:pPr>
      <w:r>
        <w:rPr>
          <w:lang w:val="en-GB"/>
        </w:rPr>
        <w:t>A</w:t>
      </w:r>
      <w:r w:rsidRPr="00F170F2">
        <w:rPr>
          <w:lang w:val="bg-BG"/>
        </w:rPr>
        <w:t>.</w:t>
      </w:r>
      <w:r w:rsidR="00923F30">
        <w:rPr>
          <w:lang w:val="en-GB"/>
        </w:rPr>
        <w:t> </w:t>
      </w:r>
      <w:r w:rsidR="00923F30" w:rsidRPr="00AB7F2F">
        <w:rPr>
          <w:lang w:val="bg-BG"/>
        </w:rPr>
        <w:t>Аргументи</w:t>
      </w:r>
      <w:r w:rsidR="007D2E0F">
        <w:rPr>
          <w:lang w:val="bg-BG"/>
        </w:rPr>
        <w:t xml:space="preserve"> на страните</w:t>
      </w:r>
    </w:p>
    <w:p w14:paraId="6C7746F9" w14:textId="77777777" w:rsidR="00E80D65" w:rsidRPr="007D2E0F" w:rsidRDefault="00E80D65" w:rsidP="00BC6E42">
      <w:pPr>
        <w:pStyle w:val="ECHRHeading3"/>
        <w:rPr>
          <w:lang w:val="bg-BG"/>
        </w:rPr>
      </w:pPr>
      <w:r w:rsidRPr="00F170F2">
        <w:rPr>
          <w:lang w:val="bg-BG"/>
        </w:rPr>
        <w:t>1.</w:t>
      </w:r>
      <w:r>
        <w:rPr>
          <w:lang w:val="en-GB"/>
        </w:rPr>
        <w:t>  </w:t>
      </w:r>
      <w:r w:rsidR="007D2E0F">
        <w:rPr>
          <w:lang w:val="bg-BG"/>
        </w:rPr>
        <w:t xml:space="preserve">Правителството </w:t>
      </w:r>
    </w:p>
    <w:p w14:paraId="36EABB83" w14:textId="72823401" w:rsidR="00811CB0" w:rsidRPr="00811CB0" w:rsidRDefault="004A1C8E" w:rsidP="00811CB0">
      <w:pPr>
        <w:pStyle w:val="ECHRPara"/>
        <w:rPr>
          <w:lang w:val="bg-BG"/>
        </w:rPr>
      </w:pPr>
      <w:r w:rsidRPr="00811CB0">
        <w:rPr>
          <w:lang w:val="bg-BG"/>
        </w:rPr>
        <w:fldChar w:fldCharType="begin"/>
      </w:r>
      <w:r w:rsidRPr="00811CB0">
        <w:rPr>
          <w:lang w:val="bg-BG"/>
        </w:rPr>
        <w:instrText xml:space="preserve"> SEQ level0 \*arabic </w:instrText>
      </w:r>
      <w:r w:rsidRPr="00811CB0">
        <w:rPr>
          <w:lang w:val="bg-BG"/>
        </w:rPr>
        <w:fldChar w:fldCharType="separate"/>
      </w:r>
      <w:r w:rsidR="00AC1D78" w:rsidRPr="00811CB0">
        <w:rPr>
          <w:noProof/>
          <w:lang w:val="bg-BG"/>
        </w:rPr>
        <w:t>19</w:t>
      </w:r>
      <w:r w:rsidRPr="00811CB0">
        <w:rPr>
          <w:lang w:val="bg-BG"/>
        </w:rPr>
        <w:fldChar w:fldCharType="end"/>
      </w:r>
      <w:r w:rsidR="00811CB0">
        <w:rPr>
          <w:lang w:val="bg-BG"/>
        </w:rPr>
        <w:t xml:space="preserve">. </w:t>
      </w:r>
      <w:r w:rsidR="00811CB0" w:rsidRPr="00811CB0">
        <w:rPr>
          <w:lang w:val="bg-BG"/>
        </w:rPr>
        <w:t>Правителството призова</w:t>
      </w:r>
      <w:r w:rsidR="00811CB0">
        <w:rPr>
          <w:lang w:val="bg-BG"/>
        </w:rPr>
        <w:t>ва</w:t>
      </w:r>
      <w:r w:rsidR="00811CB0" w:rsidRPr="00811CB0">
        <w:rPr>
          <w:lang w:val="bg-BG"/>
        </w:rPr>
        <w:t xml:space="preserve"> </w:t>
      </w:r>
      <w:r w:rsidR="00EE14FE" w:rsidRPr="00811CB0">
        <w:rPr>
          <w:lang w:val="bg-BG"/>
        </w:rPr>
        <w:t xml:space="preserve">Съда </w:t>
      </w:r>
      <w:r w:rsidR="00811CB0" w:rsidRPr="00811CB0">
        <w:rPr>
          <w:lang w:val="bg-BG"/>
        </w:rPr>
        <w:t xml:space="preserve">да отхвърли жалбите за неизчерпване на </w:t>
      </w:r>
      <w:r w:rsidR="00232891">
        <w:rPr>
          <w:lang w:val="bg-BG"/>
        </w:rPr>
        <w:t>вътрешните правни</w:t>
      </w:r>
      <w:r w:rsidR="00811CB0" w:rsidRPr="00811CB0">
        <w:rPr>
          <w:lang w:val="bg-BG"/>
        </w:rPr>
        <w:t xml:space="preserve"> средства за защита, като се аргументира, че искът за обезщетение за вреди по член 1 (1) от ЗОДОВ (виж параграф 15 по-горе) </w:t>
      </w:r>
      <w:r w:rsidR="00811CB0">
        <w:rPr>
          <w:lang w:val="bg-BG"/>
        </w:rPr>
        <w:t xml:space="preserve">е </w:t>
      </w:r>
      <w:r w:rsidR="00811CB0" w:rsidRPr="00811CB0">
        <w:rPr>
          <w:lang w:val="bg-BG"/>
        </w:rPr>
        <w:t>може</w:t>
      </w:r>
      <w:r w:rsidR="00811CB0">
        <w:rPr>
          <w:lang w:val="bg-BG"/>
        </w:rPr>
        <w:t>л</w:t>
      </w:r>
      <w:r w:rsidR="00811CB0" w:rsidRPr="00811CB0">
        <w:rPr>
          <w:lang w:val="bg-BG"/>
        </w:rPr>
        <w:t xml:space="preserve"> </w:t>
      </w:r>
      <w:r w:rsidR="00811CB0">
        <w:rPr>
          <w:lang w:val="bg-BG"/>
        </w:rPr>
        <w:t xml:space="preserve">адекватно да </w:t>
      </w:r>
      <w:r w:rsidR="003C0717" w:rsidRPr="00441E3C">
        <w:rPr>
          <w:lang w:val="bg-BG"/>
        </w:rPr>
        <w:t>компенсира</w:t>
      </w:r>
      <w:r w:rsidR="00441E3C">
        <w:rPr>
          <w:lang w:val="bg-BG"/>
        </w:rPr>
        <w:t xml:space="preserve"> </w:t>
      </w:r>
      <w:r w:rsidR="003C0717" w:rsidRPr="00441E3C">
        <w:rPr>
          <w:lang w:val="bg-BG"/>
        </w:rPr>
        <w:t>оплакванията</w:t>
      </w:r>
      <w:r w:rsidR="00811CB0" w:rsidRPr="00441E3C">
        <w:rPr>
          <w:lang w:val="bg-BG"/>
        </w:rPr>
        <w:t xml:space="preserve"> </w:t>
      </w:r>
      <w:r w:rsidR="00811CB0" w:rsidRPr="00811CB0">
        <w:rPr>
          <w:lang w:val="bg-BG"/>
        </w:rPr>
        <w:t>на жалбоподателите. В подкрепа на този аргу</w:t>
      </w:r>
      <w:r w:rsidR="00811CB0">
        <w:rPr>
          <w:lang w:val="bg-BG"/>
        </w:rPr>
        <w:t xml:space="preserve">мент </w:t>
      </w:r>
      <w:r w:rsidR="00EE14FE">
        <w:rPr>
          <w:lang w:val="bg-BG"/>
        </w:rPr>
        <w:t xml:space="preserve">Правителството </w:t>
      </w:r>
      <w:r w:rsidR="00811CB0">
        <w:rPr>
          <w:lang w:val="bg-BG"/>
        </w:rPr>
        <w:t>представя</w:t>
      </w:r>
      <w:r w:rsidR="00811CB0" w:rsidRPr="00811CB0">
        <w:rPr>
          <w:lang w:val="bg-BG"/>
        </w:rPr>
        <w:t xml:space="preserve"> решение на Върховния административен съд от 11 юли 2012 г. (</w:t>
      </w:r>
      <w:r w:rsidR="00811CB0" w:rsidRPr="00811CB0">
        <w:rPr>
          <w:i/>
          <w:lang w:val="bg-BG"/>
        </w:rPr>
        <w:t>Решение № 10168, ВАС Трето отделение, 11/07/2012</w:t>
      </w:r>
      <w:r w:rsidR="00811CB0">
        <w:rPr>
          <w:lang w:val="bg-BG"/>
        </w:rPr>
        <w:t xml:space="preserve">), което потвърждава </w:t>
      </w:r>
      <w:r w:rsidR="00811CB0" w:rsidRPr="00811CB0">
        <w:rPr>
          <w:lang w:val="bg-BG"/>
        </w:rPr>
        <w:t xml:space="preserve">решението на </w:t>
      </w:r>
      <w:r w:rsidR="00811CB0">
        <w:rPr>
          <w:lang w:val="bg-BG"/>
        </w:rPr>
        <w:t>по-долната инстанция</w:t>
      </w:r>
      <w:r w:rsidR="00811CB0" w:rsidRPr="00811CB0">
        <w:rPr>
          <w:lang w:val="bg-BG"/>
        </w:rPr>
        <w:t xml:space="preserve">, доколкото </w:t>
      </w:r>
      <w:r w:rsidR="00811CB0">
        <w:rPr>
          <w:lang w:val="bg-BG"/>
        </w:rPr>
        <w:t xml:space="preserve">е присъдено обезщетение на </w:t>
      </w:r>
      <w:r w:rsidR="003C0717">
        <w:rPr>
          <w:lang w:val="bg-BG"/>
        </w:rPr>
        <w:t>затворника, излежаващ доживотна присъда,</w:t>
      </w:r>
      <w:r w:rsidR="00811CB0" w:rsidRPr="00811CB0">
        <w:rPr>
          <w:lang w:val="bg-BG"/>
        </w:rPr>
        <w:t xml:space="preserve"> задържан в </w:t>
      </w:r>
      <w:r w:rsidR="00536B03">
        <w:rPr>
          <w:lang w:val="bg-BG"/>
        </w:rPr>
        <w:t>за</w:t>
      </w:r>
      <w:r w:rsidR="005F625E">
        <w:rPr>
          <w:lang w:val="bg-BG"/>
        </w:rPr>
        <w:t>т</w:t>
      </w:r>
      <w:r w:rsidR="00536B03">
        <w:rPr>
          <w:lang w:val="bg-BG"/>
        </w:rPr>
        <w:t xml:space="preserve">вора в </w:t>
      </w:r>
      <w:r w:rsidR="00811CB0" w:rsidRPr="00811CB0">
        <w:rPr>
          <w:lang w:val="bg-BG"/>
        </w:rPr>
        <w:t xml:space="preserve">Бобов дол, който е бил с белезници и </w:t>
      </w:r>
      <w:r w:rsidR="00811CB0">
        <w:rPr>
          <w:lang w:val="bg-BG"/>
        </w:rPr>
        <w:t>с оковани във вериги глезени</w:t>
      </w:r>
      <w:r w:rsidR="00811CB0" w:rsidRPr="00811CB0">
        <w:rPr>
          <w:lang w:val="bg-BG"/>
        </w:rPr>
        <w:t xml:space="preserve"> по време на посещение от майка си. </w:t>
      </w:r>
      <w:r w:rsidR="00232891">
        <w:rPr>
          <w:lang w:val="bg-BG"/>
        </w:rPr>
        <w:t>Националните</w:t>
      </w:r>
      <w:r w:rsidR="00EE14FE">
        <w:rPr>
          <w:lang w:val="bg-BG"/>
        </w:rPr>
        <w:t xml:space="preserve"> </w:t>
      </w:r>
      <w:r w:rsidR="00811CB0" w:rsidRPr="00811CB0">
        <w:rPr>
          <w:lang w:val="bg-BG"/>
        </w:rPr>
        <w:t xml:space="preserve">съдилища са установили, че ответникът, </w:t>
      </w:r>
      <w:r w:rsidR="003C0717" w:rsidRPr="003C0717">
        <w:rPr>
          <w:lang w:val="bg-BG"/>
        </w:rPr>
        <w:t>Главна дирекция „Изпълнение на наказанията“,</w:t>
      </w:r>
      <w:r w:rsidR="006F09F3">
        <w:rPr>
          <w:lang w:val="bg-BG"/>
        </w:rPr>
        <w:t xml:space="preserve"> е отговорна</w:t>
      </w:r>
      <w:r w:rsidR="00811CB0" w:rsidRPr="00811CB0">
        <w:rPr>
          <w:lang w:val="bg-BG"/>
        </w:rPr>
        <w:t xml:space="preserve"> по силата на </w:t>
      </w:r>
      <w:r w:rsidR="006F09F3">
        <w:rPr>
          <w:lang w:val="bg-BG"/>
        </w:rPr>
        <w:t>чл.</w:t>
      </w:r>
      <w:r w:rsidR="00811CB0" w:rsidRPr="00811CB0">
        <w:rPr>
          <w:lang w:val="bg-BG"/>
        </w:rPr>
        <w:t xml:space="preserve"> 1 (1) от ЗОДОВ </w:t>
      </w:r>
      <w:r w:rsidR="006F09F3">
        <w:rPr>
          <w:lang w:val="bg-BG"/>
        </w:rPr>
        <w:t xml:space="preserve">от </w:t>
      </w:r>
      <w:r w:rsidR="00811CB0" w:rsidRPr="00811CB0">
        <w:rPr>
          <w:lang w:val="bg-BG"/>
        </w:rPr>
        <w:t xml:space="preserve">1988 </w:t>
      </w:r>
      <w:r w:rsidR="006F09F3">
        <w:rPr>
          <w:lang w:val="bg-BG"/>
        </w:rPr>
        <w:t xml:space="preserve">г. </w:t>
      </w:r>
      <w:r w:rsidR="00811CB0" w:rsidRPr="00811CB0">
        <w:rPr>
          <w:lang w:val="bg-BG"/>
        </w:rPr>
        <w:t xml:space="preserve">за действията на своите служители, както и че в случая </w:t>
      </w:r>
      <w:r w:rsidR="006F09F3">
        <w:rPr>
          <w:lang w:val="bg-BG"/>
        </w:rPr>
        <w:t>с носенето</w:t>
      </w:r>
      <w:r w:rsidR="00811CB0" w:rsidRPr="00811CB0">
        <w:rPr>
          <w:lang w:val="bg-BG"/>
        </w:rPr>
        <w:t xml:space="preserve"> на белезници и окови от ищеца е налице нарушение на закона, който не </w:t>
      </w:r>
      <w:r w:rsidR="006F09F3">
        <w:rPr>
          <w:lang w:val="bg-BG"/>
        </w:rPr>
        <w:t>оторизира</w:t>
      </w:r>
      <w:r w:rsidR="00811CB0" w:rsidRPr="00811CB0">
        <w:rPr>
          <w:lang w:val="bg-BG"/>
        </w:rPr>
        <w:t xml:space="preserve"> тяхното използване при такива обстоятелства.</w:t>
      </w:r>
    </w:p>
    <w:p w14:paraId="66287092" w14:textId="77777777" w:rsidR="00811CB0" w:rsidRPr="00811CB0" w:rsidRDefault="006F09F3" w:rsidP="00811CB0">
      <w:pPr>
        <w:pStyle w:val="ECHRPara"/>
        <w:rPr>
          <w:lang w:val="bg-BG"/>
        </w:rPr>
      </w:pPr>
      <w:r>
        <w:rPr>
          <w:lang w:val="bg-BG"/>
        </w:rPr>
        <w:lastRenderedPageBreak/>
        <w:t>20. По същината</w:t>
      </w:r>
      <w:r w:rsidR="00811CB0" w:rsidRPr="00811CB0">
        <w:rPr>
          <w:lang w:val="bg-BG"/>
        </w:rPr>
        <w:t xml:space="preserve"> на делото, </w:t>
      </w:r>
      <w:r w:rsidR="00FD23FD" w:rsidRPr="00811CB0">
        <w:rPr>
          <w:lang w:val="bg-BG"/>
        </w:rPr>
        <w:t xml:space="preserve">Правителството </w:t>
      </w:r>
      <w:r w:rsidR="00811CB0" w:rsidRPr="00811CB0">
        <w:rPr>
          <w:lang w:val="bg-BG"/>
        </w:rPr>
        <w:t xml:space="preserve">посочва, че жалбоподателите са особено опасни, дори </w:t>
      </w:r>
      <w:r>
        <w:rPr>
          <w:lang w:val="bg-BG"/>
        </w:rPr>
        <w:t>в сравнение с</w:t>
      </w:r>
      <w:r w:rsidR="00811CB0" w:rsidRPr="00811CB0">
        <w:rPr>
          <w:lang w:val="bg-BG"/>
        </w:rPr>
        <w:t xml:space="preserve"> групата на други </w:t>
      </w:r>
      <w:r w:rsidR="003C0717">
        <w:rPr>
          <w:lang w:val="bg-BG"/>
        </w:rPr>
        <w:t>затворници, излежаващи доживотни присъди</w:t>
      </w:r>
      <w:r w:rsidR="00811CB0" w:rsidRPr="00811CB0">
        <w:rPr>
          <w:lang w:val="bg-BG"/>
        </w:rPr>
        <w:t>,</w:t>
      </w:r>
      <w:r>
        <w:rPr>
          <w:lang w:val="bg-BG"/>
        </w:rPr>
        <w:t xml:space="preserve"> както и че това налага засилени</w:t>
      </w:r>
      <w:r w:rsidR="00811CB0" w:rsidRPr="00811CB0">
        <w:rPr>
          <w:lang w:val="bg-BG"/>
        </w:rPr>
        <w:t xml:space="preserve"> мерки за сигурност. Правителството </w:t>
      </w:r>
      <w:r>
        <w:rPr>
          <w:lang w:val="bg-BG"/>
        </w:rPr>
        <w:t>представя</w:t>
      </w:r>
      <w:r w:rsidR="00811CB0" w:rsidRPr="00811CB0">
        <w:rPr>
          <w:lang w:val="bg-BG"/>
        </w:rPr>
        <w:t xml:space="preserve"> два доклада </w:t>
      </w:r>
      <w:r w:rsidR="005F625E">
        <w:rPr>
          <w:lang w:val="bg-BG"/>
        </w:rPr>
        <w:t>относно</w:t>
      </w:r>
      <w:r w:rsidR="00811CB0" w:rsidRPr="00811CB0">
        <w:rPr>
          <w:lang w:val="bg-BG"/>
        </w:rPr>
        <w:t xml:space="preserve"> г-н Събев, изготвени от администрацията на затвора в Ловеч, от юли 2007 г. и юни 2013 г., както и доклад </w:t>
      </w:r>
      <w:r>
        <w:rPr>
          <w:lang w:val="bg-BG"/>
        </w:rPr>
        <w:t xml:space="preserve">относно г-н Радков </w:t>
      </w:r>
      <w:r w:rsidR="00811CB0" w:rsidRPr="00811CB0">
        <w:rPr>
          <w:lang w:val="bg-BG"/>
        </w:rPr>
        <w:t>от юли 2013</w:t>
      </w:r>
      <w:r>
        <w:rPr>
          <w:lang w:val="bg-BG"/>
        </w:rPr>
        <w:t xml:space="preserve"> г.</w:t>
      </w:r>
      <w:r w:rsidR="00811CB0" w:rsidRPr="00811CB0">
        <w:rPr>
          <w:lang w:val="bg-BG"/>
        </w:rPr>
        <w:t>, изготвен от админи</w:t>
      </w:r>
      <w:r>
        <w:rPr>
          <w:lang w:val="bg-BG"/>
        </w:rPr>
        <w:t>страцията на затвора в Белене, където жалбоподателят е бил прехвърлен през 2011 г. Тези документи описват</w:t>
      </w:r>
      <w:r w:rsidR="00811CB0" w:rsidRPr="00811CB0">
        <w:rPr>
          <w:lang w:val="bg-BG"/>
        </w:rPr>
        <w:t xml:space="preserve"> два</w:t>
      </w:r>
      <w:r>
        <w:rPr>
          <w:lang w:val="bg-BG"/>
        </w:rPr>
        <w:t>мата жалбоподатели като агресив</w:t>
      </w:r>
      <w:r w:rsidR="00811CB0" w:rsidRPr="00811CB0">
        <w:rPr>
          <w:lang w:val="bg-BG"/>
        </w:rPr>
        <w:t>н</w:t>
      </w:r>
      <w:r>
        <w:rPr>
          <w:lang w:val="bg-BG"/>
        </w:rPr>
        <w:t>и</w:t>
      </w:r>
      <w:r w:rsidR="00811CB0" w:rsidRPr="00811CB0">
        <w:rPr>
          <w:lang w:val="bg-BG"/>
        </w:rPr>
        <w:t xml:space="preserve">, </w:t>
      </w:r>
      <w:r w:rsidRPr="00CC0585">
        <w:rPr>
          <w:lang w:val="bg-BG"/>
        </w:rPr>
        <w:t>подозрителни</w:t>
      </w:r>
      <w:r>
        <w:rPr>
          <w:lang w:val="bg-BG"/>
        </w:rPr>
        <w:t>,</w:t>
      </w:r>
      <w:r w:rsidR="00811CB0" w:rsidRPr="00811CB0">
        <w:rPr>
          <w:lang w:val="bg-BG"/>
        </w:rPr>
        <w:t xml:space="preserve"> манипулати</w:t>
      </w:r>
      <w:r>
        <w:rPr>
          <w:lang w:val="bg-BG"/>
        </w:rPr>
        <w:t>вни</w:t>
      </w:r>
      <w:r w:rsidR="00811CB0" w:rsidRPr="00811CB0">
        <w:rPr>
          <w:lang w:val="bg-BG"/>
        </w:rPr>
        <w:t xml:space="preserve"> и оценяват риска </w:t>
      </w:r>
      <w:r w:rsidR="00750114">
        <w:rPr>
          <w:lang w:val="bg-BG"/>
        </w:rPr>
        <w:t xml:space="preserve">от опит да се укрият като </w:t>
      </w:r>
      <w:r w:rsidR="00FB7D88">
        <w:rPr>
          <w:lang w:val="bg-BG"/>
        </w:rPr>
        <w:t>голям</w:t>
      </w:r>
      <w:r w:rsidR="00811CB0" w:rsidRPr="00811CB0">
        <w:rPr>
          <w:lang w:val="bg-BG"/>
        </w:rPr>
        <w:t>.</w:t>
      </w:r>
    </w:p>
    <w:p w14:paraId="38738507" w14:textId="644E2C02" w:rsidR="00811CB0" w:rsidRPr="00811CB0" w:rsidRDefault="00811CB0" w:rsidP="00811CB0">
      <w:pPr>
        <w:pStyle w:val="ECHRPara"/>
        <w:rPr>
          <w:lang w:val="bg-BG"/>
        </w:rPr>
      </w:pPr>
      <w:r w:rsidRPr="00811CB0">
        <w:rPr>
          <w:lang w:val="bg-BG"/>
        </w:rPr>
        <w:t xml:space="preserve">21. Що се отнася до конкретните </w:t>
      </w:r>
      <w:r w:rsidRPr="00454848">
        <w:rPr>
          <w:lang w:val="bg-BG"/>
        </w:rPr>
        <w:t xml:space="preserve">обстоятелства, предмет на спора, </w:t>
      </w:r>
      <w:r w:rsidR="00125996" w:rsidRPr="00454848">
        <w:rPr>
          <w:lang w:val="bg-BG"/>
        </w:rPr>
        <w:t xml:space="preserve">Правителството </w:t>
      </w:r>
      <w:r w:rsidRPr="00454848">
        <w:rPr>
          <w:lang w:val="bg-BG"/>
        </w:rPr>
        <w:t xml:space="preserve">твърди, че носенето на белезници от страна на </w:t>
      </w:r>
      <w:r w:rsidR="002D764F" w:rsidRPr="00454848">
        <w:rPr>
          <w:lang w:val="bg-BG"/>
        </w:rPr>
        <w:t>жалбоподателите</w:t>
      </w:r>
      <w:r w:rsidRPr="00454848">
        <w:rPr>
          <w:lang w:val="bg-BG"/>
        </w:rPr>
        <w:t xml:space="preserve"> по време на съдебното </w:t>
      </w:r>
      <w:r w:rsidR="00CC0585" w:rsidRPr="00454848">
        <w:rPr>
          <w:lang w:val="bg-BG"/>
        </w:rPr>
        <w:t>гледане</w:t>
      </w:r>
      <w:r w:rsidRPr="00454848">
        <w:rPr>
          <w:lang w:val="bg-BG"/>
        </w:rPr>
        <w:t xml:space="preserve"> от 26 януари 2007 г. действително е равнозначно на </w:t>
      </w:r>
      <w:r w:rsidR="002D764F" w:rsidRPr="00454848">
        <w:rPr>
          <w:lang w:val="bg-BG"/>
        </w:rPr>
        <w:t xml:space="preserve">лошо </w:t>
      </w:r>
      <w:r w:rsidR="00CC0585" w:rsidRPr="00454848">
        <w:rPr>
          <w:lang w:val="bg-BG"/>
        </w:rPr>
        <w:t>отношение</w:t>
      </w:r>
      <w:r w:rsidRPr="00454848">
        <w:rPr>
          <w:lang w:val="bg-BG"/>
        </w:rPr>
        <w:t xml:space="preserve"> в нарушение на </w:t>
      </w:r>
      <w:r w:rsidR="00232891">
        <w:rPr>
          <w:lang w:val="bg-BG"/>
        </w:rPr>
        <w:t>чл.</w:t>
      </w:r>
      <w:r w:rsidRPr="00454848">
        <w:rPr>
          <w:lang w:val="bg-BG"/>
        </w:rPr>
        <w:t xml:space="preserve"> 3 от Конвенцията. </w:t>
      </w:r>
      <w:r w:rsidR="002D764F" w:rsidRPr="00454848">
        <w:rPr>
          <w:lang w:val="bg-BG"/>
        </w:rPr>
        <w:t>Правителството изтъква</w:t>
      </w:r>
      <w:r w:rsidRPr="00454848">
        <w:rPr>
          <w:lang w:val="bg-BG"/>
        </w:rPr>
        <w:t xml:space="preserve">, че отказът на </w:t>
      </w:r>
      <w:r w:rsidR="00125996" w:rsidRPr="00454848">
        <w:rPr>
          <w:lang w:val="bg-BG"/>
        </w:rPr>
        <w:t>председателстващия</w:t>
      </w:r>
      <w:r w:rsidR="002D764F" w:rsidRPr="00454848">
        <w:rPr>
          <w:lang w:val="bg-BG"/>
        </w:rPr>
        <w:t xml:space="preserve"> съдия</w:t>
      </w:r>
      <w:r w:rsidRPr="00454848">
        <w:rPr>
          <w:lang w:val="bg-BG"/>
        </w:rPr>
        <w:t xml:space="preserve"> да разпореди премахването</w:t>
      </w:r>
      <w:r w:rsidRPr="00811CB0">
        <w:rPr>
          <w:lang w:val="bg-BG"/>
        </w:rPr>
        <w:t xml:space="preserve"> на белезници</w:t>
      </w:r>
      <w:r w:rsidR="002D764F">
        <w:rPr>
          <w:lang w:val="bg-BG"/>
        </w:rPr>
        <w:t>те</w:t>
      </w:r>
      <w:r w:rsidR="003C0717">
        <w:rPr>
          <w:lang w:val="bg-BG"/>
        </w:rPr>
        <w:t xml:space="preserve"> на жалбоподателите е бил разумен и обоснован,</w:t>
      </w:r>
      <w:r w:rsidRPr="00811CB0">
        <w:rPr>
          <w:lang w:val="bg-BG"/>
        </w:rPr>
        <w:t xml:space="preserve"> тъй като </w:t>
      </w:r>
      <w:r w:rsidR="002D764F">
        <w:rPr>
          <w:lang w:val="bg-BG"/>
        </w:rPr>
        <w:t>е имало</w:t>
      </w:r>
      <w:r w:rsidRPr="00811CB0">
        <w:rPr>
          <w:lang w:val="bg-BG"/>
        </w:rPr>
        <w:t xml:space="preserve"> реална опасност </w:t>
      </w:r>
      <w:r w:rsidR="002D764F">
        <w:rPr>
          <w:lang w:val="bg-BG"/>
        </w:rPr>
        <w:t xml:space="preserve">жалбоподателите </w:t>
      </w:r>
      <w:r w:rsidR="002D764F" w:rsidRPr="00454848">
        <w:rPr>
          <w:lang w:val="bg-BG"/>
        </w:rPr>
        <w:t xml:space="preserve">да се опитат да се укрият или да </w:t>
      </w:r>
      <w:proofErr w:type="spellStart"/>
      <w:r w:rsidR="002D764F" w:rsidRPr="00454848">
        <w:rPr>
          <w:lang w:val="bg-BG"/>
        </w:rPr>
        <w:t>прибегнат</w:t>
      </w:r>
      <w:proofErr w:type="spellEnd"/>
      <w:r w:rsidR="002D764F" w:rsidRPr="00454848">
        <w:rPr>
          <w:lang w:val="bg-BG"/>
        </w:rPr>
        <w:t xml:space="preserve"> до сила или да прекъснат </w:t>
      </w:r>
      <w:r w:rsidR="00AE275F" w:rsidRPr="00454848">
        <w:rPr>
          <w:lang w:val="bg-BG"/>
        </w:rPr>
        <w:t>гледането</w:t>
      </w:r>
      <w:r w:rsidRPr="00454848">
        <w:rPr>
          <w:lang w:val="bg-BG"/>
        </w:rPr>
        <w:t xml:space="preserve">. Правителството </w:t>
      </w:r>
      <w:r w:rsidR="002D764F" w:rsidRPr="00454848">
        <w:rPr>
          <w:lang w:val="bg-BG"/>
        </w:rPr>
        <w:t>допълнително посочва</w:t>
      </w:r>
      <w:r w:rsidRPr="00454848">
        <w:rPr>
          <w:lang w:val="bg-BG"/>
        </w:rPr>
        <w:t xml:space="preserve">, че </w:t>
      </w:r>
      <w:r w:rsidR="002D764F" w:rsidRPr="00454848">
        <w:rPr>
          <w:lang w:val="bg-BG"/>
        </w:rPr>
        <w:t xml:space="preserve">въпросното </w:t>
      </w:r>
      <w:r w:rsidR="00AE275F" w:rsidRPr="00454848">
        <w:rPr>
          <w:lang w:val="bg-BG"/>
        </w:rPr>
        <w:t xml:space="preserve">гледане </w:t>
      </w:r>
      <w:r w:rsidRPr="00454848">
        <w:rPr>
          <w:lang w:val="bg-BG"/>
        </w:rPr>
        <w:t xml:space="preserve">не е продължило дълго, че жалбоподателите не са били публично видими в белезници, тъй като </w:t>
      </w:r>
      <w:r w:rsidR="00AE275F" w:rsidRPr="00454848">
        <w:rPr>
          <w:lang w:val="bg-BG"/>
        </w:rPr>
        <w:t>гледането</w:t>
      </w:r>
      <w:r w:rsidR="00AE275F">
        <w:rPr>
          <w:lang w:val="bg-BG"/>
        </w:rPr>
        <w:t xml:space="preserve"> </w:t>
      </w:r>
      <w:r w:rsidRPr="00811CB0">
        <w:rPr>
          <w:lang w:val="bg-BG"/>
        </w:rPr>
        <w:t xml:space="preserve">се </w:t>
      </w:r>
      <w:r w:rsidR="002D764F">
        <w:rPr>
          <w:lang w:val="bg-BG"/>
        </w:rPr>
        <w:t xml:space="preserve">е </w:t>
      </w:r>
      <w:r w:rsidRPr="00811CB0">
        <w:rPr>
          <w:lang w:val="bg-BG"/>
        </w:rPr>
        <w:t>прове</w:t>
      </w:r>
      <w:r w:rsidR="002D764F">
        <w:rPr>
          <w:lang w:val="bg-BG"/>
        </w:rPr>
        <w:t>ло</w:t>
      </w:r>
      <w:r w:rsidRPr="00811CB0">
        <w:rPr>
          <w:lang w:val="bg-BG"/>
        </w:rPr>
        <w:t xml:space="preserve"> в затвора, както и че</w:t>
      </w:r>
      <w:r w:rsidR="002D764F">
        <w:rPr>
          <w:lang w:val="bg-BG"/>
        </w:rPr>
        <w:t xml:space="preserve"> </w:t>
      </w:r>
      <w:r w:rsidR="00CC0585">
        <w:rPr>
          <w:lang w:val="bg-BG"/>
        </w:rPr>
        <w:t>отношението</w:t>
      </w:r>
      <w:r w:rsidR="00987177">
        <w:rPr>
          <w:lang w:val="bg-BG"/>
        </w:rPr>
        <w:t>, от което се оплакват, не е било особено теж</w:t>
      </w:r>
      <w:r w:rsidRPr="00811CB0">
        <w:rPr>
          <w:lang w:val="bg-BG"/>
        </w:rPr>
        <w:t>к</w:t>
      </w:r>
      <w:r w:rsidR="00987177">
        <w:rPr>
          <w:lang w:val="bg-BG"/>
        </w:rPr>
        <w:t>о, нито е довело до щети</w:t>
      </w:r>
      <w:r w:rsidRPr="00811CB0">
        <w:rPr>
          <w:lang w:val="bg-BG"/>
        </w:rPr>
        <w:t xml:space="preserve"> за здравето на жалбоподателите. Освен това, г-н Събев </w:t>
      </w:r>
      <w:r w:rsidR="00F25D49">
        <w:rPr>
          <w:lang w:val="bg-BG"/>
        </w:rPr>
        <w:t xml:space="preserve">дори </w:t>
      </w:r>
      <w:r w:rsidR="00ED2522" w:rsidRPr="003C0717">
        <w:rPr>
          <w:lang w:val="bg-BG"/>
        </w:rPr>
        <w:t>не е поискал</w:t>
      </w:r>
      <w:r w:rsidR="003C0717" w:rsidRPr="003C0717">
        <w:rPr>
          <w:lang w:val="bg-BG"/>
        </w:rPr>
        <w:t xml:space="preserve"> изрично</w:t>
      </w:r>
      <w:r w:rsidR="00ED2522">
        <w:rPr>
          <w:lang w:val="bg-BG"/>
        </w:rPr>
        <w:t xml:space="preserve"> </w:t>
      </w:r>
      <w:r w:rsidRPr="00811CB0">
        <w:rPr>
          <w:lang w:val="bg-BG"/>
        </w:rPr>
        <w:t xml:space="preserve">от </w:t>
      </w:r>
      <w:r w:rsidR="00987177">
        <w:rPr>
          <w:lang w:val="bg-BG"/>
        </w:rPr>
        <w:t>председателстващия съдия</w:t>
      </w:r>
      <w:r w:rsidRPr="00811CB0">
        <w:rPr>
          <w:lang w:val="bg-BG"/>
        </w:rPr>
        <w:t xml:space="preserve"> да разпореди премахването на белезниците.</w:t>
      </w:r>
    </w:p>
    <w:p w14:paraId="42C33E47" w14:textId="77777777" w:rsidR="00A548B7" w:rsidRPr="00454848" w:rsidRDefault="00811CB0" w:rsidP="00811CB0">
      <w:pPr>
        <w:pStyle w:val="ECHRPara"/>
        <w:rPr>
          <w:lang w:val="bg-BG"/>
        </w:rPr>
      </w:pPr>
      <w:r w:rsidRPr="00811CB0">
        <w:rPr>
          <w:lang w:val="bg-BG"/>
        </w:rPr>
        <w:lastRenderedPageBreak/>
        <w:t xml:space="preserve">22. На </w:t>
      </w:r>
      <w:r w:rsidRPr="00454848">
        <w:rPr>
          <w:lang w:val="bg-BG"/>
        </w:rPr>
        <w:t>последно</w:t>
      </w:r>
      <w:r w:rsidR="00987177" w:rsidRPr="00454848">
        <w:rPr>
          <w:lang w:val="bg-BG"/>
        </w:rPr>
        <w:t xml:space="preserve"> място, правителството представя</w:t>
      </w:r>
      <w:r w:rsidRPr="00454848">
        <w:rPr>
          <w:lang w:val="bg-BG"/>
        </w:rPr>
        <w:t xml:space="preserve"> меморандум, изготвен от администрацията на затвора в Ловеч, </w:t>
      </w:r>
      <w:r w:rsidR="00987177" w:rsidRPr="00454848">
        <w:rPr>
          <w:lang w:val="bg-BG"/>
        </w:rPr>
        <w:t>в който се обяснява</w:t>
      </w:r>
      <w:r w:rsidRPr="00454848">
        <w:rPr>
          <w:lang w:val="bg-BG"/>
        </w:rPr>
        <w:t xml:space="preserve">, че съдебните </w:t>
      </w:r>
      <w:r w:rsidR="00AE275F" w:rsidRPr="00454848">
        <w:rPr>
          <w:lang w:val="bg-BG"/>
        </w:rPr>
        <w:t>гледания</w:t>
      </w:r>
      <w:r w:rsidR="00987177">
        <w:rPr>
          <w:lang w:val="bg-BG"/>
        </w:rPr>
        <w:t xml:space="preserve"> на територията </w:t>
      </w:r>
      <w:r w:rsidR="00510923">
        <w:rPr>
          <w:lang w:val="bg-BG"/>
        </w:rPr>
        <w:t>на затвора са много редки и</w:t>
      </w:r>
      <w:r w:rsidRPr="00811CB0">
        <w:rPr>
          <w:lang w:val="bg-BG"/>
        </w:rPr>
        <w:t xml:space="preserve"> че когато </w:t>
      </w:r>
      <w:r w:rsidR="00987177">
        <w:rPr>
          <w:lang w:val="bg-BG"/>
        </w:rPr>
        <w:t>възникват такива</w:t>
      </w:r>
      <w:r w:rsidRPr="00811CB0">
        <w:rPr>
          <w:lang w:val="bg-BG"/>
        </w:rPr>
        <w:t xml:space="preserve"> случаи, </w:t>
      </w:r>
      <w:r w:rsidR="003C0717">
        <w:rPr>
          <w:lang w:val="bg-BG"/>
        </w:rPr>
        <w:t>затворниците, излежаващи доживотни присъди</w:t>
      </w:r>
      <w:r w:rsidR="00894896">
        <w:rPr>
          <w:lang w:val="bg-BG"/>
        </w:rPr>
        <w:t>,</w:t>
      </w:r>
      <w:r w:rsidRPr="00811CB0">
        <w:rPr>
          <w:lang w:val="bg-BG"/>
        </w:rPr>
        <w:t xml:space="preserve"> </w:t>
      </w:r>
      <w:r w:rsidR="00987177">
        <w:rPr>
          <w:lang w:val="bg-BG"/>
        </w:rPr>
        <w:t xml:space="preserve">следва да </w:t>
      </w:r>
      <w:r w:rsidRPr="00811CB0">
        <w:rPr>
          <w:lang w:val="bg-BG"/>
        </w:rPr>
        <w:t xml:space="preserve"> бъдат ескортирани до и от </w:t>
      </w:r>
      <w:r w:rsidR="00987177">
        <w:rPr>
          <w:lang w:val="bg-BG"/>
        </w:rPr>
        <w:t xml:space="preserve">залата за </w:t>
      </w:r>
      <w:r w:rsidR="00AE275F" w:rsidRPr="00454848">
        <w:rPr>
          <w:lang w:val="bg-BG"/>
        </w:rPr>
        <w:t>гледане</w:t>
      </w:r>
      <w:r w:rsidR="00AE275F">
        <w:rPr>
          <w:lang w:val="bg-BG"/>
        </w:rPr>
        <w:t xml:space="preserve"> </w:t>
      </w:r>
      <w:r w:rsidRPr="00811CB0">
        <w:rPr>
          <w:lang w:val="bg-BG"/>
        </w:rPr>
        <w:t xml:space="preserve">с белезници. По време на </w:t>
      </w:r>
      <w:r w:rsidR="00AE275F" w:rsidRPr="00454848">
        <w:rPr>
          <w:lang w:val="bg-BG"/>
        </w:rPr>
        <w:t xml:space="preserve">гледането </w:t>
      </w:r>
      <w:r w:rsidRPr="00454848">
        <w:rPr>
          <w:lang w:val="bg-BG"/>
        </w:rPr>
        <w:t xml:space="preserve">белезниците </w:t>
      </w:r>
      <w:r w:rsidR="00987177" w:rsidRPr="00454848">
        <w:rPr>
          <w:lang w:val="bg-BG"/>
        </w:rPr>
        <w:t>следва да бъдат премахвани</w:t>
      </w:r>
      <w:r w:rsidRPr="00454848">
        <w:rPr>
          <w:lang w:val="bg-BG"/>
        </w:rPr>
        <w:t xml:space="preserve"> само по нареждане на съдия</w:t>
      </w:r>
      <w:r w:rsidR="00A548B7" w:rsidRPr="00454848">
        <w:rPr>
          <w:lang w:val="bg-BG"/>
        </w:rPr>
        <w:t>.</w:t>
      </w:r>
    </w:p>
    <w:p w14:paraId="5738F060" w14:textId="77777777" w:rsidR="00E80D65" w:rsidRPr="00987177" w:rsidRDefault="00E80D65" w:rsidP="00BC6E42">
      <w:pPr>
        <w:pStyle w:val="ECHRHeading3"/>
        <w:rPr>
          <w:lang w:val="bg-BG"/>
        </w:rPr>
      </w:pPr>
      <w:r w:rsidRPr="00454848">
        <w:rPr>
          <w:lang w:val="bg-BG"/>
        </w:rPr>
        <w:t>2.</w:t>
      </w:r>
      <w:r w:rsidRPr="00454848">
        <w:t>  </w:t>
      </w:r>
      <w:r w:rsidR="00987177" w:rsidRPr="00454848">
        <w:rPr>
          <w:lang w:val="bg-BG"/>
        </w:rPr>
        <w:t>Жалбоподателите</w:t>
      </w:r>
    </w:p>
    <w:p w14:paraId="3E6A70C3" w14:textId="344F2F54" w:rsidR="00161FA3" w:rsidRPr="00F170F2" w:rsidRDefault="00161FA3" w:rsidP="00FC2842">
      <w:pPr>
        <w:pStyle w:val="ECHRPara"/>
        <w:rPr>
          <w:lang w:val="bg-BG"/>
        </w:rPr>
      </w:pPr>
      <w:r>
        <w:fldChar w:fldCharType="begin"/>
      </w:r>
      <w:r w:rsidRPr="00F170F2">
        <w:rPr>
          <w:lang w:val="bg-BG"/>
        </w:rPr>
        <w:instrText xml:space="preserve"> </w:instrText>
      </w:r>
      <w:r>
        <w:instrText>SEQ</w:instrText>
      </w:r>
      <w:r w:rsidRPr="00F170F2">
        <w:rPr>
          <w:lang w:val="bg-BG"/>
        </w:rPr>
        <w:instrText xml:space="preserve"> </w:instrText>
      </w:r>
      <w:r>
        <w:instrText>level</w:instrText>
      </w:r>
      <w:r w:rsidRPr="00F170F2">
        <w:rPr>
          <w:lang w:val="bg-BG"/>
        </w:rPr>
        <w:instrText>0 \*</w:instrText>
      </w:r>
      <w:r>
        <w:instrText>arabic</w:instrText>
      </w:r>
      <w:r w:rsidRPr="00F170F2">
        <w:rPr>
          <w:lang w:val="bg-BG"/>
        </w:rPr>
        <w:instrText xml:space="preserve"> </w:instrText>
      </w:r>
      <w:r>
        <w:fldChar w:fldCharType="separate"/>
      </w:r>
      <w:r w:rsidR="00AC1D78" w:rsidRPr="00F170F2">
        <w:rPr>
          <w:noProof/>
          <w:lang w:val="bg-BG"/>
        </w:rPr>
        <w:t>23</w:t>
      </w:r>
      <w:r>
        <w:fldChar w:fldCharType="end"/>
      </w:r>
      <w:r w:rsidR="001C318C" w:rsidRPr="00F170F2">
        <w:rPr>
          <w:lang w:val="bg-BG"/>
        </w:rPr>
        <w:t>.</w:t>
      </w:r>
      <w:r w:rsidR="001C318C">
        <w:t> </w:t>
      </w:r>
      <w:r w:rsidR="001C318C" w:rsidRPr="00F25D49">
        <w:rPr>
          <w:lang w:val="bg-BG"/>
        </w:rPr>
        <w:t> </w:t>
      </w:r>
      <w:r w:rsidR="00F25D49" w:rsidRPr="00F25D49">
        <w:rPr>
          <w:lang w:val="bg-BG"/>
        </w:rPr>
        <w:t xml:space="preserve">Жалбоподателите оспорват аргументите на </w:t>
      </w:r>
      <w:r w:rsidR="00510923" w:rsidRPr="00F25D49">
        <w:rPr>
          <w:lang w:val="bg-BG"/>
        </w:rPr>
        <w:t>Правителството</w:t>
      </w:r>
      <w:r w:rsidR="00F25D49" w:rsidRPr="00F25D49">
        <w:rPr>
          <w:lang w:val="bg-BG"/>
        </w:rPr>
        <w:t xml:space="preserve">. Що се отнася до възражението за неизчерпване на </w:t>
      </w:r>
      <w:r w:rsidR="00232891">
        <w:rPr>
          <w:lang w:val="bg-BG"/>
        </w:rPr>
        <w:t>вътрешните правни</w:t>
      </w:r>
      <w:r w:rsidR="00053E72">
        <w:rPr>
          <w:lang w:val="bg-BG"/>
        </w:rPr>
        <w:t xml:space="preserve"> средства за защита, основано</w:t>
      </w:r>
      <w:r w:rsidR="00F25D49" w:rsidRPr="00F25D49">
        <w:rPr>
          <w:lang w:val="bg-BG"/>
        </w:rPr>
        <w:t xml:space="preserve"> на факта, че те не </w:t>
      </w:r>
      <w:r w:rsidR="00053E72">
        <w:rPr>
          <w:lang w:val="bg-BG"/>
        </w:rPr>
        <w:t>са завели</w:t>
      </w:r>
      <w:r w:rsidR="00F25D49" w:rsidRPr="00F25D49">
        <w:rPr>
          <w:lang w:val="bg-BG"/>
        </w:rPr>
        <w:t xml:space="preserve"> иск по </w:t>
      </w:r>
      <w:r w:rsidR="00232891">
        <w:rPr>
          <w:lang w:val="bg-BG"/>
        </w:rPr>
        <w:t>чл.</w:t>
      </w:r>
      <w:r w:rsidR="00F25D49" w:rsidRPr="00F25D49">
        <w:rPr>
          <w:lang w:val="bg-BG"/>
        </w:rPr>
        <w:t xml:space="preserve"> 1 (1) от </w:t>
      </w:r>
      <w:r w:rsidR="00F25D49" w:rsidRPr="00454848">
        <w:rPr>
          <w:lang w:val="bg-BG"/>
        </w:rPr>
        <w:t xml:space="preserve">ЗОДОВ, жалбоподателите изтъкват, че тази разпоредба се прилага за действия и бездействия на административни органи, а не </w:t>
      </w:r>
      <w:r w:rsidR="00053E72" w:rsidRPr="00454848">
        <w:rPr>
          <w:lang w:val="bg-BG"/>
        </w:rPr>
        <w:t>на</w:t>
      </w:r>
      <w:r w:rsidR="00F25D49" w:rsidRPr="00454848">
        <w:rPr>
          <w:lang w:val="bg-BG"/>
        </w:rPr>
        <w:t xml:space="preserve"> съдилищата, докато техните жалби </w:t>
      </w:r>
      <w:r w:rsidR="00053E72" w:rsidRPr="00454848">
        <w:rPr>
          <w:lang w:val="bg-BG"/>
        </w:rPr>
        <w:t>касаят</w:t>
      </w:r>
      <w:r w:rsidR="00F25D49" w:rsidRPr="00454848">
        <w:rPr>
          <w:lang w:val="bg-BG"/>
        </w:rPr>
        <w:t xml:space="preserve"> </w:t>
      </w:r>
      <w:r w:rsidR="00662705" w:rsidRPr="00454848">
        <w:rPr>
          <w:lang w:val="bg-BG"/>
        </w:rPr>
        <w:t>действие на</w:t>
      </w:r>
      <w:r w:rsidR="00F25D49" w:rsidRPr="00454848">
        <w:rPr>
          <w:lang w:val="bg-BG"/>
        </w:rPr>
        <w:t xml:space="preserve"> съда, а именно отказът на </w:t>
      </w:r>
      <w:r w:rsidR="00053E72" w:rsidRPr="00454848">
        <w:rPr>
          <w:lang w:val="bg-BG"/>
        </w:rPr>
        <w:t>председателстващия съдия да позволи</w:t>
      </w:r>
      <w:r w:rsidR="00F25D49" w:rsidRPr="00454848">
        <w:rPr>
          <w:lang w:val="bg-BG"/>
        </w:rPr>
        <w:t xml:space="preserve"> </w:t>
      </w:r>
      <w:r w:rsidR="00053E72" w:rsidRPr="00454848">
        <w:rPr>
          <w:lang w:val="bg-BG"/>
        </w:rPr>
        <w:t xml:space="preserve">белезниците им да </w:t>
      </w:r>
      <w:r w:rsidR="00F25D49" w:rsidRPr="00454848">
        <w:rPr>
          <w:lang w:val="bg-BG"/>
        </w:rPr>
        <w:t xml:space="preserve">бъдат </w:t>
      </w:r>
      <w:r w:rsidR="00053E72" w:rsidRPr="00454848">
        <w:rPr>
          <w:lang w:val="bg-BG"/>
        </w:rPr>
        <w:t>премахнати</w:t>
      </w:r>
      <w:r w:rsidR="00F25D49" w:rsidRPr="00454848">
        <w:rPr>
          <w:lang w:val="bg-BG"/>
        </w:rPr>
        <w:t xml:space="preserve"> по време на </w:t>
      </w:r>
      <w:r w:rsidR="00AE275F" w:rsidRPr="00454848">
        <w:rPr>
          <w:lang w:val="bg-BG"/>
        </w:rPr>
        <w:t>гледането</w:t>
      </w:r>
      <w:r w:rsidR="00F25D49" w:rsidRPr="00454848">
        <w:rPr>
          <w:lang w:val="bg-BG"/>
        </w:rPr>
        <w:t>. Жалбопод</w:t>
      </w:r>
      <w:r w:rsidR="00053E72" w:rsidRPr="00454848">
        <w:rPr>
          <w:lang w:val="bg-BG"/>
        </w:rPr>
        <w:t>ателите твърдят, че документът, описан</w:t>
      </w:r>
      <w:r w:rsidR="003729AB" w:rsidRPr="00454848">
        <w:rPr>
          <w:lang w:val="bg-BG"/>
        </w:rPr>
        <w:t xml:space="preserve"> в параграф 22 по-горе –</w:t>
      </w:r>
      <w:r w:rsidR="00053E72" w:rsidRPr="00454848">
        <w:rPr>
          <w:lang w:val="bg-BG"/>
        </w:rPr>
        <w:t xml:space="preserve"> чрез който се обяснява</w:t>
      </w:r>
      <w:r w:rsidR="00F25D49" w:rsidRPr="00454848">
        <w:rPr>
          <w:lang w:val="bg-BG"/>
        </w:rPr>
        <w:t>, че</w:t>
      </w:r>
      <w:r w:rsidR="00510923" w:rsidRPr="00454848">
        <w:rPr>
          <w:lang w:val="bg-BG"/>
        </w:rPr>
        <w:t>,</w:t>
      </w:r>
      <w:r w:rsidR="00F25D49" w:rsidRPr="00454848">
        <w:rPr>
          <w:lang w:val="bg-BG"/>
        </w:rPr>
        <w:t xml:space="preserve"> по време на </w:t>
      </w:r>
      <w:r w:rsidR="00AE275F" w:rsidRPr="00454848">
        <w:rPr>
          <w:lang w:val="bg-BG"/>
        </w:rPr>
        <w:t xml:space="preserve">гледането </w:t>
      </w:r>
      <w:r w:rsidR="00F25D49" w:rsidRPr="00454848">
        <w:rPr>
          <w:lang w:val="bg-BG"/>
        </w:rPr>
        <w:t xml:space="preserve">в затвора </w:t>
      </w:r>
      <w:r w:rsidR="00053E72" w:rsidRPr="00454848">
        <w:rPr>
          <w:lang w:val="bg-BG"/>
        </w:rPr>
        <w:t xml:space="preserve">в </w:t>
      </w:r>
      <w:r w:rsidR="00F25D49" w:rsidRPr="00454848">
        <w:rPr>
          <w:lang w:val="bg-BG"/>
        </w:rPr>
        <w:t>Ловеч</w:t>
      </w:r>
      <w:r w:rsidR="00510923" w:rsidRPr="00454848">
        <w:rPr>
          <w:lang w:val="bg-BG"/>
        </w:rPr>
        <w:t>,</w:t>
      </w:r>
      <w:r w:rsidR="00F25D49" w:rsidRPr="00454848">
        <w:rPr>
          <w:lang w:val="bg-BG"/>
        </w:rPr>
        <w:t xml:space="preserve"> съдията </w:t>
      </w:r>
      <w:r w:rsidR="00053E72" w:rsidRPr="00454848">
        <w:rPr>
          <w:lang w:val="bg-BG"/>
        </w:rPr>
        <w:t xml:space="preserve">е трябвало </w:t>
      </w:r>
      <w:r w:rsidR="00F25D49" w:rsidRPr="00454848">
        <w:rPr>
          <w:lang w:val="bg-BG"/>
        </w:rPr>
        <w:t xml:space="preserve">да реши дали да </w:t>
      </w:r>
      <w:r w:rsidR="00053E72" w:rsidRPr="00454848">
        <w:rPr>
          <w:lang w:val="bg-BG"/>
        </w:rPr>
        <w:t>остави въпросните затворници с белезници –</w:t>
      </w:r>
      <w:r w:rsidR="00F25D49" w:rsidRPr="00454848">
        <w:rPr>
          <w:lang w:val="bg-BG"/>
        </w:rPr>
        <w:t xml:space="preserve"> </w:t>
      </w:r>
      <w:r w:rsidR="003729AB" w:rsidRPr="00454848">
        <w:rPr>
          <w:lang w:val="bg-BG"/>
        </w:rPr>
        <w:t>доказва техния аргумент</w:t>
      </w:r>
      <w:r w:rsidR="00F25D49" w:rsidRPr="00454848">
        <w:rPr>
          <w:lang w:val="bg-BG"/>
        </w:rPr>
        <w:t xml:space="preserve">. </w:t>
      </w:r>
      <w:r w:rsidR="003729AB" w:rsidRPr="00454848">
        <w:rPr>
          <w:lang w:val="bg-BG"/>
        </w:rPr>
        <w:t>В допълнение те</w:t>
      </w:r>
      <w:r w:rsidR="003729AB">
        <w:rPr>
          <w:lang w:val="bg-BG"/>
        </w:rPr>
        <w:t xml:space="preserve"> изтъкват, че </w:t>
      </w:r>
      <w:r w:rsidR="00232891">
        <w:rPr>
          <w:lang w:val="bg-BG"/>
        </w:rPr>
        <w:t>чл.</w:t>
      </w:r>
      <w:r w:rsidR="00F25D49" w:rsidRPr="00F25D49">
        <w:rPr>
          <w:lang w:val="bg-BG"/>
        </w:rPr>
        <w:t xml:space="preserve"> 2 от ЗОДОВ, който урежда отговорността на държавата за действия на </w:t>
      </w:r>
      <w:r w:rsidR="003729AB">
        <w:rPr>
          <w:lang w:val="bg-BG"/>
        </w:rPr>
        <w:t>съдилищата</w:t>
      </w:r>
      <w:r w:rsidR="00F25D49" w:rsidRPr="00F25D49">
        <w:rPr>
          <w:lang w:val="bg-BG"/>
        </w:rPr>
        <w:t xml:space="preserve">, </w:t>
      </w:r>
      <w:r w:rsidR="003729AB">
        <w:rPr>
          <w:lang w:val="bg-BG"/>
        </w:rPr>
        <w:t>е също толкова неприложим</w:t>
      </w:r>
      <w:r w:rsidR="00F25D49" w:rsidRPr="00F25D49">
        <w:rPr>
          <w:lang w:val="bg-BG"/>
        </w:rPr>
        <w:t xml:space="preserve">, тъй като се прилага за обстоятелствата, </w:t>
      </w:r>
      <w:r w:rsidR="00894896">
        <w:rPr>
          <w:lang w:val="bg-BG"/>
        </w:rPr>
        <w:t>изчерпателно изброени</w:t>
      </w:r>
      <w:r w:rsidR="00510923" w:rsidRPr="00510923">
        <w:rPr>
          <w:lang w:val="bg-BG"/>
        </w:rPr>
        <w:t xml:space="preserve"> </w:t>
      </w:r>
      <w:r w:rsidR="003729AB">
        <w:rPr>
          <w:lang w:val="bg-BG"/>
        </w:rPr>
        <w:t>там, а не за</w:t>
      </w:r>
      <w:r w:rsidR="00F25D49" w:rsidRPr="00F25D49">
        <w:rPr>
          <w:lang w:val="bg-BG"/>
        </w:rPr>
        <w:t xml:space="preserve"> обстоятелства </w:t>
      </w:r>
      <w:r w:rsidR="003729AB">
        <w:rPr>
          <w:lang w:val="bg-BG"/>
        </w:rPr>
        <w:t xml:space="preserve">като </w:t>
      </w:r>
      <w:r w:rsidR="00662705">
        <w:rPr>
          <w:lang w:val="bg-BG"/>
        </w:rPr>
        <w:t>при жалбоподателите</w:t>
      </w:r>
      <w:r w:rsidR="00AA1EFE" w:rsidRPr="00F25D49">
        <w:rPr>
          <w:lang w:val="bg-BG"/>
        </w:rPr>
        <w:t>.</w:t>
      </w:r>
    </w:p>
    <w:p w14:paraId="1474B32C" w14:textId="77777777" w:rsidR="00F222F4" w:rsidRPr="00F170F2" w:rsidRDefault="00F222F4" w:rsidP="00FC2842">
      <w:pPr>
        <w:pStyle w:val="ECHRPara"/>
        <w:rPr>
          <w:lang w:val="bg-BG"/>
        </w:rPr>
      </w:pPr>
      <w:r>
        <w:rPr>
          <w:lang w:val="en-GB"/>
        </w:rPr>
        <w:lastRenderedPageBreak/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24</w:t>
      </w:r>
      <w:r>
        <w:rPr>
          <w:lang w:val="en-GB"/>
        </w:rPr>
        <w:fldChar w:fldCharType="end"/>
      </w:r>
      <w:r w:rsidRPr="003729AB">
        <w:rPr>
          <w:lang w:val="bg-BG"/>
        </w:rPr>
        <w:t>.  </w:t>
      </w:r>
      <w:r w:rsidR="003729AB" w:rsidRPr="003729AB">
        <w:rPr>
          <w:lang w:val="bg-BG"/>
        </w:rPr>
        <w:t xml:space="preserve">Жалбоподателите оспорват твърдението на </w:t>
      </w:r>
      <w:r w:rsidR="00510923" w:rsidRPr="003729AB">
        <w:rPr>
          <w:lang w:val="bg-BG"/>
        </w:rPr>
        <w:t>Правителството</w:t>
      </w:r>
      <w:r w:rsidR="003729AB" w:rsidRPr="003729AB">
        <w:rPr>
          <w:lang w:val="bg-BG"/>
        </w:rPr>
        <w:t xml:space="preserve">, че </w:t>
      </w:r>
      <w:r w:rsidR="00510923" w:rsidRPr="00894896">
        <w:rPr>
          <w:lang w:val="bg-BG"/>
        </w:rPr>
        <w:t>поставянето</w:t>
      </w:r>
      <w:r w:rsidR="00894896">
        <w:rPr>
          <w:lang w:val="bg-BG"/>
        </w:rPr>
        <w:t xml:space="preserve"> на</w:t>
      </w:r>
      <w:r w:rsidR="00A060D3">
        <w:rPr>
          <w:lang w:val="bg-BG"/>
        </w:rPr>
        <w:t xml:space="preserve"> белезници е било необходимо и оправдано</w:t>
      </w:r>
      <w:r w:rsidR="003729AB" w:rsidRPr="003729AB">
        <w:rPr>
          <w:lang w:val="bg-BG"/>
        </w:rPr>
        <w:t xml:space="preserve">. Те </w:t>
      </w:r>
      <w:r w:rsidR="00662705" w:rsidRPr="00454848">
        <w:rPr>
          <w:lang w:val="bg-BG"/>
        </w:rPr>
        <w:t xml:space="preserve">твърдят, че отказът на съдията за премахване на </w:t>
      </w:r>
      <w:r w:rsidR="003729AB" w:rsidRPr="00454848">
        <w:rPr>
          <w:lang w:val="bg-BG"/>
        </w:rPr>
        <w:t>белезници</w:t>
      </w:r>
      <w:r w:rsidR="00A060D3" w:rsidRPr="00454848">
        <w:rPr>
          <w:lang w:val="bg-BG"/>
        </w:rPr>
        <w:t>те</w:t>
      </w:r>
      <w:r w:rsidR="003729AB" w:rsidRPr="00454848">
        <w:rPr>
          <w:lang w:val="bg-BG"/>
        </w:rPr>
        <w:t xml:space="preserve"> по време на </w:t>
      </w:r>
      <w:r w:rsidR="00AE275F" w:rsidRPr="00454848">
        <w:rPr>
          <w:lang w:val="bg-BG"/>
        </w:rPr>
        <w:t xml:space="preserve">гледането </w:t>
      </w:r>
      <w:r w:rsidR="003729AB" w:rsidRPr="00454848">
        <w:rPr>
          <w:lang w:val="bg-BG"/>
        </w:rPr>
        <w:t xml:space="preserve">е произволно, тъй като </w:t>
      </w:r>
      <w:r w:rsidR="00662705" w:rsidRPr="00454848">
        <w:rPr>
          <w:lang w:val="bg-BG"/>
        </w:rPr>
        <w:t>същият</w:t>
      </w:r>
      <w:r w:rsidR="003729AB" w:rsidRPr="00454848">
        <w:rPr>
          <w:lang w:val="bg-BG"/>
        </w:rPr>
        <w:t xml:space="preserve"> не </w:t>
      </w:r>
      <w:r w:rsidR="00662705" w:rsidRPr="00454848">
        <w:rPr>
          <w:lang w:val="bg-BG"/>
        </w:rPr>
        <w:t>е посочил</w:t>
      </w:r>
      <w:r w:rsidR="00A060D3" w:rsidRPr="00454848">
        <w:rPr>
          <w:lang w:val="bg-BG"/>
        </w:rPr>
        <w:t xml:space="preserve"> никакви основания</w:t>
      </w:r>
      <w:r w:rsidR="003729AB" w:rsidRPr="00454848">
        <w:rPr>
          <w:lang w:val="bg-BG"/>
        </w:rPr>
        <w:t xml:space="preserve"> за</w:t>
      </w:r>
      <w:r w:rsidR="003729AB" w:rsidRPr="003729AB">
        <w:rPr>
          <w:lang w:val="bg-BG"/>
        </w:rPr>
        <w:t xml:space="preserve"> това решение. Нещо повече, те твърдят, че </w:t>
      </w:r>
      <w:r w:rsidR="00A060D3">
        <w:rPr>
          <w:lang w:val="bg-BG"/>
        </w:rPr>
        <w:t xml:space="preserve">докладите, </w:t>
      </w:r>
      <w:r w:rsidR="003729AB" w:rsidRPr="003729AB">
        <w:rPr>
          <w:lang w:val="bg-BG"/>
        </w:rPr>
        <w:t xml:space="preserve">предоставените от правителството </w:t>
      </w:r>
      <w:r w:rsidR="00A060D3">
        <w:rPr>
          <w:lang w:val="bg-BG"/>
        </w:rPr>
        <w:t>–</w:t>
      </w:r>
      <w:r w:rsidR="003729AB" w:rsidRPr="003729AB">
        <w:rPr>
          <w:lang w:val="bg-BG"/>
        </w:rPr>
        <w:t xml:space="preserve"> които са били изготвени от администрацията на затвора и </w:t>
      </w:r>
      <w:r w:rsidR="00A3349A">
        <w:rPr>
          <w:lang w:val="bg-BG"/>
        </w:rPr>
        <w:t xml:space="preserve">ги описват като особено опасни – са </w:t>
      </w:r>
      <w:r w:rsidR="00894896" w:rsidRPr="00894896">
        <w:rPr>
          <w:lang w:val="bg-BG"/>
        </w:rPr>
        <w:t>ирелевантни</w:t>
      </w:r>
      <w:r w:rsidR="003729AB" w:rsidRPr="003729AB">
        <w:rPr>
          <w:lang w:val="bg-BG"/>
        </w:rPr>
        <w:t xml:space="preserve">, защото не са послужили за основа на </w:t>
      </w:r>
      <w:r w:rsidR="00A3349A">
        <w:rPr>
          <w:lang w:val="bg-BG"/>
        </w:rPr>
        <w:t>оспорваното</w:t>
      </w:r>
      <w:r w:rsidR="003729AB" w:rsidRPr="003729AB">
        <w:rPr>
          <w:lang w:val="bg-BG"/>
        </w:rPr>
        <w:t xml:space="preserve"> решение; </w:t>
      </w:r>
      <w:r w:rsidR="00A3349A">
        <w:rPr>
          <w:lang w:val="bg-BG"/>
        </w:rPr>
        <w:t>освен това</w:t>
      </w:r>
      <w:r w:rsidR="003729AB" w:rsidRPr="003729AB">
        <w:rPr>
          <w:lang w:val="bg-BG"/>
        </w:rPr>
        <w:t xml:space="preserve">, всички тези документи са били изготвени </w:t>
      </w:r>
      <w:r w:rsidR="00A3349A">
        <w:rPr>
          <w:lang w:val="bg-BG"/>
        </w:rPr>
        <w:t xml:space="preserve">на </w:t>
      </w:r>
      <w:r w:rsidR="00510923" w:rsidRPr="00894896">
        <w:rPr>
          <w:lang w:val="bg-BG"/>
        </w:rPr>
        <w:t>последващи</w:t>
      </w:r>
      <w:r w:rsidR="00510923">
        <w:rPr>
          <w:lang w:val="bg-BG"/>
        </w:rPr>
        <w:t xml:space="preserve"> </w:t>
      </w:r>
      <w:r w:rsidR="003729AB" w:rsidRPr="003729AB">
        <w:rPr>
          <w:lang w:val="bg-BG"/>
        </w:rPr>
        <w:t>дати</w:t>
      </w:r>
      <w:r w:rsidRPr="003729AB">
        <w:rPr>
          <w:lang w:val="bg-BG"/>
        </w:rPr>
        <w:t>.</w:t>
      </w:r>
    </w:p>
    <w:p w14:paraId="5C0A59A7" w14:textId="3D7CB69E" w:rsidR="00F222F4" w:rsidRPr="00F170F2" w:rsidRDefault="00F222F4" w:rsidP="00FC2842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25</w:t>
      </w:r>
      <w:r>
        <w:rPr>
          <w:lang w:val="en-GB"/>
        </w:rPr>
        <w:fldChar w:fldCharType="end"/>
      </w:r>
      <w:r w:rsidRPr="00F170F2">
        <w:rPr>
          <w:lang w:val="bg-BG"/>
        </w:rPr>
        <w:t>.</w:t>
      </w:r>
      <w:r>
        <w:rPr>
          <w:lang w:val="en-GB"/>
        </w:rPr>
        <w:t>  </w:t>
      </w:r>
      <w:r w:rsidR="00936F91" w:rsidRPr="00936F91">
        <w:rPr>
          <w:lang w:val="bg-BG"/>
        </w:rPr>
        <w:t xml:space="preserve">Жалбоподателите </w:t>
      </w:r>
      <w:r w:rsidR="003C600C">
        <w:rPr>
          <w:lang w:val="bg-BG"/>
        </w:rPr>
        <w:t>също така твърдят</w:t>
      </w:r>
      <w:r w:rsidR="00936F91" w:rsidRPr="00936F91">
        <w:rPr>
          <w:lang w:val="bg-BG"/>
        </w:rPr>
        <w:t xml:space="preserve">, че </w:t>
      </w:r>
      <w:r w:rsidR="00894896">
        <w:rPr>
          <w:lang w:val="bg-BG"/>
        </w:rPr>
        <w:t>поставянето на белезници</w:t>
      </w:r>
      <w:r w:rsidR="003C600C">
        <w:rPr>
          <w:lang w:val="bg-BG"/>
        </w:rPr>
        <w:t xml:space="preserve"> по време </w:t>
      </w:r>
      <w:r w:rsidR="003C600C" w:rsidRPr="00CF3055">
        <w:rPr>
          <w:lang w:val="bg-BG"/>
        </w:rPr>
        <w:t xml:space="preserve">на </w:t>
      </w:r>
      <w:r w:rsidR="00AE275F" w:rsidRPr="00CF3055">
        <w:rPr>
          <w:lang w:val="bg-BG"/>
        </w:rPr>
        <w:t xml:space="preserve">гледането </w:t>
      </w:r>
      <w:r w:rsidR="00936F91" w:rsidRPr="00CF3055">
        <w:rPr>
          <w:lang w:val="bg-BG"/>
        </w:rPr>
        <w:t xml:space="preserve">е било излишно, предвид факта, че </w:t>
      </w:r>
      <w:r w:rsidR="003C600C" w:rsidRPr="00CF3055">
        <w:rPr>
          <w:lang w:val="bg-BG"/>
        </w:rPr>
        <w:t>същото се е провело</w:t>
      </w:r>
      <w:r w:rsidR="00936F91" w:rsidRPr="00CF3055">
        <w:rPr>
          <w:lang w:val="bg-BG"/>
        </w:rPr>
        <w:t xml:space="preserve"> в затвора и в присъствието на надзи</w:t>
      </w:r>
      <w:r w:rsidR="003C600C" w:rsidRPr="00CF3055">
        <w:rPr>
          <w:lang w:val="bg-BG"/>
        </w:rPr>
        <w:t>рателите в затвора. Те изтъкват</w:t>
      </w:r>
      <w:r w:rsidR="00936F91" w:rsidRPr="00CF3055">
        <w:rPr>
          <w:lang w:val="bg-BG"/>
        </w:rPr>
        <w:t xml:space="preserve">, че </w:t>
      </w:r>
      <w:r w:rsidR="003C600C" w:rsidRPr="00CF3055">
        <w:rPr>
          <w:lang w:val="bg-BG"/>
        </w:rPr>
        <w:t>затворниците</w:t>
      </w:r>
      <w:r w:rsidR="00936F91" w:rsidRPr="00CF3055">
        <w:rPr>
          <w:lang w:val="bg-BG"/>
        </w:rPr>
        <w:t xml:space="preserve">, които е трябвало да бъдат </w:t>
      </w:r>
      <w:r w:rsidR="003C600C" w:rsidRPr="00CF3055">
        <w:rPr>
          <w:lang w:val="bg-BG"/>
        </w:rPr>
        <w:t>разпитани като свидетели – и които са също „с доживотни присъди“ – са били със свалени белезници</w:t>
      </w:r>
      <w:r w:rsidR="00936F91" w:rsidRPr="00CF3055">
        <w:rPr>
          <w:lang w:val="bg-BG"/>
        </w:rPr>
        <w:t xml:space="preserve">. Така жалбоподателите заключават, че оспорваната мярка е </w:t>
      </w:r>
      <w:r w:rsidR="003C600C" w:rsidRPr="00CF3055">
        <w:rPr>
          <w:lang w:val="bg-BG"/>
        </w:rPr>
        <w:t>била умишлена</w:t>
      </w:r>
      <w:r w:rsidR="003C600C">
        <w:rPr>
          <w:lang w:val="bg-BG"/>
        </w:rPr>
        <w:t xml:space="preserve"> и </w:t>
      </w:r>
      <w:r w:rsidR="003774E5">
        <w:rPr>
          <w:lang w:val="bg-BG"/>
        </w:rPr>
        <w:t>целяща</w:t>
      </w:r>
      <w:r w:rsidR="003C600C">
        <w:rPr>
          <w:lang w:val="bg-BG"/>
        </w:rPr>
        <w:t xml:space="preserve"> да им</w:t>
      </w:r>
      <w:r w:rsidR="00662705">
        <w:rPr>
          <w:lang w:val="bg-BG"/>
        </w:rPr>
        <w:t xml:space="preserve"> причини </w:t>
      </w:r>
      <w:r w:rsidR="00936F91" w:rsidRPr="00936F91">
        <w:rPr>
          <w:lang w:val="bg-BG"/>
        </w:rPr>
        <w:t xml:space="preserve">болка и </w:t>
      </w:r>
      <w:r w:rsidR="003C600C">
        <w:rPr>
          <w:lang w:val="bg-BG"/>
        </w:rPr>
        <w:t>унижение</w:t>
      </w:r>
      <w:r w:rsidR="00E80D65" w:rsidRPr="00936F91">
        <w:rPr>
          <w:lang w:val="bg-BG"/>
        </w:rPr>
        <w:t>.</w:t>
      </w:r>
    </w:p>
    <w:p w14:paraId="141E3E20" w14:textId="77777777" w:rsidR="00945649" w:rsidRPr="003C600C" w:rsidRDefault="00945649" w:rsidP="00BC6E42">
      <w:pPr>
        <w:pStyle w:val="ECHRHeading2"/>
        <w:rPr>
          <w:lang w:val="bg-BG"/>
        </w:rPr>
      </w:pPr>
      <w:r>
        <w:rPr>
          <w:lang w:val="en-GB"/>
        </w:rPr>
        <w:t>B</w:t>
      </w:r>
      <w:r w:rsidRPr="00F170F2">
        <w:rPr>
          <w:lang w:val="bg-BG"/>
        </w:rPr>
        <w:t>.</w:t>
      </w:r>
      <w:r w:rsidR="00306462">
        <w:rPr>
          <w:lang w:val="en-GB"/>
        </w:rPr>
        <w:t> </w:t>
      </w:r>
      <w:r w:rsidR="00306462" w:rsidRPr="00AB7F2F">
        <w:rPr>
          <w:lang w:val="bg-BG"/>
        </w:rPr>
        <w:t>Преценка</w:t>
      </w:r>
      <w:r w:rsidR="003C600C">
        <w:rPr>
          <w:lang w:val="bg-BG"/>
        </w:rPr>
        <w:t xml:space="preserve"> на съда</w:t>
      </w:r>
    </w:p>
    <w:p w14:paraId="67421F06" w14:textId="77777777" w:rsidR="00945649" w:rsidRPr="003C600C" w:rsidRDefault="00945649" w:rsidP="00BC6E42">
      <w:pPr>
        <w:pStyle w:val="ECHRHeading3"/>
        <w:rPr>
          <w:lang w:val="bg-BG"/>
        </w:rPr>
      </w:pPr>
      <w:r w:rsidRPr="00F170F2">
        <w:rPr>
          <w:lang w:val="bg-BG"/>
        </w:rPr>
        <w:t>1.</w:t>
      </w:r>
      <w:r>
        <w:rPr>
          <w:lang w:val="en-GB"/>
        </w:rPr>
        <w:t>  </w:t>
      </w:r>
      <w:r w:rsidR="003C600C">
        <w:rPr>
          <w:lang w:val="bg-BG"/>
        </w:rPr>
        <w:t>Допустимост</w:t>
      </w:r>
    </w:p>
    <w:p w14:paraId="6EAD1B5E" w14:textId="4F47D4BA" w:rsidR="003C600C" w:rsidRPr="000D1387" w:rsidRDefault="004D732C" w:rsidP="003C600C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26</w:t>
      </w:r>
      <w:r>
        <w:rPr>
          <w:lang w:val="en-GB"/>
        </w:rPr>
        <w:fldChar w:fldCharType="end"/>
      </w:r>
      <w:r w:rsidRPr="00F170F2">
        <w:rPr>
          <w:lang w:val="bg-BG"/>
        </w:rPr>
        <w:t>.</w:t>
      </w:r>
      <w:r>
        <w:rPr>
          <w:lang w:val="en-GB"/>
        </w:rPr>
        <w:t>  </w:t>
      </w:r>
      <w:r w:rsidR="003C600C" w:rsidRPr="000D1387">
        <w:rPr>
          <w:lang w:val="bg-BG"/>
        </w:rPr>
        <w:t xml:space="preserve">Съдът отбелязва аргумента на правителството, че жалбоподателите не са изчерпали наличните </w:t>
      </w:r>
      <w:r w:rsidR="00232891">
        <w:rPr>
          <w:lang w:val="bg-BG"/>
        </w:rPr>
        <w:t>вътрешните правни</w:t>
      </w:r>
      <w:r w:rsidR="003C600C" w:rsidRPr="000D1387">
        <w:rPr>
          <w:lang w:val="bg-BG"/>
        </w:rPr>
        <w:t xml:space="preserve"> средств</w:t>
      </w:r>
      <w:r w:rsidR="000D1387">
        <w:rPr>
          <w:lang w:val="bg-BG"/>
        </w:rPr>
        <w:t>а за защита, тъй като не предявяват</w:t>
      </w:r>
      <w:r w:rsidR="003C600C" w:rsidRPr="000D1387">
        <w:rPr>
          <w:lang w:val="bg-BG"/>
        </w:rPr>
        <w:t xml:space="preserve"> иск за непозволено увреждане по </w:t>
      </w:r>
      <w:r w:rsidR="00232891">
        <w:rPr>
          <w:lang w:val="bg-BG"/>
        </w:rPr>
        <w:t>чл.</w:t>
      </w:r>
      <w:r w:rsidR="003C600C" w:rsidRPr="000D1387">
        <w:rPr>
          <w:lang w:val="bg-BG"/>
        </w:rPr>
        <w:t xml:space="preserve"> 1 (1) от ЗОДОВ.</w:t>
      </w:r>
    </w:p>
    <w:p w14:paraId="01FFDE76" w14:textId="7D47B876" w:rsidR="00945649" w:rsidRPr="00F170F2" w:rsidRDefault="003C600C" w:rsidP="003C600C">
      <w:pPr>
        <w:pStyle w:val="ECHRPara"/>
        <w:rPr>
          <w:lang w:val="bg-BG"/>
        </w:rPr>
      </w:pPr>
      <w:r w:rsidRPr="000D1387">
        <w:rPr>
          <w:lang w:val="bg-BG"/>
        </w:rPr>
        <w:lastRenderedPageBreak/>
        <w:t xml:space="preserve">27. Съдът </w:t>
      </w:r>
      <w:r w:rsidR="000D1387">
        <w:rPr>
          <w:lang w:val="bg-BG"/>
        </w:rPr>
        <w:t xml:space="preserve">напомня, че в съответствие с </w:t>
      </w:r>
      <w:r w:rsidR="00232891">
        <w:rPr>
          <w:lang w:val="bg-BG"/>
        </w:rPr>
        <w:t>чл.</w:t>
      </w:r>
      <w:r w:rsidR="000D1387">
        <w:rPr>
          <w:lang w:val="bg-BG"/>
        </w:rPr>
        <w:t xml:space="preserve"> 35, ал.</w:t>
      </w:r>
      <w:r w:rsidRPr="000D1387">
        <w:rPr>
          <w:lang w:val="bg-BG"/>
        </w:rPr>
        <w:t xml:space="preserve"> 1 от Конвенцията, </w:t>
      </w:r>
      <w:r w:rsidR="000F4B7D">
        <w:rPr>
          <w:lang w:val="bg-BG"/>
        </w:rPr>
        <w:t>същият</w:t>
      </w:r>
      <w:r w:rsidRPr="000D1387">
        <w:rPr>
          <w:lang w:val="bg-BG"/>
        </w:rPr>
        <w:t xml:space="preserve"> може да </w:t>
      </w:r>
      <w:r w:rsidR="000F4B7D">
        <w:rPr>
          <w:lang w:val="bg-BG"/>
        </w:rPr>
        <w:t>обърне внимание на даден</w:t>
      </w:r>
      <w:r w:rsidR="00EB569D">
        <w:rPr>
          <w:lang w:val="bg-BG"/>
        </w:rPr>
        <w:t xml:space="preserve"> проблем</w:t>
      </w:r>
      <w:r w:rsidRPr="000D1387">
        <w:rPr>
          <w:lang w:val="bg-BG"/>
        </w:rPr>
        <w:t xml:space="preserve"> само след като всички вътрешноправни средства за защита са изчерпани. Целта на това правило е да предостави на Договарящите </w:t>
      </w:r>
      <w:r w:rsidR="00A97BAE">
        <w:rPr>
          <w:lang w:val="bg-BG"/>
        </w:rPr>
        <w:t>държави</w:t>
      </w:r>
      <w:r w:rsidRPr="000D1387">
        <w:rPr>
          <w:lang w:val="bg-BG"/>
        </w:rPr>
        <w:t xml:space="preserve"> възможността да предотвратят или </w:t>
      </w:r>
      <w:r w:rsidR="00A97BAE">
        <w:rPr>
          <w:lang w:val="bg-BG"/>
        </w:rPr>
        <w:t xml:space="preserve">поправят предполагаемите нарушения </w:t>
      </w:r>
      <w:r w:rsidRPr="000D1387">
        <w:rPr>
          <w:lang w:val="bg-BG"/>
        </w:rPr>
        <w:t>срещу тях</w:t>
      </w:r>
      <w:r w:rsidR="00EB569D">
        <w:rPr>
          <w:lang w:val="bg-BG"/>
        </w:rPr>
        <w:t>,</w:t>
      </w:r>
      <w:r w:rsidRPr="000D1387">
        <w:rPr>
          <w:lang w:val="bg-BG"/>
        </w:rPr>
        <w:t xml:space="preserve"> преди тези </w:t>
      </w:r>
      <w:r w:rsidR="00A97BAE">
        <w:rPr>
          <w:lang w:val="bg-BG"/>
        </w:rPr>
        <w:t>обвинения</w:t>
      </w:r>
      <w:r w:rsidRPr="000D1387">
        <w:rPr>
          <w:lang w:val="bg-BG"/>
        </w:rPr>
        <w:t xml:space="preserve"> да бъдат </w:t>
      </w:r>
      <w:r w:rsidR="00A97BAE">
        <w:rPr>
          <w:lang w:val="bg-BG"/>
        </w:rPr>
        <w:t>внесени в</w:t>
      </w:r>
      <w:r w:rsidRPr="000D1387">
        <w:rPr>
          <w:lang w:val="bg-BG"/>
        </w:rPr>
        <w:t xml:space="preserve"> </w:t>
      </w:r>
      <w:r w:rsidR="00EB569D" w:rsidRPr="000D1387">
        <w:rPr>
          <w:lang w:val="bg-BG"/>
        </w:rPr>
        <w:t>Съд</w:t>
      </w:r>
      <w:r w:rsidR="00EB569D">
        <w:rPr>
          <w:lang w:val="bg-BG"/>
        </w:rPr>
        <w:t>а</w:t>
      </w:r>
      <w:r w:rsidR="00EB569D" w:rsidRPr="000D1387">
        <w:rPr>
          <w:lang w:val="bg-BG"/>
        </w:rPr>
        <w:t xml:space="preserve"> </w:t>
      </w:r>
      <w:r w:rsidRPr="000D1387">
        <w:rPr>
          <w:lang w:val="bg-BG"/>
        </w:rPr>
        <w:t>(виж, наред с други органи</w:t>
      </w:r>
      <w:r w:rsidR="001C7000" w:rsidRPr="000D1387">
        <w:rPr>
          <w:lang w:val="bg-BG"/>
        </w:rPr>
        <w:t>,</w:t>
      </w:r>
      <w:r w:rsidR="001C7000" w:rsidRPr="00F170F2">
        <w:rPr>
          <w:lang w:val="bg-BG"/>
        </w:rPr>
        <w:t xml:space="preserve"> </w:t>
      </w:r>
      <w:proofErr w:type="spellStart"/>
      <w:r w:rsidR="00A97BAE">
        <w:rPr>
          <w:i/>
          <w:lang w:val="bg-BG"/>
        </w:rPr>
        <w:t>Селмуни</w:t>
      </w:r>
      <w:proofErr w:type="spellEnd"/>
      <w:r w:rsidR="00A97BAE">
        <w:rPr>
          <w:i/>
          <w:lang w:val="bg-BG"/>
        </w:rPr>
        <w:t xml:space="preserve"> срещу Франция</w:t>
      </w:r>
      <w:r w:rsidR="001C7000" w:rsidRPr="00F170F2">
        <w:rPr>
          <w:lang w:val="bg-BG"/>
        </w:rPr>
        <w:t xml:space="preserve"> [</w:t>
      </w:r>
      <w:r w:rsidR="001C7000" w:rsidRPr="00F51C09">
        <w:t>GC</w:t>
      </w:r>
      <w:r w:rsidR="001C7000" w:rsidRPr="00F170F2">
        <w:rPr>
          <w:lang w:val="bg-BG"/>
        </w:rPr>
        <w:t xml:space="preserve">], </w:t>
      </w:r>
      <w:r w:rsidR="003774E5">
        <w:rPr>
          <w:lang w:val="bg-BG"/>
        </w:rPr>
        <w:t>№</w:t>
      </w:r>
      <w:r w:rsidR="003774E5" w:rsidRPr="00F170F2">
        <w:rPr>
          <w:lang w:val="bg-BG"/>
        </w:rPr>
        <w:t xml:space="preserve"> 25803/94, пара.</w:t>
      </w:r>
      <w:r w:rsidR="001C7000" w:rsidRPr="00F170F2">
        <w:rPr>
          <w:lang w:val="bg-BG"/>
        </w:rPr>
        <w:t xml:space="preserve"> 74, </w:t>
      </w:r>
      <w:r w:rsidR="00A97BAE">
        <w:rPr>
          <w:lang w:val="bg-BG"/>
        </w:rPr>
        <w:t>ЕСПЧ</w:t>
      </w:r>
      <w:r w:rsidR="001C7000" w:rsidRPr="00F170F2">
        <w:rPr>
          <w:lang w:val="bg-BG"/>
        </w:rPr>
        <w:t xml:space="preserve"> 1999-</w:t>
      </w:r>
      <w:r w:rsidR="001C7000" w:rsidRPr="00F51C09">
        <w:t>V</w:t>
      </w:r>
      <w:r w:rsidR="001C7000" w:rsidRPr="00F170F2">
        <w:rPr>
          <w:lang w:val="bg-BG"/>
        </w:rPr>
        <w:t>).</w:t>
      </w:r>
    </w:p>
    <w:p w14:paraId="50060B57" w14:textId="18BBAD4B" w:rsidR="00A97BAE" w:rsidRPr="00A97BAE" w:rsidRDefault="00B44E3C" w:rsidP="00A97BAE">
      <w:pPr>
        <w:pStyle w:val="ECHRPara"/>
        <w:rPr>
          <w:lang w:val="bg-BG"/>
        </w:rPr>
      </w:pPr>
      <w:r>
        <w:fldChar w:fldCharType="begin"/>
      </w:r>
      <w:r w:rsidRPr="00F170F2">
        <w:rPr>
          <w:lang w:val="bg-BG"/>
        </w:rPr>
        <w:instrText xml:space="preserve"> </w:instrText>
      </w:r>
      <w:r>
        <w:instrText>SEQ</w:instrText>
      </w:r>
      <w:r w:rsidRPr="00F170F2">
        <w:rPr>
          <w:lang w:val="bg-BG"/>
        </w:rPr>
        <w:instrText xml:space="preserve"> </w:instrText>
      </w:r>
      <w:r>
        <w:instrText>level</w:instrText>
      </w:r>
      <w:r w:rsidRPr="00F170F2">
        <w:rPr>
          <w:lang w:val="bg-BG"/>
        </w:rPr>
        <w:instrText>0 \*</w:instrText>
      </w:r>
      <w:r>
        <w:instrText>arabic</w:instrText>
      </w:r>
      <w:r w:rsidRPr="00F170F2">
        <w:rPr>
          <w:lang w:val="bg-BG"/>
        </w:rPr>
        <w:instrText xml:space="preserve"> </w:instrText>
      </w:r>
      <w:r>
        <w:fldChar w:fldCharType="separate"/>
      </w:r>
      <w:r w:rsidR="00AC1D78" w:rsidRPr="00F170F2">
        <w:rPr>
          <w:noProof/>
          <w:lang w:val="bg-BG"/>
        </w:rPr>
        <w:t>28</w:t>
      </w:r>
      <w:r>
        <w:fldChar w:fldCharType="end"/>
      </w:r>
      <w:r w:rsidRPr="00F170F2">
        <w:rPr>
          <w:lang w:val="bg-BG"/>
        </w:rPr>
        <w:t>.</w:t>
      </w:r>
      <w:r>
        <w:t>  </w:t>
      </w:r>
      <w:r w:rsidR="00A97BAE" w:rsidRPr="00A97BAE">
        <w:rPr>
          <w:lang w:val="bg-BG"/>
        </w:rPr>
        <w:t xml:space="preserve">Що се отнася до конкретния случай, Съдът счита, че въпросът за изчерпване на вътрешноправните средства </w:t>
      </w:r>
      <w:r w:rsidR="00A97BAE">
        <w:rPr>
          <w:lang w:val="bg-BG"/>
        </w:rPr>
        <w:t xml:space="preserve">за защита </w:t>
      </w:r>
      <w:r w:rsidR="00A97BAE" w:rsidRPr="00A97BAE">
        <w:rPr>
          <w:lang w:val="bg-BG"/>
        </w:rPr>
        <w:t xml:space="preserve">отчасти се отнася до основателността на </w:t>
      </w:r>
      <w:r w:rsidR="00B341C1">
        <w:rPr>
          <w:lang w:val="bg-BG"/>
        </w:rPr>
        <w:t>оплакванията</w:t>
      </w:r>
      <w:r w:rsidR="00EB569D">
        <w:rPr>
          <w:lang w:val="bg-BG"/>
        </w:rPr>
        <w:t xml:space="preserve"> </w:t>
      </w:r>
      <w:r w:rsidR="00A97BAE" w:rsidRPr="00A97BAE">
        <w:rPr>
          <w:lang w:val="bg-BG"/>
        </w:rPr>
        <w:t xml:space="preserve">на жалбоподателите по </w:t>
      </w:r>
      <w:r w:rsidR="00232891">
        <w:rPr>
          <w:lang w:val="bg-BG"/>
        </w:rPr>
        <w:t>чл.</w:t>
      </w:r>
      <w:r w:rsidR="00A97BAE" w:rsidRPr="00A97BAE">
        <w:rPr>
          <w:lang w:val="bg-BG"/>
        </w:rPr>
        <w:t xml:space="preserve"> 13 от Конвенцията. </w:t>
      </w:r>
      <w:r w:rsidR="00A97BAE">
        <w:rPr>
          <w:lang w:val="bg-BG"/>
        </w:rPr>
        <w:t>Следователно</w:t>
      </w:r>
      <w:r w:rsidR="00A97BAE" w:rsidRPr="00A97BAE">
        <w:rPr>
          <w:lang w:val="bg-BG"/>
        </w:rPr>
        <w:t xml:space="preserve">, за да се избегне </w:t>
      </w:r>
      <w:r w:rsidR="002F3A75">
        <w:rPr>
          <w:lang w:val="bg-BG"/>
        </w:rPr>
        <w:t>предварително взимане на решение</w:t>
      </w:r>
      <w:r w:rsidR="00A97BAE" w:rsidRPr="00A97BAE">
        <w:rPr>
          <w:lang w:val="bg-BG"/>
        </w:rPr>
        <w:t>, двата въпроса следва да бъдат разгледани заедно. Съответно, Съдът постановява, че въпросът за изчерпване на вътрешноправните средства з</w:t>
      </w:r>
      <w:r w:rsidR="002F3A75">
        <w:rPr>
          <w:lang w:val="bg-BG"/>
        </w:rPr>
        <w:t>а защита</w:t>
      </w:r>
      <w:r w:rsidR="00A97BAE" w:rsidRPr="00A97BAE">
        <w:rPr>
          <w:lang w:val="bg-BG"/>
        </w:rPr>
        <w:t xml:space="preserve"> трябва да се присъедини </w:t>
      </w:r>
      <w:r w:rsidR="00A97BAE" w:rsidRPr="00CF3055">
        <w:rPr>
          <w:lang w:val="bg-BG"/>
        </w:rPr>
        <w:t xml:space="preserve">към </w:t>
      </w:r>
      <w:r w:rsidR="00B341C1" w:rsidRPr="00CF3055">
        <w:rPr>
          <w:lang w:val="bg-BG"/>
        </w:rPr>
        <w:t>с</w:t>
      </w:r>
      <w:r w:rsidR="00811539" w:rsidRPr="00CF3055">
        <w:rPr>
          <w:lang w:val="bg-BG"/>
        </w:rPr>
        <w:t>ъщината</w:t>
      </w:r>
      <w:r w:rsidR="00A97BAE" w:rsidRPr="00CF3055">
        <w:rPr>
          <w:lang w:val="bg-BG"/>
        </w:rPr>
        <w:t>.</w:t>
      </w:r>
    </w:p>
    <w:p w14:paraId="12EDE479" w14:textId="0E15A9CE" w:rsidR="00F71A6A" w:rsidRPr="00A97BAE" w:rsidRDefault="00A97BAE" w:rsidP="00A97BAE">
      <w:pPr>
        <w:pStyle w:val="ECHRPara"/>
        <w:rPr>
          <w:lang w:val="bg-BG"/>
        </w:rPr>
      </w:pPr>
      <w:r w:rsidRPr="00A97BAE">
        <w:rPr>
          <w:lang w:val="bg-BG"/>
        </w:rPr>
        <w:t xml:space="preserve">29. </w:t>
      </w:r>
      <w:r w:rsidR="00744686">
        <w:rPr>
          <w:lang w:val="bg-BG"/>
        </w:rPr>
        <w:t xml:space="preserve">В допълнение, </w:t>
      </w:r>
      <w:r w:rsidRPr="00A97BAE">
        <w:rPr>
          <w:lang w:val="bg-BG"/>
        </w:rPr>
        <w:t xml:space="preserve">Съдът отбелязва, че настоящите </w:t>
      </w:r>
      <w:r w:rsidR="00744686">
        <w:rPr>
          <w:lang w:val="bg-BG"/>
        </w:rPr>
        <w:t xml:space="preserve">жалби не са явно необосновани по смисъла на </w:t>
      </w:r>
      <w:r w:rsidR="00232891">
        <w:rPr>
          <w:lang w:val="bg-BG"/>
        </w:rPr>
        <w:t>чл.</w:t>
      </w:r>
      <w:r w:rsidR="00744686">
        <w:rPr>
          <w:lang w:val="bg-BG"/>
        </w:rPr>
        <w:t xml:space="preserve"> 35 ал. 3 (а) от Конвенцията, нито са недопустими</w:t>
      </w:r>
      <w:r w:rsidRPr="00A97BAE">
        <w:rPr>
          <w:lang w:val="bg-BG"/>
        </w:rPr>
        <w:t xml:space="preserve"> </w:t>
      </w:r>
      <w:r w:rsidR="00744686">
        <w:rPr>
          <w:lang w:val="bg-BG"/>
        </w:rPr>
        <w:t>поради</w:t>
      </w:r>
      <w:r w:rsidRPr="00A97BAE">
        <w:rPr>
          <w:lang w:val="bg-BG"/>
        </w:rPr>
        <w:t xml:space="preserve"> други основания. Следователно те трябва да бъдат обявени за допустими</w:t>
      </w:r>
      <w:r w:rsidR="00F71A6A" w:rsidRPr="00A97BAE">
        <w:rPr>
          <w:lang w:val="bg-BG"/>
        </w:rPr>
        <w:t>.</w:t>
      </w:r>
    </w:p>
    <w:p w14:paraId="4B62B499" w14:textId="77777777" w:rsidR="00F71A6A" w:rsidRPr="00744686" w:rsidRDefault="00945649" w:rsidP="00BC6E42">
      <w:pPr>
        <w:pStyle w:val="ECHRHeading3"/>
        <w:rPr>
          <w:lang w:val="bg-BG"/>
        </w:rPr>
      </w:pPr>
      <w:r w:rsidRPr="00F170F2">
        <w:rPr>
          <w:lang w:val="bg-BG"/>
        </w:rPr>
        <w:t>2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B341C1" w:rsidRPr="00CF3055">
        <w:rPr>
          <w:lang w:val="bg-BG"/>
        </w:rPr>
        <w:t>Същина</w:t>
      </w:r>
    </w:p>
    <w:p w14:paraId="24B725BA" w14:textId="77777777" w:rsidR="009A4FC0" w:rsidRPr="00F170F2" w:rsidRDefault="009A4FC0" w:rsidP="00BC6E42">
      <w:pPr>
        <w:pStyle w:val="ECHRHeading4"/>
        <w:rPr>
          <w:lang w:val="bg-BG"/>
        </w:rPr>
      </w:pPr>
      <w:r w:rsidRPr="00F170F2">
        <w:rPr>
          <w:lang w:val="bg-BG"/>
        </w:rPr>
        <w:t>(</w:t>
      </w:r>
      <w:r>
        <w:rPr>
          <w:lang w:val="en-GB"/>
        </w:rPr>
        <w:t>a</w:t>
      </w:r>
      <w:r w:rsidRPr="00F170F2">
        <w:rPr>
          <w:lang w:val="bg-BG"/>
        </w:rPr>
        <w:t>)</w:t>
      </w:r>
      <w:r>
        <w:rPr>
          <w:lang w:val="en-GB"/>
        </w:rPr>
        <w:t>  </w:t>
      </w:r>
      <w:r w:rsidR="00744686">
        <w:rPr>
          <w:lang w:val="bg-BG"/>
        </w:rPr>
        <w:t>Член</w:t>
      </w:r>
      <w:r w:rsidRPr="00F170F2">
        <w:rPr>
          <w:lang w:val="bg-BG"/>
        </w:rPr>
        <w:t xml:space="preserve"> 3</w:t>
      </w:r>
    </w:p>
    <w:p w14:paraId="212F29BD" w14:textId="15094D9E" w:rsidR="00945649" w:rsidRPr="00B33ED4" w:rsidRDefault="004D732C" w:rsidP="00B33ED4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EB569D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EB569D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EB569D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EB569D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EB569D">
        <w:rPr>
          <w:noProof/>
          <w:lang w:val="bg-BG"/>
        </w:rPr>
        <w:t>30</w:t>
      </w:r>
      <w:r>
        <w:rPr>
          <w:lang w:val="en-GB"/>
        </w:rPr>
        <w:fldChar w:fldCharType="end"/>
      </w:r>
      <w:r w:rsidRPr="00A77C56">
        <w:rPr>
          <w:lang w:val="bg-BG"/>
        </w:rPr>
        <w:t>.  </w:t>
      </w:r>
      <w:r w:rsidR="00A77C56" w:rsidRPr="00A77C56">
        <w:rPr>
          <w:lang w:val="bg-BG"/>
        </w:rPr>
        <w:t>Съдът е постановил</w:t>
      </w:r>
      <w:r w:rsidR="008D1B30">
        <w:rPr>
          <w:lang w:val="bg-BG"/>
        </w:rPr>
        <w:t>,</w:t>
      </w:r>
      <w:r w:rsidR="00A77C56" w:rsidRPr="00A77C56">
        <w:rPr>
          <w:lang w:val="bg-BG"/>
        </w:rPr>
        <w:t xml:space="preserve"> </w:t>
      </w:r>
      <w:r w:rsidR="00B341C1">
        <w:rPr>
          <w:lang w:val="bg-BG"/>
        </w:rPr>
        <w:t>в предходни случаи</w:t>
      </w:r>
      <w:r w:rsidR="00A77C56" w:rsidRPr="00A77C56">
        <w:rPr>
          <w:lang w:val="bg-BG"/>
        </w:rPr>
        <w:t xml:space="preserve">, че </w:t>
      </w:r>
      <w:r w:rsidR="008D1B30">
        <w:rPr>
          <w:lang w:val="bg-BG"/>
        </w:rPr>
        <w:t>поставянето на белезници обикновено не дава</w:t>
      </w:r>
      <w:r w:rsidR="00A77C56" w:rsidRPr="00A77C56">
        <w:rPr>
          <w:lang w:val="bg-BG"/>
        </w:rPr>
        <w:t xml:space="preserve"> основание </w:t>
      </w:r>
      <w:r w:rsidR="006953EA">
        <w:rPr>
          <w:lang w:val="bg-BG"/>
        </w:rPr>
        <w:t>за спор</w:t>
      </w:r>
      <w:r w:rsidR="00A77C56" w:rsidRPr="00A77C56">
        <w:rPr>
          <w:lang w:val="bg-BG"/>
        </w:rPr>
        <w:t xml:space="preserve"> по </w:t>
      </w:r>
      <w:r w:rsidR="00232891">
        <w:rPr>
          <w:lang w:val="bg-BG"/>
        </w:rPr>
        <w:t>чл.</w:t>
      </w:r>
      <w:r w:rsidR="00A77C56" w:rsidRPr="00A77C56">
        <w:rPr>
          <w:lang w:val="bg-BG"/>
        </w:rPr>
        <w:t xml:space="preserve"> 3 от Ко</w:t>
      </w:r>
      <w:r w:rsidR="006953EA">
        <w:rPr>
          <w:lang w:val="bg-BG"/>
        </w:rPr>
        <w:t xml:space="preserve">нвенцията в случаите, в които </w:t>
      </w:r>
      <w:r w:rsidR="00A77C56" w:rsidRPr="00A77C56">
        <w:rPr>
          <w:lang w:val="bg-BG"/>
        </w:rPr>
        <w:t>мярка</w:t>
      </w:r>
      <w:r w:rsidR="006953EA">
        <w:rPr>
          <w:lang w:val="bg-BG"/>
        </w:rPr>
        <w:t>та е била наложена</w:t>
      </w:r>
      <w:r w:rsidR="00A77C56" w:rsidRPr="00A77C56">
        <w:rPr>
          <w:lang w:val="bg-BG"/>
        </w:rPr>
        <w:t xml:space="preserve"> във връзка </w:t>
      </w:r>
      <w:r w:rsidR="00A77C56" w:rsidRPr="00A77C56">
        <w:rPr>
          <w:lang w:val="bg-BG"/>
        </w:rPr>
        <w:lastRenderedPageBreak/>
        <w:t xml:space="preserve">с правомерен арест или задържане и не води до използване на сила или публичен </w:t>
      </w:r>
      <w:r w:rsidR="00B33ED4">
        <w:rPr>
          <w:lang w:val="bg-BG"/>
        </w:rPr>
        <w:t>показ</w:t>
      </w:r>
      <w:r w:rsidR="00A77C56" w:rsidRPr="00A77C56">
        <w:rPr>
          <w:lang w:val="bg-BG"/>
        </w:rPr>
        <w:t xml:space="preserve"> </w:t>
      </w:r>
      <w:r w:rsidR="00B33ED4">
        <w:rPr>
          <w:lang w:val="bg-BG"/>
        </w:rPr>
        <w:t>в степен по-голяма от тази, която</w:t>
      </w:r>
      <w:r w:rsidR="00A77C56" w:rsidRPr="00A77C56">
        <w:rPr>
          <w:lang w:val="bg-BG"/>
        </w:rPr>
        <w:t xml:space="preserve"> може основ</w:t>
      </w:r>
      <w:r w:rsidR="00B33ED4">
        <w:rPr>
          <w:lang w:val="bg-BG"/>
        </w:rPr>
        <w:t>ателно да се счита за необходим</w:t>
      </w:r>
      <w:r w:rsidR="00EB569D">
        <w:rPr>
          <w:lang w:val="bg-BG"/>
        </w:rPr>
        <w:t>а</w:t>
      </w:r>
      <w:r w:rsidR="00B33ED4">
        <w:rPr>
          <w:lang w:val="bg-BG"/>
        </w:rPr>
        <w:t xml:space="preserve"> и пропорционална</w:t>
      </w:r>
      <w:r w:rsidR="00A77C56" w:rsidRPr="00A77C56">
        <w:rPr>
          <w:lang w:val="bg-BG"/>
        </w:rPr>
        <w:t xml:space="preserve"> с оглед на обстоятелствата. В тази връзка е важно дали има основание да се счита, че въпросното лице ще се съпротивлява при ареста или </w:t>
      </w:r>
      <w:r w:rsidR="002F3A75">
        <w:rPr>
          <w:lang w:val="bg-BG"/>
        </w:rPr>
        <w:t>ще</w:t>
      </w:r>
      <w:r w:rsidR="00A77C56" w:rsidRPr="00A77C56">
        <w:rPr>
          <w:lang w:val="bg-BG"/>
        </w:rPr>
        <w:t xml:space="preserve"> се укрие, или </w:t>
      </w:r>
      <w:r w:rsidR="00B33ED4">
        <w:rPr>
          <w:lang w:val="bg-BG"/>
        </w:rPr>
        <w:t>ще</w:t>
      </w:r>
      <w:r w:rsidR="00A77C56" w:rsidRPr="00A77C56">
        <w:rPr>
          <w:lang w:val="bg-BG"/>
        </w:rPr>
        <w:t xml:space="preserve"> причини наранявания или щети, или </w:t>
      </w:r>
      <w:r w:rsidR="00B341C1">
        <w:rPr>
          <w:lang w:val="bg-BG"/>
        </w:rPr>
        <w:t>унищожаване на доказателства</w:t>
      </w:r>
      <w:r w:rsidR="003330AE" w:rsidRPr="00B93E3D">
        <w:rPr>
          <w:lang w:val="bg-BG"/>
        </w:rPr>
        <w:t xml:space="preserve"> (</w:t>
      </w:r>
      <w:r w:rsidR="00B33ED4">
        <w:rPr>
          <w:lang w:val="bg-BG"/>
        </w:rPr>
        <w:t>виж</w:t>
      </w:r>
      <w:r w:rsidR="003330AE" w:rsidRPr="00B93E3D">
        <w:rPr>
          <w:lang w:val="bg-BG"/>
        </w:rPr>
        <w:t xml:space="preserve"> </w:t>
      </w:r>
      <w:proofErr w:type="spellStart"/>
      <w:r w:rsidR="00B33ED4">
        <w:rPr>
          <w:i/>
          <w:lang w:val="bg-BG"/>
        </w:rPr>
        <w:t>Ранинен</w:t>
      </w:r>
      <w:proofErr w:type="spellEnd"/>
      <w:r w:rsidR="00B33ED4">
        <w:rPr>
          <w:i/>
          <w:lang w:val="bg-BG"/>
        </w:rPr>
        <w:t xml:space="preserve"> с/у Финландия</w:t>
      </w:r>
      <w:r w:rsidR="003330AE" w:rsidRPr="00B93E3D">
        <w:rPr>
          <w:lang w:val="bg-BG"/>
        </w:rPr>
        <w:t>, 16</w:t>
      </w:r>
      <w:r w:rsidR="009B2F89">
        <w:t> </w:t>
      </w:r>
      <w:r w:rsidR="00B33ED4">
        <w:rPr>
          <w:lang w:val="bg-BG"/>
        </w:rPr>
        <w:t>декември</w:t>
      </w:r>
      <w:r w:rsidR="003330AE" w:rsidRPr="00B93E3D">
        <w:rPr>
          <w:lang w:val="bg-BG"/>
        </w:rPr>
        <w:t xml:space="preserve"> 1997</w:t>
      </w:r>
      <w:r w:rsidR="00B33ED4">
        <w:rPr>
          <w:lang w:val="bg-BG"/>
        </w:rPr>
        <w:t xml:space="preserve"> г.</w:t>
      </w:r>
      <w:r w:rsidR="00B33ED4" w:rsidRPr="00B93E3D">
        <w:rPr>
          <w:lang w:val="bg-BG"/>
        </w:rPr>
        <w:t xml:space="preserve">, </w:t>
      </w:r>
      <w:r w:rsidR="00DF1641">
        <w:rPr>
          <w:lang w:val="bg-BG"/>
        </w:rPr>
        <w:t>пара</w:t>
      </w:r>
      <w:r w:rsidR="00B33ED4" w:rsidRPr="00B93E3D">
        <w:rPr>
          <w:lang w:val="bg-BG"/>
        </w:rPr>
        <w:t>.</w:t>
      </w:r>
      <w:r w:rsidR="003330AE" w:rsidRPr="00B93E3D">
        <w:rPr>
          <w:lang w:val="bg-BG"/>
        </w:rPr>
        <w:t xml:space="preserve"> 56, </w:t>
      </w:r>
      <w:r w:rsidR="00B33ED4">
        <w:rPr>
          <w:i/>
          <w:lang w:val="bg-BG"/>
        </w:rPr>
        <w:t>Доклади за присъди и решения</w:t>
      </w:r>
      <w:r w:rsidR="003330AE" w:rsidRPr="00B93E3D">
        <w:rPr>
          <w:lang w:val="bg-BG"/>
        </w:rPr>
        <w:t xml:space="preserve"> 1997</w:t>
      </w:r>
      <w:r w:rsidR="003330AE" w:rsidRPr="00B93E3D">
        <w:rPr>
          <w:lang w:val="bg-BG"/>
        </w:rPr>
        <w:noBreakHyphen/>
      </w:r>
      <w:r w:rsidR="003330AE" w:rsidRPr="003330AE">
        <w:t>VIII</w:t>
      </w:r>
      <w:r w:rsidR="003330AE" w:rsidRPr="00B93E3D">
        <w:rPr>
          <w:lang w:val="bg-BG"/>
        </w:rPr>
        <w:t xml:space="preserve">; </w:t>
      </w:r>
      <w:proofErr w:type="spellStart"/>
      <w:r w:rsidR="00B33ED4">
        <w:rPr>
          <w:i/>
          <w:lang w:val="bg-BG"/>
        </w:rPr>
        <w:t>Хенаф</w:t>
      </w:r>
      <w:proofErr w:type="spellEnd"/>
      <w:r w:rsidR="00B33ED4">
        <w:rPr>
          <w:i/>
          <w:lang w:val="bg-BG"/>
        </w:rPr>
        <w:t xml:space="preserve"> с/у Франция</w:t>
      </w:r>
      <w:r w:rsidR="008C6D1A" w:rsidRPr="00B93E3D">
        <w:rPr>
          <w:lang w:val="bg-BG"/>
        </w:rPr>
        <w:t xml:space="preserve">, </w:t>
      </w:r>
      <w:r w:rsidR="00B33ED4">
        <w:rPr>
          <w:lang w:val="bg-BG"/>
        </w:rPr>
        <w:t>№</w:t>
      </w:r>
      <w:r w:rsidR="009B2F89" w:rsidRPr="00B93E3D">
        <w:rPr>
          <w:lang w:val="bg-BG"/>
        </w:rPr>
        <w:t xml:space="preserve"> </w:t>
      </w:r>
      <w:r w:rsidR="00B33ED4" w:rsidRPr="00B93E3D">
        <w:rPr>
          <w:lang w:val="bg-BG"/>
        </w:rPr>
        <w:t xml:space="preserve">65436/01, </w:t>
      </w:r>
      <w:r w:rsidR="00DF1641">
        <w:rPr>
          <w:lang w:val="bg-BG"/>
        </w:rPr>
        <w:t>пара</w:t>
      </w:r>
      <w:r w:rsidR="00B33ED4" w:rsidRPr="00B93E3D">
        <w:rPr>
          <w:lang w:val="bg-BG"/>
        </w:rPr>
        <w:t>.</w:t>
      </w:r>
      <w:r w:rsidR="003330AE" w:rsidRPr="00B93E3D">
        <w:rPr>
          <w:lang w:val="bg-BG"/>
        </w:rPr>
        <w:t xml:space="preserve"> 56, </w:t>
      </w:r>
      <w:r w:rsidR="00B33ED4">
        <w:rPr>
          <w:lang w:val="bg-BG"/>
        </w:rPr>
        <w:t>ЕСПЧ</w:t>
      </w:r>
      <w:r w:rsidR="003330AE" w:rsidRPr="00B93E3D">
        <w:rPr>
          <w:lang w:val="bg-BG"/>
        </w:rPr>
        <w:t xml:space="preserve"> 2003</w:t>
      </w:r>
      <w:r w:rsidR="003330AE" w:rsidRPr="00B93E3D">
        <w:rPr>
          <w:lang w:val="bg-BG"/>
        </w:rPr>
        <w:noBreakHyphen/>
      </w:r>
      <w:r w:rsidR="003330AE" w:rsidRPr="003330AE">
        <w:t>XI</w:t>
      </w:r>
      <w:r w:rsidR="003330AE" w:rsidRPr="00B93E3D">
        <w:rPr>
          <w:lang w:val="bg-BG"/>
        </w:rPr>
        <w:t xml:space="preserve">; </w:t>
      </w:r>
      <w:proofErr w:type="spellStart"/>
      <w:r w:rsidR="00B33ED4">
        <w:rPr>
          <w:i/>
          <w:lang w:val="bg-BG"/>
        </w:rPr>
        <w:t>Кашавелов</w:t>
      </w:r>
      <w:proofErr w:type="spellEnd"/>
      <w:r w:rsidR="00B33ED4">
        <w:rPr>
          <w:i/>
          <w:lang w:val="bg-BG"/>
        </w:rPr>
        <w:t xml:space="preserve"> с/у България</w:t>
      </w:r>
      <w:r w:rsidR="008C6D1A" w:rsidRPr="00B93E3D">
        <w:rPr>
          <w:lang w:val="bg-BG"/>
        </w:rPr>
        <w:t xml:space="preserve">, </w:t>
      </w:r>
      <w:r w:rsidR="00B33ED4">
        <w:rPr>
          <w:lang w:val="bg-BG"/>
        </w:rPr>
        <w:t>№</w:t>
      </w:r>
      <w:r w:rsidR="008C6D1A" w:rsidRPr="00B93E3D">
        <w:rPr>
          <w:lang w:val="bg-BG"/>
        </w:rPr>
        <w:t xml:space="preserve"> 891/05, </w:t>
      </w:r>
      <w:r w:rsidR="00DF1641">
        <w:rPr>
          <w:lang w:val="bg-BG"/>
        </w:rPr>
        <w:t>пара</w:t>
      </w:r>
      <w:r w:rsidR="00B33ED4" w:rsidRPr="00B93E3D">
        <w:rPr>
          <w:lang w:val="bg-BG"/>
        </w:rPr>
        <w:t>.</w:t>
      </w:r>
      <w:r w:rsidR="009B2F89" w:rsidRPr="00B93E3D">
        <w:rPr>
          <w:lang w:val="bg-BG"/>
        </w:rPr>
        <w:t xml:space="preserve"> </w:t>
      </w:r>
      <w:r w:rsidR="003330AE" w:rsidRPr="00B93E3D">
        <w:rPr>
          <w:lang w:val="bg-BG"/>
        </w:rPr>
        <w:t xml:space="preserve">38, 20 </w:t>
      </w:r>
      <w:r w:rsidR="00B33ED4">
        <w:rPr>
          <w:lang w:val="bg-BG"/>
        </w:rPr>
        <w:t>януари</w:t>
      </w:r>
      <w:r w:rsidR="003330AE" w:rsidRPr="00B93E3D">
        <w:rPr>
          <w:lang w:val="bg-BG"/>
        </w:rPr>
        <w:t xml:space="preserve"> 2011</w:t>
      </w:r>
      <w:r w:rsidR="00B33ED4">
        <w:rPr>
          <w:lang w:val="bg-BG"/>
        </w:rPr>
        <w:t xml:space="preserve"> г.</w:t>
      </w:r>
      <w:r w:rsidR="00C23999" w:rsidRPr="00B93E3D">
        <w:rPr>
          <w:lang w:val="bg-BG"/>
        </w:rPr>
        <w:t xml:space="preserve">; </w:t>
      </w:r>
      <w:r w:rsidR="00B33ED4">
        <w:rPr>
          <w:lang w:val="bg-BG"/>
        </w:rPr>
        <w:t xml:space="preserve">и </w:t>
      </w:r>
      <w:r w:rsidR="001E2FBF" w:rsidRPr="00B93E3D">
        <w:rPr>
          <w:lang w:val="bg-BG"/>
        </w:rPr>
        <w:t xml:space="preserve"> </w:t>
      </w:r>
      <w:proofErr w:type="spellStart"/>
      <w:r w:rsidR="00B33ED4">
        <w:rPr>
          <w:i/>
          <w:snapToGrid w:val="0"/>
          <w:lang w:val="bg-BG"/>
        </w:rPr>
        <w:t>Кумер</w:t>
      </w:r>
      <w:proofErr w:type="spellEnd"/>
      <w:r w:rsidR="00B33ED4">
        <w:rPr>
          <w:i/>
          <w:snapToGrid w:val="0"/>
          <w:lang w:val="bg-BG"/>
        </w:rPr>
        <w:t xml:space="preserve"> с/у Република Чехия</w:t>
      </w:r>
      <w:r w:rsidR="00C23999" w:rsidRPr="00B93E3D">
        <w:rPr>
          <w:snapToGrid w:val="0"/>
          <w:lang w:val="bg-BG"/>
        </w:rPr>
        <w:t xml:space="preserve">, </w:t>
      </w:r>
      <w:r w:rsidR="00B33ED4">
        <w:rPr>
          <w:snapToGrid w:val="0"/>
          <w:lang w:val="bg-BG"/>
        </w:rPr>
        <w:t>№</w:t>
      </w:r>
      <w:r w:rsidR="00C23999" w:rsidRPr="00B93E3D">
        <w:rPr>
          <w:snapToGrid w:val="0"/>
          <w:lang w:val="bg-BG"/>
        </w:rPr>
        <w:t xml:space="preserve"> 32133/1</w:t>
      </w:r>
      <w:r w:rsidR="008C6D1A" w:rsidRPr="00B93E3D">
        <w:rPr>
          <w:snapToGrid w:val="0"/>
          <w:lang w:val="bg-BG"/>
        </w:rPr>
        <w:t xml:space="preserve">1, </w:t>
      </w:r>
      <w:r w:rsidR="00DF1641">
        <w:rPr>
          <w:lang w:val="bg-BG"/>
        </w:rPr>
        <w:t>пара</w:t>
      </w:r>
      <w:r w:rsidR="00B33ED4" w:rsidRPr="00B93E3D">
        <w:rPr>
          <w:snapToGrid w:val="0"/>
          <w:lang w:val="bg-BG"/>
        </w:rPr>
        <w:t>.</w:t>
      </w:r>
      <w:r w:rsidR="009B2F89" w:rsidRPr="00B93E3D">
        <w:rPr>
          <w:snapToGrid w:val="0"/>
          <w:lang w:val="bg-BG"/>
        </w:rPr>
        <w:t xml:space="preserve"> </w:t>
      </w:r>
      <w:r w:rsidR="00C23999" w:rsidRPr="00B93E3D">
        <w:rPr>
          <w:snapToGrid w:val="0"/>
          <w:lang w:val="bg-BG"/>
        </w:rPr>
        <w:t xml:space="preserve">63, 25 </w:t>
      </w:r>
      <w:r w:rsidR="00B33ED4">
        <w:rPr>
          <w:snapToGrid w:val="0"/>
          <w:lang w:val="bg-BG"/>
        </w:rPr>
        <w:t>юли</w:t>
      </w:r>
      <w:r w:rsidR="00C23999" w:rsidRPr="00B93E3D">
        <w:rPr>
          <w:snapToGrid w:val="0"/>
          <w:lang w:val="bg-BG"/>
        </w:rPr>
        <w:t xml:space="preserve"> 2013</w:t>
      </w:r>
      <w:r w:rsidR="00B33ED4">
        <w:rPr>
          <w:snapToGrid w:val="0"/>
          <w:lang w:val="bg-BG"/>
        </w:rPr>
        <w:t xml:space="preserve"> г.</w:t>
      </w:r>
      <w:r w:rsidR="003330AE" w:rsidRPr="00B93E3D">
        <w:rPr>
          <w:lang w:val="bg-BG"/>
        </w:rPr>
        <w:t xml:space="preserve">). </w:t>
      </w:r>
      <w:r w:rsidR="00A201BB">
        <w:rPr>
          <w:lang w:val="bg-BG"/>
        </w:rPr>
        <w:t xml:space="preserve">Във всеки случай Съдът придава особена важност на обстоятелствата по всяко дело и разглежда въпроса дали са необходими </w:t>
      </w:r>
      <w:r w:rsidR="003330AE" w:rsidRPr="00B93E3D">
        <w:rPr>
          <w:lang w:val="bg-BG"/>
        </w:rPr>
        <w:t xml:space="preserve"> </w:t>
      </w:r>
      <w:r w:rsidR="00A201BB">
        <w:rPr>
          <w:lang w:val="bg-BG"/>
        </w:rPr>
        <w:t xml:space="preserve">ограничения </w:t>
      </w:r>
      <w:r w:rsidR="003330AE" w:rsidRPr="00B93E3D">
        <w:rPr>
          <w:lang w:val="bg-BG"/>
        </w:rPr>
        <w:t>(</w:t>
      </w:r>
      <w:r w:rsidR="00A201BB">
        <w:rPr>
          <w:lang w:val="bg-BG"/>
        </w:rPr>
        <w:t xml:space="preserve">виж. </w:t>
      </w:r>
      <w:proofErr w:type="spellStart"/>
      <w:r w:rsidR="00A201BB" w:rsidRPr="00A201BB">
        <w:rPr>
          <w:i/>
          <w:lang w:val="bg-BG"/>
        </w:rPr>
        <w:t>Городничев</w:t>
      </w:r>
      <w:proofErr w:type="spellEnd"/>
      <w:r w:rsidR="00A201BB" w:rsidRPr="00A201BB">
        <w:rPr>
          <w:i/>
          <w:lang w:val="bg-BG"/>
        </w:rPr>
        <w:t xml:space="preserve"> с/у Русия</w:t>
      </w:r>
      <w:r w:rsidR="00A201BB">
        <w:rPr>
          <w:lang w:val="bg-BG"/>
        </w:rPr>
        <w:t>, №</w:t>
      </w:r>
      <w:r w:rsidR="009B2F89">
        <w:t> </w:t>
      </w:r>
      <w:r w:rsidR="00A201BB" w:rsidRPr="00B93E3D">
        <w:rPr>
          <w:lang w:val="bg-BG"/>
        </w:rPr>
        <w:t xml:space="preserve">52058/99, </w:t>
      </w:r>
      <w:r w:rsidR="00DF1641">
        <w:rPr>
          <w:lang w:val="bg-BG"/>
        </w:rPr>
        <w:t>пара</w:t>
      </w:r>
      <w:r w:rsidR="00A201BB" w:rsidRPr="00B93E3D">
        <w:rPr>
          <w:lang w:val="bg-BG"/>
        </w:rPr>
        <w:t>.</w:t>
      </w:r>
      <w:r w:rsidR="003330AE" w:rsidRPr="00B93E3D">
        <w:rPr>
          <w:lang w:val="bg-BG"/>
        </w:rPr>
        <w:t xml:space="preserve"> 102, 24 </w:t>
      </w:r>
      <w:r w:rsidR="00A201BB">
        <w:rPr>
          <w:lang w:val="bg-BG"/>
        </w:rPr>
        <w:t>май</w:t>
      </w:r>
      <w:r w:rsidR="003330AE" w:rsidRPr="00B93E3D">
        <w:rPr>
          <w:lang w:val="bg-BG"/>
        </w:rPr>
        <w:t xml:space="preserve"> 2007</w:t>
      </w:r>
      <w:r w:rsidR="00A201BB">
        <w:rPr>
          <w:lang w:val="bg-BG"/>
        </w:rPr>
        <w:t xml:space="preserve"> г.</w:t>
      </w:r>
      <w:r w:rsidR="00F42C9B" w:rsidRPr="00B93E3D">
        <w:rPr>
          <w:lang w:val="bg-BG"/>
        </w:rPr>
        <w:t>,</w:t>
      </w:r>
      <w:r w:rsidR="00A201BB" w:rsidRPr="00B93E3D">
        <w:rPr>
          <w:lang w:val="bg-BG"/>
        </w:rPr>
        <w:t xml:space="preserve"> и</w:t>
      </w:r>
      <w:r w:rsidR="001E2FBF" w:rsidRPr="00B93E3D">
        <w:rPr>
          <w:lang w:val="bg-BG"/>
        </w:rPr>
        <w:t xml:space="preserve"> </w:t>
      </w:r>
      <w:proofErr w:type="spellStart"/>
      <w:r w:rsidR="00A201BB">
        <w:rPr>
          <w:i/>
          <w:lang w:val="bg-BG"/>
        </w:rPr>
        <w:t>Столериу</w:t>
      </w:r>
      <w:proofErr w:type="spellEnd"/>
      <w:r w:rsidR="00A201BB">
        <w:rPr>
          <w:i/>
          <w:lang w:val="bg-BG"/>
        </w:rPr>
        <w:t xml:space="preserve"> с/у Румъния</w:t>
      </w:r>
      <w:r w:rsidR="00A201BB" w:rsidRPr="00B93E3D">
        <w:rPr>
          <w:lang w:val="bg-BG"/>
        </w:rPr>
        <w:t xml:space="preserve">, </w:t>
      </w:r>
      <w:r w:rsidR="00A201BB">
        <w:rPr>
          <w:lang w:val="bg-BG"/>
        </w:rPr>
        <w:t>№</w:t>
      </w:r>
      <w:r w:rsidR="001E2FBF" w:rsidRPr="00B93E3D">
        <w:rPr>
          <w:lang w:val="bg-BG"/>
        </w:rPr>
        <w:t xml:space="preserve"> 5002/05, </w:t>
      </w:r>
      <w:r w:rsidR="00DF1641">
        <w:rPr>
          <w:lang w:val="bg-BG"/>
        </w:rPr>
        <w:t>пара</w:t>
      </w:r>
      <w:r w:rsidR="00A201BB" w:rsidRPr="00B93E3D">
        <w:rPr>
          <w:rFonts w:cstheme="minorHAnsi"/>
          <w:lang w:val="bg-BG"/>
        </w:rPr>
        <w:t>.</w:t>
      </w:r>
      <w:r w:rsidR="009B2F89">
        <w:t> </w:t>
      </w:r>
      <w:r w:rsidR="00A201BB">
        <w:t xml:space="preserve">74, 16 </w:t>
      </w:r>
      <w:proofErr w:type="spellStart"/>
      <w:r w:rsidR="00A201BB">
        <w:t>юли</w:t>
      </w:r>
      <w:proofErr w:type="spellEnd"/>
      <w:r w:rsidR="001E2FBF">
        <w:t xml:space="preserve"> 2013</w:t>
      </w:r>
      <w:r w:rsidR="00A201BB">
        <w:rPr>
          <w:lang w:val="bg-BG"/>
        </w:rPr>
        <w:t xml:space="preserve"> г.</w:t>
      </w:r>
      <w:r w:rsidR="003330AE" w:rsidRPr="003330AE">
        <w:t>).</w:t>
      </w:r>
    </w:p>
    <w:p w14:paraId="2960F0FB" w14:textId="07A87A66" w:rsidR="008E05A3" w:rsidRPr="00F170F2" w:rsidRDefault="00002C51" w:rsidP="00FC2842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SEQ level0 \*arabic </w:instrText>
      </w:r>
      <w:r>
        <w:rPr>
          <w:lang w:val="en-GB"/>
        </w:rPr>
        <w:fldChar w:fldCharType="separate"/>
      </w:r>
      <w:r w:rsidR="00AC1D78">
        <w:rPr>
          <w:noProof/>
          <w:lang w:val="en-GB"/>
        </w:rPr>
        <w:t>31</w:t>
      </w:r>
      <w:r>
        <w:rPr>
          <w:lang w:val="en-GB"/>
        </w:rPr>
        <w:fldChar w:fldCharType="end"/>
      </w:r>
      <w:r>
        <w:rPr>
          <w:lang w:val="en-GB"/>
        </w:rPr>
        <w:t>.  </w:t>
      </w:r>
      <w:r w:rsidR="00A201BB" w:rsidRPr="00A201BB">
        <w:rPr>
          <w:lang w:val="bg-BG"/>
        </w:rPr>
        <w:t xml:space="preserve">Освен това, за да попадне в приложното поле на </w:t>
      </w:r>
      <w:r w:rsidR="00232891">
        <w:rPr>
          <w:lang w:val="bg-BG"/>
        </w:rPr>
        <w:t>чл.</w:t>
      </w:r>
      <w:r w:rsidR="00A201BB" w:rsidRPr="00A201BB">
        <w:rPr>
          <w:lang w:val="bg-BG"/>
        </w:rPr>
        <w:t xml:space="preserve"> 3, </w:t>
      </w:r>
      <w:r w:rsidR="00943CFC">
        <w:rPr>
          <w:lang w:val="bg-BG"/>
        </w:rPr>
        <w:t>поставянето на белезници</w:t>
      </w:r>
      <w:r w:rsidR="00A201BB" w:rsidRPr="00A201BB">
        <w:rPr>
          <w:lang w:val="bg-BG"/>
        </w:rPr>
        <w:t xml:space="preserve">, както и всяка друга форма на </w:t>
      </w:r>
      <w:r w:rsidR="002F3A75">
        <w:rPr>
          <w:lang w:val="bg-BG"/>
        </w:rPr>
        <w:t>отношение</w:t>
      </w:r>
      <w:r w:rsidR="00A201BB" w:rsidRPr="00A201BB">
        <w:rPr>
          <w:lang w:val="bg-BG"/>
        </w:rPr>
        <w:t xml:space="preserve">, трябва да </w:t>
      </w:r>
      <w:r w:rsidR="00943CFC">
        <w:rPr>
          <w:lang w:val="bg-BG"/>
        </w:rPr>
        <w:t>става с</w:t>
      </w:r>
      <w:r w:rsidR="00A201BB" w:rsidRPr="00A201BB">
        <w:rPr>
          <w:lang w:val="bg-BG"/>
        </w:rPr>
        <w:t xml:space="preserve"> минимално ниво на жестокост. Оценката в това отношение ще зависи от обстоятелствата по делото в тяхната цялост (виж </w:t>
      </w:r>
      <w:proofErr w:type="spellStart"/>
      <w:r w:rsidR="00943CFC">
        <w:rPr>
          <w:i/>
          <w:lang w:val="bg-BG"/>
        </w:rPr>
        <w:t>Городничев</w:t>
      </w:r>
      <w:proofErr w:type="spellEnd"/>
      <w:r w:rsidR="00943CFC">
        <w:rPr>
          <w:lang w:val="bg-BG"/>
        </w:rPr>
        <w:t xml:space="preserve">, цитирано по-горе, </w:t>
      </w:r>
      <w:r w:rsidR="00DF1641">
        <w:rPr>
          <w:lang w:val="bg-BG"/>
        </w:rPr>
        <w:t>пара</w:t>
      </w:r>
      <w:r w:rsidR="00943CFC">
        <w:rPr>
          <w:lang w:val="bg-BG"/>
        </w:rPr>
        <w:t>.</w:t>
      </w:r>
      <w:r w:rsidR="00A201BB" w:rsidRPr="00A201BB">
        <w:rPr>
          <w:lang w:val="bg-BG"/>
        </w:rPr>
        <w:t xml:space="preserve"> 100). При преценката дали </w:t>
      </w:r>
      <w:r w:rsidR="004347D4">
        <w:rPr>
          <w:lang w:val="bg-BG"/>
        </w:rPr>
        <w:t>отношението</w:t>
      </w:r>
      <w:r w:rsidR="00943CFC">
        <w:rPr>
          <w:lang w:val="bg-BG"/>
        </w:rPr>
        <w:t xml:space="preserve"> е „унизително“</w:t>
      </w:r>
      <w:r w:rsidR="00A201BB" w:rsidRPr="00A201BB">
        <w:rPr>
          <w:lang w:val="bg-BG"/>
        </w:rPr>
        <w:t xml:space="preserve"> по смисъла на </w:t>
      </w:r>
      <w:r w:rsidR="00232891">
        <w:rPr>
          <w:lang w:val="bg-BG"/>
        </w:rPr>
        <w:t>чл.</w:t>
      </w:r>
      <w:r w:rsidR="00A201BB" w:rsidRPr="00A201BB">
        <w:rPr>
          <w:lang w:val="bg-BG"/>
        </w:rPr>
        <w:t xml:space="preserve"> 3, Съдът ще вземе предвид това дали то има за цел да унижи съответното лице и дали, що се отнася до последиците, </w:t>
      </w:r>
      <w:r w:rsidR="004347D4">
        <w:rPr>
          <w:lang w:val="bg-BG"/>
        </w:rPr>
        <w:t>отношението</w:t>
      </w:r>
      <w:r w:rsidR="00A201BB" w:rsidRPr="00A201BB">
        <w:rPr>
          <w:lang w:val="bg-BG"/>
        </w:rPr>
        <w:t xml:space="preserve"> влияе неблагоприятно</w:t>
      </w:r>
      <w:r w:rsidR="00943CFC">
        <w:rPr>
          <w:lang w:val="bg-BG"/>
        </w:rPr>
        <w:t xml:space="preserve"> на </w:t>
      </w:r>
      <w:r w:rsidR="00A201BB" w:rsidRPr="00A201BB">
        <w:rPr>
          <w:lang w:val="bg-BG"/>
        </w:rPr>
        <w:t xml:space="preserve"> неговат</w:t>
      </w:r>
      <w:r w:rsidR="00943CFC">
        <w:rPr>
          <w:lang w:val="bg-BG"/>
        </w:rPr>
        <w:t>а личност по начин, несъвместим</w:t>
      </w:r>
      <w:r w:rsidR="00A201BB" w:rsidRPr="00A201BB">
        <w:rPr>
          <w:lang w:val="bg-BG"/>
        </w:rPr>
        <w:t xml:space="preserve"> с </w:t>
      </w:r>
      <w:r w:rsidR="00232891">
        <w:rPr>
          <w:lang w:val="bg-BG"/>
        </w:rPr>
        <w:t>чл.</w:t>
      </w:r>
      <w:r w:rsidR="00A201BB" w:rsidRPr="00A201BB">
        <w:rPr>
          <w:lang w:val="bg-BG"/>
        </w:rPr>
        <w:t xml:space="preserve"> 3 (виж </w:t>
      </w:r>
      <w:proofErr w:type="spellStart"/>
      <w:r w:rsidR="00943CFC">
        <w:rPr>
          <w:i/>
          <w:lang w:val="bg-BG"/>
        </w:rPr>
        <w:t>Ранинен</w:t>
      </w:r>
      <w:proofErr w:type="spellEnd"/>
      <w:r w:rsidR="00943CFC">
        <w:rPr>
          <w:lang w:val="bg-BG"/>
        </w:rPr>
        <w:t xml:space="preserve">, цитирано по-горе, </w:t>
      </w:r>
      <w:r w:rsidR="00DF1641">
        <w:rPr>
          <w:lang w:val="bg-BG"/>
        </w:rPr>
        <w:t>пара</w:t>
      </w:r>
      <w:r w:rsidR="00943CFC">
        <w:rPr>
          <w:lang w:val="bg-BG"/>
        </w:rPr>
        <w:t>.</w:t>
      </w:r>
      <w:r w:rsidR="00A201BB" w:rsidRPr="00A201BB">
        <w:rPr>
          <w:lang w:val="bg-BG"/>
        </w:rPr>
        <w:t xml:space="preserve"> 55, и </w:t>
      </w:r>
      <w:r w:rsidR="00943CFC">
        <w:rPr>
          <w:i/>
          <w:lang w:val="bg-BG"/>
        </w:rPr>
        <w:t>Пиърс с/у Гърция</w:t>
      </w:r>
      <w:r w:rsidR="00943CFC">
        <w:rPr>
          <w:lang w:val="bg-BG"/>
        </w:rPr>
        <w:t xml:space="preserve">, № 28524/95, </w:t>
      </w:r>
      <w:r w:rsidR="00DF1641">
        <w:rPr>
          <w:lang w:val="bg-BG"/>
        </w:rPr>
        <w:t>пара</w:t>
      </w:r>
      <w:r w:rsidR="00943CFC">
        <w:rPr>
          <w:lang w:val="bg-BG"/>
        </w:rPr>
        <w:t>.</w:t>
      </w:r>
      <w:r w:rsidR="00A201BB" w:rsidRPr="00A201BB">
        <w:rPr>
          <w:lang w:val="bg-BG"/>
        </w:rPr>
        <w:t xml:space="preserve"> 68, </w:t>
      </w:r>
      <w:r w:rsidR="00943CFC">
        <w:rPr>
          <w:lang w:val="bg-BG"/>
        </w:rPr>
        <w:t>ЕСПЧ 2001-</w:t>
      </w:r>
      <w:r w:rsidR="00A201BB" w:rsidRPr="00A201BB">
        <w:rPr>
          <w:lang w:val="bg-BG"/>
        </w:rPr>
        <w:t xml:space="preserve">III). </w:t>
      </w:r>
      <w:r w:rsidR="00943CFC">
        <w:rPr>
          <w:lang w:val="bg-BG"/>
        </w:rPr>
        <w:t xml:space="preserve">Това, дали </w:t>
      </w:r>
      <w:r w:rsidR="00943CFC">
        <w:rPr>
          <w:lang w:val="bg-BG"/>
        </w:rPr>
        <w:lastRenderedPageBreak/>
        <w:t>лицето е публично показано</w:t>
      </w:r>
      <w:r w:rsidR="00A201BB" w:rsidRPr="00A201BB">
        <w:rPr>
          <w:lang w:val="bg-BG"/>
        </w:rPr>
        <w:t xml:space="preserve"> също </w:t>
      </w:r>
      <w:r w:rsidR="00943CFC">
        <w:rPr>
          <w:lang w:val="bg-BG"/>
        </w:rPr>
        <w:t xml:space="preserve">може </w:t>
      </w:r>
      <w:r w:rsidR="00A201BB" w:rsidRPr="00A201BB">
        <w:rPr>
          <w:lang w:val="bg-BG"/>
        </w:rPr>
        <w:t xml:space="preserve">да </w:t>
      </w:r>
      <w:r w:rsidR="00943CFC">
        <w:rPr>
          <w:lang w:val="bg-BG"/>
        </w:rPr>
        <w:t xml:space="preserve">се </w:t>
      </w:r>
      <w:r w:rsidR="00A201BB" w:rsidRPr="00A201BB">
        <w:rPr>
          <w:lang w:val="bg-BG"/>
        </w:rPr>
        <w:t xml:space="preserve">окаже фактор в </w:t>
      </w:r>
      <w:r w:rsidR="00943CFC">
        <w:rPr>
          <w:lang w:val="bg-BG"/>
        </w:rPr>
        <w:t>преценката</w:t>
      </w:r>
      <w:r w:rsidR="00A201BB" w:rsidRPr="00A201BB">
        <w:rPr>
          <w:lang w:val="bg-BG"/>
        </w:rPr>
        <w:t xml:space="preserve"> дали една форма на </w:t>
      </w:r>
      <w:r w:rsidR="004347D4">
        <w:rPr>
          <w:lang w:val="bg-BG"/>
        </w:rPr>
        <w:t>отношение</w:t>
      </w:r>
      <w:r w:rsidR="00A201BB" w:rsidRPr="00A201BB">
        <w:rPr>
          <w:lang w:val="bg-BG"/>
        </w:rPr>
        <w:t xml:space="preserve"> е </w:t>
      </w:r>
      <w:r w:rsidR="00943CFC">
        <w:rPr>
          <w:lang w:val="bg-BG"/>
        </w:rPr>
        <w:t>„унизителна“</w:t>
      </w:r>
      <w:r w:rsidR="00A201BB" w:rsidRPr="00A201BB">
        <w:rPr>
          <w:lang w:val="bg-BG"/>
        </w:rPr>
        <w:t xml:space="preserve"> по смисъла на </w:t>
      </w:r>
      <w:r w:rsidR="00232891">
        <w:rPr>
          <w:lang w:val="bg-BG"/>
        </w:rPr>
        <w:t>чл.</w:t>
      </w:r>
      <w:r w:rsidR="00A201BB" w:rsidRPr="00A201BB">
        <w:rPr>
          <w:lang w:val="bg-BG"/>
        </w:rPr>
        <w:t xml:space="preserve"> 3, но Съдът не счита, че липсата на </w:t>
      </w:r>
      <w:r w:rsidR="00943CFC">
        <w:rPr>
          <w:lang w:val="bg-BG"/>
        </w:rPr>
        <w:t>този публичен</w:t>
      </w:r>
      <w:r w:rsidR="00A201BB" w:rsidRPr="00A201BB">
        <w:rPr>
          <w:lang w:val="bg-BG"/>
        </w:rPr>
        <w:t xml:space="preserve"> ас</w:t>
      </w:r>
      <w:r w:rsidR="00943CFC">
        <w:rPr>
          <w:lang w:val="bg-BG"/>
        </w:rPr>
        <w:t xml:space="preserve">пект непременно ще предотврати попадането на такова </w:t>
      </w:r>
      <w:r w:rsidR="002D096B">
        <w:rPr>
          <w:lang w:val="bg-BG"/>
        </w:rPr>
        <w:t>отношение</w:t>
      </w:r>
      <w:r w:rsidR="00943CFC">
        <w:rPr>
          <w:lang w:val="bg-BG"/>
        </w:rPr>
        <w:t xml:space="preserve"> </w:t>
      </w:r>
      <w:r w:rsidR="00A201BB" w:rsidRPr="00A201BB">
        <w:rPr>
          <w:lang w:val="bg-BG"/>
        </w:rPr>
        <w:t xml:space="preserve">в тази категория; прилагането на </w:t>
      </w:r>
      <w:r w:rsidR="00943CFC">
        <w:rPr>
          <w:lang w:val="bg-BG"/>
        </w:rPr>
        <w:t>ограничителни мерки</w:t>
      </w:r>
      <w:r w:rsidR="00A201BB" w:rsidRPr="00A201BB">
        <w:rPr>
          <w:lang w:val="bg-BG"/>
        </w:rPr>
        <w:t xml:space="preserve"> на един </w:t>
      </w:r>
      <w:r w:rsidR="00943CFC">
        <w:rPr>
          <w:lang w:val="bg-BG"/>
        </w:rPr>
        <w:t>жалбоподател</w:t>
      </w:r>
      <w:r w:rsidR="00A201BB" w:rsidRPr="00A201BB">
        <w:rPr>
          <w:lang w:val="bg-BG"/>
        </w:rPr>
        <w:t xml:space="preserve"> в </w:t>
      </w:r>
      <w:r w:rsidR="00943CFC">
        <w:rPr>
          <w:lang w:val="bg-BG"/>
        </w:rPr>
        <w:t>необществена</w:t>
      </w:r>
      <w:r w:rsidR="00A201BB" w:rsidRPr="00A201BB">
        <w:rPr>
          <w:lang w:val="bg-BG"/>
        </w:rPr>
        <w:t xml:space="preserve"> обстановка </w:t>
      </w:r>
      <w:r w:rsidR="00943CFC">
        <w:rPr>
          <w:lang w:val="bg-BG"/>
        </w:rPr>
        <w:t>все пак би могло да доведе</w:t>
      </w:r>
      <w:r w:rsidR="00A201BB" w:rsidRPr="00A201BB">
        <w:rPr>
          <w:lang w:val="bg-BG"/>
        </w:rPr>
        <w:t xml:space="preserve"> до нарушение на </w:t>
      </w:r>
      <w:r w:rsidR="00232891">
        <w:rPr>
          <w:lang w:val="bg-BG"/>
        </w:rPr>
        <w:t>чл.</w:t>
      </w:r>
      <w:r w:rsidR="00A201BB" w:rsidRPr="00A201BB">
        <w:rPr>
          <w:lang w:val="bg-BG"/>
        </w:rPr>
        <w:t xml:space="preserve"> 3 в ситуация, в която </w:t>
      </w:r>
      <w:r w:rsidR="00290B88">
        <w:rPr>
          <w:lang w:val="bg-BG"/>
        </w:rPr>
        <w:t xml:space="preserve">не </w:t>
      </w:r>
      <w:r w:rsidR="00A201BB" w:rsidRPr="00A201BB">
        <w:rPr>
          <w:lang w:val="bg-BG"/>
        </w:rPr>
        <w:t xml:space="preserve"> съществува</w:t>
      </w:r>
      <w:r w:rsidR="00290B88">
        <w:rPr>
          <w:lang w:val="bg-BG"/>
        </w:rPr>
        <w:t>т</w:t>
      </w:r>
      <w:r w:rsidR="00A201BB" w:rsidRPr="00A201BB">
        <w:rPr>
          <w:lang w:val="bg-BG"/>
        </w:rPr>
        <w:t xml:space="preserve"> сериозни рискове за сигурността (виж </w:t>
      </w:r>
      <w:proofErr w:type="spellStart"/>
      <w:r w:rsidR="00A201BB" w:rsidRPr="00290B88">
        <w:rPr>
          <w:i/>
          <w:lang w:val="bg-BG"/>
        </w:rPr>
        <w:t>Ашот</w:t>
      </w:r>
      <w:proofErr w:type="spellEnd"/>
      <w:r w:rsidR="00A201BB" w:rsidRPr="00290B88">
        <w:rPr>
          <w:i/>
          <w:lang w:val="bg-BG"/>
        </w:rPr>
        <w:t xml:space="preserve"> </w:t>
      </w:r>
      <w:proofErr w:type="spellStart"/>
      <w:r w:rsidR="00A201BB" w:rsidRPr="00290B88">
        <w:rPr>
          <w:i/>
          <w:lang w:val="bg-BG"/>
        </w:rPr>
        <w:t>Харутюнян</w:t>
      </w:r>
      <w:proofErr w:type="spellEnd"/>
      <w:r w:rsidR="00A201BB" w:rsidRPr="00A201BB">
        <w:rPr>
          <w:lang w:val="bg-BG"/>
        </w:rPr>
        <w:t xml:space="preserve"> </w:t>
      </w:r>
      <w:r w:rsidR="00290B88" w:rsidRPr="00290B88">
        <w:rPr>
          <w:i/>
          <w:lang w:val="bg-BG"/>
        </w:rPr>
        <w:t>с/у Армения</w:t>
      </w:r>
      <w:r w:rsidR="00A201BB" w:rsidRPr="00A201BB">
        <w:rPr>
          <w:lang w:val="bg-BG"/>
        </w:rPr>
        <w:t>,</w:t>
      </w:r>
      <w:r w:rsidR="00290B88">
        <w:rPr>
          <w:lang w:val="bg-BG"/>
        </w:rPr>
        <w:t xml:space="preserve"> № 34334 / 04, </w:t>
      </w:r>
      <w:r w:rsidR="00DF1641">
        <w:rPr>
          <w:lang w:val="bg-BG"/>
        </w:rPr>
        <w:t>пара.</w:t>
      </w:r>
      <w:r w:rsidR="00DF1641" w:rsidRPr="00A201BB">
        <w:rPr>
          <w:lang w:val="bg-BG"/>
        </w:rPr>
        <w:t xml:space="preserve"> </w:t>
      </w:r>
      <w:r w:rsidR="00A201BB" w:rsidRPr="00A201BB">
        <w:rPr>
          <w:lang w:val="bg-BG"/>
        </w:rPr>
        <w:t>125, 15 юни 2010 г.)</w:t>
      </w:r>
      <w:r w:rsidR="001E2FBF" w:rsidRPr="00A201BB">
        <w:rPr>
          <w:lang w:val="bg-BG"/>
        </w:rPr>
        <w:t>.</w:t>
      </w:r>
    </w:p>
    <w:p w14:paraId="0709A54E" w14:textId="77777777" w:rsidR="00F71A6A" w:rsidRPr="00F170F2" w:rsidRDefault="004A1C8E" w:rsidP="00FC2842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32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C30D85" w:rsidRPr="00C30D85">
        <w:rPr>
          <w:lang w:val="bg-BG"/>
        </w:rPr>
        <w:t xml:space="preserve">Що се отнася до обстоятелствата по делото, Съдът отбелязва, че жалбоподателите се оплакват, че </w:t>
      </w:r>
      <w:r w:rsidR="001202EB">
        <w:rPr>
          <w:lang w:val="bg-BG"/>
        </w:rPr>
        <w:t xml:space="preserve">ръцете им са били </w:t>
      </w:r>
      <w:r w:rsidR="00B341C1">
        <w:rPr>
          <w:lang w:val="bg-BG"/>
        </w:rPr>
        <w:t>с</w:t>
      </w:r>
      <w:r w:rsidR="001202EB" w:rsidRPr="00B341C1">
        <w:rPr>
          <w:lang w:val="bg-BG"/>
        </w:rPr>
        <w:t xml:space="preserve"> белезници</w:t>
      </w:r>
      <w:r w:rsidR="001202EB">
        <w:rPr>
          <w:lang w:val="bg-BG"/>
        </w:rPr>
        <w:t xml:space="preserve"> зад гърба по време </w:t>
      </w:r>
      <w:r w:rsidR="001202EB" w:rsidRPr="00454848">
        <w:rPr>
          <w:lang w:val="bg-BG"/>
        </w:rPr>
        <w:t xml:space="preserve">на </w:t>
      </w:r>
      <w:r w:rsidR="00AE275F" w:rsidRPr="00454848">
        <w:rPr>
          <w:lang w:val="bg-BG"/>
        </w:rPr>
        <w:t>гледането</w:t>
      </w:r>
      <w:r w:rsidR="00C30D85" w:rsidRPr="00454848">
        <w:rPr>
          <w:lang w:val="bg-BG"/>
        </w:rPr>
        <w:t>,</w:t>
      </w:r>
      <w:r w:rsidR="001202EB" w:rsidRPr="00454848">
        <w:rPr>
          <w:lang w:val="bg-BG"/>
        </w:rPr>
        <w:t xml:space="preserve"> проведено на 26 януари 2007 г. на територията на затвора в Ловеч. Съдът отбелязва – </w:t>
      </w:r>
      <w:r w:rsidR="00C30D85" w:rsidRPr="00454848">
        <w:rPr>
          <w:lang w:val="bg-BG"/>
        </w:rPr>
        <w:t xml:space="preserve"> ка</w:t>
      </w:r>
      <w:r w:rsidR="004347D4" w:rsidRPr="00454848">
        <w:rPr>
          <w:lang w:val="bg-BG"/>
        </w:rPr>
        <w:t>к</w:t>
      </w:r>
      <w:r w:rsidR="00C30D85" w:rsidRPr="00454848">
        <w:rPr>
          <w:lang w:val="bg-BG"/>
        </w:rPr>
        <w:t xml:space="preserve">то </w:t>
      </w:r>
      <w:r w:rsidR="004347D4" w:rsidRPr="00454848">
        <w:rPr>
          <w:lang w:val="bg-BG"/>
        </w:rPr>
        <w:t>е изтъкнато и от Правителството</w:t>
      </w:r>
      <w:r w:rsidR="001202EB" w:rsidRPr="00454848">
        <w:rPr>
          <w:lang w:val="bg-BG"/>
        </w:rPr>
        <w:t>, (виж параграф</w:t>
      </w:r>
      <w:r w:rsidR="001202EB">
        <w:rPr>
          <w:lang w:val="bg-BG"/>
        </w:rPr>
        <w:t xml:space="preserve"> 21 по-горе) –</w:t>
      </w:r>
      <w:r w:rsidR="00C30D85" w:rsidRPr="00C30D85">
        <w:rPr>
          <w:lang w:val="bg-BG"/>
        </w:rPr>
        <w:t xml:space="preserve"> че това </w:t>
      </w:r>
      <w:r w:rsidR="004347D4">
        <w:rPr>
          <w:lang w:val="bg-BG"/>
        </w:rPr>
        <w:t>отношение</w:t>
      </w:r>
      <w:r w:rsidR="00C30D85" w:rsidRPr="00C30D85">
        <w:rPr>
          <w:lang w:val="bg-BG"/>
        </w:rPr>
        <w:t xml:space="preserve"> не </w:t>
      </w:r>
      <w:r w:rsidR="001202EB">
        <w:rPr>
          <w:lang w:val="bg-BG"/>
        </w:rPr>
        <w:t xml:space="preserve">е </w:t>
      </w:r>
      <w:r w:rsidR="00C30D85" w:rsidRPr="00C30D85">
        <w:rPr>
          <w:lang w:val="bg-BG"/>
        </w:rPr>
        <w:t>продължи</w:t>
      </w:r>
      <w:r w:rsidR="001202EB">
        <w:rPr>
          <w:lang w:val="bg-BG"/>
        </w:rPr>
        <w:t>ло</w:t>
      </w:r>
      <w:r w:rsidR="00C30D85" w:rsidRPr="00C30D85">
        <w:rPr>
          <w:lang w:val="bg-BG"/>
        </w:rPr>
        <w:t xml:space="preserve"> много дълго време, тъй като </w:t>
      </w:r>
      <w:r w:rsidR="00AE275F">
        <w:rPr>
          <w:lang w:val="bg-BG"/>
        </w:rPr>
        <w:t xml:space="preserve">гледането </w:t>
      </w:r>
      <w:r w:rsidR="001202EB">
        <w:rPr>
          <w:lang w:val="bg-BG"/>
        </w:rPr>
        <w:t xml:space="preserve">е </w:t>
      </w:r>
      <w:r w:rsidR="004347D4">
        <w:rPr>
          <w:lang w:val="bg-BG"/>
        </w:rPr>
        <w:t>траело</w:t>
      </w:r>
      <w:r w:rsidR="00C30D85" w:rsidRPr="00C30D85">
        <w:rPr>
          <w:lang w:val="bg-BG"/>
        </w:rPr>
        <w:t xml:space="preserve"> около час (виж параграф 11 по-горе); </w:t>
      </w:r>
      <w:r w:rsidR="004347D4">
        <w:rPr>
          <w:lang w:val="bg-BG"/>
        </w:rPr>
        <w:t>отношението</w:t>
      </w:r>
      <w:r w:rsidR="00C30D85" w:rsidRPr="00C30D85">
        <w:rPr>
          <w:lang w:val="bg-BG"/>
        </w:rPr>
        <w:t xml:space="preserve"> не е</w:t>
      </w:r>
      <w:r w:rsidR="001202EB">
        <w:rPr>
          <w:lang w:val="bg-BG"/>
        </w:rPr>
        <w:t xml:space="preserve"> било особено тежко</w:t>
      </w:r>
      <w:r w:rsidR="00C30D85" w:rsidRPr="00C30D85">
        <w:rPr>
          <w:lang w:val="bg-BG"/>
        </w:rPr>
        <w:t xml:space="preserve"> и не </w:t>
      </w:r>
      <w:r w:rsidR="001202EB">
        <w:rPr>
          <w:lang w:val="bg-BG"/>
        </w:rPr>
        <w:t>е довело</w:t>
      </w:r>
      <w:r w:rsidR="00C30D85" w:rsidRPr="00C30D85">
        <w:rPr>
          <w:lang w:val="bg-BG"/>
        </w:rPr>
        <w:t xml:space="preserve"> до увреждане на здравето на жалбоподателите. Освен това жалбоподателите не са </w:t>
      </w:r>
      <w:r w:rsidR="00950D1E" w:rsidRPr="00441E3C">
        <w:rPr>
          <w:lang w:val="bg-BG"/>
        </w:rPr>
        <w:t>показвани публично</w:t>
      </w:r>
      <w:r w:rsidR="00C30D85" w:rsidRPr="00441E3C">
        <w:rPr>
          <w:lang w:val="bg-BG"/>
        </w:rPr>
        <w:t xml:space="preserve"> в белезници</w:t>
      </w:r>
      <w:r w:rsidR="00C30D85" w:rsidRPr="00C30D85">
        <w:rPr>
          <w:lang w:val="bg-BG"/>
        </w:rPr>
        <w:t xml:space="preserve">, тъй </w:t>
      </w:r>
      <w:r w:rsidR="00C30D85" w:rsidRPr="00454848">
        <w:rPr>
          <w:lang w:val="bg-BG"/>
        </w:rPr>
        <w:t xml:space="preserve">като </w:t>
      </w:r>
      <w:r w:rsidR="006026C3" w:rsidRPr="00454848">
        <w:rPr>
          <w:lang w:val="bg-BG"/>
        </w:rPr>
        <w:t>гледането</w:t>
      </w:r>
      <w:r w:rsidR="00C30D85" w:rsidRPr="00454848">
        <w:rPr>
          <w:lang w:val="bg-BG"/>
        </w:rPr>
        <w:t xml:space="preserve"> се </w:t>
      </w:r>
      <w:r w:rsidR="001202EB" w:rsidRPr="00454848">
        <w:rPr>
          <w:lang w:val="bg-BG"/>
        </w:rPr>
        <w:t>е провело</w:t>
      </w:r>
      <w:r w:rsidR="00C30D85" w:rsidRPr="00C30D85">
        <w:rPr>
          <w:lang w:val="bg-BG"/>
        </w:rPr>
        <w:t xml:space="preserve"> в затвора и очевидно </w:t>
      </w:r>
      <w:r w:rsidR="00950D1E" w:rsidRPr="00950D1E">
        <w:rPr>
          <w:lang w:val="bg-BG"/>
        </w:rPr>
        <w:t>не са</w:t>
      </w:r>
      <w:r w:rsidR="00BA139A" w:rsidRPr="00950D1E">
        <w:rPr>
          <w:lang w:val="bg-BG"/>
        </w:rPr>
        <w:t xml:space="preserve"> присъствали</w:t>
      </w:r>
      <w:r w:rsidR="00BA139A">
        <w:rPr>
          <w:lang w:val="bg-BG"/>
        </w:rPr>
        <w:t xml:space="preserve"> </w:t>
      </w:r>
      <w:r w:rsidR="001202EB">
        <w:rPr>
          <w:lang w:val="bg-BG"/>
        </w:rPr>
        <w:t>граждани</w:t>
      </w:r>
      <w:r w:rsidR="00B55CD9" w:rsidRPr="00C30D85">
        <w:rPr>
          <w:lang w:val="bg-BG"/>
        </w:rPr>
        <w:t>.</w:t>
      </w:r>
    </w:p>
    <w:p w14:paraId="181745D4" w14:textId="60C40964" w:rsidR="00BF0B45" w:rsidRPr="00F170F2" w:rsidRDefault="00B55CD9" w:rsidP="00FC2842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33</w:t>
      </w:r>
      <w:r>
        <w:rPr>
          <w:lang w:val="en-GB"/>
        </w:rPr>
        <w:fldChar w:fldCharType="end"/>
      </w:r>
      <w:r w:rsidRPr="00F170F2">
        <w:rPr>
          <w:lang w:val="bg-BG"/>
        </w:rPr>
        <w:t>.</w:t>
      </w:r>
      <w:r>
        <w:rPr>
          <w:lang w:val="en-GB"/>
        </w:rPr>
        <w:t>  </w:t>
      </w:r>
      <w:r w:rsidR="001202EB" w:rsidRPr="001202EB">
        <w:rPr>
          <w:lang w:val="bg-BG"/>
        </w:rPr>
        <w:t xml:space="preserve">Въпреки това, Съдът трябва </w:t>
      </w:r>
      <w:r w:rsidR="00E6659E">
        <w:rPr>
          <w:lang w:val="bg-BG"/>
        </w:rPr>
        <w:t xml:space="preserve">също </w:t>
      </w:r>
      <w:r w:rsidR="001202EB" w:rsidRPr="001202EB">
        <w:rPr>
          <w:lang w:val="bg-BG"/>
        </w:rPr>
        <w:t>да разгледа дали оспорваната мярка може да бъде оправдана с оглед на обстоятелствата (виж параграф 31 по</w:t>
      </w:r>
      <w:r w:rsidR="00E6659E">
        <w:rPr>
          <w:lang w:val="bg-BG"/>
        </w:rPr>
        <w:t xml:space="preserve">-горе). Правителството </w:t>
      </w:r>
      <w:r w:rsidR="00F06593" w:rsidRPr="00CF3055">
        <w:rPr>
          <w:lang w:val="bg-BG"/>
        </w:rPr>
        <w:t>подкрепя мярката</w:t>
      </w:r>
      <w:r w:rsidR="00CF3055">
        <w:rPr>
          <w:lang w:val="bg-BG"/>
        </w:rPr>
        <w:t xml:space="preserve"> </w:t>
      </w:r>
      <w:r w:rsidR="00E6659E">
        <w:rPr>
          <w:lang w:val="bg-BG"/>
        </w:rPr>
        <w:t>като посочва</w:t>
      </w:r>
      <w:r w:rsidR="001202EB" w:rsidRPr="001202EB">
        <w:rPr>
          <w:lang w:val="bg-BG"/>
        </w:rPr>
        <w:t xml:space="preserve">, че </w:t>
      </w:r>
      <w:r w:rsidR="001202EB" w:rsidRPr="00454848">
        <w:rPr>
          <w:lang w:val="bg-BG"/>
        </w:rPr>
        <w:t xml:space="preserve">жалбоподателите са особено опасни и че е налице риск от </w:t>
      </w:r>
      <w:r w:rsidR="00E6659E" w:rsidRPr="00454848">
        <w:rPr>
          <w:lang w:val="bg-BG"/>
        </w:rPr>
        <w:t>опит от тяхна страна да се укрият</w:t>
      </w:r>
      <w:r w:rsidR="001202EB" w:rsidRPr="00454848">
        <w:rPr>
          <w:lang w:val="bg-BG"/>
        </w:rPr>
        <w:t xml:space="preserve">, да </w:t>
      </w:r>
      <w:proofErr w:type="spellStart"/>
      <w:r w:rsidR="00E6659E" w:rsidRPr="00454848">
        <w:rPr>
          <w:lang w:val="bg-BG"/>
        </w:rPr>
        <w:t>прибегнат</w:t>
      </w:r>
      <w:proofErr w:type="spellEnd"/>
      <w:r w:rsidR="001202EB" w:rsidRPr="00454848">
        <w:rPr>
          <w:lang w:val="bg-BG"/>
        </w:rPr>
        <w:t xml:space="preserve"> до сила </w:t>
      </w:r>
      <w:r w:rsidR="00E6659E" w:rsidRPr="00454848">
        <w:rPr>
          <w:lang w:val="bg-BG"/>
        </w:rPr>
        <w:t xml:space="preserve">или по друг начин да нарушат </w:t>
      </w:r>
      <w:r w:rsidR="00AE275F" w:rsidRPr="00454848">
        <w:rPr>
          <w:lang w:val="bg-BG"/>
        </w:rPr>
        <w:t>гледането</w:t>
      </w:r>
      <w:r w:rsidR="001202EB" w:rsidRPr="001202EB">
        <w:rPr>
          <w:lang w:val="bg-BG"/>
        </w:rPr>
        <w:t xml:space="preserve">. В подкрепа на това твърдение </w:t>
      </w:r>
      <w:r w:rsidR="00F06593">
        <w:rPr>
          <w:lang w:val="bg-BG"/>
        </w:rPr>
        <w:t xml:space="preserve">са </w:t>
      </w:r>
      <w:r w:rsidR="00F06593">
        <w:rPr>
          <w:lang w:val="bg-BG"/>
        </w:rPr>
        <w:lastRenderedPageBreak/>
        <w:t xml:space="preserve">представени </w:t>
      </w:r>
      <w:r w:rsidR="001202EB" w:rsidRPr="001202EB">
        <w:rPr>
          <w:lang w:val="bg-BG"/>
        </w:rPr>
        <w:t xml:space="preserve">три доклада </w:t>
      </w:r>
      <w:r w:rsidR="004347D4">
        <w:rPr>
          <w:lang w:val="bg-BG"/>
        </w:rPr>
        <w:t>относно</w:t>
      </w:r>
      <w:r w:rsidR="001202EB" w:rsidRPr="001202EB">
        <w:rPr>
          <w:lang w:val="bg-BG"/>
        </w:rPr>
        <w:t xml:space="preserve"> жалбоподателите (виж пар</w:t>
      </w:r>
      <w:r w:rsidR="00D64F57">
        <w:rPr>
          <w:lang w:val="bg-BG"/>
        </w:rPr>
        <w:t>аграф 20 по-горе). Без да иска да подценява</w:t>
      </w:r>
      <w:r w:rsidR="001202EB" w:rsidRPr="001202EB">
        <w:rPr>
          <w:lang w:val="bg-BG"/>
        </w:rPr>
        <w:t xml:space="preserve"> изводите, направени в тези доклади, и </w:t>
      </w:r>
      <w:r w:rsidR="00E6659E">
        <w:rPr>
          <w:lang w:val="bg-BG"/>
        </w:rPr>
        <w:t>бидейки наясно с предпазливостта, която властите трябва да упражняват</w:t>
      </w:r>
      <w:r w:rsidR="001202EB" w:rsidRPr="001202EB">
        <w:rPr>
          <w:lang w:val="bg-BG"/>
        </w:rPr>
        <w:t>, когато</w:t>
      </w:r>
      <w:r w:rsidR="00E6659E">
        <w:rPr>
          <w:lang w:val="bg-BG"/>
        </w:rPr>
        <w:t xml:space="preserve"> </w:t>
      </w:r>
      <w:r w:rsidR="00F06593" w:rsidRPr="00441E3C">
        <w:rPr>
          <w:lang w:val="bg-BG"/>
        </w:rPr>
        <w:t>става дума за</w:t>
      </w:r>
      <w:r w:rsidR="00E6659E" w:rsidRPr="00441E3C">
        <w:rPr>
          <w:lang w:val="bg-BG"/>
        </w:rPr>
        <w:t xml:space="preserve"> физически лица</w:t>
      </w:r>
      <w:r w:rsidR="00E6659E">
        <w:rPr>
          <w:lang w:val="bg-BG"/>
        </w:rPr>
        <w:t xml:space="preserve"> – такива</w:t>
      </w:r>
      <w:r w:rsidR="001202EB" w:rsidRPr="001202EB">
        <w:rPr>
          <w:lang w:val="bg-BG"/>
        </w:rPr>
        <w:t xml:space="preserve"> като жалбоподатели</w:t>
      </w:r>
      <w:r w:rsidR="00E6659E">
        <w:rPr>
          <w:lang w:val="bg-BG"/>
        </w:rPr>
        <w:t>те –</w:t>
      </w:r>
      <w:r w:rsidR="001202EB" w:rsidRPr="001202EB">
        <w:rPr>
          <w:lang w:val="bg-BG"/>
        </w:rPr>
        <w:t xml:space="preserve"> които са </w:t>
      </w:r>
      <w:r w:rsidR="00E6659E">
        <w:rPr>
          <w:lang w:val="bg-BG"/>
        </w:rPr>
        <w:t xml:space="preserve">осъждани за </w:t>
      </w:r>
      <w:r w:rsidR="00E6659E" w:rsidRPr="00F06593">
        <w:rPr>
          <w:lang w:val="bg-BG"/>
        </w:rPr>
        <w:t>сериозни</w:t>
      </w:r>
      <w:r w:rsidR="001202EB" w:rsidRPr="001202EB">
        <w:rPr>
          <w:lang w:val="bg-BG"/>
        </w:rPr>
        <w:t xml:space="preserve"> прес</w:t>
      </w:r>
      <w:r w:rsidR="00E6659E">
        <w:rPr>
          <w:lang w:val="bg-BG"/>
        </w:rPr>
        <w:t>тъпления и са очевидно агресивни</w:t>
      </w:r>
      <w:r w:rsidR="001202EB" w:rsidRPr="001202EB">
        <w:rPr>
          <w:lang w:val="bg-BG"/>
        </w:rPr>
        <w:t xml:space="preserve"> дори и в затвора (виж </w:t>
      </w:r>
      <w:proofErr w:type="spellStart"/>
      <w:r w:rsidR="001202EB" w:rsidRPr="00E6659E">
        <w:rPr>
          <w:i/>
          <w:lang w:val="bg-BG"/>
        </w:rPr>
        <w:t>Кашавелов</w:t>
      </w:r>
      <w:proofErr w:type="spellEnd"/>
      <w:r w:rsidR="00E6659E">
        <w:rPr>
          <w:lang w:val="bg-BG"/>
        </w:rPr>
        <w:t xml:space="preserve"> , цитирано по-горе, </w:t>
      </w:r>
      <w:r w:rsidR="00DF1641">
        <w:rPr>
          <w:lang w:val="bg-BG"/>
        </w:rPr>
        <w:t>пара</w:t>
      </w:r>
      <w:r w:rsidR="00E6659E">
        <w:rPr>
          <w:lang w:val="bg-BG"/>
        </w:rPr>
        <w:t>.</w:t>
      </w:r>
      <w:r w:rsidR="001202EB" w:rsidRPr="001202EB">
        <w:rPr>
          <w:lang w:val="bg-BG"/>
        </w:rPr>
        <w:t xml:space="preserve"> 39), Съдът</w:t>
      </w:r>
      <w:r w:rsidR="00E6659E">
        <w:rPr>
          <w:lang w:val="bg-BG"/>
        </w:rPr>
        <w:t xml:space="preserve"> не е убеден от </w:t>
      </w:r>
      <w:r w:rsidR="00E6659E" w:rsidRPr="00454848">
        <w:rPr>
          <w:lang w:val="bg-BG"/>
        </w:rPr>
        <w:t>аргументите на П</w:t>
      </w:r>
      <w:r w:rsidR="001202EB" w:rsidRPr="00454848">
        <w:rPr>
          <w:lang w:val="bg-BG"/>
        </w:rPr>
        <w:t xml:space="preserve">равителството. Той отбелязва, че </w:t>
      </w:r>
      <w:r w:rsidR="007E17F0" w:rsidRPr="00454848">
        <w:rPr>
          <w:lang w:val="bg-BG"/>
        </w:rPr>
        <w:t xml:space="preserve">въпросното </w:t>
      </w:r>
      <w:r w:rsidR="00AE275F" w:rsidRPr="00454848">
        <w:rPr>
          <w:lang w:val="bg-BG"/>
        </w:rPr>
        <w:t xml:space="preserve">гледане </w:t>
      </w:r>
      <w:r w:rsidR="007E17F0" w:rsidRPr="00454848">
        <w:rPr>
          <w:lang w:val="bg-BG"/>
        </w:rPr>
        <w:t>се е състояло</w:t>
      </w:r>
      <w:r w:rsidR="001202EB" w:rsidRPr="00454848">
        <w:rPr>
          <w:lang w:val="bg-BG"/>
        </w:rPr>
        <w:t xml:space="preserve"> в една вече </w:t>
      </w:r>
      <w:r w:rsidR="007E17F0" w:rsidRPr="00454848">
        <w:rPr>
          <w:lang w:val="bg-BG"/>
        </w:rPr>
        <w:t xml:space="preserve">защитена среда и, че Правителството не </w:t>
      </w:r>
      <w:r w:rsidR="001202EB" w:rsidRPr="00454848">
        <w:rPr>
          <w:lang w:val="bg-BG"/>
        </w:rPr>
        <w:t xml:space="preserve">оспорва твърдението на жалбоподателите (виж параграф 25 по-горе), че там </w:t>
      </w:r>
      <w:r w:rsidR="007E17F0" w:rsidRPr="00454848">
        <w:rPr>
          <w:lang w:val="bg-BG"/>
        </w:rPr>
        <w:t xml:space="preserve">са присъствали и </w:t>
      </w:r>
      <w:r w:rsidR="001202EB" w:rsidRPr="00454848">
        <w:rPr>
          <w:lang w:val="bg-BG"/>
        </w:rPr>
        <w:t>надзирателите в затвора. Тези и всички други</w:t>
      </w:r>
      <w:r w:rsidR="001202EB" w:rsidRPr="001202EB">
        <w:rPr>
          <w:lang w:val="bg-BG"/>
        </w:rPr>
        <w:t xml:space="preserve"> възможни мерки за сигурност, изглежда са били достатъчни, за да се позволи премахването на белезниците на тези затворници, които е трябвало да бъдат </w:t>
      </w:r>
      <w:r w:rsidR="00F317C8">
        <w:rPr>
          <w:lang w:val="bg-BG"/>
        </w:rPr>
        <w:t>разпитани</w:t>
      </w:r>
      <w:r w:rsidR="001202EB" w:rsidRPr="001202EB">
        <w:rPr>
          <w:lang w:val="bg-BG"/>
        </w:rPr>
        <w:t xml:space="preserve"> като свидетели и които са също </w:t>
      </w:r>
      <w:r w:rsidR="001202EB" w:rsidRPr="00F06593">
        <w:rPr>
          <w:lang w:val="bg-BG"/>
        </w:rPr>
        <w:t>затворници</w:t>
      </w:r>
      <w:r w:rsidR="00F06593">
        <w:rPr>
          <w:lang w:val="bg-BG"/>
        </w:rPr>
        <w:t>, излежаващи доживотни присъди</w:t>
      </w:r>
      <w:r w:rsidR="001202EB" w:rsidRPr="001202EB">
        <w:rPr>
          <w:lang w:val="bg-BG"/>
        </w:rPr>
        <w:t xml:space="preserve">. Следователно тези мерки трябва значително </w:t>
      </w:r>
      <w:r w:rsidR="00F317C8">
        <w:rPr>
          <w:lang w:val="bg-BG"/>
        </w:rPr>
        <w:t>да са намалили</w:t>
      </w:r>
      <w:r w:rsidR="001202EB" w:rsidRPr="001202EB">
        <w:rPr>
          <w:lang w:val="bg-BG"/>
        </w:rPr>
        <w:t xml:space="preserve"> всеки риск, породен от жалбоподателите. </w:t>
      </w:r>
      <w:r w:rsidR="00F317C8">
        <w:rPr>
          <w:lang w:val="bg-BG"/>
        </w:rPr>
        <w:t>Освен това</w:t>
      </w:r>
      <w:r w:rsidR="001202EB" w:rsidRPr="001202EB">
        <w:rPr>
          <w:lang w:val="bg-BG"/>
        </w:rPr>
        <w:t xml:space="preserve">, краката на жалбоподателите </w:t>
      </w:r>
      <w:r w:rsidR="00F317C8">
        <w:rPr>
          <w:lang w:val="bg-BG"/>
        </w:rPr>
        <w:t>са останали</w:t>
      </w:r>
      <w:r w:rsidR="001202EB" w:rsidRPr="001202EB">
        <w:rPr>
          <w:lang w:val="bg-BG"/>
        </w:rPr>
        <w:t xml:space="preserve"> оковани през цялото време. Правителството не е </w:t>
      </w:r>
      <w:r w:rsidR="00F317C8">
        <w:rPr>
          <w:lang w:val="bg-BG"/>
        </w:rPr>
        <w:t>посочило</w:t>
      </w:r>
      <w:r w:rsidR="001202EB" w:rsidRPr="001202EB">
        <w:rPr>
          <w:lang w:val="bg-BG"/>
        </w:rPr>
        <w:t xml:space="preserve"> защо при тези обстоятелства </w:t>
      </w:r>
      <w:r w:rsidR="00407DA3">
        <w:rPr>
          <w:lang w:val="bg-BG"/>
        </w:rPr>
        <w:t>даден риск, свързан с жалбоподателите</w:t>
      </w:r>
      <w:r w:rsidR="00880705">
        <w:rPr>
          <w:lang w:val="bg-BG"/>
        </w:rPr>
        <w:t>,</w:t>
      </w:r>
      <w:r w:rsidR="00407DA3">
        <w:rPr>
          <w:lang w:val="bg-BG"/>
        </w:rPr>
        <w:t xml:space="preserve"> би наложил </w:t>
      </w:r>
      <w:r w:rsidR="00F06593" w:rsidRPr="00441E3C">
        <w:rPr>
          <w:lang w:val="bg-BG"/>
        </w:rPr>
        <w:t>те да са</w:t>
      </w:r>
      <w:r w:rsidR="001202EB" w:rsidRPr="00441E3C">
        <w:rPr>
          <w:lang w:val="bg-BG"/>
        </w:rPr>
        <w:t xml:space="preserve"> с белезници зад гърба</w:t>
      </w:r>
      <w:r w:rsidR="001202EB" w:rsidRPr="001202EB">
        <w:rPr>
          <w:lang w:val="bg-BG"/>
        </w:rPr>
        <w:t xml:space="preserve"> </w:t>
      </w:r>
      <w:r w:rsidR="00407DA3">
        <w:rPr>
          <w:lang w:val="bg-BG"/>
        </w:rPr>
        <w:t xml:space="preserve">и принуждаването да стоят в </w:t>
      </w:r>
      <w:r w:rsidR="00F06593">
        <w:rPr>
          <w:lang w:val="bg-BG"/>
        </w:rPr>
        <w:t>това напрягащо</w:t>
      </w:r>
      <w:r w:rsidR="00407DA3">
        <w:rPr>
          <w:lang w:val="bg-BG"/>
        </w:rPr>
        <w:t xml:space="preserve"> </w:t>
      </w:r>
      <w:r w:rsidR="00880705" w:rsidRPr="00F06593">
        <w:rPr>
          <w:lang w:val="bg-BG"/>
        </w:rPr>
        <w:t>положение</w:t>
      </w:r>
      <w:r w:rsidR="00407DA3">
        <w:rPr>
          <w:lang w:val="bg-BG"/>
        </w:rPr>
        <w:t xml:space="preserve"> по време на </w:t>
      </w:r>
      <w:r w:rsidR="00407DA3" w:rsidRPr="00454848">
        <w:rPr>
          <w:lang w:val="bg-BG"/>
        </w:rPr>
        <w:t xml:space="preserve">цялото </w:t>
      </w:r>
      <w:r w:rsidR="00AE275F" w:rsidRPr="00454848">
        <w:rPr>
          <w:lang w:val="bg-BG"/>
        </w:rPr>
        <w:t>гледане</w:t>
      </w:r>
      <w:r w:rsidR="001202EB" w:rsidRPr="00454848">
        <w:rPr>
          <w:lang w:val="bg-BG"/>
        </w:rPr>
        <w:t xml:space="preserve">. Съдията, председателстващ </w:t>
      </w:r>
      <w:r w:rsidR="006026C3" w:rsidRPr="00454848">
        <w:rPr>
          <w:lang w:val="bg-BG"/>
        </w:rPr>
        <w:t>гледането</w:t>
      </w:r>
      <w:r w:rsidR="00880705" w:rsidRPr="00454848">
        <w:rPr>
          <w:lang w:val="bg-BG"/>
        </w:rPr>
        <w:t>,</w:t>
      </w:r>
      <w:r w:rsidR="001202EB" w:rsidRPr="00454848">
        <w:rPr>
          <w:lang w:val="bg-BG"/>
        </w:rPr>
        <w:t xml:space="preserve"> </w:t>
      </w:r>
      <w:r w:rsidR="00407DA3" w:rsidRPr="00454848">
        <w:rPr>
          <w:lang w:val="bg-BG"/>
        </w:rPr>
        <w:t xml:space="preserve">също не е дал никакви конкретни причини във връзка с това </w:t>
      </w:r>
      <w:r w:rsidR="001202EB" w:rsidRPr="00454848">
        <w:rPr>
          <w:lang w:val="bg-BG"/>
        </w:rPr>
        <w:t>(виж параграф 8 по-горе). На последно</w:t>
      </w:r>
      <w:r w:rsidR="001202EB" w:rsidRPr="001202EB">
        <w:rPr>
          <w:lang w:val="bg-BG"/>
        </w:rPr>
        <w:t xml:space="preserve"> място, Съдът отбелязва, че </w:t>
      </w:r>
      <w:r w:rsidR="00407DA3">
        <w:rPr>
          <w:lang w:val="bg-BG"/>
        </w:rPr>
        <w:t xml:space="preserve">въпросното </w:t>
      </w:r>
      <w:r w:rsidR="00AE275F">
        <w:rPr>
          <w:lang w:val="bg-BG"/>
        </w:rPr>
        <w:t xml:space="preserve">гледане </w:t>
      </w:r>
      <w:r w:rsidR="00407DA3">
        <w:rPr>
          <w:lang w:val="bg-BG"/>
        </w:rPr>
        <w:t>е част от производството, в кое</w:t>
      </w:r>
      <w:r w:rsidR="001202EB" w:rsidRPr="001202EB">
        <w:rPr>
          <w:lang w:val="bg-BG"/>
        </w:rPr>
        <w:t xml:space="preserve">то </w:t>
      </w:r>
      <w:r w:rsidR="00407DA3">
        <w:rPr>
          <w:lang w:val="bg-BG"/>
        </w:rPr>
        <w:t>жалбоподателите се опитват</w:t>
      </w:r>
      <w:r w:rsidR="001202EB" w:rsidRPr="001202EB">
        <w:rPr>
          <w:lang w:val="bg-BG"/>
        </w:rPr>
        <w:t xml:space="preserve"> да защитят правото си да не бъдат задържани в нечовешки и унизителни условия (виж точка 6 по-горе</w:t>
      </w:r>
      <w:r w:rsidR="00991B00" w:rsidRPr="001202EB">
        <w:rPr>
          <w:lang w:val="bg-BG"/>
        </w:rPr>
        <w:t>).</w:t>
      </w:r>
    </w:p>
    <w:p w14:paraId="4FDE9B19" w14:textId="07EDBEFF" w:rsidR="00407DA3" w:rsidRPr="00407DA3" w:rsidRDefault="00BF0B45" w:rsidP="00407DA3">
      <w:pPr>
        <w:pStyle w:val="ECHRPara"/>
        <w:rPr>
          <w:lang w:val="bg-BG"/>
        </w:rPr>
      </w:pPr>
      <w:r>
        <w:lastRenderedPageBreak/>
        <w:fldChar w:fldCharType="begin"/>
      </w:r>
      <w:r w:rsidRPr="00F170F2">
        <w:rPr>
          <w:lang w:val="bg-BG"/>
        </w:rPr>
        <w:instrText xml:space="preserve"> </w:instrText>
      </w:r>
      <w:r>
        <w:instrText>SEQ</w:instrText>
      </w:r>
      <w:r w:rsidRPr="00F170F2">
        <w:rPr>
          <w:lang w:val="bg-BG"/>
        </w:rPr>
        <w:instrText xml:space="preserve"> </w:instrText>
      </w:r>
      <w:r>
        <w:instrText>level</w:instrText>
      </w:r>
      <w:r w:rsidRPr="00F170F2">
        <w:rPr>
          <w:lang w:val="bg-BG"/>
        </w:rPr>
        <w:instrText>0 \*</w:instrText>
      </w:r>
      <w:r>
        <w:instrText>arabic</w:instrText>
      </w:r>
      <w:r w:rsidRPr="00F170F2">
        <w:rPr>
          <w:lang w:val="bg-BG"/>
        </w:rPr>
        <w:instrText xml:space="preserve"> </w:instrText>
      </w:r>
      <w:r>
        <w:fldChar w:fldCharType="separate"/>
      </w:r>
      <w:r w:rsidR="00AC1D78" w:rsidRPr="00F170F2">
        <w:rPr>
          <w:noProof/>
          <w:lang w:val="bg-BG"/>
        </w:rPr>
        <w:t>34</w:t>
      </w:r>
      <w:r>
        <w:fldChar w:fldCharType="end"/>
      </w:r>
      <w:r w:rsidRPr="00F170F2">
        <w:rPr>
          <w:lang w:val="bg-BG"/>
        </w:rPr>
        <w:t>.</w:t>
      </w:r>
      <w:r>
        <w:t>  </w:t>
      </w:r>
      <w:r w:rsidR="00407DA3" w:rsidRPr="00407DA3">
        <w:rPr>
          <w:lang w:val="bg-BG"/>
        </w:rPr>
        <w:t xml:space="preserve">Макар че не може да заключи, че </w:t>
      </w:r>
      <w:r w:rsidR="007B59F1">
        <w:rPr>
          <w:lang w:val="bg-BG"/>
        </w:rPr>
        <w:t xml:space="preserve">въпросното </w:t>
      </w:r>
      <w:r w:rsidR="00B31FDE">
        <w:rPr>
          <w:lang w:val="bg-BG"/>
        </w:rPr>
        <w:t>отношение</w:t>
      </w:r>
      <w:r w:rsidR="00407DA3" w:rsidRPr="00407DA3">
        <w:rPr>
          <w:lang w:val="bg-BG"/>
        </w:rPr>
        <w:t xml:space="preserve">, </w:t>
      </w:r>
      <w:r w:rsidR="007B59F1">
        <w:rPr>
          <w:lang w:val="bg-BG"/>
        </w:rPr>
        <w:t xml:space="preserve">от което се оплакват жалбоподателите </w:t>
      </w:r>
      <w:r w:rsidR="00407DA3" w:rsidRPr="00407DA3">
        <w:rPr>
          <w:lang w:val="bg-BG"/>
        </w:rPr>
        <w:t>(виж параграф 25 по-горе),</w:t>
      </w:r>
      <w:r w:rsidR="007B59F1">
        <w:rPr>
          <w:lang w:val="bg-BG"/>
        </w:rPr>
        <w:t xml:space="preserve"> </w:t>
      </w:r>
      <w:r w:rsidR="00880705" w:rsidRPr="006E368F">
        <w:rPr>
          <w:lang w:val="bg-BG"/>
        </w:rPr>
        <w:t>е било с умисъл да ги</w:t>
      </w:r>
      <w:r w:rsidR="00407DA3" w:rsidRPr="00407DA3">
        <w:rPr>
          <w:lang w:val="bg-BG"/>
        </w:rPr>
        <w:t xml:space="preserve"> </w:t>
      </w:r>
      <w:r w:rsidR="007B59F1">
        <w:rPr>
          <w:lang w:val="bg-BG"/>
        </w:rPr>
        <w:t>унижи</w:t>
      </w:r>
      <w:r w:rsidR="00407DA3" w:rsidRPr="00407DA3">
        <w:rPr>
          <w:lang w:val="bg-BG"/>
        </w:rPr>
        <w:t xml:space="preserve">, </w:t>
      </w:r>
      <w:r w:rsidR="00407DA3" w:rsidRPr="006026C3">
        <w:rPr>
          <w:lang w:val="bg-BG"/>
        </w:rPr>
        <w:t>Съд</w:t>
      </w:r>
      <w:r w:rsidR="007B59F1" w:rsidRPr="006026C3">
        <w:rPr>
          <w:lang w:val="bg-BG"/>
        </w:rPr>
        <w:t>ът, като се имат предвид по-горните</w:t>
      </w:r>
      <w:r w:rsidR="00407DA3" w:rsidRPr="006026C3">
        <w:rPr>
          <w:lang w:val="bg-BG"/>
        </w:rPr>
        <w:t xml:space="preserve"> </w:t>
      </w:r>
      <w:r w:rsidR="007B59F1" w:rsidRPr="006026C3">
        <w:rPr>
          <w:lang w:val="bg-BG"/>
        </w:rPr>
        <w:t>съображения, е също толкова не</w:t>
      </w:r>
      <w:r w:rsidR="00407DA3" w:rsidRPr="006026C3">
        <w:rPr>
          <w:lang w:val="bg-BG"/>
        </w:rPr>
        <w:t xml:space="preserve">доволен, че </w:t>
      </w:r>
      <w:r w:rsidR="007B59F1" w:rsidRPr="006026C3">
        <w:rPr>
          <w:lang w:val="bg-BG"/>
        </w:rPr>
        <w:t>това е било оправдано от възможния</w:t>
      </w:r>
      <w:r w:rsidR="00407DA3" w:rsidRPr="006026C3">
        <w:rPr>
          <w:lang w:val="bg-BG"/>
        </w:rPr>
        <w:t xml:space="preserve"> риск </w:t>
      </w:r>
      <w:r w:rsidR="007B59F1" w:rsidRPr="006026C3">
        <w:rPr>
          <w:lang w:val="bg-BG"/>
        </w:rPr>
        <w:t>да опитат да се укрият,</w:t>
      </w:r>
      <w:r w:rsidR="007B59F1">
        <w:rPr>
          <w:lang w:val="bg-BG"/>
        </w:rPr>
        <w:t xml:space="preserve"> да </w:t>
      </w:r>
      <w:proofErr w:type="spellStart"/>
      <w:r w:rsidR="007B59F1">
        <w:rPr>
          <w:lang w:val="bg-BG"/>
        </w:rPr>
        <w:t>прибегнат</w:t>
      </w:r>
      <w:proofErr w:type="spellEnd"/>
      <w:r w:rsidR="007B59F1">
        <w:rPr>
          <w:lang w:val="bg-BG"/>
        </w:rPr>
        <w:t xml:space="preserve"> до сила или да прекъснат </w:t>
      </w:r>
      <w:r w:rsidR="00AE275F">
        <w:rPr>
          <w:lang w:val="bg-BG"/>
        </w:rPr>
        <w:t xml:space="preserve">гледането </w:t>
      </w:r>
      <w:r w:rsidR="00407DA3" w:rsidRPr="00407DA3">
        <w:rPr>
          <w:lang w:val="bg-BG"/>
        </w:rPr>
        <w:t>(в</w:t>
      </w:r>
      <w:r w:rsidR="007B59F1">
        <w:rPr>
          <w:lang w:val="bg-BG"/>
        </w:rPr>
        <w:t>и</w:t>
      </w:r>
      <w:r w:rsidR="00407DA3" w:rsidRPr="00407DA3">
        <w:rPr>
          <w:lang w:val="bg-BG"/>
        </w:rPr>
        <w:t xml:space="preserve">ж </w:t>
      </w:r>
      <w:proofErr w:type="spellStart"/>
      <w:r w:rsidR="007B59F1" w:rsidRPr="007B59F1">
        <w:rPr>
          <w:i/>
          <w:lang w:val="bg-BG"/>
        </w:rPr>
        <w:t>Городничев</w:t>
      </w:r>
      <w:proofErr w:type="spellEnd"/>
      <w:r w:rsidR="007B59F1">
        <w:rPr>
          <w:lang w:val="bg-BG"/>
        </w:rPr>
        <w:t xml:space="preserve">, цитирано по-горе, </w:t>
      </w:r>
      <w:r w:rsidR="00AE275F">
        <w:rPr>
          <w:lang w:val="bg-BG"/>
        </w:rPr>
        <w:t>пара</w:t>
      </w:r>
      <w:r w:rsidR="007B59F1">
        <w:rPr>
          <w:lang w:val="bg-BG"/>
        </w:rPr>
        <w:t>.</w:t>
      </w:r>
      <w:r w:rsidR="00407DA3" w:rsidRPr="00407DA3">
        <w:rPr>
          <w:lang w:val="bg-BG"/>
        </w:rPr>
        <w:t xml:space="preserve"> 108). Съответно, </w:t>
      </w:r>
      <w:r w:rsidR="002D096B">
        <w:rPr>
          <w:lang w:val="bg-BG"/>
        </w:rPr>
        <w:t>отношението</w:t>
      </w:r>
      <w:r w:rsidR="007B59F1">
        <w:rPr>
          <w:lang w:val="bg-BG"/>
        </w:rPr>
        <w:t xml:space="preserve"> е било „унизително“</w:t>
      </w:r>
      <w:r w:rsidR="00407DA3" w:rsidRPr="00407DA3">
        <w:rPr>
          <w:lang w:val="bg-BG"/>
        </w:rPr>
        <w:t xml:space="preserve"> по смисъла на </w:t>
      </w:r>
      <w:r w:rsidR="00232891">
        <w:rPr>
          <w:lang w:val="bg-BG"/>
        </w:rPr>
        <w:t>чл.</w:t>
      </w:r>
      <w:r w:rsidR="00407DA3" w:rsidRPr="00407DA3">
        <w:rPr>
          <w:lang w:val="bg-BG"/>
        </w:rPr>
        <w:t xml:space="preserve"> 3 от Конвенцията (виж, </w:t>
      </w:r>
      <w:r w:rsidR="007B59F1" w:rsidRPr="005A39D7">
        <w:rPr>
          <w:i/>
        </w:rPr>
        <w:t>mutatis</w:t>
      </w:r>
      <w:r w:rsidR="007B59F1" w:rsidRPr="00F170F2">
        <w:rPr>
          <w:i/>
          <w:lang w:val="bg-BG"/>
        </w:rPr>
        <w:t xml:space="preserve"> </w:t>
      </w:r>
      <w:r w:rsidR="007B59F1" w:rsidRPr="005A39D7">
        <w:rPr>
          <w:i/>
        </w:rPr>
        <w:t>mutandis</w:t>
      </w:r>
      <w:r w:rsidR="00407DA3" w:rsidRPr="00407DA3">
        <w:rPr>
          <w:lang w:val="bg-BG"/>
        </w:rPr>
        <w:t xml:space="preserve">, </w:t>
      </w:r>
      <w:r w:rsidR="00407DA3" w:rsidRPr="007B59F1">
        <w:rPr>
          <w:i/>
          <w:lang w:val="bg-BG"/>
        </w:rPr>
        <w:t>П</w:t>
      </w:r>
      <w:r w:rsidR="007B59F1" w:rsidRPr="007B59F1">
        <w:rPr>
          <w:i/>
          <w:lang w:val="bg-BG"/>
        </w:rPr>
        <w:t>етьо Петков с/у</w:t>
      </w:r>
      <w:r w:rsidR="00407DA3" w:rsidRPr="007B59F1">
        <w:rPr>
          <w:i/>
          <w:lang w:val="bg-BG"/>
        </w:rPr>
        <w:t xml:space="preserve"> България</w:t>
      </w:r>
      <w:r w:rsidR="007B59F1">
        <w:rPr>
          <w:lang w:val="bg-BG"/>
        </w:rPr>
        <w:t xml:space="preserve">, №. 32130/03, </w:t>
      </w:r>
      <w:r w:rsidR="0076285B">
        <w:rPr>
          <w:lang w:val="bg-BG"/>
        </w:rPr>
        <w:t>пара</w:t>
      </w:r>
      <w:r w:rsidR="007B59F1">
        <w:rPr>
          <w:lang w:val="bg-BG"/>
        </w:rPr>
        <w:t>. 47, 07 я</w:t>
      </w:r>
      <w:r w:rsidR="00407DA3" w:rsidRPr="00407DA3">
        <w:rPr>
          <w:lang w:val="bg-BG"/>
        </w:rPr>
        <w:t>нуари 2010</w:t>
      </w:r>
      <w:r w:rsidR="007B59F1">
        <w:rPr>
          <w:lang w:val="bg-BG"/>
        </w:rPr>
        <w:t xml:space="preserve"> г.</w:t>
      </w:r>
      <w:r w:rsidR="00407DA3" w:rsidRPr="00407DA3">
        <w:rPr>
          <w:lang w:val="bg-BG"/>
        </w:rPr>
        <w:t>).</w:t>
      </w:r>
    </w:p>
    <w:p w14:paraId="29F0FA0E" w14:textId="77777777" w:rsidR="00DA5149" w:rsidRPr="00407DA3" w:rsidRDefault="00407DA3" w:rsidP="00407DA3">
      <w:pPr>
        <w:pStyle w:val="ECHRPara"/>
        <w:rPr>
          <w:lang w:val="bg-BG"/>
        </w:rPr>
      </w:pPr>
      <w:r w:rsidRPr="00407DA3">
        <w:rPr>
          <w:lang w:val="bg-BG"/>
        </w:rPr>
        <w:t>35. От това следва, че е налице нарушение на тази разпоредба</w:t>
      </w:r>
      <w:r w:rsidR="00BF0B45" w:rsidRPr="00407DA3">
        <w:rPr>
          <w:lang w:val="bg-BG"/>
        </w:rPr>
        <w:t>.</w:t>
      </w:r>
    </w:p>
    <w:p w14:paraId="1CB5BB1D" w14:textId="77777777" w:rsidR="009A4FC0" w:rsidRPr="00F170F2" w:rsidRDefault="009A4FC0" w:rsidP="00865501">
      <w:pPr>
        <w:pStyle w:val="ECHRHeading4"/>
        <w:rPr>
          <w:lang w:val="bg-BG"/>
        </w:rPr>
      </w:pPr>
      <w:r w:rsidRPr="00F170F2">
        <w:rPr>
          <w:lang w:val="bg-BG"/>
        </w:rPr>
        <w:t>(</w:t>
      </w:r>
      <w:r w:rsidR="007E158A" w:rsidRPr="00F170F2">
        <w:rPr>
          <w:lang w:val="bg-BG"/>
        </w:rPr>
        <w:t>б</w:t>
      </w:r>
      <w:r w:rsidRPr="00F170F2">
        <w:rPr>
          <w:lang w:val="bg-BG"/>
        </w:rPr>
        <w:t>)</w:t>
      </w:r>
      <w:r>
        <w:rPr>
          <w:lang w:val="en-GB"/>
        </w:rPr>
        <w:t>  </w:t>
      </w:r>
      <w:r w:rsidR="007E158A">
        <w:rPr>
          <w:lang w:val="bg-BG"/>
        </w:rPr>
        <w:t>Член</w:t>
      </w:r>
      <w:r w:rsidRPr="00F170F2">
        <w:rPr>
          <w:lang w:val="bg-BG"/>
        </w:rPr>
        <w:t xml:space="preserve"> 13</w:t>
      </w:r>
    </w:p>
    <w:p w14:paraId="02D7FAB7" w14:textId="02D54691" w:rsidR="007E158A" w:rsidRPr="007E158A" w:rsidRDefault="004A1C8E" w:rsidP="007E158A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36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7E158A" w:rsidRPr="007E158A">
        <w:rPr>
          <w:lang w:val="bg-BG"/>
        </w:rPr>
        <w:t xml:space="preserve">Съдът се позовава на установената съдебна практика, според която </w:t>
      </w:r>
      <w:r w:rsidR="00232891">
        <w:rPr>
          <w:lang w:val="bg-BG"/>
        </w:rPr>
        <w:t>чл.</w:t>
      </w:r>
      <w:r w:rsidR="007E158A" w:rsidRPr="007E158A">
        <w:rPr>
          <w:lang w:val="bg-BG"/>
        </w:rPr>
        <w:t xml:space="preserve"> 13 гарантира наличието на вътрешноправно средство за </w:t>
      </w:r>
      <w:r w:rsidR="007E158A">
        <w:rPr>
          <w:lang w:val="bg-BG"/>
        </w:rPr>
        <w:t xml:space="preserve">защита </w:t>
      </w:r>
      <w:r w:rsidR="00B31FDE">
        <w:rPr>
          <w:lang w:val="bg-BG"/>
        </w:rPr>
        <w:t>при</w:t>
      </w:r>
      <w:r w:rsidR="007E158A">
        <w:rPr>
          <w:lang w:val="bg-BG"/>
        </w:rPr>
        <w:t xml:space="preserve"> </w:t>
      </w:r>
      <w:r w:rsidR="007E158A" w:rsidRPr="007E158A">
        <w:rPr>
          <w:lang w:val="bg-BG"/>
        </w:rPr>
        <w:t xml:space="preserve">разглеждане </w:t>
      </w:r>
      <w:r w:rsidR="007E158A">
        <w:rPr>
          <w:lang w:val="bg-BG"/>
        </w:rPr>
        <w:t>на същината</w:t>
      </w:r>
      <w:r w:rsidR="007E158A" w:rsidRPr="007E158A">
        <w:rPr>
          <w:lang w:val="bg-BG"/>
        </w:rPr>
        <w:t xml:space="preserve"> на </w:t>
      </w:r>
      <w:r w:rsidR="007E158A">
        <w:rPr>
          <w:lang w:val="bg-BG"/>
        </w:rPr>
        <w:t>„спорна жалба“</w:t>
      </w:r>
      <w:r w:rsidR="007E158A" w:rsidRPr="007E158A">
        <w:rPr>
          <w:lang w:val="bg-BG"/>
        </w:rPr>
        <w:t xml:space="preserve"> </w:t>
      </w:r>
      <w:r w:rsidR="007E158A">
        <w:rPr>
          <w:lang w:val="bg-BG"/>
        </w:rPr>
        <w:t>съгласно</w:t>
      </w:r>
      <w:r w:rsidR="00A50DF8">
        <w:rPr>
          <w:lang w:val="bg-BG"/>
        </w:rPr>
        <w:t xml:space="preserve"> Конвенцията и </w:t>
      </w:r>
      <w:r w:rsidR="00750590">
        <w:rPr>
          <w:lang w:val="bg-BG"/>
        </w:rPr>
        <w:t xml:space="preserve">за </w:t>
      </w:r>
      <w:r w:rsidR="00A50DF8">
        <w:rPr>
          <w:lang w:val="bg-BG"/>
        </w:rPr>
        <w:t>предоставяне на</w:t>
      </w:r>
      <w:r w:rsidR="007E158A" w:rsidRPr="007E158A">
        <w:rPr>
          <w:lang w:val="bg-BG"/>
        </w:rPr>
        <w:t xml:space="preserve"> подходящо обезщетение. Обхв</w:t>
      </w:r>
      <w:r w:rsidR="00A50DF8">
        <w:rPr>
          <w:lang w:val="bg-BG"/>
        </w:rPr>
        <w:t xml:space="preserve">атът на задължението по </w:t>
      </w:r>
      <w:r w:rsidR="00232891">
        <w:rPr>
          <w:lang w:val="bg-BG"/>
        </w:rPr>
        <w:t>чл.</w:t>
      </w:r>
      <w:r w:rsidR="00A50DF8">
        <w:rPr>
          <w:lang w:val="bg-BG"/>
        </w:rPr>
        <w:t xml:space="preserve"> 13</w:t>
      </w:r>
      <w:r w:rsidR="007E158A" w:rsidRPr="007E158A">
        <w:rPr>
          <w:lang w:val="bg-BG"/>
        </w:rPr>
        <w:t xml:space="preserve"> варира в зависимост от характера на оплакването на жалбоподателя </w:t>
      </w:r>
      <w:r w:rsidR="00A50DF8">
        <w:rPr>
          <w:lang w:val="bg-BG"/>
        </w:rPr>
        <w:t>съгласно</w:t>
      </w:r>
      <w:r w:rsidR="007E158A" w:rsidRPr="007E158A">
        <w:rPr>
          <w:lang w:val="bg-BG"/>
        </w:rPr>
        <w:t xml:space="preserve"> Конвенцията. Когато, както е в настоящия случай, Съдът е установил нарушение на </w:t>
      </w:r>
      <w:r w:rsidR="00232891">
        <w:rPr>
          <w:lang w:val="bg-BG"/>
        </w:rPr>
        <w:t>чл.</w:t>
      </w:r>
      <w:r w:rsidR="007E158A" w:rsidRPr="007E158A">
        <w:rPr>
          <w:lang w:val="bg-BG"/>
        </w:rPr>
        <w:t xml:space="preserve"> 3, обезщетение за неимуществени вреди, произтичащи от нарушението, по принцип трябва да бъде част от </w:t>
      </w:r>
      <w:r w:rsidR="00A50DF8">
        <w:rPr>
          <w:lang w:val="bg-BG"/>
        </w:rPr>
        <w:t>набора от налични</w:t>
      </w:r>
      <w:r w:rsidR="007E158A" w:rsidRPr="007E158A">
        <w:rPr>
          <w:lang w:val="bg-BG"/>
        </w:rPr>
        <w:t xml:space="preserve"> средства за защита (виж, наред с други органи, </w:t>
      </w:r>
      <w:r w:rsidR="00A50DF8" w:rsidRPr="00A50DF8">
        <w:rPr>
          <w:i/>
          <w:lang w:val="bg-BG"/>
        </w:rPr>
        <w:t>Станев с/у</w:t>
      </w:r>
      <w:r w:rsidR="007E158A" w:rsidRPr="00A50DF8">
        <w:rPr>
          <w:i/>
          <w:lang w:val="bg-BG"/>
        </w:rPr>
        <w:t xml:space="preserve"> България</w:t>
      </w:r>
      <w:r w:rsidR="00A50DF8">
        <w:rPr>
          <w:lang w:val="bg-BG"/>
        </w:rPr>
        <w:t xml:space="preserve"> [GC], №. 36760/06, </w:t>
      </w:r>
      <w:r w:rsidR="006E368F">
        <w:rPr>
          <w:lang w:val="bg-BG"/>
        </w:rPr>
        <w:t>параграфи</w:t>
      </w:r>
      <w:r w:rsidR="007E158A" w:rsidRPr="007E158A">
        <w:rPr>
          <w:lang w:val="bg-BG"/>
        </w:rPr>
        <w:t xml:space="preserve"> 217-18, </w:t>
      </w:r>
      <w:r w:rsidR="00A50DF8">
        <w:rPr>
          <w:lang w:val="bg-BG"/>
        </w:rPr>
        <w:t>ЕСПЧ</w:t>
      </w:r>
      <w:r w:rsidR="007E158A" w:rsidRPr="007E158A">
        <w:rPr>
          <w:lang w:val="bg-BG"/>
        </w:rPr>
        <w:t xml:space="preserve"> 2012 г.).</w:t>
      </w:r>
    </w:p>
    <w:p w14:paraId="32B9F448" w14:textId="06928434" w:rsidR="00562C8E" w:rsidRPr="007E158A" w:rsidRDefault="007E158A" w:rsidP="007E158A">
      <w:pPr>
        <w:pStyle w:val="ECHRPara"/>
        <w:rPr>
          <w:snapToGrid w:val="0"/>
          <w:lang w:val="bg-BG"/>
        </w:rPr>
      </w:pPr>
      <w:r w:rsidRPr="007E158A">
        <w:rPr>
          <w:lang w:val="bg-BG"/>
        </w:rPr>
        <w:t>37. Предвид горните констатации, че оплакванията на жалбопо</w:t>
      </w:r>
      <w:r w:rsidR="00454848">
        <w:rPr>
          <w:lang w:val="bg-BG"/>
        </w:rPr>
        <w:t xml:space="preserve">дателя по </w:t>
      </w:r>
      <w:r w:rsidR="00232891">
        <w:rPr>
          <w:lang w:val="bg-BG"/>
        </w:rPr>
        <w:t>чл.</w:t>
      </w:r>
      <w:r w:rsidR="00454848">
        <w:rPr>
          <w:lang w:val="bg-BG"/>
        </w:rPr>
        <w:t xml:space="preserve"> 3 от Конвенцията</w:t>
      </w:r>
      <w:r w:rsidRPr="007E158A">
        <w:rPr>
          <w:lang w:val="bg-BG"/>
        </w:rPr>
        <w:t xml:space="preserve"> са допустими и, че е налице нарушение на тази разпоредба, Съдът е на мнени</w:t>
      </w:r>
      <w:r w:rsidR="00A50DF8">
        <w:rPr>
          <w:lang w:val="bg-BG"/>
        </w:rPr>
        <w:t xml:space="preserve">е, че жалбоподателите са </w:t>
      </w:r>
      <w:r w:rsidR="00A50DF8">
        <w:rPr>
          <w:lang w:val="bg-BG"/>
        </w:rPr>
        <w:lastRenderedPageBreak/>
        <w:t>имали „спорно оплакване, както и че следователно се изисква</w:t>
      </w:r>
      <w:r w:rsidRPr="007E158A">
        <w:rPr>
          <w:lang w:val="bg-BG"/>
        </w:rPr>
        <w:t xml:space="preserve"> ефективно вътрешноправно </w:t>
      </w:r>
      <w:r w:rsidR="00A50DF8">
        <w:rPr>
          <w:lang w:val="bg-BG"/>
        </w:rPr>
        <w:t>сред</w:t>
      </w:r>
      <w:r w:rsidR="00DA5815">
        <w:rPr>
          <w:lang w:val="bg-BG"/>
        </w:rPr>
        <w:t xml:space="preserve">ство за защита съгласно </w:t>
      </w:r>
      <w:r w:rsidR="00232891">
        <w:rPr>
          <w:lang w:val="bg-BG"/>
        </w:rPr>
        <w:t>чл.</w:t>
      </w:r>
      <w:r w:rsidR="00DA5815">
        <w:rPr>
          <w:lang w:val="bg-BG"/>
        </w:rPr>
        <w:t xml:space="preserve"> 13.</w:t>
      </w:r>
    </w:p>
    <w:p w14:paraId="22DD31AC" w14:textId="77777777" w:rsidR="00671CEB" w:rsidRPr="00F170F2" w:rsidRDefault="009346EA" w:rsidP="00671CEB">
      <w:pPr>
        <w:pStyle w:val="ECHRPara"/>
        <w:rPr>
          <w:snapToGrid w:val="0"/>
          <w:lang w:val="bg-BG"/>
        </w:rPr>
      </w:pPr>
      <w:r>
        <w:rPr>
          <w:snapToGrid w:val="0"/>
          <w:lang w:val="en-GB"/>
        </w:rPr>
        <w:fldChar w:fldCharType="begin"/>
      </w:r>
      <w:r w:rsidRPr="00F170F2">
        <w:rPr>
          <w:snapToGrid w:val="0"/>
          <w:lang w:val="bg-BG"/>
        </w:rPr>
        <w:instrText xml:space="preserve"> </w:instrText>
      </w:r>
      <w:r>
        <w:rPr>
          <w:snapToGrid w:val="0"/>
          <w:lang w:val="en-GB"/>
        </w:rPr>
        <w:instrText>SEQ</w:instrText>
      </w:r>
      <w:r w:rsidRPr="00F170F2">
        <w:rPr>
          <w:snapToGrid w:val="0"/>
          <w:lang w:val="bg-BG"/>
        </w:rPr>
        <w:instrText xml:space="preserve"> </w:instrText>
      </w:r>
      <w:r>
        <w:rPr>
          <w:snapToGrid w:val="0"/>
          <w:lang w:val="en-GB"/>
        </w:rPr>
        <w:instrText>level</w:instrText>
      </w:r>
      <w:r w:rsidRPr="00F170F2">
        <w:rPr>
          <w:snapToGrid w:val="0"/>
          <w:lang w:val="bg-BG"/>
        </w:rPr>
        <w:instrText>0 \*</w:instrText>
      </w:r>
      <w:r>
        <w:rPr>
          <w:snapToGrid w:val="0"/>
          <w:lang w:val="en-GB"/>
        </w:rPr>
        <w:instrText>arabic</w:instrText>
      </w:r>
      <w:r w:rsidRPr="00F170F2">
        <w:rPr>
          <w:snapToGrid w:val="0"/>
          <w:lang w:val="bg-BG"/>
        </w:rPr>
        <w:instrText xml:space="preserve"> </w:instrText>
      </w:r>
      <w:r>
        <w:rPr>
          <w:snapToGrid w:val="0"/>
          <w:lang w:val="en-GB"/>
        </w:rPr>
        <w:fldChar w:fldCharType="separate"/>
      </w:r>
      <w:r w:rsidR="00AC1D78" w:rsidRPr="00F170F2">
        <w:rPr>
          <w:noProof/>
          <w:snapToGrid w:val="0"/>
          <w:lang w:val="bg-BG"/>
        </w:rPr>
        <w:t>38</w:t>
      </w:r>
      <w:r>
        <w:rPr>
          <w:snapToGrid w:val="0"/>
          <w:lang w:val="en-GB"/>
        </w:rPr>
        <w:fldChar w:fldCharType="end"/>
      </w:r>
      <w:r w:rsidRPr="00F170F2">
        <w:rPr>
          <w:snapToGrid w:val="0"/>
          <w:lang w:val="bg-BG"/>
        </w:rPr>
        <w:t>.</w:t>
      </w:r>
      <w:r>
        <w:rPr>
          <w:snapToGrid w:val="0"/>
          <w:lang w:val="en-GB"/>
        </w:rPr>
        <w:t>  </w:t>
      </w:r>
      <w:r w:rsidR="00671CEB" w:rsidRPr="00671CEB">
        <w:rPr>
          <w:snapToGrid w:val="0"/>
          <w:lang w:val="bg-BG"/>
        </w:rPr>
        <w:t xml:space="preserve">Що се отнася до </w:t>
      </w:r>
      <w:r w:rsidR="00671CEB" w:rsidRPr="00454848">
        <w:rPr>
          <w:snapToGrid w:val="0"/>
          <w:lang w:val="bg-BG"/>
        </w:rPr>
        <w:t xml:space="preserve">мерките за предотвратяване или спиране на нарушението, Съдът отбелязва, че в съдебното </w:t>
      </w:r>
      <w:r w:rsidR="005A6E07" w:rsidRPr="00454848">
        <w:rPr>
          <w:snapToGrid w:val="0"/>
          <w:lang w:val="bg-BG"/>
        </w:rPr>
        <w:t>гледане</w:t>
      </w:r>
      <w:r w:rsidR="00671CEB" w:rsidRPr="00454848">
        <w:rPr>
          <w:snapToGrid w:val="0"/>
          <w:lang w:val="bg-BG"/>
        </w:rPr>
        <w:t xml:space="preserve"> от 26 януари 2007 г. на жалбоподателите е било позволено</w:t>
      </w:r>
      <w:r w:rsidR="00671CEB">
        <w:rPr>
          <w:snapToGrid w:val="0"/>
          <w:lang w:val="bg-BG"/>
        </w:rPr>
        <w:t xml:space="preserve"> – и те са се възползвали от позволението – да </w:t>
      </w:r>
      <w:r w:rsidR="00671CEB" w:rsidRPr="00671CEB">
        <w:rPr>
          <w:snapToGrid w:val="0"/>
          <w:lang w:val="bg-BG"/>
        </w:rPr>
        <w:t xml:space="preserve">изразят своето недоволство </w:t>
      </w:r>
      <w:r w:rsidR="00671CEB">
        <w:rPr>
          <w:snapToGrid w:val="0"/>
          <w:lang w:val="bg-BG"/>
        </w:rPr>
        <w:t>от това, че е трябвало</w:t>
      </w:r>
      <w:r w:rsidR="00671CEB" w:rsidRPr="00671CEB">
        <w:rPr>
          <w:snapToGrid w:val="0"/>
          <w:lang w:val="bg-BG"/>
        </w:rPr>
        <w:t xml:space="preserve"> да носят белезници. Все пак, това не е довело до </w:t>
      </w:r>
      <w:r w:rsidR="00671CEB">
        <w:rPr>
          <w:snapToGrid w:val="0"/>
          <w:lang w:val="bg-BG"/>
        </w:rPr>
        <w:t xml:space="preserve">сваляне на </w:t>
      </w:r>
      <w:r w:rsidR="00671CEB" w:rsidRPr="00671CEB">
        <w:rPr>
          <w:snapToGrid w:val="0"/>
          <w:lang w:val="bg-BG"/>
        </w:rPr>
        <w:t>белезниците</w:t>
      </w:r>
      <w:r w:rsidR="005A6E07">
        <w:rPr>
          <w:snapToGrid w:val="0"/>
          <w:lang w:val="bg-BG"/>
        </w:rPr>
        <w:t>,</w:t>
      </w:r>
      <w:r w:rsidR="00671CEB" w:rsidRPr="00671CEB">
        <w:rPr>
          <w:snapToGrid w:val="0"/>
          <w:lang w:val="bg-BG"/>
        </w:rPr>
        <w:t xml:space="preserve"> </w:t>
      </w:r>
      <w:r w:rsidR="00671CEB">
        <w:rPr>
          <w:snapToGrid w:val="0"/>
          <w:lang w:val="bg-BG"/>
        </w:rPr>
        <w:t>председателстващият съдия е отказал</w:t>
      </w:r>
      <w:r w:rsidR="00671CEB" w:rsidRPr="00671CEB">
        <w:rPr>
          <w:snapToGrid w:val="0"/>
          <w:lang w:val="bg-BG"/>
        </w:rPr>
        <w:t xml:space="preserve"> да издаде такава заповед, и не е </w:t>
      </w:r>
      <w:r w:rsidR="002E1B37">
        <w:rPr>
          <w:snapToGrid w:val="0"/>
          <w:lang w:val="bg-BG"/>
        </w:rPr>
        <w:t>посочил</w:t>
      </w:r>
      <w:r w:rsidR="00671CEB" w:rsidRPr="00671CEB">
        <w:rPr>
          <w:snapToGrid w:val="0"/>
          <w:lang w:val="bg-BG"/>
        </w:rPr>
        <w:t xml:space="preserve"> никакви причини (виж параграф 8 по-горе; виж също, </w:t>
      </w:r>
      <w:r w:rsidR="002E1B37" w:rsidRPr="005A39D7">
        <w:rPr>
          <w:i/>
          <w:lang w:val="en-GB"/>
        </w:rPr>
        <w:t>mutatis</w:t>
      </w:r>
      <w:r w:rsidR="002E1B37" w:rsidRPr="00F170F2">
        <w:rPr>
          <w:i/>
          <w:lang w:val="bg-BG"/>
        </w:rPr>
        <w:t xml:space="preserve"> </w:t>
      </w:r>
      <w:r w:rsidR="002E1B37" w:rsidRPr="005A39D7">
        <w:rPr>
          <w:i/>
          <w:lang w:val="en-GB"/>
        </w:rPr>
        <w:t>mutandis</w:t>
      </w:r>
      <w:r w:rsidR="00671CEB" w:rsidRPr="00671CEB">
        <w:rPr>
          <w:snapToGrid w:val="0"/>
          <w:lang w:val="bg-BG"/>
        </w:rPr>
        <w:t xml:space="preserve">, </w:t>
      </w:r>
      <w:r w:rsidR="00671CEB" w:rsidRPr="002E1B37">
        <w:rPr>
          <w:i/>
          <w:snapToGrid w:val="0"/>
          <w:lang w:val="bg-BG"/>
        </w:rPr>
        <w:t>Петьо Петков</w:t>
      </w:r>
      <w:r w:rsidR="00671CEB" w:rsidRPr="00671CEB">
        <w:rPr>
          <w:snapToGrid w:val="0"/>
          <w:lang w:val="bg-BG"/>
        </w:rPr>
        <w:t>, цитиран</w:t>
      </w:r>
      <w:r w:rsidR="002E1B37">
        <w:rPr>
          <w:snapToGrid w:val="0"/>
          <w:lang w:val="bg-BG"/>
        </w:rPr>
        <w:t xml:space="preserve">о по-горе, </w:t>
      </w:r>
      <w:r w:rsidR="0076285B">
        <w:rPr>
          <w:lang w:val="bg-BG"/>
        </w:rPr>
        <w:t>пара</w:t>
      </w:r>
      <w:r w:rsidR="002E1B37">
        <w:rPr>
          <w:snapToGrid w:val="0"/>
          <w:lang w:val="bg-BG"/>
        </w:rPr>
        <w:t>.</w:t>
      </w:r>
      <w:r w:rsidR="00671CEB" w:rsidRPr="00671CEB">
        <w:rPr>
          <w:snapToGrid w:val="0"/>
          <w:lang w:val="bg-BG"/>
        </w:rPr>
        <w:t xml:space="preserve"> 64).</w:t>
      </w:r>
    </w:p>
    <w:p w14:paraId="1AC750DA" w14:textId="4EE3591E" w:rsidR="00671CEB" w:rsidRPr="00671CEB" w:rsidRDefault="00671CEB" w:rsidP="00671CEB">
      <w:pPr>
        <w:pStyle w:val="ECHRPara"/>
        <w:rPr>
          <w:snapToGrid w:val="0"/>
          <w:lang w:val="bg-BG"/>
        </w:rPr>
      </w:pPr>
      <w:r w:rsidRPr="00F170F2">
        <w:rPr>
          <w:snapToGrid w:val="0"/>
          <w:lang w:val="bg-BG"/>
        </w:rPr>
        <w:t xml:space="preserve">39. </w:t>
      </w:r>
      <w:r w:rsidRPr="00671CEB">
        <w:rPr>
          <w:snapToGrid w:val="0"/>
          <w:lang w:val="bg-BG"/>
        </w:rPr>
        <w:t xml:space="preserve">Що се отнася до средствата за обезщетяване, Съдът припомня, че </w:t>
      </w:r>
      <w:r w:rsidR="002E1B37">
        <w:rPr>
          <w:snapToGrid w:val="0"/>
          <w:lang w:val="bg-BG"/>
        </w:rPr>
        <w:t>според П</w:t>
      </w:r>
      <w:r w:rsidRPr="00671CEB">
        <w:rPr>
          <w:snapToGrid w:val="0"/>
          <w:lang w:val="bg-BG"/>
        </w:rPr>
        <w:t xml:space="preserve">равителството жалбоподателите са </w:t>
      </w:r>
      <w:r w:rsidR="002E1B37">
        <w:rPr>
          <w:snapToGrid w:val="0"/>
          <w:lang w:val="bg-BG"/>
        </w:rPr>
        <w:t>могли да предявят</w:t>
      </w:r>
      <w:r w:rsidRPr="00671CEB">
        <w:rPr>
          <w:snapToGrid w:val="0"/>
          <w:lang w:val="bg-BG"/>
        </w:rPr>
        <w:t xml:space="preserve"> иск за обезщетение за вреди по </w:t>
      </w:r>
      <w:r w:rsidR="00232891">
        <w:rPr>
          <w:snapToGrid w:val="0"/>
          <w:lang w:val="bg-BG"/>
        </w:rPr>
        <w:t>чл.</w:t>
      </w:r>
      <w:r w:rsidRPr="00671CEB">
        <w:rPr>
          <w:snapToGrid w:val="0"/>
          <w:lang w:val="bg-BG"/>
        </w:rPr>
        <w:t xml:space="preserve"> 1 (1) от ЗОДОВ (виж параграф 19 по-горе). Това е средство, което се прилага изключително за действия и бездейст</w:t>
      </w:r>
      <w:r w:rsidR="002E1B37">
        <w:rPr>
          <w:snapToGrid w:val="0"/>
          <w:lang w:val="bg-BG"/>
        </w:rPr>
        <w:t>вия на административни органи; ж</w:t>
      </w:r>
      <w:r w:rsidRPr="00671CEB">
        <w:rPr>
          <w:snapToGrid w:val="0"/>
          <w:lang w:val="bg-BG"/>
        </w:rPr>
        <w:t xml:space="preserve">албоподателите обаче не се оплакват от такива действия или бездействия, защото тяхната жалба не се отнася до поставянето на белезници или други ограничения, наложени им от администрацията на затвора </w:t>
      </w:r>
      <w:r w:rsidR="002E1B37">
        <w:rPr>
          <w:snapToGrid w:val="0"/>
          <w:lang w:val="bg-BG"/>
        </w:rPr>
        <w:t xml:space="preserve">в </w:t>
      </w:r>
      <w:r w:rsidRPr="00671CEB">
        <w:rPr>
          <w:snapToGrid w:val="0"/>
          <w:lang w:val="bg-BG"/>
        </w:rPr>
        <w:t xml:space="preserve">Ловеч преди или след </w:t>
      </w:r>
      <w:r w:rsidR="00AE275F">
        <w:rPr>
          <w:lang w:val="bg-BG"/>
        </w:rPr>
        <w:t xml:space="preserve">гледането </w:t>
      </w:r>
      <w:r w:rsidR="002E1B37">
        <w:rPr>
          <w:snapToGrid w:val="0"/>
          <w:lang w:val="bg-BG"/>
        </w:rPr>
        <w:t>на</w:t>
      </w:r>
      <w:r w:rsidRPr="00671CEB">
        <w:rPr>
          <w:snapToGrid w:val="0"/>
          <w:lang w:val="bg-BG"/>
        </w:rPr>
        <w:t xml:space="preserve"> 26 януари 2007 г., </w:t>
      </w:r>
      <w:r w:rsidR="002E1B37">
        <w:rPr>
          <w:snapToGrid w:val="0"/>
          <w:lang w:val="bg-BG"/>
        </w:rPr>
        <w:t>а конкретно се отнася до</w:t>
      </w:r>
      <w:r w:rsidRPr="00671CEB">
        <w:rPr>
          <w:snapToGrid w:val="0"/>
          <w:lang w:val="bg-BG"/>
        </w:rPr>
        <w:t xml:space="preserve"> </w:t>
      </w:r>
      <w:r w:rsidR="002E1B37">
        <w:rPr>
          <w:snapToGrid w:val="0"/>
          <w:lang w:val="bg-BG"/>
        </w:rPr>
        <w:t>ситуацията</w:t>
      </w:r>
      <w:r w:rsidRPr="00671CEB">
        <w:rPr>
          <w:snapToGrid w:val="0"/>
          <w:lang w:val="bg-BG"/>
        </w:rPr>
        <w:t xml:space="preserve"> по време на </w:t>
      </w:r>
      <w:r w:rsidR="005A6E07">
        <w:rPr>
          <w:lang w:val="bg-BG"/>
        </w:rPr>
        <w:t>гледането</w:t>
      </w:r>
      <w:r w:rsidRPr="00671CEB">
        <w:rPr>
          <w:snapToGrid w:val="0"/>
          <w:lang w:val="bg-BG"/>
        </w:rPr>
        <w:t xml:space="preserve">. </w:t>
      </w:r>
      <w:r w:rsidR="002E1B37">
        <w:rPr>
          <w:snapToGrid w:val="0"/>
          <w:lang w:val="bg-BG"/>
        </w:rPr>
        <w:t xml:space="preserve">Страните не оспорват факта, че отговорността за запазване на реда по време на </w:t>
      </w:r>
      <w:r w:rsidR="00AE275F">
        <w:rPr>
          <w:lang w:val="bg-BG"/>
        </w:rPr>
        <w:t xml:space="preserve">гледането </w:t>
      </w:r>
      <w:r w:rsidR="002E1B37">
        <w:rPr>
          <w:snapToGrid w:val="0"/>
          <w:lang w:val="bg-BG"/>
        </w:rPr>
        <w:t xml:space="preserve">– включително това дали да се нареди премахването на белезниците или не – е в ръцете на </w:t>
      </w:r>
      <w:r w:rsidRPr="00671CEB">
        <w:rPr>
          <w:snapToGrid w:val="0"/>
          <w:lang w:val="bg-BG"/>
        </w:rPr>
        <w:t xml:space="preserve"> </w:t>
      </w:r>
      <w:r w:rsidR="002E1B37">
        <w:rPr>
          <w:snapToGrid w:val="0"/>
          <w:lang w:val="bg-BG"/>
        </w:rPr>
        <w:t xml:space="preserve">председателстващия съдия. </w:t>
      </w:r>
      <w:r w:rsidR="006E368F">
        <w:rPr>
          <w:snapToGrid w:val="0"/>
          <w:lang w:val="bg-BG"/>
        </w:rPr>
        <w:t xml:space="preserve">Това е предвидено във </w:t>
      </w:r>
      <w:r w:rsidR="000944B7" w:rsidRPr="006E368F">
        <w:rPr>
          <w:snapToGrid w:val="0"/>
          <w:lang w:val="bg-BG"/>
        </w:rPr>
        <w:t>вътрешно</w:t>
      </w:r>
      <w:r w:rsidR="006E368F" w:rsidRPr="006E368F">
        <w:rPr>
          <w:snapToGrid w:val="0"/>
          <w:lang w:val="bg-BG"/>
        </w:rPr>
        <w:t>то</w:t>
      </w:r>
      <w:r w:rsidR="000944B7">
        <w:rPr>
          <w:snapToGrid w:val="0"/>
          <w:lang w:val="bg-BG"/>
        </w:rPr>
        <w:t xml:space="preserve"> </w:t>
      </w:r>
      <w:r w:rsidRPr="00671CEB">
        <w:rPr>
          <w:snapToGrid w:val="0"/>
          <w:lang w:val="bg-BG"/>
        </w:rPr>
        <w:t>законо</w:t>
      </w:r>
      <w:r w:rsidRPr="00671CEB">
        <w:rPr>
          <w:snapToGrid w:val="0"/>
          <w:lang w:val="bg-BG"/>
        </w:rPr>
        <w:lastRenderedPageBreak/>
        <w:t xml:space="preserve">дателство, (виж параграф 14 по-горе) и </w:t>
      </w:r>
      <w:r w:rsidR="002E1B37">
        <w:rPr>
          <w:snapToGrid w:val="0"/>
          <w:lang w:val="bg-BG"/>
        </w:rPr>
        <w:t>е повторено от</w:t>
      </w:r>
      <w:r w:rsidRPr="00671CEB">
        <w:rPr>
          <w:snapToGrid w:val="0"/>
          <w:lang w:val="bg-BG"/>
        </w:rPr>
        <w:t xml:space="preserve"> администрацията</w:t>
      </w:r>
      <w:r w:rsidR="005765B3">
        <w:rPr>
          <w:snapToGrid w:val="0"/>
          <w:lang w:val="bg-BG"/>
        </w:rPr>
        <w:t xml:space="preserve"> на затвора в техния меморандум, разясняващ </w:t>
      </w:r>
      <w:r w:rsidRPr="00671CEB">
        <w:rPr>
          <w:snapToGrid w:val="0"/>
          <w:lang w:val="bg-BG"/>
        </w:rPr>
        <w:t xml:space="preserve">организацията на съдебните </w:t>
      </w:r>
      <w:r w:rsidR="00AE275F">
        <w:rPr>
          <w:lang w:val="bg-BG"/>
        </w:rPr>
        <w:t xml:space="preserve">гледания </w:t>
      </w:r>
      <w:r w:rsidR="005765B3">
        <w:rPr>
          <w:snapToGrid w:val="0"/>
          <w:lang w:val="bg-BG"/>
        </w:rPr>
        <w:t>на територията на затвора</w:t>
      </w:r>
      <w:r w:rsidRPr="00671CEB">
        <w:rPr>
          <w:snapToGrid w:val="0"/>
          <w:lang w:val="bg-BG"/>
        </w:rPr>
        <w:t xml:space="preserve">, </w:t>
      </w:r>
      <w:r w:rsidR="006E368F">
        <w:rPr>
          <w:snapToGrid w:val="0"/>
          <w:lang w:val="bg-BG"/>
        </w:rPr>
        <w:t>подаден</w:t>
      </w:r>
      <w:r w:rsidR="002C5928">
        <w:rPr>
          <w:snapToGrid w:val="0"/>
          <w:lang w:val="bg-BG"/>
        </w:rPr>
        <w:t xml:space="preserve"> </w:t>
      </w:r>
      <w:r w:rsidR="005765B3">
        <w:rPr>
          <w:snapToGrid w:val="0"/>
          <w:lang w:val="bg-BG"/>
        </w:rPr>
        <w:t>от П</w:t>
      </w:r>
      <w:r w:rsidRPr="00671CEB">
        <w:rPr>
          <w:snapToGrid w:val="0"/>
          <w:lang w:val="bg-BG"/>
        </w:rPr>
        <w:t>равителството (параграф 22 по-горе).</w:t>
      </w:r>
    </w:p>
    <w:p w14:paraId="6B758BF7" w14:textId="3670BE2A" w:rsidR="00B44E3C" w:rsidRPr="00671CEB" w:rsidRDefault="00671CEB" w:rsidP="00671CEB">
      <w:pPr>
        <w:pStyle w:val="ECHRPara"/>
        <w:rPr>
          <w:i/>
          <w:lang w:val="bg-BG"/>
        </w:rPr>
      </w:pPr>
      <w:r w:rsidRPr="00671CEB">
        <w:rPr>
          <w:snapToGrid w:val="0"/>
          <w:lang w:val="bg-BG"/>
        </w:rPr>
        <w:t>40. Така Съдът не намира за доказано, че един иск за непозволено увреждане по раздел 1 (1) от ЗОДОВ представлява ефект</w:t>
      </w:r>
      <w:r w:rsidR="00A15E05">
        <w:rPr>
          <w:snapToGrid w:val="0"/>
          <w:lang w:val="bg-BG"/>
        </w:rPr>
        <w:t>ивно средство за защита в случая</w:t>
      </w:r>
      <w:r w:rsidRPr="00671CEB">
        <w:rPr>
          <w:snapToGrid w:val="0"/>
          <w:lang w:val="bg-BG"/>
        </w:rPr>
        <w:t xml:space="preserve"> (виж, </w:t>
      </w:r>
      <w:r w:rsidR="00A15E05" w:rsidRPr="000B4D5E">
        <w:rPr>
          <w:i/>
        </w:rPr>
        <w:t>mutatis</w:t>
      </w:r>
      <w:r w:rsidR="00A15E05" w:rsidRPr="00F170F2">
        <w:rPr>
          <w:i/>
          <w:lang w:val="bg-BG"/>
        </w:rPr>
        <w:t xml:space="preserve"> </w:t>
      </w:r>
      <w:r w:rsidR="00A15E05" w:rsidRPr="000B4D5E">
        <w:rPr>
          <w:i/>
        </w:rPr>
        <w:t>mutandis</w:t>
      </w:r>
      <w:r w:rsidR="00A15E05">
        <w:rPr>
          <w:snapToGrid w:val="0"/>
          <w:lang w:val="bg-BG"/>
        </w:rPr>
        <w:t xml:space="preserve">, </w:t>
      </w:r>
      <w:r w:rsidR="00A15E05" w:rsidRPr="00A15E05">
        <w:rPr>
          <w:i/>
          <w:snapToGrid w:val="0"/>
          <w:lang w:val="bg-BG"/>
        </w:rPr>
        <w:t xml:space="preserve">Шести </w:t>
      </w:r>
      <w:proofErr w:type="spellStart"/>
      <w:r w:rsidR="00A15E05" w:rsidRPr="00A15E05">
        <w:rPr>
          <w:i/>
          <w:snapToGrid w:val="0"/>
          <w:lang w:val="bg-BG"/>
        </w:rPr>
        <w:t>Maй</w:t>
      </w:r>
      <w:proofErr w:type="spellEnd"/>
      <w:r w:rsidR="00A15E05">
        <w:rPr>
          <w:i/>
          <w:snapToGrid w:val="0"/>
          <w:lang w:val="bg-BG"/>
        </w:rPr>
        <w:t xml:space="preserve"> Инженеринг ООД и др. с/у</w:t>
      </w:r>
      <w:r w:rsidRPr="00A15E05">
        <w:rPr>
          <w:i/>
          <w:snapToGrid w:val="0"/>
          <w:lang w:val="bg-BG"/>
        </w:rPr>
        <w:t xml:space="preserve"> България</w:t>
      </w:r>
      <w:r w:rsidR="00A15E05">
        <w:rPr>
          <w:snapToGrid w:val="0"/>
          <w:lang w:val="bg-BG"/>
        </w:rPr>
        <w:t xml:space="preserve">, № 17854/04, </w:t>
      </w:r>
      <w:r w:rsidR="0076285B">
        <w:rPr>
          <w:lang w:val="bg-BG"/>
        </w:rPr>
        <w:t>пара</w:t>
      </w:r>
      <w:r w:rsidR="00A15E05">
        <w:rPr>
          <w:snapToGrid w:val="0"/>
          <w:lang w:val="bg-BG"/>
        </w:rPr>
        <w:t>.</w:t>
      </w:r>
      <w:r w:rsidRPr="00671CEB">
        <w:rPr>
          <w:snapToGrid w:val="0"/>
          <w:lang w:val="bg-BG"/>
        </w:rPr>
        <w:t xml:space="preserve"> 73, 2</w:t>
      </w:r>
      <w:r w:rsidR="00A15E05">
        <w:rPr>
          <w:snapToGrid w:val="0"/>
          <w:lang w:val="bg-BG"/>
        </w:rPr>
        <w:t>0 с</w:t>
      </w:r>
      <w:r w:rsidRPr="00671CEB">
        <w:rPr>
          <w:snapToGrid w:val="0"/>
          <w:lang w:val="bg-BG"/>
        </w:rPr>
        <w:t>ептември 2011</w:t>
      </w:r>
      <w:r w:rsidR="00A15E05">
        <w:rPr>
          <w:snapToGrid w:val="0"/>
          <w:lang w:val="bg-BG"/>
        </w:rPr>
        <w:t xml:space="preserve"> г.</w:t>
      </w:r>
      <w:r w:rsidRPr="00671CEB">
        <w:rPr>
          <w:snapToGrid w:val="0"/>
          <w:lang w:val="bg-BG"/>
        </w:rPr>
        <w:t xml:space="preserve">). Съответно, </w:t>
      </w:r>
      <w:r w:rsidR="00A15E05">
        <w:rPr>
          <w:snapToGrid w:val="0"/>
          <w:lang w:val="bg-BG"/>
        </w:rPr>
        <w:t>Съдът</w:t>
      </w:r>
      <w:r w:rsidRPr="00671CEB">
        <w:rPr>
          <w:snapToGrid w:val="0"/>
          <w:lang w:val="bg-BG"/>
        </w:rPr>
        <w:t xml:space="preserve"> отхвърля възражението на Правителството </w:t>
      </w:r>
      <w:r w:rsidR="005A6E07">
        <w:rPr>
          <w:snapToGrid w:val="0"/>
          <w:lang w:val="bg-BG"/>
        </w:rPr>
        <w:t>относно</w:t>
      </w:r>
      <w:r w:rsidRPr="00671CEB">
        <w:rPr>
          <w:snapToGrid w:val="0"/>
          <w:lang w:val="bg-BG"/>
        </w:rPr>
        <w:t xml:space="preserve"> неизчерпване на вътрешноправните средства за защита, </w:t>
      </w:r>
      <w:r w:rsidR="00A15E05">
        <w:rPr>
          <w:snapToGrid w:val="0"/>
          <w:lang w:val="bg-BG"/>
        </w:rPr>
        <w:t>които добавя към</w:t>
      </w:r>
      <w:r w:rsidRPr="00671CEB">
        <w:rPr>
          <w:snapToGrid w:val="0"/>
          <w:lang w:val="bg-BG"/>
        </w:rPr>
        <w:t xml:space="preserve"> </w:t>
      </w:r>
      <w:r w:rsidR="006E368F">
        <w:rPr>
          <w:snapToGrid w:val="0"/>
          <w:lang w:val="bg-BG"/>
        </w:rPr>
        <w:t>същината</w:t>
      </w:r>
      <w:r w:rsidRPr="00671CEB">
        <w:rPr>
          <w:snapToGrid w:val="0"/>
          <w:lang w:val="bg-BG"/>
        </w:rPr>
        <w:t xml:space="preserve"> на </w:t>
      </w:r>
      <w:r w:rsidR="00A15E05">
        <w:rPr>
          <w:snapToGrid w:val="0"/>
          <w:lang w:val="bg-BG"/>
        </w:rPr>
        <w:t>жалбата</w:t>
      </w:r>
      <w:r w:rsidRPr="00671CEB">
        <w:rPr>
          <w:snapToGrid w:val="0"/>
          <w:lang w:val="bg-BG"/>
        </w:rPr>
        <w:t xml:space="preserve"> по </w:t>
      </w:r>
      <w:r w:rsidR="00232891">
        <w:rPr>
          <w:snapToGrid w:val="0"/>
          <w:lang w:val="bg-BG"/>
        </w:rPr>
        <w:t>чл.</w:t>
      </w:r>
      <w:r w:rsidRPr="00671CEB">
        <w:rPr>
          <w:snapToGrid w:val="0"/>
          <w:lang w:val="bg-BG"/>
        </w:rPr>
        <w:t xml:space="preserve"> 13 (виж параграф 28 по-горе</w:t>
      </w:r>
      <w:r w:rsidR="00002C51" w:rsidRPr="00671CEB">
        <w:rPr>
          <w:lang w:val="bg-BG"/>
        </w:rPr>
        <w:t>)</w:t>
      </w:r>
      <w:r w:rsidR="00B44E3C" w:rsidRPr="00671CEB">
        <w:rPr>
          <w:lang w:val="bg-BG"/>
        </w:rPr>
        <w:t>.</w:t>
      </w:r>
    </w:p>
    <w:p w14:paraId="17877B98" w14:textId="05E0E02A" w:rsidR="00090CD7" w:rsidRPr="005A39D7" w:rsidRDefault="00562C8E" w:rsidP="00FC2842">
      <w:pPr>
        <w:pStyle w:val="ECHRPara"/>
        <w:rPr>
          <w:i/>
          <w:szCs w:val="24"/>
          <w:lang w:val="it-IT"/>
        </w:rPr>
      </w:pPr>
      <w:r>
        <w:rPr>
          <w:lang w:val="en-GB"/>
        </w:rPr>
        <w:fldChar w:fldCharType="begin"/>
      </w:r>
      <w:r w:rsidRPr="00B93E3D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B93E3D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B93E3D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B93E3D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B93E3D">
        <w:rPr>
          <w:noProof/>
          <w:lang w:val="bg-BG"/>
        </w:rPr>
        <w:t>41</w:t>
      </w:r>
      <w:r>
        <w:rPr>
          <w:lang w:val="en-GB"/>
        </w:rPr>
        <w:fldChar w:fldCharType="end"/>
      </w:r>
      <w:r w:rsidRPr="00B93E3D">
        <w:rPr>
          <w:lang w:val="bg-BG"/>
        </w:rPr>
        <w:t>.</w:t>
      </w:r>
      <w:r>
        <w:rPr>
          <w:lang w:val="en-GB"/>
        </w:rPr>
        <w:t>  </w:t>
      </w:r>
      <w:r w:rsidR="00A15E05">
        <w:rPr>
          <w:lang w:val="bg-BG"/>
        </w:rPr>
        <w:t xml:space="preserve">Иск, внесен по силата на </w:t>
      </w:r>
      <w:r w:rsidR="00232891">
        <w:rPr>
          <w:lang w:val="bg-BG"/>
        </w:rPr>
        <w:t>чл.</w:t>
      </w:r>
      <w:r w:rsidR="00A15E05">
        <w:rPr>
          <w:lang w:val="bg-BG"/>
        </w:rPr>
        <w:t xml:space="preserve"> 2 от ЗОДОВ</w:t>
      </w:r>
      <w:r w:rsidR="00A476E7" w:rsidRPr="00A476E7">
        <w:rPr>
          <w:lang w:val="bg-BG"/>
        </w:rPr>
        <w:t>,</w:t>
      </w:r>
      <w:r w:rsidR="00A15E05">
        <w:rPr>
          <w:lang w:val="bg-BG"/>
        </w:rPr>
        <w:t xml:space="preserve"> също не би довел до постановяване на обезщетение за жалбоподателите</w:t>
      </w:r>
      <w:r w:rsidR="00937C1D" w:rsidRPr="00B93E3D">
        <w:rPr>
          <w:lang w:val="bg-BG"/>
        </w:rPr>
        <w:t xml:space="preserve">. </w:t>
      </w:r>
      <w:r w:rsidR="00A15E05" w:rsidRPr="00A476E7">
        <w:rPr>
          <w:color w:val="000000" w:themeColor="text1"/>
          <w:lang w:val="bg-BG"/>
        </w:rPr>
        <w:t>Тази клауза не се отнася до разпоредбите за сигурност в съдебните зали (виж параграф 15 по-горе)</w:t>
      </w:r>
      <w:r w:rsidR="003B2AC8" w:rsidRPr="00A476E7">
        <w:rPr>
          <w:color w:val="000000" w:themeColor="text1"/>
          <w:lang w:val="bg-BG"/>
        </w:rPr>
        <w:t xml:space="preserve"> и в няколко предходни решения, Съдът постановява, че това няма приложение към обстоятелствата, които не са изрично </w:t>
      </w:r>
      <w:r w:rsidR="003B2AC8">
        <w:rPr>
          <w:lang w:val="bg-BG"/>
        </w:rPr>
        <w:t>изброени в настоящото (виж напр.</w:t>
      </w:r>
      <w:r w:rsidR="00937C1D" w:rsidRPr="00B93E3D">
        <w:rPr>
          <w:lang w:val="bg-BG"/>
        </w:rPr>
        <w:t xml:space="preserve"> </w:t>
      </w:r>
      <w:r w:rsidR="003B2AC8">
        <w:rPr>
          <w:i/>
          <w:lang w:val="bg-BG"/>
        </w:rPr>
        <w:t>Гуцанови с/у България</w:t>
      </w:r>
      <w:r w:rsidR="00200AC1" w:rsidRPr="00B93E3D">
        <w:rPr>
          <w:lang w:val="bg-BG"/>
        </w:rPr>
        <w:t xml:space="preserve">, </w:t>
      </w:r>
      <w:r w:rsidR="003B2AC8">
        <w:rPr>
          <w:lang w:val="bg-BG"/>
        </w:rPr>
        <w:t>№</w:t>
      </w:r>
      <w:r w:rsidR="00200AC1" w:rsidRPr="00B93E3D">
        <w:rPr>
          <w:lang w:val="bg-BG"/>
        </w:rPr>
        <w:t xml:space="preserve"> 34529/10</w:t>
      </w:r>
      <w:r w:rsidR="003B2AC8" w:rsidRPr="00B93E3D">
        <w:rPr>
          <w:snapToGrid w:val="0"/>
          <w:lang w:val="bg-BG"/>
        </w:rPr>
        <w:t xml:space="preserve">, </w:t>
      </w:r>
      <w:r w:rsidR="0076285B">
        <w:rPr>
          <w:lang w:val="bg-BG"/>
        </w:rPr>
        <w:t>пара</w:t>
      </w:r>
      <w:r w:rsidR="003B2AC8" w:rsidRPr="00B93E3D">
        <w:rPr>
          <w:snapToGrid w:val="0"/>
          <w:lang w:val="bg-BG"/>
        </w:rPr>
        <w:t>.</w:t>
      </w:r>
      <w:r w:rsidR="00200AC1" w:rsidRPr="00B93E3D">
        <w:rPr>
          <w:snapToGrid w:val="0"/>
          <w:lang w:val="bg-BG"/>
        </w:rPr>
        <w:t xml:space="preserve"> 95, </w:t>
      </w:r>
      <w:r w:rsidR="003B2AC8">
        <w:rPr>
          <w:lang w:val="bg-BG"/>
        </w:rPr>
        <w:t>ЕСПЧ</w:t>
      </w:r>
      <w:r w:rsidR="00200AC1" w:rsidRPr="00B93E3D">
        <w:rPr>
          <w:lang w:val="bg-BG"/>
        </w:rPr>
        <w:t xml:space="preserve"> 2013 (</w:t>
      </w:r>
      <w:r w:rsidR="003B2AC8">
        <w:rPr>
          <w:lang w:val="bg-BG"/>
        </w:rPr>
        <w:t>извадки</w:t>
      </w:r>
      <w:r w:rsidR="00200AC1" w:rsidRPr="00B93E3D">
        <w:rPr>
          <w:lang w:val="bg-BG"/>
        </w:rPr>
        <w:t xml:space="preserve">); </w:t>
      </w:r>
      <w:proofErr w:type="spellStart"/>
      <w:r w:rsidR="003B2AC8">
        <w:rPr>
          <w:i/>
          <w:lang w:val="bg-BG"/>
        </w:rPr>
        <w:t>Барборски</w:t>
      </w:r>
      <w:proofErr w:type="spellEnd"/>
      <w:r w:rsidR="003B2AC8">
        <w:rPr>
          <w:i/>
          <w:lang w:val="bg-BG"/>
        </w:rPr>
        <w:t xml:space="preserve"> с/у България</w:t>
      </w:r>
      <w:r w:rsidR="003B2AC8">
        <w:rPr>
          <w:lang w:val="bg-BG"/>
        </w:rPr>
        <w:t>, №</w:t>
      </w:r>
      <w:r w:rsidR="00200AC1" w:rsidRPr="00081659">
        <w:rPr>
          <w:lang w:val="it-IT"/>
        </w:rPr>
        <w:t xml:space="preserve"> 12811/07</w:t>
      </w:r>
      <w:r w:rsidR="003B2AC8">
        <w:rPr>
          <w:snapToGrid w:val="0"/>
          <w:lang w:val="it-IT"/>
        </w:rPr>
        <w:t xml:space="preserve">, </w:t>
      </w:r>
      <w:r w:rsidR="0076285B">
        <w:rPr>
          <w:lang w:val="bg-BG"/>
        </w:rPr>
        <w:t>пара</w:t>
      </w:r>
      <w:r w:rsidR="003B2AC8">
        <w:rPr>
          <w:snapToGrid w:val="0"/>
          <w:lang w:val="it-IT"/>
        </w:rPr>
        <w:t>.</w:t>
      </w:r>
      <w:r w:rsidR="00200AC1" w:rsidRPr="00081659">
        <w:rPr>
          <w:snapToGrid w:val="0"/>
          <w:lang w:val="it-IT"/>
        </w:rPr>
        <w:t xml:space="preserve"> </w:t>
      </w:r>
      <w:r w:rsidR="00200AC1">
        <w:rPr>
          <w:snapToGrid w:val="0"/>
          <w:lang w:val="it-IT"/>
        </w:rPr>
        <w:t>33</w:t>
      </w:r>
      <w:r w:rsidR="00200AC1" w:rsidRPr="00081659">
        <w:rPr>
          <w:snapToGrid w:val="0"/>
          <w:lang w:val="it-IT"/>
        </w:rPr>
        <w:t xml:space="preserve">, 26 </w:t>
      </w:r>
      <w:r w:rsidR="003B2AC8">
        <w:rPr>
          <w:snapToGrid w:val="0"/>
          <w:lang w:val="bg-BG"/>
        </w:rPr>
        <w:t>март</w:t>
      </w:r>
      <w:r w:rsidR="00200AC1" w:rsidRPr="00081659">
        <w:rPr>
          <w:snapToGrid w:val="0"/>
          <w:lang w:val="it-IT"/>
        </w:rPr>
        <w:t xml:space="preserve"> 2013</w:t>
      </w:r>
      <w:r w:rsidR="003B2AC8">
        <w:rPr>
          <w:snapToGrid w:val="0"/>
          <w:lang w:val="bg-BG"/>
        </w:rPr>
        <w:t xml:space="preserve"> г.</w:t>
      </w:r>
      <w:r w:rsidR="00200AC1">
        <w:rPr>
          <w:snapToGrid w:val="0"/>
          <w:lang w:val="it-IT"/>
        </w:rPr>
        <w:t xml:space="preserve">; </w:t>
      </w:r>
      <w:r w:rsidR="003B2AC8">
        <w:rPr>
          <w:i/>
          <w:lang w:val="bg-BG"/>
        </w:rPr>
        <w:t>Македонски с/у България</w:t>
      </w:r>
      <w:r w:rsidR="003B2AC8" w:rsidRPr="00B93E3D">
        <w:rPr>
          <w:lang w:val="it-IT"/>
        </w:rPr>
        <w:t xml:space="preserve">, </w:t>
      </w:r>
      <w:r w:rsidR="003B2AC8">
        <w:rPr>
          <w:lang w:val="bg-BG"/>
        </w:rPr>
        <w:t>№</w:t>
      </w:r>
      <w:r w:rsidR="00937C1D" w:rsidRPr="00B93E3D">
        <w:rPr>
          <w:lang w:val="it-IT"/>
        </w:rPr>
        <w:t xml:space="preserve"> 36036/04</w:t>
      </w:r>
      <w:r w:rsidR="003B2AC8" w:rsidRPr="00B93E3D">
        <w:rPr>
          <w:snapToGrid w:val="0"/>
          <w:lang w:val="it-IT"/>
        </w:rPr>
        <w:t xml:space="preserve">, </w:t>
      </w:r>
      <w:r w:rsidR="0076285B">
        <w:rPr>
          <w:lang w:val="bg-BG"/>
        </w:rPr>
        <w:t>пара</w:t>
      </w:r>
      <w:r w:rsidR="003B2AC8" w:rsidRPr="00B93E3D">
        <w:rPr>
          <w:snapToGrid w:val="0"/>
          <w:lang w:val="it-IT"/>
        </w:rPr>
        <w:t>.</w:t>
      </w:r>
      <w:r w:rsidR="00937C1D" w:rsidRPr="00B93E3D">
        <w:rPr>
          <w:snapToGrid w:val="0"/>
          <w:lang w:val="it-IT"/>
        </w:rPr>
        <w:t xml:space="preserve"> 28, 20 </w:t>
      </w:r>
      <w:r w:rsidR="003B2AC8">
        <w:rPr>
          <w:snapToGrid w:val="0"/>
          <w:lang w:val="bg-BG"/>
        </w:rPr>
        <w:t>януари</w:t>
      </w:r>
      <w:r w:rsidR="00937C1D" w:rsidRPr="00B93E3D">
        <w:rPr>
          <w:snapToGrid w:val="0"/>
          <w:lang w:val="it-IT"/>
        </w:rPr>
        <w:t xml:space="preserve"> 2011</w:t>
      </w:r>
      <w:r w:rsidR="003B2AC8">
        <w:rPr>
          <w:snapToGrid w:val="0"/>
          <w:lang w:val="bg-BG"/>
        </w:rPr>
        <w:t xml:space="preserve"> г.</w:t>
      </w:r>
      <w:r w:rsidR="00200AC1" w:rsidRPr="00B93E3D">
        <w:rPr>
          <w:snapToGrid w:val="0"/>
          <w:lang w:val="it-IT"/>
        </w:rPr>
        <w:t xml:space="preserve">; </w:t>
      </w:r>
      <w:r w:rsidR="003B2AC8">
        <w:rPr>
          <w:snapToGrid w:val="0"/>
          <w:lang w:val="bg-BG"/>
        </w:rPr>
        <w:t xml:space="preserve">и </w:t>
      </w:r>
      <w:r w:rsidR="003B2AC8">
        <w:rPr>
          <w:i/>
          <w:snapToGrid w:val="0"/>
          <w:lang w:val="bg-BG"/>
        </w:rPr>
        <w:t>Бочев с/у България</w:t>
      </w:r>
      <w:r w:rsidR="003B2AC8">
        <w:rPr>
          <w:snapToGrid w:val="0"/>
          <w:lang w:val="bg-BG"/>
        </w:rPr>
        <w:t>, №</w:t>
      </w:r>
      <w:r w:rsidR="003B2AC8">
        <w:rPr>
          <w:lang w:val="it-IT"/>
        </w:rPr>
        <w:t xml:space="preserve"> 73481/01, </w:t>
      </w:r>
      <w:r w:rsidR="0076285B">
        <w:rPr>
          <w:lang w:val="bg-BG"/>
        </w:rPr>
        <w:t>пара</w:t>
      </w:r>
      <w:r w:rsidR="003B2AC8">
        <w:rPr>
          <w:lang w:val="it-IT"/>
        </w:rPr>
        <w:t>.</w:t>
      </w:r>
      <w:r w:rsidR="00200AC1" w:rsidRPr="00081659">
        <w:rPr>
          <w:lang w:val="it-IT"/>
        </w:rPr>
        <w:t xml:space="preserve"> </w:t>
      </w:r>
      <w:r w:rsidR="00200AC1">
        <w:rPr>
          <w:lang w:val="it-IT"/>
        </w:rPr>
        <w:t>77</w:t>
      </w:r>
      <w:r w:rsidR="00200AC1" w:rsidRPr="00081659">
        <w:rPr>
          <w:lang w:val="it-IT"/>
        </w:rPr>
        <w:t xml:space="preserve">, 13 </w:t>
      </w:r>
      <w:r w:rsidR="003B2AC8">
        <w:rPr>
          <w:lang w:val="bg-BG"/>
        </w:rPr>
        <w:t xml:space="preserve">ноември </w:t>
      </w:r>
      <w:r w:rsidR="00200AC1" w:rsidRPr="00081659">
        <w:rPr>
          <w:lang w:val="it-IT"/>
        </w:rPr>
        <w:t>2008</w:t>
      </w:r>
      <w:r w:rsidR="003B2AC8">
        <w:rPr>
          <w:lang w:val="bg-BG"/>
        </w:rPr>
        <w:t xml:space="preserve"> г.</w:t>
      </w:r>
      <w:r w:rsidR="00200AC1">
        <w:rPr>
          <w:lang w:val="it-IT"/>
        </w:rPr>
        <w:t>)</w:t>
      </w:r>
      <w:r w:rsidR="00090CD7" w:rsidRPr="00F170F2">
        <w:rPr>
          <w:lang w:val="it-IT"/>
        </w:rPr>
        <w:t>.</w:t>
      </w:r>
    </w:p>
    <w:p w14:paraId="439D293F" w14:textId="77777777" w:rsidR="003B2AC8" w:rsidRPr="003B2AC8" w:rsidRDefault="006042CD" w:rsidP="003B2AC8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it-IT"/>
        </w:rPr>
        <w:instrText xml:space="preserve"> SEQ level0 \*arabic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it-IT"/>
        </w:rPr>
        <w:t>42</w:t>
      </w:r>
      <w:r>
        <w:rPr>
          <w:lang w:val="en-GB"/>
        </w:rPr>
        <w:fldChar w:fldCharType="end"/>
      </w:r>
      <w:r w:rsidRPr="00F170F2">
        <w:rPr>
          <w:lang w:val="it-IT"/>
        </w:rPr>
        <w:t>.  </w:t>
      </w:r>
      <w:r w:rsidR="003B2AC8" w:rsidRPr="003B2AC8">
        <w:rPr>
          <w:lang w:val="bg-BG"/>
        </w:rPr>
        <w:t xml:space="preserve">Правителството не </w:t>
      </w:r>
      <w:r w:rsidR="003B2AC8">
        <w:rPr>
          <w:lang w:val="bg-BG"/>
        </w:rPr>
        <w:t>се позовава</w:t>
      </w:r>
      <w:r w:rsidR="003B2AC8" w:rsidRPr="003B2AC8">
        <w:rPr>
          <w:lang w:val="bg-BG"/>
        </w:rPr>
        <w:t xml:space="preserve"> на други средства за защита, компенсаторни или не, </w:t>
      </w:r>
      <w:r w:rsidR="003B2AC8">
        <w:rPr>
          <w:lang w:val="bg-BG"/>
        </w:rPr>
        <w:t>които биха били приложими</w:t>
      </w:r>
      <w:r w:rsidR="003B2AC8" w:rsidRPr="003B2AC8">
        <w:rPr>
          <w:lang w:val="bg-BG"/>
        </w:rPr>
        <w:t xml:space="preserve"> в този случай.</w:t>
      </w:r>
    </w:p>
    <w:p w14:paraId="7F44241C" w14:textId="074591DE" w:rsidR="003B2AC8" w:rsidRPr="003B2AC8" w:rsidRDefault="003B2AC8" w:rsidP="003B2AC8">
      <w:pPr>
        <w:pStyle w:val="ECHRPara"/>
        <w:rPr>
          <w:lang w:val="bg-BG"/>
        </w:rPr>
      </w:pPr>
      <w:r>
        <w:rPr>
          <w:lang w:val="bg-BG"/>
        </w:rPr>
        <w:lastRenderedPageBreak/>
        <w:t>43. Горното е достатъчно</w:t>
      </w:r>
      <w:r w:rsidRPr="003B2AC8">
        <w:rPr>
          <w:lang w:val="bg-BG"/>
        </w:rPr>
        <w:t xml:space="preserve">, за да позволи на Съда да заключи, че жалбоподателите не са имали на свое разположение </w:t>
      </w:r>
      <w:r w:rsidR="000C2884">
        <w:rPr>
          <w:lang w:val="bg-BG"/>
        </w:rPr>
        <w:t>ефективни вътрешноправни средства</w:t>
      </w:r>
      <w:r w:rsidRPr="003B2AC8">
        <w:rPr>
          <w:lang w:val="bg-BG"/>
        </w:rPr>
        <w:t xml:space="preserve"> за защита </w:t>
      </w:r>
      <w:r w:rsidR="005A6E07">
        <w:rPr>
          <w:lang w:val="bg-BG"/>
        </w:rPr>
        <w:t>във връзка с</w:t>
      </w:r>
      <w:r w:rsidRPr="003B2AC8">
        <w:rPr>
          <w:lang w:val="bg-BG"/>
        </w:rPr>
        <w:t xml:space="preserve"> </w:t>
      </w:r>
      <w:r w:rsidR="000C2884">
        <w:rPr>
          <w:lang w:val="bg-BG"/>
        </w:rPr>
        <w:t>жалбата</w:t>
      </w:r>
      <w:r w:rsidRPr="003B2AC8">
        <w:rPr>
          <w:lang w:val="bg-BG"/>
        </w:rPr>
        <w:t xml:space="preserve"> си по </w:t>
      </w:r>
      <w:r w:rsidR="00232891">
        <w:rPr>
          <w:lang w:val="bg-BG"/>
        </w:rPr>
        <w:t>чл.</w:t>
      </w:r>
      <w:r w:rsidRPr="003B2AC8">
        <w:rPr>
          <w:lang w:val="bg-BG"/>
        </w:rPr>
        <w:t xml:space="preserve"> 3 от Конвенцията.</w:t>
      </w:r>
    </w:p>
    <w:p w14:paraId="742A3849" w14:textId="0DF5D1AA" w:rsidR="00F71A6A" w:rsidRPr="003B2AC8" w:rsidRDefault="003B2AC8" w:rsidP="003B2AC8">
      <w:pPr>
        <w:pStyle w:val="ECHRPara"/>
        <w:rPr>
          <w:lang w:val="bg-BG"/>
        </w:rPr>
      </w:pPr>
      <w:r w:rsidRPr="003B2AC8">
        <w:rPr>
          <w:lang w:val="bg-BG"/>
        </w:rPr>
        <w:t xml:space="preserve">44. Ето защо е налице нарушение на </w:t>
      </w:r>
      <w:r w:rsidR="00232891">
        <w:rPr>
          <w:lang w:val="bg-BG"/>
        </w:rPr>
        <w:t>чл.</w:t>
      </w:r>
      <w:r w:rsidRPr="003B2AC8">
        <w:rPr>
          <w:lang w:val="bg-BG"/>
        </w:rPr>
        <w:t xml:space="preserve"> 13.</w:t>
      </w:r>
    </w:p>
    <w:p w14:paraId="12BE3AF0" w14:textId="77777777" w:rsidR="00F71A6A" w:rsidRPr="00843988" w:rsidRDefault="00B44E3C" w:rsidP="00C637A1">
      <w:pPr>
        <w:pStyle w:val="ECHRHeading1"/>
        <w:rPr>
          <w:lang w:val="bg-BG"/>
        </w:rPr>
      </w:pPr>
      <w:r>
        <w:rPr>
          <w:lang w:val="en-GB"/>
        </w:rPr>
        <w:t>I</w:t>
      </w:r>
      <w:r w:rsidR="004A1C8E">
        <w:rPr>
          <w:lang w:val="en-GB"/>
        </w:rPr>
        <w:t>II</w:t>
      </w:r>
      <w:r w:rsidR="00F71A6A" w:rsidRPr="00F170F2">
        <w:rPr>
          <w:lang w:val="bg-BG"/>
        </w:rPr>
        <w:t>.</w:t>
      </w:r>
      <w:r w:rsidR="00A476E7" w:rsidRPr="00B46173">
        <w:rPr>
          <w:lang w:val="en-GB"/>
        </w:rPr>
        <w:t> </w:t>
      </w:r>
      <w:r w:rsidR="00A476E7" w:rsidRPr="00CF3055">
        <w:rPr>
          <w:lang w:val="bg-BG"/>
        </w:rPr>
        <w:t>ПРИЛОЖЕНИЕ</w:t>
      </w:r>
      <w:r w:rsidR="00843988">
        <w:rPr>
          <w:lang w:val="bg-BG"/>
        </w:rPr>
        <w:t xml:space="preserve"> НА ЧЛЕН 41 ОТ КОНВЕНЦИЯТА</w:t>
      </w:r>
    </w:p>
    <w:p w14:paraId="26E7CAC0" w14:textId="77777777" w:rsidR="00F71A6A" w:rsidRPr="00F170F2" w:rsidRDefault="004A1C8E" w:rsidP="00FC2842">
      <w:pPr>
        <w:pStyle w:val="ECHRPara"/>
        <w:keepNext/>
        <w:keepLines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45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843988">
        <w:rPr>
          <w:lang w:val="bg-BG"/>
        </w:rPr>
        <w:t>Член 41 от Конвенцията гласи</w:t>
      </w:r>
      <w:r w:rsidR="00F71A6A" w:rsidRPr="00F170F2">
        <w:rPr>
          <w:lang w:val="bg-BG"/>
        </w:rPr>
        <w:t>:</w:t>
      </w:r>
    </w:p>
    <w:p w14:paraId="2559FF1E" w14:textId="77777777" w:rsidR="00F71A6A" w:rsidRPr="00F170F2" w:rsidRDefault="00F71A6A" w:rsidP="00865501">
      <w:pPr>
        <w:pStyle w:val="ECHRParaQuote"/>
        <w:rPr>
          <w:lang w:val="bg-BG"/>
        </w:rPr>
      </w:pPr>
      <w:r w:rsidRPr="00F170F2">
        <w:rPr>
          <w:lang w:val="bg-BG"/>
        </w:rPr>
        <w:t>“</w:t>
      </w:r>
      <w:r w:rsidR="00843988">
        <w:rPr>
          <w:lang w:val="ru-RU"/>
        </w:rPr>
        <w:t>Ако Съдът установи, че е имало нарушение на Конвенцията или на протоколите към нея и, ако вътрешното право на високодоговарящата страна допуска само частично обезщетение за последиците от това нарушение, Съдът присъжда, ако това е необходимо, справедливо удовлетворение на потърпевшата страна</w:t>
      </w:r>
      <w:r w:rsidRPr="00F170F2">
        <w:rPr>
          <w:lang w:val="bg-BG"/>
        </w:rPr>
        <w:t>.”</w:t>
      </w:r>
    </w:p>
    <w:p w14:paraId="089CF3CC" w14:textId="77777777" w:rsidR="00F71A6A" w:rsidRPr="00843988" w:rsidRDefault="00F71A6A" w:rsidP="00865501">
      <w:pPr>
        <w:pStyle w:val="ECHRHeading2"/>
        <w:rPr>
          <w:lang w:val="bg-BG"/>
        </w:rPr>
      </w:pPr>
      <w:r w:rsidRPr="00B46173">
        <w:rPr>
          <w:lang w:val="en-GB"/>
        </w:rPr>
        <w:t>A</w:t>
      </w:r>
      <w:r w:rsidRPr="00F170F2">
        <w:rPr>
          <w:lang w:val="bg-BG"/>
        </w:rPr>
        <w:t>.</w:t>
      </w:r>
      <w:proofErr w:type="gramStart"/>
      <w:r w:rsidRPr="00B46173">
        <w:rPr>
          <w:lang w:val="en-GB"/>
        </w:rPr>
        <w:t>  </w:t>
      </w:r>
      <w:r w:rsidR="00843988">
        <w:rPr>
          <w:lang w:val="bg-BG"/>
        </w:rPr>
        <w:t>Вреди</w:t>
      </w:r>
      <w:proofErr w:type="gramEnd"/>
    </w:p>
    <w:p w14:paraId="0841A10B" w14:textId="77777777" w:rsidR="00843988" w:rsidRPr="00843988" w:rsidRDefault="004A1C8E" w:rsidP="00843988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46</w:t>
      </w:r>
      <w:r>
        <w:rPr>
          <w:lang w:val="en-GB"/>
        </w:rPr>
        <w:fldChar w:fldCharType="end"/>
      </w:r>
      <w:r w:rsidR="004D732C" w:rsidRPr="00843988">
        <w:rPr>
          <w:lang w:val="bg-BG"/>
        </w:rPr>
        <w:t>.  </w:t>
      </w:r>
      <w:r w:rsidR="00843988" w:rsidRPr="00843988">
        <w:rPr>
          <w:lang w:val="bg-BG"/>
        </w:rPr>
        <w:t xml:space="preserve">Всеки от жалбоподателите претендира </w:t>
      </w:r>
      <w:r w:rsidR="00843988">
        <w:rPr>
          <w:lang w:val="bg-BG"/>
        </w:rPr>
        <w:t xml:space="preserve">за </w:t>
      </w:r>
      <w:r w:rsidR="00843988" w:rsidRPr="00843988">
        <w:rPr>
          <w:lang w:val="bg-BG"/>
        </w:rPr>
        <w:t>10</w:t>
      </w:r>
      <w:r w:rsidR="00843988">
        <w:rPr>
          <w:lang w:val="bg-BG"/>
        </w:rPr>
        <w:t xml:space="preserve"> </w:t>
      </w:r>
      <w:r w:rsidR="00843988" w:rsidRPr="00843988">
        <w:rPr>
          <w:lang w:val="bg-BG"/>
        </w:rPr>
        <w:t>000 евро (EUR) по отношение на неимуществени вреди.</w:t>
      </w:r>
    </w:p>
    <w:p w14:paraId="58CBE4DB" w14:textId="77777777" w:rsidR="00843988" w:rsidRPr="00843988" w:rsidRDefault="00843988" w:rsidP="00843988">
      <w:pPr>
        <w:pStyle w:val="ECHRPara"/>
        <w:rPr>
          <w:lang w:val="bg-BG"/>
        </w:rPr>
      </w:pPr>
      <w:r w:rsidRPr="00843988">
        <w:rPr>
          <w:lang w:val="bg-BG"/>
        </w:rPr>
        <w:t xml:space="preserve">47. Правителството счита тези </w:t>
      </w:r>
      <w:r>
        <w:rPr>
          <w:lang w:val="bg-BG"/>
        </w:rPr>
        <w:t xml:space="preserve">претенции за прекомерни. Те призовават Съда да </w:t>
      </w:r>
      <w:r w:rsidRPr="00843988">
        <w:rPr>
          <w:lang w:val="bg-BG"/>
        </w:rPr>
        <w:t>заключи, че установяването на нарушение представлява достатъчно справедливо обезщетение само по себе си.</w:t>
      </w:r>
    </w:p>
    <w:p w14:paraId="211798CD" w14:textId="77777777" w:rsidR="00F71A6A" w:rsidRPr="00843988" w:rsidRDefault="00843988" w:rsidP="00843988">
      <w:pPr>
        <w:pStyle w:val="ECHRPara"/>
        <w:rPr>
          <w:lang w:val="bg-BG"/>
        </w:rPr>
      </w:pPr>
      <w:r w:rsidRPr="00843988">
        <w:rPr>
          <w:lang w:val="bg-BG"/>
        </w:rPr>
        <w:lastRenderedPageBreak/>
        <w:t xml:space="preserve">48. Съдът е на мнение, че </w:t>
      </w:r>
      <w:r>
        <w:rPr>
          <w:lang w:val="bg-BG"/>
        </w:rPr>
        <w:t>жалбоподателите</w:t>
      </w:r>
      <w:r w:rsidRPr="00843988">
        <w:rPr>
          <w:lang w:val="bg-BG"/>
        </w:rPr>
        <w:t xml:space="preserve"> трябва да са претърпели </w:t>
      </w:r>
      <w:r>
        <w:rPr>
          <w:lang w:val="bg-BG"/>
        </w:rPr>
        <w:t>не</w:t>
      </w:r>
      <w:r w:rsidRPr="00843988">
        <w:rPr>
          <w:lang w:val="bg-BG"/>
        </w:rPr>
        <w:t xml:space="preserve">имуществени вреди в резултат на нарушенията на правата им. </w:t>
      </w:r>
      <w:r>
        <w:rPr>
          <w:lang w:val="bg-BG"/>
        </w:rPr>
        <w:t xml:space="preserve">Що се отнася до сумата, </w:t>
      </w:r>
      <w:r w:rsidR="00A476E7">
        <w:rPr>
          <w:lang w:val="bg-BG"/>
        </w:rPr>
        <w:t>Съдът</w:t>
      </w:r>
      <w:r>
        <w:rPr>
          <w:lang w:val="bg-BG"/>
        </w:rPr>
        <w:t xml:space="preserve">, по справедливост, отсъжда обезщетение от 1000 </w:t>
      </w:r>
      <w:r>
        <w:t>EUR</w:t>
      </w:r>
      <w:r w:rsidRPr="00F170F2">
        <w:rPr>
          <w:lang w:val="bg-BG"/>
        </w:rPr>
        <w:t xml:space="preserve"> </w:t>
      </w:r>
      <w:r>
        <w:rPr>
          <w:lang w:val="bg-BG"/>
        </w:rPr>
        <w:t>за всеки жалбоподател.</w:t>
      </w:r>
    </w:p>
    <w:p w14:paraId="214DB1E3" w14:textId="77777777" w:rsidR="00F71A6A" w:rsidRPr="00843988" w:rsidRDefault="00843988" w:rsidP="00865501">
      <w:pPr>
        <w:pStyle w:val="ECHRHeading2"/>
        <w:rPr>
          <w:lang w:val="bg-BG"/>
        </w:rPr>
      </w:pPr>
      <w:r w:rsidRPr="00F170F2">
        <w:rPr>
          <w:lang w:val="bg-BG"/>
        </w:rPr>
        <w:t>Б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>
        <w:rPr>
          <w:lang w:val="bg-BG"/>
        </w:rPr>
        <w:t>Лихва за забава</w:t>
      </w:r>
    </w:p>
    <w:p w14:paraId="3CAE1AE5" w14:textId="77777777" w:rsidR="00F47FDA" w:rsidRPr="00843988" w:rsidRDefault="004A1C8E" w:rsidP="00EB1FCB">
      <w:pPr>
        <w:pStyle w:val="ECHRPara"/>
        <w:rPr>
          <w:lang w:val="bg-BG"/>
        </w:rPr>
      </w:pPr>
      <w:r>
        <w:rPr>
          <w:lang w:val="en-GB"/>
        </w:rPr>
        <w:fldChar w:fldCharType="begin"/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SEQ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instrText>level</w:instrText>
      </w:r>
      <w:r w:rsidRPr="00F170F2">
        <w:rPr>
          <w:lang w:val="bg-BG"/>
        </w:rPr>
        <w:instrText>0 \*</w:instrText>
      </w:r>
      <w:r>
        <w:rPr>
          <w:lang w:val="en-GB"/>
        </w:rPr>
        <w:instrText>arabic</w:instrText>
      </w:r>
      <w:r w:rsidRPr="00F170F2">
        <w:rPr>
          <w:lang w:val="bg-BG"/>
        </w:rPr>
        <w:instrText xml:space="preserve"> </w:instrText>
      </w:r>
      <w:r>
        <w:rPr>
          <w:lang w:val="en-GB"/>
        </w:rPr>
        <w:fldChar w:fldCharType="separate"/>
      </w:r>
      <w:r w:rsidR="00AC1D78" w:rsidRPr="00F170F2">
        <w:rPr>
          <w:noProof/>
          <w:lang w:val="bg-BG"/>
        </w:rPr>
        <w:t>49</w:t>
      </w:r>
      <w:r>
        <w:rPr>
          <w:lang w:val="en-GB"/>
        </w:rPr>
        <w:fldChar w:fldCharType="end"/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0C0C44">
        <w:rPr>
          <w:lang w:val="bg-BG"/>
        </w:rPr>
        <w:t>Съдът намира за уместно</w:t>
      </w:r>
      <w:r w:rsidR="00843988" w:rsidRPr="00843988">
        <w:rPr>
          <w:lang w:val="bg-BG"/>
        </w:rPr>
        <w:t xml:space="preserve"> лихвата за </w:t>
      </w:r>
      <w:r w:rsidR="000C0C44">
        <w:rPr>
          <w:lang w:val="bg-BG"/>
        </w:rPr>
        <w:t>забава</w:t>
      </w:r>
      <w:r w:rsidR="00843988" w:rsidRPr="00843988">
        <w:rPr>
          <w:lang w:val="bg-BG"/>
        </w:rPr>
        <w:t xml:space="preserve"> да е базирана на </w:t>
      </w:r>
      <w:r w:rsidR="000C0C44">
        <w:rPr>
          <w:lang w:val="bg-BG"/>
        </w:rPr>
        <w:t>пределния лихвен процент</w:t>
      </w:r>
      <w:r w:rsidR="00843988" w:rsidRPr="00843988">
        <w:rPr>
          <w:lang w:val="bg-BG"/>
        </w:rPr>
        <w:t xml:space="preserve"> по заеми на Европ</w:t>
      </w:r>
      <w:r w:rsidR="000C0C44">
        <w:rPr>
          <w:lang w:val="bg-BG"/>
        </w:rPr>
        <w:t>ейската централна банка, към кой</w:t>
      </w:r>
      <w:r w:rsidR="00843988" w:rsidRPr="00843988">
        <w:rPr>
          <w:lang w:val="bg-BG"/>
        </w:rPr>
        <w:t>то се добавят три процентни пункта</w:t>
      </w:r>
      <w:r w:rsidR="00F71A6A" w:rsidRPr="00843988">
        <w:rPr>
          <w:lang w:val="bg-BG"/>
        </w:rPr>
        <w:t>.</w:t>
      </w:r>
    </w:p>
    <w:p w14:paraId="7E4A9D54" w14:textId="77777777" w:rsidR="00F47FDA" w:rsidRPr="00F170F2" w:rsidRDefault="00B3689C" w:rsidP="00F47FDA">
      <w:pPr>
        <w:pStyle w:val="ECHRTitle1"/>
        <w:rPr>
          <w:lang w:val="bg-BG"/>
        </w:rPr>
      </w:pPr>
      <w:r>
        <w:rPr>
          <w:lang w:val="bg-BG"/>
        </w:rPr>
        <w:t>ПО ТЕЗИ ПРИЧИНИ СЪДЪТ</w:t>
      </w:r>
      <w:r w:rsidR="00F47FDA" w:rsidRPr="00F170F2">
        <w:rPr>
          <w:lang w:val="bg-BG"/>
        </w:rPr>
        <w:t>,</w:t>
      </w:r>
    </w:p>
    <w:p w14:paraId="0F828D10" w14:textId="77777777" w:rsidR="00B44E3C" w:rsidRPr="00F170F2" w:rsidRDefault="00B44E3C" w:rsidP="00FC2842">
      <w:pPr>
        <w:pStyle w:val="JuList"/>
        <w:rPr>
          <w:lang w:val="bg-BG"/>
        </w:rPr>
      </w:pPr>
      <w:r w:rsidRPr="00F170F2">
        <w:rPr>
          <w:lang w:val="bg-BG"/>
        </w:rPr>
        <w:t>1.</w:t>
      </w:r>
      <w:r>
        <w:rPr>
          <w:lang w:val="en-GB"/>
        </w:rPr>
        <w:t>  </w:t>
      </w:r>
      <w:r w:rsidR="001C616C">
        <w:rPr>
          <w:i/>
          <w:lang w:val="bg-BG"/>
        </w:rPr>
        <w:t xml:space="preserve">Декларира </w:t>
      </w:r>
      <w:r w:rsidR="00B3689C">
        <w:rPr>
          <w:lang w:val="bg-BG"/>
        </w:rPr>
        <w:t>съединяването на жалбите</w:t>
      </w:r>
      <w:r w:rsidRPr="00F170F2">
        <w:rPr>
          <w:lang w:val="bg-BG"/>
        </w:rPr>
        <w:t>;</w:t>
      </w:r>
    </w:p>
    <w:p w14:paraId="1E6A67DF" w14:textId="77777777" w:rsidR="00B44E3C" w:rsidRPr="00F170F2" w:rsidRDefault="00B44E3C" w:rsidP="00FC2842">
      <w:pPr>
        <w:pStyle w:val="JuList"/>
        <w:rPr>
          <w:lang w:val="bg-BG"/>
        </w:rPr>
      </w:pPr>
    </w:p>
    <w:p w14:paraId="731F8D4E" w14:textId="23CABC08" w:rsidR="00B44E3C" w:rsidRPr="00F170F2" w:rsidRDefault="00B44E3C" w:rsidP="00FC2842">
      <w:pPr>
        <w:pStyle w:val="JuList"/>
        <w:rPr>
          <w:lang w:val="bg-BG"/>
        </w:rPr>
      </w:pPr>
      <w:r w:rsidRPr="00F170F2">
        <w:rPr>
          <w:lang w:val="bg-BG"/>
        </w:rPr>
        <w:t>2.</w:t>
      </w:r>
      <w:r>
        <w:t>  </w:t>
      </w:r>
      <w:r w:rsidR="001C616C">
        <w:rPr>
          <w:i/>
          <w:lang w:val="bg-BG"/>
        </w:rPr>
        <w:t>Декларира</w:t>
      </w:r>
      <w:r w:rsidR="00B3689C">
        <w:rPr>
          <w:lang w:val="bg-BG"/>
        </w:rPr>
        <w:t xml:space="preserve">, с шест гласа към един, </w:t>
      </w:r>
      <w:r w:rsidR="005E3594">
        <w:rPr>
          <w:lang w:val="bg-BG"/>
        </w:rPr>
        <w:t>че ще</w:t>
      </w:r>
      <w:r w:rsidR="003E07A5">
        <w:rPr>
          <w:lang w:val="bg-BG"/>
        </w:rPr>
        <w:t xml:space="preserve"> прибави към </w:t>
      </w:r>
      <w:r w:rsidR="00441E3C">
        <w:rPr>
          <w:lang w:val="bg-BG"/>
        </w:rPr>
        <w:t>същината</w:t>
      </w:r>
      <w:r w:rsidR="003E07A5">
        <w:rPr>
          <w:lang w:val="bg-BG"/>
        </w:rPr>
        <w:t xml:space="preserve"> и въпроса за изчерпването на </w:t>
      </w:r>
      <w:r w:rsidR="00232891">
        <w:rPr>
          <w:lang w:val="bg-BG"/>
        </w:rPr>
        <w:t>вътрешни правни</w:t>
      </w:r>
      <w:r w:rsidR="003E07A5">
        <w:rPr>
          <w:lang w:val="bg-BG"/>
        </w:rPr>
        <w:t xml:space="preserve"> средства за защита</w:t>
      </w:r>
      <w:r w:rsidR="004E4280" w:rsidRPr="00F170F2">
        <w:rPr>
          <w:lang w:val="bg-BG"/>
        </w:rPr>
        <w:t>;</w:t>
      </w:r>
    </w:p>
    <w:p w14:paraId="1C7CEB7D" w14:textId="77777777" w:rsidR="00B44E3C" w:rsidRPr="00F170F2" w:rsidRDefault="00B44E3C" w:rsidP="00FC2842">
      <w:pPr>
        <w:pStyle w:val="JuList"/>
        <w:rPr>
          <w:lang w:val="bg-BG"/>
        </w:rPr>
      </w:pPr>
    </w:p>
    <w:p w14:paraId="7F62E183" w14:textId="77777777" w:rsidR="00F71A6A" w:rsidRPr="00F170F2" w:rsidRDefault="00B44E3C" w:rsidP="00865501">
      <w:pPr>
        <w:pStyle w:val="JuList"/>
        <w:rPr>
          <w:lang w:val="bg-BG"/>
        </w:rPr>
      </w:pPr>
      <w:r w:rsidRPr="00F170F2">
        <w:rPr>
          <w:lang w:val="bg-BG"/>
        </w:rPr>
        <w:t>3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1C616C">
        <w:rPr>
          <w:i/>
          <w:lang w:val="bg-BG"/>
        </w:rPr>
        <w:t>Декларира</w:t>
      </w:r>
      <w:r w:rsidR="003E07A5">
        <w:rPr>
          <w:i/>
          <w:lang w:val="bg-BG"/>
        </w:rPr>
        <w:t xml:space="preserve">, </w:t>
      </w:r>
      <w:r w:rsidR="003E07A5">
        <w:rPr>
          <w:lang w:val="bg-BG"/>
        </w:rPr>
        <w:t>с шест гласа към един, жалбите за допустими</w:t>
      </w:r>
      <w:r w:rsidR="00F71A6A" w:rsidRPr="00F170F2">
        <w:rPr>
          <w:lang w:val="bg-BG"/>
        </w:rPr>
        <w:t>;</w:t>
      </w:r>
    </w:p>
    <w:p w14:paraId="0F726D42" w14:textId="77777777" w:rsidR="00F71A6A" w:rsidRPr="00F170F2" w:rsidRDefault="00F71A6A" w:rsidP="00FC2842">
      <w:pPr>
        <w:pStyle w:val="JuList"/>
        <w:rPr>
          <w:lang w:val="bg-BG"/>
        </w:rPr>
      </w:pPr>
    </w:p>
    <w:p w14:paraId="33D62A76" w14:textId="01AE4FF5" w:rsidR="009F07CC" w:rsidRPr="00F170F2" w:rsidRDefault="00B44E3C" w:rsidP="00FC2842">
      <w:pPr>
        <w:pStyle w:val="JuList"/>
        <w:rPr>
          <w:lang w:val="bg-BG"/>
        </w:rPr>
      </w:pPr>
      <w:r w:rsidRPr="00F170F2">
        <w:rPr>
          <w:lang w:val="bg-BG"/>
        </w:rPr>
        <w:lastRenderedPageBreak/>
        <w:t>4</w:t>
      </w:r>
      <w:r w:rsidR="009F07CC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1C616C">
        <w:rPr>
          <w:i/>
          <w:lang w:val="bg-BG"/>
        </w:rPr>
        <w:t>Приема</w:t>
      </w:r>
      <w:r w:rsidR="005E3594">
        <w:rPr>
          <w:i/>
          <w:lang w:val="bg-BG"/>
        </w:rPr>
        <w:t>,</w:t>
      </w:r>
      <w:r w:rsidR="003E07A5">
        <w:rPr>
          <w:lang w:val="bg-BG"/>
        </w:rPr>
        <w:t xml:space="preserve"> с шест гласа към един, че е налице нарушение на </w:t>
      </w:r>
      <w:r w:rsidR="00232891">
        <w:rPr>
          <w:lang w:val="bg-BG"/>
        </w:rPr>
        <w:t>чл.</w:t>
      </w:r>
      <w:r w:rsidR="003E07A5">
        <w:rPr>
          <w:lang w:val="bg-BG"/>
        </w:rPr>
        <w:t xml:space="preserve"> 3 от Конвенцията</w:t>
      </w:r>
      <w:r w:rsidR="00F71A6A" w:rsidRPr="00F170F2">
        <w:rPr>
          <w:lang w:val="bg-BG"/>
        </w:rPr>
        <w:t>;</w:t>
      </w:r>
    </w:p>
    <w:p w14:paraId="3A27AE29" w14:textId="77777777" w:rsidR="00F71A6A" w:rsidRPr="00F170F2" w:rsidRDefault="00F71A6A" w:rsidP="00FC2842">
      <w:pPr>
        <w:pStyle w:val="JuList"/>
        <w:rPr>
          <w:lang w:val="bg-BG"/>
        </w:rPr>
      </w:pPr>
    </w:p>
    <w:p w14:paraId="1F5124B4" w14:textId="13F6DB08" w:rsidR="00F71A6A" w:rsidRPr="00F170F2" w:rsidRDefault="00B44E3C" w:rsidP="00FC2842">
      <w:pPr>
        <w:pStyle w:val="JuList"/>
        <w:rPr>
          <w:lang w:val="bg-BG"/>
        </w:rPr>
      </w:pPr>
      <w:r w:rsidRPr="00F170F2">
        <w:rPr>
          <w:lang w:val="bg-BG"/>
        </w:rPr>
        <w:t>5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1C616C">
        <w:rPr>
          <w:i/>
          <w:lang w:val="bg-BG"/>
        </w:rPr>
        <w:t>Приема</w:t>
      </w:r>
      <w:r w:rsidR="003E07A5">
        <w:rPr>
          <w:lang w:val="bg-BG"/>
        </w:rPr>
        <w:t xml:space="preserve">, с шест гласа към един, че е налице нарушение на </w:t>
      </w:r>
      <w:r w:rsidR="00232891">
        <w:rPr>
          <w:lang w:val="bg-BG"/>
        </w:rPr>
        <w:t>чл.</w:t>
      </w:r>
      <w:r w:rsidR="003E07A5">
        <w:rPr>
          <w:lang w:val="bg-BG"/>
        </w:rPr>
        <w:t xml:space="preserve"> 13 от Конвенцията и съответно </w:t>
      </w:r>
      <w:r w:rsidR="003E07A5">
        <w:rPr>
          <w:i/>
          <w:lang w:val="bg-BG"/>
        </w:rPr>
        <w:t>отхвърля</w:t>
      </w:r>
      <w:r w:rsidR="003E07A5">
        <w:rPr>
          <w:lang w:val="bg-BG"/>
        </w:rPr>
        <w:t xml:space="preserve"> предварителното възражение на Правителството, основано на </w:t>
      </w:r>
      <w:proofErr w:type="spellStart"/>
      <w:r w:rsidR="003E07A5">
        <w:rPr>
          <w:lang w:val="bg-BG"/>
        </w:rPr>
        <w:t>неизчерпването</w:t>
      </w:r>
      <w:proofErr w:type="spellEnd"/>
      <w:r w:rsidR="003E07A5">
        <w:rPr>
          <w:lang w:val="bg-BG"/>
        </w:rPr>
        <w:t xml:space="preserve"> на </w:t>
      </w:r>
      <w:r w:rsidR="00232891">
        <w:rPr>
          <w:lang w:val="bg-BG"/>
        </w:rPr>
        <w:t xml:space="preserve">вътрешни правни </w:t>
      </w:r>
      <w:r w:rsidR="003E07A5">
        <w:rPr>
          <w:lang w:val="bg-BG"/>
        </w:rPr>
        <w:t xml:space="preserve">средства за </w:t>
      </w:r>
      <w:r w:rsidR="003E07A5" w:rsidRPr="001E5D01">
        <w:rPr>
          <w:lang w:val="bg-BG"/>
        </w:rPr>
        <w:t>защита</w:t>
      </w:r>
      <w:r w:rsidR="00F71A6A" w:rsidRPr="00F170F2">
        <w:rPr>
          <w:lang w:val="bg-BG"/>
        </w:rPr>
        <w:t>;</w:t>
      </w:r>
    </w:p>
    <w:p w14:paraId="06F9BDA6" w14:textId="77777777" w:rsidR="00F71A6A" w:rsidRPr="00F170F2" w:rsidRDefault="00F71A6A" w:rsidP="00FC2842">
      <w:pPr>
        <w:pStyle w:val="JuList"/>
        <w:rPr>
          <w:lang w:val="bg-BG"/>
        </w:rPr>
      </w:pPr>
    </w:p>
    <w:p w14:paraId="35ED3BE2" w14:textId="77777777" w:rsidR="001C616C" w:rsidRPr="00870D35" w:rsidRDefault="00B44E3C" w:rsidP="001C616C">
      <w:pPr>
        <w:pStyle w:val="JuList"/>
        <w:rPr>
          <w:lang w:val="bg-BG"/>
        </w:rPr>
      </w:pPr>
      <w:r w:rsidRPr="00F170F2">
        <w:rPr>
          <w:lang w:val="bg-BG"/>
        </w:rPr>
        <w:t>6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1C616C" w:rsidRPr="00870D35">
        <w:rPr>
          <w:i/>
          <w:lang w:val="bg-BG"/>
        </w:rPr>
        <w:t>Приема</w:t>
      </w:r>
      <w:r w:rsidR="001C616C" w:rsidRPr="00870D35">
        <w:rPr>
          <w:lang w:val="bg-BG"/>
        </w:rPr>
        <w:t xml:space="preserve">, </w:t>
      </w:r>
      <w:r w:rsidR="00870D35">
        <w:rPr>
          <w:lang w:val="bg-BG"/>
        </w:rPr>
        <w:t>с</w:t>
      </w:r>
      <w:r w:rsidR="001C616C" w:rsidRPr="00870D35">
        <w:rPr>
          <w:lang w:val="bg-BG"/>
        </w:rPr>
        <w:t xml:space="preserve"> шест</w:t>
      </w:r>
      <w:r w:rsidR="00870D35">
        <w:rPr>
          <w:lang w:val="bg-BG"/>
        </w:rPr>
        <w:t xml:space="preserve"> гласа към един</w:t>
      </w:r>
      <w:r w:rsidR="001C616C" w:rsidRPr="00870D35">
        <w:rPr>
          <w:lang w:val="bg-BG"/>
        </w:rPr>
        <w:t>,</w:t>
      </w:r>
    </w:p>
    <w:p w14:paraId="691F17E1" w14:textId="063A8155" w:rsidR="001C616C" w:rsidRPr="00870D35" w:rsidRDefault="001C616C" w:rsidP="001C616C">
      <w:pPr>
        <w:pStyle w:val="JuList"/>
        <w:rPr>
          <w:lang w:val="bg-BG"/>
        </w:rPr>
      </w:pPr>
      <w:r w:rsidRPr="00870D35">
        <w:rPr>
          <w:lang w:val="bg-BG"/>
        </w:rPr>
        <w:t xml:space="preserve">(а) че държавата-ответник следва да заплати на всеки от </w:t>
      </w:r>
      <w:r w:rsidR="00030CD1">
        <w:rPr>
          <w:lang w:val="bg-BG"/>
        </w:rPr>
        <w:t>жалбоподателите</w:t>
      </w:r>
      <w:r w:rsidRPr="00870D35">
        <w:rPr>
          <w:lang w:val="bg-BG"/>
        </w:rPr>
        <w:t>, в срок от три месеца от датата, на която решението стане окончат</w:t>
      </w:r>
      <w:r w:rsidR="00030CD1">
        <w:rPr>
          <w:lang w:val="bg-BG"/>
        </w:rPr>
        <w:t>елно</w:t>
      </w:r>
      <w:r w:rsidR="00D404E0" w:rsidRPr="00D404E0">
        <w:rPr>
          <w:lang w:val="bg-BG"/>
        </w:rPr>
        <w:t>,</w:t>
      </w:r>
      <w:r w:rsidR="00030CD1">
        <w:rPr>
          <w:lang w:val="bg-BG"/>
        </w:rPr>
        <w:t xml:space="preserve"> в съответствие с </w:t>
      </w:r>
      <w:r w:rsidR="00232891">
        <w:rPr>
          <w:lang w:val="bg-BG"/>
        </w:rPr>
        <w:t>чл.</w:t>
      </w:r>
      <w:r w:rsidR="00030CD1">
        <w:rPr>
          <w:lang w:val="bg-BG"/>
        </w:rPr>
        <w:t xml:space="preserve"> 44, </w:t>
      </w:r>
      <w:r w:rsidR="0076285B">
        <w:rPr>
          <w:lang w:val="bg-BG"/>
        </w:rPr>
        <w:t>ал</w:t>
      </w:r>
      <w:r w:rsidR="00030CD1">
        <w:rPr>
          <w:lang w:val="bg-BG"/>
        </w:rPr>
        <w:t>.</w:t>
      </w:r>
      <w:r w:rsidRPr="00870D35">
        <w:rPr>
          <w:lang w:val="bg-BG"/>
        </w:rPr>
        <w:t xml:space="preserve"> 2 от Конвенцията, 1000 EUR (хиляда</w:t>
      </w:r>
      <w:r w:rsidR="00030CD1">
        <w:rPr>
          <w:lang w:val="bg-BG"/>
        </w:rPr>
        <w:t xml:space="preserve"> евро) за неимуществени вреди, които </w:t>
      </w:r>
      <w:r w:rsidRPr="00870D35">
        <w:rPr>
          <w:lang w:val="bg-BG"/>
        </w:rPr>
        <w:t xml:space="preserve">да бъдат </w:t>
      </w:r>
      <w:r w:rsidR="00030CD1">
        <w:rPr>
          <w:lang w:val="bg-BG"/>
        </w:rPr>
        <w:t>конвертирани</w:t>
      </w:r>
      <w:r w:rsidRPr="00870D35">
        <w:rPr>
          <w:lang w:val="bg-BG"/>
        </w:rPr>
        <w:t xml:space="preserve"> в български лева по курса, приложим в деня на плащането;</w:t>
      </w:r>
    </w:p>
    <w:p w14:paraId="68E3F737" w14:textId="77777777" w:rsidR="003104E9" w:rsidRPr="00F170F2" w:rsidRDefault="001C616C" w:rsidP="001C616C">
      <w:pPr>
        <w:pStyle w:val="JuList"/>
        <w:rPr>
          <w:lang w:val="bg-BG"/>
        </w:rPr>
      </w:pPr>
      <w:r w:rsidRPr="00870D35">
        <w:rPr>
          <w:lang w:val="bg-BG"/>
        </w:rPr>
        <w:t xml:space="preserve">(б) че от изтичането на гореспоменатите три месеца до разплащането, се дължи </w:t>
      </w:r>
      <w:r w:rsidR="00030CD1">
        <w:rPr>
          <w:lang w:val="bg-BG"/>
        </w:rPr>
        <w:t xml:space="preserve">проста </w:t>
      </w:r>
      <w:r w:rsidRPr="00870D35">
        <w:rPr>
          <w:lang w:val="bg-BG"/>
        </w:rPr>
        <w:t>лихва върху горепосочените суми в размер</w:t>
      </w:r>
      <w:r w:rsidR="005E3594">
        <w:rPr>
          <w:lang w:val="bg-BG"/>
        </w:rPr>
        <w:t>,</w:t>
      </w:r>
      <w:r w:rsidRPr="00870D35">
        <w:rPr>
          <w:lang w:val="bg-BG"/>
        </w:rPr>
        <w:t xml:space="preserve"> равен на пределната ставка по заеми на Европейската централна банка по време на просрочения период плюс три процентни пункта</w:t>
      </w:r>
      <w:r w:rsidR="003104E9" w:rsidRPr="00870D35">
        <w:rPr>
          <w:lang w:val="bg-BG"/>
        </w:rPr>
        <w:t>;</w:t>
      </w:r>
    </w:p>
    <w:p w14:paraId="0C8FE914" w14:textId="77777777" w:rsidR="00F71A6A" w:rsidRPr="00F170F2" w:rsidRDefault="00F71A6A" w:rsidP="00FC2842">
      <w:pPr>
        <w:pStyle w:val="JuList"/>
        <w:rPr>
          <w:lang w:val="bg-BG"/>
        </w:rPr>
      </w:pPr>
    </w:p>
    <w:p w14:paraId="07ED4D8E" w14:textId="77777777" w:rsidR="00F71A6A" w:rsidRDefault="00B44E3C" w:rsidP="00FC2842">
      <w:pPr>
        <w:pStyle w:val="JuList"/>
        <w:rPr>
          <w:lang w:val="bg-BG"/>
        </w:rPr>
      </w:pPr>
      <w:r w:rsidRPr="00F170F2">
        <w:rPr>
          <w:lang w:val="bg-BG"/>
        </w:rPr>
        <w:t>7</w:t>
      </w:r>
      <w:r w:rsidR="00F71A6A" w:rsidRPr="00F170F2">
        <w:rPr>
          <w:lang w:val="bg-BG"/>
        </w:rPr>
        <w:t>.</w:t>
      </w:r>
      <w:r w:rsidR="00F71A6A" w:rsidRPr="00B46173">
        <w:rPr>
          <w:lang w:val="en-GB"/>
        </w:rPr>
        <w:t>  </w:t>
      </w:r>
      <w:r w:rsidR="00030CD1">
        <w:rPr>
          <w:i/>
          <w:lang w:val="bg-BG"/>
        </w:rPr>
        <w:t xml:space="preserve">Отхвърля, </w:t>
      </w:r>
      <w:r w:rsidR="00030CD1">
        <w:rPr>
          <w:lang w:val="bg-BG"/>
        </w:rPr>
        <w:t>единодушно, останалата част от исканията на жалбоподателите за справедливо обезщетение.</w:t>
      </w:r>
    </w:p>
    <w:p w14:paraId="35C4F749" w14:textId="5BA91C71" w:rsidR="00030CD1" w:rsidRDefault="00030CD1" w:rsidP="00030CD1">
      <w:pPr>
        <w:pStyle w:val="JuList"/>
        <w:ind w:left="0" w:firstLine="0"/>
        <w:rPr>
          <w:lang w:val="bg-BG"/>
        </w:rPr>
      </w:pPr>
      <w:r w:rsidRPr="00030CD1">
        <w:rPr>
          <w:lang w:val="bg-BG"/>
        </w:rPr>
        <w:lastRenderedPageBreak/>
        <w:t xml:space="preserve">Изготвено на английски език и съобщено писмено на 27 май 2014 </w:t>
      </w:r>
      <w:r>
        <w:rPr>
          <w:lang w:val="bg-BG"/>
        </w:rPr>
        <w:t xml:space="preserve">г., в съответствие с </w:t>
      </w:r>
      <w:r w:rsidR="006E368F" w:rsidRPr="00CF3055">
        <w:rPr>
          <w:lang w:val="bg-BG"/>
        </w:rPr>
        <w:t>Правило</w:t>
      </w:r>
      <w:r w:rsidRPr="00CF3055">
        <w:rPr>
          <w:lang w:val="bg-BG"/>
        </w:rPr>
        <w:t xml:space="preserve"> 77, </w:t>
      </w:r>
      <w:r w:rsidR="006E368F" w:rsidRPr="00CF3055">
        <w:rPr>
          <w:lang w:val="bg-BG"/>
        </w:rPr>
        <w:t xml:space="preserve">параграфи 2 и 3 </w:t>
      </w:r>
      <w:r w:rsidRPr="00CF3055">
        <w:rPr>
          <w:lang w:val="bg-BG"/>
        </w:rPr>
        <w:t>от Правилника на Съда.</w:t>
      </w:r>
    </w:p>
    <w:p w14:paraId="604F75EC" w14:textId="77777777" w:rsidR="00030CD1" w:rsidRDefault="00030CD1" w:rsidP="00030CD1">
      <w:pPr>
        <w:pStyle w:val="JuList"/>
        <w:ind w:left="0" w:firstLine="0"/>
        <w:rPr>
          <w:lang w:val="bg-BG"/>
        </w:rPr>
      </w:pPr>
    </w:p>
    <w:p w14:paraId="636BC6BC" w14:textId="77777777" w:rsidR="00030CD1" w:rsidRDefault="00030CD1" w:rsidP="00030CD1">
      <w:pPr>
        <w:pStyle w:val="JuList"/>
        <w:ind w:left="0" w:firstLine="0"/>
        <w:rPr>
          <w:lang w:val="bg-BG"/>
        </w:rPr>
      </w:pPr>
      <w:proofErr w:type="spellStart"/>
      <w:r>
        <w:rPr>
          <w:lang w:val="bg-BG"/>
        </w:rPr>
        <w:t>Франсоаз</w:t>
      </w:r>
      <w:proofErr w:type="spellEnd"/>
      <w:r>
        <w:rPr>
          <w:lang w:val="bg-BG"/>
        </w:rPr>
        <w:t xml:space="preserve"> Елен-</w:t>
      </w:r>
      <w:proofErr w:type="spellStart"/>
      <w:r>
        <w:rPr>
          <w:lang w:val="bg-BG"/>
        </w:rPr>
        <w:t>Пасо</w:t>
      </w:r>
      <w:proofErr w:type="spellEnd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Инета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Зимеле</w:t>
      </w:r>
      <w:proofErr w:type="spellEnd"/>
    </w:p>
    <w:p w14:paraId="38B3F8A2" w14:textId="77777777" w:rsidR="00030CD1" w:rsidRDefault="00030CD1" w:rsidP="00030CD1">
      <w:pPr>
        <w:pStyle w:val="JuList"/>
        <w:ind w:left="0" w:firstLine="0"/>
        <w:rPr>
          <w:lang w:val="bg-BG"/>
        </w:rPr>
      </w:pPr>
      <w:r>
        <w:rPr>
          <w:lang w:val="bg-BG"/>
        </w:rPr>
        <w:t>Секретар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Председател</w:t>
      </w:r>
    </w:p>
    <w:p w14:paraId="6B562CA0" w14:textId="77777777" w:rsidR="00030CD1" w:rsidRDefault="00030CD1" w:rsidP="00030CD1">
      <w:pPr>
        <w:pStyle w:val="JuList"/>
        <w:ind w:left="0" w:firstLine="0"/>
        <w:rPr>
          <w:lang w:val="bg-BG"/>
        </w:rPr>
      </w:pPr>
    </w:p>
    <w:p w14:paraId="63FAE4CB" w14:textId="0CA05F31" w:rsidR="00B53FB2" w:rsidRDefault="00030CD1" w:rsidP="00B53FB2">
      <w:pPr>
        <w:pStyle w:val="JuList"/>
        <w:ind w:left="0" w:firstLine="0"/>
        <w:rPr>
          <w:lang w:val="bg-BG"/>
        </w:rPr>
      </w:pPr>
      <w:r>
        <w:rPr>
          <w:lang w:val="bg-BG"/>
        </w:rPr>
        <w:t xml:space="preserve">В съответствие с </w:t>
      </w:r>
      <w:r w:rsidR="00232891">
        <w:rPr>
          <w:lang w:val="bg-BG"/>
        </w:rPr>
        <w:t>чл.</w:t>
      </w:r>
      <w:r>
        <w:rPr>
          <w:lang w:val="bg-BG"/>
        </w:rPr>
        <w:t xml:space="preserve"> 45, ал. 2 от Конвенцията и </w:t>
      </w:r>
      <w:r w:rsidR="00BD19A2" w:rsidRPr="00441E3C">
        <w:rPr>
          <w:lang w:val="bg-BG"/>
        </w:rPr>
        <w:t>Правило</w:t>
      </w:r>
      <w:r w:rsidR="00BD19A2">
        <w:rPr>
          <w:lang w:val="bg-BG"/>
        </w:rPr>
        <w:t xml:space="preserve"> 74, </w:t>
      </w:r>
      <w:r w:rsidR="00BD19A2" w:rsidRPr="00441E3C">
        <w:rPr>
          <w:lang w:val="bg-BG"/>
        </w:rPr>
        <w:t>пара</w:t>
      </w:r>
      <w:r>
        <w:rPr>
          <w:lang w:val="bg-BG"/>
        </w:rPr>
        <w:t>.</w:t>
      </w:r>
      <w:r w:rsidRPr="00030CD1">
        <w:rPr>
          <w:lang w:val="bg-BG"/>
        </w:rPr>
        <w:t xml:space="preserve"> 2 от Правилника на Съда, </w:t>
      </w:r>
      <w:r w:rsidR="005E3594">
        <w:rPr>
          <w:lang w:val="bg-BG"/>
        </w:rPr>
        <w:t>отделното</w:t>
      </w:r>
      <w:r>
        <w:rPr>
          <w:lang w:val="bg-BG"/>
        </w:rPr>
        <w:t xml:space="preserve"> становище</w:t>
      </w:r>
      <w:r w:rsidRPr="00030CD1">
        <w:rPr>
          <w:lang w:val="bg-BG"/>
        </w:rPr>
        <w:t xml:space="preserve"> на съдия </w:t>
      </w:r>
      <w:r>
        <w:rPr>
          <w:lang w:val="bg-BG"/>
        </w:rPr>
        <w:t xml:space="preserve">Ф. </w:t>
      </w:r>
      <w:proofErr w:type="spellStart"/>
      <w:r>
        <w:rPr>
          <w:lang w:val="bg-BG"/>
        </w:rPr>
        <w:t>Вехабович</w:t>
      </w:r>
      <w:proofErr w:type="spellEnd"/>
      <w:r w:rsidRPr="00030CD1">
        <w:rPr>
          <w:lang w:val="bg-BG"/>
        </w:rPr>
        <w:t xml:space="preserve"> е приложен</w:t>
      </w:r>
      <w:r>
        <w:rPr>
          <w:lang w:val="bg-BG"/>
        </w:rPr>
        <w:t>о</w:t>
      </w:r>
      <w:r w:rsidRPr="00030CD1">
        <w:rPr>
          <w:lang w:val="bg-BG"/>
        </w:rPr>
        <w:t xml:space="preserve"> към настоящото решение.</w:t>
      </w:r>
    </w:p>
    <w:p w14:paraId="2B282487" w14:textId="77777777" w:rsidR="00B53FB2" w:rsidRDefault="00B53FB2" w:rsidP="00B53FB2">
      <w:pPr>
        <w:pStyle w:val="JuList"/>
        <w:ind w:left="0" w:firstLine="0"/>
        <w:rPr>
          <w:lang w:val="bg-BG"/>
        </w:rPr>
      </w:pPr>
    </w:p>
    <w:p w14:paraId="3E0E0E48" w14:textId="77777777" w:rsidR="00B55CD9" w:rsidRPr="00B53FB2" w:rsidRDefault="00F5156B" w:rsidP="00B53FB2">
      <w:pPr>
        <w:pStyle w:val="JuList"/>
        <w:ind w:left="0" w:firstLine="0"/>
        <w:jc w:val="right"/>
        <w:rPr>
          <w:lang w:val="bg-BG"/>
        </w:rPr>
      </w:pPr>
      <w:r w:rsidRPr="00D404E0">
        <w:t>I</w:t>
      </w:r>
      <w:r w:rsidRPr="00D404E0">
        <w:rPr>
          <w:lang w:val="bg-BG"/>
        </w:rPr>
        <w:t>.</w:t>
      </w:r>
      <w:r w:rsidRPr="00D404E0">
        <w:t>Z</w:t>
      </w:r>
      <w:proofErr w:type="gramStart"/>
      <w:r w:rsidRPr="00D404E0">
        <w:rPr>
          <w:lang w:val="bg-BG"/>
        </w:rPr>
        <w:t>.</w:t>
      </w:r>
      <w:proofErr w:type="gramEnd"/>
      <w:r w:rsidRPr="00D404E0">
        <w:rPr>
          <w:lang w:val="bg-BG"/>
        </w:rPr>
        <w:br/>
      </w:r>
      <w:r w:rsidR="00BD01EA" w:rsidRPr="00D404E0">
        <w:t>F</w:t>
      </w:r>
      <w:r w:rsidR="00BD01EA" w:rsidRPr="00D404E0">
        <w:rPr>
          <w:lang w:val="bg-BG"/>
        </w:rPr>
        <w:t>.</w:t>
      </w:r>
      <w:r w:rsidR="00BD01EA" w:rsidRPr="00D404E0">
        <w:t>E</w:t>
      </w:r>
      <w:r w:rsidR="00BD01EA" w:rsidRPr="00D404E0">
        <w:rPr>
          <w:lang w:val="bg-BG"/>
        </w:rPr>
        <w:t>.</w:t>
      </w:r>
      <w:r w:rsidR="00BD01EA" w:rsidRPr="00D404E0">
        <w:t>P</w:t>
      </w:r>
      <w:r w:rsidR="00BD01EA" w:rsidRPr="00D404E0">
        <w:rPr>
          <w:lang w:val="bg-BG"/>
        </w:rPr>
        <w:t>.</w:t>
      </w:r>
    </w:p>
    <w:p w14:paraId="3C46C5AF" w14:textId="77777777" w:rsidR="006C4B7F" w:rsidRPr="00F170F2" w:rsidRDefault="006C4B7F" w:rsidP="00BD01EA">
      <w:pPr>
        <w:pStyle w:val="ECHRTitleCentre1"/>
        <w:rPr>
          <w:rFonts w:eastAsia="Times New Roman"/>
          <w:lang w:val="bg-BG"/>
        </w:rPr>
        <w:sectPr w:rsidR="006C4B7F" w:rsidRPr="00F170F2" w:rsidSect="005A39D7">
          <w:headerReference w:type="even" r:id="rId13"/>
          <w:headerReference w:type="default" r:id="rId14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14:paraId="021AA923" w14:textId="77777777" w:rsidR="00BD01EA" w:rsidRPr="001E5D01" w:rsidRDefault="001E5D01" w:rsidP="00BD01EA">
      <w:pPr>
        <w:pStyle w:val="ECHRTitleCentre1"/>
        <w:rPr>
          <w:highlight w:val="yellow"/>
          <w:lang w:val="bg-BG"/>
        </w:rPr>
      </w:pPr>
      <w:r>
        <w:rPr>
          <w:rFonts w:eastAsia="Times New Roman"/>
          <w:lang w:val="bg-BG"/>
        </w:rPr>
        <w:lastRenderedPageBreak/>
        <w:t xml:space="preserve">ОСОБЕНО </w:t>
      </w:r>
      <w:r w:rsidR="00423454">
        <w:rPr>
          <w:rFonts w:eastAsia="Times New Roman"/>
          <w:lang w:val="bg-BG"/>
        </w:rPr>
        <w:t>СТАНОВИЩЕ</w:t>
      </w:r>
      <w:r>
        <w:rPr>
          <w:rFonts w:eastAsia="Times New Roman"/>
          <w:lang w:val="bg-BG"/>
        </w:rPr>
        <w:t xml:space="preserve"> НА СЪДИЯ ВЕХАБОВИЧ</w:t>
      </w:r>
    </w:p>
    <w:p w14:paraId="53D76008" w14:textId="4FE14CE1" w:rsidR="001E5D01" w:rsidRPr="001E5D01" w:rsidRDefault="002C1C4F" w:rsidP="00504C4E">
      <w:pPr>
        <w:pStyle w:val="OpiPara"/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</w:pPr>
      <w:r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>Относно</w:t>
      </w:r>
      <w:r w:rsidR="001E5D01" w:rsidRPr="001E5D0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 xml:space="preserve"> изчерпване</w:t>
      </w:r>
      <w:r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>то</w:t>
      </w:r>
      <w:r w:rsidR="001E5D01" w:rsidRPr="001E5D0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 xml:space="preserve"> на </w:t>
      </w:r>
      <w:r w:rsidR="00232891" w:rsidRPr="00232891">
        <w:rPr>
          <w:b/>
          <w:lang w:val="bg-BG"/>
        </w:rPr>
        <w:t xml:space="preserve">вътрешни правни </w:t>
      </w:r>
      <w:r w:rsidR="001E5D01" w:rsidRPr="0023289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>средства</w:t>
      </w:r>
      <w:r w:rsidR="001E5D01" w:rsidRPr="001E5D0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 xml:space="preserve"> за защита и на </w:t>
      </w:r>
      <w:r w:rsidR="0023289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>чл.</w:t>
      </w:r>
      <w:r w:rsidR="001E5D01" w:rsidRPr="001E5D01"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  <w:t xml:space="preserve"> 13 от Конвенцията</w:t>
      </w:r>
    </w:p>
    <w:p w14:paraId="088BF538" w14:textId="77777777" w:rsidR="001E5D01" w:rsidRPr="00F170F2" w:rsidRDefault="001E5D01" w:rsidP="00504C4E">
      <w:pPr>
        <w:pStyle w:val="OpiPara"/>
        <w:rPr>
          <w:rFonts w:asciiTheme="majorHAnsi" w:eastAsia="Times New Roman" w:hAnsiTheme="majorHAnsi" w:cstheme="majorBidi"/>
          <w:b/>
          <w:bCs/>
          <w:szCs w:val="28"/>
          <w:lang w:val="bg-BG" w:eastAsia="fr-FR"/>
        </w:rPr>
      </w:pPr>
    </w:p>
    <w:p w14:paraId="7C4B1572" w14:textId="77777777" w:rsidR="00504C4E" w:rsidRDefault="00614A81" w:rsidP="00504C4E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Не мога да споделя гледната точка на по-голямата част от Състава по този въпрос поради следните причини.</w:t>
      </w:r>
    </w:p>
    <w:p w14:paraId="6782A7C7" w14:textId="77777777" w:rsidR="00614A81" w:rsidRDefault="00614A81" w:rsidP="00504C4E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Принцип на международното право е, че защитата на правата на човека следва да се извършва от националните правителства. Националните средства за защита се считат за по-ефективни от международните, защото са по-достъпни, производството по тях е по-бързо и изискват по-малко ресурси в сравнение с иск, </w:t>
      </w:r>
      <w:r w:rsidR="005E3594">
        <w:rPr>
          <w:rFonts w:eastAsia="Times New Roman"/>
          <w:lang w:val="bg-BG" w:eastAsia="fr-FR"/>
        </w:rPr>
        <w:t>внесен</w:t>
      </w:r>
      <w:r>
        <w:rPr>
          <w:rFonts w:eastAsia="Times New Roman"/>
          <w:lang w:val="bg-BG" w:eastAsia="fr-FR"/>
        </w:rPr>
        <w:t xml:space="preserve"> пред международен орган. Достъпът до международни приложни механизми се счита за последен ход, след като държавата не е успяла да поправи нарушението или да наложи справедливост.</w:t>
      </w:r>
    </w:p>
    <w:p w14:paraId="1A6B76C1" w14:textId="671F9569" w:rsidR="00614A81" w:rsidRDefault="00614A81" w:rsidP="00504C4E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Изчерпването на </w:t>
      </w:r>
      <w:r w:rsidR="00232891">
        <w:rPr>
          <w:lang w:val="bg-BG"/>
        </w:rPr>
        <w:t xml:space="preserve">вътрешни правни </w:t>
      </w:r>
      <w:r>
        <w:rPr>
          <w:rFonts w:eastAsia="Times New Roman"/>
          <w:lang w:val="bg-BG" w:eastAsia="fr-FR"/>
        </w:rPr>
        <w:t xml:space="preserve">средства за защита изисква употребата на всички налични процедури за търсене на защита от бъдещи нарушения на правата на човека и за постигане на </w:t>
      </w:r>
      <w:r w:rsidR="00653FCD" w:rsidRPr="003662BC">
        <w:rPr>
          <w:rFonts w:eastAsia="Times New Roman"/>
          <w:lang w:val="bg-BG" w:eastAsia="fr-FR"/>
        </w:rPr>
        <w:t>справедливост</w:t>
      </w:r>
      <w:r>
        <w:rPr>
          <w:rFonts w:eastAsia="Times New Roman"/>
          <w:lang w:val="bg-BG" w:eastAsia="fr-FR"/>
        </w:rPr>
        <w:t xml:space="preserve"> за минали злоупотреби. Една жалба до международен орган следва да включва доказателство, че </w:t>
      </w:r>
      <w:r w:rsidR="00232891">
        <w:rPr>
          <w:lang w:val="bg-BG"/>
        </w:rPr>
        <w:t xml:space="preserve">вътрешни правни </w:t>
      </w:r>
      <w:r>
        <w:rPr>
          <w:rFonts w:eastAsia="Times New Roman"/>
          <w:lang w:val="bg-BG" w:eastAsia="fr-FR"/>
        </w:rPr>
        <w:t xml:space="preserve">средства за защита за били изчерпани, или че е бил направен опит за тяхното изчерпване, включително и информация относно всички </w:t>
      </w:r>
      <w:r w:rsidR="00333F82">
        <w:rPr>
          <w:rFonts w:eastAsia="Times New Roman"/>
          <w:lang w:val="bg-BG" w:eastAsia="fr-FR"/>
        </w:rPr>
        <w:t xml:space="preserve">юридически производства, състояли се в държавата. </w:t>
      </w:r>
    </w:p>
    <w:p w14:paraId="27B78E73" w14:textId="77777777" w:rsidR="00333F82" w:rsidRPr="00F170F2" w:rsidRDefault="00333F82" w:rsidP="00504C4E">
      <w:pPr>
        <w:pStyle w:val="OpiPara"/>
        <w:rPr>
          <w:lang w:val="bg-BG"/>
        </w:rPr>
      </w:pPr>
      <w:r>
        <w:rPr>
          <w:rFonts w:eastAsia="Times New Roman"/>
          <w:lang w:val="bg-BG" w:eastAsia="fr-FR"/>
        </w:rPr>
        <w:lastRenderedPageBreak/>
        <w:t>„</w:t>
      </w:r>
      <w:r w:rsidRPr="00F170F2">
        <w:rPr>
          <w:rFonts w:eastAsia="Times New Roman"/>
          <w:lang w:val="bg-BG" w:eastAsia="fr-FR"/>
        </w:rPr>
        <w:t>[</w:t>
      </w:r>
      <w:r>
        <w:rPr>
          <w:rFonts w:eastAsia="Times New Roman"/>
          <w:lang w:val="bg-BG" w:eastAsia="fr-FR"/>
        </w:rPr>
        <w:t>За да отговори на изискванията за изчерпателност</w:t>
      </w:r>
      <w:r w:rsidRPr="00F170F2">
        <w:rPr>
          <w:rFonts w:eastAsia="Times New Roman"/>
          <w:lang w:val="bg-BG" w:eastAsia="fr-FR"/>
        </w:rPr>
        <w:t xml:space="preserve">] </w:t>
      </w:r>
      <w:r>
        <w:rPr>
          <w:rFonts w:eastAsia="Times New Roman"/>
          <w:lang w:val="bg-BG" w:eastAsia="fr-FR"/>
        </w:rPr>
        <w:t xml:space="preserve">жалбоподателят трябва да следва нормалния ред, свързан със средствата за защита, които </w:t>
      </w:r>
      <w:r w:rsidR="00D3577C">
        <w:rPr>
          <w:rFonts w:eastAsia="Times New Roman"/>
          <w:lang w:val="bg-BG" w:eastAsia="fr-FR"/>
        </w:rPr>
        <w:t>са налични и достатъчни за постигане на компенсация по отношение на предполагаемите нарушения. Съществуването на въпросните средства за защита трябва да е достатъчно сигурно не само на теория, но и на практика, като в прот</w:t>
      </w:r>
      <w:r w:rsidR="003662BC">
        <w:rPr>
          <w:rFonts w:eastAsia="Times New Roman"/>
          <w:lang w:val="bg-BG" w:eastAsia="fr-FR"/>
        </w:rPr>
        <w:t>ивен случай средствата ще са лишени от</w:t>
      </w:r>
      <w:r w:rsidR="00D3577C">
        <w:rPr>
          <w:rFonts w:eastAsia="Times New Roman"/>
          <w:lang w:val="bg-BG" w:eastAsia="fr-FR"/>
        </w:rPr>
        <w:t xml:space="preserve"> необходимата достъпност и ефективност“ (виж </w:t>
      </w:r>
      <w:proofErr w:type="spellStart"/>
      <w:r w:rsidR="00D3577C">
        <w:rPr>
          <w:rFonts w:eastAsia="Times New Roman"/>
          <w:i/>
          <w:lang w:val="bg-BG" w:eastAsia="fr-FR"/>
        </w:rPr>
        <w:t>Акдивар</w:t>
      </w:r>
      <w:proofErr w:type="spellEnd"/>
      <w:r w:rsidR="00D3577C">
        <w:rPr>
          <w:rFonts w:eastAsia="Times New Roman"/>
          <w:i/>
          <w:lang w:val="bg-BG" w:eastAsia="fr-FR"/>
        </w:rPr>
        <w:t xml:space="preserve"> и други с/у Турция</w:t>
      </w:r>
      <w:r w:rsidR="00D3577C">
        <w:rPr>
          <w:rFonts w:eastAsia="Times New Roman"/>
          <w:lang w:val="bg-BG" w:eastAsia="fr-FR"/>
        </w:rPr>
        <w:t xml:space="preserve">, 16 септември 1996 г., </w:t>
      </w:r>
      <w:r w:rsidR="0076285B">
        <w:rPr>
          <w:lang w:val="bg-BG"/>
        </w:rPr>
        <w:t>пара</w:t>
      </w:r>
      <w:r w:rsidR="00D3577C">
        <w:rPr>
          <w:rFonts w:eastAsia="Times New Roman"/>
          <w:lang w:val="bg-BG" w:eastAsia="fr-FR"/>
        </w:rPr>
        <w:t xml:space="preserve">. 66, </w:t>
      </w:r>
      <w:r w:rsidR="00AA770C">
        <w:rPr>
          <w:i/>
          <w:lang w:val="bg-BG"/>
        </w:rPr>
        <w:t xml:space="preserve">Доклади за присъди и решения </w:t>
      </w:r>
      <w:r w:rsidR="00AA770C" w:rsidRPr="00AA770C">
        <w:rPr>
          <w:lang w:val="bg-BG"/>
        </w:rPr>
        <w:t>1996-</w:t>
      </w:r>
      <w:r w:rsidR="00AA770C" w:rsidRPr="00AA770C">
        <w:t>IV</w:t>
      </w:r>
      <w:r w:rsidR="00AA770C" w:rsidRPr="00F170F2">
        <w:rPr>
          <w:lang w:val="bg-BG"/>
        </w:rPr>
        <w:t>).</w:t>
      </w:r>
    </w:p>
    <w:p w14:paraId="47E09E6E" w14:textId="77777777" w:rsidR="000C6686" w:rsidRPr="00FF388B" w:rsidRDefault="000C6686" w:rsidP="00FF388B">
      <w:pPr>
        <w:pStyle w:val="OpiPara"/>
        <w:rPr>
          <w:lang w:val="bg-BG"/>
        </w:rPr>
      </w:pPr>
      <w:r>
        <w:rPr>
          <w:lang w:val="bg-BG"/>
        </w:rPr>
        <w:t xml:space="preserve">„Съдът подчертава, че неговият подход към прилагането на правилото трябва да обърне дължимото внимание на </w:t>
      </w:r>
      <w:r w:rsidR="00750E85">
        <w:rPr>
          <w:lang w:val="bg-BG"/>
        </w:rPr>
        <w:t xml:space="preserve">факта, че </w:t>
      </w:r>
      <w:r w:rsidR="00FF388B">
        <w:rPr>
          <w:lang w:val="bg-BG"/>
        </w:rPr>
        <w:t>въпросното правило</w:t>
      </w:r>
      <w:r w:rsidR="00750E85">
        <w:rPr>
          <w:lang w:val="bg-BG"/>
        </w:rPr>
        <w:t xml:space="preserve"> се прилага </w:t>
      </w:r>
      <w:r w:rsidR="00FF388B">
        <w:rPr>
          <w:lang w:val="bg-BG"/>
        </w:rPr>
        <w:t>в</w:t>
      </w:r>
      <w:r w:rsidR="00750E85">
        <w:rPr>
          <w:lang w:val="bg-BG"/>
        </w:rPr>
        <w:t xml:space="preserve"> контекста на механизмите за защита на човешките права … В съответствие с това, </w:t>
      </w:r>
      <w:r w:rsidR="000E4B38">
        <w:rPr>
          <w:lang w:val="bg-BG"/>
        </w:rPr>
        <w:t xml:space="preserve">Съдът </w:t>
      </w:r>
      <w:r w:rsidR="00750E85">
        <w:rPr>
          <w:lang w:val="bg-BG"/>
        </w:rPr>
        <w:t xml:space="preserve">отчита, че </w:t>
      </w:r>
      <w:r w:rsidR="00750E85" w:rsidRPr="00F170F2">
        <w:rPr>
          <w:lang w:val="bg-BG"/>
        </w:rPr>
        <w:t>[</w:t>
      </w:r>
      <w:r w:rsidR="00750E85">
        <w:rPr>
          <w:lang w:val="bg-BG"/>
        </w:rPr>
        <w:t>правилото</w:t>
      </w:r>
      <w:r w:rsidR="00750E85" w:rsidRPr="00F170F2">
        <w:rPr>
          <w:lang w:val="bg-BG"/>
        </w:rPr>
        <w:t xml:space="preserve">] </w:t>
      </w:r>
      <w:r w:rsidR="00750E85">
        <w:rPr>
          <w:lang w:val="bg-BG"/>
        </w:rPr>
        <w:t xml:space="preserve">трябва да се приложи с някаква степен на гъвкавост и без прекомерен формализъм … Правилото за изчерпване не е нито абсолютно, нито може да се прилага автоматично; разглеждайки въпроса за това </w:t>
      </w:r>
      <w:r w:rsidR="00C22AC8">
        <w:rPr>
          <w:lang w:val="bg-BG"/>
        </w:rPr>
        <w:t xml:space="preserve">дали </w:t>
      </w:r>
      <w:r w:rsidR="0087414F">
        <w:rPr>
          <w:lang w:val="bg-BG"/>
        </w:rPr>
        <w:t>то е спазено</w:t>
      </w:r>
      <w:r w:rsidR="00C22AC8">
        <w:rPr>
          <w:lang w:val="bg-BG"/>
        </w:rPr>
        <w:t>,</w:t>
      </w:r>
      <w:r w:rsidR="0087414F">
        <w:rPr>
          <w:lang w:val="bg-BG"/>
        </w:rPr>
        <w:t xml:space="preserve"> е важно да вземем под внимание конкретните обстоятелства около всеки индивидуален случай. </w:t>
      </w:r>
      <w:r w:rsidR="00C22AC8">
        <w:rPr>
          <w:lang w:val="bg-BG"/>
        </w:rPr>
        <w:t xml:space="preserve">Това означава, наред с други неща, че </w:t>
      </w:r>
      <w:r w:rsidR="000E4B38">
        <w:rPr>
          <w:lang w:val="bg-BG"/>
        </w:rPr>
        <w:t xml:space="preserve">Съдът </w:t>
      </w:r>
      <w:r w:rsidR="00C22AC8">
        <w:rPr>
          <w:lang w:val="bg-BG"/>
        </w:rPr>
        <w:t xml:space="preserve">трябва да </w:t>
      </w:r>
      <w:r w:rsidR="00015BAF">
        <w:rPr>
          <w:lang w:val="bg-BG"/>
        </w:rPr>
        <w:t xml:space="preserve">направи реалистична преценка не само на съществуването на формални средства за защита в правната система на съответната Договаряща страна, но и на общия правен и политически контекст, </w:t>
      </w:r>
      <w:r w:rsidR="00FF388B">
        <w:rPr>
          <w:lang w:val="bg-BG"/>
        </w:rPr>
        <w:t>в кой</w:t>
      </w:r>
      <w:r w:rsidR="00015BAF">
        <w:rPr>
          <w:lang w:val="bg-BG"/>
        </w:rPr>
        <w:t>то те оперират, както и на личните обстоятелства на жалбоподателя…“ (</w:t>
      </w:r>
      <w:proofErr w:type="spellStart"/>
      <w:r w:rsidR="00BF70BB">
        <w:rPr>
          <w:i/>
          <w:lang w:val="bg-BG"/>
        </w:rPr>
        <w:t>Аксой</w:t>
      </w:r>
      <w:proofErr w:type="spellEnd"/>
      <w:r w:rsidR="00BF70BB">
        <w:rPr>
          <w:i/>
          <w:lang w:val="bg-BG"/>
        </w:rPr>
        <w:t xml:space="preserve"> с/у Турция, </w:t>
      </w:r>
      <w:r w:rsidR="00BF70BB">
        <w:rPr>
          <w:lang w:val="bg-BG"/>
        </w:rPr>
        <w:t xml:space="preserve">18 декември 1996 г., </w:t>
      </w:r>
      <w:r w:rsidR="0076285B">
        <w:rPr>
          <w:lang w:val="bg-BG"/>
        </w:rPr>
        <w:t>пара</w:t>
      </w:r>
      <w:r w:rsidR="00BF70BB">
        <w:rPr>
          <w:lang w:val="bg-BG"/>
        </w:rPr>
        <w:t xml:space="preserve">. 53, </w:t>
      </w:r>
      <w:r w:rsidR="00BF70BB">
        <w:rPr>
          <w:i/>
          <w:lang w:val="bg-BG"/>
        </w:rPr>
        <w:t>Доклади за присъди и решения</w:t>
      </w:r>
      <w:r w:rsidR="00BF70BB">
        <w:rPr>
          <w:lang w:val="bg-BG"/>
        </w:rPr>
        <w:t xml:space="preserve"> 1996-</w:t>
      </w:r>
      <w:r w:rsidR="00BF70BB">
        <w:t>IV</w:t>
      </w:r>
      <w:r w:rsidR="00BF70BB" w:rsidRPr="00F170F2">
        <w:rPr>
          <w:lang w:val="bg-BG"/>
        </w:rPr>
        <w:t>).</w:t>
      </w:r>
    </w:p>
    <w:p w14:paraId="0F2AB4D6" w14:textId="2E3D7B32" w:rsidR="00BF70BB" w:rsidRDefault="00907F97" w:rsidP="00907F97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lastRenderedPageBreak/>
        <w:t>По повод фактите на настоящото дело, жалбоподателите, излежаващи доживотни присъди след като са осъде</w:t>
      </w:r>
      <w:r w:rsidR="00FF388B">
        <w:rPr>
          <w:rFonts w:eastAsia="Times New Roman"/>
          <w:lang w:val="bg-BG" w:eastAsia="fr-FR"/>
        </w:rPr>
        <w:t>ни за множество престъпления, ср</w:t>
      </w:r>
      <w:r>
        <w:rPr>
          <w:rFonts w:eastAsia="Times New Roman"/>
          <w:lang w:val="bg-BG" w:eastAsia="fr-FR"/>
        </w:rPr>
        <w:t>ед които убийство, изнасилване и въоръжени грабежи, инициират производство срещу Министерство на правосъдието съгласно ЗОДОВ, като имат претенции за обезщетения за предполагаемите лоши условия при задържането им в затвора в Ловеч. Тяхната жалба е</w:t>
      </w:r>
      <w:r w:rsidR="00FF388B">
        <w:rPr>
          <w:rFonts w:eastAsia="Times New Roman"/>
          <w:lang w:val="bg-BG" w:eastAsia="fr-FR"/>
        </w:rPr>
        <w:t xml:space="preserve"> приета и на 26 януари 2007 г. в</w:t>
      </w:r>
      <w:r>
        <w:rPr>
          <w:rFonts w:eastAsia="Times New Roman"/>
          <w:lang w:val="bg-BG" w:eastAsia="fr-FR"/>
        </w:rPr>
        <w:t xml:space="preserve"> проведено специално съдебно </w:t>
      </w:r>
      <w:r w:rsidR="00AE275F">
        <w:rPr>
          <w:lang w:val="bg-BG"/>
        </w:rPr>
        <w:t xml:space="preserve">гледане </w:t>
      </w:r>
      <w:r>
        <w:rPr>
          <w:rFonts w:eastAsia="Times New Roman"/>
          <w:lang w:val="bg-BG" w:eastAsia="fr-FR"/>
        </w:rPr>
        <w:t xml:space="preserve">в залата за </w:t>
      </w:r>
      <w:r w:rsidR="00AE275F">
        <w:rPr>
          <w:lang w:val="bg-BG"/>
        </w:rPr>
        <w:t xml:space="preserve">гледания </w:t>
      </w:r>
      <w:r>
        <w:rPr>
          <w:rFonts w:eastAsia="Times New Roman"/>
          <w:lang w:val="bg-BG" w:eastAsia="fr-FR"/>
        </w:rPr>
        <w:t xml:space="preserve">в затвора в Ловеч. По време на </w:t>
      </w:r>
      <w:r w:rsidR="00DF1641">
        <w:rPr>
          <w:lang w:val="bg-BG"/>
        </w:rPr>
        <w:t xml:space="preserve">гледането </w:t>
      </w:r>
      <w:r>
        <w:rPr>
          <w:rFonts w:eastAsia="Times New Roman"/>
          <w:lang w:val="bg-BG" w:eastAsia="fr-FR"/>
        </w:rPr>
        <w:t>обаче, което е отнело около един час, ръцете на жалбоподателите са били закопчани зад гърба им с</w:t>
      </w:r>
      <w:r w:rsidR="00FF388B">
        <w:rPr>
          <w:rFonts w:eastAsia="Times New Roman"/>
          <w:lang w:val="bg-BG" w:eastAsia="fr-FR"/>
        </w:rPr>
        <w:t xml:space="preserve"> белезници, като</w:t>
      </w:r>
      <w:r w:rsidR="0091036C">
        <w:rPr>
          <w:rFonts w:eastAsia="Times New Roman"/>
          <w:lang w:val="bg-BG" w:eastAsia="fr-FR"/>
        </w:rPr>
        <w:t xml:space="preserve"> глезените им също с</w:t>
      </w:r>
      <w:r w:rsidR="00FF388B">
        <w:rPr>
          <w:rFonts w:eastAsia="Times New Roman"/>
          <w:lang w:val="bg-BG" w:eastAsia="fr-FR"/>
        </w:rPr>
        <w:t>а</w:t>
      </w:r>
      <w:r w:rsidR="0091036C">
        <w:rPr>
          <w:rFonts w:eastAsia="Times New Roman"/>
          <w:lang w:val="bg-BG" w:eastAsia="fr-FR"/>
        </w:rPr>
        <w:t xml:space="preserve"> били оковани, въпреки че единият от </w:t>
      </w:r>
      <w:r w:rsidR="00FF388B">
        <w:rPr>
          <w:rFonts w:eastAsia="Times New Roman"/>
          <w:lang w:val="bg-BG" w:eastAsia="fr-FR"/>
        </w:rPr>
        <w:t>жалбоподателите</w:t>
      </w:r>
      <w:r w:rsidR="0091036C">
        <w:rPr>
          <w:rFonts w:eastAsia="Times New Roman"/>
          <w:lang w:val="bg-BG" w:eastAsia="fr-FR"/>
        </w:rPr>
        <w:t xml:space="preserve"> </w:t>
      </w:r>
      <w:r w:rsidR="00FF388B">
        <w:rPr>
          <w:rFonts w:eastAsia="Times New Roman"/>
          <w:lang w:val="bg-BG" w:eastAsia="fr-FR"/>
        </w:rPr>
        <w:t xml:space="preserve">отправя искане към </w:t>
      </w:r>
      <w:r w:rsidR="0091036C">
        <w:rPr>
          <w:rFonts w:eastAsia="Times New Roman"/>
          <w:lang w:val="bg-BG" w:eastAsia="fr-FR"/>
        </w:rPr>
        <w:t xml:space="preserve">председателстващия съдия белезниците да бъдат свалени. Решението на съдията е включено в преписа от </w:t>
      </w:r>
      <w:r w:rsidR="00FF388B">
        <w:rPr>
          <w:lang w:val="bg-BG"/>
        </w:rPr>
        <w:t>гледането</w:t>
      </w:r>
      <w:r w:rsidR="0091036C">
        <w:rPr>
          <w:rFonts w:eastAsia="Times New Roman"/>
          <w:lang w:val="bg-BG" w:eastAsia="fr-FR"/>
        </w:rPr>
        <w:t>.</w:t>
      </w:r>
    </w:p>
    <w:p w14:paraId="7468252B" w14:textId="77777777" w:rsidR="0091036C" w:rsidRDefault="0091036C" w:rsidP="00907F97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В този случай е налице изкуствена дилема относно юридическата същност на решението на председателстващия съдия да продължи с </w:t>
      </w:r>
      <w:r w:rsidR="00DF1641">
        <w:rPr>
          <w:lang w:val="bg-BG"/>
        </w:rPr>
        <w:t xml:space="preserve">гледането </w:t>
      </w:r>
      <w:r>
        <w:rPr>
          <w:rFonts w:eastAsia="Times New Roman"/>
          <w:lang w:val="bg-BG" w:eastAsia="fr-FR"/>
        </w:rPr>
        <w:t xml:space="preserve">при тези обстоятелства. </w:t>
      </w:r>
    </w:p>
    <w:p w14:paraId="5A66E1FF" w14:textId="77777777" w:rsidR="009F6583" w:rsidRDefault="0091036C" w:rsidP="009F6583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Първата част от дилемата е свързана с общото правило, че съдилищата, освен че приемат дадено решение на базата на </w:t>
      </w:r>
      <w:r w:rsidR="00441E3C">
        <w:rPr>
          <w:rFonts w:eastAsia="Times New Roman"/>
          <w:lang w:val="bg-BG" w:eastAsia="fr-FR"/>
        </w:rPr>
        <w:t>същината</w:t>
      </w:r>
      <w:r>
        <w:rPr>
          <w:rFonts w:eastAsia="Times New Roman"/>
          <w:lang w:val="bg-BG" w:eastAsia="fr-FR"/>
        </w:rPr>
        <w:t xml:space="preserve"> на жалбата, също така взимат решения, посредством постановление или заключения, във връзка с искания, свързани с правилното провеждане на самото </w:t>
      </w:r>
      <w:r w:rsidR="00DF1641">
        <w:rPr>
          <w:lang w:val="bg-BG"/>
        </w:rPr>
        <w:t>гледане</w:t>
      </w:r>
      <w:r>
        <w:rPr>
          <w:rFonts w:eastAsia="Times New Roman"/>
          <w:lang w:val="bg-BG" w:eastAsia="fr-FR"/>
        </w:rPr>
        <w:t>.</w:t>
      </w:r>
      <w:r w:rsidR="009F6583">
        <w:rPr>
          <w:rFonts w:eastAsia="Times New Roman"/>
          <w:lang w:val="bg-BG" w:eastAsia="fr-FR"/>
        </w:rPr>
        <w:t xml:space="preserve"> В зависимост от юридическата същност на тези решения, някои от тях може да се считат за „санкции“ по смисъла на Конвенцията. Въпреки това, в настоящия случай, след първоначалното решение на председателстващия съдия, жалбоподателите дори не са се опитали да внесат жалба, за да оспорят </w:t>
      </w:r>
      <w:r w:rsidR="009F6583">
        <w:rPr>
          <w:rFonts w:eastAsia="Times New Roman"/>
          <w:lang w:val="bg-BG" w:eastAsia="fr-FR"/>
        </w:rPr>
        <w:lastRenderedPageBreak/>
        <w:t xml:space="preserve">това решение или да поискат компенсация за факта, че </w:t>
      </w:r>
      <w:r w:rsidR="00DF1641">
        <w:rPr>
          <w:lang w:val="bg-BG"/>
        </w:rPr>
        <w:t xml:space="preserve">гледането </w:t>
      </w:r>
      <w:r w:rsidR="009F6583">
        <w:rPr>
          <w:rFonts w:eastAsia="Times New Roman"/>
          <w:lang w:val="bg-BG" w:eastAsia="fr-FR"/>
        </w:rPr>
        <w:t>е проведено, докато те са с белезници.</w:t>
      </w:r>
    </w:p>
    <w:p w14:paraId="37F8EBBF" w14:textId="12650580" w:rsidR="009F6583" w:rsidRDefault="009F6583" w:rsidP="009F6583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Втората част от дилемата се отнася до приложимостта на ЗОДОВ и по-конкретно </w:t>
      </w:r>
      <w:r w:rsidR="00232891">
        <w:rPr>
          <w:rFonts w:eastAsia="Times New Roman"/>
          <w:lang w:val="bg-BG" w:eastAsia="fr-FR"/>
        </w:rPr>
        <w:t>чл.</w:t>
      </w:r>
      <w:r>
        <w:rPr>
          <w:rFonts w:eastAsia="Times New Roman"/>
          <w:lang w:val="bg-BG" w:eastAsia="fr-FR"/>
        </w:rPr>
        <w:t xml:space="preserve"> 1 (1) от него, като основен законов документ, за който се предполага, че покрива този тип ситуации. Съгласно този </w:t>
      </w:r>
      <w:r w:rsidR="00232891">
        <w:rPr>
          <w:rFonts w:eastAsia="Times New Roman"/>
          <w:lang w:val="bg-BG" w:eastAsia="fr-FR"/>
        </w:rPr>
        <w:t>закон</w:t>
      </w:r>
      <w:r>
        <w:rPr>
          <w:rFonts w:eastAsia="Times New Roman"/>
          <w:lang w:val="bg-BG" w:eastAsia="fr-FR"/>
        </w:rPr>
        <w:t xml:space="preserve">, държавата и общините носят отговорност </w:t>
      </w:r>
      <w:r w:rsidR="00DF79E3">
        <w:rPr>
          <w:rFonts w:eastAsia="Times New Roman"/>
          <w:lang w:val="bg-BG" w:eastAsia="fr-FR"/>
        </w:rPr>
        <w:t>за вреди, причинени на физически и юридически лица</w:t>
      </w:r>
      <w:r w:rsidR="00096FEC">
        <w:rPr>
          <w:rFonts w:eastAsia="Times New Roman"/>
          <w:lang w:val="bg-BG" w:eastAsia="fr-FR"/>
        </w:rPr>
        <w:t>,</w:t>
      </w:r>
      <w:r w:rsidR="00DF79E3">
        <w:rPr>
          <w:rFonts w:eastAsia="Times New Roman"/>
          <w:lang w:val="bg-BG" w:eastAsia="fr-FR"/>
        </w:rPr>
        <w:t xml:space="preserve"> в резултат на неправомерни решения, действия или бездействия от страна на техните органи или на длъжностни лица при изпълнение на техните административни задължения.</w:t>
      </w:r>
    </w:p>
    <w:p w14:paraId="6378DEBE" w14:textId="77777777" w:rsidR="00DF79E3" w:rsidRDefault="00DF79E3" w:rsidP="009F6583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Независимо кое вътрешно законодателство или закон </w:t>
      </w:r>
      <w:r w:rsidR="00FA57FE">
        <w:rPr>
          <w:rFonts w:eastAsia="Times New Roman"/>
          <w:lang w:val="bg-BG" w:eastAsia="fr-FR"/>
        </w:rPr>
        <w:t>е приложим</w:t>
      </w:r>
      <w:r>
        <w:rPr>
          <w:rFonts w:eastAsia="Times New Roman"/>
          <w:lang w:val="bg-BG" w:eastAsia="fr-FR"/>
        </w:rPr>
        <w:t xml:space="preserve"> към настоящите обстоятелства, съществува ясно задължение към съдилищата в България да се справят с проблеми като жалби от този тип.</w:t>
      </w:r>
    </w:p>
    <w:p w14:paraId="2F060F7E" w14:textId="77777777" w:rsidR="00DF79E3" w:rsidRDefault="00DF79E3" w:rsidP="009F6583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Конституцията на България гласи:</w:t>
      </w:r>
    </w:p>
    <w:p w14:paraId="168D20E7" w14:textId="77777777" w:rsidR="00DF79E3" w:rsidRDefault="00DF79E3" w:rsidP="009F6583">
      <w:pPr>
        <w:pStyle w:val="OpiPara"/>
        <w:rPr>
          <w:rFonts w:eastAsia="Times New Roman"/>
          <w:lang w:val="bg-BG" w:eastAsia="fr-FR"/>
        </w:rPr>
      </w:pPr>
    </w:p>
    <w:p w14:paraId="3F340660" w14:textId="77777777" w:rsidR="00504C4E" w:rsidRPr="00F170F2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Глава</w:t>
      </w:r>
      <w:r w:rsidR="00504C4E" w:rsidRPr="00F170F2">
        <w:rPr>
          <w:rFonts w:eastAsia="Times New Roman"/>
          <w:lang w:val="bg-BG" w:eastAsia="fr-FR"/>
        </w:rPr>
        <w:t xml:space="preserve"> </w:t>
      </w:r>
      <w:r w:rsidR="00504C4E" w:rsidRPr="00504C4E">
        <w:rPr>
          <w:rFonts w:eastAsia="Times New Roman"/>
          <w:lang w:val="en-GB" w:eastAsia="fr-FR"/>
        </w:rPr>
        <w:t>I</w:t>
      </w:r>
    </w:p>
    <w:p w14:paraId="49E55D27" w14:textId="77777777" w:rsidR="00504C4E" w:rsidRPr="00CF3055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Член</w:t>
      </w:r>
      <w:r w:rsidR="0015618B" w:rsidRPr="00CF3055">
        <w:rPr>
          <w:rFonts w:eastAsia="Times New Roman"/>
          <w:lang w:val="bg-BG" w:eastAsia="fr-FR"/>
        </w:rPr>
        <w:t xml:space="preserve"> 5</w:t>
      </w:r>
    </w:p>
    <w:p w14:paraId="7F33778F" w14:textId="77777777" w:rsidR="00504C4E" w:rsidRPr="00CF3055" w:rsidRDefault="00504C4E" w:rsidP="0015618B">
      <w:pPr>
        <w:pStyle w:val="OpiQuot"/>
        <w:rPr>
          <w:lang w:val="bg-BG"/>
        </w:rPr>
      </w:pPr>
      <w:r w:rsidRPr="00CF3055">
        <w:rPr>
          <w:lang w:val="bg-BG"/>
        </w:rPr>
        <w:t>“(1)</w:t>
      </w:r>
      <w:r w:rsidR="0015618B" w:rsidRPr="0015618B">
        <w:t>  </w:t>
      </w:r>
      <w:r w:rsidR="00064C36" w:rsidRPr="00CF3055">
        <w:rPr>
          <w:lang w:val="bg-BG"/>
        </w:rPr>
        <w:t>Конституцията е върховен закон и другите закони не могат да й противоречат.</w:t>
      </w:r>
    </w:p>
    <w:p w14:paraId="747E9358" w14:textId="77777777" w:rsidR="00504C4E" w:rsidRPr="00CF3055" w:rsidRDefault="00504C4E" w:rsidP="0015618B">
      <w:pPr>
        <w:pStyle w:val="OpiQuot"/>
        <w:rPr>
          <w:lang w:val="bg-BG"/>
        </w:rPr>
      </w:pPr>
      <w:r w:rsidRPr="00CF3055">
        <w:rPr>
          <w:lang w:val="bg-BG"/>
        </w:rPr>
        <w:t>(2)</w:t>
      </w:r>
      <w:r w:rsidR="0015618B" w:rsidRPr="0015618B">
        <w:t>  </w:t>
      </w:r>
      <w:r w:rsidR="00064C36" w:rsidRPr="00CF3055">
        <w:rPr>
          <w:lang w:val="bg-BG"/>
        </w:rPr>
        <w:t>Разпоредбите на Конституцията имат непосредствено действие</w:t>
      </w:r>
      <w:r w:rsidRPr="00CF3055">
        <w:rPr>
          <w:lang w:val="bg-BG"/>
        </w:rPr>
        <w:t>.</w:t>
      </w:r>
    </w:p>
    <w:p w14:paraId="36E79479" w14:textId="77777777" w:rsidR="00504C4E" w:rsidRPr="00CF3055" w:rsidRDefault="00EB1FCB" w:rsidP="0015618B">
      <w:pPr>
        <w:pStyle w:val="OpiQuot"/>
        <w:rPr>
          <w:lang w:val="bg-BG"/>
        </w:rPr>
      </w:pPr>
      <w:r w:rsidRPr="00CF3055">
        <w:rPr>
          <w:lang w:val="bg-BG"/>
        </w:rPr>
        <w:t>...</w:t>
      </w:r>
    </w:p>
    <w:p w14:paraId="6D37C962" w14:textId="77777777" w:rsidR="00504C4E" w:rsidRPr="00CF3055" w:rsidRDefault="0015618B" w:rsidP="0015618B">
      <w:pPr>
        <w:pStyle w:val="OpiQuot"/>
        <w:rPr>
          <w:lang w:val="bg-BG"/>
        </w:rPr>
      </w:pPr>
      <w:r w:rsidRPr="00CF3055">
        <w:rPr>
          <w:lang w:val="bg-BG"/>
        </w:rPr>
        <w:lastRenderedPageBreak/>
        <w:t>(4)</w:t>
      </w:r>
      <w:r>
        <w:t>  </w:t>
      </w:r>
      <w:r w:rsidR="00064C36" w:rsidRPr="00CF3055">
        <w:rPr>
          <w:lang w:val="bg-BG"/>
        </w:rPr>
        <w:t>Международните договори, ратифицирани по конституционен ред, обнародвани и влезли в сила за Република България, са част от вътрешното право на страната. Те имат предимство пред тези норми на вътрешното законодателство, които им противоречат</w:t>
      </w:r>
      <w:r w:rsidR="00504C4E" w:rsidRPr="00CF3055">
        <w:rPr>
          <w:lang w:val="bg-BG"/>
        </w:rPr>
        <w:t>.”</w:t>
      </w:r>
    </w:p>
    <w:p w14:paraId="1035B63B" w14:textId="77777777" w:rsidR="00504C4E" w:rsidRPr="00CF3055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Глава</w:t>
      </w:r>
      <w:r w:rsidR="00504C4E" w:rsidRPr="00CF3055">
        <w:rPr>
          <w:rFonts w:eastAsia="Times New Roman"/>
          <w:lang w:val="bg-BG" w:eastAsia="fr-FR"/>
        </w:rPr>
        <w:t xml:space="preserve"> </w:t>
      </w:r>
      <w:r w:rsidR="00504C4E" w:rsidRPr="00504C4E">
        <w:rPr>
          <w:rFonts w:eastAsia="Times New Roman"/>
          <w:lang w:val="en-GB" w:eastAsia="fr-FR"/>
        </w:rPr>
        <w:t>II</w:t>
      </w:r>
    </w:p>
    <w:p w14:paraId="779CB233" w14:textId="77777777" w:rsidR="00504C4E" w:rsidRPr="00064C36" w:rsidRDefault="00064C36" w:rsidP="00EB1FCB">
      <w:pPr>
        <w:pStyle w:val="OpiHa0"/>
        <w:jc w:val="center"/>
        <w:rPr>
          <w:rFonts w:ascii="Times New Roman" w:eastAsia="Times New Roman" w:hAnsi="Times New Roman" w:cs="Times New Roman"/>
          <w:lang w:val="bg-BG" w:eastAsia="fr-FR"/>
        </w:rPr>
      </w:pPr>
      <w:r>
        <w:rPr>
          <w:rFonts w:ascii="Times New Roman" w:eastAsia="Times New Roman" w:hAnsi="Times New Roman" w:cs="Times New Roman"/>
          <w:lang w:val="bg-BG" w:eastAsia="fr-FR"/>
        </w:rPr>
        <w:t>Основни права и задължения на гражданите</w:t>
      </w:r>
    </w:p>
    <w:p w14:paraId="516D3447" w14:textId="77777777" w:rsidR="00504C4E" w:rsidRPr="00CF3055" w:rsidRDefault="00064C36" w:rsidP="00EB1FCB">
      <w:pPr>
        <w:pStyle w:val="OpiHa0"/>
        <w:jc w:val="center"/>
        <w:rPr>
          <w:rFonts w:ascii="Times New Roman" w:eastAsia="Times New Roman" w:hAnsi="Times New Roman" w:cs="Times New Roman"/>
          <w:lang w:val="bg-BG" w:eastAsia="fr-FR"/>
        </w:rPr>
      </w:pPr>
      <w:r>
        <w:rPr>
          <w:rFonts w:ascii="Times New Roman" w:eastAsia="Times New Roman" w:hAnsi="Times New Roman" w:cs="Times New Roman"/>
          <w:lang w:val="bg-BG" w:eastAsia="fr-FR"/>
        </w:rPr>
        <w:t>Член</w:t>
      </w:r>
      <w:r w:rsidR="0015618B" w:rsidRPr="00CF3055">
        <w:rPr>
          <w:rFonts w:ascii="Times New Roman" w:eastAsia="Times New Roman" w:hAnsi="Times New Roman" w:cs="Times New Roman"/>
          <w:lang w:val="bg-BG" w:eastAsia="fr-FR"/>
        </w:rPr>
        <w:t xml:space="preserve"> 29</w:t>
      </w:r>
    </w:p>
    <w:p w14:paraId="657B7B68" w14:textId="77777777" w:rsidR="00504C4E" w:rsidRPr="00CF3055" w:rsidRDefault="00504C4E" w:rsidP="0015618B">
      <w:pPr>
        <w:pStyle w:val="OpiQuot"/>
        <w:rPr>
          <w:lang w:val="bg-BG"/>
        </w:rPr>
      </w:pPr>
      <w:r w:rsidRPr="00CF3055">
        <w:rPr>
          <w:lang w:val="bg-BG"/>
        </w:rPr>
        <w:t>“(1)</w:t>
      </w:r>
      <w:r w:rsidR="0015618B" w:rsidRPr="0015618B">
        <w:t>  </w:t>
      </w:r>
      <w:r w:rsidR="00064C36" w:rsidRPr="00CF3055">
        <w:rPr>
          <w:lang w:val="bg-BG"/>
        </w:rPr>
        <w:t>Никой не може да бъде подлаган на мъчение, на жестоко, безчовечно или унижаващо отношение, както и на насилствена асимилация</w:t>
      </w:r>
      <w:r w:rsidRPr="00CF3055">
        <w:rPr>
          <w:lang w:val="bg-BG"/>
        </w:rPr>
        <w:t>.”</w:t>
      </w:r>
    </w:p>
    <w:p w14:paraId="4D3A2909" w14:textId="77777777" w:rsidR="00504C4E" w:rsidRPr="00CF3055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Глава</w:t>
      </w:r>
      <w:r w:rsidR="00504C4E" w:rsidRPr="00CF3055">
        <w:rPr>
          <w:rFonts w:eastAsia="Times New Roman"/>
          <w:lang w:val="bg-BG" w:eastAsia="fr-FR"/>
        </w:rPr>
        <w:t xml:space="preserve"> </w:t>
      </w:r>
      <w:r w:rsidR="00504C4E" w:rsidRPr="00504C4E">
        <w:rPr>
          <w:rFonts w:eastAsia="Times New Roman"/>
          <w:lang w:val="en-GB" w:eastAsia="fr-FR"/>
        </w:rPr>
        <w:t>VI</w:t>
      </w:r>
    </w:p>
    <w:p w14:paraId="4B451975" w14:textId="77777777" w:rsidR="00504C4E" w:rsidRPr="00064C36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Съдебна власт</w:t>
      </w:r>
    </w:p>
    <w:p w14:paraId="34EE7984" w14:textId="77777777" w:rsidR="00504C4E" w:rsidRPr="00CF3055" w:rsidRDefault="00064C36" w:rsidP="00EB1FCB">
      <w:pPr>
        <w:pStyle w:val="OpiHa0"/>
        <w:jc w:val="center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Член</w:t>
      </w:r>
      <w:r w:rsidR="0015618B" w:rsidRPr="00CF3055">
        <w:rPr>
          <w:rFonts w:eastAsia="Times New Roman"/>
          <w:lang w:val="bg-BG" w:eastAsia="fr-FR"/>
        </w:rPr>
        <w:t xml:space="preserve"> 117</w:t>
      </w:r>
    </w:p>
    <w:p w14:paraId="3BB898E4" w14:textId="77777777" w:rsidR="00504C4E" w:rsidRPr="00CF3055" w:rsidRDefault="00504C4E" w:rsidP="0015618B">
      <w:pPr>
        <w:pStyle w:val="OpiQuot"/>
        <w:rPr>
          <w:lang w:val="bg-BG"/>
        </w:rPr>
      </w:pPr>
      <w:r w:rsidRPr="00CF3055">
        <w:rPr>
          <w:lang w:val="bg-BG"/>
        </w:rPr>
        <w:t>“(1)</w:t>
      </w:r>
      <w:r w:rsidR="0015618B" w:rsidRPr="0015618B">
        <w:t>  </w:t>
      </w:r>
      <w:r w:rsidR="00064C36" w:rsidRPr="00CF3055">
        <w:rPr>
          <w:lang w:val="bg-BG"/>
        </w:rPr>
        <w:t>Съдебната власт защитава правата и законните интереси на гражданите, юридическите лица и държавата</w:t>
      </w:r>
      <w:r w:rsidRPr="00CF3055">
        <w:rPr>
          <w:lang w:val="bg-BG"/>
        </w:rPr>
        <w:t>.”</w:t>
      </w:r>
    </w:p>
    <w:p w14:paraId="33CE37CC" w14:textId="00A0E35C" w:rsidR="00504C4E" w:rsidRPr="00E213AB" w:rsidRDefault="00064C36" w:rsidP="00504C4E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След</w:t>
      </w:r>
      <w:r w:rsidR="00FA57FE">
        <w:rPr>
          <w:rFonts w:eastAsia="Times New Roman"/>
          <w:lang w:val="bg-BG" w:eastAsia="fr-FR"/>
        </w:rPr>
        <w:t>о</w:t>
      </w:r>
      <w:r>
        <w:rPr>
          <w:rFonts w:eastAsia="Times New Roman"/>
          <w:lang w:val="bg-BG" w:eastAsia="fr-FR"/>
        </w:rPr>
        <w:t xml:space="preserve">вателно, жалбоподателите са можели да оспорват поставената под съмнение мярка пред </w:t>
      </w:r>
      <w:r w:rsidR="00232891">
        <w:rPr>
          <w:rFonts w:eastAsia="Times New Roman"/>
          <w:lang w:val="bg-BG" w:eastAsia="fr-FR"/>
        </w:rPr>
        <w:t>националните</w:t>
      </w:r>
      <w:r>
        <w:rPr>
          <w:rFonts w:eastAsia="Times New Roman"/>
          <w:lang w:val="bg-BG" w:eastAsia="fr-FR"/>
        </w:rPr>
        <w:t xml:space="preserve"> съдилища, за да докажат или че </w:t>
      </w:r>
      <w:r w:rsidR="00F9756B">
        <w:rPr>
          <w:rFonts w:eastAsia="Times New Roman"/>
          <w:lang w:val="bg-BG" w:eastAsia="fr-FR"/>
        </w:rPr>
        <w:t xml:space="preserve">вътрешните производства в този тип случаи са неефективни, или че изобщо не съществува ефективно средство за защита освен законовото задължение, произтичащо от Конституцията. В разрез с обвиненията на жалбоподателите, решение на Върховния административен съд от 11 юли 2012 г., гласи, че даден иск за вреди адекватно би компенсирал </w:t>
      </w:r>
      <w:r w:rsidR="00FA57FE">
        <w:rPr>
          <w:rFonts w:eastAsia="Times New Roman"/>
          <w:lang w:val="bg-BG" w:eastAsia="fr-FR"/>
        </w:rPr>
        <w:lastRenderedPageBreak/>
        <w:t>евентуални</w:t>
      </w:r>
      <w:r w:rsidR="00F9756B">
        <w:rPr>
          <w:rFonts w:eastAsia="Times New Roman"/>
          <w:lang w:val="bg-BG" w:eastAsia="fr-FR"/>
        </w:rPr>
        <w:t xml:space="preserve"> </w:t>
      </w:r>
      <w:r w:rsidR="00F9756B" w:rsidRPr="00FA57FE">
        <w:rPr>
          <w:rFonts w:eastAsia="Times New Roman"/>
          <w:lang w:val="bg-BG" w:eastAsia="fr-FR"/>
        </w:rPr>
        <w:t>нарушенията спрямо</w:t>
      </w:r>
      <w:r w:rsidR="00F9756B">
        <w:rPr>
          <w:rFonts w:eastAsia="Times New Roman"/>
          <w:lang w:val="bg-BG" w:eastAsia="fr-FR"/>
        </w:rPr>
        <w:t xml:space="preserve"> жалбоподателите. За съжаление обаче, </w:t>
      </w:r>
      <w:r w:rsidR="00F9756B" w:rsidRPr="007A132D">
        <w:rPr>
          <w:rFonts w:eastAsia="Times New Roman"/>
          <w:lang w:val="bg-BG" w:eastAsia="fr-FR"/>
        </w:rPr>
        <w:t>съдебният състав</w:t>
      </w:r>
      <w:r w:rsidR="00F9756B">
        <w:rPr>
          <w:rFonts w:eastAsia="Times New Roman"/>
          <w:lang w:val="bg-BG" w:eastAsia="fr-FR"/>
        </w:rPr>
        <w:t xml:space="preserve"> заключава, че това решение, според приложения закон (ЗОДОВ), </w:t>
      </w:r>
      <w:r w:rsidR="00E213AB">
        <w:rPr>
          <w:rFonts w:eastAsia="Times New Roman"/>
          <w:lang w:val="bg-BG" w:eastAsia="fr-FR"/>
        </w:rPr>
        <w:t xml:space="preserve">е свързано единствено с </w:t>
      </w:r>
      <w:r w:rsidR="00E213AB" w:rsidRPr="00FA57FE">
        <w:rPr>
          <w:rFonts w:eastAsia="Times New Roman"/>
          <w:lang w:val="bg-BG" w:eastAsia="fr-FR"/>
        </w:rPr>
        <w:t xml:space="preserve">административните </w:t>
      </w:r>
      <w:r w:rsidR="00FA57FE">
        <w:rPr>
          <w:rFonts w:eastAsia="Times New Roman"/>
          <w:lang w:val="bg-BG" w:eastAsia="fr-FR"/>
        </w:rPr>
        <w:t>актове</w:t>
      </w:r>
      <w:r w:rsidR="00E213AB">
        <w:rPr>
          <w:rFonts w:eastAsia="Times New Roman"/>
          <w:lang w:val="bg-BG" w:eastAsia="fr-FR"/>
        </w:rPr>
        <w:t xml:space="preserve">, а не що се отнася до решения на председателстващия съдия, които са от юридически, а не толкова от административен характер, както се изисква съгласно ЗОДОВ. Дори и да приемем, че това е така, при отсъствието на каквото и да било доказателство за неефективността на този закон (или на други правни средства за защита, включително и тези, свързани с правилното провеждане на </w:t>
      </w:r>
      <w:r w:rsidR="00DF1641">
        <w:rPr>
          <w:lang w:val="bg-BG"/>
        </w:rPr>
        <w:t>гледания</w:t>
      </w:r>
      <w:r w:rsidR="00E213AB">
        <w:rPr>
          <w:rFonts w:eastAsia="Times New Roman"/>
          <w:lang w:val="bg-BG" w:eastAsia="fr-FR"/>
        </w:rPr>
        <w:t xml:space="preserve">) в настоящите обстоятелства, </w:t>
      </w:r>
      <w:r w:rsidR="005E062A">
        <w:rPr>
          <w:rFonts w:eastAsia="Times New Roman"/>
          <w:lang w:val="bg-BG" w:eastAsia="fr-FR"/>
        </w:rPr>
        <w:t>или неефективността на какъвто и да е опит от страна на жалбоподателите да използват правни пътеки, гарантирани от Конституцията, аргументът на правителството</w:t>
      </w:r>
      <w:r w:rsidR="00E213AB">
        <w:rPr>
          <w:rFonts w:eastAsia="Times New Roman"/>
          <w:lang w:val="bg-BG" w:eastAsia="fr-FR"/>
        </w:rPr>
        <w:t xml:space="preserve"> не може просто да бъде отхвърлен, след като този пример е ясно свързан със спор за административно решение, като </w:t>
      </w:r>
      <w:r w:rsidR="007A132D" w:rsidRPr="00FA57FE">
        <w:rPr>
          <w:rFonts w:eastAsia="Times New Roman"/>
          <w:lang w:val="bg-BG" w:eastAsia="fr-FR"/>
        </w:rPr>
        <w:t>други спорове</w:t>
      </w:r>
      <w:r w:rsidR="00251D16" w:rsidRPr="00FA57FE">
        <w:rPr>
          <w:rFonts w:eastAsia="Times New Roman"/>
          <w:lang w:val="bg-BG" w:eastAsia="fr-FR"/>
        </w:rPr>
        <w:t>,</w:t>
      </w:r>
      <w:r w:rsidR="00251D16">
        <w:rPr>
          <w:rFonts w:eastAsia="Times New Roman"/>
          <w:lang w:val="bg-BG" w:eastAsia="fr-FR"/>
        </w:rPr>
        <w:t xml:space="preserve"> </w:t>
      </w:r>
      <w:r w:rsidR="005E062A">
        <w:rPr>
          <w:rFonts w:eastAsia="Times New Roman"/>
          <w:lang w:val="bg-BG" w:eastAsia="fr-FR"/>
        </w:rPr>
        <w:t>о</w:t>
      </w:r>
      <w:r w:rsidR="00924DFA">
        <w:rPr>
          <w:rFonts w:eastAsia="Times New Roman"/>
          <w:lang w:val="bg-BG" w:eastAsia="fr-FR"/>
        </w:rPr>
        <w:t>бхванати</w:t>
      </w:r>
      <w:r w:rsidR="00251D16">
        <w:rPr>
          <w:rFonts w:eastAsia="Times New Roman"/>
          <w:lang w:val="bg-BG" w:eastAsia="fr-FR"/>
        </w:rPr>
        <w:t xml:space="preserve"> от ЗОДОВ.</w:t>
      </w:r>
    </w:p>
    <w:p w14:paraId="093F6634" w14:textId="3E7C2EB6" w:rsidR="00504C4E" w:rsidRPr="00251D16" w:rsidRDefault="00251D16" w:rsidP="00504C4E">
      <w:pPr>
        <w:pStyle w:val="OpiPara"/>
        <w:rPr>
          <w:rFonts w:eastAsia="Times New Roman"/>
          <w:lang w:val="bg-BG" w:eastAsia="fr-FR"/>
        </w:rPr>
      </w:pPr>
      <w:r w:rsidRPr="007A132D">
        <w:rPr>
          <w:rFonts w:eastAsia="Times New Roman"/>
          <w:lang w:val="bg-BG" w:eastAsia="fr-FR"/>
        </w:rPr>
        <w:t xml:space="preserve">Поради тези причини не съм съгласен с решението на мнозинството от </w:t>
      </w:r>
      <w:r w:rsidRPr="00CF3055">
        <w:rPr>
          <w:rFonts w:eastAsia="Times New Roman"/>
          <w:lang w:val="bg-BG" w:eastAsia="fr-FR"/>
        </w:rPr>
        <w:t>Състава</w:t>
      </w:r>
      <w:r w:rsidR="00CF57B2">
        <w:rPr>
          <w:rFonts w:eastAsia="Times New Roman"/>
          <w:lang w:val="bg-BG" w:eastAsia="fr-FR"/>
        </w:rPr>
        <w:t xml:space="preserve"> -</w:t>
      </w:r>
      <w:bookmarkStart w:id="0" w:name="_GoBack"/>
      <w:bookmarkEnd w:id="0"/>
      <w:r w:rsidR="00CF3055" w:rsidRPr="00CF3055">
        <w:rPr>
          <w:rFonts w:eastAsia="Times New Roman"/>
          <w:lang w:val="bg-BG" w:eastAsia="fr-FR"/>
        </w:rPr>
        <w:t xml:space="preserve"> </w:t>
      </w:r>
      <w:r w:rsidR="00FA57FE">
        <w:rPr>
          <w:rFonts w:eastAsia="Times New Roman"/>
          <w:lang w:val="bg-BG" w:eastAsia="fr-FR"/>
        </w:rPr>
        <w:t>а именно,</w:t>
      </w:r>
      <w:r w:rsidR="00EF5062" w:rsidRPr="007A132D">
        <w:rPr>
          <w:rFonts w:eastAsia="Times New Roman"/>
          <w:lang w:val="bg-BG" w:eastAsia="fr-FR"/>
        </w:rPr>
        <w:t xml:space="preserve"> към </w:t>
      </w:r>
      <w:r w:rsidR="00441E3C">
        <w:rPr>
          <w:rFonts w:eastAsia="Times New Roman"/>
          <w:lang w:val="bg-BG" w:eastAsia="fr-FR"/>
        </w:rPr>
        <w:t>същината</w:t>
      </w:r>
      <w:r w:rsidR="00EF5062" w:rsidRPr="007A132D">
        <w:rPr>
          <w:rFonts w:eastAsia="Times New Roman"/>
          <w:lang w:val="bg-BG" w:eastAsia="fr-FR"/>
        </w:rPr>
        <w:t xml:space="preserve"> на жалбите по </w:t>
      </w:r>
      <w:r w:rsidR="00232891">
        <w:rPr>
          <w:rFonts w:eastAsia="Times New Roman"/>
          <w:lang w:val="bg-BG" w:eastAsia="fr-FR"/>
        </w:rPr>
        <w:t>чл.</w:t>
      </w:r>
      <w:r w:rsidR="00EF5062" w:rsidRPr="007A132D">
        <w:rPr>
          <w:rFonts w:eastAsia="Times New Roman"/>
          <w:lang w:val="bg-BG" w:eastAsia="fr-FR"/>
        </w:rPr>
        <w:t xml:space="preserve"> 13 от Конвенцията, </w:t>
      </w:r>
      <w:r w:rsidR="007A132D" w:rsidRPr="007A132D">
        <w:rPr>
          <w:rFonts w:eastAsia="Times New Roman"/>
          <w:lang w:val="bg-BG" w:eastAsia="fr-FR"/>
        </w:rPr>
        <w:t>да се добави</w:t>
      </w:r>
      <w:r w:rsidR="00EF5062" w:rsidRPr="007A132D">
        <w:rPr>
          <w:rFonts w:eastAsia="Times New Roman"/>
          <w:lang w:val="bg-BG" w:eastAsia="fr-FR"/>
        </w:rPr>
        <w:t xml:space="preserve"> въпроса за изчерпването на </w:t>
      </w:r>
      <w:r w:rsidR="00232891">
        <w:rPr>
          <w:lang w:val="bg-BG"/>
        </w:rPr>
        <w:t xml:space="preserve">вътрешни правни </w:t>
      </w:r>
      <w:r w:rsidR="00EF5062" w:rsidRPr="007A132D">
        <w:rPr>
          <w:rFonts w:eastAsia="Times New Roman"/>
          <w:lang w:val="bg-BG" w:eastAsia="fr-FR"/>
        </w:rPr>
        <w:t>мерки за защита.</w:t>
      </w:r>
    </w:p>
    <w:p w14:paraId="60408B3E" w14:textId="6D5E5093" w:rsidR="00504C4E" w:rsidRDefault="005652F5" w:rsidP="00504C4E">
      <w:pPr>
        <w:pStyle w:val="OpiH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По отношение на </w:t>
      </w:r>
      <w:r w:rsidR="00232891">
        <w:rPr>
          <w:rFonts w:eastAsia="Times New Roman"/>
          <w:lang w:val="bg-BG" w:eastAsia="fr-FR"/>
        </w:rPr>
        <w:t>чл.</w:t>
      </w:r>
      <w:r>
        <w:rPr>
          <w:rFonts w:eastAsia="Times New Roman"/>
          <w:lang w:val="bg-BG" w:eastAsia="fr-FR"/>
        </w:rPr>
        <w:t xml:space="preserve"> 3 от Конвенцията</w:t>
      </w:r>
    </w:p>
    <w:p w14:paraId="272AA5C3" w14:textId="5804BE13" w:rsidR="00BD7D6F" w:rsidRPr="00F170F2" w:rsidRDefault="005652F5" w:rsidP="00BD7D6F">
      <w:pPr>
        <w:pStyle w:val="OpiPara"/>
        <w:rPr>
          <w:rFonts w:eastAsia="Times New Roman"/>
          <w:lang w:val="bg-BG" w:eastAsia="fr-FR"/>
        </w:rPr>
      </w:pPr>
      <w:r>
        <w:rPr>
          <w:lang w:val="bg-BG" w:eastAsia="fr-FR"/>
        </w:rPr>
        <w:t xml:space="preserve">В параграф 30 от </w:t>
      </w:r>
      <w:r w:rsidR="00CB288F">
        <w:rPr>
          <w:lang w:val="bg-BG" w:eastAsia="fr-FR"/>
        </w:rPr>
        <w:t xml:space="preserve">Решението </w:t>
      </w:r>
      <w:r>
        <w:rPr>
          <w:lang w:val="bg-BG" w:eastAsia="fr-FR"/>
        </w:rPr>
        <w:t xml:space="preserve">правилно се посочва, че Съдът поддържа твърдението, че </w:t>
      </w:r>
      <w:r w:rsidR="00811539" w:rsidRPr="00811539">
        <w:rPr>
          <w:lang w:val="bg-BG" w:eastAsia="fr-FR"/>
        </w:rPr>
        <w:t>поставянето на</w:t>
      </w:r>
      <w:r w:rsidRPr="00811539">
        <w:rPr>
          <w:lang w:val="bg-BG" w:eastAsia="fr-FR"/>
        </w:rPr>
        <w:t xml:space="preserve"> белезници</w:t>
      </w:r>
      <w:r>
        <w:rPr>
          <w:lang w:val="bg-BG" w:eastAsia="fr-FR"/>
        </w:rPr>
        <w:t xml:space="preserve"> обикновено не дава основание </w:t>
      </w:r>
      <w:r w:rsidRPr="00CB288F">
        <w:rPr>
          <w:lang w:val="bg-BG" w:eastAsia="fr-FR"/>
        </w:rPr>
        <w:t>за спор</w:t>
      </w:r>
      <w:r w:rsidR="00CB288F" w:rsidRPr="00CB288F">
        <w:rPr>
          <w:lang w:val="bg-BG" w:eastAsia="fr-FR"/>
        </w:rPr>
        <w:t xml:space="preserve"> </w:t>
      </w:r>
      <w:r w:rsidRPr="00CB288F">
        <w:rPr>
          <w:lang w:val="bg-BG" w:eastAsia="fr-FR"/>
        </w:rPr>
        <w:t xml:space="preserve">по </w:t>
      </w:r>
      <w:r w:rsidR="00232891">
        <w:rPr>
          <w:lang w:val="bg-BG" w:eastAsia="fr-FR"/>
        </w:rPr>
        <w:t>чл.</w:t>
      </w:r>
      <w:r>
        <w:rPr>
          <w:lang w:val="bg-BG" w:eastAsia="fr-FR"/>
        </w:rPr>
        <w:t xml:space="preserve"> 3 от Конвенцията в случаите, когато мярката е наложена във връзка с правомерен арест или задържане и не предполага употребата на </w:t>
      </w:r>
      <w:r>
        <w:rPr>
          <w:lang w:val="bg-BG" w:eastAsia="fr-FR"/>
        </w:rPr>
        <w:lastRenderedPageBreak/>
        <w:t xml:space="preserve">сила или излишно </w:t>
      </w:r>
      <w:r w:rsidRPr="00811539">
        <w:rPr>
          <w:lang w:val="bg-BG" w:eastAsia="fr-FR"/>
        </w:rPr>
        <w:t>публично показване</w:t>
      </w:r>
      <w:r>
        <w:rPr>
          <w:lang w:val="bg-BG" w:eastAsia="fr-FR"/>
        </w:rPr>
        <w:t xml:space="preserve"> </w:t>
      </w:r>
      <w:r w:rsidR="00BD7D6F">
        <w:rPr>
          <w:lang w:val="bg-BG" w:eastAsia="fr-FR"/>
        </w:rPr>
        <w:t xml:space="preserve">на онова, което би могло да се счита на необходимо и пропорционално в границите на разумното (виж </w:t>
      </w:r>
      <w:proofErr w:type="spellStart"/>
      <w:r w:rsidR="00BD7D6F">
        <w:rPr>
          <w:rFonts w:eastAsia="Times New Roman"/>
          <w:i/>
          <w:lang w:val="bg-BG" w:eastAsia="fr-FR"/>
        </w:rPr>
        <w:t>Ранинен</w:t>
      </w:r>
      <w:proofErr w:type="spellEnd"/>
      <w:r w:rsidR="00BD7D6F">
        <w:rPr>
          <w:rFonts w:eastAsia="Times New Roman"/>
          <w:i/>
          <w:lang w:val="bg-BG" w:eastAsia="fr-FR"/>
        </w:rPr>
        <w:t xml:space="preserve"> с/у Финландия</w:t>
      </w:r>
      <w:r w:rsidR="00BD7D6F" w:rsidRPr="00B93E3D">
        <w:rPr>
          <w:rFonts w:eastAsia="Times New Roman"/>
          <w:lang w:val="bg-BG" w:eastAsia="fr-FR"/>
        </w:rPr>
        <w:t xml:space="preserve">, 16 </w:t>
      </w:r>
      <w:r w:rsidR="00BD7D6F">
        <w:rPr>
          <w:rFonts w:eastAsia="Times New Roman"/>
          <w:lang w:val="bg-BG" w:eastAsia="fr-FR"/>
        </w:rPr>
        <w:t>декември</w:t>
      </w:r>
      <w:r w:rsidR="00BD7D6F" w:rsidRPr="00B93E3D">
        <w:rPr>
          <w:rFonts w:eastAsia="Times New Roman"/>
          <w:lang w:val="bg-BG" w:eastAsia="fr-FR"/>
        </w:rPr>
        <w:t xml:space="preserve"> 1997</w:t>
      </w:r>
      <w:r w:rsidR="00BD7D6F">
        <w:rPr>
          <w:rFonts w:eastAsia="Times New Roman"/>
          <w:lang w:val="bg-BG" w:eastAsia="fr-FR"/>
        </w:rPr>
        <w:t xml:space="preserve"> г.</w:t>
      </w:r>
      <w:r w:rsidR="00BD7D6F" w:rsidRPr="00B93E3D">
        <w:rPr>
          <w:rFonts w:eastAsia="Times New Roman"/>
          <w:lang w:val="bg-BG" w:eastAsia="fr-FR"/>
        </w:rPr>
        <w:t xml:space="preserve">, </w:t>
      </w:r>
      <w:r w:rsidR="0076285B">
        <w:rPr>
          <w:lang w:val="bg-BG"/>
        </w:rPr>
        <w:t>пара</w:t>
      </w:r>
      <w:r w:rsidR="00BD7D6F" w:rsidRPr="00B93E3D">
        <w:rPr>
          <w:rFonts w:eastAsia="Times New Roman"/>
          <w:lang w:val="bg-BG" w:eastAsia="fr-FR"/>
        </w:rPr>
        <w:t xml:space="preserve">. 56, </w:t>
      </w:r>
      <w:r w:rsidR="00BD7D6F">
        <w:rPr>
          <w:rFonts w:eastAsia="Times New Roman"/>
          <w:i/>
          <w:lang w:val="bg-BG" w:eastAsia="fr-FR"/>
        </w:rPr>
        <w:t>Доклади</w:t>
      </w:r>
      <w:r w:rsidR="00BD7D6F" w:rsidRPr="00B93E3D">
        <w:rPr>
          <w:rFonts w:eastAsia="Times New Roman"/>
          <w:lang w:val="bg-BG" w:eastAsia="fr-FR"/>
        </w:rPr>
        <w:t xml:space="preserve"> 1997-</w:t>
      </w:r>
      <w:r w:rsidR="00BD7D6F" w:rsidRPr="00504C4E">
        <w:rPr>
          <w:rFonts w:eastAsia="Times New Roman"/>
          <w:lang w:val="en-GB" w:eastAsia="fr-FR"/>
        </w:rPr>
        <w:t>VIII</w:t>
      </w:r>
      <w:r w:rsidR="00BD7D6F" w:rsidRPr="00B93E3D">
        <w:rPr>
          <w:rFonts w:eastAsia="Times New Roman"/>
          <w:lang w:val="bg-BG" w:eastAsia="fr-FR"/>
        </w:rPr>
        <w:t xml:space="preserve">; </w:t>
      </w:r>
      <w:proofErr w:type="spellStart"/>
      <w:r w:rsidR="00BD7D6F">
        <w:rPr>
          <w:rFonts w:eastAsia="Times New Roman"/>
          <w:i/>
          <w:lang w:val="bg-BG" w:eastAsia="fr-FR"/>
        </w:rPr>
        <w:t>Кашавелов</w:t>
      </w:r>
      <w:proofErr w:type="spellEnd"/>
      <w:r w:rsidR="00BD7D6F">
        <w:rPr>
          <w:rFonts w:eastAsia="Times New Roman"/>
          <w:i/>
          <w:lang w:val="bg-BG" w:eastAsia="fr-FR"/>
        </w:rPr>
        <w:t xml:space="preserve"> с/у България</w:t>
      </w:r>
      <w:r w:rsidR="00BD7D6F" w:rsidRPr="00B93E3D">
        <w:rPr>
          <w:rFonts w:eastAsia="Times New Roman"/>
          <w:lang w:val="bg-BG" w:eastAsia="fr-FR"/>
        </w:rPr>
        <w:t xml:space="preserve">, </w:t>
      </w:r>
      <w:r w:rsidR="00BD7D6F">
        <w:rPr>
          <w:rFonts w:eastAsia="Times New Roman"/>
          <w:lang w:val="bg-BG" w:eastAsia="fr-FR"/>
        </w:rPr>
        <w:t>№</w:t>
      </w:r>
      <w:r w:rsidR="00BD7D6F" w:rsidRPr="00B93E3D">
        <w:rPr>
          <w:rFonts w:eastAsia="Times New Roman"/>
          <w:lang w:val="bg-BG" w:eastAsia="fr-FR"/>
        </w:rPr>
        <w:t xml:space="preserve"> 891/05, </w:t>
      </w:r>
      <w:r w:rsidR="0076285B">
        <w:rPr>
          <w:lang w:val="bg-BG"/>
        </w:rPr>
        <w:t>пара</w:t>
      </w:r>
      <w:r w:rsidR="00BD7D6F" w:rsidRPr="00B93E3D">
        <w:rPr>
          <w:rFonts w:eastAsia="Times New Roman"/>
          <w:lang w:val="bg-BG" w:eastAsia="fr-FR"/>
        </w:rPr>
        <w:t xml:space="preserve">. 38, 20 </w:t>
      </w:r>
      <w:r w:rsidR="00BD7D6F">
        <w:rPr>
          <w:rFonts w:eastAsia="Times New Roman"/>
          <w:lang w:val="bg-BG" w:eastAsia="fr-FR"/>
        </w:rPr>
        <w:t>януари</w:t>
      </w:r>
      <w:r w:rsidR="00BD7D6F" w:rsidRPr="00B93E3D">
        <w:rPr>
          <w:rFonts w:eastAsia="Times New Roman"/>
          <w:lang w:val="bg-BG" w:eastAsia="fr-FR"/>
        </w:rPr>
        <w:t xml:space="preserve"> 2011</w:t>
      </w:r>
      <w:r w:rsidR="00BD7D6F">
        <w:rPr>
          <w:rFonts w:eastAsia="Times New Roman"/>
          <w:lang w:val="bg-BG" w:eastAsia="fr-FR"/>
        </w:rPr>
        <w:t xml:space="preserve"> г.</w:t>
      </w:r>
      <w:r w:rsidR="00BD7D6F" w:rsidRPr="00B93E3D">
        <w:rPr>
          <w:rFonts w:eastAsia="Times New Roman"/>
          <w:lang w:val="bg-BG" w:eastAsia="fr-FR"/>
        </w:rPr>
        <w:t xml:space="preserve">; и </w:t>
      </w:r>
      <w:proofErr w:type="spellStart"/>
      <w:r w:rsidR="00BD7D6F">
        <w:rPr>
          <w:rFonts w:eastAsia="Times New Roman"/>
          <w:i/>
          <w:lang w:val="bg-BG" w:eastAsia="fr-FR"/>
        </w:rPr>
        <w:t>Кумер</w:t>
      </w:r>
      <w:proofErr w:type="spellEnd"/>
      <w:r w:rsidR="00BD7D6F">
        <w:rPr>
          <w:rFonts w:eastAsia="Times New Roman"/>
          <w:i/>
          <w:lang w:val="bg-BG" w:eastAsia="fr-FR"/>
        </w:rPr>
        <w:t xml:space="preserve"> с/у Република Чехия</w:t>
      </w:r>
      <w:r w:rsidR="00BD7D6F" w:rsidRPr="00B93E3D">
        <w:rPr>
          <w:rFonts w:eastAsia="Times New Roman"/>
          <w:lang w:val="bg-BG" w:eastAsia="fr-FR"/>
        </w:rPr>
        <w:t xml:space="preserve">, </w:t>
      </w:r>
      <w:r w:rsidR="00BD7D6F">
        <w:rPr>
          <w:rFonts w:eastAsia="Times New Roman"/>
          <w:lang w:val="bg-BG" w:eastAsia="fr-FR"/>
        </w:rPr>
        <w:t>№</w:t>
      </w:r>
      <w:r w:rsidR="00BD7D6F" w:rsidRPr="00B93E3D">
        <w:rPr>
          <w:rFonts w:eastAsia="Times New Roman"/>
          <w:lang w:val="bg-BG" w:eastAsia="fr-FR"/>
        </w:rPr>
        <w:t xml:space="preserve"> 32133/11, </w:t>
      </w:r>
      <w:r w:rsidR="0076285B">
        <w:rPr>
          <w:lang w:val="bg-BG"/>
        </w:rPr>
        <w:t>пара</w:t>
      </w:r>
      <w:r w:rsidR="00BD7D6F" w:rsidRPr="00B93E3D">
        <w:rPr>
          <w:rFonts w:eastAsia="Times New Roman"/>
          <w:lang w:val="bg-BG" w:eastAsia="fr-FR"/>
        </w:rPr>
        <w:t xml:space="preserve">. </w:t>
      </w:r>
      <w:r w:rsidR="00BD7D6F" w:rsidRPr="00F170F2">
        <w:rPr>
          <w:rFonts w:eastAsia="Times New Roman"/>
          <w:lang w:val="bg-BG" w:eastAsia="fr-FR"/>
        </w:rPr>
        <w:t xml:space="preserve">63, 25 </w:t>
      </w:r>
      <w:r w:rsidR="00BD7D6F">
        <w:rPr>
          <w:rFonts w:eastAsia="Times New Roman"/>
          <w:lang w:val="bg-BG" w:eastAsia="fr-FR"/>
        </w:rPr>
        <w:t>юли</w:t>
      </w:r>
      <w:r w:rsidR="00BD7D6F" w:rsidRPr="00F170F2">
        <w:rPr>
          <w:rFonts w:eastAsia="Times New Roman"/>
          <w:lang w:val="bg-BG" w:eastAsia="fr-FR"/>
        </w:rPr>
        <w:t xml:space="preserve"> 2013</w:t>
      </w:r>
      <w:r w:rsidR="00BD7D6F">
        <w:rPr>
          <w:rFonts w:eastAsia="Times New Roman"/>
          <w:lang w:val="bg-BG" w:eastAsia="fr-FR"/>
        </w:rPr>
        <w:t xml:space="preserve"> г.</w:t>
      </w:r>
      <w:r w:rsidR="00BD7D6F" w:rsidRPr="00F170F2">
        <w:rPr>
          <w:rFonts w:eastAsia="Times New Roman"/>
          <w:lang w:val="bg-BG" w:eastAsia="fr-FR"/>
        </w:rPr>
        <w:t>).</w:t>
      </w:r>
    </w:p>
    <w:p w14:paraId="2A25F452" w14:textId="73EF5E51" w:rsidR="00BD7D6F" w:rsidRPr="00811539" w:rsidRDefault="00BD7D6F" w:rsidP="00811539">
      <w:pPr>
        <w:pStyle w:val="OpiPara"/>
        <w:rPr>
          <w:rFonts w:eastAsia="Times New Roman"/>
          <w:highlight w:val="yellow"/>
          <w:lang w:val="bg-BG" w:eastAsia="fr-FR"/>
        </w:rPr>
      </w:pPr>
      <w:r>
        <w:rPr>
          <w:rFonts w:eastAsia="Times New Roman"/>
          <w:lang w:val="bg-BG" w:eastAsia="fr-FR"/>
        </w:rPr>
        <w:t xml:space="preserve">Жалбоподателите са задържани в затвора в Ловеч, излежавайки доживотни присъди след като са били осъдени за множество престъпления, включително убийство, изнасилване и въоръжени грабежи. Както е отбелязано в параграфи 13-15 от </w:t>
      </w:r>
      <w:r w:rsidR="00CB288F">
        <w:rPr>
          <w:rFonts w:eastAsia="Times New Roman"/>
          <w:lang w:val="bg-BG" w:eastAsia="fr-FR"/>
        </w:rPr>
        <w:t>Решението</w:t>
      </w:r>
      <w:r>
        <w:rPr>
          <w:rFonts w:eastAsia="Times New Roman"/>
          <w:lang w:val="bg-BG" w:eastAsia="fr-FR"/>
        </w:rPr>
        <w:t xml:space="preserve">, към момента на въпросните събития, режимите на затворниците са се ръководели от </w:t>
      </w:r>
      <w:r w:rsidR="00232891">
        <w:rPr>
          <w:rFonts w:eastAsia="Times New Roman"/>
          <w:lang w:val="bg-BG" w:eastAsia="fr-FR"/>
        </w:rPr>
        <w:t>ЗИН</w:t>
      </w:r>
      <w:r>
        <w:rPr>
          <w:rFonts w:eastAsia="Times New Roman"/>
          <w:lang w:val="bg-BG" w:eastAsia="fr-FR"/>
        </w:rPr>
        <w:t xml:space="preserve"> от 1969 г. </w:t>
      </w:r>
      <w:r w:rsidR="00DF04DA">
        <w:rPr>
          <w:rFonts w:eastAsia="Times New Roman"/>
          <w:lang w:val="bg-BG" w:eastAsia="fr-FR"/>
        </w:rPr>
        <w:t xml:space="preserve">и от </w:t>
      </w:r>
      <w:r w:rsidR="00DF04DA" w:rsidRPr="00811539">
        <w:rPr>
          <w:rFonts w:eastAsia="Times New Roman"/>
          <w:lang w:val="bg-BG" w:eastAsia="fr-FR"/>
        </w:rPr>
        <w:t>нормативните актове</w:t>
      </w:r>
      <w:r>
        <w:rPr>
          <w:rFonts w:eastAsia="Times New Roman"/>
          <w:lang w:val="bg-BG" w:eastAsia="fr-FR"/>
        </w:rPr>
        <w:t xml:space="preserve"> за неговото прилагане.</w:t>
      </w:r>
      <w:r w:rsidR="00760230">
        <w:rPr>
          <w:rFonts w:eastAsia="Times New Roman"/>
          <w:lang w:val="bg-BG" w:eastAsia="fr-FR"/>
        </w:rPr>
        <w:t xml:space="preserve"> Правилата, </w:t>
      </w:r>
      <w:r w:rsidR="00811539">
        <w:rPr>
          <w:rFonts w:eastAsia="Times New Roman"/>
          <w:lang w:val="bg-BG" w:eastAsia="fr-FR"/>
        </w:rPr>
        <w:t>ръководещи</w:t>
      </w:r>
      <w:r w:rsidR="00760230">
        <w:rPr>
          <w:rFonts w:eastAsia="Times New Roman"/>
          <w:lang w:val="bg-BG" w:eastAsia="fr-FR"/>
        </w:rPr>
        <w:t xml:space="preserve"> режимите на </w:t>
      </w:r>
      <w:r w:rsidR="00811539" w:rsidRPr="00811539">
        <w:rPr>
          <w:rFonts w:eastAsia="Times New Roman"/>
          <w:lang w:val="bg-BG" w:eastAsia="fr-FR"/>
        </w:rPr>
        <w:t>з</w:t>
      </w:r>
      <w:r w:rsidR="00760230" w:rsidRPr="00811539">
        <w:rPr>
          <w:rFonts w:eastAsia="Times New Roman"/>
          <w:lang w:val="bg-BG" w:eastAsia="fr-FR"/>
        </w:rPr>
        <w:t>атворници</w:t>
      </w:r>
      <w:r w:rsidR="00811539">
        <w:rPr>
          <w:rFonts w:eastAsia="Times New Roman"/>
          <w:lang w:val="bg-BG" w:eastAsia="fr-FR"/>
        </w:rPr>
        <w:t>, излежаващи доживотни присъди,</w:t>
      </w:r>
      <w:r w:rsidR="00760230">
        <w:rPr>
          <w:rFonts w:eastAsia="Times New Roman"/>
          <w:lang w:val="bg-BG" w:eastAsia="fr-FR"/>
        </w:rPr>
        <w:t xml:space="preserve"> гласят, че при налагане на доживотна присъда, постановяващият съд трябва да разпореди задържането на затворника при най-строг режим, което включва засилена охрана и спазване на прилагането на разпоредбите.</w:t>
      </w:r>
    </w:p>
    <w:p w14:paraId="0D1AB666" w14:textId="77777777" w:rsidR="00760230" w:rsidRDefault="00533582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Освен това, докладите от властите в затвора заключават, след оценка на личността на затворниците, че жалбоподателите са особено опасни, дори и спрямо групата на останалите доживотни престъпници. Оценката, включена в доклада от администрацията на затвора в Белене описва двамата затворника като агресивни, </w:t>
      </w:r>
      <w:r w:rsidR="005F625E">
        <w:rPr>
          <w:rFonts w:eastAsia="Times New Roman"/>
          <w:lang w:val="bg-BG" w:eastAsia="fr-FR"/>
        </w:rPr>
        <w:t>подозрител</w:t>
      </w:r>
      <w:r w:rsidR="002D096B">
        <w:rPr>
          <w:rFonts w:eastAsia="Times New Roman"/>
          <w:lang w:val="bg-BG" w:eastAsia="fr-FR"/>
        </w:rPr>
        <w:t>н</w:t>
      </w:r>
      <w:r w:rsidR="005F625E">
        <w:rPr>
          <w:rFonts w:eastAsia="Times New Roman"/>
          <w:lang w:val="bg-BG" w:eastAsia="fr-FR"/>
        </w:rPr>
        <w:t>и</w:t>
      </w:r>
      <w:r>
        <w:rPr>
          <w:rFonts w:eastAsia="Times New Roman"/>
          <w:lang w:val="bg-BG" w:eastAsia="fr-FR"/>
        </w:rPr>
        <w:t xml:space="preserve"> и манипулативни и оценява като висок риска от опит за укриване.</w:t>
      </w:r>
    </w:p>
    <w:p w14:paraId="54D41AE7" w14:textId="04B814E3" w:rsidR="00533582" w:rsidRDefault="00533582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lastRenderedPageBreak/>
        <w:t xml:space="preserve">Вярвам, че от </w:t>
      </w:r>
      <w:r w:rsidR="00232891">
        <w:rPr>
          <w:rFonts w:eastAsia="Times New Roman"/>
          <w:lang w:val="bg-BG" w:eastAsia="fr-FR"/>
        </w:rPr>
        <w:t>националните</w:t>
      </w:r>
      <w:r>
        <w:rPr>
          <w:rFonts w:eastAsia="Times New Roman"/>
          <w:lang w:val="bg-BG" w:eastAsia="fr-FR"/>
        </w:rPr>
        <w:t xml:space="preserve"> власти зависи да оценят реалния риск, който може би съществува и да приложат мерките, които считат за подходящи, стига те да не противоречат на изискванията на Конвенцията, и по-специално на </w:t>
      </w:r>
      <w:r w:rsidR="00232891">
        <w:rPr>
          <w:rFonts w:eastAsia="Times New Roman"/>
          <w:lang w:val="bg-BG" w:eastAsia="fr-FR"/>
        </w:rPr>
        <w:t>чл.</w:t>
      </w:r>
      <w:r>
        <w:rPr>
          <w:rFonts w:eastAsia="Times New Roman"/>
          <w:lang w:val="bg-BG" w:eastAsia="fr-FR"/>
        </w:rPr>
        <w:t xml:space="preserve"> 3. В много случаи Съдът се е съгласявал с този общ подход. Ако се вземат под внимание други обстоятелства (виж параграф 32 от </w:t>
      </w:r>
      <w:r w:rsidR="00D4003C">
        <w:rPr>
          <w:rFonts w:eastAsia="Times New Roman"/>
          <w:lang w:val="bg-BG" w:eastAsia="fr-FR"/>
        </w:rPr>
        <w:t>Решението</w:t>
      </w:r>
      <w:r>
        <w:rPr>
          <w:rFonts w:eastAsia="Times New Roman"/>
          <w:lang w:val="bg-BG" w:eastAsia="fr-FR"/>
        </w:rPr>
        <w:t>), като например</w:t>
      </w:r>
      <w:r w:rsidR="00737D8D">
        <w:rPr>
          <w:rFonts w:eastAsia="Times New Roman"/>
          <w:lang w:val="bg-BG" w:eastAsia="fr-FR"/>
        </w:rPr>
        <w:t xml:space="preserve"> фактът, „че това </w:t>
      </w:r>
      <w:r w:rsidR="002D096B">
        <w:rPr>
          <w:rFonts w:eastAsia="Times New Roman"/>
          <w:lang w:val="bg-BG" w:eastAsia="fr-FR"/>
        </w:rPr>
        <w:t>отношение</w:t>
      </w:r>
      <w:r w:rsidR="00737D8D">
        <w:rPr>
          <w:rFonts w:eastAsia="Times New Roman"/>
          <w:lang w:val="bg-BG" w:eastAsia="fr-FR"/>
        </w:rPr>
        <w:t xml:space="preserve"> не е продължило много дълго време, при положение, че </w:t>
      </w:r>
      <w:r w:rsidR="00DF1641">
        <w:rPr>
          <w:lang w:val="bg-BG"/>
        </w:rPr>
        <w:t xml:space="preserve">гледането </w:t>
      </w:r>
      <w:r w:rsidR="00737D8D">
        <w:rPr>
          <w:rFonts w:eastAsia="Times New Roman"/>
          <w:lang w:val="bg-BG" w:eastAsia="fr-FR"/>
        </w:rPr>
        <w:t xml:space="preserve">е траело около час… </w:t>
      </w:r>
      <w:r w:rsidR="002D096B">
        <w:rPr>
          <w:rFonts w:eastAsia="Times New Roman"/>
          <w:lang w:val="bg-BG" w:eastAsia="fr-FR"/>
        </w:rPr>
        <w:t>отношението</w:t>
      </w:r>
      <w:r w:rsidR="00737D8D">
        <w:rPr>
          <w:rFonts w:eastAsia="Times New Roman"/>
          <w:lang w:val="bg-BG" w:eastAsia="fr-FR"/>
        </w:rPr>
        <w:t xml:space="preserve"> не е било особено жестоко и не е</w:t>
      </w:r>
      <w:r w:rsidR="00811539">
        <w:rPr>
          <w:rFonts w:eastAsia="Times New Roman"/>
          <w:lang w:val="bg-BG" w:eastAsia="fr-FR"/>
        </w:rPr>
        <w:t xml:space="preserve"> увредило</w:t>
      </w:r>
      <w:r w:rsidR="00737D8D">
        <w:rPr>
          <w:rFonts w:eastAsia="Times New Roman"/>
          <w:lang w:val="bg-BG" w:eastAsia="fr-FR"/>
        </w:rPr>
        <w:t xml:space="preserve"> здравето на жалбоподателите“, то изглежда, че за нивото на жестокост и интензивност на оспорваната мярка далеч не може да се каже, че е достигнала границата по </w:t>
      </w:r>
      <w:r w:rsidR="00232891">
        <w:rPr>
          <w:rFonts w:eastAsia="Times New Roman"/>
          <w:lang w:val="bg-BG" w:eastAsia="fr-FR"/>
        </w:rPr>
        <w:t>чл.</w:t>
      </w:r>
      <w:r w:rsidR="00737D8D">
        <w:rPr>
          <w:rFonts w:eastAsia="Times New Roman"/>
          <w:lang w:val="bg-BG" w:eastAsia="fr-FR"/>
        </w:rPr>
        <w:t xml:space="preserve"> 3.</w:t>
      </w:r>
    </w:p>
    <w:p w14:paraId="6819046E" w14:textId="77777777" w:rsidR="00737D8D" w:rsidRDefault="00737D8D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Освен това, жалбоподателите не са били показвани публично в белезници и очевидно не е имало присъстващи граждани.</w:t>
      </w:r>
    </w:p>
    <w:p w14:paraId="22CBDB1C" w14:textId="6C7FCE93" w:rsidR="007A5D57" w:rsidRDefault="00737D8D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 xml:space="preserve">В допълнение, </w:t>
      </w:r>
      <w:r w:rsidR="00024835">
        <w:rPr>
          <w:rFonts w:eastAsia="Times New Roman"/>
          <w:lang w:val="bg-BG" w:eastAsia="fr-FR"/>
        </w:rPr>
        <w:t xml:space="preserve">като се вземе предвид наказанието, криминалния профил на жалбоподателите и тяхната история на прояви на агресия, считам, че степента на намесата, ограничена до </w:t>
      </w:r>
      <w:r w:rsidR="00DF1641">
        <w:rPr>
          <w:lang w:val="bg-BG"/>
        </w:rPr>
        <w:t>гледане</w:t>
      </w:r>
      <w:r w:rsidR="00024835">
        <w:rPr>
          <w:rFonts w:eastAsia="Times New Roman"/>
          <w:lang w:val="bg-BG" w:eastAsia="fr-FR"/>
        </w:rPr>
        <w:t xml:space="preserve">, което е траело само около час, без публично показване, е била пропорционална на необходимостта от защитеност. Ясно е, че наложената мярка е свързана със задържане и е тясно свързана с </w:t>
      </w:r>
      <w:r w:rsidR="00024835" w:rsidRPr="005C6081">
        <w:rPr>
          <w:rFonts w:eastAsia="Times New Roman"/>
          <w:lang w:val="bg-BG" w:eastAsia="fr-FR"/>
        </w:rPr>
        <w:t xml:space="preserve">личността на засегнатите лица. Същият подход е възприет и при делото </w:t>
      </w:r>
      <w:proofErr w:type="spellStart"/>
      <w:r w:rsidR="00024835" w:rsidRPr="005C6081">
        <w:rPr>
          <w:rFonts w:eastAsia="Times New Roman"/>
          <w:i/>
          <w:lang w:val="bg-BG" w:eastAsia="fr-FR"/>
        </w:rPr>
        <w:t>Парадиш</w:t>
      </w:r>
      <w:proofErr w:type="spellEnd"/>
      <w:r w:rsidR="00024835" w:rsidRPr="005C6081">
        <w:rPr>
          <w:rFonts w:eastAsia="Times New Roman"/>
          <w:i/>
          <w:lang w:val="bg-BG" w:eastAsia="fr-FR"/>
        </w:rPr>
        <w:t xml:space="preserve"> с/у Франция </w:t>
      </w:r>
      <w:r w:rsidR="00024835" w:rsidRPr="005C6081">
        <w:rPr>
          <w:rFonts w:eastAsia="Times New Roman"/>
          <w:lang w:val="bg-BG" w:eastAsia="fr-FR"/>
        </w:rPr>
        <w:t>(№ 17020/05</w:t>
      </w:r>
      <w:r w:rsidR="00024835" w:rsidRPr="005C6081">
        <w:rPr>
          <w:rFonts w:eastAsia="Times New Roman"/>
          <w:snapToGrid w:val="0"/>
          <w:lang w:val="bg-BG" w:eastAsia="fr-FR"/>
        </w:rPr>
        <w:t xml:space="preserve">, </w:t>
      </w:r>
      <w:r w:rsidR="0076285B" w:rsidRPr="005C6081">
        <w:rPr>
          <w:lang w:val="bg-BG"/>
        </w:rPr>
        <w:t>пара</w:t>
      </w:r>
      <w:r w:rsidR="00024835" w:rsidRPr="005C6081">
        <w:rPr>
          <w:rFonts w:eastAsia="Times New Roman"/>
          <w:snapToGrid w:val="0"/>
          <w:lang w:val="bg-BG" w:eastAsia="fr-FR"/>
        </w:rPr>
        <w:t xml:space="preserve">. 95, 29 октомври 2009 г.), при което </w:t>
      </w:r>
      <w:r w:rsidR="005C6081" w:rsidRPr="005C6081">
        <w:rPr>
          <w:rFonts w:eastAsia="Times New Roman"/>
          <w:snapToGrid w:val="0"/>
          <w:lang w:val="bg-BG" w:eastAsia="fr-FR"/>
        </w:rPr>
        <w:t>Съдът</w:t>
      </w:r>
      <w:r w:rsidR="005C6081">
        <w:rPr>
          <w:rFonts w:eastAsia="Times New Roman"/>
          <w:snapToGrid w:val="0"/>
          <w:lang w:val="bg-BG" w:eastAsia="fr-FR"/>
        </w:rPr>
        <w:t xml:space="preserve"> </w:t>
      </w:r>
      <w:r w:rsidR="00024835">
        <w:rPr>
          <w:rFonts w:eastAsia="Times New Roman"/>
          <w:snapToGrid w:val="0"/>
          <w:lang w:val="bg-BG" w:eastAsia="fr-FR"/>
        </w:rPr>
        <w:t>заключава, че употребата на белезници и вериги по време на транспортирането от затвора до болницата е представлявало процес, свързан със задържането и личността на затворника</w:t>
      </w:r>
      <w:r w:rsidR="005C6081">
        <w:rPr>
          <w:rFonts w:eastAsia="Times New Roman"/>
          <w:snapToGrid w:val="0"/>
          <w:lang w:val="bg-BG" w:eastAsia="fr-FR"/>
        </w:rPr>
        <w:t>,</w:t>
      </w:r>
      <w:r w:rsidR="00024835">
        <w:rPr>
          <w:rFonts w:eastAsia="Times New Roman"/>
          <w:snapToGrid w:val="0"/>
          <w:lang w:val="bg-BG" w:eastAsia="fr-FR"/>
        </w:rPr>
        <w:t xml:space="preserve"> и не </w:t>
      </w:r>
      <w:r w:rsidR="0097520C">
        <w:rPr>
          <w:rFonts w:eastAsia="Times New Roman"/>
          <w:snapToGrid w:val="0"/>
          <w:lang w:val="bg-BG" w:eastAsia="fr-FR"/>
        </w:rPr>
        <w:t xml:space="preserve">достига минималното ниво на жестокост, необходимо, за да попадане </w:t>
      </w:r>
      <w:r w:rsidR="0097520C">
        <w:rPr>
          <w:rFonts w:eastAsia="Times New Roman"/>
          <w:snapToGrid w:val="0"/>
          <w:lang w:val="bg-BG" w:eastAsia="fr-FR"/>
        </w:rPr>
        <w:lastRenderedPageBreak/>
        <w:t xml:space="preserve">в обхвата на </w:t>
      </w:r>
      <w:r w:rsidR="00232891">
        <w:rPr>
          <w:rFonts w:eastAsia="Times New Roman"/>
          <w:snapToGrid w:val="0"/>
          <w:lang w:val="bg-BG" w:eastAsia="fr-FR"/>
        </w:rPr>
        <w:t>чл.</w:t>
      </w:r>
      <w:r w:rsidR="0097520C">
        <w:rPr>
          <w:rFonts w:eastAsia="Times New Roman"/>
          <w:snapToGrid w:val="0"/>
          <w:lang w:val="bg-BG" w:eastAsia="fr-FR"/>
        </w:rPr>
        <w:t xml:space="preserve"> 3 от Конвенцията. </w:t>
      </w:r>
      <w:r w:rsidR="00B8358E">
        <w:rPr>
          <w:rFonts w:eastAsia="Times New Roman"/>
          <w:snapToGrid w:val="0"/>
          <w:lang w:val="bg-BG" w:eastAsia="fr-FR"/>
        </w:rPr>
        <w:t xml:space="preserve">Относно </w:t>
      </w:r>
      <w:r w:rsidR="00DF1641">
        <w:rPr>
          <w:lang w:val="bg-BG"/>
        </w:rPr>
        <w:t>гледане</w:t>
      </w:r>
      <w:r w:rsidR="002D096B">
        <w:rPr>
          <w:lang w:val="bg-BG"/>
        </w:rPr>
        <w:t>то</w:t>
      </w:r>
      <w:r w:rsidR="0097520C">
        <w:rPr>
          <w:rFonts w:eastAsia="Times New Roman"/>
          <w:snapToGrid w:val="0"/>
          <w:lang w:val="bg-BG" w:eastAsia="fr-FR"/>
        </w:rPr>
        <w:t xml:space="preserve">, което се провежда на територията на </w:t>
      </w:r>
      <w:r w:rsidR="00B8358E">
        <w:rPr>
          <w:rFonts w:eastAsia="Times New Roman"/>
          <w:snapToGrid w:val="0"/>
          <w:lang w:val="bg-BG" w:eastAsia="fr-FR"/>
        </w:rPr>
        <w:t xml:space="preserve">въпросния затвор, едва ли може да се каже, че достига до минималното ниво на жестокост, необходимо по </w:t>
      </w:r>
      <w:r w:rsidR="00232891">
        <w:rPr>
          <w:rFonts w:eastAsia="Times New Roman"/>
          <w:snapToGrid w:val="0"/>
          <w:lang w:val="bg-BG" w:eastAsia="fr-FR"/>
        </w:rPr>
        <w:t>чл.</w:t>
      </w:r>
      <w:r w:rsidR="00B8358E">
        <w:rPr>
          <w:rFonts w:eastAsia="Times New Roman"/>
          <w:snapToGrid w:val="0"/>
          <w:lang w:val="bg-BG" w:eastAsia="fr-FR"/>
        </w:rPr>
        <w:t xml:space="preserve"> 3, дори и засегнатите лица да са с белезници и вериги по време на едно относително кратко </w:t>
      </w:r>
      <w:r w:rsidR="00DF1641">
        <w:rPr>
          <w:lang w:val="bg-BG"/>
        </w:rPr>
        <w:t>гледане</w:t>
      </w:r>
      <w:r w:rsidR="00B8358E">
        <w:rPr>
          <w:rFonts w:eastAsia="Times New Roman"/>
          <w:snapToGrid w:val="0"/>
          <w:lang w:val="bg-BG" w:eastAsia="fr-FR"/>
        </w:rPr>
        <w:t xml:space="preserve">. Дори и при делото </w:t>
      </w:r>
      <w:proofErr w:type="spellStart"/>
      <w:r w:rsidR="00B8358E">
        <w:rPr>
          <w:rFonts w:eastAsia="Times New Roman"/>
          <w:i/>
          <w:snapToGrid w:val="0"/>
          <w:lang w:val="bg-BG" w:eastAsia="fr-FR"/>
        </w:rPr>
        <w:t>Кашавелов</w:t>
      </w:r>
      <w:proofErr w:type="spellEnd"/>
      <w:r w:rsidR="00B8358E">
        <w:rPr>
          <w:rFonts w:eastAsia="Times New Roman"/>
          <w:snapToGrid w:val="0"/>
          <w:lang w:val="bg-BG" w:eastAsia="fr-FR"/>
        </w:rPr>
        <w:t xml:space="preserve">, цитирано по-горе, упоменато в параграф 33 от </w:t>
      </w:r>
      <w:r w:rsidR="005C6081">
        <w:rPr>
          <w:rFonts w:eastAsia="Times New Roman"/>
          <w:snapToGrid w:val="0"/>
          <w:lang w:val="bg-BG" w:eastAsia="fr-FR"/>
        </w:rPr>
        <w:t>Решението</w:t>
      </w:r>
      <w:r w:rsidR="00B8358E">
        <w:rPr>
          <w:rFonts w:eastAsia="Times New Roman"/>
          <w:snapToGrid w:val="0"/>
          <w:lang w:val="bg-BG" w:eastAsia="fr-FR"/>
        </w:rPr>
        <w:t xml:space="preserve">, Съдът постановява (пара. 33), че „е наясно, че тези </w:t>
      </w:r>
      <w:r w:rsidR="00B8358E" w:rsidRPr="00F170F2">
        <w:rPr>
          <w:rFonts w:eastAsia="Times New Roman"/>
          <w:snapToGrid w:val="0"/>
          <w:lang w:val="bg-BG" w:eastAsia="fr-FR"/>
        </w:rPr>
        <w:t>[</w:t>
      </w:r>
      <w:r w:rsidR="00B8358E">
        <w:rPr>
          <w:rFonts w:eastAsia="Times New Roman"/>
          <w:snapToGrid w:val="0"/>
          <w:lang w:val="bg-BG" w:eastAsia="fr-FR"/>
        </w:rPr>
        <w:t>затворнически</w:t>
      </w:r>
      <w:r w:rsidR="00B8358E" w:rsidRPr="00F170F2">
        <w:rPr>
          <w:rFonts w:eastAsia="Times New Roman"/>
          <w:snapToGrid w:val="0"/>
          <w:lang w:val="bg-BG" w:eastAsia="fr-FR"/>
        </w:rPr>
        <w:t xml:space="preserve">] </w:t>
      </w:r>
      <w:r w:rsidR="00B8358E">
        <w:rPr>
          <w:rFonts w:eastAsia="Times New Roman"/>
          <w:snapToGrid w:val="0"/>
          <w:lang w:val="bg-BG" w:eastAsia="fr-FR"/>
        </w:rPr>
        <w:t>власти трябва да бъдат внимателни, когато се занимават с лица, осъдени на доживотни присъди, които отказват да приемат факта, че са затворници</w:t>
      </w:r>
      <w:r w:rsidR="00EF5773">
        <w:rPr>
          <w:rFonts w:eastAsia="Times New Roman"/>
          <w:snapToGrid w:val="0"/>
          <w:lang w:val="bg-BG" w:eastAsia="fr-FR"/>
        </w:rPr>
        <w:t xml:space="preserve"> и следователно за враждебни към персонала на затвора и други затворници. Съдът обаче </w:t>
      </w:r>
      <w:r w:rsidR="002D096B">
        <w:rPr>
          <w:rFonts w:eastAsia="Times New Roman"/>
          <w:snapToGrid w:val="0"/>
          <w:lang w:val="bg-BG" w:eastAsia="fr-FR"/>
        </w:rPr>
        <w:t>забелязва</w:t>
      </w:r>
      <w:r w:rsidR="00EF5773">
        <w:rPr>
          <w:rFonts w:eastAsia="Times New Roman"/>
          <w:snapToGrid w:val="0"/>
          <w:lang w:val="bg-BG" w:eastAsia="fr-FR"/>
        </w:rPr>
        <w:t xml:space="preserve">, че системното използване на белезници по отношение на жалбоподателя започва преди около тринадесет години, през декември 1997 г. и очевидно продължава и до днес.“ Другото дело, упоменато в настоящото решение, а именно </w:t>
      </w:r>
      <w:proofErr w:type="spellStart"/>
      <w:r w:rsidR="00EF5773">
        <w:rPr>
          <w:rFonts w:eastAsia="Times New Roman"/>
          <w:i/>
          <w:snapToGrid w:val="0"/>
          <w:lang w:val="bg-BG" w:eastAsia="fr-FR"/>
        </w:rPr>
        <w:t>Городничев</w:t>
      </w:r>
      <w:proofErr w:type="spellEnd"/>
      <w:r w:rsidR="00EF5773">
        <w:rPr>
          <w:rFonts w:eastAsia="Times New Roman"/>
          <w:i/>
          <w:snapToGrid w:val="0"/>
          <w:lang w:val="bg-BG" w:eastAsia="fr-FR"/>
        </w:rPr>
        <w:t xml:space="preserve"> с/у Русия </w:t>
      </w:r>
      <w:r w:rsidR="00EF5773" w:rsidRPr="00F170F2">
        <w:rPr>
          <w:rFonts w:eastAsia="Times New Roman"/>
          <w:lang w:val="bg-BG" w:eastAsia="fr-FR"/>
        </w:rPr>
        <w:t>(</w:t>
      </w:r>
      <w:r w:rsidR="00EF5773">
        <w:rPr>
          <w:rFonts w:eastAsia="Times New Roman"/>
          <w:lang w:val="bg-BG" w:eastAsia="fr-FR"/>
        </w:rPr>
        <w:t>№</w:t>
      </w:r>
      <w:r w:rsidR="00EF5773">
        <w:rPr>
          <w:rFonts w:eastAsia="Times New Roman"/>
          <w:lang w:val="en-GB" w:eastAsia="fr-FR"/>
        </w:rPr>
        <w:t> </w:t>
      </w:r>
      <w:r w:rsidR="00EF5773" w:rsidRPr="00F170F2">
        <w:rPr>
          <w:rFonts w:eastAsia="Times New Roman"/>
          <w:lang w:val="bg-BG" w:eastAsia="fr-FR"/>
        </w:rPr>
        <w:t xml:space="preserve">52058/99, пара. 108, 24 </w:t>
      </w:r>
      <w:r w:rsidR="00EF5773">
        <w:rPr>
          <w:rFonts w:eastAsia="Times New Roman"/>
          <w:lang w:val="bg-BG" w:eastAsia="fr-FR"/>
        </w:rPr>
        <w:t>май</w:t>
      </w:r>
      <w:r w:rsidR="00EF5773" w:rsidRPr="00F170F2">
        <w:rPr>
          <w:rFonts w:eastAsia="Times New Roman"/>
          <w:lang w:val="bg-BG" w:eastAsia="fr-FR"/>
        </w:rPr>
        <w:t xml:space="preserve"> 2007</w:t>
      </w:r>
      <w:r w:rsidR="00EF5773">
        <w:rPr>
          <w:rFonts w:eastAsia="Times New Roman"/>
          <w:lang w:val="bg-BG" w:eastAsia="fr-FR"/>
        </w:rPr>
        <w:t xml:space="preserve"> г.</w:t>
      </w:r>
      <w:r w:rsidR="00EF5773" w:rsidRPr="00F170F2">
        <w:rPr>
          <w:rFonts w:eastAsia="Times New Roman"/>
          <w:lang w:val="bg-BG" w:eastAsia="fr-FR"/>
        </w:rPr>
        <w:t>)</w:t>
      </w:r>
      <w:r w:rsidR="00EF5773">
        <w:rPr>
          <w:rFonts w:eastAsia="Times New Roman"/>
          <w:lang w:val="bg-BG" w:eastAsia="fr-FR"/>
        </w:rPr>
        <w:t xml:space="preserve">, е свързано в употребата на белезници по време на публично </w:t>
      </w:r>
      <w:r w:rsidR="00DF1641">
        <w:rPr>
          <w:lang w:val="bg-BG"/>
        </w:rPr>
        <w:t>гледане</w:t>
      </w:r>
      <w:r w:rsidR="00EF5773">
        <w:rPr>
          <w:rFonts w:eastAsia="Times New Roman"/>
          <w:lang w:val="bg-BG" w:eastAsia="fr-FR"/>
        </w:rPr>
        <w:t xml:space="preserve">, при което жалбоподателят е на публичен показ, докато е с белезници. Вярвам, че националните власти разполагат с голяма свобода на преценка в такива случаи, с цел </w:t>
      </w:r>
      <w:r w:rsidR="002D096B">
        <w:rPr>
          <w:rFonts w:eastAsia="Times New Roman"/>
          <w:lang w:val="bg-BG" w:eastAsia="fr-FR"/>
        </w:rPr>
        <w:t>преценка</w:t>
      </w:r>
      <w:r w:rsidR="00EF5773">
        <w:rPr>
          <w:rFonts w:eastAsia="Times New Roman"/>
          <w:lang w:val="bg-BG" w:eastAsia="fr-FR"/>
        </w:rPr>
        <w:t xml:space="preserve"> на всяко лице, както и на възможните рискове</w:t>
      </w:r>
      <w:r w:rsidR="007A5D57">
        <w:rPr>
          <w:rFonts w:eastAsia="Times New Roman"/>
          <w:lang w:val="bg-BG" w:eastAsia="fr-FR"/>
        </w:rPr>
        <w:t xml:space="preserve">, които то представлява за обществения ред, и с цел взимане на необходимите мерки, в съответствие с изискванията на </w:t>
      </w:r>
      <w:r w:rsidR="00232891">
        <w:rPr>
          <w:rFonts w:eastAsia="Times New Roman"/>
          <w:lang w:val="bg-BG" w:eastAsia="fr-FR"/>
        </w:rPr>
        <w:t>чл.</w:t>
      </w:r>
      <w:r w:rsidR="007A5D57">
        <w:rPr>
          <w:rFonts w:eastAsia="Times New Roman"/>
          <w:lang w:val="bg-BG" w:eastAsia="fr-FR"/>
        </w:rPr>
        <w:t xml:space="preserve"> 3. Не виждам причина за отклоняване от тези случаи. Съдът установява нарушение на </w:t>
      </w:r>
      <w:r w:rsidR="00232891">
        <w:rPr>
          <w:rFonts w:eastAsia="Times New Roman"/>
          <w:lang w:val="bg-BG" w:eastAsia="fr-FR"/>
        </w:rPr>
        <w:t>чл.</w:t>
      </w:r>
      <w:r w:rsidR="007A5D57">
        <w:rPr>
          <w:rFonts w:eastAsia="Times New Roman"/>
          <w:lang w:val="bg-BG" w:eastAsia="fr-FR"/>
        </w:rPr>
        <w:t xml:space="preserve"> 3 в упоменатите случаи, тъй като </w:t>
      </w:r>
      <w:r w:rsidR="002D096B">
        <w:rPr>
          <w:rFonts w:eastAsia="Times New Roman"/>
          <w:lang w:val="bg-BG" w:eastAsia="fr-FR"/>
        </w:rPr>
        <w:t>отношението спрямо</w:t>
      </w:r>
      <w:r w:rsidR="007A5D57">
        <w:rPr>
          <w:rFonts w:eastAsia="Times New Roman"/>
          <w:lang w:val="bg-BG" w:eastAsia="fr-FR"/>
        </w:rPr>
        <w:t xml:space="preserve"> въпросните лица надхвърля минималните нива на жестокост и интензивност, изисквани съгласно </w:t>
      </w:r>
      <w:r w:rsidR="00232891">
        <w:rPr>
          <w:rFonts w:eastAsia="Times New Roman"/>
          <w:lang w:val="bg-BG" w:eastAsia="fr-FR"/>
        </w:rPr>
        <w:t>чл.</w:t>
      </w:r>
      <w:r w:rsidR="007A5D57">
        <w:rPr>
          <w:rFonts w:eastAsia="Times New Roman"/>
          <w:lang w:val="bg-BG" w:eastAsia="fr-FR"/>
        </w:rPr>
        <w:t xml:space="preserve"> 3. Изглежда, че тези </w:t>
      </w:r>
      <w:r w:rsidR="007A5D57">
        <w:rPr>
          <w:rFonts w:eastAsia="Times New Roman"/>
          <w:lang w:val="bg-BG" w:eastAsia="fr-FR"/>
        </w:rPr>
        <w:lastRenderedPageBreak/>
        <w:t xml:space="preserve">случаи не са в подкрепа на извода от настоящото </w:t>
      </w:r>
      <w:r w:rsidR="005C6081">
        <w:rPr>
          <w:rFonts w:eastAsia="Times New Roman"/>
          <w:lang w:val="bg-BG" w:eastAsia="fr-FR"/>
        </w:rPr>
        <w:t xml:space="preserve">Решение </w:t>
      </w:r>
      <w:r w:rsidR="007A5D57">
        <w:rPr>
          <w:rFonts w:eastAsia="Times New Roman"/>
          <w:lang w:val="bg-BG" w:eastAsia="fr-FR"/>
        </w:rPr>
        <w:t>по отношение на жестокостта на наложените мерки и тяхното отражение върху достойнството на лицата при дадените обстоятелства.</w:t>
      </w:r>
    </w:p>
    <w:p w14:paraId="01A19146" w14:textId="36751349" w:rsidR="00CC4535" w:rsidRDefault="007A5D57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Аз</w:t>
      </w:r>
      <w:r w:rsidR="002D096B">
        <w:rPr>
          <w:rFonts w:eastAsia="Times New Roman"/>
          <w:lang w:val="bg-BG" w:eastAsia="fr-FR"/>
        </w:rPr>
        <w:t>,</w:t>
      </w:r>
      <w:r>
        <w:rPr>
          <w:rFonts w:eastAsia="Times New Roman"/>
          <w:lang w:val="bg-BG" w:eastAsia="fr-FR"/>
        </w:rPr>
        <w:t xml:space="preserve"> разбира се</w:t>
      </w:r>
      <w:r w:rsidR="002D096B">
        <w:rPr>
          <w:rFonts w:eastAsia="Times New Roman"/>
          <w:lang w:val="bg-BG" w:eastAsia="fr-FR"/>
        </w:rPr>
        <w:t>,</w:t>
      </w:r>
      <w:r>
        <w:rPr>
          <w:rFonts w:eastAsia="Times New Roman"/>
          <w:lang w:val="bg-BG" w:eastAsia="fr-FR"/>
        </w:rPr>
        <w:t xml:space="preserve"> приемам, че Съдът трябва да остане свободен да промени настоящия си подход, но за момента поддържам позицията си в подкрепа на </w:t>
      </w:r>
      <w:r w:rsidR="00CC4535">
        <w:rPr>
          <w:rFonts w:eastAsia="Times New Roman"/>
          <w:lang w:val="bg-BG" w:eastAsia="fr-FR"/>
        </w:rPr>
        <w:t xml:space="preserve">подхода, възприет до момента при прилагането на </w:t>
      </w:r>
      <w:r w:rsidR="00232891">
        <w:rPr>
          <w:rFonts w:eastAsia="Times New Roman"/>
          <w:lang w:val="bg-BG" w:eastAsia="fr-FR"/>
        </w:rPr>
        <w:t>чл.</w:t>
      </w:r>
      <w:r w:rsidR="00CC4535">
        <w:rPr>
          <w:rFonts w:eastAsia="Times New Roman"/>
          <w:lang w:val="bg-BG" w:eastAsia="fr-FR"/>
        </w:rPr>
        <w:t xml:space="preserve"> 3 в подобни случаи. Освен това, не виждам никакви извънредни обстоятелства в настоящия случай, които да оправдаят отклонение от установения подход при прилагане на </w:t>
      </w:r>
      <w:r w:rsidR="00232891">
        <w:rPr>
          <w:rFonts w:eastAsia="Times New Roman"/>
          <w:lang w:val="bg-BG" w:eastAsia="fr-FR"/>
        </w:rPr>
        <w:t>чл.</w:t>
      </w:r>
      <w:r w:rsidR="00CC4535">
        <w:rPr>
          <w:rFonts w:eastAsia="Times New Roman"/>
          <w:lang w:val="bg-BG" w:eastAsia="fr-FR"/>
        </w:rPr>
        <w:t xml:space="preserve"> 3.</w:t>
      </w:r>
    </w:p>
    <w:p w14:paraId="2E4EE493" w14:textId="77777777" w:rsidR="00737D8D" w:rsidRPr="00EF5773" w:rsidRDefault="00CC4535" w:rsidP="00BD7D6F">
      <w:pPr>
        <w:pStyle w:val="OpiPara"/>
        <w:rPr>
          <w:rFonts w:eastAsia="Times New Roman"/>
          <w:lang w:val="bg-BG" w:eastAsia="fr-FR"/>
        </w:rPr>
      </w:pPr>
      <w:r>
        <w:rPr>
          <w:rFonts w:eastAsia="Times New Roman"/>
          <w:lang w:val="bg-BG" w:eastAsia="fr-FR"/>
        </w:rPr>
        <w:t>Следователно не съм съгласен и с точка 6 от оперативната част на решението</w:t>
      </w:r>
      <w:r w:rsidR="002D096B">
        <w:rPr>
          <w:rFonts w:eastAsia="Times New Roman"/>
          <w:lang w:val="bg-BG" w:eastAsia="fr-FR"/>
        </w:rPr>
        <w:t>,</w:t>
      </w:r>
      <w:r>
        <w:rPr>
          <w:rFonts w:eastAsia="Times New Roman"/>
          <w:lang w:val="bg-BG" w:eastAsia="fr-FR"/>
        </w:rPr>
        <w:t xml:space="preserve"> що се отнася до задължението на българското правителство да заплати компенсация на жалбоподателите във връзка с неимуществена вреда.</w:t>
      </w:r>
    </w:p>
    <w:p w14:paraId="23A3B372" w14:textId="77777777" w:rsidR="005652F5" w:rsidRPr="005652F5" w:rsidRDefault="005652F5" w:rsidP="005652F5">
      <w:pPr>
        <w:pStyle w:val="OpiPara"/>
        <w:rPr>
          <w:lang w:val="bg-BG" w:eastAsia="fr-FR"/>
        </w:rPr>
      </w:pPr>
    </w:p>
    <w:sectPr w:rsidR="005652F5" w:rsidRPr="005652F5" w:rsidSect="006C4B7F">
      <w:headerReference w:type="even" r:id="rId15"/>
      <w:headerReference w:type="default" r:id="rId16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DAB3C" w14:textId="77777777" w:rsidR="004363DF" w:rsidRDefault="004363DF">
      <w:r>
        <w:separator/>
      </w:r>
    </w:p>
  </w:endnote>
  <w:endnote w:type="continuationSeparator" w:id="0">
    <w:p w14:paraId="27ED3E83" w14:textId="77777777" w:rsidR="004363DF" w:rsidRDefault="0043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7718" w14:textId="77777777" w:rsidR="00C41696" w:rsidRDefault="00C41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5E7D3" w14:textId="77777777" w:rsidR="00C41696" w:rsidRDefault="00C416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6097" w14:textId="77777777" w:rsidR="00A018F4" w:rsidRPr="00150BFA" w:rsidRDefault="00A018F4" w:rsidP="007E17F0">
    <w:pPr>
      <w:jc w:val="center"/>
    </w:pPr>
    <w:r>
      <w:rPr>
        <w:noProof/>
        <w:lang w:val="bg-BG" w:eastAsia="bg-BG"/>
      </w:rPr>
      <w:drawing>
        <wp:inline distT="0" distB="0" distL="0" distR="0" wp14:anchorId="5A1DD1CC" wp14:editId="450672CC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43F80" w14:textId="77777777" w:rsidR="00A018F4" w:rsidRDefault="00A01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12D4" w14:textId="77777777" w:rsidR="004363DF" w:rsidRDefault="004363DF">
      <w:r>
        <w:separator/>
      </w:r>
    </w:p>
  </w:footnote>
  <w:footnote w:type="continuationSeparator" w:id="0">
    <w:p w14:paraId="135F23FE" w14:textId="77777777" w:rsidR="004363DF" w:rsidRDefault="0043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4979" w14:textId="77777777" w:rsidR="00C41696" w:rsidRDefault="00C41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A5DE1" w14:textId="77777777" w:rsidR="00A018F4" w:rsidRPr="0001136E" w:rsidRDefault="00A018F4" w:rsidP="005A39D7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8D7D5" w14:textId="77777777" w:rsidR="00A018F4" w:rsidRPr="00A45145" w:rsidRDefault="00A018F4" w:rsidP="007E17F0">
    <w:pPr>
      <w:jc w:val="center"/>
    </w:pPr>
    <w:r>
      <w:rPr>
        <w:noProof/>
        <w:lang w:val="bg-BG" w:eastAsia="bg-BG"/>
      </w:rPr>
      <w:drawing>
        <wp:inline distT="0" distB="0" distL="0" distR="0" wp14:anchorId="28936E7A" wp14:editId="3B021649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CD56F" w14:textId="77777777" w:rsidR="00A018F4" w:rsidRDefault="00A018F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0652" w14:textId="77777777" w:rsidR="00A018F4" w:rsidRPr="00E238FE" w:rsidRDefault="00A018F4" w:rsidP="00044ABA">
    <w:pPr>
      <w:pStyle w:val="ECHRHeader"/>
      <w:rPr>
        <w:lang w:val="bg-BG"/>
      </w:rPr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41696">
      <w:rPr>
        <w:rStyle w:val="PageNumber"/>
        <w:noProof/>
        <w:szCs w:val="18"/>
      </w:rPr>
      <w:t>6</w:t>
    </w:r>
    <w:r>
      <w:rPr>
        <w:rStyle w:val="PageNumber"/>
        <w:szCs w:val="18"/>
      </w:rPr>
      <w:fldChar w:fldCharType="end"/>
    </w:r>
    <w:r w:rsidRPr="0001136E">
      <w:tab/>
    </w:r>
    <w:r>
      <w:rPr>
        <w:lang w:val="bg-BG"/>
      </w:rPr>
      <w:t>РЕШЕНИЕ ПО ДЕЛОТО „РАДКОВ И СЪБЕВ</w:t>
    </w:r>
    <w:proofErr w:type="gramStart"/>
    <w:r>
      <w:rPr>
        <w:lang w:val="bg-BG"/>
      </w:rPr>
      <w:t>“ СРЕЩУ</w:t>
    </w:r>
    <w:proofErr w:type="gramEnd"/>
    <w:r>
      <w:rPr>
        <w:lang w:val="bg-BG"/>
      </w:rPr>
      <w:t xml:space="preserve"> БЪЛГАРИЯ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54D0" w14:textId="77777777" w:rsidR="00A018F4" w:rsidRPr="00E238FE" w:rsidRDefault="00A018F4" w:rsidP="00E238FE">
    <w:pPr>
      <w:pStyle w:val="ECHRHeader"/>
      <w:rPr>
        <w:lang w:val="bg-BG"/>
      </w:rPr>
    </w:pPr>
    <w:r w:rsidRPr="0001136E">
      <w:tab/>
    </w:r>
    <w:r>
      <w:rPr>
        <w:lang w:val="bg-BG"/>
      </w:rPr>
      <w:t>РЕШЕНИЕ ПО ДЕЛОТО „РАДКОВ И СЪБЕВ“ СРЕЩУ БЪЛГАРИЯ</w:t>
    </w:r>
  </w:p>
  <w:p w14:paraId="4AC69889" w14:textId="77777777" w:rsidR="00A018F4" w:rsidRPr="0001136E" w:rsidRDefault="00A018F4" w:rsidP="00044ABA">
    <w:pPr>
      <w:pStyle w:val="ECHRHeader"/>
    </w:pPr>
    <w:r w:rsidRPr="0001136E"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41696">
      <w:rPr>
        <w:rStyle w:val="PageNumber"/>
        <w:noProof/>
        <w:szCs w:val="18"/>
      </w:rPr>
      <w:t>5</w:t>
    </w:r>
    <w:r>
      <w:rPr>
        <w:rStyle w:val="PageNumber"/>
        <w:szCs w:val="1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E788" w14:textId="77777777" w:rsidR="00A018F4" w:rsidRPr="00CC4535" w:rsidRDefault="00A018F4" w:rsidP="00044ABA">
    <w:pPr>
      <w:pStyle w:val="ECHRHeader"/>
      <w:rPr>
        <w:lang w:val="bg-BG"/>
      </w:rPr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41696">
      <w:rPr>
        <w:rStyle w:val="PageNumber"/>
        <w:noProof/>
        <w:szCs w:val="18"/>
      </w:rPr>
      <w:t>16</w:t>
    </w:r>
    <w:r>
      <w:rPr>
        <w:rStyle w:val="PageNumber"/>
        <w:szCs w:val="18"/>
      </w:rPr>
      <w:fldChar w:fldCharType="end"/>
    </w:r>
    <w:r w:rsidRPr="0001136E">
      <w:tab/>
    </w:r>
    <w:r>
      <w:rPr>
        <w:lang w:val="bg-BG"/>
      </w:rPr>
      <w:t>РЕШЕНИЕ ПО ДЕЛОТО РАДКОВ И СЪБЕВ СРЕЩУ БЪЛГАРИЯ – ОТДЕЛНО СТАНОВИЩЕ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2D87" w14:textId="77777777" w:rsidR="00A018F4" w:rsidRPr="0001136E" w:rsidRDefault="00A018F4" w:rsidP="00044ABA">
    <w:pPr>
      <w:pStyle w:val="ECHRHeader"/>
    </w:pPr>
    <w:r w:rsidRPr="0001136E">
      <w:tab/>
    </w:r>
    <w:r>
      <w:rPr>
        <w:lang w:val="bg-BG"/>
      </w:rPr>
      <w:t>РЕШЕНИЕ ПО ДЕЛОТО РАДКОВ И СЪБЕВ СРЕЩУ БЪЛГАРИЯ – ОТДЕЛНО СТАНОВИЩЕ</w:t>
    </w:r>
    <w:r>
      <w:rPr>
        <w:lang w:val="bg-BG"/>
      </w:rPr>
      <w:tab/>
    </w:r>
    <w:r w:rsidRPr="0001136E"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C41696">
      <w:rPr>
        <w:rStyle w:val="PageNumber"/>
        <w:noProof/>
        <w:szCs w:val="18"/>
      </w:rPr>
      <w:t>17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4A1C8E"/>
    <w:rsid w:val="00001CC5"/>
    <w:rsid w:val="00002C51"/>
    <w:rsid w:val="00002DD1"/>
    <w:rsid w:val="000042D1"/>
    <w:rsid w:val="00007B38"/>
    <w:rsid w:val="0001136E"/>
    <w:rsid w:val="0001314D"/>
    <w:rsid w:val="00013894"/>
    <w:rsid w:val="00015BAF"/>
    <w:rsid w:val="000241A0"/>
    <w:rsid w:val="00024835"/>
    <w:rsid w:val="00030CD1"/>
    <w:rsid w:val="00033160"/>
    <w:rsid w:val="00033FD2"/>
    <w:rsid w:val="0003679E"/>
    <w:rsid w:val="00041184"/>
    <w:rsid w:val="00042867"/>
    <w:rsid w:val="00044ABA"/>
    <w:rsid w:val="00047E62"/>
    <w:rsid w:val="0005170E"/>
    <w:rsid w:val="00053E72"/>
    <w:rsid w:val="0005522C"/>
    <w:rsid w:val="00055AC1"/>
    <w:rsid w:val="00064C36"/>
    <w:rsid w:val="000726F6"/>
    <w:rsid w:val="00076A67"/>
    <w:rsid w:val="00085837"/>
    <w:rsid w:val="00085B3A"/>
    <w:rsid w:val="00090C82"/>
    <w:rsid w:val="00090CD7"/>
    <w:rsid w:val="0009409F"/>
    <w:rsid w:val="000944B7"/>
    <w:rsid w:val="00096FEC"/>
    <w:rsid w:val="000A15B3"/>
    <w:rsid w:val="000A1AA3"/>
    <w:rsid w:val="000B4D5E"/>
    <w:rsid w:val="000B7282"/>
    <w:rsid w:val="000C0C44"/>
    <w:rsid w:val="000C2884"/>
    <w:rsid w:val="000C6686"/>
    <w:rsid w:val="000D1387"/>
    <w:rsid w:val="000D204C"/>
    <w:rsid w:val="000D6108"/>
    <w:rsid w:val="000E1449"/>
    <w:rsid w:val="000E16D0"/>
    <w:rsid w:val="000E4B38"/>
    <w:rsid w:val="000F4B7D"/>
    <w:rsid w:val="000F699D"/>
    <w:rsid w:val="000F70F3"/>
    <w:rsid w:val="00102C7E"/>
    <w:rsid w:val="001047FD"/>
    <w:rsid w:val="00104AD1"/>
    <w:rsid w:val="00111D99"/>
    <w:rsid w:val="0011665B"/>
    <w:rsid w:val="001202EB"/>
    <w:rsid w:val="00125996"/>
    <w:rsid w:val="00126213"/>
    <w:rsid w:val="0013290F"/>
    <w:rsid w:val="00136B5C"/>
    <w:rsid w:val="00151CCA"/>
    <w:rsid w:val="00153844"/>
    <w:rsid w:val="0015618B"/>
    <w:rsid w:val="00157BD8"/>
    <w:rsid w:val="00161170"/>
    <w:rsid w:val="00161FA3"/>
    <w:rsid w:val="001702A1"/>
    <w:rsid w:val="00171143"/>
    <w:rsid w:val="00171962"/>
    <w:rsid w:val="00174A6F"/>
    <w:rsid w:val="001812B2"/>
    <w:rsid w:val="0019388B"/>
    <w:rsid w:val="00195378"/>
    <w:rsid w:val="00197C29"/>
    <w:rsid w:val="001A0EBE"/>
    <w:rsid w:val="001A2CB2"/>
    <w:rsid w:val="001B29AD"/>
    <w:rsid w:val="001B2EFC"/>
    <w:rsid w:val="001B56B9"/>
    <w:rsid w:val="001B62B1"/>
    <w:rsid w:val="001B74F7"/>
    <w:rsid w:val="001C318C"/>
    <w:rsid w:val="001C48E5"/>
    <w:rsid w:val="001C616C"/>
    <w:rsid w:val="001C7000"/>
    <w:rsid w:val="001C77A7"/>
    <w:rsid w:val="001E18ED"/>
    <w:rsid w:val="001E1F72"/>
    <w:rsid w:val="001E2FBF"/>
    <w:rsid w:val="001E5D01"/>
    <w:rsid w:val="001F5586"/>
    <w:rsid w:val="00200AC1"/>
    <w:rsid w:val="002041E3"/>
    <w:rsid w:val="00225651"/>
    <w:rsid w:val="00225BE5"/>
    <w:rsid w:val="002266CD"/>
    <w:rsid w:val="00231A48"/>
    <w:rsid w:val="002320C6"/>
    <w:rsid w:val="00232891"/>
    <w:rsid w:val="00242CF3"/>
    <w:rsid w:val="00251D16"/>
    <w:rsid w:val="00252B31"/>
    <w:rsid w:val="002563F5"/>
    <w:rsid w:val="002572A6"/>
    <w:rsid w:val="00265471"/>
    <w:rsid w:val="0026789F"/>
    <w:rsid w:val="00267E01"/>
    <w:rsid w:val="00271A81"/>
    <w:rsid w:val="00290B88"/>
    <w:rsid w:val="00294F11"/>
    <w:rsid w:val="00296B76"/>
    <w:rsid w:val="00297942"/>
    <w:rsid w:val="002A3A18"/>
    <w:rsid w:val="002A4296"/>
    <w:rsid w:val="002B18B7"/>
    <w:rsid w:val="002C1C4F"/>
    <w:rsid w:val="002C5928"/>
    <w:rsid w:val="002C6E33"/>
    <w:rsid w:val="002C7D3E"/>
    <w:rsid w:val="002D096B"/>
    <w:rsid w:val="002D764F"/>
    <w:rsid w:val="002E088A"/>
    <w:rsid w:val="002E1B37"/>
    <w:rsid w:val="002E2EAF"/>
    <w:rsid w:val="002E6A74"/>
    <w:rsid w:val="002F3A75"/>
    <w:rsid w:val="002F4BCF"/>
    <w:rsid w:val="002F6FE9"/>
    <w:rsid w:val="00302008"/>
    <w:rsid w:val="003037CB"/>
    <w:rsid w:val="00306462"/>
    <w:rsid w:val="003104E9"/>
    <w:rsid w:val="0031573C"/>
    <w:rsid w:val="0032093A"/>
    <w:rsid w:val="00325C2B"/>
    <w:rsid w:val="0032724A"/>
    <w:rsid w:val="00332547"/>
    <w:rsid w:val="003330AE"/>
    <w:rsid w:val="00333F82"/>
    <w:rsid w:val="003348EB"/>
    <w:rsid w:val="00336887"/>
    <w:rsid w:val="00337600"/>
    <w:rsid w:val="003403BB"/>
    <w:rsid w:val="0034580F"/>
    <w:rsid w:val="003506C9"/>
    <w:rsid w:val="00355F8F"/>
    <w:rsid w:val="003662BC"/>
    <w:rsid w:val="00371277"/>
    <w:rsid w:val="0037228D"/>
    <w:rsid w:val="003729AB"/>
    <w:rsid w:val="003774E5"/>
    <w:rsid w:val="003810BF"/>
    <w:rsid w:val="00390EF3"/>
    <w:rsid w:val="003964B0"/>
    <w:rsid w:val="003A64D3"/>
    <w:rsid w:val="003B2AC8"/>
    <w:rsid w:val="003B41C7"/>
    <w:rsid w:val="003B50D7"/>
    <w:rsid w:val="003B73DB"/>
    <w:rsid w:val="003C0717"/>
    <w:rsid w:val="003C600C"/>
    <w:rsid w:val="003E07A5"/>
    <w:rsid w:val="003E2006"/>
    <w:rsid w:val="003E319C"/>
    <w:rsid w:val="003F3BFD"/>
    <w:rsid w:val="003F63B4"/>
    <w:rsid w:val="00401C5B"/>
    <w:rsid w:val="00407DA3"/>
    <w:rsid w:val="00412F5F"/>
    <w:rsid w:val="00413EFC"/>
    <w:rsid w:val="004167E7"/>
    <w:rsid w:val="004214B5"/>
    <w:rsid w:val="004218BE"/>
    <w:rsid w:val="00423454"/>
    <w:rsid w:val="00427391"/>
    <w:rsid w:val="004347D4"/>
    <w:rsid w:val="004363DF"/>
    <w:rsid w:val="004406AA"/>
    <w:rsid w:val="00441E3C"/>
    <w:rsid w:val="00445EEA"/>
    <w:rsid w:val="00452CF1"/>
    <w:rsid w:val="00454848"/>
    <w:rsid w:val="00457A18"/>
    <w:rsid w:val="00460FAD"/>
    <w:rsid w:val="00461F7B"/>
    <w:rsid w:val="00463B34"/>
    <w:rsid w:val="00465AD7"/>
    <w:rsid w:val="0046660B"/>
    <w:rsid w:val="00471505"/>
    <w:rsid w:val="00480C89"/>
    <w:rsid w:val="00485A6F"/>
    <w:rsid w:val="004920B1"/>
    <w:rsid w:val="004946B9"/>
    <w:rsid w:val="004A13BA"/>
    <w:rsid w:val="004A1C8E"/>
    <w:rsid w:val="004B1DAC"/>
    <w:rsid w:val="004D3698"/>
    <w:rsid w:val="004D732C"/>
    <w:rsid w:val="004E4280"/>
    <w:rsid w:val="004E5DFC"/>
    <w:rsid w:val="004F68CA"/>
    <w:rsid w:val="0050096C"/>
    <w:rsid w:val="005039E3"/>
    <w:rsid w:val="00504C4E"/>
    <w:rsid w:val="00510923"/>
    <w:rsid w:val="00513446"/>
    <w:rsid w:val="00516EBF"/>
    <w:rsid w:val="00517EC2"/>
    <w:rsid w:val="00522362"/>
    <w:rsid w:val="00524FFC"/>
    <w:rsid w:val="00527597"/>
    <w:rsid w:val="00533582"/>
    <w:rsid w:val="00536B03"/>
    <w:rsid w:val="005419B6"/>
    <w:rsid w:val="00546F49"/>
    <w:rsid w:val="00562C8E"/>
    <w:rsid w:val="005652F5"/>
    <w:rsid w:val="0056771C"/>
    <w:rsid w:val="005765B3"/>
    <w:rsid w:val="005777BA"/>
    <w:rsid w:val="00577E6A"/>
    <w:rsid w:val="00582D1B"/>
    <w:rsid w:val="00584A11"/>
    <w:rsid w:val="00585BE0"/>
    <w:rsid w:val="005874FF"/>
    <w:rsid w:val="005944D6"/>
    <w:rsid w:val="00595C5D"/>
    <w:rsid w:val="005A39D7"/>
    <w:rsid w:val="005A3D27"/>
    <w:rsid w:val="005A6E07"/>
    <w:rsid w:val="005B16A8"/>
    <w:rsid w:val="005B4233"/>
    <w:rsid w:val="005C1929"/>
    <w:rsid w:val="005C1956"/>
    <w:rsid w:val="005C2C88"/>
    <w:rsid w:val="005C41CB"/>
    <w:rsid w:val="005C6081"/>
    <w:rsid w:val="005D1B72"/>
    <w:rsid w:val="005E062A"/>
    <w:rsid w:val="005E3594"/>
    <w:rsid w:val="005E384F"/>
    <w:rsid w:val="005E7E36"/>
    <w:rsid w:val="005F3220"/>
    <w:rsid w:val="005F4753"/>
    <w:rsid w:val="005F625E"/>
    <w:rsid w:val="005F7A10"/>
    <w:rsid w:val="006026C3"/>
    <w:rsid w:val="006042CD"/>
    <w:rsid w:val="006053AC"/>
    <w:rsid w:val="00607C47"/>
    <w:rsid w:val="006111FF"/>
    <w:rsid w:val="006138EA"/>
    <w:rsid w:val="00614A81"/>
    <w:rsid w:val="00625699"/>
    <w:rsid w:val="006275BB"/>
    <w:rsid w:val="0062787C"/>
    <w:rsid w:val="00633478"/>
    <w:rsid w:val="00640B82"/>
    <w:rsid w:val="00651CD0"/>
    <w:rsid w:val="00653FCD"/>
    <w:rsid w:val="00654CB9"/>
    <w:rsid w:val="00655126"/>
    <w:rsid w:val="00662705"/>
    <w:rsid w:val="006639B6"/>
    <w:rsid w:val="00666B25"/>
    <w:rsid w:val="00671CEB"/>
    <w:rsid w:val="00673B72"/>
    <w:rsid w:val="00680CFA"/>
    <w:rsid w:val="00683826"/>
    <w:rsid w:val="00692128"/>
    <w:rsid w:val="006953EA"/>
    <w:rsid w:val="00697F14"/>
    <w:rsid w:val="006A3D9D"/>
    <w:rsid w:val="006A7C48"/>
    <w:rsid w:val="006C2B52"/>
    <w:rsid w:val="006C35C5"/>
    <w:rsid w:val="006C404E"/>
    <w:rsid w:val="006C4B7F"/>
    <w:rsid w:val="006D43C8"/>
    <w:rsid w:val="006D71BC"/>
    <w:rsid w:val="006E368F"/>
    <w:rsid w:val="006E6D33"/>
    <w:rsid w:val="006E7D6B"/>
    <w:rsid w:val="006F09F3"/>
    <w:rsid w:val="006F4751"/>
    <w:rsid w:val="006F671C"/>
    <w:rsid w:val="007156E0"/>
    <w:rsid w:val="00730053"/>
    <w:rsid w:val="00730433"/>
    <w:rsid w:val="00733037"/>
    <w:rsid w:val="007352DD"/>
    <w:rsid w:val="00737D8D"/>
    <w:rsid w:val="00744686"/>
    <w:rsid w:val="00746D27"/>
    <w:rsid w:val="00750114"/>
    <w:rsid w:val="00750590"/>
    <w:rsid w:val="00750E5E"/>
    <w:rsid w:val="00750E85"/>
    <w:rsid w:val="00751013"/>
    <w:rsid w:val="00751C24"/>
    <w:rsid w:val="00754ABE"/>
    <w:rsid w:val="00756D5B"/>
    <w:rsid w:val="00760230"/>
    <w:rsid w:val="007603BB"/>
    <w:rsid w:val="00761A83"/>
    <w:rsid w:val="0076285B"/>
    <w:rsid w:val="007747E1"/>
    <w:rsid w:val="00774EA3"/>
    <w:rsid w:val="00776807"/>
    <w:rsid w:val="0077789B"/>
    <w:rsid w:val="0078062F"/>
    <w:rsid w:val="00781908"/>
    <w:rsid w:val="007827E7"/>
    <w:rsid w:val="00786562"/>
    <w:rsid w:val="0079163D"/>
    <w:rsid w:val="0079187F"/>
    <w:rsid w:val="007A132D"/>
    <w:rsid w:val="007A1FFE"/>
    <w:rsid w:val="007A2C14"/>
    <w:rsid w:val="007A357A"/>
    <w:rsid w:val="007A509A"/>
    <w:rsid w:val="007A5D57"/>
    <w:rsid w:val="007A6DBA"/>
    <w:rsid w:val="007B03C9"/>
    <w:rsid w:val="007B2958"/>
    <w:rsid w:val="007B59F1"/>
    <w:rsid w:val="007C090B"/>
    <w:rsid w:val="007C1CE3"/>
    <w:rsid w:val="007C1CE5"/>
    <w:rsid w:val="007D0D75"/>
    <w:rsid w:val="007D2250"/>
    <w:rsid w:val="007D2E0F"/>
    <w:rsid w:val="007E158A"/>
    <w:rsid w:val="007E17F0"/>
    <w:rsid w:val="007E603C"/>
    <w:rsid w:val="007F735A"/>
    <w:rsid w:val="008037E5"/>
    <w:rsid w:val="00806E5F"/>
    <w:rsid w:val="00811539"/>
    <w:rsid w:val="00811CB0"/>
    <w:rsid w:val="00843378"/>
    <w:rsid w:val="00843988"/>
    <w:rsid w:val="0084641B"/>
    <w:rsid w:val="00846856"/>
    <w:rsid w:val="00847F9F"/>
    <w:rsid w:val="00853345"/>
    <w:rsid w:val="008601F7"/>
    <w:rsid w:val="00864209"/>
    <w:rsid w:val="00865450"/>
    <w:rsid w:val="008654A1"/>
    <w:rsid w:val="00865501"/>
    <w:rsid w:val="00870D35"/>
    <w:rsid w:val="0087414F"/>
    <w:rsid w:val="00876B53"/>
    <w:rsid w:val="00880705"/>
    <w:rsid w:val="008824B9"/>
    <w:rsid w:val="0088315D"/>
    <w:rsid w:val="00884205"/>
    <w:rsid w:val="00886BB5"/>
    <w:rsid w:val="00893782"/>
    <w:rsid w:val="00894896"/>
    <w:rsid w:val="00895E54"/>
    <w:rsid w:val="00896B8B"/>
    <w:rsid w:val="008B5BFB"/>
    <w:rsid w:val="008C0CD0"/>
    <w:rsid w:val="008C39B5"/>
    <w:rsid w:val="008C60EE"/>
    <w:rsid w:val="008C6D1A"/>
    <w:rsid w:val="008C6F68"/>
    <w:rsid w:val="008D1B30"/>
    <w:rsid w:val="008D31F4"/>
    <w:rsid w:val="008D7BF2"/>
    <w:rsid w:val="008E05A3"/>
    <w:rsid w:val="00900F2B"/>
    <w:rsid w:val="00901475"/>
    <w:rsid w:val="00907F97"/>
    <w:rsid w:val="0091036C"/>
    <w:rsid w:val="00914E4F"/>
    <w:rsid w:val="009169BC"/>
    <w:rsid w:val="009205A8"/>
    <w:rsid w:val="00923F30"/>
    <w:rsid w:val="00924DFA"/>
    <w:rsid w:val="00927277"/>
    <w:rsid w:val="00930CD7"/>
    <w:rsid w:val="00932A2E"/>
    <w:rsid w:val="00932C7B"/>
    <w:rsid w:val="009346EA"/>
    <w:rsid w:val="00936F91"/>
    <w:rsid w:val="00937C1D"/>
    <w:rsid w:val="0094239F"/>
    <w:rsid w:val="00943CFC"/>
    <w:rsid w:val="00945649"/>
    <w:rsid w:val="00950D1E"/>
    <w:rsid w:val="00956501"/>
    <w:rsid w:val="00961C43"/>
    <w:rsid w:val="009621FB"/>
    <w:rsid w:val="00965BD4"/>
    <w:rsid w:val="0097520C"/>
    <w:rsid w:val="0098535B"/>
    <w:rsid w:val="00987177"/>
    <w:rsid w:val="00991B00"/>
    <w:rsid w:val="0099561C"/>
    <w:rsid w:val="00995F44"/>
    <w:rsid w:val="009A4FC0"/>
    <w:rsid w:val="009A6925"/>
    <w:rsid w:val="009B039E"/>
    <w:rsid w:val="009B15A1"/>
    <w:rsid w:val="009B2F89"/>
    <w:rsid w:val="009B5321"/>
    <w:rsid w:val="009C5183"/>
    <w:rsid w:val="009D46D7"/>
    <w:rsid w:val="009D4B87"/>
    <w:rsid w:val="009D714A"/>
    <w:rsid w:val="009E3F29"/>
    <w:rsid w:val="009F0055"/>
    <w:rsid w:val="009F07CC"/>
    <w:rsid w:val="009F18CE"/>
    <w:rsid w:val="009F1D27"/>
    <w:rsid w:val="009F5625"/>
    <w:rsid w:val="009F6583"/>
    <w:rsid w:val="009F6CFF"/>
    <w:rsid w:val="00A000A9"/>
    <w:rsid w:val="00A01293"/>
    <w:rsid w:val="00A012A5"/>
    <w:rsid w:val="00A018F4"/>
    <w:rsid w:val="00A04E02"/>
    <w:rsid w:val="00A060D3"/>
    <w:rsid w:val="00A06A89"/>
    <w:rsid w:val="00A1321A"/>
    <w:rsid w:val="00A135BE"/>
    <w:rsid w:val="00A15E05"/>
    <w:rsid w:val="00A201BB"/>
    <w:rsid w:val="00A32B81"/>
    <w:rsid w:val="00A3349A"/>
    <w:rsid w:val="00A35C98"/>
    <w:rsid w:val="00A36290"/>
    <w:rsid w:val="00A43335"/>
    <w:rsid w:val="00A476E7"/>
    <w:rsid w:val="00A50DF8"/>
    <w:rsid w:val="00A5331A"/>
    <w:rsid w:val="00A548B7"/>
    <w:rsid w:val="00A7049C"/>
    <w:rsid w:val="00A77C56"/>
    <w:rsid w:val="00A80135"/>
    <w:rsid w:val="00A8381C"/>
    <w:rsid w:val="00A85738"/>
    <w:rsid w:val="00A86045"/>
    <w:rsid w:val="00A861B1"/>
    <w:rsid w:val="00A97BAE"/>
    <w:rsid w:val="00AA0A20"/>
    <w:rsid w:val="00AA1EFE"/>
    <w:rsid w:val="00AA2B6A"/>
    <w:rsid w:val="00AA373E"/>
    <w:rsid w:val="00AA6CAF"/>
    <w:rsid w:val="00AA770C"/>
    <w:rsid w:val="00AA7CA2"/>
    <w:rsid w:val="00AB0594"/>
    <w:rsid w:val="00AB2166"/>
    <w:rsid w:val="00AB43D9"/>
    <w:rsid w:val="00AB5D09"/>
    <w:rsid w:val="00AB7F2F"/>
    <w:rsid w:val="00AC134B"/>
    <w:rsid w:val="00AC1D78"/>
    <w:rsid w:val="00AC33AB"/>
    <w:rsid w:val="00AC3F86"/>
    <w:rsid w:val="00AC4995"/>
    <w:rsid w:val="00AC4B9B"/>
    <w:rsid w:val="00AC68CE"/>
    <w:rsid w:val="00AD57B2"/>
    <w:rsid w:val="00AE275F"/>
    <w:rsid w:val="00AE2F4F"/>
    <w:rsid w:val="00AF7C99"/>
    <w:rsid w:val="00B030BE"/>
    <w:rsid w:val="00B0594B"/>
    <w:rsid w:val="00B1122A"/>
    <w:rsid w:val="00B122EA"/>
    <w:rsid w:val="00B22BB0"/>
    <w:rsid w:val="00B2396B"/>
    <w:rsid w:val="00B31A54"/>
    <w:rsid w:val="00B31FDE"/>
    <w:rsid w:val="00B324A5"/>
    <w:rsid w:val="00B33ED4"/>
    <w:rsid w:val="00B341C1"/>
    <w:rsid w:val="00B34EB3"/>
    <w:rsid w:val="00B354B6"/>
    <w:rsid w:val="00B3608A"/>
    <w:rsid w:val="00B3689C"/>
    <w:rsid w:val="00B439B3"/>
    <w:rsid w:val="00B442E9"/>
    <w:rsid w:val="00B44E3C"/>
    <w:rsid w:val="00B4551C"/>
    <w:rsid w:val="00B45C8C"/>
    <w:rsid w:val="00B460AF"/>
    <w:rsid w:val="00B46173"/>
    <w:rsid w:val="00B52010"/>
    <w:rsid w:val="00B53FB2"/>
    <w:rsid w:val="00B55CD9"/>
    <w:rsid w:val="00B574E7"/>
    <w:rsid w:val="00B6108B"/>
    <w:rsid w:val="00B64488"/>
    <w:rsid w:val="00B64F83"/>
    <w:rsid w:val="00B662B2"/>
    <w:rsid w:val="00B6763B"/>
    <w:rsid w:val="00B67CBD"/>
    <w:rsid w:val="00B743BC"/>
    <w:rsid w:val="00B81192"/>
    <w:rsid w:val="00B8358E"/>
    <w:rsid w:val="00B921A8"/>
    <w:rsid w:val="00B93E3D"/>
    <w:rsid w:val="00B947B1"/>
    <w:rsid w:val="00BA139A"/>
    <w:rsid w:val="00BA2EB4"/>
    <w:rsid w:val="00BA4F3C"/>
    <w:rsid w:val="00BB13E6"/>
    <w:rsid w:val="00BC6E42"/>
    <w:rsid w:val="00BC7EEE"/>
    <w:rsid w:val="00BD01EA"/>
    <w:rsid w:val="00BD19A2"/>
    <w:rsid w:val="00BD19AE"/>
    <w:rsid w:val="00BD7D6F"/>
    <w:rsid w:val="00BE0C71"/>
    <w:rsid w:val="00BE1DA1"/>
    <w:rsid w:val="00BE50FE"/>
    <w:rsid w:val="00BE5958"/>
    <w:rsid w:val="00BF071D"/>
    <w:rsid w:val="00BF0B45"/>
    <w:rsid w:val="00BF70BB"/>
    <w:rsid w:val="00C01271"/>
    <w:rsid w:val="00C01E1C"/>
    <w:rsid w:val="00C02E48"/>
    <w:rsid w:val="00C1687A"/>
    <w:rsid w:val="00C22AC8"/>
    <w:rsid w:val="00C23999"/>
    <w:rsid w:val="00C26466"/>
    <w:rsid w:val="00C27099"/>
    <w:rsid w:val="00C27EF9"/>
    <w:rsid w:val="00C3018F"/>
    <w:rsid w:val="00C30671"/>
    <w:rsid w:val="00C30D85"/>
    <w:rsid w:val="00C41696"/>
    <w:rsid w:val="00C47696"/>
    <w:rsid w:val="00C5028D"/>
    <w:rsid w:val="00C53BED"/>
    <w:rsid w:val="00C54819"/>
    <w:rsid w:val="00C577C8"/>
    <w:rsid w:val="00C637A1"/>
    <w:rsid w:val="00C63E30"/>
    <w:rsid w:val="00C65135"/>
    <w:rsid w:val="00C73967"/>
    <w:rsid w:val="00C84877"/>
    <w:rsid w:val="00C866B7"/>
    <w:rsid w:val="00C94023"/>
    <w:rsid w:val="00C96EBF"/>
    <w:rsid w:val="00CA06EF"/>
    <w:rsid w:val="00CB288F"/>
    <w:rsid w:val="00CB4C5D"/>
    <w:rsid w:val="00CC04F3"/>
    <w:rsid w:val="00CC0585"/>
    <w:rsid w:val="00CC4535"/>
    <w:rsid w:val="00CC6623"/>
    <w:rsid w:val="00CD31A0"/>
    <w:rsid w:val="00CD5D90"/>
    <w:rsid w:val="00CE1C9D"/>
    <w:rsid w:val="00CE47A2"/>
    <w:rsid w:val="00CE5750"/>
    <w:rsid w:val="00CE6E19"/>
    <w:rsid w:val="00CF166A"/>
    <w:rsid w:val="00CF3055"/>
    <w:rsid w:val="00CF3BFB"/>
    <w:rsid w:val="00CF57B2"/>
    <w:rsid w:val="00D00569"/>
    <w:rsid w:val="00D102A7"/>
    <w:rsid w:val="00D1288A"/>
    <w:rsid w:val="00D15473"/>
    <w:rsid w:val="00D30F97"/>
    <w:rsid w:val="00D31D0E"/>
    <w:rsid w:val="00D33169"/>
    <w:rsid w:val="00D333B8"/>
    <w:rsid w:val="00D353F4"/>
    <w:rsid w:val="00D3577C"/>
    <w:rsid w:val="00D357B5"/>
    <w:rsid w:val="00D4003C"/>
    <w:rsid w:val="00D404E0"/>
    <w:rsid w:val="00D44DEC"/>
    <w:rsid w:val="00D44EA3"/>
    <w:rsid w:val="00D46762"/>
    <w:rsid w:val="00D55C01"/>
    <w:rsid w:val="00D56B5D"/>
    <w:rsid w:val="00D5797C"/>
    <w:rsid w:val="00D63793"/>
    <w:rsid w:val="00D64F57"/>
    <w:rsid w:val="00D73611"/>
    <w:rsid w:val="00D76B5D"/>
    <w:rsid w:val="00D90810"/>
    <w:rsid w:val="00DA5149"/>
    <w:rsid w:val="00DA5815"/>
    <w:rsid w:val="00DB505D"/>
    <w:rsid w:val="00DB5B90"/>
    <w:rsid w:val="00DB6D67"/>
    <w:rsid w:val="00DC2093"/>
    <w:rsid w:val="00DC5C22"/>
    <w:rsid w:val="00DD30BE"/>
    <w:rsid w:val="00DE5E8F"/>
    <w:rsid w:val="00DF04DA"/>
    <w:rsid w:val="00DF06A0"/>
    <w:rsid w:val="00DF1641"/>
    <w:rsid w:val="00DF337E"/>
    <w:rsid w:val="00DF79E3"/>
    <w:rsid w:val="00E213AB"/>
    <w:rsid w:val="00E23202"/>
    <w:rsid w:val="00E238FE"/>
    <w:rsid w:val="00E32625"/>
    <w:rsid w:val="00E32971"/>
    <w:rsid w:val="00E422D1"/>
    <w:rsid w:val="00E4285A"/>
    <w:rsid w:val="00E50968"/>
    <w:rsid w:val="00E526A4"/>
    <w:rsid w:val="00E535B9"/>
    <w:rsid w:val="00E6659E"/>
    <w:rsid w:val="00E80D65"/>
    <w:rsid w:val="00E81663"/>
    <w:rsid w:val="00E83AAD"/>
    <w:rsid w:val="00E86F7E"/>
    <w:rsid w:val="00E904B2"/>
    <w:rsid w:val="00E9155E"/>
    <w:rsid w:val="00E96FFE"/>
    <w:rsid w:val="00E973F5"/>
    <w:rsid w:val="00EA4C31"/>
    <w:rsid w:val="00EB0CCC"/>
    <w:rsid w:val="00EB1FCB"/>
    <w:rsid w:val="00EB2A33"/>
    <w:rsid w:val="00EB41E9"/>
    <w:rsid w:val="00EB569D"/>
    <w:rsid w:val="00EB5EBC"/>
    <w:rsid w:val="00ED12C3"/>
    <w:rsid w:val="00ED2522"/>
    <w:rsid w:val="00ED3AC7"/>
    <w:rsid w:val="00ED4694"/>
    <w:rsid w:val="00EE1252"/>
    <w:rsid w:val="00EE14FE"/>
    <w:rsid w:val="00EE336C"/>
    <w:rsid w:val="00EE455B"/>
    <w:rsid w:val="00EE47FF"/>
    <w:rsid w:val="00EE7911"/>
    <w:rsid w:val="00EF2384"/>
    <w:rsid w:val="00EF5062"/>
    <w:rsid w:val="00EF5773"/>
    <w:rsid w:val="00EF7873"/>
    <w:rsid w:val="00F027B9"/>
    <w:rsid w:val="00F06593"/>
    <w:rsid w:val="00F10A5B"/>
    <w:rsid w:val="00F170F2"/>
    <w:rsid w:val="00F200E5"/>
    <w:rsid w:val="00F222F4"/>
    <w:rsid w:val="00F22E8B"/>
    <w:rsid w:val="00F25D49"/>
    <w:rsid w:val="00F317C8"/>
    <w:rsid w:val="00F324E0"/>
    <w:rsid w:val="00F42C9B"/>
    <w:rsid w:val="00F43FF3"/>
    <w:rsid w:val="00F455DC"/>
    <w:rsid w:val="00F47FDA"/>
    <w:rsid w:val="00F5124B"/>
    <w:rsid w:val="00F5156B"/>
    <w:rsid w:val="00F62FA4"/>
    <w:rsid w:val="00F7102F"/>
    <w:rsid w:val="00F71040"/>
    <w:rsid w:val="00F71A6A"/>
    <w:rsid w:val="00F73D18"/>
    <w:rsid w:val="00F8222C"/>
    <w:rsid w:val="00F8376B"/>
    <w:rsid w:val="00F902C6"/>
    <w:rsid w:val="00F94742"/>
    <w:rsid w:val="00F9756B"/>
    <w:rsid w:val="00FA4C8C"/>
    <w:rsid w:val="00FA57FE"/>
    <w:rsid w:val="00FB7D88"/>
    <w:rsid w:val="00FC2842"/>
    <w:rsid w:val="00FC372D"/>
    <w:rsid w:val="00FD23FD"/>
    <w:rsid w:val="00FD3E2F"/>
    <w:rsid w:val="00FE6E31"/>
    <w:rsid w:val="00FE726B"/>
    <w:rsid w:val="00FF0D47"/>
    <w:rsid w:val="00FF3150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AD7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B1FCB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1687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1687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1687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1687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C1687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C1687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1687A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1687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1687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C1687A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C1687A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ECHRPara">
    <w:name w:val="ECHR_Para"/>
    <w:aliases w:val="Ju_Para,Left,First line:  0 cm"/>
    <w:basedOn w:val="Normal"/>
    <w:link w:val="JuParaChar"/>
    <w:uiPriority w:val="99"/>
    <w:qFormat/>
    <w:rsid w:val="00C1687A"/>
    <w:pPr>
      <w:ind w:firstLine="284"/>
    </w:pPr>
  </w:style>
  <w:style w:type="character" w:customStyle="1" w:styleId="JuParaChar">
    <w:name w:val="Ju_Para Char"/>
    <w:link w:val="ECHRPara"/>
    <w:uiPriority w:val="99"/>
    <w:rsid w:val="00B921A8"/>
    <w:rPr>
      <w:rFonts w:eastAsiaTheme="minorEastAsia"/>
      <w:sz w:val="24"/>
      <w:lang w:val="en-US" w:eastAsia="en-US"/>
    </w:rPr>
  </w:style>
  <w:style w:type="paragraph" w:styleId="Footer">
    <w:name w:val="footer"/>
    <w:basedOn w:val="Normal"/>
    <w:link w:val="FooterChar"/>
    <w:uiPriority w:val="57"/>
    <w:semiHidden/>
    <w:rsid w:val="00C1687A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paragraph" w:customStyle="1" w:styleId="ECHRDecisionBody">
    <w:name w:val="ECHR_Decision_Body"/>
    <w:aliases w:val="Ju_Judges"/>
    <w:basedOn w:val="Normal"/>
    <w:link w:val="JuJudgesChar"/>
    <w:uiPriority w:val="99"/>
    <w:qFormat/>
    <w:rsid w:val="00C1687A"/>
    <w:pPr>
      <w:tabs>
        <w:tab w:val="left" w:pos="567"/>
        <w:tab w:val="left" w:pos="1134"/>
      </w:tabs>
      <w:jc w:val="left"/>
    </w:pPr>
  </w:style>
  <w:style w:type="character" w:customStyle="1" w:styleId="JuJudgesChar">
    <w:name w:val="Ju_Judges Char"/>
    <w:link w:val="ECHRDecisionBody"/>
    <w:uiPriority w:val="99"/>
    <w:locked/>
    <w:rsid w:val="00D15473"/>
    <w:rPr>
      <w:rFonts w:eastAsiaTheme="minorEastAsia"/>
      <w:sz w:val="24"/>
      <w:lang w:val="en-US" w:eastAsia="en-US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C1687A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ParaQuote">
    <w:name w:val="ECHR_Para_Quote"/>
    <w:aliases w:val="Ju_Quot"/>
    <w:basedOn w:val="Normal"/>
    <w:qFormat/>
    <w:rsid w:val="00C1687A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C1687A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qFormat/>
    <w:rsid w:val="00C1687A"/>
    <w:pPr>
      <w:keepNext/>
      <w:keepLines/>
      <w:spacing w:before="240"/>
      <w:ind w:firstLine="284"/>
    </w:pPr>
  </w:style>
  <w:style w:type="character" w:customStyle="1" w:styleId="JuSignedChar">
    <w:name w:val="Ju_Signed Char"/>
    <w:link w:val="JuSigned"/>
    <w:uiPriority w:val="32"/>
    <w:rsid w:val="000726F6"/>
    <w:rPr>
      <w:rFonts w:eastAsiaTheme="minorEastAsia"/>
      <w:sz w:val="24"/>
      <w:lang w:val="en-US" w:eastAsia="en-US"/>
    </w:rPr>
  </w:style>
  <w:style w:type="paragraph" w:customStyle="1" w:styleId="JuCase">
    <w:name w:val="Ju_Case"/>
    <w:basedOn w:val="Normal"/>
    <w:next w:val="ECHRPara"/>
    <w:link w:val="JuCaseChar"/>
    <w:uiPriority w:val="99"/>
    <w:rsid w:val="00C1687A"/>
    <w:pPr>
      <w:ind w:firstLine="284"/>
    </w:pPr>
    <w:rPr>
      <w:b/>
    </w:rPr>
  </w:style>
  <w:style w:type="character" w:customStyle="1" w:styleId="JuCaseChar">
    <w:name w:val="Ju_Case Char"/>
    <w:link w:val="JuCase"/>
    <w:uiPriority w:val="99"/>
    <w:rsid w:val="00B921A8"/>
    <w:rPr>
      <w:rFonts w:eastAsiaTheme="minorEastAsia"/>
      <w:b/>
      <w:sz w:val="24"/>
      <w:lang w:val="en-US" w:eastAsia="en-US"/>
    </w:rPr>
  </w:style>
  <w:style w:type="paragraph" w:customStyle="1" w:styleId="JuList">
    <w:name w:val="Ju_List"/>
    <w:basedOn w:val="Normal"/>
    <w:link w:val="JuListChar"/>
    <w:uiPriority w:val="28"/>
    <w:qFormat/>
    <w:rsid w:val="00C1687A"/>
    <w:pPr>
      <w:ind w:left="340" w:hanging="340"/>
    </w:pPr>
  </w:style>
  <w:style w:type="character" w:customStyle="1" w:styleId="JuListChar">
    <w:name w:val="Ju_List Char"/>
    <w:link w:val="JuList"/>
    <w:uiPriority w:val="28"/>
    <w:rsid w:val="00930CD7"/>
    <w:rPr>
      <w:rFonts w:eastAsiaTheme="minorEastAsia"/>
      <w:sz w:val="24"/>
      <w:lang w:val="en-US" w:eastAsia="en-US"/>
    </w:rPr>
  </w:style>
  <w:style w:type="paragraph" w:customStyle="1" w:styleId="JuCourt">
    <w:name w:val="Ju_Court"/>
    <w:basedOn w:val="Normal"/>
    <w:next w:val="Normal"/>
    <w:uiPriority w:val="16"/>
    <w:qFormat/>
    <w:rsid w:val="00C1687A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rsid w:val="00C16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1687A"/>
    <w:rPr>
      <w:vertAlign w:val="superscript"/>
    </w:rPr>
  </w:style>
  <w:style w:type="paragraph" w:styleId="Header">
    <w:name w:val="header"/>
    <w:basedOn w:val="Normal"/>
    <w:link w:val="HeaderChar"/>
    <w:uiPriority w:val="57"/>
    <w:semiHidden/>
    <w:rsid w:val="00C1687A"/>
    <w:pPr>
      <w:tabs>
        <w:tab w:val="center" w:pos="4536"/>
        <w:tab w:val="right" w:pos="9072"/>
      </w:tabs>
    </w:pPr>
    <w:rPr>
      <w:rFonts w:eastAsiaTheme="minorHAnsi"/>
    </w:rPr>
  </w:style>
  <w:style w:type="character" w:styleId="PageNumber">
    <w:name w:val="page number"/>
    <w:uiPriority w:val="99"/>
    <w:semiHidden/>
    <w:rsid w:val="00D1288A"/>
    <w:rPr>
      <w:sz w:val="18"/>
    </w:rPr>
  </w:style>
  <w:style w:type="paragraph" w:customStyle="1" w:styleId="JuLista">
    <w:name w:val="Ju_List_a"/>
    <w:basedOn w:val="JuList"/>
    <w:uiPriority w:val="28"/>
    <w:qFormat/>
    <w:rsid w:val="00C1687A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C1687A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1687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uiPriority w:val="99"/>
    <w:semiHidden/>
    <w:rsid w:val="00D353F4"/>
    <w:rPr>
      <w:b/>
      <w:bCs/>
    </w:rPr>
  </w:style>
  <w:style w:type="character" w:styleId="EndnoteReference">
    <w:name w:val="endnote reference"/>
    <w:uiPriority w:val="99"/>
    <w:semiHidden/>
    <w:rsid w:val="00D1288A"/>
    <w:rPr>
      <w:vertAlign w:val="superscript"/>
    </w:rPr>
  </w:style>
  <w:style w:type="paragraph" w:styleId="EndnoteText">
    <w:name w:val="endnote text"/>
    <w:basedOn w:val="Normal"/>
    <w:uiPriority w:val="99"/>
    <w:semiHidden/>
    <w:rsid w:val="00D1288A"/>
    <w:rPr>
      <w:sz w:val="20"/>
    </w:rPr>
  </w:style>
  <w:style w:type="character" w:styleId="FollowedHyperlink">
    <w:name w:val="FollowedHyperlink"/>
    <w:uiPriority w:val="99"/>
    <w:semiHidden/>
    <w:rsid w:val="00D1288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C1687A"/>
    <w:rPr>
      <w:color w:val="0072BC" w:themeColor="hyperlink"/>
      <w:u w:val="single"/>
    </w:rPr>
  </w:style>
  <w:style w:type="character" w:styleId="Strong">
    <w:name w:val="Strong"/>
    <w:uiPriority w:val="99"/>
    <w:semiHidden/>
    <w:qFormat/>
    <w:rsid w:val="00C1687A"/>
    <w:rPr>
      <w:b/>
      <w:bCs/>
    </w:rPr>
  </w:style>
  <w:style w:type="paragraph" w:styleId="DocumentMap">
    <w:name w:val="Document Map"/>
    <w:basedOn w:val="Normal"/>
    <w:uiPriority w:val="99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JuNames">
    <w:name w:val="Ju_Names"/>
    <w:rsid w:val="00D1288A"/>
    <w:rPr>
      <w:smallCaps/>
    </w:rPr>
  </w:style>
  <w:style w:type="paragraph" w:styleId="ListBullet">
    <w:name w:val="List Bullet"/>
    <w:basedOn w:val="Normal"/>
    <w:uiPriority w:val="99"/>
    <w:semiHidden/>
    <w:rsid w:val="008824B9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C1687A"/>
    <w:rPr>
      <w:vanish/>
      <w:color w:val="339966"/>
      <w:sz w:val="1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1687A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87A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687A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1687A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1687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7A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C1687A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C1687A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C1687A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C1687A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C1687A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87A"/>
    <w:rPr>
      <w:rFonts w:eastAsiaTheme="minorEastAsia"/>
      <w:sz w:val="20"/>
      <w:szCs w:val="20"/>
      <w:lang w:val="en-US" w:eastAsia="en-US"/>
    </w:rPr>
  </w:style>
  <w:style w:type="paragraph" w:customStyle="1" w:styleId="JuAppQuestion">
    <w:name w:val="Ju_App_Question"/>
    <w:basedOn w:val="Normal"/>
    <w:uiPriority w:val="5"/>
    <w:semiHidden/>
    <w:rsid w:val="00C1687A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C1687A"/>
  </w:style>
  <w:style w:type="paragraph" w:customStyle="1" w:styleId="JuParaSub">
    <w:name w:val="Ju_Para_Sub"/>
    <w:basedOn w:val="ECHRPara"/>
    <w:uiPriority w:val="13"/>
    <w:qFormat/>
    <w:rsid w:val="00C1687A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C1687A"/>
  </w:style>
  <w:style w:type="paragraph" w:customStyle="1" w:styleId="OpiQuot">
    <w:name w:val="Opi_Quot"/>
    <w:basedOn w:val="ECHRParaQuote"/>
    <w:uiPriority w:val="48"/>
    <w:qFormat/>
    <w:rsid w:val="00C1687A"/>
  </w:style>
  <w:style w:type="paragraph" w:customStyle="1" w:styleId="OpiQuotSub">
    <w:name w:val="Opi_Quot_Sub"/>
    <w:basedOn w:val="JuQuotSub"/>
    <w:uiPriority w:val="49"/>
    <w:qFormat/>
    <w:rsid w:val="00C1687A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C1687A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rsid w:val="00C1687A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semiHidden/>
    <w:rsid w:val="00C1687A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1687A"/>
    <w:rPr>
      <w:rFonts w:asciiTheme="majorHAnsi" w:eastAsiaTheme="majorEastAsia" w:hAnsiTheme="majorHAnsi" w:cstheme="majorBidi"/>
      <w:b/>
      <w:bCs/>
      <w:color w:val="808080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1687A"/>
    <w:rPr>
      <w:rFonts w:asciiTheme="majorHAnsi" w:eastAsiaTheme="majorEastAsia" w:hAnsiTheme="majorHAnsi" w:cstheme="majorBidi"/>
      <w:i/>
      <w:iCs/>
      <w:sz w:val="24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1687A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1687A"/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C1687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1687A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C1687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1687A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styleId="Emphasis">
    <w:name w:val="Emphasis"/>
    <w:uiPriority w:val="99"/>
    <w:semiHidden/>
    <w:qFormat/>
    <w:rsid w:val="00C168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C1687A"/>
  </w:style>
  <w:style w:type="character" w:customStyle="1" w:styleId="NoSpacingChar">
    <w:name w:val="No Spacing Char"/>
    <w:basedOn w:val="DefaultParagraphFont"/>
    <w:link w:val="NoSpacing"/>
    <w:semiHidden/>
    <w:rsid w:val="00C1687A"/>
    <w:rPr>
      <w:rFonts w:eastAsiaTheme="minorEastAsia"/>
      <w:sz w:val="24"/>
      <w:lang w:val="en-US" w:eastAsia="en-US"/>
    </w:rPr>
  </w:style>
  <w:style w:type="paragraph" w:styleId="ListParagraph">
    <w:name w:val="List Paragraph"/>
    <w:basedOn w:val="Normal"/>
    <w:uiPriority w:val="99"/>
    <w:semiHidden/>
    <w:qFormat/>
    <w:rsid w:val="00C168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C1687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1687A"/>
    <w:rPr>
      <w:rFonts w:eastAsiaTheme="minorEastAsia"/>
      <w:i/>
      <w:iCs/>
      <w:sz w:val="24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C1687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1687A"/>
    <w:rPr>
      <w:rFonts w:eastAsiaTheme="minorEastAsia"/>
      <w:b/>
      <w:bCs/>
      <w:i/>
      <w:iCs/>
      <w:sz w:val="24"/>
      <w:lang w:val="en-US" w:eastAsia="en-US" w:bidi="en-US"/>
    </w:rPr>
  </w:style>
  <w:style w:type="character" w:styleId="SubtleEmphasis">
    <w:name w:val="Subtle Emphasis"/>
    <w:uiPriority w:val="99"/>
    <w:semiHidden/>
    <w:qFormat/>
    <w:rsid w:val="00C1687A"/>
    <w:rPr>
      <w:i/>
      <w:iCs/>
    </w:rPr>
  </w:style>
  <w:style w:type="character" w:styleId="IntenseEmphasis">
    <w:name w:val="Intense Emphasis"/>
    <w:uiPriority w:val="99"/>
    <w:semiHidden/>
    <w:qFormat/>
    <w:rsid w:val="00C1687A"/>
    <w:rPr>
      <w:b/>
      <w:bCs/>
    </w:rPr>
  </w:style>
  <w:style w:type="character" w:styleId="SubtleReference">
    <w:name w:val="Subtle Reference"/>
    <w:uiPriority w:val="99"/>
    <w:semiHidden/>
    <w:qFormat/>
    <w:rsid w:val="00C1687A"/>
    <w:rPr>
      <w:smallCaps/>
    </w:rPr>
  </w:style>
  <w:style w:type="character" w:styleId="IntenseReference">
    <w:name w:val="Intense Reference"/>
    <w:uiPriority w:val="99"/>
    <w:semiHidden/>
    <w:qFormat/>
    <w:rsid w:val="00C1687A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C168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C1687A"/>
    <w:pPr>
      <w:outlineLvl w:val="9"/>
    </w:pPr>
    <w:rPr>
      <w:color w:val="474747" w:themeColor="accent3" w:themeShade="BF"/>
    </w:rPr>
  </w:style>
  <w:style w:type="numbering" w:styleId="111111">
    <w:name w:val="Outline List 2"/>
    <w:basedOn w:val="NoList"/>
    <w:uiPriority w:val="99"/>
    <w:semiHidden/>
    <w:rsid w:val="00171962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17196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17196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171962"/>
  </w:style>
  <w:style w:type="paragraph" w:styleId="BlockText">
    <w:name w:val="Block Text"/>
    <w:basedOn w:val="Normal"/>
    <w:uiPriority w:val="99"/>
    <w:semiHidden/>
    <w:rsid w:val="0017196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1719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1962"/>
    <w:rPr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719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1962"/>
    <w:rPr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719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196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719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1962"/>
    <w:rPr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719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1962"/>
    <w:rPr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19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1962"/>
    <w:rPr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719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1962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719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1962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171962"/>
    <w:pPr>
      <w:spacing w:after="200"/>
    </w:pPr>
    <w:rPr>
      <w:b/>
      <w:bCs/>
      <w:color w:val="0072BC" w:themeColor="accent1"/>
      <w:sz w:val="18"/>
      <w:szCs w:val="18"/>
      <w:lang w:val="fr-FR" w:eastAsia="fr-FR"/>
    </w:rPr>
  </w:style>
  <w:style w:type="paragraph" w:styleId="Closing">
    <w:name w:val="Closing"/>
    <w:basedOn w:val="Normal"/>
    <w:link w:val="ClosingChar"/>
    <w:uiPriority w:val="99"/>
    <w:semiHidden/>
    <w:rsid w:val="00171962"/>
    <w:pPr>
      <w:ind w:left="4252"/>
    </w:pPr>
  </w:style>
  <w:style w:type="character" w:customStyle="1" w:styleId="ClosingChar">
    <w:name w:val="Closing Char"/>
    <w:basedOn w:val="DefaultParagraphFont"/>
    <w:link w:val="Closing"/>
    <w:rsid w:val="00171962"/>
    <w:rPr>
      <w:sz w:val="24"/>
      <w:lang w:val="en-GB"/>
    </w:rPr>
  </w:style>
  <w:style w:type="table" w:styleId="ColorfulGrid">
    <w:name w:val="Colorful Grid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71962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71962"/>
  </w:style>
  <w:style w:type="character" w:customStyle="1" w:styleId="DateChar">
    <w:name w:val="Date Char"/>
    <w:basedOn w:val="DefaultParagraphFont"/>
    <w:link w:val="Date"/>
    <w:rsid w:val="00171962"/>
    <w:rPr>
      <w:sz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71962"/>
  </w:style>
  <w:style w:type="character" w:customStyle="1" w:styleId="E-mailSignatureChar">
    <w:name w:val="E-mail Signature Char"/>
    <w:basedOn w:val="DefaultParagraphFont"/>
    <w:link w:val="E-mailSignature"/>
    <w:rsid w:val="00171962"/>
    <w:rPr>
      <w:sz w:val="24"/>
      <w:lang w:val="en-GB"/>
    </w:rPr>
  </w:style>
  <w:style w:type="paragraph" w:styleId="EnvelopeAddress">
    <w:name w:val="envelope address"/>
    <w:basedOn w:val="Normal"/>
    <w:uiPriority w:val="99"/>
    <w:semiHidden/>
    <w:rsid w:val="0017196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17196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171962"/>
  </w:style>
  <w:style w:type="paragraph" w:styleId="HTMLAddress">
    <w:name w:val="HTML Address"/>
    <w:basedOn w:val="Normal"/>
    <w:link w:val="HTMLAddressChar"/>
    <w:uiPriority w:val="99"/>
    <w:semiHidden/>
    <w:rsid w:val="001719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1962"/>
    <w:rPr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171962"/>
    <w:rPr>
      <w:i/>
      <w:iCs/>
    </w:rPr>
  </w:style>
  <w:style w:type="character" w:styleId="HTMLCode">
    <w:name w:val="HTML Code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7196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196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17196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7196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7196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7196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17196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7196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7196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7196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7196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7196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7196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7196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719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719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71962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71962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71962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71962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71962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71962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1962"/>
  </w:style>
  <w:style w:type="paragraph" w:styleId="List">
    <w:name w:val="List"/>
    <w:basedOn w:val="Normal"/>
    <w:uiPriority w:val="99"/>
    <w:semiHidden/>
    <w:rsid w:val="001719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719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719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719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719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17196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7196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17196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17196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1719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719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719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719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719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7196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17196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17196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17196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17196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171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rsid w:val="00171962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71962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719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719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719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196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17196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1719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71962"/>
  </w:style>
  <w:style w:type="character" w:customStyle="1" w:styleId="NoteHeadingChar">
    <w:name w:val="Note Heading Char"/>
    <w:basedOn w:val="DefaultParagraphFont"/>
    <w:link w:val="NoteHeading"/>
    <w:rsid w:val="00171962"/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7196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719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71962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1962"/>
  </w:style>
  <w:style w:type="character" w:customStyle="1" w:styleId="SalutationChar">
    <w:name w:val="Salutation Char"/>
    <w:basedOn w:val="DefaultParagraphFont"/>
    <w:link w:val="Salutation"/>
    <w:rsid w:val="00171962"/>
    <w:rPr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719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1962"/>
    <w:rPr>
      <w:sz w:val="24"/>
      <w:lang w:val="en-GB"/>
    </w:rPr>
  </w:style>
  <w:style w:type="table" w:styleId="Table3Deffects1">
    <w:name w:val="Table 3D effects 1"/>
    <w:basedOn w:val="TableNormal"/>
    <w:uiPriority w:val="99"/>
    <w:semiHidden/>
    <w:rsid w:val="00171962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171962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171962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171962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171962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171962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17196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171962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171962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171962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171962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171962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1687A"/>
    <w:rPr>
      <w:rFonts w:eastAsiaTheme="minorEastAs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171962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171962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171962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171962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171962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171962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7196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71962"/>
  </w:style>
  <w:style w:type="table" w:styleId="TableProfessional">
    <w:name w:val="Table Professional"/>
    <w:basedOn w:val="TableNormal"/>
    <w:uiPriority w:val="99"/>
    <w:semiHidden/>
    <w:rsid w:val="0017196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171962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171962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171962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171962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171962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17196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171962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1687A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1687A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C1687A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C1687A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C1687A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C1687A"/>
    <w:pPr>
      <w:spacing w:after="60"/>
      <w:ind w:left="1701" w:right="340" w:hanging="340"/>
    </w:pPr>
  </w:style>
  <w:style w:type="paragraph" w:styleId="TOC6">
    <w:name w:val="toc 6"/>
    <w:basedOn w:val="Normal"/>
    <w:next w:val="Normal"/>
    <w:autoRedefine/>
    <w:uiPriority w:val="99"/>
    <w:semiHidden/>
    <w:rsid w:val="0017196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7196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7196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71962"/>
    <w:pPr>
      <w:spacing w:after="100"/>
      <w:ind w:left="1920"/>
    </w:p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C1687A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C1687A"/>
    <w:pPr>
      <w:ind w:left="567"/>
    </w:pPr>
  </w:style>
  <w:style w:type="paragraph" w:customStyle="1" w:styleId="JuInitialled">
    <w:name w:val="Ju_Initialled"/>
    <w:basedOn w:val="Normal"/>
    <w:qFormat/>
    <w:rsid w:val="00C1687A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C1687A"/>
    <w:pPr>
      <w:tabs>
        <w:tab w:val="clear" w:pos="357"/>
      </w:tabs>
      <w:outlineLvl w:val="1"/>
    </w:pPr>
    <w:rPr>
      <w:b/>
    </w:rPr>
  </w:style>
  <w:style w:type="character" w:customStyle="1" w:styleId="JUNAMES0">
    <w:name w:val="JU_NAMES"/>
    <w:uiPriority w:val="17"/>
    <w:qFormat/>
    <w:rsid w:val="00C1687A"/>
    <w:rPr>
      <w:caps w:val="0"/>
      <w:smallCaps/>
    </w:rPr>
  </w:style>
  <w:style w:type="paragraph" w:customStyle="1" w:styleId="OpiTranslation">
    <w:name w:val="Opi_Translation"/>
    <w:basedOn w:val="Normal"/>
    <w:next w:val="OpiPara"/>
    <w:uiPriority w:val="40"/>
    <w:qFormat/>
    <w:rsid w:val="00C1687A"/>
    <w:pPr>
      <w:jc w:val="center"/>
      <w:outlineLvl w:val="0"/>
    </w:pPr>
    <w:rPr>
      <w:i/>
    </w:rPr>
  </w:style>
  <w:style w:type="paragraph" w:customStyle="1" w:styleId="DecHTitle">
    <w:name w:val="Dec_H_Title"/>
    <w:basedOn w:val="ECHRTitleCentre1"/>
    <w:uiPriority w:val="7"/>
    <w:semiHidden/>
    <w:rsid w:val="00C1687A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C1687A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C1687A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C1687A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C1687A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C1687A"/>
    <w:pPr>
      <w:keepNext/>
      <w:keepLines/>
      <w:spacing w:before="240" w:after="120"/>
      <w:ind w:left="1236"/>
    </w:pPr>
    <w:rPr>
      <w:sz w:val="20"/>
    </w:rPr>
  </w:style>
  <w:style w:type="paragraph" w:customStyle="1" w:styleId="DecList">
    <w:name w:val="Dec_List"/>
    <w:basedOn w:val="Normal"/>
    <w:uiPriority w:val="9"/>
    <w:semiHidden/>
    <w:rsid w:val="00C1687A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C1687A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C1687A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C1687A"/>
    <w:pPr>
      <w:ind w:left="1037" w:hanging="357"/>
      <w:outlineLvl w:val="4"/>
    </w:pPr>
    <w:rPr>
      <w:b w:val="0"/>
      <w:i/>
    </w:rPr>
  </w:style>
  <w:style w:type="table" w:customStyle="1" w:styleId="ECHRListTable">
    <w:name w:val="ECHR_List_Table"/>
    <w:basedOn w:val="TableNormal"/>
    <w:uiPriority w:val="99"/>
    <w:rsid w:val="00C1687A"/>
    <w:rPr>
      <w:lang w:val="en-US" w:eastAsia="en-US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JuParaCar">
    <w:name w:val="Ju_Para Car"/>
    <w:uiPriority w:val="12"/>
    <w:rsid w:val="009A4FC0"/>
    <w:rPr>
      <w:rFonts w:eastAsiaTheme="minorEastAsia"/>
      <w:sz w:val="24"/>
    </w:rPr>
  </w:style>
  <w:style w:type="paragraph" w:styleId="Revision">
    <w:name w:val="Revision"/>
    <w:hidden/>
    <w:uiPriority w:val="99"/>
    <w:semiHidden/>
    <w:rsid w:val="00B22BB0"/>
    <w:rPr>
      <w:rFonts w:eastAsiaTheme="minorEastAsia"/>
      <w:sz w:val="24"/>
      <w:lang w:val="en-US" w:eastAsia="en-US"/>
    </w:rPr>
  </w:style>
  <w:style w:type="paragraph" w:customStyle="1" w:styleId="jupara">
    <w:name w:val="jupara"/>
    <w:basedOn w:val="Normal"/>
    <w:rsid w:val="004167E7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"/>
    <w:rsid w:val="004167E7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5873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38633</CharactersWithSpaces>
  <SharedDoc>false</SharedDoc>
  <HLinks>
    <vt:vector size="6" baseType="variant"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http://insite.dhcour.coe.int/link/tikitlink.asp?doc=2309498&amp;lib=court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2015-02-23T15:59:00Z</dcterms:created>
  <dcterms:modified xsi:type="dcterms:W3CDTF">2015-02-23T15:59:00Z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