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B" w:rsidRPr="00240CE0" w:rsidRDefault="00C64CFB" w:rsidP="00240CE0">
      <w:pPr>
        <w:tabs>
          <w:tab w:val="left" w:pos="5670"/>
        </w:tabs>
        <w:jc w:val="center"/>
      </w:pPr>
      <w:bookmarkStart w:id="0" w:name="_GoBack"/>
      <w:bookmarkEnd w:id="0"/>
    </w:p>
    <w:p w:rsidR="00C64CFB" w:rsidRPr="00240CE0" w:rsidRDefault="00C64CFB" w:rsidP="00240CE0">
      <w:pPr>
        <w:tabs>
          <w:tab w:val="left" w:pos="5670"/>
        </w:tabs>
        <w:jc w:val="center"/>
      </w:pPr>
    </w:p>
    <w:p w:rsidR="00F71A6A" w:rsidRPr="00446A3D" w:rsidRDefault="00446A3D">
      <w:pPr>
        <w:jc w:val="center"/>
        <w:rPr>
          <w:lang w:val="bg-BG"/>
        </w:rPr>
      </w:pPr>
      <w:r>
        <w:rPr>
          <w:lang w:val="bg-BG"/>
        </w:rPr>
        <w:t>ЧЕТВЪРТО ОТДЕЛЕНИЕ</w:t>
      </w:r>
    </w:p>
    <w:p w:rsidR="00C64CFB" w:rsidRDefault="00C64CFB">
      <w:pPr>
        <w:jc w:val="center"/>
      </w:pPr>
    </w:p>
    <w:p w:rsidR="00C64CFB" w:rsidRDefault="00C64CFB">
      <w:pPr>
        <w:jc w:val="center"/>
      </w:pPr>
    </w:p>
    <w:p w:rsidR="00C64CFB" w:rsidRDefault="00C64CFB">
      <w:pPr>
        <w:jc w:val="center"/>
      </w:pPr>
    </w:p>
    <w:p w:rsidR="00C64CFB" w:rsidRPr="00446A3D" w:rsidRDefault="00C64CFB" w:rsidP="00446A3D">
      <w:pPr>
        <w:rPr>
          <w:lang w:val="bg-BG"/>
        </w:rPr>
      </w:pPr>
    </w:p>
    <w:p w:rsidR="00F71A6A" w:rsidRPr="001A0535" w:rsidRDefault="00F71A6A">
      <w:pPr>
        <w:jc w:val="center"/>
      </w:pPr>
    </w:p>
    <w:p w:rsidR="00C600B0" w:rsidRDefault="00636A6F">
      <w:pPr>
        <w:jc w:val="center"/>
        <w:rPr>
          <w:b/>
        </w:rPr>
      </w:pPr>
      <w:bookmarkStart w:id="1" w:name="To"/>
      <w:r>
        <w:rPr>
          <w:b/>
          <w:lang w:val="bg-BG"/>
        </w:rPr>
        <w:t>ДЕЛО</w:t>
      </w:r>
      <w:r w:rsidR="00EB3ABA">
        <w:rPr>
          <w:b/>
          <w:lang w:val="en-US"/>
        </w:rPr>
        <w:t xml:space="preserve"> </w:t>
      </w:r>
      <w:bookmarkEnd w:id="1"/>
      <w:r w:rsidR="001A0535" w:rsidRPr="001A0535">
        <w:rPr>
          <w:b/>
        </w:rPr>
        <w:t xml:space="preserve">AL-SAADOON </w:t>
      </w:r>
      <w:r w:rsidR="00446A3D">
        <w:rPr>
          <w:b/>
          <w:lang w:val="bg-BG"/>
        </w:rPr>
        <w:t>И</w:t>
      </w:r>
      <w:r w:rsidR="00EB3ABA">
        <w:rPr>
          <w:b/>
        </w:rPr>
        <w:t xml:space="preserve"> </w:t>
      </w:r>
      <w:r w:rsidR="001A0535" w:rsidRPr="001A0535">
        <w:rPr>
          <w:b/>
        </w:rPr>
        <w:t>MUFDHI</w:t>
      </w:r>
    </w:p>
    <w:p w:rsidR="00F71A6A" w:rsidRPr="00446A3D" w:rsidRDefault="00EB3ABA">
      <w:pPr>
        <w:jc w:val="center"/>
        <w:rPr>
          <w:b/>
          <w:lang w:val="bg-BG"/>
        </w:rPr>
      </w:pPr>
      <w:r>
        <w:rPr>
          <w:b/>
          <w:lang w:val="bg-BG"/>
        </w:rPr>
        <w:t>срещу</w:t>
      </w:r>
      <w:r w:rsidR="00636A6F">
        <w:rPr>
          <w:b/>
          <w:lang w:val="bg-BG"/>
        </w:rPr>
        <w:t xml:space="preserve"> </w:t>
      </w:r>
      <w:r w:rsidR="0003534A">
        <w:rPr>
          <w:b/>
          <w:lang w:val="bg-BG"/>
        </w:rPr>
        <w:t>ВЕЛИКОБРИТАНИЯ</w:t>
      </w:r>
    </w:p>
    <w:p w:rsidR="00F71A6A" w:rsidRPr="001A0535" w:rsidRDefault="00F71A6A">
      <w:pPr>
        <w:jc w:val="center"/>
      </w:pPr>
    </w:p>
    <w:p w:rsidR="00F71A6A" w:rsidRPr="001A0535" w:rsidRDefault="00501FBF" w:rsidP="00343B06">
      <w:pPr>
        <w:tabs>
          <w:tab w:val="center" w:pos="3679"/>
          <w:tab w:val="right" w:pos="7358"/>
        </w:tabs>
        <w:rPr>
          <w:i/>
        </w:rPr>
      </w:pPr>
      <w:r>
        <w:rPr>
          <w:i/>
        </w:rPr>
        <w:tab/>
      </w:r>
      <w:r w:rsidR="00F71A6A" w:rsidRPr="001A0535">
        <w:rPr>
          <w:i/>
        </w:rPr>
        <w:t>(</w:t>
      </w:r>
      <w:r w:rsidR="00446A3D">
        <w:rPr>
          <w:i/>
          <w:lang w:val="bg-BG"/>
        </w:rPr>
        <w:t>Ж</w:t>
      </w:r>
      <w:r w:rsidR="00CD58BF">
        <w:rPr>
          <w:i/>
          <w:lang w:val="bg-BG"/>
        </w:rPr>
        <w:t>алба</w:t>
      </w:r>
      <w:r w:rsidR="00446A3D">
        <w:rPr>
          <w:i/>
          <w:lang w:val="bg-BG"/>
        </w:rPr>
        <w:t xml:space="preserve"> №</w:t>
      </w:r>
      <w:r w:rsidR="001A0535" w:rsidRPr="001A0535">
        <w:rPr>
          <w:i/>
        </w:rPr>
        <w:t xml:space="preserve"> 61498/08</w:t>
      </w:r>
      <w:r w:rsidR="00F71A6A" w:rsidRPr="001A0535">
        <w:rPr>
          <w:i/>
        </w:rPr>
        <w:t>)</w:t>
      </w:r>
      <w:r>
        <w:rPr>
          <w:i/>
        </w:rPr>
        <w:tab/>
      </w: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240CE0" w:rsidRDefault="00C64CFB" w:rsidP="00C64CFB">
      <w:pPr>
        <w:jc w:val="center"/>
        <w:rPr>
          <w:szCs w:val="24"/>
        </w:rPr>
      </w:pPr>
    </w:p>
    <w:p w:rsidR="008566AF" w:rsidRDefault="008566AF" w:rsidP="00C64CFB">
      <w:pPr>
        <w:jc w:val="center"/>
        <w:rPr>
          <w:szCs w:val="24"/>
        </w:rPr>
      </w:pPr>
    </w:p>
    <w:p w:rsidR="008566AF" w:rsidRDefault="008566AF" w:rsidP="00C64CFB">
      <w:pPr>
        <w:jc w:val="center"/>
        <w:rPr>
          <w:szCs w:val="24"/>
        </w:rPr>
      </w:pPr>
    </w:p>
    <w:p w:rsidR="008566AF" w:rsidRPr="00240CE0" w:rsidRDefault="008566AF" w:rsidP="00C64CFB">
      <w:pPr>
        <w:jc w:val="center"/>
        <w:rPr>
          <w:szCs w:val="24"/>
        </w:rPr>
      </w:pP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446A3D" w:rsidRDefault="00446A3D" w:rsidP="00C64CFB">
      <w:pPr>
        <w:jc w:val="center"/>
        <w:rPr>
          <w:sz w:val="22"/>
          <w:lang w:val="bg-BG"/>
        </w:rPr>
      </w:pPr>
      <w:r>
        <w:rPr>
          <w:sz w:val="22"/>
          <w:lang w:val="bg-BG"/>
        </w:rPr>
        <w:t>РЕШЕНИЕ</w:t>
      </w: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446A3D" w:rsidRDefault="00446A3D" w:rsidP="00C64CFB">
      <w:pPr>
        <w:jc w:val="center"/>
        <w:rPr>
          <w:sz w:val="22"/>
          <w:lang w:val="bg-BG"/>
        </w:rPr>
      </w:pPr>
      <w:r>
        <w:rPr>
          <w:sz w:val="22"/>
          <w:lang w:val="bg-BG"/>
        </w:rPr>
        <w:t>СТРАСБУРГ</w:t>
      </w:r>
    </w:p>
    <w:p w:rsidR="00C64CFB" w:rsidRPr="00240CE0" w:rsidRDefault="00C64CFB" w:rsidP="00C64CFB">
      <w:pPr>
        <w:jc w:val="center"/>
        <w:rPr>
          <w:szCs w:val="24"/>
        </w:rPr>
      </w:pPr>
    </w:p>
    <w:p w:rsidR="00C64CFB" w:rsidRPr="00446A3D" w:rsidRDefault="00446A3D" w:rsidP="00C64CFB">
      <w:pPr>
        <w:jc w:val="center"/>
        <w:rPr>
          <w:sz w:val="22"/>
          <w:lang w:val="bg-BG"/>
        </w:rPr>
      </w:pPr>
      <w:r>
        <w:rPr>
          <w:sz w:val="22"/>
        </w:rPr>
        <w:t xml:space="preserve">2 </w:t>
      </w:r>
      <w:r>
        <w:rPr>
          <w:sz w:val="22"/>
          <w:lang w:val="bg-BG"/>
        </w:rPr>
        <w:t>март</w:t>
      </w:r>
      <w:r w:rsidR="00C64CFB">
        <w:rPr>
          <w:sz w:val="22"/>
        </w:rPr>
        <w:t xml:space="preserve"> 2010</w:t>
      </w:r>
    </w:p>
    <w:p w:rsidR="007652F5" w:rsidRPr="0068094E" w:rsidRDefault="007652F5" w:rsidP="007652F5">
      <w:pPr>
        <w:jc w:val="center"/>
        <w:rPr>
          <w:b/>
          <w:color w:val="FF0000"/>
          <w:szCs w:val="24"/>
          <w:u w:val="single"/>
        </w:rPr>
      </w:pPr>
      <w:bookmarkStart w:id="2" w:name="OLE_LINK1"/>
      <w:bookmarkStart w:id="3" w:name="OLE_LINK2"/>
      <w:bookmarkStart w:id="4" w:name="OLE_LINK14"/>
      <w:bookmarkStart w:id="5" w:name="OLE_LINK15"/>
      <w:bookmarkStart w:id="6" w:name="OLE_LINK34"/>
      <w:bookmarkStart w:id="7" w:name="OLE_LINK36"/>
    </w:p>
    <w:p w:rsidR="007652F5" w:rsidRPr="0068094E" w:rsidRDefault="007652F5" w:rsidP="007652F5">
      <w:pPr>
        <w:jc w:val="center"/>
        <w:rPr>
          <w:b/>
          <w:color w:val="FF0000"/>
          <w:szCs w:val="24"/>
          <w:u w:val="single"/>
        </w:rPr>
      </w:pPr>
    </w:p>
    <w:p w:rsidR="007652F5" w:rsidRPr="00446A3D" w:rsidRDefault="00446A3D" w:rsidP="007652F5">
      <w:pPr>
        <w:jc w:val="center"/>
        <w:rPr>
          <w:b/>
          <w:color w:val="FF0000"/>
          <w:szCs w:val="24"/>
          <w:u w:val="single"/>
          <w:lang w:val="bg-BG"/>
        </w:rPr>
      </w:pPr>
      <w:r>
        <w:rPr>
          <w:b/>
          <w:color w:val="FF0000"/>
          <w:szCs w:val="24"/>
          <w:u w:val="single"/>
          <w:lang w:val="bg-BG"/>
        </w:rPr>
        <w:t>ОКОНЧАТЕЛНО</w:t>
      </w:r>
    </w:p>
    <w:p w:rsidR="007652F5" w:rsidRPr="0068094E" w:rsidRDefault="007652F5" w:rsidP="007652F5">
      <w:pPr>
        <w:jc w:val="center"/>
        <w:rPr>
          <w:b/>
          <w:color w:val="FF0000"/>
          <w:szCs w:val="24"/>
          <w:u w:val="single"/>
        </w:rPr>
      </w:pPr>
    </w:p>
    <w:p w:rsidR="007652F5" w:rsidRPr="00601546" w:rsidRDefault="00601546" w:rsidP="007652F5">
      <w:pPr>
        <w:jc w:val="center"/>
        <w:rPr>
          <w:i/>
          <w:iCs/>
          <w:color w:val="FF0000"/>
          <w:lang w:val="bg-BG"/>
        </w:rPr>
      </w:pPr>
      <w:r>
        <w:rPr>
          <w:i/>
          <w:iCs/>
          <w:color w:val="FF0000"/>
        </w:rPr>
        <w:t>04</w:t>
      </w:r>
      <w:r w:rsidR="00CD58BF">
        <w:rPr>
          <w:i/>
          <w:iCs/>
          <w:color w:val="FF0000"/>
          <w:lang w:val="bg-BG"/>
        </w:rPr>
        <w:t>/</w:t>
      </w:r>
      <w:r>
        <w:rPr>
          <w:i/>
          <w:iCs/>
          <w:color w:val="FF0000"/>
        </w:rPr>
        <w:t>10</w:t>
      </w:r>
      <w:r w:rsidR="00CD58BF">
        <w:rPr>
          <w:i/>
          <w:iCs/>
          <w:color w:val="FF0000"/>
          <w:lang w:val="bg-BG"/>
        </w:rPr>
        <w:t>/</w:t>
      </w:r>
      <w:r w:rsidR="007652F5">
        <w:rPr>
          <w:i/>
          <w:iCs/>
          <w:color w:val="FF0000"/>
        </w:rPr>
        <w:t>2010</w:t>
      </w:r>
    </w:p>
    <w:p w:rsidR="007652F5" w:rsidRPr="0068094E" w:rsidRDefault="007652F5" w:rsidP="007652F5">
      <w:pPr>
        <w:jc w:val="center"/>
        <w:rPr>
          <w:i/>
          <w:color w:val="FF0000"/>
          <w:szCs w:val="24"/>
        </w:rPr>
      </w:pPr>
    </w:p>
    <w:p w:rsidR="00A17542" w:rsidRPr="00446A3D" w:rsidRDefault="00446A3D" w:rsidP="007652F5">
      <w:pPr>
        <w:jc w:val="center"/>
        <w:rPr>
          <w:i/>
          <w:color w:val="000000"/>
          <w:szCs w:val="24"/>
          <w:lang w:val="bg-BG"/>
        </w:rPr>
      </w:pPr>
      <w:r w:rsidRPr="00E22A59">
        <w:rPr>
          <w:i/>
          <w:color w:val="000000"/>
          <w:szCs w:val="24"/>
          <w:lang w:val="bg-BG"/>
        </w:rPr>
        <w:t>Това решение е</w:t>
      </w:r>
      <w:r w:rsidR="00CD58BF">
        <w:rPr>
          <w:i/>
          <w:color w:val="000000"/>
          <w:szCs w:val="24"/>
          <w:lang w:val="bg-BG"/>
        </w:rPr>
        <w:t xml:space="preserve"> </w:t>
      </w:r>
      <w:r w:rsidRPr="00E22A59">
        <w:rPr>
          <w:i/>
          <w:color w:val="000000"/>
          <w:szCs w:val="24"/>
          <w:lang w:val="bg-BG"/>
        </w:rPr>
        <w:t>оконч</w:t>
      </w:r>
      <w:r w:rsidR="00601546" w:rsidRPr="00E22A59">
        <w:rPr>
          <w:i/>
          <w:color w:val="000000"/>
          <w:szCs w:val="24"/>
          <w:lang w:val="bg-BG"/>
        </w:rPr>
        <w:t>ателно</w:t>
      </w:r>
      <w:r w:rsidR="00601546">
        <w:rPr>
          <w:i/>
          <w:color w:val="000000"/>
          <w:szCs w:val="24"/>
          <w:lang w:val="bg-BG"/>
        </w:rPr>
        <w:t xml:space="preserve"> при условията на</w:t>
      </w:r>
      <w:r>
        <w:rPr>
          <w:i/>
          <w:color w:val="000000"/>
          <w:szCs w:val="24"/>
          <w:lang w:val="bg-BG"/>
        </w:rPr>
        <w:t xml:space="preserve"> чл. 44, ал. 2 от Конвенцията. </w:t>
      </w:r>
      <w:r>
        <w:rPr>
          <w:i/>
          <w:color w:val="000000"/>
          <w:szCs w:val="24"/>
        </w:rPr>
        <w:t xml:space="preserve"> </w:t>
      </w:r>
    </w:p>
    <w:bookmarkEnd w:id="2"/>
    <w:bookmarkEnd w:id="3"/>
    <w:bookmarkEnd w:id="4"/>
    <w:bookmarkEnd w:id="5"/>
    <w:bookmarkEnd w:id="6"/>
    <w:bookmarkEnd w:id="7"/>
    <w:p w:rsidR="00C64CFB" w:rsidRPr="00B3515C" w:rsidRDefault="00C64CFB" w:rsidP="00C64CFB">
      <w:pPr>
        <w:rPr>
          <w:i/>
          <w:sz w:val="22"/>
          <w:szCs w:val="24"/>
        </w:rPr>
        <w:sectPr w:rsidR="00C64CFB" w:rsidRPr="00B3515C" w:rsidSect="00C64C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254"/>
        </w:sectPr>
      </w:pPr>
    </w:p>
    <w:p w:rsidR="00F71A6A" w:rsidRPr="001A0535" w:rsidRDefault="00B303CE" w:rsidP="00B921A8">
      <w:pPr>
        <w:pStyle w:val="JuCase"/>
      </w:pPr>
      <w:r>
        <w:rPr>
          <w:lang w:val="bg-BG"/>
        </w:rPr>
        <w:lastRenderedPageBreak/>
        <w:t>По делото</w:t>
      </w:r>
      <w:r w:rsidR="00F71A6A" w:rsidRPr="001A0535">
        <w:t xml:space="preserve"> </w:t>
      </w:r>
      <w:r w:rsidR="001A0535" w:rsidRPr="001A0535">
        <w:rPr>
          <w:rStyle w:val="JuCaseChar"/>
        </w:rPr>
        <w:t>Al-Saadoon</w:t>
      </w:r>
      <w:r>
        <w:rPr>
          <w:rStyle w:val="JuCaseChar"/>
        </w:rPr>
        <w:t xml:space="preserve"> </w:t>
      </w:r>
      <w:r>
        <w:rPr>
          <w:rStyle w:val="JuCaseChar"/>
          <w:lang w:val="bg-BG"/>
        </w:rPr>
        <w:t xml:space="preserve">и </w:t>
      </w:r>
      <w:r w:rsidR="001A0535" w:rsidRPr="001A0535">
        <w:rPr>
          <w:rStyle w:val="JuCaseChar"/>
        </w:rPr>
        <w:t xml:space="preserve">Mufdhi </w:t>
      </w:r>
      <w:r>
        <w:rPr>
          <w:rStyle w:val="JuCaseChar"/>
          <w:lang w:val="bg-BG"/>
        </w:rPr>
        <w:t xml:space="preserve">срещу </w:t>
      </w:r>
      <w:r w:rsidR="0003534A">
        <w:rPr>
          <w:rStyle w:val="JuCaseChar"/>
          <w:lang w:val="bg-BG"/>
        </w:rPr>
        <w:t>Великобритания</w:t>
      </w:r>
      <w:r w:rsidR="00F71A6A" w:rsidRPr="001A0535">
        <w:t>,</w:t>
      </w:r>
    </w:p>
    <w:p w:rsidR="00730433" w:rsidRPr="001A0535" w:rsidRDefault="00B303CE" w:rsidP="00730433">
      <w:pPr>
        <w:pStyle w:val="JuPara"/>
      </w:pPr>
      <w:r>
        <w:rPr>
          <w:lang w:val="bg-BG"/>
        </w:rPr>
        <w:t>Европейският съд по правата на човека</w:t>
      </w:r>
      <w:r w:rsidR="00F71A6A" w:rsidRPr="001A0535">
        <w:t xml:space="preserve"> (</w:t>
      </w:r>
      <w:r>
        <w:rPr>
          <w:lang w:val="bg-BG"/>
        </w:rPr>
        <w:t>Четвърто отделение</w:t>
      </w:r>
      <w:r>
        <w:t xml:space="preserve">), </w:t>
      </w:r>
      <w:r>
        <w:rPr>
          <w:lang w:val="bg-BG"/>
        </w:rPr>
        <w:t>заседаващ в състав</w:t>
      </w:r>
      <w:r w:rsidR="00730433" w:rsidRPr="001A0535">
        <w:t>:</w:t>
      </w:r>
    </w:p>
    <w:p w:rsidR="00F71A6A" w:rsidRPr="001A0535" w:rsidRDefault="00A33CA5" w:rsidP="00730433">
      <w:pPr>
        <w:pStyle w:val="JuJudges"/>
      </w:pPr>
      <w:r w:rsidRPr="00A33CA5">
        <w:tab/>
      </w:r>
      <w:r w:rsidR="00B303CE">
        <w:rPr>
          <w:lang w:val="bg-BG"/>
        </w:rPr>
        <w:t>Лех Гарли</w:t>
      </w:r>
      <w:r w:rsidR="00E9557B">
        <w:rPr>
          <w:lang w:val="bg-BG"/>
        </w:rPr>
        <w:t>ц</w:t>
      </w:r>
      <w:r w:rsidR="00B303CE">
        <w:rPr>
          <w:lang w:val="bg-BG"/>
        </w:rPr>
        <w:t xml:space="preserve">ки </w:t>
      </w:r>
      <w:r w:rsidR="00E9557B">
        <w:rPr>
          <w:lang w:val="en-US"/>
        </w:rPr>
        <w:t>(</w:t>
      </w:r>
      <w:r w:rsidRPr="00A33CA5">
        <w:t>Lech</w:t>
      </w:r>
      <w:r>
        <w:t xml:space="preserve"> </w:t>
      </w:r>
      <w:r w:rsidRPr="00A33CA5">
        <w:t>Garlicki</w:t>
      </w:r>
      <w:r w:rsidR="00E9557B">
        <w:t>)</w:t>
      </w:r>
      <w:r>
        <w:t>,</w:t>
      </w:r>
      <w:r w:rsidRPr="00A33CA5">
        <w:rPr>
          <w:i/>
        </w:rPr>
        <w:t xml:space="preserve"> </w:t>
      </w:r>
      <w:r w:rsidR="00B303CE">
        <w:rPr>
          <w:i/>
          <w:lang w:val="bg-BG"/>
        </w:rPr>
        <w:t>Председател</w:t>
      </w:r>
      <w:r w:rsidRPr="00001128">
        <w:t>,</w:t>
      </w:r>
      <w:r>
        <w:rPr>
          <w:i/>
        </w:rPr>
        <w:br/>
      </w:r>
      <w:r w:rsidRPr="00A33CA5">
        <w:tab/>
      </w:r>
      <w:r w:rsidR="00E9557B">
        <w:rPr>
          <w:lang w:val="bg-BG"/>
        </w:rPr>
        <w:t>Николас Брац</w:t>
      </w:r>
      <w:r w:rsidR="00B303CE">
        <w:rPr>
          <w:lang w:val="bg-BG"/>
        </w:rPr>
        <w:t xml:space="preserve">а </w:t>
      </w:r>
      <w:r w:rsidR="00E9557B">
        <w:rPr>
          <w:lang w:val="en-US"/>
        </w:rPr>
        <w:t>(</w:t>
      </w:r>
      <w:r w:rsidRPr="00A33CA5">
        <w:t>Nicolas</w:t>
      </w:r>
      <w:r>
        <w:t xml:space="preserve"> </w:t>
      </w:r>
      <w:r w:rsidRPr="00A33CA5">
        <w:t>Bratza</w:t>
      </w:r>
      <w:r w:rsidR="00E9557B">
        <w:t>)</w:t>
      </w:r>
      <w:r>
        <w:t>,</w:t>
      </w:r>
      <w:r>
        <w:rPr>
          <w:i/>
        </w:rPr>
        <w:br/>
      </w:r>
      <w:r w:rsidRPr="00A33CA5">
        <w:tab/>
      </w:r>
      <w:r w:rsidR="00B303CE">
        <w:rPr>
          <w:lang w:val="bg-BG"/>
        </w:rPr>
        <w:t xml:space="preserve">Джовани Бонело </w:t>
      </w:r>
      <w:r w:rsidR="00E9557B">
        <w:rPr>
          <w:lang w:val="en-US"/>
        </w:rPr>
        <w:t>(</w:t>
      </w:r>
      <w:r w:rsidRPr="00A33CA5">
        <w:t>Giovanni</w:t>
      </w:r>
      <w:r>
        <w:t xml:space="preserve"> </w:t>
      </w:r>
      <w:r w:rsidRPr="00A33CA5">
        <w:t>Bonello</w:t>
      </w:r>
      <w:r w:rsidR="00E9557B">
        <w:t>)</w:t>
      </w:r>
      <w:r>
        <w:t>,</w:t>
      </w:r>
      <w:r>
        <w:rPr>
          <w:i/>
        </w:rPr>
        <w:br/>
      </w:r>
      <w:r w:rsidRPr="00A33CA5">
        <w:tab/>
      </w:r>
      <w:r w:rsidR="00B303CE">
        <w:rPr>
          <w:lang w:val="bg-BG"/>
        </w:rPr>
        <w:t xml:space="preserve">Лиляна Мийович </w:t>
      </w:r>
      <w:r w:rsidR="00E9557B">
        <w:rPr>
          <w:lang w:val="en-US"/>
        </w:rPr>
        <w:t>(</w:t>
      </w:r>
      <w:r w:rsidRPr="00A33CA5">
        <w:t>Ljiljana</w:t>
      </w:r>
      <w:r>
        <w:t xml:space="preserve"> </w:t>
      </w:r>
      <w:r w:rsidRPr="00A33CA5">
        <w:t>Mijović</w:t>
      </w:r>
      <w:r w:rsidR="00E9557B">
        <w:t>)</w:t>
      </w:r>
      <w:r>
        <w:t>,</w:t>
      </w:r>
      <w:r>
        <w:rPr>
          <w:i/>
        </w:rPr>
        <w:br/>
      </w:r>
      <w:r w:rsidRPr="00A33CA5">
        <w:tab/>
      </w:r>
      <w:r w:rsidR="00B303CE">
        <w:rPr>
          <w:lang w:val="bg-BG"/>
        </w:rPr>
        <w:t xml:space="preserve">Ян Шикута </w:t>
      </w:r>
      <w:r w:rsidR="00E9557B">
        <w:rPr>
          <w:lang w:val="en-US"/>
        </w:rPr>
        <w:t>(</w:t>
      </w:r>
      <w:r w:rsidRPr="00A33CA5">
        <w:t>Ján</w:t>
      </w:r>
      <w:r>
        <w:t xml:space="preserve"> </w:t>
      </w:r>
      <w:r w:rsidRPr="00A33CA5">
        <w:t>Šikuta</w:t>
      </w:r>
      <w:r w:rsidR="00E9557B">
        <w:t>)</w:t>
      </w:r>
      <w:r>
        <w:t>,</w:t>
      </w:r>
      <w:r>
        <w:rPr>
          <w:i/>
        </w:rPr>
        <w:br/>
      </w:r>
      <w:r w:rsidRPr="00A33CA5">
        <w:tab/>
      </w:r>
      <w:r w:rsidR="00B303CE">
        <w:rPr>
          <w:lang w:val="bg-BG"/>
        </w:rPr>
        <w:t xml:space="preserve">Михай Поалелунги </w:t>
      </w:r>
      <w:r w:rsidR="00E9557B">
        <w:rPr>
          <w:lang w:val="en-US"/>
        </w:rPr>
        <w:t>(</w:t>
      </w:r>
      <w:r w:rsidRPr="00A33CA5">
        <w:t>Mihai</w:t>
      </w:r>
      <w:r>
        <w:t xml:space="preserve"> </w:t>
      </w:r>
      <w:r w:rsidRPr="00A33CA5">
        <w:t>Poalelungi</w:t>
      </w:r>
      <w:r w:rsidR="00E9557B">
        <w:t>)</w:t>
      </w:r>
      <w:r>
        <w:t>,</w:t>
      </w:r>
      <w:r>
        <w:rPr>
          <w:i/>
        </w:rPr>
        <w:br/>
      </w:r>
      <w:r w:rsidRPr="00A33CA5">
        <w:tab/>
      </w:r>
      <w:r w:rsidR="00B303CE">
        <w:rPr>
          <w:lang w:val="bg-BG"/>
        </w:rPr>
        <w:t xml:space="preserve">Небойша Вучинич </w:t>
      </w:r>
      <w:r w:rsidR="00E9557B">
        <w:rPr>
          <w:lang w:val="en-US"/>
        </w:rPr>
        <w:t>(</w:t>
      </w:r>
      <w:r w:rsidRPr="00A33CA5">
        <w:t>Nebojša</w:t>
      </w:r>
      <w:r>
        <w:t xml:space="preserve"> </w:t>
      </w:r>
      <w:r w:rsidRPr="00A33CA5">
        <w:t>Vučinić</w:t>
      </w:r>
      <w:r w:rsidR="00E9557B">
        <w:t>)</w:t>
      </w:r>
      <w:r>
        <w:t>,</w:t>
      </w:r>
      <w:r w:rsidRPr="00A33CA5">
        <w:rPr>
          <w:i/>
        </w:rPr>
        <w:t xml:space="preserve"> </w:t>
      </w:r>
      <w:r w:rsidR="00E9557B">
        <w:rPr>
          <w:i/>
          <w:lang w:val="bg-BG"/>
        </w:rPr>
        <w:t>съдии</w:t>
      </w:r>
      <w:r w:rsidRPr="00001128">
        <w:t>,</w:t>
      </w:r>
      <w:r>
        <w:rPr>
          <w:i/>
        </w:rPr>
        <w:br/>
      </w:r>
      <w:r w:rsidRPr="00A33CA5">
        <w:tab/>
      </w:r>
      <w:r w:rsidR="00E9557B">
        <w:rPr>
          <w:lang w:val="bg-BG"/>
        </w:rPr>
        <w:t xml:space="preserve">и Лорънс Ърли </w:t>
      </w:r>
      <w:r w:rsidR="00E9557B">
        <w:rPr>
          <w:lang w:val="en-US"/>
        </w:rPr>
        <w:t>(</w:t>
      </w:r>
      <w:r w:rsidR="001A0535" w:rsidRPr="001A0535">
        <w:t>Lawrence</w:t>
      </w:r>
      <w:r w:rsidR="000726F6" w:rsidRPr="001A0535">
        <w:rPr>
          <w:rStyle w:val="JuSignedChar"/>
        </w:rPr>
        <w:t xml:space="preserve"> </w:t>
      </w:r>
      <w:r w:rsidR="001A0535" w:rsidRPr="001A0535">
        <w:t>Early</w:t>
      </w:r>
      <w:r w:rsidR="00E9557B">
        <w:t>)</w:t>
      </w:r>
      <w:r w:rsidR="000726F6" w:rsidRPr="001A0535">
        <w:rPr>
          <w:rStyle w:val="JuSignedChar"/>
        </w:rPr>
        <w:t xml:space="preserve">, </w:t>
      </w:r>
      <w:r w:rsidR="00E9557B">
        <w:rPr>
          <w:i/>
          <w:lang w:val="bg-BG"/>
        </w:rPr>
        <w:t>секретар на отделението</w:t>
      </w:r>
      <w:r w:rsidR="00F71A6A" w:rsidRPr="001A0535">
        <w:t>,</w:t>
      </w:r>
    </w:p>
    <w:p w:rsidR="00E9557B" w:rsidRPr="00E9557B" w:rsidRDefault="00E9557B" w:rsidP="00E9557B">
      <w:pPr>
        <w:pStyle w:val="JuPara"/>
        <w:rPr>
          <w:lang w:val="bg-BG"/>
        </w:rPr>
      </w:pPr>
      <w:r>
        <w:rPr>
          <w:lang w:val="bg-BG"/>
        </w:rPr>
        <w:t>След закрито заседание, проведено на 2 февруари</w:t>
      </w:r>
      <w:r>
        <w:t xml:space="preserve"> </w:t>
      </w:r>
      <w:r w:rsidR="0063051D">
        <w:t>2010</w:t>
      </w:r>
      <w:r w:rsidR="00F71A6A" w:rsidRPr="001A0535">
        <w:t>,</w:t>
      </w:r>
    </w:p>
    <w:p w:rsidR="00F71A6A" w:rsidRPr="00E9557B" w:rsidRDefault="00636A6F">
      <w:pPr>
        <w:pStyle w:val="JuPara"/>
        <w:rPr>
          <w:lang w:val="bg-BG"/>
        </w:rPr>
      </w:pPr>
      <w:r>
        <w:rPr>
          <w:lang w:val="bg-BG"/>
        </w:rPr>
        <w:t>Постанови</w:t>
      </w:r>
      <w:r w:rsidR="00E9557B">
        <w:rPr>
          <w:lang w:val="bg-BG"/>
        </w:rPr>
        <w:t xml:space="preserve"> следното решение, прието на същата дата</w:t>
      </w:r>
      <w:r w:rsidR="00F71A6A" w:rsidRPr="00E9557B">
        <w:rPr>
          <w:lang w:val="bg-BG"/>
        </w:rPr>
        <w:t>:</w:t>
      </w:r>
    </w:p>
    <w:p w:rsidR="00F71A6A" w:rsidRPr="00E9557B" w:rsidRDefault="00636A6F">
      <w:pPr>
        <w:pStyle w:val="JuHHead"/>
        <w:rPr>
          <w:lang w:val="bg-BG"/>
        </w:rPr>
      </w:pPr>
      <w:r>
        <w:rPr>
          <w:lang w:val="bg-BG"/>
        </w:rPr>
        <w:t>ПРОЦЕДУРА</w:t>
      </w:r>
    </w:p>
    <w:p w:rsidR="00C600B0" w:rsidRPr="000D0E60" w:rsidRDefault="001E0FCD" w:rsidP="00AE2F4F">
      <w:pPr>
        <w:pStyle w:val="JuPara"/>
        <w:rPr>
          <w:lang w:val="bg-BG"/>
        </w:rPr>
      </w:pPr>
      <w:r w:rsidRPr="001A0535">
        <w:fldChar w:fldCharType="begin"/>
      </w:r>
      <w:r w:rsidR="001A0535" w:rsidRPr="000D0E60">
        <w:rPr>
          <w:lang w:val="bg-BG"/>
        </w:rPr>
        <w:instrText xml:space="preserve"> </w:instrText>
      </w:r>
      <w:r w:rsidR="001A0535" w:rsidRPr="001A0535">
        <w:instrText>SEQ</w:instrText>
      </w:r>
      <w:r w:rsidR="001A0535" w:rsidRPr="000D0E60">
        <w:rPr>
          <w:lang w:val="bg-BG"/>
        </w:rPr>
        <w:instrText xml:space="preserve"> </w:instrText>
      </w:r>
      <w:r w:rsidR="001A0535" w:rsidRPr="001A0535">
        <w:instrText>level</w:instrText>
      </w:r>
      <w:r w:rsidR="001A0535" w:rsidRPr="000D0E60">
        <w:rPr>
          <w:lang w:val="bg-BG"/>
        </w:rPr>
        <w:instrText>0 \*</w:instrText>
      </w:r>
      <w:r w:rsidR="001A0535" w:rsidRPr="001A0535">
        <w:instrText>arabic</w:instrText>
      </w:r>
      <w:r w:rsidR="001A0535" w:rsidRPr="000D0E60">
        <w:rPr>
          <w:lang w:val="bg-BG"/>
        </w:rPr>
        <w:instrText xml:space="preserve"> </w:instrText>
      </w:r>
      <w:r w:rsidRPr="001A0535">
        <w:fldChar w:fldCharType="separate"/>
      </w:r>
      <w:r w:rsidR="00F30CA6" w:rsidRPr="000D0E60">
        <w:rPr>
          <w:noProof/>
          <w:lang w:val="bg-BG"/>
        </w:rPr>
        <w:t>1</w:t>
      </w:r>
      <w:r w:rsidRPr="001A0535">
        <w:fldChar w:fldCharType="end"/>
      </w:r>
      <w:r w:rsidR="00E9557B" w:rsidRPr="000D0E60">
        <w:rPr>
          <w:lang w:val="bg-BG"/>
        </w:rPr>
        <w:t>.</w:t>
      </w:r>
      <w:r w:rsidR="00E9557B">
        <w:t>  </w:t>
      </w:r>
      <w:r w:rsidR="00E9557B">
        <w:rPr>
          <w:lang w:val="bg-BG"/>
        </w:rPr>
        <w:t>Делото е образувано по жалба</w:t>
      </w:r>
      <w:r w:rsidR="00E9557B" w:rsidRPr="000D0E60">
        <w:rPr>
          <w:lang w:val="bg-BG"/>
        </w:rPr>
        <w:t xml:space="preserve"> (</w:t>
      </w:r>
      <w:r w:rsidR="00E9557B">
        <w:rPr>
          <w:lang w:val="bg-BG"/>
        </w:rPr>
        <w:t>№</w:t>
      </w:r>
      <w:r w:rsidR="001A0535" w:rsidRPr="000D0E60">
        <w:rPr>
          <w:lang w:val="bg-BG"/>
        </w:rPr>
        <w:t xml:space="preserve"> 61498/08)</w:t>
      </w:r>
      <w:r w:rsidR="00F71A6A" w:rsidRPr="000D0E60">
        <w:rPr>
          <w:lang w:val="bg-BG"/>
        </w:rPr>
        <w:t xml:space="preserve"> </w:t>
      </w:r>
      <w:r w:rsidR="00E9557B">
        <w:rPr>
          <w:lang w:val="bg-BG"/>
        </w:rPr>
        <w:t>с</w:t>
      </w:r>
      <w:r w:rsidR="00E9557B" w:rsidRPr="000D0E60">
        <w:rPr>
          <w:lang w:val="bg-BG"/>
        </w:rPr>
        <w:t xml:space="preserve">рещу </w:t>
      </w:r>
      <w:r w:rsidR="0003534A">
        <w:rPr>
          <w:lang w:val="bg-BG"/>
        </w:rPr>
        <w:t>Великобритания</w:t>
      </w:r>
      <w:r w:rsidR="00E9557B" w:rsidRPr="000D0E60">
        <w:rPr>
          <w:lang w:val="bg-BG"/>
        </w:rPr>
        <w:t xml:space="preserve"> на Великобритания и Северна Ирландия</w:t>
      </w:r>
      <w:r w:rsidR="00E9557B">
        <w:rPr>
          <w:lang w:val="bg-BG"/>
        </w:rPr>
        <w:t xml:space="preserve">, подадена в съда </w:t>
      </w:r>
      <w:r w:rsidR="00601546">
        <w:rPr>
          <w:lang w:val="bg-BG"/>
        </w:rPr>
        <w:t>на основание чл.</w:t>
      </w:r>
      <w:r w:rsidR="00E9557B">
        <w:rPr>
          <w:lang w:val="bg-BG"/>
        </w:rPr>
        <w:t xml:space="preserve"> 34 от Конвенцията за защита на правата на човека</w:t>
      </w:r>
      <w:r w:rsidR="00E9557B" w:rsidRPr="000D0E60">
        <w:rPr>
          <w:lang w:val="bg-BG"/>
        </w:rPr>
        <w:t xml:space="preserve"> </w:t>
      </w:r>
      <w:r w:rsidR="00E9557B">
        <w:rPr>
          <w:lang w:val="bg-BG"/>
        </w:rPr>
        <w:t xml:space="preserve">и основните свободи </w:t>
      </w:r>
      <w:r w:rsidR="00E9557B" w:rsidRPr="000D0E60">
        <w:rPr>
          <w:lang w:val="bg-BG"/>
        </w:rPr>
        <w:t>(</w:t>
      </w:r>
      <w:r w:rsidR="00E9557B">
        <w:rPr>
          <w:lang w:val="bg-BG"/>
        </w:rPr>
        <w:t>„Конвенцията”</w:t>
      </w:r>
      <w:r w:rsidR="00F71A6A" w:rsidRPr="000D0E60">
        <w:rPr>
          <w:lang w:val="bg-BG"/>
        </w:rPr>
        <w:t xml:space="preserve">) </w:t>
      </w:r>
      <w:r w:rsidR="00601546">
        <w:rPr>
          <w:lang w:val="bg-BG"/>
        </w:rPr>
        <w:t>от двама иракски граждани</w:t>
      </w:r>
      <w:r w:rsidR="00E9557B">
        <w:rPr>
          <w:lang w:val="bg-BG"/>
        </w:rPr>
        <w:t xml:space="preserve">, г-н </w:t>
      </w:r>
      <w:r w:rsidR="001A0535" w:rsidRPr="001A0535">
        <w:t>Faisal</w:t>
      </w:r>
      <w:r w:rsidR="001A0535" w:rsidRPr="000D0E60">
        <w:rPr>
          <w:lang w:val="bg-BG"/>
        </w:rPr>
        <w:t xml:space="preserve"> </w:t>
      </w:r>
      <w:r w:rsidR="001A0535" w:rsidRPr="001A0535">
        <w:t>Attiyah</w:t>
      </w:r>
      <w:r w:rsidR="001A0535" w:rsidRPr="000D0E60">
        <w:rPr>
          <w:lang w:val="bg-BG"/>
        </w:rPr>
        <w:t xml:space="preserve"> </w:t>
      </w:r>
      <w:r w:rsidR="001A0535" w:rsidRPr="001A0535">
        <w:t>Nassar</w:t>
      </w:r>
      <w:r w:rsidR="001A0535" w:rsidRPr="000D0E60">
        <w:rPr>
          <w:lang w:val="bg-BG"/>
        </w:rPr>
        <w:t xml:space="preserve"> </w:t>
      </w:r>
      <w:r w:rsidR="001A0535" w:rsidRPr="001A0535">
        <w:t>Khalaf</w:t>
      </w:r>
      <w:r w:rsidR="001A0535" w:rsidRPr="000D0E60">
        <w:rPr>
          <w:lang w:val="bg-BG"/>
        </w:rPr>
        <w:t xml:space="preserve"> </w:t>
      </w:r>
      <w:r w:rsidR="001A0535" w:rsidRPr="001A0535">
        <w:t>Hussain</w:t>
      </w:r>
      <w:r w:rsidR="001A0535" w:rsidRPr="000D0E60">
        <w:rPr>
          <w:lang w:val="bg-BG"/>
        </w:rPr>
        <w:t xml:space="preserve"> </w:t>
      </w:r>
      <w:r w:rsidR="001A0535" w:rsidRPr="001A0535">
        <w:t>Al</w:t>
      </w:r>
      <w:r w:rsidR="001A0535" w:rsidRPr="000D0E60">
        <w:rPr>
          <w:lang w:val="bg-BG"/>
        </w:rPr>
        <w:t>-</w:t>
      </w:r>
      <w:r w:rsidR="001A0535" w:rsidRPr="001A0535">
        <w:t>Saadoon</w:t>
      </w:r>
      <w:r w:rsidR="001A0535" w:rsidRPr="000D0E60">
        <w:rPr>
          <w:lang w:val="bg-BG"/>
        </w:rPr>
        <w:t xml:space="preserve"> </w:t>
      </w:r>
      <w:r w:rsidR="005855F2">
        <w:rPr>
          <w:lang w:val="bg-BG"/>
        </w:rPr>
        <w:t xml:space="preserve">и г-н </w:t>
      </w:r>
      <w:r w:rsidR="00792198">
        <w:t>Khalef</w:t>
      </w:r>
      <w:r w:rsidR="00792198" w:rsidRPr="000D0E60">
        <w:rPr>
          <w:lang w:val="bg-BG"/>
        </w:rPr>
        <w:t xml:space="preserve"> </w:t>
      </w:r>
      <w:r w:rsidR="00792198">
        <w:t>Hussain</w:t>
      </w:r>
      <w:r w:rsidR="00792198" w:rsidRPr="000D0E60">
        <w:rPr>
          <w:lang w:val="bg-BG"/>
        </w:rPr>
        <w:t xml:space="preserve"> </w:t>
      </w:r>
      <w:r w:rsidR="00792198">
        <w:t>Mufdhi</w:t>
      </w:r>
      <w:r w:rsidR="005855F2" w:rsidRPr="000D0E60">
        <w:rPr>
          <w:lang w:val="bg-BG"/>
        </w:rPr>
        <w:t xml:space="preserve"> (</w:t>
      </w:r>
      <w:r w:rsidR="005855F2">
        <w:rPr>
          <w:lang w:val="bg-BG"/>
        </w:rPr>
        <w:t>„жалбоподателите”</w:t>
      </w:r>
      <w:r w:rsidR="005855F2" w:rsidRPr="000D0E60">
        <w:rPr>
          <w:lang w:val="bg-BG"/>
        </w:rPr>
        <w:t xml:space="preserve">), </w:t>
      </w:r>
      <w:r w:rsidR="005855F2">
        <w:rPr>
          <w:lang w:val="bg-BG"/>
        </w:rPr>
        <w:t>на 22 декември</w:t>
      </w:r>
      <w:r w:rsidR="001A0535" w:rsidRPr="000D0E60">
        <w:rPr>
          <w:lang w:val="bg-BG"/>
        </w:rPr>
        <w:t xml:space="preserve"> 2008</w:t>
      </w:r>
      <w:r w:rsidR="005855F2">
        <w:rPr>
          <w:lang w:val="bg-BG"/>
        </w:rPr>
        <w:t>.</w:t>
      </w:r>
    </w:p>
    <w:p w:rsidR="00F71A6A" w:rsidRPr="00392420" w:rsidRDefault="001E0FCD">
      <w:pPr>
        <w:pStyle w:val="JuPara"/>
        <w:rPr>
          <w:lang w:val="bg-BG"/>
        </w:rPr>
      </w:pPr>
      <w:r w:rsidRPr="001A0535">
        <w:fldChar w:fldCharType="begin"/>
      </w:r>
      <w:r w:rsidR="001A0535" w:rsidRPr="000D0E60">
        <w:rPr>
          <w:lang w:val="bg-BG"/>
        </w:rPr>
        <w:instrText xml:space="preserve"> </w:instrText>
      </w:r>
      <w:r w:rsidR="001A0535" w:rsidRPr="001A0535">
        <w:instrText>SEQ</w:instrText>
      </w:r>
      <w:r w:rsidR="001A0535" w:rsidRPr="000D0E60">
        <w:rPr>
          <w:lang w:val="bg-BG"/>
        </w:rPr>
        <w:instrText xml:space="preserve"> </w:instrText>
      </w:r>
      <w:r w:rsidR="001A0535" w:rsidRPr="001A0535">
        <w:instrText>level</w:instrText>
      </w:r>
      <w:r w:rsidR="001A0535" w:rsidRPr="000D0E60">
        <w:rPr>
          <w:lang w:val="bg-BG"/>
        </w:rPr>
        <w:instrText>0 \*</w:instrText>
      </w:r>
      <w:r w:rsidR="001A0535" w:rsidRPr="001A0535">
        <w:instrText>arabic</w:instrText>
      </w:r>
      <w:r w:rsidR="001A0535" w:rsidRPr="000D0E60">
        <w:rPr>
          <w:lang w:val="bg-BG"/>
        </w:rPr>
        <w:instrText xml:space="preserve"> </w:instrText>
      </w:r>
      <w:r w:rsidRPr="001A0535">
        <w:fldChar w:fldCharType="separate"/>
      </w:r>
      <w:r w:rsidR="00F30CA6" w:rsidRPr="000D0E60">
        <w:rPr>
          <w:noProof/>
          <w:lang w:val="bg-BG"/>
        </w:rPr>
        <w:t>2</w:t>
      </w:r>
      <w:r w:rsidRPr="001A0535">
        <w:fldChar w:fldCharType="end"/>
      </w:r>
      <w:r w:rsidR="00F71A6A" w:rsidRPr="000D0E60">
        <w:rPr>
          <w:lang w:val="bg-BG"/>
        </w:rPr>
        <w:t>.</w:t>
      </w:r>
      <w:r w:rsidR="00F71A6A" w:rsidRPr="001A0535">
        <w:t>  </w:t>
      </w:r>
      <w:r w:rsidR="005855F2" w:rsidRPr="000D0E60">
        <w:rPr>
          <w:lang w:val="bg-BG"/>
        </w:rPr>
        <w:t xml:space="preserve">Жалбоподателите, на които е предоставена правна помощ, са представлявани от г-н </w:t>
      </w:r>
      <w:r w:rsidR="005855F2" w:rsidRPr="005855F2">
        <w:t>P</w:t>
      </w:r>
      <w:r w:rsidR="005855F2" w:rsidRPr="000D0E60">
        <w:rPr>
          <w:lang w:val="bg-BG"/>
        </w:rPr>
        <w:t xml:space="preserve">. </w:t>
      </w:r>
      <w:r w:rsidR="005855F2" w:rsidRPr="005855F2">
        <w:t>Shiner</w:t>
      </w:r>
      <w:r w:rsidR="005855F2" w:rsidRPr="000D0E60">
        <w:rPr>
          <w:lang w:val="bg-BG"/>
        </w:rPr>
        <w:t xml:space="preserve">, адвокат, практикуващ в Бирмингам. Правителството на </w:t>
      </w:r>
      <w:r w:rsidR="0003534A">
        <w:rPr>
          <w:lang w:val="bg-BG"/>
        </w:rPr>
        <w:t>Великобритания</w:t>
      </w:r>
      <w:r w:rsidR="005855F2" w:rsidRPr="000D0E60">
        <w:rPr>
          <w:lang w:val="bg-BG"/>
        </w:rPr>
        <w:t xml:space="preserve"> (</w:t>
      </w:r>
      <w:r w:rsidR="005855F2">
        <w:rPr>
          <w:lang w:val="bg-BG"/>
        </w:rPr>
        <w:t>„</w:t>
      </w:r>
      <w:r w:rsidR="005855F2" w:rsidRPr="000D0E60">
        <w:rPr>
          <w:lang w:val="bg-BG"/>
        </w:rPr>
        <w:t>Правителството</w:t>
      </w:r>
      <w:r w:rsidR="005855F2">
        <w:rPr>
          <w:lang w:val="bg-BG"/>
        </w:rPr>
        <w:t>”</w:t>
      </w:r>
      <w:r w:rsidR="005855F2" w:rsidRPr="000D0E60">
        <w:rPr>
          <w:lang w:val="bg-BG"/>
        </w:rPr>
        <w:t xml:space="preserve">) </w:t>
      </w:r>
      <w:r w:rsidR="005855F2">
        <w:rPr>
          <w:lang w:val="bg-BG"/>
        </w:rPr>
        <w:t>се</w:t>
      </w:r>
      <w:r w:rsidR="005855F2" w:rsidRPr="000D0E60">
        <w:rPr>
          <w:lang w:val="bg-BG"/>
        </w:rPr>
        <w:t xml:space="preserve"> представлява от </w:t>
      </w:r>
      <w:r w:rsidR="005855F2">
        <w:rPr>
          <w:lang w:val="bg-BG"/>
        </w:rPr>
        <w:t>правителствения агент</w:t>
      </w:r>
      <w:r w:rsidR="005855F2" w:rsidRPr="000D0E60">
        <w:rPr>
          <w:lang w:val="bg-BG"/>
        </w:rPr>
        <w:t xml:space="preserve">, г-н </w:t>
      </w:r>
      <w:r w:rsidR="005855F2" w:rsidRPr="005855F2">
        <w:t>D</w:t>
      </w:r>
      <w:r w:rsidR="005855F2" w:rsidRPr="000D0E60">
        <w:rPr>
          <w:lang w:val="bg-BG"/>
        </w:rPr>
        <w:t xml:space="preserve">. </w:t>
      </w:r>
      <w:r w:rsidR="005855F2" w:rsidRPr="005855F2">
        <w:t>Walton</w:t>
      </w:r>
      <w:r w:rsidR="005855F2" w:rsidRPr="00392420">
        <w:rPr>
          <w:lang w:val="bg-BG"/>
        </w:rPr>
        <w:t>, Министерство на външните работи и Британската общност</w:t>
      </w:r>
      <w:r w:rsidR="00F71A6A" w:rsidRPr="00392420">
        <w:rPr>
          <w:lang w:val="bg-BG"/>
        </w:rPr>
        <w:t>.</w:t>
      </w:r>
    </w:p>
    <w:p w:rsidR="00FC444F" w:rsidRPr="00A7626C" w:rsidRDefault="001E0FCD" w:rsidP="00FC444F">
      <w:pPr>
        <w:pStyle w:val="JuPara"/>
        <w:rPr>
          <w:lang w:val="bg-BG"/>
        </w:rPr>
      </w:pPr>
      <w:r w:rsidRPr="00392420">
        <w:fldChar w:fldCharType="begin"/>
      </w:r>
      <w:r w:rsidR="00FC444F" w:rsidRPr="00392420">
        <w:rPr>
          <w:lang w:val="bg-BG"/>
        </w:rPr>
        <w:instrText xml:space="preserve"> </w:instrText>
      </w:r>
      <w:r w:rsidR="00FC444F" w:rsidRPr="00392420">
        <w:instrText>SEQ</w:instrText>
      </w:r>
      <w:r w:rsidR="00FC444F" w:rsidRPr="00392420">
        <w:rPr>
          <w:lang w:val="bg-BG"/>
        </w:rPr>
        <w:instrText xml:space="preserve"> </w:instrText>
      </w:r>
      <w:r w:rsidR="00FC444F" w:rsidRPr="00392420">
        <w:instrText>level</w:instrText>
      </w:r>
      <w:r w:rsidR="00FC444F" w:rsidRPr="00392420">
        <w:rPr>
          <w:lang w:val="bg-BG"/>
        </w:rPr>
        <w:instrText>0 \*</w:instrText>
      </w:r>
      <w:r w:rsidR="00FC444F" w:rsidRPr="00392420">
        <w:instrText>arabic</w:instrText>
      </w:r>
      <w:r w:rsidR="00FC444F" w:rsidRPr="00392420">
        <w:rPr>
          <w:lang w:val="bg-BG"/>
        </w:rPr>
        <w:instrText xml:space="preserve"> </w:instrText>
      </w:r>
      <w:r w:rsidRPr="00392420">
        <w:fldChar w:fldCharType="separate"/>
      </w:r>
      <w:r w:rsidR="00F30CA6" w:rsidRPr="00392420">
        <w:rPr>
          <w:noProof/>
          <w:lang w:val="bg-BG"/>
        </w:rPr>
        <w:t>3</w:t>
      </w:r>
      <w:r w:rsidRPr="00392420">
        <w:fldChar w:fldCharType="end"/>
      </w:r>
      <w:r w:rsidR="00FC444F" w:rsidRPr="00392420">
        <w:rPr>
          <w:lang w:val="bg-BG"/>
        </w:rPr>
        <w:t>.</w:t>
      </w:r>
      <w:r w:rsidR="00FC444F" w:rsidRPr="00392420">
        <w:t>  </w:t>
      </w:r>
      <w:r w:rsidR="00A326A9" w:rsidRPr="00392420">
        <w:rPr>
          <w:lang w:val="bg-BG"/>
        </w:rPr>
        <w:t xml:space="preserve">Жалбоподателите твърдят, че тяхното задържане от британските сили в Басра и </w:t>
      </w:r>
      <w:r w:rsidR="00A326A9" w:rsidRPr="00AF7283">
        <w:rPr>
          <w:lang w:val="bg-BG"/>
        </w:rPr>
        <w:t>п</w:t>
      </w:r>
      <w:r w:rsidR="0070300C" w:rsidRPr="00AF7283">
        <w:rPr>
          <w:lang w:val="bg-BG"/>
        </w:rPr>
        <w:t>редаването</w:t>
      </w:r>
      <w:r w:rsidR="00A326A9" w:rsidRPr="00AF7283">
        <w:rPr>
          <w:lang w:val="bg-BG"/>
        </w:rPr>
        <w:t xml:space="preserve"> им </w:t>
      </w:r>
      <w:r w:rsidR="007470A6">
        <w:rPr>
          <w:lang w:val="bg-BG"/>
        </w:rPr>
        <w:t>на</w:t>
      </w:r>
      <w:r w:rsidR="00C71203" w:rsidRPr="00AF7283">
        <w:rPr>
          <w:lang w:val="bg-BG"/>
        </w:rPr>
        <w:t xml:space="preserve"> </w:t>
      </w:r>
      <w:r w:rsidR="00A326A9" w:rsidRPr="00AF7283">
        <w:rPr>
          <w:lang w:val="bg-BG"/>
        </w:rPr>
        <w:t>иракските</w:t>
      </w:r>
      <w:r w:rsidR="00A326A9" w:rsidRPr="00343B06">
        <w:rPr>
          <w:b/>
          <w:lang w:val="bg-BG"/>
        </w:rPr>
        <w:t xml:space="preserve"> </w:t>
      </w:r>
      <w:r w:rsidR="00A326A9" w:rsidRPr="00392420">
        <w:rPr>
          <w:lang w:val="bg-BG"/>
        </w:rPr>
        <w:t xml:space="preserve">власти </w:t>
      </w:r>
      <w:r w:rsidR="007470A6">
        <w:rPr>
          <w:lang w:val="bg-BG"/>
        </w:rPr>
        <w:t xml:space="preserve">с цел задържане, </w:t>
      </w:r>
      <w:r w:rsidR="00392420" w:rsidRPr="00392420">
        <w:rPr>
          <w:lang w:val="bg-BG"/>
        </w:rPr>
        <w:t xml:space="preserve">е под юрисдикцията </w:t>
      </w:r>
      <w:r w:rsidR="00A326A9" w:rsidRPr="00392420">
        <w:rPr>
          <w:lang w:val="bg-BG"/>
        </w:rPr>
        <w:t xml:space="preserve">на </w:t>
      </w:r>
      <w:r w:rsidR="0003534A">
        <w:rPr>
          <w:lang w:val="bg-BG"/>
        </w:rPr>
        <w:t>Великобритания</w:t>
      </w:r>
      <w:r w:rsidR="00A326A9" w:rsidRPr="00392420">
        <w:rPr>
          <w:lang w:val="bg-BG"/>
        </w:rPr>
        <w:t xml:space="preserve"> и води до нарушаване н</w:t>
      </w:r>
      <w:r w:rsidR="00C71203" w:rsidRPr="00392420">
        <w:rPr>
          <w:lang w:val="bg-BG"/>
        </w:rPr>
        <w:t>а техните</w:t>
      </w:r>
      <w:r w:rsidR="004674EC">
        <w:rPr>
          <w:lang w:val="bg-BG"/>
        </w:rPr>
        <w:t xml:space="preserve"> права по</w:t>
      </w:r>
      <w:r w:rsidR="00C71203">
        <w:rPr>
          <w:lang w:val="bg-BG"/>
        </w:rPr>
        <w:t xml:space="preserve"> чл.</w:t>
      </w:r>
      <w:r w:rsidR="00A326A9" w:rsidRPr="00A7626C">
        <w:rPr>
          <w:lang w:val="bg-BG"/>
        </w:rPr>
        <w:t xml:space="preserve"> 2, 3, 6, 13 и 34 от Конвен</w:t>
      </w:r>
      <w:r w:rsidR="00C71203">
        <w:rPr>
          <w:lang w:val="bg-BG"/>
        </w:rPr>
        <w:t>цията и чл.</w:t>
      </w:r>
      <w:r w:rsidR="00404722" w:rsidRPr="00A7626C">
        <w:rPr>
          <w:lang w:val="bg-BG"/>
        </w:rPr>
        <w:t xml:space="preserve"> 1 от Протокол № 13</w:t>
      </w:r>
      <w:r w:rsidR="00FC444F" w:rsidRPr="00A7626C">
        <w:rPr>
          <w:lang w:val="bg-BG"/>
        </w:rPr>
        <w:t>.</w:t>
      </w:r>
    </w:p>
    <w:p w:rsidR="00762E03" w:rsidRPr="00A7626C" w:rsidRDefault="001E0FCD">
      <w:pPr>
        <w:pStyle w:val="JuPara"/>
        <w:rPr>
          <w:lang w:val="bg-BG"/>
        </w:rPr>
      </w:pPr>
      <w:r>
        <w:fldChar w:fldCharType="begin"/>
      </w:r>
      <w:r w:rsidR="00762E03" w:rsidRPr="00A7626C">
        <w:rPr>
          <w:lang w:val="bg-BG"/>
        </w:rPr>
        <w:instrText xml:space="preserve"> </w:instrText>
      </w:r>
      <w:r w:rsidR="00762E03">
        <w:instrText>SEQ</w:instrText>
      </w:r>
      <w:r w:rsidR="00762E03" w:rsidRPr="00A7626C">
        <w:rPr>
          <w:lang w:val="bg-BG"/>
        </w:rPr>
        <w:instrText xml:space="preserve"> </w:instrText>
      </w:r>
      <w:r w:rsidR="00762E03">
        <w:instrText>level</w:instrText>
      </w:r>
      <w:r w:rsidR="00762E03" w:rsidRPr="00A7626C">
        <w:rPr>
          <w:lang w:val="bg-BG"/>
        </w:rPr>
        <w:instrText>0 \*</w:instrText>
      </w:r>
      <w:r w:rsidR="00762E03">
        <w:instrText>arabic</w:instrText>
      </w:r>
      <w:r w:rsidR="00762E03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4</w:t>
      </w:r>
      <w:r>
        <w:fldChar w:fldCharType="end"/>
      </w:r>
      <w:r w:rsidR="00762E03" w:rsidRPr="00A7626C">
        <w:rPr>
          <w:lang w:val="bg-BG"/>
        </w:rPr>
        <w:t>.</w:t>
      </w:r>
      <w:r w:rsidR="00762E03">
        <w:t> </w:t>
      </w:r>
      <w:r w:rsidR="00392142" w:rsidRPr="00A7626C">
        <w:rPr>
          <w:lang w:val="bg-BG"/>
        </w:rPr>
        <w:t>На 30 декември 2008</w:t>
      </w:r>
      <w:r w:rsidR="00104801">
        <w:rPr>
          <w:lang w:val="bg-BG"/>
        </w:rPr>
        <w:t>, и</w:t>
      </w:r>
      <w:r w:rsidR="00392142">
        <w:rPr>
          <w:lang w:val="bg-BG"/>
        </w:rPr>
        <w:t xml:space="preserve">зпълняващият </w:t>
      </w:r>
      <w:r w:rsidR="00392142" w:rsidRPr="00A7626C">
        <w:rPr>
          <w:lang w:val="bg-BG"/>
        </w:rPr>
        <w:t xml:space="preserve">длъжността Председател на </w:t>
      </w:r>
      <w:r w:rsidR="00392142">
        <w:rPr>
          <w:lang w:val="bg-BG"/>
        </w:rPr>
        <w:t>отделението</w:t>
      </w:r>
      <w:r w:rsidR="00104801">
        <w:rPr>
          <w:lang w:val="bg-BG"/>
        </w:rPr>
        <w:t xml:space="preserve"> </w:t>
      </w:r>
      <w:r w:rsidR="00392142" w:rsidRPr="00A7626C">
        <w:rPr>
          <w:lang w:val="bg-BG"/>
        </w:rPr>
        <w:t>реш</w:t>
      </w:r>
      <w:r w:rsidR="00392142">
        <w:rPr>
          <w:lang w:val="bg-BG"/>
        </w:rPr>
        <w:t>ава</w:t>
      </w:r>
      <w:r w:rsidR="00392142" w:rsidRPr="00A7626C">
        <w:rPr>
          <w:lang w:val="bg-BG"/>
        </w:rPr>
        <w:t xml:space="preserve"> да уважи искането на жалбоподателите за налагане на врем</w:t>
      </w:r>
      <w:r w:rsidR="004674EC">
        <w:rPr>
          <w:lang w:val="bg-BG"/>
        </w:rPr>
        <w:t>енна мярка в съответствие с Правило</w:t>
      </w:r>
      <w:r w:rsidR="00392142" w:rsidRPr="00A7626C">
        <w:rPr>
          <w:lang w:val="bg-BG"/>
        </w:rPr>
        <w:t xml:space="preserve"> 39 от Правилника на Съда. </w:t>
      </w:r>
      <w:r w:rsidR="009C7FBB">
        <w:rPr>
          <w:lang w:val="bg-BG"/>
        </w:rPr>
        <w:t xml:space="preserve">Следователно </w:t>
      </w:r>
      <w:r w:rsidR="00392420">
        <w:rPr>
          <w:lang w:val="bg-BG"/>
        </w:rPr>
        <w:t>П</w:t>
      </w:r>
      <w:r w:rsidR="00392142" w:rsidRPr="00A7626C">
        <w:rPr>
          <w:lang w:val="bg-BG"/>
        </w:rPr>
        <w:t>равителство</w:t>
      </w:r>
      <w:r w:rsidR="00AC7EAF">
        <w:rPr>
          <w:lang w:val="bg-BG"/>
        </w:rPr>
        <w:t>то</w:t>
      </w:r>
      <w:r w:rsidR="00392142" w:rsidRPr="00A7626C">
        <w:rPr>
          <w:lang w:val="bg-BG"/>
        </w:rPr>
        <w:t xml:space="preserve"> </w:t>
      </w:r>
      <w:r w:rsidR="00392142">
        <w:rPr>
          <w:lang w:val="bg-BG"/>
        </w:rPr>
        <w:t>е</w:t>
      </w:r>
      <w:r w:rsidR="00392142" w:rsidRPr="00A7626C">
        <w:rPr>
          <w:lang w:val="bg-BG"/>
        </w:rPr>
        <w:t xml:space="preserve"> информиран</w:t>
      </w:r>
      <w:r w:rsidR="00392142">
        <w:rPr>
          <w:lang w:val="bg-BG"/>
        </w:rPr>
        <w:t>о</w:t>
      </w:r>
      <w:r w:rsidR="00392142" w:rsidRPr="00A7626C">
        <w:rPr>
          <w:lang w:val="bg-BG"/>
        </w:rPr>
        <w:t xml:space="preserve">, че жалбоподателите не следва да бъдат </w:t>
      </w:r>
      <w:r w:rsidR="00C71203">
        <w:rPr>
          <w:lang w:val="bg-BG"/>
        </w:rPr>
        <w:t>пред</w:t>
      </w:r>
      <w:r w:rsidR="000C619D">
        <w:rPr>
          <w:lang w:val="bg-BG"/>
        </w:rPr>
        <w:t>а</w:t>
      </w:r>
      <w:r w:rsidR="009C7FBB">
        <w:rPr>
          <w:lang w:val="bg-BG"/>
        </w:rPr>
        <w:t>вани или премествани</w:t>
      </w:r>
      <w:r w:rsidR="00392142" w:rsidRPr="00A7626C">
        <w:rPr>
          <w:lang w:val="bg-BG"/>
        </w:rPr>
        <w:t xml:space="preserve"> от </w:t>
      </w:r>
      <w:r w:rsidR="00392420">
        <w:rPr>
          <w:lang w:val="bg-BG"/>
        </w:rPr>
        <w:t>арест</w:t>
      </w:r>
      <w:r w:rsidR="009C7FBB">
        <w:rPr>
          <w:lang w:val="bg-BG"/>
        </w:rPr>
        <w:t>а</w:t>
      </w:r>
      <w:r w:rsidR="00392142" w:rsidRPr="00A7626C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392142" w:rsidRPr="00A7626C">
        <w:rPr>
          <w:lang w:val="bg-BG"/>
        </w:rPr>
        <w:t xml:space="preserve"> до второ нареждане. </w:t>
      </w:r>
      <w:r w:rsidR="00392420">
        <w:rPr>
          <w:lang w:val="bg-BG"/>
        </w:rPr>
        <w:t>С писмо от 31 декември 2008</w:t>
      </w:r>
      <w:r w:rsidR="009C7FBB">
        <w:rPr>
          <w:lang w:val="bg-BG"/>
        </w:rPr>
        <w:t>,</w:t>
      </w:r>
      <w:r w:rsidR="00392420">
        <w:rPr>
          <w:lang w:val="bg-BG"/>
        </w:rPr>
        <w:t xml:space="preserve"> П</w:t>
      </w:r>
      <w:r w:rsidR="00392142" w:rsidRPr="00A7626C">
        <w:rPr>
          <w:lang w:val="bg-BG"/>
        </w:rPr>
        <w:t xml:space="preserve">равителството информира Съда, </w:t>
      </w:r>
      <w:r w:rsidR="00392142" w:rsidRPr="00476F8D">
        <w:rPr>
          <w:lang w:val="bg-BG"/>
        </w:rPr>
        <w:t xml:space="preserve">че </w:t>
      </w:r>
      <w:r w:rsidR="006713FB">
        <w:rPr>
          <w:lang w:val="bg-BG"/>
        </w:rPr>
        <w:t xml:space="preserve">независимо от това </w:t>
      </w:r>
      <w:r w:rsidR="00392142" w:rsidRPr="00476F8D">
        <w:rPr>
          <w:lang w:val="bg-BG"/>
        </w:rPr>
        <w:t>жалбоподателите</w:t>
      </w:r>
      <w:r w:rsidR="006713FB">
        <w:rPr>
          <w:lang w:val="bg-BG"/>
        </w:rPr>
        <w:t xml:space="preserve"> </w:t>
      </w:r>
      <w:r w:rsidR="00392142" w:rsidRPr="00476F8D">
        <w:rPr>
          <w:lang w:val="bg-BG"/>
        </w:rPr>
        <w:t xml:space="preserve">са </w:t>
      </w:r>
      <w:r w:rsidR="00C71203" w:rsidRPr="00476F8D">
        <w:rPr>
          <w:lang w:val="bg-BG"/>
        </w:rPr>
        <w:t>пре</w:t>
      </w:r>
      <w:r w:rsidR="00A2441F" w:rsidRPr="00476F8D">
        <w:rPr>
          <w:lang w:val="bg-BG"/>
        </w:rPr>
        <w:t xml:space="preserve">дадени </w:t>
      </w:r>
      <w:r w:rsidR="00392142" w:rsidRPr="00476F8D">
        <w:rPr>
          <w:lang w:val="bg-BG"/>
        </w:rPr>
        <w:t>на иракските власти</w:t>
      </w:r>
      <w:r w:rsidR="00D118DF" w:rsidRPr="00476F8D">
        <w:rPr>
          <w:lang w:val="bg-BG"/>
        </w:rPr>
        <w:t xml:space="preserve"> по-рано същи</w:t>
      </w:r>
      <w:r w:rsidR="00437F83" w:rsidRPr="00476F8D">
        <w:rPr>
          <w:lang w:val="bg-BG"/>
        </w:rPr>
        <w:t>я ден</w:t>
      </w:r>
      <w:r w:rsidR="00762E03" w:rsidRPr="00476F8D">
        <w:rPr>
          <w:lang w:val="bg-BG"/>
        </w:rPr>
        <w:t>.</w:t>
      </w:r>
    </w:p>
    <w:p w:rsidR="00F71A6A" w:rsidRPr="00A7626C" w:rsidRDefault="001E0FCD">
      <w:pPr>
        <w:pStyle w:val="JuPara"/>
        <w:rPr>
          <w:lang w:val="bg-BG"/>
        </w:rPr>
      </w:pPr>
      <w:r w:rsidRPr="001A0535">
        <w:fldChar w:fldCharType="begin"/>
      </w:r>
      <w:r w:rsidR="001A0535" w:rsidRPr="00A7626C">
        <w:rPr>
          <w:lang w:val="bg-BG"/>
        </w:rPr>
        <w:instrText xml:space="preserve"> </w:instrText>
      </w:r>
      <w:r w:rsidR="001A0535" w:rsidRPr="001A0535">
        <w:instrText>SEQ</w:instrText>
      </w:r>
      <w:r w:rsidR="001A0535" w:rsidRPr="00A7626C">
        <w:rPr>
          <w:lang w:val="bg-BG"/>
        </w:rPr>
        <w:instrText xml:space="preserve"> </w:instrText>
      </w:r>
      <w:r w:rsidR="001A0535" w:rsidRPr="001A0535">
        <w:instrText>level</w:instrText>
      </w:r>
      <w:r w:rsidR="001A0535" w:rsidRPr="00A7626C">
        <w:rPr>
          <w:lang w:val="bg-BG"/>
        </w:rPr>
        <w:instrText>0 \*</w:instrText>
      </w:r>
      <w:r w:rsidR="001A0535" w:rsidRPr="001A0535">
        <w:instrText>arabic</w:instrText>
      </w:r>
      <w:r w:rsidR="001A0535" w:rsidRPr="00A7626C">
        <w:rPr>
          <w:lang w:val="bg-BG"/>
        </w:rPr>
        <w:instrText xml:space="preserve"> </w:instrText>
      </w:r>
      <w:r w:rsidRPr="001A0535">
        <w:fldChar w:fldCharType="separate"/>
      </w:r>
      <w:r w:rsidR="00F30CA6" w:rsidRPr="00A7626C">
        <w:rPr>
          <w:noProof/>
          <w:lang w:val="bg-BG"/>
        </w:rPr>
        <w:t>5</w:t>
      </w:r>
      <w:r w:rsidRPr="001A0535">
        <w:fldChar w:fldCharType="end"/>
      </w:r>
      <w:r w:rsidR="00F71A6A" w:rsidRPr="00A7626C">
        <w:rPr>
          <w:lang w:val="bg-BG"/>
        </w:rPr>
        <w:t>.</w:t>
      </w:r>
      <w:r w:rsidR="00F71A6A" w:rsidRPr="001A0535">
        <w:t>  </w:t>
      </w:r>
      <w:r w:rsidR="00392142" w:rsidRPr="00A7626C">
        <w:rPr>
          <w:lang w:val="bg-BG"/>
        </w:rPr>
        <w:t xml:space="preserve">На 17 февруари 2009 </w:t>
      </w:r>
      <w:r w:rsidR="00392142">
        <w:rPr>
          <w:lang w:val="bg-BG"/>
        </w:rPr>
        <w:t>с</w:t>
      </w:r>
      <w:r w:rsidR="004674EC">
        <w:rPr>
          <w:lang w:val="bg-BG"/>
        </w:rPr>
        <w:t>ъдебният състав</w:t>
      </w:r>
      <w:r w:rsidR="00A2441F">
        <w:rPr>
          <w:lang w:val="bg-BG"/>
        </w:rPr>
        <w:t xml:space="preserve"> решава</w:t>
      </w:r>
      <w:r w:rsidR="00392142" w:rsidRPr="00A7626C">
        <w:rPr>
          <w:lang w:val="bg-BG"/>
        </w:rPr>
        <w:t xml:space="preserve"> да откаже </w:t>
      </w:r>
      <w:r w:rsidR="00392142">
        <w:rPr>
          <w:lang w:val="bg-BG"/>
        </w:rPr>
        <w:t xml:space="preserve">правото на подаване на </w:t>
      </w:r>
      <w:r w:rsidR="00A2441F">
        <w:rPr>
          <w:lang w:val="bg-BG"/>
        </w:rPr>
        <w:t>нова жалба</w:t>
      </w:r>
      <w:r w:rsidR="00392142" w:rsidRPr="00A7626C">
        <w:rPr>
          <w:lang w:val="bg-BG"/>
        </w:rPr>
        <w:t xml:space="preserve"> от жалбоподателите за налагане на временна мя</w:t>
      </w:r>
      <w:r w:rsidR="004674EC">
        <w:rPr>
          <w:lang w:val="bg-BG"/>
        </w:rPr>
        <w:t xml:space="preserve">рка в съответствие с Правило </w:t>
      </w:r>
      <w:r w:rsidR="00A2441F">
        <w:rPr>
          <w:lang w:val="bg-BG"/>
        </w:rPr>
        <w:t>39 и решава</w:t>
      </w:r>
      <w:r w:rsidR="00392142" w:rsidRPr="00A7626C">
        <w:rPr>
          <w:lang w:val="bg-BG"/>
        </w:rPr>
        <w:t xml:space="preserve"> да даде приоритет на </w:t>
      </w:r>
      <w:r w:rsidR="00392142" w:rsidRPr="00A7626C">
        <w:rPr>
          <w:lang w:val="bg-BG"/>
        </w:rPr>
        <w:lastRenderedPageBreak/>
        <w:t xml:space="preserve">случая </w:t>
      </w:r>
      <w:r w:rsidR="004674EC">
        <w:rPr>
          <w:lang w:val="bg-BG"/>
        </w:rPr>
        <w:t>в съответствие с Правило</w:t>
      </w:r>
      <w:r w:rsidR="00392142" w:rsidRPr="00A7626C">
        <w:rPr>
          <w:lang w:val="bg-BG"/>
        </w:rPr>
        <w:t xml:space="preserve"> 41</w:t>
      </w:r>
      <w:r w:rsidR="00D67D91">
        <w:rPr>
          <w:lang w:val="bg-BG"/>
        </w:rPr>
        <w:t xml:space="preserve"> </w:t>
      </w:r>
      <w:r w:rsidR="00392142" w:rsidRPr="00A7626C">
        <w:rPr>
          <w:lang w:val="bg-BG"/>
        </w:rPr>
        <w:t>и да ускори процедурата. На същата</w:t>
      </w:r>
      <w:r w:rsidR="0074764B" w:rsidRPr="00A7626C">
        <w:rPr>
          <w:lang w:val="bg-BG"/>
        </w:rPr>
        <w:t xml:space="preserve"> дата, председателят на </w:t>
      </w:r>
      <w:r w:rsidR="0074764B">
        <w:rPr>
          <w:lang w:val="bg-BG"/>
        </w:rPr>
        <w:t>съ</w:t>
      </w:r>
      <w:r w:rsidR="00AC25DC">
        <w:rPr>
          <w:lang w:val="bg-BG"/>
        </w:rPr>
        <w:t>дебния състав ре</w:t>
      </w:r>
      <w:r w:rsidR="00A2441F">
        <w:rPr>
          <w:lang w:val="bg-BG"/>
        </w:rPr>
        <w:t>шава</w:t>
      </w:r>
      <w:r w:rsidR="00392142" w:rsidRPr="00A7626C">
        <w:rPr>
          <w:lang w:val="bg-BG"/>
        </w:rPr>
        <w:t xml:space="preserve"> да </w:t>
      </w:r>
      <w:r w:rsidR="0074764B">
        <w:rPr>
          <w:lang w:val="bg-BG"/>
        </w:rPr>
        <w:t>уведоми Правителството за жалбата</w:t>
      </w:r>
      <w:r w:rsidR="00437F83" w:rsidRPr="00A7626C">
        <w:rPr>
          <w:lang w:val="bg-BG"/>
        </w:rPr>
        <w:t xml:space="preserve">. </w:t>
      </w:r>
      <w:r w:rsidR="00437F83">
        <w:rPr>
          <w:lang w:val="bg-BG"/>
        </w:rPr>
        <w:t>Р</w:t>
      </w:r>
      <w:r w:rsidR="00392142" w:rsidRPr="00A7626C">
        <w:rPr>
          <w:lang w:val="bg-BG"/>
        </w:rPr>
        <w:t>ешено</w:t>
      </w:r>
      <w:r w:rsidR="00437F83">
        <w:rPr>
          <w:lang w:val="bg-BG"/>
        </w:rPr>
        <w:t xml:space="preserve"> е също така</w:t>
      </w:r>
      <w:r w:rsidR="00392142" w:rsidRPr="00A7626C">
        <w:rPr>
          <w:lang w:val="bg-BG"/>
        </w:rPr>
        <w:t xml:space="preserve"> да </w:t>
      </w:r>
      <w:r w:rsidR="00D60FDD">
        <w:rPr>
          <w:lang w:val="bg-BG"/>
        </w:rPr>
        <w:t>бъде</w:t>
      </w:r>
      <w:r w:rsidR="00392142" w:rsidRPr="00A7626C">
        <w:rPr>
          <w:lang w:val="bg-BG"/>
        </w:rPr>
        <w:t xml:space="preserve"> разгледа</w:t>
      </w:r>
      <w:r w:rsidR="00D60FDD">
        <w:rPr>
          <w:lang w:val="bg-BG"/>
        </w:rPr>
        <w:t>на</w:t>
      </w:r>
      <w:r w:rsidR="00392142" w:rsidRPr="00A7626C">
        <w:rPr>
          <w:lang w:val="bg-BG"/>
        </w:rPr>
        <w:t xml:space="preserve"> основат</w:t>
      </w:r>
      <w:r w:rsidR="00A2441F">
        <w:rPr>
          <w:lang w:val="bg-BG"/>
        </w:rPr>
        <w:t>елността на жалбата</w:t>
      </w:r>
      <w:r w:rsidR="0074764B">
        <w:rPr>
          <w:lang w:val="bg-BG"/>
        </w:rPr>
        <w:t xml:space="preserve">, както и нейната </w:t>
      </w:r>
      <w:r w:rsidR="0074764B" w:rsidRPr="00A7626C">
        <w:rPr>
          <w:lang w:val="bg-BG"/>
        </w:rPr>
        <w:t>допустимост (чл</w:t>
      </w:r>
      <w:r w:rsidR="0074764B">
        <w:rPr>
          <w:lang w:val="bg-BG"/>
        </w:rPr>
        <w:t>.</w:t>
      </w:r>
      <w:r w:rsidR="0074764B" w:rsidRPr="00A7626C">
        <w:rPr>
          <w:lang w:val="bg-BG"/>
        </w:rPr>
        <w:t xml:space="preserve"> 29</w:t>
      </w:r>
      <w:r w:rsidR="004674EC">
        <w:rPr>
          <w:lang w:val="bg-BG"/>
        </w:rPr>
        <w:t xml:space="preserve"> </w:t>
      </w:r>
      <w:r w:rsidR="0074764B" w:rsidRPr="00A7626C">
        <w:rPr>
          <w:lang w:val="bg-BG"/>
        </w:rPr>
        <w:t xml:space="preserve"> </w:t>
      </w:r>
      <w:r w:rsidR="004674EC" w:rsidRPr="00AC160D">
        <w:rPr>
          <w:lang w:val="bg-BG"/>
        </w:rPr>
        <w:t>§</w:t>
      </w:r>
      <w:r w:rsidR="004674EC">
        <w:rPr>
          <w:lang w:val="bg-BG"/>
        </w:rPr>
        <w:t xml:space="preserve"> </w:t>
      </w:r>
      <w:r w:rsidR="0074764B" w:rsidRPr="00A7626C">
        <w:rPr>
          <w:lang w:val="bg-BG"/>
        </w:rPr>
        <w:t>3 от Конвенцията</w:t>
      </w:r>
      <w:r w:rsidR="00485A6F" w:rsidRPr="00A7626C">
        <w:rPr>
          <w:lang w:val="bg-BG"/>
        </w:rPr>
        <w:t>)</w:t>
      </w:r>
      <w:r w:rsidR="00F71A6A" w:rsidRPr="00A7626C">
        <w:rPr>
          <w:lang w:val="bg-BG"/>
        </w:rPr>
        <w:t>.</w:t>
      </w:r>
    </w:p>
    <w:bookmarkStart w:id="8" w:name="interveners"/>
    <w:p w:rsidR="00DA754C" w:rsidRPr="00D67D91" w:rsidRDefault="001E0FCD" w:rsidP="00D67D91">
      <w:pPr>
        <w:pStyle w:val="JuPara"/>
        <w:rPr>
          <w:lang w:val="bg-BG"/>
        </w:rPr>
      </w:pPr>
      <w:r>
        <w:fldChar w:fldCharType="begin"/>
      </w:r>
      <w:r w:rsidR="00DA754C" w:rsidRPr="00A7626C">
        <w:rPr>
          <w:lang w:val="bg-BG"/>
        </w:rPr>
        <w:instrText xml:space="preserve"> </w:instrText>
      </w:r>
      <w:r w:rsidR="00DA754C">
        <w:instrText>SEQ</w:instrText>
      </w:r>
      <w:r w:rsidR="00DA754C" w:rsidRPr="00A7626C">
        <w:rPr>
          <w:lang w:val="bg-BG"/>
        </w:rPr>
        <w:instrText xml:space="preserve"> </w:instrText>
      </w:r>
      <w:r w:rsidR="00DA754C">
        <w:instrText>level</w:instrText>
      </w:r>
      <w:r w:rsidR="00DA754C" w:rsidRPr="00A7626C">
        <w:rPr>
          <w:lang w:val="bg-BG"/>
        </w:rPr>
        <w:instrText>0 \*</w:instrText>
      </w:r>
      <w:r w:rsidR="00DA754C">
        <w:instrText>arabic</w:instrText>
      </w:r>
      <w:r w:rsidR="00DA754C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6</w:t>
      </w:r>
      <w:r>
        <w:fldChar w:fldCharType="end"/>
      </w:r>
      <w:bookmarkEnd w:id="8"/>
      <w:r w:rsidR="0074764B" w:rsidRPr="00A7626C">
        <w:rPr>
          <w:lang w:val="bg-BG"/>
        </w:rPr>
        <w:t>.</w:t>
      </w:r>
      <w:r w:rsidR="0074764B">
        <w:t>  </w:t>
      </w:r>
      <w:r w:rsidR="0074764B" w:rsidRPr="00A7626C">
        <w:rPr>
          <w:lang w:val="bg-BG"/>
        </w:rPr>
        <w:t xml:space="preserve">На 20 март 2009 </w:t>
      </w:r>
      <w:r w:rsidR="0074764B">
        <w:rPr>
          <w:lang w:val="bg-BG"/>
        </w:rPr>
        <w:t xml:space="preserve">Председателят дава право на </w:t>
      </w:r>
      <w:r w:rsidR="0074764B" w:rsidRPr="00A7626C">
        <w:rPr>
          <w:lang w:val="bg-BG"/>
        </w:rPr>
        <w:t xml:space="preserve">Комисията </w:t>
      </w:r>
      <w:r w:rsidR="0074764B">
        <w:rPr>
          <w:lang w:val="bg-BG"/>
        </w:rPr>
        <w:t xml:space="preserve">за равенство и човешки права </w:t>
      </w:r>
      <w:r w:rsidR="00B16882" w:rsidRPr="00DD77AB">
        <w:rPr>
          <w:lang w:val="bg-BG"/>
        </w:rPr>
        <w:t>да встъпи</w:t>
      </w:r>
      <w:r w:rsidR="0074764B" w:rsidRPr="00DD77AB">
        <w:rPr>
          <w:lang w:val="bg-BG"/>
        </w:rPr>
        <w:t xml:space="preserve"> като трета страна (ч</w:t>
      </w:r>
      <w:r w:rsidR="004674EC">
        <w:rPr>
          <w:lang w:val="bg-BG"/>
        </w:rPr>
        <w:t xml:space="preserve">л. 36 </w:t>
      </w:r>
      <w:r w:rsidR="004674EC" w:rsidRPr="00AC160D">
        <w:rPr>
          <w:lang w:val="bg-BG"/>
        </w:rPr>
        <w:t>§</w:t>
      </w:r>
      <w:r w:rsidR="004674EC">
        <w:rPr>
          <w:lang w:val="bg-BG"/>
        </w:rPr>
        <w:t xml:space="preserve"> 2 от Конвенцията и Правило</w:t>
      </w:r>
      <w:r w:rsidR="00DD77AB" w:rsidRPr="00DD77AB">
        <w:rPr>
          <w:lang w:val="bg-BG"/>
        </w:rPr>
        <w:t xml:space="preserve"> 44 §</w:t>
      </w:r>
      <w:r w:rsidR="0074764B" w:rsidRPr="00DD77AB">
        <w:rPr>
          <w:lang w:val="bg-BG"/>
        </w:rPr>
        <w:t xml:space="preserve"> 2</w:t>
      </w:r>
      <w:r w:rsidR="00D67D91" w:rsidRPr="00DD77AB">
        <w:rPr>
          <w:lang w:val="bg-BG"/>
        </w:rPr>
        <w:t xml:space="preserve"> от Правилник</w:t>
      </w:r>
      <w:r w:rsidR="00D67D91">
        <w:rPr>
          <w:lang w:val="bg-BG"/>
        </w:rPr>
        <w:t>а на съда</w:t>
      </w:r>
      <w:r w:rsidR="0074764B" w:rsidRPr="00A7626C">
        <w:rPr>
          <w:lang w:val="bg-BG"/>
        </w:rPr>
        <w:t>). На 25 март 2009</w:t>
      </w:r>
      <w:r w:rsidR="000B0893" w:rsidRPr="00343B06">
        <w:rPr>
          <w:lang w:val="bg-BG"/>
        </w:rPr>
        <w:t xml:space="preserve"> </w:t>
      </w:r>
      <w:r w:rsidR="00D67D91">
        <w:rPr>
          <w:lang w:val="bg-BG"/>
        </w:rPr>
        <w:t xml:space="preserve">Адвокатската комисия по правата на човека </w:t>
      </w:r>
      <w:r w:rsidR="0074764B" w:rsidRPr="00D67D91">
        <w:rPr>
          <w:lang w:val="bg-BG"/>
        </w:rPr>
        <w:t xml:space="preserve">на Англия и Уелс, </w:t>
      </w:r>
      <w:r w:rsidR="000B0893">
        <w:rPr>
          <w:lang w:val="bg-BG"/>
        </w:rPr>
        <w:t>О</w:t>
      </w:r>
      <w:r w:rsidR="00D67D91">
        <w:rPr>
          <w:lang w:val="bg-BG"/>
        </w:rPr>
        <w:t>рганизацията за наблюдение на човешките права на Северна Ирландия</w:t>
      </w:r>
      <w:r w:rsidR="0074764B" w:rsidRPr="00D67D91">
        <w:rPr>
          <w:lang w:val="bg-BG"/>
        </w:rPr>
        <w:t xml:space="preserve">, </w:t>
      </w:r>
      <w:r w:rsidR="00D67D91">
        <w:rPr>
          <w:lang w:val="bg-BG"/>
        </w:rPr>
        <w:t>Европейският център за застъпничес</w:t>
      </w:r>
      <w:r w:rsidR="00A2441F">
        <w:rPr>
          <w:lang w:val="bg-BG"/>
        </w:rPr>
        <w:t xml:space="preserve">тво по правата </w:t>
      </w:r>
      <w:r w:rsidR="00D67D91">
        <w:rPr>
          <w:lang w:val="bg-BG"/>
        </w:rPr>
        <w:t>на човека</w:t>
      </w:r>
      <w:r w:rsidR="0074764B" w:rsidRPr="00D67D91">
        <w:rPr>
          <w:lang w:val="bg-BG"/>
        </w:rPr>
        <w:t>, организация</w:t>
      </w:r>
      <w:r w:rsidR="00EB234B">
        <w:rPr>
          <w:lang w:val="bg-BG"/>
        </w:rPr>
        <w:t>та</w:t>
      </w:r>
      <w:r w:rsidR="0074764B" w:rsidRPr="00D67D91">
        <w:rPr>
          <w:lang w:val="bg-BG"/>
        </w:rPr>
        <w:t xml:space="preserve"> </w:t>
      </w:r>
      <w:r w:rsidR="0074764B" w:rsidRPr="0074764B">
        <w:t>Human</w:t>
      </w:r>
      <w:r w:rsidR="0074764B" w:rsidRPr="00D67D91">
        <w:rPr>
          <w:lang w:val="bg-BG"/>
        </w:rPr>
        <w:t xml:space="preserve"> </w:t>
      </w:r>
      <w:r w:rsidR="0074764B" w:rsidRPr="0074764B">
        <w:t>Rights</w:t>
      </w:r>
      <w:r w:rsidR="0074764B" w:rsidRPr="00D67D91">
        <w:rPr>
          <w:lang w:val="bg-BG"/>
        </w:rPr>
        <w:t xml:space="preserve"> </w:t>
      </w:r>
      <w:r w:rsidR="0074764B" w:rsidRPr="0074764B">
        <w:t>Watch</w:t>
      </w:r>
      <w:r w:rsidR="0074764B" w:rsidRPr="00D67D91">
        <w:rPr>
          <w:lang w:val="bg-BG"/>
        </w:rPr>
        <w:t>, Международната комисия на юристите, Международната федерация за правата на човека,</w:t>
      </w:r>
      <w:r w:rsidR="00D67D91" w:rsidRPr="00A7626C">
        <w:rPr>
          <w:lang w:val="bg-BG"/>
        </w:rPr>
        <w:t xml:space="preserve"> </w:t>
      </w:r>
      <w:r w:rsidR="00EB234B">
        <w:rPr>
          <w:lang w:val="bg-BG"/>
        </w:rPr>
        <w:t>организациите</w:t>
      </w:r>
      <w:r w:rsidR="00D67D91" w:rsidRPr="00A7626C">
        <w:rPr>
          <w:lang w:val="bg-BG"/>
        </w:rPr>
        <w:t xml:space="preserve"> </w:t>
      </w:r>
      <w:r w:rsidR="00EB234B">
        <w:t>JUSTICE</w:t>
      </w:r>
      <w:r w:rsidR="00EB234B" w:rsidRPr="00A7626C">
        <w:rPr>
          <w:lang w:val="bg-BG"/>
        </w:rPr>
        <w:t xml:space="preserve">, </w:t>
      </w:r>
      <w:r w:rsidR="00EB234B">
        <w:t>Liberty</w:t>
      </w:r>
      <w:r w:rsidR="00EB234B" w:rsidRPr="00A7626C">
        <w:rPr>
          <w:lang w:val="bg-BG"/>
        </w:rPr>
        <w:t xml:space="preserve"> </w:t>
      </w:r>
      <w:r w:rsidR="00EB234B">
        <w:rPr>
          <w:lang w:val="bg-BG"/>
        </w:rPr>
        <w:t>и</w:t>
      </w:r>
      <w:r w:rsidR="00EB234B" w:rsidRPr="00A7626C">
        <w:rPr>
          <w:lang w:val="bg-BG"/>
        </w:rPr>
        <w:t xml:space="preserve"> </w:t>
      </w:r>
      <w:r w:rsidR="00EB234B" w:rsidRPr="00A37783">
        <w:t>REDRESS</w:t>
      </w:r>
      <w:r w:rsidR="00EC5599">
        <w:rPr>
          <w:lang w:val="bg-BG"/>
        </w:rPr>
        <w:t>,</w:t>
      </w:r>
      <w:r w:rsidR="00EB234B" w:rsidRPr="00D67D91">
        <w:rPr>
          <w:lang w:val="bg-BG"/>
        </w:rPr>
        <w:t xml:space="preserve"> </w:t>
      </w:r>
      <w:r w:rsidR="00B16882">
        <w:rPr>
          <w:lang w:val="bg-BG"/>
        </w:rPr>
        <w:t>(„групата на встъпилите</w:t>
      </w:r>
      <w:r w:rsidR="00EB234B">
        <w:rPr>
          <w:lang w:val="bg-BG"/>
        </w:rPr>
        <w:t xml:space="preserve"> страни „</w:t>
      </w:r>
      <w:r w:rsidR="00B16882">
        <w:rPr>
          <w:lang w:val="bg-BG"/>
        </w:rPr>
        <w:t>)</w:t>
      </w:r>
      <w:r w:rsidR="00EC5599">
        <w:rPr>
          <w:lang w:val="bg-BG"/>
        </w:rPr>
        <w:t>,</w:t>
      </w:r>
      <w:r w:rsidR="00B16882">
        <w:rPr>
          <w:lang w:val="bg-BG"/>
        </w:rPr>
        <w:t xml:space="preserve"> </w:t>
      </w:r>
      <w:r w:rsidR="00EB234B">
        <w:rPr>
          <w:lang w:val="bg-BG"/>
        </w:rPr>
        <w:t xml:space="preserve">също </w:t>
      </w:r>
      <w:r w:rsidR="000226A5">
        <w:rPr>
          <w:lang w:val="bg-BG"/>
        </w:rPr>
        <w:t xml:space="preserve">са </w:t>
      </w:r>
      <w:r w:rsidR="00EB234B">
        <w:rPr>
          <w:lang w:val="bg-BG"/>
        </w:rPr>
        <w:t>допусн</w:t>
      </w:r>
      <w:r w:rsidR="00B16882">
        <w:rPr>
          <w:lang w:val="bg-BG"/>
        </w:rPr>
        <w:t>ати да встъпят</w:t>
      </w:r>
      <w:r w:rsidR="00DA754C" w:rsidRPr="00A7626C">
        <w:rPr>
          <w:lang w:val="bg-BG"/>
        </w:rPr>
        <w:t>.</w:t>
      </w:r>
    </w:p>
    <w:p w:rsidR="00D20B2C" w:rsidRPr="000D0E60" w:rsidRDefault="001E0FCD" w:rsidP="00D20B2C">
      <w:pPr>
        <w:pStyle w:val="JuPara"/>
        <w:rPr>
          <w:lang w:val="bg-BG"/>
        </w:rPr>
      </w:pPr>
      <w:r>
        <w:fldChar w:fldCharType="begin"/>
      </w:r>
      <w:r w:rsidR="00B35ACA" w:rsidRPr="00EB234B">
        <w:rPr>
          <w:lang w:val="bg-BG"/>
        </w:rPr>
        <w:instrText xml:space="preserve"> </w:instrText>
      </w:r>
      <w:r w:rsidR="00B35ACA">
        <w:instrText>SEQ</w:instrText>
      </w:r>
      <w:r w:rsidR="00B35ACA" w:rsidRPr="00EB234B">
        <w:rPr>
          <w:lang w:val="bg-BG"/>
        </w:rPr>
        <w:instrText xml:space="preserve"> </w:instrText>
      </w:r>
      <w:r w:rsidR="00B35ACA">
        <w:instrText>level</w:instrText>
      </w:r>
      <w:r w:rsidR="00B35ACA" w:rsidRPr="00EB234B">
        <w:rPr>
          <w:lang w:val="bg-BG"/>
        </w:rPr>
        <w:instrText>0 \*</w:instrText>
      </w:r>
      <w:r w:rsidR="00B35ACA">
        <w:instrText>arabic</w:instrText>
      </w:r>
      <w:r w:rsidR="00B35ACA" w:rsidRPr="00EB234B">
        <w:rPr>
          <w:lang w:val="bg-BG"/>
        </w:rPr>
        <w:instrText xml:space="preserve"> </w:instrText>
      </w:r>
      <w:r>
        <w:fldChar w:fldCharType="separate"/>
      </w:r>
      <w:r w:rsidR="00F30CA6" w:rsidRPr="00EB234B">
        <w:rPr>
          <w:noProof/>
          <w:lang w:val="bg-BG"/>
        </w:rPr>
        <w:t>7</w:t>
      </w:r>
      <w:r>
        <w:fldChar w:fldCharType="end"/>
      </w:r>
      <w:r w:rsidR="00B35ACA" w:rsidRPr="00EB234B">
        <w:rPr>
          <w:lang w:val="bg-BG"/>
        </w:rPr>
        <w:t>.</w:t>
      </w:r>
      <w:r w:rsidR="00B35ACA">
        <w:t> </w:t>
      </w:r>
      <w:r w:rsidR="00EB234B" w:rsidRPr="00EB234B">
        <w:rPr>
          <w:lang w:val="bg-BG"/>
        </w:rPr>
        <w:t>На 30 ю</w:t>
      </w:r>
      <w:r w:rsidR="00EB234B">
        <w:rPr>
          <w:lang w:val="bg-BG"/>
        </w:rPr>
        <w:t>ни 2009 Съдът единодушно решава да не прилага чл.</w:t>
      </w:r>
      <w:r w:rsidR="00EB234B" w:rsidRPr="00EB234B">
        <w:rPr>
          <w:lang w:val="bg-BG"/>
        </w:rPr>
        <w:t xml:space="preserve"> 29</w:t>
      </w:r>
      <w:r w:rsidR="004674EC">
        <w:rPr>
          <w:lang w:val="bg-BG"/>
        </w:rPr>
        <w:t xml:space="preserve">  </w:t>
      </w:r>
      <w:r w:rsidR="0083438C" w:rsidRPr="00AC160D">
        <w:rPr>
          <w:lang w:val="bg-BG"/>
        </w:rPr>
        <w:t>§</w:t>
      </w:r>
      <w:r w:rsidR="0083438C">
        <w:rPr>
          <w:lang w:val="bg-BG"/>
        </w:rPr>
        <w:t xml:space="preserve"> </w:t>
      </w:r>
      <w:r w:rsidR="004674EC">
        <w:rPr>
          <w:lang w:val="bg-BG"/>
        </w:rPr>
        <w:t xml:space="preserve">3 </w:t>
      </w:r>
      <w:r w:rsidR="00EB234B">
        <w:rPr>
          <w:lang w:val="bg-BG"/>
        </w:rPr>
        <w:t>от Конвенцията, да обяви</w:t>
      </w:r>
      <w:r w:rsidR="00EB234B" w:rsidRPr="00EB234B">
        <w:rPr>
          <w:lang w:val="bg-BG"/>
        </w:rPr>
        <w:t xml:space="preserve"> </w:t>
      </w:r>
      <w:r w:rsidR="00EB234B" w:rsidRPr="00DD77AB">
        <w:rPr>
          <w:lang w:val="bg-BG"/>
        </w:rPr>
        <w:t>оплакванията относн</w:t>
      </w:r>
      <w:r w:rsidR="00AC160D">
        <w:rPr>
          <w:lang w:val="bg-BG"/>
        </w:rPr>
        <w:t>о условията на задържане и опасността</w:t>
      </w:r>
      <w:r w:rsidR="00EB234B" w:rsidRPr="00DD77AB">
        <w:rPr>
          <w:lang w:val="bg-BG"/>
        </w:rPr>
        <w:t xml:space="preserve"> от малтретиране и убийство </w:t>
      </w:r>
      <w:r w:rsidR="000226A5" w:rsidRPr="00DD77AB">
        <w:rPr>
          <w:lang w:val="bg-BG"/>
        </w:rPr>
        <w:t>без присъда при задържане под арест</w:t>
      </w:r>
      <w:r w:rsidR="00227D66" w:rsidRPr="00DD77AB">
        <w:rPr>
          <w:lang w:val="bg-BG"/>
        </w:rPr>
        <w:t xml:space="preserve"> в Ирак </w:t>
      </w:r>
      <w:r w:rsidR="00EB234B" w:rsidRPr="00DD77AB">
        <w:rPr>
          <w:lang w:val="bg-BG"/>
        </w:rPr>
        <w:t>като недопустими</w:t>
      </w:r>
      <w:r w:rsidR="0083438C">
        <w:rPr>
          <w:lang w:val="bg-BG"/>
        </w:rPr>
        <w:t>, да присъедини въпроса</w:t>
      </w:r>
      <w:r w:rsidR="00227D66">
        <w:rPr>
          <w:lang w:val="bg-BG"/>
        </w:rPr>
        <w:t xml:space="preserve"> за допустимост на чл.</w:t>
      </w:r>
      <w:r w:rsidR="00EB234B" w:rsidRPr="00EB234B">
        <w:rPr>
          <w:lang w:val="bg-BG"/>
        </w:rPr>
        <w:t xml:space="preserve"> 13 от Конвенцията и въпросит</w:t>
      </w:r>
      <w:r w:rsidR="00227D66">
        <w:rPr>
          <w:lang w:val="bg-BG"/>
        </w:rPr>
        <w:t>е, произтичащи по силата на чл.</w:t>
      </w:r>
      <w:r w:rsidR="00EB234B" w:rsidRPr="00EB234B">
        <w:rPr>
          <w:lang w:val="bg-BG"/>
        </w:rPr>
        <w:t xml:space="preserve"> 34</w:t>
      </w:r>
      <w:r w:rsidR="00437F83">
        <w:rPr>
          <w:lang w:val="bg-BG"/>
        </w:rPr>
        <w:t xml:space="preserve"> </w:t>
      </w:r>
      <w:r w:rsidR="00193185">
        <w:rPr>
          <w:lang w:val="bg-BG"/>
        </w:rPr>
        <w:t>към</w:t>
      </w:r>
      <w:r w:rsidR="00437F83">
        <w:rPr>
          <w:lang w:val="bg-BG"/>
        </w:rPr>
        <w:t xml:space="preserve"> основател</w:t>
      </w:r>
      <w:r w:rsidR="0083438C">
        <w:rPr>
          <w:lang w:val="bg-BG"/>
        </w:rPr>
        <w:t>ността на жалбата</w:t>
      </w:r>
      <w:r w:rsidR="00193185">
        <w:rPr>
          <w:lang w:val="bg-BG"/>
        </w:rPr>
        <w:t>,</w:t>
      </w:r>
      <w:r w:rsidR="00884149" w:rsidRPr="00343B06">
        <w:rPr>
          <w:lang w:val="bg-BG"/>
        </w:rPr>
        <w:t xml:space="preserve"> </w:t>
      </w:r>
      <w:r w:rsidR="0083438C">
        <w:rPr>
          <w:lang w:val="bg-BG"/>
        </w:rPr>
        <w:t>и да</w:t>
      </w:r>
      <w:r w:rsidR="00437F83">
        <w:rPr>
          <w:lang w:val="bg-BG"/>
        </w:rPr>
        <w:t xml:space="preserve"> обяви </w:t>
      </w:r>
      <w:r w:rsidR="00EB234B" w:rsidRPr="00EB234B">
        <w:rPr>
          <w:lang w:val="bg-BG"/>
        </w:rPr>
        <w:t>останал</w:t>
      </w:r>
      <w:r w:rsidR="00437F83">
        <w:rPr>
          <w:lang w:val="bg-BG"/>
        </w:rPr>
        <w:t>ата част от жалбата за допустима</w:t>
      </w:r>
      <w:r w:rsidR="00D20B2C" w:rsidRPr="000D0E60">
        <w:rPr>
          <w:lang w:val="bg-BG"/>
        </w:rPr>
        <w:t>.</w:t>
      </w:r>
    </w:p>
    <w:p w:rsidR="00B35ACA" w:rsidRPr="000D0E60" w:rsidRDefault="001E0FCD" w:rsidP="00DA754C">
      <w:pPr>
        <w:pStyle w:val="JuPara"/>
        <w:rPr>
          <w:b/>
          <w:lang w:val="bg-BG"/>
        </w:rPr>
      </w:pPr>
      <w:r>
        <w:fldChar w:fldCharType="begin"/>
      </w:r>
      <w:r w:rsidR="00D20B2C" w:rsidRPr="000D0E60">
        <w:rPr>
          <w:lang w:val="bg-BG"/>
        </w:rPr>
        <w:instrText xml:space="preserve"> </w:instrText>
      </w:r>
      <w:r w:rsidR="00D20B2C">
        <w:instrText>SEQ</w:instrText>
      </w:r>
      <w:r w:rsidR="00D20B2C" w:rsidRPr="000D0E60">
        <w:rPr>
          <w:lang w:val="bg-BG"/>
        </w:rPr>
        <w:instrText xml:space="preserve"> </w:instrText>
      </w:r>
      <w:r w:rsidR="00D20B2C">
        <w:instrText>level</w:instrText>
      </w:r>
      <w:r w:rsidR="00D20B2C" w:rsidRPr="000D0E60">
        <w:rPr>
          <w:lang w:val="bg-BG"/>
        </w:rPr>
        <w:instrText>0 \*</w:instrText>
      </w:r>
      <w:r w:rsidR="00D20B2C">
        <w:instrText>arabic</w:instrText>
      </w:r>
      <w:r w:rsidR="00D20B2C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8</w:t>
      </w:r>
      <w:r>
        <w:fldChar w:fldCharType="end"/>
      </w:r>
      <w:r w:rsidR="00D20B2C" w:rsidRPr="000D0E60">
        <w:rPr>
          <w:lang w:val="bg-BG"/>
        </w:rPr>
        <w:t>.</w:t>
      </w:r>
      <w:r w:rsidR="00D20B2C">
        <w:t>  </w:t>
      </w:r>
      <w:r w:rsidR="00437F83">
        <w:rPr>
          <w:lang w:val="bg-BG"/>
        </w:rPr>
        <w:t>Н</w:t>
      </w:r>
      <w:r w:rsidR="00437F83" w:rsidRPr="000D0E60">
        <w:rPr>
          <w:lang w:val="bg-BG"/>
        </w:rPr>
        <w:t>а същ</w:t>
      </w:r>
      <w:r w:rsidR="00113D00">
        <w:rPr>
          <w:lang w:val="bg-BG"/>
        </w:rPr>
        <w:t>ата дата</w:t>
      </w:r>
      <w:r w:rsidR="00437F83" w:rsidRPr="000D0E60">
        <w:rPr>
          <w:lang w:val="bg-BG"/>
        </w:rPr>
        <w:t xml:space="preserve">, </w:t>
      </w:r>
      <w:r w:rsidR="00113D00">
        <w:rPr>
          <w:lang w:val="bg-BG"/>
        </w:rPr>
        <w:t>П</w:t>
      </w:r>
      <w:r w:rsidR="00437F83" w:rsidRPr="000D0E60">
        <w:rPr>
          <w:lang w:val="bg-BG"/>
        </w:rPr>
        <w:t xml:space="preserve">редседателят на </w:t>
      </w:r>
      <w:r w:rsidR="00113D00">
        <w:rPr>
          <w:lang w:val="bg-BG"/>
        </w:rPr>
        <w:t xml:space="preserve">съдебния </w:t>
      </w:r>
      <w:r w:rsidR="00437F83">
        <w:rPr>
          <w:lang w:val="bg-BG"/>
        </w:rPr>
        <w:t xml:space="preserve">състав </w:t>
      </w:r>
      <w:r w:rsidR="0083438C">
        <w:rPr>
          <w:lang w:val="bg-BG"/>
        </w:rPr>
        <w:t>поставя</w:t>
      </w:r>
      <w:r w:rsidR="00437F83" w:rsidRPr="000D0E60">
        <w:rPr>
          <w:lang w:val="bg-BG"/>
        </w:rPr>
        <w:t xml:space="preserve"> допълнителни въпроси </w:t>
      </w:r>
      <w:r w:rsidR="00437F83">
        <w:rPr>
          <w:lang w:val="bg-BG"/>
        </w:rPr>
        <w:t>към</w:t>
      </w:r>
      <w:r w:rsidR="00437F83" w:rsidRPr="000D0E60">
        <w:rPr>
          <w:lang w:val="bg-BG"/>
        </w:rPr>
        <w:t xml:space="preserve"> страните. Отговорите на страните на тези въпроси </w:t>
      </w:r>
      <w:r w:rsidR="00437F83">
        <w:rPr>
          <w:lang w:val="bg-BG"/>
        </w:rPr>
        <w:t>са</w:t>
      </w:r>
      <w:r w:rsidR="00437F83" w:rsidRPr="000D0E60">
        <w:rPr>
          <w:lang w:val="bg-BG"/>
        </w:rPr>
        <w:t xml:space="preserve"> получени на 21 </w:t>
      </w:r>
      <w:r w:rsidR="00437F83">
        <w:rPr>
          <w:lang w:val="bg-BG"/>
        </w:rPr>
        <w:t>август</w:t>
      </w:r>
      <w:r w:rsidR="00437F83" w:rsidRPr="000D0E60">
        <w:rPr>
          <w:lang w:val="bg-BG"/>
        </w:rPr>
        <w:t xml:space="preserve"> 2009</w:t>
      </w:r>
      <w:r w:rsidR="00D006E4" w:rsidRPr="000D0E60">
        <w:rPr>
          <w:lang w:val="bg-BG"/>
        </w:rPr>
        <w:t>.</w:t>
      </w:r>
    </w:p>
    <w:p w:rsidR="00F71A6A" w:rsidRPr="009B72AB" w:rsidRDefault="009B72AB">
      <w:pPr>
        <w:pStyle w:val="JuHHead"/>
        <w:rPr>
          <w:lang w:val="bg-BG"/>
        </w:rPr>
      </w:pPr>
      <w:r>
        <w:rPr>
          <w:lang w:val="bg-BG"/>
        </w:rPr>
        <w:t>ФАКТИТЕ</w:t>
      </w:r>
    </w:p>
    <w:p w:rsidR="00FC19FD" w:rsidRPr="009B72AB" w:rsidRDefault="00FC19FD" w:rsidP="00FC19FD">
      <w:pPr>
        <w:pStyle w:val="JuHIRoman"/>
        <w:rPr>
          <w:lang w:val="bg-BG"/>
        </w:rPr>
      </w:pPr>
      <w:smartTag w:uri="urn:schemas-microsoft-com:office:smarttags" w:element="place">
        <w:r>
          <w:t>I</w:t>
        </w:r>
        <w:r w:rsidRPr="000D0E60">
          <w:rPr>
            <w:lang w:val="bg-BG"/>
          </w:rPr>
          <w:t>.</w:t>
        </w:r>
      </w:smartTag>
      <w:r w:rsidR="005168CC">
        <w:t> </w:t>
      </w:r>
      <w:r w:rsidR="005168CC" w:rsidRPr="000D0E60">
        <w:rPr>
          <w:lang w:val="bg-BG"/>
        </w:rPr>
        <w:t>ОБСТОЯТЕЛСТ</w:t>
      </w:r>
      <w:r w:rsidR="0083438C">
        <w:rPr>
          <w:lang w:val="bg-BG"/>
        </w:rPr>
        <w:t>В</w:t>
      </w:r>
      <w:r w:rsidR="005168CC" w:rsidRPr="000D0E60">
        <w:rPr>
          <w:lang w:val="bg-BG"/>
        </w:rPr>
        <w:t>А</w:t>
      </w:r>
      <w:r w:rsidR="009B72AB">
        <w:rPr>
          <w:lang w:val="bg-BG"/>
        </w:rPr>
        <w:t xml:space="preserve"> ПО ДЕЛОТО</w:t>
      </w:r>
    </w:p>
    <w:p w:rsidR="00FC19FD" w:rsidRPr="009B72AB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9B72AB">
        <w:rPr>
          <w:lang w:val="bg-BG"/>
        </w:rPr>
        <w:instrText xml:space="preserve"> </w:instrText>
      </w:r>
      <w:r w:rsidR="00FC19FD">
        <w:instrText>SEQ</w:instrText>
      </w:r>
      <w:r w:rsidR="00FC19FD" w:rsidRPr="009B72AB">
        <w:rPr>
          <w:lang w:val="bg-BG"/>
        </w:rPr>
        <w:instrText xml:space="preserve"> </w:instrText>
      </w:r>
      <w:r w:rsidR="00FC19FD">
        <w:instrText>level</w:instrText>
      </w:r>
      <w:r w:rsidR="00FC19FD" w:rsidRPr="009B72AB">
        <w:rPr>
          <w:lang w:val="bg-BG"/>
        </w:rPr>
        <w:instrText>0 \*</w:instrText>
      </w:r>
      <w:r w:rsidR="00FC19FD">
        <w:instrText>arabic</w:instrText>
      </w:r>
      <w:r w:rsidR="00FC19FD" w:rsidRPr="009B72AB">
        <w:rPr>
          <w:lang w:val="bg-BG"/>
        </w:rPr>
        <w:instrText xml:space="preserve"> </w:instrText>
      </w:r>
      <w:r>
        <w:fldChar w:fldCharType="separate"/>
      </w:r>
      <w:r w:rsidR="00F30CA6" w:rsidRPr="009B72AB">
        <w:rPr>
          <w:noProof/>
          <w:lang w:val="bg-BG"/>
        </w:rPr>
        <w:t>9</w:t>
      </w:r>
      <w:r>
        <w:fldChar w:fldCharType="end"/>
      </w:r>
      <w:r w:rsidR="00FC19FD" w:rsidRPr="009B72AB">
        <w:rPr>
          <w:lang w:val="bg-BG"/>
        </w:rPr>
        <w:t>.</w:t>
      </w:r>
      <w:r w:rsidR="00FC19FD">
        <w:t>  </w:t>
      </w:r>
      <w:r w:rsidR="009B72AB" w:rsidRPr="009B72AB">
        <w:rPr>
          <w:lang w:val="bg-BG"/>
        </w:rPr>
        <w:t>Фактите по де</w:t>
      </w:r>
      <w:r w:rsidR="00F304E1">
        <w:rPr>
          <w:lang w:val="bg-BG"/>
        </w:rPr>
        <w:t>лото и съответната правна рамка</w:t>
      </w:r>
      <w:r w:rsidR="009B72AB" w:rsidRPr="009B72AB">
        <w:rPr>
          <w:lang w:val="bg-BG"/>
        </w:rPr>
        <w:t xml:space="preserve"> могат да бъдат обобщени</w:t>
      </w:r>
      <w:r w:rsidR="0055238A">
        <w:rPr>
          <w:lang w:val="bg-BG"/>
        </w:rPr>
        <w:t xml:space="preserve"> </w:t>
      </w:r>
      <w:r w:rsidR="009B72AB" w:rsidRPr="009B72AB">
        <w:rPr>
          <w:lang w:val="bg-BG"/>
        </w:rPr>
        <w:t>както следва</w:t>
      </w:r>
      <w:r w:rsidR="00FC19FD" w:rsidRPr="009B72AB">
        <w:rPr>
          <w:lang w:val="bg-BG"/>
        </w:rPr>
        <w:t>.</w:t>
      </w:r>
    </w:p>
    <w:p w:rsidR="00FC19FD" w:rsidRPr="00F07580" w:rsidRDefault="00FC19FD" w:rsidP="00FC19FD">
      <w:pPr>
        <w:pStyle w:val="JuHA"/>
        <w:rPr>
          <w:lang w:val="bg-BG"/>
        </w:rPr>
      </w:pPr>
      <w:r>
        <w:t>A</w:t>
      </w:r>
      <w:r w:rsidRPr="00134757">
        <w:rPr>
          <w:lang w:val="bg-BG"/>
        </w:rPr>
        <w:t>.</w:t>
      </w:r>
      <w:r w:rsidR="00D11B3E">
        <w:t> </w:t>
      </w:r>
      <w:r w:rsidR="00F07580">
        <w:rPr>
          <w:lang w:val="bg-BG"/>
        </w:rPr>
        <w:t>Окупацията на Ирак</w:t>
      </w:r>
    </w:p>
    <w:p w:rsidR="00FC19FD" w:rsidRPr="00134757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134757">
        <w:rPr>
          <w:lang w:val="bg-BG"/>
        </w:rPr>
        <w:instrText xml:space="preserve"> </w:instrText>
      </w:r>
      <w:r w:rsidR="00FC19FD">
        <w:instrText>SEQ</w:instrText>
      </w:r>
      <w:r w:rsidR="00FC19FD" w:rsidRPr="00134757">
        <w:rPr>
          <w:lang w:val="bg-BG"/>
        </w:rPr>
        <w:instrText xml:space="preserve"> </w:instrText>
      </w:r>
      <w:r w:rsidR="00FC19FD">
        <w:instrText>level</w:instrText>
      </w:r>
      <w:r w:rsidR="00FC19FD" w:rsidRPr="00134757">
        <w:rPr>
          <w:lang w:val="bg-BG"/>
        </w:rPr>
        <w:instrText>0 \*</w:instrText>
      </w:r>
      <w:r w:rsidR="00FC19FD">
        <w:instrText>arabic</w:instrText>
      </w:r>
      <w:r w:rsidR="00FC19FD" w:rsidRPr="00134757">
        <w:rPr>
          <w:lang w:val="bg-BG"/>
        </w:rPr>
        <w:instrText xml:space="preserve"> </w:instrText>
      </w:r>
      <w:r>
        <w:fldChar w:fldCharType="separate"/>
      </w:r>
      <w:r w:rsidR="00F30CA6" w:rsidRPr="00134757">
        <w:rPr>
          <w:noProof/>
          <w:lang w:val="bg-BG"/>
        </w:rPr>
        <w:t>10</w:t>
      </w:r>
      <w:r>
        <w:fldChar w:fldCharType="end"/>
      </w:r>
      <w:r w:rsidR="00FC19FD" w:rsidRPr="00134757">
        <w:rPr>
          <w:lang w:val="bg-BG"/>
        </w:rPr>
        <w:t>.</w:t>
      </w:r>
      <w:r w:rsidR="00FC19FD">
        <w:t>  </w:t>
      </w:r>
      <w:r w:rsidR="00F07580" w:rsidRPr="00134757">
        <w:rPr>
          <w:lang w:val="bg-BG"/>
        </w:rPr>
        <w:t>На 20 март 2003</w:t>
      </w:r>
      <w:r w:rsidR="0055238A">
        <w:rPr>
          <w:lang w:val="bg-BG"/>
        </w:rPr>
        <w:t xml:space="preserve"> </w:t>
      </w:r>
      <w:r w:rsidR="00F07580" w:rsidRPr="00134757">
        <w:rPr>
          <w:lang w:val="bg-BG"/>
        </w:rPr>
        <w:t>коалиция</w:t>
      </w:r>
      <w:r w:rsidR="000226A5">
        <w:rPr>
          <w:lang w:val="bg-BG"/>
        </w:rPr>
        <w:t xml:space="preserve"> от въоръжени сили (Многонационални</w:t>
      </w:r>
      <w:r w:rsidR="0055238A">
        <w:rPr>
          <w:lang w:val="bg-BG"/>
        </w:rPr>
        <w:t>те</w:t>
      </w:r>
      <w:r w:rsidR="00F07580" w:rsidRPr="00134757">
        <w:rPr>
          <w:lang w:val="bg-BG"/>
        </w:rPr>
        <w:t xml:space="preserve"> сили или </w:t>
      </w:r>
      <w:r w:rsidR="00F07580">
        <w:rPr>
          <w:lang w:val="bg-BG"/>
        </w:rPr>
        <w:t>„МНС”</w:t>
      </w:r>
      <w:r w:rsidR="00F07580" w:rsidRPr="00134757">
        <w:rPr>
          <w:lang w:val="bg-BG"/>
        </w:rPr>
        <w:t>), воден</w:t>
      </w:r>
      <w:r w:rsidR="00F07580">
        <w:rPr>
          <w:lang w:val="bg-BG"/>
        </w:rPr>
        <w:t>а</w:t>
      </w:r>
      <w:r w:rsidR="00F07580" w:rsidRPr="00134757">
        <w:rPr>
          <w:lang w:val="bg-BG"/>
        </w:rPr>
        <w:t xml:space="preserve"> от Съединените аме</w:t>
      </w:r>
      <w:r w:rsidR="000226A5">
        <w:rPr>
          <w:lang w:val="bg-BG"/>
        </w:rPr>
        <w:t>рикански щати</w:t>
      </w:r>
      <w:r w:rsidR="0055238A">
        <w:rPr>
          <w:lang w:val="bg-BG"/>
        </w:rPr>
        <w:t>,</w:t>
      </w:r>
      <w:r w:rsidR="000226A5">
        <w:rPr>
          <w:lang w:val="bg-BG"/>
        </w:rPr>
        <w:t xml:space="preserve"> с голям контингент</w:t>
      </w:r>
      <w:r w:rsidR="00F07580" w:rsidRPr="00134757">
        <w:rPr>
          <w:lang w:val="bg-BG"/>
        </w:rPr>
        <w:t xml:space="preserve"> от </w:t>
      </w:r>
      <w:r w:rsidR="0003534A">
        <w:rPr>
          <w:lang w:val="bg-BG"/>
        </w:rPr>
        <w:t>Великобритания</w:t>
      </w:r>
      <w:r w:rsidR="00F07580" w:rsidRPr="00134757">
        <w:rPr>
          <w:lang w:val="bg-BG"/>
        </w:rPr>
        <w:t xml:space="preserve"> и по-малки контингенти от Австралия и Полша, започ</w:t>
      </w:r>
      <w:r w:rsidR="000226A5">
        <w:rPr>
          <w:lang w:val="bg-BG"/>
        </w:rPr>
        <w:t>ва</w:t>
      </w:r>
      <w:r w:rsidR="00F07580" w:rsidRPr="00134757">
        <w:rPr>
          <w:lang w:val="bg-BG"/>
        </w:rPr>
        <w:t xml:space="preserve"> инвазията в Ирак</w:t>
      </w:r>
      <w:r w:rsidR="00FC19FD" w:rsidRPr="00134757">
        <w:rPr>
          <w:lang w:val="bg-BG"/>
        </w:rPr>
        <w:t>.</w:t>
      </w:r>
    </w:p>
    <w:p w:rsidR="00FC19FD" w:rsidRPr="000D0E60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134757">
        <w:rPr>
          <w:lang w:val="bg-BG"/>
        </w:rPr>
        <w:instrText xml:space="preserve"> </w:instrText>
      </w:r>
      <w:r w:rsidR="00FC19FD">
        <w:instrText>SEQ</w:instrText>
      </w:r>
      <w:r w:rsidR="00FC19FD" w:rsidRPr="00134757">
        <w:rPr>
          <w:lang w:val="bg-BG"/>
        </w:rPr>
        <w:instrText xml:space="preserve"> </w:instrText>
      </w:r>
      <w:r w:rsidR="00FC19FD">
        <w:instrText>level</w:instrText>
      </w:r>
      <w:r w:rsidR="00FC19FD" w:rsidRPr="00134757">
        <w:rPr>
          <w:lang w:val="bg-BG"/>
        </w:rPr>
        <w:instrText>0 \*</w:instrText>
      </w:r>
      <w:r w:rsidR="00FC19FD">
        <w:instrText>arabic</w:instrText>
      </w:r>
      <w:r w:rsidR="00FC19FD" w:rsidRPr="00134757">
        <w:rPr>
          <w:lang w:val="bg-BG"/>
        </w:rPr>
        <w:instrText xml:space="preserve"> </w:instrText>
      </w:r>
      <w:r>
        <w:fldChar w:fldCharType="separate"/>
      </w:r>
      <w:r w:rsidR="00F30CA6" w:rsidRPr="00134757">
        <w:rPr>
          <w:noProof/>
          <w:lang w:val="bg-BG"/>
        </w:rPr>
        <w:t>11</w:t>
      </w:r>
      <w:r>
        <w:fldChar w:fldCharType="end"/>
      </w:r>
      <w:r w:rsidR="00FC19FD" w:rsidRPr="00134757">
        <w:rPr>
          <w:lang w:val="bg-BG"/>
        </w:rPr>
        <w:t>.</w:t>
      </w:r>
      <w:r w:rsidR="00FC19FD">
        <w:t>  </w:t>
      </w:r>
      <w:r w:rsidR="00F07580" w:rsidRPr="00134757">
        <w:rPr>
          <w:lang w:val="bg-BG"/>
        </w:rPr>
        <w:t>Основни</w:t>
      </w:r>
      <w:r w:rsidR="00F07580">
        <w:rPr>
          <w:lang w:val="bg-BG"/>
        </w:rPr>
        <w:t>те</w:t>
      </w:r>
      <w:r w:rsidR="00F07580" w:rsidRPr="00134757">
        <w:rPr>
          <w:lang w:val="bg-BG"/>
        </w:rPr>
        <w:t xml:space="preserve"> бойни операции в Ирак </w:t>
      </w:r>
      <w:r w:rsidR="00F07580">
        <w:rPr>
          <w:lang w:val="bg-BG"/>
        </w:rPr>
        <w:t>са прекратени</w:t>
      </w:r>
      <w:r w:rsidR="00F07580" w:rsidRPr="00134757">
        <w:rPr>
          <w:lang w:val="bg-BG"/>
        </w:rPr>
        <w:t xml:space="preserve"> в началото на май 2003</w:t>
      </w:r>
      <w:r w:rsidR="00163DB5">
        <w:rPr>
          <w:lang w:val="bg-BG"/>
        </w:rPr>
        <w:t xml:space="preserve">. </w:t>
      </w:r>
      <w:r w:rsidR="00F07580" w:rsidRPr="00134757">
        <w:rPr>
          <w:lang w:val="bg-BG"/>
        </w:rPr>
        <w:t xml:space="preserve">Съединените американски щати и </w:t>
      </w:r>
      <w:r w:rsidR="0003534A">
        <w:rPr>
          <w:lang w:val="bg-BG"/>
        </w:rPr>
        <w:t>Великобритания</w:t>
      </w:r>
      <w:r w:rsidR="00F07580" w:rsidRPr="00134757">
        <w:rPr>
          <w:lang w:val="bg-BG"/>
        </w:rPr>
        <w:t xml:space="preserve"> </w:t>
      </w:r>
      <w:r w:rsidR="00F07580">
        <w:rPr>
          <w:lang w:val="bg-BG"/>
        </w:rPr>
        <w:t xml:space="preserve">са обявени за </w:t>
      </w:r>
      <w:r w:rsidR="00F07580" w:rsidRPr="00134757">
        <w:rPr>
          <w:lang w:val="bg-BG"/>
        </w:rPr>
        <w:t xml:space="preserve">окупационни сили по смисъла на раздел </w:t>
      </w:r>
      <w:r w:rsidR="00F07580">
        <w:t>III</w:t>
      </w:r>
      <w:r w:rsidR="00F07580" w:rsidRPr="00134757">
        <w:rPr>
          <w:lang w:val="bg-BG"/>
        </w:rPr>
        <w:t xml:space="preserve"> от </w:t>
      </w:r>
      <w:r w:rsidR="00F07580">
        <w:rPr>
          <w:lang w:val="bg-BG"/>
        </w:rPr>
        <w:t>Хагск</w:t>
      </w:r>
      <w:r w:rsidR="000A78E2">
        <w:rPr>
          <w:lang w:val="bg-BG"/>
        </w:rPr>
        <w:t xml:space="preserve">ата конвенция за </w:t>
      </w:r>
      <w:r w:rsidR="00733E1B">
        <w:rPr>
          <w:lang w:val="bg-BG"/>
        </w:rPr>
        <w:lastRenderedPageBreak/>
        <w:t xml:space="preserve">зачитане на правото и обичаите </w:t>
      </w:r>
      <w:r w:rsidR="000A78E2">
        <w:rPr>
          <w:lang w:val="bg-BG"/>
        </w:rPr>
        <w:t xml:space="preserve">за водене на сухопътна война </w:t>
      </w:r>
      <w:r w:rsidR="00F07580" w:rsidRPr="00134757">
        <w:rPr>
          <w:lang w:val="bg-BG"/>
        </w:rPr>
        <w:t xml:space="preserve">(1907) и </w:t>
      </w:r>
      <w:r w:rsidR="00CE7692" w:rsidRPr="00343B06">
        <w:rPr>
          <w:lang w:val="bg-BG"/>
        </w:rPr>
        <w:t>Женевска</w:t>
      </w:r>
      <w:r w:rsidR="004E4E5E">
        <w:rPr>
          <w:lang w:val="bg-BG"/>
        </w:rPr>
        <w:t>та</w:t>
      </w:r>
      <w:r w:rsidR="00CE7692" w:rsidRPr="00343B06">
        <w:rPr>
          <w:lang w:val="bg-BG"/>
        </w:rPr>
        <w:t xml:space="preserve"> конвенция (</w:t>
      </w:r>
      <w:r w:rsidR="00CE7692">
        <w:t>IV</w:t>
      </w:r>
      <w:r w:rsidR="00CE7692" w:rsidRPr="00343B06">
        <w:rPr>
          <w:lang w:val="bg-BG"/>
        </w:rPr>
        <w:t>) за защита на цивилни лица във време на война</w:t>
      </w:r>
      <w:r w:rsidR="004E4E5E">
        <w:rPr>
          <w:lang w:val="bg-BG"/>
        </w:rPr>
        <w:t xml:space="preserve"> </w:t>
      </w:r>
      <w:r w:rsidR="00F07580" w:rsidRPr="00134757">
        <w:rPr>
          <w:lang w:val="bg-BG"/>
        </w:rPr>
        <w:t>(Женева, 1949</w:t>
      </w:r>
      <w:r w:rsidR="00AC7235" w:rsidRPr="00134757">
        <w:rPr>
          <w:lang w:val="bg-BG"/>
        </w:rPr>
        <w:t xml:space="preserve">) </w:t>
      </w:r>
      <w:r w:rsidR="00AC7235" w:rsidRPr="000D0E60">
        <w:rPr>
          <w:lang w:val="bg-BG"/>
        </w:rPr>
        <w:t>(</w:t>
      </w:r>
      <w:r w:rsidR="00AC7235">
        <w:rPr>
          <w:lang w:val="bg-BG"/>
        </w:rPr>
        <w:t>„</w:t>
      </w:r>
      <w:r w:rsidR="00AC7235" w:rsidRPr="000D0E60">
        <w:rPr>
          <w:lang w:val="bg-BG"/>
        </w:rPr>
        <w:t xml:space="preserve">Четвъртата </w:t>
      </w:r>
      <w:r w:rsidR="004E4E5E">
        <w:rPr>
          <w:lang w:val="bg-BG"/>
        </w:rPr>
        <w:t>ж</w:t>
      </w:r>
      <w:r w:rsidR="00AC7235" w:rsidRPr="000D0E60">
        <w:rPr>
          <w:lang w:val="bg-BG"/>
        </w:rPr>
        <w:t>еневска конвенция</w:t>
      </w:r>
      <w:r w:rsidR="00AC7235">
        <w:rPr>
          <w:lang w:val="bg-BG"/>
        </w:rPr>
        <w:t>”</w:t>
      </w:r>
      <w:r w:rsidR="000226A5">
        <w:rPr>
          <w:lang w:val="bg-BG"/>
        </w:rPr>
        <w:t>). Чл</w:t>
      </w:r>
      <w:r w:rsidR="004E4E5E">
        <w:rPr>
          <w:lang w:val="bg-BG"/>
        </w:rPr>
        <w:t>ен</w:t>
      </w:r>
      <w:r w:rsidR="00F07580" w:rsidRPr="000D0E60">
        <w:rPr>
          <w:lang w:val="bg-BG"/>
        </w:rPr>
        <w:t xml:space="preserve"> 27 от Четвър</w:t>
      </w:r>
      <w:r w:rsidR="00134757" w:rsidRPr="000D0E60">
        <w:rPr>
          <w:lang w:val="bg-BG"/>
        </w:rPr>
        <w:t xml:space="preserve">тата </w:t>
      </w:r>
      <w:r w:rsidR="0093653E">
        <w:rPr>
          <w:lang w:val="bg-BG"/>
        </w:rPr>
        <w:t>ж</w:t>
      </w:r>
      <w:r w:rsidR="00134757" w:rsidRPr="000D0E60">
        <w:rPr>
          <w:lang w:val="bg-BG"/>
        </w:rPr>
        <w:t xml:space="preserve">еневска </w:t>
      </w:r>
      <w:r w:rsidR="0093653E">
        <w:rPr>
          <w:lang w:val="bg-BG"/>
        </w:rPr>
        <w:t xml:space="preserve">конвенция </w:t>
      </w:r>
      <w:r w:rsidR="00134757" w:rsidRPr="000D0E60">
        <w:rPr>
          <w:lang w:val="bg-BG"/>
        </w:rPr>
        <w:t>задълж</w:t>
      </w:r>
      <w:r w:rsidR="00134757">
        <w:rPr>
          <w:lang w:val="bg-BG"/>
        </w:rPr>
        <w:t>ава</w:t>
      </w:r>
      <w:r w:rsidR="00F07580" w:rsidRPr="000D0E60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AC7235" w:rsidRPr="000D0E60">
        <w:rPr>
          <w:lang w:val="bg-BG"/>
        </w:rPr>
        <w:t xml:space="preserve">, в </w:t>
      </w:r>
      <w:r w:rsidR="00AC7235">
        <w:rPr>
          <w:lang w:val="bg-BG"/>
        </w:rPr>
        <w:t>оку</w:t>
      </w:r>
      <w:r w:rsidR="00134757">
        <w:rPr>
          <w:lang w:val="bg-BG"/>
        </w:rPr>
        <w:t>пираната от него</w:t>
      </w:r>
      <w:r w:rsidR="00AC7235">
        <w:rPr>
          <w:lang w:val="bg-BG"/>
        </w:rPr>
        <w:t xml:space="preserve"> зона</w:t>
      </w:r>
      <w:r w:rsidR="00AC7235" w:rsidRPr="000D0E60">
        <w:rPr>
          <w:lang w:val="bg-BG"/>
        </w:rPr>
        <w:t>, да защит</w:t>
      </w:r>
      <w:r w:rsidR="00AC7235">
        <w:rPr>
          <w:lang w:val="bg-BG"/>
        </w:rPr>
        <w:t>ава</w:t>
      </w:r>
      <w:r w:rsidR="00F07580" w:rsidRPr="000D0E60">
        <w:rPr>
          <w:lang w:val="bg-BG"/>
        </w:rPr>
        <w:t xml:space="preserve"> цивилното население срещу вси</w:t>
      </w:r>
      <w:r w:rsidR="00AC7235" w:rsidRPr="000D0E60">
        <w:rPr>
          <w:lang w:val="bg-BG"/>
        </w:rPr>
        <w:t>чки актове на насилие</w:t>
      </w:r>
      <w:r w:rsidR="00AC7235">
        <w:rPr>
          <w:lang w:val="bg-BG"/>
        </w:rPr>
        <w:t>, а</w:t>
      </w:r>
      <w:r w:rsidR="000226A5">
        <w:rPr>
          <w:lang w:val="bg-BG"/>
        </w:rPr>
        <w:t xml:space="preserve"> чл.</w:t>
      </w:r>
      <w:r w:rsidR="00AC7235" w:rsidRPr="000D0E60">
        <w:rPr>
          <w:lang w:val="bg-BG"/>
        </w:rPr>
        <w:t xml:space="preserve"> 41, 42 и 78 </w:t>
      </w:r>
      <w:r w:rsidR="00AC7235">
        <w:rPr>
          <w:lang w:val="bg-BG"/>
        </w:rPr>
        <w:t xml:space="preserve">предоставят на </w:t>
      </w:r>
      <w:r w:rsidR="0003534A">
        <w:rPr>
          <w:lang w:val="bg-BG"/>
        </w:rPr>
        <w:t>Великобритания</w:t>
      </w:r>
      <w:r w:rsidR="00AC7235" w:rsidRPr="000D0E60">
        <w:rPr>
          <w:lang w:val="bg-BG"/>
        </w:rPr>
        <w:t xml:space="preserve"> </w:t>
      </w:r>
      <w:r w:rsidR="00AC7235">
        <w:rPr>
          <w:lang w:val="bg-BG"/>
        </w:rPr>
        <w:t>правомощията</w:t>
      </w:r>
      <w:r w:rsidR="00AC7235" w:rsidRPr="000226A5">
        <w:rPr>
          <w:lang w:val="bg-BG"/>
        </w:rPr>
        <w:t>, наред с другото,</w:t>
      </w:r>
      <w:r w:rsidR="00AC7235" w:rsidRPr="000D0E60">
        <w:rPr>
          <w:lang w:val="bg-BG"/>
        </w:rPr>
        <w:t xml:space="preserve"> да </w:t>
      </w:r>
      <w:r w:rsidR="00AC7235">
        <w:rPr>
          <w:lang w:val="bg-BG"/>
        </w:rPr>
        <w:t>интернират</w:t>
      </w:r>
      <w:r w:rsidR="00AC7235" w:rsidRPr="000D0E60">
        <w:rPr>
          <w:lang w:val="bg-BG"/>
        </w:rPr>
        <w:t xml:space="preserve"> цивилни ирак</w:t>
      </w:r>
      <w:r w:rsidR="00AC7235">
        <w:rPr>
          <w:lang w:val="bg-BG"/>
        </w:rPr>
        <w:t xml:space="preserve">ски граждани </w:t>
      </w:r>
      <w:r w:rsidR="001B149E">
        <w:rPr>
          <w:lang w:val="bg-BG"/>
        </w:rPr>
        <w:t xml:space="preserve">при належаща необходимост от </w:t>
      </w:r>
      <w:r w:rsidR="00F07580" w:rsidRPr="000D0E60">
        <w:rPr>
          <w:lang w:val="bg-BG"/>
        </w:rPr>
        <w:t>съображения за сигурност</w:t>
      </w:r>
      <w:r w:rsidR="00FC19FD" w:rsidRPr="000D0E60">
        <w:rPr>
          <w:lang w:val="bg-BG"/>
        </w:rPr>
        <w:t>.</w:t>
      </w:r>
    </w:p>
    <w:p w:rsidR="00FC19FD" w:rsidRPr="00AC7235" w:rsidRDefault="001E0FCD" w:rsidP="00AC7235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12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</w:t>
      </w:r>
      <w:r w:rsidR="00AC7235" w:rsidRPr="000D0E60">
        <w:rPr>
          <w:lang w:val="bg-BG"/>
        </w:rPr>
        <w:t>Временна</w:t>
      </w:r>
      <w:r w:rsidR="004A473B">
        <w:rPr>
          <w:lang w:val="bg-BG"/>
        </w:rPr>
        <w:t>та</w:t>
      </w:r>
      <w:r w:rsidR="00AC7235" w:rsidRPr="000D0E60">
        <w:rPr>
          <w:lang w:val="bg-BG"/>
        </w:rPr>
        <w:t xml:space="preserve"> коалиционна власт (</w:t>
      </w:r>
      <w:r w:rsidR="00AC7235">
        <w:rPr>
          <w:lang w:val="bg-BG"/>
        </w:rPr>
        <w:t>ВКВ</w:t>
      </w:r>
      <w:r w:rsidR="00236332" w:rsidRPr="000D0E60">
        <w:rPr>
          <w:lang w:val="bg-BG"/>
        </w:rPr>
        <w:t xml:space="preserve">) е </w:t>
      </w:r>
      <w:r w:rsidR="00236332">
        <w:rPr>
          <w:lang w:val="bg-BG"/>
        </w:rPr>
        <w:t>установена</w:t>
      </w:r>
      <w:r w:rsidR="00AC7235" w:rsidRPr="000D0E60">
        <w:rPr>
          <w:lang w:val="bg-BG"/>
        </w:rPr>
        <w:t xml:space="preserve"> от правителството на Съединените американски щати като </w:t>
      </w:r>
      <w:r w:rsidR="00AC7235">
        <w:rPr>
          <w:lang w:val="bg-BG"/>
        </w:rPr>
        <w:t>„</w:t>
      </w:r>
      <w:r w:rsidR="008E16AD">
        <w:rPr>
          <w:lang w:val="bg-BG"/>
        </w:rPr>
        <w:t>служебна власт</w:t>
      </w:r>
      <w:r w:rsidR="00AC7235">
        <w:rPr>
          <w:lang w:val="bg-BG"/>
        </w:rPr>
        <w:t>”</w:t>
      </w:r>
      <w:r w:rsidR="00AC7235" w:rsidRPr="000D0E60">
        <w:rPr>
          <w:lang w:val="bg-BG"/>
        </w:rPr>
        <w:t xml:space="preserve">, </w:t>
      </w:r>
      <w:r w:rsidR="00AC7235">
        <w:rPr>
          <w:lang w:val="bg-BG"/>
        </w:rPr>
        <w:t>до създаване</w:t>
      </w:r>
      <w:r w:rsidR="00E378F8">
        <w:rPr>
          <w:lang w:val="bg-BG"/>
        </w:rPr>
        <w:t>то</w:t>
      </w:r>
      <w:r w:rsidR="00AC7235">
        <w:rPr>
          <w:lang w:val="bg-BG"/>
        </w:rPr>
        <w:t xml:space="preserve"> н</w:t>
      </w:r>
      <w:r w:rsidR="00134757" w:rsidRPr="000D0E60">
        <w:rPr>
          <w:lang w:val="bg-BG"/>
        </w:rPr>
        <w:t>а иракско правителство. Т</w:t>
      </w:r>
      <w:r w:rsidR="00134757">
        <w:rPr>
          <w:lang w:val="bg-BG"/>
        </w:rPr>
        <w:t>я</w:t>
      </w:r>
      <w:r w:rsidR="00AC7235" w:rsidRPr="000D0E60">
        <w:rPr>
          <w:lang w:val="bg-BG"/>
        </w:rPr>
        <w:t xml:space="preserve"> </w:t>
      </w:r>
      <w:r w:rsidR="00134757">
        <w:rPr>
          <w:lang w:val="bg-BG"/>
        </w:rPr>
        <w:t xml:space="preserve">има </w:t>
      </w:r>
      <w:r w:rsidR="00236332">
        <w:rPr>
          <w:lang w:val="bg-BG"/>
        </w:rPr>
        <w:t>същ</w:t>
      </w:r>
      <w:r w:rsidR="00E378F8">
        <w:rPr>
          <w:lang w:val="bg-BG"/>
        </w:rPr>
        <w:t>о</w:t>
      </w:r>
      <w:r w:rsidR="00236332">
        <w:rPr>
          <w:lang w:val="bg-BG"/>
        </w:rPr>
        <w:t xml:space="preserve"> така </w:t>
      </w:r>
      <w:r w:rsidR="00134757">
        <w:rPr>
          <w:lang w:val="bg-BG"/>
        </w:rPr>
        <w:t>правото</w:t>
      </w:r>
      <w:r w:rsidR="00236332">
        <w:rPr>
          <w:lang w:val="bg-BG"/>
        </w:rPr>
        <w:t xml:space="preserve"> </w:t>
      </w:r>
      <w:r w:rsidR="00AC7235" w:rsidRPr="000D0E60">
        <w:rPr>
          <w:lang w:val="bg-BG"/>
        </w:rPr>
        <w:t xml:space="preserve">да </w:t>
      </w:r>
      <w:r w:rsidR="00AC7235" w:rsidRPr="00F916B1">
        <w:rPr>
          <w:lang w:val="bg-BG"/>
        </w:rPr>
        <w:t>издава</w:t>
      </w:r>
      <w:r w:rsidR="00F916B1">
        <w:rPr>
          <w:lang w:val="bg-BG"/>
        </w:rPr>
        <w:t xml:space="preserve"> </w:t>
      </w:r>
      <w:r w:rsidR="00134757" w:rsidRPr="000D0E60">
        <w:rPr>
          <w:lang w:val="bg-BG"/>
        </w:rPr>
        <w:t>закон</w:t>
      </w:r>
      <w:r w:rsidR="00134757">
        <w:rPr>
          <w:lang w:val="bg-BG"/>
        </w:rPr>
        <w:t>и</w:t>
      </w:r>
      <w:r w:rsidR="00AC7235" w:rsidRPr="000D0E60">
        <w:rPr>
          <w:lang w:val="bg-BG"/>
        </w:rPr>
        <w:t xml:space="preserve">. На 13 май 2003 </w:t>
      </w:r>
      <w:r w:rsidR="00E378F8">
        <w:rPr>
          <w:lang w:val="bg-BG"/>
        </w:rPr>
        <w:t>м</w:t>
      </w:r>
      <w:r w:rsidR="00AC7235">
        <w:rPr>
          <w:lang w:val="bg-BG"/>
        </w:rPr>
        <w:t>инистърът на отбраната</w:t>
      </w:r>
      <w:r w:rsidR="00AC7235" w:rsidRPr="000D0E60">
        <w:rPr>
          <w:lang w:val="bg-BG"/>
        </w:rPr>
        <w:t xml:space="preserve"> на САЩ, Доналд Ръмсфелд, изда</w:t>
      </w:r>
      <w:r w:rsidR="00AC7235">
        <w:rPr>
          <w:lang w:val="bg-BG"/>
        </w:rPr>
        <w:t>ва</w:t>
      </w:r>
      <w:r w:rsidR="00AC7235" w:rsidRPr="00AC7235">
        <w:rPr>
          <w:lang w:val="bg-BG"/>
        </w:rPr>
        <w:t xml:space="preserve"> меморандум</w:t>
      </w:r>
      <w:r w:rsidR="00E378F8">
        <w:rPr>
          <w:lang w:val="bg-BG"/>
        </w:rPr>
        <w:t xml:space="preserve"> с който </w:t>
      </w:r>
      <w:r w:rsidR="00AC7235" w:rsidRPr="00AC7235">
        <w:rPr>
          <w:lang w:val="bg-BG"/>
        </w:rPr>
        <w:t>офи</w:t>
      </w:r>
      <w:r w:rsidR="00AC7235">
        <w:rPr>
          <w:lang w:val="bg-BG"/>
        </w:rPr>
        <w:t xml:space="preserve">циално назначава посланик Пол Бремер за </w:t>
      </w:r>
      <w:r w:rsidR="00E91A12">
        <w:rPr>
          <w:lang w:val="bg-BG"/>
        </w:rPr>
        <w:t>А</w:t>
      </w:r>
      <w:r w:rsidR="006C3488">
        <w:rPr>
          <w:lang w:val="bg-BG"/>
        </w:rPr>
        <w:t>дминистратор</w:t>
      </w:r>
      <w:r w:rsidR="00E6128D">
        <w:rPr>
          <w:lang w:val="bg-BG"/>
        </w:rPr>
        <w:t xml:space="preserve"> на ВКВ</w:t>
      </w:r>
      <w:r w:rsidR="00AC7235" w:rsidRPr="00AC7235">
        <w:rPr>
          <w:lang w:val="bg-BG"/>
        </w:rPr>
        <w:t>, отговарящ за временно</w:t>
      </w:r>
      <w:r w:rsidR="006C3488">
        <w:rPr>
          <w:lang w:val="bg-BG"/>
        </w:rPr>
        <w:t>то</w:t>
      </w:r>
      <w:r w:rsidR="00AC7235" w:rsidRPr="00AC7235">
        <w:rPr>
          <w:lang w:val="bg-BG"/>
        </w:rPr>
        <w:t xml:space="preserve"> управление на Ирак. </w:t>
      </w:r>
      <w:r w:rsidR="006C3488" w:rsidRPr="006C3488">
        <w:rPr>
          <w:lang w:val="bg-BG"/>
        </w:rPr>
        <w:t xml:space="preserve">Администрацията на </w:t>
      </w:r>
      <w:r w:rsidR="006C3488">
        <w:rPr>
          <w:lang w:val="bg-BG"/>
        </w:rPr>
        <w:t>ВКВ</w:t>
      </w:r>
      <w:r w:rsidR="00AC7235" w:rsidRPr="006C3488">
        <w:rPr>
          <w:lang w:val="bg-BG"/>
        </w:rPr>
        <w:t xml:space="preserve"> е разделена</w:t>
      </w:r>
      <w:r w:rsidR="006C3488" w:rsidRPr="006C3488">
        <w:rPr>
          <w:lang w:val="bg-BG"/>
        </w:rPr>
        <w:t xml:space="preserve"> на регионални области. </w:t>
      </w:r>
      <w:r w:rsidR="006C3488">
        <w:rPr>
          <w:lang w:val="bg-BG"/>
        </w:rPr>
        <w:t>ВКВ Юг остава</w:t>
      </w:r>
      <w:r w:rsidR="00134757">
        <w:rPr>
          <w:lang w:val="bg-BG"/>
        </w:rPr>
        <w:t xml:space="preserve"> под ръководството</w:t>
      </w:r>
      <w:r w:rsidR="00AC7235" w:rsidRPr="006C3488">
        <w:rPr>
          <w:lang w:val="bg-BG"/>
        </w:rPr>
        <w:t xml:space="preserve"> и контрол</w:t>
      </w:r>
      <w:r w:rsidR="00134757">
        <w:rPr>
          <w:lang w:val="bg-BG"/>
        </w:rPr>
        <w:t>а</w:t>
      </w:r>
      <w:r w:rsidR="00AC7235" w:rsidRPr="006C3488">
        <w:rPr>
          <w:lang w:val="bg-BG"/>
        </w:rPr>
        <w:t xml:space="preserve"> </w:t>
      </w:r>
      <w:r w:rsidR="006C3488">
        <w:rPr>
          <w:lang w:val="bg-BG"/>
        </w:rPr>
        <w:t xml:space="preserve">на </w:t>
      </w:r>
      <w:r w:rsidR="0003534A">
        <w:rPr>
          <w:lang w:val="bg-BG"/>
        </w:rPr>
        <w:t>Великобритания</w:t>
      </w:r>
      <w:r w:rsidR="006C3488">
        <w:rPr>
          <w:lang w:val="bg-BG"/>
        </w:rPr>
        <w:t xml:space="preserve">, с регионален координатор </w:t>
      </w:r>
      <w:r w:rsidR="00D721EA">
        <w:rPr>
          <w:lang w:val="bg-BG"/>
        </w:rPr>
        <w:t xml:space="preserve">от </w:t>
      </w:r>
      <w:r w:rsidR="0003534A">
        <w:rPr>
          <w:lang w:val="bg-BG"/>
        </w:rPr>
        <w:t>Великобритания</w:t>
      </w:r>
      <w:r w:rsidR="00AC7235" w:rsidRPr="006C3488">
        <w:rPr>
          <w:lang w:val="bg-BG"/>
        </w:rPr>
        <w:t xml:space="preserve">. </w:t>
      </w:r>
      <w:r w:rsidR="00134757">
        <w:rPr>
          <w:lang w:val="bg-BG"/>
        </w:rPr>
        <w:t>Областта обхваща</w:t>
      </w:r>
      <w:r w:rsidR="006C3488" w:rsidRPr="006C3488">
        <w:rPr>
          <w:lang w:val="bg-BG"/>
        </w:rPr>
        <w:t xml:space="preserve"> най-южн</w:t>
      </w:r>
      <w:r w:rsidR="006C3488">
        <w:rPr>
          <w:lang w:val="bg-BG"/>
        </w:rPr>
        <w:t>ите четири от</w:t>
      </w:r>
      <w:r w:rsidR="00AC7235" w:rsidRPr="006C3488">
        <w:rPr>
          <w:lang w:val="bg-BG"/>
        </w:rPr>
        <w:t xml:space="preserve"> осемнадесет</w:t>
      </w:r>
      <w:r w:rsidR="006C3488">
        <w:rPr>
          <w:lang w:val="bg-BG"/>
        </w:rPr>
        <w:t>те</w:t>
      </w:r>
      <w:r w:rsidR="00AC7235" w:rsidRPr="006C3488">
        <w:rPr>
          <w:lang w:val="bg-BG"/>
        </w:rPr>
        <w:t xml:space="preserve"> провинции на Ирак, всяка от коит</w:t>
      </w:r>
      <w:r w:rsidR="006C3488">
        <w:rPr>
          <w:lang w:val="bg-BG"/>
        </w:rPr>
        <w:t>о има</w:t>
      </w:r>
      <w:r w:rsidR="007D38D2" w:rsidRPr="00343B06">
        <w:rPr>
          <w:lang w:val="bg-BG"/>
        </w:rPr>
        <w:t xml:space="preserve"> </w:t>
      </w:r>
      <w:r w:rsidR="007D38D2">
        <w:rPr>
          <w:lang w:val="bg-BG"/>
        </w:rPr>
        <w:t>регионален</w:t>
      </w:r>
      <w:r w:rsidR="006C3488">
        <w:rPr>
          <w:lang w:val="bg-BG"/>
        </w:rPr>
        <w:t xml:space="preserve"> координатор</w:t>
      </w:r>
      <w:r w:rsidR="00AC7235" w:rsidRPr="006C3488">
        <w:rPr>
          <w:lang w:val="bg-BG"/>
        </w:rPr>
        <w:t xml:space="preserve">. </w:t>
      </w:r>
      <w:r w:rsidR="006C3488">
        <w:rPr>
          <w:lang w:val="bg-BG"/>
        </w:rPr>
        <w:t>Б</w:t>
      </w:r>
      <w:r w:rsidR="006C3488" w:rsidRPr="006C3488">
        <w:rPr>
          <w:lang w:val="bg-BG"/>
        </w:rPr>
        <w:t>ританските</w:t>
      </w:r>
      <w:r w:rsidR="006C3488">
        <w:rPr>
          <w:lang w:val="bg-BG"/>
        </w:rPr>
        <w:t xml:space="preserve"> войски са разположени в този регион</w:t>
      </w:r>
      <w:r w:rsidR="00AC7235" w:rsidRPr="006C3488">
        <w:rPr>
          <w:lang w:val="bg-BG"/>
        </w:rPr>
        <w:t xml:space="preserve">. </w:t>
      </w:r>
      <w:r w:rsidR="0003534A">
        <w:rPr>
          <w:lang w:val="bg-BG"/>
        </w:rPr>
        <w:t>Великобритания</w:t>
      </w:r>
      <w:r w:rsidR="006C3488" w:rsidRPr="006C3488">
        <w:rPr>
          <w:lang w:val="bg-BG"/>
        </w:rPr>
        <w:t xml:space="preserve"> е </w:t>
      </w:r>
      <w:r w:rsidR="006C3488">
        <w:rPr>
          <w:lang w:val="bg-BG"/>
        </w:rPr>
        <w:t>представлявано</w:t>
      </w:r>
      <w:r w:rsidR="00F916B1">
        <w:rPr>
          <w:lang w:val="bg-BG"/>
        </w:rPr>
        <w:t xml:space="preserve"> в главното управление</w:t>
      </w:r>
      <w:r w:rsidR="00AC7235" w:rsidRPr="006C3488">
        <w:rPr>
          <w:lang w:val="bg-BG"/>
        </w:rPr>
        <w:t xml:space="preserve"> на </w:t>
      </w:r>
      <w:r w:rsidR="006C3488">
        <w:rPr>
          <w:lang w:val="bg-BG"/>
        </w:rPr>
        <w:t>ВКВ чрез службата</w:t>
      </w:r>
      <w:r w:rsidR="00AC7235" w:rsidRPr="006C3488">
        <w:rPr>
          <w:lang w:val="bg-BG"/>
        </w:rPr>
        <w:t xml:space="preserve"> н</w:t>
      </w:r>
      <w:r w:rsidR="006C3488">
        <w:rPr>
          <w:lang w:val="bg-BG"/>
        </w:rPr>
        <w:t>а С</w:t>
      </w:r>
      <w:r w:rsidR="00AC7235" w:rsidRPr="006C3488">
        <w:rPr>
          <w:lang w:val="bg-BG"/>
        </w:rPr>
        <w:t>пециални</w:t>
      </w:r>
      <w:r w:rsidR="006C3488">
        <w:rPr>
          <w:lang w:val="bg-BG"/>
        </w:rPr>
        <w:t xml:space="preserve">я представител на </w:t>
      </w:r>
      <w:r w:rsidR="0003534A">
        <w:rPr>
          <w:lang w:val="bg-BG"/>
        </w:rPr>
        <w:t>Великобритания</w:t>
      </w:r>
      <w:r w:rsidR="00AC7235" w:rsidRPr="006C3488">
        <w:rPr>
          <w:lang w:val="bg-BG"/>
        </w:rPr>
        <w:t>. Въпреки</w:t>
      </w:r>
      <w:r w:rsidR="006C3488">
        <w:rPr>
          <w:lang w:val="bg-BG"/>
        </w:rPr>
        <w:t xml:space="preserve"> че С</w:t>
      </w:r>
      <w:r w:rsidR="00AC7235" w:rsidRPr="006C3488">
        <w:rPr>
          <w:lang w:val="bg-BG"/>
        </w:rPr>
        <w:t>пециалния</w:t>
      </w:r>
      <w:r w:rsidR="006C3488">
        <w:rPr>
          <w:lang w:val="bg-BG"/>
        </w:rPr>
        <w:t xml:space="preserve">т представител на </w:t>
      </w:r>
      <w:r w:rsidR="0003534A">
        <w:rPr>
          <w:lang w:val="bg-BG"/>
        </w:rPr>
        <w:t>Великобритания</w:t>
      </w:r>
      <w:r w:rsidR="006C3488">
        <w:rPr>
          <w:lang w:val="bg-BG"/>
        </w:rPr>
        <w:t xml:space="preserve"> и подчинената на него служба се стремят да влияят</w:t>
      </w:r>
      <w:r w:rsidR="00AC7235" w:rsidRPr="006C3488">
        <w:rPr>
          <w:lang w:val="bg-BG"/>
        </w:rPr>
        <w:t xml:space="preserve"> на политиката и решения</w:t>
      </w:r>
      <w:r w:rsidR="006C3488">
        <w:rPr>
          <w:lang w:val="bg-BG"/>
        </w:rPr>
        <w:t>та на ВКВ</w:t>
      </w:r>
      <w:r w:rsidR="00134757">
        <w:rPr>
          <w:lang w:val="bg-BG"/>
        </w:rPr>
        <w:t>, той не разполага с официална власт да взима</w:t>
      </w:r>
      <w:r w:rsidR="009A6C05">
        <w:rPr>
          <w:lang w:val="bg-BG"/>
        </w:rPr>
        <w:t xml:space="preserve"> решения в рамките на ВКВ</w:t>
      </w:r>
      <w:r w:rsidR="00AC7235" w:rsidRPr="006C3488">
        <w:rPr>
          <w:lang w:val="bg-BG"/>
        </w:rPr>
        <w:t xml:space="preserve">. </w:t>
      </w:r>
      <w:r w:rsidR="00AC7235" w:rsidRPr="009A6C05">
        <w:rPr>
          <w:lang w:val="bg-BG"/>
        </w:rPr>
        <w:t>Всички административни и законодателн</w:t>
      </w:r>
      <w:r w:rsidR="009A6C05" w:rsidRPr="009A6C05">
        <w:rPr>
          <w:lang w:val="bg-BG"/>
        </w:rPr>
        <w:t xml:space="preserve">и решения </w:t>
      </w:r>
      <w:r w:rsidR="00134757">
        <w:rPr>
          <w:lang w:val="bg-BG"/>
        </w:rPr>
        <w:t>на ВКВ се взимат</w:t>
      </w:r>
      <w:r w:rsidR="00AC7235" w:rsidRPr="009A6C05">
        <w:rPr>
          <w:lang w:val="bg-BG"/>
        </w:rPr>
        <w:t xml:space="preserve"> от посланик </w:t>
      </w:r>
      <w:r w:rsidR="009A6C05">
        <w:rPr>
          <w:lang w:val="bg-BG"/>
        </w:rPr>
        <w:t>Бремер</w:t>
      </w:r>
      <w:r w:rsidR="00FC19FD" w:rsidRPr="009A6C05">
        <w:rPr>
          <w:lang w:val="bg-BG"/>
        </w:rPr>
        <w:t>.</w:t>
      </w:r>
    </w:p>
    <w:p w:rsidR="00FC19FD" w:rsidRPr="009A6C05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9A6C05">
        <w:rPr>
          <w:lang w:val="bg-BG"/>
        </w:rPr>
        <w:instrText xml:space="preserve"> </w:instrText>
      </w:r>
      <w:r w:rsidR="00FC19FD">
        <w:instrText>SEQ</w:instrText>
      </w:r>
      <w:r w:rsidR="00FC19FD" w:rsidRPr="009A6C05">
        <w:rPr>
          <w:lang w:val="bg-BG"/>
        </w:rPr>
        <w:instrText xml:space="preserve"> </w:instrText>
      </w:r>
      <w:r w:rsidR="00FC19FD">
        <w:instrText>level</w:instrText>
      </w:r>
      <w:r w:rsidR="00FC19FD" w:rsidRPr="009A6C05">
        <w:rPr>
          <w:lang w:val="bg-BG"/>
        </w:rPr>
        <w:instrText>0 \*</w:instrText>
      </w:r>
      <w:r w:rsidR="00FC19FD">
        <w:instrText>arabic</w:instrText>
      </w:r>
      <w:r w:rsidR="00FC19FD" w:rsidRPr="009A6C05">
        <w:rPr>
          <w:lang w:val="bg-BG"/>
        </w:rPr>
        <w:instrText xml:space="preserve"> </w:instrText>
      </w:r>
      <w:r>
        <w:fldChar w:fldCharType="separate"/>
      </w:r>
      <w:r w:rsidR="00F30CA6" w:rsidRPr="009A6C05">
        <w:rPr>
          <w:noProof/>
          <w:lang w:val="bg-BG"/>
        </w:rPr>
        <w:t>13</w:t>
      </w:r>
      <w:r>
        <w:fldChar w:fldCharType="end"/>
      </w:r>
      <w:r w:rsidR="00FC19FD" w:rsidRPr="009A6C05">
        <w:rPr>
          <w:lang w:val="bg-BG"/>
        </w:rPr>
        <w:t>.</w:t>
      </w:r>
      <w:r w:rsidR="009A6C05">
        <w:t> </w:t>
      </w:r>
      <w:r w:rsidR="009A6C05">
        <w:rPr>
          <w:lang w:val="bg-BG"/>
        </w:rPr>
        <w:t xml:space="preserve"> Регламент</w:t>
      </w:r>
      <w:r w:rsidR="009A6C05" w:rsidRPr="009A6C05">
        <w:rPr>
          <w:lang w:val="bg-BG"/>
        </w:rPr>
        <w:t xml:space="preserve"> № 1 </w:t>
      </w:r>
      <w:r w:rsidR="009A6C05">
        <w:rPr>
          <w:lang w:val="bg-BG"/>
        </w:rPr>
        <w:t>на ВКВ оправомощава ВКВ</w:t>
      </w:r>
      <w:r w:rsidR="00134757">
        <w:rPr>
          <w:lang w:val="bg-BG"/>
        </w:rPr>
        <w:t xml:space="preserve"> да </w:t>
      </w:r>
      <w:r w:rsidR="00134757" w:rsidRPr="004A58AE">
        <w:rPr>
          <w:lang w:val="bg-BG"/>
        </w:rPr>
        <w:t>издава</w:t>
      </w:r>
      <w:r w:rsidR="00134757">
        <w:rPr>
          <w:lang w:val="bg-BG"/>
        </w:rPr>
        <w:t xml:space="preserve"> задължителни разпоредби, </w:t>
      </w:r>
      <w:r w:rsidR="002C565B">
        <w:rPr>
          <w:lang w:val="bg-BG"/>
        </w:rPr>
        <w:t>заповеди</w:t>
      </w:r>
      <w:r w:rsidR="009A6C05" w:rsidRPr="009A6C05">
        <w:rPr>
          <w:lang w:val="bg-BG"/>
        </w:rPr>
        <w:t xml:space="preserve"> и меморандуми във връзка с тълкуването и прил</w:t>
      </w:r>
      <w:r w:rsidR="00236332">
        <w:rPr>
          <w:lang w:val="bg-BG"/>
        </w:rPr>
        <w:t>агането на съответните разпоредби</w:t>
      </w:r>
      <w:r w:rsidR="002C565B">
        <w:rPr>
          <w:lang w:val="bg-BG"/>
        </w:rPr>
        <w:t xml:space="preserve"> и заповеди</w:t>
      </w:r>
      <w:r w:rsidR="009A6C05" w:rsidRPr="009A6C05">
        <w:rPr>
          <w:lang w:val="bg-BG"/>
        </w:rPr>
        <w:t xml:space="preserve">. </w:t>
      </w:r>
      <w:r w:rsidR="002C565B">
        <w:rPr>
          <w:lang w:val="bg-BG"/>
        </w:rPr>
        <w:t>Заповед</w:t>
      </w:r>
      <w:r w:rsidR="009A6C05" w:rsidRPr="009A6C05">
        <w:rPr>
          <w:lang w:val="bg-BG"/>
        </w:rPr>
        <w:t xml:space="preserve"> № 7</w:t>
      </w:r>
      <w:r w:rsidR="00236332">
        <w:rPr>
          <w:lang w:val="bg-BG"/>
        </w:rPr>
        <w:t xml:space="preserve"> на ВКВ от 9 юни 2003</w:t>
      </w:r>
      <w:r w:rsidR="006C15B0" w:rsidRPr="00343B06">
        <w:rPr>
          <w:lang w:val="bg-BG"/>
        </w:rPr>
        <w:t xml:space="preserve"> </w:t>
      </w:r>
      <w:r w:rsidR="00236332">
        <w:rPr>
          <w:lang w:val="bg-BG"/>
        </w:rPr>
        <w:t>внася</w:t>
      </w:r>
      <w:r w:rsidR="009A6C05">
        <w:rPr>
          <w:lang w:val="bg-BG"/>
        </w:rPr>
        <w:t xml:space="preserve"> промяна в иракския Наказателен</w:t>
      </w:r>
      <w:r w:rsidR="009A6C05" w:rsidRPr="009A6C05">
        <w:rPr>
          <w:lang w:val="bg-BG"/>
        </w:rPr>
        <w:t xml:space="preserve"> кодекс за отстраняване на определени престъ</w:t>
      </w:r>
      <w:r w:rsidR="00236332">
        <w:rPr>
          <w:lang w:val="bg-BG"/>
        </w:rPr>
        <w:t>пления</w:t>
      </w:r>
      <w:r w:rsidR="009A6C05">
        <w:rPr>
          <w:lang w:val="bg-BG"/>
        </w:rPr>
        <w:t xml:space="preserve">, </w:t>
      </w:r>
      <w:r w:rsidR="00236332">
        <w:rPr>
          <w:lang w:val="bg-BG"/>
        </w:rPr>
        <w:t xml:space="preserve">а </w:t>
      </w:r>
      <w:r w:rsidR="009A6C05">
        <w:rPr>
          <w:lang w:val="bg-BG"/>
        </w:rPr>
        <w:t>в раздел 3 (1), преустановява изпълнението на смъртното</w:t>
      </w:r>
      <w:r w:rsidR="009A6C05" w:rsidRPr="009A6C05">
        <w:rPr>
          <w:lang w:val="bg-BG"/>
        </w:rPr>
        <w:t xml:space="preserve"> наказание в Ирак. Меморандум № 3</w:t>
      </w:r>
      <w:r w:rsidR="009A6C05">
        <w:rPr>
          <w:lang w:val="bg-BG"/>
        </w:rPr>
        <w:t xml:space="preserve"> на ВКВ</w:t>
      </w:r>
      <w:r w:rsidR="009A6C05" w:rsidRPr="009A6C05">
        <w:rPr>
          <w:lang w:val="bg-BG"/>
        </w:rPr>
        <w:t xml:space="preserve"> от 18 юни 2003</w:t>
      </w:r>
      <w:r w:rsidR="006C15B0" w:rsidRPr="00343B06">
        <w:rPr>
          <w:lang w:val="bg-BG"/>
        </w:rPr>
        <w:t xml:space="preserve"> </w:t>
      </w:r>
      <w:r w:rsidR="009A6C05" w:rsidRPr="009A6C05">
        <w:rPr>
          <w:lang w:val="bg-BG"/>
        </w:rPr>
        <w:t>е озаглавен</w:t>
      </w:r>
      <w:r w:rsidR="009A6C05">
        <w:rPr>
          <w:lang w:val="bg-BG"/>
        </w:rPr>
        <w:t xml:space="preserve"> „Наказателни процедури”</w:t>
      </w:r>
      <w:r w:rsidR="009A6C05" w:rsidRPr="009A6C05">
        <w:rPr>
          <w:lang w:val="bg-BG"/>
        </w:rPr>
        <w:t xml:space="preserve"> и съдържа, </w:t>
      </w:r>
      <w:r w:rsidR="009A6C05" w:rsidRPr="00F916B1">
        <w:rPr>
          <w:lang w:val="bg-BG"/>
        </w:rPr>
        <w:t>наред с другото, следните</w:t>
      </w:r>
      <w:r w:rsidR="009A6C05" w:rsidRPr="009A6C05">
        <w:rPr>
          <w:lang w:val="bg-BG"/>
        </w:rPr>
        <w:t xml:space="preserve"> разпоредби</w:t>
      </w:r>
      <w:r w:rsidR="00FC19FD" w:rsidRPr="009A6C05">
        <w:rPr>
          <w:lang w:val="bg-BG"/>
        </w:rPr>
        <w:t>:</w:t>
      </w:r>
    </w:p>
    <w:p w:rsidR="00FC19FD" w:rsidRPr="009A6C05" w:rsidRDefault="009A6C05" w:rsidP="00001128">
      <w:pPr>
        <w:pStyle w:val="JuHArticle"/>
        <w:rPr>
          <w:lang w:val="bg-BG"/>
        </w:rPr>
      </w:pPr>
      <w:r>
        <w:rPr>
          <w:lang w:val="bg-BG"/>
        </w:rPr>
        <w:t>Раздел</w:t>
      </w:r>
      <w:r w:rsidR="00FC19FD" w:rsidRPr="00D857CD">
        <w:rPr>
          <w:lang w:val="bg-BG"/>
        </w:rPr>
        <w:t xml:space="preserve"> 6</w:t>
      </w:r>
      <w:r w:rsidRPr="00D857CD">
        <w:rPr>
          <w:lang w:val="bg-BG"/>
        </w:rPr>
        <w:t xml:space="preserve">: </w:t>
      </w:r>
      <w:r w:rsidRPr="004A58AE">
        <w:rPr>
          <w:lang w:val="bg-BG"/>
        </w:rPr>
        <w:t>Зад</w:t>
      </w:r>
      <w:r w:rsidR="00CD13A5" w:rsidRPr="004A58AE">
        <w:rPr>
          <w:lang w:val="bg-BG"/>
        </w:rPr>
        <w:t>ържане</w:t>
      </w:r>
      <w:r w:rsidR="00D857CD" w:rsidRPr="004A58AE">
        <w:rPr>
          <w:lang w:val="bg-BG"/>
        </w:rPr>
        <w:t xml:space="preserve"> за </w:t>
      </w:r>
      <w:r w:rsidR="005168CC" w:rsidRPr="004A58AE">
        <w:rPr>
          <w:lang w:val="bg-BG"/>
        </w:rPr>
        <w:t>криминална проява</w:t>
      </w:r>
    </w:p>
    <w:p w:rsidR="00FC19FD" w:rsidRPr="00D857CD" w:rsidRDefault="004E7579" w:rsidP="00FC19FD">
      <w:pPr>
        <w:pStyle w:val="JuQuot"/>
        <w:rPr>
          <w:lang w:val="bg-BG"/>
        </w:rPr>
      </w:pPr>
      <w:r w:rsidRPr="00D857CD">
        <w:rPr>
          <w:lang w:val="bg-BG"/>
        </w:rPr>
        <w:t>“</w:t>
      </w:r>
      <w:r w:rsidR="00FC19FD" w:rsidRPr="00D857CD">
        <w:rPr>
          <w:lang w:val="bg-BG"/>
        </w:rPr>
        <w:t>(1)</w:t>
      </w:r>
      <w:r w:rsidR="007F7E18">
        <w:t>  </w:t>
      </w:r>
      <w:r w:rsidR="00D857CD" w:rsidRPr="00D857CD">
        <w:rPr>
          <w:lang w:val="bg-BG"/>
        </w:rPr>
        <w:t>В съответствие с Че</w:t>
      </w:r>
      <w:r w:rsidR="00D857CD">
        <w:rPr>
          <w:lang w:val="bg-BG"/>
        </w:rPr>
        <w:t xml:space="preserve">твъртата </w:t>
      </w:r>
      <w:r w:rsidR="006C15B0">
        <w:rPr>
          <w:lang w:val="bg-BG"/>
        </w:rPr>
        <w:t>ж</w:t>
      </w:r>
      <w:r w:rsidR="00D857CD">
        <w:rPr>
          <w:lang w:val="bg-BG"/>
        </w:rPr>
        <w:t xml:space="preserve">еневска конвенция, следните стандарти </w:t>
      </w:r>
      <w:r w:rsidR="00D857CD" w:rsidRPr="00D857CD">
        <w:rPr>
          <w:lang w:val="bg-BG"/>
        </w:rPr>
        <w:t>се прилагат за всич</w:t>
      </w:r>
      <w:r w:rsidR="00D857CD">
        <w:rPr>
          <w:lang w:val="bg-BG"/>
        </w:rPr>
        <w:t>ки лица, които са задържани от К</w:t>
      </w:r>
      <w:r w:rsidR="00D857CD" w:rsidRPr="00D857CD">
        <w:rPr>
          <w:lang w:val="bg-BG"/>
        </w:rPr>
        <w:t xml:space="preserve">оалиционните сили единствено във връзка с твърдения за престъпни деяния и които не са интернирани </w:t>
      </w:r>
      <w:r w:rsidR="00D857CD">
        <w:rPr>
          <w:lang w:val="bg-BG"/>
        </w:rPr>
        <w:t xml:space="preserve">от съображения за </w:t>
      </w:r>
      <w:r w:rsidR="00D857CD" w:rsidRPr="00D857CD">
        <w:rPr>
          <w:lang w:val="bg-BG"/>
        </w:rPr>
        <w:t>си</w:t>
      </w:r>
      <w:r w:rsidR="00D857CD">
        <w:rPr>
          <w:lang w:val="bg-BG"/>
        </w:rPr>
        <w:t>гурност (оттук нататък наричани</w:t>
      </w:r>
      <w:r w:rsidR="00D857CD" w:rsidRPr="00D857CD">
        <w:rPr>
          <w:lang w:val="bg-BG"/>
        </w:rPr>
        <w:t xml:space="preserve"> </w:t>
      </w:r>
      <w:r w:rsidR="00D857CD">
        <w:rPr>
          <w:lang w:val="bg-BG"/>
        </w:rPr>
        <w:t>„</w:t>
      </w:r>
      <w:r w:rsidR="00615AD9">
        <w:rPr>
          <w:lang w:val="bg-BG"/>
        </w:rPr>
        <w:t>з</w:t>
      </w:r>
      <w:r w:rsidR="00631987">
        <w:rPr>
          <w:lang w:val="bg-BG"/>
        </w:rPr>
        <w:t>ад</w:t>
      </w:r>
      <w:r w:rsidR="005168CC">
        <w:rPr>
          <w:lang w:val="bg-BG"/>
        </w:rPr>
        <w:t>ържани за криминална проява</w:t>
      </w:r>
      <w:r w:rsidR="00D857CD">
        <w:rPr>
          <w:lang w:val="bg-BG"/>
        </w:rPr>
        <w:t>”</w:t>
      </w:r>
      <w:r w:rsidR="00FC19FD" w:rsidRPr="00D857CD">
        <w:rPr>
          <w:lang w:val="bg-BG"/>
        </w:rPr>
        <w:t>):</w:t>
      </w:r>
    </w:p>
    <w:p w:rsidR="00FC19FD" w:rsidRPr="00F916B1" w:rsidRDefault="00FC19FD" w:rsidP="00FC19FD">
      <w:pPr>
        <w:pStyle w:val="JuQuot"/>
        <w:rPr>
          <w:lang w:val="bg-BG"/>
        </w:rPr>
      </w:pPr>
      <w:r w:rsidRPr="00F916B1">
        <w:rPr>
          <w:lang w:val="bg-BG"/>
        </w:rPr>
        <w:lastRenderedPageBreak/>
        <w:t>(</w:t>
      </w:r>
      <w:r w:rsidRPr="00F916B1">
        <w:t>a</w:t>
      </w:r>
      <w:r w:rsidRPr="00F916B1">
        <w:rPr>
          <w:lang w:val="bg-BG"/>
        </w:rPr>
        <w:t>)</w:t>
      </w:r>
      <w:r w:rsidR="004E7579" w:rsidRPr="00F916B1">
        <w:t>  </w:t>
      </w:r>
      <w:r w:rsidR="00D857CD" w:rsidRPr="00F916B1">
        <w:rPr>
          <w:lang w:val="bg-BG"/>
        </w:rPr>
        <w:t xml:space="preserve">При първоначално въвеждане в център за задържане </w:t>
      </w:r>
      <w:r w:rsidR="00631987" w:rsidRPr="00F916B1">
        <w:rPr>
          <w:lang w:val="bg-BG"/>
        </w:rPr>
        <w:t>на Коалиционните сили</w:t>
      </w:r>
      <w:r w:rsidR="00D857CD" w:rsidRPr="00F916B1">
        <w:rPr>
          <w:lang w:val="bg-BG"/>
        </w:rPr>
        <w:t xml:space="preserve">, задържаният </w:t>
      </w:r>
      <w:r w:rsidR="00F916B1" w:rsidRPr="00F916B1">
        <w:rPr>
          <w:lang w:val="bg-BG"/>
        </w:rPr>
        <w:t>за криминална проява</w:t>
      </w:r>
      <w:r w:rsidR="00615AD9" w:rsidRPr="00F916B1">
        <w:rPr>
          <w:lang w:val="bg-BG"/>
        </w:rPr>
        <w:t xml:space="preserve"> </w:t>
      </w:r>
      <w:r w:rsidR="00D857CD" w:rsidRPr="00F916B1">
        <w:rPr>
          <w:lang w:val="bg-BG"/>
        </w:rPr>
        <w:t>трябва да бъде у</w:t>
      </w:r>
      <w:r w:rsidR="00615AD9" w:rsidRPr="00F916B1">
        <w:rPr>
          <w:lang w:val="bg-BG"/>
        </w:rPr>
        <w:t>ведомен за правото си да не говори</w:t>
      </w:r>
      <w:r w:rsidR="00D857CD" w:rsidRPr="00F916B1">
        <w:rPr>
          <w:lang w:val="bg-BG"/>
        </w:rPr>
        <w:t xml:space="preserve"> и да се консултира с адвокат</w:t>
      </w:r>
      <w:r w:rsidRPr="00F916B1">
        <w:rPr>
          <w:lang w:val="bg-BG"/>
        </w:rPr>
        <w:t>.</w:t>
      </w:r>
    </w:p>
    <w:p w:rsidR="00FC19FD" w:rsidRPr="00F916B1" w:rsidRDefault="00FC19FD" w:rsidP="00FC19FD">
      <w:pPr>
        <w:pStyle w:val="JuQuot"/>
        <w:rPr>
          <w:lang w:val="bg-BG"/>
        </w:rPr>
      </w:pPr>
      <w:r w:rsidRPr="00F916B1">
        <w:rPr>
          <w:lang w:val="bg-BG"/>
        </w:rPr>
        <w:t>(</w:t>
      </w:r>
      <w:r w:rsidR="00D11B3E" w:rsidRPr="00F916B1">
        <w:rPr>
          <w:lang w:val="bg-BG"/>
        </w:rPr>
        <w:t>б</w:t>
      </w:r>
      <w:r w:rsidRPr="00F916B1">
        <w:rPr>
          <w:lang w:val="bg-BG"/>
        </w:rPr>
        <w:t>)</w:t>
      </w:r>
      <w:r w:rsidR="004E7579" w:rsidRPr="00F916B1">
        <w:t>  </w:t>
      </w:r>
      <w:r w:rsidR="00615AD9" w:rsidRPr="00F916B1">
        <w:rPr>
          <w:lang w:val="bg-BG"/>
        </w:rPr>
        <w:t>Зад</w:t>
      </w:r>
      <w:r w:rsidR="005168CC" w:rsidRPr="00F916B1">
        <w:rPr>
          <w:lang w:val="bg-BG"/>
        </w:rPr>
        <w:t>ържаният за криминална проява</w:t>
      </w:r>
      <w:r w:rsidR="00615AD9" w:rsidRPr="00F916B1">
        <w:rPr>
          <w:lang w:val="bg-BG"/>
        </w:rPr>
        <w:t xml:space="preserve">, </w:t>
      </w:r>
      <w:r w:rsidR="00F53934" w:rsidRPr="00F916B1">
        <w:rPr>
          <w:lang w:val="bg-BG"/>
        </w:rPr>
        <w:t>заподозрян в престъпно деяние</w:t>
      </w:r>
      <w:r w:rsidR="00615AD9" w:rsidRPr="00F916B1">
        <w:rPr>
          <w:lang w:val="bg-BG"/>
        </w:rPr>
        <w:t>, може да се консултира с адвокат 72 часа след въвеждане в център</w:t>
      </w:r>
      <w:r w:rsidR="00F916B1" w:rsidRPr="00F916B1">
        <w:rPr>
          <w:lang w:val="bg-BG"/>
        </w:rPr>
        <w:t>а за задържане на К</w:t>
      </w:r>
      <w:r w:rsidR="00615AD9" w:rsidRPr="00F916B1">
        <w:rPr>
          <w:lang w:val="bg-BG"/>
        </w:rPr>
        <w:t>оалиционните сили</w:t>
      </w:r>
      <w:r w:rsidRPr="00F916B1">
        <w:rPr>
          <w:lang w:val="bg-BG"/>
        </w:rPr>
        <w:t>.</w:t>
      </w:r>
    </w:p>
    <w:p w:rsidR="00FC19FD" w:rsidRPr="00615AD9" w:rsidRDefault="00FC19FD" w:rsidP="00FC19FD">
      <w:pPr>
        <w:pStyle w:val="JuQuot"/>
        <w:rPr>
          <w:lang w:val="bg-BG"/>
        </w:rPr>
      </w:pPr>
      <w:r w:rsidRPr="00F916B1">
        <w:rPr>
          <w:lang w:val="bg-BG"/>
        </w:rPr>
        <w:t>(</w:t>
      </w:r>
      <w:r w:rsidR="00D11B3E" w:rsidRPr="00F916B1">
        <w:rPr>
          <w:lang w:val="bg-BG"/>
        </w:rPr>
        <w:t>в</w:t>
      </w:r>
      <w:r w:rsidRPr="00F916B1">
        <w:rPr>
          <w:lang w:val="bg-BG"/>
        </w:rPr>
        <w:t>)</w:t>
      </w:r>
      <w:r w:rsidR="004E7579" w:rsidRPr="00F916B1">
        <w:t>  </w:t>
      </w:r>
      <w:r w:rsidR="00615AD9" w:rsidRPr="00F916B1">
        <w:rPr>
          <w:lang w:val="bg-BG"/>
        </w:rPr>
        <w:t>Задържаните за</w:t>
      </w:r>
      <w:r w:rsidR="005168CC" w:rsidRPr="00F916B1">
        <w:rPr>
          <w:lang w:val="bg-BG"/>
        </w:rPr>
        <w:t xml:space="preserve"> криминална</w:t>
      </w:r>
      <w:r w:rsidR="005168CC">
        <w:rPr>
          <w:lang w:val="bg-BG"/>
        </w:rPr>
        <w:t xml:space="preserve"> проява</w:t>
      </w:r>
      <w:r w:rsidR="00615AD9">
        <w:rPr>
          <w:lang w:val="bg-BG"/>
        </w:rPr>
        <w:t xml:space="preserve"> се уведомяват</w:t>
      </w:r>
      <w:r w:rsidR="00615AD9" w:rsidRPr="00615AD9">
        <w:rPr>
          <w:lang w:val="bg-BG"/>
        </w:rPr>
        <w:t xml:space="preserve"> незабавно, в писмена форма, на език, </w:t>
      </w:r>
      <w:r w:rsidR="00615AD9">
        <w:rPr>
          <w:lang w:val="bg-BG"/>
        </w:rPr>
        <w:t>който те разбират, за подробности по обвиненията, предявени срещу тях</w:t>
      </w:r>
      <w:r w:rsidRPr="00615AD9">
        <w:rPr>
          <w:lang w:val="bg-BG"/>
        </w:rPr>
        <w:t>.</w:t>
      </w:r>
    </w:p>
    <w:p w:rsidR="00FC19FD" w:rsidRPr="00100E8F" w:rsidRDefault="00FC19FD" w:rsidP="00FC19FD">
      <w:pPr>
        <w:pStyle w:val="JuQuot"/>
        <w:rPr>
          <w:lang w:val="bg-BG"/>
        </w:rPr>
      </w:pPr>
      <w:r w:rsidRPr="00615AD9">
        <w:rPr>
          <w:lang w:val="bg-BG"/>
        </w:rPr>
        <w:t>(</w:t>
      </w:r>
      <w:r w:rsidR="00D11B3E">
        <w:rPr>
          <w:lang w:val="bg-BG"/>
        </w:rPr>
        <w:t>г</w:t>
      </w:r>
      <w:r w:rsidRPr="00615AD9">
        <w:rPr>
          <w:lang w:val="bg-BG"/>
        </w:rPr>
        <w:t>)</w:t>
      </w:r>
      <w:r w:rsidR="004E7579">
        <w:t>  </w:t>
      </w:r>
      <w:r w:rsidR="00615AD9">
        <w:rPr>
          <w:lang w:val="bg-BG"/>
        </w:rPr>
        <w:t>З</w:t>
      </w:r>
      <w:r w:rsidR="00615AD9" w:rsidRPr="00615AD9">
        <w:rPr>
          <w:lang w:val="bg-BG"/>
        </w:rPr>
        <w:t>адържания</w:t>
      </w:r>
      <w:r w:rsidR="005168CC">
        <w:rPr>
          <w:lang w:val="bg-BG"/>
        </w:rPr>
        <w:t xml:space="preserve">т за криминална </w:t>
      </w:r>
      <w:r w:rsidR="005168CC" w:rsidRPr="00100E8F">
        <w:rPr>
          <w:lang w:val="bg-BG"/>
        </w:rPr>
        <w:t>проява</w:t>
      </w:r>
      <w:r w:rsidR="00615AD9" w:rsidRPr="00100E8F">
        <w:rPr>
          <w:lang w:val="bg-BG"/>
        </w:rPr>
        <w:t xml:space="preserve"> ще бъде изправен пред съдебен служител възможно най-бързо и в никакъв случай не по-късно от 90 дни, считано от датата на въвеждане в центъра за задържане на Коалиционните сили</w:t>
      </w:r>
      <w:r w:rsidRPr="00100E8F">
        <w:rPr>
          <w:lang w:val="bg-BG"/>
        </w:rPr>
        <w:t>.</w:t>
      </w:r>
    </w:p>
    <w:p w:rsidR="00FC19FD" w:rsidRPr="00100E8F" w:rsidRDefault="00FC19FD" w:rsidP="00FC19FD">
      <w:pPr>
        <w:pStyle w:val="JuQuot"/>
        <w:rPr>
          <w:lang w:val="bg-BG"/>
        </w:rPr>
      </w:pPr>
      <w:r w:rsidRPr="00100E8F">
        <w:rPr>
          <w:lang w:val="bg-BG"/>
        </w:rPr>
        <w:t>(</w:t>
      </w:r>
      <w:r w:rsidR="00D11B3E" w:rsidRPr="00100E8F">
        <w:rPr>
          <w:lang w:val="bg-BG"/>
        </w:rPr>
        <w:t>д</w:t>
      </w:r>
      <w:r w:rsidRPr="00100E8F">
        <w:rPr>
          <w:lang w:val="bg-BG"/>
        </w:rPr>
        <w:t>)</w:t>
      </w:r>
      <w:r w:rsidR="004E7579" w:rsidRPr="00100E8F">
        <w:t>  </w:t>
      </w:r>
      <w:r w:rsidR="00615AD9" w:rsidRPr="00100E8F">
        <w:rPr>
          <w:lang w:val="bg-BG"/>
        </w:rPr>
        <w:t xml:space="preserve">Официалните представители на Международния комитет на Червения кръст  </w:t>
      </w:r>
      <w:r w:rsidRPr="00100E8F">
        <w:rPr>
          <w:lang w:val="bg-BG"/>
        </w:rPr>
        <w:t>(</w:t>
      </w:r>
      <w:r w:rsidR="00615AD9" w:rsidRPr="00100E8F">
        <w:rPr>
          <w:lang w:val="bg-BG"/>
        </w:rPr>
        <w:t>МКЧК</w:t>
      </w:r>
      <w:r w:rsidRPr="00100E8F">
        <w:rPr>
          <w:lang w:val="bg-BG"/>
        </w:rPr>
        <w:t>)</w:t>
      </w:r>
      <w:r w:rsidR="00615AD9" w:rsidRPr="00100E8F">
        <w:rPr>
          <w:lang w:val="bg-BG"/>
        </w:rPr>
        <w:t xml:space="preserve"> имат право на </w:t>
      </w:r>
      <w:r w:rsidR="00FC2C92" w:rsidRPr="00100E8F">
        <w:rPr>
          <w:lang w:val="bg-BG"/>
        </w:rPr>
        <w:t>достъп до задържаните</w:t>
      </w:r>
      <w:r w:rsidRPr="00100E8F">
        <w:rPr>
          <w:lang w:val="bg-BG"/>
        </w:rPr>
        <w:t>. ...</w:t>
      </w:r>
    </w:p>
    <w:p w:rsidR="00FC19FD" w:rsidRPr="00FC2C92" w:rsidRDefault="00FC19FD" w:rsidP="00FC19FD">
      <w:pPr>
        <w:pStyle w:val="JuQuot"/>
        <w:rPr>
          <w:lang w:val="bg-BG"/>
        </w:rPr>
      </w:pPr>
      <w:r w:rsidRPr="00100E8F">
        <w:rPr>
          <w:lang w:val="bg-BG"/>
        </w:rPr>
        <w:t>(2)</w:t>
      </w:r>
      <w:r w:rsidR="004E7579" w:rsidRPr="00100E8F">
        <w:t>  </w:t>
      </w:r>
      <w:r w:rsidR="00FC2C92" w:rsidRPr="00100E8F">
        <w:rPr>
          <w:lang w:val="bg-BG"/>
        </w:rPr>
        <w:t>Когато зад</w:t>
      </w:r>
      <w:r w:rsidR="005168CC" w:rsidRPr="00100E8F">
        <w:rPr>
          <w:lang w:val="bg-BG"/>
        </w:rPr>
        <w:t>ържаният за криминална проява</w:t>
      </w:r>
      <w:r w:rsidR="00FC2C92">
        <w:rPr>
          <w:lang w:val="bg-BG"/>
        </w:rPr>
        <w:t xml:space="preserve"> от К</w:t>
      </w:r>
      <w:r w:rsidR="00FC2C92" w:rsidRPr="00FC2C92">
        <w:rPr>
          <w:lang w:val="bg-BG"/>
        </w:rPr>
        <w:t>оалиционнит</w:t>
      </w:r>
      <w:r w:rsidR="00FC2C92">
        <w:rPr>
          <w:lang w:val="bg-BG"/>
        </w:rPr>
        <w:t>е с</w:t>
      </w:r>
      <w:r w:rsidR="00350232">
        <w:rPr>
          <w:lang w:val="bg-BG"/>
        </w:rPr>
        <w:t>или впоследствие бива предаден на</w:t>
      </w:r>
      <w:r w:rsidR="00FC2C92" w:rsidRPr="00FC2C92">
        <w:rPr>
          <w:lang w:val="bg-BG"/>
        </w:rPr>
        <w:t xml:space="preserve"> иракски съд, неспазване</w:t>
      </w:r>
      <w:r w:rsidR="00FC2C92">
        <w:rPr>
          <w:lang w:val="bg-BG"/>
        </w:rPr>
        <w:t>то</w:t>
      </w:r>
      <w:r w:rsidR="00FC2C92" w:rsidRPr="00FC2C92">
        <w:rPr>
          <w:lang w:val="bg-BG"/>
        </w:rPr>
        <w:t xml:space="preserve"> на тези процедури не представляв</w:t>
      </w:r>
      <w:r w:rsidR="002B405E">
        <w:rPr>
          <w:lang w:val="bg-BG"/>
        </w:rPr>
        <w:t>а</w:t>
      </w:r>
      <w:r w:rsidR="00FC2C92" w:rsidRPr="00FC2C92">
        <w:rPr>
          <w:lang w:val="bg-BG"/>
        </w:rPr>
        <w:t xml:space="preserve"> основание за правна защита или от</w:t>
      </w:r>
      <w:r w:rsidR="00507D44">
        <w:rPr>
          <w:lang w:val="bg-BG"/>
        </w:rPr>
        <w:t xml:space="preserve">каз от </w:t>
      </w:r>
      <w:r w:rsidR="00FC2C92">
        <w:rPr>
          <w:lang w:val="bg-BG"/>
        </w:rPr>
        <w:t xml:space="preserve">съдебен </w:t>
      </w:r>
      <w:r w:rsidR="00FC2C92" w:rsidRPr="00FC2C92">
        <w:rPr>
          <w:lang w:val="bg-BG"/>
        </w:rPr>
        <w:t xml:space="preserve">процес, </w:t>
      </w:r>
      <w:r w:rsidR="00FC2C92">
        <w:rPr>
          <w:lang w:val="bg-BG"/>
        </w:rPr>
        <w:t xml:space="preserve">но </w:t>
      </w:r>
      <w:r w:rsidR="00E80685">
        <w:rPr>
          <w:lang w:val="bg-BG"/>
        </w:rPr>
        <w:t xml:space="preserve">всеки </w:t>
      </w:r>
      <w:r w:rsidR="00FC2C92" w:rsidRPr="00FC2C92">
        <w:rPr>
          <w:lang w:val="bg-BG"/>
        </w:rPr>
        <w:t>период</w:t>
      </w:r>
      <w:r w:rsidR="00FC2C92">
        <w:rPr>
          <w:lang w:val="bg-BG"/>
        </w:rPr>
        <w:t xml:space="preserve"> от време, прекаран в ареста </w:t>
      </w:r>
      <w:r w:rsidR="00FC2C92" w:rsidRPr="00FC2C92">
        <w:rPr>
          <w:lang w:val="bg-BG"/>
        </w:rPr>
        <w:t>в очакване на съдебен процес или</w:t>
      </w:r>
      <w:r w:rsidR="00FC2C92">
        <w:rPr>
          <w:lang w:val="bg-BG"/>
        </w:rPr>
        <w:t xml:space="preserve"> наказание</w:t>
      </w:r>
      <w:r w:rsidR="00E80685">
        <w:rPr>
          <w:lang w:val="bg-BG"/>
        </w:rPr>
        <w:t>,</w:t>
      </w:r>
      <w:r w:rsidR="00FC2C92">
        <w:rPr>
          <w:lang w:val="bg-BG"/>
        </w:rPr>
        <w:t xml:space="preserve"> се приспада от наложения срок на </w:t>
      </w:r>
      <w:r w:rsidR="00FC2C92" w:rsidRPr="00FC2C92">
        <w:rPr>
          <w:lang w:val="bg-BG"/>
        </w:rPr>
        <w:t>лишаване от свобода</w:t>
      </w:r>
      <w:r w:rsidRPr="00FC2C92">
        <w:rPr>
          <w:lang w:val="bg-BG"/>
        </w:rPr>
        <w:t>.</w:t>
      </w:r>
      <w:r w:rsidR="00126A95" w:rsidRPr="00FC2C92">
        <w:rPr>
          <w:lang w:val="bg-BG"/>
        </w:rPr>
        <w:t>”</w:t>
      </w:r>
    </w:p>
    <w:p w:rsidR="00FC19FD" w:rsidRPr="00F11F0F" w:rsidRDefault="00FC2C92" w:rsidP="00001128">
      <w:pPr>
        <w:pStyle w:val="JuHArticle"/>
        <w:rPr>
          <w:lang w:val="bg-BG"/>
        </w:rPr>
      </w:pPr>
      <w:r>
        <w:rPr>
          <w:lang w:val="bg-BG"/>
        </w:rPr>
        <w:t>Раздел</w:t>
      </w:r>
      <w:r w:rsidR="00FC19FD" w:rsidRPr="00F11F0F">
        <w:rPr>
          <w:lang w:val="bg-BG"/>
        </w:rPr>
        <w:t xml:space="preserve"> 7: </w:t>
      </w:r>
      <w:r w:rsidR="00F11F0F">
        <w:rPr>
          <w:lang w:val="bg-BG"/>
        </w:rPr>
        <w:t>Процеду</w:t>
      </w:r>
      <w:r w:rsidR="00100E8F">
        <w:rPr>
          <w:lang w:val="bg-BG"/>
        </w:rPr>
        <w:t xml:space="preserve">ра на Коалиционните сили във връзка </w:t>
      </w:r>
      <w:r w:rsidR="00100E8F" w:rsidRPr="004A58AE">
        <w:rPr>
          <w:lang w:val="bg-BG"/>
        </w:rPr>
        <w:t>с интернираните от</w:t>
      </w:r>
      <w:r w:rsidR="00F11F0F" w:rsidRPr="004A58AE">
        <w:rPr>
          <w:lang w:val="bg-BG"/>
        </w:rPr>
        <w:t xml:space="preserve"> съображения за сигурност</w:t>
      </w:r>
      <w:r w:rsidR="00F11F0F">
        <w:rPr>
          <w:lang w:val="bg-BG"/>
        </w:rPr>
        <w:t xml:space="preserve"> </w:t>
      </w:r>
    </w:p>
    <w:p w:rsidR="00FC19FD" w:rsidRPr="00F11F0F" w:rsidRDefault="00126A95" w:rsidP="00FC19FD">
      <w:pPr>
        <w:pStyle w:val="JuQuot"/>
        <w:rPr>
          <w:lang w:val="bg-BG"/>
        </w:rPr>
      </w:pPr>
      <w:r w:rsidRPr="00F11F0F">
        <w:rPr>
          <w:lang w:val="bg-BG"/>
        </w:rPr>
        <w:t>“</w:t>
      </w:r>
      <w:r w:rsidR="00FC19FD" w:rsidRPr="00F11F0F">
        <w:rPr>
          <w:lang w:val="bg-BG"/>
        </w:rPr>
        <w:t>(1)</w:t>
      </w:r>
      <w:r w:rsidR="004E7579">
        <w:t>  </w:t>
      </w:r>
      <w:r w:rsidR="00F11F0F" w:rsidRPr="00F11F0F">
        <w:rPr>
          <w:lang w:val="bg-BG"/>
        </w:rPr>
        <w:t xml:space="preserve">В съответствие с Четвъртата </w:t>
      </w:r>
      <w:r w:rsidR="00F74D13">
        <w:rPr>
          <w:lang w:val="bg-BG"/>
        </w:rPr>
        <w:t>ж</w:t>
      </w:r>
      <w:r w:rsidR="00F11F0F" w:rsidRPr="00F11F0F">
        <w:rPr>
          <w:lang w:val="bg-BG"/>
        </w:rPr>
        <w:t xml:space="preserve">еневска конвенция, </w:t>
      </w:r>
      <w:r w:rsidR="00F11F0F">
        <w:rPr>
          <w:lang w:val="bg-BG"/>
        </w:rPr>
        <w:t>ще се прилагат</w:t>
      </w:r>
      <w:r w:rsidR="00F11F0F" w:rsidRPr="00F11F0F">
        <w:rPr>
          <w:lang w:val="bg-BG"/>
        </w:rPr>
        <w:t xml:space="preserve"> следните стандарти за всички лица, които са задържани от </w:t>
      </w:r>
      <w:r w:rsidR="00F11F0F">
        <w:rPr>
          <w:lang w:val="bg-BG"/>
        </w:rPr>
        <w:t>К</w:t>
      </w:r>
      <w:r w:rsidR="00100E8F">
        <w:rPr>
          <w:lang w:val="bg-BG"/>
        </w:rPr>
        <w:t>оалиционните сили поради</w:t>
      </w:r>
      <w:r w:rsidR="00F11F0F">
        <w:rPr>
          <w:lang w:val="bg-BG"/>
        </w:rPr>
        <w:t xml:space="preserve"> </w:t>
      </w:r>
      <w:r w:rsidR="00F11F0F" w:rsidRPr="00F11F0F">
        <w:rPr>
          <w:lang w:val="bg-BG"/>
        </w:rPr>
        <w:t>императивни съображения за сигурност (</w:t>
      </w:r>
      <w:r w:rsidR="00F11F0F">
        <w:rPr>
          <w:lang w:val="bg-BG"/>
        </w:rPr>
        <w:t xml:space="preserve">наричани </w:t>
      </w:r>
      <w:r w:rsidR="00F11F0F" w:rsidRPr="00F11F0F">
        <w:rPr>
          <w:lang w:val="bg-BG"/>
        </w:rPr>
        <w:t xml:space="preserve">по-нататък </w:t>
      </w:r>
      <w:r w:rsidR="00F11F0F">
        <w:rPr>
          <w:lang w:val="bg-BG"/>
        </w:rPr>
        <w:t>„</w:t>
      </w:r>
      <w:r w:rsidR="00F11F0F" w:rsidRPr="00F11F0F">
        <w:rPr>
          <w:lang w:val="bg-BG"/>
        </w:rPr>
        <w:t>интернирани</w:t>
      </w:r>
      <w:r w:rsidR="00100E8F">
        <w:rPr>
          <w:lang w:val="bg-BG"/>
        </w:rPr>
        <w:t xml:space="preserve"> от</w:t>
      </w:r>
      <w:r w:rsidR="00F11F0F">
        <w:rPr>
          <w:lang w:val="bg-BG"/>
        </w:rPr>
        <w:t xml:space="preserve"> съображения за</w:t>
      </w:r>
      <w:r w:rsidR="00F11F0F" w:rsidRPr="00F11F0F">
        <w:rPr>
          <w:lang w:val="bg-BG"/>
        </w:rPr>
        <w:t xml:space="preserve"> сигурност</w:t>
      </w:r>
      <w:r w:rsidR="00F11F0F">
        <w:rPr>
          <w:lang w:val="bg-BG"/>
        </w:rPr>
        <w:t>”</w:t>
      </w:r>
      <w:r w:rsidR="00F11F0F" w:rsidRPr="00F11F0F">
        <w:rPr>
          <w:lang w:val="bg-BG"/>
        </w:rPr>
        <w:t>)</w:t>
      </w:r>
      <w:r w:rsidR="00FC19FD" w:rsidRPr="00F11F0F">
        <w:rPr>
          <w:lang w:val="bg-BG"/>
        </w:rPr>
        <w:t>:</w:t>
      </w:r>
    </w:p>
    <w:p w:rsidR="00FC19FD" w:rsidRPr="00F11F0F" w:rsidRDefault="00FC19FD" w:rsidP="00FC19FD">
      <w:pPr>
        <w:pStyle w:val="JuQuot"/>
        <w:rPr>
          <w:lang w:val="bg-BG"/>
        </w:rPr>
      </w:pPr>
      <w:r w:rsidRPr="00F11F0F">
        <w:rPr>
          <w:lang w:val="bg-BG"/>
        </w:rPr>
        <w:t>(</w:t>
      </w:r>
      <w:r>
        <w:t>a</w:t>
      </w:r>
      <w:r w:rsidRPr="00F11F0F">
        <w:rPr>
          <w:lang w:val="bg-BG"/>
        </w:rPr>
        <w:t>)</w:t>
      </w:r>
      <w:r w:rsidR="004E7579">
        <w:t>  </w:t>
      </w:r>
      <w:r w:rsidR="00F11F0F" w:rsidRPr="00F11F0F">
        <w:rPr>
          <w:lang w:val="bg-BG"/>
        </w:rPr>
        <w:t>В съответстви</w:t>
      </w:r>
      <w:r w:rsidR="00F11F0F">
        <w:rPr>
          <w:lang w:val="bg-BG"/>
        </w:rPr>
        <w:t>е с чл.</w:t>
      </w:r>
      <w:r w:rsidR="00F11F0F" w:rsidRPr="00F11F0F">
        <w:rPr>
          <w:lang w:val="bg-BG"/>
        </w:rPr>
        <w:t xml:space="preserve"> 78 от </w:t>
      </w:r>
      <w:r w:rsidR="00F11F0F">
        <w:rPr>
          <w:lang w:val="bg-BG"/>
        </w:rPr>
        <w:t xml:space="preserve">Четвъртата </w:t>
      </w:r>
      <w:r w:rsidR="008D0BDA">
        <w:rPr>
          <w:lang w:val="bg-BG"/>
        </w:rPr>
        <w:t>ж</w:t>
      </w:r>
      <w:r w:rsidR="00F11F0F">
        <w:rPr>
          <w:lang w:val="bg-BG"/>
        </w:rPr>
        <w:t>еневска конвенция, Коалиционните сили предоставят</w:t>
      </w:r>
      <w:r w:rsidR="00F11F0F" w:rsidRPr="00F11F0F">
        <w:rPr>
          <w:lang w:val="bg-BG"/>
        </w:rPr>
        <w:t>,</w:t>
      </w:r>
      <w:r w:rsidR="00F11F0F">
        <w:rPr>
          <w:lang w:val="bg-BG"/>
        </w:rPr>
        <w:t xml:space="preserve"> </w:t>
      </w:r>
      <w:r w:rsidR="008D0BDA">
        <w:rPr>
          <w:lang w:val="bg-BG"/>
        </w:rPr>
        <w:t>с най-малкото възможно закъснение</w:t>
      </w:r>
      <w:r w:rsidR="00F11F0F" w:rsidRPr="00F11F0F">
        <w:rPr>
          <w:lang w:val="bg-BG"/>
        </w:rPr>
        <w:t xml:space="preserve">, </w:t>
      </w:r>
      <w:r w:rsidR="00F11F0F">
        <w:rPr>
          <w:lang w:val="bg-BG"/>
        </w:rPr>
        <w:t>на лицат</w:t>
      </w:r>
      <w:r w:rsidR="00100E8F">
        <w:rPr>
          <w:lang w:val="bg-BG"/>
        </w:rPr>
        <w:t>а, задържани като интернирани от</w:t>
      </w:r>
      <w:r w:rsidR="00F11F0F">
        <w:rPr>
          <w:lang w:val="bg-BG"/>
        </w:rPr>
        <w:t xml:space="preserve"> съображения за сигурност</w:t>
      </w:r>
      <w:r w:rsidR="006C3659">
        <w:rPr>
          <w:lang w:val="bg-BG"/>
        </w:rPr>
        <w:t>,</w:t>
      </w:r>
      <w:r w:rsidR="00F11F0F">
        <w:rPr>
          <w:lang w:val="bg-BG"/>
        </w:rPr>
        <w:t xml:space="preserve"> правото да обжалват решението за тяхното интерниране</w:t>
      </w:r>
      <w:r w:rsidRPr="00F11F0F">
        <w:rPr>
          <w:lang w:val="bg-BG"/>
        </w:rPr>
        <w:t>.</w:t>
      </w:r>
    </w:p>
    <w:p w:rsidR="00FC19FD" w:rsidRPr="00F11F0F" w:rsidRDefault="00FC19FD" w:rsidP="00FC19FD">
      <w:pPr>
        <w:pStyle w:val="JuQuot"/>
        <w:rPr>
          <w:lang w:val="bg-BG"/>
        </w:rPr>
      </w:pPr>
      <w:r w:rsidRPr="00F11F0F">
        <w:rPr>
          <w:lang w:val="bg-BG"/>
        </w:rPr>
        <w:t>(</w:t>
      </w:r>
      <w:r w:rsidR="00D11B3E">
        <w:rPr>
          <w:lang w:val="bg-BG"/>
        </w:rPr>
        <w:t>б</w:t>
      </w:r>
      <w:r w:rsidRPr="00F11F0F">
        <w:rPr>
          <w:lang w:val="bg-BG"/>
        </w:rPr>
        <w:t>)</w:t>
      </w:r>
      <w:r w:rsidR="004E7579">
        <w:t>  </w:t>
      </w:r>
      <w:r w:rsidR="00F11F0F">
        <w:rPr>
          <w:lang w:val="bg-BG"/>
        </w:rPr>
        <w:t>Решението за интерниране на дадено лице</w:t>
      </w:r>
      <w:r w:rsidR="00F11F0F" w:rsidRPr="00F11F0F">
        <w:rPr>
          <w:lang w:val="bg-BG"/>
        </w:rPr>
        <w:t xml:space="preserve"> се преразглежда не по-късно от шест месеца от д</w:t>
      </w:r>
      <w:r w:rsidR="004A03AB">
        <w:rPr>
          <w:lang w:val="bg-BG"/>
        </w:rPr>
        <w:t>атата на постъпването му в</w:t>
      </w:r>
      <w:r w:rsidR="004C550E">
        <w:rPr>
          <w:lang w:val="bg-BG"/>
        </w:rPr>
        <w:t xml:space="preserve"> </w:t>
      </w:r>
      <w:r w:rsidR="005168CC">
        <w:rPr>
          <w:lang w:val="bg-BG"/>
        </w:rPr>
        <w:t>център</w:t>
      </w:r>
      <w:r w:rsidR="004C550E">
        <w:rPr>
          <w:lang w:val="bg-BG"/>
        </w:rPr>
        <w:t xml:space="preserve"> за интерниране,</w:t>
      </w:r>
      <w:r w:rsidR="004A03AB">
        <w:rPr>
          <w:lang w:val="bg-BG"/>
        </w:rPr>
        <w:t xml:space="preserve"> </w:t>
      </w:r>
      <w:r w:rsidR="00F11F0F" w:rsidRPr="00F11F0F">
        <w:rPr>
          <w:lang w:val="bg-BG"/>
        </w:rPr>
        <w:t xml:space="preserve">от компетентен </w:t>
      </w:r>
      <w:r w:rsidR="004C550E">
        <w:rPr>
          <w:lang w:val="bg-BG"/>
        </w:rPr>
        <w:t>орган, създаден за тази цел от К</w:t>
      </w:r>
      <w:r w:rsidR="00F11F0F" w:rsidRPr="00F11F0F">
        <w:rPr>
          <w:lang w:val="bg-BG"/>
        </w:rPr>
        <w:t>оалиционните сили</w:t>
      </w:r>
      <w:r w:rsidRPr="00F11F0F">
        <w:rPr>
          <w:lang w:val="bg-BG"/>
        </w:rPr>
        <w:t>.</w:t>
      </w:r>
    </w:p>
    <w:p w:rsidR="00FC19FD" w:rsidRPr="004C550E" w:rsidRDefault="00FC19FD" w:rsidP="00FC19FD">
      <w:pPr>
        <w:pStyle w:val="JuQuot"/>
        <w:rPr>
          <w:lang w:val="bg-BG"/>
        </w:rPr>
      </w:pPr>
      <w:r w:rsidRPr="004C550E">
        <w:rPr>
          <w:lang w:val="bg-BG"/>
        </w:rPr>
        <w:t>(</w:t>
      </w:r>
      <w:r w:rsidR="00D11B3E">
        <w:rPr>
          <w:lang w:val="bg-BG"/>
        </w:rPr>
        <w:t>в</w:t>
      </w:r>
      <w:r w:rsidRPr="004C550E">
        <w:rPr>
          <w:lang w:val="bg-BG"/>
        </w:rPr>
        <w:t>)</w:t>
      </w:r>
      <w:r w:rsidR="004E7579">
        <w:t>  </w:t>
      </w:r>
      <w:r w:rsidR="004C550E">
        <w:rPr>
          <w:lang w:val="bg-BG"/>
        </w:rPr>
        <w:t>Функционирането, условията</w:t>
      </w:r>
      <w:r w:rsidR="004C550E" w:rsidRPr="004C550E">
        <w:rPr>
          <w:lang w:val="bg-BG"/>
        </w:rPr>
        <w:t xml:space="preserve"> и стандарти</w:t>
      </w:r>
      <w:r w:rsidR="00100E8F">
        <w:rPr>
          <w:lang w:val="bg-BG"/>
        </w:rPr>
        <w:t>те на всеки център</w:t>
      </w:r>
      <w:r w:rsidR="004C550E">
        <w:rPr>
          <w:lang w:val="bg-BG"/>
        </w:rPr>
        <w:t xml:space="preserve"> за интерниране, установен</w:t>
      </w:r>
      <w:r w:rsidR="004C550E" w:rsidRPr="004C550E">
        <w:rPr>
          <w:lang w:val="bg-BG"/>
        </w:rPr>
        <w:t xml:space="preserve"> от коалиционните сили</w:t>
      </w:r>
      <w:r w:rsidR="004C550E">
        <w:rPr>
          <w:lang w:val="bg-BG"/>
        </w:rPr>
        <w:t>,</w:t>
      </w:r>
      <w:r w:rsidR="004C550E" w:rsidRPr="004C550E">
        <w:rPr>
          <w:lang w:val="bg-BG"/>
        </w:rPr>
        <w:t xml:space="preserve"> трябва да бъдат в съответствие с раздел </w:t>
      </w:r>
      <w:r w:rsidR="004C550E" w:rsidRPr="004C550E">
        <w:t>IV</w:t>
      </w:r>
      <w:r w:rsidR="004C550E" w:rsidRPr="004C550E">
        <w:rPr>
          <w:lang w:val="bg-BG"/>
        </w:rPr>
        <w:t xml:space="preserve"> о</w:t>
      </w:r>
      <w:r w:rsidR="004C550E">
        <w:rPr>
          <w:lang w:val="bg-BG"/>
        </w:rPr>
        <w:t xml:space="preserve">т Четвъртата </w:t>
      </w:r>
      <w:r w:rsidR="006C3659">
        <w:rPr>
          <w:lang w:val="bg-BG"/>
        </w:rPr>
        <w:t>ж</w:t>
      </w:r>
      <w:r w:rsidR="004C550E">
        <w:rPr>
          <w:lang w:val="bg-BG"/>
        </w:rPr>
        <w:t>еневска конвенция</w:t>
      </w:r>
      <w:r w:rsidRPr="004C550E">
        <w:rPr>
          <w:lang w:val="bg-BG"/>
        </w:rPr>
        <w:t>.</w:t>
      </w:r>
    </w:p>
    <w:p w:rsidR="00FC19FD" w:rsidRPr="00A02B8E" w:rsidRDefault="00FC19FD" w:rsidP="00FC19FD">
      <w:pPr>
        <w:pStyle w:val="JuQuot"/>
        <w:rPr>
          <w:lang w:val="bg-BG"/>
        </w:rPr>
      </w:pPr>
      <w:r w:rsidRPr="004C550E">
        <w:rPr>
          <w:lang w:val="bg-BG"/>
        </w:rPr>
        <w:t>(</w:t>
      </w:r>
      <w:r w:rsidR="00D11B3E">
        <w:rPr>
          <w:lang w:val="bg-BG"/>
        </w:rPr>
        <w:t>г</w:t>
      </w:r>
      <w:r w:rsidRPr="004C550E">
        <w:rPr>
          <w:lang w:val="bg-BG"/>
        </w:rPr>
        <w:t>)</w:t>
      </w:r>
      <w:r w:rsidR="004E7579">
        <w:t>  </w:t>
      </w:r>
      <w:r w:rsidR="004C550E">
        <w:rPr>
          <w:lang w:val="bg-BG"/>
        </w:rPr>
        <w:t>На официалните представители</w:t>
      </w:r>
      <w:r w:rsidR="004C550E" w:rsidRPr="004C550E">
        <w:rPr>
          <w:lang w:val="bg-BG"/>
        </w:rPr>
        <w:t xml:space="preserve"> на Международния комитет на Червения кръст (МКЧК)</w:t>
      </w:r>
      <w:r w:rsidR="004C550E">
        <w:rPr>
          <w:lang w:val="bg-BG"/>
        </w:rPr>
        <w:t xml:space="preserve"> </w:t>
      </w:r>
      <w:r w:rsidR="001B27AD">
        <w:rPr>
          <w:lang w:val="bg-BG"/>
        </w:rPr>
        <w:t xml:space="preserve">се </w:t>
      </w:r>
      <w:r w:rsidR="004C550E">
        <w:rPr>
          <w:lang w:val="bg-BG"/>
        </w:rPr>
        <w:t>предостав</w:t>
      </w:r>
      <w:r w:rsidR="001B27AD">
        <w:rPr>
          <w:lang w:val="bg-BG"/>
        </w:rPr>
        <w:t>я</w:t>
      </w:r>
      <w:r w:rsidR="004C550E" w:rsidRPr="004C550E">
        <w:rPr>
          <w:lang w:val="bg-BG"/>
        </w:rPr>
        <w:t xml:space="preserve"> </w:t>
      </w:r>
      <w:r w:rsidR="004C550E">
        <w:rPr>
          <w:lang w:val="bg-BG"/>
        </w:rPr>
        <w:t>д</w:t>
      </w:r>
      <w:r w:rsidR="004C550E" w:rsidRPr="004C550E">
        <w:rPr>
          <w:lang w:val="bg-BG"/>
        </w:rPr>
        <w:t>остъп до интернираните</w:t>
      </w:r>
      <w:r w:rsidRPr="00A02B8E">
        <w:rPr>
          <w:lang w:val="bg-BG"/>
        </w:rPr>
        <w:t>. ...</w:t>
      </w:r>
    </w:p>
    <w:p w:rsidR="00FC19FD" w:rsidRPr="00A02B8E" w:rsidRDefault="00FC19FD" w:rsidP="00FC19FD">
      <w:pPr>
        <w:pStyle w:val="JuQuot"/>
        <w:rPr>
          <w:lang w:val="bg-BG"/>
        </w:rPr>
      </w:pPr>
      <w:r w:rsidRPr="00A02B8E">
        <w:rPr>
          <w:lang w:val="bg-BG"/>
        </w:rPr>
        <w:t>(</w:t>
      </w:r>
      <w:r w:rsidR="00D11B3E">
        <w:rPr>
          <w:lang w:val="bg-BG"/>
        </w:rPr>
        <w:t>д</w:t>
      </w:r>
      <w:r w:rsidRPr="00A02B8E">
        <w:rPr>
          <w:lang w:val="bg-BG"/>
        </w:rPr>
        <w:t>)</w:t>
      </w:r>
      <w:r w:rsidR="004E7579">
        <w:t>  </w:t>
      </w:r>
      <w:r w:rsidR="00A02B8E" w:rsidRPr="00A02B8E">
        <w:rPr>
          <w:lang w:val="bg-BG"/>
        </w:rPr>
        <w:t xml:space="preserve">Ако </w:t>
      </w:r>
      <w:r w:rsidR="00A02B8E">
        <w:rPr>
          <w:lang w:val="bg-BG"/>
        </w:rPr>
        <w:t xml:space="preserve">на дадено лице бъде определена мярка </w:t>
      </w:r>
      <w:r w:rsidR="002473CC">
        <w:rPr>
          <w:lang w:val="bg-BG"/>
        </w:rPr>
        <w:t>наказателно задържан</w:t>
      </w:r>
      <w:r w:rsidR="00A02B8E">
        <w:rPr>
          <w:lang w:val="bg-BG"/>
        </w:rPr>
        <w:t>е</w:t>
      </w:r>
      <w:r w:rsidR="00A02B8E" w:rsidRPr="00A02B8E">
        <w:rPr>
          <w:lang w:val="bg-BG"/>
        </w:rPr>
        <w:t xml:space="preserve"> </w:t>
      </w:r>
      <w:r w:rsidR="00DB316C">
        <w:rPr>
          <w:lang w:val="bg-BG"/>
        </w:rPr>
        <w:t xml:space="preserve">в резултат на съдебно </w:t>
      </w:r>
      <w:r w:rsidR="00A02B8E">
        <w:rPr>
          <w:lang w:val="bg-BG"/>
        </w:rPr>
        <w:t xml:space="preserve">производство </w:t>
      </w:r>
      <w:r w:rsidR="00DB316C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DB316C">
        <w:rPr>
          <w:lang w:val="bg-BG"/>
        </w:rPr>
        <w:t xml:space="preserve"> на </w:t>
      </w:r>
      <w:r w:rsidR="00A02B8E">
        <w:rPr>
          <w:lang w:val="bg-BG"/>
        </w:rPr>
        <w:t>статута му, или след извършването на престъпление</w:t>
      </w:r>
      <w:r w:rsidR="00880355">
        <w:rPr>
          <w:lang w:val="bg-BG"/>
        </w:rPr>
        <w:t xml:space="preserve"> </w:t>
      </w:r>
      <w:r w:rsidR="00A02B8E">
        <w:rPr>
          <w:lang w:val="bg-BG"/>
        </w:rPr>
        <w:t>в условия на</w:t>
      </w:r>
      <w:r w:rsidR="00A02B8E" w:rsidRPr="00A02B8E">
        <w:rPr>
          <w:lang w:val="bg-BG"/>
        </w:rPr>
        <w:t xml:space="preserve"> интерниране, периодът, </w:t>
      </w:r>
      <w:r w:rsidR="00A02B8E">
        <w:rPr>
          <w:lang w:val="bg-BG"/>
        </w:rPr>
        <w:t xml:space="preserve">прекаран от лицето </w:t>
      </w:r>
      <w:r w:rsidR="00A02B8E" w:rsidRPr="00A02B8E">
        <w:rPr>
          <w:lang w:val="bg-BG"/>
        </w:rPr>
        <w:t>в</w:t>
      </w:r>
      <w:r w:rsidR="00A02B8E">
        <w:rPr>
          <w:lang w:val="bg-BG"/>
        </w:rPr>
        <w:t xml:space="preserve"> условия на</w:t>
      </w:r>
      <w:r w:rsidR="00A02B8E" w:rsidRPr="00A02B8E">
        <w:rPr>
          <w:lang w:val="bg-BG"/>
        </w:rPr>
        <w:t xml:space="preserve"> инте</w:t>
      </w:r>
      <w:r w:rsidR="00A02B8E">
        <w:rPr>
          <w:lang w:val="bg-BG"/>
        </w:rPr>
        <w:t>рниране н</w:t>
      </w:r>
      <w:r w:rsidR="00880355">
        <w:rPr>
          <w:lang w:val="bg-BG"/>
        </w:rPr>
        <w:t xml:space="preserve">е се взема </w:t>
      </w:r>
      <w:r w:rsidR="00A02B8E">
        <w:rPr>
          <w:lang w:val="bg-BG"/>
        </w:rPr>
        <w:t xml:space="preserve">предвид по </w:t>
      </w:r>
      <w:r w:rsidR="00490D0E">
        <w:rPr>
          <w:lang w:val="bg-BG"/>
        </w:rPr>
        <w:t>отношение</w:t>
      </w:r>
      <w:r w:rsidR="00A02B8E">
        <w:rPr>
          <w:lang w:val="bg-BG"/>
        </w:rPr>
        <w:t xml:space="preserve"> на периода, посочен в раздел 6 (1) (</w:t>
      </w:r>
      <w:r w:rsidR="00C74A1C">
        <w:rPr>
          <w:lang w:val="bg-BG"/>
        </w:rPr>
        <w:t>г</w:t>
      </w:r>
      <w:r w:rsidR="00A02B8E" w:rsidRPr="00A02B8E">
        <w:rPr>
          <w:lang w:val="bg-BG"/>
        </w:rPr>
        <w:t>) по-горе</w:t>
      </w:r>
      <w:r w:rsidRPr="00A02B8E">
        <w:rPr>
          <w:lang w:val="bg-BG"/>
        </w:rPr>
        <w:t>.</w:t>
      </w:r>
    </w:p>
    <w:p w:rsidR="00FC19FD" w:rsidRPr="006C4FC3" w:rsidRDefault="00FC19FD" w:rsidP="00FC19FD">
      <w:pPr>
        <w:pStyle w:val="JuQuot"/>
        <w:rPr>
          <w:lang w:val="bg-BG"/>
        </w:rPr>
      </w:pPr>
      <w:r w:rsidRPr="00A02B8E">
        <w:rPr>
          <w:lang w:val="bg-BG"/>
        </w:rPr>
        <w:t>(</w:t>
      </w:r>
      <w:r w:rsidR="00D11B3E">
        <w:rPr>
          <w:lang w:val="bg-BG"/>
        </w:rPr>
        <w:t>е</w:t>
      </w:r>
      <w:r w:rsidRPr="00A02B8E">
        <w:rPr>
          <w:lang w:val="bg-BG"/>
        </w:rPr>
        <w:t>)</w:t>
      </w:r>
      <w:r w:rsidR="004E7579">
        <w:t>  </w:t>
      </w:r>
      <w:r w:rsidR="00A02B8E">
        <w:rPr>
          <w:lang w:val="bg-BG"/>
        </w:rPr>
        <w:t>Когато ли</w:t>
      </w:r>
      <w:r w:rsidR="00C74A1C">
        <w:rPr>
          <w:lang w:val="bg-BG"/>
        </w:rPr>
        <w:t>це, интернирано от</w:t>
      </w:r>
      <w:r w:rsidR="006C4FC3">
        <w:rPr>
          <w:lang w:val="bg-BG"/>
        </w:rPr>
        <w:t xml:space="preserve"> съображения з</w:t>
      </w:r>
      <w:r w:rsidR="00A02B8E">
        <w:rPr>
          <w:lang w:val="bg-BG"/>
        </w:rPr>
        <w:t>а сигурност</w:t>
      </w:r>
      <w:r w:rsidR="006C4FC3">
        <w:rPr>
          <w:lang w:val="bg-BG"/>
        </w:rPr>
        <w:t xml:space="preserve"> и</w:t>
      </w:r>
      <w:r w:rsidR="00C74A1C">
        <w:rPr>
          <w:lang w:val="bg-BG"/>
        </w:rPr>
        <w:t xml:space="preserve"> държано от К</w:t>
      </w:r>
      <w:r w:rsidR="00A02B8E" w:rsidRPr="00A02B8E">
        <w:rPr>
          <w:lang w:val="bg-BG"/>
        </w:rPr>
        <w:t>оалиционнит</w:t>
      </w:r>
      <w:r w:rsidR="006C4FC3">
        <w:rPr>
          <w:lang w:val="bg-BG"/>
        </w:rPr>
        <w:t xml:space="preserve">е сили, </w:t>
      </w:r>
      <w:r w:rsidR="008D6B24">
        <w:rPr>
          <w:lang w:val="bg-BG"/>
        </w:rPr>
        <w:t xml:space="preserve">бива </w:t>
      </w:r>
      <w:r w:rsidR="006C4FC3">
        <w:rPr>
          <w:lang w:val="bg-BG"/>
        </w:rPr>
        <w:t xml:space="preserve">впоследствие </w:t>
      </w:r>
      <w:r w:rsidR="00C74A1C">
        <w:rPr>
          <w:lang w:val="bg-BG"/>
        </w:rPr>
        <w:t xml:space="preserve">предадено на </w:t>
      </w:r>
      <w:r w:rsidR="00A02B8E" w:rsidRPr="00A02B8E">
        <w:rPr>
          <w:lang w:val="bg-BG"/>
        </w:rPr>
        <w:t>иракски съд, неспазване</w:t>
      </w:r>
      <w:r w:rsidR="006C4FC3">
        <w:rPr>
          <w:lang w:val="bg-BG"/>
        </w:rPr>
        <w:t>то на тази процедура</w:t>
      </w:r>
      <w:r w:rsidR="00A02B8E" w:rsidRPr="00A02B8E">
        <w:rPr>
          <w:lang w:val="bg-BG"/>
        </w:rPr>
        <w:t xml:space="preserve"> не </w:t>
      </w:r>
      <w:r w:rsidR="008D6B24">
        <w:rPr>
          <w:lang w:val="bg-BG"/>
        </w:rPr>
        <w:t xml:space="preserve">следва да </w:t>
      </w:r>
      <w:r w:rsidR="00A02B8E" w:rsidRPr="00A02B8E">
        <w:rPr>
          <w:lang w:val="bg-BG"/>
        </w:rPr>
        <w:t>представлява основание за пр</w:t>
      </w:r>
      <w:r w:rsidR="006C4FC3">
        <w:rPr>
          <w:lang w:val="bg-BG"/>
        </w:rPr>
        <w:t xml:space="preserve">авна защита, но може да </w:t>
      </w:r>
      <w:r w:rsidR="00530843">
        <w:rPr>
          <w:lang w:val="bg-BG"/>
        </w:rPr>
        <w:t xml:space="preserve">счита </w:t>
      </w:r>
      <w:r w:rsidR="00C74A1C">
        <w:rPr>
          <w:lang w:val="bg-BG"/>
        </w:rPr>
        <w:t>за смекчаващ</w:t>
      </w:r>
      <w:r w:rsidR="00530843">
        <w:rPr>
          <w:lang w:val="bg-BG"/>
        </w:rPr>
        <w:t>о</w:t>
      </w:r>
      <w:r w:rsidR="00C74A1C">
        <w:rPr>
          <w:lang w:val="bg-BG"/>
        </w:rPr>
        <w:t xml:space="preserve"> обстоятелств</w:t>
      </w:r>
      <w:r w:rsidR="00530843">
        <w:rPr>
          <w:lang w:val="bg-BG"/>
        </w:rPr>
        <w:t>о</w:t>
      </w:r>
      <w:r w:rsidR="00C74A1C">
        <w:rPr>
          <w:lang w:val="bg-BG"/>
        </w:rPr>
        <w:t xml:space="preserve"> при определяне</w:t>
      </w:r>
      <w:r w:rsidR="00A02B8E" w:rsidRPr="00A02B8E">
        <w:rPr>
          <w:lang w:val="bg-BG"/>
        </w:rPr>
        <w:t xml:space="preserve"> на присъдата.</w:t>
      </w:r>
      <w:r w:rsidR="006C4FC3">
        <w:rPr>
          <w:lang w:val="bg-BG"/>
        </w:rPr>
        <w:t xml:space="preserve">” </w:t>
      </w:r>
    </w:p>
    <w:p w:rsidR="00FC19FD" w:rsidRPr="00274997" w:rsidRDefault="001E0FCD" w:rsidP="00C74A1C">
      <w:pPr>
        <w:pStyle w:val="JuPara"/>
        <w:rPr>
          <w:lang w:val="bg-BG"/>
        </w:rPr>
      </w:pPr>
      <w:r>
        <w:lastRenderedPageBreak/>
        <w:fldChar w:fldCharType="begin"/>
      </w:r>
      <w:r w:rsidR="00FC19FD" w:rsidRPr="00AD4060">
        <w:rPr>
          <w:lang w:val="bg-BG"/>
        </w:rPr>
        <w:instrText xml:space="preserve"> </w:instrText>
      </w:r>
      <w:r w:rsidR="00FC19FD">
        <w:instrText>SEQ</w:instrText>
      </w:r>
      <w:r w:rsidR="00FC19FD" w:rsidRPr="00AD4060">
        <w:rPr>
          <w:lang w:val="bg-BG"/>
        </w:rPr>
        <w:instrText xml:space="preserve"> </w:instrText>
      </w:r>
      <w:r w:rsidR="00FC19FD">
        <w:instrText>level</w:instrText>
      </w:r>
      <w:r w:rsidR="00FC19FD" w:rsidRPr="00AD4060">
        <w:rPr>
          <w:lang w:val="bg-BG"/>
        </w:rPr>
        <w:instrText>0 \*</w:instrText>
      </w:r>
      <w:r w:rsidR="00FC19FD">
        <w:instrText>arabic</w:instrText>
      </w:r>
      <w:r w:rsidR="00FC19FD" w:rsidRPr="00AD4060">
        <w:rPr>
          <w:lang w:val="bg-BG"/>
        </w:rPr>
        <w:instrText xml:space="preserve"> </w:instrText>
      </w:r>
      <w:r>
        <w:fldChar w:fldCharType="separate"/>
      </w:r>
      <w:r w:rsidR="00F30CA6" w:rsidRPr="00AD4060">
        <w:rPr>
          <w:noProof/>
          <w:lang w:val="bg-BG"/>
        </w:rPr>
        <w:t>14</w:t>
      </w:r>
      <w:r>
        <w:fldChar w:fldCharType="end"/>
      </w:r>
      <w:r w:rsidR="00FC19FD" w:rsidRPr="00AD4060">
        <w:rPr>
          <w:lang w:val="bg-BG"/>
        </w:rPr>
        <w:t>.</w:t>
      </w:r>
      <w:r w:rsidR="00FC19FD">
        <w:t>  </w:t>
      </w:r>
      <w:r w:rsidR="00236332">
        <w:rPr>
          <w:lang w:val="bg-BG"/>
        </w:rPr>
        <w:t>Инвазията продълж</w:t>
      </w:r>
      <w:r w:rsidR="00C61006">
        <w:rPr>
          <w:lang w:val="bg-BG"/>
        </w:rPr>
        <w:t>и</w:t>
      </w:r>
      <w:r w:rsidR="00123434">
        <w:rPr>
          <w:lang w:val="bg-BG"/>
        </w:rPr>
        <w:t xml:space="preserve"> и след като </w:t>
      </w:r>
      <w:r w:rsidR="00AD4060">
        <w:rPr>
          <w:lang w:val="bg-BG"/>
        </w:rPr>
        <w:t>държавите-членки в коалицията</w:t>
      </w:r>
      <w:r w:rsidR="00C61006">
        <w:rPr>
          <w:lang w:val="bg-BG"/>
        </w:rPr>
        <w:t xml:space="preserve"> се отказаха от</w:t>
      </w:r>
      <w:r w:rsidR="00123434">
        <w:rPr>
          <w:lang w:val="bg-BG"/>
        </w:rPr>
        <w:t xml:space="preserve"> усилията да </w:t>
      </w:r>
      <w:r w:rsidR="00AD4060">
        <w:rPr>
          <w:lang w:val="bg-BG"/>
        </w:rPr>
        <w:t>получа</w:t>
      </w:r>
      <w:r w:rsidR="00C61006">
        <w:rPr>
          <w:lang w:val="bg-BG"/>
        </w:rPr>
        <w:t>т</w:t>
      </w:r>
      <w:r w:rsidR="00AD4060">
        <w:rPr>
          <w:lang w:val="bg-BG"/>
        </w:rPr>
        <w:t xml:space="preserve"> подкрепа</w:t>
      </w:r>
      <w:r w:rsidR="00C61006">
        <w:rPr>
          <w:lang w:val="bg-BG"/>
        </w:rPr>
        <w:t xml:space="preserve"> чрез Резолюция (</w:t>
      </w:r>
      <w:r w:rsidR="00BD0D6D">
        <w:rPr>
          <w:lang w:val="bg-BG"/>
        </w:rPr>
        <w:t>РССООН</w:t>
      </w:r>
      <w:r w:rsidR="00C61006" w:rsidRPr="00343B06">
        <w:rPr>
          <w:lang w:val="bg-BG"/>
        </w:rPr>
        <w:t xml:space="preserve">) </w:t>
      </w:r>
      <w:r w:rsidR="00C61006">
        <w:rPr>
          <w:lang w:val="bg-BG"/>
        </w:rPr>
        <w:t xml:space="preserve">на </w:t>
      </w:r>
      <w:r w:rsidR="00AD4060" w:rsidRPr="00AD4060">
        <w:rPr>
          <w:lang w:val="bg-BG"/>
        </w:rPr>
        <w:t>Съвета за</w:t>
      </w:r>
      <w:r w:rsidR="0099168D">
        <w:rPr>
          <w:lang w:val="bg-BG"/>
        </w:rPr>
        <w:t xml:space="preserve"> сиг</w:t>
      </w:r>
      <w:r w:rsidR="00D14F43">
        <w:rPr>
          <w:lang w:val="bg-BG"/>
        </w:rPr>
        <w:t>у</w:t>
      </w:r>
      <w:r w:rsidR="00AD4060" w:rsidRPr="00AD4060">
        <w:rPr>
          <w:lang w:val="bg-BG"/>
        </w:rPr>
        <w:t>рност на Организацията н</w:t>
      </w:r>
      <w:r w:rsidR="00AD4060">
        <w:rPr>
          <w:lang w:val="bg-BG"/>
        </w:rPr>
        <w:t>а обединените нации (</w:t>
      </w:r>
      <w:r w:rsidR="0099168D" w:rsidRPr="00343B06">
        <w:rPr>
          <w:lang w:val="bg-BG"/>
        </w:rPr>
        <w:t>(</w:t>
      </w:r>
      <w:r w:rsidR="00BD0D6D">
        <w:rPr>
          <w:lang w:val="bg-BG"/>
        </w:rPr>
        <w:t>ССООН</w:t>
      </w:r>
      <w:r w:rsidR="0099168D" w:rsidRPr="00343B06">
        <w:rPr>
          <w:lang w:val="bg-BG"/>
        </w:rPr>
        <w:t>)</w:t>
      </w:r>
      <w:r w:rsidR="00AD4060">
        <w:rPr>
          <w:lang w:val="bg-BG"/>
        </w:rPr>
        <w:t>. Р</w:t>
      </w:r>
      <w:r w:rsidR="00AD4060" w:rsidRPr="00AD4060">
        <w:rPr>
          <w:lang w:val="bg-BG"/>
        </w:rPr>
        <w:t>езолюция</w:t>
      </w:r>
      <w:r w:rsidR="00AD4060">
        <w:rPr>
          <w:lang w:val="bg-BG"/>
        </w:rPr>
        <w:t xml:space="preserve"> </w:t>
      </w:r>
      <w:r w:rsidR="00AD4060" w:rsidRPr="00AD4060">
        <w:rPr>
          <w:lang w:val="bg-BG"/>
        </w:rPr>
        <w:t>1483</w:t>
      </w:r>
      <w:r w:rsidR="00AD4060">
        <w:rPr>
          <w:lang w:val="bg-BG"/>
        </w:rPr>
        <w:t xml:space="preserve"> </w:t>
      </w:r>
      <w:r w:rsidR="00AD4060" w:rsidRPr="00AD4060">
        <w:rPr>
          <w:lang w:val="bg-BG"/>
        </w:rPr>
        <w:t xml:space="preserve">е приета от </w:t>
      </w:r>
      <w:r w:rsidR="00D14F43" w:rsidRPr="00AD4060">
        <w:rPr>
          <w:lang w:val="bg-BG"/>
        </w:rPr>
        <w:t>Съвета за</w:t>
      </w:r>
      <w:r w:rsidR="00D14F43">
        <w:rPr>
          <w:lang w:val="bg-BG"/>
        </w:rPr>
        <w:t xml:space="preserve"> сигу</w:t>
      </w:r>
      <w:r w:rsidR="00D14F43" w:rsidRPr="00AD4060">
        <w:rPr>
          <w:lang w:val="bg-BG"/>
        </w:rPr>
        <w:t>рност на О</w:t>
      </w:r>
      <w:r w:rsidR="003664DA">
        <w:rPr>
          <w:lang w:val="bg-BG"/>
        </w:rPr>
        <w:t xml:space="preserve">ОН </w:t>
      </w:r>
      <w:r w:rsidR="00AD4060" w:rsidRPr="00AD4060">
        <w:rPr>
          <w:lang w:val="bg-BG"/>
        </w:rPr>
        <w:t xml:space="preserve">на 22 май 2003. </w:t>
      </w:r>
      <w:r w:rsidR="003664DA">
        <w:rPr>
          <w:lang w:val="bg-BG"/>
        </w:rPr>
        <w:t xml:space="preserve">Като действа </w:t>
      </w:r>
      <w:r w:rsidR="00AD4060" w:rsidRPr="00AD4060">
        <w:rPr>
          <w:lang w:val="bg-BG"/>
        </w:rPr>
        <w:t xml:space="preserve">в съответствие с глава </w:t>
      </w:r>
      <w:r w:rsidR="00AD4060" w:rsidRPr="00AD4060">
        <w:t>VII</w:t>
      </w:r>
      <w:r w:rsidR="00AD4060" w:rsidRPr="00AD4060">
        <w:rPr>
          <w:lang w:val="bg-BG"/>
        </w:rPr>
        <w:t xml:space="preserve"> от Устава на ООН, С</w:t>
      </w:r>
      <w:r w:rsidR="003664DA">
        <w:rPr>
          <w:lang w:val="bg-BG"/>
        </w:rPr>
        <w:t xml:space="preserve">ъветът за </w:t>
      </w:r>
      <w:r w:rsidR="00AD4060" w:rsidRPr="00AD4060">
        <w:rPr>
          <w:lang w:val="bg-BG"/>
        </w:rPr>
        <w:t>С</w:t>
      </w:r>
      <w:r w:rsidR="003664DA">
        <w:rPr>
          <w:lang w:val="bg-BG"/>
        </w:rPr>
        <w:t>игурност</w:t>
      </w:r>
      <w:r w:rsidR="00AD4060" w:rsidRPr="00AD4060">
        <w:rPr>
          <w:lang w:val="bg-BG"/>
        </w:rPr>
        <w:t xml:space="preserve"> на ООН призов</w:t>
      </w:r>
      <w:r w:rsidR="00AD4060">
        <w:rPr>
          <w:lang w:val="bg-BG"/>
        </w:rPr>
        <w:t>а</w:t>
      </w:r>
      <w:r w:rsidR="003664DA">
        <w:rPr>
          <w:lang w:val="bg-BG"/>
        </w:rPr>
        <w:t>ва</w:t>
      </w:r>
      <w:r w:rsidR="00AD4060">
        <w:rPr>
          <w:lang w:val="bg-BG"/>
        </w:rPr>
        <w:t xml:space="preserve"> коалицията </w:t>
      </w:r>
      <w:r w:rsidR="003113D8">
        <w:rPr>
          <w:lang w:val="bg-BG"/>
        </w:rPr>
        <w:t>на</w:t>
      </w:r>
      <w:r w:rsidR="00AD4060" w:rsidRPr="004A58AE">
        <w:rPr>
          <w:lang w:val="bg-BG"/>
        </w:rPr>
        <w:t xml:space="preserve"> </w:t>
      </w:r>
      <w:r w:rsidR="009C3A27" w:rsidRPr="004A58AE">
        <w:rPr>
          <w:lang w:val="bg-BG"/>
        </w:rPr>
        <w:t>окупиращи</w:t>
      </w:r>
      <w:r w:rsidR="003113D8">
        <w:rPr>
          <w:lang w:val="bg-BG"/>
        </w:rPr>
        <w:t>те</w:t>
      </w:r>
      <w:r w:rsidR="009C3A27">
        <w:rPr>
          <w:lang w:val="bg-BG"/>
        </w:rPr>
        <w:t xml:space="preserve"> държави</w:t>
      </w:r>
      <w:r w:rsidR="00AD4060" w:rsidRPr="00AD4060">
        <w:rPr>
          <w:lang w:val="bg-BG"/>
        </w:rPr>
        <w:t>, в съответствие с У</w:t>
      </w:r>
      <w:r w:rsidR="00236332">
        <w:rPr>
          <w:lang w:val="bg-BG"/>
        </w:rPr>
        <w:t>става на ООН и други приложими международни разпоредби, да</w:t>
      </w:r>
      <w:r w:rsidR="00274997">
        <w:rPr>
          <w:lang w:val="bg-BG"/>
        </w:rPr>
        <w:t xml:space="preserve"> </w:t>
      </w:r>
      <w:r w:rsidR="00A1566E">
        <w:rPr>
          <w:lang w:val="bg-BG"/>
        </w:rPr>
        <w:t xml:space="preserve">се </w:t>
      </w:r>
      <w:r w:rsidR="003113D8">
        <w:rPr>
          <w:lang w:val="bg-BG"/>
        </w:rPr>
        <w:t xml:space="preserve">насърчава </w:t>
      </w:r>
      <w:r w:rsidR="00AD4060" w:rsidRPr="00AD4060">
        <w:rPr>
          <w:lang w:val="bg-BG"/>
        </w:rPr>
        <w:t xml:space="preserve"> благосъстоянието н</w:t>
      </w:r>
      <w:r w:rsidR="00274997">
        <w:rPr>
          <w:lang w:val="bg-BG"/>
        </w:rPr>
        <w:t>а иракския народ и възстановя</w:t>
      </w:r>
      <w:r w:rsidR="00BD0D6D">
        <w:rPr>
          <w:lang w:val="bg-BG"/>
        </w:rPr>
        <w:t xml:space="preserve">ването на </w:t>
      </w:r>
      <w:r w:rsidR="00AD4060" w:rsidRPr="00AD4060">
        <w:rPr>
          <w:lang w:val="bg-BG"/>
        </w:rPr>
        <w:t>условия</w:t>
      </w:r>
      <w:r w:rsidR="00274997">
        <w:rPr>
          <w:lang w:val="bg-BG"/>
        </w:rPr>
        <w:t>та на стабилност и сигурност. СС на ООН също така призовава</w:t>
      </w:r>
      <w:r w:rsidR="00E97AC3">
        <w:rPr>
          <w:lang w:val="bg-BG"/>
        </w:rPr>
        <w:t xml:space="preserve"> Г</w:t>
      </w:r>
      <w:r w:rsidR="00AD4060" w:rsidRPr="00AD4060">
        <w:rPr>
          <w:lang w:val="bg-BG"/>
        </w:rPr>
        <w:t>енералния секретар да назначи</w:t>
      </w:r>
      <w:r w:rsidR="00274997">
        <w:rPr>
          <w:lang w:val="bg-BG"/>
        </w:rPr>
        <w:t xml:space="preserve"> специален представител в Ирак, който да докладва редовно на СС на ООН за дейността си във връзка с Резолюцията на СС на ООН</w:t>
      </w:r>
      <w:r w:rsidR="00201F03">
        <w:rPr>
          <w:lang w:val="bg-BG"/>
        </w:rPr>
        <w:t xml:space="preserve"> </w:t>
      </w:r>
      <w:r w:rsidR="00274997">
        <w:rPr>
          <w:lang w:val="bg-BG"/>
        </w:rPr>
        <w:t xml:space="preserve">да координира </w:t>
      </w:r>
      <w:r w:rsidR="00201F03">
        <w:rPr>
          <w:lang w:val="bg-BG"/>
        </w:rPr>
        <w:t xml:space="preserve">работата </w:t>
      </w:r>
      <w:r w:rsidR="00274997">
        <w:rPr>
          <w:lang w:val="bg-BG"/>
        </w:rPr>
        <w:t xml:space="preserve">на Организацията на обединените нации и други международни представителства, участващи в решаване на проблемите след разрешаване на конфликта и предоставящи хуманитарна помощ </w:t>
      </w:r>
      <w:r w:rsidR="00E97AC3">
        <w:rPr>
          <w:lang w:val="bg-BG"/>
        </w:rPr>
        <w:t>по</w:t>
      </w:r>
      <w:r w:rsidR="00AD4060" w:rsidRPr="00AD4060">
        <w:rPr>
          <w:lang w:val="bg-BG"/>
        </w:rPr>
        <w:t xml:space="preserve"> редица определени начини, включително </w:t>
      </w:r>
      <w:r w:rsidR="00274997">
        <w:rPr>
          <w:lang w:val="bg-BG"/>
        </w:rPr>
        <w:t>и защитата на правата на човека</w:t>
      </w:r>
      <w:r w:rsidR="00FC19FD" w:rsidRPr="00274997">
        <w:rPr>
          <w:lang w:val="bg-BG"/>
        </w:rPr>
        <w:t>.</w:t>
      </w:r>
    </w:p>
    <w:p w:rsidR="00FC19FD" w:rsidRPr="001E4918" w:rsidRDefault="001E0FCD" w:rsidP="001E4918">
      <w:pPr>
        <w:pStyle w:val="JuPara"/>
        <w:rPr>
          <w:lang w:val="bg-BG"/>
        </w:rPr>
      </w:pPr>
      <w:r>
        <w:fldChar w:fldCharType="begin"/>
      </w:r>
      <w:r w:rsidR="00FC19FD" w:rsidRPr="00274997">
        <w:rPr>
          <w:lang w:val="bg-BG"/>
        </w:rPr>
        <w:instrText xml:space="preserve"> </w:instrText>
      </w:r>
      <w:r w:rsidR="00FC19FD">
        <w:instrText>SEQ</w:instrText>
      </w:r>
      <w:r w:rsidR="00FC19FD" w:rsidRPr="00274997">
        <w:rPr>
          <w:lang w:val="bg-BG"/>
        </w:rPr>
        <w:instrText xml:space="preserve"> </w:instrText>
      </w:r>
      <w:r w:rsidR="00FC19FD">
        <w:instrText>level</w:instrText>
      </w:r>
      <w:r w:rsidR="00FC19FD" w:rsidRPr="00274997">
        <w:rPr>
          <w:lang w:val="bg-BG"/>
        </w:rPr>
        <w:instrText>0 \*</w:instrText>
      </w:r>
      <w:r w:rsidR="00FC19FD">
        <w:instrText>arabic</w:instrText>
      </w:r>
      <w:r w:rsidR="00FC19FD" w:rsidRPr="00274997">
        <w:rPr>
          <w:lang w:val="bg-BG"/>
        </w:rPr>
        <w:instrText xml:space="preserve"> </w:instrText>
      </w:r>
      <w:r>
        <w:fldChar w:fldCharType="separate"/>
      </w:r>
      <w:r w:rsidR="00F30CA6" w:rsidRPr="00274997">
        <w:rPr>
          <w:noProof/>
          <w:lang w:val="bg-BG"/>
        </w:rPr>
        <w:t>15</w:t>
      </w:r>
      <w:r>
        <w:fldChar w:fldCharType="end"/>
      </w:r>
      <w:r w:rsidR="00FC19FD" w:rsidRPr="00274997">
        <w:rPr>
          <w:lang w:val="bg-BG"/>
        </w:rPr>
        <w:t>.</w:t>
      </w:r>
      <w:r w:rsidR="00FC19FD">
        <w:t>  </w:t>
      </w:r>
      <w:r w:rsidR="00F2275F">
        <w:rPr>
          <w:lang w:val="bg-BG"/>
        </w:rPr>
        <w:t>През</w:t>
      </w:r>
      <w:r w:rsidR="00274997">
        <w:rPr>
          <w:lang w:val="bg-BG"/>
        </w:rPr>
        <w:t xml:space="preserve"> м. юли 2003 е </w:t>
      </w:r>
      <w:r w:rsidR="00274997" w:rsidRPr="004A58AE">
        <w:rPr>
          <w:lang w:val="bg-BG"/>
        </w:rPr>
        <w:t>създаден Управителният съвет на Ирак,</w:t>
      </w:r>
      <w:r w:rsidR="001E4918" w:rsidRPr="004A58AE">
        <w:rPr>
          <w:lang w:val="bg-BG"/>
        </w:rPr>
        <w:t xml:space="preserve"> с</w:t>
      </w:r>
      <w:r w:rsidR="001E4918">
        <w:rPr>
          <w:lang w:val="bg-BG"/>
        </w:rPr>
        <w:t xml:space="preserve"> ко</w:t>
      </w:r>
      <w:r w:rsidR="00DE7AD9">
        <w:rPr>
          <w:lang w:val="bg-BG"/>
        </w:rPr>
        <w:t>йто</w:t>
      </w:r>
      <w:r w:rsidR="001E4918">
        <w:rPr>
          <w:lang w:val="bg-BG"/>
        </w:rPr>
        <w:t xml:space="preserve"> Временната коалиционна власт трябва да се консултира по всички въпроси</w:t>
      </w:r>
      <w:r w:rsidR="00274997" w:rsidRPr="00274997">
        <w:rPr>
          <w:lang w:val="bg-BG"/>
        </w:rPr>
        <w:t xml:space="preserve">, свързани </w:t>
      </w:r>
      <w:r w:rsidR="001E4918">
        <w:rPr>
          <w:lang w:val="bg-BG"/>
        </w:rPr>
        <w:t>с временното управление на Ирак</w:t>
      </w:r>
      <w:r w:rsidR="00FC19FD" w:rsidRPr="000D0E60">
        <w:rPr>
          <w:lang w:val="bg-BG"/>
        </w:rPr>
        <w:t>.</w:t>
      </w:r>
    </w:p>
    <w:p w:rsidR="00FC19FD" w:rsidRPr="00965A4F" w:rsidRDefault="001E0FCD" w:rsidP="00965A4F">
      <w:pPr>
        <w:pStyle w:val="JuPara"/>
        <w:rPr>
          <w:lang w:val="bg-BG"/>
        </w:rPr>
      </w:pPr>
      <w:r>
        <w:fldChar w:fldCharType="begin"/>
      </w:r>
      <w:r w:rsidR="00FC19FD" w:rsidRPr="001E4918">
        <w:rPr>
          <w:lang w:val="bg-BG"/>
        </w:rPr>
        <w:instrText xml:space="preserve"> </w:instrText>
      </w:r>
      <w:r w:rsidR="00FC19FD">
        <w:instrText>SEQ</w:instrText>
      </w:r>
      <w:r w:rsidR="00FC19FD" w:rsidRPr="001E4918">
        <w:rPr>
          <w:lang w:val="bg-BG"/>
        </w:rPr>
        <w:instrText xml:space="preserve"> </w:instrText>
      </w:r>
      <w:r w:rsidR="00FC19FD">
        <w:instrText>level</w:instrText>
      </w:r>
      <w:r w:rsidR="00FC19FD" w:rsidRPr="001E4918">
        <w:rPr>
          <w:lang w:val="bg-BG"/>
        </w:rPr>
        <w:instrText>0 \*</w:instrText>
      </w:r>
      <w:r w:rsidR="00FC19FD">
        <w:instrText>arabic</w:instrText>
      </w:r>
      <w:r w:rsidR="00FC19FD" w:rsidRPr="001E4918">
        <w:rPr>
          <w:lang w:val="bg-BG"/>
        </w:rPr>
        <w:instrText xml:space="preserve"> </w:instrText>
      </w:r>
      <w:r>
        <w:fldChar w:fldCharType="separate"/>
      </w:r>
      <w:r w:rsidR="00F30CA6" w:rsidRPr="001E4918">
        <w:rPr>
          <w:noProof/>
          <w:lang w:val="bg-BG"/>
        </w:rPr>
        <w:t>16</w:t>
      </w:r>
      <w:r>
        <w:fldChar w:fldCharType="end"/>
      </w:r>
      <w:r w:rsidR="004E7579" w:rsidRPr="001E4918">
        <w:rPr>
          <w:lang w:val="bg-BG"/>
        </w:rPr>
        <w:t>.</w:t>
      </w:r>
      <w:r w:rsidR="004E7579">
        <w:t>  </w:t>
      </w:r>
      <w:r w:rsidR="001E4918" w:rsidRPr="001E4918">
        <w:rPr>
          <w:lang w:val="bg-BG"/>
        </w:rPr>
        <w:t>Резолюция 1511</w:t>
      </w:r>
      <w:r w:rsidR="001E4918">
        <w:rPr>
          <w:lang w:val="bg-BG"/>
        </w:rPr>
        <w:t xml:space="preserve"> на СС на ООН</w:t>
      </w:r>
      <w:r w:rsidR="001E4918" w:rsidRPr="001E4918">
        <w:rPr>
          <w:lang w:val="bg-BG"/>
        </w:rPr>
        <w:t>, приета на 16 октомври 2003, подчерта</w:t>
      </w:r>
      <w:r w:rsidR="001E4918">
        <w:rPr>
          <w:lang w:val="bg-BG"/>
        </w:rPr>
        <w:t>ва</w:t>
      </w:r>
      <w:r w:rsidR="001E4918" w:rsidRPr="001E4918">
        <w:rPr>
          <w:lang w:val="bg-BG"/>
        </w:rPr>
        <w:t xml:space="preserve"> </w:t>
      </w:r>
      <w:r w:rsidR="00AD20E6">
        <w:rPr>
          <w:lang w:val="bg-BG"/>
        </w:rPr>
        <w:t xml:space="preserve">преходния </w:t>
      </w:r>
      <w:r w:rsidR="001E4918">
        <w:rPr>
          <w:lang w:val="bg-BG"/>
        </w:rPr>
        <w:t xml:space="preserve">характер на ВКВ; </w:t>
      </w:r>
      <w:r w:rsidR="001E4918" w:rsidRPr="001E4918">
        <w:rPr>
          <w:lang w:val="bg-BG"/>
        </w:rPr>
        <w:t>определя, че Управителният съвет на И</w:t>
      </w:r>
      <w:r w:rsidR="001E4918">
        <w:rPr>
          <w:lang w:val="bg-BG"/>
        </w:rPr>
        <w:t>рак и неговите министри са основните органи на иракската временна администрация,</w:t>
      </w:r>
      <w:r w:rsidR="001E4918" w:rsidRPr="001E4918">
        <w:rPr>
          <w:lang w:val="bg-BG"/>
        </w:rPr>
        <w:t xml:space="preserve"> </w:t>
      </w:r>
      <w:r w:rsidR="00A67616">
        <w:rPr>
          <w:lang w:val="bg-BG"/>
        </w:rPr>
        <w:t xml:space="preserve">която </w:t>
      </w:r>
      <w:r w:rsidR="001E4918" w:rsidRPr="001E4918">
        <w:rPr>
          <w:lang w:val="bg-BG"/>
        </w:rPr>
        <w:t>въплъщав</w:t>
      </w:r>
      <w:r w:rsidR="001E4918">
        <w:rPr>
          <w:lang w:val="bg-BG"/>
        </w:rPr>
        <w:t>а</w:t>
      </w:r>
      <w:r w:rsidR="001E4918" w:rsidRPr="001E4918">
        <w:rPr>
          <w:lang w:val="bg-BG"/>
        </w:rPr>
        <w:t xml:space="preserve"> суверенитета на държав</w:t>
      </w:r>
      <w:r w:rsidR="001E4918">
        <w:rPr>
          <w:lang w:val="bg-BG"/>
        </w:rPr>
        <w:t xml:space="preserve">ата </w:t>
      </w:r>
      <w:r w:rsidR="001E4918" w:rsidRPr="001E4918">
        <w:rPr>
          <w:lang w:val="bg-BG"/>
        </w:rPr>
        <w:t>Ир</w:t>
      </w:r>
      <w:r w:rsidR="001E4918">
        <w:rPr>
          <w:lang w:val="bg-BG"/>
        </w:rPr>
        <w:t>ак по време на преходния период до</w:t>
      </w:r>
      <w:r w:rsidR="00A67616">
        <w:rPr>
          <w:lang w:val="bg-BG"/>
        </w:rPr>
        <w:t>като се създаде</w:t>
      </w:r>
      <w:r w:rsidR="001E4918">
        <w:rPr>
          <w:lang w:val="bg-BG"/>
        </w:rPr>
        <w:t xml:space="preserve"> международно</w:t>
      </w:r>
      <w:r w:rsidR="00A67616">
        <w:rPr>
          <w:lang w:val="bg-BG"/>
        </w:rPr>
        <w:t>-</w:t>
      </w:r>
      <w:r w:rsidR="001E4918">
        <w:rPr>
          <w:lang w:val="bg-BG"/>
        </w:rPr>
        <w:t xml:space="preserve"> признато</w:t>
      </w:r>
      <w:r w:rsidR="001E4918" w:rsidRPr="001E4918">
        <w:rPr>
          <w:lang w:val="bg-BG"/>
        </w:rPr>
        <w:t xml:space="preserve"> представително правителство</w:t>
      </w:r>
      <w:r w:rsidR="001E4918">
        <w:rPr>
          <w:lang w:val="bg-BG"/>
        </w:rPr>
        <w:t>, което да поеме</w:t>
      </w:r>
      <w:r w:rsidR="001E4918" w:rsidRPr="001E4918">
        <w:rPr>
          <w:lang w:val="bg-BG"/>
        </w:rPr>
        <w:t xml:space="preserve"> </w:t>
      </w:r>
      <w:r w:rsidR="001E4918">
        <w:rPr>
          <w:lang w:val="bg-BG"/>
        </w:rPr>
        <w:t xml:space="preserve">отговорностите на ВКВ; призовава ВКВ да </w:t>
      </w:r>
      <w:r w:rsidR="001E4918" w:rsidRPr="001E4918">
        <w:rPr>
          <w:lang w:val="bg-BG"/>
        </w:rPr>
        <w:t>върне</w:t>
      </w:r>
      <w:r w:rsidR="00965A4F">
        <w:rPr>
          <w:lang w:val="bg-BG"/>
        </w:rPr>
        <w:t xml:space="preserve"> при първа възможност</w:t>
      </w:r>
      <w:r w:rsidR="001E4918">
        <w:rPr>
          <w:lang w:val="bg-BG"/>
        </w:rPr>
        <w:t xml:space="preserve"> </w:t>
      </w:r>
      <w:r w:rsidR="00965A4F">
        <w:rPr>
          <w:lang w:val="bg-BG"/>
        </w:rPr>
        <w:t>отговорността з</w:t>
      </w:r>
      <w:r w:rsidR="001E4918">
        <w:rPr>
          <w:lang w:val="bg-BG"/>
        </w:rPr>
        <w:t>а управлението и правомощията на народа на Ирак</w:t>
      </w:r>
      <w:r w:rsidR="001E4918" w:rsidRPr="001E4918">
        <w:rPr>
          <w:lang w:val="bg-BG"/>
        </w:rPr>
        <w:t>; и пр</w:t>
      </w:r>
      <w:r w:rsidR="00965A4F">
        <w:rPr>
          <w:lang w:val="bg-BG"/>
        </w:rPr>
        <w:t>иканва</w:t>
      </w:r>
      <w:r w:rsidR="001E4918" w:rsidRPr="001E4918">
        <w:rPr>
          <w:lang w:val="bg-BG"/>
        </w:rPr>
        <w:t xml:space="preserve"> Управите</w:t>
      </w:r>
      <w:r w:rsidR="00965A4F">
        <w:rPr>
          <w:lang w:val="bg-BG"/>
        </w:rPr>
        <w:t>лния съвет на Ирак да начертае</w:t>
      </w:r>
      <w:r w:rsidR="001E4918" w:rsidRPr="001E4918">
        <w:rPr>
          <w:lang w:val="bg-BG"/>
        </w:rPr>
        <w:t xml:space="preserve"> график и програма за изготвянето на нова конституция за Ирак и за провеж</w:t>
      </w:r>
      <w:r w:rsidR="00965A4F">
        <w:rPr>
          <w:lang w:val="bg-BG"/>
        </w:rPr>
        <w:t>дането на демократични избори съгласно</w:t>
      </w:r>
      <w:r w:rsidR="001E4918" w:rsidRPr="001E4918">
        <w:rPr>
          <w:lang w:val="bg-BG"/>
        </w:rPr>
        <w:t xml:space="preserve"> тази конституция. </w:t>
      </w:r>
      <w:r w:rsidR="00C82D3A">
        <w:rPr>
          <w:lang w:val="bg-BG"/>
        </w:rPr>
        <w:t>Резолюц</w:t>
      </w:r>
      <w:r w:rsidR="00965A4F">
        <w:rPr>
          <w:lang w:val="bg-BG"/>
        </w:rPr>
        <w:t>ията упълномощава</w:t>
      </w:r>
      <w:r w:rsidR="00C82D3A">
        <w:rPr>
          <w:lang w:val="bg-BG"/>
        </w:rPr>
        <w:t xml:space="preserve"> МНС</w:t>
      </w:r>
      <w:r w:rsidR="00965A4F">
        <w:rPr>
          <w:lang w:val="bg-BG"/>
        </w:rPr>
        <w:t xml:space="preserve"> да предприемат</w:t>
      </w:r>
      <w:r w:rsidR="00965A4F" w:rsidRPr="00965A4F">
        <w:rPr>
          <w:lang w:val="bg-BG"/>
        </w:rPr>
        <w:t xml:space="preserve"> всички необходими мерки, за да допринесат за поддържането на сигурността и стабилността в Ирак и </w:t>
      </w:r>
      <w:r w:rsidR="00CD1F1F">
        <w:rPr>
          <w:lang w:val="bg-BG"/>
        </w:rPr>
        <w:t>посочва</w:t>
      </w:r>
      <w:r w:rsidR="00965A4F">
        <w:rPr>
          <w:lang w:val="bg-BG"/>
        </w:rPr>
        <w:t>, че изискванията и м</w:t>
      </w:r>
      <w:r w:rsidR="00C82D3A">
        <w:rPr>
          <w:lang w:val="bg-BG"/>
        </w:rPr>
        <w:t>исията на МНС</w:t>
      </w:r>
      <w:r w:rsidR="00965A4F">
        <w:rPr>
          <w:lang w:val="bg-BG"/>
        </w:rPr>
        <w:t xml:space="preserve"> ще бъдат </w:t>
      </w:r>
      <w:r w:rsidR="00965A4F" w:rsidRPr="00965A4F">
        <w:rPr>
          <w:lang w:val="bg-BG"/>
        </w:rPr>
        <w:t>преразгледани в рамките на една година от датата на Резолюция</w:t>
      </w:r>
      <w:r w:rsidR="00965A4F">
        <w:rPr>
          <w:lang w:val="bg-BG"/>
        </w:rPr>
        <w:t xml:space="preserve">та на СС на ООН и че във всички случаи мандатът на </w:t>
      </w:r>
      <w:r w:rsidR="00C82D3A">
        <w:rPr>
          <w:lang w:val="bg-BG"/>
        </w:rPr>
        <w:t>МНС</w:t>
      </w:r>
      <w:r w:rsidR="00965A4F">
        <w:rPr>
          <w:lang w:val="bg-BG"/>
        </w:rPr>
        <w:t xml:space="preserve"> изтича при</w:t>
      </w:r>
      <w:r w:rsidR="00965A4F" w:rsidRPr="00965A4F">
        <w:rPr>
          <w:lang w:val="bg-BG"/>
        </w:rPr>
        <w:t xml:space="preserve"> завършване на политическия проц</w:t>
      </w:r>
      <w:r w:rsidR="00965A4F">
        <w:rPr>
          <w:lang w:val="bg-BG"/>
        </w:rPr>
        <w:t>ес, на който резолюцията преди това се е позовала</w:t>
      </w:r>
      <w:r w:rsidR="00FC19FD" w:rsidRPr="00965A4F">
        <w:rPr>
          <w:lang w:val="bg-BG"/>
        </w:rPr>
        <w:t>.</w:t>
      </w:r>
    </w:p>
    <w:p w:rsidR="00FC19FD" w:rsidRPr="009F14BC" w:rsidRDefault="001E0FCD" w:rsidP="009F14BC">
      <w:pPr>
        <w:pStyle w:val="JuPara"/>
        <w:rPr>
          <w:lang w:val="bg-BG"/>
        </w:rPr>
      </w:pPr>
      <w:r>
        <w:fldChar w:fldCharType="begin"/>
      </w:r>
      <w:r w:rsidR="00FC19FD" w:rsidRPr="001C0774">
        <w:rPr>
          <w:lang w:val="bg-BG"/>
        </w:rPr>
        <w:instrText xml:space="preserve"> </w:instrText>
      </w:r>
      <w:r w:rsidR="00FC19FD">
        <w:instrText>SEQ</w:instrText>
      </w:r>
      <w:r w:rsidR="00FC19FD" w:rsidRPr="001C0774">
        <w:rPr>
          <w:lang w:val="bg-BG"/>
        </w:rPr>
        <w:instrText xml:space="preserve"> </w:instrText>
      </w:r>
      <w:r w:rsidR="00FC19FD">
        <w:instrText>level</w:instrText>
      </w:r>
      <w:r w:rsidR="00FC19FD" w:rsidRPr="001C0774">
        <w:rPr>
          <w:lang w:val="bg-BG"/>
        </w:rPr>
        <w:instrText>0 \*</w:instrText>
      </w:r>
      <w:r w:rsidR="00FC19FD">
        <w:instrText>arabic</w:instrText>
      </w:r>
      <w:r w:rsidR="00FC19FD" w:rsidRPr="001C0774">
        <w:rPr>
          <w:lang w:val="bg-BG"/>
        </w:rPr>
        <w:instrText xml:space="preserve"> </w:instrText>
      </w:r>
      <w:r>
        <w:fldChar w:fldCharType="separate"/>
      </w:r>
      <w:r w:rsidR="00F30CA6" w:rsidRPr="001C0774">
        <w:rPr>
          <w:noProof/>
          <w:lang w:val="bg-BG"/>
        </w:rPr>
        <w:t>17</w:t>
      </w:r>
      <w:r>
        <w:fldChar w:fldCharType="end"/>
      </w:r>
      <w:r w:rsidR="00FC19FD" w:rsidRPr="001C0774">
        <w:rPr>
          <w:lang w:val="bg-BG"/>
        </w:rPr>
        <w:t>.</w:t>
      </w:r>
      <w:r w:rsidR="00FC19FD">
        <w:t>  </w:t>
      </w:r>
      <w:r w:rsidR="001C0774" w:rsidRPr="001C0774">
        <w:rPr>
          <w:lang w:val="bg-BG"/>
        </w:rPr>
        <w:t xml:space="preserve">В съответствие с Резолюция 1483 (виж параграф 14 по-горе), </w:t>
      </w:r>
      <w:r w:rsidR="002C565B">
        <w:rPr>
          <w:lang w:val="bg-BG"/>
        </w:rPr>
        <w:t>чрез Заповед</w:t>
      </w:r>
      <w:r w:rsidR="009F14BC">
        <w:rPr>
          <w:lang w:val="bg-BG"/>
        </w:rPr>
        <w:t xml:space="preserve"> № 48 от 10 декември 2003 </w:t>
      </w:r>
      <w:r w:rsidR="0058103B">
        <w:rPr>
          <w:lang w:val="bg-BG"/>
        </w:rPr>
        <w:t xml:space="preserve">ВКВ разпорежда </w:t>
      </w:r>
      <w:r w:rsidR="001C0774" w:rsidRPr="001C0774">
        <w:rPr>
          <w:lang w:val="bg-BG"/>
        </w:rPr>
        <w:t xml:space="preserve">създаване на иракски трибунал </w:t>
      </w:r>
      <w:r w:rsidR="009F14BC">
        <w:rPr>
          <w:lang w:val="bg-BG"/>
        </w:rPr>
        <w:t xml:space="preserve">за изправяне пред съда на членове на предишния иракски режим, отговорни за извършени </w:t>
      </w:r>
      <w:r w:rsidR="009F14BC" w:rsidRPr="001C0774">
        <w:rPr>
          <w:lang w:val="bg-BG"/>
        </w:rPr>
        <w:t>престъпления и</w:t>
      </w:r>
      <w:r w:rsidR="002C565B">
        <w:rPr>
          <w:lang w:val="bg-BG"/>
        </w:rPr>
        <w:t xml:space="preserve"> зверства. В Заповедта</w:t>
      </w:r>
      <w:r w:rsidR="009F14BC">
        <w:rPr>
          <w:lang w:val="bg-BG"/>
        </w:rPr>
        <w:t>, ВКВ</w:t>
      </w:r>
      <w:r w:rsidR="009F14BC" w:rsidRPr="009F14BC">
        <w:rPr>
          <w:lang w:val="bg-BG"/>
        </w:rPr>
        <w:t xml:space="preserve"> </w:t>
      </w:r>
      <w:r w:rsidR="009F14BC">
        <w:rPr>
          <w:lang w:val="bg-BG"/>
        </w:rPr>
        <w:t>упълномощава</w:t>
      </w:r>
      <w:r w:rsidR="009F14BC" w:rsidRPr="001C0774">
        <w:rPr>
          <w:lang w:val="bg-BG"/>
        </w:rPr>
        <w:t xml:space="preserve"> временно</w:t>
      </w:r>
      <w:r w:rsidR="009F14BC">
        <w:rPr>
          <w:lang w:val="bg-BG"/>
        </w:rPr>
        <w:t>то правителство със следното</w:t>
      </w:r>
      <w:r w:rsidR="00FC19FD" w:rsidRPr="009F14BC">
        <w:rPr>
          <w:lang w:val="bg-BG"/>
        </w:rPr>
        <w:t>:</w:t>
      </w:r>
    </w:p>
    <w:p w:rsidR="00FC19FD" w:rsidRPr="006A1E33" w:rsidRDefault="006A1E33" w:rsidP="006A1E33">
      <w:pPr>
        <w:pStyle w:val="JuQuot"/>
        <w:rPr>
          <w:lang w:val="bg-BG"/>
        </w:rPr>
      </w:pPr>
      <w:r>
        <w:rPr>
          <w:lang w:val="bg-BG"/>
        </w:rPr>
        <w:t>„</w:t>
      </w:r>
      <w:r w:rsidR="009F14BC">
        <w:rPr>
          <w:lang w:val="bg-BG"/>
        </w:rPr>
        <w:t>У</w:t>
      </w:r>
      <w:r w:rsidR="009F14BC" w:rsidRPr="009F14BC">
        <w:rPr>
          <w:lang w:val="bg-BG"/>
        </w:rPr>
        <w:t>правите</w:t>
      </w:r>
      <w:r w:rsidR="009F14BC">
        <w:rPr>
          <w:lang w:val="bg-BG"/>
        </w:rPr>
        <w:t xml:space="preserve">лният съвет </w:t>
      </w:r>
      <w:r w:rsidR="0020715E">
        <w:rPr>
          <w:lang w:val="bg-BG"/>
        </w:rPr>
        <w:t>с</w:t>
      </w:r>
      <w:r w:rsidR="009F14BC">
        <w:rPr>
          <w:lang w:val="bg-BG"/>
        </w:rPr>
        <w:t>е оправомощ</w:t>
      </w:r>
      <w:r w:rsidR="0020715E">
        <w:rPr>
          <w:lang w:val="bg-BG"/>
        </w:rPr>
        <w:t>ава</w:t>
      </w:r>
      <w:r w:rsidR="00476B4C">
        <w:rPr>
          <w:lang w:val="bg-BG"/>
        </w:rPr>
        <w:t xml:space="preserve"> </w:t>
      </w:r>
      <w:r w:rsidR="009F14BC">
        <w:rPr>
          <w:lang w:val="bg-BG"/>
        </w:rPr>
        <w:t>да създаде Специален трибунал в Ирак („Трибуналът” [впоследствие известен</w:t>
      </w:r>
      <w:r>
        <w:rPr>
          <w:lang w:val="bg-BG"/>
        </w:rPr>
        <w:t xml:space="preserve"> като „Иракски в</w:t>
      </w:r>
      <w:r w:rsidR="009F14BC" w:rsidRPr="009F14BC">
        <w:rPr>
          <w:lang w:val="bg-BG"/>
        </w:rPr>
        <w:t>ърховен</w:t>
      </w:r>
      <w:r>
        <w:rPr>
          <w:lang w:val="bg-BG"/>
        </w:rPr>
        <w:t xml:space="preserve"> </w:t>
      </w:r>
      <w:r w:rsidR="009F14BC" w:rsidRPr="009F14BC">
        <w:rPr>
          <w:lang w:val="bg-BG"/>
        </w:rPr>
        <w:t>тр</w:t>
      </w:r>
      <w:r>
        <w:rPr>
          <w:lang w:val="bg-BG"/>
        </w:rPr>
        <w:t>ибунал ил</w:t>
      </w:r>
      <w:r w:rsidR="00991FD9">
        <w:rPr>
          <w:lang w:val="bg-BG"/>
        </w:rPr>
        <w:t>и</w:t>
      </w:r>
      <w:r>
        <w:rPr>
          <w:lang w:val="bg-BG"/>
        </w:rPr>
        <w:t xml:space="preserve"> </w:t>
      </w:r>
      <w:r>
        <w:rPr>
          <w:lang w:val="bg-BG"/>
        </w:rPr>
        <w:lastRenderedPageBreak/>
        <w:t>„ИВТ”]), за да бъдат изправени пред съд</w:t>
      </w:r>
      <w:r w:rsidR="00991FD9">
        <w:rPr>
          <w:lang w:val="bg-BG"/>
        </w:rPr>
        <w:t xml:space="preserve"> иракски граждани или граждани</w:t>
      </w:r>
      <w:r w:rsidR="009F14BC" w:rsidRPr="009F14BC">
        <w:rPr>
          <w:lang w:val="bg-BG"/>
        </w:rPr>
        <w:t xml:space="preserve"> на Ирак, обвинени в геноцид, престъпления срещу човечеството, военни престъпления или нарушения на определени иракски закони, чрез обнародване на </w:t>
      </w:r>
      <w:r>
        <w:rPr>
          <w:lang w:val="bg-BG"/>
        </w:rPr>
        <w:t xml:space="preserve">законодателен акт, чиито </w:t>
      </w:r>
      <w:r w:rsidR="009F14BC" w:rsidRPr="009F14BC">
        <w:rPr>
          <w:lang w:val="bg-BG"/>
        </w:rPr>
        <w:t xml:space="preserve">разпоредби </w:t>
      </w:r>
      <w:r>
        <w:rPr>
          <w:lang w:val="bg-BG"/>
        </w:rPr>
        <w:t xml:space="preserve">са </w:t>
      </w:r>
      <w:r w:rsidR="009F14BC" w:rsidRPr="009F14BC">
        <w:rPr>
          <w:lang w:val="bg-BG"/>
        </w:rPr>
        <w:t>обсъдени обстойн</w:t>
      </w:r>
      <w:r w:rsidR="00EE6D46">
        <w:rPr>
          <w:lang w:val="bg-BG"/>
        </w:rPr>
        <w:t>о от</w:t>
      </w:r>
      <w:r>
        <w:rPr>
          <w:lang w:val="bg-BG"/>
        </w:rPr>
        <w:t xml:space="preserve"> Управителния съвет и ВКВ ...”</w:t>
      </w:r>
    </w:p>
    <w:p w:rsidR="00FC19FD" w:rsidRPr="00A4449D" w:rsidRDefault="001E0FCD" w:rsidP="00A4449D">
      <w:pPr>
        <w:pStyle w:val="JuPara"/>
        <w:rPr>
          <w:lang w:val="bg-BG"/>
        </w:rPr>
      </w:pPr>
      <w:r>
        <w:fldChar w:fldCharType="begin"/>
      </w:r>
      <w:r w:rsidR="00FC19FD" w:rsidRPr="006A1E33">
        <w:rPr>
          <w:lang w:val="bg-BG"/>
        </w:rPr>
        <w:instrText xml:space="preserve"> </w:instrText>
      </w:r>
      <w:r w:rsidR="00FC19FD">
        <w:instrText>SEQ</w:instrText>
      </w:r>
      <w:r w:rsidR="00FC19FD" w:rsidRPr="006A1E33">
        <w:rPr>
          <w:lang w:val="bg-BG"/>
        </w:rPr>
        <w:instrText xml:space="preserve"> </w:instrText>
      </w:r>
      <w:r w:rsidR="00FC19FD">
        <w:instrText>level</w:instrText>
      </w:r>
      <w:r w:rsidR="00FC19FD" w:rsidRPr="006A1E33">
        <w:rPr>
          <w:lang w:val="bg-BG"/>
        </w:rPr>
        <w:instrText>0 \*</w:instrText>
      </w:r>
      <w:r w:rsidR="00FC19FD">
        <w:instrText>arabic</w:instrText>
      </w:r>
      <w:r w:rsidR="00FC19FD" w:rsidRPr="006A1E33">
        <w:rPr>
          <w:lang w:val="bg-BG"/>
        </w:rPr>
        <w:instrText xml:space="preserve"> </w:instrText>
      </w:r>
      <w:r>
        <w:fldChar w:fldCharType="separate"/>
      </w:r>
      <w:r w:rsidR="00F30CA6" w:rsidRPr="006A1E33">
        <w:rPr>
          <w:noProof/>
          <w:lang w:val="bg-BG"/>
        </w:rPr>
        <w:t>18</w:t>
      </w:r>
      <w:r>
        <w:fldChar w:fldCharType="end"/>
      </w:r>
      <w:r w:rsidR="00FC19FD" w:rsidRPr="006A1E33">
        <w:rPr>
          <w:lang w:val="bg-BG"/>
        </w:rPr>
        <w:t>.</w:t>
      </w:r>
      <w:r w:rsidR="00FC19FD">
        <w:t>  </w:t>
      </w:r>
      <w:r w:rsidR="006A1E33" w:rsidRPr="006A1E33">
        <w:rPr>
          <w:lang w:val="bg-BG"/>
        </w:rPr>
        <w:t>На 8 март 2004 Управи</w:t>
      </w:r>
      <w:r w:rsidR="006A1E33">
        <w:rPr>
          <w:lang w:val="bg-BG"/>
        </w:rPr>
        <w:t xml:space="preserve">телният съвет на Ирак обнародва Закон за администрацията на държавата </w:t>
      </w:r>
      <w:r w:rsidR="00EE6D46">
        <w:rPr>
          <w:lang w:val="bg-BG"/>
        </w:rPr>
        <w:t>Ирак в рамките на</w:t>
      </w:r>
      <w:r w:rsidR="006A1E33" w:rsidRPr="006A1E33">
        <w:rPr>
          <w:lang w:val="bg-BG"/>
        </w:rPr>
        <w:t xml:space="preserve"> п</w:t>
      </w:r>
      <w:r w:rsidR="006A1E33">
        <w:rPr>
          <w:lang w:val="bg-BG"/>
        </w:rPr>
        <w:t>реходния период (известен като „Закон за преходната администрация”</w:t>
      </w:r>
      <w:r w:rsidR="00A4449D">
        <w:rPr>
          <w:lang w:val="bg-BG"/>
        </w:rPr>
        <w:t>). Така се създава</w:t>
      </w:r>
      <w:r w:rsidR="006A1E33" w:rsidRPr="006A1E33">
        <w:rPr>
          <w:lang w:val="bg-BG"/>
        </w:rPr>
        <w:t xml:space="preserve"> врем</w:t>
      </w:r>
      <w:r w:rsidR="00A4449D">
        <w:rPr>
          <w:lang w:val="bg-BG"/>
        </w:rPr>
        <w:t xml:space="preserve">енна правна рамка за администрирането на Ирак </w:t>
      </w:r>
      <w:r w:rsidR="002B7DC9">
        <w:rPr>
          <w:lang w:val="bg-BG"/>
        </w:rPr>
        <w:t xml:space="preserve">за </w:t>
      </w:r>
      <w:r w:rsidR="00A4449D">
        <w:rPr>
          <w:lang w:val="bg-BG"/>
        </w:rPr>
        <w:t>време</w:t>
      </w:r>
      <w:r w:rsidR="002B7DC9">
        <w:rPr>
          <w:lang w:val="bg-BG"/>
        </w:rPr>
        <w:t>то</w:t>
      </w:r>
      <w:r w:rsidR="00A4449D">
        <w:rPr>
          <w:lang w:val="bg-BG"/>
        </w:rPr>
        <w:t xml:space="preserve"> на</w:t>
      </w:r>
      <w:r w:rsidR="006A1E33" w:rsidRPr="006A1E33">
        <w:rPr>
          <w:lang w:val="bg-BG"/>
        </w:rPr>
        <w:t xml:space="preserve"> преходния период, който </w:t>
      </w:r>
      <w:r w:rsidR="00A4449D">
        <w:rPr>
          <w:lang w:val="bg-BG"/>
        </w:rPr>
        <w:t xml:space="preserve">се очаква да </w:t>
      </w:r>
      <w:r w:rsidR="006A1E33" w:rsidRPr="006A1E33">
        <w:rPr>
          <w:lang w:val="bg-BG"/>
        </w:rPr>
        <w:t xml:space="preserve">започне </w:t>
      </w:r>
      <w:r w:rsidR="002B7DC9">
        <w:rPr>
          <w:lang w:val="bg-BG"/>
        </w:rPr>
        <w:t xml:space="preserve">не по-късно от </w:t>
      </w:r>
      <w:r w:rsidR="00A4449D">
        <w:rPr>
          <w:lang w:val="bg-BG"/>
        </w:rPr>
        <w:t>30 юни 2004</w:t>
      </w:r>
      <w:r w:rsidR="002B7DC9">
        <w:rPr>
          <w:lang w:val="bg-BG"/>
        </w:rPr>
        <w:t xml:space="preserve"> </w:t>
      </w:r>
      <w:r w:rsidR="00A4449D">
        <w:rPr>
          <w:lang w:val="bg-BG"/>
        </w:rPr>
        <w:t>с установяването</w:t>
      </w:r>
      <w:r w:rsidR="006A1E33" w:rsidRPr="006A1E33">
        <w:rPr>
          <w:lang w:val="bg-BG"/>
        </w:rPr>
        <w:t xml:space="preserve"> на временно иракско правителство (</w:t>
      </w:r>
      <w:r w:rsidR="00A4449D">
        <w:rPr>
          <w:lang w:val="bg-BG"/>
        </w:rPr>
        <w:t>„временното правителство”) и разпускането на ВКВ</w:t>
      </w:r>
      <w:r w:rsidR="006A1E33" w:rsidRPr="006A1E33">
        <w:rPr>
          <w:lang w:val="bg-BG"/>
        </w:rPr>
        <w:t xml:space="preserve">. Раздел 26 от Закона за </w:t>
      </w:r>
      <w:r w:rsidR="00A4449D">
        <w:rPr>
          <w:lang w:val="bg-BG"/>
        </w:rPr>
        <w:t xml:space="preserve">преходната </w:t>
      </w:r>
      <w:r w:rsidR="006A1E33" w:rsidRPr="006A1E33">
        <w:rPr>
          <w:lang w:val="bg-BG"/>
        </w:rPr>
        <w:t>админис</w:t>
      </w:r>
      <w:r w:rsidR="00A4449D">
        <w:rPr>
          <w:lang w:val="bg-BG"/>
        </w:rPr>
        <w:t>трация предвижда</w:t>
      </w:r>
      <w:r w:rsidR="00EE6D46">
        <w:rPr>
          <w:lang w:val="bg-BG"/>
        </w:rPr>
        <w:t xml:space="preserve"> </w:t>
      </w:r>
      <w:r w:rsidR="006A1E33" w:rsidRPr="006A1E33">
        <w:rPr>
          <w:lang w:val="bg-BG"/>
        </w:rPr>
        <w:t>законите, действащи в Ирак по време на тази промяна</w:t>
      </w:r>
      <w:r w:rsidR="00A4449D">
        <w:rPr>
          <w:lang w:val="bg-BG"/>
        </w:rPr>
        <w:t>, да останат в сила освен ако не бъдат отменени или из</w:t>
      </w:r>
      <w:r w:rsidR="006A1E33" w:rsidRPr="006A1E33">
        <w:rPr>
          <w:lang w:val="bg-BG"/>
        </w:rPr>
        <w:t>менен</w:t>
      </w:r>
      <w:r w:rsidR="00A4449D">
        <w:rPr>
          <w:lang w:val="bg-BG"/>
        </w:rPr>
        <w:t>и от</w:t>
      </w:r>
      <w:r w:rsidR="006A1E33" w:rsidRPr="006A1E33">
        <w:rPr>
          <w:lang w:val="bg-BG"/>
        </w:rPr>
        <w:t xml:space="preserve"> временното</w:t>
      </w:r>
      <w:r w:rsidR="00A4449D">
        <w:rPr>
          <w:lang w:val="bg-BG"/>
        </w:rPr>
        <w:t xml:space="preserve"> правителство, и по-конкретно – законите, подзаконовите актове, наредбите</w:t>
      </w:r>
      <w:r w:rsidR="006A1E33" w:rsidRPr="006A1E33">
        <w:rPr>
          <w:lang w:val="bg-BG"/>
        </w:rPr>
        <w:t xml:space="preserve"> и директиви</w:t>
      </w:r>
      <w:r w:rsidR="00A4449D">
        <w:rPr>
          <w:lang w:val="bg-BG"/>
        </w:rPr>
        <w:t>те</w:t>
      </w:r>
      <w:r w:rsidR="006A1E33" w:rsidRPr="006A1E33">
        <w:rPr>
          <w:lang w:val="bg-BG"/>
        </w:rPr>
        <w:t>, издадени от</w:t>
      </w:r>
      <w:r w:rsidR="00A4449D">
        <w:rPr>
          <w:lang w:val="bg-BG"/>
        </w:rPr>
        <w:t xml:space="preserve"> ВКВ</w:t>
      </w:r>
      <w:r w:rsidR="00A65280">
        <w:rPr>
          <w:lang w:val="bg-BG"/>
        </w:rPr>
        <w:t>,</w:t>
      </w:r>
      <w:r w:rsidR="006A1E33" w:rsidRPr="006A1E33">
        <w:rPr>
          <w:lang w:val="bg-BG"/>
        </w:rPr>
        <w:t xml:space="preserve"> да останат в сила до </w:t>
      </w:r>
      <w:r w:rsidR="00A4449D">
        <w:rPr>
          <w:lang w:val="bg-BG"/>
        </w:rPr>
        <w:t xml:space="preserve">тяхното отменяне или изменение  от надлежно прието законодателство, имащо </w:t>
      </w:r>
      <w:r w:rsidR="006A1E33" w:rsidRPr="006A1E33">
        <w:rPr>
          <w:lang w:val="bg-BG"/>
        </w:rPr>
        <w:t>силата на закон</w:t>
      </w:r>
      <w:r w:rsidR="00FC19FD" w:rsidRPr="00A4449D">
        <w:rPr>
          <w:lang w:val="bg-BG"/>
        </w:rPr>
        <w:t>.</w:t>
      </w:r>
    </w:p>
    <w:p w:rsidR="00FC19FD" w:rsidRPr="004A473B" w:rsidRDefault="001E0FCD" w:rsidP="004A473B">
      <w:pPr>
        <w:pStyle w:val="JuPara"/>
        <w:rPr>
          <w:lang w:val="bg-BG"/>
        </w:rPr>
      </w:pPr>
      <w:r>
        <w:fldChar w:fldCharType="begin"/>
      </w:r>
      <w:r w:rsidR="00FC19FD" w:rsidRPr="000C34B2">
        <w:rPr>
          <w:lang w:val="bg-BG"/>
        </w:rPr>
        <w:instrText xml:space="preserve"> </w:instrText>
      </w:r>
      <w:r w:rsidR="00FC19FD">
        <w:instrText>SEQ</w:instrText>
      </w:r>
      <w:r w:rsidR="00FC19FD" w:rsidRPr="000C34B2">
        <w:rPr>
          <w:lang w:val="bg-BG"/>
        </w:rPr>
        <w:instrText xml:space="preserve"> </w:instrText>
      </w:r>
      <w:r w:rsidR="00FC19FD">
        <w:instrText>level</w:instrText>
      </w:r>
      <w:r w:rsidR="00FC19FD" w:rsidRPr="000C34B2">
        <w:rPr>
          <w:lang w:val="bg-BG"/>
        </w:rPr>
        <w:instrText>0 \*</w:instrText>
      </w:r>
      <w:r w:rsidR="00FC19FD">
        <w:instrText>arabic</w:instrText>
      </w:r>
      <w:r w:rsidR="00FC19FD" w:rsidRPr="000C34B2">
        <w:rPr>
          <w:lang w:val="bg-BG"/>
        </w:rPr>
        <w:instrText xml:space="preserve"> </w:instrText>
      </w:r>
      <w:r>
        <w:fldChar w:fldCharType="separate"/>
      </w:r>
      <w:r w:rsidR="00F30CA6" w:rsidRPr="000C34B2">
        <w:rPr>
          <w:noProof/>
          <w:lang w:val="bg-BG"/>
        </w:rPr>
        <w:t>19</w:t>
      </w:r>
      <w:r>
        <w:fldChar w:fldCharType="end"/>
      </w:r>
      <w:r w:rsidR="00FC19FD" w:rsidRPr="000C34B2">
        <w:rPr>
          <w:lang w:val="bg-BG"/>
        </w:rPr>
        <w:t>.</w:t>
      </w:r>
      <w:r w:rsidR="00FC19FD">
        <w:t> </w:t>
      </w:r>
      <w:r w:rsidR="000C34B2">
        <w:rPr>
          <w:lang w:val="bg-BG"/>
        </w:rPr>
        <w:t xml:space="preserve">Постановява се допълнителна разпоредба във връзка с новия режим чрез Резолюция 1546 на СС на ООН, приета на 8 юни 2004. </w:t>
      </w:r>
      <w:r w:rsidR="005036B7" w:rsidRPr="005036B7">
        <w:rPr>
          <w:lang w:val="bg-BG"/>
        </w:rPr>
        <w:t>Резолюция</w:t>
      </w:r>
      <w:r w:rsidR="005036B7">
        <w:rPr>
          <w:lang w:val="bg-BG"/>
        </w:rPr>
        <w:t>та одобрява „формирането на едно суверенно временно правителство на Ирак ... кое</w:t>
      </w:r>
      <w:r w:rsidR="005036B7" w:rsidRPr="005036B7">
        <w:rPr>
          <w:lang w:val="bg-BG"/>
        </w:rPr>
        <w:t>то ще поеме пълна</w:t>
      </w:r>
      <w:r w:rsidR="005036B7">
        <w:rPr>
          <w:lang w:val="bg-BG"/>
        </w:rPr>
        <w:t>та</w:t>
      </w:r>
      <w:r w:rsidR="005036B7" w:rsidRPr="005036B7">
        <w:rPr>
          <w:lang w:val="bg-BG"/>
        </w:rPr>
        <w:t xml:space="preserve"> отговорност и власт</w:t>
      </w:r>
      <w:r w:rsidR="005036B7">
        <w:rPr>
          <w:lang w:val="bg-BG"/>
        </w:rPr>
        <w:t xml:space="preserve"> до</w:t>
      </w:r>
      <w:r w:rsidR="005036B7" w:rsidRPr="005036B7">
        <w:rPr>
          <w:lang w:val="bg-BG"/>
        </w:rPr>
        <w:t xml:space="preserve"> 30 юни 2004 за управ</w:t>
      </w:r>
      <w:r w:rsidR="00EE6D46">
        <w:rPr>
          <w:lang w:val="bg-BG"/>
        </w:rPr>
        <w:t>ление на Ирак” (чл.</w:t>
      </w:r>
      <w:r w:rsidR="005036B7">
        <w:rPr>
          <w:lang w:val="bg-BG"/>
        </w:rPr>
        <w:t xml:space="preserve"> 1) и</w:t>
      </w:r>
      <w:r w:rsidR="006669BE">
        <w:rPr>
          <w:lang w:val="bg-BG"/>
        </w:rPr>
        <w:t xml:space="preserve"> приветства</w:t>
      </w:r>
      <w:r w:rsidR="005036B7" w:rsidRPr="005036B7">
        <w:rPr>
          <w:lang w:val="bg-BG"/>
        </w:rPr>
        <w:t xml:space="preserve">, </w:t>
      </w:r>
      <w:r w:rsidR="005036B7">
        <w:rPr>
          <w:lang w:val="bg-BG"/>
        </w:rPr>
        <w:t>„че</w:t>
      </w:r>
      <w:r w:rsidR="009D7AA4" w:rsidRPr="00343B06">
        <w:rPr>
          <w:lang w:val="bg-BG"/>
        </w:rPr>
        <w:t>,</w:t>
      </w:r>
      <w:r w:rsidR="005036B7">
        <w:rPr>
          <w:lang w:val="bg-BG"/>
        </w:rPr>
        <w:t xml:space="preserve"> </w:t>
      </w:r>
      <w:r w:rsidR="005036B7" w:rsidRPr="005036B7">
        <w:rPr>
          <w:lang w:val="bg-BG"/>
        </w:rPr>
        <w:t xml:space="preserve">също до 30 юни 2004, </w:t>
      </w:r>
      <w:r w:rsidR="005036B7">
        <w:rPr>
          <w:lang w:val="bg-BG"/>
        </w:rPr>
        <w:t>окупацията ще бъде прекратена и [ВКВ</w:t>
      </w:r>
      <w:r w:rsidR="005036B7" w:rsidRPr="005036B7">
        <w:rPr>
          <w:lang w:val="bg-BG"/>
        </w:rPr>
        <w:t xml:space="preserve">] ще престане да съществува, и че Ирак ще </w:t>
      </w:r>
      <w:r w:rsidR="005036B7">
        <w:rPr>
          <w:lang w:val="bg-BG"/>
        </w:rPr>
        <w:t>затвъ</w:t>
      </w:r>
      <w:r w:rsidR="004A58AE">
        <w:rPr>
          <w:lang w:val="bg-BG"/>
        </w:rPr>
        <w:t>рди пълния си суверенитет” (чл.</w:t>
      </w:r>
      <w:r w:rsidR="005036B7">
        <w:rPr>
          <w:lang w:val="bg-BG"/>
        </w:rPr>
        <w:t xml:space="preserve"> 2). В Резолюцията се</w:t>
      </w:r>
      <w:r w:rsidR="005036B7" w:rsidRPr="005036B7">
        <w:rPr>
          <w:lang w:val="bg-BG"/>
        </w:rPr>
        <w:t xml:space="preserve"> </w:t>
      </w:r>
      <w:r w:rsidR="005036B7">
        <w:rPr>
          <w:lang w:val="bg-BG"/>
        </w:rPr>
        <w:t xml:space="preserve">отбеляза, че присъствието на </w:t>
      </w:r>
      <w:r w:rsidR="00C82D3A">
        <w:rPr>
          <w:lang w:val="bg-BG"/>
        </w:rPr>
        <w:t>МНС</w:t>
      </w:r>
      <w:r w:rsidR="005036B7">
        <w:rPr>
          <w:lang w:val="bg-BG"/>
        </w:rPr>
        <w:t xml:space="preserve"> е по молба на </w:t>
      </w:r>
      <w:r w:rsidR="005168CC" w:rsidRPr="004A58AE">
        <w:rPr>
          <w:lang w:val="bg-BG"/>
        </w:rPr>
        <w:t>встъпващото във власт</w:t>
      </w:r>
      <w:r w:rsidR="005036B7" w:rsidRPr="005036B7">
        <w:rPr>
          <w:lang w:val="bg-BG"/>
        </w:rPr>
        <w:t xml:space="preserve"> временн</w:t>
      </w:r>
      <w:r w:rsidR="005036B7">
        <w:rPr>
          <w:lang w:val="bg-BG"/>
        </w:rPr>
        <w:t>о</w:t>
      </w:r>
      <w:r w:rsidR="005036B7" w:rsidRPr="005036B7">
        <w:rPr>
          <w:lang w:val="bg-BG"/>
        </w:rPr>
        <w:t xml:space="preserve"> правителство (посочено в кореспонденцията межд</w:t>
      </w:r>
      <w:r w:rsidR="005036B7">
        <w:rPr>
          <w:lang w:val="bg-BG"/>
        </w:rPr>
        <w:t>у иракския министър-председател и Д</w:t>
      </w:r>
      <w:r w:rsidR="005036B7" w:rsidRPr="005036B7">
        <w:rPr>
          <w:lang w:val="bg-BG"/>
        </w:rPr>
        <w:t>ържавния секретар</w:t>
      </w:r>
      <w:r w:rsidR="005036B7">
        <w:rPr>
          <w:lang w:val="bg-BG"/>
        </w:rPr>
        <w:t xml:space="preserve"> на САЩ</w:t>
      </w:r>
      <w:r w:rsidR="005036B7" w:rsidRPr="005036B7">
        <w:rPr>
          <w:lang w:val="bg-BG"/>
        </w:rPr>
        <w:t>, приложен</w:t>
      </w:r>
      <w:r w:rsidR="005036B7">
        <w:rPr>
          <w:lang w:val="bg-BG"/>
        </w:rPr>
        <w:t>а към резолюцията) и отново потвърждава</w:t>
      </w:r>
      <w:r w:rsidR="004A473B">
        <w:rPr>
          <w:lang w:val="bg-BG"/>
        </w:rPr>
        <w:t xml:space="preserve"> разреша</w:t>
      </w:r>
      <w:r w:rsidR="00C82D3A">
        <w:rPr>
          <w:lang w:val="bg-BG"/>
        </w:rPr>
        <w:t>ването на МНС</w:t>
      </w:r>
      <w:r w:rsidR="004A473B">
        <w:rPr>
          <w:lang w:val="bg-BG"/>
        </w:rPr>
        <w:t xml:space="preserve"> да останат в Ирак и да имат правото </w:t>
      </w:r>
      <w:r w:rsidR="00EE6D46">
        <w:rPr>
          <w:lang w:val="bg-BG"/>
        </w:rPr>
        <w:t>да предприемат</w:t>
      </w:r>
      <w:r w:rsidR="005036B7" w:rsidRPr="005036B7">
        <w:rPr>
          <w:lang w:val="bg-BG"/>
        </w:rPr>
        <w:t xml:space="preserve"> всички необходими мерки</w:t>
      </w:r>
      <w:r w:rsidR="00DE5B98">
        <w:rPr>
          <w:lang w:val="bg-BG"/>
        </w:rPr>
        <w:t xml:space="preserve"> </w:t>
      </w:r>
      <w:r w:rsidR="005036B7" w:rsidRPr="005036B7">
        <w:rPr>
          <w:lang w:val="bg-BG"/>
        </w:rPr>
        <w:t>да допринесат за поддържане н</w:t>
      </w:r>
      <w:r w:rsidR="004A473B">
        <w:rPr>
          <w:lang w:val="bg-BG"/>
        </w:rPr>
        <w:t>а сигурността и стабилността в страната</w:t>
      </w:r>
      <w:r w:rsidR="005036B7" w:rsidRPr="005036B7">
        <w:rPr>
          <w:lang w:val="bg-BG"/>
        </w:rPr>
        <w:t xml:space="preserve">. </w:t>
      </w:r>
      <w:r w:rsidR="00F2275F">
        <w:rPr>
          <w:lang w:val="bg-BG"/>
        </w:rPr>
        <w:t>Отново се постановява манда</w:t>
      </w:r>
      <w:r w:rsidR="004A473B">
        <w:rPr>
          <w:lang w:val="bg-BG"/>
        </w:rPr>
        <w:t xml:space="preserve">тът на </w:t>
      </w:r>
      <w:r w:rsidR="00C82D3A">
        <w:rPr>
          <w:lang w:val="bg-BG"/>
        </w:rPr>
        <w:t>МНС</w:t>
      </w:r>
      <w:r w:rsidR="004A473B">
        <w:rPr>
          <w:lang w:val="bg-BG"/>
        </w:rPr>
        <w:t xml:space="preserve"> да бъде преразгледан</w:t>
      </w:r>
      <w:r w:rsidR="005036B7" w:rsidRPr="005036B7">
        <w:rPr>
          <w:lang w:val="bg-BG"/>
        </w:rPr>
        <w:t xml:space="preserve"> в рамки</w:t>
      </w:r>
      <w:r w:rsidR="004A473B">
        <w:rPr>
          <w:lang w:val="bg-BG"/>
        </w:rPr>
        <w:t>те на дванадесет месеца и да изтече</w:t>
      </w:r>
      <w:r w:rsidR="005036B7" w:rsidRPr="005036B7">
        <w:rPr>
          <w:lang w:val="bg-BG"/>
        </w:rPr>
        <w:t xml:space="preserve"> след приключване на полит</w:t>
      </w:r>
      <w:r w:rsidR="004A473B">
        <w:rPr>
          <w:lang w:val="bg-BG"/>
        </w:rPr>
        <w:t>ическия процес, споменат по-горе</w:t>
      </w:r>
      <w:r w:rsidR="00FC19FD" w:rsidRPr="004A473B">
        <w:rPr>
          <w:lang w:val="bg-BG"/>
        </w:rPr>
        <w:t>.</w:t>
      </w:r>
    </w:p>
    <w:p w:rsidR="0070494F" w:rsidRPr="000D0E60" w:rsidRDefault="001E0FCD" w:rsidP="004E7579">
      <w:pPr>
        <w:pStyle w:val="JuPara"/>
        <w:rPr>
          <w:lang w:val="bg-BG"/>
        </w:rPr>
      </w:pPr>
      <w:r>
        <w:fldChar w:fldCharType="begin"/>
      </w:r>
      <w:r w:rsidR="00FC19FD" w:rsidRPr="004A473B">
        <w:rPr>
          <w:lang w:val="bg-BG"/>
        </w:rPr>
        <w:instrText xml:space="preserve"> </w:instrText>
      </w:r>
      <w:r w:rsidR="00FC19FD">
        <w:instrText>SEQ</w:instrText>
      </w:r>
      <w:r w:rsidR="00FC19FD" w:rsidRPr="004A473B">
        <w:rPr>
          <w:lang w:val="bg-BG"/>
        </w:rPr>
        <w:instrText xml:space="preserve"> </w:instrText>
      </w:r>
      <w:r w:rsidR="00FC19FD">
        <w:instrText>level</w:instrText>
      </w:r>
      <w:r w:rsidR="00FC19FD" w:rsidRPr="004A473B">
        <w:rPr>
          <w:lang w:val="bg-BG"/>
        </w:rPr>
        <w:instrText>0 \*</w:instrText>
      </w:r>
      <w:r w:rsidR="00FC19FD">
        <w:instrText>arabic</w:instrText>
      </w:r>
      <w:r w:rsidR="00FC19FD" w:rsidRPr="004A473B">
        <w:rPr>
          <w:lang w:val="bg-BG"/>
        </w:rPr>
        <w:instrText xml:space="preserve"> </w:instrText>
      </w:r>
      <w:r>
        <w:fldChar w:fldCharType="separate"/>
      </w:r>
      <w:r w:rsidR="00F30CA6" w:rsidRPr="004A473B">
        <w:rPr>
          <w:noProof/>
          <w:lang w:val="bg-BG"/>
        </w:rPr>
        <w:t>20</w:t>
      </w:r>
      <w:r>
        <w:fldChar w:fldCharType="end"/>
      </w:r>
      <w:r w:rsidR="00FC19FD" w:rsidRPr="004A473B">
        <w:rPr>
          <w:lang w:val="bg-BG"/>
        </w:rPr>
        <w:t>.</w:t>
      </w:r>
      <w:r w:rsidR="00FC19FD">
        <w:t>  </w:t>
      </w:r>
      <w:r w:rsidR="004A473B">
        <w:rPr>
          <w:lang w:val="bg-BG"/>
        </w:rPr>
        <w:t xml:space="preserve">На 27 </w:t>
      </w:r>
      <w:r w:rsidR="001811DE">
        <w:rPr>
          <w:lang w:val="bg-BG"/>
        </w:rPr>
        <w:t>юни 2004 се издава изменен</w:t>
      </w:r>
      <w:r w:rsidR="004A473B">
        <w:rPr>
          <w:lang w:val="bg-BG"/>
        </w:rPr>
        <w:t xml:space="preserve"> вариант на Меморандум № 3 на ВКВ </w:t>
      </w:r>
      <w:r w:rsidR="004A473B" w:rsidRPr="004A473B">
        <w:rPr>
          <w:lang w:val="bg-BG"/>
        </w:rPr>
        <w:t>(</w:t>
      </w:r>
      <w:r w:rsidR="004A473B">
        <w:rPr>
          <w:lang w:val="bg-BG"/>
        </w:rPr>
        <w:t xml:space="preserve">„Меморандум № 3 на ВКВ </w:t>
      </w:r>
      <w:r w:rsidR="00FC19FD" w:rsidRPr="004A58AE">
        <w:rPr>
          <w:lang w:val="bg-BG"/>
        </w:rPr>
        <w:t>(</w:t>
      </w:r>
      <w:r w:rsidR="00EE6D46" w:rsidRPr="004A58AE">
        <w:rPr>
          <w:lang w:val="bg-BG"/>
        </w:rPr>
        <w:t>и</w:t>
      </w:r>
      <w:r w:rsidR="001811DE" w:rsidRPr="004A58AE">
        <w:rPr>
          <w:lang w:val="bg-BG"/>
        </w:rPr>
        <w:t>зменен</w:t>
      </w:r>
      <w:r w:rsidR="004A473B" w:rsidRPr="004A58AE">
        <w:rPr>
          <w:lang w:val="bg-BG"/>
        </w:rPr>
        <w:t>)”</w:t>
      </w:r>
      <w:r w:rsidR="00FC19FD" w:rsidRPr="004A58AE">
        <w:rPr>
          <w:lang w:val="bg-BG"/>
        </w:rPr>
        <w:t>)</w:t>
      </w:r>
      <w:r w:rsidR="004A473B" w:rsidRPr="004A58AE">
        <w:rPr>
          <w:lang w:val="bg-BG"/>
        </w:rPr>
        <w:t>,</w:t>
      </w:r>
      <w:r w:rsidR="004A473B">
        <w:rPr>
          <w:lang w:val="bg-BG"/>
        </w:rPr>
        <w:t xml:space="preserve"> който </w:t>
      </w:r>
      <w:r w:rsidR="00DE5B98">
        <w:rPr>
          <w:lang w:val="bg-BG"/>
        </w:rPr>
        <w:t xml:space="preserve">внася промени в </w:t>
      </w:r>
      <w:r w:rsidR="004A473B">
        <w:rPr>
          <w:lang w:val="bg-BG"/>
        </w:rPr>
        <w:t>закона и процедурата по задържане. Той гласи следното</w:t>
      </w:r>
      <w:r w:rsidR="00FC19FD" w:rsidRPr="000D0E60">
        <w:rPr>
          <w:lang w:val="bg-BG"/>
        </w:rPr>
        <w:t>:</w:t>
      </w:r>
    </w:p>
    <w:p w:rsidR="00FC19FD" w:rsidRPr="002F0E3B" w:rsidRDefault="002F0E3B" w:rsidP="00001128">
      <w:pPr>
        <w:pStyle w:val="JuHArticle"/>
        <w:rPr>
          <w:lang w:val="bg-BG"/>
        </w:rPr>
      </w:pPr>
      <w:r>
        <w:rPr>
          <w:lang w:val="bg-BG"/>
        </w:rPr>
        <w:t xml:space="preserve">Раздел </w:t>
      </w:r>
      <w:r w:rsidRPr="000D0E60">
        <w:rPr>
          <w:lang w:val="bg-BG"/>
        </w:rPr>
        <w:t xml:space="preserve">1: </w:t>
      </w:r>
      <w:r>
        <w:rPr>
          <w:lang w:val="bg-BG"/>
        </w:rPr>
        <w:t>Цел</w:t>
      </w:r>
    </w:p>
    <w:p w:rsidR="00FC19FD" w:rsidRPr="00476B4C" w:rsidRDefault="004E7579" w:rsidP="00FC19FD">
      <w:pPr>
        <w:pStyle w:val="JuQuot"/>
        <w:rPr>
          <w:lang w:val="bg-BG"/>
        </w:rPr>
      </w:pPr>
      <w:r w:rsidRPr="00476B4C">
        <w:rPr>
          <w:lang w:val="bg-BG"/>
        </w:rPr>
        <w:t>“</w:t>
      </w:r>
      <w:r w:rsidR="00FC19FD" w:rsidRPr="00476B4C">
        <w:rPr>
          <w:lang w:val="bg-BG"/>
        </w:rPr>
        <w:t>(1)</w:t>
      </w:r>
      <w:r>
        <w:t>  </w:t>
      </w:r>
      <w:r w:rsidR="00476B4C" w:rsidRPr="00476B4C">
        <w:rPr>
          <w:lang w:val="bg-BG"/>
        </w:rPr>
        <w:t>Този меморандум изп</w:t>
      </w:r>
      <w:r w:rsidR="00476B4C">
        <w:rPr>
          <w:lang w:val="bg-BG"/>
        </w:rPr>
        <w:t>ълнява</w:t>
      </w:r>
      <w:r w:rsidR="00476B4C" w:rsidRPr="00476B4C">
        <w:rPr>
          <w:lang w:val="bg-BG"/>
        </w:rPr>
        <w:t xml:space="preserve"> </w:t>
      </w:r>
      <w:r w:rsidR="00476B4C">
        <w:rPr>
          <w:lang w:val="bg-BG"/>
        </w:rPr>
        <w:t>Заповед № 7 на ВКВ, като установява</w:t>
      </w:r>
      <w:r w:rsidR="00476B4C" w:rsidRPr="00476B4C">
        <w:rPr>
          <w:lang w:val="bg-BG"/>
        </w:rPr>
        <w:t xml:space="preserve"> процедури за прилагане на н</w:t>
      </w:r>
      <w:r w:rsidR="00476B4C">
        <w:rPr>
          <w:lang w:val="bg-BG"/>
        </w:rPr>
        <w:t>аказателното право в Ирак, приемайки</w:t>
      </w:r>
      <w:r w:rsidR="00476B4C" w:rsidRPr="00476B4C">
        <w:rPr>
          <w:lang w:val="bg-BG"/>
        </w:rPr>
        <w:t>, че ефективното правор</w:t>
      </w:r>
      <w:r w:rsidR="00476B4C">
        <w:rPr>
          <w:lang w:val="bg-BG"/>
        </w:rPr>
        <w:t>аздаване трябва да вземе предвид</w:t>
      </w:r>
      <w:r w:rsidR="00FC19FD" w:rsidRPr="00476B4C">
        <w:rPr>
          <w:lang w:val="bg-BG"/>
        </w:rPr>
        <w:t>:</w:t>
      </w:r>
    </w:p>
    <w:p w:rsidR="00FC19FD" w:rsidRPr="00476B4C" w:rsidRDefault="00FC19FD" w:rsidP="00FC19FD">
      <w:pPr>
        <w:pStyle w:val="JuQuot"/>
        <w:rPr>
          <w:lang w:val="bg-BG"/>
        </w:rPr>
      </w:pPr>
      <w:r w:rsidRPr="00476B4C">
        <w:rPr>
          <w:lang w:val="bg-BG"/>
        </w:rPr>
        <w:lastRenderedPageBreak/>
        <w:t>(</w:t>
      </w:r>
      <w:r>
        <w:t>a</w:t>
      </w:r>
      <w:r w:rsidRPr="00476B4C">
        <w:rPr>
          <w:lang w:val="bg-BG"/>
        </w:rPr>
        <w:t>)</w:t>
      </w:r>
      <w:r w:rsidR="004E7579">
        <w:t>  </w:t>
      </w:r>
      <w:r w:rsidR="00476B4C" w:rsidRPr="00476B4C">
        <w:rPr>
          <w:lang w:val="bg-BG"/>
        </w:rPr>
        <w:t>продължаващото участи</w:t>
      </w:r>
      <w:r w:rsidR="00C82D3A">
        <w:rPr>
          <w:lang w:val="bg-BG"/>
        </w:rPr>
        <w:t>е на Многонационалните сили (МНС</w:t>
      </w:r>
      <w:r w:rsidR="00476B4C" w:rsidRPr="00476B4C">
        <w:rPr>
          <w:lang w:val="bg-BG"/>
        </w:rPr>
        <w:t>) в предоставянето на критична подкрепа</w:t>
      </w:r>
      <w:r w:rsidR="00C82D3A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C82D3A">
        <w:rPr>
          <w:lang w:val="bg-BG"/>
        </w:rPr>
        <w:t xml:space="preserve"> на</w:t>
      </w:r>
      <w:r w:rsidR="00476B4C" w:rsidRPr="00476B4C">
        <w:rPr>
          <w:lang w:val="bg-BG"/>
        </w:rPr>
        <w:t xml:space="preserve"> някои аспекти на правораздаването</w:t>
      </w:r>
      <w:r w:rsidRPr="00476B4C">
        <w:rPr>
          <w:lang w:val="bg-BG"/>
        </w:rPr>
        <w:t>;</w:t>
      </w:r>
    </w:p>
    <w:p w:rsidR="00FC19FD" w:rsidRPr="00C82D3A" w:rsidRDefault="00FC19FD" w:rsidP="00FC19FD">
      <w:pPr>
        <w:pStyle w:val="JuQuot"/>
        <w:rPr>
          <w:lang w:val="bg-BG"/>
        </w:rPr>
      </w:pPr>
      <w:r w:rsidRPr="00C82D3A">
        <w:rPr>
          <w:lang w:val="bg-BG"/>
        </w:rPr>
        <w:t>(</w:t>
      </w:r>
      <w:r w:rsidR="00D11B3E">
        <w:rPr>
          <w:lang w:val="bg-BG"/>
        </w:rPr>
        <w:t>б</w:t>
      </w:r>
      <w:r w:rsidRPr="00C82D3A">
        <w:rPr>
          <w:lang w:val="bg-BG"/>
        </w:rPr>
        <w:t>)</w:t>
      </w:r>
      <w:r w:rsidR="004E7579">
        <w:t>  </w:t>
      </w:r>
      <w:r w:rsidR="00C82D3A">
        <w:rPr>
          <w:lang w:val="bg-BG"/>
        </w:rPr>
        <w:t>необходимостта тази подкрепа да бъде преходна</w:t>
      </w:r>
      <w:r w:rsidRPr="00C82D3A">
        <w:rPr>
          <w:lang w:val="bg-BG"/>
        </w:rPr>
        <w:t>;</w:t>
      </w:r>
    </w:p>
    <w:p w:rsidR="00FC19FD" w:rsidRPr="00C82D3A" w:rsidRDefault="00FC19FD" w:rsidP="00FC19FD">
      <w:pPr>
        <w:pStyle w:val="JuQuot"/>
        <w:rPr>
          <w:lang w:val="bg-BG"/>
        </w:rPr>
      </w:pPr>
      <w:r w:rsidRPr="00C82D3A">
        <w:rPr>
          <w:lang w:val="bg-BG"/>
        </w:rPr>
        <w:t>(</w:t>
      </w:r>
      <w:r w:rsidR="00D11B3E">
        <w:rPr>
          <w:lang w:val="bg-BG"/>
        </w:rPr>
        <w:t>в</w:t>
      </w:r>
      <w:r w:rsidRPr="00C82D3A">
        <w:rPr>
          <w:lang w:val="bg-BG"/>
        </w:rPr>
        <w:t>)</w:t>
      </w:r>
      <w:r w:rsidR="004E7579">
        <w:t>  </w:t>
      </w:r>
      <w:r w:rsidR="00C82D3A" w:rsidRPr="00C82D3A">
        <w:rPr>
          <w:lang w:val="bg-BG"/>
        </w:rPr>
        <w:t>необходимостта да се промен</w:t>
      </w:r>
      <w:r w:rsidR="00C82D3A">
        <w:rPr>
          <w:lang w:val="bg-BG"/>
        </w:rPr>
        <w:t>ят някои</w:t>
      </w:r>
      <w:r w:rsidR="00C82D3A" w:rsidRPr="00C82D3A">
        <w:rPr>
          <w:lang w:val="bg-BG"/>
        </w:rPr>
        <w:t xml:space="preserve"> аспекти на иракското законодателство, които нарушават основните</w:t>
      </w:r>
      <w:r w:rsidR="00C82D3A">
        <w:rPr>
          <w:lang w:val="bg-BG"/>
        </w:rPr>
        <w:t xml:space="preserve"> стандарти за правата на човека</w:t>
      </w:r>
      <w:r w:rsidRPr="00C82D3A">
        <w:rPr>
          <w:lang w:val="bg-BG"/>
        </w:rPr>
        <w:t>;</w:t>
      </w:r>
    </w:p>
    <w:p w:rsidR="00FC19FD" w:rsidRPr="0055624E" w:rsidRDefault="00FC19FD" w:rsidP="0055624E">
      <w:pPr>
        <w:pStyle w:val="JuQuot"/>
        <w:rPr>
          <w:lang w:val="bg-BG"/>
        </w:rPr>
      </w:pPr>
      <w:r w:rsidRPr="00C82D3A">
        <w:rPr>
          <w:lang w:val="bg-BG"/>
        </w:rPr>
        <w:t>(</w:t>
      </w:r>
      <w:r w:rsidR="00D11B3E">
        <w:rPr>
          <w:lang w:val="bg-BG"/>
        </w:rPr>
        <w:t>г</w:t>
      </w:r>
      <w:r w:rsidRPr="00C82D3A">
        <w:rPr>
          <w:lang w:val="bg-BG"/>
        </w:rPr>
        <w:t>)</w:t>
      </w:r>
      <w:r w:rsidR="004E7579">
        <w:t>  </w:t>
      </w:r>
      <w:r w:rsidR="00C82D3A" w:rsidRPr="00C82D3A">
        <w:rPr>
          <w:lang w:val="bg-BG"/>
        </w:rPr>
        <w:t xml:space="preserve">продължаващия процес на управление </w:t>
      </w:r>
      <w:r w:rsidR="00C82D3A">
        <w:rPr>
          <w:lang w:val="bg-BG"/>
        </w:rPr>
        <w:t xml:space="preserve">на интернираните от съображения за </w:t>
      </w:r>
      <w:r w:rsidR="00C82D3A" w:rsidRPr="00C82D3A">
        <w:rPr>
          <w:lang w:val="bg-BG"/>
        </w:rPr>
        <w:t>сигурност, в съответствие със съответните и подхо</w:t>
      </w:r>
      <w:r w:rsidR="00C82D3A">
        <w:rPr>
          <w:lang w:val="bg-BG"/>
        </w:rPr>
        <w:t>дящи стандарти, поста</w:t>
      </w:r>
      <w:r w:rsidR="00C82D3A" w:rsidRPr="00C82D3A">
        <w:rPr>
          <w:lang w:val="bg-BG"/>
        </w:rPr>
        <w:t xml:space="preserve">новени в Четвъртата </w:t>
      </w:r>
      <w:r w:rsidR="00372363">
        <w:rPr>
          <w:lang w:val="bg-BG"/>
        </w:rPr>
        <w:t>ж</w:t>
      </w:r>
      <w:r w:rsidR="00C82D3A" w:rsidRPr="00C82D3A">
        <w:rPr>
          <w:lang w:val="bg-BG"/>
        </w:rPr>
        <w:t xml:space="preserve">еневска конвенция, които се прилагат от </w:t>
      </w:r>
      <w:r w:rsidR="00C82D3A">
        <w:rPr>
          <w:lang w:val="bg-BG"/>
        </w:rPr>
        <w:t>МНС</w:t>
      </w:r>
      <w:r w:rsidR="00EE6D46">
        <w:rPr>
          <w:lang w:val="bg-BG"/>
        </w:rPr>
        <w:t xml:space="preserve"> в </w:t>
      </w:r>
      <w:r w:rsidR="00103641">
        <w:rPr>
          <w:lang w:val="bg-BG"/>
        </w:rPr>
        <w:t xml:space="preserve">зависимост от политиката съгласно техния </w:t>
      </w:r>
      <w:r w:rsidR="00C82D3A">
        <w:rPr>
          <w:lang w:val="bg-BG"/>
        </w:rPr>
        <w:t>мандат</w:t>
      </w:r>
      <w:r w:rsidRPr="0055624E">
        <w:rPr>
          <w:lang w:val="bg-BG"/>
        </w:rPr>
        <w:t>...</w:t>
      </w:r>
      <w:r w:rsidR="00126A95" w:rsidRPr="0055624E">
        <w:rPr>
          <w:lang w:val="bg-BG"/>
        </w:rPr>
        <w:t>”</w:t>
      </w:r>
    </w:p>
    <w:p w:rsidR="00FC19FD" w:rsidRPr="00CD13A5" w:rsidRDefault="0055624E" w:rsidP="00001128">
      <w:pPr>
        <w:pStyle w:val="JuHArticle"/>
        <w:rPr>
          <w:lang w:val="bg-BG"/>
        </w:rPr>
      </w:pPr>
      <w:r>
        <w:rPr>
          <w:lang w:val="bg-BG"/>
        </w:rPr>
        <w:t>Р</w:t>
      </w:r>
      <w:r w:rsidR="00A27ABF">
        <w:rPr>
          <w:lang w:val="bg-BG"/>
        </w:rPr>
        <w:t>аздел</w:t>
      </w:r>
      <w:r w:rsidR="00CD13A5" w:rsidRPr="00CD13A5">
        <w:rPr>
          <w:lang w:val="bg-BG"/>
        </w:rPr>
        <w:t xml:space="preserve"> 5: </w:t>
      </w:r>
      <w:r w:rsidR="00CD13A5">
        <w:rPr>
          <w:lang w:val="bg-BG"/>
        </w:rPr>
        <w:t>Задържане</w:t>
      </w:r>
      <w:r w:rsidR="00D87E6F">
        <w:rPr>
          <w:lang w:val="bg-BG"/>
        </w:rPr>
        <w:t xml:space="preserve"> </w:t>
      </w:r>
      <w:r w:rsidR="00F53934" w:rsidRPr="004A58AE">
        <w:rPr>
          <w:lang w:val="bg-BG"/>
        </w:rPr>
        <w:t>за криминална проява</w:t>
      </w:r>
    </w:p>
    <w:p w:rsidR="00FC19FD" w:rsidRPr="00631987" w:rsidRDefault="00CE6FEF" w:rsidP="00631987">
      <w:pPr>
        <w:pStyle w:val="JuQuot"/>
        <w:rPr>
          <w:lang w:val="bg-BG"/>
        </w:rPr>
      </w:pPr>
      <w:r>
        <w:rPr>
          <w:lang w:val="bg-BG"/>
        </w:rPr>
        <w:t>„</w:t>
      </w:r>
      <w:r w:rsidR="00FC19FD" w:rsidRPr="003F0532">
        <w:rPr>
          <w:lang w:val="bg-BG"/>
        </w:rPr>
        <w:t>(1)</w:t>
      </w:r>
      <w:r w:rsidR="004E7579">
        <w:t>  </w:t>
      </w:r>
      <w:r w:rsidR="003F0532">
        <w:rPr>
          <w:lang w:val="bg-BG"/>
        </w:rPr>
        <w:t>Национален</w:t>
      </w:r>
      <w:r w:rsidR="003F0532" w:rsidRPr="003F0532">
        <w:rPr>
          <w:lang w:val="bg-BG"/>
        </w:rPr>
        <w:t xml:space="preserve"> контингент на </w:t>
      </w:r>
      <w:r w:rsidR="003F0532">
        <w:rPr>
          <w:lang w:val="bg-BG"/>
        </w:rPr>
        <w:t>МНС има право да задържа</w:t>
      </w:r>
      <w:r w:rsidR="003F0532" w:rsidRPr="003F0532">
        <w:rPr>
          <w:lang w:val="bg-BG"/>
        </w:rPr>
        <w:t xml:space="preserve"> лица, които са заподозрени в из</w:t>
      </w:r>
      <w:r w:rsidR="003F0532">
        <w:rPr>
          <w:lang w:val="bg-BG"/>
        </w:rPr>
        <w:t>вършване на престъпни деяния, но не се считат за</w:t>
      </w:r>
      <w:r w:rsidR="003F0532" w:rsidRPr="003F0532">
        <w:rPr>
          <w:lang w:val="bg-BG"/>
        </w:rPr>
        <w:t xml:space="preserve"> интернирани</w:t>
      </w:r>
      <w:r w:rsidR="003F0532">
        <w:rPr>
          <w:lang w:val="bg-BG"/>
        </w:rPr>
        <w:t xml:space="preserve"> от съображения за сигурност (</w:t>
      </w:r>
      <w:r w:rsidR="003F0532" w:rsidRPr="003F0532">
        <w:rPr>
          <w:lang w:val="bg-BG"/>
        </w:rPr>
        <w:t>н</w:t>
      </w:r>
      <w:r w:rsidR="003F0532">
        <w:rPr>
          <w:lang w:val="bg-BG"/>
        </w:rPr>
        <w:t xml:space="preserve">аричани по-нататък </w:t>
      </w:r>
      <w:r w:rsidR="003F0532" w:rsidRPr="0062114E">
        <w:rPr>
          <w:lang w:val="bg-BG"/>
        </w:rPr>
        <w:t>„</w:t>
      </w:r>
      <w:r w:rsidR="005168CC" w:rsidRPr="0062114E">
        <w:rPr>
          <w:lang w:val="bg-BG"/>
        </w:rPr>
        <w:t xml:space="preserve">задържани </w:t>
      </w:r>
      <w:r w:rsidR="00F53934" w:rsidRPr="0062114E">
        <w:rPr>
          <w:lang w:val="bg-BG"/>
        </w:rPr>
        <w:t>за криминална проява</w:t>
      </w:r>
      <w:r w:rsidR="003F0532" w:rsidRPr="0062114E">
        <w:rPr>
          <w:lang w:val="bg-BG"/>
        </w:rPr>
        <w:t>”</w:t>
      </w:r>
      <w:r w:rsidR="002C565B" w:rsidRPr="0062114E">
        <w:rPr>
          <w:lang w:val="bg-BG"/>
        </w:rPr>
        <w:t>); тези лица</w:t>
      </w:r>
      <w:r w:rsidR="003F0532" w:rsidRPr="0062114E">
        <w:rPr>
          <w:lang w:val="bg-BG"/>
        </w:rPr>
        <w:t xml:space="preserve"> трябва да бъда</w:t>
      </w:r>
      <w:r w:rsidR="008D4EEF" w:rsidRPr="0062114E">
        <w:rPr>
          <w:lang w:val="bg-BG"/>
        </w:rPr>
        <w:t>т предадени на иракските власти в най-краткия разумен срок</w:t>
      </w:r>
      <w:r w:rsidR="00631987" w:rsidRPr="0062114E">
        <w:rPr>
          <w:lang w:val="bg-BG"/>
        </w:rPr>
        <w:t xml:space="preserve">. </w:t>
      </w:r>
      <w:r w:rsidR="008D4EEF" w:rsidRPr="0062114E">
        <w:rPr>
          <w:lang w:val="bg-BG"/>
        </w:rPr>
        <w:t>Н</w:t>
      </w:r>
      <w:r w:rsidR="0062114E" w:rsidRPr="0062114E">
        <w:rPr>
          <w:lang w:val="bg-BG"/>
        </w:rPr>
        <w:t>ационал</w:t>
      </w:r>
      <w:r w:rsidR="00D84679">
        <w:rPr>
          <w:lang w:val="bg-BG"/>
        </w:rPr>
        <w:t>ен</w:t>
      </w:r>
      <w:r w:rsidR="003F0532" w:rsidRPr="0062114E">
        <w:rPr>
          <w:lang w:val="bg-BG"/>
        </w:rPr>
        <w:t xml:space="preserve"> контингент на </w:t>
      </w:r>
      <w:r w:rsidR="00631987" w:rsidRPr="0062114E">
        <w:rPr>
          <w:lang w:val="bg-BG"/>
        </w:rPr>
        <w:t>МНС може</w:t>
      </w:r>
      <w:r w:rsidR="003F0532" w:rsidRPr="0062114E">
        <w:rPr>
          <w:lang w:val="bg-BG"/>
        </w:rPr>
        <w:t xml:space="preserve"> да </w:t>
      </w:r>
      <w:r w:rsidR="00631987" w:rsidRPr="0062114E">
        <w:rPr>
          <w:lang w:val="bg-BG"/>
        </w:rPr>
        <w:t>държ</w:t>
      </w:r>
      <w:r w:rsidR="004B330C">
        <w:rPr>
          <w:lang w:val="bg-BG"/>
        </w:rPr>
        <w:t>и</w:t>
      </w:r>
      <w:r w:rsidR="00631987" w:rsidRPr="0062114E">
        <w:rPr>
          <w:lang w:val="bg-BG"/>
        </w:rPr>
        <w:t xml:space="preserve"> </w:t>
      </w:r>
      <w:r w:rsidR="004B330C">
        <w:rPr>
          <w:lang w:val="bg-BG"/>
        </w:rPr>
        <w:t xml:space="preserve">лица, </w:t>
      </w:r>
      <w:r w:rsidR="00631987" w:rsidRPr="0062114E">
        <w:rPr>
          <w:lang w:val="bg-BG"/>
        </w:rPr>
        <w:t xml:space="preserve">задържани за </w:t>
      </w:r>
      <w:r w:rsidR="00F53934" w:rsidRPr="0062114E">
        <w:rPr>
          <w:lang w:val="bg-BG"/>
        </w:rPr>
        <w:t>криминална проява</w:t>
      </w:r>
      <w:r w:rsidR="004B330C">
        <w:rPr>
          <w:lang w:val="bg-BG"/>
        </w:rPr>
        <w:t xml:space="preserve"> </w:t>
      </w:r>
      <w:r w:rsidR="0096234B">
        <w:rPr>
          <w:lang w:val="bg-BG"/>
        </w:rPr>
        <w:t>на</w:t>
      </w:r>
      <w:r w:rsidR="002C565B" w:rsidRPr="0062114E">
        <w:rPr>
          <w:lang w:val="bg-BG"/>
        </w:rPr>
        <w:t xml:space="preserve"> места</w:t>
      </w:r>
      <w:r w:rsidR="004B330C">
        <w:rPr>
          <w:lang w:val="bg-BG"/>
        </w:rPr>
        <w:t xml:space="preserve"> които поддържа, </w:t>
      </w:r>
      <w:r w:rsidR="003F0532" w:rsidRPr="0062114E">
        <w:rPr>
          <w:lang w:val="bg-BG"/>
        </w:rPr>
        <w:t xml:space="preserve">по искане </w:t>
      </w:r>
      <w:r w:rsidR="008D4EEF" w:rsidRPr="0062114E">
        <w:rPr>
          <w:lang w:val="bg-BG"/>
        </w:rPr>
        <w:t>на съответните иракски власти</w:t>
      </w:r>
      <w:r w:rsidR="004B330C">
        <w:rPr>
          <w:lang w:val="bg-BG"/>
        </w:rPr>
        <w:t>, направено</w:t>
      </w:r>
      <w:r w:rsidR="003F0532" w:rsidRPr="0062114E">
        <w:rPr>
          <w:lang w:val="bg-BG"/>
        </w:rPr>
        <w:t xml:space="preserve"> </w:t>
      </w:r>
      <w:r w:rsidR="00631987" w:rsidRPr="0062114E">
        <w:rPr>
          <w:lang w:val="bg-BG"/>
        </w:rPr>
        <w:t xml:space="preserve">от </w:t>
      </w:r>
      <w:r w:rsidR="003F0532" w:rsidRPr="0062114E">
        <w:rPr>
          <w:lang w:val="bg-BG"/>
        </w:rPr>
        <w:t>съобра</w:t>
      </w:r>
      <w:r w:rsidR="00631987" w:rsidRPr="0062114E">
        <w:rPr>
          <w:lang w:val="bg-BG"/>
        </w:rPr>
        <w:t>жения за</w:t>
      </w:r>
      <w:r w:rsidR="008D4EEF" w:rsidRPr="0062114E">
        <w:rPr>
          <w:lang w:val="bg-BG"/>
        </w:rPr>
        <w:t xml:space="preserve"> сигурност или </w:t>
      </w:r>
      <w:r w:rsidR="005D0474">
        <w:rPr>
          <w:lang w:val="bg-BG"/>
        </w:rPr>
        <w:t xml:space="preserve">недостиг на помощения. </w:t>
      </w:r>
      <w:r w:rsidR="00F53934" w:rsidRPr="0062114E">
        <w:rPr>
          <w:lang w:val="bg-BG"/>
        </w:rPr>
        <w:t>Когато тези</w:t>
      </w:r>
      <w:r w:rsidR="00631987" w:rsidRPr="0062114E">
        <w:rPr>
          <w:lang w:val="bg-BG"/>
        </w:rPr>
        <w:t xml:space="preserve"> задържани</w:t>
      </w:r>
      <w:r w:rsidR="00F53934" w:rsidRPr="0062114E">
        <w:rPr>
          <w:lang w:val="bg-BG"/>
        </w:rPr>
        <w:t xml:space="preserve"> за кримина</w:t>
      </w:r>
      <w:r w:rsidR="00F53934">
        <w:rPr>
          <w:lang w:val="bg-BG"/>
        </w:rPr>
        <w:t>лна проява</w:t>
      </w:r>
      <w:r w:rsidR="003F0532" w:rsidRPr="00631987">
        <w:rPr>
          <w:lang w:val="bg-BG"/>
        </w:rPr>
        <w:t xml:space="preserve"> </w:t>
      </w:r>
      <w:r w:rsidR="002C565B">
        <w:rPr>
          <w:lang w:val="bg-BG"/>
        </w:rPr>
        <w:t xml:space="preserve">биват </w:t>
      </w:r>
      <w:r w:rsidR="00D87E6F">
        <w:rPr>
          <w:lang w:val="bg-BG"/>
        </w:rPr>
        <w:t xml:space="preserve">държани в </w:t>
      </w:r>
      <w:r w:rsidR="00F53934">
        <w:rPr>
          <w:lang w:val="bg-BG"/>
        </w:rPr>
        <w:t xml:space="preserve">определените </w:t>
      </w:r>
      <w:r w:rsidR="003F0532" w:rsidRPr="00631987">
        <w:rPr>
          <w:lang w:val="bg-BG"/>
        </w:rPr>
        <w:t xml:space="preserve">за задържане </w:t>
      </w:r>
      <w:r w:rsidR="00284206">
        <w:rPr>
          <w:lang w:val="bg-BG"/>
        </w:rPr>
        <w:t xml:space="preserve">центрове </w:t>
      </w:r>
      <w:r w:rsidR="003F0532" w:rsidRPr="00631987">
        <w:rPr>
          <w:lang w:val="bg-BG"/>
        </w:rPr>
        <w:t xml:space="preserve">на </w:t>
      </w:r>
      <w:r w:rsidR="00D87E6F">
        <w:rPr>
          <w:lang w:val="bg-BG"/>
        </w:rPr>
        <w:t xml:space="preserve">даден </w:t>
      </w:r>
      <w:r w:rsidR="003F0532" w:rsidRPr="00631987">
        <w:rPr>
          <w:lang w:val="bg-BG"/>
        </w:rPr>
        <w:t xml:space="preserve">национален контингент на </w:t>
      </w:r>
      <w:r w:rsidR="00D87E6F">
        <w:rPr>
          <w:lang w:val="bg-BG"/>
        </w:rPr>
        <w:t>МНС, следва да се прилагат</w:t>
      </w:r>
      <w:r w:rsidR="003F0532" w:rsidRPr="00631987">
        <w:rPr>
          <w:lang w:val="bg-BG"/>
        </w:rPr>
        <w:t xml:space="preserve"> следните стандарти</w:t>
      </w:r>
      <w:r w:rsidR="00FC19FD" w:rsidRPr="00D87E6F">
        <w:rPr>
          <w:lang w:val="bg-BG"/>
        </w:rPr>
        <w:t>:</w:t>
      </w:r>
    </w:p>
    <w:p w:rsidR="00FC19FD" w:rsidRPr="0045009F" w:rsidRDefault="00FC19FD" w:rsidP="00FC19FD">
      <w:pPr>
        <w:pStyle w:val="JuQuot"/>
        <w:rPr>
          <w:lang w:val="bg-BG"/>
        </w:rPr>
      </w:pPr>
      <w:r w:rsidRPr="00D87E6F">
        <w:rPr>
          <w:lang w:val="bg-BG"/>
        </w:rPr>
        <w:t>(</w:t>
      </w:r>
      <w:r>
        <w:t>a</w:t>
      </w:r>
      <w:r w:rsidRPr="00D87E6F">
        <w:rPr>
          <w:lang w:val="bg-BG"/>
        </w:rPr>
        <w:t>)</w:t>
      </w:r>
      <w:r w:rsidR="004E7579">
        <w:t>  </w:t>
      </w:r>
      <w:r w:rsidR="00D87E6F">
        <w:rPr>
          <w:lang w:val="bg-BG"/>
        </w:rPr>
        <w:t>При първоначално</w:t>
      </w:r>
      <w:r w:rsidR="00F53934">
        <w:rPr>
          <w:lang w:val="bg-BG"/>
        </w:rPr>
        <w:t>то</w:t>
      </w:r>
      <w:r w:rsidR="00D87E6F">
        <w:rPr>
          <w:lang w:val="bg-BG"/>
        </w:rPr>
        <w:t xml:space="preserve"> въвеждане</w:t>
      </w:r>
      <w:r w:rsidR="00D87E6F" w:rsidRPr="00D857CD">
        <w:rPr>
          <w:lang w:val="bg-BG"/>
        </w:rPr>
        <w:t xml:space="preserve"> в център</w:t>
      </w:r>
      <w:r w:rsidR="00F53934">
        <w:rPr>
          <w:lang w:val="bg-BG"/>
        </w:rPr>
        <w:t>а</w:t>
      </w:r>
      <w:r w:rsidR="00D87E6F" w:rsidRPr="00D857CD">
        <w:rPr>
          <w:lang w:val="bg-BG"/>
        </w:rPr>
        <w:t xml:space="preserve"> за</w:t>
      </w:r>
      <w:r w:rsidR="00F53934">
        <w:rPr>
          <w:lang w:val="bg-BG"/>
        </w:rPr>
        <w:t xml:space="preserve"> задържане</w:t>
      </w:r>
      <w:r w:rsidR="00D87E6F">
        <w:rPr>
          <w:lang w:val="bg-BG"/>
        </w:rPr>
        <w:t xml:space="preserve">, </w:t>
      </w:r>
      <w:r w:rsidR="00D87E6F" w:rsidRPr="00D857CD">
        <w:rPr>
          <w:lang w:val="bg-BG"/>
        </w:rPr>
        <w:t xml:space="preserve">задържаният </w:t>
      </w:r>
      <w:r w:rsidR="00F53934">
        <w:rPr>
          <w:lang w:val="bg-BG"/>
        </w:rPr>
        <w:t>за криминална проява</w:t>
      </w:r>
      <w:r w:rsidR="00D87E6F">
        <w:rPr>
          <w:lang w:val="bg-BG"/>
        </w:rPr>
        <w:t xml:space="preserve"> </w:t>
      </w:r>
      <w:r w:rsidR="00D87E6F" w:rsidRPr="00D857CD">
        <w:rPr>
          <w:lang w:val="bg-BG"/>
        </w:rPr>
        <w:t>трябва да бъде у</w:t>
      </w:r>
      <w:r w:rsidR="00D87E6F">
        <w:rPr>
          <w:lang w:val="bg-BG"/>
        </w:rPr>
        <w:t>ведомен</w:t>
      </w:r>
      <w:r w:rsidR="00D007E9">
        <w:rPr>
          <w:lang w:val="bg-BG"/>
        </w:rPr>
        <w:t xml:space="preserve"> от служителя, който </w:t>
      </w:r>
      <w:r w:rsidR="00F53934">
        <w:rPr>
          <w:lang w:val="bg-BG"/>
        </w:rPr>
        <w:t xml:space="preserve">връчва </w:t>
      </w:r>
      <w:r w:rsidR="00F53934" w:rsidRPr="0045009F">
        <w:rPr>
          <w:lang w:val="bg-BG"/>
        </w:rPr>
        <w:t xml:space="preserve">заповедта за арест, за правото </w:t>
      </w:r>
      <w:r w:rsidR="00A069B0">
        <w:rPr>
          <w:lang w:val="bg-BG"/>
        </w:rPr>
        <w:t xml:space="preserve">си </w:t>
      </w:r>
      <w:r w:rsidR="00D87E6F" w:rsidRPr="0045009F">
        <w:rPr>
          <w:lang w:val="bg-BG"/>
        </w:rPr>
        <w:t>да не говори и да се консултира с адвокат</w:t>
      </w:r>
      <w:r w:rsidRPr="0045009F">
        <w:rPr>
          <w:lang w:val="bg-BG"/>
        </w:rPr>
        <w:t>.</w:t>
      </w:r>
    </w:p>
    <w:p w:rsidR="00FC19FD" w:rsidRPr="0045009F" w:rsidRDefault="00FC19FD" w:rsidP="00D007E9">
      <w:pPr>
        <w:pStyle w:val="JuQuot"/>
        <w:rPr>
          <w:lang w:val="bg-BG"/>
        </w:rPr>
      </w:pPr>
      <w:r w:rsidRPr="0045009F">
        <w:rPr>
          <w:lang w:val="bg-BG"/>
        </w:rPr>
        <w:t>(</w:t>
      </w:r>
      <w:r w:rsidR="00D11B3E" w:rsidRPr="0045009F">
        <w:rPr>
          <w:lang w:val="bg-BG"/>
        </w:rPr>
        <w:t>б</w:t>
      </w:r>
      <w:r w:rsidRPr="0045009F">
        <w:rPr>
          <w:lang w:val="bg-BG"/>
        </w:rPr>
        <w:t>)</w:t>
      </w:r>
      <w:r w:rsidR="004E7579" w:rsidRPr="0045009F">
        <w:t> </w:t>
      </w:r>
      <w:r w:rsidR="00F53934" w:rsidRPr="0045009F">
        <w:rPr>
          <w:lang w:val="bg-BG"/>
        </w:rPr>
        <w:t xml:space="preserve">Задържаният за криминална проява, заподозрян в </w:t>
      </w:r>
      <w:r w:rsidR="0045009F" w:rsidRPr="0045009F">
        <w:rPr>
          <w:lang w:val="bg-BG"/>
        </w:rPr>
        <w:t>углавно</w:t>
      </w:r>
      <w:r w:rsidR="00F53934" w:rsidRPr="0045009F">
        <w:rPr>
          <w:lang w:val="bg-BG"/>
        </w:rPr>
        <w:t xml:space="preserve"> престъпление, може да се консултира с адвокат 72 часа след въвеждането в центъра за задържане</w:t>
      </w:r>
      <w:r w:rsidRPr="0045009F">
        <w:rPr>
          <w:lang w:val="bg-BG"/>
        </w:rPr>
        <w:t>.</w:t>
      </w:r>
      <w:r w:rsidR="00F53934" w:rsidRPr="0045009F">
        <w:rPr>
          <w:lang w:val="bg-BG"/>
        </w:rPr>
        <w:t xml:space="preserve">  </w:t>
      </w:r>
    </w:p>
    <w:p w:rsidR="00FC19FD" w:rsidRPr="0045009F" w:rsidRDefault="00FC19FD" w:rsidP="00FC19FD">
      <w:pPr>
        <w:pStyle w:val="JuQuot"/>
        <w:rPr>
          <w:lang w:val="bg-BG"/>
        </w:rPr>
      </w:pPr>
      <w:r w:rsidRPr="0045009F">
        <w:rPr>
          <w:lang w:val="bg-BG"/>
        </w:rPr>
        <w:t>(</w:t>
      </w:r>
      <w:r w:rsidR="00D11B3E" w:rsidRPr="0045009F">
        <w:rPr>
          <w:lang w:val="bg-BG"/>
        </w:rPr>
        <w:t>в</w:t>
      </w:r>
      <w:r w:rsidRPr="0045009F">
        <w:rPr>
          <w:lang w:val="bg-BG"/>
        </w:rPr>
        <w:t>)</w:t>
      </w:r>
      <w:r w:rsidR="004E7579" w:rsidRPr="0045009F">
        <w:t>  </w:t>
      </w:r>
      <w:r w:rsidR="00D007E9" w:rsidRPr="0045009F">
        <w:rPr>
          <w:lang w:val="bg-BG"/>
        </w:rPr>
        <w:t>Задържаните за криминална проява се уведомяват незабавно от служителя, който връчва заповедта за арест, в писмена форма, на език, който разбират, за подробности по обвиненията, предявени срещу тях</w:t>
      </w:r>
      <w:r w:rsidRPr="0045009F">
        <w:rPr>
          <w:lang w:val="bg-BG"/>
        </w:rPr>
        <w:t>.</w:t>
      </w:r>
    </w:p>
    <w:p w:rsidR="00D87E6F" w:rsidRPr="00D87E6F" w:rsidRDefault="00FC19FD" w:rsidP="00D007E9">
      <w:pPr>
        <w:pStyle w:val="JuQuot"/>
        <w:rPr>
          <w:lang w:val="bg-BG"/>
        </w:rPr>
      </w:pPr>
      <w:r w:rsidRPr="0045009F">
        <w:rPr>
          <w:lang w:val="bg-BG"/>
        </w:rPr>
        <w:t>(</w:t>
      </w:r>
      <w:r w:rsidR="00D11B3E" w:rsidRPr="0045009F">
        <w:rPr>
          <w:lang w:val="bg-BG"/>
        </w:rPr>
        <w:t>г</w:t>
      </w:r>
      <w:r w:rsidRPr="0045009F">
        <w:rPr>
          <w:lang w:val="bg-BG"/>
        </w:rPr>
        <w:t>)</w:t>
      </w:r>
      <w:r w:rsidR="004E7579" w:rsidRPr="0045009F">
        <w:t> </w:t>
      </w:r>
      <w:r w:rsidR="007F04B7" w:rsidRPr="0045009F">
        <w:t> </w:t>
      </w:r>
      <w:r w:rsidR="00D007E9" w:rsidRPr="0045009F">
        <w:rPr>
          <w:lang w:val="bg-BG"/>
        </w:rPr>
        <w:t>Задържания</w:t>
      </w:r>
      <w:r w:rsidR="0045009F" w:rsidRPr="0045009F">
        <w:rPr>
          <w:lang w:val="bg-BG"/>
        </w:rPr>
        <w:t>т за криминална проява</w:t>
      </w:r>
      <w:r w:rsidR="00D007E9" w:rsidRPr="0045009F">
        <w:rPr>
          <w:lang w:val="bg-BG"/>
        </w:rPr>
        <w:t xml:space="preserve"> ще бъде изправен пред съдебен служител възможно най-бързо и в никакъв случай не по-късно от 90 дни, считано от датата на въвеждане в центъра за задържане</w:t>
      </w:r>
      <w:r w:rsidRPr="0045009F">
        <w:rPr>
          <w:lang w:val="bg-BG"/>
        </w:rPr>
        <w:t>.</w:t>
      </w:r>
    </w:p>
    <w:p w:rsidR="00FC19FD" w:rsidRPr="005168CC" w:rsidRDefault="00FC19FD" w:rsidP="00FC19FD">
      <w:pPr>
        <w:pStyle w:val="JuQuot"/>
        <w:rPr>
          <w:lang w:val="bg-BG"/>
        </w:rPr>
      </w:pPr>
      <w:r w:rsidRPr="00D007E9">
        <w:rPr>
          <w:lang w:val="bg-BG"/>
        </w:rPr>
        <w:t>(</w:t>
      </w:r>
      <w:r w:rsidR="00D11B3E">
        <w:rPr>
          <w:lang w:val="bg-BG"/>
        </w:rPr>
        <w:t>д</w:t>
      </w:r>
      <w:r w:rsidRPr="00D007E9">
        <w:rPr>
          <w:lang w:val="bg-BG"/>
        </w:rPr>
        <w:t>)</w:t>
      </w:r>
      <w:r w:rsidR="004E7579">
        <w:t> </w:t>
      </w:r>
      <w:r w:rsidR="007F04B7">
        <w:t> </w:t>
      </w:r>
      <w:r w:rsidR="00D007E9" w:rsidRPr="005168CC">
        <w:rPr>
          <w:lang w:val="bg-BG"/>
        </w:rPr>
        <w:t xml:space="preserve"> </w:t>
      </w:r>
      <w:r w:rsidR="005168CC">
        <w:rPr>
          <w:lang w:val="bg-BG"/>
        </w:rPr>
        <w:t>Достъп до задържаните в иракските затвори ще бъде предоставен и на</w:t>
      </w:r>
      <w:r w:rsidR="007877FA">
        <w:rPr>
          <w:lang w:val="bg-BG"/>
        </w:rPr>
        <w:t xml:space="preserve"> иракския Омбудсман, отговарящ за задържанията и </w:t>
      </w:r>
      <w:r w:rsidR="007877FA" w:rsidRPr="004A58AE">
        <w:rPr>
          <w:lang w:val="bg-BG"/>
        </w:rPr>
        <w:t xml:space="preserve">арестите </w:t>
      </w:r>
      <w:r w:rsidRPr="004A58AE">
        <w:rPr>
          <w:lang w:val="bg-BG"/>
        </w:rPr>
        <w:t>(</w:t>
      </w:r>
      <w:r w:rsidR="007877FA" w:rsidRPr="004A58AE">
        <w:rPr>
          <w:lang w:val="bg-BG"/>
        </w:rPr>
        <w:t>наричан в този документ „Омбудсман”</w:t>
      </w:r>
      <w:r w:rsidRPr="004A58AE">
        <w:rPr>
          <w:lang w:val="bg-BG"/>
        </w:rPr>
        <w:t>). ...</w:t>
      </w:r>
    </w:p>
    <w:p w:rsidR="00FC19FD" w:rsidRPr="000D0E60" w:rsidRDefault="00D11B3E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rPr>
          <w:lang w:val="bg-BG"/>
        </w:rPr>
        <w:t>е</w:t>
      </w:r>
      <w:r w:rsidR="00FC19FD" w:rsidRPr="000D0E60">
        <w:rPr>
          <w:lang w:val="bg-BG"/>
        </w:rPr>
        <w:t>)</w:t>
      </w:r>
      <w:r w:rsidR="004E7579">
        <w:t>  </w:t>
      </w:r>
      <w:r w:rsidR="00D007E9">
        <w:rPr>
          <w:lang w:val="bg-BG"/>
        </w:rPr>
        <w:t xml:space="preserve">Официалните представители на Международния комитет на Червения </w:t>
      </w:r>
      <w:r w:rsidR="005168CC">
        <w:rPr>
          <w:lang w:val="bg-BG"/>
        </w:rPr>
        <w:t>кръст (</w:t>
      </w:r>
      <w:r w:rsidR="00D007E9">
        <w:rPr>
          <w:lang w:val="bg-BG"/>
        </w:rPr>
        <w:t>МКЧК</w:t>
      </w:r>
      <w:r w:rsidR="00D007E9" w:rsidRPr="00615AD9">
        <w:rPr>
          <w:lang w:val="bg-BG"/>
        </w:rPr>
        <w:t>)</w:t>
      </w:r>
      <w:r w:rsidR="00D007E9">
        <w:rPr>
          <w:lang w:val="bg-BG"/>
        </w:rPr>
        <w:t xml:space="preserve"> ще имат право на достъп до задържаните</w:t>
      </w:r>
      <w:r w:rsidR="00FC19FD" w:rsidRPr="000D0E60">
        <w:rPr>
          <w:lang w:val="bg-BG"/>
        </w:rPr>
        <w:t>. ...</w:t>
      </w:r>
    </w:p>
    <w:p w:rsidR="00FC19FD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(2)</w:t>
      </w:r>
      <w:r w:rsidR="004E7579">
        <w:t>  </w:t>
      </w:r>
      <w:r w:rsidR="00D007E9">
        <w:rPr>
          <w:lang w:val="bg-BG"/>
        </w:rPr>
        <w:t>Когато задържаният за криминална проява</w:t>
      </w:r>
      <w:r w:rsidR="00FC135E">
        <w:rPr>
          <w:lang w:val="bg-BG"/>
        </w:rPr>
        <w:t>, държан</w:t>
      </w:r>
      <w:r w:rsidR="00D007E9">
        <w:rPr>
          <w:lang w:val="bg-BG"/>
        </w:rPr>
        <w:t xml:space="preserve"> от националния контингент на МНС</w:t>
      </w:r>
      <w:r w:rsidR="00FC135E">
        <w:rPr>
          <w:lang w:val="bg-BG"/>
        </w:rPr>
        <w:t>,</w:t>
      </w:r>
      <w:r w:rsidR="0045009F">
        <w:rPr>
          <w:lang w:val="bg-BG"/>
        </w:rPr>
        <w:t xml:space="preserve"> впоследствие бива предаден на</w:t>
      </w:r>
      <w:r w:rsidR="00D007E9" w:rsidRPr="00A02B8E">
        <w:rPr>
          <w:lang w:val="bg-BG"/>
        </w:rPr>
        <w:t xml:space="preserve"> иракски съд, неспазване</w:t>
      </w:r>
      <w:r w:rsidR="00FC135E">
        <w:rPr>
          <w:lang w:val="bg-BG"/>
        </w:rPr>
        <w:t xml:space="preserve">то на тази процедура не </w:t>
      </w:r>
      <w:r w:rsidR="00D007E9">
        <w:rPr>
          <w:lang w:val="bg-BG"/>
        </w:rPr>
        <w:t>представлява</w:t>
      </w:r>
      <w:r w:rsidR="00D007E9" w:rsidRPr="00A02B8E">
        <w:rPr>
          <w:lang w:val="bg-BG"/>
        </w:rPr>
        <w:t xml:space="preserve"> основание за пр</w:t>
      </w:r>
      <w:r w:rsidR="00D007E9">
        <w:rPr>
          <w:lang w:val="bg-BG"/>
        </w:rPr>
        <w:t>авна защита</w:t>
      </w:r>
      <w:r w:rsidR="00FC135E">
        <w:rPr>
          <w:lang w:val="bg-BG"/>
        </w:rPr>
        <w:t xml:space="preserve"> или отрицание на процедура</w:t>
      </w:r>
      <w:r w:rsidR="00D007E9">
        <w:rPr>
          <w:lang w:val="bg-BG"/>
        </w:rPr>
        <w:t xml:space="preserve">, но </w:t>
      </w:r>
      <w:r w:rsidR="00FC135E">
        <w:rPr>
          <w:lang w:val="bg-BG"/>
        </w:rPr>
        <w:t>периодът от време, прекаран в ареста в очакване на съдебен процес или отсъждане на присъда трябва да се приспадне от наложения период на лишаване от свобода</w:t>
      </w:r>
      <w:r w:rsidRPr="000D0E60">
        <w:rPr>
          <w:lang w:val="bg-BG"/>
        </w:rPr>
        <w:t>.</w:t>
      </w:r>
      <w:r w:rsidR="00126A95" w:rsidRPr="000D0E60">
        <w:rPr>
          <w:lang w:val="bg-BG"/>
        </w:rPr>
        <w:t>”</w:t>
      </w:r>
    </w:p>
    <w:p w:rsidR="00FC19FD" w:rsidRPr="00FC135E" w:rsidRDefault="00FC135E" w:rsidP="00001128">
      <w:pPr>
        <w:pStyle w:val="JuHArticle"/>
        <w:rPr>
          <w:lang w:val="bg-BG"/>
        </w:rPr>
      </w:pPr>
      <w:r>
        <w:rPr>
          <w:lang w:val="bg-BG"/>
        </w:rPr>
        <w:lastRenderedPageBreak/>
        <w:t>Раздел</w:t>
      </w:r>
      <w:r w:rsidR="00FC19FD" w:rsidRPr="00FC135E">
        <w:rPr>
          <w:lang w:val="bg-BG"/>
        </w:rPr>
        <w:t xml:space="preserve"> </w:t>
      </w:r>
      <w:r w:rsidRPr="00FC135E">
        <w:rPr>
          <w:lang w:val="bg-BG"/>
        </w:rPr>
        <w:t xml:space="preserve">6: </w:t>
      </w:r>
      <w:r>
        <w:rPr>
          <w:lang w:val="bg-BG"/>
        </w:rPr>
        <w:t>Проц</w:t>
      </w:r>
      <w:r w:rsidR="00D0399E">
        <w:rPr>
          <w:lang w:val="bg-BG"/>
        </w:rPr>
        <w:t>едура на МНС относно</w:t>
      </w:r>
      <w:r w:rsidR="00194076">
        <w:rPr>
          <w:lang w:val="bg-BG"/>
        </w:rPr>
        <w:t xml:space="preserve"> интернираните от</w:t>
      </w:r>
      <w:r>
        <w:rPr>
          <w:lang w:val="bg-BG"/>
        </w:rPr>
        <w:t xml:space="preserve"> съображения за сигурност</w:t>
      </w:r>
    </w:p>
    <w:p w:rsidR="00FC19FD" w:rsidRPr="004A58AE" w:rsidRDefault="00F82B0E" w:rsidP="00FC19FD">
      <w:pPr>
        <w:pStyle w:val="JuQuot"/>
        <w:rPr>
          <w:lang w:val="bg-BG"/>
        </w:rPr>
      </w:pPr>
      <w:r>
        <w:rPr>
          <w:lang w:val="bg-BG"/>
        </w:rPr>
        <w:t>„</w:t>
      </w:r>
      <w:r w:rsidR="00FC19FD" w:rsidRPr="00FC135E">
        <w:rPr>
          <w:lang w:val="bg-BG"/>
        </w:rPr>
        <w:t>(1)</w:t>
      </w:r>
      <w:r w:rsidR="004E7579">
        <w:t>  </w:t>
      </w:r>
      <w:r w:rsidR="00FC135E" w:rsidRPr="00FC135E">
        <w:rPr>
          <w:lang w:val="bg-BG"/>
        </w:rPr>
        <w:t xml:space="preserve">Всяко лице, задържано от национален контингент на </w:t>
      </w:r>
      <w:r w:rsidR="00FC135E">
        <w:rPr>
          <w:lang w:val="bg-BG"/>
        </w:rPr>
        <w:t>МНС поради наложителни съображения за сигурност</w:t>
      </w:r>
      <w:r w:rsidR="00FC135E" w:rsidRPr="00FC135E">
        <w:rPr>
          <w:lang w:val="bg-BG"/>
        </w:rPr>
        <w:t xml:space="preserve"> в съответствие с мандата, определен в Резолюция 1546</w:t>
      </w:r>
      <w:r w:rsidR="00FC135E">
        <w:rPr>
          <w:lang w:val="bg-BG"/>
        </w:rPr>
        <w:t xml:space="preserve"> на СС на ООН (наричан</w:t>
      </w:r>
      <w:r w:rsidR="00FC135E" w:rsidRPr="00FC135E">
        <w:rPr>
          <w:lang w:val="bg-BG"/>
        </w:rPr>
        <w:t xml:space="preserve"> </w:t>
      </w:r>
      <w:r w:rsidR="0045009F" w:rsidRPr="004A58AE">
        <w:rPr>
          <w:lang w:val="bg-BG"/>
        </w:rPr>
        <w:t>тук</w:t>
      </w:r>
      <w:r w:rsidR="00FC135E" w:rsidRPr="004A58AE">
        <w:rPr>
          <w:lang w:val="bg-BG"/>
        </w:rPr>
        <w:t xml:space="preserve"> „интерниран</w:t>
      </w:r>
      <w:r w:rsidR="00194076" w:rsidRPr="004A58AE">
        <w:rPr>
          <w:lang w:val="bg-BG"/>
        </w:rPr>
        <w:t xml:space="preserve"> от</w:t>
      </w:r>
      <w:r w:rsidR="00FC135E" w:rsidRPr="004A58AE">
        <w:rPr>
          <w:lang w:val="bg-BG"/>
        </w:rPr>
        <w:t xml:space="preserve"> съображения за сигурност”) трябва, ако е задържан за период по-дълъг от 72 часа, да има право на преразглеждане на решението за</w:t>
      </w:r>
      <w:r w:rsidR="00194076" w:rsidRPr="004A58AE">
        <w:rPr>
          <w:lang w:val="bg-BG"/>
        </w:rPr>
        <w:t xml:space="preserve"> неговото интерниране</w:t>
      </w:r>
      <w:r w:rsidR="00FC19FD" w:rsidRPr="004A58AE">
        <w:rPr>
          <w:lang w:val="bg-BG"/>
        </w:rPr>
        <w:t>.</w:t>
      </w:r>
    </w:p>
    <w:p w:rsidR="00FC19FD" w:rsidRPr="004A58AE" w:rsidRDefault="00FC19FD" w:rsidP="00FC19FD">
      <w:pPr>
        <w:pStyle w:val="JuQuot"/>
        <w:rPr>
          <w:lang w:val="bg-BG"/>
        </w:rPr>
      </w:pPr>
      <w:r w:rsidRPr="004A58AE">
        <w:rPr>
          <w:lang w:val="bg-BG"/>
        </w:rPr>
        <w:t>(2)</w:t>
      </w:r>
      <w:r w:rsidR="004E7579" w:rsidRPr="004A58AE">
        <w:t>  </w:t>
      </w:r>
      <w:r w:rsidR="00194076" w:rsidRPr="004A58AE">
        <w:rPr>
          <w:lang w:val="bg-BG"/>
        </w:rPr>
        <w:t xml:space="preserve">Преразглеждането на решението трябва да се осъществи </w:t>
      </w:r>
      <w:r w:rsidR="00D25336">
        <w:rPr>
          <w:lang w:val="bg-BG"/>
        </w:rPr>
        <w:t>с най-малкото възможно закъснение</w:t>
      </w:r>
      <w:r w:rsidR="00194076" w:rsidRPr="004A58AE">
        <w:rPr>
          <w:lang w:val="bg-BG"/>
        </w:rPr>
        <w:t xml:space="preserve"> и във всички случаи трябва да се извърши не по-късно от 7 дни след датата на въвеждане в мястото за интерниране</w:t>
      </w:r>
      <w:r w:rsidRPr="004A58AE">
        <w:rPr>
          <w:lang w:val="bg-BG"/>
        </w:rPr>
        <w:t>.</w:t>
      </w:r>
    </w:p>
    <w:p w:rsidR="00FC19FD" w:rsidRPr="00194076" w:rsidRDefault="00FC19FD" w:rsidP="0045009F">
      <w:pPr>
        <w:pStyle w:val="JuQuot"/>
        <w:rPr>
          <w:lang w:val="bg-BG"/>
        </w:rPr>
      </w:pPr>
      <w:r w:rsidRPr="004A58AE">
        <w:rPr>
          <w:lang w:val="bg-BG"/>
        </w:rPr>
        <w:t>(3)</w:t>
      </w:r>
      <w:r w:rsidR="004E7579" w:rsidRPr="004A58AE">
        <w:t>  </w:t>
      </w:r>
      <w:r w:rsidR="0045009F" w:rsidRPr="004A58AE">
        <w:rPr>
          <w:lang w:val="bg-BG"/>
        </w:rPr>
        <w:t>Продължаването на периода на задържане на интернираните от съображения за сигурност се преразглежда редовно</w:t>
      </w:r>
      <w:r w:rsidR="00194076" w:rsidRPr="004A58AE">
        <w:rPr>
          <w:lang w:val="bg-BG"/>
        </w:rPr>
        <w:t>, но във всеки случай не по-късно от ше</w:t>
      </w:r>
      <w:r w:rsidR="0045009F" w:rsidRPr="004A58AE">
        <w:rPr>
          <w:lang w:val="bg-BG"/>
        </w:rPr>
        <w:t xml:space="preserve">ст месеца от датата на </w:t>
      </w:r>
      <w:r w:rsidR="00C622DA" w:rsidRPr="004A58AE">
        <w:rPr>
          <w:lang w:val="bg-BG"/>
        </w:rPr>
        <w:t>въвеждането</w:t>
      </w:r>
      <w:r w:rsidR="004A58AE" w:rsidRPr="004A58AE">
        <w:rPr>
          <w:lang w:val="bg-BG"/>
        </w:rPr>
        <w:t xml:space="preserve"> </w:t>
      </w:r>
      <w:r w:rsidR="00C622DA" w:rsidRPr="004A58AE">
        <w:rPr>
          <w:lang w:val="bg-BG"/>
        </w:rPr>
        <w:t>им</w:t>
      </w:r>
      <w:r w:rsidR="00194076" w:rsidRPr="004A58AE">
        <w:rPr>
          <w:lang w:val="bg-BG"/>
        </w:rPr>
        <w:t xml:space="preserve"> в мястото за</w:t>
      </w:r>
      <w:r w:rsidR="00194076">
        <w:rPr>
          <w:lang w:val="bg-BG"/>
        </w:rPr>
        <w:t xml:space="preserve"> интерниране</w:t>
      </w:r>
      <w:r w:rsidRPr="00194076">
        <w:rPr>
          <w:lang w:val="bg-BG"/>
        </w:rPr>
        <w:t>.</w:t>
      </w:r>
    </w:p>
    <w:p w:rsidR="00FC19FD" w:rsidRPr="00194076" w:rsidRDefault="00FC19FD" w:rsidP="00FC19FD">
      <w:pPr>
        <w:pStyle w:val="JuQuot"/>
        <w:rPr>
          <w:lang w:val="bg-BG"/>
        </w:rPr>
      </w:pPr>
      <w:r w:rsidRPr="00194076">
        <w:rPr>
          <w:lang w:val="bg-BG"/>
        </w:rPr>
        <w:t>(4)</w:t>
      </w:r>
      <w:r w:rsidR="004E7579">
        <w:t>  </w:t>
      </w:r>
      <w:r w:rsidR="00194076">
        <w:rPr>
          <w:lang w:val="bg-BG"/>
        </w:rPr>
        <w:t>Функционирането, състоянието и стандартите на всяко място за интерниране, създадено</w:t>
      </w:r>
      <w:r w:rsidR="00194076" w:rsidRPr="00194076">
        <w:rPr>
          <w:lang w:val="bg-BG"/>
        </w:rPr>
        <w:t xml:space="preserve"> от </w:t>
      </w:r>
      <w:r w:rsidR="00194076">
        <w:rPr>
          <w:lang w:val="bg-BG"/>
        </w:rPr>
        <w:t>МНС,</w:t>
      </w:r>
      <w:r w:rsidR="00194076" w:rsidRPr="00194076">
        <w:rPr>
          <w:lang w:val="bg-BG"/>
        </w:rPr>
        <w:t xml:space="preserve"> трябва да бъдат в съответствие с раздел </w:t>
      </w:r>
      <w:r w:rsidR="00194076" w:rsidRPr="00194076">
        <w:t>IV</w:t>
      </w:r>
      <w:r w:rsidR="00194076" w:rsidRPr="00194076">
        <w:rPr>
          <w:lang w:val="bg-BG"/>
        </w:rPr>
        <w:t xml:space="preserve"> от Четвъртата </w:t>
      </w:r>
      <w:r w:rsidR="00356708">
        <w:rPr>
          <w:lang w:val="bg-BG"/>
        </w:rPr>
        <w:t>ж</w:t>
      </w:r>
      <w:r w:rsidR="00194076" w:rsidRPr="00194076">
        <w:rPr>
          <w:lang w:val="bg-BG"/>
        </w:rPr>
        <w:t>еневска конвенция</w:t>
      </w:r>
      <w:r w:rsidRPr="00194076">
        <w:rPr>
          <w:lang w:val="bg-BG"/>
        </w:rPr>
        <w:t>.</w:t>
      </w:r>
    </w:p>
    <w:p w:rsidR="00FC19FD" w:rsidRPr="00767AC8" w:rsidRDefault="00FC19FD" w:rsidP="00FC19FD">
      <w:pPr>
        <w:pStyle w:val="JuQuot"/>
        <w:rPr>
          <w:lang w:val="bg-BG"/>
        </w:rPr>
      </w:pPr>
      <w:r w:rsidRPr="00194076">
        <w:rPr>
          <w:lang w:val="bg-BG"/>
        </w:rPr>
        <w:t>(5)</w:t>
      </w:r>
      <w:r w:rsidR="004E7579">
        <w:t> </w:t>
      </w:r>
      <w:r w:rsidR="00194076">
        <w:rPr>
          <w:lang w:val="bg-BG"/>
        </w:rPr>
        <w:t>Интернираните от съображения за сигурност, които са поставени в условия на</w:t>
      </w:r>
      <w:r w:rsidR="00194076" w:rsidRPr="00194076">
        <w:rPr>
          <w:lang w:val="bg-BG"/>
        </w:rPr>
        <w:t xml:space="preserve"> интерниране след 30 юни 2004 г., във всич</w:t>
      </w:r>
      <w:r w:rsidR="00194076">
        <w:rPr>
          <w:lang w:val="bg-BG"/>
        </w:rPr>
        <w:t>ки случаи трябва да бъдат задържани само до</w:t>
      </w:r>
      <w:r w:rsidR="00194076" w:rsidRPr="00194076">
        <w:rPr>
          <w:lang w:val="bg-BG"/>
        </w:rPr>
        <w:t>толкова дълго, колкото съществуват наложителни причини, свързани със сигу</w:t>
      </w:r>
      <w:r w:rsidR="00767AC8">
        <w:rPr>
          <w:lang w:val="bg-BG"/>
        </w:rPr>
        <w:t xml:space="preserve">рността </w:t>
      </w:r>
      <w:r w:rsidR="00C622DA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C622DA">
        <w:rPr>
          <w:lang w:val="bg-BG"/>
        </w:rPr>
        <w:t xml:space="preserve"> на</w:t>
      </w:r>
      <w:r w:rsidR="00194076" w:rsidRPr="00194076">
        <w:rPr>
          <w:lang w:val="bg-BG"/>
        </w:rPr>
        <w:t xml:space="preserve"> интернираните</w:t>
      </w:r>
      <w:r w:rsidR="00C622DA">
        <w:rPr>
          <w:lang w:val="bg-BG"/>
        </w:rPr>
        <w:t>,</w:t>
      </w:r>
      <w:r w:rsidR="00194076" w:rsidRPr="00194076">
        <w:rPr>
          <w:lang w:val="bg-BG"/>
        </w:rPr>
        <w:t xml:space="preserve"> и</w:t>
      </w:r>
      <w:r w:rsidR="00767AC8">
        <w:rPr>
          <w:lang w:val="bg-BG"/>
        </w:rPr>
        <w:t xml:space="preserve"> във всеки случай трябва да бъдат </w:t>
      </w:r>
      <w:r w:rsidR="00194076" w:rsidRPr="00194076">
        <w:rPr>
          <w:lang w:val="bg-BG"/>
        </w:rPr>
        <w:t xml:space="preserve">освободени от </w:t>
      </w:r>
      <w:r w:rsidR="00767AC8">
        <w:rPr>
          <w:lang w:val="bg-BG"/>
        </w:rPr>
        <w:t>условията на интерниране или подведени под</w:t>
      </w:r>
      <w:r w:rsidR="00194076" w:rsidRPr="00194076">
        <w:rPr>
          <w:lang w:val="bg-BG"/>
        </w:rPr>
        <w:t xml:space="preserve"> на</w:t>
      </w:r>
      <w:r w:rsidR="00767AC8">
        <w:rPr>
          <w:lang w:val="bg-BG"/>
        </w:rPr>
        <w:t>казателната юрисдикция на Ирак</w:t>
      </w:r>
      <w:r w:rsidR="00194076" w:rsidRPr="00194076">
        <w:rPr>
          <w:lang w:val="bg-BG"/>
        </w:rPr>
        <w:t xml:space="preserve"> не по-късно от 18 месеца от </w:t>
      </w:r>
      <w:r w:rsidR="00194076" w:rsidRPr="004A58AE">
        <w:rPr>
          <w:lang w:val="bg-BG"/>
        </w:rPr>
        <w:t xml:space="preserve">датата на въвеждане в </w:t>
      </w:r>
      <w:r w:rsidR="00767AC8" w:rsidRPr="004A58AE">
        <w:rPr>
          <w:lang w:val="bg-BG"/>
        </w:rPr>
        <w:t>местата за интерниране на МНС</w:t>
      </w:r>
      <w:r w:rsidR="00194076" w:rsidRPr="004A58AE">
        <w:rPr>
          <w:lang w:val="bg-BG"/>
        </w:rPr>
        <w:t>. Всяко лице под 18</w:t>
      </w:r>
      <w:r w:rsidR="00194076" w:rsidRPr="00767AC8">
        <w:rPr>
          <w:lang w:val="bg-BG"/>
        </w:rPr>
        <w:t>-годишна възраст</w:t>
      </w:r>
      <w:r w:rsidR="00767AC8">
        <w:rPr>
          <w:lang w:val="bg-BG"/>
        </w:rPr>
        <w:t>,</w:t>
      </w:r>
      <w:r w:rsidR="00767AC8" w:rsidRPr="00767AC8">
        <w:rPr>
          <w:lang w:val="bg-BG"/>
        </w:rPr>
        <w:t xml:space="preserve"> интерниран</w:t>
      </w:r>
      <w:r w:rsidR="00767AC8">
        <w:rPr>
          <w:lang w:val="bg-BG"/>
        </w:rPr>
        <w:t>о</w:t>
      </w:r>
      <w:r w:rsidR="00194076" w:rsidRPr="00767AC8">
        <w:rPr>
          <w:lang w:val="bg-BG"/>
        </w:rPr>
        <w:t xml:space="preserve"> по всяко време</w:t>
      </w:r>
      <w:r w:rsidR="00767AC8">
        <w:rPr>
          <w:lang w:val="bg-BG"/>
        </w:rPr>
        <w:t>,</w:t>
      </w:r>
      <w:r w:rsidR="00194076" w:rsidRPr="00767AC8">
        <w:rPr>
          <w:lang w:val="bg-BG"/>
        </w:rPr>
        <w:t xml:space="preserve"> </w:t>
      </w:r>
      <w:r w:rsidR="00767AC8" w:rsidRPr="00767AC8">
        <w:rPr>
          <w:lang w:val="bg-BG"/>
        </w:rPr>
        <w:t xml:space="preserve">при всички случаи </w:t>
      </w:r>
      <w:r w:rsidR="00767AC8">
        <w:rPr>
          <w:lang w:val="bg-BG"/>
        </w:rPr>
        <w:t>трябва да бъде освободено</w:t>
      </w:r>
      <w:r w:rsidR="00194076" w:rsidRPr="00767AC8">
        <w:rPr>
          <w:lang w:val="bg-BG"/>
        </w:rPr>
        <w:t xml:space="preserve"> не по-късно от 12 месеца след началната дата на интерниране</w:t>
      </w:r>
      <w:r w:rsidR="004E7579">
        <w:t> </w:t>
      </w:r>
      <w:r w:rsidRPr="00767AC8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(9)</w:t>
      </w:r>
      <w:r w:rsidR="00BD4A7A">
        <w:t>  </w:t>
      </w:r>
      <w:r w:rsidR="00767AC8" w:rsidRPr="000D0E60">
        <w:rPr>
          <w:lang w:val="bg-BG"/>
        </w:rPr>
        <w:t xml:space="preserve">Ако </w:t>
      </w:r>
      <w:r w:rsidR="00767AC8">
        <w:rPr>
          <w:lang w:val="bg-BG"/>
        </w:rPr>
        <w:t xml:space="preserve">дадено </w:t>
      </w:r>
      <w:r w:rsidR="00767AC8" w:rsidRPr="000D0E60">
        <w:rPr>
          <w:lang w:val="bg-BG"/>
        </w:rPr>
        <w:t>лице</w:t>
      </w:r>
      <w:r w:rsidR="00767AC8">
        <w:rPr>
          <w:lang w:val="bg-BG"/>
        </w:rPr>
        <w:t xml:space="preserve"> впоследствие бъде определено като задържано </w:t>
      </w:r>
      <w:r w:rsidR="00F2275F">
        <w:rPr>
          <w:lang w:val="bg-BG"/>
        </w:rPr>
        <w:t>за криминална проява след прераз</w:t>
      </w:r>
      <w:r w:rsidR="00767AC8">
        <w:rPr>
          <w:lang w:val="bg-BG"/>
        </w:rPr>
        <w:t xml:space="preserve">глеждане на неговия/нейния статут или след </w:t>
      </w:r>
      <w:r w:rsidR="00767AC8" w:rsidRPr="000D0E60">
        <w:rPr>
          <w:lang w:val="bg-BG"/>
        </w:rPr>
        <w:t>извършване</w:t>
      </w:r>
      <w:r w:rsidR="00261FC9" w:rsidRPr="000D0E60">
        <w:rPr>
          <w:lang w:val="bg-BG"/>
        </w:rPr>
        <w:t xml:space="preserve"> на престъпление</w:t>
      </w:r>
      <w:r w:rsidR="00767AC8" w:rsidRPr="000D0E60">
        <w:rPr>
          <w:lang w:val="bg-BG"/>
        </w:rPr>
        <w:t xml:space="preserve">, докато </w:t>
      </w:r>
      <w:r w:rsidR="00767AC8">
        <w:rPr>
          <w:lang w:val="bg-BG"/>
        </w:rPr>
        <w:t xml:space="preserve">е </w:t>
      </w:r>
      <w:r w:rsidR="00767AC8" w:rsidRPr="000D0E60">
        <w:rPr>
          <w:lang w:val="bg-BG"/>
        </w:rPr>
        <w:t xml:space="preserve">в </w:t>
      </w:r>
      <w:r w:rsidR="00767AC8">
        <w:rPr>
          <w:lang w:val="bg-BG"/>
        </w:rPr>
        <w:t xml:space="preserve">условия на </w:t>
      </w:r>
      <w:r w:rsidR="00767AC8" w:rsidRPr="000D0E60">
        <w:rPr>
          <w:lang w:val="bg-BG"/>
        </w:rPr>
        <w:t xml:space="preserve">интерниране, периодът, </w:t>
      </w:r>
      <w:r w:rsidR="00261FC9">
        <w:rPr>
          <w:lang w:val="bg-BG"/>
        </w:rPr>
        <w:t xml:space="preserve">който лицето е прекарало в мястото на интерниране, </w:t>
      </w:r>
      <w:r w:rsidR="00767AC8" w:rsidRPr="000D0E60">
        <w:rPr>
          <w:lang w:val="bg-BG"/>
        </w:rPr>
        <w:t xml:space="preserve">няма да се </w:t>
      </w:r>
      <w:r w:rsidR="00261FC9">
        <w:rPr>
          <w:lang w:val="bg-BG"/>
        </w:rPr>
        <w:t xml:space="preserve">отчита </w:t>
      </w:r>
      <w:r w:rsidR="00261FC9" w:rsidRPr="000D0E60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261FC9" w:rsidRPr="000D0E60">
        <w:rPr>
          <w:lang w:val="bg-BG"/>
        </w:rPr>
        <w:t xml:space="preserve"> на периода</w:t>
      </w:r>
      <w:r w:rsidR="00261FC9">
        <w:rPr>
          <w:lang w:val="bg-BG"/>
        </w:rPr>
        <w:t xml:space="preserve">, </w:t>
      </w:r>
      <w:r w:rsidR="00261FC9" w:rsidRPr="000D0E60">
        <w:rPr>
          <w:lang w:val="bg-BG"/>
        </w:rPr>
        <w:t xml:space="preserve">посочен в раздел 5(2) </w:t>
      </w:r>
      <w:r w:rsidR="00261FC9">
        <w:rPr>
          <w:lang w:val="bg-BG"/>
        </w:rPr>
        <w:t>по-горе</w:t>
      </w:r>
      <w:r w:rsidR="00261FC9" w:rsidRPr="000D0E60">
        <w:rPr>
          <w:lang w:val="bg-BG"/>
        </w:rPr>
        <w:t xml:space="preserve"> </w:t>
      </w:r>
      <w:r w:rsidRPr="000D0E60">
        <w:rPr>
          <w:lang w:val="bg-BG"/>
        </w:rPr>
        <w:t>...”</w:t>
      </w:r>
    </w:p>
    <w:p w:rsidR="00FC19FD" w:rsidRPr="000D0E60" w:rsidRDefault="001E0FCD" w:rsidP="00FC19FD">
      <w:pPr>
        <w:pStyle w:val="JuPara"/>
        <w:rPr>
          <w:lang w:val="bg-BG"/>
        </w:rPr>
      </w:pPr>
      <w:r w:rsidRPr="004A58AE">
        <w:fldChar w:fldCharType="begin"/>
      </w:r>
      <w:r w:rsidR="00FC19FD" w:rsidRPr="004A58AE">
        <w:rPr>
          <w:lang w:val="bg-BG"/>
        </w:rPr>
        <w:instrText xml:space="preserve"> </w:instrText>
      </w:r>
      <w:r w:rsidR="00FC19FD" w:rsidRPr="004A58AE">
        <w:instrText>SEQ</w:instrText>
      </w:r>
      <w:r w:rsidR="00FC19FD" w:rsidRPr="004A58AE">
        <w:rPr>
          <w:lang w:val="bg-BG"/>
        </w:rPr>
        <w:instrText xml:space="preserve"> </w:instrText>
      </w:r>
      <w:r w:rsidR="00FC19FD" w:rsidRPr="004A58AE">
        <w:instrText>level</w:instrText>
      </w:r>
      <w:r w:rsidR="00FC19FD" w:rsidRPr="004A58AE">
        <w:rPr>
          <w:lang w:val="bg-BG"/>
        </w:rPr>
        <w:instrText>0 \*</w:instrText>
      </w:r>
      <w:r w:rsidR="00FC19FD" w:rsidRPr="004A58AE">
        <w:instrText>arabic</w:instrText>
      </w:r>
      <w:r w:rsidR="00FC19FD" w:rsidRPr="004A58AE">
        <w:rPr>
          <w:lang w:val="bg-BG"/>
        </w:rPr>
        <w:instrText xml:space="preserve"> </w:instrText>
      </w:r>
      <w:r w:rsidRPr="004A58AE">
        <w:fldChar w:fldCharType="separate"/>
      </w:r>
      <w:r w:rsidR="00F30CA6" w:rsidRPr="004A58AE">
        <w:rPr>
          <w:noProof/>
          <w:lang w:val="bg-BG"/>
        </w:rPr>
        <w:t>21</w:t>
      </w:r>
      <w:r w:rsidRPr="004A58AE">
        <w:fldChar w:fldCharType="end"/>
      </w:r>
      <w:r w:rsidR="002C565B" w:rsidRPr="004A58AE">
        <w:rPr>
          <w:lang w:val="bg-BG"/>
        </w:rPr>
        <w:t>.</w:t>
      </w:r>
      <w:r w:rsidR="002C565B" w:rsidRPr="004A58AE">
        <w:t>  </w:t>
      </w:r>
      <w:r w:rsidR="002C565B" w:rsidRPr="004A58AE">
        <w:rPr>
          <w:lang w:val="bg-BG"/>
        </w:rPr>
        <w:t>Заповед №</w:t>
      </w:r>
      <w:r w:rsidR="00FC19FD" w:rsidRPr="004A58AE">
        <w:rPr>
          <w:lang w:val="bg-BG"/>
        </w:rPr>
        <w:t xml:space="preserve"> 17</w:t>
      </w:r>
      <w:r w:rsidR="002C565B" w:rsidRPr="004A58AE">
        <w:rPr>
          <w:lang w:val="bg-BG"/>
        </w:rPr>
        <w:t xml:space="preserve"> на ВКВ</w:t>
      </w:r>
      <w:r w:rsidR="00FC19FD" w:rsidRPr="004A58AE">
        <w:rPr>
          <w:lang w:val="bg-BG"/>
        </w:rPr>
        <w:t xml:space="preserve"> (</w:t>
      </w:r>
      <w:r w:rsidR="004A58AE" w:rsidRPr="004A58AE">
        <w:rPr>
          <w:lang w:val="bg-BG"/>
        </w:rPr>
        <w:t>и</w:t>
      </w:r>
      <w:r w:rsidR="006E03DB" w:rsidRPr="004A58AE">
        <w:rPr>
          <w:lang w:val="bg-BG"/>
        </w:rPr>
        <w:t>з</w:t>
      </w:r>
      <w:r w:rsidR="006E03DB">
        <w:rPr>
          <w:lang w:val="bg-BG"/>
        </w:rPr>
        <w:t>менена</w:t>
      </w:r>
      <w:r w:rsidR="00FC19FD" w:rsidRPr="000D0E60">
        <w:rPr>
          <w:lang w:val="bg-BG"/>
        </w:rPr>
        <w:t xml:space="preserve">), </w:t>
      </w:r>
      <w:r w:rsidR="006E03DB" w:rsidRPr="000D0E60">
        <w:rPr>
          <w:lang w:val="bg-BG"/>
        </w:rPr>
        <w:t xml:space="preserve">от 27 юни 2004 г., </w:t>
      </w:r>
      <w:r w:rsidR="006E03DB">
        <w:rPr>
          <w:lang w:val="bg-BG"/>
        </w:rPr>
        <w:t xml:space="preserve">се отнася до </w:t>
      </w:r>
      <w:r w:rsidR="006E03DB" w:rsidRPr="000D0E60">
        <w:rPr>
          <w:lang w:val="bg-BG"/>
        </w:rPr>
        <w:t>статут</w:t>
      </w:r>
      <w:r w:rsidR="006E03DB">
        <w:rPr>
          <w:lang w:val="bg-BG"/>
        </w:rPr>
        <w:t xml:space="preserve">а на </w:t>
      </w:r>
      <w:r w:rsidR="004930D4">
        <w:rPr>
          <w:lang w:val="bg-BG"/>
        </w:rPr>
        <w:t>служителите</w:t>
      </w:r>
      <w:r w:rsidR="006E03DB">
        <w:rPr>
          <w:lang w:val="bg-BG"/>
        </w:rPr>
        <w:t xml:space="preserve"> на МНС</w:t>
      </w:r>
      <w:r w:rsidR="006E03DB" w:rsidRPr="000D0E60">
        <w:rPr>
          <w:lang w:val="bg-BG"/>
        </w:rPr>
        <w:t xml:space="preserve"> в Ирак. </w:t>
      </w:r>
      <w:r w:rsidR="006E03DB">
        <w:rPr>
          <w:lang w:val="bg-BG"/>
        </w:rPr>
        <w:t xml:space="preserve">В </w:t>
      </w:r>
      <w:r w:rsidR="006E03DB" w:rsidRPr="000D0E60">
        <w:rPr>
          <w:lang w:val="bg-BG"/>
        </w:rPr>
        <w:t xml:space="preserve">Раздел 2 </w:t>
      </w:r>
      <w:r w:rsidR="006E03DB">
        <w:rPr>
          <w:lang w:val="bg-BG"/>
        </w:rPr>
        <w:t>се посочва</w:t>
      </w:r>
      <w:r w:rsidR="006E03DB" w:rsidRPr="000D0E60">
        <w:rPr>
          <w:lang w:val="bg-BG"/>
        </w:rPr>
        <w:t xml:space="preserve"> имунитет</w:t>
      </w:r>
      <w:r w:rsidR="00C26FA0">
        <w:rPr>
          <w:lang w:val="bg-BG"/>
        </w:rPr>
        <w:t>ът</w:t>
      </w:r>
      <w:r w:rsidR="004930D4">
        <w:rPr>
          <w:lang w:val="bg-BG"/>
        </w:rPr>
        <w:t xml:space="preserve"> на служителите</w:t>
      </w:r>
      <w:r w:rsidR="006E03DB">
        <w:rPr>
          <w:lang w:val="bg-BG"/>
        </w:rPr>
        <w:t xml:space="preserve"> на МНС </w:t>
      </w:r>
      <w:r w:rsidR="00C26FA0">
        <w:rPr>
          <w:lang w:val="bg-BG"/>
        </w:rPr>
        <w:t>срещу съдебни про</w:t>
      </w:r>
      <w:r w:rsidR="00201343">
        <w:rPr>
          <w:lang w:val="bg-BG"/>
        </w:rPr>
        <w:t>цеси</w:t>
      </w:r>
      <w:r w:rsidR="00C26FA0">
        <w:rPr>
          <w:lang w:val="bg-BG"/>
        </w:rPr>
        <w:t xml:space="preserve"> в Ирак, както следва</w:t>
      </w:r>
      <w:r w:rsidR="00FC19FD" w:rsidRPr="000D0E60">
        <w:rPr>
          <w:lang w:val="bg-BG"/>
        </w:rPr>
        <w:t>:</w:t>
      </w:r>
    </w:p>
    <w:p w:rsidR="00FC19FD" w:rsidRPr="00C26FA0" w:rsidRDefault="00C26FA0" w:rsidP="00001128">
      <w:pPr>
        <w:pStyle w:val="JuHArticle"/>
        <w:rPr>
          <w:lang w:val="bg-BG"/>
        </w:rPr>
      </w:pPr>
      <w:r>
        <w:rPr>
          <w:lang w:val="bg-BG"/>
        </w:rPr>
        <w:t>Раздел</w:t>
      </w:r>
      <w:r w:rsidRPr="000D0E60">
        <w:rPr>
          <w:lang w:val="bg-BG"/>
        </w:rPr>
        <w:t xml:space="preserve"> 2: </w:t>
      </w:r>
      <w:r>
        <w:rPr>
          <w:lang w:val="bg-BG"/>
        </w:rPr>
        <w:t>Съдебни про</w:t>
      </w:r>
      <w:r w:rsidR="00201343">
        <w:rPr>
          <w:lang w:val="bg-BG"/>
        </w:rPr>
        <w:t>цеси</w:t>
      </w:r>
      <w:r>
        <w:rPr>
          <w:lang w:val="bg-BG"/>
        </w:rPr>
        <w:t xml:space="preserve"> в Ирак</w:t>
      </w:r>
    </w:p>
    <w:p w:rsidR="00FC19FD" w:rsidRPr="00C26FA0" w:rsidRDefault="008130FF" w:rsidP="00FC19FD">
      <w:pPr>
        <w:pStyle w:val="JuQuot"/>
        <w:rPr>
          <w:lang w:val="bg-BG"/>
        </w:rPr>
      </w:pPr>
      <w:r w:rsidRPr="00C26FA0">
        <w:rPr>
          <w:lang w:val="bg-BG"/>
        </w:rPr>
        <w:t>“</w:t>
      </w:r>
      <w:r w:rsidR="00FC19FD" w:rsidRPr="00C26FA0">
        <w:rPr>
          <w:lang w:val="bg-BG"/>
        </w:rPr>
        <w:t>(1)</w:t>
      </w:r>
      <w:r>
        <w:t>  </w:t>
      </w:r>
      <w:r w:rsidR="00C26FA0" w:rsidRPr="00C26FA0">
        <w:rPr>
          <w:lang w:val="bg-BG"/>
        </w:rPr>
        <w:t>Освен ако не е предвидено друго</w:t>
      </w:r>
      <w:r w:rsidR="001B647A">
        <w:rPr>
          <w:lang w:val="bg-BG"/>
        </w:rPr>
        <w:t xml:space="preserve"> в този документ</w:t>
      </w:r>
      <w:r w:rsidR="00C26FA0" w:rsidRPr="00C26FA0">
        <w:rPr>
          <w:lang w:val="bg-BG"/>
        </w:rPr>
        <w:t xml:space="preserve">, </w:t>
      </w:r>
      <w:r w:rsidR="00C26FA0">
        <w:rPr>
          <w:lang w:val="bg-BG"/>
        </w:rPr>
        <w:t xml:space="preserve">МНС, ВКВ, </w:t>
      </w:r>
      <w:r w:rsidR="00201343">
        <w:rPr>
          <w:lang w:val="bg-BG"/>
        </w:rPr>
        <w:t xml:space="preserve">чуждестранните мисии за </w:t>
      </w:r>
      <w:r w:rsidR="004930D4">
        <w:rPr>
          <w:lang w:val="bg-BG"/>
        </w:rPr>
        <w:t>сътрудничество, техните служители</w:t>
      </w:r>
      <w:r w:rsidR="00201343">
        <w:rPr>
          <w:lang w:val="bg-BG"/>
        </w:rPr>
        <w:t>, собственост,</w:t>
      </w:r>
      <w:r w:rsidR="00C26FA0" w:rsidRPr="00C26FA0">
        <w:rPr>
          <w:lang w:val="bg-BG"/>
        </w:rPr>
        <w:t xml:space="preserve"> финансови средства и активи, както и всички международни консултан</w:t>
      </w:r>
      <w:r w:rsidR="00201343">
        <w:rPr>
          <w:lang w:val="bg-BG"/>
        </w:rPr>
        <w:t>ти имат имунитет срещу съдебни</w:t>
      </w:r>
      <w:r w:rsidR="00C26FA0" w:rsidRPr="00C26FA0">
        <w:rPr>
          <w:lang w:val="bg-BG"/>
        </w:rPr>
        <w:t xml:space="preserve"> процес</w:t>
      </w:r>
      <w:r w:rsidR="00201343">
        <w:rPr>
          <w:lang w:val="bg-BG"/>
        </w:rPr>
        <w:t>и в Ирак</w:t>
      </w:r>
      <w:r w:rsidR="00FC19FD" w:rsidRPr="00C26FA0">
        <w:rPr>
          <w:lang w:val="bg-BG"/>
        </w:rPr>
        <w:t>.</w:t>
      </w:r>
    </w:p>
    <w:p w:rsidR="00FC19FD" w:rsidRPr="00201343" w:rsidRDefault="00FC19FD" w:rsidP="00FC19FD">
      <w:pPr>
        <w:pStyle w:val="JuQuot"/>
        <w:rPr>
          <w:lang w:val="bg-BG"/>
        </w:rPr>
      </w:pPr>
      <w:r w:rsidRPr="00201343">
        <w:rPr>
          <w:lang w:val="bg-BG"/>
        </w:rPr>
        <w:t>(2)</w:t>
      </w:r>
      <w:r w:rsidR="008130FF">
        <w:t>  </w:t>
      </w:r>
      <w:r w:rsidR="00201343">
        <w:rPr>
          <w:lang w:val="bg-BG"/>
        </w:rPr>
        <w:t xml:space="preserve">Всички МНС, ВКВ, чуждестранните мисии за сътрудничество, както и международните консултанти </w:t>
      </w:r>
      <w:r w:rsidR="00201343" w:rsidRPr="00201343">
        <w:rPr>
          <w:lang w:val="bg-BG"/>
        </w:rPr>
        <w:t xml:space="preserve">трябва да спазват </w:t>
      </w:r>
      <w:r w:rsidR="00201343">
        <w:rPr>
          <w:lang w:val="bg-BG"/>
        </w:rPr>
        <w:t>иракските закони</w:t>
      </w:r>
      <w:r w:rsidR="00201343" w:rsidRPr="00201343">
        <w:rPr>
          <w:lang w:val="bg-BG"/>
        </w:rPr>
        <w:t>, свързани с</w:t>
      </w:r>
      <w:r w:rsidR="004930D4">
        <w:rPr>
          <w:lang w:val="bg-BG"/>
        </w:rPr>
        <w:t xml:space="preserve"> тези служители</w:t>
      </w:r>
      <w:r w:rsidR="00201343">
        <w:rPr>
          <w:lang w:val="bg-BG"/>
        </w:rPr>
        <w:t xml:space="preserve"> и консултанти в Ирак, включително </w:t>
      </w:r>
      <w:r w:rsidR="00201343" w:rsidRPr="00201343">
        <w:rPr>
          <w:lang w:val="bg-BG"/>
        </w:rPr>
        <w:t>разпоредби, заповеди, меморандуми и публични съобщения, и</w:t>
      </w:r>
      <w:r w:rsidR="00201343">
        <w:rPr>
          <w:lang w:val="bg-BG"/>
        </w:rPr>
        <w:t>здадени от администратора на ВКВ</w:t>
      </w:r>
      <w:r w:rsidRPr="00201343">
        <w:rPr>
          <w:lang w:val="bg-BG"/>
        </w:rPr>
        <w:t>.</w:t>
      </w:r>
    </w:p>
    <w:p w:rsidR="00FC19FD" w:rsidRPr="00CC5DE5" w:rsidRDefault="00FC19FD" w:rsidP="00CE1700">
      <w:pPr>
        <w:pStyle w:val="JuQuot"/>
        <w:rPr>
          <w:lang w:val="bg-BG"/>
        </w:rPr>
      </w:pPr>
      <w:r w:rsidRPr="00201343">
        <w:rPr>
          <w:lang w:val="bg-BG"/>
        </w:rPr>
        <w:lastRenderedPageBreak/>
        <w:t>(3)</w:t>
      </w:r>
      <w:r w:rsidR="008130FF">
        <w:t>  </w:t>
      </w:r>
      <w:r w:rsidR="00201343">
        <w:rPr>
          <w:lang w:val="bg-BG"/>
        </w:rPr>
        <w:t xml:space="preserve">Всички </w:t>
      </w:r>
      <w:r w:rsidR="004D5C94">
        <w:rPr>
          <w:lang w:val="bg-BG"/>
        </w:rPr>
        <w:t xml:space="preserve">служители на </w:t>
      </w:r>
      <w:r w:rsidR="00201343">
        <w:rPr>
          <w:lang w:val="bg-BG"/>
        </w:rPr>
        <w:t>МНС, ВКВ, чуждестранните мисии за сътрудничество, както и международните консултанти</w:t>
      </w:r>
      <w:r w:rsidR="004D5C94">
        <w:rPr>
          <w:lang w:val="bg-BG"/>
        </w:rPr>
        <w:t>,</w:t>
      </w:r>
      <w:r w:rsidR="00201343" w:rsidRPr="00201343">
        <w:rPr>
          <w:lang w:val="bg-BG"/>
        </w:rPr>
        <w:t xml:space="preserve"> </w:t>
      </w:r>
      <w:r w:rsidR="00201343">
        <w:rPr>
          <w:lang w:val="bg-BG"/>
        </w:rPr>
        <w:t>подлежат</w:t>
      </w:r>
      <w:r w:rsidR="00201343" w:rsidRPr="00201343">
        <w:rPr>
          <w:lang w:val="bg-BG"/>
        </w:rPr>
        <w:t xml:space="preserve"> на изключителната юрисдикция на</w:t>
      </w:r>
      <w:r w:rsidR="000A0C9F">
        <w:rPr>
          <w:lang w:val="bg-BG"/>
        </w:rPr>
        <w:t xml:space="preserve"> </w:t>
      </w:r>
      <w:r w:rsidR="000A0C9F" w:rsidRPr="004A58AE">
        <w:rPr>
          <w:lang w:val="bg-BG"/>
        </w:rPr>
        <w:t xml:space="preserve">изпращащата </w:t>
      </w:r>
      <w:r w:rsidR="004D5C94">
        <w:rPr>
          <w:lang w:val="bg-BG"/>
        </w:rPr>
        <w:t xml:space="preserve">ги </w:t>
      </w:r>
      <w:r w:rsidR="000A0C9F" w:rsidRPr="004A58AE">
        <w:rPr>
          <w:lang w:val="bg-BG"/>
        </w:rPr>
        <w:t>държава</w:t>
      </w:r>
      <w:r w:rsidR="004930D4" w:rsidRPr="004A58AE">
        <w:rPr>
          <w:lang w:val="bg-BG"/>
        </w:rPr>
        <w:t>. Те се ползват с имунитет срещу</w:t>
      </w:r>
      <w:r w:rsidR="00201343" w:rsidRPr="004A58AE">
        <w:rPr>
          <w:lang w:val="bg-BG"/>
        </w:rPr>
        <w:t xml:space="preserve"> всякаква форма </w:t>
      </w:r>
      <w:r w:rsidR="004930D4" w:rsidRPr="004A58AE">
        <w:rPr>
          <w:lang w:val="bg-BG"/>
        </w:rPr>
        <w:t>на задържане или арест, с изключение на случаите, когато могат да бъдат задържани от</w:t>
      </w:r>
      <w:r w:rsidR="00201343" w:rsidRPr="004A58AE">
        <w:rPr>
          <w:lang w:val="bg-BG"/>
        </w:rPr>
        <w:t xml:space="preserve"> лица, действащи от името на </w:t>
      </w:r>
      <w:r w:rsidR="000A0C9F" w:rsidRPr="004A58AE">
        <w:rPr>
          <w:lang w:val="bg-BG"/>
        </w:rPr>
        <w:t>изпраща</w:t>
      </w:r>
      <w:r w:rsidR="00F2275F" w:rsidRPr="004A58AE">
        <w:rPr>
          <w:lang w:val="bg-BG"/>
        </w:rPr>
        <w:t>ща</w:t>
      </w:r>
      <w:r w:rsidR="000A0C9F" w:rsidRPr="004A58AE">
        <w:rPr>
          <w:lang w:val="bg-BG"/>
        </w:rPr>
        <w:t xml:space="preserve">та </w:t>
      </w:r>
      <w:r w:rsidR="004D5C94">
        <w:rPr>
          <w:lang w:val="bg-BG"/>
        </w:rPr>
        <w:t xml:space="preserve">ги </w:t>
      </w:r>
      <w:r w:rsidR="000A0C9F" w:rsidRPr="004A58AE">
        <w:rPr>
          <w:lang w:val="bg-BG"/>
        </w:rPr>
        <w:t>държавата</w:t>
      </w:r>
      <w:r w:rsidR="004930D4" w:rsidRPr="004A58AE">
        <w:rPr>
          <w:lang w:val="bg-BG"/>
        </w:rPr>
        <w:t xml:space="preserve">, и </w:t>
      </w:r>
      <w:r w:rsidR="00201343" w:rsidRPr="004A58AE">
        <w:rPr>
          <w:lang w:val="bg-BG"/>
        </w:rPr>
        <w:t xml:space="preserve">нищо в тази разпоредба </w:t>
      </w:r>
      <w:r w:rsidR="00CC5DE5" w:rsidRPr="004A58AE">
        <w:rPr>
          <w:lang w:val="bg-BG"/>
        </w:rPr>
        <w:t xml:space="preserve">не </w:t>
      </w:r>
      <w:r w:rsidR="00201343" w:rsidRPr="004A58AE">
        <w:rPr>
          <w:lang w:val="bg-BG"/>
        </w:rPr>
        <w:t>забранява</w:t>
      </w:r>
      <w:r w:rsidR="00CE1700" w:rsidRPr="004A58AE">
        <w:rPr>
          <w:lang w:val="bg-BG"/>
        </w:rPr>
        <w:t xml:space="preserve"> на служителите</w:t>
      </w:r>
      <w:r w:rsidR="00CC5DE5" w:rsidRPr="004A58AE">
        <w:rPr>
          <w:lang w:val="bg-BG"/>
        </w:rPr>
        <w:t xml:space="preserve"> на МНС да предотвратява</w:t>
      </w:r>
      <w:r w:rsidR="00CE1700" w:rsidRPr="004A58AE">
        <w:rPr>
          <w:lang w:val="bg-BG"/>
        </w:rPr>
        <w:t>т действия, свързани със</w:t>
      </w:r>
      <w:r w:rsidR="00CC5DE5" w:rsidRPr="004A58AE">
        <w:rPr>
          <w:lang w:val="bg-BG"/>
        </w:rPr>
        <w:t xml:space="preserve"> сериозни </w:t>
      </w:r>
      <w:r w:rsidR="00CE1700" w:rsidRPr="004A58AE">
        <w:rPr>
          <w:lang w:val="bg-BG"/>
        </w:rPr>
        <w:t>нарушения от страна на посочените по-горе служители</w:t>
      </w:r>
      <w:r w:rsidR="00CC5DE5" w:rsidRPr="004A58AE">
        <w:rPr>
          <w:lang w:val="bg-BG"/>
        </w:rPr>
        <w:t xml:space="preserve"> ил</w:t>
      </w:r>
      <w:r w:rsidR="00CE1700" w:rsidRPr="004A58AE">
        <w:rPr>
          <w:lang w:val="bg-BG"/>
        </w:rPr>
        <w:t xml:space="preserve">и консултанти, или да задържат временно посочените по-горе служители </w:t>
      </w:r>
      <w:r w:rsidR="00CC5DE5" w:rsidRPr="004A58AE">
        <w:rPr>
          <w:lang w:val="bg-BG"/>
        </w:rPr>
        <w:t>или к</w:t>
      </w:r>
      <w:r w:rsidR="00CE1700" w:rsidRPr="004A58AE">
        <w:rPr>
          <w:lang w:val="bg-BG"/>
        </w:rPr>
        <w:t>онсултанти, които поставят пред опасност за нараняване</w:t>
      </w:r>
      <w:r w:rsidR="00201343" w:rsidRPr="004A58AE">
        <w:rPr>
          <w:lang w:val="bg-BG"/>
        </w:rPr>
        <w:t xml:space="preserve"> себе си или другите, </w:t>
      </w:r>
      <w:r w:rsidR="000A0C9F" w:rsidRPr="004A58AE">
        <w:rPr>
          <w:lang w:val="bg-BG"/>
        </w:rPr>
        <w:t xml:space="preserve">до тяхното </w:t>
      </w:r>
      <w:r w:rsidR="00CC5DE5" w:rsidRPr="004A58AE">
        <w:rPr>
          <w:lang w:val="bg-BG"/>
        </w:rPr>
        <w:t xml:space="preserve">експедитивното </w:t>
      </w:r>
      <w:r w:rsidR="000A0C9F" w:rsidRPr="004A58AE">
        <w:rPr>
          <w:lang w:val="bg-BG"/>
        </w:rPr>
        <w:t>предаване</w:t>
      </w:r>
      <w:r w:rsidR="00CE1700">
        <w:rPr>
          <w:lang w:val="bg-BG"/>
        </w:rPr>
        <w:t xml:space="preserve"> </w:t>
      </w:r>
      <w:r w:rsidR="00CC5DE5">
        <w:rPr>
          <w:lang w:val="bg-BG"/>
        </w:rPr>
        <w:t xml:space="preserve">на съответните </w:t>
      </w:r>
      <w:r w:rsidR="00201343" w:rsidRPr="00201343">
        <w:rPr>
          <w:lang w:val="bg-BG"/>
        </w:rPr>
        <w:t xml:space="preserve">органи на изпращащата </w:t>
      </w:r>
      <w:r w:rsidR="00356587">
        <w:rPr>
          <w:lang w:val="bg-BG"/>
        </w:rPr>
        <w:t xml:space="preserve">ги </w:t>
      </w:r>
      <w:r w:rsidR="00201343" w:rsidRPr="00201343">
        <w:rPr>
          <w:lang w:val="bg-BG"/>
        </w:rPr>
        <w:t xml:space="preserve">държава. Във всички тези обстоятелства </w:t>
      </w:r>
      <w:r w:rsidR="000A0C9F">
        <w:rPr>
          <w:lang w:val="bg-BG"/>
        </w:rPr>
        <w:t>следва незабавно да</w:t>
      </w:r>
      <w:r w:rsidR="00F2275F">
        <w:rPr>
          <w:lang w:val="bg-BG"/>
        </w:rPr>
        <w:t xml:space="preserve"> бъде уведомен съответният старш</w:t>
      </w:r>
      <w:r w:rsidR="000A0C9F">
        <w:rPr>
          <w:lang w:val="bg-BG"/>
        </w:rPr>
        <w:t>и представител на изпращащата държавата в Ирак</w:t>
      </w:r>
      <w:r w:rsidRPr="00CC5DE5">
        <w:rPr>
          <w:lang w:val="bg-BG"/>
        </w:rPr>
        <w:t>.</w:t>
      </w:r>
    </w:p>
    <w:p w:rsidR="00FC19FD" w:rsidRPr="001811DE" w:rsidRDefault="00FC19FD" w:rsidP="00FC19FD">
      <w:pPr>
        <w:pStyle w:val="JuQuot"/>
        <w:rPr>
          <w:lang w:val="bg-BG"/>
        </w:rPr>
      </w:pPr>
      <w:r w:rsidRPr="00CC5DE5">
        <w:rPr>
          <w:lang w:val="bg-BG"/>
        </w:rPr>
        <w:t>(4)</w:t>
      </w:r>
      <w:r w:rsidR="008130FF">
        <w:t>  </w:t>
      </w:r>
      <w:r w:rsidR="000A0C9F">
        <w:rPr>
          <w:lang w:val="bg-BG"/>
        </w:rPr>
        <w:t>Държавите, изпратили служители</w:t>
      </w:r>
      <w:r w:rsidR="00CC5DE5">
        <w:rPr>
          <w:lang w:val="bg-BG"/>
        </w:rPr>
        <w:t xml:space="preserve"> на МНС, </w:t>
      </w:r>
      <w:r w:rsidR="00CC5DE5" w:rsidRPr="00CC5DE5">
        <w:rPr>
          <w:lang w:val="bg-BG"/>
        </w:rPr>
        <w:t>има</w:t>
      </w:r>
      <w:r w:rsidR="00CC5DE5">
        <w:rPr>
          <w:lang w:val="bg-BG"/>
        </w:rPr>
        <w:t>т</w:t>
      </w:r>
      <w:r w:rsidR="00CC5DE5" w:rsidRPr="00CC5DE5">
        <w:rPr>
          <w:lang w:val="bg-BG"/>
        </w:rPr>
        <w:t xml:space="preserve"> право да упражнява</w:t>
      </w:r>
      <w:r w:rsidR="00CC5DE5">
        <w:rPr>
          <w:lang w:val="bg-BG"/>
        </w:rPr>
        <w:t>т</w:t>
      </w:r>
      <w:r w:rsidR="00CC5DE5" w:rsidRPr="00CC5DE5">
        <w:rPr>
          <w:lang w:val="bg-BG"/>
        </w:rPr>
        <w:t xml:space="preserve"> в Ирак наказателна и дисциплин</w:t>
      </w:r>
      <w:r w:rsidR="00CC5DE5">
        <w:rPr>
          <w:lang w:val="bg-BG"/>
        </w:rPr>
        <w:t>арна юрисдикция, предоставена им от законодателството</w:t>
      </w:r>
      <w:r w:rsidR="001811DE">
        <w:rPr>
          <w:lang w:val="bg-BG"/>
        </w:rPr>
        <w:t xml:space="preserve"> на тази изпращаща</w:t>
      </w:r>
      <w:r w:rsidR="00CC5DE5" w:rsidRPr="00CC5DE5">
        <w:rPr>
          <w:lang w:val="bg-BG"/>
        </w:rPr>
        <w:t xml:space="preserve"> държа</w:t>
      </w:r>
      <w:r w:rsidR="001811DE">
        <w:rPr>
          <w:lang w:val="bg-BG"/>
        </w:rPr>
        <w:t xml:space="preserve">ва по </w:t>
      </w:r>
      <w:r w:rsidR="00490D0E">
        <w:rPr>
          <w:lang w:val="bg-BG"/>
        </w:rPr>
        <w:t>отношение</w:t>
      </w:r>
      <w:r w:rsidR="001811DE">
        <w:rPr>
          <w:lang w:val="bg-BG"/>
        </w:rPr>
        <w:t xml:space="preserve"> на</w:t>
      </w:r>
      <w:r w:rsidR="00CC5DE5" w:rsidRPr="00CC5DE5">
        <w:rPr>
          <w:lang w:val="bg-BG"/>
        </w:rPr>
        <w:t xml:space="preserve"> вси</w:t>
      </w:r>
      <w:r w:rsidR="00862C78">
        <w:rPr>
          <w:lang w:val="bg-BG"/>
        </w:rPr>
        <w:t>чки лица, подлежащи на военното право</w:t>
      </w:r>
      <w:r w:rsidR="001811DE">
        <w:rPr>
          <w:lang w:val="bg-BG"/>
        </w:rPr>
        <w:t xml:space="preserve"> на тази изпращаща държава</w:t>
      </w:r>
      <w:r w:rsidRPr="001811DE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...”</w:t>
      </w:r>
    </w:p>
    <w:p w:rsidR="00FC19FD" w:rsidRPr="000D0E60" w:rsidRDefault="001811DE" w:rsidP="00FC19FD">
      <w:pPr>
        <w:pStyle w:val="JuPara"/>
        <w:rPr>
          <w:lang w:val="bg-BG"/>
        </w:rPr>
      </w:pPr>
      <w:r>
        <w:rPr>
          <w:lang w:val="bg-BG"/>
        </w:rPr>
        <w:t>Раздел</w:t>
      </w:r>
      <w:r w:rsidR="00FC19FD" w:rsidRPr="000D0E60">
        <w:rPr>
          <w:lang w:val="bg-BG"/>
        </w:rPr>
        <w:t xml:space="preserve"> 9(1) </w:t>
      </w:r>
      <w:r>
        <w:rPr>
          <w:lang w:val="bg-BG"/>
        </w:rPr>
        <w:t>от Заповедта предв</w:t>
      </w:r>
      <w:r w:rsidR="009E359D">
        <w:rPr>
          <w:lang w:val="bg-BG"/>
        </w:rPr>
        <w:t>ижда непри</w:t>
      </w:r>
      <w:r w:rsidR="00A56572">
        <w:rPr>
          <w:lang w:val="bg-BG"/>
        </w:rPr>
        <w:t xml:space="preserve">косновеност на центровете </w:t>
      </w:r>
      <w:r>
        <w:rPr>
          <w:lang w:val="bg-BG"/>
        </w:rPr>
        <w:t>на МНС както следва</w:t>
      </w:r>
      <w:r w:rsidR="00FC19FD" w:rsidRPr="000D0E60">
        <w:rPr>
          <w:lang w:val="bg-BG"/>
        </w:rPr>
        <w:t>:</w:t>
      </w:r>
    </w:p>
    <w:p w:rsidR="00FC19FD" w:rsidRPr="008379BF" w:rsidRDefault="001811DE" w:rsidP="008379BF">
      <w:pPr>
        <w:pStyle w:val="JuQuot"/>
        <w:rPr>
          <w:lang w:val="bg-BG"/>
        </w:rPr>
      </w:pPr>
      <w:r>
        <w:rPr>
          <w:lang w:val="bg-BG"/>
        </w:rPr>
        <w:t>„МНС</w:t>
      </w:r>
      <w:r w:rsidRPr="000D0E60">
        <w:rPr>
          <w:lang w:val="bg-BG"/>
        </w:rPr>
        <w:t xml:space="preserve"> може да използва</w:t>
      </w:r>
      <w:r>
        <w:rPr>
          <w:lang w:val="bg-BG"/>
        </w:rPr>
        <w:t xml:space="preserve">, </w:t>
      </w:r>
      <w:r w:rsidRPr="000D0E60">
        <w:rPr>
          <w:lang w:val="bg-BG"/>
        </w:rPr>
        <w:t xml:space="preserve">без </w:t>
      </w:r>
      <w:r w:rsidR="00A56572">
        <w:rPr>
          <w:lang w:val="bg-BG"/>
        </w:rPr>
        <w:t>да плаща</w:t>
      </w:r>
      <w:r w:rsidR="00643BE6">
        <w:rPr>
          <w:lang w:val="bg-BG"/>
        </w:rPr>
        <w:t xml:space="preserve"> разходи</w:t>
      </w:r>
      <w:r w:rsidR="008379BF">
        <w:rPr>
          <w:lang w:val="bg-BG"/>
        </w:rPr>
        <w:t>, съо</w:t>
      </w:r>
      <w:r w:rsidR="00A56572">
        <w:rPr>
          <w:lang w:val="bg-BG"/>
        </w:rPr>
        <w:t xml:space="preserve">тветните </w:t>
      </w:r>
      <w:r w:rsidR="009E359D">
        <w:rPr>
          <w:lang w:val="bg-BG"/>
        </w:rPr>
        <w:t>места</w:t>
      </w:r>
      <w:r w:rsidR="00A56572">
        <w:rPr>
          <w:lang w:val="bg-BG"/>
        </w:rPr>
        <w:t xml:space="preserve"> за централни управления</w:t>
      </w:r>
      <w:r>
        <w:rPr>
          <w:lang w:val="bg-BG"/>
        </w:rPr>
        <w:t xml:space="preserve">, </w:t>
      </w:r>
      <w:r w:rsidRPr="004A58AE">
        <w:rPr>
          <w:lang w:val="bg-BG"/>
        </w:rPr>
        <w:t xml:space="preserve">лагери или други </w:t>
      </w:r>
      <w:r w:rsidR="009E359D" w:rsidRPr="004A58AE">
        <w:rPr>
          <w:lang w:val="bg-BG"/>
        </w:rPr>
        <w:t xml:space="preserve">обекти, </w:t>
      </w:r>
      <w:r w:rsidRPr="001811DE">
        <w:rPr>
          <w:lang w:val="bg-BG"/>
        </w:rPr>
        <w:t xml:space="preserve">необходими за провеждането на оперативни и административни дейности на </w:t>
      </w:r>
      <w:r>
        <w:rPr>
          <w:lang w:val="bg-BG"/>
        </w:rPr>
        <w:t>МНС</w:t>
      </w:r>
      <w:r w:rsidR="00862C78">
        <w:rPr>
          <w:lang w:val="bg-BG"/>
        </w:rPr>
        <w:t xml:space="preserve">. Всички </w:t>
      </w:r>
      <w:r w:rsidR="009E359D">
        <w:rPr>
          <w:lang w:val="bg-BG"/>
        </w:rPr>
        <w:t>обекти</w:t>
      </w:r>
      <w:r w:rsidRPr="001811DE">
        <w:rPr>
          <w:lang w:val="bg-BG"/>
        </w:rPr>
        <w:t xml:space="preserve">, използвани понастоящем от </w:t>
      </w:r>
      <w:r>
        <w:rPr>
          <w:lang w:val="bg-BG"/>
        </w:rPr>
        <w:t>МНС</w:t>
      </w:r>
      <w:r w:rsidRPr="001811DE">
        <w:rPr>
          <w:lang w:val="bg-BG"/>
        </w:rPr>
        <w:t xml:space="preserve">, </w:t>
      </w:r>
      <w:r>
        <w:rPr>
          <w:lang w:val="bg-BG"/>
        </w:rPr>
        <w:t xml:space="preserve">ще </w:t>
      </w:r>
      <w:r w:rsidRPr="001811DE">
        <w:rPr>
          <w:lang w:val="bg-BG"/>
        </w:rPr>
        <w:t>п</w:t>
      </w:r>
      <w:r w:rsidR="008379BF">
        <w:rPr>
          <w:lang w:val="bg-BG"/>
        </w:rPr>
        <w:t>родължават да се използват от МНС</w:t>
      </w:r>
      <w:r w:rsidRPr="001811DE">
        <w:rPr>
          <w:lang w:val="bg-BG"/>
        </w:rPr>
        <w:t xml:space="preserve"> безпрепятствено за с</w:t>
      </w:r>
      <w:r w:rsidR="008379BF">
        <w:rPr>
          <w:lang w:val="bg-BG"/>
        </w:rPr>
        <w:t xml:space="preserve">рока </w:t>
      </w:r>
      <w:r w:rsidR="009E359D">
        <w:rPr>
          <w:lang w:val="bg-BG"/>
        </w:rPr>
        <w:t>на настоящата Запо</w:t>
      </w:r>
      <w:r w:rsidR="008379BF">
        <w:rPr>
          <w:lang w:val="bg-BG"/>
        </w:rPr>
        <w:t>вед</w:t>
      </w:r>
      <w:r w:rsidRPr="001811DE">
        <w:rPr>
          <w:lang w:val="bg-BG"/>
        </w:rPr>
        <w:t xml:space="preserve">, освен ако </w:t>
      </w:r>
      <w:r w:rsidR="008379BF">
        <w:rPr>
          <w:lang w:val="bg-BG"/>
        </w:rPr>
        <w:t>не бъдат сключени други взаимни споразумения между МНС и Правителст</w:t>
      </w:r>
      <w:r w:rsidR="009E359D">
        <w:rPr>
          <w:lang w:val="bg-BG"/>
        </w:rPr>
        <w:t>вото. Въпреки че всички места</w:t>
      </w:r>
      <w:r w:rsidR="008379BF">
        <w:rPr>
          <w:lang w:val="bg-BG"/>
        </w:rPr>
        <w:t>, на ко</w:t>
      </w:r>
      <w:r w:rsidR="00862C78">
        <w:rPr>
          <w:lang w:val="bg-BG"/>
        </w:rPr>
        <w:t>ито са разположени тези централни управления</w:t>
      </w:r>
      <w:r w:rsidR="008379BF">
        <w:rPr>
          <w:lang w:val="bg-BG"/>
        </w:rPr>
        <w:t xml:space="preserve">, лагери или </w:t>
      </w:r>
      <w:r w:rsidR="008379BF" w:rsidRPr="009E359D">
        <w:rPr>
          <w:lang w:val="bg-BG"/>
        </w:rPr>
        <w:t xml:space="preserve">други </w:t>
      </w:r>
      <w:r w:rsidR="009E359D" w:rsidRPr="009E359D">
        <w:rPr>
          <w:lang w:val="bg-BG"/>
        </w:rPr>
        <w:t>обекти</w:t>
      </w:r>
      <w:r w:rsidR="008379BF">
        <w:rPr>
          <w:lang w:val="bg-BG"/>
        </w:rPr>
        <w:t>, остават иракска територия</w:t>
      </w:r>
      <w:r w:rsidRPr="008379BF">
        <w:rPr>
          <w:lang w:val="bg-BG"/>
        </w:rPr>
        <w:t xml:space="preserve">, те са неприкосновени и </w:t>
      </w:r>
      <w:r w:rsidR="008379BF">
        <w:rPr>
          <w:lang w:val="bg-BG"/>
        </w:rPr>
        <w:t xml:space="preserve">подлежат </w:t>
      </w:r>
      <w:r w:rsidR="009E359D">
        <w:rPr>
          <w:lang w:val="bg-BG"/>
        </w:rPr>
        <w:t>на изключителния контрол и правомощие</w:t>
      </w:r>
      <w:r w:rsidRPr="008379BF">
        <w:rPr>
          <w:lang w:val="bg-BG"/>
        </w:rPr>
        <w:t xml:space="preserve"> на </w:t>
      </w:r>
      <w:r w:rsidR="008379BF">
        <w:rPr>
          <w:lang w:val="bg-BG"/>
        </w:rPr>
        <w:t>МНС</w:t>
      </w:r>
      <w:r w:rsidRPr="008379BF">
        <w:rPr>
          <w:lang w:val="bg-BG"/>
        </w:rPr>
        <w:t xml:space="preserve">, включително по </w:t>
      </w:r>
      <w:r w:rsidR="00490D0E">
        <w:rPr>
          <w:lang w:val="bg-BG"/>
        </w:rPr>
        <w:t>отношение</w:t>
      </w:r>
      <w:r w:rsidRPr="008379BF">
        <w:rPr>
          <w:lang w:val="bg-BG"/>
        </w:rPr>
        <w:t xml:space="preserve"> на влизанет</w:t>
      </w:r>
      <w:r w:rsidR="00862C78">
        <w:rPr>
          <w:lang w:val="bg-BG"/>
        </w:rPr>
        <w:t>о и излизането на всички служители</w:t>
      </w:r>
      <w:r w:rsidRPr="008379BF">
        <w:rPr>
          <w:lang w:val="bg-BG"/>
        </w:rPr>
        <w:t xml:space="preserve">. </w:t>
      </w:r>
      <w:r w:rsidR="008379BF">
        <w:rPr>
          <w:lang w:val="bg-BG"/>
        </w:rPr>
        <w:t>На МНС</w:t>
      </w:r>
      <w:r w:rsidRPr="008379BF">
        <w:rPr>
          <w:lang w:val="bg-BG"/>
        </w:rPr>
        <w:t xml:space="preserve"> се гарантира безпрепятств</w:t>
      </w:r>
      <w:r w:rsidR="008379BF">
        <w:rPr>
          <w:lang w:val="bg-BG"/>
        </w:rPr>
        <w:t xml:space="preserve">ен достъп до </w:t>
      </w:r>
      <w:r w:rsidR="008379BF" w:rsidRPr="004A58AE">
        <w:rPr>
          <w:lang w:val="bg-BG"/>
        </w:rPr>
        <w:t xml:space="preserve">тези </w:t>
      </w:r>
      <w:r w:rsidR="009E359D" w:rsidRPr="004A58AE">
        <w:rPr>
          <w:lang w:val="bg-BG"/>
        </w:rPr>
        <w:t>обекти</w:t>
      </w:r>
      <w:r w:rsidR="00862C78" w:rsidRPr="004A58AE">
        <w:rPr>
          <w:lang w:val="bg-BG"/>
        </w:rPr>
        <w:t xml:space="preserve"> на МНС</w:t>
      </w:r>
      <w:r w:rsidR="008379BF" w:rsidRPr="004A58AE">
        <w:rPr>
          <w:lang w:val="bg-BG"/>
        </w:rPr>
        <w:t xml:space="preserve">. </w:t>
      </w:r>
      <w:r w:rsidR="00862C78" w:rsidRPr="004A58AE">
        <w:rPr>
          <w:lang w:val="bg-BG"/>
        </w:rPr>
        <w:t>Когато</w:t>
      </w:r>
      <w:r w:rsidR="00862C78">
        <w:rPr>
          <w:lang w:val="bg-BG"/>
        </w:rPr>
        <w:t xml:space="preserve"> служителите на МНС са настанени</w:t>
      </w:r>
      <w:r w:rsidR="008379BF">
        <w:rPr>
          <w:lang w:val="bg-BG"/>
        </w:rPr>
        <w:t xml:space="preserve"> на едно място заедно с военнослужещи на Ирак, на МНС се гарантира постоянен, пряк и </w:t>
      </w:r>
      <w:r w:rsidR="009E359D">
        <w:rPr>
          <w:lang w:val="bg-BG"/>
        </w:rPr>
        <w:t xml:space="preserve">незабавен достъп </w:t>
      </w:r>
      <w:r w:rsidR="009E359D" w:rsidRPr="009E359D">
        <w:rPr>
          <w:lang w:val="bg-BG"/>
        </w:rPr>
        <w:t>до тези обекти</w:t>
      </w:r>
      <w:r w:rsidR="008379BF" w:rsidRPr="009E359D">
        <w:rPr>
          <w:lang w:val="bg-BG"/>
        </w:rPr>
        <w:t>.”</w:t>
      </w:r>
    </w:p>
    <w:p w:rsidR="00FC19FD" w:rsidRPr="008379BF" w:rsidRDefault="00D11B3E" w:rsidP="00FC19FD">
      <w:pPr>
        <w:pStyle w:val="JuHA"/>
        <w:rPr>
          <w:lang w:val="bg-BG"/>
        </w:rPr>
      </w:pPr>
      <w:r>
        <w:rPr>
          <w:lang w:val="bg-BG"/>
        </w:rPr>
        <w:t>Б</w:t>
      </w:r>
      <w:r w:rsidR="00FC19FD" w:rsidRPr="008379BF">
        <w:rPr>
          <w:lang w:val="bg-BG"/>
        </w:rPr>
        <w:t>.</w:t>
      </w:r>
      <w:r w:rsidR="008130FF">
        <w:t>  </w:t>
      </w:r>
      <w:r w:rsidR="009E359D">
        <w:rPr>
          <w:lang w:val="bg-BG"/>
        </w:rPr>
        <w:t>Предаване</w:t>
      </w:r>
      <w:r w:rsidR="008379BF">
        <w:rPr>
          <w:lang w:val="bg-BG"/>
        </w:rPr>
        <w:t xml:space="preserve"> на властта от ВКВ</w:t>
      </w:r>
      <w:r w:rsidR="008379BF" w:rsidRPr="008379BF">
        <w:rPr>
          <w:lang w:val="bg-BG"/>
        </w:rPr>
        <w:t xml:space="preserve"> на иракското правителство и </w:t>
      </w:r>
      <w:r w:rsidR="009E359D" w:rsidRPr="008379BF">
        <w:rPr>
          <w:lang w:val="bg-BG"/>
        </w:rPr>
        <w:t>Меморан</w:t>
      </w:r>
      <w:r w:rsidR="009E359D">
        <w:rPr>
          <w:lang w:val="bg-BG"/>
        </w:rPr>
        <w:t xml:space="preserve">дум за разбирателство между </w:t>
      </w:r>
      <w:r w:rsidR="0052539E">
        <w:rPr>
          <w:lang w:val="bg-BG"/>
        </w:rPr>
        <w:t>Великобритания</w:t>
      </w:r>
      <w:r w:rsidR="009E359D">
        <w:rPr>
          <w:lang w:val="bg-BG"/>
        </w:rPr>
        <w:t xml:space="preserve"> и</w:t>
      </w:r>
      <w:r w:rsidR="008379BF" w:rsidRPr="008379BF">
        <w:rPr>
          <w:lang w:val="bg-BG"/>
        </w:rPr>
        <w:t xml:space="preserve"> Ирак</w:t>
      </w:r>
      <w:r w:rsidR="008379BF">
        <w:rPr>
          <w:lang w:val="bg-BG"/>
        </w:rPr>
        <w:t xml:space="preserve"> </w:t>
      </w:r>
    </w:p>
    <w:p w:rsidR="00FC19FD" w:rsidRPr="00562862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643BE6">
        <w:rPr>
          <w:lang w:val="bg-BG"/>
        </w:rPr>
        <w:instrText xml:space="preserve"> </w:instrText>
      </w:r>
      <w:r w:rsidR="00FC19FD">
        <w:instrText>SEQ</w:instrText>
      </w:r>
      <w:r w:rsidR="00FC19FD" w:rsidRPr="00643BE6">
        <w:rPr>
          <w:lang w:val="bg-BG"/>
        </w:rPr>
        <w:instrText xml:space="preserve"> </w:instrText>
      </w:r>
      <w:r w:rsidR="00FC19FD">
        <w:instrText>level</w:instrText>
      </w:r>
      <w:r w:rsidR="00FC19FD" w:rsidRPr="00643BE6">
        <w:rPr>
          <w:lang w:val="bg-BG"/>
        </w:rPr>
        <w:instrText>0 \*</w:instrText>
      </w:r>
      <w:r w:rsidR="00FC19FD">
        <w:instrText>arabic</w:instrText>
      </w:r>
      <w:r w:rsidR="00FC19FD" w:rsidRPr="00643BE6">
        <w:rPr>
          <w:lang w:val="bg-BG"/>
        </w:rPr>
        <w:instrText xml:space="preserve"> </w:instrText>
      </w:r>
      <w:r>
        <w:fldChar w:fldCharType="separate"/>
      </w:r>
      <w:r w:rsidR="00F30CA6" w:rsidRPr="00643BE6">
        <w:rPr>
          <w:noProof/>
          <w:lang w:val="bg-BG"/>
        </w:rPr>
        <w:t>22</w:t>
      </w:r>
      <w:r>
        <w:fldChar w:fldCharType="end"/>
      </w:r>
      <w:r w:rsidR="00FC19FD" w:rsidRPr="00643BE6">
        <w:rPr>
          <w:lang w:val="bg-BG"/>
        </w:rPr>
        <w:t>.</w:t>
      </w:r>
      <w:r w:rsidR="00FC19FD">
        <w:t>  </w:t>
      </w:r>
      <w:r w:rsidR="00643BE6">
        <w:rPr>
          <w:lang w:val="bg-BG"/>
        </w:rPr>
        <w:t>Окупацията е прекратена н</w:t>
      </w:r>
      <w:r w:rsidR="00643BE6" w:rsidRPr="00643BE6">
        <w:rPr>
          <w:lang w:val="bg-BG"/>
        </w:rPr>
        <w:t xml:space="preserve">а 28 юни 2004 г. </w:t>
      </w:r>
      <w:r w:rsidR="00A6385A">
        <w:rPr>
          <w:lang w:val="bg-BG"/>
        </w:rPr>
        <w:t xml:space="preserve">и когато пълната власт </w:t>
      </w:r>
      <w:r w:rsidR="00643BE6">
        <w:rPr>
          <w:lang w:val="bg-BG"/>
        </w:rPr>
        <w:t xml:space="preserve"> </w:t>
      </w:r>
      <w:r w:rsidR="00A6385A">
        <w:rPr>
          <w:lang w:val="bg-BG"/>
        </w:rPr>
        <w:t xml:space="preserve">е </w:t>
      </w:r>
      <w:r w:rsidR="009E359D">
        <w:rPr>
          <w:lang w:val="bg-BG"/>
        </w:rPr>
        <w:t>предадена</w:t>
      </w:r>
      <w:r w:rsidR="00643BE6">
        <w:rPr>
          <w:lang w:val="bg-BG"/>
        </w:rPr>
        <w:t xml:space="preserve"> от ВКВ</w:t>
      </w:r>
      <w:r w:rsidR="00643BE6" w:rsidRPr="00A6385A">
        <w:rPr>
          <w:lang w:val="bg-BG"/>
        </w:rPr>
        <w:t xml:space="preserve"> </w:t>
      </w:r>
      <w:r w:rsidR="00643BE6">
        <w:rPr>
          <w:lang w:val="bg-BG"/>
        </w:rPr>
        <w:t xml:space="preserve">на временното правителство, ВКВ престава да съществува. </w:t>
      </w:r>
      <w:r w:rsidR="00643BE6" w:rsidRPr="00643BE6">
        <w:rPr>
          <w:lang w:val="bg-BG"/>
        </w:rPr>
        <w:t xml:space="preserve">Впоследствие </w:t>
      </w:r>
      <w:r w:rsidR="00643BE6">
        <w:rPr>
          <w:lang w:val="bg-BG"/>
        </w:rPr>
        <w:t>МНС</w:t>
      </w:r>
      <w:r w:rsidR="00643BE6" w:rsidRPr="00643BE6">
        <w:rPr>
          <w:lang w:val="bg-BG"/>
        </w:rPr>
        <w:t xml:space="preserve">, включително британските сили, които </w:t>
      </w:r>
      <w:r w:rsidR="00562862">
        <w:rPr>
          <w:lang w:val="bg-BG"/>
        </w:rPr>
        <w:t>са част от тях</w:t>
      </w:r>
      <w:r w:rsidR="00643BE6" w:rsidRPr="00643BE6">
        <w:rPr>
          <w:lang w:val="bg-BG"/>
        </w:rPr>
        <w:t>, остава</w:t>
      </w:r>
      <w:r w:rsidR="00562862">
        <w:rPr>
          <w:lang w:val="bg-BG"/>
        </w:rPr>
        <w:t>т</w:t>
      </w:r>
      <w:r w:rsidR="00643BE6" w:rsidRPr="00643BE6">
        <w:rPr>
          <w:lang w:val="bg-BG"/>
        </w:rPr>
        <w:t xml:space="preserve"> в</w:t>
      </w:r>
      <w:r w:rsidR="00562862">
        <w:rPr>
          <w:lang w:val="bg-BG"/>
        </w:rPr>
        <w:t xml:space="preserve"> Ирак в съответствие с </w:t>
      </w:r>
      <w:r w:rsidR="00A6385A">
        <w:rPr>
          <w:lang w:val="bg-BG"/>
        </w:rPr>
        <w:t>искането</w:t>
      </w:r>
      <w:r w:rsidR="00643BE6" w:rsidRPr="00643BE6">
        <w:rPr>
          <w:lang w:val="bg-BG"/>
        </w:rPr>
        <w:t xml:space="preserve"> от страна на ира</w:t>
      </w:r>
      <w:r w:rsidR="00562862">
        <w:rPr>
          <w:lang w:val="bg-BG"/>
        </w:rPr>
        <w:t>кското правителство и разрешението</w:t>
      </w:r>
      <w:r w:rsidR="00643BE6" w:rsidRPr="00643BE6">
        <w:rPr>
          <w:lang w:val="bg-BG"/>
        </w:rPr>
        <w:t xml:space="preserve"> от СС на ООН. В съответствие с раздел 26 от Закона за </w:t>
      </w:r>
      <w:r w:rsidR="00562862">
        <w:rPr>
          <w:lang w:val="bg-BG"/>
        </w:rPr>
        <w:t xml:space="preserve">преходната администрация </w:t>
      </w:r>
      <w:r w:rsidR="00643BE6" w:rsidRPr="00643BE6">
        <w:rPr>
          <w:lang w:val="bg-BG"/>
        </w:rPr>
        <w:t>(виж п</w:t>
      </w:r>
      <w:r w:rsidR="00562862">
        <w:rPr>
          <w:lang w:val="bg-BG"/>
        </w:rPr>
        <w:t>араграф 18 по-горе), остават в сила Меморандумът и Заповедта на ВКВ, изложени по-горе</w:t>
      </w:r>
      <w:r w:rsidR="00FC19FD" w:rsidRPr="00562862">
        <w:rPr>
          <w:lang w:val="bg-BG"/>
        </w:rPr>
        <w:t>.</w:t>
      </w:r>
    </w:p>
    <w:p w:rsidR="00C600B0" w:rsidRPr="000D0E60" w:rsidRDefault="001E0FCD" w:rsidP="00FC19FD">
      <w:pPr>
        <w:pStyle w:val="JuPara"/>
        <w:rPr>
          <w:lang w:val="bg-BG"/>
        </w:rPr>
      </w:pPr>
      <w:r>
        <w:lastRenderedPageBreak/>
        <w:fldChar w:fldCharType="begin"/>
      </w:r>
      <w:r w:rsidR="00FC19FD" w:rsidRPr="00562862">
        <w:rPr>
          <w:lang w:val="bg-BG"/>
        </w:rPr>
        <w:instrText xml:space="preserve"> </w:instrText>
      </w:r>
      <w:r w:rsidR="00FC19FD">
        <w:instrText>SEQ</w:instrText>
      </w:r>
      <w:r w:rsidR="00FC19FD" w:rsidRPr="00562862">
        <w:rPr>
          <w:lang w:val="bg-BG"/>
        </w:rPr>
        <w:instrText xml:space="preserve"> </w:instrText>
      </w:r>
      <w:r w:rsidR="00FC19FD">
        <w:instrText>level</w:instrText>
      </w:r>
      <w:r w:rsidR="00FC19FD" w:rsidRPr="00562862">
        <w:rPr>
          <w:lang w:val="bg-BG"/>
        </w:rPr>
        <w:instrText>0 \*</w:instrText>
      </w:r>
      <w:r w:rsidR="00FC19FD">
        <w:instrText>arabic</w:instrText>
      </w:r>
      <w:r w:rsidR="00FC19FD" w:rsidRPr="00562862">
        <w:rPr>
          <w:lang w:val="bg-BG"/>
        </w:rPr>
        <w:instrText xml:space="preserve"> </w:instrText>
      </w:r>
      <w:r>
        <w:fldChar w:fldCharType="separate"/>
      </w:r>
      <w:r w:rsidR="00F30CA6" w:rsidRPr="00562862">
        <w:rPr>
          <w:noProof/>
          <w:lang w:val="bg-BG"/>
        </w:rPr>
        <w:t>23</w:t>
      </w:r>
      <w:r>
        <w:fldChar w:fldCharType="end"/>
      </w:r>
      <w:r w:rsidR="00FC19FD" w:rsidRPr="00562862">
        <w:rPr>
          <w:lang w:val="bg-BG"/>
        </w:rPr>
        <w:t>.</w:t>
      </w:r>
      <w:r w:rsidR="00FC19FD">
        <w:t> </w:t>
      </w:r>
      <w:r w:rsidR="00562862">
        <w:rPr>
          <w:lang w:val="bg-BG"/>
        </w:rPr>
        <w:t xml:space="preserve">През август 2004 г. </w:t>
      </w:r>
      <w:r w:rsidR="00562862" w:rsidRPr="00562862">
        <w:rPr>
          <w:lang w:val="bg-BG"/>
        </w:rPr>
        <w:t xml:space="preserve">Народното събрание </w:t>
      </w:r>
      <w:r w:rsidR="00562862">
        <w:rPr>
          <w:lang w:val="bg-BG"/>
        </w:rPr>
        <w:t>на Ирак въвежда</w:t>
      </w:r>
      <w:r w:rsidR="00562862" w:rsidRPr="00562862">
        <w:rPr>
          <w:lang w:val="bg-BG"/>
        </w:rPr>
        <w:t xml:space="preserve"> отново с</w:t>
      </w:r>
      <w:r w:rsidR="00562862">
        <w:rPr>
          <w:lang w:val="bg-BG"/>
        </w:rPr>
        <w:t>мъртното наказание в иракския Наказателен</w:t>
      </w:r>
      <w:r w:rsidR="00562862" w:rsidRPr="00562862">
        <w:rPr>
          <w:lang w:val="bg-BG"/>
        </w:rPr>
        <w:t xml:space="preserve"> кодекс по </w:t>
      </w:r>
      <w:r w:rsidR="00490D0E">
        <w:rPr>
          <w:lang w:val="bg-BG"/>
        </w:rPr>
        <w:t>отношение</w:t>
      </w:r>
      <w:r w:rsidR="00562862" w:rsidRPr="00562862">
        <w:rPr>
          <w:lang w:val="bg-BG"/>
        </w:rPr>
        <w:t xml:space="preserve"> на някои тежки престъпления, включително убийс</w:t>
      </w:r>
      <w:r w:rsidR="00562862">
        <w:rPr>
          <w:lang w:val="bg-BG"/>
        </w:rPr>
        <w:t>тво и някои военни престъпления</w:t>
      </w:r>
      <w:r w:rsidR="0063051D" w:rsidRPr="000D0E60">
        <w:rPr>
          <w:lang w:val="bg-BG"/>
        </w:rPr>
        <w:t>.</w:t>
      </w:r>
    </w:p>
    <w:p w:rsidR="00FC19FD" w:rsidRPr="00562862" w:rsidRDefault="001E0FCD" w:rsidP="00562862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24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562862" w:rsidRPr="000D0E60">
        <w:rPr>
          <w:lang w:val="bg-BG"/>
        </w:rPr>
        <w:t xml:space="preserve">На 9 октомври 2004 г. Народното събрание </w:t>
      </w:r>
      <w:r w:rsidR="00562862">
        <w:rPr>
          <w:lang w:val="bg-BG"/>
        </w:rPr>
        <w:t>на Ирак</w:t>
      </w:r>
      <w:r w:rsidR="00562862" w:rsidRPr="000D0E60">
        <w:rPr>
          <w:lang w:val="bg-BG"/>
        </w:rPr>
        <w:t xml:space="preserve"> създа</w:t>
      </w:r>
      <w:r w:rsidR="00562862">
        <w:rPr>
          <w:lang w:val="bg-BG"/>
        </w:rPr>
        <w:t>ва</w:t>
      </w:r>
      <w:r w:rsidR="00562862" w:rsidRPr="000D0E60">
        <w:rPr>
          <w:lang w:val="bg-BG"/>
        </w:rPr>
        <w:t xml:space="preserve"> </w:t>
      </w:r>
      <w:r w:rsidR="00562862">
        <w:rPr>
          <w:lang w:val="bg-BG"/>
        </w:rPr>
        <w:t>Иракския върховен</w:t>
      </w:r>
      <w:r w:rsidR="00562862" w:rsidRPr="000D0E60">
        <w:rPr>
          <w:lang w:val="bg-BG"/>
        </w:rPr>
        <w:t xml:space="preserve"> трибунал (</w:t>
      </w:r>
      <w:r w:rsidR="00562862">
        <w:rPr>
          <w:lang w:val="bg-BG"/>
        </w:rPr>
        <w:t>ИВТ</w:t>
      </w:r>
      <w:r w:rsidR="00562862" w:rsidRPr="000D0E60">
        <w:rPr>
          <w:lang w:val="bg-BG"/>
        </w:rPr>
        <w:t xml:space="preserve">). </w:t>
      </w:r>
      <w:r w:rsidR="00562862">
        <w:rPr>
          <w:lang w:val="bg-BG"/>
        </w:rPr>
        <w:t>ИВТ</w:t>
      </w:r>
      <w:r w:rsidR="00562862" w:rsidRPr="000D0E60">
        <w:rPr>
          <w:lang w:val="bg-BG"/>
        </w:rPr>
        <w:t xml:space="preserve"> </w:t>
      </w:r>
      <w:r w:rsidR="00562862">
        <w:rPr>
          <w:lang w:val="bg-BG"/>
        </w:rPr>
        <w:t>получава</w:t>
      </w:r>
      <w:r w:rsidR="00562862" w:rsidRPr="000D0E60">
        <w:rPr>
          <w:lang w:val="bg-BG"/>
        </w:rPr>
        <w:t xml:space="preserve"> юрисдикция върху списък от престъпления, включително военни престъпления, извършени в Ирак или другаде в периода 17 юли 1968</w:t>
      </w:r>
      <w:r w:rsidR="00562862">
        <w:rPr>
          <w:lang w:val="bg-BG"/>
        </w:rPr>
        <w:t xml:space="preserve"> г. до</w:t>
      </w:r>
      <w:r w:rsidR="009E359D">
        <w:rPr>
          <w:lang w:val="bg-BG"/>
        </w:rPr>
        <w:t xml:space="preserve"> 1 май 2003 г. Чл.</w:t>
      </w:r>
      <w:r w:rsidR="00562862" w:rsidRPr="000D0E60">
        <w:rPr>
          <w:lang w:val="bg-BG"/>
        </w:rPr>
        <w:t xml:space="preserve"> 19 от </w:t>
      </w:r>
      <w:r w:rsidR="00562862">
        <w:rPr>
          <w:lang w:val="bg-BG"/>
        </w:rPr>
        <w:t>неговия устав</w:t>
      </w:r>
      <w:r w:rsidR="00562862" w:rsidRPr="000D0E60">
        <w:rPr>
          <w:lang w:val="bg-BG"/>
        </w:rPr>
        <w:t xml:space="preserve"> предвижда редица гаранции за справе</w:t>
      </w:r>
      <w:r w:rsidR="009E359D">
        <w:rPr>
          <w:lang w:val="bg-BG"/>
        </w:rPr>
        <w:t>длив процес за обвиняемите. Чл.</w:t>
      </w:r>
      <w:r w:rsidR="00562862" w:rsidRPr="000D0E60">
        <w:rPr>
          <w:lang w:val="bg-BG"/>
        </w:rPr>
        <w:t xml:space="preserve"> 24</w:t>
      </w:r>
      <w:r w:rsidR="00562862">
        <w:rPr>
          <w:lang w:val="bg-BG"/>
        </w:rPr>
        <w:t xml:space="preserve"> предвижда, </w:t>
      </w:r>
      <w:r w:rsidR="00562862" w:rsidRPr="000D0E60">
        <w:rPr>
          <w:lang w:val="bg-BG"/>
        </w:rPr>
        <w:t xml:space="preserve">че </w:t>
      </w:r>
      <w:r w:rsidR="00562862">
        <w:rPr>
          <w:lang w:val="bg-BG"/>
        </w:rPr>
        <w:t>ИВТ</w:t>
      </w:r>
      <w:r w:rsidR="00562862" w:rsidRPr="000D0E60">
        <w:rPr>
          <w:lang w:val="bg-BG"/>
        </w:rPr>
        <w:t xml:space="preserve"> трябва да налага санкциите, предвидени от иракск</w:t>
      </w:r>
      <w:r w:rsidR="00562862">
        <w:rPr>
          <w:lang w:val="bg-BG"/>
        </w:rPr>
        <w:t>ия</w:t>
      </w:r>
      <w:r w:rsidR="00562862" w:rsidRPr="000D0E60">
        <w:rPr>
          <w:lang w:val="bg-BG"/>
        </w:rPr>
        <w:t xml:space="preserve"> Наказател</w:t>
      </w:r>
      <w:r w:rsidR="00562862">
        <w:rPr>
          <w:lang w:val="bg-BG"/>
        </w:rPr>
        <w:t>ен</w:t>
      </w:r>
      <w:r w:rsidR="00562862" w:rsidRPr="000D0E60">
        <w:rPr>
          <w:lang w:val="bg-BG"/>
        </w:rPr>
        <w:t xml:space="preserve"> кодекс</w:t>
      </w:r>
      <w:r w:rsidR="00FC19FD" w:rsidRPr="000D0E60">
        <w:rPr>
          <w:lang w:val="bg-BG"/>
        </w:rPr>
        <w:t>.</w:t>
      </w:r>
    </w:p>
    <w:p w:rsidR="00FC19FD" w:rsidRPr="0074269F" w:rsidRDefault="001E0FCD" w:rsidP="0074269F">
      <w:pPr>
        <w:pStyle w:val="JuPara"/>
        <w:rPr>
          <w:lang w:val="bg-BG"/>
        </w:rPr>
      </w:pPr>
      <w:r>
        <w:fldChar w:fldCharType="begin"/>
      </w:r>
      <w:r w:rsidR="00FC19FD" w:rsidRPr="00562862">
        <w:rPr>
          <w:lang w:val="bg-BG"/>
        </w:rPr>
        <w:instrText xml:space="preserve"> </w:instrText>
      </w:r>
      <w:r w:rsidR="00FC19FD">
        <w:instrText>SEQ</w:instrText>
      </w:r>
      <w:r w:rsidR="00FC19FD" w:rsidRPr="00562862">
        <w:rPr>
          <w:lang w:val="bg-BG"/>
        </w:rPr>
        <w:instrText xml:space="preserve"> </w:instrText>
      </w:r>
      <w:r w:rsidR="00FC19FD">
        <w:instrText>level</w:instrText>
      </w:r>
      <w:r w:rsidR="00FC19FD" w:rsidRPr="00562862">
        <w:rPr>
          <w:lang w:val="bg-BG"/>
        </w:rPr>
        <w:instrText>0 \*</w:instrText>
      </w:r>
      <w:r w:rsidR="00FC19FD">
        <w:instrText>arabic</w:instrText>
      </w:r>
      <w:r w:rsidR="00FC19FD" w:rsidRPr="00562862">
        <w:rPr>
          <w:lang w:val="bg-BG"/>
        </w:rPr>
        <w:instrText xml:space="preserve"> </w:instrText>
      </w:r>
      <w:r>
        <w:fldChar w:fldCharType="separate"/>
      </w:r>
      <w:r w:rsidR="00F30CA6" w:rsidRPr="00562862">
        <w:rPr>
          <w:noProof/>
          <w:lang w:val="bg-BG"/>
        </w:rPr>
        <w:t>25</w:t>
      </w:r>
      <w:r>
        <w:fldChar w:fldCharType="end"/>
      </w:r>
      <w:r w:rsidR="00FC19FD" w:rsidRPr="00562862">
        <w:rPr>
          <w:lang w:val="bg-BG"/>
        </w:rPr>
        <w:t>.</w:t>
      </w:r>
      <w:r w:rsidR="00FC19FD">
        <w:t>  </w:t>
      </w:r>
      <w:r w:rsidR="00562862">
        <w:rPr>
          <w:lang w:val="bg-BG"/>
        </w:rPr>
        <w:t xml:space="preserve">На 8 ноември 2004 г. </w:t>
      </w:r>
      <w:r w:rsidR="000274AE" w:rsidRPr="00562862">
        <w:rPr>
          <w:lang w:val="bg-BG"/>
        </w:rPr>
        <w:t>между контингент</w:t>
      </w:r>
      <w:r w:rsidR="000274AE">
        <w:rPr>
          <w:lang w:val="bg-BG"/>
        </w:rPr>
        <w:t>а</w:t>
      </w:r>
      <w:r w:rsidR="000274AE" w:rsidRPr="00562862">
        <w:rPr>
          <w:lang w:val="bg-BG"/>
        </w:rPr>
        <w:t xml:space="preserve"> на </w:t>
      </w:r>
      <w:r w:rsidR="000274AE">
        <w:rPr>
          <w:lang w:val="bg-BG"/>
        </w:rPr>
        <w:t xml:space="preserve">МНС на </w:t>
      </w:r>
      <w:r w:rsidR="000274AE" w:rsidRPr="00562862">
        <w:rPr>
          <w:lang w:val="bg-BG"/>
        </w:rPr>
        <w:t xml:space="preserve"> </w:t>
      </w:r>
      <w:r w:rsidR="002619CE">
        <w:rPr>
          <w:lang w:val="bg-BG"/>
        </w:rPr>
        <w:t>Великобритания</w:t>
      </w:r>
      <w:r w:rsidR="000274AE" w:rsidRPr="00562862">
        <w:rPr>
          <w:lang w:val="bg-BG"/>
        </w:rPr>
        <w:t xml:space="preserve"> и </w:t>
      </w:r>
      <w:r w:rsidR="002619CE">
        <w:rPr>
          <w:lang w:val="bg-BG"/>
        </w:rPr>
        <w:t>М</w:t>
      </w:r>
      <w:r w:rsidR="000274AE" w:rsidRPr="00562862">
        <w:rPr>
          <w:lang w:val="bg-BG"/>
        </w:rPr>
        <w:t>и</w:t>
      </w:r>
      <w:r w:rsidR="000274AE">
        <w:rPr>
          <w:lang w:val="bg-BG"/>
        </w:rPr>
        <w:t xml:space="preserve">нистерствата на правосъдието </w:t>
      </w:r>
      <w:r w:rsidR="000274AE" w:rsidRPr="00562862">
        <w:rPr>
          <w:lang w:val="bg-BG"/>
        </w:rPr>
        <w:t>и на вътрешните</w:t>
      </w:r>
      <w:r w:rsidR="000274AE">
        <w:rPr>
          <w:lang w:val="bg-BG"/>
        </w:rPr>
        <w:t xml:space="preserve"> работи на Ирак (наричани заедно „</w:t>
      </w:r>
      <w:r w:rsidR="002619CE">
        <w:rPr>
          <w:lang w:val="bg-BG"/>
        </w:rPr>
        <w:t>У</w:t>
      </w:r>
      <w:r w:rsidR="000274AE">
        <w:rPr>
          <w:lang w:val="bg-BG"/>
        </w:rPr>
        <w:t>частниците”</w:t>
      </w:r>
      <w:r w:rsidR="000274AE" w:rsidRPr="00562862">
        <w:rPr>
          <w:lang w:val="bg-BG"/>
        </w:rPr>
        <w:t>)</w:t>
      </w:r>
      <w:r w:rsidR="000274AE" w:rsidRPr="000274AE">
        <w:rPr>
          <w:lang w:val="bg-BG"/>
        </w:rPr>
        <w:t xml:space="preserve"> </w:t>
      </w:r>
      <w:r w:rsidR="000274AE" w:rsidRPr="00562862">
        <w:rPr>
          <w:lang w:val="bg-BG"/>
        </w:rPr>
        <w:t xml:space="preserve">е сключен </w:t>
      </w:r>
      <w:r w:rsidR="00562862">
        <w:rPr>
          <w:lang w:val="bg-BG"/>
        </w:rPr>
        <w:t>М</w:t>
      </w:r>
      <w:r w:rsidR="00562862" w:rsidRPr="00562862">
        <w:rPr>
          <w:lang w:val="bg-BG"/>
        </w:rPr>
        <w:t xml:space="preserve">еморандум за разбирателство (МР) относно </w:t>
      </w:r>
      <w:r w:rsidR="000274AE">
        <w:rPr>
          <w:lang w:val="bg-BG"/>
        </w:rPr>
        <w:t xml:space="preserve">лица, </w:t>
      </w:r>
      <w:r w:rsidR="00562862" w:rsidRPr="000274AE">
        <w:rPr>
          <w:lang w:val="bg-BG"/>
        </w:rPr>
        <w:t xml:space="preserve">заподозрени в </w:t>
      </w:r>
      <w:r w:rsidR="000274AE" w:rsidRPr="000274AE">
        <w:rPr>
          <w:lang w:val="bg-BG"/>
        </w:rPr>
        <w:t>извършване на престъпление</w:t>
      </w:r>
      <w:r w:rsidR="00562862" w:rsidRPr="000274AE">
        <w:rPr>
          <w:lang w:val="bg-BG"/>
        </w:rPr>
        <w:t>.</w:t>
      </w:r>
      <w:r w:rsidR="00562862" w:rsidRPr="00562862">
        <w:rPr>
          <w:lang w:val="bg-BG"/>
        </w:rPr>
        <w:t xml:space="preserve"> В </w:t>
      </w:r>
      <w:r w:rsidR="00562862">
        <w:rPr>
          <w:lang w:val="bg-BG"/>
        </w:rPr>
        <w:t xml:space="preserve"> </w:t>
      </w:r>
      <w:r w:rsidR="0074269F">
        <w:rPr>
          <w:lang w:val="bg-BG"/>
        </w:rPr>
        <w:t xml:space="preserve">преамбюла на МР се изброяват правомощията </w:t>
      </w:r>
      <w:r w:rsidR="00562862" w:rsidRPr="00562862">
        <w:rPr>
          <w:lang w:val="bg-BG"/>
        </w:rPr>
        <w:t xml:space="preserve">на контингента на </w:t>
      </w:r>
      <w:r w:rsidR="0074269F">
        <w:rPr>
          <w:lang w:val="bg-BG"/>
        </w:rPr>
        <w:t xml:space="preserve">МНС на </w:t>
      </w:r>
      <w:r w:rsidR="00B8137F">
        <w:rPr>
          <w:lang w:val="bg-BG"/>
        </w:rPr>
        <w:t>Великобритания</w:t>
      </w:r>
      <w:r w:rsidR="0074269F">
        <w:rPr>
          <w:lang w:val="bg-BG"/>
        </w:rPr>
        <w:t>, „</w:t>
      </w:r>
      <w:r w:rsidR="00562862" w:rsidRPr="00562862">
        <w:rPr>
          <w:lang w:val="bg-BG"/>
        </w:rPr>
        <w:t xml:space="preserve">в съответствие с мандата, </w:t>
      </w:r>
      <w:r w:rsidR="00B8137F">
        <w:rPr>
          <w:lang w:val="bg-BG"/>
        </w:rPr>
        <w:t xml:space="preserve">предоставен </w:t>
      </w:r>
      <w:r w:rsidR="0074269F">
        <w:rPr>
          <w:lang w:val="bg-BG"/>
        </w:rPr>
        <w:t>по силата на Резолюция 1546 на СС на ООН”</w:t>
      </w:r>
      <w:r w:rsidR="00562862" w:rsidRPr="00562862">
        <w:rPr>
          <w:lang w:val="bg-BG"/>
        </w:rPr>
        <w:t xml:space="preserve">, за </w:t>
      </w:r>
      <w:r w:rsidR="0074269F">
        <w:rPr>
          <w:lang w:val="bg-BG"/>
        </w:rPr>
        <w:t>интерниране на лица поради наложителни</w:t>
      </w:r>
      <w:r w:rsidR="00562862" w:rsidRPr="00562862">
        <w:rPr>
          <w:lang w:val="bg-BG"/>
        </w:rPr>
        <w:t xml:space="preserve"> съображения за сигурност, и </w:t>
      </w:r>
      <w:r w:rsidR="0074269F">
        <w:rPr>
          <w:lang w:val="bg-BG"/>
        </w:rPr>
        <w:t xml:space="preserve">правомощията </w:t>
      </w:r>
      <w:r w:rsidR="00562862" w:rsidRPr="00562862">
        <w:rPr>
          <w:lang w:val="bg-BG"/>
        </w:rPr>
        <w:t xml:space="preserve">на национални контингенти на </w:t>
      </w:r>
      <w:r w:rsidR="0074269F">
        <w:rPr>
          <w:lang w:val="bg-BG"/>
        </w:rPr>
        <w:t>МНС</w:t>
      </w:r>
      <w:r w:rsidR="00562862" w:rsidRPr="00562862">
        <w:rPr>
          <w:lang w:val="bg-BG"/>
        </w:rPr>
        <w:t xml:space="preserve">, </w:t>
      </w:r>
      <w:r w:rsidR="0074269F">
        <w:rPr>
          <w:lang w:val="bg-BG"/>
        </w:rPr>
        <w:t>„</w:t>
      </w:r>
      <w:r w:rsidR="00562862" w:rsidRPr="00562862">
        <w:rPr>
          <w:lang w:val="bg-BG"/>
        </w:rPr>
        <w:t>в съответствие с Меморандум № 3</w:t>
      </w:r>
      <w:r w:rsidR="000274AE">
        <w:rPr>
          <w:lang w:val="bg-BG"/>
        </w:rPr>
        <w:t xml:space="preserve"> на ВКВ (и</w:t>
      </w:r>
      <w:r w:rsidR="0074269F">
        <w:rPr>
          <w:lang w:val="bg-BG"/>
        </w:rPr>
        <w:t>зменен)”, за арестуване на</w:t>
      </w:r>
      <w:r w:rsidR="00562862" w:rsidRPr="00562862">
        <w:rPr>
          <w:lang w:val="bg-BG"/>
        </w:rPr>
        <w:t xml:space="preserve"> лица, кои</w:t>
      </w:r>
      <w:r w:rsidR="0074269F">
        <w:rPr>
          <w:lang w:val="bg-BG"/>
        </w:rPr>
        <w:t>то са заподозрени в извършване</w:t>
      </w:r>
      <w:r w:rsidR="00562862" w:rsidRPr="00562862">
        <w:rPr>
          <w:lang w:val="bg-BG"/>
        </w:rPr>
        <w:t xml:space="preserve"> на престъпни</w:t>
      </w:r>
      <w:r w:rsidR="0074269F">
        <w:rPr>
          <w:lang w:val="bg-BG"/>
        </w:rPr>
        <w:t xml:space="preserve"> деяния. В него също така е посочено, че „като се има предвид, че Ирак разработва своя собствен капацитет за </w:t>
      </w:r>
      <w:r w:rsidR="000274AE">
        <w:rPr>
          <w:lang w:val="bg-BG"/>
        </w:rPr>
        <w:t xml:space="preserve">задържане под </w:t>
      </w:r>
      <w:r w:rsidR="0074269F">
        <w:rPr>
          <w:lang w:val="bg-BG"/>
        </w:rPr>
        <w:t xml:space="preserve">арест на лица, </w:t>
      </w:r>
      <w:r w:rsidR="00562862" w:rsidRPr="00562862">
        <w:rPr>
          <w:lang w:val="bg-BG"/>
        </w:rPr>
        <w:t>с цел</w:t>
      </w:r>
      <w:r w:rsidR="000274AE">
        <w:rPr>
          <w:lang w:val="bg-BG"/>
        </w:rPr>
        <w:t xml:space="preserve"> да бъде в състояние да държи под арест</w:t>
      </w:r>
      <w:r w:rsidR="00562862" w:rsidRPr="00562862">
        <w:rPr>
          <w:lang w:val="bg-BG"/>
        </w:rPr>
        <w:t xml:space="preserve"> </w:t>
      </w:r>
      <w:r w:rsidR="000274AE">
        <w:rPr>
          <w:lang w:val="bg-BG"/>
        </w:rPr>
        <w:t>в собствените си бази</w:t>
      </w:r>
      <w:r w:rsidR="000274AE" w:rsidRPr="00562862">
        <w:rPr>
          <w:lang w:val="bg-BG"/>
        </w:rPr>
        <w:t xml:space="preserve"> </w:t>
      </w:r>
      <w:r w:rsidR="00562862" w:rsidRPr="00562862">
        <w:rPr>
          <w:lang w:val="bg-BG"/>
        </w:rPr>
        <w:t>всички заподозрени в престъпление</w:t>
      </w:r>
      <w:r w:rsidR="0074269F">
        <w:rPr>
          <w:lang w:val="bg-BG"/>
        </w:rPr>
        <w:t xml:space="preserve"> лица, Ирак</w:t>
      </w:r>
      <w:r w:rsidR="00562862" w:rsidRPr="00562862">
        <w:rPr>
          <w:lang w:val="bg-BG"/>
        </w:rPr>
        <w:t xml:space="preserve"> може, в същото време, да поиска</w:t>
      </w:r>
      <w:r w:rsidR="0074269F">
        <w:rPr>
          <w:lang w:val="bg-BG"/>
        </w:rPr>
        <w:t xml:space="preserve"> от</w:t>
      </w:r>
      <w:r w:rsidR="00562862" w:rsidRPr="00562862">
        <w:rPr>
          <w:lang w:val="bg-BG"/>
        </w:rPr>
        <w:t xml:space="preserve"> [контингент</w:t>
      </w:r>
      <w:r w:rsidR="009B1AC2">
        <w:rPr>
          <w:lang w:val="bg-BG"/>
        </w:rPr>
        <w:t>а</w:t>
      </w:r>
      <w:r w:rsidR="00562862" w:rsidRPr="00562862">
        <w:rPr>
          <w:lang w:val="bg-BG"/>
        </w:rPr>
        <w:t xml:space="preserve"> на </w:t>
      </w:r>
      <w:r w:rsidR="0074269F">
        <w:rPr>
          <w:lang w:val="bg-BG"/>
        </w:rPr>
        <w:t xml:space="preserve">МНС на </w:t>
      </w:r>
      <w:r w:rsidR="009B1AC2">
        <w:rPr>
          <w:lang w:val="bg-BG"/>
        </w:rPr>
        <w:t>Великобритания</w:t>
      </w:r>
      <w:r w:rsidR="0074269F">
        <w:rPr>
          <w:lang w:val="bg-BG"/>
        </w:rPr>
        <w:t>], да държи под арест лица</w:t>
      </w:r>
      <w:r w:rsidR="00562862" w:rsidRPr="00562862">
        <w:rPr>
          <w:lang w:val="bg-BG"/>
        </w:rPr>
        <w:t xml:space="preserve">, </w:t>
      </w:r>
      <w:r w:rsidR="00562862" w:rsidRPr="000F4E5E">
        <w:rPr>
          <w:lang w:val="bg-BG"/>
        </w:rPr>
        <w:t>заподозрени в извършване на престъпни деяния</w:t>
      </w:r>
      <w:r w:rsidR="0074269F" w:rsidRPr="000F4E5E">
        <w:rPr>
          <w:lang w:val="bg-BG"/>
        </w:rPr>
        <w:t>,</w:t>
      </w:r>
      <w:r w:rsidR="00686722" w:rsidRPr="000F4E5E">
        <w:rPr>
          <w:lang w:val="bg-BG"/>
        </w:rPr>
        <w:t xml:space="preserve"> </w:t>
      </w:r>
      <w:r w:rsidR="000274AE" w:rsidRPr="000F4E5E">
        <w:rPr>
          <w:lang w:val="bg-BG"/>
        </w:rPr>
        <w:t xml:space="preserve">в безопасни и сигурни </w:t>
      </w:r>
      <w:r w:rsidR="000F4E5E" w:rsidRPr="000F4E5E">
        <w:rPr>
          <w:lang w:val="bg-BG"/>
        </w:rPr>
        <w:t xml:space="preserve">центрове </w:t>
      </w:r>
      <w:r w:rsidR="00686722" w:rsidRPr="000F4E5E">
        <w:rPr>
          <w:lang w:val="bg-BG"/>
        </w:rPr>
        <w:t>за задържане, от</w:t>
      </w:r>
      <w:r w:rsidR="00562862" w:rsidRPr="000F4E5E">
        <w:rPr>
          <w:lang w:val="bg-BG"/>
        </w:rPr>
        <w:t xml:space="preserve"> съобра</w:t>
      </w:r>
      <w:r w:rsidR="00686722" w:rsidRPr="000F4E5E">
        <w:rPr>
          <w:lang w:val="bg-BG"/>
        </w:rPr>
        <w:t xml:space="preserve">жения за сигурност и </w:t>
      </w:r>
      <w:r w:rsidR="00F27D27">
        <w:rPr>
          <w:lang w:val="bg-BG"/>
        </w:rPr>
        <w:t>капацитет</w:t>
      </w:r>
      <w:r w:rsidR="00686722" w:rsidRPr="000F4E5E">
        <w:rPr>
          <w:lang w:val="bg-BG"/>
        </w:rPr>
        <w:t>”</w:t>
      </w:r>
      <w:r w:rsidR="00562862" w:rsidRPr="000F4E5E">
        <w:rPr>
          <w:lang w:val="bg-BG"/>
        </w:rPr>
        <w:t xml:space="preserve">. </w:t>
      </w:r>
      <w:r w:rsidR="00AB5D19" w:rsidRPr="000F4E5E">
        <w:rPr>
          <w:lang w:val="bg-BG"/>
        </w:rPr>
        <w:t>Съществените разпоредби на</w:t>
      </w:r>
      <w:r w:rsidR="00AB5D19">
        <w:rPr>
          <w:lang w:val="bg-BG"/>
        </w:rPr>
        <w:t xml:space="preserve"> МР</w:t>
      </w:r>
      <w:r w:rsidR="00562862" w:rsidRPr="0074269F">
        <w:rPr>
          <w:lang w:val="bg-BG"/>
        </w:rPr>
        <w:t xml:space="preserve"> вкл</w:t>
      </w:r>
      <w:r w:rsidR="00AB5D19">
        <w:rPr>
          <w:lang w:val="bg-BG"/>
        </w:rPr>
        <w:t>ючват следното</w:t>
      </w:r>
      <w:r w:rsidR="00FC19FD" w:rsidRPr="00AB5D19">
        <w:rPr>
          <w:lang w:val="bg-BG"/>
        </w:rPr>
        <w:t>:</w:t>
      </w:r>
    </w:p>
    <w:p w:rsidR="00FC19FD" w:rsidRPr="00AB5D19" w:rsidRDefault="00562862" w:rsidP="00001128">
      <w:pPr>
        <w:pStyle w:val="JuHArticle"/>
        <w:rPr>
          <w:lang w:val="bg-BG"/>
        </w:rPr>
      </w:pPr>
      <w:r>
        <w:rPr>
          <w:lang w:val="bg-BG"/>
        </w:rPr>
        <w:t>Раздел</w:t>
      </w:r>
      <w:r w:rsidR="00AB5D19" w:rsidRPr="00AB5D19">
        <w:rPr>
          <w:lang w:val="bg-BG"/>
        </w:rPr>
        <w:t xml:space="preserve"> 1: </w:t>
      </w:r>
      <w:r w:rsidR="00AB5D19">
        <w:rPr>
          <w:lang w:val="bg-BG"/>
        </w:rPr>
        <w:t>Цел и обхват</w:t>
      </w:r>
    </w:p>
    <w:p w:rsidR="00FC19FD" w:rsidRPr="00A00DB1" w:rsidRDefault="00AB5D19" w:rsidP="00FC19FD">
      <w:pPr>
        <w:pStyle w:val="JuQuot"/>
        <w:rPr>
          <w:lang w:val="bg-BG"/>
        </w:rPr>
      </w:pPr>
      <w:r>
        <w:rPr>
          <w:lang w:val="bg-BG"/>
        </w:rPr>
        <w:t>„Настоящият</w:t>
      </w:r>
      <w:r w:rsidR="000274AE">
        <w:rPr>
          <w:lang w:val="bg-BG"/>
        </w:rPr>
        <w:t xml:space="preserve"> М</w:t>
      </w:r>
      <w:r w:rsidRPr="00AB5D19">
        <w:rPr>
          <w:lang w:val="bg-BG"/>
        </w:rPr>
        <w:t>еморандум за разби</w:t>
      </w:r>
      <w:r>
        <w:rPr>
          <w:lang w:val="bg-BG"/>
        </w:rPr>
        <w:t>рателство (МР) определя правомощията</w:t>
      </w:r>
      <w:r w:rsidRPr="00AB5D19">
        <w:rPr>
          <w:lang w:val="bg-BG"/>
        </w:rPr>
        <w:t xml:space="preserve"> и отговорностите по </w:t>
      </w:r>
      <w:r w:rsidR="00490D0E">
        <w:rPr>
          <w:lang w:val="bg-BG"/>
        </w:rPr>
        <w:t>отношение</w:t>
      </w:r>
      <w:r w:rsidRPr="00AB5D19">
        <w:rPr>
          <w:lang w:val="bg-BG"/>
        </w:rPr>
        <w:t xml:space="preserve"> на </w:t>
      </w:r>
      <w:r w:rsidR="000274AE">
        <w:rPr>
          <w:lang w:val="bg-BG"/>
        </w:rPr>
        <w:t xml:space="preserve">лица, </w:t>
      </w:r>
      <w:r w:rsidRPr="00AB5D19">
        <w:rPr>
          <w:lang w:val="bg-BG"/>
        </w:rPr>
        <w:t xml:space="preserve">заподозрени в </w:t>
      </w:r>
      <w:r w:rsidR="000274AE">
        <w:rPr>
          <w:lang w:val="bg-BG"/>
        </w:rPr>
        <w:t xml:space="preserve">извършване на </w:t>
      </w:r>
      <w:r w:rsidRPr="00AB5D19">
        <w:rPr>
          <w:lang w:val="bg-BG"/>
        </w:rPr>
        <w:t>престъпление. За целите на този</w:t>
      </w:r>
      <w:r>
        <w:rPr>
          <w:lang w:val="bg-BG"/>
        </w:rPr>
        <w:t xml:space="preserve"> МР, </w:t>
      </w:r>
      <w:r w:rsidRPr="004A58AE">
        <w:rPr>
          <w:lang w:val="bg-BG"/>
        </w:rPr>
        <w:t>„</w:t>
      </w:r>
      <w:r w:rsidR="000274AE" w:rsidRPr="004A58AE">
        <w:rPr>
          <w:lang w:val="bg-BG"/>
        </w:rPr>
        <w:t xml:space="preserve">лица, </w:t>
      </w:r>
      <w:r w:rsidRPr="004A58AE">
        <w:rPr>
          <w:lang w:val="bg-BG"/>
        </w:rPr>
        <w:t xml:space="preserve">заподозрени в </w:t>
      </w:r>
      <w:r w:rsidR="000274AE" w:rsidRPr="004A58AE">
        <w:rPr>
          <w:lang w:val="bg-BG"/>
        </w:rPr>
        <w:t xml:space="preserve">извършване на </w:t>
      </w:r>
      <w:r w:rsidRPr="004A58AE">
        <w:rPr>
          <w:lang w:val="bg-BG"/>
        </w:rPr>
        <w:t>престъпление”, са</w:t>
      </w:r>
      <w:r w:rsidR="00FC19FD" w:rsidRPr="004A58AE">
        <w:rPr>
          <w:lang w:val="bg-BG"/>
        </w:rPr>
        <w:t>: ...</w:t>
      </w:r>
    </w:p>
    <w:p w:rsidR="00FC19FD" w:rsidRPr="00A00DB1" w:rsidRDefault="00FC19FD" w:rsidP="00FC19FD">
      <w:pPr>
        <w:pStyle w:val="JuQuot"/>
        <w:rPr>
          <w:lang w:val="bg-BG"/>
        </w:rPr>
      </w:pPr>
      <w:r w:rsidRPr="00A00DB1">
        <w:rPr>
          <w:lang w:val="bg-BG"/>
        </w:rPr>
        <w:t>(</w:t>
      </w:r>
      <w:r w:rsidR="00D11B3E">
        <w:rPr>
          <w:lang w:val="bg-BG"/>
        </w:rPr>
        <w:t>в</w:t>
      </w:r>
      <w:r w:rsidRPr="00A00DB1">
        <w:rPr>
          <w:lang w:val="bg-BG"/>
        </w:rPr>
        <w:t>)</w:t>
      </w:r>
      <w:r w:rsidR="008130FF">
        <w:t>  </w:t>
      </w:r>
      <w:r w:rsidR="00A00DB1">
        <w:rPr>
          <w:lang w:val="bg-BG"/>
        </w:rPr>
        <w:t>„</w:t>
      </w:r>
      <w:r w:rsidR="00A00DB1" w:rsidRPr="00A00DB1">
        <w:rPr>
          <w:lang w:val="bg-BG"/>
        </w:rPr>
        <w:t>лица, заподозрени в извършване на прес</w:t>
      </w:r>
      <w:r w:rsidR="00A00DB1">
        <w:rPr>
          <w:lang w:val="bg-BG"/>
        </w:rPr>
        <w:t xml:space="preserve">тъпни деяния, които </w:t>
      </w:r>
      <w:r w:rsidR="003C5D96">
        <w:rPr>
          <w:lang w:val="bg-BG"/>
        </w:rPr>
        <w:t xml:space="preserve">биват </w:t>
      </w:r>
      <w:r w:rsidR="00A00DB1">
        <w:rPr>
          <w:lang w:val="bg-BG"/>
        </w:rPr>
        <w:t>задържа</w:t>
      </w:r>
      <w:r w:rsidR="003C5D96">
        <w:rPr>
          <w:lang w:val="bg-BG"/>
        </w:rPr>
        <w:t>ни</w:t>
      </w:r>
      <w:r w:rsidR="00A00DB1">
        <w:rPr>
          <w:lang w:val="bg-BG"/>
        </w:rPr>
        <w:t xml:space="preserve"> по искане на иракските власти</w:t>
      </w:r>
      <w:r w:rsidRPr="00A00DB1">
        <w:rPr>
          <w:lang w:val="bg-BG"/>
        </w:rPr>
        <w:t>.</w:t>
      </w:r>
      <w:r w:rsidR="00126A95" w:rsidRPr="00A00DB1">
        <w:rPr>
          <w:lang w:val="bg-BG"/>
        </w:rPr>
        <w:t>”</w:t>
      </w:r>
    </w:p>
    <w:p w:rsidR="00FC19FD" w:rsidRPr="00A00DB1" w:rsidRDefault="00781D96" w:rsidP="00001128">
      <w:pPr>
        <w:pStyle w:val="JuHArticle"/>
        <w:rPr>
          <w:lang w:val="bg-BG"/>
        </w:rPr>
      </w:pPr>
      <w:r>
        <w:rPr>
          <w:lang w:val="bg-BG"/>
        </w:rPr>
        <w:lastRenderedPageBreak/>
        <w:t>Раздел</w:t>
      </w:r>
      <w:r w:rsidR="00A00DB1" w:rsidRPr="00A00DB1">
        <w:rPr>
          <w:lang w:val="bg-BG"/>
        </w:rPr>
        <w:t xml:space="preserve"> 2: </w:t>
      </w:r>
      <w:r w:rsidR="006C031F">
        <w:rPr>
          <w:lang w:val="bg-BG"/>
        </w:rPr>
        <w:t xml:space="preserve">Общи правомощия и </w:t>
      </w:r>
      <w:r w:rsidR="00A00DB1">
        <w:rPr>
          <w:lang w:val="bg-BG"/>
        </w:rPr>
        <w:t>отговорности</w:t>
      </w:r>
    </w:p>
    <w:p w:rsidR="00FC19FD" w:rsidRPr="004A58AE" w:rsidRDefault="00934C6E" w:rsidP="005F7AFA">
      <w:pPr>
        <w:pStyle w:val="JuQuot"/>
        <w:keepNext/>
        <w:keepLines/>
        <w:rPr>
          <w:lang w:val="bg-BG"/>
        </w:rPr>
      </w:pPr>
      <w:r w:rsidRPr="00A00DB1">
        <w:rPr>
          <w:lang w:val="bg-BG"/>
        </w:rPr>
        <w:t>“(</w:t>
      </w:r>
      <w:r w:rsidR="00FC19FD" w:rsidRPr="00A00DB1">
        <w:rPr>
          <w:lang w:val="bg-BG"/>
        </w:rPr>
        <w:t>1</w:t>
      </w:r>
      <w:r w:rsidRPr="00A00DB1">
        <w:rPr>
          <w:lang w:val="bg-BG"/>
        </w:rPr>
        <w:t>)</w:t>
      </w:r>
      <w:r w:rsidR="008130FF">
        <w:t>  </w:t>
      </w:r>
      <w:r w:rsidR="00A00DB1">
        <w:rPr>
          <w:lang w:val="bg-BG"/>
        </w:rPr>
        <w:t>В</w:t>
      </w:r>
      <w:r w:rsidR="00A00DB1" w:rsidRPr="00A00DB1">
        <w:rPr>
          <w:lang w:val="bg-BG"/>
        </w:rPr>
        <w:t>ременно</w:t>
      </w:r>
      <w:r w:rsidR="00A00DB1">
        <w:rPr>
          <w:lang w:val="bg-BG"/>
        </w:rPr>
        <w:t xml:space="preserve">то </w:t>
      </w:r>
      <w:r w:rsidR="00D0148F">
        <w:rPr>
          <w:lang w:val="bg-BG"/>
        </w:rPr>
        <w:t xml:space="preserve">правителство на Ирак (и всяко </w:t>
      </w:r>
      <w:r w:rsidR="00A00DB1">
        <w:rPr>
          <w:lang w:val="bg-BG"/>
        </w:rPr>
        <w:t>следващо</w:t>
      </w:r>
      <w:r w:rsidR="00D0148F">
        <w:rPr>
          <w:lang w:val="bg-BG"/>
        </w:rPr>
        <w:t xml:space="preserve">) </w:t>
      </w:r>
      <w:r w:rsidR="00D0148F" w:rsidRPr="004A58AE">
        <w:rPr>
          <w:lang w:val="bg-BG"/>
        </w:rPr>
        <w:t>има</w:t>
      </w:r>
      <w:r w:rsidR="004A58AE" w:rsidRPr="004A58AE">
        <w:rPr>
          <w:lang w:val="bg-BG"/>
        </w:rPr>
        <w:t xml:space="preserve"> </w:t>
      </w:r>
      <w:r w:rsidR="00D0148F" w:rsidRPr="004A58AE">
        <w:rPr>
          <w:lang w:val="bg-BG"/>
        </w:rPr>
        <w:t xml:space="preserve">юридическа </w:t>
      </w:r>
      <w:r w:rsidR="00A00DB1" w:rsidRPr="004A58AE">
        <w:rPr>
          <w:lang w:val="bg-BG"/>
        </w:rPr>
        <w:t xml:space="preserve"> власт над всички </w:t>
      </w:r>
      <w:r w:rsidR="00D0148F" w:rsidRPr="004A58AE">
        <w:rPr>
          <w:lang w:val="bg-BG"/>
        </w:rPr>
        <w:t xml:space="preserve">лица, </w:t>
      </w:r>
      <w:r w:rsidR="00A00DB1" w:rsidRPr="004A58AE">
        <w:rPr>
          <w:lang w:val="bg-BG"/>
        </w:rPr>
        <w:t xml:space="preserve">заподозрени в </w:t>
      </w:r>
      <w:r w:rsidR="00D0148F" w:rsidRPr="004A58AE">
        <w:rPr>
          <w:lang w:val="bg-BG"/>
        </w:rPr>
        <w:t xml:space="preserve">извършване на </w:t>
      </w:r>
      <w:r w:rsidR="00A00DB1" w:rsidRPr="004A58AE">
        <w:rPr>
          <w:lang w:val="bg-BG"/>
        </w:rPr>
        <w:t>пре</w:t>
      </w:r>
      <w:r w:rsidR="00D0148F" w:rsidRPr="004A58AE">
        <w:rPr>
          <w:lang w:val="bg-BG"/>
        </w:rPr>
        <w:t>стъпление, които са призовани</w:t>
      </w:r>
      <w:r w:rsidR="00A00DB1" w:rsidRPr="004A58AE">
        <w:rPr>
          <w:lang w:val="bg-BG"/>
        </w:rPr>
        <w:t xml:space="preserve"> да се изправят</w:t>
      </w:r>
      <w:r w:rsidR="00D0148F" w:rsidRPr="004A58AE">
        <w:rPr>
          <w:lang w:val="bg-BG"/>
        </w:rPr>
        <w:t xml:space="preserve"> пред съда и които се намират </w:t>
      </w:r>
      <w:r w:rsidR="00A00DB1" w:rsidRPr="004A58AE">
        <w:rPr>
          <w:lang w:val="bg-BG"/>
        </w:rPr>
        <w:t xml:space="preserve">под физическия арест на [контингента на МНС на </w:t>
      </w:r>
      <w:r w:rsidR="00A72FE6">
        <w:rPr>
          <w:lang w:val="bg-BG"/>
        </w:rPr>
        <w:t>Великобритания</w:t>
      </w:r>
      <w:r w:rsidR="00A00DB1" w:rsidRPr="004A58AE">
        <w:rPr>
          <w:lang w:val="bg-BG"/>
        </w:rPr>
        <w:t>]</w:t>
      </w:r>
      <w:r w:rsidR="00D0148F" w:rsidRPr="004A58AE">
        <w:rPr>
          <w:lang w:val="bg-BG"/>
        </w:rPr>
        <w:t xml:space="preserve"> в очакване да бъдат съдени</w:t>
      </w:r>
      <w:r w:rsidR="00A00DB1" w:rsidRPr="004A58AE">
        <w:rPr>
          <w:lang w:val="bg-BG"/>
        </w:rPr>
        <w:t xml:space="preserve">, в съответствие с </w:t>
      </w:r>
      <w:r w:rsidR="004159D5" w:rsidRPr="004A58AE">
        <w:rPr>
          <w:lang w:val="bg-BG"/>
        </w:rPr>
        <w:t>условията на този М</w:t>
      </w:r>
      <w:r w:rsidR="00A00DB1" w:rsidRPr="004A58AE">
        <w:rPr>
          <w:lang w:val="bg-BG"/>
        </w:rPr>
        <w:t>еморандум за разбирателство (МР)</w:t>
      </w:r>
      <w:r w:rsidR="00FC19FD" w:rsidRPr="004A58AE">
        <w:rPr>
          <w:lang w:val="bg-BG"/>
        </w:rPr>
        <w:t>.</w:t>
      </w:r>
    </w:p>
    <w:p w:rsidR="00FC19FD" w:rsidRPr="004159D5" w:rsidRDefault="00934C6E" w:rsidP="00FC19FD">
      <w:pPr>
        <w:pStyle w:val="JuQuot"/>
        <w:rPr>
          <w:lang w:val="bg-BG"/>
        </w:rPr>
      </w:pPr>
      <w:r w:rsidRPr="004A58AE">
        <w:rPr>
          <w:lang w:val="bg-BG"/>
        </w:rPr>
        <w:t>(</w:t>
      </w:r>
      <w:r w:rsidR="00FC19FD" w:rsidRPr="004A58AE">
        <w:rPr>
          <w:lang w:val="bg-BG"/>
        </w:rPr>
        <w:t>2</w:t>
      </w:r>
      <w:r w:rsidRPr="004A58AE">
        <w:rPr>
          <w:lang w:val="bg-BG"/>
        </w:rPr>
        <w:t>)</w:t>
      </w:r>
      <w:r w:rsidR="008130FF" w:rsidRPr="004A58AE">
        <w:t>  </w:t>
      </w:r>
      <w:r w:rsidR="004159D5" w:rsidRPr="004A58AE">
        <w:rPr>
          <w:lang w:val="bg-BG"/>
        </w:rPr>
        <w:t>[</w:t>
      </w:r>
      <w:r w:rsidR="00D96F1E">
        <w:rPr>
          <w:lang w:val="bg-BG"/>
        </w:rPr>
        <w:t>Контингентът на МНС на Великобритания</w:t>
      </w:r>
      <w:r w:rsidR="00FC19FD" w:rsidRPr="004A58AE">
        <w:rPr>
          <w:lang w:val="bg-BG"/>
        </w:rPr>
        <w:t xml:space="preserve">] </w:t>
      </w:r>
      <w:r w:rsidR="004159D5" w:rsidRPr="004A58AE">
        <w:rPr>
          <w:lang w:val="bg-BG"/>
        </w:rPr>
        <w:t xml:space="preserve">има право </w:t>
      </w:r>
      <w:r w:rsidR="00BC4626" w:rsidRPr="004A58AE">
        <w:rPr>
          <w:lang w:val="bg-BG"/>
        </w:rPr>
        <w:t>да прецени</w:t>
      </w:r>
      <w:r w:rsidR="00D96F1E">
        <w:rPr>
          <w:lang w:val="bg-BG"/>
        </w:rPr>
        <w:t xml:space="preserve"> </w:t>
      </w:r>
      <w:r w:rsidR="004159D5" w:rsidRPr="004A58AE">
        <w:rPr>
          <w:lang w:val="bg-BG"/>
        </w:rPr>
        <w:t xml:space="preserve">дали да приеме </w:t>
      </w:r>
      <w:r w:rsidR="00BC4626" w:rsidRPr="004A58AE">
        <w:rPr>
          <w:lang w:val="bg-BG"/>
        </w:rPr>
        <w:t xml:space="preserve">под свой арест </w:t>
      </w:r>
      <w:r w:rsidR="004159D5" w:rsidRPr="004A58AE">
        <w:rPr>
          <w:lang w:val="bg-BG"/>
        </w:rPr>
        <w:t xml:space="preserve"> лице, заподозряно в </w:t>
      </w:r>
      <w:r w:rsidR="00D0148F" w:rsidRPr="004A58AE">
        <w:rPr>
          <w:lang w:val="bg-BG"/>
        </w:rPr>
        <w:t xml:space="preserve">извършване на престъпление, </w:t>
      </w:r>
      <w:r w:rsidR="004159D5" w:rsidRPr="004A58AE">
        <w:rPr>
          <w:lang w:val="bg-BG"/>
        </w:rPr>
        <w:t xml:space="preserve">и дали </w:t>
      </w:r>
      <w:r w:rsidR="00BC4626" w:rsidRPr="004A58AE">
        <w:rPr>
          <w:lang w:val="bg-BG"/>
        </w:rPr>
        <w:t>да продължи да държи под</w:t>
      </w:r>
      <w:r w:rsidR="004159D5" w:rsidRPr="004A58AE">
        <w:rPr>
          <w:lang w:val="bg-BG"/>
        </w:rPr>
        <w:t xml:space="preserve"> арест</w:t>
      </w:r>
      <w:r w:rsidR="00BC4626" w:rsidRPr="004A58AE">
        <w:rPr>
          <w:lang w:val="bg-BG"/>
        </w:rPr>
        <w:t xml:space="preserve"> заподозрян, който е под</w:t>
      </w:r>
      <w:r w:rsidR="004159D5" w:rsidRPr="004A58AE">
        <w:rPr>
          <w:lang w:val="bg-BG"/>
        </w:rPr>
        <w:t xml:space="preserve"> физически арест към момента на влизане в сила на настоящия МР, или който </w:t>
      </w:r>
      <w:r w:rsidR="00BC4626" w:rsidRPr="004A58AE">
        <w:rPr>
          <w:lang w:val="bg-BG"/>
        </w:rPr>
        <w:t xml:space="preserve">по всяко време в бъдеще попадне под </w:t>
      </w:r>
      <w:r w:rsidR="004159D5" w:rsidRPr="004A58AE">
        <w:rPr>
          <w:lang w:val="bg-BG"/>
        </w:rPr>
        <w:t>арест</w:t>
      </w:r>
      <w:r w:rsidR="00BC4626" w:rsidRPr="004A58AE">
        <w:rPr>
          <w:lang w:val="bg-BG"/>
        </w:rPr>
        <w:t xml:space="preserve"> </w:t>
      </w:r>
      <w:r w:rsidR="00D96F1E">
        <w:rPr>
          <w:lang w:val="bg-BG"/>
        </w:rPr>
        <w:t>на Контингента на МНС на Великобритания</w:t>
      </w:r>
      <w:r w:rsidR="00FC19FD" w:rsidRPr="004159D5">
        <w:rPr>
          <w:lang w:val="bg-BG"/>
        </w:rPr>
        <w:t>. ...</w:t>
      </w:r>
      <w:r w:rsidRPr="004159D5">
        <w:rPr>
          <w:lang w:val="bg-BG"/>
        </w:rPr>
        <w:t>”</w:t>
      </w:r>
      <w:r w:rsidR="00BC4626">
        <w:rPr>
          <w:lang w:val="bg-BG"/>
        </w:rPr>
        <w:t xml:space="preserve">  </w:t>
      </w:r>
    </w:p>
    <w:p w:rsidR="00FC19FD" w:rsidRPr="004159D5" w:rsidRDefault="004159D5" w:rsidP="00001128">
      <w:pPr>
        <w:pStyle w:val="JuHArticle"/>
        <w:rPr>
          <w:lang w:val="bg-BG"/>
        </w:rPr>
      </w:pPr>
      <w:r>
        <w:rPr>
          <w:lang w:val="bg-BG"/>
        </w:rPr>
        <w:t>Раздел</w:t>
      </w:r>
      <w:r w:rsidRPr="004159D5">
        <w:rPr>
          <w:lang w:val="bg-BG"/>
        </w:rPr>
        <w:t xml:space="preserve"> 3: </w:t>
      </w:r>
      <w:r>
        <w:rPr>
          <w:lang w:val="bg-BG"/>
        </w:rPr>
        <w:t>П</w:t>
      </w:r>
      <w:r w:rsidRPr="004159D5">
        <w:rPr>
          <w:lang w:val="bg-BG"/>
        </w:rPr>
        <w:t>равомощи</w:t>
      </w:r>
      <w:r>
        <w:rPr>
          <w:lang w:val="bg-BG"/>
        </w:rPr>
        <w:t>я и о</w:t>
      </w:r>
      <w:r w:rsidR="00683E4B">
        <w:rPr>
          <w:lang w:val="bg-BG"/>
        </w:rPr>
        <w:t xml:space="preserve">тговорности във връзка с </w:t>
      </w:r>
      <w:r w:rsidR="00BC4626">
        <w:rPr>
          <w:lang w:val="bg-BG"/>
        </w:rPr>
        <w:t>лица,</w:t>
      </w:r>
      <w:r>
        <w:rPr>
          <w:lang w:val="bg-BG"/>
        </w:rPr>
        <w:t xml:space="preserve"> заподозрени в </w:t>
      </w:r>
      <w:r w:rsidR="00BC4626">
        <w:rPr>
          <w:lang w:val="bg-BG"/>
        </w:rPr>
        <w:t xml:space="preserve">извършване на </w:t>
      </w:r>
      <w:r>
        <w:rPr>
          <w:lang w:val="bg-BG"/>
        </w:rPr>
        <w:t>престъпление</w:t>
      </w:r>
    </w:p>
    <w:p w:rsidR="00FC19FD" w:rsidRPr="004159D5" w:rsidRDefault="000A1048" w:rsidP="00FC19FD">
      <w:pPr>
        <w:pStyle w:val="JuQuot"/>
        <w:rPr>
          <w:lang w:val="bg-BG"/>
        </w:rPr>
      </w:pPr>
      <w:r w:rsidRPr="004159D5">
        <w:rPr>
          <w:lang w:val="bg-BG"/>
        </w:rPr>
        <w:t>“</w:t>
      </w:r>
      <w:r w:rsidR="00934C6E" w:rsidRPr="004159D5">
        <w:rPr>
          <w:lang w:val="bg-BG"/>
        </w:rPr>
        <w:t>(</w:t>
      </w:r>
      <w:r w:rsidR="00FC19FD" w:rsidRPr="004159D5">
        <w:rPr>
          <w:lang w:val="bg-BG"/>
        </w:rPr>
        <w:t>1</w:t>
      </w:r>
      <w:r w:rsidR="00934C6E" w:rsidRPr="004159D5">
        <w:rPr>
          <w:lang w:val="bg-BG"/>
        </w:rPr>
        <w:t>)</w:t>
      </w:r>
      <w:r w:rsidR="008130FF">
        <w:t>  </w:t>
      </w:r>
      <w:r w:rsidR="004159D5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4159D5">
        <w:rPr>
          <w:lang w:val="bg-BG"/>
        </w:rPr>
        <w:t xml:space="preserve"> на даден</w:t>
      </w:r>
      <w:r w:rsidR="00BC4626">
        <w:rPr>
          <w:lang w:val="bg-BG"/>
        </w:rPr>
        <w:t>о лице,</w:t>
      </w:r>
      <w:r w:rsidR="004159D5">
        <w:rPr>
          <w:lang w:val="bg-BG"/>
        </w:rPr>
        <w:t xml:space="preserve"> заподозрян</w:t>
      </w:r>
      <w:r w:rsidR="00BC4626">
        <w:rPr>
          <w:lang w:val="bg-BG"/>
        </w:rPr>
        <w:t>о</w:t>
      </w:r>
      <w:r w:rsidR="004159D5">
        <w:rPr>
          <w:lang w:val="bg-BG"/>
        </w:rPr>
        <w:t xml:space="preserve"> в </w:t>
      </w:r>
      <w:r w:rsidR="00BC4626">
        <w:rPr>
          <w:lang w:val="bg-BG"/>
        </w:rPr>
        <w:t>извършване на престъпление и</w:t>
      </w:r>
      <w:r w:rsidR="004159D5">
        <w:rPr>
          <w:lang w:val="bg-BG"/>
        </w:rPr>
        <w:t xml:space="preserve"> държан</w:t>
      </w:r>
      <w:r w:rsidR="00BC4626">
        <w:rPr>
          <w:lang w:val="bg-BG"/>
        </w:rPr>
        <w:t>о</w:t>
      </w:r>
      <w:r w:rsidR="004159D5">
        <w:rPr>
          <w:lang w:val="bg-BG"/>
        </w:rPr>
        <w:t xml:space="preserve"> под </w:t>
      </w:r>
      <w:r w:rsidR="007877FA">
        <w:rPr>
          <w:lang w:val="bg-BG"/>
        </w:rPr>
        <w:t>физически арест от</w:t>
      </w:r>
      <w:r w:rsidR="004159D5">
        <w:rPr>
          <w:lang w:val="bg-BG"/>
        </w:rPr>
        <w:t xml:space="preserve"> </w:t>
      </w:r>
      <w:r w:rsidR="004159D5" w:rsidRPr="004159D5">
        <w:rPr>
          <w:lang w:val="bg-BG"/>
        </w:rPr>
        <w:t>[</w:t>
      </w:r>
      <w:r w:rsidR="00BB74C3">
        <w:rPr>
          <w:lang w:val="bg-BG"/>
        </w:rPr>
        <w:t>контингента на МНС на Великобритания</w:t>
      </w:r>
      <w:r w:rsidR="00FC19FD" w:rsidRPr="004159D5">
        <w:rPr>
          <w:lang w:val="bg-BG"/>
        </w:rPr>
        <w:t xml:space="preserve">], </w:t>
      </w:r>
      <w:r w:rsidR="004159D5">
        <w:rPr>
          <w:lang w:val="bg-BG"/>
        </w:rPr>
        <w:t>Министерството на правосъдието следва</w:t>
      </w:r>
      <w:r w:rsidR="00FC19FD" w:rsidRPr="004159D5">
        <w:rPr>
          <w:lang w:val="bg-BG"/>
        </w:rPr>
        <w:t>:</w:t>
      </w:r>
    </w:p>
    <w:p w:rsidR="00FC19FD" w:rsidRPr="004159D5" w:rsidRDefault="00FC19FD" w:rsidP="00FC19FD">
      <w:pPr>
        <w:pStyle w:val="JuQuot"/>
        <w:rPr>
          <w:lang w:val="bg-BG"/>
        </w:rPr>
      </w:pPr>
      <w:r w:rsidRPr="004159D5">
        <w:rPr>
          <w:lang w:val="bg-BG"/>
        </w:rPr>
        <w:t>(</w:t>
      </w:r>
      <w:r>
        <w:t>a</w:t>
      </w:r>
      <w:r w:rsidRPr="004159D5">
        <w:rPr>
          <w:lang w:val="bg-BG"/>
        </w:rPr>
        <w:t>)</w:t>
      </w:r>
      <w:r w:rsidR="008130FF">
        <w:t>  </w:t>
      </w:r>
      <w:r w:rsidR="00BC4626">
        <w:rPr>
          <w:lang w:val="bg-BG"/>
        </w:rPr>
        <w:t xml:space="preserve">да предостави </w:t>
      </w:r>
      <w:r w:rsidR="004159D5" w:rsidRPr="004159D5">
        <w:rPr>
          <w:lang w:val="bg-BG"/>
        </w:rPr>
        <w:t>[</w:t>
      </w:r>
      <w:r w:rsidR="00BB74C3">
        <w:rPr>
          <w:lang w:val="bg-BG"/>
        </w:rPr>
        <w:t>на контингент на МНС на Великобритания</w:t>
      </w:r>
      <w:r w:rsidR="004159D5">
        <w:rPr>
          <w:lang w:val="bg-BG"/>
        </w:rPr>
        <w:t>] писм</w:t>
      </w:r>
      <w:r w:rsidR="00BC4626">
        <w:rPr>
          <w:lang w:val="bg-BG"/>
        </w:rPr>
        <w:t>ена молба</w:t>
      </w:r>
      <w:r w:rsidR="001F3FE0">
        <w:rPr>
          <w:lang w:val="bg-BG"/>
        </w:rPr>
        <w:t xml:space="preserve"> за осигуряване на</w:t>
      </w:r>
      <w:r w:rsidR="004159D5" w:rsidRPr="004159D5">
        <w:rPr>
          <w:lang w:val="bg-BG"/>
        </w:rPr>
        <w:t xml:space="preserve"> явяване </w:t>
      </w:r>
      <w:r w:rsidR="00AC1F42">
        <w:rPr>
          <w:lang w:val="bg-BG"/>
        </w:rPr>
        <w:t>на заподозряното лице</w:t>
      </w:r>
      <w:r w:rsidR="00AC1F42" w:rsidRPr="004159D5">
        <w:rPr>
          <w:lang w:val="bg-BG"/>
        </w:rPr>
        <w:t xml:space="preserve"> </w:t>
      </w:r>
      <w:r w:rsidR="004159D5" w:rsidRPr="004159D5">
        <w:rPr>
          <w:lang w:val="bg-BG"/>
        </w:rPr>
        <w:t>пред съда</w:t>
      </w:r>
      <w:r w:rsidR="001F3FE0">
        <w:rPr>
          <w:lang w:val="bg-BG"/>
        </w:rPr>
        <w:t xml:space="preserve"> </w:t>
      </w:r>
      <w:r w:rsidR="004159D5" w:rsidRPr="004159D5">
        <w:rPr>
          <w:lang w:val="bg-BG"/>
        </w:rPr>
        <w:t>или с друга цел, свързана с наказателния процес</w:t>
      </w:r>
      <w:r w:rsidR="001F3FE0">
        <w:rPr>
          <w:lang w:val="bg-BG"/>
        </w:rPr>
        <w:t>,</w:t>
      </w:r>
      <w:r w:rsidR="00BC4626">
        <w:rPr>
          <w:lang w:val="bg-BG"/>
        </w:rPr>
        <w:t xml:space="preserve"> и </w:t>
      </w:r>
      <w:r w:rsidR="009C638B">
        <w:rPr>
          <w:lang w:val="bg-BG"/>
        </w:rPr>
        <w:t xml:space="preserve">при първа възможност </w:t>
      </w:r>
      <w:r w:rsidR="00BC4626">
        <w:rPr>
          <w:lang w:val="bg-BG"/>
        </w:rPr>
        <w:t>да</w:t>
      </w:r>
      <w:r w:rsidR="001F3FE0">
        <w:rPr>
          <w:lang w:val="bg-BG"/>
        </w:rPr>
        <w:t xml:space="preserve"> изпрати предварително известие за очакваната дата за необходимото присъствие на </w:t>
      </w:r>
      <w:r w:rsidR="004159D5" w:rsidRPr="004159D5">
        <w:rPr>
          <w:lang w:val="bg-BG"/>
        </w:rPr>
        <w:t>заподозрения</w:t>
      </w:r>
      <w:r w:rsidR="00084FD7" w:rsidRPr="004159D5">
        <w:rPr>
          <w:lang w:val="bg-BG"/>
        </w:rPr>
        <w:t>;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0D0E60" w:rsidRDefault="00D11B3E" w:rsidP="001F3FE0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rPr>
          <w:lang w:val="bg-BG"/>
        </w:rPr>
        <w:t>г</w:t>
      </w:r>
      <w:r w:rsidR="00FC19FD" w:rsidRPr="000D0E60">
        <w:rPr>
          <w:lang w:val="bg-BG"/>
        </w:rPr>
        <w:t>)</w:t>
      </w:r>
      <w:r w:rsidR="008130FF">
        <w:t>  </w:t>
      </w:r>
      <w:r w:rsidR="001F3FE0">
        <w:rPr>
          <w:lang w:val="bg-BG"/>
        </w:rPr>
        <w:t>д</w:t>
      </w:r>
      <w:r w:rsidR="001F3FE0" w:rsidRPr="000D0E60">
        <w:rPr>
          <w:lang w:val="bg-BG"/>
        </w:rPr>
        <w:t>а гарантира, че всички наказателни производства</w:t>
      </w:r>
      <w:r w:rsidR="001F3FE0">
        <w:rPr>
          <w:lang w:val="bg-BG"/>
        </w:rPr>
        <w:t>, образувани</w:t>
      </w:r>
      <w:r w:rsidR="001F3FE0" w:rsidRPr="000D0E60">
        <w:rPr>
          <w:lang w:val="bg-BG"/>
        </w:rPr>
        <w:t xml:space="preserve"> срещу </w:t>
      </w:r>
      <w:r w:rsidR="00AC1F42">
        <w:rPr>
          <w:lang w:val="bg-BG"/>
        </w:rPr>
        <w:t xml:space="preserve">лице, </w:t>
      </w:r>
      <w:r w:rsidR="001F3FE0">
        <w:rPr>
          <w:lang w:val="bg-BG"/>
        </w:rPr>
        <w:t>заподозрян</w:t>
      </w:r>
      <w:r w:rsidR="00AC1F42">
        <w:rPr>
          <w:lang w:val="bg-BG"/>
        </w:rPr>
        <w:t>о</w:t>
      </w:r>
      <w:r w:rsidR="001F3FE0">
        <w:rPr>
          <w:lang w:val="bg-BG"/>
        </w:rPr>
        <w:t xml:space="preserve"> в </w:t>
      </w:r>
      <w:r w:rsidR="00AC1F42">
        <w:rPr>
          <w:lang w:val="bg-BG"/>
        </w:rPr>
        <w:t xml:space="preserve">извършване на </w:t>
      </w:r>
      <w:r w:rsidR="001F3FE0">
        <w:rPr>
          <w:lang w:val="bg-BG"/>
        </w:rPr>
        <w:t>престъпление, ще бъдат воден</w:t>
      </w:r>
      <w:r w:rsidR="007877FA">
        <w:rPr>
          <w:lang w:val="bg-BG"/>
        </w:rPr>
        <w:t>и</w:t>
      </w:r>
      <w:r w:rsidR="001F3FE0">
        <w:rPr>
          <w:lang w:val="bg-BG"/>
        </w:rPr>
        <w:t xml:space="preserve"> без </w:t>
      </w:r>
      <w:r w:rsidR="001F3FE0" w:rsidRPr="000D0E60">
        <w:rPr>
          <w:lang w:val="bg-BG"/>
        </w:rPr>
        <w:t>неоправдано забавяне</w:t>
      </w:r>
      <w:r w:rsidR="00FC19FD" w:rsidRPr="000D0E60">
        <w:rPr>
          <w:lang w:val="bg-BG"/>
        </w:rPr>
        <w:t>.</w:t>
      </w:r>
    </w:p>
    <w:p w:rsidR="00FC19FD" w:rsidRPr="000D0E60" w:rsidRDefault="00934C6E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 w:rsidR="00FC19FD" w:rsidRPr="000D0E60">
        <w:rPr>
          <w:lang w:val="bg-BG"/>
        </w:rPr>
        <w:t>2</w:t>
      </w:r>
      <w:r w:rsidRPr="000D0E60">
        <w:rPr>
          <w:lang w:val="bg-BG"/>
        </w:rPr>
        <w:t>)</w:t>
      </w:r>
      <w:r w:rsidR="008130FF">
        <w:t>  </w:t>
      </w:r>
      <w:r w:rsidR="001F3FE0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1F3FE0">
        <w:rPr>
          <w:lang w:val="bg-BG"/>
        </w:rPr>
        <w:t xml:space="preserve"> на лице, заподозряно в </w:t>
      </w:r>
      <w:r w:rsidR="00AC1F42">
        <w:rPr>
          <w:lang w:val="bg-BG"/>
        </w:rPr>
        <w:t xml:space="preserve">извършване на </w:t>
      </w:r>
      <w:r w:rsidR="001F3FE0">
        <w:rPr>
          <w:lang w:val="bg-BG"/>
        </w:rPr>
        <w:t>престъпление</w:t>
      </w:r>
      <w:r w:rsidR="00D420F9">
        <w:rPr>
          <w:lang w:val="bg-BG"/>
        </w:rPr>
        <w:t xml:space="preserve"> и държано под физически арест на </w:t>
      </w:r>
      <w:r w:rsidR="00D420F9" w:rsidRPr="000D0E60">
        <w:rPr>
          <w:lang w:val="bg-BG"/>
        </w:rPr>
        <w:t>[</w:t>
      </w:r>
      <w:r w:rsidR="00BB74C3">
        <w:rPr>
          <w:lang w:val="bg-BG"/>
        </w:rPr>
        <w:t>контингента на МНС на Великобритания</w:t>
      </w:r>
      <w:r w:rsidR="00FC19FD" w:rsidRPr="000D0E60">
        <w:rPr>
          <w:lang w:val="bg-BG"/>
        </w:rPr>
        <w:t>], [</w:t>
      </w:r>
      <w:r w:rsidR="00D96F1E">
        <w:rPr>
          <w:lang w:val="bg-BG"/>
        </w:rPr>
        <w:t>Контингентът на МНС на Великобритания</w:t>
      </w:r>
      <w:r w:rsidR="00FC19FD" w:rsidRPr="000D0E60">
        <w:rPr>
          <w:lang w:val="bg-BG"/>
        </w:rPr>
        <w:t>]: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t>a</w:t>
      </w:r>
      <w:r w:rsidRPr="000D0E60">
        <w:rPr>
          <w:lang w:val="bg-BG"/>
        </w:rPr>
        <w:t>)</w:t>
      </w:r>
      <w:r w:rsidR="008130FF">
        <w:t>  </w:t>
      </w:r>
      <w:r w:rsidR="00D420F9">
        <w:rPr>
          <w:lang w:val="bg-BG"/>
        </w:rPr>
        <w:t>щ</w:t>
      </w:r>
      <w:r w:rsidR="00D420F9" w:rsidRPr="000D0E60">
        <w:rPr>
          <w:lang w:val="bg-BG"/>
        </w:rPr>
        <w:t xml:space="preserve">е </w:t>
      </w:r>
      <w:r w:rsidR="00F362B1">
        <w:rPr>
          <w:lang w:val="bg-BG"/>
        </w:rPr>
        <w:t>осигури</w:t>
      </w:r>
      <w:r w:rsidR="00D420F9" w:rsidRPr="000D0E60">
        <w:rPr>
          <w:lang w:val="bg-BG"/>
        </w:rPr>
        <w:t xml:space="preserve"> хуманн</w:t>
      </w:r>
      <w:r w:rsidR="00D420F9">
        <w:rPr>
          <w:lang w:val="bg-BG"/>
        </w:rPr>
        <w:t>о</w:t>
      </w:r>
      <w:r w:rsidR="00F362B1">
        <w:rPr>
          <w:lang w:val="bg-BG"/>
        </w:rPr>
        <w:t xml:space="preserve"> </w:t>
      </w:r>
      <w:r w:rsidR="00490D0E">
        <w:rPr>
          <w:lang w:val="bg-BG"/>
        </w:rPr>
        <w:t>отношение</w:t>
      </w:r>
      <w:r w:rsidR="00D420F9">
        <w:rPr>
          <w:lang w:val="bg-BG"/>
        </w:rPr>
        <w:t xml:space="preserve"> </w:t>
      </w:r>
      <w:r w:rsidR="00F362B1" w:rsidRPr="000D0E60">
        <w:rPr>
          <w:lang w:val="bg-BG"/>
        </w:rPr>
        <w:t xml:space="preserve">и няма </w:t>
      </w:r>
      <w:r w:rsidR="00D420F9">
        <w:rPr>
          <w:lang w:val="bg-BG"/>
        </w:rPr>
        <w:t xml:space="preserve">да </w:t>
      </w:r>
      <w:r w:rsidR="00F362B1">
        <w:rPr>
          <w:lang w:val="bg-BG"/>
        </w:rPr>
        <w:t>подлага</w:t>
      </w:r>
      <w:r w:rsidR="00D420F9" w:rsidRPr="000D0E60">
        <w:rPr>
          <w:lang w:val="bg-BG"/>
        </w:rPr>
        <w:t xml:space="preserve"> </w:t>
      </w:r>
      <w:r w:rsidR="00D420F9">
        <w:rPr>
          <w:lang w:val="bg-BG"/>
        </w:rPr>
        <w:t>лице, заподозряно в</w:t>
      </w:r>
      <w:r w:rsidR="00AC1F42">
        <w:rPr>
          <w:lang w:val="bg-BG"/>
        </w:rPr>
        <w:t xml:space="preserve"> извършване на</w:t>
      </w:r>
      <w:r w:rsidR="00D420F9">
        <w:rPr>
          <w:lang w:val="bg-BG"/>
        </w:rPr>
        <w:t xml:space="preserve"> престъпление, на</w:t>
      </w:r>
      <w:r w:rsidR="00067634">
        <w:rPr>
          <w:lang w:val="bg-BG"/>
        </w:rPr>
        <w:t xml:space="preserve"> мъчения</w:t>
      </w:r>
      <w:r w:rsidR="00F362B1">
        <w:rPr>
          <w:lang w:val="bg-BG"/>
        </w:rPr>
        <w:t>,</w:t>
      </w:r>
      <w:r w:rsidR="00D420F9">
        <w:rPr>
          <w:lang w:val="bg-BG"/>
        </w:rPr>
        <w:t xml:space="preserve"> </w:t>
      </w:r>
      <w:r w:rsidR="00D420F9" w:rsidRPr="000D0E60">
        <w:rPr>
          <w:lang w:val="bg-BG"/>
        </w:rPr>
        <w:t>жестоко</w:t>
      </w:r>
      <w:r w:rsidR="00D420F9">
        <w:rPr>
          <w:lang w:val="bg-BG"/>
        </w:rPr>
        <w:t>ст</w:t>
      </w:r>
      <w:r w:rsidR="00D420F9" w:rsidRPr="000D0E60">
        <w:rPr>
          <w:lang w:val="bg-BG"/>
        </w:rPr>
        <w:t xml:space="preserve">, нечовешко или унизително </w:t>
      </w:r>
      <w:r w:rsidR="00490D0E">
        <w:rPr>
          <w:lang w:val="bg-BG"/>
        </w:rPr>
        <w:t>отношение</w:t>
      </w:r>
      <w:r w:rsidR="00367CD7">
        <w:rPr>
          <w:lang w:val="bg-BG"/>
        </w:rPr>
        <w:t xml:space="preserve"> и </w:t>
      </w:r>
      <w:r w:rsidR="004845A2">
        <w:rPr>
          <w:lang w:val="bg-BG"/>
        </w:rPr>
        <w:t xml:space="preserve">на </w:t>
      </w:r>
      <w:r w:rsidR="00367CD7">
        <w:rPr>
          <w:lang w:val="bg-BG"/>
        </w:rPr>
        <w:t>наказание;</w:t>
      </w:r>
      <w:r w:rsidR="004845A2">
        <w:rPr>
          <w:lang w:val="bg-BG"/>
        </w:rPr>
        <w:t xml:space="preserve"> и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0D0E60" w:rsidRDefault="00D11B3E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rPr>
          <w:lang w:val="bg-BG"/>
        </w:rPr>
        <w:t>в</w:t>
      </w:r>
      <w:r w:rsidR="00FC19FD" w:rsidRPr="000D0E60">
        <w:rPr>
          <w:lang w:val="bg-BG"/>
        </w:rPr>
        <w:t>)</w:t>
      </w:r>
      <w:r w:rsidR="008130FF">
        <w:t>  </w:t>
      </w:r>
      <w:r w:rsidR="00D420F9" w:rsidRPr="000D0E60">
        <w:rPr>
          <w:lang w:val="bg-BG"/>
        </w:rPr>
        <w:t>ще предприем</w:t>
      </w:r>
      <w:r w:rsidR="00D420F9">
        <w:rPr>
          <w:lang w:val="bg-BG"/>
        </w:rPr>
        <w:t>е</w:t>
      </w:r>
      <w:r w:rsidR="00D420F9" w:rsidRPr="000D0E60">
        <w:rPr>
          <w:lang w:val="bg-BG"/>
        </w:rPr>
        <w:t xml:space="preserve"> необходимите </w:t>
      </w:r>
      <w:r w:rsidR="00D420F9">
        <w:rPr>
          <w:lang w:val="bg-BG"/>
        </w:rPr>
        <w:t>мерки</w:t>
      </w:r>
      <w:r w:rsidR="00D420F9" w:rsidRPr="000D0E60">
        <w:rPr>
          <w:lang w:val="bg-BG"/>
        </w:rPr>
        <w:t>, за да гарантира</w:t>
      </w:r>
      <w:r w:rsidR="007877FA" w:rsidRPr="000D0E60">
        <w:rPr>
          <w:lang w:val="bg-BG"/>
        </w:rPr>
        <w:t xml:space="preserve">, че условията на </w:t>
      </w:r>
      <w:r w:rsidR="007877FA">
        <w:rPr>
          <w:lang w:val="bg-BG"/>
        </w:rPr>
        <w:t>задържане</w:t>
      </w:r>
      <w:r w:rsidR="00D420F9" w:rsidRPr="000D0E60">
        <w:rPr>
          <w:lang w:val="bg-BG"/>
        </w:rPr>
        <w:t xml:space="preserve"> отговарят на стандартите, определени в </w:t>
      </w:r>
      <w:r w:rsidR="00D420F9">
        <w:rPr>
          <w:lang w:val="bg-BG"/>
        </w:rPr>
        <w:t>М</w:t>
      </w:r>
      <w:r w:rsidR="00D420F9" w:rsidRPr="000D0E60">
        <w:rPr>
          <w:lang w:val="bg-BG"/>
        </w:rPr>
        <w:t>еморандуми № 2 и № 3</w:t>
      </w:r>
      <w:r w:rsidR="00D420F9">
        <w:rPr>
          <w:lang w:val="bg-BG"/>
        </w:rPr>
        <w:t xml:space="preserve"> на ВКВ</w:t>
      </w:r>
      <w:r w:rsidR="00FC19FD" w:rsidRPr="000D0E60">
        <w:rPr>
          <w:lang w:val="bg-BG"/>
        </w:rPr>
        <w:t>;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0D0E60" w:rsidRDefault="00934C6E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 w:rsidR="00FC19FD" w:rsidRPr="000D0E60">
        <w:rPr>
          <w:lang w:val="bg-BG"/>
        </w:rPr>
        <w:t>3</w:t>
      </w:r>
      <w:r w:rsidRPr="000D0E60">
        <w:rPr>
          <w:lang w:val="bg-BG"/>
        </w:rPr>
        <w:t>)</w:t>
      </w:r>
      <w:r w:rsidR="008130FF">
        <w:t>  </w:t>
      </w:r>
      <w:r w:rsidR="00D420F9" w:rsidRPr="000D0E60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D420F9" w:rsidRPr="000D0E60">
        <w:rPr>
          <w:lang w:val="bg-BG"/>
        </w:rPr>
        <w:t xml:space="preserve"> на всяко </w:t>
      </w:r>
      <w:r w:rsidR="00D420F9">
        <w:rPr>
          <w:lang w:val="bg-BG"/>
        </w:rPr>
        <w:t xml:space="preserve">лице, заподозряно в </w:t>
      </w:r>
      <w:r w:rsidR="00AD00A3">
        <w:rPr>
          <w:lang w:val="bg-BG"/>
        </w:rPr>
        <w:t xml:space="preserve">извършване на </w:t>
      </w:r>
      <w:r w:rsidR="00D420F9">
        <w:rPr>
          <w:lang w:val="bg-BG"/>
        </w:rPr>
        <w:t>престъпление,</w:t>
      </w:r>
      <w:r w:rsidR="00D420F9" w:rsidRPr="000D0E60">
        <w:rPr>
          <w:lang w:val="bg-BG"/>
        </w:rPr>
        <w:t xml:space="preserve"> задържан</w:t>
      </w:r>
      <w:r w:rsidR="00D420F9">
        <w:rPr>
          <w:lang w:val="bg-BG"/>
        </w:rPr>
        <w:t>о</w:t>
      </w:r>
      <w:r w:rsidR="00D420F9" w:rsidRPr="000D0E60">
        <w:rPr>
          <w:lang w:val="bg-BG"/>
        </w:rPr>
        <w:t xml:space="preserve"> от [</w:t>
      </w:r>
      <w:r w:rsidR="004845A2">
        <w:rPr>
          <w:lang w:val="bg-BG"/>
        </w:rPr>
        <w:t>контингент на МНС на Великобритания</w:t>
      </w:r>
      <w:r w:rsidR="00D420F9" w:rsidRPr="000D0E60">
        <w:rPr>
          <w:lang w:val="bg-BG"/>
        </w:rPr>
        <w:t>] и предаден</w:t>
      </w:r>
      <w:r w:rsidR="00D420F9">
        <w:rPr>
          <w:lang w:val="bg-BG"/>
        </w:rPr>
        <w:t>о</w:t>
      </w:r>
      <w:r w:rsidR="00D420F9" w:rsidRPr="000D0E60">
        <w:rPr>
          <w:lang w:val="bg-BG"/>
        </w:rPr>
        <w:t xml:space="preserve"> на иракските власти</w:t>
      </w:r>
      <w:r w:rsidR="00E770F2">
        <w:rPr>
          <w:lang w:val="bg-BG"/>
        </w:rPr>
        <w:t xml:space="preserve"> </w:t>
      </w:r>
      <w:r w:rsidR="00E770F2" w:rsidRPr="00E770F2">
        <w:rPr>
          <w:lang w:val="bg-BG"/>
        </w:rPr>
        <w:t>при първа възможност</w:t>
      </w:r>
      <w:r w:rsidR="00D420F9" w:rsidRPr="000D0E60">
        <w:rPr>
          <w:lang w:val="bg-BG"/>
        </w:rPr>
        <w:t>,</w:t>
      </w:r>
      <w:r w:rsidR="00E770F2">
        <w:rPr>
          <w:lang w:val="bg-BG"/>
        </w:rPr>
        <w:t xml:space="preserve"> </w:t>
      </w:r>
      <w:r w:rsidR="00D420F9" w:rsidRPr="000D0E60">
        <w:rPr>
          <w:lang w:val="bg-BG"/>
        </w:rPr>
        <w:t>в съответствие с раздел 5 на Меморандум № 3</w:t>
      </w:r>
      <w:r w:rsidR="00D420F9">
        <w:rPr>
          <w:lang w:val="bg-BG"/>
        </w:rPr>
        <w:t xml:space="preserve"> на ВКВ</w:t>
      </w:r>
      <w:r w:rsidR="00D420F9" w:rsidRPr="000D0E60">
        <w:rPr>
          <w:lang w:val="bg-BG"/>
        </w:rPr>
        <w:t xml:space="preserve"> (</w:t>
      </w:r>
      <w:r w:rsidR="00AD00A3">
        <w:rPr>
          <w:lang w:val="bg-BG"/>
        </w:rPr>
        <w:t>и</w:t>
      </w:r>
      <w:r w:rsidR="00D420F9">
        <w:rPr>
          <w:lang w:val="bg-BG"/>
        </w:rPr>
        <w:t>зменен</w:t>
      </w:r>
      <w:r w:rsidR="00D420F9" w:rsidRPr="000D0E60">
        <w:rPr>
          <w:lang w:val="bg-BG"/>
        </w:rPr>
        <w:t>),</w:t>
      </w:r>
      <w:r w:rsidR="00D420F9">
        <w:rPr>
          <w:lang w:val="bg-BG"/>
        </w:rPr>
        <w:t xml:space="preserve"> </w:t>
      </w:r>
      <w:r w:rsidR="00D420F9" w:rsidRPr="000D0E60">
        <w:rPr>
          <w:lang w:val="bg-BG"/>
        </w:rPr>
        <w:t>Министерство на правосъдието и Министерство на вътрешните работи, в зависимост от случая</w:t>
      </w:r>
      <w:r w:rsidR="00FC19FD" w:rsidRPr="000D0E60">
        <w:rPr>
          <w:lang w:val="bg-BG"/>
        </w:rPr>
        <w:t>:</w:t>
      </w:r>
    </w:p>
    <w:p w:rsidR="00FC19FD" w:rsidRPr="00F362B1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t>a</w:t>
      </w:r>
      <w:r w:rsidRPr="000D0E60">
        <w:rPr>
          <w:lang w:val="bg-BG"/>
        </w:rPr>
        <w:t>)</w:t>
      </w:r>
      <w:r w:rsidR="008130FF">
        <w:t>  </w:t>
      </w:r>
      <w:r w:rsidR="00F362B1" w:rsidRPr="000D0E60">
        <w:rPr>
          <w:lang w:val="bg-BG"/>
        </w:rPr>
        <w:t>ще осигур</w:t>
      </w:r>
      <w:r w:rsidR="00307E41">
        <w:rPr>
          <w:lang w:val="bg-BG"/>
        </w:rPr>
        <w:t>и</w:t>
      </w:r>
      <w:r w:rsidR="00F362B1" w:rsidRPr="000D0E60">
        <w:rPr>
          <w:lang w:val="bg-BG"/>
        </w:rPr>
        <w:t xml:space="preserve"> хуманно </w:t>
      </w:r>
      <w:r w:rsidR="00490D0E">
        <w:rPr>
          <w:lang w:val="bg-BG"/>
        </w:rPr>
        <w:t>отношение</w:t>
      </w:r>
      <w:r w:rsidR="00F362B1" w:rsidRPr="000D0E60">
        <w:rPr>
          <w:lang w:val="bg-BG"/>
        </w:rPr>
        <w:t xml:space="preserve"> и няма </w:t>
      </w:r>
      <w:r w:rsidR="007877FA">
        <w:rPr>
          <w:lang w:val="bg-BG"/>
        </w:rPr>
        <w:t>да</w:t>
      </w:r>
      <w:r w:rsidR="00F362B1" w:rsidRPr="000D0E60">
        <w:rPr>
          <w:lang w:val="bg-BG"/>
        </w:rPr>
        <w:t xml:space="preserve"> </w:t>
      </w:r>
      <w:r w:rsidR="00307E41">
        <w:rPr>
          <w:lang w:val="bg-BG"/>
        </w:rPr>
        <w:t>подлага</w:t>
      </w:r>
      <w:r w:rsidR="00F362B1" w:rsidRPr="000D0E60">
        <w:rPr>
          <w:lang w:val="bg-BG"/>
        </w:rPr>
        <w:t xml:space="preserve"> </w:t>
      </w:r>
      <w:r w:rsidR="00F362B1">
        <w:rPr>
          <w:lang w:val="bg-BG"/>
        </w:rPr>
        <w:t>лице, заподозряно в престъпление, на</w:t>
      </w:r>
      <w:r w:rsidR="00067634">
        <w:rPr>
          <w:lang w:val="bg-BG"/>
        </w:rPr>
        <w:t xml:space="preserve"> мъчения</w:t>
      </w:r>
      <w:r w:rsidR="00F362B1">
        <w:rPr>
          <w:lang w:val="bg-BG"/>
        </w:rPr>
        <w:t xml:space="preserve">, </w:t>
      </w:r>
      <w:r w:rsidR="00F362B1" w:rsidRPr="000D0E60">
        <w:rPr>
          <w:lang w:val="bg-BG"/>
        </w:rPr>
        <w:t>жестоко</w:t>
      </w:r>
      <w:r w:rsidR="00F362B1">
        <w:rPr>
          <w:lang w:val="bg-BG"/>
        </w:rPr>
        <w:t>ст</w:t>
      </w:r>
      <w:r w:rsidR="00F362B1" w:rsidRPr="000D0E60">
        <w:rPr>
          <w:lang w:val="bg-BG"/>
        </w:rPr>
        <w:t xml:space="preserve">, нечовешко или унизително </w:t>
      </w:r>
      <w:r w:rsidR="00490D0E">
        <w:rPr>
          <w:lang w:val="bg-BG"/>
        </w:rPr>
        <w:t>отношение</w:t>
      </w:r>
      <w:r w:rsidR="00E770F2">
        <w:rPr>
          <w:lang w:val="bg-BG"/>
        </w:rPr>
        <w:t xml:space="preserve"> и на </w:t>
      </w:r>
      <w:r w:rsidR="00F362B1" w:rsidRPr="000D0E60">
        <w:rPr>
          <w:lang w:val="bg-BG"/>
        </w:rPr>
        <w:t xml:space="preserve">наказание; </w:t>
      </w:r>
      <w:r w:rsidR="00F362B1">
        <w:rPr>
          <w:lang w:val="bg-BG"/>
        </w:rPr>
        <w:t>и</w:t>
      </w:r>
    </w:p>
    <w:p w:rsidR="00FC19FD" w:rsidRPr="00F362B1" w:rsidRDefault="00FC19FD" w:rsidP="00FC19FD">
      <w:pPr>
        <w:pStyle w:val="JuQuot"/>
        <w:rPr>
          <w:lang w:val="bg-BG"/>
        </w:rPr>
      </w:pPr>
      <w:r w:rsidRPr="00F362B1">
        <w:rPr>
          <w:lang w:val="bg-BG"/>
        </w:rPr>
        <w:lastRenderedPageBreak/>
        <w:t>(</w:t>
      </w:r>
      <w:r w:rsidR="00D11B3E">
        <w:rPr>
          <w:lang w:val="bg-BG"/>
        </w:rPr>
        <w:t>б</w:t>
      </w:r>
      <w:r w:rsidRPr="00F362B1">
        <w:rPr>
          <w:lang w:val="bg-BG"/>
        </w:rPr>
        <w:t>)</w:t>
      </w:r>
      <w:r w:rsidR="008130FF">
        <w:t>  </w:t>
      </w:r>
      <w:r w:rsidR="00307E41">
        <w:rPr>
          <w:lang w:val="bg-BG"/>
        </w:rPr>
        <w:t>ще държи</w:t>
      </w:r>
      <w:r w:rsidR="007025CC">
        <w:rPr>
          <w:lang w:val="bg-BG"/>
        </w:rPr>
        <w:t xml:space="preserve"> под арест</w:t>
      </w:r>
      <w:r w:rsidR="007877FA">
        <w:rPr>
          <w:lang w:val="bg-BG"/>
        </w:rPr>
        <w:t xml:space="preserve"> </w:t>
      </w:r>
      <w:r w:rsidR="00AD00A3">
        <w:rPr>
          <w:lang w:val="bg-BG"/>
        </w:rPr>
        <w:t>лицето, заподозряно в извършване на</w:t>
      </w:r>
      <w:r w:rsidR="00F362B1">
        <w:rPr>
          <w:lang w:val="bg-BG"/>
        </w:rPr>
        <w:t xml:space="preserve"> престъпление</w:t>
      </w:r>
      <w:r w:rsidR="00AD00A3">
        <w:rPr>
          <w:lang w:val="bg-BG"/>
        </w:rPr>
        <w:t>,</w:t>
      </w:r>
      <w:r w:rsidR="00F362B1">
        <w:rPr>
          <w:lang w:val="bg-BG"/>
        </w:rPr>
        <w:t xml:space="preserve"> в съответствие с иракското законодателство</w:t>
      </w:r>
      <w:r w:rsidRPr="00F362B1">
        <w:rPr>
          <w:lang w:val="bg-BG"/>
        </w:rPr>
        <w:t>.</w:t>
      </w:r>
    </w:p>
    <w:p w:rsidR="00FC19FD" w:rsidRPr="004A58AE" w:rsidRDefault="00934C6E" w:rsidP="00FC19FD">
      <w:pPr>
        <w:pStyle w:val="JuQuot"/>
        <w:rPr>
          <w:lang w:val="bg-BG"/>
        </w:rPr>
      </w:pPr>
      <w:r w:rsidRPr="007025CC">
        <w:rPr>
          <w:lang w:val="bg-BG"/>
        </w:rPr>
        <w:t>(</w:t>
      </w:r>
      <w:r w:rsidR="00FC19FD" w:rsidRPr="007025CC">
        <w:rPr>
          <w:lang w:val="bg-BG"/>
        </w:rPr>
        <w:t>4</w:t>
      </w:r>
      <w:r w:rsidRPr="007025CC">
        <w:rPr>
          <w:lang w:val="bg-BG"/>
        </w:rPr>
        <w:t>)</w:t>
      </w:r>
      <w:r w:rsidR="008130FF">
        <w:t> </w:t>
      </w:r>
      <w:r w:rsidR="007025CC" w:rsidRPr="007025CC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7025CC" w:rsidRPr="007025CC">
        <w:rPr>
          <w:lang w:val="bg-BG"/>
        </w:rPr>
        <w:t xml:space="preserve"> на всяко </w:t>
      </w:r>
      <w:r w:rsidR="007025CC">
        <w:rPr>
          <w:lang w:val="bg-BG"/>
        </w:rPr>
        <w:t>лице, заподозряно в</w:t>
      </w:r>
      <w:r w:rsidR="00AD00A3">
        <w:rPr>
          <w:lang w:val="bg-BG"/>
        </w:rPr>
        <w:t xml:space="preserve"> извършване на престъпление и предадено</w:t>
      </w:r>
      <w:r w:rsidR="007025CC">
        <w:rPr>
          <w:lang w:val="bg-BG"/>
        </w:rPr>
        <w:t xml:space="preserve"> </w:t>
      </w:r>
      <w:r w:rsidR="00AD00A3">
        <w:rPr>
          <w:lang w:val="bg-BG"/>
        </w:rPr>
        <w:t>на</w:t>
      </w:r>
      <w:r w:rsidR="007025CC" w:rsidRPr="007025CC">
        <w:rPr>
          <w:lang w:val="bg-BG"/>
        </w:rPr>
        <w:t xml:space="preserve"> Министерств</w:t>
      </w:r>
      <w:r w:rsidR="007025CC">
        <w:rPr>
          <w:lang w:val="bg-BG"/>
        </w:rPr>
        <w:t xml:space="preserve">ото на вътрешните работи или </w:t>
      </w:r>
      <w:r w:rsidR="007025CC" w:rsidRPr="007025CC">
        <w:rPr>
          <w:lang w:val="bg-BG"/>
        </w:rPr>
        <w:t>Мини</w:t>
      </w:r>
      <w:r w:rsidR="007025CC">
        <w:rPr>
          <w:lang w:val="bg-BG"/>
        </w:rPr>
        <w:t>стерството на правосъдието от</w:t>
      </w:r>
      <w:r w:rsidR="007025CC" w:rsidRPr="007025CC">
        <w:rPr>
          <w:lang w:val="bg-BG"/>
        </w:rPr>
        <w:t xml:space="preserve"> [</w:t>
      </w:r>
      <w:r w:rsidR="004845A2">
        <w:rPr>
          <w:lang w:val="bg-BG"/>
        </w:rPr>
        <w:t>контингент на МНС на Великобритания</w:t>
      </w:r>
      <w:r w:rsidR="007025CC">
        <w:rPr>
          <w:lang w:val="bg-BG"/>
        </w:rPr>
        <w:t>] от неговите</w:t>
      </w:r>
      <w:r w:rsidR="007025CC" w:rsidRPr="007025CC">
        <w:rPr>
          <w:lang w:val="bg-BG"/>
        </w:rPr>
        <w:t xml:space="preserve"> </w:t>
      </w:r>
      <w:r w:rsidR="007025CC" w:rsidRPr="004A58AE">
        <w:rPr>
          <w:lang w:val="bg-BG"/>
        </w:rPr>
        <w:t>центрове за задържане, Министерството на правосъдието и Министерството на вътрешните работи, в зависимост от случая, следва</w:t>
      </w:r>
      <w:r w:rsidR="00FC19FD" w:rsidRPr="004A58AE">
        <w:rPr>
          <w:lang w:val="bg-BG"/>
        </w:rPr>
        <w:t>:</w:t>
      </w:r>
    </w:p>
    <w:p w:rsidR="00FC19FD" w:rsidRPr="007025CC" w:rsidRDefault="00FC19FD" w:rsidP="00FC19FD">
      <w:pPr>
        <w:pStyle w:val="JuQuot"/>
        <w:rPr>
          <w:lang w:val="bg-BG"/>
        </w:rPr>
      </w:pPr>
      <w:r w:rsidRPr="004A58AE">
        <w:rPr>
          <w:lang w:val="bg-BG"/>
        </w:rPr>
        <w:t>(</w:t>
      </w:r>
      <w:r w:rsidRPr="004A58AE">
        <w:t>a</w:t>
      </w:r>
      <w:r w:rsidRPr="004A58AE">
        <w:rPr>
          <w:lang w:val="bg-BG"/>
        </w:rPr>
        <w:t>)</w:t>
      </w:r>
      <w:r w:rsidR="008130FF" w:rsidRPr="004A58AE">
        <w:t>  </w:t>
      </w:r>
      <w:r w:rsidR="007025CC" w:rsidRPr="004A58AE">
        <w:rPr>
          <w:lang w:val="bg-BG"/>
        </w:rPr>
        <w:t>да информира</w:t>
      </w:r>
      <w:r w:rsidR="00AD00A3" w:rsidRPr="004A58AE">
        <w:rPr>
          <w:lang w:val="bg-BG"/>
        </w:rPr>
        <w:t>т</w:t>
      </w:r>
      <w:r w:rsidR="007025CC" w:rsidRPr="004A58AE">
        <w:rPr>
          <w:lang w:val="bg-BG"/>
        </w:rPr>
        <w:t xml:space="preserve"> [</w:t>
      </w:r>
      <w:r w:rsidR="00BB74C3">
        <w:rPr>
          <w:lang w:val="bg-BG"/>
        </w:rPr>
        <w:t>контингента на МНС на Великобритания</w:t>
      </w:r>
      <w:r w:rsidR="00AD00A3" w:rsidRPr="004A58AE">
        <w:rPr>
          <w:lang w:val="bg-BG"/>
        </w:rPr>
        <w:t>], преди да освободят</w:t>
      </w:r>
      <w:r w:rsidR="007025CC" w:rsidRPr="004A58AE">
        <w:rPr>
          <w:lang w:val="bg-BG"/>
        </w:rPr>
        <w:t xml:space="preserve"> дадено ф</w:t>
      </w:r>
      <w:r w:rsidR="00AD00A3" w:rsidRPr="004A58AE">
        <w:rPr>
          <w:lang w:val="bg-BG"/>
        </w:rPr>
        <w:t>изическо лице и да се съобразят</w:t>
      </w:r>
      <w:r w:rsidR="007025CC" w:rsidRPr="004A58AE">
        <w:rPr>
          <w:lang w:val="bg-BG"/>
        </w:rPr>
        <w:t xml:space="preserve"> с </w:t>
      </w:r>
      <w:r w:rsidR="00AD00A3" w:rsidRPr="004A58AE">
        <w:rPr>
          <w:lang w:val="bg-BG"/>
        </w:rPr>
        <w:t>евентуално</w:t>
      </w:r>
      <w:r w:rsidR="007025CC" w:rsidRPr="004A58AE">
        <w:rPr>
          <w:lang w:val="bg-BG"/>
        </w:rPr>
        <w:t xml:space="preserve"> искане на [</w:t>
      </w:r>
      <w:r w:rsidR="00BB74C3">
        <w:rPr>
          <w:lang w:val="bg-BG"/>
        </w:rPr>
        <w:t>контингента на МНС на Великобритания</w:t>
      </w:r>
      <w:r w:rsidR="00AE40EC">
        <w:rPr>
          <w:lang w:val="bg-BG"/>
        </w:rPr>
        <w:t>], [контингент</w:t>
      </w:r>
      <w:r w:rsidR="00307E41">
        <w:rPr>
          <w:lang w:val="bg-BG"/>
        </w:rPr>
        <w:t>ът</w:t>
      </w:r>
      <w:r w:rsidR="00AE40EC">
        <w:rPr>
          <w:lang w:val="bg-BG"/>
        </w:rPr>
        <w:t xml:space="preserve"> от МНС</w:t>
      </w:r>
      <w:r w:rsidR="007025CC" w:rsidRPr="007025CC">
        <w:rPr>
          <w:lang w:val="bg-BG"/>
        </w:rPr>
        <w:t xml:space="preserve"> на </w:t>
      </w:r>
      <w:r w:rsidR="00C542C6">
        <w:rPr>
          <w:lang w:val="bg-BG"/>
        </w:rPr>
        <w:t>Великобритания</w:t>
      </w:r>
      <w:r w:rsidR="007025CC" w:rsidRPr="007025CC">
        <w:rPr>
          <w:lang w:val="bg-BG"/>
        </w:rPr>
        <w:t xml:space="preserve">] </w:t>
      </w:r>
      <w:r w:rsidR="00C542C6">
        <w:rPr>
          <w:lang w:val="bg-BG"/>
        </w:rPr>
        <w:t>да</w:t>
      </w:r>
      <w:r w:rsidR="00AD00A3">
        <w:rPr>
          <w:lang w:val="bg-BG"/>
        </w:rPr>
        <w:t xml:space="preserve"> постави </w:t>
      </w:r>
      <w:r w:rsidR="00AE40EC">
        <w:rPr>
          <w:lang w:val="bg-BG"/>
        </w:rPr>
        <w:t>лицето отново</w:t>
      </w:r>
      <w:r w:rsidR="00C542C6" w:rsidRPr="00C542C6">
        <w:rPr>
          <w:lang w:val="bg-BG"/>
        </w:rPr>
        <w:t xml:space="preserve"> </w:t>
      </w:r>
      <w:r w:rsidR="00C542C6">
        <w:rPr>
          <w:lang w:val="bg-BG"/>
        </w:rPr>
        <w:t xml:space="preserve">под арест </w:t>
      </w:r>
      <w:r w:rsidR="00AE40EC">
        <w:rPr>
          <w:lang w:val="bg-BG"/>
        </w:rPr>
        <w:t>, в случай че</w:t>
      </w:r>
      <w:r w:rsidRPr="007025CC">
        <w:rPr>
          <w:lang w:val="bg-BG"/>
        </w:rPr>
        <w:t>,</w:t>
      </w:r>
    </w:p>
    <w:p w:rsidR="00FC19FD" w:rsidRPr="00AE40EC" w:rsidRDefault="00FC19FD" w:rsidP="00FC19FD">
      <w:pPr>
        <w:pStyle w:val="JuQuot"/>
        <w:rPr>
          <w:lang w:val="bg-BG"/>
        </w:rPr>
      </w:pPr>
      <w:r w:rsidRPr="00AE40EC">
        <w:rPr>
          <w:lang w:val="bg-BG"/>
        </w:rPr>
        <w:t>(</w:t>
      </w:r>
      <w:r>
        <w:t>i</w:t>
      </w:r>
      <w:r w:rsidRPr="00AE40EC">
        <w:rPr>
          <w:lang w:val="bg-BG"/>
        </w:rPr>
        <w:t>)</w:t>
      </w:r>
      <w:r w:rsidR="008130FF">
        <w:t>  </w:t>
      </w:r>
      <w:r w:rsidR="00AE40EC">
        <w:rPr>
          <w:lang w:val="bg-BG"/>
        </w:rPr>
        <w:t>лицето</w:t>
      </w:r>
      <w:r w:rsidR="00AE40EC" w:rsidRPr="00AE40EC">
        <w:rPr>
          <w:lang w:val="bg-BG"/>
        </w:rPr>
        <w:t xml:space="preserve"> е издирван</w:t>
      </w:r>
      <w:r w:rsidR="00677423">
        <w:rPr>
          <w:lang w:val="bg-BG"/>
        </w:rPr>
        <w:t>о за съдебно раз</w:t>
      </w:r>
      <w:r w:rsidR="00AE40EC">
        <w:rPr>
          <w:lang w:val="bg-BG"/>
        </w:rPr>
        <w:t>следване от някоя</w:t>
      </w:r>
      <w:r w:rsidR="00AE40EC" w:rsidRPr="00AE40EC">
        <w:rPr>
          <w:lang w:val="bg-BG"/>
        </w:rPr>
        <w:t xml:space="preserve"> </w:t>
      </w:r>
      <w:r w:rsidR="00677423">
        <w:rPr>
          <w:lang w:val="bg-BG"/>
        </w:rPr>
        <w:t>от държавите</w:t>
      </w:r>
      <w:r w:rsidR="00C3553A">
        <w:rPr>
          <w:lang w:val="bg-BG"/>
        </w:rPr>
        <w:t xml:space="preserve"> със си</w:t>
      </w:r>
      <w:r w:rsidR="00AE40EC">
        <w:rPr>
          <w:lang w:val="bg-BG"/>
        </w:rPr>
        <w:t>ли в МНС,</w:t>
      </w:r>
      <w:r w:rsidR="00AE40EC" w:rsidRPr="00AE40EC">
        <w:rPr>
          <w:lang w:val="bg-BG"/>
        </w:rPr>
        <w:t xml:space="preserve"> за нарушени</w:t>
      </w:r>
      <w:r w:rsidR="00AE40EC">
        <w:rPr>
          <w:lang w:val="bg-BG"/>
        </w:rPr>
        <w:t>я на закон</w:t>
      </w:r>
      <w:r w:rsidR="00307E41">
        <w:rPr>
          <w:lang w:val="bg-BG"/>
        </w:rPr>
        <w:t>ите и военните порядки</w:t>
      </w:r>
      <w:r w:rsidR="00AE40EC" w:rsidRPr="00AE40EC">
        <w:rPr>
          <w:lang w:val="bg-BG"/>
        </w:rPr>
        <w:t>, или</w:t>
      </w:r>
      <w:r w:rsidR="00AE40EC">
        <w:rPr>
          <w:lang w:val="bg-BG"/>
        </w:rPr>
        <w:t xml:space="preserve">   </w:t>
      </w:r>
    </w:p>
    <w:p w:rsidR="00FC19FD" w:rsidRPr="00AE40EC" w:rsidRDefault="00FC19FD" w:rsidP="00FC19FD">
      <w:pPr>
        <w:pStyle w:val="JuQuot"/>
        <w:rPr>
          <w:lang w:val="bg-BG"/>
        </w:rPr>
      </w:pPr>
      <w:r w:rsidRPr="00AE40EC">
        <w:rPr>
          <w:lang w:val="bg-BG"/>
        </w:rPr>
        <w:t>(</w:t>
      </w:r>
      <w:r>
        <w:t>ii</w:t>
      </w:r>
      <w:r w:rsidRPr="00AE40EC">
        <w:rPr>
          <w:lang w:val="bg-BG"/>
        </w:rPr>
        <w:t>)</w:t>
      </w:r>
      <w:r w:rsidR="008130FF">
        <w:t>  </w:t>
      </w:r>
      <w:r w:rsidR="00AE40EC">
        <w:rPr>
          <w:lang w:val="bg-BG"/>
        </w:rPr>
        <w:t>е необходимо интерниране на лицето по наложителни причини от гледна точка на сигурността</w:t>
      </w:r>
      <w:r w:rsidRPr="00AE40EC">
        <w:rPr>
          <w:lang w:val="bg-BG"/>
        </w:rPr>
        <w:t>,</w:t>
      </w:r>
    </w:p>
    <w:p w:rsidR="000F4E5E" w:rsidRDefault="00AE40EC" w:rsidP="00FC19FD">
      <w:pPr>
        <w:pStyle w:val="JuQuot"/>
        <w:rPr>
          <w:lang w:val="bg-BG"/>
        </w:rPr>
      </w:pPr>
      <w:r>
        <w:rPr>
          <w:lang w:val="bg-BG"/>
        </w:rPr>
        <w:t>к</w:t>
      </w:r>
      <w:r w:rsidRPr="00AE40EC">
        <w:rPr>
          <w:lang w:val="bg-BG"/>
        </w:rPr>
        <w:t>ато в този случай [</w:t>
      </w:r>
      <w:r w:rsidR="00D96F1E">
        <w:rPr>
          <w:lang w:val="bg-BG"/>
        </w:rPr>
        <w:t>Контингентът на МНС на Великобритания</w:t>
      </w:r>
      <w:r w:rsidR="005A4F4C">
        <w:rPr>
          <w:lang w:val="bg-BG"/>
        </w:rPr>
        <w:t>] отново ще постави под арест</w:t>
      </w:r>
      <w:r w:rsidRPr="00AE40EC">
        <w:rPr>
          <w:lang w:val="bg-BG"/>
        </w:rPr>
        <w:t xml:space="preserve"> то</w:t>
      </w:r>
      <w:r>
        <w:rPr>
          <w:lang w:val="bg-BG"/>
        </w:rPr>
        <w:t>ва лице след консултации между У</w:t>
      </w:r>
      <w:r w:rsidRPr="00AE40EC">
        <w:rPr>
          <w:lang w:val="bg-BG"/>
        </w:rPr>
        <w:t>частниците за</w:t>
      </w:r>
      <w:r>
        <w:rPr>
          <w:lang w:val="bg-BG"/>
        </w:rPr>
        <w:t xml:space="preserve"> постигане на приемливо решение</w:t>
      </w:r>
      <w:r w:rsidR="00FC19FD" w:rsidRPr="00AE40EC">
        <w:rPr>
          <w:lang w:val="bg-BG"/>
        </w:rPr>
        <w:t xml:space="preserve">. </w:t>
      </w:r>
    </w:p>
    <w:p w:rsidR="00FC19FD" w:rsidRPr="00AE40EC" w:rsidRDefault="00FC19FD" w:rsidP="00FC19FD">
      <w:pPr>
        <w:pStyle w:val="JuQuot"/>
        <w:rPr>
          <w:lang w:val="bg-BG"/>
        </w:rPr>
      </w:pPr>
      <w:r w:rsidRPr="00AE40EC">
        <w:rPr>
          <w:lang w:val="bg-BG"/>
        </w:rPr>
        <w:t>...</w:t>
      </w:r>
    </w:p>
    <w:p w:rsidR="00FC19FD" w:rsidRPr="004A58AE" w:rsidRDefault="00FC19FD" w:rsidP="00FC19FD">
      <w:pPr>
        <w:pStyle w:val="JuQuot"/>
        <w:rPr>
          <w:lang w:val="bg-BG"/>
        </w:rPr>
      </w:pPr>
      <w:r w:rsidRPr="00AE40EC">
        <w:rPr>
          <w:lang w:val="bg-BG"/>
        </w:rPr>
        <w:t>(</w:t>
      </w:r>
      <w:r w:rsidR="00D11B3E">
        <w:rPr>
          <w:lang w:val="bg-BG"/>
        </w:rPr>
        <w:t>в</w:t>
      </w:r>
      <w:r w:rsidRPr="00AE40EC">
        <w:rPr>
          <w:lang w:val="bg-BG"/>
        </w:rPr>
        <w:t>)</w:t>
      </w:r>
      <w:r w:rsidR="008130FF">
        <w:t>  </w:t>
      </w:r>
      <w:r w:rsidR="004A58AE">
        <w:rPr>
          <w:lang w:val="bg-BG"/>
        </w:rPr>
        <w:t xml:space="preserve">да гарантират, че за </w:t>
      </w:r>
      <w:r w:rsidR="004A58AE" w:rsidRPr="004A58AE">
        <w:rPr>
          <w:lang w:val="bg-BG"/>
        </w:rPr>
        <w:t xml:space="preserve">определени </w:t>
      </w:r>
      <w:r w:rsidR="000F4E5E" w:rsidRPr="004A58AE">
        <w:rPr>
          <w:lang w:val="bg-BG"/>
        </w:rPr>
        <w:t xml:space="preserve">временни </w:t>
      </w:r>
      <w:r w:rsidR="004A58AE" w:rsidRPr="004A58AE">
        <w:rPr>
          <w:lang w:val="bg-BG"/>
        </w:rPr>
        <w:t>периоди</w:t>
      </w:r>
      <w:r w:rsidR="00AE40EC" w:rsidRPr="004A58AE">
        <w:rPr>
          <w:lang w:val="bg-BG"/>
        </w:rPr>
        <w:t>,</w:t>
      </w:r>
      <w:r w:rsidR="00307E41" w:rsidRPr="004A58AE">
        <w:rPr>
          <w:lang w:val="bg-BG"/>
        </w:rPr>
        <w:t xml:space="preserve"> когато заподозре</w:t>
      </w:r>
      <w:r w:rsidR="00AE40EC" w:rsidRPr="004A58AE">
        <w:rPr>
          <w:lang w:val="bg-BG"/>
        </w:rPr>
        <w:t xml:space="preserve">ният е в ръцете на иракските власти, независимо дали в </w:t>
      </w:r>
      <w:r w:rsidR="000F4E5E" w:rsidRPr="004A58AE">
        <w:rPr>
          <w:lang w:val="bg-BG"/>
        </w:rPr>
        <w:t>центровете за задържане</w:t>
      </w:r>
      <w:r w:rsidR="00AE40EC" w:rsidRPr="004A58AE">
        <w:rPr>
          <w:lang w:val="bg-BG"/>
        </w:rPr>
        <w:t xml:space="preserve"> [</w:t>
      </w:r>
      <w:r w:rsidR="00D96F1E">
        <w:rPr>
          <w:lang w:val="bg-BG"/>
        </w:rPr>
        <w:t>на Контингента на МНС на Великобритания</w:t>
      </w:r>
      <w:r w:rsidR="00AE40EC" w:rsidRPr="004A58AE">
        <w:rPr>
          <w:lang w:val="bg-BG"/>
        </w:rPr>
        <w:t xml:space="preserve">] или </w:t>
      </w:r>
      <w:r w:rsidR="00307E41" w:rsidRPr="004A58AE">
        <w:rPr>
          <w:lang w:val="bg-BG"/>
        </w:rPr>
        <w:t>на друго място</w:t>
      </w:r>
      <w:r w:rsidR="006F077E">
        <w:rPr>
          <w:lang w:val="bg-BG"/>
        </w:rPr>
        <w:t>,</w:t>
      </w:r>
      <w:r w:rsidR="00307E41" w:rsidRPr="004A58AE">
        <w:rPr>
          <w:lang w:val="bg-BG"/>
        </w:rPr>
        <w:t xml:space="preserve"> и по всяко време</w:t>
      </w:r>
      <w:r w:rsidR="00A20705" w:rsidRPr="004A58AE">
        <w:rPr>
          <w:lang w:val="bg-BG"/>
        </w:rPr>
        <w:t xml:space="preserve"> след предаването</w:t>
      </w:r>
      <w:r w:rsidR="00AE40EC" w:rsidRPr="004A58AE">
        <w:rPr>
          <w:lang w:val="bg-BG"/>
        </w:rPr>
        <w:t xml:space="preserve"> на зап</w:t>
      </w:r>
      <w:r w:rsidR="00A20705" w:rsidRPr="004A58AE">
        <w:rPr>
          <w:lang w:val="bg-BG"/>
        </w:rPr>
        <w:t>одозр</w:t>
      </w:r>
      <w:r w:rsidR="00A73612">
        <w:rPr>
          <w:lang w:val="bg-BG"/>
        </w:rPr>
        <w:t>ения</w:t>
      </w:r>
      <w:r w:rsidR="00A20705" w:rsidRPr="004A58AE">
        <w:rPr>
          <w:lang w:val="bg-BG"/>
        </w:rPr>
        <w:t xml:space="preserve"> в иракски</w:t>
      </w:r>
      <w:r w:rsidR="00AE40EC" w:rsidRPr="004A58AE">
        <w:rPr>
          <w:lang w:val="bg-BG"/>
        </w:rPr>
        <w:t xml:space="preserve"> центрове за арест</w:t>
      </w:r>
      <w:r w:rsidRPr="004A58AE">
        <w:rPr>
          <w:lang w:val="bg-BG"/>
        </w:rPr>
        <w:t>,</w:t>
      </w:r>
    </w:p>
    <w:p w:rsidR="00FC19FD" w:rsidRPr="004A58AE" w:rsidRDefault="00FC19FD" w:rsidP="00067634">
      <w:pPr>
        <w:pStyle w:val="JuQuot"/>
        <w:rPr>
          <w:lang w:val="bg-BG"/>
        </w:rPr>
      </w:pPr>
      <w:r w:rsidRPr="004A58AE">
        <w:rPr>
          <w:lang w:val="bg-BG"/>
        </w:rPr>
        <w:t>(</w:t>
      </w:r>
      <w:r w:rsidRPr="004A58AE">
        <w:t>i</w:t>
      </w:r>
      <w:r w:rsidRPr="004A58AE">
        <w:rPr>
          <w:lang w:val="bg-BG"/>
        </w:rPr>
        <w:t>)</w:t>
      </w:r>
      <w:r w:rsidR="008130FF" w:rsidRPr="004A58AE">
        <w:t>  </w:t>
      </w:r>
      <w:r w:rsidR="00490D0E">
        <w:rPr>
          <w:lang w:val="bg-BG"/>
        </w:rPr>
        <w:t>отношение</w:t>
      </w:r>
      <w:r w:rsidR="00AE40EC" w:rsidRPr="004A58AE">
        <w:rPr>
          <w:lang w:val="bg-BG"/>
        </w:rPr>
        <w:t xml:space="preserve">то към заподозрения ще бъде хуманно и той </w:t>
      </w:r>
      <w:r w:rsidR="00067634" w:rsidRPr="004A58AE">
        <w:rPr>
          <w:lang w:val="bg-BG"/>
        </w:rPr>
        <w:t>няма да бъде подложен на мъчения</w:t>
      </w:r>
      <w:r w:rsidR="00AE40EC" w:rsidRPr="004A58AE">
        <w:rPr>
          <w:lang w:val="bg-BG"/>
        </w:rPr>
        <w:t xml:space="preserve">, </w:t>
      </w:r>
      <w:r w:rsidR="00067634" w:rsidRPr="004A58AE">
        <w:rPr>
          <w:lang w:val="bg-BG"/>
        </w:rPr>
        <w:t xml:space="preserve">жестокост, нечовешко или унизително </w:t>
      </w:r>
      <w:r w:rsidR="00490D0E">
        <w:rPr>
          <w:lang w:val="bg-BG"/>
        </w:rPr>
        <w:t>отношение</w:t>
      </w:r>
      <w:r w:rsidR="00A73612">
        <w:rPr>
          <w:lang w:val="bg-BG"/>
        </w:rPr>
        <w:t xml:space="preserve"> </w:t>
      </w:r>
      <w:r w:rsidR="00067634" w:rsidRPr="004A58AE">
        <w:rPr>
          <w:lang w:val="bg-BG"/>
        </w:rPr>
        <w:t xml:space="preserve">или </w:t>
      </w:r>
      <w:r w:rsidR="00A73612">
        <w:rPr>
          <w:lang w:val="bg-BG"/>
        </w:rPr>
        <w:t xml:space="preserve">на </w:t>
      </w:r>
      <w:r w:rsidR="00067634" w:rsidRPr="004A58AE">
        <w:rPr>
          <w:lang w:val="bg-BG"/>
        </w:rPr>
        <w:t>наказание</w:t>
      </w:r>
      <w:r w:rsidRPr="004A58AE">
        <w:rPr>
          <w:lang w:val="bg-BG"/>
        </w:rPr>
        <w:t xml:space="preserve">; </w:t>
      </w:r>
      <w:r w:rsidR="00067634" w:rsidRPr="004A58AE">
        <w:rPr>
          <w:lang w:val="bg-BG"/>
        </w:rPr>
        <w:t>и</w:t>
      </w:r>
    </w:p>
    <w:p w:rsidR="00D9364A" w:rsidRPr="007877FA" w:rsidRDefault="00FC19FD" w:rsidP="007877FA">
      <w:pPr>
        <w:pStyle w:val="JuQuot"/>
        <w:rPr>
          <w:lang w:val="bg-BG"/>
        </w:rPr>
      </w:pPr>
      <w:r w:rsidRPr="004A58AE">
        <w:rPr>
          <w:lang w:val="bg-BG"/>
        </w:rPr>
        <w:t>(</w:t>
      </w:r>
      <w:r w:rsidRPr="004A58AE">
        <w:t>ii</w:t>
      </w:r>
      <w:r w:rsidRPr="004A58AE">
        <w:rPr>
          <w:lang w:val="bg-BG"/>
        </w:rPr>
        <w:t>)</w:t>
      </w:r>
      <w:r w:rsidR="008130FF" w:rsidRPr="004A58AE">
        <w:t>  </w:t>
      </w:r>
      <w:r w:rsidR="00307E41" w:rsidRPr="004A58AE">
        <w:rPr>
          <w:lang w:val="bg-BG"/>
        </w:rPr>
        <w:t xml:space="preserve">ще се </w:t>
      </w:r>
      <w:r w:rsidR="00D9364A" w:rsidRPr="004A58AE">
        <w:rPr>
          <w:lang w:val="bg-BG"/>
        </w:rPr>
        <w:t>сп</w:t>
      </w:r>
      <w:r w:rsidR="00A20705" w:rsidRPr="004A58AE">
        <w:rPr>
          <w:lang w:val="bg-BG"/>
        </w:rPr>
        <w:t>азват разпоредбите на</w:t>
      </w:r>
      <w:r w:rsidR="00067634" w:rsidRPr="004A58AE">
        <w:rPr>
          <w:lang w:val="bg-BG"/>
        </w:rPr>
        <w:t xml:space="preserve"> Заповедите на ВКВ</w:t>
      </w:r>
      <w:r w:rsidR="00D9364A" w:rsidRPr="004A58AE">
        <w:rPr>
          <w:lang w:val="bg-BG"/>
        </w:rPr>
        <w:t xml:space="preserve"> за</w:t>
      </w:r>
      <w:r w:rsidR="00067634" w:rsidRPr="004A58AE">
        <w:rPr>
          <w:lang w:val="bg-BG"/>
        </w:rPr>
        <w:t xml:space="preserve"> о</w:t>
      </w:r>
      <w:r w:rsidR="00D9364A" w:rsidRPr="004A58AE">
        <w:rPr>
          <w:lang w:val="bg-BG"/>
        </w:rPr>
        <w:t>съществяване на сътрудничество и</w:t>
      </w:r>
      <w:r w:rsidR="00067634" w:rsidRPr="004A58AE">
        <w:rPr>
          <w:lang w:val="bg-BG"/>
        </w:rPr>
        <w:t xml:space="preserve"> предоставяне на разумен достъп на  </w:t>
      </w:r>
      <w:r w:rsidR="00D9364A" w:rsidRPr="004A58AE">
        <w:rPr>
          <w:lang w:val="bg-BG"/>
        </w:rPr>
        <w:t>иракс</w:t>
      </w:r>
      <w:r w:rsidR="007877FA" w:rsidRPr="004A58AE">
        <w:rPr>
          <w:lang w:val="bg-BG"/>
        </w:rPr>
        <w:t>кия О</w:t>
      </w:r>
      <w:r w:rsidR="00D9364A" w:rsidRPr="004A58AE">
        <w:rPr>
          <w:lang w:val="bg-BG"/>
        </w:rPr>
        <w:t>мбудсман, отговарящ за наказателни</w:t>
      </w:r>
      <w:r w:rsidR="00A20705" w:rsidRPr="004A58AE">
        <w:rPr>
          <w:lang w:val="bg-BG"/>
        </w:rPr>
        <w:t>те</w:t>
      </w:r>
      <w:r w:rsidR="00067634" w:rsidRPr="004A58AE">
        <w:rPr>
          <w:lang w:val="bg-BG"/>
        </w:rPr>
        <w:t xml:space="preserve"> дела и арести</w:t>
      </w:r>
      <w:r w:rsidR="00D9364A" w:rsidRPr="004A58AE">
        <w:rPr>
          <w:lang w:val="bg-BG"/>
        </w:rPr>
        <w:t>, както и на</w:t>
      </w:r>
      <w:r w:rsidR="00067634" w:rsidRPr="004A58AE">
        <w:rPr>
          <w:lang w:val="bg-BG"/>
        </w:rPr>
        <w:t xml:space="preserve"> Международния комитет на Червения кръст</w:t>
      </w:r>
      <w:r w:rsidRPr="004A58AE">
        <w:rPr>
          <w:lang w:val="bg-BG"/>
        </w:rPr>
        <w:t>.</w:t>
      </w:r>
      <w:r w:rsidR="007877FA" w:rsidRPr="007877FA">
        <w:rPr>
          <w:lang w:val="bg-BG"/>
        </w:rPr>
        <w:t xml:space="preserve"> </w:t>
      </w:r>
    </w:p>
    <w:p w:rsidR="00FC19FD" w:rsidRPr="0011316B" w:rsidRDefault="00934C6E" w:rsidP="00FC19FD">
      <w:pPr>
        <w:pStyle w:val="JuQuot"/>
        <w:rPr>
          <w:lang w:val="bg-BG"/>
        </w:rPr>
      </w:pPr>
      <w:r w:rsidRPr="00067634">
        <w:rPr>
          <w:lang w:val="bg-BG"/>
        </w:rPr>
        <w:t>(</w:t>
      </w:r>
      <w:r w:rsidR="00FC19FD" w:rsidRPr="00067634">
        <w:rPr>
          <w:lang w:val="bg-BG"/>
        </w:rPr>
        <w:t>5</w:t>
      </w:r>
      <w:r w:rsidRPr="00067634">
        <w:rPr>
          <w:lang w:val="bg-BG"/>
        </w:rPr>
        <w:t>)</w:t>
      </w:r>
      <w:r w:rsidR="008130FF">
        <w:t>  </w:t>
      </w:r>
      <w:r w:rsidR="00067634">
        <w:rPr>
          <w:lang w:val="bg-BG"/>
        </w:rPr>
        <w:t>В случай</w:t>
      </w:r>
      <w:r w:rsidR="00F24829">
        <w:rPr>
          <w:lang w:val="bg-BG"/>
        </w:rPr>
        <w:t xml:space="preserve"> </w:t>
      </w:r>
      <w:r w:rsidR="00067634">
        <w:rPr>
          <w:lang w:val="bg-BG"/>
        </w:rPr>
        <w:t>че</w:t>
      </w:r>
      <w:r w:rsidR="00067634" w:rsidRPr="00067634">
        <w:rPr>
          <w:lang w:val="bg-BG"/>
        </w:rPr>
        <w:t xml:space="preserve"> [</w:t>
      </w:r>
      <w:r w:rsidR="00D96F1E">
        <w:rPr>
          <w:lang w:val="bg-BG"/>
        </w:rPr>
        <w:t>Контингентът на МНС на Великобритания</w:t>
      </w:r>
      <w:r w:rsidR="00067634" w:rsidRPr="00067634">
        <w:rPr>
          <w:lang w:val="bg-BG"/>
        </w:rPr>
        <w:t>]</w:t>
      </w:r>
      <w:r w:rsidR="00067634">
        <w:rPr>
          <w:lang w:val="bg-BG"/>
        </w:rPr>
        <w:t xml:space="preserve"> реши, че вече не може</w:t>
      </w:r>
      <w:r w:rsidR="00067634" w:rsidRPr="00067634">
        <w:rPr>
          <w:lang w:val="bg-BG"/>
        </w:rPr>
        <w:t xml:space="preserve"> да пр</w:t>
      </w:r>
      <w:r w:rsidR="00067634">
        <w:rPr>
          <w:lang w:val="bg-BG"/>
        </w:rPr>
        <w:t>едостави място за арест</w:t>
      </w:r>
      <w:r w:rsidR="00067634" w:rsidRPr="00067634">
        <w:rPr>
          <w:lang w:val="bg-BG"/>
        </w:rPr>
        <w:t xml:space="preserve"> за конкретен заподозрян, той </w:t>
      </w:r>
      <w:r w:rsidR="00067634">
        <w:rPr>
          <w:lang w:val="bg-BG"/>
        </w:rPr>
        <w:t xml:space="preserve">ще уведоми възможно най-скоро </w:t>
      </w:r>
      <w:r w:rsidR="00067634" w:rsidRPr="00067634">
        <w:rPr>
          <w:lang w:val="bg-BG"/>
        </w:rPr>
        <w:t>Министерството на правосъдието</w:t>
      </w:r>
      <w:r w:rsidR="00067634">
        <w:rPr>
          <w:lang w:val="bg-BG"/>
        </w:rPr>
        <w:t xml:space="preserve"> за своето решение</w:t>
      </w:r>
      <w:r w:rsidR="00067634" w:rsidRPr="00067634">
        <w:rPr>
          <w:lang w:val="bg-BG"/>
        </w:rPr>
        <w:t>, за да се даде възможност на Министерството на правосъдието да</w:t>
      </w:r>
      <w:r w:rsidR="00067634">
        <w:rPr>
          <w:lang w:val="bg-BG"/>
        </w:rPr>
        <w:t xml:space="preserve"> издаде д</w:t>
      </w:r>
      <w:r w:rsidR="0011316B">
        <w:rPr>
          <w:lang w:val="bg-BG"/>
        </w:rPr>
        <w:t>руги разпореждания за ареста на</w:t>
      </w:r>
      <w:r w:rsidR="00067634">
        <w:rPr>
          <w:lang w:val="bg-BG"/>
        </w:rPr>
        <w:t xml:space="preserve"> заподозрения, ако </w:t>
      </w:r>
      <w:r w:rsidR="00067634" w:rsidRPr="00067634">
        <w:rPr>
          <w:lang w:val="bg-BG"/>
        </w:rPr>
        <w:t>пожелае. След това Министерството на правосъдието ще уведоми [</w:t>
      </w:r>
      <w:r w:rsidR="00BB74C3">
        <w:rPr>
          <w:lang w:val="bg-BG"/>
        </w:rPr>
        <w:t>контингента на МНС на Великобритания</w:t>
      </w:r>
      <w:r w:rsidR="0011316B">
        <w:rPr>
          <w:lang w:val="bg-BG"/>
        </w:rPr>
        <w:t>] за разпорежданията, които е издало,</w:t>
      </w:r>
      <w:r w:rsidR="00067634" w:rsidRPr="00067634">
        <w:rPr>
          <w:lang w:val="bg-BG"/>
        </w:rPr>
        <w:t xml:space="preserve"> или </w:t>
      </w:r>
      <w:r w:rsidR="00280D1E">
        <w:rPr>
          <w:lang w:val="bg-BG"/>
        </w:rPr>
        <w:t xml:space="preserve">да посочи, евентуално, </w:t>
      </w:r>
      <w:r w:rsidR="00D9364A">
        <w:rPr>
          <w:lang w:val="bg-BG"/>
        </w:rPr>
        <w:t xml:space="preserve">че </w:t>
      </w:r>
      <w:r w:rsidR="0011316B">
        <w:rPr>
          <w:lang w:val="bg-BG"/>
        </w:rPr>
        <w:t>заподозрения</w:t>
      </w:r>
      <w:r w:rsidR="00D9364A">
        <w:rPr>
          <w:lang w:val="bg-BG"/>
        </w:rPr>
        <w:t>т следва да бъде освободен</w:t>
      </w:r>
      <w:r w:rsidR="00067634" w:rsidRPr="00067634">
        <w:rPr>
          <w:lang w:val="bg-BG"/>
        </w:rPr>
        <w:t>. [</w:t>
      </w:r>
      <w:r w:rsidR="00D96F1E">
        <w:rPr>
          <w:lang w:val="bg-BG"/>
        </w:rPr>
        <w:t>Контингентът на МНС на Великобритания</w:t>
      </w:r>
      <w:r w:rsidR="00067634" w:rsidRPr="00067634">
        <w:rPr>
          <w:lang w:val="bg-BG"/>
        </w:rPr>
        <w:t>] тогава ще положи всички усилия</w:t>
      </w:r>
      <w:r w:rsidR="00280D1E">
        <w:rPr>
          <w:lang w:val="bg-BG"/>
        </w:rPr>
        <w:t xml:space="preserve"> </w:t>
      </w:r>
      <w:r w:rsidR="0011316B">
        <w:rPr>
          <w:lang w:val="bg-BG"/>
        </w:rPr>
        <w:t xml:space="preserve">да бъдат осъществени </w:t>
      </w:r>
      <w:r w:rsidR="00067634" w:rsidRPr="00067634">
        <w:rPr>
          <w:lang w:val="bg-BG"/>
        </w:rPr>
        <w:t>в</w:t>
      </w:r>
      <w:r w:rsidR="00D9364A">
        <w:rPr>
          <w:lang w:val="bg-BG"/>
        </w:rPr>
        <w:t>сички тези</w:t>
      </w:r>
      <w:r w:rsidR="0011316B">
        <w:rPr>
          <w:lang w:val="bg-BG"/>
        </w:rPr>
        <w:t xml:space="preserve"> алтернативни мерки</w:t>
      </w:r>
      <w:r w:rsidR="00FC19FD" w:rsidRPr="0011316B">
        <w:rPr>
          <w:lang w:val="bg-BG"/>
        </w:rPr>
        <w:t>.”</w:t>
      </w:r>
    </w:p>
    <w:p w:rsidR="00FC19FD" w:rsidRPr="000D0E60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2C22F1">
        <w:rPr>
          <w:lang w:val="bg-BG"/>
        </w:rPr>
        <w:instrText xml:space="preserve"> </w:instrText>
      </w:r>
      <w:r w:rsidR="00FC19FD">
        <w:instrText>SEQ</w:instrText>
      </w:r>
      <w:r w:rsidR="00FC19FD" w:rsidRPr="002C22F1">
        <w:rPr>
          <w:lang w:val="bg-BG"/>
        </w:rPr>
        <w:instrText xml:space="preserve"> </w:instrText>
      </w:r>
      <w:r w:rsidR="00FC19FD">
        <w:instrText>level</w:instrText>
      </w:r>
      <w:r w:rsidR="00FC19FD" w:rsidRPr="002C22F1">
        <w:rPr>
          <w:lang w:val="bg-BG"/>
        </w:rPr>
        <w:instrText>0 \*</w:instrText>
      </w:r>
      <w:r w:rsidR="00FC19FD">
        <w:instrText>arabic</w:instrText>
      </w:r>
      <w:r w:rsidR="00FC19FD" w:rsidRPr="002C22F1">
        <w:rPr>
          <w:lang w:val="bg-BG"/>
        </w:rPr>
        <w:instrText xml:space="preserve"> </w:instrText>
      </w:r>
      <w:r>
        <w:fldChar w:fldCharType="separate"/>
      </w:r>
      <w:r w:rsidR="00F30CA6" w:rsidRPr="002C22F1">
        <w:rPr>
          <w:noProof/>
          <w:lang w:val="bg-BG"/>
        </w:rPr>
        <w:t>26</w:t>
      </w:r>
      <w:r>
        <w:fldChar w:fldCharType="end"/>
      </w:r>
      <w:r w:rsidR="00FC19FD" w:rsidRPr="002C22F1">
        <w:rPr>
          <w:lang w:val="bg-BG"/>
        </w:rPr>
        <w:t>.</w:t>
      </w:r>
      <w:r w:rsidR="002C22F1">
        <w:t>  </w:t>
      </w:r>
      <w:r w:rsidR="002C22F1">
        <w:rPr>
          <w:lang w:val="bg-BG"/>
        </w:rPr>
        <w:t>Последната приложима Резолюция</w:t>
      </w:r>
      <w:r w:rsidR="002C22F1" w:rsidRPr="002C22F1">
        <w:rPr>
          <w:lang w:val="bg-BG"/>
        </w:rPr>
        <w:t xml:space="preserve"> 1790</w:t>
      </w:r>
      <w:r w:rsidR="002C22F1">
        <w:rPr>
          <w:lang w:val="bg-BG"/>
        </w:rPr>
        <w:t xml:space="preserve"> на СС на ООН</w:t>
      </w:r>
      <w:r w:rsidR="002C22F1" w:rsidRPr="002C22F1">
        <w:rPr>
          <w:lang w:val="bg-BG"/>
        </w:rPr>
        <w:t xml:space="preserve"> от </w:t>
      </w:r>
      <w:r w:rsidR="00A20705">
        <w:rPr>
          <w:lang w:val="bg-BG"/>
        </w:rPr>
        <w:t>18 декември 2007 г.</w:t>
      </w:r>
      <w:r w:rsidR="002C22F1" w:rsidRPr="002C22F1">
        <w:rPr>
          <w:lang w:val="bg-BG"/>
        </w:rPr>
        <w:t xml:space="preserve"> удължава мандата на </w:t>
      </w:r>
      <w:r w:rsidR="002C22F1">
        <w:rPr>
          <w:lang w:val="bg-BG"/>
        </w:rPr>
        <w:t>МНС</w:t>
      </w:r>
      <w:r w:rsidR="00C71DC5">
        <w:rPr>
          <w:lang w:val="bg-BG"/>
        </w:rPr>
        <w:t xml:space="preserve">, </w:t>
      </w:r>
      <w:r w:rsidR="002C22F1" w:rsidRPr="002C22F1">
        <w:rPr>
          <w:lang w:val="bg-BG"/>
        </w:rPr>
        <w:t xml:space="preserve">за последен път, </w:t>
      </w:r>
      <w:r w:rsidR="00C71DC5">
        <w:rPr>
          <w:lang w:val="bg-BG"/>
        </w:rPr>
        <w:t>д</w:t>
      </w:r>
      <w:r w:rsidR="002C22F1">
        <w:rPr>
          <w:lang w:val="bg-BG"/>
        </w:rPr>
        <w:t xml:space="preserve">о </w:t>
      </w:r>
      <w:r w:rsidR="00C71DC5">
        <w:rPr>
          <w:lang w:val="bg-BG"/>
        </w:rPr>
        <w:t xml:space="preserve">датата </w:t>
      </w:r>
      <w:r w:rsidR="002C22F1">
        <w:rPr>
          <w:lang w:val="bg-BG"/>
        </w:rPr>
        <w:t>31 декември 2008 г. Към Резолюцията е приложено</w:t>
      </w:r>
      <w:r w:rsidR="002C22F1" w:rsidRPr="002C22F1">
        <w:rPr>
          <w:lang w:val="bg-BG"/>
        </w:rPr>
        <w:t xml:space="preserve"> писмо от иракския м</w:t>
      </w:r>
      <w:r w:rsidR="002C22F1">
        <w:rPr>
          <w:lang w:val="bg-BG"/>
        </w:rPr>
        <w:t>инистър-председател, в което се казва, наред с другото</w:t>
      </w:r>
      <w:r w:rsidR="00FC19FD" w:rsidRPr="000D0E60">
        <w:rPr>
          <w:lang w:val="bg-BG"/>
        </w:rPr>
        <w:t>:</w:t>
      </w:r>
    </w:p>
    <w:p w:rsidR="00FC19FD" w:rsidRPr="000D0E60" w:rsidRDefault="002C22F1" w:rsidP="00FC19FD">
      <w:pPr>
        <w:pStyle w:val="JuQuot"/>
        <w:rPr>
          <w:lang w:val="bg-BG"/>
        </w:rPr>
      </w:pPr>
      <w:r>
        <w:rPr>
          <w:lang w:val="bg-BG"/>
        </w:rPr>
        <w:t>„</w:t>
      </w:r>
      <w:r w:rsidRPr="000D0E60">
        <w:rPr>
          <w:lang w:val="bg-BG"/>
        </w:rPr>
        <w:t xml:space="preserve">Правителството на </w:t>
      </w:r>
      <w:r w:rsidRPr="004A58AE">
        <w:rPr>
          <w:lang w:val="bg-BG"/>
        </w:rPr>
        <w:t xml:space="preserve">Ирак </w:t>
      </w:r>
      <w:r w:rsidR="0087348E" w:rsidRPr="004A58AE">
        <w:rPr>
          <w:lang w:val="bg-BG"/>
        </w:rPr>
        <w:t>отправя искане до</w:t>
      </w:r>
      <w:r w:rsidRPr="004A58AE">
        <w:rPr>
          <w:lang w:val="bg-BG"/>
        </w:rPr>
        <w:t xml:space="preserve"> Съвета</w:t>
      </w:r>
      <w:r w:rsidRPr="000D0E60">
        <w:rPr>
          <w:lang w:val="bg-BG"/>
        </w:rPr>
        <w:t xml:space="preserve"> за сигурност </w:t>
      </w:r>
      <w:r>
        <w:rPr>
          <w:lang w:val="bg-BG"/>
        </w:rPr>
        <w:t xml:space="preserve">да обмисли </w:t>
      </w:r>
      <w:r w:rsidRPr="000D0E60">
        <w:rPr>
          <w:lang w:val="bg-BG"/>
        </w:rPr>
        <w:t xml:space="preserve">удължаване на мандата на </w:t>
      </w:r>
      <w:r>
        <w:rPr>
          <w:lang w:val="bg-BG"/>
        </w:rPr>
        <w:t>МНС</w:t>
      </w:r>
      <w:r w:rsidRPr="000D0E60">
        <w:rPr>
          <w:lang w:val="bg-BG"/>
        </w:rPr>
        <w:t>-1,</w:t>
      </w:r>
      <w:r w:rsidR="0087348E">
        <w:rPr>
          <w:lang w:val="bg-BG"/>
        </w:rPr>
        <w:t xml:space="preserve"> в светлината на постигнатия напредък от</w:t>
      </w:r>
      <w:r w:rsidRPr="000D0E60">
        <w:rPr>
          <w:lang w:val="bg-BG"/>
        </w:rPr>
        <w:t xml:space="preserve"> Ирак </w:t>
      </w:r>
      <w:r w:rsidRPr="000D0E60">
        <w:rPr>
          <w:lang w:val="bg-BG"/>
        </w:rPr>
        <w:lastRenderedPageBreak/>
        <w:t>през последни</w:t>
      </w:r>
      <w:r w:rsidR="0087348E">
        <w:rPr>
          <w:lang w:val="bg-BG"/>
        </w:rPr>
        <w:t xml:space="preserve">те няколко години, а именно, </w:t>
      </w:r>
      <w:r w:rsidRPr="000D0E60">
        <w:rPr>
          <w:lang w:val="bg-BG"/>
        </w:rPr>
        <w:t>засилен</w:t>
      </w:r>
      <w:r>
        <w:rPr>
          <w:lang w:val="bg-BG"/>
        </w:rPr>
        <w:t>ия</w:t>
      </w:r>
      <w:r w:rsidRPr="000D0E60">
        <w:rPr>
          <w:lang w:val="bg-BG"/>
        </w:rPr>
        <w:t xml:space="preserve"> капацитет</w:t>
      </w:r>
      <w:r>
        <w:rPr>
          <w:lang w:val="bg-BG"/>
        </w:rPr>
        <w:t xml:space="preserve"> на неговата</w:t>
      </w:r>
      <w:r w:rsidRPr="000D0E60">
        <w:rPr>
          <w:lang w:val="bg-BG"/>
        </w:rPr>
        <w:t xml:space="preserve"> армия и сили за сигурност и значителни</w:t>
      </w:r>
      <w:r>
        <w:rPr>
          <w:lang w:val="bg-BG"/>
        </w:rPr>
        <w:t>те</w:t>
      </w:r>
      <w:r w:rsidRPr="000D0E60">
        <w:rPr>
          <w:lang w:val="bg-BG"/>
        </w:rPr>
        <w:t xml:space="preserve"> успехи в областт</w:t>
      </w:r>
      <w:r>
        <w:rPr>
          <w:lang w:val="bg-BG"/>
        </w:rPr>
        <w:t>а</w:t>
      </w:r>
      <w:r w:rsidRPr="000D0E60">
        <w:rPr>
          <w:lang w:val="bg-BG"/>
        </w:rPr>
        <w:t xml:space="preserve"> на сигурността, полити</w:t>
      </w:r>
      <w:r>
        <w:rPr>
          <w:lang w:val="bg-BG"/>
        </w:rPr>
        <w:t>ката</w:t>
      </w:r>
      <w:r w:rsidRPr="000D0E60">
        <w:rPr>
          <w:lang w:val="bg-BG"/>
        </w:rPr>
        <w:t xml:space="preserve"> и икономи</w:t>
      </w:r>
      <w:r>
        <w:rPr>
          <w:lang w:val="bg-BG"/>
        </w:rPr>
        <w:t>ката</w:t>
      </w:r>
      <w:r w:rsidRPr="000D0E60">
        <w:rPr>
          <w:lang w:val="bg-BG"/>
        </w:rPr>
        <w:t xml:space="preserve">. </w:t>
      </w:r>
      <w:r>
        <w:rPr>
          <w:lang w:val="bg-BG"/>
        </w:rPr>
        <w:t xml:space="preserve">С оглед на това е необходимо да се направи </w:t>
      </w:r>
      <w:r w:rsidRPr="000D0E60">
        <w:rPr>
          <w:lang w:val="bg-BG"/>
        </w:rPr>
        <w:t xml:space="preserve">преглед на ролята и </w:t>
      </w:r>
      <w:r>
        <w:rPr>
          <w:lang w:val="bg-BG"/>
        </w:rPr>
        <w:t>правомощията</w:t>
      </w:r>
      <w:r w:rsidRPr="000D0E60">
        <w:rPr>
          <w:lang w:val="bg-BG"/>
        </w:rPr>
        <w:t xml:space="preserve"> на </w:t>
      </w:r>
      <w:r>
        <w:rPr>
          <w:lang w:val="bg-BG"/>
        </w:rPr>
        <w:t>МНС</w:t>
      </w:r>
      <w:r w:rsidRPr="000D0E60">
        <w:rPr>
          <w:lang w:val="bg-BG"/>
        </w:rPr>
        <w:t>-1, за да се постигне баланс</w:t>
      </w:r>
      <w:r w:rsidR="00B12758">
        <w:rPr>
          <w:lang w:val="bg-BG"/>
        </w:rPr>
        <w:t>,</w:t>
      </w:r>
      <w:r w:rsidRPr="000D0E60">
        <w:rPr>
          <w:lang w:val="bg-BG"/>
        </w:rPr>
        <w:t xml:space="preserve"> </w:t>
      </w:r>
      <w:r w:rsidR="00CD4CA6" w:rsidRPr="000D0E60">
        <w:rPr>
          <w:lang w:val="bg-BG"/>
        </w:rPr>
        <w:t>от една страна</w:t>
      </w:r>
      <w:r w:rsidR="00CD4CA6">
        <w:rPr>
          <w:lang w:val="bg-BG"/>
        </w:rPr>
        <w:t>,</w:t>
      </w:r>
      <w:r w:rsidR="00CD4CA6" w:rsidRPr="000D0E60">
        <w:rPr>
          <w:lang w:val="bg-BG"/>
        </w:rPr>
        <w:t xml:space="preserve"> </w:t>
      </w:r>
      <w:r w:rsidRPr="000D0E60">
        <w:rPr>
          <w:lang w:val="bg-BG"/>
        </w:rPr>
        <w:t>между</w:t>
      </w:r>
      <w:r w:rsidR="00CD4CA6">
        <w:rPr>
          <w:lang w:val="bg-BG"/>
        </w:rPr>
        <w:t xml:space="preserve"> </w:t>
      </w:r>
      <w:r w:rsidRPr="000D0E60">
        <w:rPr>
          <w:lang w:val="bg-BG"/>
        </w:rPr>
        <w:t xml:space="preserve">необходимостта да се разшири, </w:t>
      </w:r>
      <w:r w:rsidR="00B12758">
        <w:rPr>
          <w:lang w:val="bg-BG"/>
        </w:rPr>
        <w:t>за последен път</w:t>
      </w:r>
      <w:r w:rsidRPr="000D0E60">
        <w:rPr>
          <w:lang w:val="bg-BG"/>
        </w:rPr>
        <w:t>, мандатът на си</w:t>
      </w:r>
      <w:r>
        <w:rPr>
          <w:lang w:val="bg-BG"/>
        </w:rPr>
        <w:t>лите</w:t>
      </w:r>
      <w:r w:rsidRPr="000D0E60">
        <w:rPr>
          <w:lang w:val="bg-BG"/>
        </w:rPr>
        <w:t xml:space="preserve"> и, от друга напредък</w:t>
      </w:r>
      <w:r w:rsidR="0087348E">
        <w:rPr>
          <w:lang w:val="bg-BG"/>
        </w:rPr>
        <w:t>а</w:t>
      </w:r>
      <w:r w:rsidR="00B12758">
        <w:rPr>
          <w:lang w:val="bg-BG"/>
        </w:rPr>
        <w:t>,</w:t>
      </w:r>
      <w:r w:rsidRPr="000D0E60">
        <w:rPr>
          <w:lang w:val="bg-BG"/>
        </w:rPr>
        <w:t xml:space="preserve"> </w:t>
      </w:r>
      <w:r>
        <w:rPr>
          <w:lang w:val="bg-BG"/>
        </w:rPr>
        <w:t>отбелязан</w:t>
      </w:r>
      <w:r w:rsidR="0087348E">
        <w:rPr>
          <w:lang w:val="bg-BG"/>
        </w:rPr>
        <w:t xml:space="preserve"> от Ирак по </w:t>
      </w:r>
      <w:r w:rsidR="00490D0E">
        <w:rPr>
          <w:lang w:val="bg-BG"/>
        </w:rPr>
        <w:t>отношение</w:t>
      </w:r>
      <w:r w:rsidR="0087348E">
        <w:rPr>
          <w:lang w:val="bg-BG"/>
        </w:rPr>
        <w:t xml:space="preserve"> на </w:t>
      </w:r>
      <w:r w:rsidRPr="000D0E60">
        <w:rPr>
          <w:lang w:val="bg-BG"/>
        </w:rPr>
        <w:t xml:space="preserve">сигурността. Във връзка </w:t>
      </w:r>
      <w:r w:rsidR="00281A24">
        <w:rPr>
          <w:lang w:val="bg-BG"/>
        </w:rPr>
        <w:t xml:space="preserve">с това </w:t>
      </w:r>
      <w:r>
        <w:rPr>
          <w:lang w:val="bg-BG"/>
        </w:rPr>
        <w:t xml:space="preserve">е важно </w:t>
      </w:r>
      <w:r w:rsidR="00281A24">
        <w:rPr>
          <w:lang w:val="bg-BG"/>
        </w:rPr>
        <w:t xml:space="preserve">на Ирак да се гледа като на </w:t>
      </w:r>
      <w:r w:rsidR="00A760F7">
        <w:rPr>
          <w:lang w:val="bg-BG"/>
        </w:rPr>
        <w:t xml:space="preserve">една </w:t>
      </w:r>
      <w:r w:rsidRPr="000D0E60">
        <w:rPr>
          <w:lang w:val="bg-BG"/>
        </w:rPr>
        <w:t>независима и напълно суверенна държава</w:t>
      </w:r>
      <w:r w:rsidR="00F75FE7">
        <w:rPr>
          <w:lang w:val="bg-BG"/>
        </w:rPr>
        <w:t xml:space="preserve">, и </w:t>
      </w:r>
      <w:r w:rsidRPr="000D0E60">
        <w:rPr>
          <w:lang w:val="bg-BG"/>
        </w:rPr>
        <w:t xml:space="preserve">в търсене на гореспоменатия баланс, </w:t>
      </w:r>
      <w:r>
        <w:rPr>
          <w:lang w:val="bg-BG"/>
        </w:rPr>
        <w:t xml:space="preserve">следва да се подчертаят </w:t>
      </w:r>
      <w:r w:rsidRPr="000D0E60">
        <w:rPr>
          <w:lang w:val="bg-BG"/>
        </w:rPr>
        <w:t>следните цели</w:t>
      </w:r>
      <w:r w:rsidR="00FC19FD" w:rsidRPr="000D0E60">
        <w:rPr>
          <w:lang w:val="bg-BG"/>
        </w:rPr>
        <w:t>: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A7626C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4.</w:t>
      </w:r>
      <w:r w:rsidR="008130FF">
        <w:t>  </w:t>
      </w:r>
      <w:r w:rsidR="002C22F1" w:rsidRPr="000D0E60">
        <w:rPr>
          <w:lang w:val="bg-BG"/>
        </w:rPr>
        <w:t xml:space="preserve">Правителството на Ирак ще </w:t>
      </w:r>
      <w:r w:rsidR="002C22F1">
        <w:rPr>
          <w:lang w:val="bg-BG"/>
        </w:rPr>
        <w:t xml:space="preserve">отговаря за </w:t>
      </w:r>
      <w:r w:rsidR="002C22F1" w:rsidRPr="004A58AE">
        <w:rPr>
          <w:lang w:val="bg-BG"/>
        </w:rPr>
        <w:t>дейностите, свързани с арестуване, задържане и лишаване от свобода. Когато тези дейности се изпълняват от МНС-1, ще се осъществява максимална координация</w:t>
      </w:r>
      <w:r w:rsidR="002C22F1" w:rsidRPr="00A7626C">
        <w:rPr>
          <w:lang w:val="bg-BG"/>
        </w:rPr>
        <w:t>, сътрудничество и разбирателство с правителството на Ирак</w:t>
      </w:r>
      <w:r w:rsidR="008130FF" w:rsidRPr="00A7626C">
        <w:rPr>
          <w:lang w:val="bg-BG"/>
        </w:rPr>
        <w:t>.</w:t>
      </w:r>
      <w:r w:rsidRPr="00A7626C">
        <w:rPr>
          <w:lang w:val="bg-BG"/>
        </w:rPr>
        <w:t>”</w:t>
      </w:r>
    </w:p>
    <w:p w:rsidR="00162F50" w:rsidRPr="00FC14FB" w:rsidRDefault="00D11B3E" w:rsidP="00162F50">
      <w:pPr>
        <w:pStyle w:val="JuHA"/>
        <w:rPr>
          <w:lang w:val="bg-BG"/>
        </w:rPr>
      </w:pPr>
      <w:r>
        <w:rPr>
          <w:lang w:val="bg-BG"/>
        </w:rPr>
        <w:t>В</w:t>
      </w:r>
      <w:r w:rsidR="00162F50" w:rsidRPr="00A7626C">
        <w:rPr>
          <w:lang w:val="bg-BG"/>
        </w:rPr>
        <w:t>.</w:t>
      </w:r>
      <w:r w:rsidR="008130FF">
        <w:t>  </w:t>
      </w:r>
      <w:r w:rsidR="002C22F1" w:rsidRPr="00A7626C">
        <w:rPr>
          <w:lang w:val="bg-BG"/>
        </w:rPr>
        <w:t xml:space="preserve">Информация, предоставена от </w:t>
      </w:r>
      <w:r w:rsidR="002C22F1">
        <w:rPr>
          <w:lang w:val="bg-BG"/>
        </w:rPr>
        <w:t>П</w:t>
      </w:r>
      <w:r w:rsidR="002C22F1" w:rsidRPr="00A7626C">
        <w:rPr>
          <w:lang w:val="bg-BG"/>
        </w:rPr>
        <w:t>равителството</w:t>
      </w:r>
      <w:r w:rsidR="00FC14FB">
        <w:rPr>
          <w:lang w:val="bg-BG"/>
        </w:rPr>
        <w:t>,</w:t>
      </w:r>
      <w:r w:rsidR="002C22F1" w:rsidRPr="00A7626C">
        <w:rPr>
          <w:lang w:val="bg-BG"/>
        </w:rPr>
        <w:t xml:space="preserve"> за </w:t>
      </w:r>
      <w:r w:rsidR="00A760F7">
        <w:rPr>
          <w:lang w:val="bg-BG"/>
        </w:rPr>
        <w:t>предприетите от него мерки</w:t>
      </w:r>
      <w:r w:rsidR="002C22F1" w:rsidRPr="00A7626C">
        <w:rPr>
          <w:lang w:val="bg-BG"/>
        </w:rPr>
        <w:t xml:space="preserve">, </w:t>
      </w:r>
      <w:r w:rsidR="00683E4B">
        <w:rPr>
          <w:lang w:val="bg-BG"/>
        </w:rPr>
        <w:t>изразяващи</w:t>
      </w:r>
      <w:r w:rsidR="00A760F7">
        <w:rPr>
          <w:lang w:val="bg-BG"/>
        </w:rPr>
        <w:t xml:space="preserve"> загриженост, че смъртното  </w:t>
      </w:r>
      <w:r w:rsidR="00A760F7" w:rsidRPr="00A7626C">
        <w:rPr>
          <w:lang w:val="bg-BG"/>
        </w:rPr>
        <w:t>наказание</w:t>
      </w:r>
      <w:r w:rsidR="00A760F7">
        <w:rPr>
          <w:lang w:val="bg-BG"/>
        </w:rPr>
        <w:t xml:space="preserve"> може отново да бъде въведено </w:t>
      </w:r>
      <w:r w:rsidR="002C22F1" w:rsidRPr="00A7626C">
        <w:rPr>
          <w:lang w:val="bg-BG"/>
        </w:rPr>
        <w:t>в Ирак</w:t>
      </w:r>
      <w:r w:rsidR="002C22F1">
        <w:rPr>
          <w:lang w:val="bg-BG"/>
        </w:rPr>
        <w:t xml:space="preserve"> </w:t>
      </w:r>
      <w:r w:rsidR="00FC14FB">
        <w:rPr>
          <w:lang w:val="bg-BG"/>
        </w:rPr>
        <w:t xml:space="preserve"> </w:t>
      </w:r>
    </w:p>
    <w:p w:rsidR="00C600B0" w:rsidRPr="000D0E60" w:rsidRDefault="001E0FCD" w:rsidP="00F32BB5">
      <w:pPr>
        <w:pStyle w:val="JuPara"/>
        <w:rPr>
          <w:lang w:val="bg-BG"/>
        </w:rPr>
      </w:pPr>
      <w:r>
        <w:fldChar w:fldCharType="begin"/>
      </w:r>
      <w:r w:rsidR="00F32BB5" w:rsidRPr="000D0E60">
        <w:rPr>
          <w:lang w:val="bg-BG"/>
        </w:rPr>
        <w:instrText xml:space="preserve"> </w:instrText>
      </w:r>
      <w:r w:rsidR="00F32BB5">
        <w:instrText>SEQ</w:instrText>
      </w:r>
      <w:r w:rsidR="00F32BB5" w:rsidRPr="000D0E60">
        <w:rPr>
          <w:lang w:val="bg-BG"/>
        </w:rPr>
        <w:instrText xml:space="preserve"> </w:instrText>
      </w:r>
      <w:r w:rsidR="00F32BB5">
        <w:instrText>level</w:instrText>
      </w:r>
      <w:r w:rsidR="00F32BB5" w:rsidRPr="000D0E60">
        <w:rPr>
          <w:lang w:val="bg-BG"/>
        </w:rPr>
        <w:instrText>0 \*</w:instrText>
      </w:r>
      <w:r w:rsidR="00F32BB5">
        <w:instrText>arabic</w:instrText>
      </w:r>
      <w:r w:rsidR="00F32BB5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27</w:t>
      </w:r>
      <w:r>
        <w:fldChar w:fldCharType="end"/>
      </w:r>
      <w:r w:rsidR="00F32BB5" w:rsidRPr="000D0E60">
        <w:rPr>
          <w:lang w:val="bg-BG"/>
        </w:rPr>
        <w:t>.</w:t>
      </w:r>
      <w:r w:rsidR="00F32BB5">
        <w:t> </w:t>
      </w:r>
      <w:r w:rsidR="00A760F7">
        <w:rPr>
          <w:lang w:val="bg-BG"/>
        </w:rPr>
        <w:t xml:space="preserve"> През юли 2004 г. П</w:t>
      </w:r>
      <w:r w:rsidR="00FC14FB" w:rsidRPr="000D0E60">
        <w:rPr>
          <w:lang w:val="bg-BG"/>
        </w:rPr>
        <w:t>равителс</w:t>
      </w:r>
      <w:r w:rsidR="00A760F7">
        <w:rPr>
          <w:lang w:val="bg-BG"/>
        </w:rPr>
        <w:t xml:space="preserve">твото на </w:t>
      </w:r>
      <w:r w:rsidR="00B158F2">
        <w:rPr>
          <w:lang w:val="bg-BG"/>
        </w:rPr>
        <w:t>Великобритания</w:t>
      </w:r>
      <w:r w:rsidR="00A760F7">
        <w:rPr>
          <w:lang w:val="bg-BG"/>
        </w:rPr>
        <w:t xml:space="preserve"> </w:t>
      </w:r>
      <w:r w:rsidR="00FC14FB" w:rsidRPr="000D0E60">
        <w:rPr>
          <w:lang w:val="bg-BG"/>
        </w:rPr>
        <w:t xml:space="preserve">прави постъпки пред иракския </w:t>
      </w:r>
      <w:r w:rsidR="00A760F7">
        <w:rPr>
          <w:lang w:val="bg-BG"/>
        </w:rPr>
        <w:t>вице</w:t>
      </w:r>
      <w:r w:rsidR="00FC14FB" w:rsidRPr="000D0E60">
        <w:rPr>
          <w:lang w:val="bg-BG"/>
        </w:rPr>
        <w:t xml:space="preserve">премиер, Бархам Салех, и </w:t>
      </w:r>
      <w:r w:rsidR="00FC14FB">
        <w:rPr>
          <w:lang w:val="bg-BG"/>
        </w:rPr>
        <w:t xml:space="preserve">пред </w:t>
      </w:r>
      <w:r w:rsidR="00FC14FB" w:rsidRPr="000D0E60">
        <w:rPr>
          <w:lang w:val="bg-BG"/>
        </w:rPr>
        <w:t xml:space="preserve">иракския министър </w:t>
      </w:r>
      <w:r w:rsidR="00B158F2">
        <w:rPr>
          <w:lang w:val="bg-BG"/>
        </w:rPr>
        <w:t>по</w:t>
      </w:r>
      <w:r w:rsidR="00FC14FB" w:rsidRPr="000D0E60">
        <w:rPr>
          <w:lang w:val="bg-BG"/>
        </w:rPr>
        <w:t xml:space="preserve"> правата на човека, че Ирак не трябва да приема </w:t>
      </w:r>
      <w:r w:rsidR="00FC14FB">
        <w:rPr>
          <w:lang w:val="bg-BG"/>
        </w:rPr>
        <w:t xml:space="preserve">наредбата за </w:t>
      </w:r>
      <w:r w:rsidR="00FC14FB" w:rsidRPr="000D0E60">
        <w:rPr>
          <w:lang w:val="bg-BG"/>
        </w:rPr>
        <w:t>смъртно наказан</w:t>
      </w:r>
      <w:r w:rsidR="00FC14FB">
        <w:rPr>
          <w:lang w:val="bg-BG"/>
        </w:rPr>
        <w:t>ие</w:t>
      </w:r>
      <w:r w:rsidR="00FC14FB" w:rsidRPr="000D0E60">
        <w:rPr>
          <w:lang w:val="bg-BG"/>
        </w:rPr>
        <w:t xml:space="preserve"> (ко</w:t>
      </w:r>
      <w:r w:rsidR="00FC14FB">
        <w:rPr>
          <w:lang w:val="bg-BG"/>
        </w:rPr>
        <w:t>я</w:t>
      </w:r>
      <w:r w:rsidR="00FC14FB" w:rsidRPr="000D0E60">
        <w:rPr>
          <w:lang w:val="bg-BG"/>
        </w:rPr>
        <w:t xml:space="preserve">то възстановява смъртното наказание за някои определени престъпления) </w:t>
      </w:r>
      <w:r w:rsidR="00FC14FB">
        <w:rPr>
          <w:lang w:val="bg-BG"/>
        </w:rPr>
        <w:t>на</w:t>
      </w:r>
      <w:r w:rsidR="00FC14FB" w:rsidRPr="000D0E60">
        <w:rPr>
          <w:lang w:val="bg-BG"/>
        </w:rPr>
        <w:t xml:space="preserve"> временното иракско правителство</w:t>
      </w:r>
      <w:r w:rsidR="00F32BB5" w:rsidRPr="000D0E60">
        <w:rPr>
          <w:lang w:val="bg-BG"/>
        </w:rPr>
        <w:t>.</w:t>
      </w:r>
    </w:p>
    <w:p w:rsidR="00F32BB5" w:rsidRPr="00AF74C8" w:rsidRDefault="001E0FCD" w:rsidP="00AF74C8">
      <w:pPr>
        <w:pStyle w:val="JuPara"/>
        <w:rPr>
          <w:lang w:val="bg-BG"/>
        </w:rPr>
      </w:pPr>
      <w:r>
        <w:fldChar w:fldCharType="begin"/>
      </w:r>
      <w:r w:rsidR="00F32BB5" w:rsidRPr="000D0E60">
        <w:rPr>
          <w:lang w:val="bg-BG"/>
        </w:rPr>
        <w:instrText xml:space="preserve"> </w:instrText>
      </w:r>
      <w:r w:rsidR="00F32BB5">
        <w:instrText>SEQ</w:instrText>
      </w:r>
      <w:r w:rsidR="00F32BB5" w:rsidRPr="000D0E60">
        <w:rPr>
          <w:lang w:val="bg-BG"/>
        </w:rPr>
        <w:instrText xml:space="preserve"> </w:instrText>
      </w:r>
      <w:r w:rsidR="00F32BB5">
        <w:instrText>level</w:instrText>
      </w:r>
      <w:r w:rsidR="00F32BB5" w:rsidRPr="000D0E60">
        <w:rPr>
          <w:lang w:val="bg-BG"/>
        </w:rPr>
        <w:instrText>0 \*</w:instrText>
      </w:r>
      <w:r w:rsidR="00F32BB5">
        <w:instrText>arabic</w:instrText>
      </w:r>
      <w:r w:rsidR="00F32BB5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28</w:t>
      </w:r>
      <w:r>
        <w:fldChar w:fldCharType="end"/>
      </w:r>
      <w:r w:rsidR="00F32BB5" w:rsidRPr="000D0E60">
        <w:rPr>
          <w:lang w:val="bg-BG"/>
        </w:rPr>
        <w:t>.</w:t>
      </w:r>
      <w:r w:rsidR="00F32BB5">
        <w:t>  </w:t>
      </w:r>
      <w:r w:rsidR="00A760F7">
        <w:rPr>
          <w:lang w:val="bg-BG"/>
        </w:rPr>
        <w:t>Взети са</w:t>
      </w:r>
      <w:r w:rsidR="00FC14FB">
        <w:rPr>
          <w:lang w:val="bg-BG"/>
        </w:rPr>
        <w:t xml:space="preserve"> предвид</w:t>
      </w:r>
      <w:r w:rsidR="00FC14FB" w:rsidRPr="000D0E60">
        <w:rPr>
          <w:lang w:val="bg-BG"/>
        </w:rPr>
        <w:t xml:space="preserve"> </w:t>
      </w:r>
      <w:r w:rsidR="00FC14FB">
        <w:rPr>
          <w:lang w:val="bg-BG"/>
        </w:rPr>
        <w:t>и други</w:t>
      </w:r>
      <w:r w:rsidR="00FC14FB" w:rsidRPr="000D0E60">
        <w:rPr>
          <w:lang w:val="bg-BG"/>
        </w:rPr>
        <w:t xml:space="preserve"> изявления преди </w:t>
      </w:r>
      <w:r w:rsidR="00FC14FB">
        <w:rPr>
          <w:lang w:val="bg-BG"/>
        </w:rPr>
        <w:t xml:space="preserve">подписване на </w:t>
      </w:r>
      <w:r w:rsidR="00FC14FB" w:rsidRPr="000D0E60">
        <w:rPr>
          <w:lang w:val="bg-BG"/>
        </w:rPr>
        <w:t xml:space="preserve">МР през ноември 2004 г. Въпреки това, </w:t>
      </w:r>
      <w:r w:rsidR="00FB1D4B">
        <w:rPr>
          <w:lang w:val="bg-BG"/>
        </w:rPr>
        <w:t>целта</w:t>
      </w:r>
      <w:r w:rsidR="00FC14FB">
        <w:rPr>
          <w:lang w:val="bg-BG"/>
        </w:rPr>
        <w:t xml:space="preserve"> на МР е</w:t>
      </w:r>
      <w:r w:rsidR="00FC14FB" w:rsidRPr="000D0E60">
        <w:rPr>
          <w:lang w:val="bg-BG"/>
        </w:rPr>
        <w:t xml:space="preserve"> да </w:t>
      </w:r>
      <w:r w:rsidR="000E4BD3">
        <w:rPr>
          <w:lang w:val="bg-BG"/>
        </w:rPr>
        <w:t>бъдат оп</w:t>
      </w:r>
      <w:r w:rsidR="00FC14FB" w:rsidRPr="000D0E60">
        <w:rPr>
          <w:lang w:val="bg-BG"/>
        </w:rPr>
        <w:t>редел</w:t>
      </w:r>
      <w:r w:rsidR="000E4BD3">
        <w:rPr>
          <w:lang w:val="bg-BG"/>
        </w:rPr>
        <w:t>ени</w:t>
      </w:r>
      <w:r w:rsidR="00FC14FB" w:rsidRPr="000D0E60">
        <w:rPr>
          <w:lang w:val="bg-BG"/>
        </w:rPr>
        <w:t xml:space="preserve"> </w:t>
      </w:r>
      <w:r w:rsidR="00FC14FB">
        <w:rPr>
          <w:lang w:val="bg-BG"/>
        </w:rPr>
        <w:t>правомощията</w:t>
      </w:r>
      <w:r w:rsidR="00FC14FB" w:rsidRPr="000D0E60">
        <w:rPr>
          <w:lang w:val="bg-BG"/>
        </w:rPr>
        <w:t xml:space="preserve"> и отговорностите на съответните страни. </w:t>
      </w:r>
      <w:r w:rsidR="00FC14FB">
        <w:rPr>
          <w:lang w:val="bg-BG"/>
        </w:rPr>
        <w:t>Впоследствие</w:t>
      </w:r>
      <w:r w:rsidR="00FC14FB" w:rsidRPr="000D0E60">
        <w:rPr>
          <w:lang w:val="bg-BG"/>
        </w:rPr>
        <w:t>, най-вече в резултат на повторното въвеждане от страна на Ирак на смъртното наказание за някои конкрет</w:t>
      </w:r>
      <w:r w:rsidR="00AF74C8" w:rsidRPr="000D0E60">
        <w:rPr>
          <w:lang w:val="bg-BG"/>
        </w:rPr>
        <w:t xml:space="preserve">ни престъпления, е </w:t>
      </w:r>
      <w:r w:rsidR="00AF74C8">
        <w:rPr>
          <w:lang w:val="bg-BG"/>
        </w:rPr>
        <w:t>направена преценка</w:t>
      </w:r>
      <w:r w:rsidR="00FC14FB" w:rsidRPr="000D0E60">
        <w:rPr>
          <w:lang w:val="bg-BG"/>
        </w:rPr>
        <w:t xml:space="preserve">, че Ирак няма да </w:t>
      </w:r>
      <w:r w:rsidR="00AF74C8">
        <w:rPr>
          <w:lang w:val="bg-BG"/>
        </w:rPr>
        <w:t>отговори</w:t>
      </w:r>
      <w:r w:rsidR="00FC14FB">
        <w:rPr>
          <w:lang w:val="bg-BG"/>
        </w:rPr>
        <w:t xml:space="preserve"> положително </w:t>
      </w:r>
      <w:r w:rsidR="00FC14FB" w:rsidRPr="000D0E60">
        <w:rPr>
          <w:lang w:val="bg-BG"/>
        </w:rPr>
        <w:t>на исканият</w:t>
      </w:r>
      <w:r w:rsidR="00AF74C8">
        <w:rPr>
          <w:lang w:val="bg-BG"/>
        </w:rPr>
        <w:t>а</w:t>
      </w:r>
      <w:r w:rsidR="00FB1D4B">
        <w:rPr>
          <w:lang w:val="bg-BG"/>
        </w:rPr>
        <w:t xml:space="preserve"> чрез</w:t>
      </w:r>
      <w:r w:rsidR="00AF74C8">
        <w:rPr>
          <w:lang w:val="bg-BG"/>
        </w:rPr>
        <w:t xml:space="preserve"> </w:t>
      </w:r>
      <w:r w:rsidR="00FC14FB">
        <w:rPr>
          <w:lang w:val="bg-BG"/>
        </w:rPr>
        <w:t xml:space="preserve">МР </w:t>
      </w:r>
      <w:r w:rsidR="00AF74C8">
        <w:rPr>
          <w:lang w:val="bg-BG"/>
        </w:rPr>
        <w:t xml:space="preserve">да </w:t>
      </w:r>
      <w:r w:rsidR="00FB1D4B">
        <w:rPr>
          <w:lang w:val="bg-BG"/>
        </w:rPr>
        <w:t xml:space="preserve">се </w:t>
      </w:r>
      <w:r w:rsidR="00AF74C8">
        <w:rPr>
          <w:lang w:val="bg-BG"/>
        </w:rPr>
        <w:t xml:space="preserve">отмени влязлата в сила </w:t>
      </w:r>
      <w:r w:rsidR="00AF74C8" w:rsidRPr="000D0E60">
        <w:rPr>
          <w:lang w:val="bg-BG"/>
        </w:rPr>
        <w:t>наскоро приета иракска</w:t>
      </w:r>
      <w:r w:rsidR="00AF74C8">
        <w:rPr>
          <w:lang w:val="bg-BG"/>
        </w:rPr>
        <w:t xml:space="preserve"> Наредба и да се забрани </w:t>
      </w:r>
      <w:r w:rsidR="00FC14FB" w:rsidRPr="000D0E60">
        <w:rPr>
          <w:lang w:val="bg-BG"/>
        </w:rPr>
        <w:t xml:space="preserve"> налагането или използването на смъртното </w:t>
      </w:r>
      <w:r w:rsidR="00AF74C8" w:rsidRPr="000D0E60">
        <w:rPr>
          <w:lang w:val="bg-BG"/>
        </w:rPr>
        <w:t xml:space="preserve">наказание. </w:t>
      </w:r>
      <w:r w:rsidR="00AF74C8">
        <w:rPr>
          <w:lang w:val="bg-BG"/>
        </w:rPr>
        <w:t xml:space="preserve">Взето </w:t>
      </w:r>
      <w:r w:rsidR="00DF112E">
        <w:rPr>
          <w:lang w:val="bg-BG"/>
        </w:rPr>
        <w:t>е</w:t>
      </w:r>
      <w:r w:rsidR="00AF74C8">
        <w:rPr>
          <w:lang w:val="bg-BG"/>
        </w:rPr>
        <w:t xml:space="preserve"> решение</w:t>
      </w:r>
      <w:r w:rsidR="00FC14FB" w:rsidRPr="000D0E60">
        <w:rPr>
          <w:lang w:val="bg-BG"/>
        </w:rPr>
        <w:t xml:space="preserve">, че </w:t>
      </w:r>
      <w:r w:rsidR="00AF74C8">
        <w:rPr>
          <w:lang w:val="bg-BG"/>
        </w:rPr>
        <w:t xml:space="preserve">е по-добре да се </w:t>
      </w:r>
      <w:r w:rsidR="00FB1D4B">
        <w:rPr>
          <w:lang w:val="bg-BG"/>
        </w:rPr>
        <w:t xml:space="preserve">следва с други средства политиката на </w:t>
      </w:r>
      <w:r w:rsidR="00DF112E">
        <w:rPr>
          <w:lang w:val="bg-BG"/>
        </w:rPr>
        <w:t xml:space="preserve">Великобритания </w:t>
      </w:r>
      <w:r w:rsidR="00546E47">
        <w:rPr>
          <w:lang w:val="bg-BG"/>
        </w:rPr>
        <w:t xml:space="preserve">да противостои на </w:t>
      </w:r>
      <w:r w:rsidR="00AF74C8">
        <w:rPr>
          <w:lang w:val="bg-BG"/>
        </w:rPr>
        <w:t xml:space="preserve">налагането  и </w:t>
      </w:r>
      <w:r w:rsidR="00FC14FB" w:rsidRPr="00AF74C8">
        <w:rPr>
          <w:lang w:val="bg-BG"/>
        </w:rPr>
        <w:t>прил</w:t>
      </w:r>
      <w:r w:rsidR="00AF74C8">
        <w:rPr>
          <w:lang w:val="bg-BG"/>
        </w:rPr>
        <w:t>агането на смъртното наказание</w:t>
      </w:r>
      <w:r w:rsidR="00F32BB5" w:rsidRPr="000D0E60">
        <w:rPr>
          <w:lang w:val="bg-BG"/>
        </w:rPr>
        <w:t>.</w:t>
      </w:r>
    </w:p>
    <w:p w:rsidR="00F32BB5" w:rsidRPr="00C874F9" w:rsidRDefault="001E0FCD" w:rsidP="00F32BB5">
      <w:pPr>
        <w:pStyle w:val="JuPara"/>
        <w:rPr>
          <w:lang w:val="bg-BG"/>
        </w:rPr>
      </w:pPr>
      <w:r>
        <w:fldChar w:fldCharType="begin"/>
      </w:r>
      <w:r w:rsidR="00F32BB5" w:rsidRPr="00AF74C8">
        <w:rPr>
          <w:lang w:val="bg-BG"/>
        </w:rPr>
        <w:instrText xml:space="preserve"> </w:instrText>
      </w:r>
      <w:r w:rsidR="00F32BB5">
        <w:instrText>SEQ</w:instrText>
      </w:r>
      <w:r w:rsidR="00F32BB5" w:rsidRPr="00AF74C8">
        <w:rPr>
          <w:lang w:val="bg-BG"/>
        </w:rPr>
        <w:instrText xml:space="preserve"> </w:instrText>
      </w:r>
      <w:r w:rsidR="00F32BB5">
        <w:instrText>level</w:instrText>
      </w:r>
      <w:r w:rsidR="00F32BB5" w:rsidRPr="00AF74C8">
        <w:rPr>
          <w:lang w:val="bg-BG"/>
        </w:rPr>
        <w:instrText>0 \*</w:instrText>
      </w:r>
      <w:r w:rsidR="00F32BB5">
        <w:instrText>arabic</w:instrText>
      </w:r>
      <w:r w:rsidR="00F32BB5" w:rsidRPr="00AF74C8">
        <w:rPr>
          <w:lang w:val="bg-BG"/>
        </w:rPr>
        <w:instrText xml:space="preserve"> </w:instrText>
      </w:r>
      <w:r>
        <w:fldChar w:fldCharType="separate"/>
      </w:r>
      <w:r w:rsidR="00F30CA6" w:rsidRPr="00AF74C8">
        <w:rPr>
          <w:noProof/>
          <w:lang w:val="bg-BG"/>
        </w:rPr>
        <w:t>29</w:t>
      </w:r>
      <w:r>
        <w:fldChar w:fldCharType="end"/>
      </w:r>
      <w:r w:rsidR="00F32BB5" w:rsidRPr="00AF74C8">
        <w:rPr>
          <w:lang w:val="bg-BG"/>
        </w:rPr>
        <w:t>.</w:t>
      </w:r>
      <w:r w:rsidR="00F32BB5">
        <w:t>  </w:t>
      </w:r>
      <w:r w:rsidR="00AF74C8">
        <w:rPr>
          <w:lang w:val="bg-BG"/>
        </w:rPr>
        <w:t>По този въпрос са направени д</w:t>
      </w:r>
      <w:r w:rsidR="00AF74C8" w:rsidRPr="00AF74C8">
        <w:rPr>
          <w:lang w:val="bg-BG"/>
        </w:rPr>
        <w:t>опълнителни изявления. По време на</w:t>
      </w:r>
      <w:r w:rsidR="00F00F49">
        <w:rPr>
          <w:lang w:val="bg-BG"/>
        </w:rPr>
        <w:t xml:space="preserve"> </w:t>
      </w:r>
      <w:r w:rsidR="003965DC">
        <w:rPr>
          <w:lang w:val="bg-BG"/>
        </w:rPr>
        <w:t xml:space="preserve">британкото </w:t>
      </w:r>
      <w:r w:rsidR="00AF74C8" w:rsidRPr="00AF74C8">
        <w:rPr>
          <w:lang w:val="bg-BG"/>
        </w:rPr>
        <w:t>председа</w:t>
      </w:r>
      <w:r w:rsidR="00FB1D4B">
        <w:rPr>
          <w:lang w:val="bg-BG"/>
        </w:rPr>
        <w:t>телство</w:t>
      </w:r>
      <w:r w:rsidR="00AF74C8">
        <w:rPr>
          <w:lang w:val="bg-BG"/>
        </w:rPr>
        <w:t xml:space="preserve"> на Европейския съюз </w:t>
      </w:r>
      <w:r w:rsidR="00C874F9" w:rsidRPr="00AF74C8">
        <w:rPr>
          <w:lang w:val="bg-BG"/>
        </w:rPr>
        <w:t>през втората половина на 2005 г.</w:t>
      </w:r>
      <w:r w:rsidR="00FB1D4B">
        <w:rPr>
          <w:lang w:val="bg-BG"/>
        </w:rPr>
        <w:t xml:space="preserve">, Правителството прави </w:t>
      </w:r>
      <w:r w:rsidR="00AF74C8" w:rsidRPr="00AF74C8">
        <w:rPr>
          <w:lang w:val="bg-BG"/>
        </w:rPr>
        <w:t>постъпки пред иракския заместник-министърът на външните работи</w:t>
      </w:r>
      <w:r w:rsidR="00C874F9">
        <w:rPr>
          <w:lang w:val="bg-BG"/>
        </w:rPr>
        <w:t>, застъпвайки се</w:t>
      </w:r>
      <w:r w:rsidR="00AF74C8" w:rsidRPr="00AF74C8">
        <w:rPr>
          <w:lang w:val="bg-BG"/>
        </w:rPr>
        <w:t xml:space="preserve"> за пр</w:t>
      </w:r>
      <w:r w:rsidR="00C874F9">
        <w:rPr>
          <w:lang w:val="bg-BG"/>
        </w:rPr>
        <w:t>емахване на смъртното наказание</w:t>
      </w:r>
      <w:r w:rsidR="00F32BB5" w:rsidRPr="00C874F9">
        <w:rPr>
          <w:lang w:val="bg-BG"/>
        </w:rPr>
        <w:t>.</w:t>
      </w:r>
      <w:r w:rsidR="00FB1D4B">
        <w:rPr>
          <w:lang w:val="bg-BG"/>
        </w:rPr>
        <w:t xml:space="preserve"> </w:t>
      </w:r>
    </w:p>
    <w:p w:rsidR="00F32BB5" w:rsidRPr="00C874F9" w:rsidRDefault="001E0FCD" w:rsidP="004C2E95">
      <w:pPr>
        <w:pStyle w:val="JuPara"/>
        <w:rPr>
          <w:lang w:val="bg-BG"/>
        </w:rPr>
      </w:pPr>
      <w:r>
        <w:fldChar w:fldCharType="begin"/>
      </w:r>
      <w:r w:rsidR="002B4314" w:rsidRPr="00C874F9">
        <w:rPr>
          <w:lang w:val="bg-BG"/>
        </w:rPr>
        <w:instrText xml:space="preserve"> </w:instrText>
      </w:r>
      <w:r w:rsidR="002B4314">
        <w:instrText>SEQ</w:instrText>
      </w:r>
      <w:r w:rsidR="002B4314" w:rsidRPr="00C874F9">
        <w:rPr>
          <w:lang w:val="bg-BG"/>
        </w:rPr>
        <w:instrText xml:space="preserve"> </w:instrText>
      </w:r>
      <w:r w:rsidR="002B4314">
        <w:instrText>level</w:instrText>
      </w:r>
      <w:r w:rsidR="002B4314" w:rsidRPr="00C874F9">
        <w:rPr>
          <w:lang w:val="bg-BG"/>
        </w:rPr>
        <w:instrText>0 \*</w:instrText>
      </w:r>
      <w:r w:rsidR="002B4314">
        <w:instrText>arabic</w:instrText>
      </w:r>
      <w:r w:rsidR="002B4314" w:rsidRPr="00C874F9">
        <w:rPr>
          <w:lang w:val="bg-BG"/>
        </w:rPr>
        <w:instrText xml:space="preserve"> </w:instrText>
      </w:r>
      <w:r>
        <w:fldChar w:fldCharType="separate"/>
      </w:r>
      <w:r w:rsidR="00F30CA6" w:rsidRPr="00C874F9">
        <w:rPr>
          <w:noProof/>
          <w:lang w:val="bg-BG"/>
        </w:rPr>
        <w:t>30</w:t>
      </w:r>
      <w:r>
        <w:fldChar w:fldCharType="end"/>
      </w:r>
      <w:r w:rsidR="002B4314" w:rsidRPr="00C874F9">
        <w:rPr>
          <w:lang w:val="bg-BG"/>
        </w:rPr>
        <w:t>.</w:t>
      </w:r>
      <w:r w:rsidR="002B4314">
        <w:t>  </w:t>
      </w:r>
      <w:r w:rsidR="00C874F9" w:rsidRPr="00C874F9">
        <w:rPr>
          <w:lang w:val="bg-BG"/>
        </w:rPr>
        <w:t>Правите</w:t>
      </w:r>
      <w:r w:rsidR="007B53A3">
        <w:rPr>
          <w:lang w:val="bg-BG"/>
        </w:rPr>
        <w:t>лството подкрепя</w:t>
      </w:r>
      <w:r w:rsidR="00C874F9" w:rsidRPr="00C874F9">
        <w:rPr>
          <w:lang w:val="bg-BG"/>
        </w:rPr>
        <w:t xml:space="preserve"> демарш</w:t>
      </w:r>
      <w:r w:rsidR="004C2E95" w:rsidRPr="004C2E95">
        <w:rPr>
          <w:lang w:val="bg-BG"/>
        </w:rPr>
        <w:t xml:space="preserve"> </w:t>
      </w:r>
      <w:r w:rsidR="004C2E95" w:rsidRPr="00C874F9">
        <w:rPr>
          <w:lang w:val="bg-BG"/>
        </w:rPr>
        <w:t xml:space="preserve">срещу използването </w:t>
      </w:r>
      <w:r w:rsidR="004C2E95">
        <w:rPr>
          <w:lang w:val="bg-BG"/>
        </w:rPr>
        <w:t xml:space="preserve">на смъртното наказание, връчен на </w:t>
      </w:r>
      <w:r w:rsidR="00C874F9" w:rsidRPr="00C874F9">
        <w:rPr>
          <w:lang w:val="bg-BG"/>
        </w:rPr>
        <w:t xml:space="preserve"> </w:t>
      </w:r>
      <w:r w:rsidR="004C2E95" w:rsidRPr="00C874F9">
        <w:rPr>
          <w:lang w:val="bg-BG"/>
        </w:rPr>
        <w:t>Министерството на външнит</w:t>
      </w:r>
      <w:r w:rsidR="004C2E95">
        <w:rPr>
          <w:lang w:val="bg-BG"/>
        </w:rPr>
        <w:t>е работи по време на австрийското председателство на ЕС през април 2006 г</w:t>
      </w:r>
      <w:r w:rsidR="00F32BB5" w:rsidRPr="00C874F9">
        <w:rPr>
          <w:lang w:val="bg-BG"/>
        </w:rPr>
        <w:t>.</w:t>
      </w:r>
    </w:p>
    <w:p w:rsidR="00F32BB5" w:rsidRPr="00C874F9" w:rsidRDefault="001E0FCD" w:rsidP="00F32BB5">
      <w:pPr>
        <w:pStyle w:val="JuPara"/>
        <w:rPr>
          <w:lang w:val="bg-BG"/>
        </w:rPr>
      </w:pPr>
      <w:r>
        <w:fldChar w:fldCharType="begin"/>
      </w:r>
      <w:r w:rsidR="002B4314" w:rsidRPr="00C874F9">
        <w:rPr>
          <w:lang w:val="bg-BG"/>
        </w:rPr>
        <w:instrText xml:space="preserve"> </w:instrText>
      </w:r>
      <w:r w:rsidR="002B4314">
        <w:instrText>SEQ</w:instrText>
      </w:r>
      <w:r w:rsidR="002B4314" w:rsidRPr="00C874F9">
        <w:rPr>
          <w:lang w:val="bg-BG"/>
        </w:rPr>
        <w:instrText xml:space="preserve"> </w:instrText>
      </w:r>
      <w:r w:rsidR="002B4314">
        <w:instrText>level</w:instrText>
      </w:r>
      <w:r w:rsidR="002B4314" w:rsidRPr="00C874F9">
        <w:rPr>
          <w:lang w:val="bg-BG"/>
        </w:rPr>
        <w:instrText>0 \*</w:instrText>
      </w:r>
      <w:r w:rsidR="002B4314">
        <w:instrText>arabic</w:instrText>
      </w:r>
      <w:r w:rsidR="002B4314" w:rsidRPr="00C874F9">
        <w:rPr>
          <w:lang w:val="bg-BG"/>
        </w:rPr>
        <w:instrText xml:space="preserve"> </w:instrText>
      </w:r>
      <w:r>
        <w:fldChar w:fldCharType="separate"/>
      </w:r>
      <w:r w:rsidR="00F30CA6" w:rsidRPr="00C874F9">
        <w:rPr>
          <w:noProof/>
          <w:lang w:val="bg-BG"/>
        </w:rPr>
        <w:t>31</w:t>
      </w:r>
      <w:r>
        <w:fldChar w:fldCharType="end"/>
      </w:r>
      <w:r w:rsidR="002B4314" w:rsidRPr="00C874F9">
        <w:rPr>
          <w:lang w:val="bg-BG"/>
        </w:rPr>
        <w:t>.</w:t>
      </w:r>
      <w:r w:rsidR="002B4314">
        <w:t>  </w:t>
      </w:r>
      <w:r w:rsidR="00C874F9" w:rsidRPr="00C874F9">
        <w:rPr>
          <w:lang w:val="bg-BG"/>
        </w:rPr>
        <w:t>На 15 октомври 2006 г. британския</w:t>
      </w:r>
      <w:r w:rsidR="00C874F9">
        <w:rPr>
          <w:lang w:val="bg-BG"/>
        </w:rPr>
        <w:t xml:space="preserve">т посланик </w:t>
      </w:r>
      <w:r w:rsidR="00C874F9" w:rsidRPr="00C874F9">
        <w:rPr>
          <w:lang w:val="bg-BG"/>
        </w:rPr>
        <w:t>прави постъпки пред иракския президент Джа</w:t>
      </w:r>
      <w:r w:rsidR="00C874F9">
        <w:rPr>
          <w:lang w:val="bg-BG"/>
        </w:rPr>
        <w:t>лал Талабани да</w:t>
      </w:r>
      <w:r w:rsidR="00C874F9" w:rsidRPr="00C874F9">
        <w:rPr>
          <w:lang w:val="bg-BG"/>
        </w:rPr>
        <w:t xml:space="preserve"> не </w:t>
      </w:r>
      <w:r w:rsidR="00C874F9">
        <w:rPr>
          <w:lang w:val="bg-BG"/>
        </w:rPr>
        <w:t xml:space="preserve">подписва </w:t>
      </w:r>
      <w:r w:rsidR="00C874F9" w:rsidRPr="00C874F9">
        <w:rPr>
          <w:lang w:val="bg-BG"/>
        </w:rPr>
        <w:t xml:space="preserve">заповед за </w:t>
      </w:r>
      <w:r w:rsidR="00C874F9" w:rsidRPr="00C874F9">
        <w:rPr>
          <w:lang w:val="bg-BG"/>
        </w:rPr>
        <w:lastRenderedPageBreak/>
        <w:t>смърт</w:t>
      </w:r>
      <w:r w:rsidR="00C874F9">
        <w:rPr>
          <w:lang w:val="bg-BG"/>
        </w:rPr>
        <w:t>но наказание</w:t>
      </w:r>
      <w:r w:rsidR="00C874F9" w:rsidRPr="00C874F9">
        <w:rPr>
          <w:lang w:val="bg-BG"/>
        </w:rPr>
        <w:t xml:space="preserve"> в случай, че</w:t>
      </w:r>
      <w:r w:rsidR="00C874F9">
        <w:rPr>
          <w:lang w:val="bg-BG"/>
        </w:rPr>
        <w:t xml:space="preserve"> е отсъдено смъртно</w:t>
      </w:r>
      <w:r w:rsidR="00C874F9" w:rsidRPr="00C874F9">
        <w:rPr>
          <w:lang w:val="bg-BG"/>
        </w:rPr>
        <w:t xml:space="preserve"> наказание</w:t>
      </w:r>
      <w:r w:rsidR="00C874F9">
        <w:rPr>
          <w:lang w:val="bg-BG"/>
        </w:rPr>
        <w:t xml:space="preserve"> на лицата</w:t>
      </w:r>
      <w:r w:rsidR="00C874F9" w:rsidRPr="00C874F9">
        <w:rPr>
          <w:lang w:val="bg-BG"/>
        </w:rPr>
        <w:t xml:space="preserve">, </w:t>
      </w:r>
      <w:r w:rsidR="00ED3F06">
        <w:rPr>
          <w:lang w:val="bg-BG"/>
        </w:rPr>
        <w:t>участвали</w:t>
      </w:r>
      <w:r w:rsidR="00C874F9" w:rsidRPr="00C874F9">
        <w:rPr>
          <w:lang w:val="bg-BG"/>
        </w:rPr>
        <w:t xml:space="preserve"> в отвличането на </w:t>
      </w:r>
      <w:r w:rsidR="00C874F9">
        <w:rPr>
          <w:lang w:val="bg-BG"/>
        </w:rPr>
        <w:t>Филип Сандс и Норман Кембър</w:t>
      </w:r>
      <w:r w:rsidR="00F32BB5" w:rsidRPr="00C874F9">
        <w:rPr>
          <w:lang w:val="bg-BG"/>
        </w:rPr>
        <w:t>.</w:t>
      </w:r>
    </w:p>
    <w:p w:rsidR="00F32BB5" w:rsidRPr="00C874F9" w:rsidRDefault="001E0FCD" w:rsidP="00F32BB5">
      <w:pPr>
        <w:pStyle w:val="JuPara"/>
        <w:rPr>
          <w:lang w:val="bg-BG"/>
        </w:rPr>
      </w:pPr>
      <w:r>
        <w:fldChar w:fldCharType="begin"/>
      </w:r>
      <w:r w:rsidR="002B4314" w:rsidRPr="00C874F9">
        <w:rPr>
          <w:lang w:val="bg-BG"/>
        </w:rPr>
        <w:instrText xml:space="preserve"> </w:instrText>
      </w:r>
      <w:r w:rsidR="002B4314">
        <w:instrText>SEQ</w:instrText>
      </w:r>
      <w:r w:rsidR="002B4314" w:rsidRPr="00C874F9">
        <w:rPr>
          <w:lang w:val="bg-BG"/>
        </w:rPr>
        <w:instrText xml:space="preserve"> </w:instrText>
      </w:r>
      <w:r w:rsidR="002B4314">
        <w:instrText>level</w:instrText>
      </w:r>
      <w:r w:rsidR="002B4314" w:rsidRPr="00C874F9">
        <w:rPr>
          <w:lang w:val="bg-BG"/>
        </w:rPr>
        <w:instrText>0 \*</w:instrText>
      </w:r>
      <w:r w:rsidR="002B4314">
        <w:instrText>arabic</w:instrText>
      </w:r>
      <w:r w:rsidR="002B4314" w:rsidRPr="00C874F9">
        <w:rPr>
          <w:lang w:val="bg-BG"/>
        </w:rPr>
        <w:instrText xml:space="preserve"> </w:instrText>
      </w:r>
      <w:r>
        <w:fldChar w:fldCharType="separate"/>
      </w:r>
      <w:r w:rsidR="00F30CA6" w:rsidRPr="00C874F9">
        <w:rPr>
          <w:noProof/>
          <w:lang w:val="bg-BG"/>
        </w:rPr>
        <w:t>32</w:t>
      </w:r>
      <w:r>
        <w:fldChar w:fldCharType="end"/>
      </w:r>
      <w:r w:rsidR="002B4314" w:rsidRPr="00C874F9">
        <w:rPr>
          <w:lang w:val="bg-BG"/>
        </w:rPr>
        <w:t>.</w:t>
      </w:r>
      <w:r w:rsidR="002B4314">
        <w:t>  </w:t>
      </w:r>
      <w:r w:rsidR="00C874F9">
        <w:rPr>
          <w:lang w:val="bg-BG"/>
        </w:rPr>
        <w:t xml:space="preserve">Специалният пратеник на </w:t>
      </w:r>
      <w:r w:rsidR="00C874F9" w:rsidRPr="00C874F9">
        <w:rPr>
          <w:lang w:val="bg-BG"/>
        </w:rPr>
        <w:t>министър-председателя по правата на човека в Ирак, пише до президента на Ирак на 28 февруари 2007</w:t>
      </w:r>
      <w:r w:rsidR="00C874F9">
        <w:rPr>
          <w:lang w:val="bg-BG"/>
        </w:rPr>
        <w:t xml:space="preserve"> г.</w:t>
      </w:r>
      <w:r w:rsidR="00C874F9" w:rsidRPr="00C874F9">
        <w:rPr>
          <w:lang w:val="bg-BG"/>
        </w:rPr>
        <w:t xml:space="preserve"> </w:t>
      </w:r>
      <w:r w:rsidR="001B6EF1">
        <w:rPr>
          <w:lang w:val="bg-BG"/>
        </w:rPr>
        <w:t xml:space="preserve">с молба </w:t>
      </w:r>
      <w:r w:rsidR="004F2A03">
        <w:rPr>
          <w:lang w:val="bg-BG"/>
        </w:rPr>
        <w:t xml:space="preserve">за </w:t>
      </w:r>
      <w:r w:rsidR="001B6EF1">
        <w:rPr>
          <w:lang w:val="bg-BG"/>
        </w:rPr>
        <w:t xml:space="preserve">да бъде </w:t>
      </w:r>
      <w:r w:rsidR="004F2A03">
        <w:rPr>
          <w:lang w:val="bg-BG"/>
        </w:rPr>
        <w:t>спряна</w:t>
      </w:r>
      <w:r w:rsidR="001B6EF1">
        <w:rPr>
          <w:lang w:val="bg-BG"/>
        </w:rPr>
        <w:t xml:space="preserve"> </w:t>
      </w:r>
      <w:r w:rsidR="00C874F9">
        <w:rPr>
          <w:lang w:val="bg-BG"/>
        </w:rPr>
        <w:t>екзекуцията</w:t>
      </w:r>
      <w:r w:rsidR="00C874F9" w:rsidRPr="00C874F9">
        <w:rPr>
          <w:lang w:val="bg-BG"/>
        </w:rPr>
        <w:t xml:space="preserve"> на четири ир</w:t>
      </w:r>
      <w:r w:rsidR="00C874F9">
        <w:rPr>
          <w:lang w:val="bg-BG"/>
        </w:rPr>
        <w:t>акските жени, осъдени на смърт</w:t>
      </w:r>
      <w:r w:rsidR="004C2E95">
        <w:rPr>
          <w:lang w:val="bg-BG"/>
        </w:rPr>
        <w:t>. Възобновява се противопоставянето срещу</w:t>
      </w:r>
      <w:r w:rsidR="00C874F9" w:rsidRPr="00C874F9">
        <w:rPr>
          <w:lang w:val="bg-BG"/>
        </w:rPr>
        <w:t xml:space="preserve"> налагането или прилагането н</w:t>
      </w:r>
      <w:r w:rsidR="00C874F9">
        <w:rPr>
          <w:lang w:val="bg-BG"/>
        </w:rPr>
        <w:t>а смъртното наказание при каквито и да било обстоятелства</w:t>
      </w:r>
      <w:r w:rsidR="00F32BB5" w:rsidRPr="00C874F9">
        <w:rPr>
          <w:lang w:val="bg-BG"/>
        </w:rPr>
        <w:t>.</w:t>
      </w:r>
    </w:p>
    <w:p w:rsidR="00F32BB5" w:rsidRPr="00C874F9" w:rsidRDefault="001E0FCD" w:rsidP="00F32BB5">
      <w:pPr>
        <w:pStyle w:val="JuPara"/>
        <w:rPr>
          <w:lang w:val="bg-BG"/>
        </w:rPr>
      </w:pPr>
      <w:r>
        <w:fldChar w:fldCharType="begin"/>
      </w:r>
      <w:r w:rsidR="00614BC5" w:rsidRPr="00C874F9">
        <w:rPr>
          <w:lang w:val="bg-BG"/>
        </w:rPr>
        <w:instrText xml:space="preserve"> </w:instrText>
      </w:r>
      <w:r w:rsidR="00614BC5">
        <w:instrText>SEQ</w:instrText>
      </w:r>
      <w:r w:rsidR="00614BC5" w:rsidRPr="00C874F9">
        <w:rPr>
          <w:lang w:val="bg-BG"/>
        </w:rPr>
        <w:instrText xml:space="preserve"> </w:instrText>
      </w:r>
      <w:r w:rsidR="00614BC5">
        <w:instrText>level</w:instrText>
      </w:r>
      <w:r w:rsidR="00614BC5" w:rsidRPr="00C874F9">
        <w:rPr>
          <w:lang w:val="bg-BG"/>
        </w:rPr>
        <w:instrText>0 \*</w:instrText>
      </w:r>
      <w:r w:rsidR="00614BC5">
        <w:instrText>arabic</w:instrText>
      </w:r>
      <w:r w:rsidR="00614BC5" w:rsidRPr="00C874F9">
        <w:rPr>
          <w:lang w:val="bg-BG"/>
        </w:rPr>
        <w:instrText xml:space="preserve"> </w:instrText>
      </w:r>
      <w:r>
        <w:fldChar w:fldCharType="separate"/>
      </w:r>
      <w:r w:rsidR="00F30CA6" w:rsidRPr="00C874F9">
        <w:rPr>
          <w:noProof/>
          <w:lang w:val="bg-BG"/>
        </w:rPr>
        <w:t>33</w:t>
      </w:r>
      <w:r>
        <w:fldChar w:fldCharType="end"/>
      </w:r>
      <w:r w:rsidR="00614BC5" w:rsidRPr="00C874F9">
        <w:rPr>
          <w:lang w:val="bg-BG"/>
        </w:rPr>
        <w:t>.</w:t>
      </w:r>
      <w:r w:rsidR="00614BC5">
        <w:t>  </w:t>
      </w:r>
      <w:r w:rsidR="00DF08B1">
        <w:rPr>
          <w:lang w:val="bg-BG"/>
        </w:rPr>
        <w:t>През март 2007 г. П</w:t>
      </w:r>
      <w:r w:rsidR="00C874F9" w:rsidRPr="00C874F9">
        <w:rPr>
          <w:lang w:val="bg-BG"/>
        </w:rPr>
        <w:t>равителството под</w:t>
      </w:r>
      <w:r w:rsidR="00C874F9">
        <w:rPr>
          <w:lang w:val="bg-BG"/>
        </w:rPr>
        <w:t>крепя демарш, който се обявява срещу използването на смъртно</w:t>
      </w:r>
      <w:r w:rsidR="00C874F9" w:rsidRPr="00C874F9">
        <w:rPr>
          <w:lang w:val="bg-BG"/>
        </w:rPr>
        <w:t xml:space="preserve"> наказание след налагането на смъртно наказание на Таха Ясин Рамадан</w:t>
      </w:r>
      <w:r w:rsidR="00F32BB5" w:rsidRPr="00C874F9">
        <w:rPr>
          <w:lang w:val="bg-BG"/>
        </w:rPr>
        <w:t>.</w:t>
      </w:r>
    </w:p>
    <w:p w:rsidR="00F32BB5" w:rsidRPr="000D0E60" w:rsidRDefault="001E0FCD" w:rsidP="00F32BB5">
      <w:pPr>
        <w:pStyle w:val="JuPara"/>
        <w:rPr>
          <w:lang w:val="bg-BG"/>
        </w:rPr>
      </w:pPr>
      <w:r>
        <w:fldChar w:fldCharType="begin"/>
      </w:r>
      <w:r w:rsidR="00614BC5" w:rsidRPr="000D0E60">
        <w:rPr>
          <w:lang w:val="bg-BG"/>
        </w:rPr>
        <w:instrText xml:space="preserve"> </w:instrText>
      </w:r>
      <w:r w:rsidR="00614BC5">
        <w:instrText>SEQ</w:instrText>
      </w:r>
      <w:r w:rsidR="00614BC5" w:rsidRPr="000D0E60">
        <w:rPr>
          <w:lang w:val="bg-BG"/>
        </w:rPr>
        <w:instrText xml:space="preserve"> </w:instrText>
      </w:r>
      <w:r w:rsidR="00614BC5">
        <w:instrText>level</w:instrText>
      </w:r>
      <w:r w:rsidR="00614BC5" w:rsidRPr="000D0E60">
        <w:rPr>
          <w:lang w:val="bg-BG"/>
        </w:rPr>
        <w:instrText>0 \*</w:instrText>
      </w:r>
      <w:r w:rsidR="00614BC5">
        <w:instrText>arabic</w:instrText>
      </w:r>
      <w:r w:rsidR="00614BC5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34</w:t>
      </w:r>
      <w:r>
        <w:fldChar w:fldCharType="end"/>
      </w:r>
      <w:r w:rsidR="00614BC5" w:rsidRPr="000D0E60">
        <w:rPr>
          <w:lang w:val="bg-BG"/>
        </w:rPr>
        <w:t>.</w:t>
      </w:r>
      <w:r w:rsidR="00614BC5">
        <w:t>  </w:t>
      </w:r>
      <w:r w:rsidR="007B53A3" w:rsidRPr="000D0E60">
        <w:rPr>
          <w:lang w:val="bg-BG"/>
        </w:rPr>
        <w:t xml:space="preserve">Правителството </w:t>
      </w:r>
      <w:r w:rsidR="00F3653E">
        <w:rPr>
          <w:lang w:val="bg-BG"/>
        </w:rPr>
        <w:t>твърдо п</w:t>
      </w:r>
      <w:r w:rsidR="007B53A3" w:rsidRPr="000D0E60">
        <w:rPr>
          <w:lang w:val="bg-BG"/>
        </w:rPr>
        <w:t>одкреп</w:t>
      </w:r>
      <w:r w:rsidR="007B53A3">
        <w:rPr>
          <w:lang w:val="bg-BG"/>
        </w:rPr>
        <w:t>я</w:t>
      </w:r>
      <w:r w:rsidR="007B53A3" w:rsidRPr="000D0E60">
        <w:rPr>
          <w:lang w:val="bg-BG"/>
        </w:rPr>
        <w:t xml:space="preserve"> резолюциите, приети от Общото събрание на Организацията на обединените нации през декември 2007 г. (</w:t>
      </w:r>
      <w:r w:rsidR="007B53A3">
        <w:t>A</w:t>
      </w:r>
      <w:r w:rsidR="007B53A3" w:rsidRPr="000D0E60">
        <w:rPr>
          <w:lang w:val="bg-BG"/>
        </w:rPr>
        <w:t>/</w:t>
      </w:r>
      <w:r w:rsidR="007B53A3">
        <w:t>Res</w:t>
      </w:r>
      <w:r w:rsidR="007B53A3" w:rsidRPr="000D0E60">
        <w:rPr>
          <w:lang w:val="bg-BG"/>
        </w:rPr>
        <w:t>/62/149) и през ноември 2008 г. (</w:t>
      </w:r>
      <w:r w:rsidR="007B53A3">
        <w:t>A</w:t>
      </w:r>
      <w:r w:rsidR="007B53A3" w:rsidRPr="000D0E60">
        <w:rPr>
          <w:lang w:val="bg-BG"/>
        </w:rPr>
        <w:t>/</w:t>
      </w:r>
      <w:r w:rsidR="007B53A3">
        <w:t>Res</w:t>
      </w:r>
      <w:r w:rsidR="007B53A3" w:rsidRPr="000D0E60">
        <w:rPr>
          <w:lang w:val="bg-BG"/>
        </w:rPr>
        <w:t>/63/168), които призовава</w:t>
      </w:r>
      <w:r w:rsidR="007B53A3">
        <w:rPr>
          <w:lang w:val="bg-BG"/>
        </w:rPr>
        <w:t>т</w:t>
      </w:r>
      <w:r w:rsidR="007B53A3" w:rsidRPr="000D0E60">
        <w:rPr>
          <w:lang w:val="bg-BG"/>
        </w:rPr>
        <w:t xml:space="preserve"> всички държави, които </w:t>
      </w:r>
      <w:r w:rsidR="00C149DB">
        <w:rPr>
          <w:lang w:val="bg-BG"/>
        </w:rPr>
        <w:t>все още прилагат</w:t>
      </w:r>
      <w:r w:rsidR="007B53A3" w:rsidRPr="000D0E60">
        <w:rPr>
          <w:lang w:val="bg-BG"/>
        </w:rPr>
        <w:t xml:space="preserve"> смъртното наказание</w:t>
      </w:r>
      <w:r w:rsidR="007B53A3">
        <w:rPr>
          <w:lang w:val="bg-BG"/>
        </w:rPr>
        <w:t>,</w:t>
      </w:r>
      <w:r w:rsidR="007B53A3" w:rsidRPr="000D0E60">
        <w:rPr>
          <w:lang w:val="bg-BG"/>
        </w:rPr>
        <w:t xml:space="preserve"> да наложат мора</w:t>
      </w:r>
      <w:r w:rsidR="006F2BBC" w:rsidRPr="000D0E60">
        <w:rPr>
          <w:lang w:val="bg-BG"/>
        </w:rPr>
        <w:t xml:space="preserve">ториум върху екзекуциите с </w:t>
      </w:r>
      <w:r w:rsidR="006F2BBC">
        <w:rPr>
          <w:lang w:val="bg-BG"/>
        </w:rPr>
        <w:t>цел</w:t>
      </w:r>
      <w:r w:rsidR="007B53A3" w:rsidRPr="000D0E60">
        <w:rPr>
          <w:lang w:val="bg-BG"/>
        </w:rPr>
        <w:t xml:space="preserve"> премахване</w:t>
      </w:r>
      <w:r w:rsidR="006F2BBC">
        <w:rPr>
          <w:lang w:val="bg-BG"/>
        </w:rPr>
        <w:t>то</w:t>
      </w:r>
      <w:r w:rsidR="00C149DB">
        <w:rPr>
          <w:lang w:val="bg-BG"/>
        </w:rPr>
        <w:t xml:space="preserve"> му</w:t>
      </w:r>
      <w:r w:rsidR="00F32BB5" w:rsidRPr="000D0E60">
        <w:rPr>
          <w:lang w:val="bg-BG"/>
        </w:rPr>
        <w:t>.</w:t>
      </w:r>
    </w:p>
    <w:p w:rsidR="00F32BB5" w:rsidRPr="000D0E60" w:rsidRDefault="001E0FCD" w:rsidP="00F32BB5">
      <w:pPr>
        <w:pStyle w:val="JuPara"/>
        <w:rPr>
          <w:lang w:val="bg-BG"/>
        </w:rPr>
      </w:pPr>
      <w:r>
        <w:fldChar w:fldCharType="begin"/>
      </w:r>
      <w:r w:rsidR="00614BC5" w:rsidRPr="000D0E60">
        <w:rPr>
          <w:lang w:val="bg-BG"/>
        </w:rPr>
        <w:instrText xml:space="preserve"> </w:instrText>
      </w:r>
      <w:r w:rsidR="00614BC5">
        <w:instrText>SEQ</w:instrText>
      </w:r>
      <w:r w:rsidR="00614BC5" w:rsidRPr="000D0E60">
        <w:rPr>
          <w:lang w:val="bg-BG"/>
        </w:rPr>
        <w:instrText xml:space="preserve"> </w:instrText>
      </w:r>
      <w:r w:rsidR="00614BC5">
        <w:instrText>level</w:instrText>
      </w:r>
      <w:r w:rsidR="00614BC5" w:rsidRPr="000D0E60">
        <w:rPr>
          <w:lang w:val="bg-BG"/>
        </w:rPr>
        <w:instrText>0 \*</w:instrText>
      </w:r>
      <w:r w:rsidR="00614BC5">
        <w:instrText>arabic</w:instrText>
      </w:r>
      <w:r w:rsidR="00614BC5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35</w:t>
      </w:r>
      <w:r>
        <w:fldChar w:fldCharType="end"/>
      </w:r>
      <w:r w:rsidR="00614BC5" w:rsidRPr="000D0E60">
        <w:rPr>
          <w:lang w:val="bg-BG"/>
        </w:rPr>
        <w:t>.</w:t>
      </w:r>
      <w:r w:rsidR="00614BC5">
        <w:t>  </w:t>
      </w:r>
      <w:r w:rsidR="006F2BBC" w:rsidRPr="000D0E60">
        <w:rPr>
          <w:lang w:val="bg-BG"/>
        </w:rPr>
        <w:t>В отговор на неотдавнашните екзекуции в Ир</w:t>
      </w:r>
      <w:r w:rsidR="004C2E95">
        <w:rPr>
          <w:lang w:val="bg-BG"/>
        </w:rPr>
        <w:t xml:space="preserve">ак, </w:t>
      </w:r>
      <w:r w:rsidR="00DF08B1">
        <w:rPr>
          <w:lang w:val="bg-BG"/>
        </w:rPr>
        <w:t>П</w:t>
      </w:r>
      <w:r w:rsidR="004C2E95">
        <w:rPr>
          <w:lang w:val="bg-BG"/>
        </w:rPr>
        <w:t>равителството се присъединява</w:t>
      </w:r>
      <w:r w:rsidR="006F2BBC">
        <w:rPr>
          <w:lang w:val="bg-BG"/>
        </w:rPr>
        <w:t xml:space="preserve"> към</w:t>
      </w:r>
      <w:r w:rsidR="006F2BBC" w:rsidRPr="000D0E60">
        <w:rPr>
          <w:lang w:val="bg-BG"/>
        </w:rPr>
        <w:t xml:space="preserve"> други европейски държави-членки в демарш срещу смъртното наказание, </w:t>
      </w:r>
      <w:r w:rsidR="004C2E95">
        <w:rPr>
          <w:lang w:val="bg-BG"/>
        </w:rPr>
        <w:t xml:space="preserve">връчен </w:t>
      </w:r>
      <w:r w:rsidR="006F2BBC" w:rsidRPr="000D0E60">
        <w:rPr>
          <w:lang w:val="bg-BG"/>
        </w:rPr>
        <w:t>на 8 март 2009 г. и п</w:t>
      </w:r>
      <w:r w:rsidR="003B0013">
        <w:rPr>
          <w:lang w:val="bg-BG"/>
        </w:rPr>
        <w:t>овторно предприет</w:t>
      </w:r>
      <w:r w:rsidR="004C2E95">
        <w:rPr>
          <w:lang w:val="bg-BG"/>
        </w:rPr>
        <w:t xml:space="preserve"> на 13 април 2009 г. под</w:t>
      </w:r>
      <w:r w:rsidR="006F2BBC" w:rsidRPr="000D0E60">
        <w:rPr>
          <w:lang w:val="bg-BG"/>
        </w:rPr>
        <w:t xml:space="preserve"> чешк</w:t>
      </w:r>
      <w:r w:rsidR="006F2BBC">
        <w:rPr>
          <w:lang w:val="bg-BG"/>
        </w:rPr>
        <w:t>ото</w:t>
      </w:r>
      <w:r w:rsidR="006F2BBC" w:rsidRPr="000D0E60">
        <w:rPr>
          <w:lang w:val="bg-BG"/>
        </w:rPr>
        <w:t xml:space="preserve"> председателство</w:t>
      </w:r>
      <w:r w:rsidR="006F2BBC">
        <w:rPr>
          <w:lang w:val="bg-BG"/>
        </w:rPr>
        <w:t xml:space="preserve"> на</w:t>
      </w:r>
      <w:r w:rsidR="006F2BBC" w:rsidRPr="000D0E60">
        <w:rPr>
          <w:lang w:val="bg-BG"/>
        </w:rPr>
        <w:t xml:space="preserve"> Европейския съюз </w:t>
      </w:r>
      <w:r w:rsidR="006F2BBC">
        <w:rPr>
          <w:lang w:val="bg-BG"/>
        </w:rPr>
        <w:t>към</w:t>
      </w:r>
      <w:r w:rsidR="006F2BBC" w:rsidRPr="000D0E60">
        <w:rPr>
          <w:lang w:val="bg-BG"/>
        </w:rPr>
        <w:t xml:space="preserve"> иракския вицепрезидент Тарик ал</w:t>
      </w:r>
      <w:r w:rsidR="006F2BBC">
        <w:rPr>
          <w:lang w:val="bg-BG"/>
        </w:rPr>
        <w:t>-</w:t>
      </w:r>
      <w:r w:rsidR="006F2BBC" w:rsidRPr="000D0E60">
        <w:rPr>
          <w:lang w:val="bg-BG"/>
        </w:rPr>
        <w:t>Хашеми и ръководителя на канцеларията на иракския министър-председател</w:t>
      </w:r>
      <w:r w:rsidR="00F32BB5" w:rsidRPr="000D0E60">
        <w:rPr>
          <w:lang w:val="bg-BG"/>
        </w:rPr>
        <w:t>.</w:t>
      </w:r>
    </w:p>
    <w:p w:rsidR="00FC19FD" w:rsidRPr="002A6501" w:rsidRDefault="00D11B3E" w:rsidP="006154CD">
      <w:pPr>
        <w:pStyle w:val="JuHA"/>
        <w:rPr>
          <w:lang w:val="bg-BG"/>
        </w:rPr>
      </w:pPr>
      <w:r>
        <w:rPr>
          <w:lang w:val="bg-BG"/>
        </w:rPr>
        <w:t>Г</w:t>
      </w:r>
      <w:r w:rsidR="00FC19FD" w:rsidRPr="000D0E60">
        <w:rPr>
          <w:lang w:val="bg-BG"/>
        </w:rPr>
        <w:t>.</w:t>
      </w:r>
      <w:r w:rsidR="00307E41">
        <w:t> </w:t>
      </w:r>
      <w:r w:rsidR="00307E41" w:rsidRPr="000D0E60">
        <w:rPr>
          <w:lang w:val="bg-BG"/>
        </w:rPr>
        <w:t>Правно</w:t>
      </w:r>
      <w:r w:rsidR="00307E41">
        <w:rPr>
          <w:lang w:val="bg-BG"/>
        </w:rPr>
        <w:t xml:space="preserve"> </w:t>
      </w:r>
      <w:r w:rsidR="002A6501" w:rsidRPr="000D0E60">
        <w:rPr>
          <w:lang w:val="bg-BG"/>
        </w:rPr>
        <w:t xml:space="preserve">основание за присъствието на британските въоръжени сили в Ирак </w:t>
      </w:r>
      <w:r w:rsidR="003B0013">
        <w:rPr>
          <w:lang w:val="bg-BG"/>
        </w:rPr>
        <w:t xml:space="preserve">след </w:t>
      </w:r>
      <w:r w:rsidR="002A6501" w:rsidRPr="000D0E60">
        <w:rPr>
          <w:lang w:val="bg-BG"/>
        </w:rPr>
        <w:t>1 януари 2009</w:t>
      </w:r>
      <w:r w:rsidR="00FC19FD" w:rsidRPr="000D0E60">
        <w:rPr>
          <w:lang w:val="bg-BG"/>
        </w:rPr>
        <w:t xml:space="preserve"> </w:t>
      </w:r>
      <w:r w:rsidR="002A6501">
        <w:rPr>
          <w:lang w:val="bg-BG"/>
        </w:rPr>
        <w:t>г.</w:t>
      </w:r>
    </w:p>
    <w:p w:rsidR="00FC19FD" w:rsidRPr="00A6385A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A6385A">
        <w:rPr>
          <w:lang w:val="bg-BG"/>
        </w:rPr>
        <w:instrText xml:space="preserve"> </w:instrText>
      </w:r>
      <w:r w:rsidR="00FC19FD">
        <w:instrText>SEQ</w:instrText>
      </w:r>
      <w:r w:rsidR="00FC19FD" w:rsidRPr="00A6385A">
        <w:rPr>
          <w:lang w:val="bg-BG"/>
        </w:rPr>
        <w:instrText xml:space="preserve"> </w:instrText>
      </w:r>
      <w:r w:rsidR="00FC19FD">
        <w:instrText>level</w:instrText>
      </w:r>
      <w:r w:rsidR="00FC19FD" w:rsidRPr="00A6385A">
        <w:rPr>
          <w:lang w:val="bg-BG"/>
        </w:rPr>
        <w:instrText>0 \*</w:instrText>
      </w:r>
      <w:r w:rsidR="00FC19FD">
        <w:instrText>arabic</w:instrText>
      </w:r>
      <w:r w:rsidR="00FC19FD" w:rsidRPr="00A6385A">
        <w:rPr>
          <w:lang w:val="bg-BG"/>
        </w:rPr>
        <w:instrText xml:space="preserve"> </w:instrText>
      </w:r>
      <w:r>
        <w:fldChar w:fldCharType="separate"/>
      </w:r>
      <w:r w:rsidR="00F30CA6" w:rsidRPr="00A6385A">
        <w:rPr>
          <w:noProof/>
          <w:lang w:val="bg-BG"/>
        </w:rPr>
        <w:t>36</w:t>
      </w:r>
      <w:r>
        <w:fldChar w:fldCharType="end"/>
      </w:r>
      <w:r w:rsidR="00FC19FD" w:rsidRPr="00A6385A">
        <w:rPr>
          <w:lang w:val="bg-BG"/>
        </w:rPr>
        <w:t>.</w:t>
      </w:r>
      <w:r w:rsidR="00FC19FD">
        <w:t>  </w:t>
      </w:r>
      <w:r w:rsidR="002A6501">
        <w:rPr>
          <w:lang w:val="bg-BG"/>
        </w:rPr>
        <w:t xml:space="preserve">Резолюция </w:t>
      </w:r>
      <w:r w:rsidR="002A6501" w:rsidRPr="00A6385A">
        <w:rPr>
          <w:lang w:val="bg-BG"/>
        </w:rPr>
        <w:t>439/2008</w:t>
      </w:r>
      <w:r w:rsidR="002A6501">
        <w:rPr>
          <w:lang w:val="bg-BG"/>
        </w:rPr>
        <w:t xml:space="preserve"> на иракския Министерски съвет, </w:t>
      </w:r>
      <w:r w:rsidR="00A6385A">
        <w:rPr>
          <w:lang w:val="bg-BG"/>
        </w:rPr>
        <w:t>приета на 16 декември 2008 г.</w:t>
      </w:r>
      <w:r w:rsidR="003B0013">
        <w:rPr>
          <w:lang w:val="bg-BG"/>
        </w:rPr>
        <w:t>,</w:t>
      </w:r>
      <w:r w:rsidR="00A6385A">
        <w:rPr>
          <w:lang w:val="bg-BG"/>
        </w:rPr>
        <w:t xml:space="preserve"> гл</w:t>
      </w:r>
      <w:r w:rsidR="002A6501">
        <w:rPr>
          <w:lang w:val="bg-BG"/>
        </w:rPr>
        <w:t>аси както следва</w:t>
      </w:r>
      <w:r w:rsidR="00FC19FD" w:rsidRPr="00A6385A">
        <w:rPr>
          <w:lang w:val="bg-BG"/>
        </w:rPr>
        <w:t>:</w:t>
      </w:r>
    </w:p>
    <w:p w:rsidR="007652F5" w:rsidRPr="000D0E60" w:rsidRDefault="00113144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FC19FD" w:rsidRPr="000D0E60">
        <w:rPr>
          <w:lang w:val="bg-BG"/>
        </w:rPr>
        <w:t xml:space="preserve"> 1</w:t>
      </w:r>
    </w:p>
    <w:p w:rsidR="00FC19FD" w:rsidRPr="000D0E60" w:rsidRDefault="002A6501" w:rsidP="00FC19FD">
      <w:pPr>
        <w:pStyle w:val="JuQuot"/>
        <w:rPr>
          <w:lang w:val="bg-BG"/>
        </w:rPr>
      </w:pPr>
      <w:r>
        <w:rPr>
          <w:lang w:val="bg-BG"/>
        </w:rPr>
        <w:t>„</w:t>
      </w:r>
      <w:r w:rsidR="00D1022F">
        <w:rPr>
          <w:lang w:val="bg-BG"/>
        </w:rPr>
        <w:t xml:space="preserve">Разрешава се на </w:t>
      </w:r>
      <w:r>
        <w:rPr>
          <w:lang w:val="bg-BG"/>
        </w:rPr>
        <w:t>с</w:t>
      </w:r>
      <w:r w:rsidRPr="000D0E60">
        <w:rPr>
          <w:lang w:val="bg-BG"/>
        </w:rPr>
        <w:t xml:space="preserve">илите на </w:t>
      </w:r>
      <w:r w:rsidR="0003534A">
        <w:rPr>
          <w:lang w:val="bg-BG"/>
        </w:rPr>
        <w:t>Великобритания</w:t>
      </w:r>
      <w:r w:rsidRPr="000D0E60">
        <w:rPr>
          <w:lang w:val="bg-BG"/>
        </w:rPr>
        <w:t xml:space="preserve"> Великобритания и Северна Ирландия да останат в Ирак, за да завърш</w:t>
      </w:r>
      <w:r>
        <w:rPr>
          <w:lang w:val="bg-BG"/>
        </w:rPr>
        <w:t>ат</w:t>
      </w:r>
      <w:r w:rsidRPr="000D0E60">
        <w:rPr>
          <w:lang w:val="bg-BG"/>
        </w:rPr>
        <w:t xml:space="preserve"> задачите, които са </w:t>
      </w:r>
      <w:r>
        <w:rPr>
          <w:lang w:val="bg-BG"/>
        </w:rPr>
        <w:t xml:space="preserve">им поставени, като тези задачи трябва да приключат </w:t>
      </w:r>
      <w:r w:rsidRPr="000D0E60">
        <w:rPr>
          <w:lang w:val="bg-BG"/>
        </w:rPr>
        <w:t xml:space="preserve">не по-късно от 31 май 2009 г. и </w:t>
      </w:r>
      <w:r w:rsidR="00473C91">
        <w:rPr>
          <w:lang w:val="bg-BG"/>
        </w:rPr>
        <w:t xml:space="preserve">силите </w:t>
      </w:r>
      <w:r>
        <w:rPr>
          <w:lang w:val="bg-BG"/>
        </w:rPr>
        <w:t xml:space="preserve">да се </w:t>
      </w:r>
      <w:r w:rsidRPr="000D0E60">
        <w:rPr>
          <w:lang w:val="bg-BG"/>
        </w:rPr>
        <w:t>оттеглят напълно от Ирак най-късно на 31 юли 2009 г</w:t>
      </w:r>
      <w:r w:rsidR="00FC19FD" w:rsidRPr="000D0E60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  <w:r w:rsidR="00381929" w:rsidRPr="000D0E60">
        <w:rPr>
          <w:lang w:val="bg-BG"/>
        </w:rPr>
        <w:t>”</w:t>
      </w:r>
    </w:p>
    <w:p w:rsidR="00A41F39" w:rsidRPr="000D0E60" w:rsidRDefault="00113144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FC19FD" w:rsidRPr="000D0E60">
        <w:rPr>
          <w:lang w:val="bg-BG"/>
        </w:rPr>
        <w:t xml:space="preserve"> 4</w:t>
      </w:r>
    </w:p>
    <w:p w:rsidR="00FC19FD" w:rsidRPr="000D0E60" w:rsidRDefault="00381929" w:rsidP="00FC19FD">
      <w:pPr>
        <w:pStyle w:val="JuQuot"/>
        <w:rPr>
          <w:lang w:val="bg-BG"/>
        </w:rPr>
      </w:pPr>
      <w:r w:rsidRPr="000D0E60">
        <w:rPr>
          <w:lang w:val="bg-BG"/>
        </w:rPr>
        <w:t>“</w:t>
      </w:r>
      <w:r w:rsidR="00FC19FD" w:rsidRPr="000D0E60">
        <w:rPr>
          <w:lang w:val="bg-BG"/>
        </w:rPr>
        <w:t>(</w:t>
      </w:r>
      <w:r w:rsidR="00FC19FD">
        <w:t>a</w:t>
      </w:r>
      <w:r w:rsidR="00FC19FD" w:rsidRPr="000D0E60">
        <w:rPr>
          <w:lang w:val="bg-BG"/>
        </w:rPr>
        <w:t>)</w:t>
      </w:r>
      <w:r w:rsidR="008130FF">
        <w:t>  </w:t>
      </w:r>
      <w:r w:rsidR="003B0013">
        <w:rPr>
          <w:lang w:val="bg-BG"/>
        </w:rPr>
        <w:t xml:space="preserve">Служителите от силите, посочени в чл. 1 и 2 от Закона </w:t>
      </w:r>
      <w:r w:rsidR="003B0013" w:rsidRPr="004A58AE">
        <w:rPr>
          <w:lang w:val="bg-BG"/>
        </w:rPr>
        <w:t>и служителите</w:t>
      </w:r>
      <w:r w:rsidR="00E16C69" w:rsidRPr="004A58AE">
        <w:rPr>
          <w:lang w:val="bg-BG"/>
        </w:rPr>
        <w:t xml:space="preserve"> на</w:t>
      </w:r>
      <w:r w:rsidR="00E16C69" w:rsidRPr="000D0E60">
        <w:rPr>
          <w:lang w:val="bg-BG"/>
        </w:rPr>
        <w:t xml:space="preserve"> министерствата на отбраната на стра</w:t>
      </w:r>
      <w:r w:rsidR="003B0013">
        <w:rPr>
          <w:lang w:val="bg-BG"/>
        </w:rPr>
        <w:t>ните, към</w:t>
      </w:r>
      <w:r w:rsidR="001B7197" w:rsidRPr="000D0E60">
        <w:rPr>
          <w:lang w:val="bg-BG"/>
        </w:rPr>
        <w:t xml:space="preserve"> които принадлежат </w:t>
      </w:r>
      <w:r w:rsidR="00E16C69" w:rsidRPr="000D0E60">
        <w:rPr>
          <w:lang w:val="bg-BG"/>
        </w:rPr>
        <w:t>гореспоменатите сили, коит</w:t>
      </w:r>
      <w:r w:rsidR="003B0013">
        <w:rPr>
          <w:lang w:val="bg-BG"/>
        </w:rPr>
        <w:t>о имат връзка с</w:t>
      </w:r>
      <w:r w:rsidR="001B7197" w:rsidRPr="000D0E60">
        <w:rPr>
          <w:lang w:val="bg-BG"/>
        </w:rPr>
        <w:t xml:space="preserve"> тези сили, </w:t>
      </w:r>
      <w:r w:rsidR="001B7197">
        <w:rPr>
          <w:lang w:val="bg-BG"/>
        </w:rPr>
        <w:t>попадат под</w:t>
      </w:r>
      <w:r w:rsidR="00E16C69" w:rsidRPr="000D0E60">
        <w:rPr>
          <w:lang w:val="bg-BG"/>
        </w:rPr>
        <w:t xml:space="preserve"> юрис</w:t>
      </w:r>
      <w:r w:rsidR="001B7197" w:rsidRPr="000D0E60">
        <w:rPr>
          <w:lang w:val="bg-BG"/>
        </w:rPr>
        <w:t xml:space="preserve">дикцията на Ирак с изключение </w:t>
      </w:r>
      <w:r w:rsidR="00B751BF">
        <w:rPr>
          <w:lang w:val="bg-BG"/>
        </w:rPr>
        <w:t xml:space="preserve">на </w:t>
      </w:r>
      <w:r w:rsidR="003B0013">
        <w:rPr>
          <w:lang w:val="bg-BG"/>
        </w:rPr>
        <w:t>престъпления, извършени от тях</w:t>
      </w:r>
      <w:r w:rsidR="00E16C69" w:rsidRPr="000D0E60">
        <w:rPr>
          <w:lang w:val="bg-BG"/>
        </w:rPr>
        <w:t xml:space="preserve"> </w:t>
      </w:r>
      <w:r w:rsidR="00B751BF">
        <w:rPr>
          <w:lang w:val="bg-BG"/>
        </w:rPr>
        <w:t>по време на служба</w:t>
      </w:r>
      <w:r w:rsidR="00E16C69" w:rsidRPr="000D0E60">
        <w:rPr>
          <w:lang w:val="bg-BG"/>
        </w:rPr>
        <w:t xml:space="preserve">, които не са извършени с умисъл или не възникват от груба небрежност, и с изключение на тези, извършени от тях в </w:t>
      </w:r>
      <w:r w:rsidR="008639BC">
        <w:rPr>
          <w:lang w:val="bg-BG"/>
        </w:rPr>
        <w:t xml:space="preserve">границите </w:t>
      </w:r>
      <w:r w:rsidR="001B7197" w:rsidRPr="000D0E60">
        <w:rPr>
          <w:lang w:val="bg-BG"/>
        </w:rPr>
        <w:t xml:space="preserve">на договорените </w:t>
      </w:r>
      <w:r w:rsidR="001B7197">
        <w:rPr>
          <w:lang w:val="bg-BG"/>
        </w:rPr>
        <w:t>центрове</w:t>
      </w:r>
      <w:r w:rsidR="00E16C69" w:rsidRPr="000D0E60">
        <w:rPr>
          <w:lang w:val="bg-BG"/>
        </w:rPr>
        <w:t xml:space="preserve"> и </w:t>
      </w:r>
      <w:r w:rsidR="00E16C69" w:rsidRPr="000D0E60">
        <w:rPr>
          <w:lang w:val="bg-BG"/>
        </w:rPr>
        <w:lastRenderedPageBreak/>
        <w:t xml:space="preserve">военни съоръжения, използвани от тях, като в </w:t>
      </w:r>
      <w:r w:rsidR="001B7197" w:rsidRPr="000D0E60">
        <w:rPr>
          <w:lang w:val="bg-BG"/>
        </w:rPr>
        <w:t xml:space="preserve">този случай те </w:t>
      </w:r>
      <w:r w:rsidR="001B7197">
        <w:rPr>
          <w:lang w:val="bg-BG"/>
        </w:rPr>
        <w:t>попадат</w:t>
      </w:r>
      <w:r w:rsidR="001B7197" w:rsidRPr="000D0E60">
        <w:rPr>
          <w:lang w:val="bg-BG"/>
        </w:rPr>
        <w:t xml:space="preserve"> под юрисдикцията на </w:t>
      </w:r>
      <w:r w:rsidR="001B7197">
        <w:rPr>
          <w:lang w:val="bg-BG"/>
        </w:rPr>
        <w:t>страната</w:t>
      </w:r>
      <w:r w:rsidR="001B7197" w:rsidRPr="000D0E60">
        <w:rPr>
          <w:lang w:val="bg-BG"/>
        </w:rPr>
        <w:t>, към която принадлежат</w:t>
      </w:r>
      <w:r w:rsidR="00FC19FD" w:rsidRPr="000D0E60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(</w:t>
      </w:r>
      <w:r>
        <w:t>c</w:t>
      </w:r>
      <w:r w:rsidRPr="000D0E60">
        <w:rPr>
          <w:lang w:val="bg-BG"/>
        </w:rPr>
        <w:t>)</w:t>
      </w:r>
      <w:r w:rsidR="008130FF">
        <w:t>  </w:t>
      </w:r>
      <w:r w:rsidR="003B0013">
        <w:rPr>
          <w:lang w:val="bg-BG"/>
        </w:rPr>
        <w:t>Служител от</w:t>
      </w:r>
      <w:r w:rsidR="001B7197" w:rsidRPr="000D0E60">
        <w:rPr>
          <w:lang w:val="bg-BG"/>
        </w:rPr>
        <w:t xml:space="preserve"> силите или </w:t>
      </w:r>
      <w:r w:rsidR="003B0013">
        <w:rPr>
          <w:lang w:val="bg-BG"/>
        </w:rPr>
        <w:t xml:space="preserve">от </w:t>
      </w:r>
      <w:r w:rsidR="001B7197">
        <w:rPr>
          <w:lang w:val="bg-BG"/>
        </w:rPr>
        <w:t>м</w:t>
      </w:r>
      <w:r w:rsidR="001B7197" w:rsidRPr="000D0E60">
        <w:rPr>
          <w:lang w:val="bg-BG"/>
        </w:rPr>
        <w:t>инистерството на отбраната</w:t>
      </w:r>
      <w:r w:rsidR="003B0013">
        <w:rPr>
          <w:lang w:val="bg-BG"/>
        </w:rPr>
        <w:t xml:space="preserve"> на страните, посочени в чл.</w:t>
      </w:r>
      <w:r w:rsidR="001B7197" w:rsidRPr="000D0E60">
        <w:rPr>
          <w:lang w:val="bg-BG"/>
        </w:rPr>
        <w:t xml:space="preserve"> 1 и 2 от този </w:t>
      </w:r>
      <w:r w:rsidR="001B7197">
        <w:rPr>
          <w:lang w:val="bg-BG"/>
        </w:rPr>
        <w:t>З</w:t>
      </w:r>
      <w:r w:rsidR="001B7197" w:rsidRPr="000D0E60">
        <w:rPr>
          <w:lang w:val="bg-BG"/>
        </w:rPr>
        <w:t xml:space="preserve">акон, </w:t>
      </w:r>
      <w:r w:rsidR="003B0013">
        <w:rPr>
          <w:lang w:val="bg-BG"/>
        </w:rPr>
        <w:t xml:space="preserve">който е обвинен, </w:t>
      </w:r>
      <w:r w:rsidR="001B7197">
        <w:rPr>
          <w:lang w:val="bg-BG"/>
        </w:rPr>
        <w:t>ще</w:t>
      </w:r>
      <w:r w:rsidR="00113144">
        <w:rPr>
          <w:lang w:val="bg-BG"/>
        </w:rPr>
        <w:t xml:space="preserve"> бъде държан под арест от органите на страната</w:t>
      </w:r>
      <w:r w:rsidR="001B7197" w:rsidRPr="000D0E60">
        <w:rPr>
          <w:lang w:val="bg-BG"/>
        </w:rPr>
        <w:t>, към която принадлежи</w:t>
      </w:r>
      <w:r w:rsidR="00C04489">
        <w:rPr>
          <w:lang w:val="bg-BG"/>
        </w:rPr>
        <w:t xml:space="preserve">. </w:t>
      </w:r>
      <w:r w:rsidR="001B7197" w:rsidRPr="000D0E60">
        <w:rPr>
          <w:lang w:val="bg-BG"/>
        </w:rPr>
        <w:t xml:space="preserve">Тези органи следва да предоставят обвиняемия </w:t>
      </w:r>
      <w:r w:rsidR="001B7197">
        <w:rPr>
          <w:lang w:val="bg-BG"/>
        </w:rPr>
        <w:t>н</w:t>
      </w:r>
      <w:r w:rsidR="001B7197" w:rsidRPr="000D0E60">
        <w:rPr>
          <w:lang w:val="bg-BG"/>
        </w:rPr>
        <w:t xml:space="preserve">а иракските органи </w:t>
      </w:r>
      <w:r w:rsidR="001B7197">
        <w:rPr>
          <w:lang w:val="bg-BG"/>
        </w:rPr>
        <w:t>с цел</w:t>
      </w:r>
      <w:r w:rsidR="001B7197" w:rsidRPr="000D0E60">
        <w:rPr>
          <w:lang w:val="bg-BG"/>
        </w:rPr>
        <w:t xml:space="preserve"> разследване и съдеб</w:t>
      </w:r>
      <w:r w:rsidR="001B7197">
        <w:rPr>
          <w:lang w:val="bg-BG"/>
        </w:rPr>
        <w:t>ен</w:t>
      </w:r>
      <w:r w:rsidR="001B7197" w:rsidRPr="000D0E60">
        <w:rPr>
          <w:lang w:val="bg-BG"/>
        </w:rPr>
        <w:t xml:space="preserve"> процес</w:t>
      </w:r>
      <w:r w:rsidRPr="000D0E60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  <w:r w:rsidR="00381929" w:rsidRPr="000D0E60">
        <w:rPr>
          <w:lang w:val="bg-BG"/>
        </w:rPr>
        <w:t>”</w:t>
      </w:r>
    </w:p>
    <w:p w:rsidR="00A41F39" w:rsidRPr="000D0E60" w:rsidRDefault="00113144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FC19FD" w:rsidRPr="000D0E60">
        <w:rPr>
          <w:lang w:val="bg-BG"/>
        </w:rPr>
        <w:t xml:space="preserve"> 6</w:t>
      </w:r>
    </w:p>
    <w:p w:rsidR="00FC19FD" w:rsidRPr="00567E41" w:rsidRDefault="001B7197" w:rsidP="001B7197">
      <w:pPr>
        <w:pStyle w:val="JuQuot"/>
        <w:rPr>
          <w:lang w:val="bg-BG"/>
        </w:rPr>
      </w:pPr>
      <w:r>
        <w:rPr>
          <w:lang w:val="bg-BG"/>
        </w:rPr>
        <w:t>„</w:t>
      </w:r>
      <w:r w:rsidRPr="000D0E60">
        <w:rPr>
          <w:lang w:val="bg-BG"/>
        </w:rPr>
        <w:t>Задачата и дейност</w:t>
      </w:r>
      <w:r w:rsidR="00113144">
        <w:rPr>
          <w:lang w:val="bg-BG"/>
        </w:rPr>
        <w:t>та на силите, посочени в чл.</w:t>
      </w:r>
      <w:r w:rsidRPr="000D0E60">
        <w:rPr>
          <w:lang w:val="bg-BG"/>
        </w:rPr>
        <w:t xml:space="preserve"> 1 и 2 от този </w:t>
      </w:r>
      <w:r>
        <w:rPr>
          <w:lang w:val="bg-BG"/>
        </w:rPr>
        <w:t>З</w:t>
      </w:r>
      <w:r w:rsidRPr="000D0E60">
        <w:rPr>
          <w:lang w:val="bg-BG"/>
        </w:rPr>
        <w:t xml:space="preserve">акон и техните </w:t>
      </w:r>
      <w:r>
        <w:rPr>
          <w:lang w:val="bg-BG"/>
        </w:rPr>
        <w:t>центрове</w:t>
      </w:r>
      <w:r w:rsidRPr="000D0E60">
        <w:rPr>
          <w:lang w:val="bg-BG"/>
        </w:rPr>
        <w:t xml:space="preserve"> и военни</w:t>
      </w:r>
      <w:r w:rsidRPr="001B7197">
        <w:rPr>
          <w:lang w:val="bg-BG"/>
        </w:rPr>
        <w:t xml:space="preserve"> съоръжения по време на временното им при</w:t>
      </w:r>
      <w:r>
        <w:rPr>
          <w:lang w:val="bg-BG"/>
        </w:rPr>
        <w:t>съствие в Ирак, трябва да бъдат уточнени</w:t>
      </w:r>
      <w:r w:rsidRPr="001B7197">
        <w:rPr>
          <w:lang w:val="bg-BG"/>
        </w:rPr>
        <w:t xml:space="preserve"> от правителството на Ирак съ</w:t>
      </w:r>
      <w:r>
        <w:rPr>
          <w:lang w:val="bg-BG"/>
        </w:rPr>
        <w:t>с съгласието на правителствата и</w:t>
      </w:r>
      <w:r w:rsidRPr="001B7197">
        <w:rPr>
          <w:lang w:val="bg-BG"/>
        </w:rPr>
        <w:t xml:space="preserve"> заинтересованите страни </w:t>
      </w:r>
      <w:r>
        <w:rPr>
          <w:lang w:val="bg-BG"/>
        </w:rPr>
        <w:t xml:space="preserve">при условие, </w:t>
      </w:r>
      <w:r w:rsidRPr="001B7197">
        <w:rPr>
          <w:lang w:val="bg-BG"/>
        </w:rPr>
        <w:t xml:space="preserve">че тези войски не извършват операции или военни </w:t>
      </w:r>
      <w:r>
        <w:rPr>
          <w:lang w:val="bg-BG"/>
        </w:rPr>
        <w:t>действия на иракска</w:t>
      </w:r>
      <w:r w:rsidR="00567E41">
        <w:rPr>
          <w:lang w:val="bg-BG"/>
        </w:rPr>
        <w:t xml:space="preserve"> земя и във въздушното и водното пространство на Ирак</w:t>
      </w:r>
      <w:r w:rsidRPr="001B7197">
        <w:rPr>
          <w:lang w:val="bg-BG"/>
        </w:rPr>
        <w:t xml:space="preserve"> без предварително одобрение от страна на правителството на Ирак.</w:t>
      </w:r>
      <w:r w:rsidR="00567E41">
        <w:rPr>
          <w:lang w:val="bg-BG"/>
        </w:rPr>
        <w:t>”</w:t>
      </w:r>
    </w:p>
    <w:p w:rsidR="00FC19FD" w:rsidRPr="00567E41" w:rsidRDefault="001E0FCD" w:rsidP="00FC19FD">
      <w:pPr>
        <w:pStyle w:val="PJuPara"/>
        <w:rPr>
          <w:rStyle w:val="JuParaCar"/>
          <w:lang w:val="bg-BG"/>
        </w:rPr>
      </w:pPr>
      <w:r>
        <w:rPr>
          <w:rStyle w:val="JuParaCar"/>
        </w:rPr>
        <w:fldChar w:fldCharType="begin"/>
      </w:r>
      <w:r w:rsidR="00FC19FD" w:rsidRPr="00567E41">
        <w:rPr>
          <w:rStyle w:val="JuParaCar"/>
          <w:lang w:val="bg-BG"/>
        </w:rPr>
        <w:instrText xml:space="preserve"> </w:instrText>
      </w:r>
      <w:r w:rsidR="00FC19FD">
        <w:rPr>
          <w:rStyle w:val="JuParaCar"/>
        </w:rPr>
        <w:instrText>SEQ</w:instrText>
      </w:r>
      <w:r w:rsidR="00FC19FD" w:rsidRPr="00567E41">
        <w:rPr>
          <w:rStyle w:val="JuParaCar"/>
          <w:lang w:val="bg-BG"/>
        </w:rPr>
        <w:instrText xml:space="preserve"> </w:instrText>
      </w:r>
      <w:r w:rsidR="00FC19FD">
        <w:rPr>
          <w:rStyle w:val="JuParaCar"/>
        </w:rPr>
        <w:instrText>level</w:instrText>
      </w:r>
      <w:r w:rsidR="00FC19FD" w:rsidRPr="00567E41">
        <w:rPr>
          <w:rStyle w:val="JuParaCar"/>
          <w:lang w:val="bg-BG"/>
        </w:rPr>
        <w:instrText>0 \*</w:instrText>
      </w:r>
      <w:r w:rsidR="00FC19FD">
        <w:rPr>
          <w:rStyle w:val="JuParaCar"/>
        </w:rPr>
        <w:instrText>arabic</w:instrText>
      </w:r>
      <w:r w:rsidR="00FC19FD" w:rsidRPr="00567E41">
        <w:rPr>
          <w:rStyle w:val="JuParaCar"/>
          <w:lang w:val="bg-BG"/>
        </w:rPr>
        <w:instrText xml:space="preserve"> </w:instrText>
      </w:r>
      <w:r>
        <w:rPr>
          <w:rStyle w:val="JuParaCar"/>
        </w:rPr>
        <w:fldChar w:fldCharType="separate"/>
      </w:r>
      <w:r w:rsidR="00F30CA6" w:rsidRPr="00567E41">
        <w:rPr>
          <w:rStyle w:val="JuParaCar"/>
          <w:noProof/>
          <w:lang w:val="bg-BG"/>
        </w:rPr>
        <w:t>37</w:t>
      </w:r>
      <w:r>
        <w:rPr>
          <w:rStyle w:val="JuParaCar"/>
        </w:rPr>
        <w:fldChar w:fldCharType="end"/>
      </w:r>
      <w:r w:rsidR="00FC19FD" w:rsidRPr="00567E41">
        <w:rPr>
          <w:rStyle w:val="JuParaCar"/>
          <w:lang w:val="bg-BG"/>
        </w:rPr>
        <w:t>.</w:t>
      </w:r>
      <w:r w:rsidR="00FC19FD">
        <w:rPr>
          <w:rStyle w:val="JuParaCar"/>
        </w:rPr>
        <w:t>  </w:t>
      </w:r>
      <w:r w:rsidR="00567E41" w:rsidRPr="00567E41">
        <w:rPr>
          <w:rStyle w:val="JuParaCar"/>
          <w:lang w:val="bg-BG"/>
        </w:rPr>
        <w:t xml:space="preserve">Резолюция 50/2008 </w:t>
      </w:r>
      <w:r w:rsidR="00567E41">
        <w:rPr>
          <w:rStyle w:val="JuParaCar"/>
          <w:lang w:val="bg-BG"/>
        </w:rPr>
        <w:t>на и</w:t>
      </w:r>
      <w:r w:rsidR="00113144">
        <w:rPr>
          <w:rStyle w:val="JuParaCar"/>
          <w:lang w:val="bg-BG"/>
        </w:rPr>
        <w:t>ракският М</w:t>
      </w:r>
      <w:r w:rsidR="00567E41" w:rsidRPr="00567E41">
        <w:rPr>
          <w:rStyle w:val="JuParaCar"/>
          <w:lang w:val="bg-BG"/>
        </w:rPr>
        <w:t xml:space="preserve">инистерския съвет </w:t>
      </w:r>
      <w:r w:rsidR="00567E41">
        <w:rPr>
          <w:rStyle w:val="JuParaCar"/>
          <w:lang w:val="bg-BG"/>
        </w:rPr>
        <w:t>от 23 декември 2008 г., която влиза</w:t>
      </w:r>
      <w:r w:rsidR="00567E41" w:rsidRPr="00567E41">
        <w:rPr>
          <w:rStyle w:val="JuParaCar"/>
          <w:lang w:val="bg-BG"/>
        </w:rPr>
        <w:t xml:space="preserve"> в сила от 1 януари 2009 г., упълно</w:t>
      </w:r>
      <w:r w:rsidR="00567E41">
        <w:rPr>
          <w:rStyle w:val="JuParaCar"/>
          <w:lang w:val="bg-BG"/>
        </w:rPr>
        <w:t xml:space="preserve">мощава </w:t>
      </w:r>
      <w:r w:rsidR="00567E41" w:rsidRPr="00567E41">
        <w:rPr>
          <w:rStyle w:val="JuParaCar"/>
          <w:lang w:val="bg-BG"/>
        </w:rPr>
        <w:t>Министерския съвет да предприеме всички нео</w:t>
      </w:r>
      <w:r w:rsidR="00567E41">
        <w:rPr>
          <w:rStyle w:val="JuParaCar"/>
          <w:lang w:val="bg-BG"/>
        </w:rPr>
        <w:t xml:space="preserve">бходими мерки да се осъществи оттеглянето на силите </w:t>
      </w:r>
      <w:r w:rsidR="00567E41" w:rsidRPr="00567E41">
        <w:rPr>
          <w:rStyle w:val="JuParaCar"/>
          <w:lang w:val="bg-BG"/>
        </w:rPr>
        <w:t xml:space="preserve">не по-късно от 31 юли 2009 г. и </w:t>
      </w:r>
      <w:r w:rsidR="00567E41">
        <w:rPr>
          <w:rStyle w:val="JuParaCar"/>
          <w:lang w:val="bg-BG"/>
        </w:rPr>
        <w:t xml:space="preserve">в същото време </w:t>
      </w:r>
      <w:r w:rsidR="00567E41" w:rsidRPr="00567E41">
        <w:rPr>
          <w:rStyle w:val="JuParaCar"/>
          <w:lang w:val="bg-BG"/>
        </w:rPr>
        <w:t xml:space="preserve">да </w:t>
      </w:r>
      <w:r w:rsidR="00113144">
        <w:rPr>
          <w:rStyle w:val="JuParaCar"/>
          <w:lang w:val="bg-BG"/>
        </w:rPr>
        <w:t>се регламентира тяхната дейност</w:t>
      </w:r>
      <w:r w:rsidR="00567E41" w:rsidRPr="00567E41">
        <w:rPr>
          <w:rStyle w:val="JuParaCar"/>
          <w:lang w:val="bg-BG"/>
        </w:rPr>
        <w:t xml:space="preserve"> в съответствие с </w:t>
      </w:r>
      <w:r w:rsidR="00567E41">
        <w:rPr>
          <w:rStyle w:val="JuParaCar"/>
          <w:lang w:val="bg-BG"/>
        </w:rPr>
        <w:t>Резолюция 439/2008. Предвижда се също така</w:t>
      </w:r>
      <w:r w:rsidR="00567E41" w:rsidRPr="00567E41">
        <w:rPr>
          <w:rStyle w:val="JuParaCar"/>
          <w:lang w:val="bg-BG"/>
        </w:rPr>
        <w:t xml:space="preserve"> Заповед № 17</w:t>
      </w:r>
      <w:r w:rsidR="00113144">
        <w:rPr>
          <w:rStyle w:val="JuParaCar"/>
          <w:lang w:val="bg-BG"/>
        </w:rPr>
        <w:t xml:space="preserve"> на ВКВ (и</w:t>
      </w:r>
      <w:r w:rsidR="00567E41">
        <w:rPr>
          <w:rStyle w:val="JuParaCar"/>
          <w:lang w:val="bg-BG"/>
        </w:rPr>
        <w:t>зменена</w:t>
      </w:r>
      <w:r w:rsidR="00567E41" w:rsidRPr="00567E41">
        <w:rPr>
          <w:rStyle w:val="JuParaCar"/>
          <w:lang w:val="bg-BG"/>
        </w:rPr>
        <w:t xml:space="preserve">) (виж параграф 21 по-горе) </w:t>
      </w:r>
      <w:r w:rsidR="00567E41">
        <w:rPr>
          <w:rStyle w:val="JuParaCar"/>
          <w:lang w:val="bg-BG"/>
        </w:rPr>
        <w:t>да бъде прекратена, до нейното</w:t>
      </w:r>
      <w:r w:rsidR="00F2275F">
        <w:rPr>
          <w:rStyle w:val="JuParaCar"/>
          <w:lang w:val="bg-BG"/>
        </w:rPr>
        <w:t xml:space="preserve"> отме</w:t>
      </w:r>
      <w:r w:rsidR="00567E41" w:rsidRPr="00567E41">
        <w:rPr>
          <w:rStyle w:val="JuParaCar"/>
          <w:lang w:val="bg-BG"/>
        </w:rPr>
        <w:t>н</w:t>
      </w:r>
      <w:r w:rsidR="00567E41">
        <w:rPr>
          <w:rStyle w:val="JuParaCar"/>
          <w:lang w:val="bg-BG"/>
        </w:rPr>
        <w:t>яне</w:t>
      </w:r>
      <w:r w:rsidR="00567E41" w:rsidRPr="00567E41">
        <w:rPr>
          <w:rStyle w:val="JuParaCar"/>
          <w:lang w:val="bg-BG"/>
        </w:rPr>
        <w:t xml:space="preserve"> съгласно стандартната процедура</w:t>
      </w:r>
      <w:r w:rsidR="00FC19FD" w:rsidRPr="00567E41">
        <w:rPr>
          <w:rStyle w:val="JuParaCar"/>
          <w:lang w:val="bg-BG"/>
        </w:rPr>
        <w:t>.</w:t>
      </w:r>
    </w:p>
    <w:p w:rsidR="00FC19FD" w:rsidRPr="00966700" w:rsidRDefault="001E0FCD" w:rsidP="00FC19FD">
      <w:pPr>
        <w:pStyle w:val="PJuPara"/>
        <w:rPr>
          <w:rStyle w:val="JuParaCar"/>
          <w:lang w:val="bg-BG"/>
        </w:rPr>
      </w:pPr>
      <w:r>
        <w:rPr>
          <w:rStyle w:val="JuParaCar"/>
        </w:rPr>
        <w:fldChar w:fldCharType="begin"/>
      </w:r>
      <w:r w:rsidR="00FC19FD" w:rsidRPr="00567E41">
        <w:rPr>
          <w:rStyle w:val="JuParaCar"/>
          <w:lang w:val="bg-BG"/>
        </w:rPr>
        <w:instrText xml:space="preserve"> </w:instrText>
      </w:r>
      <w:r w:rsidR="00FC19FD">
        <w:rPr>
          <w:rStyle w:val="JuParaCar"/>
        </w:rPr>
        <w:instrText>SEQ</w:instrText>
      </w:r>
      <w:r w:rsidR="00FC19FD" w:rsidRPr="00567E41">
        <w:rPr>
          <w:rStyle w:val="JuParaCar"/>
          <w:lang w:val="bg-BG"/>
        </w:rPr>
        <w:instrText xml:space="preserve"> </w:instrText>
      </w:r>
      <w:r w:rsidR="00FC19FD">
        <w:rPr>
          <w:rStyle w:val="JuParaCar"/>
        </w:rPr>
        <w:instrText>level</w:instrText>
      </w:r>
      <w:r w:rsidR="00FC19FD" w:rsidRPr="00567E41">
        <w:rPr>
          <w:rStyle w:val="JuParaCar"/>
          <w:lang w:val="bg-BG"/>
        </w:rPr>
        <w:instrText>0 \*</w:instrText>
      </w:r>
      <w:r w:rsidR="00FC19FD">
        <w:rPr>
          <w:rStyle w:val="JuParaCar"/>
        </w:rPr>
        <w:instrText>arabic</w:instrText>
      </w:r>
      <w:r w:rsidR="00FC19FD" w:rsidRPr="00567E41">
        <w:rPr>
          <w:rStyle w:val="JuParaCar"/>
          <w:lang w:val="bg-BG"/>
        </w:rPr>
        <w:instrText xml:space="preserve"> </w:instrText>
      </w:r>
      <w:r>
        <w:rPr>
          <w:rStyle w:val="JuParaCar"/>
        </w:rPr>
        <w:fldChar w:fldCharType="separate"/>
      </w:r>
      <w:r w:rsidR="00F30CA6" w:rsidRPr="00567E41">
        <w:rPr>
          <w:rStyle w:val="JuParaCar"/>
          <w:noProof/>
          <w:lang w:val="bg-BG"/>
        </w:rPr>
        <w:t>38</w:t>
      </w:r>
      <w:r>
        <w:rPr>
          <w:rStyle w:val="JuParaCar"/>
        </w:rPr>
        <w:fldChar w:fldCharType="end"/>
      </w:r>
      <w:r w:rsidR="00FC19FD" w:rsidRPr="00567E41">
        <w:rPr>
          <w:rStyle w:val="JuParaCar"/>
          <w:lang w:val="bg-BG"/>
        </w:rPr>
        <w:t>.</w:t>
      </w:r>
      <w:r w:rsidR="00FC19FD">
        <w:rPr>
          <w:rStyle w:val="JuParaCar"/>
        </w:rPr>
        <w:t>  </w:t>
      </w:r>
      <w:r w:rsidR="00567E41" w:rsidRPr="00567E41">
        <w:rPr>
          <w:rStyle w:val="JuParaCar"/>
          <w:lang w:val="bg-BG"/>
        </w:rPr>
        <w:t xml:space="preserve">На 30 декември 2008 г. </w:t>
      </w:r>
      <w:r w:rsidR="00567E41">
        <w:rPr>
          <w:rStyle w:val="JuParaCar"/>
          <w:lang w:val="bg-BG"/>
        </w:rPr>
        <w:t xml:space="preserve">е подписан </w:t>
      </w:r>
      <w:r w:rsidR="00567E41" w:rsidRPr="00567E41">
        <w:rPr>
          <w:rStyle w:val="JuParaCar"/>
          <w:lang w:val="bg-BG"/>
        </w:rPr>
        <w:t>допълнителен</w:t>
      </w:r>
      <w:r w:rsidR="00567E41">
        <w:rPr>
          <w:rStyle w:val="JuParaCar"/>
          <w:lang w:val="bg-BG"/>
        </w:rPr>
        <w:t xml:space="preserve"> меморандум за разбирателство („вторият</w:t>
      </w:r>
      <w:r w:rsidR="00567E41" w:rsidRPr="00567E41">
        <w:rPr>
          <w:rStyle w:val="JuParaCar"/>
          <w:lang w:val="bg-BG"/>
        </w:rPr>
        <w:t xml:space="preserve"> </w:t>
      </w:r>
      <w:r w:rsidR="00567E41">
        <w:rPr>
          <w:rStyle w:val="JuParaCar"/>
          <w:lang w:val="bg-BG"/>
        </w:rPr>
        <w:t>МР”</w:t>
      </w:r>
      <w:r w:rsidR="00567E41" w:rsidRPr="00567E41">
        <w:rPr>
          <w:rStyle w:val="JuParaCar"/>
          <w:lang w:val="bg-BG"/>
        </w:rPr>
        <w:t>)</w:t>
      </w:r>
      <w:r w:rsidR="00567E41">
        <w:rPr>
          <w:rStyle w:val="JuParaCar"/>
          <w:lang w:val="bg-BG"/>
        </w:rPr>
        <w:t xml:space="preserve"> между правителствата на </w:t>
      </w:r>
      <w:r w:rsidR="0003534A">
        <w:rPr>
          <w:rStyle w:val="JuParaCar"/>
          <w:lang w:val="bg-BG"/>
        </w:rPr>
        <w:t>Великобритания</w:t>
      </w:r>
      <w:r w:rsidR="00567E41" w:rsidRPr="00567E41">
        <w:rPr>
          <w:rStyle w:val="JuParaCar"/>
          <w:lang w:val="bg-BG"/>
        </w:rPr>
        <w:t xml:space="preserve"> </w:t>
      </w:r>
      <w:r w:rsidR="00567E41">
        <w:rPr>
          <w:rStyle w:val="JuParaCar"/>
          <w:lang w:val="bg-BG"/>
        </w:rPr>
        <w:t>и Ирак, който влиза</w:t>
      </w:r>
      <w:r w:rsidR="00567E41" w:rsidRPr="00567E41">
        <w:rPr>
          <w:rStyle w:val="JuParaCar"/>
          <w:lang w:val="bg-BG"/>
        </w:rPr>
        <w:t xml:space="preserve"> в сила</w:t>
      </w:r>
      <w:r w:rsidR="00567E41">
        <w:rPr>
          <w:rStyle w:val="JuParaCar"/>
          <w:lang w:val="bg-BG"/>
        </w:rPr>
        <w:t xml:space="preserve"> на 1 януари 2009 г. </w:t>
      </w:r>
      <w:r w:rsidR="00627F40">
        <w:rPr>
          <w:rStyle w:val="JuParaCar"/>
          <w:lang w:val="bg-BG"/>
        </w:rPr>
        <w:t xml:space="preserve">В него се </w:t>
      </w:r>
      <w:r w:rsidR="00567E41">
        <w:rPr>
          <w:rStyle w:val="JuParaCar"/>
          <w:lang w:val="bg-BG"/>
        </w:rPr>
        <w:t>отбелязва</w:t>
      </w:r>
      <w:r w:rsidR="00567E41" w:rsidRPr="00567E41">
        <w:rPr>
          <w:rStyle w:val="JuParaCar"/>
          <w:lang w:val="bg-BG"/>
        </w:rPr>
        <w:t>, че британските сили ще завършат определени</w:t>
      </w:r>
      <w:r w:rsidR="00567E41">
        <w:rPr>
          <w:rStyle w:val="JuParaCar"/>
          <w:lang w:val="bg-BG"/>
        </w:rPr>
        <w:t>те</w:t>
      </w:r>
      <w:r w:rsidR="00567E41" w:rsidRPr="00567E41">
        <w:rPr>
          <w:rStyle w:val="JuParaCar"/>
          <w:lang w:val="bg-BG"/>
        </w:rPr>
        <w:t xml:space="preserve"> задачи, ограничава</w:t>
      </w:r>
      <w:r w:rsidR="00567E41">
        <w:rPr>
          <w:rStyle w:val="JuParaCar"/>
          <w:lang w:val="bg-BG"/>
        </w:rPr>
        <w:t>щи се</w:t>
      </w:r>
      <w:r w:rsidR="00567E41" w:rsidRPr="00567E41">
        <w:rPr>
          <w:rStyle w:val="JuParaCar"/>
          <w:lang w:val="bg-BG"/>
        </w:rPr>
        <w:t xml:space="preserve"> главно до обучение и консултиране на иракските с</w:t>
      </w:r>
      <w:r w:rsidR="00113144">
        <w:rPr>
          <w:rStyle w:val="JuParaCar"/>
          <w:lang w:val="bg-BG"/>
        </w:rPr>
        <w:t>или за сигурност, не по-късно до</w:t>
      </w:r>
      <w:r w:rsidR="00567E41" w:rsidRPr="00567E41">
        <w:rPr>
          <w:rStyle w:val="JuParaCar"/>
          <w:lang w:val="bg-BG"/>
        </w:rPr>
        <w:t xml:space="preserve"> 31 май 2009 г. и </w:t>
      </w:r>
      <w:r w:rsidR="00567E41">
        <w:rPr>
          <w:rStyle w:val="JuParaCar"/>
          <w:lang w:val="bg-BG"/>
        </w:rPr>
        <w:t>ще се оттеглят</w:t>
      </w:r>
      <w:r w:rsidR="00567E41" w:rsidRPr="00567E41">
        <w:rPr>
          <w:rStyle w:val="JuParaCar"/>
          <w:lang w:val="bg-BG"/>
        </w:rPr>
        <w:t xml:space="preserve"> напълно не по-късно от 31 юли 2009 г. Пар</w:t>
      </w:r>
      <w:r w:rsidR="00567E41">
        <w:rPr>
          <w:rStyle w:val="JuParaCar"/>
          <w:lang w:val="bg-BG"/>
        </w:rPr>
        <w:t>аграф 5 от втория МР гласи</w:t>
      </w:r>
      <w:r w:rsidR="00567E41" w:rsidRPr="00567E41">
        <w:rPr>
          <w:rStyle w:val="JuParaCar"/>
          <w:lang w:val="bg-BG"/>
        </w:rPr>
        <w:t>, че</w:t>
      </w:r>
      <w:r w:rsidR="00567E41">
        <w:rPr>
          <w:rStyle w:val="JuParaCar"/>
          <w:lang w:val="bg-BG"/>
        </w:rPr>
        <w:t xml:space="preserve"> британските и иракските</w:t>
      </w:r>
      <w:r w:rsidR="00113144">
        <w:rPr>
          <w:rStyle w:val="JuParaCar"/>
          <w:lang w:val="bg-BG"/>
        </w:rPr>
        <w:t xml:space="preserve"> сили</w:t>
      </w:r>
      <w:r w:rsidR="00567E41">
        <w:rPr>
          <w:rStyle w:val="JuParaCar"/>
          <w:lang w:val="bg-BG"/>
        </w:rPr>
        <w:t xml:space="preserve"> ще се откажат</w:t>
      </w:r>
      <w:r w:rsidR="00B915CA">
        <w:rPr>
          <w:rStyle w:val="JuParaCar"/>
          <w:lang w:val="bg-BG"/>
        </w:rPr>
        <w:t xml:space="preserve"> от всякакви претенции една</w:t>
      </w:r>
      <w:r w:rsidR="00567E41" w:rsidRPr="00567E41">
        <w:rPr>
          <w:rStyle w:val="JuParaCar"/>
          <w:lang w:val="bg-BG"/>
        </w:rPr>
        <w:t xml:space="preserve"> срещу друг</w:t>
      </w:r>
      <w:r w:rsidR="00B915CA">
        <w:rPr>
          <w:rStyle w:val="JuParaCar"/>
          <w:lang w:val="bg-BG"/>
        </w:rPr>
        <w:t>а</w:t>
      </w:r>
      <w:r w:rsidR="00567E41" w:rsidRPr="00567E41">
        <w:rPr>
          <w:rStyle w:val="JuParaCar"/>
          <w:lang w:val="bg-BG"/>
        </w:rPr>
        <w:t>, произтичащи от определени</w:t>
      </w:r>
      <w:r w:rsidR="00567E41">
        <w:rPr>
          <w:rStyle w:val="JuParaCar"/>
          <w:lang w:val="bg-BG"/>
        </w:rPr>
        <w:t>те им задачи. Основните центрове</w:t>
      </w:r>
      <w:r w:rsidR="00567E41" w:rsidRPr="00567E41">
        <w:rPr>
          <w:rStyle w:val="JuParaCar"/>
          <w:lang w:val="bg-BG"/>
        </w:rPr>
        <w:t xml:space="preserve"> и военни съоръжения, които се използват от британските сили по време на временно</w:t>
      </w:r>
      <w:r w:rsidR="00966700">
        <w:rPr>
          <w:rStyle w:val="JuParaCar"/>
          <w:lang w:val="bg-BG"/>
        </w:rPr>
        <w:t>то им присъствие в Ирак</w:t>
      </w:r>
      <w:r w:rsidR="00B915CA">
        <w:rPr>
          <w:rStyle w:val="JuParaCar"/>
          <w:lang w:val="bg-BG"/>
        </w:rPr>
        <w:t>,</w:t>
      </w:r>
      <w:r w:rsidR="00966700">
        <w:rPr>
          <w:rStyle w:val="JuParaCar"/>
          <w:lang w:val="bg-BG"/>
        </w:rPr>
        <w:t xml:space="preserve"> са определени</w:t>
      </w:r>
      <w:r w:rsidR="00567E41" w:rsidRPr="00567E41">
        <w:rPr>
          <w:rStyle w:val="JuParaCar"/>
          <w:lang w:val="bg-BG"/>
        </w:rPr>
        <w:t xml:space="preserve"> в параграф 3, но вторият МР не предвижда непр</w:t>
      </w:r>
      <w:r w:rsidR="00966700">
        <w:rPr>
          <w:rStyle w:val="JuParaCar"/>
          <w:lang w:val="bg-BG"/>
        </w:rPr>
        <w:t>икосновеността им</w:t>
      </w:r>
      <w:r w:rsidR="00FC19FD" w:rsidRPr="00966700">
        <w:rPr>
          <w:rStyle w:val="JuParaCar"/>
          <w:lang w:val="bg-BG"/>
        </w:rPr>
        <w:t>.</w:t>
      </w:r>
    </w:p>
    <w:p w:rsidR="00FC19FD" w:rsidRPr="00966700" w:rsidRDefault="00D11B3E" w:rsidP="00FC19FD">
      <w:pPr>
        <w:pStyle w:val="JuHA"/>
        <w:rPr>
          <w:lang w:val="bg-BG"/>
        </w:rPr>
      </w:pPr>
      <w:r>
        <w:rPr>
          <w:lang w:val="bg-BG"/>
        </w:rPr>
        <w:t>Д.</w:t>
      </w:r>
      <w:r w:rsidR="00307E41">
        <w:t> </w:t>
      </w:r>
      <w:r w:rsidR="00307E41" w:rsidRPr="000D0E60">
        <w:rPr>
          <w:lang w:val="bg-BG"/>
        </w:rPr>
        <w:t>Арест</w:t>
      </w:r>
      <w:r w:rsidR="00966700" w:rsidRPr="00966700">
        <w:rPr>
          <w:lang w:val="bg-BG"/>
        </w:rPr>
        <w:t xml:space="preserve"> и задържане на жалбоподателите</w:t>
      </w:r>
    </w:p>
    <w:p w:rsidR="00FC19FD" w:rsidRPr="00966700" w:rsidRDefault="001E0FCD" w:rsidP="00966700">
      <w:pPr>
        <w:pStyle w:val="JuPara"/>
        <w:rPr>
          <w:lang w:val="bg-BG"/>
        </w:rPr>
      </w:pPr>
      <w:r>
        <w:fldChar w:fldCharType="begin"/>
      </w:r>
      <w:r w:rsidR="00FC19FD" w:rsidRPr="00966700">
        <w:rPr>
          <w:lang w:val="bg-BG"/>
        </w:rPr>
        <w:instrText xml:space="preserve"> </w:instrText>
      </w:r>
      <w:r w:rsidR="00FC19FD">
        <w:instrText>SEQ</w:instrText>
      </w:r>
      <w:r w:rsidR="00FC19FD" w:rsidRPr="00966700">
        <w:rPr>
          <w:lang w:val="bg-BG"/>
        </w:rPr>
        <w:instrText xml:space="preserve"> </w:instrText>
      </w:r>
      <w:r w:rsidR="00FC19FD">
        <w:instrText>level</w:instrText>
      </w:r>
      <w:r w:rsidR="00FC19FD" w:rsidRPr="00966700">
        <w:rPr>
          <w:lang w:val="bg-BG"/>
        </w:rPr>
        <w:instrText>0 \*</w:instrText>
      </w:r>
      <w:r w:rsidR="00FC19FD">
        <w:instrText>arabic</w:instrText>
      </w:r>
      <w:r w:rsidR="00FC19FD" w:rsidRPr="00966700">
        <w:rPr>
          <w:lang w:val="bg-BG"/>
        </w:rPr>
        <w:instrText xml:space="preserve"> </w:instrText>
      </w:r>
      <w:r>
        <w:fldChar w:fldCharType="separate"/>
      </w:r>
      <w:r w:rsidR="00F30CA6" w:rsidRPr="00966700">
        <w:rPr>
          <w:noProof/>
          <w:lang w:val="bg-BG"/>
        </w:rPr>
        <w:t>39</w:t>
      </w:r>
      <w:r>
        <w:fldChar w:fldCharType="end"/>
      </w:r>
      <w:r w:rsidR="00FC19FD" w:rsidRPr="00966700">
        <w:rPr>
          <w:lang w:val="bg-BG"/>
        </w:rPr>
        <w:t>.</w:t>
      </w:r>
      <w:r w:rsidR="00FC19FD">
        <w:t> </w:t>
      </w:r>
      <w:r w:rsidR="00966700" w:rsidRPr="00966700">
        <w:rPr>
          <w:lang w:val="bg-BG"/>
        </w:rPr>
        <w:t>Жалбоподателите са сунити от южен Ирак. Пъ</w:t>
      </w:r>
      <w:r w:rsidR="00B915CA">
        <w:rPr>
          <w:lang w:val="bg-BG"/>
        </w:rPr>
        <w:t>рвият жалбоподател се присъединява</w:t>
      </w:r>
      <w:r w:rsidR="00966700" w:rsidRPr="00966700">
        <w:rPr>
          <w:lang w:val="bg-BG"/>
        </w:rPr>
        <w:t xml:space="preserve"> към </w:t>
      </w:r>
      <w:r w:rsidR="00966700">
        <w:rPr>
          <w:lang w:val="bg-BG"/>
        </w:rPr>
        <w:t>партия</w:t>
      </w:r>
      <w:r w:rsidR="00FB0DEC">
        <w:rPr>
          <w:lang w:val="bg-BG"/>
        </w:rPr>
        <w:t>та</w:t>
      </w:r>
      <w:r w:rsidR="00966700">
        <w:rPr>
          <w:lang w:val="bg-BG"/>
        </w:rPr>
        <w:t xml:space="preserve"> </w:t>
      </w:r>
      <w:r w:rsidR="00966700" w:rsidRPr="00966700">
        <w:rPr>
          <w:lang w:val="bg-BG"/>
        </w:rPr>
        <w:t>Баа</w:t>
      </w:r>
      <w:r w:rsidR="00966700">
        <w:rPr>
          <w:lang w:val="bg-BG"/>
        </w:rPr>
        <w:t>с през 1969 г., на 17-годишна възраст</w:t>
      </w:r>
      <w:r w:rsidR="00B915CA">
        <w:rPr>
          <w:lang w:val="bg-BG"/>
        </w:rPr>
        <w:t xml:space="preserve">. През 1996 г. </w:t>
      </w:r>
      <w:r w:rsidR="00966700" w:rsidRPr="00966700">
        <w:rPr>
          <w:lang w:val="bg-BG"/>
        </w:rPr>
        <w:t xml:space="preserve">става </w:t>
      </w:r>
      <w:r w:rsidR="00966700">
        <w:rPr>
          <w:lang w:val="bg-BG"/>
        </w:rPr>
        <w:t>член</w:t>
      </w:r>
      <w:r w:rsidR="00966700" w:rsidRPr="00966700">
        <w:rPr>
          <w:lang w:val="bg-BG"/>
        </w:rPr>
        <w:t xml:space="preserve"> на клон</w:t>
      </w:r>
      <w:r w:rsidR="00B915CA">
        <w:rPr>
          <w:lang w:val="bg-BG"/>
        </w:rPr>
        <w:t>а в Ал-Зубаир на Баас (подчинен е</w:t>
      </w:r>
      <w:r w:rsidR="00966700" w:rsidRPr="00966700">
        <w:rPr>
          <w:lang w:val="bg-BG"/>
        </w:rPr>
        <w:t xml:space="preserve"> на втория жалбоподател, генералния секретар на клон</w:t>
      </w:r>
      <w:r w:rsidR="00966700">
        <w:rPr>
          <w:lang w:val="bg-BG"/>
        </w:rPr>
        <w:t xml:space="preserve">а в Ал </w:t>
      </w:r>
      <w:r w:rsidR="00966700">
        <w:rPr>
          <w:lang w:val="bg-BG"/>
        </w:rPr>
        <w:lastRenderedPageBreak/>
        <w:t>Зубаир</w:t>
      </w:r>
      <w:r w:rsidR="00966700" w:rsidRPr="00966700">
        <w:rPr>
          <w:lang w:val="bg-BG"/>
        </w:rPr>
        <w:t>). Вт</w:t>
      </w:r>
      <w:r w:rsidR="00966700">
        <w:rPr>
          <w:lang w:val="bg-BG"/>
        </w:rPr>
        <w:t>орият жалбоподател се присъединява</w:t>
      </w:r>
      <w:r w:rsidR="00966700" w:rsidRPr="00966700">
        <w:rPr>
          <w:lang w:val="bg-BG"/>
        </w:rPr>
        <w:t xml:space="preserve"> към </w:t>
      </w:r>
      <w:r w:rsidR="00966700">
        <w:rPr>
          <w:lang w:val="bg-BG"/>
        </w:rPr>
        <w:t xml:space="preserve">партия </w:t>
      </w:r>
      <w:r w:rsidR="00966700" w:rsidRPr="00966700">
        <w:rPr>
          <w:lang w:val="bg-BG"/>
        </w:rPr>
        <w:t>Баа</w:t>
      </w:r>
      <w:r w:rsidR="00966700">
        <w:rPr>
          <w:lang w:val="bg-BG"/>
        </w:rPr>
        <w:t>с през 1968 г., на 18-годишна възраст</w:t>
      </w:r>
      <w:r w:rsidR="00966700" w:rsidRPr="00966700">
        <w:rPr>
          <w:lang w:val="bg-BG"/>
        </w:rPr>
        <w:t>. През февруари 2001 г. става генерален секр</w:t>
      </w:r>
      <w:r w:rsidR="00966700">
        <w:rPr>
          <w:lang w:val="bg-BG"/>
        </w:rPr>
        <w:t>етар на клона в Ал-Зубаир. Това е най-високият ранг в провинция Ал-</w:t>
      </w:r>
      <w:r w:rsidR="00966700" w:rsidRPr="00966700">
        <w:rPr>
          <w:lang w:val="bg-BG"/>
        </w:rPr>
        <w:t>Зубаир</w:t>
      </w:r>
      <w:r w:rsidR="00FC19FD" w:rsidRPr="00966700">
        <w:rPr>
          <w:lang w:val="bg-BG"/>
        </w:rPr>
        <w:t>.</w:t>
      </w:r>
    </w:p>
    <w:p w:rsidR="00FC19FD" w:rsidRPr="008A59C6" w:rsidRDefault="001E0FCD" w:rsidP="008A59C6">
      <w:pPr>
        <w:pStyle w:val="JuPara"/>
        <w:rPr>
          <w:lang w:val="bg-BG"/>
        </w:rPr>
      </w:pPr>
      <w:r>
        <w:fldChar w:fldCharType="begin"/>
      </w:r>
      <w:r w:rsidR="00FC19FD" w:rsidRPr="00966700">
        <w:rPr>
          <w:lang w:val="bg-BG"/>
        </w:rPr>
        <w:instrText xml:space="preserve"> </w:instrText>
      </w:r>
      <w:r w:rsidR="00FC19FD">
        <w:instrText>SEQ</w:instrText>
      </w:r>
      <w:r w:rsidR="00FC19FD" w:rsidRPr="00966700">
        <w:rPr>
          <w:lang w:val="bg-BG"/>
        </w:rPr>
        <w:instrText xml:space="preserve"> </w:instrText>
      </w:r>
      <w:r w:rsidR="00FC19FD">
        <w:instrText>level</w:instrText>
      </w:r>
      <w:r w:rsidR="00FC19FD" w:rsidRPr="00966700">
        <w:rPr>
          <w:lang w:val="bg-BG"/>
        </w:rPr>
        <w:instrText>0 \*</w:instrText>
      </w:r>
      <w:r w:rsidR="00FC19FD">
        <w:instrText>arabic</w:instrText>
      </w:r>
      <w:r w:rsidR="00FC19FD" w:rsidRPr="00966700">
        <w:rPr>
          <w:lang w:val="bg-BG"/>
        </w:rPr>
        <w:instrText xml:space="preserve"> </w:instrText>
      </w:r>
      <w:r>
        <w:fldChar w:fldCharType="separate"/>
      </w:r>
      <w:r w:rsidR="00F30CA6" w:rsidRPr="00966700">
        <w:rPr>
          <w:noProof/>
          <w:lang w:val="bg-BG"/>
        </w:rPr>
        <w:t>40</w:t>
      </w:r>
      <w:r>
        <w:fldChar w:fldCharType="end"/>
      </w:r>
      <w:r w:rsidR="00FC19FD" w:rsidRPr="00966700">
        <w:rPr>
          <w:lang w:val="bg-BG"/>
        </w:rPr>
        <w:t>.</w:t>
      </w:r>
      <w:r w:rsidR="00FC19FD">
        <w:t>  </w:t>
      </w:r>
      <w:r w:rsidR="00966700">
        <w:rPr>
          <w:lang w:val="bg-BG"/>
        </w:rPr>
        <w:t>Някъде около 23 март 2003 г. двама британски</w:t>
      </w:r>
      <w:r w:rsidR="00966700" w:rsidRPr="00966700">
        <w:rPr>
          <w:lang w:val="bg-BG"/>
        </w:rPr>
        <w:t xml:space="preserve"> военнослужещи, сержант </w:t>
      </w:r>
      <w:r w:rsidR="00966700" w:rsidRPr="00966700">
        <w:t>Cullingworth</w:t>
      </w:r>
      <w:r w:rsidR="00966700" w:rsidRPr="00966700">
        <w:rPr>
          <w:lang w:val="bg-BG"/>
        </w:rPr>
        <w:t xml:space="preserve"> и </w:t>
      </w:r>
      <w:r w:rsidR="00966700">
        <w:rPr>
          <w:lang w:val="bg-BG"/>
        </w:rPr>
        <w:t>сапьор</w:t>
      </w:r>
      <w:r w:rsidR="00966700" w:rsidRPr="00966700">
        <w:rPr>
          <w:lang w:val="bg-BG"/>
        </w:rPr>
        <w:t xml:space="preserve"> </w:t>
      </w:r>
      <w:r w:rsidR="00966700" w:rsidRPr="00966700">
        <w:t>Allsopp</w:t>
      </w:r>
      <w:r w:rsidR="00966700">
        <w:rPr>
          <w:lang w:val="bg-BG"/>
        </w:rPr>
        <w:t>, са</w:t>
      </w:r>
      <w:r w:rsidR="00966700" w:rsidRPr="00966700">
        <w:rPr>
          <w:lang w:val="bg-BG"/>
        </w:rPr>
        <w:t xml:space="preserve"> нападнати в </w:t>
      </w:r>
      <w:r w:rsidR="00966700" w:rsidRPr="00966700">
        <w:t>Al</w:t>
      </w:r>
      <w:r w:rsidR="00966700" w:rsidRPr="00966700">
        <w:rPr>
          <w:lang w:val="bg-BG"/>
        </w:rPr>
        <w:t xml:space="preserve">-Зубаир, </w:t>
      </w:r>
      <w:r w:rsidR="00966700">
        <w:rPr>
          <w:lang w:val="bg-BG"/>
        </w:rPr>
        <w:t xml:space="preserve">южен Ирак, от иракските </w:t>
      </w:r>
      <w:r w:rsidR="00966700" w:rsidRPr="00966700">
        <w:rPr>
          <w:lang w:val="bg-BG"/>
        </w:rPr>
        <w:t>сили</w:t>
      </w:r>
      <w:r w:rsidR="00966700">
        <w:rPr>
          <w:lang w:val="bg-BG"/>
        </w:rPr>
        <w:t xml:space="preserve"> на милицията. Телата им са</w:t>
      </w:r>
      <w:r w:rsidR="00B915CA">
        <w:rPr>
          <w:lang w:val="bg-BG"/>
        </w:rPr>
        <w:t xml:space="preserve"> намерени на 10 а</w:t>
      </w:r>
      <w:r w:rsidR="00966700" w:rsidRPr="00966700">
        <w:rPr>
          <w:lang w:val="bg-BG"/>
        </w:rPr>
        <w:t>прил 2003</w:t>
      </w:r>
      <w:r w:rsidR="00966700">
        <w:rPr>
          <w:lang w:val="bg-BG"/>
        </w:rPr>
        <w:t xml:space="preserve"> г.,</w:t>
      </w:r>
      <w:r w:rsidR="00B915CA">
        <w:rPr>
          <w:lang w:val="bg-BG"/>
        </w:rPr>
        <w:t xml:space="preserve"> погребани в района</w:t>
      </w:r>
      <w:r w:rsidR="008A59C6">
        <w:rPr>
          <w:lang w:val="bg-BG"/>
        </w:rPr>
        <w:t xml:space="preserve"> на</w:t>
      </w:r>
      <w:r w:rsidR="00966700" w:rsidRPr="00966700">
        <w:rPr>
          <w:lang w:val="bg-BG"/>
        </w:rPr>
        <w:t xml:space="preserve"> правителствена сграда в </w:t>
      </w:r>
      <w:r w:rsidR="008A59C6">
        <w:t>A</w:t>
      </w:r>
      <w:r w:rsidR="008A59C6">
        <w:rPr>
          <w:lang w:val="bg-BG"/>
        </w:rPr>
        <w:t xml:space="preserve">л-Зубаир. Установява се, че са </w:t>
      </w:r>
      <w:r w:rsidR="00B915CA" w:rsidRPr="004A58AE">
        <w:rPr>
          <w:lang w:val="bg-BG"/>
        </w:rPr>
        <w:t>убити в резултат на</w:t>
      </w:r>
      <w:r w:rsidR="008A59C6">
        <w:rPr>
          <w:lang w:val="bg-BG"/>
        </w:rPr>
        <w:t xml:space="preserve"> множество огнестрелни рани</w:t>
      </w:r>
      <w:r w:rsidR="00FC19FD" w:rsidRPr="008A59C6">
        <w:rPr>
          <w:lang w:val="bg-BG"/>
        </w:rPr>
        <w:t>.</w:t>
      </w:r>
    </w:p>
    <w:p w:rsidR="00FC19FD" w:rsidRPr="008A59C6" w:rsidRDefault="001E0FCD" w:rsidP="008A59C6">
      <w:pPr>
        <w:pStyle w:val="JuPara"/>
        <w:rPr>
          <w:lang w:val="bg-BG"/>
        </w:rPr>
      </w:pPr>
      <w:r>
        <w:fldChar w:fldCharType="begin"/>
      </w:r>
      <w:r w:rsidR="00FC19FD" w:rsidRPr="008A59C6">
        <w:rPr>
          <w:lang w:val="bg-BG"/>
        </w:rPr>
        <w:instrText xml:space="preserve"> </w:instrText>
      </w:r>
      <w:r w:rsidR="00FC19FD">
        <w:instrText>SEQ</w:instrText>
      </w:r>
      <w:r w:rsidR="00FC19FD" w:rsidRPr="008A59C6">
        <w:rPr>
          <w:lang w:val="bg-BG"/>
        </w:rPr>
        <w:instrText xml:space="preserve"> </w:instrText>
      </w:r>
      <w:r w:rsidR="00FC19FD">
        <w:instrText>level</w:instrText>
      </w:r>
      <w:r w:rsidR="00FC19FD" w:rsidRPr="008A59C6">
        <w:rPr>
          <w:lang w:val="bg-BG"/>
        </w:rPr>
        <w:instrText>0 \*</w:instrText>
      </w:r>
      <w:r w:rsidR="00FC19FD">
        <w:instrText>arabic</w:instrText>
      </w:r>
      <w:r w:rsidR="00FC19FD" w:rsidRPr="008A59C6">
        <w:rPr>
          <w:lang w:val="bg-BG"/>
        </w:rPr>
        <w:instrText xml:space="preserve"> </w:instrText>
      </w:r>
      <w:r>
        <w:fldChar w:fldCharType="separate"/>
      </w:r>
      <w:r w:rsidR="00F30CA6" w:rsidRPr="008A59C6">
        <w:rPr>
          <w:noProof/>
          <w:lang w:val="bg-BG"/>
        </w:rPr>
        <w:t>41</w:t>
      </w:r>
      <w:r>
        <w:fldChar w:fldCharType="end"/>
      </w:r>
      <w:r w:rsidR="00FC19FD" w:rsidRPr="008A59C6">
        <w:rPr>
          <w:lang w:val="bg-BG"/>
        </w:rPr>
        <w:t>.</w:t>
      </w:r>
      <w:r w:rsidR="00FC19FD">
        <w:t>  </w:t>
      </w:r>
      <w:r w:rsidR="008A59C6">
        <w:rPr>
          <w:lang w:val="bg-BG"/>
        </w:rPr>
        <w:t>Б</w:t>
      </w:r>
      <w:r w:rsidR="008A59C6" w:rsidRPr="008A59C6">
        <w:rPr>
          <w:lang w:val="bg-BG"/>
        </w:rPr>
        <w:t>ритан</w:t>
      </w:r>
      <w:r w:rsidR="008A59C6">
        <w:rPr>
          <w:lang w:val="bg-BG"/>
        </w:rPr>
        <w:t>ските сили в Басра арестуват</w:t>
      </w:r>
      <w:r w:rsidR="008A59C6" w:rsidRPr="008A59C6">
        <w:rPr>
          <w:lang w:val="bg-BG"/>
        </w:rPr>
        <w:t xml:space="preserve"> първия жа</w:t>
      </w:r>
      <w:r w:rsidR="008A59C6">
        <w:rPr>
          <w:lang w:val="bg-BG"/>
        </w:rPr>
        <w:t>лбоподател на 30 април 2003 г., а втория</w:t>
      </w:r>
      <w:r w:rsidR="008A59C6" w:rsidRPr="008A59C6">
        <w:rPr>
          <w:lang w:val="bg-BG"/>
        </w:rPr>
        <w:t xml:space="preserve"> жалбоподател на 21 ноември 2003 г. Първоначално те</w:t>
      </w:r>
      <w:r w:rsidR="008A59C6">
        <w:rPr>
          <w:lang w:val="bg-BG"/>
        </w:rPr>
        <w:t xml:space="preserve"> са били задържани в лагер, управляван от американските сили, известен като „</w:t>
      </w:r>
      <w:r w:rsidR="008A59C6" w:rsidRPr="008A59C6">
        <w:t>Camp</w:t>
      </w:r>
      <w:r w:rsidR="008A59C6" w:rsidRPr="008A59C6">
        <w:rPr>
          <w:lang w:val="bg-BG"/>
        </w:rPr>
        <w:t xml:space="preserve"> </w:t>
      </w:r>
      <w:r w:rsidR="008A59C6" w:rsidRPr="008A59C6">
        <w:t>Bucca</w:t>
      </w:r>
      <w:r w:rsidR="008A59C6">
        <w:rPr>
          <w:lang w:val="bg-BG"/>
        </w:rPr>
        <w:t>”</w:t>
      </w:r>
      <w:r w:rsidR="008A59C6" w:rsidRPr="008A59C6">
        <w:rPr>
          <w:lang w:val="bg-BG"/>
        </w:rPr>
        <w:t xml:space="preserve">. На 15 декември 2003 г. </w:t>
      </w:r>
      <w:r w:rsidR="00BB5406">
        <w:rPr>
          <w:lang w:val="bg-BG"/>
        </w:rPr>
        <w:t xml:space="preserve">биват </w:t>
      </w:r>
      <w:r w:rsidR="00B915CA">
        <w:rPr>
          <w:lang w:val="bg-BG"/>
        </w:rPr>
        <w:t>преместени</w:t>
      </w:r>
      <w:r w:rsidR="008A59C6">
        <w:rPr>
          <w:lang w:val="bg-BG"/>
        </w:rPr>
        <w:t xml:space="preserve"> в център, </w:t>
      </w:r>
      <w:r w:rsidR="008A59C6" w:rsidRPr="008A59C6">
        <w:rPr>
          <w:lang w:val="bg-BG"/>
        </w:rPr>
        <w:t xml:space="preserve">управляван </w:t>
      </w:r>
      <w:r w:rsidR="008A59C6">
        <w:rPr>
          <w:lang w:val="bg-BG"/>
        </w:rPr>
        <w:t xml:space="preserve">от </w:t>
      </w:r>
      <w:r w:rsidR="00F2275F">
        <w:rPr>
          <w:lang w:val="bg-BG"/>
        </w:rPr>
        <w:t>британските сили в Ирак, извест</w:t>
      </w:r>
      <w:r w:rsidR="008A59C6">
        <w:rPr>
          <w:lang w:val="bg-BG"/>
        </w:rPr>
        <w:t xml:space="preserve">ен </w:t>
      </w:r>
      <w:r w:rsidR="008A59C6" w:rsidRPr="004A58AE">
        <w:rPr>
          <w:lang w:val="bg-BG"/>
        </w:rPr>
        <w:t>като „Дивизионен център за временно задържане”.</w:t>
      </w:r>
      <w:r w:rsidR="008A59C6" w:rsidRPr="008A59C6">
        <w:rPr>
          <w:lang w:val="bg-BG"/>
        </w:rPr>
        <w:t xml:space="preserve"> На 20 април 2007</w:t>
      </w:r>
      <w:r w:rsidR="00B915CA">
        <w:rPr>
          <w:lang w:val="bg-BG"/>
        </w:rPr>
        <w:t xml:space="preserve"> г.</w:t>
      </w:r>
      <w:r w:rsidR="00BB5406">
        <w:rPr>
          <w:lang w:val="bg-BG"/>
        </w:rPr>
        <w:t xml:space="preserve"> </w:t>
      </w:r>
      <w:r w:rsidR="00B915CA">
        <w:rPr>
          <w:lang w:val="bg-BG"/>
        </w:rPr>
        <w:t>са преместени</w:t>
      </w:r>
      <w:r w:rsidR="008A59C6">
        <w:rPr>
          <w:lang w:val="bg-BG"/>
        </w:rPr>
        <w:t xml:space="preserve"> в</w:t>
      </w:r>
      <w:r w:rsidR="008A59C6" w:rsidRPr="008A59C6">
        <w:rPr>
          <w:lang w:val="bg-BG"/>
        </w:rPr>
        <w:t xml:space="preserve"> друг британск</w:t>
      </w:r>
      <w:r w:rsidR="008A59C6">
        <w:rPr>
          <w:lang w:val="bg-BG"/>
        </w:rPr>
        <w:t>и център за задържане в Ирак, „Д</w:t>
      </w:r>
      <w:r w:rsidR="008A59C6" w:rsidRPr="008A59C6">
        <w:rPr>
          <w:lang w:val="bg-BG"/>
        </w:rPr>
        <w:t>и</w:t>
      </w:r>
      <w:r w:rsidR="008A59C6">
        <w:rPr>
          <w:lang w:val="bg-BG"/>
        </w:rPr>
        <w:t>визионен център за интерниране”, където остават до 31 декември 2008 г</w:t>
      </w:r>
      <w:r w:rsidR="00FC19FD" w:rsidRPr="008A59C6">
        <w:rPr>
          <w:lang w:val="bg-BG"/>
        </w:rPr>
        <w:t>.</w:t>
      </w:r>
    </w:p>
    <w:p w:rsidR="00105D29" w:rsidRPr="004E0634" w:rsidRDefault="001E0FCD" w:rsidP="004E0634">
      <w:pPr>
        <w:pStyle w:val="JuPara"/>
        <w:rPr>
          <w:lang w:val="bg-BG"/>
        </w:rPr>
      </w:pPr>
      <w:r>
        <w:fldChar w:fldCharType="begin"/>
      </w:r>
      <w:r w:rsidR="00FC19FD" w:rsidRPr="008A59C6">
        <w:rPr>
          <w:lang w:val="bg-BG"/>
        </w:rPr>
        <w:instrText xml:space="preserve"> </w:instrText>
      </w:r>
      <w:r w:rsidR="00FC19FD">
        <w:instrText>SEQ</w:instrText>
      </w:r>
      <w:r w:rsidR="00FC19FD" w:rsidRPr="008A59C6">
        <w:rPr>
          <w:lang w:val="bg-BG"/>
        </w:rPr>
        <w:instrText xml:space="preserve"> </w:instrText>
      </w:r>
      <w:r w:rsidR="00FC19FD">
        <w:instrText>level</w:instrText>
      </w:r>
      <w:r w:rsidR="00FC19FD" w:rsidRPr="008A59C6">
        <w:rPr>
          <w:lang w:val="bg-BG"/>
        </w:rPr>
        <w:instrText>0 \*</w:instrText>
      </w:r>
      <w:r w:rsidR="00FC19FD">
        <w:instrText>arabic</w:instrText>
      </w:r>
      <w:r w:rsidR="00FC19FD" w:rsidRPr="008A59C6">
        <w:rPr>
          <w:lang w:val="bg-BG"/>
        </w:rPr>
        <w:instrText xml:space="preserve"> </w:instrText>
      </w:r>
      <w:r>
        <w:fldChar w:fldCharType="separate"/>
      </w:r>
      <w:r w:rsidR="00F30CA6" w:rsidRPr="008A59C6">
        <w:rPr>
          <w:noProof/>
          <w:lang w:val="bg-BG"/>
        </w:rPr>
        <w:t>42</w:t>
      </w:r>
      <w:r>
        <w:fldChar w:fldCharType="end"/>
      </w:r>
      <w:r w:rsidR="00FC19FD" w:rsidRPr="008A59C6">
        <w:rPr>
          <w:lang w:val="bg-BG"/>
        </w:rPr>
        <w:t>.</w:t>
      </w:r>
      <w:r w:rsidR="00FC19FD">
        <w:t>  </w:t>
      </w:r>
      <w:r w:rsidR="008A59C6" w:rsidRPr="000D0E60">
        <w:rPr>
          <w:lang w:val="bg-BG"/>
        </w:rPr>
        <w:t xml:space="preserve">Жалбоподателите първоначално </w:t>
      </w:r>
      <w:r w:rsidR="008A59C6">
        <w:rPr>
          <w:lang w:val="bg-BG"/>
        </w:rPr>
        <w:t xml:space="preserve">са определени </w:t>
      </w:r>
      <w:r w:rsidR="008A59C6" w:rsidRPr="000D0E60">
        <w:rPr>
          <w:lang w:val="bg-BG"/>
        </w:rPr>
        <w:t>като</w:t>
      </w:r>
      <w:r w:rsidR="008A59C6">
        <w:rPr>
          <w:lang w:val="bg-BG"/>
        </w:rPr>
        <w:t xml:space="preserve"> „интернирани от съображения </w:t>
      </w:r>
      <w:r w:rsidR="00B915CA">
        <w:rPr>
          <w:lang w:val="bg-BG"/>
        </w:rPr>
        <w:t>за сигурност”. В п</w:t>
      </w:r>
      <w:r w:rsidR="008A59C6">
        <w:rPr>
          <w:lang w:val="bg-BG"/>
        </w:rPr>
        <w:t xml:space="preserve">остановленията </w:t>
      </w:r>
      <w:r w:rsidR="00B915CA">
        <w:rPr>
          <w:lang w:val="bg-BG"/>
        </w:rPr>
        <w:t xml:space="preserve">за тяхното </w:t>
      </w:r>
      <w:r w:rsidR="008A59C6">
        <w:rPr>
          <w:lang w:val="bg-BG"/>
        </w:rPr>
        <w:t>интерниран</w:t>
      </w:r>
      <w:r w:rsidR="00B915CA">
        <w:rPr>
          <w:lang w:val="bg-BG"/>
        </w:rPr>
        <w:t>е се казва</w:t>
      </w:r>
      <w:r w:rsidR="00F2275F">
        <w:rPr>
          <w:lang w:val="bg-BG"/>
        </w:rPr>
        <w:t>, че са заподозре</w:t>
      </w:r>
      <w:r w:rsidR="008A59C6">
        <w:rPr>
          <w:lang w:val="bg-BG"/>
        </w:rPr>
        <w:t>ни</w:t>
      </w:r>
      <w:r w:rsidR="00B915CA">
        <w:rPr>
          <w:lang w:val="bg-BG"/>
        </w:rPr>
        <w:t xml:space="preserve"> в дейност</w:t>
      </w:r>
      <w:r w:rsidR="008A59C6">
        <w:rPr>
          <w:lang w:val="bg-BG"/>
        </w:rPr>
        <w:t xml:space="preserve"> като</w:t>
      </w:r>
      <w:r w:rsidR="008A59C6" w:rsidRPr="008A59C6">
        <w:rPr>
          <w:lang w:val="bg-BG"/>
        </w:rPr>
        <w:t xml:space="preserve"> висши членове на </w:t>
      </w:r>
      <w:r w:rsidR="008A59C6">
        <w:rPr>
          <w:lang w:val="bg-BG"/>
        </w:rPr>
        <w:t xml:space="preserve">партията </w:t>
      </w:r>
      <w:r w:rsidR="008A59C6" w:rsidRPr="008A59C6">
        <w:rPr>
          <w:lang w:val="bg-BG"/>
        </w:rPr>
        <w:t>Баас по</w:t>
      </w:r>
      <w:r w:rsidR="008A59C6">
        <w:rPr>
          <w:lang w:val="bg-BG"/>
        </w:rPr>
        <w:t xml:space="preserve"> време на</w:t>
      </w:r>
      <w:r w:rsidR="008A59C6" w:rsidRPr="008A59C6">
        <w:rPr>
          <w:lang w:val="bg-BG"/>
        </w:rPr>
        <w:t xml:space="preserve"> бившия режим и в организиране</w:t>
      </w:r>
      <w:r w:rsidR="008A59C6">
        <w:rPr>
          <w:lang w:val="bg-BG"/>
        </w:rPr>
        <w:t xml:space="preserve"> на анти-МНС акции от </w:t>
      </w:r>
      <w:r w:rsidR="008A59C6" w:rsidRPr="008A59C6">
        <w:rPr>
          <w:lang w:val="bg-BG"/>
        </w:rPr>
        <w:t>страна на бивши елементи на</w:t>
      </w:r>
      <w:r w:rsidR="00B915CA">
        <w:rPr>
          <w:lang w:val="bg-BG"/>
        </w:rPr>
        <w:t xml:space="preserve"> режима</w:t>
      </w:r>
      <w:r w:rsidR="005F5161">
        <w:rPr>
          <w:lang w:val="bg-BG"/>
        </w:rPr>
        <w:t>;</w:t>
      </w:r>
      <w:r w:rsidR="00B915CA">
        <w:rPr>
          <w:lang w:val="bg-BG"/>
        </w:rPr>
        <w:t xml:space="preserve"> споменава се също</w:t>
      </w:r>
      <w:r w:rsidR="008A59C6">
        <w:rPr>
          <w:lang w:val="bg-BG"/>
        </w:rPr>
        <w:t xml:space="preserve">, че ако бъдат освободени, </w:t>
      </w:r>
      <w:r w:rsidR="008A59C6" w:rsidRPr="008A59C6">
        <w:rPr>
          <w:lang w:val="bg-BG"/>
        </w:rPr>
        <w:t>ще представ</w:t>
      </w:r>
      <w:r w:rsidR="00B915CA">
        <w:rPr>
          <w:lang w:val="bg-BG"/>
        </w:rPr>
        <w:t>ляват неминуема</w:t>
      </w:r>
      <w:r w:rsidR="004E0634">
        <w:rPr>
          <w:lang w:val="bg-BG"/>
        </w:rPr>
        <w:t xml:space="preserve"> заплаха за сигурността</w:t>
      </w:r>
      <w:r w:rsidR="00FC19FD" w:rsidRPr="004E0634">
        <w:rPr>
          <w:lang w:val="bg-BG"/>
        </w:rPr>
        <w:t>.</w:t>
      </w:r>
    </w:p>
    <w:p w:rsidR="00105D29" w:rsidRPr="004E0634" w:rsidRDefault="001E0FCD" w:rsidP="00797534">
      <w:pPr>
        <w:pStyle w:val="JuPara"/>
        <w:rPr>
          <w:lang w:val="bg-BG"/>
        </w:rPr>
      </w:pPr>
      <w:r>
        <w:fldChar w:fldCharType="begin"/>
      </w:r>
      <w:r w:rsidR="00105D29" w:rsidRPr="004E0634">
        <w:rPr>
          <w:lang w:val="bg-BG"/>
        </w:rPr>
        <w:instrText xml:space="preserve"> </w:instrText>
      </w:r>
      <w:r w:rsidR="00105D29">
        <w:instrText>SEQ</w:instrText>
      </w:r>
      <w:r w:rsidR="00105D29" w:rsidRPr="004E0634">
        <w:rPr>
          <w:lang w:val="bg-BG"/>
        </w:rPr>
        <w:instrText xml:space="preserve"> </w:instrText>
      </w:r>
      <w:r w:rsidR="00105D29">
        <w:instrText>level</w:instrText>
      </w:r>
      <w:r w:rsidR="00105D29" w:rsidRPr="004E0634">
        <w:rPr>
          <w:lang w:val="bg-BG"/>
        </w:rPr>
        <w:instrText>0 \*</w:instrText>
      </w:r>
      <w:r w:rsidR="00105D29">
        <w:instrText>arabic</w:instrText>
      </w:r>
      <w:r w:rsidR="00105D29" w:rsidRPr="004E0634">
        <w:rPr>
          <w:lang w:val="bg-BG"/>
        </w:rPr>
        <w:instrText xml:space="preserve"> </w:instrText>
      </w:r>
      <w:r>
        <w:fldChar w:fldCharType="separate"/>
      </w:r>
      <w:r w:rsidR="00F30CA6" w:rsidRPr="004E0634">
        <w:rPr>
          <w:noProof/>
          <w:lang w:val="bg-BG"/>
        </w:rPr>
        <w:t>43</w:t>
      </w:r>
      <w:r>
        <w:fldChar w:fldCharType="end"/>
      </w:r>
      <w:r w:rsidR="00105D29" w:rsidRPr="004E0634">
        <w:rPr>
          <w:lang w:val="bg-BG"/>
        </w:rPr>
        <w:t>.</w:t>
      </w:r>
      <w:r w:rsidR="00105D29">
        <w:t>  </w:t>
      </w:r>
      <w:r w:rsidR="004E0634" w:rsidRPr="004E0634">
        <w:rPr>
          <w:lang w:val="bg-BG"/>
        </w:rPr>
        <w:t>Между м</w:t>
      </w:r>
      <w:r w:rsidR="004E0634">
        <w:rPr>
          <w:lang w:val="bg-BG"/>
        </w:rPr>
        <w:t>арт 2003 г. и октомври 2004 г.</w:t>
      </w:r>
      <w:r w:rsidR="00081DEA">
        <w:rPr>
          <w:lang w:val="bg-BG"/>
        </w:rPr>
        <w:t>,</w:t>
      </w:r>
      <w:r w:rsidR="004E0634">
        <w:rPr>
          <w:lang w:val="bg-BG"/>
        </w:rPr>
        <w:t xml:space="preserve"> К</w:t>
      </w:r>
      <w:r w:rsidR="004E0634" w:rsidRPr="004E0634">
        <w:rPr>
          <w:lang w:val="bg-BG"/>
        </w:rPr>
        <w:t>лон</w:t>
      </w:r>
      <w:r w:rsidR="004E0634">
        <w:rPr>
          <w:lang w:val="bg-BG"/>
        </w:rPr>
        <w:t>ът за</w:t>
      </w:r>
      <w:r w:rsidR="004E0634" w:rsidRPr="004E0634">
        <w:rPr>
          <w:lang w:val="bg-BG"/>
        </w:rPr>
        <w:t xml:space="preserve"> специални разследвания на Кралската военна полиция на</w:t>
      </w:r>
      <w:r w:rsidR="004E0634">
        <w:rPr>
          <w:lang w:val="bg-BG"/>
        </w:rPr>
        <w:t xml:space="preserve"> </w:t>
      </w:r>
      <w:r w:rsidR="005F5161">
        <w:rPr>
          <w:lang w:val="bg-BG"/>
        </w:rPr>
        <w:t>Великобритания</w:t>
      </w:r>
      <w:r w:rsidR="004E0634">
        <w:rPr>
          <w:lang w:val="bg-BG"/>
        </w:rPr>
        <w:t xml:space="preserve"> провежда разследване з</w:t>
      </w:r>
      <w:r w:rsidR="004E0634" w:rsidRPr="004E0634">
        <w:rPr>
          <w:lang w:val="bg-BG"/>
        </w:rPr>
        <w:t xml:space="preserve">а смъртта на сержант </w:t>
      </w:r>
      <w:r w:rsidR="004E0634" w:rsidRPr="004E0634">
        <w:t>Cullingworth</w:t>
      </w:r>
      <w:r w:rsidR="004E0634" w:rsidRPr="004E0634">
        <w:rPr>
          <w:lang w:val="bg-BG"/>
        </w:rPr>
        <w:t xml:space="preserve"> и </w:t>
      </w:r>
      <w:r w:rsidR="004E0634">
        <w:rPr>
          <w:lang w:val="bg-BG"/>
        </w:rPr>
        <w:t>сапьор</w:t>
      </w:r>
      <w:r w:rsidR="004E0634" w:rsidRPr="004E0634">
        <w:rPr>
          <w:lang w:val="bg-BG"/>
        </w:rPr>
        <w:t xml:space="preserve"> </w:t>
      </w:r>
      <w:r w:rsidR="004E0634" w:rsidRPr="004E0634">
        <w:t>Allsopp</w:t>
      </w:r>
      <w:r w:rsidR="004E0634">
        <w:rPr>
          <w:lang w:val="bg-BG"/>
        </w:rPr>
        <w:t xml:space="preserve"> и открива</w:t>
      </w:r>
      <w:r w:rsidR="004E0634" w:rsidRPr="004E0634">
        <w:rPr>
          <w:lang w:val="bg-BG"/>
        </w:rPr>
        <w:t xml:space="preserve"> доказателства</w:t>
      </w:r>
      <w:r w:rsidR="004E0634">
        <w:rPr>
          <w:lang w:val="bg-BG"/>
        </w:rPr>
        <w:t>, че жалбоподателиоте</w:t>
      </w:r>
      <w:r w:rsidR="004E0634" w:rsidRPr="004E0634">
        <w:rPr>
          <w:lang w:val="bg-BG"/>
        </w:rPr>
        <w:t xml:space="preserve"> са били част от група, </w:t>
      </w:r>
      <w:r w:rsidR="004E0634">
        <w:rPr>
          <w:lang w:val="bg-BG"/>
        </w:rPr>
        <w:t>к</w:t>
      </w:r>
      <w:r w:rsidR="00081DEA">
        <w:rPr>
          <w:lang w:val="bg-BG"/>
        </w:rPr>
        <w:t>ъдето</w:t>
      </w:r>
      <w:r w:rsidR="004E0634">
        <w:rPr>
          <w:lang w:val="bg-BG"/>
        </w:rPr>
        <w:t xml:space="preserve"> са удряли с пушка войниците</w:t>
      </w:r>
      <w:r w:rsidR="00081DEA">
        <w:rPr>
          <w:lang w:val="bg-BG"/>
        </w:rPr>
        <w:t xml:space="preserve"> по време</w:t>
      </w:r>
      <w:r w:rsidR="00A8382B">
        <w:rPr>
          <w:lang w:val="bg-BG"/>
        </w:rPr>
        <w:t xml:space="preserve"> на тяхното </w:t>
      </w:r>
      <w:r w:rsidR="004E0634" w:rsidRPr="004E0634">
        <w:rPr>
          <w:lang w:val="bg-BG"/>
        </w:rPr>
        <w:t>военнопленни</w:t>
      </w:r>
      <w:r w:rsidR="00A8382B">
        <w:rPr>
          <w:lang w:val="bg-BG"/>
        </w:rPr>
        <w:t>чество</w:t>
      </w:r>
      <w:r w:rsidR="004E0634" w:rsidRPr="004E0634">
        <w:rPr>
          <w:lang w:val="bg-BG"/>
        </w:rPr>
        <w:t xml:space="preserve">; сключили </w:t>
      </w:r>
      <w:r w:rsidR="00A8382B">
        <w:rPr>
          <w:lang w:val="bg-BG"/>
        </w:rPr>
        <w:t xml:space="preserve">са </w:t>
      </w:r>
      <w:r w:rsidR="004E0634">
        <w:rPr>
          <w:lang w:val="bg-BG"/>
        </w:rPr>
        <w:t xml:space="preserve">споразумение да ги убият; и </w:t>
      </w:r>
      <w:r w:rsidR="00A8382B">
        <w:rPr>
          <w:lang w:val="bg-BG"/>
        </w:rPr>
        <w:t xml:space="preserve">са </w:t>
      </w:r>
      <w:r w:rsidR="004E0634" w:rsidRPr="004E0634">
        <w:rPr>
          <w:lang w:val="bg-BG"/>
        </w:rPr>
        <w:t xml:space="preserve">сред тези, </w:t>
      </w:r>
      <w:r w:rsidR="00F2275F">
        <w:rPr>
          <w:lang w:val="bg-BG"/>
        </w:rPr>
        <w:t>виде</w:t>
      </w:r>
      <w:r w:rsidR="004E0634">
        <w:rPr>
          <w:lang w:val="bg-BG"/>
        </w:rPr>
        <w:t>ни да стрелят по тях</w:t>
      </w:r>
      <w:r w:rsidR="00105D29" w:rsidRPr="004E0634">
        <w:rPr>
          <w:lang w:val="bg-BG"/>
        </w:rPr>
        <w:t>.</w:t>
      </w:r>
    </w:p>
    <w:p w:rsidR="00797534" w:rsidRPr="004E0634" w:rsidRDefault="001E0FCD" w:rsidP="00797534">
      <w:pPr>
        <w:pStyle w:val="JuPara"/>
        <w:rPr>
          <w:lang w:val="bg-BG"/>
        </w:rPr>
      </w:pPr>
      <w:r>
        <w:fldChar w:fldCharType="begin"/>
      </w:r>
      <w:r w:rsidR="00797534" w:rsidRPr="004E0634">
        <w:rPr>
          <w:lang w:val="bg-BG"/>
        </w:rPr>
        <w:instrText xml:space="preserve"> </w:instrText>
      </w:r>
      <w:r w:rsidR="00797534">
        <w:instrText>SEQ</w:instrText>
      </w:r>
      <w:r w:rsidR="00797534" w:rsidRPr="004E0634">
        <w:rPr>
          <w:lang w:val="bg-BG"/>
        </w:rPr>
        <w:instrText xml:space="preserve"> </w:instrText>
      </w:r>
      <w:r w:rsidR="00797534">
        <w:instrText>level</w:instrText>
      </w:r>
      <w:r w:rsidR="00797534" w:rsidRPr="004E0634">
        <w:rPr>
          <w:lang w:val="bg-BG"/>
        </w:rPr>
        <w:instrText>0 \*</w:instrText>
      </w:r>
      <w:r w:rsidR="00797534">
        <w:instrText>arabic</w:instrText>
      </w:r>
      <w:r w:rsidR="00797534" w:rsidRPr="004E0634">
        <w:rPr>
          <w:lang w:val="bg-BG"/>
        </w:rPr>
        <w:instrText xml:space="preserve"> </w:instrText>
      </w:r>
      <w:r>
        <w:fldChar w:fldCharType="separate"/>
      </w:r>
      <w:r w:rsidR="00F30CA6" w:rsidRPr="004E0634">
        <w:rPr>
          <w:noProof/>
          <w:lang w:val="bg-BG"/>
        </w:rPr>
        <w:t>44</w:t>
      </w:r>
      <w:r>
        <w:fldChar w:fldCharType="end"/>
      </w:r>
      <w:r w:rsidR="00797534" w:rsidRPr="004E0634">
        <w:rPr>
          <w:lang w:val="bg-BG"/>
        </w:rPr>
        <w:t>.</w:t>
      </w:r>
      <w:r w:rsidR="00797534">
        <w:t>  </w:t>
      </w:r>
      <w:r w:rsidR="00736955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736955">
        <w:rPr>
          <w:lang w:val="bg-BG"/>
        </w:rPr>
        <w:t xml:space="preserve"> на </w:t>
      </w:r>
      <w:r w:rsidR="00184326" w:rsidRPr="004A58AE">
        <w:rPr>
          <w:lang w:val="bg-BG"/>
        </w:rPr>
        <w:t>жалбоподателите</w:t>
      </w:r>
      <w:r w:rsidR="00736955">
        <w:rPr>
          <w:lang w:val="bg-BG"/>
        </w:rPr>
        <w:t>,</w:t>
      </w:r>
      <w:r w:rsidR="00184326">
        <w:rPr>
          <w:lang w:val="bg-BG"/>
        </w:rPr>
        <w:t xml:space="preserve"> </w:t>
      </w:r>
      <w:r w:rsidR="00736955">
        <w:rPr>
          <w:lang w:val="bg-BG"/>
        </w:rPr>
        <w:t xml:space="preserve">в </w:t>
      </w:r>
      <w:r w:rsidR="00CF0C06">
        <w:rPr>
          <w:lang w:val="bg-BG"/>
        </w:rPr>
        <w:t>п</w:t>
      </w:r>
      <w:r w:rsidR="004E0634" w:rsidRPr="004E0634">
        <w:rPr>
          <w:lang w:val="bg-BG"/>
        </w:rPr>
        <w:t>роток</w:t>
      </w:r>
      <w:r w:rsidR="004E0634">
        <w:rPr>
          <w:lang w:val="bg-BG"/>
        </w:rPr>
        <w:t>оли</w:t>
      </w:r>
      <w:r w:rsidR="00736955">
        <w:rPr>
          <w:lang w:val="bg-BG"/>
        </w:rPr>
        <w:t>те</w:t>
      </w:r>
      <w:r w:rsidR="004E0634">
        <w:rPr>
          <w:lang w:val="bg-BG"/>
        </w:rPr>
        <w:t xml:space="preserve"> от заседанията </w:t>
      </w:r>
      <w:r w:rsidR="004E0634" w:rsidRPr="004A58AE">
        <w:rPr>
          <w:lang w:val="bg-BG"/>
        </w:rPr>
        <w:t xml:space="preserve">на </w:t>
      </w:r>
      <w:r w:rsidR="007209E8" w:rsidRPr="004A58AE">
        <w:rPr>
          <w:lang w:val="bg-BG"/>
        </w:rPr>
        <w:t>Дивизионния</w:t>
      </w:r>
      <w:r w:rsidR="00B915CA" w:rsidRPr="004A58AE">
        <w:rPr>
          <w:lang w:val="bg-BG"/>
        </w:rPr>
        <w:t xml:space="preserve"> комитет</w:t>
      </w:r>
      <w:r w:rsidR="00B86554" w:rsidRPr="004A58AE">
        <w:rPr>
          <w:lang w:val="bg-BG"/>
        </w:rPr>
        <w:t xml:space="preserve"> з</w:t>
      </w:r>
      <w:r w:rsidR="007209E8" w:rsidRPr="004A58AE">
        <w:rPr>
          <w:lang w:val="bg-BG"/>
        </w:rPr>
        <w:t>а разглеждане на интерниранията (</w:t>
      </w:r>
      <w:r w:rsidR="007209E8" w:rsidRPr="004A58AE">
        <w:t>Divisional</w:t>
      </w:r>
      <w:r w:rsidR="007209E8" w:rsidRPr="004A58AE">
        <w:rPr>
          <w:lang w:val="bg-BG"/>
        </w:rPr>
        <w:t xml:space="preserve"> </w:t>
      </w:r>
      <w:r w:rsidR="007209E8" w:rsidRPr="004A58AE">
        <w:t>Internment</w:t>
      </w:r>
      <w:r w:rsidR="007209E8" w:rsidRPr="004A58AE">
        <w:rPr>
          <w:lang w:val="bg-BG"/>
        </w:rPr>
        <w:t xml:space="preserve"> </w:t>
      </w:r>
      <w:r w:rsidR="007209E8" w:rsidRPr="004A58AE">
        <w:t>Review</w:t>
      </w:r>
      <w:r w:rsidR="007209E8" w:rsidRPr="004A58AE">
        <w:rPr>
          <w:lang w:val="bg-BG"/>
        </w:rPr>
        <w:t xml:space="preserve"> </w:t>
      </w:r>
      <w:r w:rsidR="007209E8" w:rsidRPr="004A58AE">
        <w:t>Committee</w:t>
      </w:r>
      <w:r w:rsidR="007209E8" w:rsidRPr="004A58AE">
        <w:rPr>
          <w:lang w:val="bg-BG"/>
        </w:rPr>
        <w:t xml:space="preserve"> </w:t>
      </w:r>
      <w:r w:rsidR="00CF0C06" w:rsidRPr="004A58AE">
        <w:rPr>
          <w:lang w:val="bg-BG"/>
        </w:rPr>
        <w:t>(</w:t>
      </w:r>
      <w:r w:rsidR="00CF0C06" w:rsidRPr="004A58AE">
        <w:t>DIRC</w:t>
      </w:r>
      <w:r w:rsidR="00CF0C06" w:rsidRPr="004A58AE">
        <w:rPr>
          <w:lang w:val="bg-BG"/>
        </w:rPr>
        <w:t>)</w:t>
      </w:r>
      <w:r w:rsidR="007209E8" w:rsidRPr="004A58AE">
        <w:rPr>
          <w:lang w:val="bg-BG"/>
        </w:rPr>
        <w:t>)</w:t>
      </w:r>
      <w:r w:rsidR="004E0634" w:rsidRPr="004A58AE">
        <w:rPr>
          <w:lang w:val="bg-BG"/>
        </w:rPr>
        <w:t xml:space="preserve">, </w:t>
      </w:r>
      <w:r w:rsidR="0037736E">
        <w:rPr>
          <w:lang w:val="bg-BG"/>
        </w:rPr>
        <w:t>гласи следното:</w:t>
      </w:r>
    </w:p>
    <w:p w:rsidR="00797534" w:rsidRPr="00CF0C06" w:rsidRDefault="00CF0C06" w:rsidP="00001128">
      <w:pPr>
        <w:pStyle w:val="JuHArticle"/>
        <w:rPr>
          <w:lang w:val="bg-BG"/>
        </w:rPr>
      </w:pPr>
      <w:r>
        <w:rPr>
          <w:lang w:val="bg-BG"/>
        </w:rPr>
        <w:t xml:space="preserve">Протокол на </w:t>
      </w:r>
      <w:r>
        <w:t>DIRC</w:t>
      </w:r>
      <w:r w:rsidRPr="00CF0C06">
        <w:rPr>
          <w:lang w:val="bg-BG"/>
        </w:rPr>
        <w:t xml:space="preserve"> </w:t>
      </w:r>
      <w:r>
        <w:rPr>
          <w:lang w:val="bg-BG"/>
        </w:rPr>
        <w:t>от</w:t>
      </w:r>
      <w:r w:rsidRPr="00CF0C06">
        <w:rPr>
          <w:lang w:val="bg-BG"/>
        </w:rPr>
        <w:t xml:space="preserve"> 27 </w:t>
      </w:r>
      <w:r>
        <w:rPr>
          <w:lang w:val="bg-BG"/>
        </w:rPr>
        <w:t>юли</w:t>
      </w:r>
      <w:r w:rsidR="00797534" w:rsidRPr="00CF0C06">
        <w:rPr>
          <w:lang w:val="bg-BG"/>
        </w:rPr>
        <w:t xml:space="preserve"> 2004</w:t>
      </w:r>
      <w:r>
        <w:rPr>
          <w:lang w:val="bg-BG"/>
        </w:rPr>
        <w:t xml:space="preserve"> г.</w:t>
      </w:r>
    </w:p>
    <w:p w:rsidR="00C600B0" w:rsidRPr="00A11954" w:rsidRDefault="00CF0C06" w:rsidP="00797534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</w:t>
      </w:r>
      <w:r w:rsidR="005F715A" w:rsidRPr="007209E8">
        <w:rPr>
          <w:rFonts w:cs="TimesNewRomanPS-ItalicMT"/>
          <w:iCs/>
          <w:lang w:val="bg-BG"/>
        </w:rPr>
        <w:t>ДС [</w:t>
      </w:r>
      <w:r w:rsidRPr="007209E8">
        <w:rPr>
          <w:rFonts w:cs="TimesNewRomanPS-ItalicMT"/>
          <w:iCs/>
          <w:lang w:val="bg-BG"/>
        </w:rPr>
        <w:t>Държавният секретар</w:t>
      </w:r>
      <w:r w:rsidR="005F715A" w:rsidRPr="007209E8">
        <w:rPr>
          <w:rFonts w:cs="TimesNewRomanPS-ItalicMT"/>
          <w:iCs/>
          <w:lang w:val="bg-BG"/>
        </w:rPr>
        <w:t>]</w:t>
      </w:r>
      <w:r w:rsidRPr="007209E8">
        <w:rPr>
          <w:rFonts w:cs="TimesNewRomanPS-ItalicMT"/>
          <w:iCs/>
          <w:lang w:val="bg-BG"/>
        </w:rPr>
        <w:t xml:space="preserve"> на</w:t>
      </w:r>
      <w:r w:rsidRPr="005F715A">
        <w:rPr>
          <w:rFonts w:cs="TimesNewRomanPS-ItalicMT"/>
          <w:iCs/>
          <w:lang w:val="bg-BG"/>
        </w:rPr>
        <w:t xml:space="preserve"> </w:t>
      </w:r>
      <w:r w:rsidR="007210A5">
        <w:rPr>
          <w:rFonts w:cs="TimesNewRomanPS-ItalicMT"/>
          <w:iCs/>
          <w:lang w:val="bg-BG"/>
        </w:rPr>
        <w:t>Великобритания</w:t>
      </w:r>
      <w:r w:rsidRPr="00CF0C06">
        <w:rPr>
          <w:rFonts w:cs="TimesNewRomanPS-ItalicMT"/>
          <w:iCs/>
          <w:lang w:val="bg-BG"/>
        </w:rPr>
        <w:t xml:space="preserve"> е загрижен за </w:t>
      </w:r>
      <w:r w:rsidR="007209E8">
        <w:rPr>
          <w:rFonts w:cs="TimesNewRomanPS-ItalicMT"/>
          <w:iCs/>
          <w:lang w:val="bg-BG"/>
        </w:rPr>
        <w:t>прилагането на смъртно</w:t>
      </w:r>
      <w:r w:rsidR="00B85866">
        <w:rPr>
          <w:rFonts w:cs="TimesNewRomanPS-ItalicMT"/>
          <w:iCs/>
          <w:lang w:val="bg-BG"/>
        </w:rPr>
        <w:t>то</w:t>
      </w:r>
      <w:r>
        <w:rPr>
          <w:rFonts w:cs="TimesNewRomanPS-ItalicMT"/>
          <w:iCs/>
          <w:lang w:val="bg-BG"/>
        </w:rPr>
        <w:t xml:space="preserve"> наказание и [иракският] прокурор</w:t>
      </w:r>
      <w:r w:rsidRPr="00CF0C06">
        <w:rPr>
          <w:rFonts w:cs="TimesNewRomanPS-ItalicMT"/>
          <w:iCs/>
          <w:lang w:val="bg-BG"/>
        </w:rPr>
        <w:t xml:space="preserve"> не е сигурен, че </w:t>
      </w:r>
      <w:r w:rsidR="009828E8">
        <w:rPr>
          <w:rFonts w:cs="TimesNewRomanPS-ItalicMT"/>
          <w:iCs/>
          <w:lang w:val="bg-BG"/>
        </w:rPr>
        <w:t xml:space="preserve">има </w:t>
      </w:r>
      <w:r w:rsidR="00054548">
        <w:rPr>
          <w:rFonts w:cs="TimesNewRomanPS-ItalicMT"/>
          <w:iCs/>
          <w:lang w:val="bg-BG"/>
        </w:rPr>
        <w:t xml:space="preserve">възможност за </w:t>
      </w:r>
      <w:r w:rsidR="00090949">
        <w:rPr>
          <w:rFonts w:cs="TimesNewRomanPS-ItalicMT"/>
          <w:iCs/>
          <w:lang w:val="bg-BG"/>
        </w:rPr>
        <w:t xml:space="preserve">ралистична </w:t>
      </w:r>
      <w:r w:rsidR="00054548">
        <w:rPr>
          <w:rFonts w:cs="TimesNewRomanPS-ItalicMT"/>
          <w:iCs/>
          <w:lang w:val="bg-BG"/>
        </w:rPr>
        <w:t xml:space="preserve">обвинителна </w:t>
      </w:r>
      <w:r w:rsidR="009828E8">
        <w:rPr>
          <w:rFonts w:cs="TimesNewRomanPS-ItalicMT"/>
          <w:iCs/>
          <w:lang w:val="bg-BG"/>
        </w:rPr>
        <w:t>присъда</w:t>
      </w:r>
      <w:r w:rsidRPr="00A11954">
        <w:rPr>
          <w:rFonts w:cs="TimesNewRomanPS-ItalicMT"/>
          <w:iCs/>
          <w:lang w:val="bg-BG"/>
        </w:rPr>
        <w:t xml:space="preserve">, тъй като престъплението е </w:t>
      </w:r>
      <w:r w:rsidRPr="00343B06">
        <w:rPr>
          <w:rFonts w:cs="TimesNewRomanPS-ItalicMT"/>
          <w:iCs/>
          <w:lang w:val="bg-BG"/>
        </w:rPr>
        <w:t xml:space="preserve">извършено твърде близо до </w:t>
      </w:r>
      <w:r w:rsidR="00054548" w:rsidRPr="00343B06">
        <w:rPr>
          <w:rFonts w:cs="TimesNewRomanPS-ItalicMT"/>
          <w:iCs/>
          <w:lang w:val="bg-BG"/>
        </w:rPr>
        <w:t xml:space="preserve">водещите се </w:t>
      </w:r>
      <w:r w:rsidRPr="00343B06">
        <w:rPr>
          <w:rFonts w:cs="TimesNewRomanPS-ItalicMT"/>
          <w:iCs/>
          <w:lang w:val="bg-BG"/>
        </w:rPr>
        <w:t>военни действия.</w:t>
      </w:r>
      <w:r w:rsidRPr="00A11954">
        <w:rPr>
          <w:rFonts w:cs="TimesNewRomanPS-ItalicMT"/>
          <w:iCs/>
          <w:lang w:val="bg-BG"/>
        </w:rPr>
        <w:t xml:space="preserve"> Продължават преговорите на високо ниво</w:t>
      </w:r>
      <w:r w:rsidR="00797534" w:rsidRPr="00A11954">
        <w:rPr>
          <w:rFonts w:cs="TimesNewRomanPS-ItalicMT"/>
          <w:iCs/>
          <w:lang w:val="bg-BG"/>
        </w:rPr>
        <w:t>.”</w:t>
      </w:r>
    </w:p>
    <w:p w:rsidR="00797534" w:rsidRPr="00A11954" w:rsidRDefault="00CF0C06" w:rsidP="00001128">
      <w:pPr>
        <w:pStyle w:val="JuHArticle"/>
        <w:rPr>
          <w:lang w:val="bg-BG"/>
        </w:rPr>
      </w:pPr>
      <w:r w:rsidRPr="00A11954">
        <w:rPr>
          <w:lang w:val="bg-BG"/>
        </w:rPr>
        <w:lastRenderedPageBreak/>
        <w:t xml:space="preserve">Протокол на </w:t>
      </w:r>
      <w:r w:rsidRPr="00A11954">
        <w:t>DIRC</w:t>
      </w:r>
      <w:r w:rsidRPr="00A11954">
        <w:rPr>
          <w:lang w:val="bg-BG"/>
        </w:rPr>
        <w:t xml:space="preserve"> от 31 август</w:t>
      </w:r>
      <w:r w:rsidR="00797534" w:rsidRPr="00A11954">
        <w:rPr>
          <w:lang w:val="bg-BG"/>
        </w:rPr>
        <w:t xml:space="preserve"> 2004</w:t>
      </w:r>
      <w:r w:rsidRPr="00A11954">
        <w:rPr>
          <w:lang w:val="bg-BG"/>
        </w:rPr>
        <w:t xml:space="preserve"> г.</w:t>
      </w:r>
    </w:p>
    <w:p w:rsidR="00797534" w:rsidRPr="00A11954" w:rsidRDefault="00CF0C06" w:rsidP="00A153B0">
      <w:pPr>
        <w:pStyle w:val="JuQuot"/>
        <w:keepNext/>
        <w:keepLines/>
        <w:rPr>
          <w:rFonts w:cs="TimesNewRomanPS-ItalicMT"/>
          <w:iCs/>
          <w:lang w:val="bg-BG"/>
        </w:rPr>
      </w:pPr>
      <w:r w:rsidRPr="00A11954">
        <w:rPr>
          <w:rFonts w:cs="TimesNewRomanPS-ItalicMT"/>
          <w:iCs/>
          <w:lang w:val="bg-BG"/>
        </w:rPr>
        <w:t>„</w:t>
      </w:r>
      <w:r w:rsidR="00736955">
        <w:rPr>
          <w:rFonts w:cs="TimesNewRomanPS-ItalicMT"/>
          <w:iCs/>
          <w:lang w:val="bg-BG"/>
        </w:rPr>
        <w:t xml:space="preserve">Отнесено до </w:t>
      </w:r>
      <w:r w:rsidRPr="00A11954">
        <w:rPr>
          <w:rFonts w:cs="TimesNewRomanPS-ItalicMT"/>
          <w:iCs/>
          <w:lang w:val="bg-BG"/>
        </w:rPr>
        <w:t xml:space="preserve">Държавния </w:t>
      </w:r>
      <w:r w:rsidR="00400B99" w:rsidRPr="00A11954">
        <w:rPr>
          <w:rFonts w:cs="TimesNewRomanPS-ItalicMT"/>
          <w:iCs/>
          <w:lang w:val="bg-BG"/>
        </w:rPr>
        <w:t>секретар</w:t>
      </w:r>
      <w:r w:rsidR="00400B99">
        <w:rPr>
          <w:rFonts w:cs="TimesNewRomanPS-ItalicMT"/>
          <w:iCs/>
          <w:lang w:val="bg-BG"/>
        </w:rPr>
        <w:t xml:space="preserve"> във връзка с п</w:t>
      </w:r>
      <w:r w:rsidR="00BD6A55" w:rsidRPr="00A11954">
        <w:rPr>
          <w:rFonts w:cs="TimesNewRomanPS-ItalicMT"/>
          <w:iCs/>
          <w:lang w:val="bg-BG"/>
        </w:rPr>
        <w:t>редложеното предаване на</w:t>
      </w:r>
      <w:r w:rsidRPr="00A11954">
        <w:rPr>
          <w:rFonts w:cs="TimesNewRomanPS-ItalicMT"/>
          <w:iCs/>
          <w:lang w:val="bg-BG"/>
        </w:rPr>
        <w:t xml:space="preserve"> ЦНСИ [Централен наказателен съд на Ирак], защото </w:t>
      </w:r>
      <w:r w:rsidR="00090949">
        <w:rPr>
          <w:rFonts w:cs="TimesNewRomanPS-ItalicMT"/>
          <w:iCs/>
          <w:lang w:val="bg-BG"/>
        </w:rPr>
        <w:t>с</w:t>
      </w:r>
      <w:r w:rsidRPr="00A11954">
        <w:rPr>
          <w:rFonts w:cs="TimesNewRomanPS-ItalicMT"/>
          <w:iCs/>
          <w:lang w:val="bg-BG"/>
        </w:rPr>
        <w:t>мъртно</w:t>
      </w:r>
      <w:r w:rsidR="00090949">
        <w:rPr>
          <w:rFonts w:cs="TimesNewRomanPS-ItalicMT"/>
          <w:iCs/>
          <w:lang w:val="bg-BG"/>
        </w:rPr>
        <w:t>то</w:t>
      </w:r>
      <w:r w:rsidRPr="00A11954">
        <w:rPr>
          <w:rFonts w:cs="TimesNewRomanPS-ItalicMT"/>
          <w:iCs/>
          <w:lang w:val="bg-BG"/>
        </w:rPr>
        <w:t xml:space="preserve"> наказание</w:t>
      </w:r>
      <w:r w:rsidR="00736955">
        <w:rPr>
          <w:rFonts w:cs="TimesNewRomanPS-ItalicMT"/>
          <w:iCs/>
          <w:lang w:val="bg-BG"/>
        </w:rPr>
        <w:t xml:space="preserve"> </w:t>
      </w:r>
      <w:r w:rsidR="00090949">
        <w:rPr>
          <w:rFonts w:cs="TimesNewRomanPS-ItalicMT"/>
          <w:iCs/>
          <w:lang w:val="bg-BG"/>
        </w:rPr>
        <w:t xml:space="preserve">може да бъде наложено. </w:t>
      </w:r>
      <w:r w:rsidRPr="00A11954">
        <w:rPr>
          <w:rFonts w:cs="TimesNewRomanPS-ItalicMT"/>
          <w:iCs/>
          <w:lang w:val="bg-BG"/>
        </w:rPr>
        <w:t>В</w:t>
      </w:r>
      <w:r w:rsidR="005F715A" w:rsidRPr="00A11954">
        <w:rPr>
          <w:rFonts w:cs="TimesNewRomanPS-ItalicMT"/>
          <w:iCs/>
          <w:lang w:val="bg-BG"/>
        </w:rPr>
        <w:t xml:space="preserve">ече се е провела конференция по случая </w:t>
      </w:r>
      <w:r w:rsidRPr="00A11954">
        <w:rPr>
          <w:rFonts w:cs="TimesNewRomanPS-ItalicMT"/>
          <w:iCs/>
          <w:lang w:val="bg-BG"/>
        </w:rPr>
        <w:t>между прокурор</w:t>
      </w:r>
      <w:r w:rsidR="005F715A" w:rsidRPr="00A11954">
        <w:rPr>
          <w:rFonts w:cs="TimesNewRomanPS-ItalicMT"/>
          <w:iCs/>
          <w:lang w:val="bg-BG"/>
        </w:rPr>
        <w:t>а, МП [</w:t>
      </w:r>
      <w:r w:rsidRPr="00A11954">
        <w:rPr>
          <w:rFonts w:cs="TimesNewRomanPS-ItalicMT"/>
          <w:iCs/>
          <w:lang w:val="bg-BG"/>
        </w:rPr>
        <w:t>Министерство на правосъдието</w:t>
      </w:r>
      <w:r w:rsidR="005F715A" w:rsidRPr="00A11954">
        <w:rPr>
          <w:rFonts w:cs="TimesNewRomanPS-ItalicMT"/>
          <w:iCs/>
          <w:lang w:val="bg-BG"/>
        </w:rPr>
        <w:t xml:space="preserve"> на Ирак</w:t>
      </w:r>
      <w:r w:rsidRPr="00A11954">
        <w:rPr>
          <w:rFonts w:cs="TimesNewRomanPS-ItalicMT"/>
          <w:iCs/>
          <w:lang w:val="bg-BG"/>
        </w:rPr>
        <w:t xml:space="preserve">] и </w:t>
      </w:r>
      <w:r w:rsidR="005F715A" w:rsidRPr="00A11954">
        <w:rPr>
          <w:rFonts w:cs="TimesNewRomanPS-ItalicMT"/>
          <w:iCs/>
          <w:lang w:val="bg-BG"/>
        </w:rPr>
        <w:t>П</w:t>
      </w:r>
      <w:r w:rsidR="00A153B0" w:rsidRPr="00A11954">
        <w:rPr>
          <w:rFonts w:cs="TimesNewRomanPS-ItalicMT"/>
          <w:iCs/>
          <w:lang w:val="bg-BG"/>
        </w:rPr>
        <w:t>равните съветници на</w:t>
      </w:r>
      <w:r w:rsidR="005F715A" w:rsidRPr="00A11954">
        <w:rPr>
          <w:rFonts w:cs="TimesNewRomanPS-ItalicMT"/>
          <w:iCs/>
          <w:lang w:val="bg-BG"/>
        </w:rPr>
        <w:t xml:space="preserve"> МВО</w:t>
      </w:r>
      <w:r w:rsidR="00A153B0" w:rsidRPr="00A11954">
        <w:rPr>
          <w:rFonts w:cs="TimesNewRomanPS-ItalicMT"/>
          <w:iCs/>
          <w:lang w:val="bg-BG"/>
        </w:rPr>
        <w:t xml:space="preserve"> </w:t>
      </w:r>
      <w:r w:rsidR="005F715A" w:rsidRPr="00A11954">
        <w:rPr>
          <w:rFonts w:cs="TimesNewRomanPS-ItalicMT"/>
          <w:iCs/>
          <w:lang w:val="bg-BG"/>
        </w:rPr>
        <w:t>[Б</w:t>
      </w:r>
      <w:r w:rsidR="00A153B0" w:rsidRPr="00A11954">
        <w:rPr>
          <w:rFonts w:cs="TimesNewRomanPS-ItalicMT"/>
          <w:iCs/>
          <w:lang w:val="bg-BG"/>
        </w:rPr>
        <w:t>ританското Министерство на външните работи и на Общността</w:t>
      </w:r>
      <w:r w:rsidR="005F715A" w:rsidRPr="00A11954">
        <w:rPr>
          <w:rFonts w:cs="TimesNewRomanPS-ItalicMT"/>
          <w:iCs/>
          <w:lang w:val="bg-BG"/>
        </w:rPr>
        <w:t>]</w:t>
      </w:r>
      <w:r w:rsidR="00797534" w:rsidRPr="00A11954">
        <w:rPr>
          <w:rFonts w:cs="TimesNewRomanPS-ItalicMT"/>
          <w:iCs/>
          <w:lang w:val="bg-BG"/>
        </w:rPr>
        <w:t>.</w:t>
      </w:r>
    </w:p>
    <w:p w:rsidR="00797534" w:rsidRPr="00A153B0" w:rsidRDefault="00A153B0" w:rsidP="00797534">
      <w:pPr>
        <w:pStyle w:val="JuQuot"/>
        <w:rPr>
          <w:rFonts w:cs="TimesNewRomanPS-ItalicMT"/>
          <w:iCs/>
          <w:lang w:val="bg-BG"/>
        </w:rPr>
      </w:pPr>
      <w:r w:rsidRPr="00A11954">
        <w:rPr>
          <w:rFonts w:cs="TimesNewRomanPS-ItalicMT"/>
          <w:iCs/>
          <w:lang w:val="bg-BG"/>
        </w:rPr>
        <w:t>ЦНСИ все още обмисля,</w:t>
      </w:r>
      <w:r w:rsidR="00F824D4">
        <w:rPr>
          <w:rFonts w:cs="TimesNewRomanPS-ItalicMT"/>
          <w:iCs/>
          <w:lang w:val="bg-BG"/>
        </w:rPr>
        <w:t xml:space="preserve"> </w:t>
      </w:r>
      <w:r w:rsidRPr="00A11954">
        <w:rPr>
          <w:rFonts w:cs="TimesNewRomanPS-ItalicMT"/>
          <w:iCs/>
          <w:lang w:val="bg-BG"/>
        </w:rPr>
        <w:t xml:space="preserve">дали да се заеме със случая. </w:t>
      </w:r>
      <w:r w:rsidR="00C25276">
        <w:rPr>
          <w:rFonts w:cs="TimesNewRomanPS-ItalicMT"/>
          <w:iCs/>
          <w:lang w:val="bg-BG"/>
        </w:rPr>
        <w:t xml:space="preserve">Командирът (по правните въпроси) </w:t>
      </w:r>
      <w:r w:rsidR="00BD6A55" w:rsidRPr="00A11954">
        <w:rPr>
          <w:rFonts w:cs="TimesNewRomanPS-ItalicMT"/>
          <w:iCs/>
          <w:lang w:val="bg-BG"/>
        </w:rPr>
        <w:t>ще настоява пред</w:t>
      </w:r>
      <w:r w:rsidRPr="00A11954">
        <w:rPr>
          <w:rFonts w:cs="TimesNewRomanPS-ItalicMT"/>
          <w:iCs/>
          <w:lang w:val="bg-BG"/>
        </w:rPr>
        <w:t xml:space="preserve"> Държавния секретар и ще търси напредък от ЦНСИ</w:t>
      </w:r>
      <w:r w:rsidR="00797534" w:rsidRPr="00A11954">
        <w:rPr>
          <w:rFonts w:cs="TimesNewRomanPS-ItalicMT"/>
          <w:iCs/>
          <w:lang w:val="bg-BG"/>
        </w:rPr>
        <w:t>.”</w:t>
      </w:r>
    </w:p>
    <w:p w:rsidR="00797534" w:rsidRPr="00A153B0" w:rsidRDefault="00A153B0" w:rsidP="00001128">
      <w:pPr>
        <w:pStyle w:val="JuHArticle"/>
        <w:rPr>
          <w:lang w:val="bg-BG"/>
        </w:rPr>
      </w:pPr>
      <w:r>
        <w:rPr>
          <w:lang w:val="bg-BG"/>
        </w:rPr>
        <w:t xml:space="preserve">Протокол на </w:t>
      </w:r>
      <w:r>
        <w:t>DIRC</w:t>
      </w:r>
      <w:r w:rsidRPr="00A153B0">
        <w:rPr>
          <w:lang w:val="bg-BG"/>
        </w:rPr>
        <w:t xml:space="preserve"> </w:t>
      </w:r>
      <w:r>
        <w:rPr>
          <w:lang w:val="bg-BG"/>
        </w:rPr>
        <w:t>от</w:t>
      </w:r>
      <w:r w:rsidRPr="00A153B0">
        <w:rPr>
          <w:lang w:val="bg-BG"/>
        </w:rPr>
        <w:t xml:space="preserve"> 28 </w:t>
      </w:r>
      <w:r>
        <w:rPr>
          <w:lang w:val="bg-BG"/>
        </w:rPr>
        <w:t>септември</w:t>
      </w:r>
      <w:r w:rsidR="00797534" w:rsidRPr="00A153B0">
        <w:rPr>
          <w:lang w:val="bg-BG"/>
        </w:rPr>
        <w:t xml:space="preserve"> 2004</w:t>
      </w:r>
      <w:r>
        <w:rPr>
          <w:lang w:val="bg-BG"/>
        </w:rPr>
        <w:t xml:space="preserve"> г.</w:t>
      </w:r>
    </w:p>
    <w:p w:rsidR="00797534" w:rsidRPr="00415A70" w:rsidRDefault="00A153B0" w:rsidP="00415A70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</w:t>
      </w:r>
      <w:r w:rsidR="00D73302">
        <w:rPr>
          <w:rFonts w:cs="TimesNewRomanPS-ItalicMT"/>
          <w:iCs/>
          <w:lang w:val="bg-BG"/>
        </w:rPr>
        <w:t xml:space="preserve">Конференция по случая се проведе в Багдана на 24 септември 2004 г. </w:t>
      </w:r>
      <w:r w:rsidR="00BD6A55">
        <w:rPr>
          <w:rFonts w:cs="TimesNewRomanPS-ItalicMT"/>
          <w:iCs/>
          <w:lang w:val="bg-BG"/>
        </w:rPr>
        <w:t>На нея</w:t>
      </w:r>
      <w:r>
        <w:rPr>
          <w:rFonts w:cs="TimesNewRomanPS-ItalicMT"/>
          <w:iCs/>
          <w:lang w:val="bg-BG"/>
        </w:rPr>
        <w:t xml:space="preserve"> прокурорите</w:t>
      </w:r>
      <w:r w:rsidR="00BD6A55">
        <w:rPr>
          <w:rFonts w:cs="TimesNewRomanPS-ItalicMT"/>
          <w:iCs/>
          <w:lang w:val="bg-BG"/>
        </w:rPr>
        <w:t xml:space="preserve"> се убедиха,</w:t>
      </w:r>
      <w:r>
        <w:rPr>
          <w:rFonts w:cs="TimesNewRomanPS-ItalicMT"/>
          <w:iCs/>
          <w:lang w:val="bg-BG"/>
        </w:rPr>
        <w:t xml:space="preserve"> че има добри доводи за делото. Въпреки това те се ст</w:t>
      </w:r>
      <w:r w:rsidR="00BD6A55">
        <w:rPr>
          <w:rFonts w:cs="TimesNewRomanPS-ItalicMT"/>
          <w:iCs/>
          <w:lang w:val="bg-BG"/>
        </w:rPr>
        <w:t>рахуват да образуват наказателно производство</w:t>
      </w:r>
      <w:r>
        <w:rPr>
          <w:rFonts w:cs="TimesNewRomanPS-ItalicMT"/>
          <w:iCs/>
          <w:lang w:val="bg-BG"/>
        </w:rPr>
        <w:t>, т</w:t>
      </w:r>
      <w:r w:rsidR="005F715A">
        <w:rPr>
          <w:rFonts w:cs="TimesNewRomanPS-ItalicMT"/>
          <w:iCs/>
          <w:lang w:val="bg-BG"/>
        </w:rPr>
        <w:t>ъй като въпросът стои на много</w:t>
      </w:r>
      <w:r>
        <w:rPr>
          <w:rFonts w:cs="TimesNewRomanPS-ItalicMT"/>
          <w:iCs/>
          <w:lang w:val="bg-BG"/>
        </w:rPr>
        <w:t xml:space="preserve"> високо равнище. </w:t>
      </w:r>
      <w:r w:rsidRPr="00A11954">
        <w:rPr>
          <w:rFonts w:cs="TimesNewRomanPS-ItalicMT"/>
          <w:iCs/>
          <w:lang w:val="bg-BG"/>
        </w:rPr>
        <w:t xml:space="preserve">Правният отдел ще </w:t>
      </w:r>
      <w:r w:rsidR="00415A70" w:rsidRPr="00A11954">
        <w:rPr>
          <w:rFonts w:cs="TimesNewRomanPS-ItalicMT"/>
          <w:iCs/>
          <w:lang w:val="bg-BG"/>
        </w:rPr>
        <w:t xml:space="preserve">обсъжда с </w:t>
      </w:r>
      <w:r w:rsidR="005F715A" w:rsidRPr="00A11954">
        <w:rPr>
          <w:rFonts w:cs="TimesNewRomanPS-ItalicMT"/>
          <w:iCs/>
          <w:lang w:val="bg-BG"/>
        </w:rPr>
        <w:t>ВБВП-И [</w:t>
      </w:r>
      <w:r w:rsidR="00415A70" w:rsidRPr="00A11954">
        <w:rPr>
          <w:rFonts w:cs="TimesNewRomanPS-ItalicMT"/>
          <w:iCs/>
          <w:lang w:val="bg-BG"/>
        </w:rPr>
        <w:t>Висшия британски военен представител за Ирак</w:t>
      </w:r>
      <w:r w:rsidR="005F715A" w:rsidRPr="00A11954">
        <w:rPr>
          <w:rFonts w:cs="TimesNewRomanPS-ItalicMT"/>
          <w:iCs/>
          <w:lang w:val="bg-BG"/>
        </w:rPr>
        <w:t>]</w:t>
      </w:r>
      <w:r w:rsidR="00E8384C" w:rsidRPr="00A11954">
        <w:rPr>
          <w:rFonts w:cs="TimesNewRomanPS-ItalicMT"/>
          <w:iCs/>
          <w:lang w:val="bg-BG"/>
        </w:rPr>
        <w:t xml:space="preserve"> </w:t>
      </w:r>
      <w:r w:rsidR="00974D97" w:rsidRPr="00A11954">
        <w:rPr>
          <w:rFonts w:cs="TimesNewRomanPS-ItalicMT"/>
          <w:iCs/>
          <w:lang w:val="bg-BG"/>
        </w:rPr>
        <w:t>ПОЛАД</w:t>
      </w:r>
      <w:r w:rsidR="00325CFD" w:rsidRPr="00A11954">
        <w:rPr>
          <w:rFonts w:cs="TimesNewRomanPS-ItalicMT"/>
          <w:iCs/>
          <w:lang w:val="bg-BG"/>
        </w:rPr>
        <w:t xml:space="preserve"> </w:t>
      </w:r>
      <w:r w:rsidR="00974D97" w:rsidRPr="00A11954">
        <w:rPr>
          <w:rFonts w:cs="TimesNewRomanPS-ItalicMT"/>
          <w:iCs/>
          <w:lang w:val="bg-BG"/>
        </w:rPr>
        <w:t>[</w:t>
      </w:r>
      <w:r w:rsidR="00745B66" w:rsidRPr="00A11954">
        <w:rPr>
          <w:rFonts w:cs="TimesNewRomanPS-ItalicMT"/>
          <w:iCs/>
          <w:lang w:val="bg-BG"/>
        </w:rPr>
        <w:t>П</w:t>
      </w:r>
      <w:r w:rsidR="00974D97" w:rsidRPr="00A11954">
        <w:rPr>
          <w:rFonts w:cs="TimesNewRomanPS-ItalicMT"/>
          <w:iCs/>
          <w:lang w:val="bg-BG"/>
        </w:rPr>
        <w:t>олитически</w:t>
      </w:r>
      <w:r w:rsidR="00745B66" w:rsidRPr="00A11954">
        <w:rPr>
          <w:rFonts w:cs="TimesNewRomanPS-ItalicMT"/>
          <w:iCs/>
          <w:lang w:val="bg-BG"/>
        </w:rPr>
        <w:t xml:space="preserve"> съветник</w:t>
      </w:r>
      <w:r w:rsidR="00974D97" w:rsidRPr="00974D97">
        <w:rPr>
          <w:rFonts w:cs="TimesNewRomanPS-ItalicMT"/>
          <w:iCs/>
          <w:lang w:val="bg-BG"/>
        </w:rPr>
        <w:t>]</w:t>
      </w:r>
      <w:r w:rsidR="00745B66">
        <w:rPr>
          <w:rFonts w:cs="TimesNewRomanPS-ItalicMT"/>
          <w:iCs/>
          <w:lang w:val="bg-BG"/>
        </w:rPr>
        <w:t xml:space="preserve"> как да с</w:t>
      </w:r>
      <w:r w:rsidR="00745B66">
        <w:rPr>
          <w:rFonts w:cs="TimesNewRomanPS-ItalicMT"/>
          <w:iCs/>
          <w:lang w:val="en-US"/>
        </w:rPr>
        <w:t>e</w:t>
      </w:r>
      <w:r w:rsidR="00415A70">
        <w:rPr>
          <w:rFonts w:cs="TimesNewRomanPS-ItalicMT"/>
          <w:iCs/>
          <w:lang w:val="bg-BG"/>
        </w:rPr>
        <w:t xml:space="preserve"> процедира; може би ще се наложи да използваме прокуро</w:t>
      </w:r>
      <w:r w:rsidR="00974D97">
        <w:rPr>
          <w:rFonts w:cs="TimesNewRomanPS-ItalicMT"/>
          <w:iCs/>
          <w:lang w:val="bg-BG"/>
        </w:rPr>
        <w:t>р или помощник</w:t>
      </w:r>
      <w:r w:rsidR="00AF4582">
        <w:rPr>
          <w:rFonts w:cs="TimesNewRomanPS-ItalicMT"/>
          <w:iCs/>
          <w:lang w:val="bg-BG"/>
        </w:rPr>
        <w:t xml:space="preserve"> прокурор</w:t>
      </w:r>
      <w:r w:rsidR="00974D97">
        <w:rPr>
          <w:rFonts w:cs="TimesNewRomanPS-ItalicMT"/>
          <w:iCs/>
          <w:lang w:val="bg-BG"/>
        </w:rPr>
        <w:t xml:space="preserve"> от </w:t>
      </w:r>
      <w:r w:rsidR="00342A26">
        <w:rPr>
          <w:rFonts w:cs="TimesNewRomanPS-ItalicMT"/>
          <w:iCs/>
          <w:lang w:val="bg-BG"/>
        </w:rPr>
        <w:t>Великобритания</w:t>
      </w:r>
      <w:r w:rsidR="00797534" w:rsidRPr="00415A70">
        <w:rPr>
          <w:rFonts w:cs="TimesNewRomanPS-ItalicMT"/>
          <w:iCs/>
          <w:lang w:val="bg-BG"/>
        </w:rPr>
        <w:t>.”</w:t>
      </w:r>
    </w:p>
    <w:p w:rsidR="00797534" w:rsidRPr="00415A70" w:rsidRDefault="00A153B0" w:rsidP="00001128">
      <w:pPr>
        <w:pStyle w:val="JuHArticle"/>
        <w:rPr>
          <w:lang w:val="bg-BG"/>
        </w:rPr>
      </w:pPr>
      <w:r w:rsidRPr="00415A70">
        <w:rPr>
          <w:lang w:val="bg-BG"/>
        </w:rPr>
        <w:t xml:space="preserve">Протокол на </w:t>
      </w:r>
      <w:r>
        <w:t>DIRC</w:t>
      </w:r>
      <w:r w:rsidRPr="00415A70">
        <w:rPr>
          <w:lang w:val="bg-BG"/>
        </w:rPr>
        <w:t xml:space="preserve"> от</w:t>
      </w:r>
      <w:r w:rsidR="00415A70">
        <w:rPr>
          <w:lang w:val="bg-BG"/>
        </w:rPr>
        <w:t xml:space="preserve"> </w:t>
      </w:r>
      <w:r w:rsidR="00415A70" w:rsidRPr="00415A70">
        <w:rPr>
          <w:lang w:val="bg-BG"/>
        </w:rPr>
        <w:t xml:space="preserve">19 </w:t>
      </w:r>
      <w:r w:rsidR="00415A70">
        <w:rPr>
          <w:lang w:val="bg-BG"/>
        </w:rPr>
        <w:t>октомври</w:t>
      </w:r>
      <w:r w:rsidR="00797534" w:rsidRPr="00415A70">
        <w:rPr>
          <w:lang w:val="bg-BG"/>
        </w:rPr>
        <w:t xml:space="preserve"> 2004</w:t>
      </w:r>
      <w:r w:rsidR="00415A70">
        <w:rPr>
          <w:lang w:val="bg-BG"/>
        </w:rPr>
        <w:t xml:space="preserve"> г.</w:t>
      </w:r>
    </w:p>
    <w:p w:rsidR="00797534" w:rsidRPr="00101CA4" w:rsidRDefault="00797534" w:rsidP="00101CA4">
      <w:pPr>
        <w:pStyle w:val="JuQuot"/>
        <w:rPr>
          <w:rFonts w:cs="TimesNewRomanPS-ItalicMT"/>
          <w:iCs/>
          <w:lang w:val="bg-BG"/>
        </w:rPr>
      </w:pPr>
      <w:r w:rsidRPr="00A11954">
        <w:rPr>
          <w:rFonts w:cs="TimesNewRomanPS-ItalicMT"/>
          <w:iCs/>
          <w:lang w:val="bg-BG"/>
        </w:rPr>
        <w:t>“</w:t>
      </w:r>
      <w:r w:rsidR="00415A70" w:rsidRPr="00A11954">
        <w:rPr>
          <w:rFonts w:cs="TimesNewRomanPS-ItalicMT"/>
          <w:iCs/>
        </w:rPr>
        <w:t>S</w:t>
      </w:r>
      <w:r w:rsidR="00415A70" w:rsidRPr="00A11954">
        <w:rPr>
          <w:rFonts w:cs="TimesNewRomanPS-ItalicMT"/>
          <w:iCs/>
          <w:lang w:val="bg-BG"/>
        </w:rPr>
        <w:t>03</w:t>
      </w:r>
      <w:r w:rsidR="00974D97" w:rsidRPr="00A11954">
        <w:rPr>
          <w:rFonts w:cs="TimesNewRomanPS-ItalicMT"/>
          <w:iCs/>
          <w:lang w:val="bg-BG"/>
        </w:rPr>
        <w:t xml:space="preserve"> Правен</w:t>
      </w:r>
      <w:r w:rsidR="00415A70" w:rsidRPr="00A11954">
        <w:rPr>
          <w:rFonts w:cs="TimesNewRomanPS-ItalicMT"/>
          <w:iCs/>
          <w:lang w:val="bg-BG"/>
        </w:rPr>
        <w:t xml:space="preserve"> [</w:t>
      </w:r>
      <w:r w:rsidR="00974D97" w:rsidRPr="00A11954">
        <w:rPr>
          <w:rFonts w:cs="TimesNewRomanPS-ItalicMT"/>
          <w:iCs/>
          <w:lang w:val="bg-BG"/>
        </w:rPr>
        <w:t>Правен военен служител</w:t>
      </w:r>
      <w:r w:rsidR="00415A70" w:rsidRPr="00A11954">
        <w:rPr>
          <w:rFonts w:cs="TimesNewRomanPS-ItalicMT"/>
          <w:iCs/>
          <w:lang w:val="bg-BG"/>
        </w:rPr>
        <w:t xml:space="preserve">] </w:t>
      </w:r>
      <w:r w:rsidR="00974D97" w:rsidRPr="00A11954">
        <w:rPr>
          <w:rFonts w:cs="TimesNewRomanPS-ItalicMT"/>
          <w:iCs/>
          <w:lang w:val="bg-BG"/>
        </w:rPr>
        <w:t>е поискал от</w:t>
      </w:r>
      <w:r w:rsidR="00415A70" w:rsidRPr="00A11954">
        <w:rPr>
          <w:rFonts w:cs="TimesNewRomanPS-ItalicMT"/>
          <w:iCs/>
          <w:lang w:val="bg-BG"/>
        </w:rPr>
        <w:t xml:space="preserve"> </w:t>
      </w:r>
      <w:r w:rsidR="00974D97" w:rsidRPr="00A11954">
        <w:rPr>
          <w:rFonts w:cs="TimesNewRomanPS-ItalicMT"/>
          <w:iCs/>
          <w:lang w:val="bg-BG"/>
        </w:rPr>
        <w:t>ПСА</w:t>
      </w:r>
      <w:r w:rsidR="00415A70" w:rsidRPr="00A11954">
        <w:rPr>
          <w:rFonts w:cs="TimesNewRomanPS-ItalicMT"/>
          <w:iCs/>
          <w:lang w:val="bg-BG"/>
        </w:rPr>
        <w:t xml:space="preserve"> [Правна служба на армията] </w:t>
      </w:r>
      <w:r w:rsidR="00974D97" w:rsidRPr="00A11954">
        <w:rPr>
          <w:rFonts w:cs="TimesNewRomanPS-ItalicMT"/>
          <w:iCs/>
          <w:lang w:val="bg-BG"/>
        </w:rPr>
        <w:t xml:space="preserve">дружеството </w:t>
      </w:r>
      <w:r w:rsidR="00415A70" w:rsidRPr="00A11954">
        <w:rPr>
          <w:rFonts w:cs="TimesNewRomanPS-ItalicMT"/>
          <w:iCs/>
        </w:rPr>
        <w:t>Brig</w:t>
      </w:r>
      <w:r w:rsidR="00415A70" w:rsidRPr="00A11954">
        <w:rPr>
          <w:rFonts w:cs="TimesNewRomanPS-ItalicMT"/>
          <w:iCs/>
          <w:lang w:val="bg-BG"/>
        </w:rPr>
        <w:t xml:space="preserve"> </w:t>
      </w:r>
      <w:r w:rsidR="00415A70" w:rsidRPr="00A11954">
        <w:rPr>
          <w:rFonts w:cs="TimesNewRomanPS-ItalicMT"/>
          <w:iCs/>
        </w:rPr>
        <w:t>Prosecutions</w:t>
      </w:r>
      <w:r w:rsidR="00415A70" w:rsidRPr="00A11954">
        <w:rPr>
          <w:rFonts w:cs="TimesNewRomanPS-ItalicMT"/>
          <w:iCs/>
          <w:lang w:val="bg-BG"/>
        </w:rPr>
        <w:t xml:space="preserve"> да провери възможностите за създаване на нова длъжност в Багдад за служител на </w:t>
      </w:r>
      <w:r w:rsidR="00974D97" w:rsidRPr="00A11954">
        <w:rPr>
          <w:rFonts w:cs="TimesNewRomanPS-ItalicMT"/>
          <w:iCs/>
          <w:lang w:val="bg-BG"/>
        </w:rPr>
        <w:t>ПСА</w:t>
      </w:r>
      <w:r w:rsidR="00415A70" w:rsidRPr="00A11954">
        <w:rPr>
          <w:rFonts w:cs="TimesNewRomanPS-ItalicMT"/>
          <w:iCs/>
          <w:lang w:val="bg-BG"/>
        </w:rPr>
        <w:t>, който да помогне в разследването на този случай. Изискванията ще бъдат обсъдени между S03</w:t>
      </w:r>
      <w:r w:rsidR="00F2275F" w:rsidRPr="00A11954">
        <w:rPr>
          <w:rFonts w:cs="TimesNewRomanPS-ItalicMT"/>
          <w:iCs/>
          <w:lang w:val="bg-BG"/>
        </w:rPr>
        <w:t xml:space="preserve"> Пра</w:t>
      </w:r>
      <w:r w:rsidR="00974D97" w:rsidRPr="00A11954">
        <w:rPr>
          <w:rFonts w:cs="TimesNewRomanPS-ItalicMT"/>
          <w:iCs/>
          <w:lang w:val="bg-BG"/>
        </w:rPr>
        <w:t>вен</w:t>
      </w:r>
      <w:r w:rsidR="00415A70" w:rsidRPr="00A11954">
        <w:rPr>
          <w:rFonts w:cs="TimesNewRomanPS-ItalicMT"/>
          <w:iCs/>
          <w:lang w:val="bg-BG"/>
        </w:rPr>
        <w:t xml:space="preserve"> и екипа </w:t>
      </w:r>
      <w:r w:rsidR="00473409">
        <w:rPr>
          <w:rFonts w:cs="TimesNewRomanPS-ItalicMT"/>
          <w:iCs/>
          <w:lang w:val="bg-BG"/>
        </w:rPr>
        <w:t>за връзка с ЦНСИ</w:t>
      </w:r>
      <w:r w:rsidR="00473409" w:rsidRPr="00A11954">
        <w:rPr>
          <w:rFonts w:cs="TimesNewRomanPS-ItalicMT"/>
          <w:iCs/>
          <w:lang w:val="bg-BG"/>
        </w:rPr>
        <w:t xml:space="preserve"> </w:t>
      </w:r>
      <w:r w:rsidR="00974D97" w:rsidRPr="00A11954">
        <w:rPr>
          <w:rFonts w:cs="TimesNewRomanPS-ItalicMT"/>
          <w:iCs/>
          <w:lang w:val="bg-BG"/>
        </w:rPr>
        <w:t>на ГСА</w:t>
      </w:r>
      <w:r w:rsidR="00101CA4" w:rsidRPr="00A11954">
        <w:rPr>
          <w:rFonts w:cs="TimesNewRomanPS-ItalicMT"/>
          <w:iCs/>
          <w:lang w:val="bg-BG"/>
        </w:rPr>
        <w:t xml:space="preserve"> [Генерален </w:t>
      </w:r>
      <w:r w:rsidR="00974D97" w:rsidRPr="00A11954">
        <w:rPr>
          <w:rFonts w:cs="TimesNewRomanPS-ItalicMT"/>
          <w:iCs/>
          <w:lang w:val="bg-BG"/>
        </w:rPr>
        <w:t>съдия</w:t>
      </w:r>
      <w:r w:rsidR="00974D97" w:rsidRPr="00415A70">
        <w:rPr>
          <w:rFonts w:cs="TimesNewRomanPS-ItalicMT"/>
          <w:iCs/>
          <w:lang w:val="bg-BG"/>
        </w:rPr>
        <w:t xml:space="preserve"> </w:t>
      </w:r>
      <w:r w:rsidR="00101CA4" w:rsidRPr="00415A70">
        <w:rPr>
          <w:rFonts w:cs="TimesNewRomanPS-ItalicMT"/>
          <w:iCs/>
          <w:lang w:val="bg-BG"/>
        </w:rPr>
        <w:t>адвокат</w:t>
      </w:r>
      <w:r w:rsidR="00C73D9B" w:rsidRPr="00343B06">
        <w:rPr>
          <w:rFonts w:cs="TimesNewRomanPS-ItalicMT"/>
          <w:iCs/>
          <w:lang w:val="bg-BG"/>
        </w:rPr>
        <w:t>]</w:t>
      </w:r>
      <w:r w:rsidR="00C73D9B">
        <w:rPr>
          <w:rFonts w:cs="TimesNewRomanPS-ItalicMT"/>
          <w:iCs/>
          <w:lang w:val="bg-BG"/>
        </w:rPr>
        <w:t xml:space="preserve"> на САЩ</w:t>
      </w:r>
      <w:r w:rsidR="00101CA4">
        <w:rPr>
          <w:rFonts w:cs="TimesNewRomanPS-ItalicMT"/>
          <w:iCs/>
          <w:lang w:val="bg-BG"/>
        </w:rPr>
        <w:t xml:space="preserve">, когато </w:t>
      </w:r>
      <w:r w:rsidR="00101CA4" w:rsidRPr="00415A70">
        <w:rPr>
          <w:rFonts w:cs="TimesNewRomanPS-ItalicMT"/>
          <w:iCs/>
          <w:lang w:val="bg-BG"/>
        </w:rPr>
        <w:t>S03</w:t>
      </w:r>
      <w:r w:rsidR="00974D97">
        <w:rPr>
          <w:rFonts w:cs="TimesNewRomanPS-ItalicMT"/>
          <w:iCs/>
          <w:lang w:val="bg-BG"/>
        </w:rPr>
        <w:t xml:space="preserve"> Правен посети Багдат в четвъртък,</w:t>
      </w:r>
      <w:r w:rsidR="00101CA4">
        <w:rPr>
          <w:rFonts w:cs="TimesNewRomanPS-ItalicMT"/>
          <w:iCs/>
          <w:lang w:val="bg-BG"/>
        </w:rPr>
        <w:t xml:space="preserve"> 21 октомври 2004 г</w:t>
      </w:r>
      <w:r w:rsidRPr="00101CA4">
        <w:rPr>
          <w:rFonts w:cs="TimesNewRomanPS-ItalicMT"/>
          <w:iCs/>
          <w:lang w:val="bg-BG"/>
        </w:rPr>
        <w:t>.”</w:t>
      </w:r>
    </w:p>
    <w:p w:rsidR="00797534" w:rsidRPr="00101CA4" w:rsidRDefault="00A153B0" w:rsidP="00001128">
      <w:pPr>
        <w:pStyle w:val="JuHArticle"/>
        <w:rPr>
          <w:lang w:val="bg-BG"/>
        </w:rPr>
      </w:pPr>
      <w:r w:rsidRPr="00101CA4">
        <w:rPr>
          <w:lang w:val="bg-BG"/>
        </w:rPr>
        <w:t xml:space="preserve">Протокол на </w:t>
      </w:r>
      <w:r>
        <w:t>DIRC</w:t>
      </w:r>
      <w:r w:rsidRPr="00101CA4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101CA4" w:rsidRPr="00101CA4">
        <w:rPr>
          <w:lang w:val="bg-BG"/>
        </w:rPr>
        <w:t xml:space="preserve">2 </w:t>
      </w:r>
      <w:r w:rsidR="00101CA4">
        <w:rPr>
          <w:lang w:val="bg-BG"/>
        </w:rPr>
        <w:t>ноември</w:t>
      </w:r>
      <w:r w:rsidR="00797534" w:rsidRPr="00101CA4">
        <w:rPr>
          <w:lang w:val="bg-BG"/>
        </w:rPr>
        <w:t xml:space="preserve"> 2004</w:t>
      </w:r>
      <w:r w:rsidR="00101CA4">
        <w:rPr>
          <w:lang w:val="bg-BG"/>
        </w:rPr>
        <w:t xml:space="preserve"> г.</w:t>
      </w:r>
    </w:p>
    <w:p w:rsidR="00797534" w:rsidRPr="00E8384C" w:rsidRDefault="00797534" w:rsidP="00E8384C">
      <w:pPr>
        <w:pStyle w:val="JuQuot"/>
        <w:keepNext/>
        <w:keepLines/>
        <w:rPr>
          <w:rFonts w:cs="TimesNewRomanPS-ItalicMT"/>
          <w:iCs/>
          <w:lang w:val="bg-BG"/>
        </w:rPr>
      </w:pPr>
      <w:r w:rsidRPr="00745B66">
        <w:rPr>
          <w:rFonts w:cs="TimesNewRomanPS-ItalicMT"/>
          <w:iCs/>
          <w:lang w:val="bg-BG"/>
        </w:rPr>
        <w:t>“</w:t>
      </w:r>
      <w:r w:rsidR="00E8384C">
        <w:rPr>
          <w:rFonts w:cs="TimesNewRomanPS-ItalicMT"/>
          <w:iCs/>
          <w:lang w:val="bg-BG"/>
        </w:rPr>
        <w:t>СКР</w:t>
      </w:r>
      <w:r w:rsidRPr="00745B66">
        <w:rPr>
          <w:rFonts w:cs="TimesNewRomanPS-ItalicMT"/>
          <w:iCs/>
          <w:lang w:val="bg-BG"/>
        </w:rPr>
        <w:t xml:space="preserve"> </w:t>
      </w:r>
      <w:r w:rsidR="00745B66" w:rsidRPr="00745B66">
        <w:rPr>
          <w:rFonts w:cs="TimesNewRomanPS-ItalicMT"/>
          <w:iCs/>
          <w:lang w:val="bg-BG"/>
        </w:rPr>
        <w:t>[</w:t>
      </w:r>
      <w:r w:rsidR="00745B66">
        <w:rPr>
          <w:rFonts w:cs="TimesNewRomanPS-ItalicMT"/>
          <w:iCs/>
          <w:lang w:val="bg-BG"/>
        </w:rPr>
        <w:t xml:space="preserve">Специалния клон за разследване на </w:t>
      </w:r>
      <w:r w:rsidR="00745B66" w:rsidRPr="00745B66">
        <w:rPr>
          <w:rFonts w:cs="TimesNewRomanPS-ItalicMT"/>
          <w:iCs/>
          <w:lang w:val="bg-BG"/>
        </w:rPr>
        <w:t>Кралската военна</w:t>
      </w:r>
      <w:r w:rsidR="00745B66">
        <w:rPr>
          <w:rFonts w:cs="TimesNewRomanPS-ItalicMT"/>
          <w:iCs/>
          <w:lang w:val="bg-BG"/>
        </w:rPr>
        <w:t xml:space="preserve"> полиция</w:t>
      </w:r>
      <w:r w:rsidR="00745B66" w:rsidRPr="00745B66">
        <w:rPr>
          <w:rFonts w:cs="TimesNewRomanPS-ItalicMT"/>
          <w:iCs/>
          <w:lang w:val="bg-BG"/>
        </w:rPr>
        <w:t>] вече са</w:t>
      </w:r>
      <w:r w:rsidR="00E8384C">
        <w:rPr>
          <w:rFonts w:cs="TimesNewRomanPS-ItalicMT"/>
          <w:iCs/>
          <w:lang w:val="bg-BG"/>
        </w:rPr>
        <w:t xml:space="preserve"> провели</w:t>
      </w:r>
      <w:r w:rsidR="00745B66">
        <w:rPr>
          <w:rFonts w:cs="TimesNewRomanPS-ItalicMT"/>
          <w:iCs/>
          <w:lang w:val="bg-BG"/>
        </w:rPr>
        <w:t xml:space="preserve"> окончателните интервюта, които не са допринесли за</w:t>
      </w:r>
      <w:r w:rsidR="00AF4582">
        <w:rPr>
          <w:rFonts w:cs="TimesNewRomanPS-ItalicMT"/>
          <w:iCs/>
          <w:lang w:val="bg-BG"/>
        </w:rPr>
        <w:t xml:space="preserve"> съществен напредък по делото. В провежданите дискусии </w:t>
      </w:r>
      <w:r w:rsidR="00745B66">
        <w:rPr>
          <w:rFonts w:cs="TimesNewRomanPS-ItalicMT"/>
          <w:iCs/>
          <w:lang w:val="bg-BG"/>
        </w:rPr>
        <w:t xml:space="preserve">между </w:t>
      </w:r>
      <w:r w:rsidR="00E8384C">
        <w:rPr>
          <w:rFonts w:cs="TimesNewRomanPS-ItalicMT"/>
          <w:iCs/>
          <w:lang w:val="bg-BG"/>
        </w:rPr>
        <w:t xml:space="preserve">Правния клон, ВБВП-И ПОЛАД и ДПСА </w:t>
      </w:r>
      <w:r w:rsidR="00E8384C" w:rsidRPr="00E8384C">
        <w:rPr>
          <w:rFonts w:cs="TimesNewRomanPS-ItalicMT"/>
          <w:iCs/>
          <w:lang w:val="bg-BG"/>
        </w:rPr>
        <w:t>[</w:t>
      </w:r>
      <w:r w:rsidR="00E8384C">
        <w:rPr>
          <w:rFonts w:cs="TimesNewRomanPS-ItalicMT"/>
          <w:iCs/>
          <w:lang w:val="bg-BG"/>
        </w:rPr>
        <w:t>Дирекция на Правна служба на армията</w:t>
      </w:r>
      <w:r w:rsidR="00E8384C" w:rsidRPr="00E8384C">
        <w:rPr>
          <w:rFonts w:cs="TimesNewRomanPS-ItalicMT"/>
          <w:iCs/>
          <w:lang w:val="bg-BG"/>
        </w:rPr>
        <w:t>]</w:t>
      </w:r>
      <w:r w:rsidR="00E8384C">
        <w:rPr>
          <w:rFonts w:cs="TimesNewRomanPS-ItalicMT"/>
          <w:iCs/>
          <w:lang w:val="bg-BG"/>
        </w:rPr>
        <w:t xml:space="preserve"> </w:t>
      </w:r>
      <w:r w:rsidR="00AF4582">
        <w:rPr>
          <w:rFonts w:cs="TimesNewRomanPS-ItalicMT"/>
          <w:iCs/>
          <w:lang w:val="bg-BG"/>
        </w:rPr>
        <w:t xml:space="preserve">се </w:t>
      </w:r>
      <w:r w:rsidR="00E8384C">
        <w:rPr>
          <w:rFonts w:cs="TimesNewRomanPS-ItalicMT"/>
          <w:iCs/>
          <w:lang w:val="bg-BG"/>
        </w:rPr>
        <w:t>обс</w:t>
      </w:r>
      <w:r w:rsidR="00AF4582">
        <w:rPr>
          <w:rFonts w:cs="TimesNewRomanPS-ItalicMT"/>
          <w:iCs/>
          <w:lang w:val="bg-BG"/>
        </w:rPr>
        <w:t>ъжда предложението служител/цив</w:t>
      </w:r>
      <w:r w:rsidR="00E8384C">
        <w:rPr>
          <w:rFonts w:cs="TimesNewRomanPS-ItalicMT"/>
          <w:iCs/>
          <w:lang w:val="bg-BG"/>
        </w:rPr>
        <w:t xml:space="preserve">илен адвокат на ПСА да помогне в разследването на този случай. </w:t>
      </w:r>
      <w:r w:rsidR="00E8384C" w:rsidRPr="00745B66">
        <w:rPr>
          <w:rFonts w:cs="TimesNewRomanPS-ItalicMT"/>
          <w:iCs/>
        </w:rPr>
        <w:t>S</w:t>
      </w:r>
      <w:r w:rsidR="00E8384C" w:rsidRPr="00745B66">
        <w:rPr>
          <w:rFonts w:cs="TimesNewRomanPS-ItalicMT"/>
          <w:iCs/>
          <w:lang w:val="bg-BG"/>
        </w:rPr>
        <w:t>03</w:t>
      </w:r>
      <w:r w:rsidR="00E8384C">
        <w:rPr>
          <w:rFonts w:cs="TimesNewRomanPS-ItalicMT"/>
          <w:iCs/>
          <w:lang w:val="bg-BG"/>
        </w:rPr>
        <w:t xml:space="preserve"> Правен [британски военен </w:t>
      </w:r>
      <w:r w:rsidR="00E8384C" w:rsidRPr="008C1FE5">
        <w:rPr>
          <w:rFonts w:cs="TimesNewRomanPS-ItalicMT"/>
          <w:iCs/>
          <w:lang w:val="bg-BG"/>
        </w:rPr>
        <w:t>правен</w:t>
      </w:r>
      <w:r w:rsidR="00FB4FB3" w:rsidRPr="008C1FE5">
        <w:rPr>
          <w:rFonts w:cs="TimesNewRomanPS-ItalicMT"/>
          <w:iCs/>
          <w:lang w:val="bg-BG"/>
        </w:rPr>
        <w:t xml:space="preserve"> съветник</w:t>
      </w:r>
      <w:r w:rsidR="00745B66" w:rsidRPr="008C1FE5">
        <w:rPr>
          <w:rFonts w:cs="TimesNewRomanPS-ItalicMT"/>
          <w:iCs/>
          <w:lang w:val="bg-BG"/>
        </w:rPr>
        <w:t>, капитан</w:t>
      </w:r>
      <w:r w:rsidR="00745B66" w:rsidRPr="00745B66">
        <w:rPr>
          <w:rFonts w:cs="TimesNewRomanPS-ItalicMT"/>
          <w:iCs/>
          <w:lang w:val="bg-BG"/>
        </w:rPr>
        <w:t xml:space="preserve"> </w:t>
      </w:r>
      <w:r w:rsidR="00745B66" w:rsidRPr="00745B66">
        <w:rPr>
          <w:rFonts w:cs="TimesNewRomanPS-ItalicMT"/>
          <w:iCs/>
        </w:rPr>
        <w:t>HRB</w:t>
      </w:r>
      <w:r w:rsidR="00745B66" w:rsidRPr="00745B66">
        <w:rPr>
          <w:rFonts w:cs="TimesNewRomanPS-ItalicMT"/>
          <w:iCs/>
          <w:lang w:val="bg-BG"/>
        </w:rPr>
        <w:t xml:space="preserve"> </w:t>
      </w:r>
      <w:r w:rsidR="00745B66" w:rsidRPr="00745B66">
        <w:rPr>
          <w:rFonts w:cs="TimesNewRomanPS-ItalicMT"/>
          <w:iCs/>
        </w:rPr>
        <w:t>Mynors</w:t>
      </w:r>
      <w:r w:rsidR="00AF4582">
        <w:rPr>
          <w:rFonts w:cs="TimesNewRomanPS-ItalicMT"/>
          <w:iCs/>
          <w:lang w:val="bg-BG"/>
        </w:rPr>
        <w:t xml:space="preserve">] ще </w:t>
      </w:r>
      <w:r w:rsidR="005C7649">
        <w:rPr>
          <w:rFonts w:cs="TimesNewRomanPS-ItalicMT"/>
          <w:iCs/>
          <w:lang w:val="bg-BG"/>
        </w:rPr>
        <w:t xml:space="preserve">посети </w:t>
      </w:r>
      <w:r w:rsidR="00AF4582">
        <w:rPr>
          <w:rFonts w:cs="TimesNewRomanPS-ItalicMT"/>
          <w:iCs/>
          <w:lang w:val="bg-BG"/>
        </w:rPr>
        <w:t>Багдад</w:t>
      </w:r>
      <w:r w:rsidR="00E8384C">
        <w:rPr>
          <w:rFonts w:cs="TimesNewRomanPS-ItalicMT"/>
          <w:iCs/>
          <w:lang w:val="bg-BG"/>
        </w:rPr>
        <w:t xml:space="preserve"> от 03 до 05 ноември 2004 г.</w:t>
      </w:r>
      <w:r w:rsidR="00AF4582">
        <w:rPr>
          <w:rFonts w:cs="TimesNewRomanPS-ItalicMT"/>
          <w:iCs/>
          <w:lang w:val="bg-BG"/>
        </w:rPr>
        <w:t>,</w:t>
      </w:r>
      <w:r w:rsidR="00745B66" w:rsidRPr="00745B66">
        <w:rPr>
          <w:rFonts w:cs="TimesNewRomanPS-ItalicMT"/>
          <w:iCs/>
          <w:lang w:val="bg-BG"/>
        </w:rPr>
        <w:t xml:space="preserve"> </w:t>
      </w:r>
      <w:r w:rsidR="00E8384C">
        <w:rPr>
          <w:rFonts w:cs="TimesNewRomanPS-ItalicMT"/>
          <w:iCs/>
          <w:lang w:val="bg-BG"/>
        </w:rPr>
        <w:t xml:space="preserve">за да започне </w:t>
      </w:r>
      <w:r w:rsidR="005C7649">
        <w:rPr>
          <w:rFonts w:cs="TimesNewRomanPS-ItalicMT"/>
          <w:iCs/>
          <w:lang w:val="bg-BG"/>
        </w:rPr>
        <w:t>п</w:t>
      </w:r>
      <w:r w:rsidR="00E8384C">
        <w:rPr>
          <w:rFonts w:cs="TimesNewRomanPS-ItalicMT"/>
          <w:iCs/>
          <w:lang w:val="bg-BG"/>
        </w:rPr>
        <w:t>регледа</w:t>
      </w:r>
      <w:r w:rsidR="005C7649">
        <w:rPr>
          <w:rFonts w:cs="TimesNewRomanPS-ItalicMT"/>
          <w:iCs/>
          <w:lang w:val="bg-BG"/>
        </w:rPr>
        <w:t xml:space="preserve"> на </w:t>
      </w:r>
      <w:r w:rsidR="00E8384C">
        <w:rPr>
          <w:rFonts w:cs="TimesNewRomanPS-ItalicMT"/>
          <w:iCs/>
          <w:lang w:val="bg-BG"/>
        </w:rPr>
        <w:t>документацията и да реши ка</w:t>
      </w:r>
      <w:r w:rsidR="00F2275F">
        <w:rPr>
          <w:rFonts w:cs="TimesNewRomanPS-ItalicMT"/>
          <w:iCs/>
          <w:lang w:val="bg-BG"/>
        </w:rPr>
        <w:t>к</w:t>
      </w:r>
      <w:r w:rsidR="00E8384C">
        <w:rPr>
          <w:rFonts w:cs="TimesNewRomanPS-ItalicMT"/>
          <w:iCs/>
          <w:lang w:val="bg-BG"/>
        </w:rPr>
        <w:t xml:space="preserve">во още е необходимо да се направи и колко време ще отнеме, за да се вземе по-добро решение </w:t>
      </w:r>
      <w:r w:rsidR="00D57337">
        <w:rPr>
          <w:rFonts w:cs="TimesNewRomanPS-ItalicMT"/>
          <w:iCs/>
          <w:lang w:val="bg-BG"/>
        </w:rPr>
        <w:t xml:space="preserve">във връзка с необходимостта от </w:t>
      </w:r>
      <w:r w:rsidR="00E8384C">
        <w:rPr>
          <w:rFonts w:cs="TimesNewRomanPS-ItalicMT"/>
          <w:iCs/>
          <w:lang w:val="bg-BG"/>
        </w:rPr>
        <w:t>помощник</w:t>
      </w:r>
      <w:r w:rsidR="00D57337">
        <w:rPr>
          <w:rFonts w:cs="TimesNewRomanPS-ItalicMT"/>
          <w:iCs/>
          <w:lang w:val="bg-BG"/>
        </w:rPr>
        <w:t>-</w:t>
      </w:r>
      <w:r w:rsidR="00E8384C">
        <w:rPr>
          <w:rFonts w:cs="TimesNewRomanPS-ItalicMT"/>
          <w:iCs/>
          <w:lang w:val="bg-BG"/>
        </w:rPr>
        <w:t>прокурор</w:t>
      </w:r>
      <w:r w:rsidR="00D57337">
        <w:rPr>
          <w:rFonts w:cs="TimesNewRomanPS-ItalicMT"/>
          <w:iCs/>
          <w:lang w:val="bg-BG"/>
        </w:rPr>
        <w:t>а</w:t>
      </w:r>
      <w:r w:rsidR="00E8384C">
        <w:rPr>
          <w:rFonts w:cs="TimesNewRomanPS-ItalicMT"/>
          <w:iCs/>
          <w:lang w:val="bg-BG"/>
        </w:rPr>
        <w:t>.”</w:t>
      </w:r>
    </w:p>
    <w:p w:rsidR="00797534" w:rsidRPr="00101CA4" w:rsidRDefault="00A153B0" w:rsidP="00001128">
      <w:pPr>
        <w:pStyle w:val="JuHArticle"/>
        <w:rPr>
          <w:lang w:val="bg-BG"/>
        </w:rPr>
      </w:pPr>
      <w:r w:rsidRPr="00E8384C">
        <w:rPr>
          <w:lang w:val="bg-BG"/>
        </w:rPr>
        <w:t xml:space="preserve">Протокол на </w:t>
      </w:r>
      <w:r>
        <w:t>DIRC</w:t>
      </w:r>
      <w:r w:rsidRPr="00E8384C">
        <w:rPr>
          <w:lang w:val="bg-BG"/>
        </w:rPr>
        <w:t xml:space="preserve"> от</w:t>
      </w:r>
      <w:r w:rsidR="00101CA4">
        <w:rPr>
          <w:lang w:val="bg-BG"/>
        </w:rPr>
        <w:t xml:space="preserve"> </w:t>
      </w:r>
      <w:r w:rsidR="00101CA4" w:rsidRPr="00E8384C">
        <w:rPr>
          <w:lang w:val="bg-BG"/>
        </w:rPr>
        <w:t xml:space="preserve">9 </w:t>
      </w:r>
      <w:r w:rsidR="00101CA4">
        <w:rPr>
          <w:lang w:val="bg-BG"/>
        </w:rPr>
        <w:t>ноември</w:t>
      </w:r>
      <w:r w:rsidR="00797534" w:rsidRPr="00E8384C">
        <w:rPr>
          <w:lang w:val="bg-BG"/>
        </w:rPr>
        <w:t xml:space="preserve"> 2004</w:t>
      </w:r>
      <w:r w:rsidR="00101CA4">
        <w:rPr>
          <w:lang w:val="bg-BG"/>
        </w:rPr>
        <w:t xml:space="preserve"> г.</w:t>
      </w:r>
    </w:p>
    <w:p w:rsidR="00797534" w:rsidRPr="007B0B9E" w:rsidRDefault="00797534" w:rsidP="007B0B9E">
      <w:pPr>
        <w:pStyle w:val="JuQuot"/>
        <w:rPr>
          <w:rFonts w:cs="TimesNewRomanPS-ItalicMT"/>
          <w:iCs/>
          <w:lang w:val="bg-BG"/>
        </w:rPr>
      </w:pPr>
      <w:r w:rsidRPr="00E8384C">
        <w:rPr>
          <w:rFonts w:cs="TimesNewRomanPS-ItalicMT"/>
          <w:iCs/>
          <w:lang w:val="bg-BG"/>
        </w:rPr>
        <w:t>“</w:t>
      </w:r>
      <w:r w:rsidRPr="00797534">
        <w:rPr>
          <w:rFonts w:cs="TimesNewRomanPS-ItalicMT"/>
          <w:iCs/>
        </w:rPr>
        <w:t>S</w:t>
      </w:r>
      <w:r w:rsidRPr="00E8384C">
        <w:rPr>
          <w:rFonts w:cs="TimesNewRomanPS-ItalicMT"/>
          <w:iCs/>
          <w:lang w:val="bg-BG"/>
        </w:rPr>
        <w:t xml:space="preserve">03 </w:t>
      </w:r>
      <w:r w:rsidR="00E8384C">
        <w:rPr>
          <w:rFonts w:cs="TimesNewRomanPS-ItalicMT"/>
          <w:iCs/>
          <w:lang w:val="bg-BG"/>
        </w:rPr>
        <w:t xml:space="preserve">Правен посети Багдад за да обсъди изискванията </w:t>
      </w:r>
      <w:r w:rsidR="00E8384C" w:rsidRPr="008C1FE5">
        <w:rPr>
          <w:rFonts w:cs="TimesNewRomanPS-ItalicMT"/>
          <w:iCs/>
          <w:lang w:val="bg-BG"/>
        </w:rPr>
        <w:t>за Правен</w:t>
      </w:r>
      <w:r w:rsidR="00FB4FB3" w:rsidRPr="008C1FE5">
        <w:rPr>
          <w:rFonts w:cs="TimesNewRomanPS-ItalicMT"/>
          <w:iCs/>
          <w:lang w:val="bg-BG"/>
        </w:rPr>
        <w:t xml:space="preserve"> </w:t>
      </w:r>
      <w:r w:rsidR="00FB4FB3" w:rsidRPr="00A11954">
        <w:rPr>
          <w:rFonts w:cs="TimesNewRomanPS-ItalicMT"/>
          <w:iCs/>
          <w:lang w:val="bg-BG"/>
        </w:rPr>
        <w:t>съветник към ЦНСИ. Делото</w:t>
      </w:r>
      <w:r w:rsidR="007B0B9E" w:rsidRPr="00A11954">
        <w:rPr>
          <w:rFonts w:cs="TimesNewRomanPS-ItalicMT"/>
          <w:iCs/>
          <w:lang w:val="bg-BG"/>
        </w:rPr>
        <w:t xml:space="preserve"> по</w:t>
      </w:r>
      <w:r w:rsidR="00FB4FB3" w:rsidRPr="00A11954">
        <w:rPr>
          <w:rFonts w:cs="TimesNewRomanPS-ItalicMT"/>
          <w:iCs/>
          <w:lang w:val="bg-BG"/>
        </w:rPr>
        <w:t xml:space="preserve"> </w:t>
      </w:r>
      <w:r w:rsidR="007B0B9E" w:rsidRPr="00A11954">
        <w:rPr>
          <w:rFonts w:cs="TimesNewRomanPS-ItalicMT"/>
          <w:iCs/>
          <w:lang w:val="bg-BG"/>
        </w:rPr>
        <w:t xml:space="preserve">[заличено] </w:t>
      </w:r>
      <w:r w:rsidR="00FB4FB3" w:rsidRPr="00A11954">
        <w:rPr>
          <w:rFonts w:cs="TimesNewRomanPS-ItalicMT"/>
          <w:iCs/>
          <w:lang w:val="bg-BG"/>
        </w:rPr>
        <w:t>е почти готово да бъде</w:t>
      </w:r>
      <w:r w:rsidR="007B0B9E" w:rsidRPr="00A11954">
        <w:rPr>
          <w:rFonts w:cs="TimesNewRomanPS-ItalicMT"/>
          <w:iCs/>
          <w:lang w:val="bg-BG"/>
        </w:rPr>
        <w:t xml:space="preserve"> внесено</w:t>
      </w:r>
      <w:r w:rsidR="00FB4FB3" w:rsidRPr="00A11954">
        <w:rPr>
          <w:rFonts w:cs="TimesNewRomanPS-ItalicMT"/>
          <w:iCs/>
          <w:lang w:val="bg-BG"/>
        </w:rPr>
        <w:t xml:space="preserve"> </w:t>
      </w:r>
      <w:r w:rsidR="00C26066">
        <w:rPr>
          <w:rFonts w:cs="TimesNewRomanPS-ItalicMT"/>
          <w:iCs/>
          <w:lang w:val="bg-BG"/>
        </w:rPr>
        <w:t xml:space="preserve">в Съда </w:t>
      </w:r>
      <w:r w:rsidR="00FB4FB3" w:rsidRPr="00A11954">
        <w:rPr>
          <w:rFonts w:cs="TimesNewRomanPS-ItalicMT"/>
          <w:iCs/>
          <w:lang w:val="bg-BG"/>
        </w:rPr>
        <w:t>за разглеждане</w:t>
      </w:r>
      <w:r w:rsidR="00FB4FB3">
        <w:rPr>
          <w:rFonts w:cs="TimesNewRomanPS-ItalicMT"/>
          <w:iCs/>
          <w:lang w:val="bg-BG"/>
        </w:rPr>
        <w:t>, но във връзка с</w:t>
      </w:r>
      <w:r w:rsidR="007B0B9E">
        <w:rPr>
          <w:rFonts w:cs="TimesNewRomanPS-ItalicMT"/>
          <w:iCs/>
          <w:lang w:val="bg-BG"/>
        </w:rPr>
        <w:t xml:space="preserve"> делото РПВ</w:t>
      </w:r>
      <w:r w:rsidR="00FB4FB3">
        <w:rPr>
          <w:rFonts w:cs="TimesNewRomanPS-ItalicMT"/>
          <w:iCs/>
          <w:lang w:val="bg-BG"/>
        </w:rPr>
        <w:t xml:space="preserve"> </w:t>
      </w:r>
      <w:r w:rsidR="00FB4FB3" w:rsidRPr="00FB4FB3">
        <w:rPr>
          <w:rFonts w:cs="TimesNewRomanPS-ItalicMT"/>
          <w:iCs/>
          <w:lang w:val="bg-BG"/>
        </w:rPr>
        <w:t>[</w:t>
      </w:r>
      <w:r w:rsidR="00FB4FB3">
        <w:rPr>
          <w:rFonts w:cs="TimesNewRomanPS-ItalicMT"/>
          <w:iCs/>
          <w:lang w:val="bg-BG"/>
        </w:rPr>
        <w:t>разпореждане</w:t>
      </w:r>
      <w:r w:rsidR="007B0B9E">
        <w:rPr>
          <w:rFonts w:cs="TimesNewRomanPS-ItalicMT"/>
          <w:iCs/>
          <w:lang w:val="bg-BG"/>
        </w:rPr>
        <w:t xml:space="preserve"> за премахване чрез взривяване</w:t>
      </w:r>
      <w:r w:rsidR="00FB4FB3" w:rsidRPr="00FB4FB3">
        <w:rPr>
          <w:rFonts w:cs="TimesNewRomanPS-ItalicMT"/>
          <w:iCs/>
          <w:lang w:val="bg-BG"/>
        </w:rPr>
        <w:t>]</w:t>
      </w:r>
      <w:r w:rsidR="00FB4FB3">
        <w:rPr>
          <w:rFonts w:cs="TimesNewRomanPS-ItalicMT"/>
          <w:iCs/>
          <w:lang w:val="bg-BG"/>
        </w:rPr>
        <w:t xml:space="preserve">... ще е необходимо огромно количество работа. Решението относно кой ще поеме тези </w:t>
      </w:r>
      <w:r w:rsidR="007B0B9E">
        <w:rPr>
          <w:rFonts w:cs="TimesNewRomanPS-ItalicMT"/>
          <w:iCs/>
          <w:lang w:val="bg-BG"/>
        </w:rPr>
        <w:t>дела</w:t>
      </w:r>
      <w:r w:rsidR="00FB4FB3">
        <w:rPr>
          <w:rFonts w:cs="TimesNewRomanPS-ItalicMT"/>
          <w:iCs/>
          <w:lang w:val="bg-BG"/>
        </w:rPr>
        <w:t xml:space="preserve"> е ориентирано обратно към ПСА на </w:t>
      </w:r>
      <w:r w:rsidR="00FB4FB3">
        <w:rPr>
          <w:rFonts w:cs="TimesNewRomanPS-ItalicMT"/>
          <w:iCs/>
          <w:lang w:val="en-US"/>
        </w:rPr>
        <w:t>Brig</w:t>
      </w:r>
      <w:r w:rsidR="00FB4FB3" w:rsidRPr="00FB4FB3">
        <w:rPr>
          <w:rFonts w:cs="TimesNewRomanPS-ItalicMT"/>
          <w:iCs/>
          <w:lang w:val="bg-BG"/>
        </w:rPr>
        <w:t xml:space="preserve"> </w:t>
      </w:r>
      <w:r w:rsidR="00FB4FB3">
        <w:rPr>
          <w:rFonts w:cs="TimesNewRomanPS-ItalicMT"/>
          <w:iCs/>
          <w:lang w:val="en-US"/>
        </w:rPr>
        <w:t>Advisory</w:t>
      </w:r>
      <w:r w:rsidR="00FB4FB3" w:rsidRPr="00FB4FB3">
        <w:rPr>
          <w:rFonts w:cs="TimesNewRomanPS-ItalicMT"/>
          <w:iCs/>
          <w:lang w:val="bg-BG"/>
        </w:rPr>
        <w:t>.</w:t>
      </w:r>
      <w:r w:rsidR="00FB4FB3">
        <w:rPr>
          <w:rFonts w:cs="TimesNewRomanPS-ItalicMT"/>
          <w:iCs/>
          <w:lang w:val="bg-BG"/>
        </w:rPr>
        <w:t xml:space="preserve"> Бари Бъртън (ВБВП-И ПОЛАД</w:t>
      </w:r>
      <w:r w:rsidR="00FB4FB3" w:rsidRPr="00FB4FB3">
        <w:rPr>
          <w:rFonts w:cs="TimesNewRomanPS-ItalicMT"/>
          <w:iCs/>
          <w:lang w:val="bg-BG"/>
        </w:rPr>
        <w:t>) смята, че тов</w:t>
      </w:r>
      <w:r w:rsidR="007B0B9E">
        <w:rPr>
          <w:rFonts w:cs="TimesNewRomanPS-ItalicMT"/>
          <w:iCs/>
          <w:lang w:val="bg-BG"/>
        </w:rPr>
        <w:t>а трябва да бъде служител на ПСА</w:t>
      </w:r>
      <w:r w:rsidR="00FB4FB3" w:rsidRPr="00FB4FB3">
        <w:rPr>
          <w:rFonts w:cs="TimesNewRomanPS-ItalicMT"/>
          <w:iCs/>
          <w:lang w:val="bg-BG"/>
        </w:rPr>
        <w:t xml:space="preserve">, </w:t>
      </w:r>
      <w:r w:rsidR="007B0B9E">
        <w:rPr>
          <w:rFonts w:cs="TimesNewRomanPS-ItalicMT"/>
          <w:iCs/>
          <w:lang w:val="bg-BG"/>
        </w:rPr>
        <w:t>от йерархията на ПСА</w:t>
      </w:r>
      <w:r w:rsidR="008129E2">
        <w:rPr>
          <w:rFonts w:cs="TimesNewRomanPS-ItalicMT"/>
          <w:iCs/>
          <w:lang w:val="bg-BG"/>
        </w:rPr>
        <w:t xml:space="preserve"> не са</w:t>
      </w:r>
      <w:r w:rsidR="00FB4FB3" w:rsidRPr="00FB4FB3">
        <w:rPr>
          <w:rFonts w:cs="TimesNewRomanPS-ItalicMT"/>
          <w:iCs/>
          <w:lang w:val="bg-BG"/>
        </w:rPr>
        <w:t xml:space="preserve"> сигурни</w:t>
      </w:r>
      <w:r w:rsidR="007B0B9E">
        <w:rPr>
          <w:rFonts w:cs="TimesNewRomanPS-ItalicMT"/>
          <w:iCs/>
          <w:lang w:val="bg-BG"/>
        </w:rPr>
        <w:t xml:space="preserve"> в това</w:t>
      </w:r>
      <w:r w:rsidR="00FB4FB3" w:rsidRPr="00FB4FB3">
        <w:rPr>
          <w:rFonts w:cs="TimesNewRomanPS-ItalicMT"/>
          <w:iCs/>
          <w:lang w:val="bg-BG"/>
        </w:rPr>
        <w:t>. Поради чувствителността на тези случаи, то</w:t>
      </w:r>
      <w:r w:rsidR="007B0B9E">
        <w:rPr>
          <w:rFonts w:cs="TimesNewRomanPS-ItalicMT"/>
          <w:iCs/>
          <w:lang w:val="bg-BG"/>
        </w:rPr>
        <w:t>ва</w:t>
      </w:r>
      <w:r w:rsidR="00FB4FB3" w:rsidRPr="00FB4FB3">
        <w:rPr>
          <w:rFonts w:cs="TimesNewRomanPS-ItalicMT"/>
          <w:iCs/>
          <w:lang w:val="bg-BG"/>
        </w:rPr>
        <w:t xml:space="preserve"> вероятн</w:t>
      </w:r>
      <w:r w:rsidR="007B0B9E">
        <w:rPr>
          <w:rFonts w:cs="TimesNewRomanPS-ItalicMT"/>
          <w:iCs/>
          <w:lang w:val="bg-BG"/>
        </w:rPr>
        <w:t>о ще се реши на ниво министри</w:t>
      </w:r>
      <w:r w:rsidRPr="007B0B9E">
        <w:rPr>
          <w:rFonts w:cs="TimesNewRomanPS-ItalicMT"/>
          <w:iCs/>
          <w:lang w:val="bg-BG"/>
        </w:rPr>
        <w:t>.”</w:t>
      </w:r>
    </w:p>
    <w:p w:rsidR="00797534" w:rsidRPr="007B0B9E" w:rsidRDefault="00A153B0" w:rsidP="00001128">
      <w:pPr>
        <w:pStyle w:val="JuHArticle"/>
        <w:rPr>
          <w:lang w:val="bg-BG"/>
        </w:rPr>
      </w:pPr>
      <w:r w:rsidRPr="007B0B9E">
        <w:rPr>
          <w:lang w:val="bg-BG"/>
        </w:rPr>
        <w:lastRenderedPageBreak/>
        <w:t xml:space="preserve">Протокол на </w:t>
      </w:r>
      <w:r>
        <w:t>DIRC</w:t>
      </w:r>
      <w:r w:rsidRPr="007B0B9E">
        <w:rPr>
          <w:lang w:val="bg-BG"/>
        </w:rPr>
        <w:t xml:space="preserve"> от</w:t>
      </w:r>
      <w:r w:rsidR="007B0B9E">
        <w:rPr>
          <w:lang w:val="bg-BG"/>
        </w:rPr>
        <w:t xml:space="preserve"> </w:t>
      </w:r>
      <w:r w:rsidR="007B0B9E" w:rsidRPr="007B0B9E">
        <w:rPr>
          <w:lang w:val="bg-BG"/>
        </w:rPr>
        <w:t xml:space="preserve">16 </w:t>
      </w:r>
      <w:r w:rsidR="007B0B9E">
        <w:rPr>
          <w:lang w:val="bg-BG"/>
        </w:rPr>
        <w:t>ноември</w:t>
      </w:r>
      <w:r w:rsidR="00797534" w:rsidRPr="007B0B9E">
        <w:rPr>
          <w:lang w:val="bg-BG"/>
        </w:rPr>
        <w:t xml:space="preserve"> 2004</w:t>
      </w:r>
      <w:r w:rsidR="007B0B9E">
        <w:rPr>
          <w:lang w:val="bg-BG"/>
        </w:rPr>
        <w:t xml:space="preserve"> г.</w:t>
      </w:r>
    </w:p>
    <w:p w:rsidR="00797534" w:rsidRPr="00F33539" w:rsidRDefault="007B0B9E" w:rsidP="00F33539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</w:t>
      </w:r>
      <w:r w:rsidR="00D159A3">
        <w:rPr>
          <w:rFonts w:cs="TimesNewRomanPS-ItalicMT"/>
          <w:iCs/>
          <w:lang w:val="bg-BG"/>
        </w:rPr>
        <w:t xml:space="preserve">Свързаният с </w:t>
      </w:r>
      <w:r>
        <w:rPr>
          <w:rFonts w:cs="TimesNewRomanPS-ItalicMT"/>
          <w:iCs/>
          <w:lang w:val="bg-BG"/>
        </w:rPr>
        <w:t>Правн</w:t>
      </w:r>
      <w:r w:rsidR="00D159A3">
        <w:rPr>
          <w:rFonts w:cs="TimesNewRomanPS-ItalicMT"/>
          <w:iCs/>
          <w:lang w:val="bg-BG"/>
        </w:rPr>
        <w:t>иия</w:t>
      </w:r>
      <w:r>
        <w:rPr>
          <w:rFonts w:cs="TimesNewRomanPS-ItalicMT"/>
          <w:iCs/>
          <w:lang w:val="bg-BG"/>
        </w:rPr>
        <w:t xml:space="preserve"> </w:t>
      </w:r>
      <w:r w:rsidRPr="008C1FE5">
        <w:rPr>
          <w:rFonts w:cs="TimesNewRomanPS-ItalicMT"/>
          <w:iCs/>
          <w:lang w:val="bg-BG"/>
        </w:rPr>
        <w:t>съветник к</w:t>
      </w:r>
      <w:r>
        <w:rPr>
          <w:rFonts w:cs="TimesNewRomanPS-ItalicMT"/>
          <w:iCs/>
          <w:lang w:val="bg-BG"/>
        </w:rPr>
        <w:t>ъм ЦНС</w:t>
      </w:r>
      <w:r w:rsidR="00D159A3">
        <w:rPr>
          <w:rFonts w:cs="TimesNewRomanPS-ItalicMT"/>
          <w:iCs/>
          <w:lang w:val="bg-BG"/>
        </w:rPr>
        <w:t xml:space="preserve"> въпрос </w:t>
      </w:r>
      <w:r>
        <w:rPr>
          <w:rFonts w:cs="TimesNewRomanPS-ItalicMT"/>
          <w:iCs/>
          <w:lang w:val="bg-BG"/>
        </w:rPr>
        <w:t>относно кой да поддържа връзка с ЦНСИ при водене на делото за убийство РПВ... все още се обсъжда в</w:t>
      </w:r>
      <w:r w:rsidR="00D159A3">
        <w:rPr>
          <w:rFonts w:cs="TimesNewRomanPS-ItalicMT"/>
          <w:iCs/>
          <w:lang w:val="bg-BG"/>
        </w:rPr>
        <w:t>ъв</w:t>
      </w:r>
      <w:r>
        <w:rPr>
          <w:rFonts w:cs="TimesNewRomanPS-ItalicMT"/>
          <w:iCs/>
          <w:lang w:val="bg-BG"/>
        </w:rPr>
        <w:t xml:space="preserve"> </w:t>
      </w:r>
      <w:r w:rsidR="00D159A3">
        <w:rPr>
          <w:rFonts w:cs="TimesNewRomanPS-ItalicMT"/>
          <w:iCs/>
          <w:lang w:val="bg-BG"/>
        </w:rPr>
        <w:t>Великобритания</w:t>
      </w:r>
      <w:r>
        <w:rPr>
          <w:rFonts w:cs="TimesNewRomanPS-ItalicMT"/>
          <w:iCs/>
          <w:lang w:val="bg-BG"/>
        </w:rPr>
        <w:t xml:space="preserve">. </w:t>
      </w:r>
      <w:r w:rsidR="009D40DA">
        <w:rPr>
          <w:rFonts w:cs="TimesNewRomanPS-ItalicMT"/>
          <w:iCs/>
          <w:lang w:val="bg-BG"/>
        </w:rPr>
        <w:t>Правният нач</w:t>
      </w:r>
      <w:r w:rsidR="00D159A3">
        <w:rPr>
          <w:rFonts w:cs="TimesNewRomanPS-ItalicMT"/>
          <w:iCs/>
          <w:lang w:val="bg-BG"/>
        </w:rPr>
        <w:t>алник (нач.)</w:t>
      </w:r>
      <w:r w:rsidR="009D40DA">
        <w:rPr>
          <w:rFonts w:cs="TimesNewRomanPS-ItalicMT"/>
          <w:iCs/>
          <w:lang w:val="bg-BG"/>
        </w:rPr>
        <w:t xml:space="preserve"> ще настоява </w:t>
      </w:r>
      <w:r w:rsidR="00D159A3">
        <w:rPr>
          <w:rFonts w:cs="TimesNewRomanPS-ItalicMT"/>
          <w:iCs/>
          <w:lang w:val="bg-BG"/>
        </w:rPr>
        <w:t xml:space="preserve">днес </w:t>
      </w:r>
      <w:r w:rsidR="009D40DA">
        <w:rPr>
          <w:rFonts w:cs="TimesNewRomanPS-ItalicMT"/>
          <w:iCs/>
          <w:lang w:val="bg-BG"/>
        </w:rPr>
        <w:t xml:space="preserve">пред ПСА на </w:t>
      </w:r>
      <w:r w:rsidR="009D40DA">
        <w:rPr>
          <w:rFonts w:cs="TimesNewRomanPS-ItalicMT"/>
          <w:iCs/>
          <w:lang w:val="en-US"/>
        </w:rPr>
        <w:t>Brig</w:t>
      </w:r>
      <w:r w:rsidR="009D40DA" w:rsidRPr="00FB4FB3">
        <w:rPr>
          <w:rFonts w:cs="TimesNewRomanPS-ItalicMT"/>
          <w:iCs/>
          <w:lang w:val="bg-BG"/>
        </w:rPr>
        <w:t xml:space="preserve"> </w:t>
      </w:r>
      <w:r w:rsidR="009D40DA">
        <w:rPr>
          <w:rFonts w:cs="TimesNewRomanPS-ItalicMT"/>
          <w:iCs/>
          <w:lang w:val="en-US"/>
        </w:rPr>
        <w:t>Advisory</w:t>
      </w:r>
      <w:r w:rsidR="009D40DA">
        <w:rPr>
          <w:rFonts w:cs="TimesNewRomanPS-ItalicMT"/>
          <w:iCs/>
          <w:lang w:val="bg-BG"/>
        </w:rPr>
        <w:t xml:space="preserve"> </w:t>
      </w:r>
      <w:r w:rsidR="00F33539">
        <w:rPr>
          <w:rFonts w:cs="TimesNewRomanPS-ItalicMT"/>
          <w:iCs/>
          <w:lang w:val="bg-BG"/>
        </w:rPr>
        <w:t>за разговор</w:t>
      </w:r>
      <w:r w:rsidR="00A10238" w:rsidRPr="00F33539">
        <w:rPr>
          <w:rFonts w:cs="TimesNewRomanPS-ItalicMT"/>
          <w:iCs/>
          <w:lang w:val="bg-BG"/>
        </w:rPr>
        <w:t>.</w:t>
      </w:r>
    </w:p>
    <w:p w:rsidR="00797534" w:rsidRPr="00F33539" w:rsidRDefault="00F33539" w:rsidP="00F33539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 xml:space="preserve">ЦУ на ДПСА, МО </w:t>
      </w:r>
      <w:r w:rsidRPr="00F33539">
        <w:rPr>
          <w:rFonts w:cs="TimesNewRomanPS-ItalicMT"/>
          <w:iCs/>
          <w:lang w:val="bg-BG"/>
        </w:rPr>
        <w:t>[</w:t>
      </w:r>
      <w:r>
        <w:rPr>
          <w:rFonts w:cs="TimesNewRomanPS-ItalicMT"/>
          <w:iCs/>
          <w:lang w:val="bg-BG"/>
        </w:rPr>
        <w:t>Министерство на отбраната</w:t>
      </w:r>
      <w:r w:rsidRPr="00F33539">
        <w:rPr>
          <w:rFonts w:cs="TimesNewRomanPS-ItalicMT"/>
          <w:iCs/>
          <w:lang w:val="bg-BG"/>
        </w:rPr>
        <w:t>]</w:t>
      </w:r>
      <w:r w:rsidR="009D40DA">
        <w:rPr>
          <w:rFonts w:cs="TimesNewRomanPS-ItalicMT"/>
          <w:iCs/>
          <w:lang w:val="bg-BG"/>
        </w:rPr>
        <w:t xml:space="preserve"> и МВО дискутират</w:t>
      </w:r>
      <w:r w:rsidR="001949EE">
        <w:rPr>
          <w:rFonts w:cs="TimesNewRomanPS-ItalicMT"/>
          <w:iCs/>
          <w:lang w:val="bg-BG"/>
        </w:rPr>
        <w:t xml:space="preserve"> </w:t>
      </w:r>
      <w:r w:rsidR="009D40DA">
        <w:rPr>
          <w:rFonts w:cs="TimesNewRomanPS-ItalicMT"/>
          <w:iCs/>
          <w:lang w:val="bg-BG"/>
        </w:rPr>
        <w:t>кой ще придвижи това</w:t>
      </w:r>
      <w:r>
        <w:rPr>
          <w:rFonts w:cs="TimesNewRomanPS-ItalicMT"/>
          <w:iCs/>
          <w:lang w:val="bg-BG"/>
        </w:rPr>
        <w:t xml:space="preserve"> дело до ЦНСИ. Правните съветници в САЩ не са готови да поемат случая и са помолили за правен съветник от </w:t>
      </w:r>
      <w:r w:rsidR="001949EE">
        <w:rPr>
          <w:rFonts w:cs="TimesNewRomanPS-ItalicMT"/>
          <w:iCs/>
          <w:lang w:val="bg-BG"/>
        </w:rPr>
        <w:t>Великобритания</w:t>
      </w:r>
      <w:r>
        <w:rPr>
          <w:rFonts w:cs="TimesNewRomanPS-ItalicMT"/>
          <w:iCs/>
          <w:lang w:val="bg-BG"/>
        </w:rPr>
        <w:t xml:space="preserve">. Все още не е ясно кой ще бъде това. След като бъде решено кой ще води делото, СКР ще трябва да направят допълнителни </w:t>
      </w:r>
      <w:r w:rsidR="00325CFD">
        <w:rPr>
          <w:rFonts w:cs="TimesNewRomanPS-ItalicMT"/>
          <w:iCs/>
          <w:lang w:val="bg-BG"/>
        </w:rPr>
        <w:t>запитвания</w:t>
      </w:r>
      <w:r>
        <w:rPr>
          <w:rFonts w:cs="TimesNewRomanPS-ItalicMT"/>
          <w:iCs/>
          <w:lang w:val="bg-BG"/>
        </w:rPr>
        <w:t>.</w:t>
      </w:r>
      <w:r w:rsidR="00A10238" w:rsidRPr="00F33539">
        <w:rPr>
          <w:rFonts w:cs="TimesNewRomanPS-ItalicMT"/>
          <w:iCs/>
          <w:lang w:val="bg-BG"/>
        </w:rPr>
        <w:t>”</w:t>
      </w:r>
    </w:p>
    <w:p w:rsidR="00797534" w:rsidRPr="00343B06" w:rsidRDefault="00A153B0" w:rsidP="00001128">
      <w:pPr>
        <w:pStyle w:val="JuHArticle"/>
        <w:rPr>
          <w:lang w:val="bg-BG"/>
        </w:rPr>
      </w:pPr>
      <w:r w:rsidRPr="00343B06">
        <w:rPr>
          <w:lang w:val="bg-BG"/>
        </w:rPr>
        <w:t xml:space="preserve">Протокол на </w:t>
      </w:r>
      <w:r>
        <w:t>DIRC</w:t>
      </w:r>
      <w:r w:rsidRPr="00343B06">
        <w:rPr>
          <w:lang w:val="bg-BG"/>
        </w:rPr>
        <w:t xml:space="preserve"> от</w:t>
      </w:r>
      <w:r w:rsidR="00F33539">
        <w:rPr>
          <w:lang w:val="bg-BG"/>
        </w:rPr>
        <w:t xml:space="preserve"> </w:t>
      </w:r>
      <w:r w:rsidR="00797534" w:rsidRPr="00343B06">
        <w:rPr>
          <w:lang w:val="bg-BG"/>
        </w:rPr>
        <w:t xml:space="preserve">24 </w:t>
      </w:r>
      <w:r w:rsidR="00797534" w:rsidRPr="00A10238">
        <w:t>November</w:t>
      </w:r>
      <w:r w:rsidR="00797534" w:rsidRPr="00343B06">
        <w:rPr>
          <w:lang w:val="bg-BG"/>
        </w:rPr>
        <w:t xml:space="preserve"> 2004</w:t>
      </w:r>
    </w:p>
    <w:p w:rsidR="00325CFD" w:rsidRPr="00325CFD" w:rsidRDefault="00325CFD" w:rsidP="009A1A1B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„АП</w:t>
      </w:r>
      <w:r w:rsidR="00797534" w:rsidRPr="00343B06">
        <w:rPr>
          <w:rFonts w:cs="TimesNewRomanPS-ItalicMT"/>
          <w:iCs/>
          <w:lang w:val="bg-BG"/>
        </w:rPr>
        <w:t xml:space="preserve"> </w:t>
      </w:r>
      <w:r w:rsidRPr="00343B06">
        <w:rPr>
          <w:rFonts w:cs="TimesNewRomanPS-ItalicMT"/>
          <w:iCs/>
          <w:lang w:val="bg-BG"/>
        </w:rPr>
        <w:t>[</w:t>
      </w:r>
      <w:r>
        <w:rPr>
          <w:rFonts w:cs="TimesNewRomanPS-ItalicMT"/>
          <w:iCs/>
          <w:lang w:val="bg-BG"/>
        </w:rPr>
        <w:t>Армейската прокуратура</w:t>
      </w:r>
      <w:r w:rsidR="00670ED7" w:rsidRPr="00343B06">
        <w:rPr>
          <w:rFonts w:cs="TimesNewRomanPS-ItalicMT"/>
          <w:iCs/>
          <w:lang w:val="bg-BG"/>
        </w:rPr>
        <w:t xml:space="preserve">] </w:t>
      </w:r>
      <w:r>
        <w:rPr>
          <w:rFonts w:cs="TimesNewRomanPS-ItalicMT"/>
          <w:iCs/>
          <w:lang w:val="bg-BG"/>
        </w:rPr>
        <w:t xml:space="preserve">е информирала Правния отдел, че майор </w:t>
      </w:r>
      <w:r w:rsidR="00797534" w:rsidRPr="00797534">
        <w:rPr>
          <w:rFonts w:cs="TimesNewRomanPS-ItalicMT"/>
          <w:iCs/>
        </w:rPr>
        <w:t>Richard</w:t>
      </w:r>
      <w:r w:rsidR="00797534" w:rsidRPr="00343B06">
        <w:rPr>
          <w:rFonts w:cs="TimesNewRomanPS-ItalicMT"/>
          <w:iCs/>
          <w:lang w:val="bg-BG"/>
        </w:rPr>
        <w:t xml:space="preserve"> </w:t>
      </w:r>
      <w:r w:rsidR="00797534" w:rsidRPr="00797534">
        <w:rPr>
          <w:rFonts w:cs="TimesNewRomanPS-ItalicMT"/>
          <w:iCs/>
        </w:rPr>
        <w:t>Allen</w:t>
      </w:r>
      <w:r w:rsidR="00797534" w:rsidRPr="00343B06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 xml:space="preserve">от ПСА е определен за Правен съветник към ЦНСИ. Началната дата се очаква да бъде потвърдена. Това </w:t>
      </w:r>
      <w:r w:rsidRPr="00A11954">
        <w:rPr>
          <w:rFonts w:cs="TimesNewRomanPS-ItalicMT"/>
          <w:iCs/>
          <w:lang w:val="bg-BG"/>
        </w:rPr>
        <w:t xml:space="preserve">ще </w:t>
      </w:r>
      <w:r w:rsidR="009D40DA" w:rsidRPr="00A11954">
        <w:rPr>
          <w:rFonts w:cs="TimesNewRomanPS-ItalicMT"/>
          <w:iCs/>
          <w:lang w:val="bg-BG"/>
        </w:rPr>
        <w:t xml:space="preserve">повлияе на </w:t>
      </w:r>
      <w:r w:rsidRPr="00A11954">
        <w:rPr>
          <w:rFonts w:cs="TimesNewRomanPS-ItalicMT"/>
          <w:iCs/>
          <w:lang w:val="bg-BG"/>
        </w:rPr>
        <w:t>интернираните 088888 и 090537 [жалбоподателите], тъй като те в кра</w:t>
      </w:r>
      <w:r w:rsidR="009D40DA" w:rsidRPr="00A11954">
        <w:rPr>
          <w:rFonts w:cs="TimesNewRomanPS-ItalicMT"/>
          <w:iCs/>
          <w:lang w:val="bg-BG"/>
        </w:rPr>
        <w:t>йна</w:t>
      </w:r>
      <w:r w:rsidR="009D40DA">
        <w:rPr>
          <w:rFonts w:cs="TimesNewRomanPS-ItalicMT"/>
          <w:iCs/>
          <w:lang w:val="bg-BG"/>
        </w:rPr>
        <w:t xml:space="preserve"> сметка може да бъдат предадени на</w:t>
      </w:r>
      <w:r w:rsidR="009A1A1B">
        <w:rPr>
          <w:rFonts w:cs="TimesNewRomanPS-ItalicMT"/>
          <w:iCs/>
          <w:lang w:val="bg-BG"/>
        </w:rPr>
        <w:t xml:space="preserve"> ЦНСИ, ако се реши да бъдат разследвани.”</w:t>
      </w:r>
    </w:p>
    <w:p w:rsidR="00797534" w:rsidRPr="00F33539" w:rsidRDefault="00A153B0" w:rsidP="00001128">
      <w:pPr>
        <w:pStyle w:val="JuHArticle"/>
        <w:rPr>
          <w:lang w:val="bg-BG"/>
        </w:rPr>
      </w:pPr>
      <w:r w:rsidRPr="00325CFD">
        <w:rPr>
          <w:lang w:val="bg-BG"/>
        </w:rPr>
        <w:t xml:space="preserve">Протокол на </w:t>
      </w:r>
      <w:r>
        <w:t>DIRC</w:t>
      </w:r>
      <w:r w:rsidRPr="00325CFD">
        <w:rPr>
          <w:lang w:val="bg-BG"/>
        </w:rPr>
        <w:t xml:space="preserve"> от</w:t>
      </w:r>
      <w:r w:rsidR="00F33539">
        <w:rPr>
          <w:lang w:val="bg-BG"/>
        </w:rPr>
        <w:t xml:space="preserve"> </w:t>
      </w:r>
      <w:r w:rsidR="00F33539" w:rsidRPr="00325CFD">
        <w:rPr>
          <w:lang w:val="bg-BG"/>
        </w:rPr>
        <w:t xml:space="preserve">30 </w:t>
      </w:r>
      <w:r w:rsidR="00F33539">
        <w:rPr>
          <w:lang w:val="bg-BG"/>
        </w:rPr>
        <w:t>ноември</w:t>
      </w:r>
      <w:r w:rsidR="00797534" w:rsidRPr="00325CFD">
        <w:rPr>
          <w:lang w:val="bg-BG"/>
        </w:rPr>
        <w:t xml:space="preserve"> 2004</w:t>
      </w:r>
      <w:r w:rsidR="00F33539">
        <w:rPr>
          <w:lang w:val="bg-BG"/>
        </w:rPr>
        <w:t xml:space="preserve"> г.</w:t>
      </w:r>
    </w:p>
    <w:p w:rsidR="00224A73" w:rsidRPr="00F55828" w:rsidRDefault="009A1A1B" w:rsidP="00F55828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„Въпро</w:t>
      </w:r>
      <w:r w:rsidR="009D40DA">
        <w:rPr>
          <w:rFonts w:cs="TimesNewRomanPS-ItalicMT"/>
          <w:iCs/>
          <w:lang w:val="bg-BG"/>
        </w:rPr>
        <w:t>сът е кой ще води делото. Пости</w:t>
      </w:r>
      <w:r>
        <w:rPr>
          <w:rFonts w:cs="TimesNewRomanPS-ItalicMT"/>
          <w:iCs/>
          <w:lang w:val="bg-BG"/>
        </w:rPr>
        <w:t xml:space="preserve">гнато е съгласие майор </w:t>
      </w:r>
      <w:r w:rsidRPr="00797534">
        <w:rPr>
          <w:rFonts w:cs="TimesNewRomanPS-ItalicMT"/>
          <w:iCs/>
        </w:rPr>
        <w:t>Richard</w:t>
      </w:r>
      <w:r w:rsidRPr="009A1A1B">
        <w:rPr>
          <w:rFonts w:cs="TimesNewRomanPS-ItalicMT"/>
          <w:iCs/>
          <w:lang w:val="bg-BG"/>
        </w:rPr>
        <w:t xml:space="preserve"> </w:t>
      </w:r>
      <w:r w:rsidRPr="00797534">
        <w:rPr>
          <w:rFonts w:cs="TimesNewRomanPS-ItalicMT"/>
          <w:iCs/>
        </w:rPr>
        <w:t>Allen</w:t>
      </w:r>
      <w:r w:rsidR="009D40DA">
        <w:rPr>
          <w:rFonts w:cs="TimesNewRomanPS-ItalicMT"/>
          <w:iCs/>
          <w:lang w:val="bg-BG"/>
        </w:rPr>
        <w:t xml:space="preserve"> от ПСА да</w:t>
      </w:r>
      <w:r>
        <w:rPr>
          <w:rFonts w:cs="TimesNewRomanPS-ItalicMT"/>
          <w:iCs/>
          <w:lang w:val="bg-BG"/>
        </w:rPr>
        <w:t xml:space="preserve"> бъде изпратен да се свърже с ЦНСИ в Багдад, считано от 5 януари, за да </w:t>
      </w:r>
      <w:r w:rsidR="00D468CA">
        <w:rPr>
          <w:rFonts w:cs="TimesNewRomanPS-ItalicMT"/>
          <w:iCs/>
          <w:lang w:val="bg-BG"/>
        </w:rPr>
        <w:t>за</w:t>
      </w:r>
      <w:r>
        <w:rPr>
          <w:rFonts w:cs="TimesNewRomanPS-ItalicMT"/>
          <w:iCs/>
          <w:lang w:val="bg-BG"/>
        </w:rPr>
        <w:t>почне разследване. Въпреки това,</w:t>
      </w:r>
      <w:r w:rsidR="00D468CA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 xml:space="preserve">сега се оказва че има съмнение дали ще му бъде позволено да се заеме с </w:t>
      </w:r>
      <w:r w:rsidR="007A302B">
        <w:rPr>
          <w:rFonts w:cs="TimesNewRomanPS-ItalicMT"/>
          <w:iCs/>
          <w:lang w:val="bg-BG"/>
        </w:rPr>
        <w:t>това точно дело</w:t>
      </w:r>
      <w:r w:rsidR="009D40DA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 xml:space="preserve"> </w:t>
      </w:r>
      <w:r w:rsidRPr="009A1A1B">
        <w:rPr>
          <w:rFonts w:cs="TimesNewRomanPS-ItalicMT"/>
          <w:iCs/>
          <w:lang w:val="bg-BG"/>
        </w:rPr>
        <w:t>(</w:t>
      </w:r>
      <w:r w:rsidR="009D40DA">
        <w:rPr>
          <w:rFonts w:cs="TimesNewRomanPS-ItalicMT"/>
          <w:iCs/>
          <w:lang w:val="bg-BG"/>
        </w:rPr>
        <w:t>но</w:t>
      </w:r>
      <w:r>
        <w:rPr>
          <w:rFonts w:cs="TimesNewRomanPS-ItalicMT"/>
          <w:iCs/>
          <w:lang w:val="bg-BG"/>
        </w:rPr>
        <w:t xml:space="preserve"> </w:t>
      </w:r>
      <w:r w:rsidR="009D40DA">
        <w:rPr>
          <w:rFonts w:cs="TimesNewRomanPS-ItalicMT"/>
          <w:iCs/>
          <w:lang w:val="bg-BG"/>
        </w:rPr>
        <w:t xml:space="preserve">няма проблем </w:t>
      </w:r>
      <w:r>
        <w:rPr>
          <w:rFonts w:cs="TimesNewRomanPS-ItalicMT"/>
          <w:iCs/>
          <w:lang w:val="bg-BG"/>
        </w:rPr>
        <w:t>относно други дела</w:t>
      </w:r>
      <w:r w:rsidRPr="009A1A1B">
        <w:rPr>
          <w:rFonts w:cs="TimesNewRomanPS-ItalicMT"/>
          <w:iCs/>
          <w:lang w:val="bg-BG"/>
        </w:rPr>
        <w:t>)</w:t>
      </w:r>
      <w:r>
        <w:rPr>
          <w:rFonts w:cs="TimesNewRomanPS-ItalicMT"/>
          <w:iCs/>
          <w:lang w:val="bg-BG"/>
        </w:rPr>
        <w:t xml:space="preserve">. </w:t>
      </w:r>
      <w:r w:rsidRPr="00797534">
        <w:rPr>
          <w:rFonts w:cs="TimesNewRomanPS-ItalicMT"/>
          <w:iCs/>
        </w:rPr>
        <w:t>S</w:t>
      </w:r>
      <w:r w:rsidRPr="009A1A1B">
        <w:rPr>
          <w:rFonts w:cs="TimesNewRomanPS-ItalicMT"/>
          <w:iCs/>
          <w:lang w:val="bg-BG"/>
        </w:rPr>
        <w:t>03</w:t>
      </w:r>
      <w:r>
        <w:rPr>
          <w:rFonts w:cs="TimesNewRomanPS-ItalicMT"/>
          <w:iCs/>
          <w:lang w:val="bg-BG"/>
        </w:rPr>
        <w:t xml:space="preserve"> Правен ще се обърне към ПСА, за да разбере какво ще бъде решението относно </w:t>
      </w:r>
      <w:r w:rsidR="001D2E72">
        <w:rPr>
          <w:rFonts w:cs="TimesNewRomanPS-ItalicMT"/>
          <w:iCs/>
          <w:lang w:val="bg-BG"/>
        </w:rPr>
        <w:t xml:space="preserve">развитието на това </w:t>
      </w:r>
      <w:r>
        <w:rPr>
          <w:rFonts w:cs="TimesNewRomanPS-ItalicMT"/>
          <w:iCs/>
          <w:lang w:val="bg-BG"/>
        </w:rPr>
        <w:t>дело. Необходими са още разследвания и решение</w:t>
      </w:r>
      <w:r w:rsidR="0012145F">
        <w:rPr>
          <w:rFonts w:cs="TimesNewRomanPS-ItalicMT"/>
          <w:iCs/>
          <w:lang w:val="bg-BG"/>
        </w:rPr>
        <w:t xml:space="preserve"> относно броя на </w:t>
      </w:r>
      <w:r>
        <w:rPr>
          <w:rFonts w:cs="TimesNewRomanPS-ItalicMT"/>
          <w:iCs/>
          <w:lang w:val="bg-BG"/>
        </w:rPr>
        <w:t xml:space="preserve">обвинените и съответните престъпления, преди случаят </w:t>
      </w:r>
      <w:r w:rsidRPr="009A1A1B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 xml:space="preserve">да </w:t>
      </w:r>
      <w:r w:rsidRPr="009A1A1B">
        <w:rPr>
          <w:rFonts w:cs="TimesNewRomanPS-ItalicMT"/>
          <w:iCs/>
          <w:lang w:val="bg-BG"/>
        </w:rPr>
        <w:t xml:space="preserve">може да се предаде </w:t>
      </w:r>
      <w:r w:rsidRPr="00120509">
        <w:rPr>
          <w:rFonts w:cs="TimesNewRomanPS-ItalicMT"/>
          <w:iCs/>
          <w:lang w:val="bg-BG"/>
        </w:rPr>
        <w:t>на разследващия магистрат на ЦНСИ</w:t>
      </w:r>
      <w:r w:rsidR="00F55828" w:rsidRPr="00120509">
        <w:rPr>
          <w:rFonts w:cs="TimesNewRomanPS-ItalicMT"/>
          <w:iCs/>
          <w:lang w:val="bg-BG"/>
        </w:rPr>
        <w:t xml:space="preserve"> и да се изиска мярка за неотклонение. </w:t>
      </w:r>
      <w:r w:rsidR="00797534" w:rsidRPr="00120509">
        <w:rPr>
          <w:rFonts w:cs="TimesNewRomanPS-ItalicMT"/>
          <w:iCs/>
          <w:lang w:val="bg-BG"/>
        </w:rPr>
        <w:t>”</w:t>
      </w:r>
    </w:p>
    <w:p w:rsidR="00797534" w:rsidRPr="00F55828" w:rsidRDefault="00A153B0" w:rsidP="00001128">
      <w:pPr>
        <w:pStyle w:val="JuHArticle"/>
        <w:rPr>
          <w:lang w:val="bg-BG"/>
        </w:rPr>
      </w:pPr>
      <w:r w:rsidRPr="00F55828">
        <w:rPr>
          <w:lang w:val="bg-BG"/>
        </w:rPr>
        <w:t xml:space="preserve">Протокол на </w:t>
      </w:r>
      <w:r>
        <w:t>DIRC</w:t>
      </w:r>
      <w:r w:rsidRPr="00F55828">
        <w:rPr>
          <w:lang w:val="bg-BG"/>
        </w:rPr>
        <w:t xml:space="preserve"> от</w:t>
      </w:r>
      <w:r w:rsidR="00F55828">
        <w:rPr>
          <w:lang w:val="bg-BG"/>
        </w:rPr>
        <w:t xml:space="preserve"> </w:t>
      </w:r>
      <w:r w:rsidR="00F55828" w:rsidRPr="00F55828">
        <w:rPr>
          <w:lang w:val="bg-BG"/>
        </w:rPr>
        <w:t xml:space="preserve">31 </w:t>
      </w:r>
      <w:r w:rsidR="00F55828">
        <w:rPr>
          <w:lang w:val="bg-BG"/>
        </w:rPr>
        <w:t>януари</w:t>
      </w:r>
      <w:r w:rsidR="00797534" w:rsidRPr="00F55828">
        <w:rPr>
          <w:lang w:val="bg-BG"/>
        </w:rPr>
        <w:t xml:space="preserve"> 2005</w:t>
      </w:r>
      <w:r w:rsidR="00F55828">
        <w:rPr>
          <w:lang w:val="bg-BG"/>
        </w:rPr>
        <w:t xml:space="preserve"> г.</w:t>
      </w:r>
    </w:p>
    <w:p w:rsidR="00797534" w:rsidRPr="00DC7A55" w:rsidRDefault="00F55828" w:rsidP="00DC7A55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„Правният съветник на ПСА към ЦНСИ</w:t>
      </w:r>
      <w:r w:rsidRPr="00F55828">
        <w:rPr>
          <w:rFonts w:cs="TimesNewRomanPS-ItalicMT"/>
          <w:iCs/>
          <w:lang w:val="bg-BG"/>
        </w:rPr>
        <w:t xml:space="preserve"> понастоящем проучва всички документи</w:t>
      </w:r>
      <w:r>
        <w:rPr>
          <w:rFonts w:cs="TimesNewRomanPS-ItalicMT"/>
          <w:iCs/>
          <w:lang w:val="bg-BG"/>
        </w:rPr>
        <w:t xml:space="preserve"> по случая и ще </w:t>
      </w:r>
      <w:r w:rsidRPr="00120509">
        <w:rPr>
          <w:rFonts w:cs="TimesNewRomanPS-ItalicMT"/>
          <w:iCs/>
          <w:lang w:val="bg-BG"/>
        </w:rPr>
        <w:t>изготви анализ</w:t>
      </w:r>
      <w:r w:rsidR="0033097E" w:rsidRPr="00120509">
        <w:rPr>
          <w:rFonts w:cs="TimesNewRomanPS-ItalicMT"/>
          <w:iCs/>
          <w:lang w:val="bg-BG"/>
        </w:rPr>
        <w:t xml:space="preserve"> по</w:t>
      </w:r>
      <w:r w:rsidRPr="00120509">
        <w:rPr>
          <w:rFonts w:cs="TimesNewRomanPS-ItalicMT"/>
          <w:iCs/>
          <w:lang w:val="bg-BG"/>
        </w:rPr>
        <w:t xml:space="preserve"> случая във</w:t>
      </w:r>
      <w:r>
        <w:rPr>
          <w:rFonts w:cs="TimesNewRomanPS-ItalicMT"/>
          <w:iCs/>
          <w:lang w:val="bg-BG"/>
        </w:rPr>
        <w:t xml:space="preserve"> връзка с потенциалната възможност за завеждане на дело срещу всички замесени лица, включително интернирания</w:t>
      </w:r>
      <w:r w:rsidR="009A791C">
        <w:rPr>
          <w:rFonts w:cs="TimesNewRomanPS-ItalicMT"/>
          <w:iCs/>
          <w:lang w:val="bg-BG"/>
        </w:rPr>
        <w:t xml:space="preserve">. Анализът </w:t>
      </w:r>
      <w:r w:rsidRPr="00F55828">
        <w:rPr>
          <w:rFonts w:cs="TimesNewRomanPS-ItalicMT"/>
          <w:iCs/>
          <w:lang w:val="bg-BG"/>
        </w:rPr>
        <w:t xml:space="preserve">се очаква да бъде </w:t>
      </w:r>
      <w:r w:rsidR="00DC7A55">
        <w:rPr>
          <w:rFonts w:cs="TimesNewRomanPS-ItalicMT"/>
          <w:iCs/>
          <w:lang w:val="bg-BG"/>
        </w:rPr>
        <w:t>готов до две седмици. След това той</w:t>
      </w:r>
      <w:r w:rsidRPr="00F55828">
        <w:rPr>
          <w:rFonts w:cs="TimesNewRomanPS-ItalicMT"/>
          <w:iCs/>
          <w:lang w:val="bg-BG"/>
        </w:rPr>
        <w:t xml:space="preserve"> ще бъ</w:t>
      </w:r>
      <w:r w:rsidR="00DC7A55">
        <w:rPr>
          <w:rFonts w:cs="TimesNewRomanPS-ItalicMT"/>
          <w:iCs/>
          <w:lang w:val="bg-BG"/>
        </w:rPr>
        <w:t>де разпространен</w:t>
      </w:r>
      <w:r w:rsidRPr="00F55828">
        <w:rPr>
          <w:rFonts w:cs="TimesNewRomanPS-ItalicMT"/>
          <w:iCs/>
          <w:lang w:val="bg-BG"/>
        </w:rPr>
        <w:t xml:space="preserve"> в </w:t>
      </w:r>
      <w:r w:rsidR="00DC7A55">
        <w:rPr>
          <w:rFonts w:cs="TimesNewRomanPS-ItalicMT"/>
          <w:iCs/>
          <w:lang w:val="bg-BG"/>
        </w:rPr>
        <w:t xml:space="preserve">МО/МВО </w:t>
      </w:r>
      <w:r w:rsidRPr="00F55828">
        <w:rPr>
          <w:rFonts w:cs="TimesNewRomanPS-ItalicMT"/>
          <w:iCs/>
          <w:lang w:val="bg-BG"/>
        </w:rPr>
        <w:t xml:space="preserve">и други заинтересовани страни, за да може да се </w:t>
      </w:r>
      <w:r w:rsidR="00DC7A55">
        <w:rPr>
          <w:rFonts w:cs="TimesNewRomanPS-ItalicMT"/>
          <w:iCs/>
          <w:lang w:val="bg-BG"/>
        </w:rPr>
        <w:t>вземе решение за по-нататъшните стъпки, особе</w:t>
      </w:r>
      <w:r w:rsidR="001A27EC">
        <w:rPr>
          <w:rFonts w:cs="TimesNewRomanPS-ItalicMT"/>
          <w:iCs/>
          <w:lang w:val="bg-BG"/>
        </w:rPr>
        <w:t>но като се има предвид въпросът за потенциална</w:t>
      </w:r>
      <w:r w:rsidR="00120509">
        <w:rPr>
          <w:rFonts w:cs="TimesNewRomanPS-ItalicMT"/>
          <w:iCs/>
          <w:lang w:val="bg-BG"/>
        </w:rPr>
        <w:t xml:space="preserve"> вероятност от</w:t>
      </w:r>
      <w:r w:rsidR="00DC7A55">
        <w:rPr>
          <w:rFonts w:cs="TimesNewRomanPS-ItalicMT"/>
          <w:iCs/>
          <w:lang w:val="bg-BG"/>
        </w:rPr>
        <w:t xml:space="preserve"> смъртно наказание</w:t>
      </w:r>
      <w:r w:rsidR="00797534" w:rsidRPr="00DC7A55">
        <w:rPr>
          <w:rFonts w:cs="TimesNewRomanPS-ItalicMT"/>
          <w:iCs/>
          <w:lang w:val="bg-BG"/>
        </w:rPr>
        <w:t>.</w:t>
      </w:r>
    </w:p>
    <w:p w:rsidR="00797534" w:rsidRPr="00DC0047" w:rsidRDefault="00DC7A55" w:rsidP="00797534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След запознаване с анализа по</w:t>
      </w:r>
      <w:r w:rsidR="00120509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>случая, направен от Правния съветник на ПСА към ЦНСИ, следва да се упражни натиск на МО/МВО да определят по-нататъшните стъпки, предвид трудностите около потенциалното смъртно наказание. ПОЛАД</w:t>
      </w:r>
      <w:r w:rsidR="00120509">
        <w:rPr>
          <w:rFonts w:cs="TimesNewRomanPS-ItalicMT"/>
          <w:iCs/>
          <w:lang w:val="bg-BG"/>
        </w:rPr>
        <w:t xml:space="preserve"> да действа</w:t>
      </w:r>
      <w:r w:rsidR="00797534" w:rsidRPr="00DC0047">
        <w:rPr>
          <w:rFonts w:cs="TimesNewRomanPS-ItalicMT"/>
          <w:iCs/>
          <w:lang w:val="bg-BG"/>
        </w:rPr>
        <w:t>.”</w:t>
      </w:r>
    </w:p>
    <w:p w:rsidR="00797534" w:rsidRPr="00DC7A55" w:rsidRDefault="00A153B0" w:rsidP="00001128">
      <w:pPr>
        <w:pStyle w:val="JuHArticle"/>
        <w:rPr>
          <w:lang w:val="bg-BG"/>
        </w:rPr>
      </w:pPr>
      <w:r w:rsidRPr="00DC0047">
        <w:rPr>
          <w:lang w:val="bg-BG"/>
        </w:rPr>
        <w:t xml:space="preserve">Протокол на </w:t>
      </w:r>
      <w:r>
        <w:t>DIRC</w:t>
      </w:r>
      <w:r w:rsidRPr="00DC0047">
        <w:rPr>
          <w:lang w:val="bg-BG"/>
        </w:rPr>
        <w:t xml:space="preserve"> от</w:t>
      </w:r>
      <w:r w:rsidR="00DC7A55">
        <w:rPr>
          <w:lang w:val="bg-BG"/>
        </w:rPr>
        <w:t xml:space="preserve"> </w:t>
      </w:r>
      <w:r w:rsidR="00DC7A55" w:rsidRPr="00DC0047">
        <w:rPr>
          <w:lang w:val="bg-BG"/>
        </w:rPr>
        <w:t xml:space="preserve">3 </w:t>
      </w:r>
      <w:r w:rsidR="00DC7A55">
        <w:rPr>
          <w:lang w:val="bg-BG"/>
        </w:rPr>
        <w:t>април</w:t>
      </w:r>
      <w:r w:rsidR="00797534" w:rsidRPr="00DC0047">
        <w:rPr>
          <w:lang w:val="bg-BG"/>
        </w:rPr>
        <w:t xml:space="preserve"> 2005</w:t>
      </w:r>
      <w:r w:rsidR="00DC7A55">
        <w:rPr>
          <w:lang w:val="bg-BG"/>
        </w:rPr>
        <w:t xml:space="preserve"> г.</w:t>
      </w:r>
    </w:p>
    <w:p w:rsidR="0033097E" w:rsidRPr="0033097E" w:rsidRDefault="00DC0047" w:rsidP="0033097E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„Правният съветник на ПСА към ЦНСИ</w:t>
      </w:r>
      <w:r w:rsidRPr="00F55828">
        <w:rPr>
          <w:rFonts w:cs="TimesNewRomanPS-ItalicMT"/>
          <w:iCs/>
          <w:lang w:val="bg-BG"/>
        </w:rPr>
        <w:t xml:space="preserve"> </w:t>
      </w:r>
      <w:r>
        <w:rPr>
          <w:rFonts w:cs="TimesNewRomanPS-ItalicMT"/>
          <w:iCs/>
          <w:lang w:val="bg-BG"/>
        </w:rPr>
        <w:t xml:space="preserve">вече е взел под внимание всички документи по случая и е изготвил анализ </w:t>
      </w:r>
      <w:r w:rsidRPr="00DC0047">
        <w:rPr>
          <w:rFonts w:cs="TimesNewRomanPS-ItalicMT"/>
          <w:iCs/>
          <w:lang w:val="bg-BG"/>
        </w:rPr>
        <w:t xml:space="preserve">по </w:t>
      </w:r>
      <w:r w:rsidR="00490D0E">
        <w:rPr>
          <w:rFonts w:cs="TimesNewRomanPS-ItalicMT"/>
          <w:iCs/>
          <w:lang w:val="bg-BG"/>
        </w:rPr>
        <w:t>отношение</w:t>
      </w:r>
      <w:r w:rsidRPr="00DC0047">
        <w:rPr>
          <w:rFonts w:cs="TimesNewRomanPS-ItalicMT"/>
          <w:iCs/>
          <w:lang w:val="bg-BG"/>
        </w:rPr>
        <w:t xml:space="preserve"> на</w:t>
      </w:r>
      <w:r w:rsidR="0033097E">
        <w:rPr>
          <w:rFonts w:cs="TimesNewRomanPS-ItalicMT"/>
          <w:iCs/>
          <w:lang w:val="bg-BG"/>
        </w:rPr>
        <w:t xml:space="preserve"> силната страна</w:t>
      </w:r>
      <w:r w:rsidR="00120509">
        <w:rPr>
          <w:rFonts w:cs="TimesNewRomanPS-ItalicMT"/>
          <w:iCs/>
          <w:lang w:val="bg-BG"/>
        </w:rPr>
        <w:t xml:space="preserve"> и потенциална възможност за</w:t>
      </w:r>
      <w:r w:rsidR="0033097E">
        <w:rPr>
          <w:rFonts w:cs="TimesNewRomanPS-ItalicMT"/>
          <w:iCs/>
          <w:lang w:val="bg-BG"/>
        </w:rPr>
        <w:t xml:space="preserve"> завеждане на дело срещу в</w:t>
      </w:r>
      <w:r w:rsidR="00120509">
        <w:rPr>
          <w:rFonts w:cs="TimesNewRomanPS-ItalicMT"/>
          <w:iCs/>
          <w:lang w:val="bg-BG"/>
        </w:rPr>
        <w:t>сички замесени лица, включително</w:t>
      </w:r>
      <w:r w:rsidR="0033097E">
        <w:rPr>
          <w:rFonts w:cs="TimesNewRomanPS-ItalicMT"/>
          <w:iCs/>
          <w:lang w:val="bg-BG"/>
        </w:rPr>
        <w:t xml:space="preserve"> интернирания. След среща с Правния нач. в ЦУ МНП </w:t>
      </w:r>
      <w:r w:rsidR="0033097E" w:rsidRPr="0033097E">
        <w:rPr>
          <w:rFonts w:cs="TimesNewRomanPS-ItalicMT"/>
          <w:iCs/>
          <w:lang w:val="bg-BG"/>
        </w:rPr>
        <w:t>(</w:t>
      </w:r>
      <w:r w:rsidR="0033097E">
        <w:rPr>
          <w:rFonts w:cs="TimesNewRomanPS-ItalicMT"/>
          <w:iCs/>
          <w:lang w:val="bg-BG"/>
        </w:rPr>
        <w:t>ЮИ</w:t>
      </w:r>
      <w:r w:rsidR="0033097E" w:rsidRPr="0033097E">
        <w:rPr>
          <w:rFonts w:cs="TimesNewRomanPS-ItalicMT"/>
          <w:iCs/>
          <w:lang w:val="bg-BG"/>
        </w:rPr>
        <w:t>)</w:t>
      </w:r>
      <w:r w:rsidR="0033097E">
        <w:rPr>
          <w:rFonts w:cs="TimesNewRomanPS-ItalicMT"/>
          <w:iCs/>
          <w:lang w:val="bg-BG"/>
        </w:rPr>
        <w:t xml:space="preserve"> </w:t>
      </w:r>
      <w:r w:rsidR="0033097E" w:rsidRPr="0033097E">
        <w:rPr>
          <w:rFonts w:cs="TimesNewRomanPS-ItalicMT"/>
          <w:iCs/>
          <w:lang w:val="bg-BG"/>
        </w:rPr>
        <w:t>[</w:t>
      </w:r>
      <w:r w:rsidR="0033097E">
        <w:rPr>
          <w:rFonts w:cs="TimesNewRomanPS-ItalicMT"/>
          <w:iCs/>
          <w:lang w:val="bg-BG"/>
        </w:rPr>
        <w:t xml:space="preserve">Многонационалното подразделение </w:t>
      </w:r>
      <w:r w:rsidR="0033097E" w:rsidRPr="0033097E">
        <w:rPr>
          <w:rFonts w:cs="TimesNewRomanPS-ItalicMT"/>
          <w:iCs/>
          <w:lang w:val="bg-BG"/>
        </w:rPr>
        <w:t>(</w:t>
      </w:r>
      <w:r w:rsidR="00F2275F">
        <w:rPr>
          <w:rFonts w:cs="TimesNewRomanPS-ItalicMT"/>
          <w:iCs/>
          <w:lang w:val="bg-BG"/>
        </w:rPr>
        <w:t>Юг</w:t>
      </w:r>
      <w:r w:rsidR="0033097E">
        <w:rPr>
          <w:rFonts w:cs="TimesNewRomanPS-ItalicMT"/>
          <w:iCs/>
          <w:lang w:val="bg-BG"/>
        </w:rPr>
        <w:t>оизточен</w:t>
      </w:r>
      <w:r w:rsidR="0033097E" w:rsidRPr="0033097E">
        <w:rPr>
          <w:rFonts w:cs="TimesNewRomanPS-ItalicMT"/>
          <w:iCs/>
          <w:lang w:val="bg-BG"/>
        </w:rPr>
        <w:t>)</w:t>
      </w:r>
      <w:r w:rsidR="0033097E">
        <w:rPr>
          <w:rFonts w:cs="TimesNewRomanPS-ItalicMT"/>
          <w:iCs/>
          <w:lang w:val="bg-BG"/>
        </w:rPr>
        <w:t xml:space="preserve"> Ирак</w:t>
      </w:r>
      <w:r w:rsidR="0033097E" w:rsidRPr="0033097E">
        <w:rPr>
          <w:rFonts w:cs="TimesNewRomanPS-ItalicMT"/>
          <w:iCs/>
          <w:lang w:val="bg-BG"/>
        </w:rPr>
        <w:t>]</w:t>
      </w:r>
      <w:r w:rsidR="0033097E">
        <w:rPr>
          <w:rFonts w:cs="TimesNewRomanPS-ItalicMT"/>
          <w:iCs/>
          <w:lang w:val="bg-BG"/>
        </w:rPr>
        <w:t xml:space="preserve"> на 9 март 2005 г., </w:t>
      </w:r>
      <w:r w:rsidR="00E731F2">
        <w:rPr>
          <w:rFonts w:cs="TimesNewRomanPS-ItalicMT"/>
          <w:iCs/>
          <w:lang w:val="bg-BG"/>
        </w:rPr>
        <w:t xml:space="preserve">е </w:t>
      </w:r>
      <w:r w:rsidR="0033097E">
        <w:rPr>
          <w:rFonts w:cs="TimesNewRomanPS-ItalicMT"/>
          <w:iCs/>
          <w:lang w:val="bg-BG"/>
        </w:rPr>
        <w:t>направена преценка, че съществува</w:t>
      </w:r>
      <w:r w:rsidR="00E731F2">
        <w:rPr>
          <w:rFonts w:cs="TimesNewRomanPS-ItalicMT"/>
          <w:iCs/>
          <w:lang w:val="bg-BG"/>
        </w:rPr>
        <w:t>т</w:t>
      </w:r>
      <w:r w:rsidR="0033097E">
        <w:rPr>
          <w:rFonts w:cs="TimesNewRomanPS-ItalicMT"/>
          <w:iCs/>
          <w:lang w:val="bg-BG"/>
        </w:rPr>
        <w:t xml:space="preserve"> достатъчно доказателства </w:t>
      </w:r>
      <w:r w:rsidRPr="00DC0047">
        <w:rPr>
          <w:rFonts w:cs="TimesNewRomanPS-ItalicMT"/>
          <w:iCs/>
          <w:lang w:val="bg-BG"/>
        </w:rPr>
        <w:t>за на</w:t>
      </w:r>
      <w:r w:rsidR="00677423">
        <w:rPr>
          <w:rFonts w:cs="TimesNewRomanPS-ItalicMT"/>
          <w:iCs/>
          <w:lang w:val="bg-BG"/>
        </w:rPr>
        <w:t xml:space="preserve">казателно </w:t>
      </w:r>
      <w:r w:rsidR="00677423">
        <w:rPr>
          <w:rFonts w:cs="TimesNewRomanPS-ItalicMT"/>
          <w:iCs/>
          <w:lang w:val="bg-BG"/>
        </w:rPr>
        <w:lastRenderedPageBreak/>
        <w:t>раз</w:t>
      </w:r>
      <w:r w:rsidR="0033097E">
        <w:rPr>
          <w:rFonts w:cs="TimesNewRomanPS-ItalicMT"/>
          <w:iCs/>
          <w:lang w:val="bg-BG"/>
        </w:rPr>
        <w:t xml:space="preserve">следване срещу </w:t>
      </w:r>
      <w:r w:rsidRPr="00DC0047">
        <w:rPr>
          <w:rFonts w:cs="TimesNewRomanPS-ItalicMT"/>
          <w:iCs/>
          <w:lang w:val="bg-BG"/>
        </w:rPr>
        <w:t>интерниран</w:t>
      </w:r>
      <w:r w:rsidR="0033097E">
        <w:rPr>
          <w:rFonts w:cs="TimesNewRomanPS-ItalicMT"/>
          <w:iCs/>
          <w:lang w:val="bg-BG"/>
        </w:rPr>
        <w:t>ия</w:t>
      </w:r>
      <w:r w:rsidRPr="00DC0047">
        <w:rPr>
          <w:rFonts w:cs="TimesNewRomanPS-ItalicMT"/>
          <w:iCs/>
          <w:lang w:val="bg-BG"/>
        </w:rPr>
        <w:t>.</w:t>
      </w:r>
      <w:r w:rsidR="0033097E">
        <w:rPr>
          <w:rFonts w:cs="TimesNewRomanPS-ItalicMT"/>
          <w:iCs/>
          <w:lang w:val="bg-BG"/>
        </w:rPr>
        <w:t xml:space="preserve"> Анализът по случая в момента е при МО/МВО в Лондон, където се очаква да се проведе с</w:t>
      </w:r>
      <w:r w:rsidR="00120509">
        <w:rPr>
          <w:rFonts w:cs="TimesNewRomanPS-ItalicMT"/>
          <w:iCs/>
          <w:lang w:val="bg-BG"/>
        </w:rPr>
        <w:t>р</w:t>
      </w:r>
      <w:r w:rsidR="0033097E">
        <w:rPr>
          <w:rFonts w:cs="TimesNewRomanPS-ItalicMT"/>
          <w:iCs/>
          <w:lang w:val="bg-BG"/>
        </w:rPr>
        <w:t xml:space="preserve">еща между ПСЦУ </w:t>
      </w:r>
      <w:r w:rsidR="0033097E" w:rsidRPr="0033097E">
        <w:rPr>
          <w:rFonts w:cs="TimesNewRomanPS-ItalicMT"/>
          <w:iCs/>
          <w:lang w:val="bg-BG"/>
        </w:rPr>
        <w:t>[</w:t>
      </w:r>
      <w:r w:rsidR="0033097E">
        <w:rPr>
          <w:rFonts w:cs="TimesNewRomanPS-ItalicMT"/>
          <w:iCs/>
          <w:lang w:val="bg-BG"/>
        </w:rPr>
        <w:t>Постоянно съвместно Централно управление</w:t>
      </w:r>
      <w:r w:rsidR="0033097E" w:rsidRPr="0033097E">
        <w:rPr>
          <w:rFonts w:cs="TimesNewRomanPS-ItalicMT"/>
          <w:iCs/>
          <w:lang w:val="bg-BG"/>
        </w:rPr>
        <w:t>]</w:t>
      </w:r>
      <w:r w:rsidR="0033097E">
        <w:rPr>
          <w:rFonts w:cs="TimesNewRomanPS-ItalicMT"/>
          <w:iCs/>
          <w:lang w:val="bg-BG"/>
        </w:rPr>
        <w:t xml:space="preserve">, МО и МВО </w:t>
      </w:r>
      <w:r w:rsidR="0033097E" w:rsidRPr="0033097E">
        <w:rPr>
          <w:rFonts w:cs="TimesNewRomanPS-ItalicMT"/>
          <w:iCs/>
          <w:lang w:val="bg-BG"/>
        </w:rPr>
        <w:t>в рамките</w:t>
      </w:r>
      <w:r w:rsidR="0033097E">
        <w:rPr>
          <w:rFonts w:cs="TimesNewRomanPS-ItalicMT"/>
          <w:iCs/>
          <w:lang w:val="bg-BG"/>
        </w:rPr>
        <w:t xml:space="preserve"> на следващите две седмици</w:t>
      </w:r>
      <w:r w:rsidR="0033097E" w:rsidRPr="0033097E">
        <w:rPr>
          <w:rFonts w:cs="TimesNewRomanPS-ItalicMT"/>
          <w:iCs/>
          <w:lang w:val="bg-BG"/>
        </w:rPr>
        <w:t xml:space="preserve"> с акцент върху правните последици, св</w:t>
      </w:r>
      <w:r w:rsidR="00120509">
        <w:rPr>
          <w:rFonts w:cs="TimesNewRomanPS-ItalicMT"/>
          <w:iCs/>
          <w:lang w:val="bg-BG"/>
        </w:rPr>
        <w:t>ързани с предаването</w:t>
      </w:r>
      <w:r w:rsidR="0033097E">
        <w:rPr>
          <w:rFonts w:cs="TimesNewRomanPS-ItalicMT"/>
          <w:iCs/>
          <w:lang w:val="bg-BG"/>
        </w:rPr>
        <w:t xml:space="preserve"> на случая</w:t>
      </w:r>
      <w:r w:rsidR="001A27EC">
        <w:rPr>
          <w:rFonts w:cs="TimesNewRomanPS-ItalicMT"/>
          <w:iCs/>
          <w:lang w:val="bg-BG"/>
        </w:rPr>
        <w:t xml:space="preserve"> на ЦНСИ</w:t>
      </w:r>
      <w:r w:rsidR="00677423">
        <w:rPr>
          <w:rFonts w:cs="TimesNewRomanPS-ItalicMT"/>
          <w:iCs/>
          <w:lang w:val="bg-BG"/>
        </w:rPr>
        <w:t xml:space="preserve"> в Багдад за наказателно раз</w:t>
      </w:r>
      <w:r w:rsidR="0033097E" w:rsidRPr="0033097E">
        <w:rPr>
          <w:rFonts w:cs="TimesNewRomanPS-ItalicMT"/>
          <w:iCs/>
          <w:lang w:val="bg-BG"/>
        </w:rPr>
        <w:t xml:space="preserve">следване, особено като се има </w:t>
      </w:r>
      <w:r w:rsidR="0033097E" w:rsidRPr="00A11954">
        <w:rPr>
          <w:rFonts w:cs="TimesNewRomanPS-ItalicMT"/>
          <w:iCs/>
          <w:lang w:val="bg-BG"/>
        </w:rPr>
        <w:t xml:space="preserve">предвид </w:t>
      </w:r>
      <w:r w:rsidR="00120509" w:rsidRPr="00A11954">
        <w:rPr>
          <w:rFonts w:cs="TimesNewRomanPS-ItalicMT"/>
          <w:iCs/>
          <w:lang w:val="bg-BG"/>
        </w:rPr>
        <w:t>потенциалната вероятност от налагане на</w:t>
      </w:r>
      <w:r w:rsidR="001A27EC" w:rsidRPr="00A11954">
        <w:rPr>
          <w:rFonts w:cs="TimesNewRomanPS-ItalicMT"/>
          <w:iCs/>
          <w:lang w:val="bg-BG"/>
        </w:rPr>
        <w:t xml:space="preserve"> смъртно наказание</w:t>
      </w:r>
      <w:r w:rsidR="0033097E" w:rsidRPr="00A11954">
        <w:rPr>
          <w:rFonts w:cs="TimesNewRomanPS-ItalicMT"/>
          <w:iCs/>
          <w:lang w:val="bg-BG"/>
        </w:rPr>
        <w:t>.</w:t>
      </w:r>
    </w:p>
    <w:p w:rsidR="00797534" w:rsidRPr="001A27EC" w:rsidRDefault="003B1A54" w:rsidP="001A27EC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Следва да се настоява МО/МВО да ускорят</w:t>
      </w:r>
      <w:r w:rsidR="001A27EC">
        <w:rPr>
          <w:rFonts w:cs="TimesNewRomanPS-ItalicMT"/>
          <w:iCs/>
          <w:lang w:val="bg-BG"/>
        </w:rPr>
        <w:t xml:space="preserve"> </w:t>
      </w:r>
      <w:r w:rsidR="00120509">
        <w:rPr>
          <w:rFonts w:cs="TimesNewRomanPS-ItalicMT"/>
          <w:iCs/>
          <w:lang w:val="bg-BG"/>
        </w:rPr>
        <w:t xml:space="preserve">действията при </w:t>
      </w:r>
      <w:r w:rsidR="001A27EC">
        <w:rPr>
          <w:rFonts w:cs="TimesNewRomanPS-ItalicMT"/>
          <w:iCs/>
          <w:lang w:val="bg-BG"/>
        </w:rPr>
        <w:t xml:space="preserve">предоставяне на </w:t>
      </w:r>
      <w:r w:rsidR="00120509">
        <w:rPr>
          <w:rFonts w:cs="TimesNewRomanPS-ItalicMT"/>
          <w:iCs/>
          <w:lang w:val="bg-BG"/>
        </w:rPr>
        <w:t xml:space="preserve">насоки по </w:t>
      </w:r>
      <w:r w:rsidR="00490D0E">
        <w:rPr>
          <w:rFonts w:cs="TimesNewRomanPS-ItalicMT"/>
          <w:iCs/>
          <w:lang w:val="bg-BG"/>
        </w:rPr>
        <w:t>отношение</w:t>
      </w:r>
      <w:r w:rsidR="00120509">
        <w:rPr>
          <w:rFonts w:cs="TimesNewRomanPS-ItalicMT"/>
          <w:iCs/>
          <w:lang w:val="bg-BG"/>
        </w:rPr>
        <w:t xml:space="preserve"> на</w:t>
      </w:r>
      <w:r>
        <w:rPr>
          <w:rFonts w:cs="TimesNewRomanPS-ItalicMT"/>
          <w:iCs/>
          <w:lang w:val="bg-BG"/>
        </w:rPr>
        <w:t xml:space="preserve"> трудностите, свързани с</w:t>
      </w:r>
      <w:r w:rsidR="00120509">
        <w:rPr>
          <w:rFonts w:cs="TimesNewRomanPS-ItalicMT"/>
          <w:iCs/>
          <w:lang w:val="bg-BG"/>
        </w:rPr>
        <w:t xml:space="preserve"> евентуално</w:t>
      </w:r>
      <w:r>
        <w:rPr>
          <w:rFonts w:cs="TimesNewRomanPS-ItalicMT"/>
          <w:iCs/>
          <w:lang w:val="bg-BG"/>
        </w:rPr>
        <w:t xml:space="preserve"> налагане на</w:t>
      </w:r>
      <w:r w:rsidR="001A27EC">
        <w:rPr>
          <w:rFonts w:cs="TimesNewRomanPS-ItalicMT"/>
          <w:iCs/>
          <w:lang w:val="bg-BG"/>
        </w:rPr>
        <w:t xml:space="preserve"> смъртно наказание</w:t>
      </w:r>
      <w:r w:rsidR="00120509">
        <w:rPr>
          <w:rFonts w:cs="TimesNewRomanPS-ItalicMT"/>
          <w:iCs/>
          <w:lang w:val="bg-BG"/>
        </w:rPr>
        <w:t>,</w:t>
      </w:r>
      <w:r w:rsidR="001A27EC">
        <w:rPr>
          <w:rFonts w:cs="TimesNewRomanPS-ItalicMT"/>
          <w:iCs/>
          <w:lang w:val="bg-BG"/>
        </w:rPr>
        <w:t xml:space="preserve"> след като</w:t>
      </w:r>
      <w:r w:rsidR="00120509">
        <w:rPr>
          <w:rFonts w:cs="TimesNewRomanPS-ItalicMT"/>
          <w:iCs/>
          <w:lang w:val="bg-BG"/>
        </w:rPr>
        <w:t xml:space="preserve"> вече</w:t>
      </w:r>
      <w:r w:rsidR="001A27EC">
        <w:rPr>
          <w:rFonts w:cs="TimesNewRomanPS-ItalicMT"/>
          <w:iCs/>
          <w:lang w:val="bg-BG"/>
        </w:rPr>
        <w:t xml:space="preserve"> анализът по случая е приключил и началните етапи на операцията </w:t>
      </w:r>
      <w:r w:rsidR="00120509">
        <w:rPr>
          <w:rFonts w:cs="TimesNewRomanPS-ItalicMT"/>
          <w:iCs/>
          <w:lang w:val="bg-BG"/>
        </w:rPr>
        <w:t xml:space="preserve">са в ход. </w:t>
      </w:r>
      <w:r w:rsidR="001A27EC">
        <w:rPr>
          <w:rFonts w:cs="TimesNewRomanPS-ItalicMT"/>
          <w:iCs/>
          <w:lang w:val="bg-BG"/>
        </w:rPr>
        <w:t>ПОЛАД</w:t>
      </w:r>
      <w:r w:rsidR="00120509">
        <w:rPr>
          <w:rFonts w:cs="TimesNewRomanPS-ItalicMT"/>
          <w:iCs/>
          <w:lang w:val="bg-BG"/>
        </w:rPr>
        <w:t xml:space="preserve"> да действа</w:t>
      </w:r>
      <w:r w:rsidR="001A27EC">
        <w:rPr>
          <w:rFonts w:cs="TimesNewRomanPS-ItalicMT"/>
          <w:iCs/>
          <w:lang w:val="bg-BG"/>
        </w:rPr>
        <w:t>.</w:t>
      </w:r>
      <w:r w:rsidR="00797534" w:rsidRPr="001A27EC">
        <w:rPr>
          <w:rFonts w:cs="TimesNewRomanPS-ItalicMT"/>
          <w:iCs/>
          <w:lang w:val="bg-BG"/>
        </w:rPr>
        <w:t>”</w:t>
      </w:r>
    </w:p>
    <w:p w:rsidR="00797534" w:rsidRPr="001A27EC" w:rsidRDefault="00A153B0" w:rsidP="00001128">
      <w:pPr>
        <w:pStyle w:val="JuHArticle"/>
        <w:rPr>
          <w:lang w:val="bg-BG"/>
        </w:rPr>
      </w:pPr>
      <w:r w:rsidRPr="001A27EC">
        <w:rPr>
          <w:lang w:val="bg-BG"/>
        </w:rPr>
        <w:t xml:space="preserve">Протокол на </w:t>
      </w:r>
      <w:r>
        <w:t>DIRC</w:t>
      </w:r>
      <w:r w:rsidRPr="001A27EC">
        <w:rPr>
          <w:lang w:val="bg-BG"/>
        </w:rPr>
        <w:t xml:space="preserve"> от</w:t>
      </w:r>
      <w:r w:rsidR="001A27EC">
        <w:rPr>
          <w:lang w:val="bg-BG"/>
        </w:rPr>
        <w:t xml:space="preserve"> </w:t>
      </w:r>
      <w:r w:rsidR="001A27EC" w:rsidRPr="001A27EC">
        <w:rPr>
          <w:lang w:val="bg-BG"/>
        </w:rPr>
        <w:t xml:space="preserve">3 </w:t>
      </w:r>
      <w:r w:rsidR="001A27EC">
        <w:rPr>
          <w:lang w:val="bg-BG"/>
        </w:rPr>
        <w:t>май</w:t>
      </w:r>
      <w:r w:rsidR="00797534" w:rsidRPr="001A27EC">
        <w:rPr>
          <w:lang w:val="bg-BG"/>
        </w:rPr>
        <w:t xml:space="preserve"> 2005</w:t>
      </w:r>
      <w:r w:rsidR="001A27EC">
        <w:rPr>
          <w:lang w:val="bg-BG"/>
        </w:rPr>
        <w:t xml:space="preserve"> г.</w:t>
      </w:r>
    </w:p>
    <w:p w:rsidR="00522CB0" w:rsidRDefault="00522CB0" w:rsidP="00522CB0">
      <w:pPr>
        <w:pStyle w:val="JuQuot"/>
        <w:keepNext/>
        <w:keepLines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„Анализът по случая в момента е при МО/МВО в Лонд</w:t>
      </w:r>
      <w:r w:rsidR="00F2275F">
        <w:rPr>
          <w:rFonts w:cs="TimesNewRomanPS-ItalicMT"/>
          <w:iCs/>
          <w:lang w:val="bg-BG"/>
        </w:rPr>
        <w:t>он, провеждат се дискусии на пра</w:t>
      </w:r>
      <w:r>
        <w:rPr>
          <w:rFonts w:cs="TimesNewRomanPS-ItalicMT"/>
          <w:iCs/>
          <w:lang w:val="bg-BG"/>
        </w:rPr>
        <w:t xml:space="preserve">вителствено ниво </w:t>
      </w:r>
      <w:r w:rsidRPr="00522CB0">
        <w:rPr>
          <w:rFonts w:cs="TimesNewRomanPS-ItalicMT"/>
          <w:iCs/>
          <w:lang w:val="bg-BG"/>
        </w:rPr>
        <w:t>(въпреки че в момента</w:t>
      </w:r>
      <w:r w:rsidR="00120509">
        <w:rPr>
          <w:rFonts w:cs="TimesNewRomanPS-ItalicMT"/>
          <w:iCs/>
          <w:lang w:val="bg-BG"/>
        </w:rPr>
        <w:t xml:space="preserve"> са</w:t>
      </w:r>
      <w:r w:rsidRPr="00522CB0">
        <w:rPr>
          <w:rFonts w:cs="TimesNewRomanPS-ItalicMT"/>
          <w:iCs/>
          <w:lang w:val="bg-BG"/>
        </w:rPr>
        <w:t xml:space="preserve"> в застой) относно правните последици </w:t>
      </w:r>
      <w:r w:rsidR="00120509">
        <w:rPr>
          <w:rFonts w:cs="TimesNewRomanPS-ItalicMT"/>
          <w:iCs/>
          <w:lang w:val="bg-BG"/>
        </w:rPr>
        <w:t>около предаването на случая</w:t>
      </w:r>
      <w:r>
        <w:rPr>
          <w:rFonts w:cs="TimesNewRomanPS-ItalicMT"/>
          <w:iCs/>
          <w:lang w:val="bg-BG"/>
        </w:rPr>
        <w:t xml:space="preserve"> на ЦНСИ</w:t>
      </w:r>
      <w:r w:rsidR="004611F2">
        <w:rPr>
          <w:rFonts w:cs="TimesNewRomanPS-ItalicMT"/>
          <w:iCs/>
          <w:lang w:val="bg-BG"/>
        </w:rPr>
        <w:t xml:space="preserve"> в Багдад за </w:t>
      </w:r>
      <w:r w:rsidR="004611F2" w:rsidRPr="00A11954">
        <w:rPr>
          <w:rFonts w:cs="TimesNewRomanPS-ItalicMT"/>
          <w:iCs/>
          <w:lang w:val="bg-BG"/>
        </w:rPr>
        <w:t>наказателно раз</w:t>
      </w:r>
      <w:r w:rsidRPr="00A11954">
        <w:rPr>
          <w:rFonts w:cs="TimesNewRomanPS-ItalicMT"/>
          <w:iCs/>
          <w:lang w:val="bg-BG"/>
        </w:rPr>
        <w:t>следване,</w:t>
      </w:r>
      <w:r w:rsidRPr="00522CB0">
        <w:rPr>
          <w:rFonts w:cs="TimesNewRomanPS-ItalicMT"/>
          <w:iCs/>
          <w:lang w:val="bg-BG"/>
        </w:rPr>
        <w:t xml:space="preserve"> особено като се има предвид възможното прилагане на смъртното наказание.</w:t>
      </w:r>
    </w:p>
    <w:p w:rsidR="00797534" w:rsidRPr="003B1A54" w:rsidRDefault="003B1A54" w:rsidP="003B1A54">
      <w:pPr>
        <w:pStyle w:val="JuQuot"/>
        <w:keepNext/>
        <w:keepLines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>Трябва да се настоява МО/МВО да ускоря</w:t>
      </w:r>
      <w:r w:rsidR="002B7C00">
        <w:rPr>
          <w:rFonts w:cs="TimesNewRomanPS-ItalicMT"/>
          <w:iCs/>
          <w:lang w:val="bg-BG"/>
        </w:rPr>
        <w:t>ва процеса</w:t>
      </w:r>
      <w:r>
        <w:rPr>
          <w:rFonts w:cs="TimesNewRomanPS-ItalicMT"/>
          <w:iCs/>
          <w:lang w:val="bg-BG"/>
        </w:rPr>
        <w:t xml:space="preserve"> след като вече анал</w:t>
      </w:r>
      <w:r w:rsidR="00DF08B1">
        <w:rPr>
          <w:rFonts w:cs="TimesNewRomanPS-ItalicMT"/>
          <w:iCs/>
          <w:lang w:val="bg-BG"/>
        </w:rPr>
        <w:t>изът по делото се разглежда от П</w:t>
      </w:r>
      <w:r>
        <w:rPr>
          <w:rFonts w:cs="TimesNewRomanPS-ItalicMT"/>
          <w:iCs/>
          <w:lang w:val="bg-BG"/>
        </w:rPr>
        <w:t xml:space="preserve">равителството. Трябва да се търсят по-конкретно насоки за получаване на гаранции </w:t>
      </w:r>
      <w:r w:rsidR="004611F2">
        <w:rPr>
          <w:rFonts w:cs="TimesNewRomanPS-ItalicMT"/>
          <w:iCs/>
          <w:lang w:val="bg-BG"/>
        </w:rPr>
        <w:t>преди делото да бъде предадено на</w:t>
      </w:r>
      <w:r>
        <w:rPr>
          <w:rFonts w:cs="TimesNewRomanPS-ItalicMT"/>
          <w:iCs/>
          <w:lang w:val="bg-BG"/>
        </w:rPr>
        <w:t xml:space="preserve"> ЦНСИ, особено в светлината на трудностите, свързани с потенциално налагане на смъртно н</w:t>
      </w:r>
      <w:r w:rsidR="00120509">
        <w:rPr>
          <w:rFonts w:cs="TimesNewRomanPS-ItalicMT"/>
          <w:iCs/>
          <w:lang w:val="bg-BG"/>
        </w:rPr>
        <w:t xml:space="preserve">аказание. </w:t>
      </w:r>
      <w:r>
        <w:rPr>
          <w:rFonts w:cs="TimesNewRomanPS-ItalicMT"/>
          <w:iCs/>
          <w:lang w:val="bg-BG"/>
        </w:rPr>
        <w:t>ПОЛАД</w:t>
      </w:r>
      <w:r w:rsidR="00120509">
        <w:rPr>
          <w:rFonts w:cs="TimesNewRomanPS-ItalicMT"/>
          <w:iCs/>
          <w:lang w:val="bg-BG"/>
        </w:rPr>
        <w:t xml:space="preserve"> да действа</w:t>
      </w:r>
      <w:r>
        <w:rPr>
          <w:rFonts w:cs="TimesNewRomanPS-ItalicMT"/>
          <w:iCs/>
          <w:lang w:val="bg-BG"/>
        </w:rPr>
        <w:t>.</w:t>
      </w:r>
      <w:r w:rsidR="00797534" w:rsidRPr="003B1A54">
        <w:rPr>
          <w:rFonts w:cs="TimesNewRomanPS-ItalicMT"/>
          <w:iCs/>
          <w:lang w:val="bg-BG"/>
        </w:rPr>
        <w:t>”</w:t>
      </w:r>
    </w:p>
    <w:p w:rsidR="00A10238" w:rsidRPr="003B1A54" w:rsidRDefault="00A153B0" w:rsidP="00001128">
      <w:pPr>
        <w:pStyle w:val="JuHArticle"/>
        <w:rPr>
          <w:lang w:val="bg-BG"/>
        </w:rPr>
      </w:pPr>
      <w:r w:rsidRPr="003B1A54">
        <w:rPr>
          <w:lang w:val="bg-BG"/>
        </w:rPr>
        <w:t xml:space="preserve">Протокол на </w:t>
      </w:r>
      <w:r>
        <w:t>DIRC</w:t>
      </w:r>
      <w:r w:rsidRPr="003B1A54">
        <w:rPr>
          <w:lang w:val="bg-BG"/>
        </w:rPr>
        <w:t xml:space="preserve"> от</w:t>
      </w:r>
      <w:r w:rsidR="00522CB0">
        <w:rPr>
          <w:lang w:val="bg-BG"/>
        </w:rPr>
        <w:t xml:space="preserve"> </w:t>
      </w:r>
      <w:r w:rsidR="003B1A54" w:rsidRPr="003B1A54">
        <w:rPr>
          <w:lang w:val="bg-BG"/>
        </w:rPr>
        <w:t xml:space="preserve">4 </w:t>
      </w:r>
      <w:r w:rsidR="003B1A54">
        <w:rPr>
          <w:lang w:val="bg-BG"/>
        </w:rPr>
        <w:t>декември</w:t>
      </w:r>
      <w:r w:rsidR="00797534" w:rsidRPr="003B1A54">
        <w:rPr>
          <w:lang w:val="bg-BG"/>
        </w:rPr>
        <w:t xml:space="preserve"> 2005</w:t>
      </w:r>
      <w:r w:rsidR="003B1A54">
        <w:rPr>
          <w:lang w:val="bg-BG"/>
        </w:rPr>
        <w:t xml:space="preserve"> г.</w:t>
      </w:r>
    </w:p>
    <w:p w:rsidR="00A10238" w:rsidRPr="003B1A54" w:rsidRDefault="003B1A54" w:rsidP="00797534">
      <w:pPr>
        <w:pStyle w:val="JuQuot"/>
        <w:rPr>
          <w:rFonts w:cs="TimesNewRomanPS-ItalicMT"/>
          <w:iCs/>
          <w:lang w:val="bg-BG"/>
        </w:rPr>
      </w:pPr>
      <w:r w:rsidRPr="003B1A54">
        <w:rPr>
          <w:rFonts w:cs="TimesNewRomanPS-ItalicMT"/>
          <w:iCs/>
          <w:lang w:val="bg-BG"/>
        </w:rPr>
        <w:t>[</w:t>
      </w:r>
      <w:r>
        <w:rPr>
          <w:rFonts w:cs="TimesNewRomanPS-ItalicMT"/>
          <w:iCs/>
          <w:lang w:val="bg-BG"/>
        </w:rPr>
        <w:t>След като се вижда, че анализът на делото е още при МО/МВО в Лондон</w:t>
      </w:r>
      <w:r w:rsidR="00A10238" w:rsidRPr="003B1A54">
        <w:rPr>
          <w:rFonts w:cs="TimesNewRomanPS-ItalicMT"/>
          <w:iCs/>
          <w:lang w:val="bg-BG"/>
        </w:rPr>
        <w:t>]</w:t>
      </w:r>
    </w:p>
    <w:p w:rsidR="00797534" w:rsidRPr="00332F99" w:rsidRDefault="003B1A54" w:rsidP="00F4167C">
      <w:pPr>
        <w:pStyle w:val="JuQuot"/>
        <w:rPr>
          <w:rFonts w:cs="TimesNewRomanPS-ItalicMT"/>
          <w:iCs/>
          <w:lang w:val="bg-BG"/>
        </w:rPr>
      </w:pPr>
      <w:r w:rsidRPr="00343B06">
        <w:rPr>
          <w:rFonts w:cs="TimesNewRomanPS-ItalicMT"/>
          <w:iCs/>
          <w:lang w:val="bg-BG"/>
        </w:rPr>
        <w:t>„Правният нач</w:t>
      </w:r>
      <w:r w:rsidR="0037736E" w:rsidRPr="00343B06">
        <w:rPr>
          <w:rFonts w:cs="TimesNewRomanPS-ItalicMT"/>
          <w:iCs/>
          <w:lang w:val="bg-BG"/>
        </w:rPr>
        <w:t>алинк</w:t>
      </w:r>
      <w:r w:rsidRPr="00343B06">
        <w:rPr>
          <w:rFonts w:cs="TimesNewRomanPS-ItalicMT"/>
          <w:iCs/>
          <w:lang w:val="bg-BG"/>
        </w:rPr>
        <w:t>. се надява</w:t>
      </w:r>
      <w:r>
        <w:rPr>
          <w:rFonts w:cs="TimesNewRomanPS-ItalicMT"/>
          <w:iCs/>
          <w:lang w:val="bg-BG"/>
        </w:rPr>
        <w:t>, че делото на интернирания, зае</w:t>
      </w:r>
      <w:r w:rsidR="00F4167C">
        <w:rPr>
          <w:rFonts w:cs="TimesNewRomanPS-ItalicMT"/>
          <w:iCs/>
          <w:lang w:val="bg-BG"/>
        </w:rPr>
        <w:t>дно с 090537</w:t>
      </w:r>
      <w:r w:rsidR="00BD5971">
        <w:rPr>
          <w:rFonts w:cs="TimesNewRomanPS-ItalicMT"/>
          <w:iCs/>
          <w:lang w:val="bg-BG"/>
        </w:rPr>
        <w:t>,</w:t>
      </w:r>
      <w:r w:rsidR="00F4167C">
        <w:rPr>
          <w:rFonts w:cs="TimesNewRomanPS-ItalicMT"/>
          <w:iCs/>
          <w:lang w:val="bg-BG"/>
        </w:rPr>
        <w:t xml:space="preserve"> ще бъде подадено в</w:t>
      </w:r>
      <w:r>
        <w:rPr>
          <w:rFonts w:cs="TimesNewRomanPS-ItalicMT"/>
          <w:iCs/>
          <w:lang w:val="bg-BG"/>
        </w:rPr>
        <w:t xml:space="preserve"> ЦНСИ в Багдад през седмицата, започваща на 5 декември 2005 г. </w:t>
      </w:r>
      <w:r w:rsidR="00BD5971">
        <w:rPr>
          <w:rFonts w:cs="TimesNewRomanPS-ItalicMT"/>
          <w:iCs/>
          <w:lang w:val="bg-BG"/>
        </w:rPr>
        <w:t xml:space="preserve">като </w:t>
      </w:r>
      <w:r>
        <w:rPr>
          <w:rFonts w:cs="TimesNewRomanPS-ItalicMT"/>
          <w:iCs/>
          <w:lang w:val="bg-BG"/>
        </w:rPr>
        <w:t xml:space="preserve">крайната цел е тези интернирани да бъдат изведени от </w:t>
      </w:r>
      <w:r w:rsidR="00C22736">
        <w:rPr>
          <w:rFonts w:cs="TimesNewRomanPS-ItalicMT"/>
          <w:iCs/>
          <w:lang w:val="bg-BG"/>
        </w:rPr>
        <w:t xml:space="preserve">ДВЦЗ </w:t>
      </w:r>
      <w:r w:rsidR="00C22736" w:rsidRPr="00C22736">
        <w:rPr>
          <w:rFonts w:cs="TimesNewRomanPS-ItalicMT"/>
          <w:iCs/>
          <w:lang w:val="bg-BG"/>
        </w:rPr>
        <w:t>[</w:t>
      </w:r>
      <w:r w:rsidR="00C22736">
        <w:rPr>
          <w:rFonts w:cs="TimesNewRomanPS-ItalicMT"/>
          <w:iCs/>
          <w:lang w:val="bg-BG"/>
        </w:rPr>
        <w:t>Дивизионния временен център за задържане</w:t>
      </w:r>
      <w:r w:rsidR="00C22736" w:rsidRPr="00C22736">
        <w:rPr>
          <w:rFonts w:cs="TimesNewRomanPS-ItalicMT"/>
          <w:iCs/>
          <w:lang w:val="bg-BG"/>
        </w:rPr>
        <w:t>]</w:t>
      </w:r>
      <w:r w:rsidR="00C22736">
        <w:rPr>
          <w:rFonts w:cs="TimesNewRomanPS-ItalicMT"/>
          <w:iCs/>
          <w:lang w:val="bg-BG"/>
        </w:rPr>
        <w:t xml:space="preserve"> и да бъдат предадени на ИНПС </w:t>
      </w:r>
      <w:r w:rsidR="00C22736" w:rsidRPr="00C22736">
        <w:rPr>
          <w:rFonts w:cs="TimesNewRomanPS-ItalicMT"/>
          <w:iCs/>
          <w:lang w:val="bg-BG"/>
        </w:rPr>
        <w:t>[иракската наказа</w:t>
      </w:r>
      <w:r w:rsidR="00C22736">
        <w:rPr>
          <w:rFonts w:cs="TimesNewRomanPS-ItalicMT"/>
          <w:iCs/>
          <w:lang w:val="bg-BG"/>
        </w:rPr>
        <w:t>телноправна система]. Правният нач.</w:t>
      </w:r>
      <w:r w:rsidR="00F4167C">
        <w:rPr>
          <w:rFonts w:cs="TimesNewRomanPS-ItalicMT"/>
          <w:iCs/>
          <w:lang w:val="bg-BG"/>
        </w:rPr>
        <w:t xml:space="preserve"> е</w:t>
      </w:r>
      <w:r w:rsidR="00C22736" w:rsidRPr="00C22736">
        <w:rPr>
          <w:rFonts w:cs="TimesNewRomanPS-ItalicMT"/>
          <w:iCs/>
          <w:lang w:val="bg-BG"/>
        </w:rPr>
        <w:t xml:space="preserve"> на мнение, ч</w:t>
      </w:r>
      <w:r w:rsidR="00C22736">
        <w:rPr>
          <w:rFonts w:cs="TimesNewRomanPS-ItalicMT"/>
          <w:iCs/>
          <w:lang w:val="bg-BG"/>
        </w:rPr>
        <w:t>е би било по-лесно да се осигурят</w:t>
      </w:r>
      <w:r w:rsidR="00C22736" w:rsidRPr="00C22736">
        <w:rPr>
          <w:rFonts w:cs="TimesNewRomanPS-ItalicMT"/>
          <w:iCs/>
          <w:lang w:val="bg-BG"/>
        </w:rPr>
        <w:t xml:space="preserve"> свидет</w:t>
      </w:r>
      <w:r w:rsidR="00C22736">
        <w:rPr>
          <w:rFonts w:cs="TimesNewRomanPS-ItalicMT"/>
          <w:iCs/>
          <w:lang w:val="bg-BG"/>
        </w:rPr>
        <w:t xml:space="preserve">елски показания по </w:t>
      </w:r>
      <w:r w:rsidR="00F4167C">
        <w:rPr>
          <w:rFonts w:cs="TimesNewRomanPS-ItalicMT"/>
          <w:iCs/>
          <w:lang w:val="bg-BG"/>
        </w:rPr>
        <w:t>дело</w:t>
      </w:r>
      <w:r w:rsidR="00C22736">
        <w:rPr>
          <w:rFonts w:cs="TimesNewRomanPS-ItalicMT"/>
          <w:iCs/>
          <w:lang w:val="bg-BG"/>
        </w:rPr>
        <w:t>, разглеждан</w:t>
      </w:r>
      <w:r w:rsidR="00F4167C">
        <w:rPr>
          <w:rFonts w:cs="TimesNewRomanPS-ItalicMT"/>
          <w:iCs/>
          <w:lang w:val="bg-BG"/>
        </w:rPr>
        <w:t xml:space="preserve">о от ЦНСИ, поради факта, че </w:t>
      </w:r>
      <w:r w:rsidR="00C22736">
        <w:rPr>
          <w:rFonts w:cs="TimesNewRomanPS-ItalicMT"/>
          <w:iCs/>
          <w:lang w:val="bg-BG"/>
        </w:rPr>
        <w:t>то</w:t>
      </w:r>
      <w:r w:rsidR="00C22736" w:rsidRPr="00C22736">
        <w:rPr>
          <w:rFonts w:cs="TimesNewRomanPS-ItalicMT"/>
          <w:iCs/>
          <w:lang w:val="bg-BG"/>
        </w:rPr>
        <w:t>зи интерниран, заедно с 0888888, са</w:t>
      </w:r>
      <w:r w:rsidR="00332F99">
        <w:rPr>
          <w:rFonts w:cs="TimesNewRomanPS-ItalicMT"/>
          <w:iCs/>
          <w:lang w:val="bg-BG"/>
        </w:rPr>
        <w:t xml:space="preserve"> били висши членове на партията Баас. Могат да възникнат проблеми по за</w:t>
      </w:r>
      <w:r w:rsidR="00F4167C">
        <w:rPr>
          <w:rFonts w:cs="TimesNewRomanPS-ItalicMT"/>
          <w:iCs/>
          <w:lang w:val="bg-BG"/>
        </w:rPr>
        <w:t>държането на други потенциални обвиняе</w:t>
      </w:r>
      <w:r w:rsidR="00332F99">
        <w:rPr>
          <w:rFonts w:cs="TimesNewRomanPS-ItalicMT"/>
          <w:iCs/>
          <w:lang w:val="bg-BG"/>
        </w:rPr>
        <w:t>ми</w:t>
      </w:r>
      <w:r w:rsidR="00F4167C">
        <w:rPr>
          <w:rFonts w:cs="TimesNewRomanPS-ItalicMT"/>
          <w:iCs/>
          <w:lang w:val="bg-BG"/>
        </w:rPr>
        <w:t>, свързани с този случай</w:t>
      </w:r>
      <w:r w:rsidR="00C22736" w:rsidRPr="00C22736">
        <w:rPr>
          <w:rFonts w:cs="TimesNewRomanPS-ItalicMT"/>
          <w:iCs/>
          <w:lang w:val="bg-BG"/>
        </w:rPr>
        <w:t>. Отново обаче се преценява, че задържането на тези лица, които са все още живи</w:t>
      </w:r>
      <w:r w:rsidR="00332F99">
        <w:rPr>
          <w:rFonts w:cs="TimesNewRomanPS-ItalicMT"/>
          <w:iCs/>
          <w:lang w:val="bg-BG"/>
        </w:rPr>
        <w:t>,</w:t>
      </w:r>
      <w:r w:rsidR="00C22736" w:rsidRPr="00C22736">
        <w:rPr>
          <w:rFonts w:cs="TimesNewRomanPS-ItalicMT"/>
          <w:iCs/>
          <w:lang w:val="bg-BG"/>
        </w:rPr>
        <w:t xml:space="preserve"> може да се окаже по-малко проблематичн</w:t>
      </w:r>
      <w:r w:rsidR="00332F99">
        <w:rPr>
          <w:rFonts w:cs="TimesNewRomanPS-ItalicMT"/>
          <w:iCs/>
          <w:lang w:val="bg-BG"/>
        </w:rPr>
        <w:t xml:space="preserve">о, отколкото много други проблеми, свързани със </w:t>
      </w:r>
      <w:r w:rsidR="00C22736" w:rsidRPr="00C22736">
        <w:rPr>
          <w:rFonts w:cs="TimesNewRomanPS-ItalicMT"/>
          <w:iCs/>
          <w:lang w:val="bg-BG"/>
        </w:rPr>
        <w:t>задържане</w:t>
      </w:r>
      <w:r w:rsidR="00332F99">
        <w:rPr>
          <w:rFonts w:cs="TimesNewRomanPS-ItalicMT"/>
          <w:iCs/>
          <w:lang w:val="bg-BG"/>
        </w:rPr>
        <w:t>то</w:t>
      </w:r>
      <w:r w:rsidR="00C22736" w:rsidRPr="00C22736">
        <w:rPr>
          <w:rFonts w:cs="TimesNewRomanPS-ItalicMT"/>
          <w:iCs/>
          <w:lang w:val="bg-BG"/>
        </w:rPr>
        <w:t>.</w:t>
      </w:r>
      <w:r w:rsidR="00797534" w:rsidRPr="00332F99">
        <w:rPr>
          <w:rFonts w:cs="TimesNewRomanPS-ItalicMT"/>
          <w:iCs/>
          <w:lang w:val="bg-BG"/>
        </w:rPr>
        <w:t>”</w:t>
      </w:r>
    </w:p>
    <w:p w:rsidR="00797534" w:rsidRPr="00332F99" w:rsidRDefault="00332F99" w:rsidP="00332F99">
      <w:pPr>
        <w:pStyle w:val="JuHArticle"/>
        <w:rPr>
          <w:lang w:val="bg-BG"/>
        </w:rPr>
      </w:pPr>
      <w:r>
        <w:rPr>
          <w:lang w:val="bg-BG"/>
        </w:rPr>
        <w:t xml:space="preserve">         Протокол на Съвместната комисия за задържане от 30 декември 2005 г.</w:t>
      </w:r>
    </w:p>
    <w:p w:rsidR="00875B49" w:rsidRPr="00875B49" w:rsidRDefault="00332F99" w:rsidP="00875B49">
      <w:pPr>
        <w:pStyle w:val="JuQuot"/>
        <w:rPr>
          <w:rFonts w:cs="TimesNewRomanPS-ItalicMT"/>
          <w:iCs/>
          <w:lang w:val="bg-BG"/>
        </w:rPr>
      </w:pPr>
      <w:r w:rsidRPr="00343B06">
        <w:rPr>
          <w:rFonts w:cs="TimesNewRomanPS-ItalicMT"/>
          <w:iCs/>
          <w:lang w:val="bg-BG"/>
        </w:rPr>
        <w:t>„</w:t>
      </w:r>
      <w:r w:rsidR="002B6442" w:rsidRPr="00343B06">
        <w:rPr>
          <w:rFonts w:cs="TimesNewRomanPS-ItalicMT"/>
          <w:iCs/>
          <w:lang w:val="bg-BG"/>
        </w:rPr>
        <w:t>Счита се</w:t>
      </w:r>
      <w:r w:rsidR="0037736E" w:rsidRPr="00343B06">
        <w:rPr>
          <w:rFonts w:cs="TimesNewRomanPS-ItalicMT"/>
          <w:iCs/>
          <w:lang w:val="bg-BG"/>
        </w:rPr>
        <w:t>,</w:t>
      </w:r>
      <w:r w:rsidR="002B6442" w:rsidRPr="00343B06">
        <w:rPr>
          <w:rFonts w:cs="TimesNewRomanPS-ItalicMT"/>
          <w:iCs/>
          <w:lang w:val="bg-BG"/>
        </w:rPr>
        <w:t xml:space="preserve"> че т</w:t>
      </w:r>
      <w:r w:rsidRPr="00343B06">
        <w:rPr>
          <w:rFonts w:cs="TimesNewRomanPS-ItalicMT"/>
          <w:iCs/>
          <w:lang w:val="bg-BG"/>
        </w:rPr>
        <w:t>ози интерниран (заедно с ... Ал-</w:t>
      </w:r>
      <w:r>
        <w:rPr>
          <w:rFonts w:cs="TimesNewRomanPS-ItalicMT"/>
          <w:iCs/>
          <w:lang w:val="bg-BG"/>
        </w:rPr>
        <w:t>Саадун</w:t>
      </w:r>
      <w:r w:rsidR="00A10238" w:rsidRPr="00332F99">
        <w:rPr>
          <w:rFonts w:cs="TimesNewRomanPS-ItalicMT"/>
          <w:iCs/>
          <w:lang w:val="bg-BG"/>
        </w:rPr>
        <w:t xml:space="preserve"> </w:t>
      </w:r>
      <w:r w:rsidR="00797534" w:rsidRPr="00332F99">
        <w:rPr>
          <w:rFonts w:cs="TimesNewRomanPS-ItalicMT"/>
          <w:iCs/>
          <w:lang w:val="bg-BG"/>
        </w:rPr>
        <w:t>...)</w:t>
      </w:r>
      <w:r>
        <w:rPr>
          <w:rFonts w:cs="TimesNewRomanPS-ItalicMT"/>
          <w:iCs/>
          <w:lang w:val="bg-BG"/>
        </w:rPr>
        <w:t xml:space="preserve">, в резултат на подробно разследване на </w:t>
      </w:r>
      <w:r w:rsidR="00875B49">
        <w:rPr>
          <w:rFonts w:cs="TimesNewRomanPS-ItalicMT"/>
          <w:iCs/>
          <w:lang w:val="bg-BG"/>
        </w:rPr>
        <w:t>Специалния отдел за разследване на Кралската военна полиция</w:t>
      </w:r>
      <w:r w:rsidR="002B6442">
        <w:rPr>
          <w:rFonts w:cs="TimesNewRomanPS-ItalicMT"/>
          <w:iCs/>
          <w:lang w:val="bg-BG"/>
        </w:rPr>
        <w:t>,</w:t>
      </w:r>
      <w:r w:rsidR="00875B49" w:rsidRPr="00875B49">
        <w:rPr>
          <w:rFonts w:cs="TimesNewRomanPS-ItalicMT"/>
          <w:iCs/>
          <w:lang w:val="bg-BG"/>
        </w:rPr>
        <w:t xml:space="preserve"> е отговорен за смъртта (на или около 23 март 2003</w:t>
      </w:r>
      <w:r w:rsidR="00875B49">
        <w:rPr>
          <w:rFonts w:cs="TimesNewRomanPS-ItalicMT"/>
          <w:iCs/>
          <w:lang w:val="bg-BG"/>
        </w:rPr>
        <w:t xml:space="preserve"> г.</w:t>
      </w:r>
      <w:r w:rsidR="00875B49" w:rsidRPr="00875B49">
        <w:rPr>
          <w:rFonts w:cs="TimesNewRomanPS-ItalicMT"/>
          <w:iCs/>
          <w:lang w:val="bg-BG"/>
        </w:rPr>
        <w:t>) на сержант Culling</w:t>
      </w:r>
      <w:r w:rsidR="00875B49">
        <w:rPr>
          <w:rFonts w:cs="TimesNewRomanPS-ItalicMT"/>
          <w:iCs/>
          <w:lang w:val="bg-BG"/>
        </w:rPr>
        <w:t>worth и сержант Allsopp, и двамата</w:t>
      </w:r>
      <w:r w:rsidR="00875B49" w:rsidRPr="00875B49">
        <w:rPr>
          <w:rFonts w:cs="TimesNewRomanPS-ItalicMT"/>
          <w:iCs/>
          <w:lang w:val="bg-BG"/>
        </w:rPr>
        <w:t xml:space="preserve"> от британската армия.</w:t>
      </w:r>
    </w:p>
    <w:p w:rsidR="00797534" w:rsidRPr="00D85227" w:rsidRDefault="00875B49" w:rsidP="00D85227">
      <w:pPr>
        <w:pStyle w:val="JuQuot"/>
        <w:rPr>
          <w:rFonts w:cs="TimesNewRomanPS-ItalicMT"/>
          <w:iCs/>
          <w:lang w:val="bg-BG"/>
        </w:rPr>
      </w:pPr>
      <w:r>
        <w:rPr>
          <w:rFonts w:cs="TimesNewRomanPS-ItalicMT"/>
          <w:iCs/>
          <w:lang w:val="bg-BG"/>
        </w:rPr>
        <w:t xml:space="preserve">В хода на разследването има </w:t>
      </w:r>
      <w:r w:rsidRPr="00875B49">
        <w:rPr>
          <w:rFonts w:cs="TimesNewRomanPS-ItalicMT"/>
          <w:iCs/>
          <w:lang w:val="bg-BG"/>
        </w:rPr>
        <w:t xml:space="preserve">свидетелски </w:t>
      </w:r>
      <w:r>
        <w:rPr>
          <w:rFonts w:cs="TimesNewRomanPS-ItalicMT"/>
          <w:iCs/>
          <w:lang w:val="bg-BG"/>
        </w:rPr>
        <w:t>показани</w:t>
      </w:r>
      <w:r w:rsidR="00F2275F">
        <w:rPr>
          <w:rFonts w:cs="TimesNewRomanPS-ItalicMT"/>
          <w:iCs/>
          <w:lang w:val="bg-BG"/>
        </w:rPr>
        <w:t>я, които потвърждават, че обвиня</w:t>
      </w:r>
      <w:r>
        <w:rPr>
          <w:rFonts w:cs="TimesNewRomanPS-ItalicMT"/>
          <w:iCs/>
          <w:lang w:val="bg-BG"/>
        </w:rPr>
        <w:t>емият</w:t>
      </w:r>
      <w:r w:rsidRPr="00875B49">
        <w:rPr>
          <w:rFonts w:cs="TimesNewRomanPS-ItalicMT"/>
          <w:iCs/>
          <w:lang w:val="bg-BG"/>
        </w:rPr>
        <w:t xml:space="preserve"> (който е бил цивилен и ръководител на </w:t>
      </w:r>
      <w:r w:rsidR="00B253C1" w:rsidRPr="00966700">
        <w:rPr>
          <w:lang w:val="bg-BG"/>
        </w:rPr>
        <w:t>клон</w:t>
      </w:r>
      <w:r w:rsidR="00B253C1">
        <w:rPr>
          <w:lang w:val="bg-BG"/>
        </w:rPr>
        <w:t>а в Ал-Зубаир на партията Баас</w:t>
      </w:r>
      <w:r w:rsidRPr="00875B49">
        <w:rPr>
          <w:rFonts w:cs="TimesNewRomanPS-ItalicMT"/>
          <w:iCs/>
          <w:lang w:val="bg-BG"/>
        </w:rPr>
        <w:t>)</w:t>
      </w:r>
      <w:r w:rsidR="00D85227">
        <w:rPr>
          <w:rFonts w:cs="TimesNewRomanPS-ItalicMT"/>
          <w:iCs/>
          <w:lang w:val="bg-BG"/>
        </w:rPr>
        <w:t xml:space="preserve"> е </w:t>
      </w:r>
      <w:r w:rsidR="005343E4">
        <w:rPr>
          <w:rFonts w:cs="TimesNewRomanPS-ItalicMT"/>
          <w:iCs/>
          <w:lang w:val="bg-BG"/>
        </w:rPr>
        <w:t xml:space="preserve">бил един от групата хора, които </w:t>
      </w:r>
      <w:r w:rsidR="00D85227">
        <w:rPr>
          <w:lang w:val="bg-BG"/>
        </w:rPr>
        <w:t>са удряли с пушка споменатите по-горе войници, когато те са били държани като военнопленници</w:t>
      </w:r>
      <w:r w:rsidR="005343E4">
        <w:rPr>
          <w:lang w:val="bg-BG"/>
        </w:rPr>
        <w:t>,</w:t>
      </w:r>
      <w:r w:rsidR="00D85227">
        <w:rPr>
          <w:lang w:val="bg-BG"/>
        </w:rPr>
        <w:t xml:space="preserve"> и следователно се считат за защитени лица съгласно </w:t>
      </w:r>
      <w:r w:rsidRPr="00875B49">
        <w:rPr>
          <w:rFonts w:cs="TimesNewRomanPS-ItalicMT"/>
          <w:iCs/>
          <w:lang w:val="bg-BG"/>
        </w:rPr>
        <w:t>Женевската конвенция за третирането на военнопленниците от 12 август 194</w:t>
      </w:r>
      <w:r w:rsidR="00D85227">
        <w:rPr>
          <w:rFonts w:cs="TimesNewRomanPS-ItalicMT"/>
          <w:iCs/>
          <w:lang w:val="bg-BG"/>
        </w:rPr>
        <w:t>9 г. Този</w:t>
      </w:r>
      <w:r w:rsidRPr="00875B49">
        <w:rPr>
          <w:rFonts w:cs="TimesNewRomanPS-ItalicMT"/>
          <w:iCs/>
          <w:lang w:val="bg-BG"/>
        </w:rPr>
        <w:t xml:space="preserve"> </w:t>
      </w:r>
      <w:r w:rsidRPr="00B253C1">
        <w:rPr>
          <w:rFonts w:cs="TimesNewRomanPS-ItalicMT"/>
          <w:iCs/>
          <w:lang w:val="bg-BG"/>
        </w:rPr>
        <w:t xml:space="preserve">интерниран </w:t>
      </w:r>
      <w:r w:rsidR="00D85227" w:rsidRPr="00B253C1">
        <w:rPr>
          <w:rFonts w:cs="TimesNewRomanPS-ItalicMT"/>
          <w:iCs/>
          <w:lang w:val="bg-BG"/>
        </w:rPr>
        <w:t xml:space="preserve">участвал </w:t>
      </w:r>
      <w:r w:rsidR="00D85227" w:rsidRPr="00B253C1">
        <w:rPr>
          <w:rFonts w:cs="TimesNewRomanPS-ItalicMT"/>
          <w:iCs/>
          <w:lang w:val="bg-BG"/>
        </w:rPr>
        <w:lastRenderedPageBreak/>
        <w:t>в споразумение</w:t>
      </w:r>
      <w:r w:rsidR="00B253C1" w:rsidRPr="00B253C1">
        <w:rPr>
          <w:rFonts w:cs="TimesNewRomanPS-ItalicMT"/>
          <w:iCs/>
          <w:lang w:val="bg-BG"/>
        </w:rPr>
        <w:t xml:space="preserve"> за убиване</w:t>
      </w:r>
      <w:r w:rsidR="00D85227" w:rsidRPr="00B253C1">
        <w:rPr>
          <w:rFonts w:cs="TimesNewRomanPS-ItalicMT"/>
          <w:iCs/>
          <w:lang w:val="bg-BG"/>
        </w:rPr>
        <w:t xml:space="preserve"> на </w:t>
      </w:r>
      <w:r w:rsidRPr="00B253C1">
        <w:rPr>
          <w:rFonts w:cs="TimesNewRomanPS-ItalicMT"/>
          <w:iCs/>
          <w:lang w:val="bg-BG"/>
        </w:rPr>
        <w:t>войниците и</w:t>
      </w:r>
      <w:r w:rsidR="00FC691D" w:rsidRPr="00B253C1">
        <w:rPr>
          <w:rFonts w:cs="TimesNewRomanPS-ItalicMT"/>
          <w:iCs/>
          <w:lang w:val="bg-BG"/>
        </w:rPr>
        <w:t xml:space="preserve"> е видян да бъде един от тези, </w:t>
      </w:r>
      <w:r w:rsidR="00D85227" w:rsidRPr="00B253C1">
        <w:rPr>
          <w:rFonts w:cs="TimesNewRomanPS-ItalicMT"/>
          <w:iCs/>
          <w:lang w:val="bg-BG"/>
        </w:rPr>
        <w:t>застреляли двамата войници</w:t>
      </w:r>
      <w:r w:rsidR="00797534" w:rsidRPr="00B253C1">
        <w:rPr>
          <w:rFonts w:cs="TimesNewRomanPS-ItalicMT"/>
          <w:iCs/>
          <w:lang w:val="bg-BG"/>
        </w:rPr>
        <w:t>.</w:t>
      </w:r>
    </w:p>
    <w:p w:rsidR="00797534" w:rsidRPr="00FC691D" w:rsidRDefault="004E0F3D" w:rsidP="00797534">
      <w:pPr>
        <w:pStyle w:val="JuQuot"/>
        <w:rPr>
          <w:lang w:val="bg-BG"/>
        </w:rPr>
      </w:pPr>
      <w:r>
        <w:rPr>
          <w:rFonts w:cs="TimesNewRomanPS-ItalicMT"/>
          <w:iCs/>
          <w:lang w:val="bg-BG"/>
        </w:rPr>
        <w:t>П</w:t>
      </w:r>
      <w:r w:rsidRPr="004E0F3D">
        <w:rPr>
          <w:rFonts w:cs="TimesNewRomanPS-ItalicMT"/>
          <w:iCs/>
          <w:lang w:val="bg-BG"/>
        </w:rPr>
        <w:t>олицейск</w:t>
      </w:r>
      <w:r>
        <w:rPr>
          <w:rFonts w:cs="TimesNewRomanPS-ItalicMT"/>
          <w:iCs/>
          <w:lang w:val="bg-BG"/>
        </w:rPr>
        <w:t>ото разследване вече е приключило</w:t>
      </w:r>
      <w:r w:rsidRPr="004E0F3D">
        <w:rPr>
          <w:rFonts w:cs="TimesNewRomanPS-ItalicMT"/>
          <w:iCs/>
          <w:lang w:val="bg-BG"/>
        </w:rPr>
        <w:t xml:space="preserve"> и </w:t>
      </w:r>
      <w:r w:rsidR="00BF0F19">
        <w:rPr>
          <w:rFonts w:cs="TimesNewRomanPS-ItalicMT"/>
          <w:iCs/>
          <w:lang w:val="bg-BG"/>
        </w:rPr>
        <w:t xml:space="preserve">Великобритания </w:t>
      </w:r>
      <w:r>
        <w:rPr>
          <w:rFonts w:cs="TimesNewRomanPS-ItalicMT"/>
          <w:iCs/>
          <w:lang w:val="bg-BG"/>
        </w:rPr>
        <w:t xml:space="preserve">възнамерява да </w:t>
      </w:r>
      <w:r w:rsidR="00BF0F19">
        <w:rPr>
          <w:rFonts w:cs="TimesNewRomanPS-ItalicMT"/>
          <w:iCs/>
          <w:lang w:val="bg-BG"/>
        </w:rPr>
        <w:t xml:space="preserve">внесе </w:t>
      </w:r>
      <w:r>
        <w:rPr>
          <w:rFonts w:cs="TimesNewRomanPS-ItalicMT"/>
          <w:iCs/>
          <w:lang w:val="bg-BG"/>
        </w:rPr>
        <w:t>доказателствата в</w:t>
      </w:r>
      <w:r w:rsidR="00FC691D">
        <w:rPr>
          <w:rFonts w:cs="TimesNewRomanPS-ItalicMT"/>
          <w:iCs/>
          <w:lang w:val="bg-BG"/>
        </w:rPr>
        <w:t xml:space="preserve"> Иракския в</w:t>
      </w:r>
      <w:r>
        <w:rPr>
          <w:rFonts w:cs="TimesNewRomanPS-ItalicMT"/>
          <w:iCs/>
          <w:lang w:val="bg-BG"/>
        </w:rPr>
        <w:t>ърхов</w:t>
      </w:r>
      <w:r w:rsidR="00FC691D">
        <w:rPr>
          <w:rFonts w:cs="TimesNewRomanPS-ItalicMT"/>
          <w:iCs/>
          <w:lang w:val="bg-BG"/>
        </w:rPr>
        <w:t>ен</w:t>
      </w:r>
      <w:r w:rsidRPr="004E0F3D">
        <w:rPr>
          <w:rFonts w:cs="TimesNewRomanPS-ItalicMT"/>
          <w:iCs/>
          <w:lang w:val="bg-BG"/>
        </w:rPr>
        <w:t xml:space="preserve"> тр</w:t>
      </w:r>
      <w:r w:rsidR="00FC691D">
        <w:rPr>
          <w:rFonts w:cs="TimesNewRomanPS-ItalicMT"/>
          <w:iCs/>
          <w:lang w:val="bg-BG"/>
        </w:rPr>
        <w:t>ибунал в близко бъдеще</w:t>
      </w:r>
      <w:r w:rsidR="00797534" w:rsidRPr="00FC691D">
        <w:rPr>
          <w:rFonts w:cs="TimesNewRomanPS-ItalicMT"/>
          <w:iCs/>
          <w:lang w:val="bg-BG"/>
        </w:rPr>
        <w:t>.”</w:t>
      </w:r>
    </w:p>
    <w:p w:rsidR="00FC19FD" w:rsidRPr="00BB0B07" w:rsidRDefault="00D11B3E" w:rsidP="00FC19FD">
      <w:pPr>
        <w:pStyle w:val="JuHA"/>
        <w:rPr>
          <w:lang w:val="bg-BG"/>
        </w:rPr>
      </w:pPr>
      <w:r w:rsidRPr="00343B06">
        <w:rPr>
          <w:lang w:val="bg-BG"/>
        </w:rPr>
        <w:t>Е</w:t>
      </w:r>
      <w:r w:rsidR="00FC19FD" w:rsidRPr="00343B06">
        <w:rPr>
          <w:lang w:val="bg-BG"/>
        </w:rPr>
        <w:t>.</w:t>
      </w:r>
      <w:r w:rsidR="00BB0B07" w:rsidRPr="00343B06">
        <w:t> </w:t>
      </w:r>
      <w:r w:rsidR="002C6BA2" w:rsidRPr="00343B06">
        <w:rPr>
          <w:lang w:val="bg-BG"/>
        </w:rPr>
        <w:t>Отнасяне</w:t>
      </w:r>
      <w:r w:rsidR="00BB0B07" w:rsidRPr="00343B06">
        <w:rPr>
          <w:lang w:val="bg-BG"/>
        </w:rPr>
        <w:t xml:space="preserve"> на делата на жалбоподателите до иракските съдилища</w:t>
      </w:r>
    </w:p>
    <w:p w:rsidR="00FC19FD" w:rsidRPr="00BB0B07" w:rsidRDefault="001E0FCD" w:rsidP="00BB0B07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45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BB0B07">
        <w:rPr>
          <w:lang w:val="bg-BG"/>
        </w:rPr>
        <w:t>Н</w:t>
      </w:r>
      <w:r w:rsidR="00BB0B07" w:rsidRPr="000D0E60">
        <w:rPr>
          <w:lang w:val="bg-BG"/>
        </w:rPr>
        <w:t>а 16 декември 2005 г</w:t>
      </w:r>
      <w:r w:rsidR="00BB0B07" w:rsidRPr="00A11954">
        <w:rPr>
          <w:lang w:val="bg-BG"/>
        </w:rPr>
        <w:t xml:space="preserve">. делата срещу жалбоподателите, свързани със смъртта на сержант </w:t>
      </w:r>
      <w:r w:rsidR="00BB0B07" w:rsidRPr="00A11954">
        <w:t>Cullingworth</w:t>
      </w:r>
      <w:r w:rsidR="00BB0B07" w:rsidRPr="00A11954">
        <w:rPr>
          <w:lang w:val="bg-BG"/>
        </w:rPr>
        <w:t xml:space="preserve"> и сапьор </w:t>
      </w:r>
      <w:r w:rsidR="00BB0B07" w:rsidRPr="00A11954">
        <w:t>Allsopp</w:t>
      </w:r>
      <w:r w:rsidR="00B253C1" w:rsidRPr="00A11954">
        <w:rPr>
          <w:lang w:val="bg-BG"/>
        </w:rPr>
        <w:t>, са</w:t>
      </w:r>
      <w:r w:rsidR="00BB0B07" w:rsidRPr="00A11954">
        <w:rPr>
          <w:lang w:val="bg-BG"/>
        </w:rPr>
        <w:t xml:space="preserve"> официално отнесени от </w:t>
      </w:r>
      <w:r w:rsidR="00BB74C3">
        <w:rPr>
          <w:lang w:val="bg-BG"/>
        </w:rPr>
        <w:t>контингента на МНС на Великобритания</w:t>
      </w:r>
      <w:r w:rsidR="00BB0B07" w:rsidRPr="00A11954">
        <w:rPr>
          <w:lang w:val="bg-BG"/>
        </w:rPr>
        <w:t xml:space="preserve"> до Главния разследващ съдия на Централния наказателен съд на Ирак. Впоследствие делата</w:t>
      </w:r>
      <w:r w:rsidR="00B253C1" w:rsidRPr="00A11954">
        <w:rPr>
          <w:lang w:val="bg-BG"/>
        </w:rPr>
        <w:t xml:space="preserve"> са предадени на</w:t>
      </w:r>
      <w:r w:rsidR="00BB0B07" w:rsidRPr="00A11954">
        <w:rPr>
          <w:lang w:val="bg-BG"/>
        </w:rPr>
        <w:t xml:space="preserve"> Наказате</w:t>
      </w:r>
      <w:r w:rsidR="00B253C1" w:rsidRPr="00A11954">
        <w:rPr>
          <w:lang w:val="bg-BG"/>
        </w:rPr>
        <w:t>лния</w:t>
      </w:r>
      <w:r w:rsidR="00BB0B07" w:rsidRPr="00A11954">
        <w:rPr>
          <w:lang w:val="bg-BG"/>
        </w:rPr>
        <w:t xml:space="preserve"> съд</w:t>
      </w:r>
      <w:r w:rsidR="00B253C1" w:rsidRPr="00A11954">
        <w:rPr>
          <w:lang w:val="bg-BG"/>
        </w:rPr>
        <w:t xml:space="preserve"> в</w:t>
      </w:r>
      <w:r w:rsidR="00BB0B07" w:rsidRPr="00A11954">
        <w:rPr>
          <w:lang w:val="bg-BG"/>
        </w:rPr>
        <w:t xml:space="preserve"> Басра, а на 12 април 2006 г. </w:t>
      </w:r>
      <w:r w:rsidR="00A11954" w:rsidRPr="00A11954">
        <w:rPr>
          <w:lang w:val="bg-BG"/>
        </w:rPr>
        <w:t>б</w:t>
      </w:r>
      <w:r w:rsidR="00BB0B07" w:rsidRPr="00A11954">
        <w:rPr>
          <w:lang w:val="bg-BG"/>
        </w:rPr>
        <w:t xml:space="preserve">ритански служител </w:t>
      </w:r>
      <w:r w:rsidR="00B253C1" w:rsidRPr="00A11954">
        <w:rPr>
          <w:lang w:val="bg-BG"/>
        </w:rPr>
        <w:t xml:space="preserve">се явява в </w:t>
      </w:r>
      <w:r w:rsidR="00BB0B07" w:rsidRPr="00A11954">
        <w:rPr>
          <w:lang w:val="bg-BG"/>
        </w:rPr>
        <w:t>съд</w:t>
      </w:r>
      <w:r w:rsidR="00B253C1" w:rsidRPr="00A11954">
        <w:rPr>
          <w:lang w:val="bg-BG"/>
        </w:rPr>
        <w:t>а</w:t>
      </w:r>
      <w:r w:rsidR="00BB0B07" w:rsidRPr="00A11954">
        <w:rPr>
          <w:lang w:val="bg-BG"/>
        </w:rPr>
        <w:t xml:space="preserve">, за да </w:t>
      </w:r>
      <w:r w:rsidR="00A11954">
        <w:rPr>
          <w:lang w:val="bg-BG"/>
        </w:rPr>
        <w:t>направи оплакване</w:t>
      </w:r>
      <w:r w:rsidR="00BB0B07" w:rsidRPr="00A11954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BB0B07" w:rsidRPr="00A11954">
        <w:rPr>
          <w:lang w:val="bg-BG"/>
        </w:rPr>
        <w:t xml:space="preserve"> на убийството на двамата войници</w:t>
      </w:r>
      <w:r w:rsidR="00FC19FD" w:rsidRPr="00A11954">
        <w:rPr>
          <w:lang w:val="bg-BG"/>
        </w:rPr>
        <w:t>.</w:t>
      </w:r>
    </w:p>
    <w:p w:rsidR="00FC19FD" w:rsidRPr="00063603" w:rsidRDefault="001E0FCD" w:rsidP="00063603">
      <w:pPr>
        <w:pStyle w:val="JuPara"/>
        <w:rPr>
          <w:lang w:val="bg-BG"/>
        </w:rPr>
      </w:pPr>
      <w:r>
        <w:fldChar w:fldCharType="begin"/>
      </w:r>
      <w:r w:rsidR="00FC19FD" w:rsidRPr="00BB0B07">
        <w:rPr>
          <w:lang w:val="bg-BG"/>
        </w:rPr>
        <w:instrText xml:space="preserve"> </w:instrText>
      </w:r>
      <w:r w:rsidR="00FC19FD">
        <w:instrText>SEQ</w:instrText>
      </w:r>
      <w:r w:rsidR="00FC19FD" w:rsidRPr="00BB0B07">
        <w:rPr>
          <w:lang w:val="bg-BG"/>
        </w:rPr>
        <w:instrText xml:space="preserve"> </w:instrText>
      </w:r>
      <w:r w:rsidR="00FC19FD">
        <w:instrText>level</w:instrText>
      </w:r>
      <w:r w:rsidR="00FC19FD" w:rsidRPr="00BB0B07">
        <w:rPr>
          <w:lang w:val="bg-BG"/>
        </w:rPr>
        <w:instrText>0 \*</w:instrText>
      </w:r>
      <w:r w:rsidR="00FC19FD">
        <w:instrText>arabic</w:instrText>
      </w:r>
      <w:r w:rsidR="00FC19FD" w:rsidRPr="00BB0B07">
        <w:rPr>
          <w:lang w:val="bg-BG"/>
        </w:rPr>
        <w:instrText xml:space="preserve"> </w:instrText>
      </w:r>
      <w:r>
        <w:fldChar w:fldCharType="separate"/>
      </w:r>
      <w:r w:rsidR="00F30CA6" w:rsidRPr="00BB0B07">
        <w:rPr>
          <w:noProof/>
          <w:lang w:val="bg-BG"/>
        </w:rPr>
        <w:t>46</w:t>
      </w:r>
      <w:r>
        <w:fldChar w:fldCharType="end"/>
      </w:r>
      <w:r w:rsidR="00FC19FD" w:rsidRPr="00BB0B07">
        <w:rPr>
          <w:lang w:val="bg-BG"/>
        </w:rPr>
        <w:t>.</w:t>
      </w:r>
      <w:r w:rsidR="00FC19FD">
        <w:t>  </w:t>
      </w:r>
      <w:r w:rsidR="00BB0B07" w:rsidRPr="00BB0B07">
        <w:rPr>
          <w:lang w:val="bg-BG"/>
        </w:rPr>
        <w:t>​​На 18 май 20</w:t>
      </w:r>
      <w:r w:rsidR="00BB0B07">
        <w:rPr>
          <w:lang w:val="bg-BG"/>
        </w:rPr>
        <w:t>06 г. жалбоподателите се явяват пред</w:t>
      </w:r>
      <w:r w:rsidR="00BB0B07" w:rsidRPr="00BB0B07">
        <w:rPr>
          <w:lang w:val="bg-BG"/>
        </w:rPr>
        <w:t xml:space="preserve"> Специализирана</w:t>
      </w:r>
      <w:r w:rsidR="00BB0B07">
        <w:rPr>
          <w:lang w:val="bg-BG"/>
        </w:rPr>
        <w:t>та следствена комисия към Наказателния</w:t>
      </w:r>
      <w:r w:rsidR="00BB0B07" w:rsidRPr="00BB0B07">
        <w:rPr>
          <w:lang w:val="bg-BG"/>
        </w:rPr>
        <w:t xml:space="preserve"> съд</w:t>
      </w:r>
      <w:r w:rsidR="00BB0B07">
        <w:rPr>
          <w:lang w:val="bg-BG"/>
        </w:rPr>
        <w:t xml:space="preserve"> в Басра, за да дадат</w:t>
      </w:r>
      <w:r w:rsidR="00063603">
        <w:rPr>
          <w:lang w:val="bg-BG"/>
        </w:rPr>
        <w:t xml:space="preserve"> показания в отговор на </w:t>
      </w:r>
      <w:r w:rsidR="002F136D">
        <w:rPr>
          <w:lang w:val="bg-BG"/>
        </w:rPr>
        <w:t>оплакването</w:t>
      </w:r>
      <w:r w:rsidR="00063603">
        <w:rPr>
          <w:lang w:val="bg-BG"/>
        </w:rPr>
        <w:t>. Съдът издава заповеди за арест в съответствие с иракския Наказателен</w:t>
      </w:r>
      <w:r w:rsidR="00B253C1">
        <w:rPr>
          <w:lang w:val="bg-BG"/>
        </w:rPr>
        <w:t xml:space="preserve"> кодекс и издава</w:t>
      </w:r>
      <w:r w:rsidR="00BB0B07" w:rsidRPr="00BB0B07">
        <w:rPr>
          <w:lang w:val="bg-BG"/>
        </w:rPr>
        <w:t xml:space="preserve"> заповед з</w:t>
      </w:r>
      <w:r w:rsidR="00063603">
        <w:rPr>
          <w:lang w:val="bg-BG"/>
        </w:rPr>
        <w:t xml:space="preserve">а разрешаване </w:t>
      </w:r>
      <w:r w:rsidR="00063603" w:rsidRPr="00B253C1">
        <w:rPr>
          <w:lang w:val="bg-BG"/>
        </w:rPr>
        <w:t xml:space="preserve">на </w:t>
      </w:r>
      <w:r w:rsidR="00B253C1" w:rsidRPr="00B253C1">
        <w:rPr>
          <w:lang w:val="bg-BG"/>
        </w:rPr>
        <w:t>по-нататъшното</w:t>
      </w:r>
      <w:r w:rsidR="00B253C1">
        <w:rPr>
          <w:lang w:val="bg-BG"/>
        </w:rPr>
        <w:t xml:space="preserve"> </w:t>
      </w:r>
      <w:r w:rsidR="00BB0B07" w:rsidRPr="00BB0B07">
        <w:rPr>
          <w:lang w:val="bg-BG"/>
        </w:rPr>
        <w:t xml:space="preserve">задържане на жалбоподателите от </w:t>
      </w:r>
      <w:r w:rsidR="00BB74C3">
        <w:rPr>
          <w:lang w:val="bg-BG"/>
        </w:rPr>
        <w:t>контингента на МНС на Великобритания</w:t>
      </w:r>
      <w:r w:rsidR="00BB0B07" w:rsidRPr="00BB0B07">
        <w:rPr>
          <w:lang w:val="bg-BG"/>
        </w:rPr>
        <w:t>. На 21 май 2006</w:t>
      </w:r>
      <w:r w:rsidR="00063603">
        <w:rPr>
          <w:lang w:val="bg-BG"/>
        </w:rPr>
        <w:t xml:space="preserve"> г.</w:t>
      </w:r>
      <w:r w:rsidR="00B253C1">
        <w:rPr>
          <w:lang w:val="bg-BG"/>
        </w:rPr>
        <w:t xml:space="preserve"> органите на</w:t>
      </w:r>
      <w:r w:rsidR="00BB0B07" w:rsidRPr="00BB0B07">
        <w:rPr>
          <w:lang w:val="bg-BG"/>
        </w:rPr>
        <w:t xml:space="preserve"> </w:t>
      </w:r>
      <w:r w:rsidR="00CE7EAD">
        <w:rPr>
          <w:lang w:val="bg-BG"/>
        </w:rPr>
        <w:t>Великобритания</w:t>
      </w:r>
      <w:r w:rsidR="00BB0B07" w:rsidRPr="00BB0B07">
        <w:rPr>
          <w:lang w:val="bg-BG"/>
        </w:rPr>
        <w:t xml:space="preserve"> решават да </w:t>
      </w:r>
      <w:r w:rsidR="00E22A59">
        <w:rPr>
          <w:lang w:val="bg-BG"/>
        </w:rPr>
        <w:t xml:space="preserve">променят категорията на </w:t>
      </w:r>
      <w:r w:rsidR="00063603">
        <w:rPr>
          <w:lang w:val="bg-BG"/>
        </w:rPr>
        <w:t>жалбоподателите от „</w:t>
      </w:r>
      <w:r w:rsidR="00BB0B07" w:rsidRPr="00BB0B07">
        <w:rPr>
          <w:lang w:val="bg-BG"/>
        </w:rPr>
        <w:t xml:space="preserve">интернирани </w:t>
      </w:r>
      <w:r w:rsidR="00063603">
        <w:rPr>
          <w:lang w:val="bg-BG"/>
        </w:rPr>
        <w:t>от съображения за сигурност” на „задържани за кр</w:t>
      </w:r>
      <w:r w:rsidR="00B253C1">
        <w:rPr>
          <w:lang w:val="bg-BG"/>
        </w:rPr>
        <w:t>иминална про</w:t>
      </w:r>
      <w:r w:rsidR="00063603">
        <w:rPr>
          <w:lang w:val="bg-BG"/>
        </w:rPr>
        <w:t>ява”</w:t>
      </w:r>
      <w:r w:rsidR="00BB0B07" w:rsidRPr="00BB0B07">
        <w:rPr>
          <w:lang w:val="bg-BG"/>
        </w:rPr>
        <w:t>.</w:t>
      </w:r>
    </w:p>
    <w:p w:rsidR="00FC19FD" w:rsidRPr="006152FC" w:rsidRDefault="001E0FCD" w:rsidP="006152FC">
      <w:pPr>
        <w:pStyle w:val="JuPara"/>
        <w:rPr>
          <w:lang w:val="bg-BG"/>
        </w:rPr>
      </w:pPr>
      <w:r>
        <w:fldChar w:fldCharType="begin"/>
      </w:r>
      <w:r w:rsidR="00FC19FD" w:rsidRPr="00063603">
        <w:rPr>
          <w:lang w:val="bg-BG"/>
        </w:rPr>
        <w:instrText xml:space="preserve"> </w:instrText>
      </w:r>
      <w:r w:rsidR="00FC19FD">
        <w:instrText>SEQ</w:instrText>
      </w:r>
      <w:r w:rsidR="00FC19FD" w:rsidRPr="00063603">
        <w:rPr>
          <w:lang w:val="bg-BG"/>
        </w:rPr>
        <w:instrText xml:space="preserve"> </w:instrText>
      </w:r>
      <w:r w:rsidR="00FC19FD">
        <w:instrText>level</w:instrText>
      </w:r>
      <w:r w:rsidR="00FC19FD" w:rsidRPr="00063603">
        <w:rPr>
          <w:lang w:val="bg-BG"/>
        </w:rPr>
        <w:instrText>0 \*</w:instrText>
      </w:r>
      <w:r w:rsidR="00FC19FD">
        <w:instrText>arabic</w:instrText>
      </w:r>
      <w:r w:rsidR="00FC19FD" w:rsidRPr="00063603">
        <w:rPr>
          <w:lang w:val="bg-BG"/>
        </w:rPr>
        <w:instrText xml:space="preserve"> </w:instrText>
      </w:r>
      <w:r>
        <w:fldChar w:fldCharType="separate"/>
      </w:r>
      <w:r w:rsidR="00F30CA6" w:rsidRPr="00063603">
        <w:rPr>
          <w:noProof/>
          <w:lang w:val="bg-BG"/>
        </w:rPr>
        <w:t>47</w:t>
      </w:r>
      <w:r>
        <w:fldChar w:fldCharType="end"/>
      </w:r>
      <w:r w:rsidR="00FC19FD" w:rsidRPr="00063603">
        <w:rPr>
          <w:lang w:val="bg-BG"/>
        </w:rPr>
        <w:t>.</w:t>
      </w:r>
      <w:r w:rsidR="00FC19FD">
        <w:t>  </w:t>
      </w:r>
      <w:r w:rsidR="00063603" w:rsidRPr="00063603">
        <w:rPr>
          <w:lang w:val="bg-BG"/>
        </w:rPr>
        <w:t xml:space="preserve">След </w:t>
      </w:r>
      <w:r w:rsidR="00063603">
        <w:rPr>
          <w:lang w:val="bg-BG"/>
        </w:rPr>
        <w:t xml:space="preserve">провеждане на </w:t>
      </w:r>
      <w:r w:rsidR="00063603" w:rsidRPr="00063603">
        <w:rPr>
          <w:lang w:val="bg-BG"/>
        </w:rPr>
        <w:t>п</w:t>
      </w:r>
      <w:r w:rsidR="00063603">
        <w:rPr>
          <w:lang w:val="bg-BG"/>
        </w:rPr>
        <w:t>ървоначално разследване, Наказателният</w:t>
      </w:r>
      <w:r w:rsidR="00063603" w:rsidRPr="00063603">
        <w:rPr>
          <w:lang w:val="bg-BG"/>
        </w:rPr>
        <w:t xml:space="preserve"> съд </w:t>
      </w:r>
      <w:r w:rsidR="00063603">
        <w:rPr>
          <w:lang w:val="bg-BG"/>
        </w:rPr>
        <w:t xml:space="preserve">в </w:t>
      </w:r>
      <w:r w:rsidR="00F2275F">
        <w:rPr>
          <w:lang w:val="bg-BG"/>
        </w:rPr>
        <w:t xml:space="preserve">Басра решава, че тъй като </w:t>
      </w:r>
      <w:r w:rsidR="00D84FED">
        <w:rPr>
          <w:lang w:val="bg-BG"/>
        </w:rPr>
        <w:t>твърдените</w:t>
      </w:r>
      <w:r w:rsidR="00CE7EAD" w:rsidRPr="00343B06">
        <w:rPr>
          <w:lang w:val="bg-BG"/>
        </w:rPr>
        <w:t xml:space="preserve">предполагаемите </w:t>
      </w:r>
      <w:r w:rsidR="006152FC" w:rsidRPr="002F136D">
        <w:rPr>
          <w:lang w:val="bg-BG"/>
        </w:rPr>
        <w:t>престъпления</w:t>
      </w:r>
      <w:r w:rsidR="00063603" w:rsidRPr="00063603">
        <w:rPr>
          <w:lang w:val="bg-BG"/>
        </w:rPr>
        <w:t xml:space="preserve"> представл</w:t>
      </w:r>
      <w:r w:rsidR="00916C91">
        <w:rPr>
          <w:lang w:val="bg-BG"/>
        </w:rPr>
        <w:t>яват военни престъпления, случаите на жалбоподателите следва да бъдат предадени</w:t>
      </w:r>
      <w:r w:rsidR="00063603" w:rsidRPr="00063603">
        <w:rPr>
          <w:lang w:val="bg-BG"/>
        </w:rPr>
        <w:t xml:space="preserve"> на </w:t>
      </w:r>
      <w:r w:rsidR="006152FC">
        <w:rPr>
          <w:lang w:val="bg-BG"/>
        </w:rPr>
        <w:t xml:space="preserve">Иракския върховен трибунал </w:t>
      </w:r>
      <w:r w:rsidR="006152FC" w:rsidRPr="000D0E60">
        <w:rPr>
          <w:lang w:val="bg-BG"/>
        </w:rPr>
        <w:t>(</w:t>
      </w:r>
      <w:r w:rsidR="006152FC">
        <w:rPr>
          <w:lang w:val="bg-BG"/>
        </w:rPr>
        <w:t>ИВТ</w:t>
      </w:r>
      <w:r w:rsidR="006152FC" w:rsidRPr="000D0E60">
        <w:rPr>
          <w:lang w:val="bg-BG"/>
        </w:rPr>
        <w:t>)</w:t>
      </w:r>
      <w:r w:rsidR="007B0750">
        <w:rPr>
          <w:lang w:val="bg-BG"/>
        </w:rPr>
        <w:t xml:space="preserve"> (виж параграф</w:t>
      </w:r>
      <w:r w:rsidR="00063603" w:rsidRPr="00063603">
        <w:rPr>
          <w:lang w:val="bg-BG"/>
        </w:rPr>
        <w:t xml:space="preserve"> 24 по-горе) и </w:t>
      </w:r>
      <w:r w:rsidR="00916C91">
        <w:rPr>
          <w:lang w:val="bg-BG"/>
        </w:rPr>
        <w:t>ИВТ приема</w:t>
      </w:r>
      <w:r w:rsidR="00063603" w:rsidRPr="00063603">
        <w:rPr>
          <w:lang w:val="bg-BG"/>
        </w:rPr>
        <w:t>, че е компетентен. Жалбоподателите два пъти о</w:t>
      </w:r>
      <w:r w:rsidR="00916C91">
        <w:rPr>
          <w:lang w:val="bg-BG"/>
        </w:rPr>
        <w:t>бжалват решението за предаване</w:t>
      </w:r>
      <w:r w:rsidR="00063603" w:rsidRPr="00063603">
        <w:rPr>
          <w:lang w:val="bg-BG"/>
        </w:rPr>
        <w:t xml:space="preserve"> на техните случаи на </w:t>
      </w:r>
      <w:r w:rsidR="006152FC">
        <w:rPr>
          <w:lang w:val="bg-BG"/>
        </w:rPr>
        <w:t>ИВТ, но Наказателният</w:t>
      </w:r>
      <w:r w:rsidR="00063603" w:rsidRPr="00063603">
        <w:rPr>
          <w:lang w:val="bg-BG"/>
        </w:rPr>
        <w:t xml:space="preserve"> съд в </w:t>
      </w:r>
      <w:r w:rsidR="006152FC">
        <w:rPr>
          <w:lang w:val="bg-BG"/>
        </w:rPr>
        <w:t>Басра</w:t>
      </w:r>
      <w:r w:rsidR="00894164">
        <w:rPr>
          <w:lang w:val="bg-BG"/>
        </w:rPr>
        <w:t>,</w:t>
      </w:r>
      <w:r w:rsidR="006152FC">
        <w:rPr>
          <w:lang w:val="bg-BG"/>
        </w:rPr>
        <w:t xml:space="preserve"> в капацитета си на</w:t>
      </w:r>
      <w:r w:rsidR="00063603" w:rsidRPr="00063603">
        <w:rPr>
          <w:lang w:val="bg-BG"/>
        </w:rPr>
        <w:t xml:space="preserve"> въззивен орган</w:t>
      </w:r>
      <w:r w:rsidR="00894164">
        <w:rPr>
          <w:lang w:val="bg-BG"/>
        </w:rPr>
        <w:t>,</w:t>
      </w:r>
      <w:r w:rsidR="00063603" w:rsidRPr="00063603">
        <w:rPr>
          <w:lang w:val="bg-BG"/>
        </w:rPr>
        <w:t xml:space="preserve"> отхвърля първа</w:t>
      </w:r>
      <w:r w:rsidR="006152FC">
        <w:rPr>
          <w:lang w:val="bg-BG"/>
        </w:rPr>
        <w:t>та жалба на 27 ноември 2006 г., а</w:t>
      </w:r>
      <w:r w:rsidR="00063603" w:rsidRPr="00063603">
        <w:rPr>
          <w:lang w:val="bg-BG"/>
        </w:rPr>
        <w:t xml:space="preserve"> Федералния</w:t>
      </w:r>
      <w:r w:rsidR="006152FC">
        <w:rPr>
          <w:lang w:val="bg-BG"/>
        </w:rPr>
        <w:t>т</w:t>
      </w:r>
      <w:r w:rsidR="00063603" w:rsidRPr="00063603">
        <w:rPr>
          <w:lang w:val="bg-BG"/>
        </w:rPr>
        <w:t xml:space="preserve"> апелативен съд в Басра отхвърли втората жалба на 16 май 2007</w:t>
      </w:r>
      <w:r w:rsidR="006152FC">
        <w:rPr>
          <w:lang w:val="bg-BG"/>
        </w:rPr>
        <w:t xml:space="preserve"> г</w:t>
      </w:r>
      <w:r w:rsidR="00FC19FD" w:rsidRPr="006152FC">
        <w:rPr>
          <w:lang w:val="bg-BG"/>
        </w:rPr>
        <w:t>.</w:t>
      </w:r>
    </w:p>
    <w:p w:rsidR="00FC19FD" w:rsidRPr="006152FC" w:rsidRDefault="001E0FCD" w:rsidP="006152FC">
      <w:pPr>
        <w:pStyle w:val="JuPara"/>
        <w:rPr>
          <w:lang w:val="bg-BG"/>
        </w:rPr>
      </w:pPr>
      <w:r>
        <w:fldChar w:fldCharType="begin"/>
      </w:r>
      <w:r w:rsidR="00FC19FD" w:rsidRPr="006152FC">
        <w:rPr>
          <w:lang w:val="bg-BG"/>
        </w:rPr>
        <w:instrText xml:space="preserve"> </w:instrText>
      </w:r>
      <w:r w:rsidR="00FC19FD">
        <w:instrText>SEQ</w:instrText>
      </w:r>
      <w:r w:rsidR="00FC19FD" w:rsidRPr="006152FC">
        <w:rPr>
          <w:lang w:val="bg-BG"/>
        </w:rPr>
        <w:instrText xml:space="preserve"> </w:instrText>
      </w:r>
      <w:r w:rsidR="00FC19FD">
        <w:instrText>level</w:instrText>
      </w:r>
      <w:r w:rsidR="00FC19FD" w:rsidRPr="006152FC">
        <w:rPr>
          <w:lang w:val="bg-BG"/>
        </w:rPr>
        <w:instrText>0 \*</w:instrText>
      </w:r>
      <w:r w:rsidR="00FC19FD">
        <w:instrText>arabic</w:instrText>
      </w:r>
      <w:r w:rsidR="00FC19FD" w:rsidRPr="006152FC">
        <w:rPr>
          <w:lang w:val="bg-BG"/>
        </w:rPr>
        <w:instrText xml:space="preserve"> </w:instrText>
      </w:r>
      <w:r>
        <w:fldChar w:fldCharType="separate"/>
      </w:r>
      <w:r w:rsidR="00F30CA6" w:rsidRPr="006152FC">
        <w:rPr>
          <w:noProof/>
          <w:lang w:val="bg-BG"/>
        </w:rPr>
        <w:t>48</w:t>
      </w:r>
      <w:r>
        <w:fldChar w:fldCharType="end"/>
      </w:r>
      <w:r w:rsidR="00FC19FD" w:rsidRPr="006152FC">
        <w:rPr>
          <w:lang w:val="bg-BG"/>
        </w:rPr>
        <w:t>.</w:t>
      </w:r>
      <w:r w:rsidR="00FC19FD">
        <w:t>  </w:t>
      </w:r>
      <w:r w:rsidR="006152FC">
        <w:rPr>
          <w:lang w:val="bg-BG"/>
        </w:rPr>
        <w:t xml:space="preserve">ИВТ първо издава искане </w:t>
      </w:r>
      <w:r w:rsidR="006152FC" w:rsidRPr="006152FC">
        <w:rPr>
          <w:lang w:val="bg-BG"/>
        </w:rPr>
        <w:t xml:space="preserve">на 27 декември 2007 г. </w:t>
      </w:r>
      <w:r w:rsidR="006152FC">
        <w:rPr>
          <w:lang w:val="bg-BG"/>
        </w:rPr>
        <w:t xml:space="preserve">жалбоподателите да бъдат </w:t>
      </w:r>
      <w:r w:rsidR="00042773">
        <w:rPr>
          <w:lang w:val="bg-BG"/>
        </w:rPr>
        <w:t>преместени</w:t>
      </w:r>
      <w:r w:rsidR="006152FC">
        <w:rPr>
          <w:lang w:val="bg-BG"/>
        </w:rPr>
        <w:t xml:space="preserve"> под арест</w:t>
      </w:r>
      <w:r w:rsidR="00042773">
        <w:rPr>
          <w:lang w:val="bg-BG"/>
        </w:rPr>
        <w:t>а</w:t>
      </w:r>
      <w:r w:rsidR="006152FC" w:rsidRPr="006152FC">
        <w:rPr>
          <w:lang w:val="bg-BG"/>
        </w:rPr>
        <w:t xml:space="preserve"> в поверената му </w:t>
      </w:r>
      <w:r w:rsidR="006152FC">
        <w:rPr>
          <w:lang w:val="bg-BG"/>
        </w:rPr>
        <w:t>и</w:t>
      </w:r>
      <w:r w:rsidR="00F2275F">
        <w:rPr>
          <w:lang w:val="bg-BG"/>
        </w:rPr>
        <w:t>н</w:t>
      </w:r>
      <w:r w:rsidR="006152FC">
        <w:rPr>
          <w:lang w:val="bg-BG"/>
        </w:rPr>
        <w:t xml:space="preserve">станция и повтаря искането </w:t>
      </w:r>
      <w:r w:rsidR="006152FC" w:rsidRPr="006152FC">
        <w:rPr>
          <w:lang w:val="bg-BG"/>
        </w:rPr>
        <w:t>на няк</w:t>
      </w:r>
      <w:r w:rsidR="006152FC">
        <w:rPr>
          <w:lang w:val="bg-BG"/>
        </w:rPr>
        <w:t xml:space="preserve">олко пъти до май 2008 г. При запитване </w:t>
      </w:r>
      <w:r w:rsidR="006152FC" w:rsidRPr="006152FC">
        <w:rPr>
          <w:lang w:val="bg-BG"/>
        </w:rPr>
        <w:t xml:space="preserve">от </w:t>
      </w:r>
      <w:r w:rsidR="006152FC">
        <w:rPr>
          <w:lang w:val="bg-BG"/>
        </w:rPr>
        <w:t>страна на английския</w:t>
      </w:r>
      <w:r w:rsidR="006152FC" w:rsidRPr="006152FC">
        <w:rPr>
          <w:lang w:val="bg-BG"/>
        </w:rPr>
        <w:t xml:space="preserve"> Апелативния съд</w:t>
      </w:r>
      <w:r w:rsidR="006152FC">
        <w:rPr>
          <w:lang w:val="bg-BG"/>
        </w:rPr>
        <w:t xml:space="preserve"> за разяснение</w:t>
      </w:r>
      <w:r w:rsidR="006152FC" w:rsidRPr="006152FC">
        <w:rPr>
          <w:lang w:val="bg-BG"/>
        </w:rPr>
        <w:t xml:space="preserve"> защо жалбоп</w:t>
      </w:r>
      <w:r w:rsidR="00916C91">
        <w:rPr>
          <w:lang w:val="bg-BG"/>
        </w:rPr>
        <w:t>одателите не са били предадени</w:t>
      </w:r>
      <w:r w:rsidR="006152FC" w:rsidRPr="006152FC">
        <w:rPr>
          <w:lang w:val="bg-BG"/>
        </w:rPr>
        <w:t xml:space="preserve"> </w:t>
      </w:r>
      <w:r w:rsidR="00916C91">
        <w:rPr>
          <w:lang w:val="bg-BG"/>
        </w:rPr>
        <w:t>на ИВТ</w:t>
      </w:r>
      <w:r w:rsidR="00916C91" w:rsidRPr="006152FC">
        <w:rPr>
          <w:lang w:val="bg-BG"/>
        </w:rPr>
        <w:t xml:space="preserve"> </w:t>
      </w:r>
      <w:r w:rsidR="006152FC" w:rsidRPr="006152FC">
        <w:rPr>
          <w:lang w:val="bg-BG"/>
        </w:rPr>
        <w:t xml:space="preserve">от </w:t>
      </w:r>
      <w:r w:rsidR="00BB74C3">
        <w:rPr>
          <w:lang w:val="bg-BG"/>
        </w:rPr>
        <w:t>контингента на МНС на Великобритания</w:t>
      </w:r>
      <w:r w:rsidR="00916C91">
        <w:rPr>
          <w:lang w:val="bg-BG"/>
        </w:rPr>
        <w:t xml:space="preserve"> </w:t>
      </w:r>
      <w:r w:rsidR="006152FC" w:rsidRPr="006152FC">
        <w:rPr>
          <w:lang w:val="bg-BG"/>
        </w:rPr>
        <w:t>между декември 2007 г. и май 2008 г.</w:t>
      </w:r>
      <w:r w:rsidR="000107D1">
        <w:rPr>
          <w:lang w:val="bg-BG"/>
        </w:rPr>
        <w:t>,</w:t>
      </w:r>
      <w:r w:rsidR="00DF08B1">
        <w:rPr>
          <w:lang w:val="bg-BG"/>
        </w:rPr>
        <w:t xml:space="preserve"> адвокатът на П</w:t>
      </w:r>
      <w:r w:rsidR="006152FC" w:rsidRPr="006152FC">
        <w:rPr>
          <w:lang w:val="bg-BG"/>
        </w:rPr>
        <w:t>равителст</w:t>
      </w:r>
      <w:r w:rsidR="006152FC">
        <w:rPr>
          <w:lang w:val="bg-BG"/>
        </w:rPr>
        <w:t>вото обяснява</w:t>
      </w:r>
      <w:r w:rsidR="00FC19FD" w:rsidRPr="000D0E60">
        <w:rPr>
          <w:lang w:val="bg-BG"/>
        </w:rPr>
        <w:t>:</w:t>
      </w:r>
    </w:p>
    <w:p w:rsidR="00FC19FD" w:rsidRPr="00547566" w:rsidRDefault="006152FC" w:rsidP="00547566">
      <w:pPr>
        <w:pStyle w:val="JuQuot"/>
        <w:rPr>
          <w:lang w:val="bg-BG"/>
        </w:rPr>
      </w:pPr>
      <w:r>
        <w:rPr>
          <w:lang w:val="bg-BG"/>
        </w:rPr>
        <w:t>„</w:t>
      </w:r>
      <w:r w:rsidR="00547566">
        <w:rPr>
          <w:lang w:val="bg-BG"/>
        </w:rPr>
        <w:t>И</w:t>
      </w:r>
      <w:r>
        <w:rPr>
          <w:lang w:val="bg-BG"/>
        </w:rPr>
        <w:t>зразихме</w:t>
      </w:r>
      <w:r w:rsidRPr="006152FC">
        <w:rPr>
          <w:lang w:val="bg-BG"/>
        </w:rPr>
        <w:t xml:space="preserve"> </w:t>
      </w:r>
      <w:r>
        <w:rPr>
          <w:lang w:val="bg-BG"/>
        </w:rPr>
        <w:t xml:space="preserve">становището, че е налице </w:t>
      </w:r>
      <w:r w:rsidRPr="006152FC">
        <w:rPr>
          <w:lang w:val="bg-BG"/>
        </w:rPr>
        <w:t>ист</w:t>
      </w:r>
      <w:r w:rsidR="00547566">
        <w:rPr>
          <w:lang w:val="bg-BG"/>
        </w:rPr>
        <w:t>ински проблем, защото не е било издадено решение на нито един съд</w:t>
      </w:r>
      <w:r w:rsidRPr="006152FC">
        <w:rPr>
          <w:lang w:val="bg-BG"/>
        </w:rPr>
        <w:t xml:space="preserve"> </w:t>
      </w:r>
      <w:r w:rsidR="00547566">
        <w:rPr>
          <w:lang w:val="bg-BG"/>
        </w:rPr>
        <w:t>относно въпроса</w:t>
      </w:r>
      <w:r w:rsidR="008B7768">
        <w:rPr>
          <w:lang w:val="bg-BG"/>
        </w:rPr>
        <w:t xml:space="preserve"> да</w:t>
      </w:r>
      <w:r w:rsidRPr="006152FC">
        <w:rPr>
          <w:lang w:val="bg-BG"/>
        </w:rPr>
        <w:t>ли</w:t>
      </w:r>
      <w:r w:rsidR="00547566">
        <w:rPr>
          <w:lang w:val="bg-BG"/>
        </w:rPr>
        <w:t xml:space="preserve"> е съществувало или не задължение съобразно </w:t>
      </w:r>
      <w:r w:rsidR="008B7768">
        <w:rPr>
          <w:lang w:val="bg-BG"/>
        </w:rPr>
        <w:t xml:space="preserve">същестуващата </w:t>
      </w:r>
      <w:r w:rsidR="00547566">
        <w:rPr>
          <w:lang w:val="bg-BG"/>
        </w:rPr>
        <w:t xml:space="preserve">международна практика или някакво </w:t>
      </w:r>
      <w:r w:rsidR="00547566">
        <w:rPr>
          <w:lang w:val="bg-BG"/>
        </w:rPr>
        <w:lastRenderedPageBreak/>
        <w:t>друго решение по въпроса за компетентното съдопроизводство. Този въпрос бе решен от Дивизионния съд и впоследствие ние заявихме, че за нас вече не е възможн</w:t>
      </w:r>
      <w:r w:rsidR="000107D1">
        <w:rPr>
          <w:lang w:val="bg-BG"/>
        </w:rPr>
        <w:t xml:space="preserve">о  да се ангажираме с това </w:t>
      </w:r>
      <w:r w:rsidR="00350232">
        <w:rPr>
          <w:lang w:val="bg-BG"/>
        </w:rPr>
        <w:t>[да не ги предадем</w:t>
      </w:r>
      <w:r w:rsidR="00547566">
        <w:rPr>
          <w:lang w:val="bg-BG"/>
        </w:rPr>
        <w:t>]</w:t>
      </w:r>
      <w:r w:rsidR="00FC19FD" w:rsidRPr="00547566">
        <w:rPr>
          <w:lang w:val="bg-BG"/>
        </w:rPr>
        <w:t>.”</w:t>
      </w:r>
    </w:p>
    <w:p w:rsidR="00FC19FD" w:rsidRPr="00EE27E0" w:rsidRDefault="00D11B3E" w:rsidP="00547566">
      <w:pPr>
        <w:pStyle w:val="JuHA"/>
        <w:rPr>
          <w:lang w:val="bg-BG"/>
        </w:rPr>
      </w:pPr>
      <w:r>
        <w:rPr>
          <w:lang w:val="bg-BG"/>
        </w:rPr>
        <w:t>Ж</w:t>
      </w:r>
      <w:r w:rsidR="00FC19FD" w:rsidRPr="00EE27E0">
        <w:rPr>
          <w:lang w:val="bg-BG"/>
        </w:rPr>
        <w:t>.</w:t>
      </w:r>
      <w:r w:rsidR="00547566" w:rsidRPr="008130FF">
        <w:t> </w:t>
      </w:r>
      <w:r w:rsidR="00547566" w:rsidRPr="00EE27E0">
        <w:rPr>
          <w:lang w:val="bg-BG"/>
        </w:rPr>
        <w:t>Производство</w:t>
      </w:r>
      <w:r w:rsidR="00547566">
        <w:rPr>
          <w:lang w:val="bg-BG"/>
        </w:rPr>
        <w:t xml:space="preserve"> за</w:t>
      </w:r>
      <w:r w:rsidR="00547566" w:rsidRPr="00EE27E0">
        <w:rPr>
          <w:lang w:val="bg-BG"/>
        </w:rPr>
        <w:t xml:space="preserve"> съдебн</w:t>
      </w:r>
      <w:r w:rsidR="00547566">
        <w:rPr>
          <w:lang w:val="bg-BG"/>
        </w:rPr>
        <w:t>о преразглеждане</w:t>
      </w:r>
      <w:r w:rsidR="00CE476C">
        <w:rPr>
          <w:lang w:val="bg-BG"/>
        </w:rPr>
        <w:t xml:space="preserve"> и постъпките, направени</w:t>
      </w:r>
      <w:r w:rsidR="00DF08B1">
        <w:rPr>
          <w:lang w:val="bg-BG"/>
        </w:rPr>
        <w:t xml:space="preserve"> от П</w:t>
      </w:r>
      <w:r w:rsidR="00547566" w:rsidRPr="00EE27E0">
        <w:rPr>
          <w:lang w:val="bg-BG"/>
        </w:rPr>
        <w:t xml:space="preserve">равителството на </w:t>
      </w:r>
      <w:r w:rsidR="00B4357D">
        <w:rPr>
          <w:lang w:val="bg-BG"/>
        </w:rPr>
        <w:t>Великобритания</w:t>
      </w:r>
      <w:r w:rsidR="00CE476C">
        <w:rPr>
          <w:lang w:val="bg-BG"/>
        </w:rPr>
        <w:t xml:space="preserve"> пред</w:t>
      </w:r>
      <w:r w:rsidR="00547566" w:rsidRPr="00EE27E0">
        <w:rPr>
          <w:lang w:val="bg-BG"/>
        </w:rPr>
        <w:t xml:space="preserve"> иракските </w:t>
      </w:r>
      <w:r w:rsidR="00CE476C">
        <w:rPr>
          <w:lang w:val="bg-BG"/>
        </w:rPr>
        <w:t>власти</w:t>
      </w:r>
      <w:r w:rsidR="00B4357D">
        <w:rPr>
          <w:lang w:val="bg-BG"/>
        </w:rPr>
        <w:t>,</w:t>
      </w:r>
      <w:r w:rsidR="00EE27E0" w:rsidRPr="00EE27E0">
        <w:rPr>
          <w:lang w:val="bg-BG"/>
        </w:rPr>
        <w:t xml:space="preserve"> </w:t>
      </w:r>
      <w:r w:rsidR="00C02103">
        <w:rPr>
          <w:lang w:val="bg-BG"/>
        </w:rPr>
        <w:t>срещу</w:t>
      </w:r>
      <w:r w:rsidR="00547566" w:rsidRPr="00EE27E0">
        <w:rPr>
          <w:lang w:val="bg-BG"/>
        </w:rPr>
        <w:t xml:space="preserve"> </w:t>
      </w:r>
      <w:r w:rsidR="0055479E" w:rsidRPr="00343B06">
        <w:rPr>
          <w:lang w:val="bg-BG"/>
        </w:rPr>
        <w:t xml:space="preserve">прилагането </w:t>
      </w:r>
      <w:r w:rsidR="00547566" w:rsidRPr="00343B06">
        <w:rPr>
          <w:lang w:val="bg-BG"/>
        </w:rPr>
        <w:t>на смъртно наказание на жалбоподателите</w:t>
      </w:r>
    </w:p>
    <w:p w:rsidR="00FC19FD" w:rsidRPr="000107D1" w:rsidRDefault="001E0FCD" w:rsidP="000107D1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49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547566" w:rsidRPr="000D0E60">
        <w:rPr>
          <w:lang w:val="bg-BG"/>
        </w:rPr>
        <w:t>На 12 юни 2008 г. жалбоподат</w:t>
      </w:r>
      <w:r w:rsidR="000107D1" w:rsidRPr="000D0E60">
        <w:rPr>
          <w:lang w:val="bg-BG"/>
        </w:rPr>
        <w:t xml:space="preserve">елите </w:t>
      </w:r>
      <w:r w:rsidR="000107D1">
        <w:rPr>
          <w:lang w:val="bg-BG"/>
        </w:rPr>
        <w:t>внасят молба за</w:t>
      </w:r>
      <w:r w:rsidR="00547566" w:rsidRPr="000D0E60">
        <w:rPr>
          <w:lang w:val="bg-BG"/>
        </w:rPr>
        <w:t xml:space="preserve"> </w:t>
      </w:r>
      <w:r w:rsidR="000107D1" w:rsidRPr="000D0E60">
        <w:rPr>
          <w:lang w:val="bg-BG"/>
        </w:rPr>
        <w:t xml:space="preserve">производство за </w:t>
      </w:r>
      <w:r w:rsidR="00547566" w:rsidRPr="000D0E60">
        <w:rPr>
          <w:lang w:val="bg-BG"/>
        </w:rPr>
        <w:t>съдебно преразг</w:t>
      </w:r>
      <w:r w:rsidR="000107D1" w:rsidRPr="000D0E60">
        <w:rPr>
          <w:lang w:val="bg-BG"/>
        </w:rPr>
        <w:t>леждане в Англия</w:t>
      </w:r>
      <w:r w:rsidR="000107D1">
        <w:rPr>
          <w:lang w:val="bg-BG"/>
        </w:rPr>
        <w:t>, като оспорват</w:t>
      </w:r>
      <w:r w:rsidR="000107D1" w:rsidRPr="000D0E60">
        <w:rPr>
          <w:lang w:val="bg-BG"/>
        </w:rPr>
        <w:t>, наред с другото, законността на предложен</w:t>
      </w:r>
      <w:r w:rsidR="000107D1">
        <w:rPr>
          <w:lang w:val="bg-BG"/>
        </w:rPr>
        <w:t>ието за</w:t>
      </w:r>
      <w:r w:rsidR="005946C6">
        <w:rPr>
          <w:lang w:val="bg-BG"/>
        </w:rPr>
        <w:t xml:space="preserve"> тяхното преместване</w:t>
      </w:r>
      <w:r w:rsidR="00547566" w:rsidRPr="000D0E60">
        <w:rPr>
          <w:lang w:val="bg-BG"/>
        </w:rPr>
        <w:t xml:space="preserve">. Малко след </w:t>
      </w:r>
      <w:r w:rsidR="003642B7">
        <w:rPr>
          <w:lang w:val="bg-BG"/>
        </w:rPr>
        <w:t>началото</w:t>
      </w:r>
      <w:r w:rsidR="000107D1">
        <w:rPr>
          <w:lang w:val="bg-BG"/>
        </w:rPr>
        <w:t xml:space="preserve"> на </w:t>
      </w:r>
      <w:r w:rsidR="000107D1" w:rsidRPr="000D0E60">
        <w:rPr>
          <w:lang w:val="bg-BG"/>
        </w:rPr>
        <w:t>производст</w:t>
      </w:r>
      <w:r w:rsidR="000107D1">
        <w:rPr>
          <w:lang w:val="bg-BG"/>
        </w:rPr>
        <w:t>вото</w:t>
      </w:r>
      <w:r w:rsidR="005946C6">
        <w:rPr>
          <w:lang w:val="bg-BG"/>
        </w:rPr>
        <w:t>, П</w:t>
      </w:r>
      <w:r w:rsidR="00547566" w:rsidRPr="000D0E60">
        <w:rPr>
          <w:lang w:val="bg-BG"/>
        </w:rPr>
        <w:t>равителството</w:t>
      </w:r>
      <w:r w:rsidR="000107D1">
        <w:rPr>
          <w:lang w:val="bg-BG"/>
        </w:rPr>
        <w:t xml:space="preserve"> поема </w:t>
      </w:r>
      <w:r w:rsidR="00A8231B">
        <w:rPr>
          <w:lang w:val="bg-BG"/>
        </w:rPr>
        <w:t xml:space="preserve">задължението </w:t>
      </w:r>
      <w:r w:rsidR="000107D1" w:rsidRPr="002F136D">
        <w:rPr>
          <w:lang w:val="bg-BG"/>
        </w:rPr>
        <w:t xml:space="preserve">да </w:t>
      </w:r>
      <w:r w:rsidR="0087777D">
        <w:rPr>
          <w:lang w:val="bg-BG"/>
        </w:rPr>
        <w:t xml:space="preserve">не </w:t>
      </w:r>
      <w:r w:rsidR="003642B7" w:rsidRPr="002F136D">
        <w:rPr>
          <w:lang w:val="bg-BG"/>
        </w:rPr>
        <w:t>пре</w:t>
      </w:r>
      <w:r w:rsidR="0087777D">
        <w:rPr>
          <w:lang w:val="bg-BG"/>
        </w:rPr>
        <w:t>хвърля</w:t>
      </w:r>
      <w:r w:rsidR="000107D1" w:rsidRPr="002F136D">
        <w:rPr>
          <w:lang w:val="bg-BG"/>
        </w:rPr>
        <w:t xml:space="preserve"> жалб</w:t>
      </w:r>
      <w:r w:rsidR="003642B7" w:rsidRPr="002F136D">
        <w:rPr>
          <w:lang w:val="bg-BG"/>
        </w:rPr>
        <w:t>оподателите</w:t>
      </w:r>
      <w:r w:rsidR="00A8231B">
        <w:rPr>
          <w:lang w:val="bg-BG"/>
        </w:rPr>
        <w:t>,</w:t>
      </w:r>
      <w:r w:rsidR="003642B7" w:rsidRPr="002F136D">
        <w:rPr>
          <w:lang w:val="bg-BG"/>
        </w:rPr>
        <w:t xml:space="preserve"> преди да бъде дадено определение на </w:t>
      </w:r>
      <w:r w:rsidR="000107D1" w:rsidRPr="002F136D">
        <w:rPr>
          <w:lang w:val="bg-BG"/>
        </w:rPr>
        <w:t xml:space="preserve">техния иск </w:t>
      </w:r>
      <w:r w:rsidR="003E1F88">
        <w:rPr>
          <w:lang w:val="bg-BG"/>
        </w:rPr>
        <w:t>пред</w:t>
      </w:r>
      <w:r w:rsidR="000107D1" w:rsidRPr="002F136D">
        <w:rPr>
          <w:lang w:val="bg-BG"/>
        </w:rPr>
        <w:t xml:space="preserve"> английските съдилища</w:t>
      </w:r>
      <w:r w:rsidR="00FC19FD" w:rsidRPr="002F136D">
        <w:rPr>
          <w:lang w:val="bg-BG"/>
        </w:rPr>
        <w:t>.</w:t>
      </w:r>
    </w:p>
    <w:p w:rsidR="000107D1" w:rsidRDefault="00EB1CFA" w:rsidP="00EB1CFA">
      <w:pPr>
        <w:pStyle w:val="JuH1"/>
        <w:rPr>
          <w:lang w:val="bg-BG"/>
        </w:rPr>
      </w:pPr>
      <w:r w:rsidRPr="00646531">
        <w:rPr>
          <w:lang w:val="bg-BG"/>
        </w:rPr>
        <w:t>1.</w:t>
      </w:r>
      <w:r w:rsidR="008130FF">
        <w:t>  </w:t>
      </w:r>
      <w:r w:rsidR="00646531" w:rsidRPr="00646531">
        <w:rPr>
          <w:lang w:val="bg-BG"/>
        </w:rPr>
        <w:t>По</w:t>
      </w:r>
      <w:r w:rsidR="00646531">
        <w:rPr>
          <w:lang w:val="bg-BG"/>
        </w:rPr>
        <w:t>стъпки</w:t>
      </w:r>
      <w:r w:rsidR="00DF08B1">
        <w:rPr>
          <w:lang w:val="bg-BG"/>
        </w:rPr>
        <w:t>, направени от П</w:t>
      </w:r>
      <w:r w:rsidR="000107D1" w:rsidRPr="00646531">
        <w:rPr>
          <w:lang w:val="bg-BG"/>
        </w:rPr>
        <w:t>равителствот</w:t>
      </w:r>
      <w:r w:rsidR="003642B7">
        <w:rPr>
          <w:lang w:val="bg-BG"/>
        </w:rPr>
        <w:t>о на</w:t>
      </w:r>
      <w:r w:rsidR="008A1942" w:rsidRPr="00343B06">
        <w:rPr>
          <w:lang w:val="bg-BG"/>
        </w:rPr>
        <w:t xml:space="preserve"> </w:t>
      </w:r>
      <w:r w:rsidR="008A1942">
        <w:rPr>
          <w:lang w:val="bg-BG"/>
        </w:rPr>
        <w:t xml:space="preserve">Великобритания </w:t>
      </w:r>
      <w:r w:rsidR="003642B7">
        <w:rPr>
          <w:lang w:val="bg-BG"/>
        </w:rPr>
        <w:t>пред</w:t>
      </w:r>
      <w:r w:rsidR="000107D1" w:rsidRPr="00646531">
        <w:rPr>
          <w:lang w:val="bg-BG"/>
        </w:rPr>
        <w:t xml:space="preserve"> иракските </w:t>
      </w:r>
      <w:r w:rsidR="00C02103">
        <w:rPr>
          <w:lang w:val="bg-BG"/>
        </w:rPr>
        <w:t>власти</w:t>
      </w:r>
      <w:r w:rsidR="008A1942">
        <w:rPr>
          <w:lang w:val="bg-BG"/>
        </w:rPr>
        <w:t>,</w:t>
      </w:r>
      <w:r w:rsidR="00C02103">
        <w:rPr>
          <w:lang w:val="bg-BG"/>
        </w:rPr>
        <w:t xml:space="preserve"> срещу</w:t>
      </w:r>
      <w:r w:rsidR="000107D1" w:rsidRPr="00646531">
        <w:rPr>
          <w:lang w:val="bg-BG"/>
        </w:rPr>
        <w:t xml:space="preserve"> </w:t>
      </w:r>
      <w:r w:rsidR="000107D1" w:rsidRPr="00343B06">
        <w:rPr>
          <w:lang w:val="bg-BG"/>
        </w:rPr>
        <w:t>прила</w:t>
      </w:r>
      <w:r w:rsidR="00646531" w:rsidRPr="00343B06">
        <w:rPr>
          <w:lang w:val="bg-BG"/>
        </w:rPr>
        <w:t>гането на смъртно наказание</w:t>
      </w:r>
      <w:r w:rsidR="00646531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646531">
        <w:rPr>
          <w:lang w:val="bg-BG"/>
        </w:rPr>
        <w:t xml:space="preserve"> на</w:t>
      </w:r>
      <w:r w:rsidR="000107D1" w:rsidRPr="00646531">
        <w:rPr>
          <w:lang w:val="bg-BG"/>
        </w:rPr>
        <w:t xml:space="preserve"> жалбоподателите</w:t>
      </w:r>
    </w:p>
    <w:p w:rsidR="0027027B" w:rsidRPr="00962D13" w:rsidRDefault="001E0FCD" w:rsidP="00962D13">
      <w:pPr>
        <w:pStyle w:val="JuPara"/>
        <w:rPr>
          <w:lang w:val="bg-BG"/>
        </w:rPr>
      </w:pPr>
      <w:r>
        <w:fldChar w:fldCharType="begin"/>
      </w:r>
      <w:r w:rsidR="0027027B" w:rsidRPr="00646531">
        <w:rPr>
          <w:lang w:val="bg-BG"/>
        </w:rPr>
        <w:instrText xml:space="preserve"> </w:instrText>
      </w:r>
      <w:r w:rsidR="0027027B">
        <w:instrText>SEQ</w:instrText>
      </w:r>
      <w:r w:rsidR="0027027B" w:rsidRPr="00646531">
        <w:rPr>
          <w:lang w:val="bg-BG"/>
        </w:rPr>
        <w:instrText xml:space="preserve"> </w:instrText>
      </w:r>
      <w:r w:rsidR="0027027B">
        <w:instrText>level</w:instrText>
      </w:r>
      <w:r w:rsidR="0027027B" w:rsidRPr="00646531">
        <w:rPr>
          <w:lang w:val="bg-BG"/>
        </w:rPr>
        <w:instrText>0 \*</w:instrText>
      </w:r>
      <w:r w:rsidR="0027027B">
        <w:instrText>arabic</w:instrText>
      </w:r>
      <w:r w:rsidR="0027027B" w:rsidRPr="00646531">
        <w:rPr>
          <w:lang w:val="bg-BG"/>
        </w:rPr>
        <w:instrText xml:space="preserve"> </w:instrText>
      </w:r>
      <w:r>
        <w:fldChar w:fldCharType="separate"/>
      </w:r>
      <w:r w:rsidR="00F30CA6" w:rsidRPr="00646531">
        <w:rPr>
          <w:noProof/>
          <w:lang w:val="bg-BG"/>
        </w:rPr>
        <w:t>50</w:t>
      </w:r>
      <w:r>
        <w:fldChar w:fldCharType="end"/>
      </w:r>
      <w:r w:rsidR="0027027B" w:rsidRPr="00646531">
        <w:rPr>
          <w:lang w:val="bg-BG"/>
        </w:rPr>
        <w:t>.</w:t>
      </w:r>
      <w:r w:rsidR="0027027B">
        <w:t>  </w:t>
      </w:r>
      <w:r w:rsidR="00646531" w:rsidRPr="00646531">
        <w:rPr>
          <w:lang w:val="bg-BG"/>
        </w:rPr>
        <w:t>Пет дни по-късно, на 17 юни 2008 г</w:t>
      </w:r>
      <w:r w:rsidR="00646531" w:rsidRPr="002F136D">
        <w:rPr>
          <w:lang w:val="bg-BG"/>
        </w:rPr>
        <w:t xml:space="preserve">., </w:t>
      </w:r>
      <w:r w:rsidR="007C157B" w:rsidRPr="002F136D">
        <w:rPr>
          <w:lang w:val="bg-BG"/>
        </w:rPr>
        <w:t>Абда Шариф (</w:t>
      </w:r>
      <w:r w:rsidR="00646531" w:rsidRPr="002F136D">
        <w:t>Abda</w:t>
      </w:r>
      <w:r w:rsidR="00646531" w:rsidRPr="00646531">
        <w:rPr>
          <w:lang w:val="bg-BG"/>
        </w:rPr>
        <w:t xml:space="preserve"> </w:t>
      </w:r>
      <w:r w:rsidR="00646531" w:rsidRPr="0027027B">
        <w:t>Sharif</w:t>
      </w:r>
      <w:r w:rsidR="007C157B" w:rsidRPr="00F2275F">
        <w:rPr>
          <w:lang w:val="bg-BG"/>
        </w:rPr>
        <w:t>)</w:t>
      </w:r>
      <w:r w:rsidR="00646531" w:rsidRPr="00646531">
        <w:rPr>
          <w:lang w:val="bg-BG"/>
        </w:rPr>
        <w:t xml:space="preserve"> </w:t>
      </w:r>
      <w:r w:rsidR="00646531">
        <w:rPr>
          <w:lang w:val="bg-BG"/>
        </w:rPr>
        <w:t>(Ю</w:t>
      </w:r>
      <w:r w:rsidR="00646531" w:rsidRPr="00646531">
        <w:rPr>
          <w:lang w:val="bg-BG"/>
        </w:rPr>
        <w:t>ридически съветник в британск</w:t>
      </w:r>
      <w:r w:rsidR="00646531">
        <w:rPr>
          <w:lang w:val="bg-BG"/>
        </w:rPr>
        <w:t>ото посолство в Багдад) се срещ</w:t>
      </w:r>
      <w:r w:rsidR="00646531" w:rsidRPr="00646531">
        <w:rPr>
          <w:lang w:val="bg-BG"/>
        </w:rPr>
        <w:t xml:space="preserve">а с председателя на </w:t>
      </w:r>
      <w:r w:rsidR="00646531">
        <w:rPr>
          <w:lang w:val="bg-BG"/>
        </w:rPr>
        <w:t xml:space="preserve">ИВТ, Председател Ареф </w:t>
      </w:r>
      <w:r w:rsidR="00646531" w:rsidRPr="000D0E60">
        <w:rPr>
          <w:lang w:val="bg-BG"/>
        </w:rPr>
        <w:t>(</w:t>
      </w:r>
      <w:r w:rsidR="00646531">
        <w:rPr>
          <w:lang w:val="en-US"/>
        </w:rPr>
        <w:t>Aref</w:t>
      </w:r>
      <w:r w:rsidR="00646531" w:rsidRPr="000D0E60">
        <w:rPr>
          <w:lang w:val="bg-BG"/>
        </w:rPr>
        <w:t>)</w:t>
      </w:r>
      <w:r w:rsidR="00646531">
        <w:rPr>
          <w:lang w:val="bg-BG"/>
        </w:rPr>
        <w:t xml:space="preserve">, за да повтори отново позицията на </w:t>
      </w:r>
      <w:r w:rsidR="0003534A">
        <w:rPr>
          <w:lang w:val="bg-BG"/>
        </w:rPr>
        <w:t>Великобритания</w:t>
      </w:r>
      <w:r w:rsidR="007C157B">
        <w:rPr>
          <w:lang w:val="bg-BG"/>
        </w:rPr>
        <w:t>, ко</w:t>
      </w:r>
      <w:r w:rsidR="00906990">
        <w:rPr>
          <w:lang w:val="bg-BG"/>
        </w:rPr>
        <w:t>я</w:t>
      </w:r>
      <w:r w:rsidR="007C157B">
        <w:rPr>
          <w:lang w:val="bg-BG"/>
        </w:rPr>
        <w:t>то се противопоставя остро на</w:t>
      </w:r>
      <w:r w:rsidR="00646531">
        <w:rPr>
          <w:lang w:val="bg-BG"/>
        </w:rPr>
        <w:t xml:space="preserve"> </w:t>
      </w:r>
      <w:r w:rsidR="00646531" w:rsidRPr="00646531">
        <w:rPr>
          <w:lang w:val="bg-BG"/>
        </w:rPr>
        <w:t>смъртното наказание. По време на тази дискусия</w:t>
      </w:r>
      <w:r w:rsidR="00962D13">
        <w:rPr>
          <w:lang w:val="bg-BG"/>
        </w:rPr>
        <w:t>, П</w:t>
      </w:r>
      <w:r w:rsidR="00646531" w:rsidRPr="00646531">
        <w:rPr>
          <w:lang w:val="bg-BG"/>
        </w:rPr>
        <w:t>редседател</w:t>
      </w:r>
      <w:r w:rsidR="005A2D26">
        <w:rPr>
          <w:lang w:val="bg-BG"/>
        </w:rPr>
        <w:t>ят</w:t>
      </w:r>
      <w:r w:rsidR="00646531" w:rsidRPr="00646531">
        <w:rPr>
          <w:lang w:val="bg-BG"/>
        </w:rPr>
        <w:t xml:space="preserve"> Ареф </w:t>
      </w:r>
      <w:r w:rsidR="007C157B">
        <w:rPr>
          <w:lang w:val="bg-BG"/>
        </w:rPr>
        <w:t>прика</w:t>
      </w:r>
      <w:r w:rsidR="006D7C48">
        <w:rPr>
          <w:lang w:val="bg-BG"/>
        </w:rPr>
        <w:t>нва</w:t>
      </w:r>
      <w:r w:rsidR="00646531">
        <w:rPr>
          <w:lang w:val="bg-BG"/>
        </w:rPr>
        <w:t xml:space="preserve"> </w:t>
      </w:r>
      <w:r w:rsidR="005A2D26">
        <w:rPr>
          <w:lang w:val="bg-BG"/>
        </w:rPr>
        <w:t xml:space="preserve">да бъдат изпратени </w:t>
      </w:r>
      <w:r w:rsidR="00646531">
        <w:rPr>
          <w:lang w:val="bg-BG"/>
        </w:rPr>
        <w:t xml:space="preserve">писма от семействата на жертвите и от британското посолство в Багдад, </w:t>
      </w:r>
      <w:r w:rsidR="006D7C48">
        <w:rPr>
          <w:lang w:val="bg-BG"/>
        </w:rPr>
        <w:t xml:space="preserve">с които да се </w:t>
      </w:r>
      <w:r w:rsidR="00DA48E4">
        <w:rPr>
          <w:lang w:val="bg-BG"/>
        </w:rPr>
        <w:t>п</w:t>
      </w:r>
      <w:r w:rsidR="00646531">
        <w:rPr>
          <w:lang w:val="bg-BG"/>
        </w:rPr>
        <w:t>ротивопоставя</w:t>
      </w:r>
      <w:r w:rsidR="006D7C48">
        <w:rPr>
          <w:lang w:val="bg-BG"/>
        </w:rPr>
        <w:t xml:space="preserve">т </w:t>
      </w:r>
      <w:r w:rsidR="005A2D26">
        <w:rPr>
          <w:lang w:val="bg-BG"/>
        </w:rPr>
        <w:t xml:space="preserve">на </w:t>
      </w:r>
      <w:r w:rsidR="00646531">
        <w:rPr>
          <w:lang w:val="bg-BG"/>
        </w:rPr>
        <w:t>налагането на смъртно</w:t>
      </w:r>
      <w:r w:rsidR="00646531" w:rsidRPr="00646531">
        <w:rPr>
          <w:lang w:val="bg-BG"/>
        </w:rPr>
        <w:t xml:space="preserve"> наказание</w:t>
      </w:r>
      <w:r w:rsidR="000025C1">
        <w:rPr>
          <w:lang w:val="bg-BG"/>
        </w:rPr>
        <w:t>,</w:t>
      </w:r>
      <w:r w:rsidR="00962D13">
        <w:rPr>
          <w:lang w:val="bg-BG"/>
        </w:rPr>
        <w:t xml:space="preserve"> като посо</w:t>
      </w:r>
      <w:r w:rsidR="006D7C48">
        <w:rPr>
          <w:lang w:val="bg-BG"/>
        </w:rPr>
        <w:t>чва</w:t>
      </w:r>
      <w:r w:rsidR="00962D13">
        <w:rPr>
          <w:lang w:val="bg-BG"/>
        </w:rPr>
        <w:t>, че този фактор щ</w:t>
      </w:r>
      <w:r w:rsidR="000025C1">
        <w:rPr>
          <w:lang w:val="bg-BG"/>
        </w:rPr>
        <w:t xml:space="preserve">е бъде взет </w:t>
      </w:r>
      <w:r w:rsidR="00962D13">
        <w:rPr>
          <w:lang w:val="bg-BG"/>
        </w:rPr>
        <w:t>предвид от съда. Председател</w:t>
      </w:r>
      <w:r w:rsidR="000025C1">
        <w:rPr>
          <w:lang w:val="bg-BG"/>
        </w:rPr>
        <w:t>ят</w:t>
      </w:r>
      <w:r w:rsidR="00646531" w:rsidRPr="00646531">
        <w:rPr>
          <w:lang w:val="bg-BG"/>
        </w:rPr>
        <w:t xml:space="preserve"> Ареф посоч</w:t>
      </w:r>
      <w:r w:rsidR="006D7C48">
        <w:rPr>
          <w:lang w:val="bg-BG"/>
        </w:rPr>
        <w:t>ва</w:t>
      </w:r>
      <w:r w:rsidR="00DA48E4">
        <w:rPr>
          <w:lang w:val="bg-BG"/>
        </w:rPr>
        <w:t xml:space="preserve"> също</w:t>
      </w:r>
      <w:r w:rsidR="00962D13">
        <w:rPr>
          <w:lang w:val="bg-BG"/>
        </w:rPr>
        <w:t>, че би било от полза ако британското посолство се откаже от право</w:t>
      </w:r>
      <w:r w:rsidR="007C157B">
        <w:rPr>
          <w:lang w:val="bg-BG"/>
        </w:rPr>
        <w:t xml:space="preserve">то си </w:t>
      </w:r>
      <w:r w:rsidR="000025C1">
        <w:rPr>
          <w:lang w:val="bg-BG"/>
        </w:rPr>
        <w:t>на</w:t>
      </w:r>
      <w:r w:rsidR="007C157B">
        <w:rPr>
          <w:lang w:val="bg-BG"/>
        </w:rPr>
        <w:t xml:space="preserve"> гражданско</w:t>
      </w:r>
      <w:r w:rsidR="00962D13">
        <w:rPr>
          <w:lang w:val="bg-BG"/>
        </w:rPr>
        <w:t xml:space="preserve"> обезщетение</w:t>
      </w:r>
      <w:r w:rsidR="0027027B" w:rsidRPr="00962D13">
        <w:rPr>
          <w:lang w:val="bg-BG"/>
        </w:rPr>
        <w:t>.</w:t>
      </w:r>
    </w:p>
    <w:p w:rsidR="00CB72EA" w:rsidRPr="00962D13" w:rsidRDefault="001E0FCD" w:rsidP="00962D13">
      <w:pPr>
        <w:pStyle w:val="JuPara"/>
        <w:rPr>
          <w:lang w:val="bg-BG"/>
        </w:rPr>
      </w:pPr>
      <w:r>
        <w:fldChar w:fldCharType="begin"/>
      </w:r>
      <w:r w:rsidR="00CB72EA" w:rsidRPr="000D0E60">
        <w:rPr>
          <w:lang w:val="bg-BG"/>
        </w:rPr>
        <w:instrText xml:space="preserve"> </w:instrText>
      </w:r>
      <w:r w:rsidR="00CB72EA">
        <w:instrText>SEQ</w:instrText>
      </w:r>
      <w:r w:rsidR="00CB72EA" w:rsidRPr="000D0E60">
        <w:rPr>
          <w:lang w:val="bg-BG"/>
        </w:rPr>
        <w:instrText xml:space="preserve"> </w:instrText>
      </w:r>
      <w:r w:rsidR="00CB72EA">
        <w:instrText>level</w:instrText>
      </w:r>
      <w:r w:rsidR="00CB72EA" w:rsidRPr="000D0E60">
        <w:rPr>
          <w:lang w:val="bg-BG"/>
        </w:rPr>
        <w:instrText>0 \*</w:instrText>
      </w:r>
      <w:r w:rsidR="00CB72EA">
        <w:instrText>arabic</w:instrText>
      </w:r>
      <w:r w:rsidR="00CB72EA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51</w:t>
      </w:r>
      <w:r>
        <w:fldChar w:fldCharType="end"/>
      </w:r>
      <w:r w:rsidR="00CB72EA" w:rsidRPr="000D0E60">
        <w:rPr>
          <w:lang w:val="bg-BG"/>
        </w:rPr>
        <w:t>.</w:t>
      </w:r>
      <w:r w:rsidR="00CB72EA">
        <w:t>  </w:t>
      </w:r>
      <w:r w:rsidR="00CB72EA" w:rsidRPr="000D0E60">
        <w:rPr>
          <w:lang w:val="bg-BG"/>
        </w:rPr>
        <w:tab/>
      </w:r>
      <w:r w:rsidR="00962D13" w:rsidRPr="000D0E60">
        <w:rPr>
          <w:lang w:val="bg-BG"/>
        </w:rPr>
        <w:t xml:space="preserve">На 29 юни 2008 г. </w:t>
      </w:r>
      <w:r w:rsidR="00962D13">
        <w:rPr>
          <w:lang w:val="bg-BG"/>
        </w:rPr>
        <w:t>В</w:t>
      </w:r>
      <w:r w:rsidR="00962D13" w:rsidRPr="000D0E60">
        <w:rPr>
          <w:lang w:val="bg-BG"/>
        </w:rPr>
        <w:t>тори</w:t>
      </w:r>
      <w:r w:rsidR="00962D13">
        <w:rPr>
          <w:lang w:val="bg-BG"/>
        </w:rPr>
        <w:t>ят</w:t>
      </w:r>
      <w:r w:rsidR="00962D13" w:rsidRPr="000D0E60">
        <w:rPr>
          <w:lang w:val="bg-BG"/>
        </w:rPr>
        <w:t xml:space="preserve"> секретар по правата на човека</w:t>
      </w:r>
      <w:r w:rsidR="00962D13">
        <w:rPr>
          <w:lang w:val="bg-BG"/>
        </w:rPr>
        <w:t xml:space="preserve"> </w:t>
      </w:r>
      <w:r w:rsidR="00EE27E0">
        <w:rPr>
          <w:lang w:val="bg-BG"/>
        </w:rPr>
        <w:t>и</w:t>
      </w:r>
      <w:r w:rsidR="00962D13">
        <w:rPr>
          <w:lang w:val="bg-BG"/>
        </w:rPr>
        <w:t xml:space="preserve"> служител</w:t>
      </w:r>
      <w:r w:rsidR="007C157B">
        <w:rPr>
          <w:lang w:val="bg-BG"/>
        </w:rPr>
        <w:t xml:space="preserve"> на</w:t>
      </w:r>
      <w:r w:rsidR="00962D13" w:rsidRPr="000D0E60">
        <w:rPr>
          <w:lang w:val="bg-BG"/>
        </w:rPr>
        <w:t xml:space="preserve"> британското посолство в Багдад, г-н Гордън Рос, се срещ</w:t>
      </w:r>
      <w:r w:rsidR="00962D13">
        <w:rPr>
          <w:lang w:val="bg-BG"/>
        </w:rPr>
        <w:t>а</w:t>
      </w:r>
      <w:r w:rsidR="00962D13" w:rsidRPr="000D0E60">
        <w:rPr>
          <w:lang w:val="bg-BG"/>
        </w:rPr>
        <w:t xml:space="preserve"> с </w:t>
      </w:r>
      <w:r w:rsidR="00962D13">
        <w:rPr>
          <w:lang w:val="bg-BG"/>
        </w:rPr>
        <w:t>Председател</w:t>
      </w:r>
      <w:r w:rsidR="00962D13" w:rsidRPr="000D0E60">
        <w:rPr>
          <w:lang w:val="bg-BG"/>
        </w:rPr>
        <w:t xml:space="preserve"> Ареф</w:t>
      </w:r>
      <w:r w:rsidR="00962D13">
        <w:rPr>
          <w:lang w:val="bg-BG"/>
        </w:rPr>
        <w:t xml:space="preserve">, за да обсъдят </w:t>
      </w:r>
      <w:r w:rsidR="00962D13" w:rsidRPr="000D0E60">
        <w:rPr>
          <w:lang w:val="bg-BG"/>
        </w:rPr>
        <w:t xml:space="preserve">ситуацията </w:t>
      </w:r>
      <w:r w:rsidR="00962D13">
        <w:rPr>
          <w:lang w:val="bg-BG"/>
        </w:rPr>
        <w:t>по-нататък</w:t>
      </w:r>
      <w:r w:rsidR="00962D13" w:rsidRPr="000D0E60">
        <w:rPr>
          <w:lang w:val="bg-BG"/>
        </w:rPr>
        <w:t xml:space="preserve"> и какъв </w:t>
      </w:r>
      <w:r w:rsidR="00962D13">
        <w:rPr>
          <w:lang w:val="bg-BG"/>
        </w:rPr>
        <w:t>би бил</w:t>
      </w:r>
      <w:r w:rsidR="00962D13" w:rsidRPr="000D0E60">
        <w:rPr>
          <w:lang w:val="bg-BG"/>
        </w:rPr>
        <w:t xml:space="preserve"> ефектът, ако само едно от семействата на двете жертви </w:t>
      </w:r>
      <w:r w:rsidR="00962D13">
        <w:rPr>
          <w:lang w:val="bg-BG"/>
        </w:rPr>
        <w:t xml:space="preserve">подаде молба за </w:t>
      </w:r>
      <w:r w:rsidR="00962D13" w:rsidRPr="000D0E60">
        <w:rPr>
          <w:lang w:val="bg-BG"/>
        </w:rPr>
        <w:t>помилване. Пре</w:t>
      </w:r>
      <w:r w:rsidR="00962D13">
        <w:rPr>
          <w:lang w:val="bg-BG"/>
        </w:rPr>
        <w:t>дседателят</w:t>
      </w:r>
      <w:r w:rsidR="00962D13" w:rsidRPr="000D0E60">
        <w:rPr>
          <w:lang w:val="bg-BG"/>
        </w:rPr>
        <w:t xml:space="preserve"> посоч</w:t>
      </w:r>
      <w:r w:rsidR="00F20530">
        <w:rPr>
          <w:lang w:val="bg-BG"/>
        </w:rPr>
        <w:t>ва</w:t>
      </w:r>
      <w:r w:rsidR="00962D13" w:rsidRPr="000D0E60">
        <w:rPr>
          <w:lang w:val="bg-BG"/>
        </w:rPr>
        <w:t>, че ако само едн</w:t>
      </w:r>
      <w:r w:rsidR="00962D13">
        <w:rPr>
          <w:lang w:val="bg-BG"/>
        </w:rPr>
        <w:t>о</w:t>
      </w:r>
      <w:r w:rsidR="00962D13" w:rsidRPr="000D0E60">
        <w:rPr>
          <w:lang w:val="bg-BG"/>
        </w:rPr>
        <w:t xml:space="preserve"> от двете семейства </w:t>
      </w:r>
      <w:r w:rsidR="00962D13">
        <w:rPr>
          <w:lang w:val="bg-BG"/>
        </w:rPr>
        <w:t>по</w:t>
      </w:r>
      <w:r w:rsidR="00962D13" w:rsidRPr="000D0E60">
        <w:rPr>
          <w:lang w:val="bg-BG"/>
        </w:rPr>
        <w:t>иска помилване, писмото от едно</w:t>
      </w:r>
      <w:r w:rsidR="00962D13">
        <w:rPr>
          <w:lang w:val="bg-BG"/>
        </w:rPr>
        <w:t>то</w:t>
      </w:r>
      <w:r w:rsidR="00962D13" w:rsidRPr="000D0E60">
        <w:rPr>
          <w:lang w:val="bg-BG"/>
        </w:rPr>
        <w:t xml:space="preserve"> семейство ще бъд</w:t>
      </w:r>
      <w:r w:rsidR="00962D13">
        <w:rPr>
          <w:lang w:val="bg-BG"/>
        </w:rPr>
        <w:t>е</w:t>
      </w:r>
      <w:r w:rsidR="00962D13" w:rsidRPr="000D0E60">
        <w:rPr>
          <w:lang w:val="bg-BG"/>
        </w:rPr>
        <w:t xml:space="preserve"> взет</w:t>
      </w:r>
      <w:r w:rsidR="00962D13">
        <w:rPr>
          <w:lang w:val="bg-BG"/>
        </w:rPr>
        <w:t>о</w:t>
      </w:r>
      <w:r w:rsidR="00962D13" w:rsidRPr="000D0E60">
        <w:rPr>
          <w:lang w:val="bg-BG"/>
        </w:rPr>
        <w:t xml:space="preserve"> предвид от съда и факт</w:t>
      </w:r>
      <w:r w:rsidR="00962D13">
        <w:rPr>
          <w:lang w:val="bg-BG"/>
        </w:rPr>
        <w:t>ът</w:t>
      </w:r>
      <w:r w:rsidR="00962D13" w:rsidRPr="000D0E60">
        <w:rPr>
          <w:lang w:val="bg-BG"/>
        </w:rPr>
        <w:t>, че другото семейството не е направил</w:t>
      </w:r>
      <w:r w:rsidR="00962D13">
        <w:rPr>
          <w:lang w:val="bg-BG"/>
        </w:rPr>
        <w:t>о</w:t>
      </w:r>
      <w:r w:rsidR="00962D13" w:rsidRPr="000D0E60">
        <w:rPr>
          <w:lang w:val="bg-BG"/>
        </w:rPr>
        <w:t xml:space="preserve"> това</w:t>
      </w:r>
      <w:r w:rsidR="00962D13">
        <w:rPr>
          <w:lang w:val="bg-BG"/>
        </w:rPr>
        <w:t>,</w:t>
      </w:r>
      <w:r w:rsidR="00962D13" w:rsidRPr="000D0E60">
        <w:rPr>
          <w:lang w:val="bg-BG"/>
        </w:rPr>
        <w:t xml:space="preserve"> ням</w:t>
      </w:r>
      <w:r w:rsidR="00962D13">
        <w:rPr>
          <w:lang w:val="bg-BG"/>
        </w:rPr>
        <w:t>ало да окаже</w:t>
      </w:r>
      <w:r w:rsidR="00962D13" w:rsidRPr="000D0E60">
        <w:rPr>
          <w:lang w:val="bg-BG"/>
        </w:rPr>
        <w:t xml:space="preserve"> значително </w:t>
      </w:r>
      <w:r w:rsidR="00962D13">
        <w:rPr>
          <w:lang w:val="bg-BG"/>
        </w:rPr>
        <w:t>влияние</w:t>
      </w:r>
      <w:r w:rsidR="00CB72EA" w:rsidRPr="000D0E60">
        <w:rPr>
          <w:lang w:val="bg-BG"/>
        </w:rPr>
        <w:t>.</w:t>
      </w:r>
    </w:p>
    <w:p w:rsidR="000007DF" w:rsidRPr="004251DB" w:rsidRDefault="001E0FCD" w:rsidP="004251DB">
      <w:pPr>
        <w:pStyle w:val="JuPara"/>
        <w:rPr>
          <w:lang w:val="bg-BG"/>
        </w:rPr>
      </w:pPr>
      <w:r>
        <w:fldChar w:fldCharType="begin"/>
      </w:r>
      <w:r w:rsidR="00EF73A1" w:rsidRPr="00962D13">
        <w:rPr>
          <w:lang w:val="bg-BG"/>
        </w:rPr>
        <w:instrText xml:space="preserve"> </w:instrText>
      </w:r>
      <w:r w:rsidR="00EF73A1">
        <w:instrText>SEQ</w:instrText>
      </w:r>
      <w:r w:rsidR="00EF73A1" w:rsidRPr="00962D13">
        <w:rPr>
          <w:lang w:val="bg-BG"/>
        </w:rPr>
        <w:instrText xml:space="preserve"> </w:instrText>
      </w:r>
      <w:r w:rsidR="00EF73A1">
        <w:instrText>level</w:instrText>
      </w:r>
      <w:r w:rsidR="00EF73A1" w:rsidRPr="00962D13">
        <w:rPr>
          <w:lang w:val="bg-BG"/>
        </w:rPr>
        <w:instrText>0 \*</w:instrText>
      </w:r>
      <w:r w:rsidR="00EF73A1">
        <w:instrText>arabic</w:instrText>
      </w:r>
      <w:r w:rsidR="00EF73A1" w:rsidRPr="00962D13">
        <w:rPr>
          <w:lang w:val="bg-BG"/>
        </w:rPr>
        <w:instrText xml:space="preserve"> </w:instrText>
      </w:r>
      <w:r>
        <w:fldChar w:fldCharType="separate"/>
      </w:r>
      <w:r w:rsidR="00F30CA6" w:rsidRPr="00962D13">
        <w:rPr>
          <w:noProof/>
          <w:lang w:val="bg-BG"/>
        </w:rPr>
        <w:t>52</w:t>
      </w:r>
      <w:r>
        <w:fldChar w:fldCharType="end"/>
      </w:r>
      <w:r w:rsidR="00EF73A1" w:rsidRPr="00962D13">
        <w:rPr>
          <w:lang w:val="bg-BG"/>
        </w:rPr>
        <w:t>.</w:t>
      </w:r>
      <w:r w:rsidR="00EF73A1">
        <w:t>  </w:t>
      </w:r>
      <w:r w:rsidR="00962D13">
        <w:rPr>
          <w:lang w:val="bg-BG"/>
        </w:rPr>
        <w:t xml:space="preserve">Правителството  </w:t>
      </w:r>
      <w:r w:rsidR="00256503">
        <w:rPr>
          <w:lang w:val="bg-BG"/>
        </w:rPr>
        <w:t>успя</w:t>
      </w:r>
      <w:r w:rsidR="00F20530">
        <w:rPr>
          <w:lang w:val="bg-BG"/>
        </w:rPr>
        <w:t>ва</w:t>
      </w:r>
      <w:r w:rsidR="00962D13">
        <w:rPr>
          <w:lang w:val="bg-BG"/>
        </w:rPr>
        <w:t xml:space="preserve"> да се свърже</w:t>
      </w:r>
      <w:r w:rsidR="00962D13" w:rsidRPr="00962D13">
        <w:rPr>
          <w:lang w:val="bg-BG"/>
        </w:rPr>
        <w:t xml:space="preserve"> с </w:t>
      </w:r>
      <w:r w:rsidR="00962D13">
        <w:rPr>
          <w:lang w:val="bg-BG"/>
        </w:rPr>
        <w:t xml:space="preserve">едно </w:t>
      </w:r>
      <w:r w:rsidR="00962D13" w:rsidRPr="00962D13">
        <w:rPr>
          <w:lang w:val="bg-BG"/>
        </w:rPr>
        <w:t>от сем</w:t>
      </w:r>
      <w:r w:rsidR="004251DB">
        <w:rPr>
          <w:lang w:val="bg-BG"/>
        </w:rPr>
        <w:t>ействата на двете жертви. С</w:t>
      </w:r>
      <w:r w:rsidR="00962D13" w:rsidRPr="00962D13">
        <w:rPr>
          <w:lang w:val="bg-BG"/>
        </w:rPr>
        <w:t>емейство</w:t>
      </w:r>
      <w:r w:rsidR="004251DB">
        <w:rPr>
          <w:lang w:val="bg-BG"/>
        </w:rPr>
        <w:t>то</w:t>
      </w:r>
      <w:r w:rsidR="00962D13" w:rsidRPr="00962D13">
        <w:rPr>
          <w:lang w:val="bg-BG"/>
        </w:rPr>
        <w:t xml:space="preserve"> се съглас</w:t>
      </w:r>
      <w:r w:rsidR="00F20530">
        <w:rPr>
          <w:lang w:val="bg-BG"/>
        </w:rPr>
        <w:t>ява</w:t>
      </w:r>
      <w:r w:rsidR="00962D13" w:rsidRPr="00962D13">
        <w:rPr>
          <w:lang w:val="bg-BG"/>
        </w:rPr>
        <w:t xml:space="preserve"> да </w:t>
      </w:r>
      <w:r w:rsidR="004251DB">
        <w:rPr>
          <w:lang w:val="bg-BG"/>
        </w:rPr>
        <w:t xml:space="preserve">подаде молба за </w:t>
      </w:r>
      <w:r w:rsidR="00962D13" w:rsidRPr="00962D13">
        <w:rPr>
          <w:lang w:val="bg-BG"/>
        </w:rPr>
        <w:t>помилване и ненала</w:t>
      </w:r>
      <w:r w:rsidR="00EE27E0">
        <w:rPr>
          <w:lang w:val="bg-BG"/>
        </w:rPr>
        <w:t>гане</w:t>
      </w:r>
      <w:r w:rsidR="00962D13" w:rsidRPr="00962D13">
        <w:rPr>
          <w:lang w:val="bg-BG"/>
        </w:rPr>
        <w:t xml:space="preserve"> на смъртното наказание </w:t>
      </w:r>
      <w:r w:rsidR="004251DB">
        <w:rPr>
          <w:lang w:val="bg-BG"/>
        </w:rPr>
        <w:t xml:space="preserve">в случай, че жалбоподателите </w:t>
      </w:r>
      <w:r w:rsidR="00EE27E0">
        <w:rPr>
          <w:lang w:val="bg-BG"/>
        </w:rPr>
        <w:t>бъ</w:t>
      </w:r>
      <w:r w:rsidR="00315D1A">
        <w:rPr>
          <w:lang w:val="bg-BG"/>
        </w:rPr>
        <w:t>дат</w:t>
      </w:r>
      <w:r w:rsidR="00962D13" w:rsidRPr="00962D13">
        <w:rPr>
          <w:lang w:val="bg-BG"/>
        </w:rPr>
        <w:t xml:space="preserve"> </w:t>
      </w:r>
      <w:r w:rsidR="004251DB">
        <w:rPr>
          <w:lang w:val="bg-BG"/>
        </w:rPr>
        <w:t>осъдени за углавно престъпление</w:t>
      </w:r>
      <w:r w:rsidR="000007DF" w:rsidRPr="004251DB">
        <w:rPr>
          <w:lang w:val="bg-BG"/>
        </w:rPr>
        <w:t>.</w:t>
      </w:r>
    </w:p>
    <w:p w:rsidR="000007DF" w:rsidRPr="00315D1A" w:rsidRDefault="001E0FCD" w:rsidP="00315D1A">
      <w:pPr>
        <w:pStyle w:val="JuPara"/>
        <w:rPr>
          <w:lang w:val="bg-BG"/>
        </w:rPr>
      </w:pPr>
      <w:r>
        <w:lastRenderedPageBreak/>
        <w:fldChar w:fldCharType="begin"/>
      </w:r>
      <w:r w:rsidR="00EF73A1" w:rsidRPr="00315D1A">
        <w:rPr>
          <w:lang w:val="bg-BG"/>
        </w:rPr>
        <w:instrText xml:space="preserve"> </w:instrText>
      </w:r>
      <w:r w:rsidR="00EF73A1">
        <w:instrText>SEQ</w:instrText>
      </w:r>
      <w:r w:rsidR="00EF73A1" w:rsidRPr="00315D1A">
        <w:rPr>
          <w:lang w:val="bg-BG"/>
        </w:rPr>
        <w:instrText xml:space="preserve"> </w:instrText>
      </w:r>
      <w:r w:rsidR="00EF73A1">
        <w:instrText>level</w:instrText>
      </w:r>
      <w:r w:rsidR="00EF73A1" w:rsidRPr="00315D1A">
        <w:rPr>
          <w:lang w:val="bg-BG"/>
        </w:rPr>
        <w:instrText>0 \*</w:instrText>
      </w:r>
      <w:r w:rsidR="00EF73A1">
        <w:instrText>arabic</w:instrText>
      </w:r>
      <w:r w:rsidR="00EF73A1" w:rsidRPr="00315D1A">
        <w:rPr>
          <w:lang w:val="bg-BG"/>
        </w:rPr>
        <w:instrText xml:space="preserve"> </w:instrText>
      </w:r>
      <w:r>
        <w:fldChar w:fldCharType="separate"/>
      </w:r>
      <w:r w:rsidR="00F30CA6" w:rsidRPr="00315D1A">
        <w:rPr>
          <w:noProof/>
          <w:lang w:val="bg-BG"/>
        </w:rPr>
        <w:t>53</w:t>
      </w:r>
      <w:r>
        <w:fldChar w:fldCharType="end"/>
      </w:r>
      <w:r w:rsidR="00EF73A1" w:rsidRPr="00315D1A">
        <w:rPr>
          <w:lang w:val="bg-BG"/>
        </w:rPr>
        <w:t>.</w:t>
      </w:r>
      <w:r w:rsidR="00EF73A1">
        <w:t> </w:t>
      </w:r>
      <w:r w:rsidR="00315D1A">
        <w:rPr>
          <w:lang w:val="bg-BG"/>
        </w:rPr>
        <w:t>Б</w:t>
      </w:r>
      <w:r w:rsidR="00315D1A" w:rsidRPr="00315D1A">
        <w:rPr>
          <w:lang w:val="bg-BG"/>
        </w:rPr>
        <w:t xml:space="preserve">ританското посолство в Багдад също </w:t>
      </w:r>
      <w:r w:rsidR="00EE27E0">
        <w:rPr>
          <w:lang w:val="bg-BG"/>
        </w:rPr>
        <w:t>изпраща</w:t>
      </w:r>
      <w:r w:rsidR="00315D1A">
        <w:rPr>
          <w:lang w:val="bg-BG"/>
        </w:rPr>
        <w:t xml:space="preserve"> писмо за </w:t>
      </w:r>
      <w:r w:rsidR="00315D1A" w:rsidRPr="00315D1A">
        <w:rPr>
          <w:lang w:val="bg-BG"/>
        </w:rPr>
        <w:t>неналага</w:t>
      </w:r>
      <w:r w:rsidR="00315D1A">
        <w:rPr>
          <w:lang w:val="bg-BG"/>
        </w:rPr>
        <w:t>не на смъртното наказание. То</w:t>
      </w:r>
      <w:r w:rsidR="00315D1A" w:rsidRPr="00315D1A">
        <w:rPr>
          <w:lang w:val="bg-BG"/>
        </w:rPr>
        <w:t xml:space="preserve"> също така </w:t>
      </w:r>
      <w:r w:rsidR="00EE27E0">
        <w:rPr>
          <w:lang w:val="bg-BG"/>
        </w:rPr>
        <w:t>изразява</w:t>
      </w:r>
      <w:r w:rsidR="00315D1A">
        <w:rPr>
          <w:lang w:val="bg-BG"/>
        </w:rPr>
        <w:t xml:space="preserve"> отказ от всякакво право </w:t>
      </w:r>
      <w:r w:rsidR="00E12232">
        <w:rPr>
          <w:lang w:val="bg-BG"/>
        </w:rPr>
        <w:t>н</w:t>
      </w:r>
      <w:r w:rsidR="00315D1A">
        <w:rPr>
          <w:lang w:val="bg-BG"/>
        </w:rPr>
        <w:t>а гражданско обезщетение</w:t>
      </w:r>
      <w:r w:rsidR="000007DF" w:rsidRPr="00315D1A">
        <w:rPr>
          <w:lang w:val="bg-BG"/>
        </w:rPr>
        <w:t>.</w:t>
      </w:r>
    </w:p>
    <w:p w:rsidR="00C600B0" w:rsidRPr="00315D1A" w:rsidRDefault="001E0FCD" w:rsidP="00315D1A">
      <w:pPr>
        <w:pStyle w:val="JuPara"/>
        <w:rPr>
          <w:lang w:val="bg-BG"/>
        </w:rPr>
      </w:pPr>
      <w:r>
        <w:fldChar w:fldCharType="begin"/>
      </w:r>
      <w:r w:rsidR="00EF73A1" w:rsidRPr="00315D1A">
        <w:rPr>
          <w:lang w:val="bg-BG"/>
        </w:rPr>
        <w:instrText xml:space="preserve"> </w:instrText>
      </w:r>
      <w:r w:rsidR="00EF73A1">
        <w:instrText>SEQ</w:instrText>
      </w:r>
      <w:r w:rsidR="00EF73A1" w:rsidRPr="00315D1A">
        <w:rPr>
          <w:lang w:val="bg-BG"/>
        </w:rPr>
        <w:instrText xml:space="preserve"> </w:instrText>
      </w:r>
      <w:r w:rsidR="00EF73A1">
        <w:instrText>level</w:instrText>
      </w:r>
      <w:r w:rsidR="00EF73A1" w:rsidRPr="00315D1A">
        <w:rPr>
          <w:lang w:val="bg-BG"/>
        </w:rPr>
        <w:instrText>0 \*</w:instrText>
      </w:r>
      <w:r w:rsidR="00EF73A1">
        <w:instrText>arabic</w:instrText>
      </w:r>
      <w:r w:rsidR="00EF73A1" w:rsidRPr="00315D1A">
        <w:rPr>
          <w:lang w:val="bg-BG"/>
        </w:rPr>
        <w:instrText xml:space="preserve"> </w:instrText>
      </w:r>
      <w:r>
        <w:fldChar w:fldCharType="separate"/>
      </w:r>
      <w:r w:rsidR="00F30CA6" w:rsidRPr="00315D1A">
        <w:rPr>
          <w:noProof/>
          <w:lang w:val="bg-BG"/>
        </w:rPr>
        <w:t>54</w:t>
      </w:r>
      <w:r>
        <w:fldChar w:fldCharType="end"/>
      </w:r>
      <w:r w:rsidR="00EF73A1" w:rsidRPr="00315D1A">
        <w:rPr>
          <w:lang w:val="bg-BG"/>
        </w:rPr>
        <w:t>.</w:t>
      </w:r>
      <w:r w:rsidR="00EF73A1">
        <w:t>  </w:t>
      </w:r>
      <w:r w:rsidR="007C157B">
        <w:rPr>
          <w:lang w:val="bg-BG"/>
        </w:rPr>
        <w:t>Абда Шариф</w:t>
      </w:r>
      <w:r w:rsidR="00315D1A" w:rsidRPr="000D0E60">
        <w:rPr>
          <w:lang w:val="bg-BG"/>
        </w:rPr>
        <w:t xml:space="preserve"> прове</w:t>
      </w:r>
      <w:r w:rsidR="00315D1A">
        <w:rPr>
          <w:lang w:val="bg-BG"/>
        </w:rPr>
        <w:t>жда</w:t>
      </w:r>
      <w:r w:rsidR="00315D1A" w:rsidRPr="000D0E60">
        <w:rPr>
          <w:lang w:val="bg-BG"/>
        </w:rPr>
        <w:t xml:space="preserve"> още една среща с </w:t>
      </w:r>
      <w:r w:rsidR="00315D1A">
        <w:rPr>
          <w:lang w:val="bg-BG"/>
        </w:rPr>
        <w:t>Председател</w:t>
      </w:r>
      <w:r w:rsidR="00315D1A" w:rsidRPr="000D0E60">
        <w:rPr>
          <w:lang w:val="bg-BG"/>
        </w:rPr>
        <w:t xml:space="preserve"> Ареф на 18 август 2008 г. и му п</w:t>
      </w:r>
      <w:r w:rsidR="00315D1A">
        <w:rPr>
          <w:lang w:val="bg-BG"/>
        </w:rPr>
        <w:t>редставя</w:t>
      </w:r>
      <w:r w:rsidR="00315D1A" w:rsidRPr="000D0E60">
        <w:rPr>
          <w:lang w:val="bg-BG"/>
        </w:rPr>
        <w:t xml:space="preserve"> писмото от британското посолство, </w:t>
      </w:r>
      <w:r w:rsidR="00315D1A">
        <w:rPr>
          <w:lang w:val="bg-BG"/>
        </w:rPr>
        <w:t xml:space="preserve">което изразява противопоставянето </w:t>
      </w:r>
      <w:r w:rsidR="00315D1A" w:rsidRPr="000D0E60">
        <w:rPr>
          <w:lang w:val="bg-BG"/>
        </w:rPr>
        <w:t xml:space="preserve">на </w:t>
      </w:r>
      <w:r w:rsidR="0003534A">
        <w:rPr>
          <w:lang w:val="bg-BG"/>
        </w:rPr>
        <w:t>Великобритания</w:t>
      </w:r>
      <w:r w:rsidR="00315D1A" w:rsidRPr="000D0E60">
        <w:rPr>
          <w:lang w:val="bg-BG"/>
        </w:rPr>
        <w:t xml:space="preserve"> </w:t>
      </w:r>
      <w:r w:rsidR="00C54334">
        <w:rPr>
          <w:lang w:val="bg-BG"/>
        </w:rPr>
        <w:t xml:space="preserve">да се </w:t>
      </w:r>
      <w:r w:rsidR="00315D1A" w:rsidRPr="000D0E60">
        <w:rPr>
          <w:lang w:val="bg-BG"/>
        </w:rPr>
        <w:t>налага смъртно наказание. Писмото е подписано от британ</w:t>
      </w:r>
      <w:r w:rsidR="00360913">
        <w:rPr>
          <w:lang w:val="bg-BG"/>
        </w:rPr>
        <w:t>ския посланик Кристофър Прентис</w:t>
      </w:r>
      <w:r w:rsidR="00315D1A" w:rsidRPr="000D0E60">
        <w:rPr>
          <w:lang w:val="bg-BG"/>
        </w:rPr>
        <w:t xml:space="preserve"> и </w:t>
      </w:r>
      <w:r w:rsidR="00315D1A">
        <w:rPr>
          <w:lang w:val="bg-BG"/>
        </w:rPr>
        <w:t>изразява отказ</w:t>
      </w:r>
      <w:r w:rsidR="00315D1A" w:rsidRPr="000D0E60">
        <w:rPr>
          <w:lang w:val="bg-BG"/>
        </w:rPr>
        <w:t xml:space="preserve"> от правото на обезщетение. Т</w:t>
      </w:r>
      <w:r w:rsidR="00315D1A">
        <w:rPr>
          <w:lang w:val="bg-BG"/>
        </w:rPr>
        <w:t>о</w:t>
      </w:r>
      <w:r w:rsidR="00E676E1">
        <w:rPr>
          <w:lang w:val="bg-BG"/>
        </w:rPr>
        <w:t xml:space="preserve"> е </w:t>
      </w:r>
      <w:r w:rsidR="00315D1A">
        <w:rPr>
          <w:lang w:val="bg-BG"/>
        </w:rPr>
        <w:t>придружено</w:t>
      </w:r>
      <w:r w:rsidR="00315D1A" w:rsidRPr="000D0E60">
        <w:rPr>
          <w:lang w:val="bg-BG"/>
        </w:rPr>
        <w:t xml:space="preserve"> </w:t>
      </w:r>
      <w:r w:rsidR="00E676E1">
        <w:rPr>
          <w:lang w:val="bg-BG"/>
        </w:rPr>
        <w:t>с</w:t>
      </w:r>
      <w:r w:rsidR="00315D1A" w:rsidRPr="000D0E60">
        <w:rPr>
          <w:lang w:val="bg-BG"/>
        </w:rPr>
        <w:t xml:space="preserve"> писмо от 6 август 2008 г. от едно от семействата, </w:t>
      </w:r>
      <w:r w:rsidR="00315D1A">
        <w:rPr>
          <w:lang w:val="bg-BG"/>
        </w:rPr>
        <w:t>молещо за</w:t>
      </w:r>
      <w:r w:rsidR="00315D1A" w:rsidRPr="000D0E60">
        <w:rPr>
          <w:lang w:val="bg-BG"/>
        </w:rPr>
        <w:t xml:space="preserve"> помилване, с превод</w:t>
      </w:r>
      <w:r w:rsidR="00315D1A">
        <w:rPr>
          <w:lang w:val="bg-BG"/>
        </w:rPr>
        <w:t xml:space="preserve"> на арабски</w:t>
      </w:r>
      <w:r w:rsidR="000007DF" w:rsidRPr="000D0E60">
        <w:rPr>
          <w:lang w:val="bg-BG"/>
        </w:rPr>
        <w:t>.</w:t>
      </w:r>
    </w:p>
    <w:p w:rsidR="00C600B0" w:rsidRPr="00315D1A" w:rsidRDefault="00EF73A1" w:rsidP="00FC19FD">
      <w:pPr>
        <w:pStyle w:val="JuH1"/>
        <w:rPr>
          <w:lang w:val="bg-BG"/>
        </w:rPr>
      </w:pPr>
      <w:r w:rsidRPr="00825114">
        <w:rPr>
          <w:lang w:val="bg-BG"/>
        </w:rPr>
        <w:t>2</w:t>
      </w:r>
      <w:r w:rsidR="00FC19FD" w:rsidRPr="00825114">
        <w:rPr>
          <w:lang w:val="bg-BG"/>
        </w:rPr>
        <w:t>.</w:t>
      </w:r>
      <w:r w:rsidR="008130FF">
        <w:t>  </w:t>
      </w:r>
      <w:r w:rsidR="00825114">
        <w:rPr>
          <w:lang w:val="bg-BG"/>
        </w:rPr>
        <w:t>Производство</w:t>
      </w:r>
      <w:r w:rsidR="00315D1A">
        <w:rPr>
          <w:lang w:val="bg-BG"/>
        </w:rPr>
        <w:t xml:space="preserve"> в Дивизионния съд</w:t>
      </w:r>
    </w:p>
    <w:p w:rsidR="00FC19FD" w:rsidRPr="000D0E60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825114">
        <w:rPr>
          <w:lang w:val="bg-BG"/>
        </w:rPr>
        <w:instrText xml:space="preserve"> </w:instrText>
      </w:r>
      <w:r w:rsidR="00FC19FD">
        <w:instrText>SEQ</w:instrText>
      </w:r>
      <w:r w:rsidR="00FC19FD" w:rsidRPr="00825114">
        <w:rPr>
          <w:lang w:val="bg-BG"/>
        </w:rPr>
        <w:instrText xml:space="preserve"> </w:instrText>
      </w:r>
      <w:r w:rsidR="00FC19FD">
        <w:instrText>level</w:instrText>
      </w:r>
      <w:r w:rsidR="00FC19FD" w:rsidRPr="00825114">
        <w:rPr>
          <w:lang w:val="bg-BG"/>
        </w:rPr>
        <w:instrText>0 \*</w:instrText>
      </w:r>
      <w:r w:rsidR="00FC19FD">
        <w:instrText>arabic</w:instrText>
      </w:r>
      <w:r w:rsidR="00FC19FD" w:rsidRPr="00825114">
        <w:rPr>
          <w:lang w:val="bg-BG"/>
        </w:rPr>
        <w:instrText xml:space="preserve"> </w:instrText>
      </w:r>
      <w:r>
        <w:fldChar w:fldCharType="separate"/>
      </w:r>
      <w:r w:rsidR="00F30CA6" w:rsidRPr="00825114">
        <w:rPr>
          <w:noProof/>
          <w:lang w:val="bg-BG"/>
        </w:rPr>
        <w:t>55</w:t>
      </w:r>
      <w:r>
        <w:fldChar w:fldCharType="end"/>
      </w:r>
      <w:r w:rsidR="00FC19FD" w:rsidRPr="00825114">
        <w:rPr>
          <w:lang w:val="bg-BG"/>
        </w:rPr>
        <w:t>.</w:t>
      </w:r>
      <w:r w:rsidR="00FC19FD">
        <w:t>  </w:t>
      </w:r>
      <w:r w:rsidR="00825114">
        <w:rPr>
          <w:lang w:val="bg-BG"/>
        </w:rPr>
        <w:t>Съдебното заседание пред Дивизионния с</w:t>
      </w:r>
      <w:r w:rsidR="000D0E60">
        <w:rPr>
          <w:lang w:val="bg-BG"/>
        </w:rPr>
        <w:t>ъд</w:t>
      </w:r>
      <w:r w:rsidR="00825114" w:rsidRPr="00825114">
        <w:rPr>
          <w:lang w:val="bg-BG"/>
        </w:rPr>
        <w:t xml:space="preserve"> </w:t>
      </w:r>
      <w:r w:rsidR="00825114">
        <w:rPr>
          <w:lang w:val="bg-BG"/>
        </w:rPr>
        <w:t>се провежда</w:t>
      </w:r>
      <w:r w:rsidR="00825114" w:rsidRPr="00825114">
        <w:rPr>
          <w:lang w:val="bg-BG"/>
        </w:rPr>
        <w:t xml:space="preserve"> от 18 до </w:t>
      </w:r>
      <w:r w:rsidR="00825114">
        <w:rPr>
          <w:lang w:val="bg-BG"/>
        </w:rPr>
        <w:t xml:space="preserve">20 ноември 2008 г. Исковете </w:t>
      </w:r>
      <w:r w:rsidR="00825114" w:rsidRPr="00825114">
        <w:rPr>
          <w:lang w:val="bg-BG"/>
        </w:rPr>
        <w:t xml:space="preserve">на жалбоподателите по </w:t>
      </w:r>
      <w:r w:rsidR="00490D0E">
        <w:rPr>
          <w:lang w:val="bg-BG"/>
        </w:rPr>
        <w:t>отношение</w:t>
      </w:r>
      <w:r w:rsidR="00825114" w:rsidRPr="00825114">
        <w:rPr>
          <w:lang w:val="bg-BG"/>
        </w:rPr>
        <w:t xml:space="preserve"> на законосъобразността на задържането им от британските сили</w:t>
      </w:r>
      <w:r w:rsidR="0045754C">
        <w:rPr>
          <w:lang w:val="bg-BG"/>
        </w:rPr>
        <w:t xml:space="preserve"> са оттеглени</w:t>
      </w:r>
      <w:r w:rsidR="00FC19FD" w:rsidRPr="000D0E60">
        <w:rPr>
          <w:lang w:val="bg-BG"/>
        </w:rPr>
        <w:t>.</w:t>
      </w:r>
    </w:p>
    <w:p w:rsidR="00FC19FD" w:rsidRPr="00825114" w:rsidRDefault="001E0FCD" w:rsidP="00825114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56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825114" w:rsidRPr="000D0E60">
        <w:rPr>
          <w:lang w:val="bg-BG"/>
        </w:rPr>
        <w:t>В съдебното засед</w:t>
      </w:r>
      <w:r w:rsidR="0045754C">
        <w:rPr>
          <w:lang w:val="bg-BG"/>
        </w:rPr>
        <w:t>ание съдът изразява</w:t>
      </w:r>
      <w:r w:rsidR="00825114" w:rsidRPr="000D0E60">
        <w:rPr>
          <w:lang w:val="bg-BG"/>
        </w:rPr>
        <w:t xml:space="preserve"> своята </w:t>
      </w:r>
      <w:r w:rsidR="0045754C">
        <w:rPr>
          <w:lang w:val="bg-BG"/>
        </w:rPr>
        <w:t xml:space="preserve">загриженост относно това, което може да се </w:t>
      </w:r>
      <w:r w:rsidR="00825114" w:rsidRPr="000D0E60">
        <w:rPr>
          <w:lang w:val="bg-BG"/>
        </w:rPr>
        <w:t xml:space="preserve">случи с </w:t>
      </w:r>
      <w:r w:rsidR="00825114">
        <w:rPr>
          <w:lang w:val="bg-BG"/>
        </w:rPr>
        <w:t>жалбоподателите</w:t>
      </w:r>
      <w:r w:rsidR="00825114" w:rsidRPr="000D0E60">
        <w:rPr>
          <w:lang w:val="bg-BG"/>
        </w:rPr>
        <w:t xml:space="preserve"> след изтичането на мандата на ООН на 31 декемвр</w:t>
      </w:r>
      <w:r w:rsidR="0045754C">
        <w:rPr>
          <w:lang w:val="bg-BG"/>
        </w:rPr>
        <w:t>и 2008 г. Правителството поставя</w:t>
      </w:r>
      <w:r w:rsidR="00825114" w:rsidRPr="000D0E60">
        <w:rPr>
          <w:lang w:val="bg-BG"/>
        </w:rPr>
        <w:t xml:space="preserve"> пред съда доказателства за </w:t>
      </w:r>
      <w:r w:rsidR="00E87E89">
        <w:rPr>
          <w:lang w:val="bg-BG"/>
        </w:rPr>
        <w:t xml:space="preserve">продължаващите </w:t>
      </w:r>
      <w:r w:rsidR="0045754C">
        <w:rPr>
          <w:lang w:val="bg-BG"/>
        </w:rPr>
        <w:t xml:space="preserve"> </w:t>
      </w:r>
      <w:r w:rsidR="00825114" w:rsidRPr="000D0E60">
        <w:rPr>
          <w:lang w:val="bg-BG"/>
        </w:rPr>
        <w:t xml:space="preserve">междуправителствени преговори между </w:t>
      </w:r>
      <w:r w:rsidR="0003534A">
        <w:rPr>
          <w:lang w:val="bg-BG"/>
        </w:rPr>
        <w:t>Великобритания</w:t>
      </w:r>
      <w:r w:rsidR="00825114" w:rsidRPr="000D0E60">
        <w:rPr>
          <w:lang w:val="bg-BG"/>
        </w:rPr>
        <w:t xml:space="preserve"> и Ирак</w:t>
      </w:r>
      <w:r w:rsidR="00E87E89">
        <w:rPr>
          <w:lang w:val="bg-BG"/>
        </w:rPr>
        <w:t xml:space="preserve"> з</w:t>
      </w:r>
      <w:r w:rsidR="0045754C">
        <w:rPr>
          <w:lang w:val="bg-BG"/>
        </w:rPr>
        <w:t xml:space="preserve">а това </w:t>
      </w:r>
      <w:r w:rsidR="00825114" w:rsidRPr="000D0E60">
        <w:rPr>
          <w:lang w:val="bg-BG"/>
        </w:rPr>
        <w:t xml:space="preserve">дали </w:t>
      </w:r>
      <w:r w:rsidR="00825114">
        <w:rPr>
          <w:lang w:val="bg-BG"/>
        </w:rPr>
        <w:t>на британските</w:t>
      </w:r>
      <w:r w:rsidR="00825114" w:rsidRPr="000D0E60">
        <w:rPr>
          <w:lang w:val="bg-BG"/>
        </w:rPr>
        <w:t xml:space="preserve"> сили </w:t>
      </w:r>
      <w:r w:rsidR="0045754C">
        <w:rPr>
          <w:lang w:val="bg-BG"/>
        </w:rPr>
        <w:t xml:space="preserve">ще бъде </w:t>
      </w:r>
      <w:r w:rsidR="00825114" w:rsidRPr="000D0E60">
        <w:rPr>
          <w:lang w:val="bg-BG"/>
        </w:rPr>
        <w:t xml:space="preserve">разрешено да останат в Ирак след 31 декември 2008 г. </w:t>
      </w:r>
      <w:r w:rsidR="0045754C">
        <w:rPr>
          <w:lang w:val="bg-BG"/>
        </w:rPr>
        <w:t xml:space="preserve">и при </w:t>
      </w:r>
      <w:r w:rsidR="0045754C" w:rsidRPr="000D0E60">
        <w:rPr>
          <w:lang w:val="bg-BG"/>
        </w:rPr>
        <w:t>какви условия</w:t>
      </w:r>
      <w:r w:rsidR="0045754C">
        <w:rPr>
          <w:lang w:val="bg-BG"/>
        </w:rPr>
        <w:t>.</w:t>
      </w:r>
      <w:r w:rsidR="0045754C" w:rsidRPr="000D0E60">
        <w:rPr>
          <w:lang w:val="bg-BG"/>
        </w:rPr>
        <w:t xml:space="preserve"> </w:t>
      </w:r>
      <w:r w:rsidR="0045754C">
        <w:rPr>
          <w:lang w:val="bg-BG"/>
        </w:rPr>
        <w:t xml:space="preserve">Включено е </w:t>
      </w:r>
      <w:r w:rsidR="00825114" w:rsidRPr="000D0E60">
        <w:rPr>
          <w:lang w:val="bg-BG"/>
        </w:rPr>
        <w:t xml:space="preserve">следното изявление на г-н Уоткинс, един от </w:t>
      </w:r>
      <w:r w:rsidR="00825114">
        <w:rPr>
          <w:lang w:val="bg-BG"/>
        </w:rPr>
        <w:t>водещите лица</w:t>
      </w:r>
      <w:r w:rsidR="00825114" w:rsidRPr="000D0E60">
        <w:rPr>
          <w:lang w:val="bg-BG"/>
        </w:rPr>
        <w:t xml:space="preserve"> на преговарящия екип на </w:t>
      </w:r>
      <w:r w:rsidR="0003534A">
        <w:rPr>
          <w:lang w:val="bg-BG"/>
        </w:rPr>
        <w:t>Великобритания</w:t>
      </w:r>
      <w:r w:rsidR="00FC19FD" w:rsidRPr="000D0E60">
        <w:rPr>
          <w:lang w:val="bg-BG"/>
        </w:rPr>
        <w:t>:</w:t>
      </w:r>
    </w:p>
    <w:p w:rsidR="00FC19FD" w:rsidRPr="00EF4382" w:rsidRDefault="00825114" w:rsidP="00EF4382">
      <w:pPr>
        <w:pStyle w:val="JuQuot"/>
        <w:rPr>
          <w:lang w:val="bg-BG"/>
        </w:rPr>
      </w:pPr>
      <w:r>
        <w:rPr>
          <w:lang w:val="bg-BG"/>
        </w:rPr>
        <w:t>„</w:t>
      </w:r>
      <w:r w:rsidR="00FC19FD" w:rsidRPr="00825114">
        <w:rPr>
          <w:lang w:val="bg-BG"/>
        </w:rPr>
        <w:t>...</w:t>
      </w:r>
      <w:r>
        <w:rPr>
          <w:lang w:val="bg-BG"/>
        </w:rPr>
        <w:t>П</w:t>
      </w:r>
      <w:r w:rsidRPr="00825114">
        <w:rPr>
          <w:lang w:val="bg-BG"/>
        </w:rPr>
        <w:t>ризнава</w:t>
      </w:r>
      <w:r>
        <w:rPr>
          <w:lang w:val="bg-BG"/>
        </w:rPr>
        <w:t>м</w:t>
      </w:r>
      <w:r w:rsidRPr="00825114">
        <w:rPr>
          <w:lang w:val="bg-BG"/>
        </w:rPr>
        <w:t>, че, ако е възможно, би било желател</w:t>
      </w:r>
      <w:r>
        <w:rPr>
          <w:lang w:val="bg-BG"/>
        </w:rPr>
        <w:t>но за британските сили</w:t>
      </w:r>
      <w:r w:rsidRPr="00825114">
        <w:rPr>
          <w:lang w:val="bg-BG"/>
        </w:rPr>
        <w:t xml:space="preserve"> </w:t>
      </w:r>
      <w:r>
        <w:rPr>
          <w:lang w:val="bg-BG"/>
        </w:rPr>
        <w:t>да бъдат в състояние да продължат да държат жалбоподателите</w:t>
      </w:r>
      <w:r w:rsidRPr="00825114">
        <w:rPr>
          <w:lang w:val="bg-BG"/>
        </w:rPr>
        <w:t xml:space="preserve"> за определен период от в</w:t>
      </w:r>
      <w:r>
        <w:rPr>
          <w:lang w:val="bg-BG"/>
        </w:rPr>
        <w:t>р</w:t>
      </w:r>
      <w:r w:rsidR="0045754C">
        <w:rPr>
          <w:lang w:val="bg-BG"/>
        </w:rPr>
        <w:t>еме, докато този съдебен спор бъде</w:t>
      </w:r>
      <w:r>
        <w:rPr>
          <w:lang w:val="bg-BG"/>
        </w:rPr>
        <w:t xml:space="preserve"> решен. Ето защо обмислях</w:t>
      </w:r>
      <w:r w:rsidRPr="00825114">
        <w:rPr>
          <w:lang w:val="bg-BG"/>
        </w:rPr>
        <w:t xml:space="preserve"> с колеги дали не би било умес</w:t>
      </w:r>
      <w:r>
        <w:rPr>
          <w:lang w:val="bg-BG"/>
        </w:rPr>
        <w:t>тно да се повдигне тоз</w:t>
      </w:r>
      <w:r w:rsidR="008E3D81">
        <w:rPr>
          <w:lang w:val="bg-BG"/>
        </w:rPr>
        <w:t xml:space="preserve">и </w:t>
      </w:r>
      <w:r>
        <w:rPr>
          <w:lang w:val="bg-BG"/>
        </w:rPr>
        <w:t>въпрос пред</w:t>
      </w:r>
      <w:r w:rsidRPr="00825114">
        <w:rPr>
          <w:lang w:val="bg-BG"/>
        </w:rPr>
        <w:t xml:space="preserve"> </w:t>
      </w:r>
      <w:r w:rsidR="008E3D81">
        <w:rPr>
          <w:lang w:val="bg-BG"/>
        </w:rPr>
        <w:t xml:space="preserve">преговарящия </w:t>
      </w:r>
      <w:r w:rsidRPr="00825114">
        <w:rPr>
          <w:lang w:val="bg-BG"/>
        </w:rPr>
        <w:t>екип</w:t>
      </w:r>
      <w:r w:rsidR="00EF4382">
        <w:rPr>
          <w:lang w:val="bg-BG"/>
        </w:rPr>
        <w:t xml:space="preserve"> на Ира</w:t>
      </w:r>
      <w:r w:rsidR="00D23F1B">
        <w:rPr>
          <w:lang w:val="bg-BG"/>
        </w:rPr>
        <w:t>к</w:t>
      </w:r>
      <w:r w:rsidRPr="00825114">
        <w:rPr>
          <w:lang w:val="bg-BG"/>
        </w:rPr>
        <w:t>. Не мог</w:t>
      </w:r>
      <w:r w:rsidR="00EF4382">
        <w:rPr>
          <w:lang w:val="bg-BG"/>
        </w:rPr>
        <w:t>а да коментирам в подробности</w:t>
      </w:r>
      <w:r w:rsidRPr="00825114">
        <w:rPr>
          <w:lang w:val="bg-BG"/>
        </w:rPr>
        <w:t xml:space="preserve"> чувствителни меж</w:t>
      </w:r>
      <w:r w:rsidR="00EF4382">
        <w:rPr>
          <w:lang w:val="bg-BG"/>
        </w:rPr>
        <w:t xml:space="preserve">дуправителствени преговори, но бе преценено, че повдигането на въпроса, </w:t>
      </w:r>
      <w:r w:rsidR="00D23F1B">
        <w:rPr>
          <w:lang w:val="bg-BG"/>
        </w:rPr>
        <w:t xml:space="preserve">дали </w:t>
      </w:r>
      <w:r w:rsidR="00EF4382">
        <w:rPr>
          <w:lang w:val="bg-BG"/>
        </w:rPr>
        <w:t xml:space="preserve">британските сили да </w:t>
      </w:r>
      <w:r w:rsidR="00D23F1B">
        <w:rPr>
          <w:lang w:val="bg-BG"/>
        </w:rPr>
        <w:t xml:space="preserve">продължат да </w:t>
      </w:r>
      <w:r w:rsidR="00EF4382">
        <w:rPr>
          <w:lang w:val="bg-BG"/>
        </w:rPr>
        <w:t>държат под арест задържани лица</w:t>
      </w:r>
      <w:r w:rsidRPr="00825114">
        <w:rPr>
          <w:lang w:val="bg-BG"/>
        </w:rPr>
        <w:t xml:space="preserve">, </w:t>
      </w:r>
      <w:r w:rsidR="00EF4382">
        <w:rPr>
          <w:lang w:val="bg-BG"/>
        </w:rPr>
        <w:t xml:space="preserve">изобщо </w:t>
      </w:r>
      <w:r w:rsidRPr="00825114">
        <w:rPr>
          <w:lang w:val="bg-BG"/>
        </w:rPr>
        <w:t>или конкрет</w:t>
      </w:r>
      <w:r w:rsidR="00EF4382">
        <w:rPr>
          <w:lang w:val="bg-BG"/>
        </w:rPr>
        <w:t xml:space="preserve">но по </w:t>
      </w:r>
      <w:r w:rsidR="00490D0E">
        <w:rPr>
          <w:lang w:val="bg-BG"/>
        </w:rPr>
        <w:t>отношение</w:t>
      </w:r>
      <w:r w:rsidR="00EF4382">
        <w:rPr>
          <w:lang w:val="bg-BG"/>
        </w:rPr>
        <w:t xml:space="preserve"> на тези двама жалбоподатели</w:t>
      </w:r>
      <w:r w:rsidRPr="00825114">
        <w:rPr>
          <w:lang w:val="bg-BG"/>
        </w:rPr>
        <w:t xml:space="preserve">, </w:t>
      </w:r>
      <w:r w:rsidR="001012FE">
        <w:rPr>
          <w:lang w:val="bg-BG"/>
        </w:rPr>
        <w:t xml:space="preserve">може неблагоприятно да повлияе </w:t>
      </w:r>
      <w:r w:rsidR="00705242">
        <w:rPr>
          <w:lang w:val="bg-BG"/>
        </w:rPr>
        <w:t>провеждането</w:t>
      </w:r>
      <w:r w:rsidR="00EF4382">
        <w:rPr>
          <w:lang w:val="bg-BG"/>
        </w:rPr>
        <w:t xml:space="preserve"> и резултатите от тези важни и неотложни преговори</w:t>
      </w:r>
      <w:r w:rsidR="00FC19FD" w:rsidRPr="00EF4382">
        <w:rPr>
          <w:lang w:val="bg-BG"/>
        </w:rPr>
        <w:t>.</w:t>
      </w:r>
    </w:p>
    <w:p w:rsidR="00FC19FD" w:rsidRPr="00705242" w:rsidRDefault="00EF4382" w:rsidP="00705242">
      <w:pPr>
        <w:pStyle w:val="JuQuot"/>
        <w:rPr>
          <w:lang w:val="bg-BG"/>
        </w:rPr>
      </w:pPr>
      <w:r>
        <w:rPr>
          <w:lang w:val="bg-BG"/>
        </w:rPr>
        <w:t>Освен това</w:t>
      </w:r>
      <w:r w:rsidRPr="00EF4382">
        <w:rPr>
          <w:lang w:val="bg-BG"/>
        </w:rPr>
        <w:t xml:space="preserve"> </w:t>
      </w:r>
      <w:r>
        <w:rPr>
          <w:lang w:val="bg-BG"/>
        </w:rPr>
        <w:t xml:space="preserve">бе преценено, че повдигането на </w:t>
      </w:r>
      <w:r w:rsidRPr="00EF4382">
        <w:rPr>
          <w:lang w:val="bg-BG"/>
        </w:rPr>
        <w:t xml:space="preserve">въпроса при всички случаи </w:t>
      </w:r>
      <w:r>
        <w:rPr>
          <w:lang w:val="bg-BG"/>
        </w:rPr>
        <w:t xml:space="preserve"> не би довело до </w:t>
      </w:r>
      <w:r w:rsidRPr="00EF4382">
        <w:rPr>
          <w:lang w:val="bg-BG"/>
        </w:rPr>
        <w:t xml:space="preserve">споразумение с иракските власти </w:t>
      </w:r>
      <w:r>
        <w:rPr>
          <w:lang w:val="bg-BG"/>
        </w:rPr>
        <w:t>относно оставането на жалбоподателите под арест на британск</w:t>
      </w:r>
      <w:r w:rsidR="00705242">
        <w:rPr>
          <w:lang w:val="bg-BG"/>
        </w:rPr>
        <w:t xml:space="preserve">ите сили в Ирак, а още по-малко би било вероятно да се получи тяхното съгласие за </w:t>
      </w:r>
      <w:r w:rsidR="0045754C" w:rsidRPr="0045754C">
        <w:rPr>
          <w:lang w:val="bg-BG"/>
        </w:rPr>
        <w:t>преместване</w:t>
      </w:r>
      <w:r w:rsidR="00705242" w:rsidRPr="0045754C">
        <w:rPr>
          <w:lang w:val="bg-BG"/>
        </w:rPr>
        <w:t xml:space="preserve"> на</w:t>
      </w:r>
      <w:r w:rsidR="00705242">
        <w:rPr>
          <w:lang w:val="bg-BG"/>
        </w:rPr>
        <w:t xml:space="preserve"> жалбоподателите от Ирак</w:t>
      </w:r>
      <w:r w:rsidRPr="00EF4382">
        <w:rPr>
          <w:lang w:val="bg-BG"/>
        </w:rPr>
        <w:t xml:space="preserve">. Предвид факта, че иракчаните търсят </w:t>
      </w:r>
      <w:r w:rsidR="00350232">
        <w:rPr>
          <w:lang w:val="bg-BG"/>
        </w:rPr>
        <w:t>начин за предаване</w:t>
      </w:r>
      <w:r w:rsidRPr="00EF4382">
        <w:rPr>
          <w:lang w:val="bg-BG"/>
        </w:rPr>
        <w:t xml:space="preserve"> на за</w:t>
      </w:r>
      <w:r w:rsidR="00705242">
        <w:rPr>
          <w:lang w:val="bg-BG"/>
        </w:rPr>
        <w:t>държани лица от САЩ в Ирак и факта, че тези двама жалбоподатели</w:t>
      </w:r>
      <w:r w:rsidRPr="00EF4382">
        <w:rPr>
          <w:lang w:val="bg-BG"/>
        </w:rPr>
        <w:t xml:space="preserve"> са иракски граждани, обвинени в престъпления в рамките на Ирак и че ирак</w:t>
      </w:r>
      <w:r w:rsidR="00705242">
        <w:rPr>
          <w:lang w:val="bg-BG"/>
        </w:rPr>
        <w:t xml:space="preserve">ските съдилища многократно са </w:t>
      </w:r>
      <w:r w:rsidRPr="00EF4382">
        <w:rPr>
          <w:lang w:val="bg-BG"/>
        </w:rPr>
        <w:t>иск</w:t>
      </w:r>
      <w:r w:rsidR="00705242">
        <w:rPr>
          <w:lang w:val="bg-BG"/>
        </w:rPr>
        <w:t>али предаването на тези две лица</w:t>
      </w:r>
      <w:r w:rsidRPr="00EF4382">
        <w:rPr>
          <w:lang w:val="bg-BG"/>
        </w:rPr>
        <w:t xml:space="preserve">, за да </w:t>
      </w:r>
      <w:r w:rsidR="00705242">
        <w:rPr>
          <w:lang w:val="bg-BG"/>
        </w:rPr>
        <w:t>бъде завършено</w:t>
      </w:r>
      <w:r w:rsidRPr="00EF4382">
        <w:rPr>
          <w:lang w:val="bg-BG"/>
        </w:rPr>
        <w:t xml:space="preserve"> разследван</w:t>
      </w:r>
      <w:r w:rsidR="001E7DA7">
        <w:rPr>
          <w:lang w:val="bg-BG"/>
        </w:rPr>
        <w:t>ето</w:t>
      </w:r>
      <w:r w:rsidRPr="00EF4382">
        <w:rPr>
          <w:lang w:val="bg-BG"/>
        </w:rPr>
        <w:t xml:space="preserve"> и, ако е необходимо</w:t>
      </w:r>
      <w:r w:rsidR="00705242">
        <w:rPr>
          <w:lang w:val="bg-BG"/>
        </w:rPr>
        <w:t xml:space="preserve">, да бъдат изправени пред съд, не съществуваше реалистична перспектива </w:t>
      </w:r>
      <w:r w:rsidRPr="00EF4382">
        <w:rPr>
          <w:lang w:val="bg-BG"/>
        </w:rPr>
        <w:t>Ирак</w:t>
      </w:r>
      <w:r w:rsidR="00705242">
        <w:rPr>
          <w:lang w:val="bg-BG"/>
        </w:rPr>
        <w:t xml:space="preserve"> да</w:t>
      </w:r>
      <w:r w:rsidRPr="00EF4382">
        <w:rPr>
          <w:lang w:val="bg-BG"/>
        </w:rPr>
        <w:t xml:space="preserve"> се съгласи да и</w:t>
      </w:r>
      <w:r w:rsidR="00705242">
        <w:rPr>
          <w:lang w:val="bg-BG"/>
        </w:rPr>
        <w:t xml:space="preserve">м позволи да останат под арест на </w:t>
      </w:r>
      <w:r w:rsidR="0003534A">
        <w:rPr>
          <w:lang w:val="bg-BG"/>
        </w:rPr>
        <w:t>Великобритания</w:t>
      </w:r>
      <w:r w:rsidRPr="00EF4382">
        <w:rPr>
          <w:lang w:val="bg-BG"/>
        </w:rPr>
        <w:t xml:space="preserve">. </w:t>
      </w:r>
      <w:r w:rsidR="00705242">
        <w:rPr>
          <w:lang w:val="bg-BG"/>
        </w:rPr>
        <w:t>Следователно по моя преценка</w:t>
      </w:r>
      <w:r w:rsidR="001E7DA7">
        <w:rPr>
          <w:lang w:val="bg-BG"/>
        </w:rPr>
        <w:t>,</w:t>
      </w:r>
      <w:r w:rsidR="00705242">
        <w:rPr>
          <w:lang w:val="bg-BG"/>
        </w:rPr>
        <w:t xml:space="preserve"> повдигането на въпроса не би довело до промяна на положението</w:t>
      </w:r>
      <w:r w:rsidRPr="00EF4382">
        <w:rPr>
          <w:lang w:val="bg-BG"/>
        </w:rPr>
        <w:t xml:space="preserve"> на</w:t>
      </w:r>
      <w:r w:rsidR="00705242">
        <w:rPr>
          <w:lang w:val="bg-BG"/>
        </w:rPr>
        <w:t xml:space="preserve"> </w:t>
      </w:r>
      <w:r w:rsidR="00705242">
        <w:rPr>
          <w:lang w:val="bg-BG"/>
        </w:rPr>
        <w:lastRenderedPageBreak/>
        <w:t xml:space="preserve">жалбоподателите, но би довело до риск от </w:t>
      </w:r>
      <w:r w:rsidR="0045754C">
        <w:rPr>
          <w:lang w:val="bg-BG"/>
        </w:rPr>
        <w:t>неблагоприятно влияние</w:t>
      </w:r>
      <w:r w:rsidR="00705242">
        <w:rPr>
          <w:lang w:val="bg-BG"/>
        </w:rPr>
        <w:t xml:space="preserve"> върху провеждането и резултатите от преговорите с </w:t>
      </w:r>
      <w:r w:rsidRPr="00EF4382">
        <w:rPr>
          <w:lang w:val="bg-BG"/>
        </w:rPr>
        <w:t>правителството на Ирак</w:t>
      </w:r>
      <w:r w:rsidR="00FC19FD" w:rsidRPr="00705242">
        <w:rPr>
          <w:lang w:val="bg-BG"/>
        </w:rPr>
        <w:t>.</w:t>
      </w:r>
    </w:p>
    <w:p w:rsidR="00FC19FD" w:rsidRPr="00145E73" w:rsidRDefault="00FC19FD" w:rsidP="00145E73">
      <w:pPr>
        <w:pStyle w:val="JuQuot"/>
        <w:rPr>
          <w:lang w:val="bg-BG"/>
        </w:rPr>
      </w:pPr>
      <w:r w:rsidRPr="00145E73">
        <w:rPr>
          <w:lang w:val="bg-BG"/>
        </w:rPr>
        <w:t>...</w:t>
      </w:r>
      <w:r w:rsidR="00145E73">
        <w:rPr>
          <w:lang w:val="bg-BG"/>
        </w:rPr>
        <w:t xml:space="preserve"> Обмисл</w:t>
      </w:r>
      <w:r w:rsidR="001E19E1">
        <w:rPr>
          <w:lang w:val="bg-BG"/>
        </w:rPr>
        <w:t>ях</w:t>
      </w:r>
      <w:r w:rsidR="00145E73">
        <w:rPr>
          <w:lang w:val="bg-BG"/>
        </w:rPr>
        <w:t xml:space="preserve"> дали има други </w:t>
      </w:r>
      <w:r w:rsidR="001E19E1">
        <w:rPr>
          <w:lang w:val="bg-BG"/>
        </w:rPr>
        <w:t xml:space="preserve">възможни </w:t>
      </w:r>
      <w:r w:rsidR="00145E73">
        <w:rPr>
          <w:lang w:val="bg-BG"/>
        </w:rPr>
        <w:t>начини</w:t>
      </w:r>
      <w:r w:rsidR="001E19E1">
        <w:rPr>
          <w:lang w:val="bg-BG"/>
        </w:rPr>
        <w:t xml:space="preserve"> </w:t>
      </w:r>
      <w:r w:rsidR="00145E73">
        <w:rPr>
          <w:lang w:val="bg-BG"/>
        </w:rPr>
        <w:t xml:space="preserve">силите на </w:t>
      </w:r>
      <w:r w:rsidR="0003534A">
        <w:rPr>
          <w:lang w:val="bg-BG"/>
        </w:rPr>
        <w:t>Великобритания</w:t>
      </w:r>
      <w:r w:rsidR="0045754C">
        <w:rPr>
          <w:lang w:val="bg-BG"/>
        </w:rPr>
        <w:t xml:space="preserve"> да продължа</w:t>
      </w:r>
      <w:r w:rsidR="001E19E1">
        <w:rPr>
          <w:lang w:val="bg-BG"/>
        </w:rPr>
        <w:t>т</w:t>
      </w:r>
      <w:r w:rsidR="00145E73">
        <w:rPr>
          <w:lang w:val="bg-BG"/>
        </w:rPr>
        <w:t xml:space="preserve"> </w:t>
      </w:r>
      <w:r w:rsidR="001E19E1">
        <w:rPr>
          <w:lang w:val="bg-BG"/>
        </w:rPr>
        <w:t>задържането на</w:t>
      </w:r>
      <w:r w:rsidR="00145E73">
        <w:rPr>
          <w:lang w:val="bg-BG"/>
        </w:rPr>
        <w:t xml:space="preserve"> жалбоподателите</w:t>
      </w:r>
      <w:r w:rsidR="0045754C">
        <w:rPr>
          <w:lang w:val="bg-BG"/>
        </w:rPr>
        <w:t xml:space="preserve"> за определен период от време </w:t>
      </w:r>
      <w:r w:rsidR="00145E73" w:rsidRPr="00145E73">
        <w:rPr>
          <w:lang w:val="bg-BG"/>
        </w:rPr>
        <w:t>след края на година</w:t>
      </w:r>
      <w:r w:rsidR="0002012A">
        <w:rPr>
          <w:lang w:val="bg-BG"/>
        </w:rPr>
        <w:t>та</w:t>
      </w:r>
      <w:r w:rsidR="00145E73">
        <w:rPr>
          <w:lang w:val="bg-BG"/>
        </w:rPr>
        <w:t>,</w:t>
      </w:r>
      <w:r w:rsidR="00145E73" w:rsidRPr="00145E73">
        <w:rPr>
          <w:lang w:val="bg-BG"/>
        </w:rPr>
        <w:t xml:space="preserve"> до приклю</w:t>
      </w:r>
      <w:r w:rsidR="00145E73">
        <w:rPr>
          <w:lang w:val="bg-BG"/>
        </w:rPr>
        <w:t>чване на този процес. Евентуално</w:t>
      </w:r>
      <w:r w:rsidR="00AE75F1">
        <w:rPr>
          <w:lang w:val="bg-BG"/>
        </w:rPr>
        <w:t>,</w:t>
      </w:r>
      <w:r w:rsidR="00145E73">
        <w:rPr>
          <w:lang w:val="bg-BG"/>
        </w:rPr>
        <w:t xml:space="preserve"> бихме могли да помолим </w:t>
      </w:r>
      <w:r w:rsidR="00145E73" w:rsidRPr="00145E73">
        <w:rPr>
          <w:lang w:val="bg-BG"/>
        </w:rPr>
        <w:t>правителството на Ирак да представи</w:t>
      </w:r>
      <w:r w:rsidR="00145E73">
        <w:rPr>
          <w:lang w:val="bg-BG"/>
        </w:rPr>
        <w:t xml:space="preserve"> </w:t>
      </w:r>
      <w:r w:rsidR="00AE75F1">
        <w:rPr>
          <w:lang w:val="bg-BG"/>
        </w:rPr>
        <w:t>пред СП [Съвета на представителите</w:t>
      </w:r>
      <w:r w:rsidR="00A528B5" w:rsidRPr="00343B06">
        <w:rPr>
          <w:lang w:val="bg-BG"/>
        </w:rPr>
        <w:t xml:space="preserve">] </w:t>
      </w:r>
      <w:r w:rsidR="00145E73">
        <w:rPr>
          <w:lang w:val="bg-BG"/>
        </w:rPr>
        <w:t xml:space="preserve">проект за законодателство, </w:t>
      </w:r>
      <w:r w:rsidR="0045754C">
        <w:rPr>
          <w:lang w:val="bg-BG"/>
        </w:rPr>
        <w:t>където конкретно да се позволи</w:t>
      </w:r>
      <w:r w:rsidR="00145E73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145E73">
        <w:rPr>
          <w:lang w:val="bg-BG"/>
        </w:rPr>
        <w:t xml:space="preserve"> да държи жалбоподателите </w:t>
      </w:r>
      <w:r w:rsidR="00145E73" w:rsidRPr="00145E73">
        <w:rPr>
          <w:lang w:val="bg-BG"/>
        </w:rPr>
        <w:t>за неопределено време или до приключване на този процес. Предвид ф</w:t>
      </w:r>
      <w:r w:rsidR="00145E73">
        <w:rPr>
          <w:lang w:val="bg-BG"/>
        </w:rPr>
        <w:t>актите, изложени в предходния абзац</w:t>
      </w:r>
      <w:r w:rsidR="00145E73" w:rsidRPr="00145E73">
        <w:rPr>
          <w:lang w:val="bg-BG"/>
        </w:rPr>
        <w:t>, аз считам, че не с</w:t>
      </w:r>
      <w:r w:rsidR="00145E73">
        <w:rPr>
          <w:lang w:val="bg-BG"/>
        </w:rPr>
        <w:t>ъществува р</w:t>
      </w:r>
      <w:r w:rsidR="00372D8C">
        <w:rPr>
          <w:lang w:val="bg-BG"/>
        </w:rPr>
        <w:t>еална</w:t>
      </w:r>
      <w:r w:rsidR="00145E73">
        <w:rPr>
          <w:lang w:val="bg-BG"/>
        </w:rPr>
        <w:t xml:space="preserve"> възможност, при която правителството на Ирак </w:t>
      </w:r>
      <w:r w:rsidR="0045754C">
        <w:rPr>
          <w:lang w:val="bg-BG"/>
        </w:rPr>
        <w:t xml:space="preserve">би </w:t>
      </w:r>
      <w:r w:rsidR="00145E73" w:rsidRPr="00145E73">
        <w:rPr>
          <w:lang w:val="bg-BG"/>
        </w:rPr>
        <w:t>ув</w:t>
      </w:r>
      <w:r w:rsidR="00145E73">
        <w:rPr>
          <w:lang w:val="bg-BG"/>
        </w:rPr>
        <w:t>ажи</w:t>
      </w:r>
      <w:r w:rsidR="0045754C">
        <w:rPr>
          <w:lang w:val="bg-BG"/>
        </w:rPr>
        <w:t>ло</w:t>
      </w:r>
      <w:r w:rsidR="00145E73">
        <w:rPr>
          <w:lang w:val="bg-BG"/>
        </w:rPr>
        <w:t xml:space="preserve"> такова искане. Освен това, процесът</w:t>
      </w:r>
      <w:r w:rsidR="00145E73" w:rsidRPr="00145E73">
        <w:rPr>
          <w:lang w:val="bg-BG"/>
        </w:rPr>
        <w:t xml:space="preserve"> на изготвяне и приемане на такова законодателство </w:t>
      </w:r>
      <w:r w:rsidR="00145E73">
        <w:rPr>
          <w:lang w:val="bg-BG"/>
        </w:rPr>
        <w:t xml:space="preserve">би </w:t>
      </w:r>
      <w:r w:rsidR="00145E73" w:rsidRPr="00145E73">
        <w:rPr>
          <w:lang w:val="bg-BG"/>
        </w:rPr>
        <w:t>продължи</w:t>
      </w:r>
      <w:r w:rsidR="00145E73">
        <w:rPr>
          <w:lang w:val="bg-BG"/>
        </w:rPr>
        <w:t>л и след края на тази година. По мое мнение,</w:t>
      </w:r>
      <w:r w:rsidR="00145E73" w:rsidRPr="00145E73">
        <w:rPr>
          <w:lang w:val="bg-BG"/>
        </w:rPr>
        <w:t xml:space="preserve"> </w:t>
      </w:r>
      <w:r w:rsidR="00145E73">
        <w:rPr>
          <w:lang w:val="bg-BG"/>
        </w:rPr>
        <w:t>дори самото</w:t>
      </w:r>
      <w:r w:rsidR="00145E73" w:rsidRPr="00145E73">
        <w:rPr>
          <w:lang w:val="bg-BG"/>
        </w:rPr>
        <w:t xml:space="preserve"> повдига</w:t>
      </w:r>
      <w:r w:rsidR="00145E73">
        <w:rPr>
          <w:lang w:val="bg-BG"/>
        </w:rPr>
        <w:t>не на</w:t>
      </w:r>
      <w:r w:rsidR="00145E73" w:rsidRPr="00145E73">
        <w:rPr>
          <w:lang w:val="bg-BG"/>
        </w:rPr>
        <w:t xml:space="preserve"> въпроса</w:t>
      </w:r>
      <w:r w:rsidR="00145E73">
        <w:rPr>
          <w:lang w:val="bg-BG"/>
        </w:rPr>
        <w:t xml:space="preserve">, </w:t>
      </w:r>
      <w:r w:rsidR="00145E73" w:rsidRPr="00145E73">
        <w:rPr>
          <w:lang w:val="bg-BG"/>
        </w:rPr>
        <w:t xml:space="preserve">би </w:t>
      </w:r>
      <w:r w:rsidR="00145E73">
        <w:rPr>
          <w:lang w:val="bg-BG"/>
        </w:rPr>
        <w:t>създало риск за неблагоприятно влияние върху приемане</w:t>
      </w:r>
      <w:r w:rsidR="00145E73" w:rsidRPr="00145E73">
        <w:rPr>
          <w:lang w:val="bg-BG"/>
        </w:rPr>
        <w:t xml:space="preserve"> на законодателството и финализиране на междуправителствено</w:t>
      </w:r>
      <w:r w:rsidR="00145E73">
        <w:rPr>
          <w:lang w:val="bg-BG"/>
        </w:rPr>
        <w:t>то споразумение</w:t>
      </w:r>
      <w:r w:rsidRPr="00145E73">
        <w:rPr>
          <w:lang w:val="bg-BG"/>
        </w:rPr>
        <w:t>.</w:t>
      </w:r>
    </w:p>
    <w:p w:rsidR="00FC19FD" w:rsidRPr="00145E73" w:rsidRDefault="00A7123E" w:rsidP="00BA401A">
      <w:pPr>
        <w:pStyle w:val="JuQuot"/>
        <w:rPr>
          <w:lang w:val="bg-BG"/>
        </w:rPr>
      </w:pPr>
      <w:r>
        <w:rPr>
          <w:lang w:val="bg-BG"/>
        </w:rPr>
        <w:t>Според мен е малко вероятно</w:t>
      </w:r>
      <w:r w:rsidR="00EA4058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145E73">
        <w:rPr>
          <w:lang w:val="bg-BG"/>
        </w:rPr>
        <w:t xml:space="preserve"> </w:t>
      </w:r>
      <w:r w:rsidR="00BA401A">
        <w:rPr>
          <w:lang w:val="bg-BG"/>
        </w:rPr>
        <w:t xml:space="preserve">да </w:t>
      </w:r>
      <w:r>
        <w:rPr>
          <w:lang w:val="bg-BG"/>
        </w:rPr>
        <w:t xml:space="preserve">постигне </w:t>
      </w:r>
      <w:r w:rsidR="00EA4058">
        <w:rPr>
          <w:lang w:val="bg-BG"/>
        </w:rPr>
        <w:t xml:space="preserve">някакво </w:t>
      </w:r>
      <w:r w:rsidR="00BA401A">
        <w:rPr>
          <w:lang w:val="bg-BG"/>
        </w:rPr>
        <w:t>споразумение с</w:t>
      </w:r>
      <w:r w:rsidR="00145E73" w:rsidRPr="00145E73">
        <w:rPr>
          <w:lang w:val="bg-BG"/>
        </w:rPr>
        <w:t xml:space="preserve"> иракските власти</w:t>
      </w:r>
      <w:r w:rsidR="00EA4058">
        <w:rPr>
          <w:lang w:val="bg-BG"/>
        </w:rPr>
        <w:t xml:space="preserve"> относно възможността </w:t>
      </w:r>
      <w:r w:rsidR="00145E73" w:rsidRPr="00145E73">
        <w:rPr>
          <w:lang w:val="bg-BG"/>
        </w:rPr>
        <w:t>да продължи</w:t>
      </w:r>
      <w:r w:rsidR="00BA401A">
        <w:rPr>
          <w:lang w:val="bg-BG"/>
        </w:rPr>
        <w:t>м да държи</w:t>
      </w:r>
      <w:r>
        <w:rPr>
          <w:lang w:val="bg-BG"/>
        </w:rPr>
        <w:t>м</w:t>
      </w:r>
      <w:r w:rsidR="00BA401A">
        <w:rPr>
          <w:lang w:val="bg-BG"/>
        </w:rPr>
        <w:t xml:space="preserve"> жалбоподателите</w:t>
      </w:r>
      <w:r w:rsidR="00145E73" w:rsidRPr="00145E73">
        <w:rPr>
          <w:lang w:val="bg-BG"/>
        </w:rPr>
        <w:t xml:space="preserve"> за неопределено време или до приключване на този процес</w:t>
      </w:r>
      <w:r w:rsidR="00FC19FD" w:rsidRPr="00145E73">
        <w:rPr>
          <w:lang w:val="bg-BG"/>
        </w:rPr>
        <w:t>.”</w:t>
      </w:r>
    </w:p>
    <w:p w:rsidR="00FC19FD" w:rsidRPr="00EB33E6" w:rsidRDefault="001E0FCD" w:rsidP="00EB33E6">
      <w:pPr>
        <w:pStyle w:val="JuPara"/>
        <w:rPr>
          <w:lang w:val="bg-BG"/>
        </w:rPr>
      </w:pPr>
      <w:r>
        <w:fldChar w:fldCharType="begin"/>
      </w:r>
      <w:r w:rsidR="00FC19FD" w:rsidRPr="00BA401A">
        <w:rPr>
          <w:lang w:val="bg-BG"/>
        </w:rPr>
        <w:instrText xml:space="preserve"> </w:instrText>
      </w:r>
      <w:r w:rsidR="00FC19FD">
        <w:instrText>SEQ</w:instrText>
      </w:r>
      <w:r w:rsidR="00FC19FD" w:rsidRPr="00BA401A">
        <w:rPr>
          <w:lang w:val="bg-BG"/>
        </w:rPr>
        <w:instrText xml:space="preserve"> </w:instrText>
      </w:r>
      <w:r w:rsidR="00FC19FD">
        <w:instrText>level</w:instrText>
      </w:r>
      <w:r w:rsidR="00FC19FD" w:rsidRPr="00BA401A">
        <w:rPr>
          <w:lang w:val="bg-BG"/>
        </w:rPr>
        <w:instrText>0 \*</w:instrText>
      </w:r>
      <w:r w:rsidR="00FC19FD">
        <w:instrText>arabic</w:instrText>
      </w:r>
      <w:r w:rsidR="00FC19FD" w:rsidRPr="00BA401A">
        <w:rPr>
          <w:lang w:val="bg-BG"/>
        </w:rPr>
        <w:instrText xml:space="preserve"> </w:instrText>
      </w:r>
      <w:r>
        <w:fldChar w:fldCharType="separate"/>
      </w:r>
      <w:r w:rsidR="00F30CA6" w:rsidRPr="00BA401A">
        <w:rPr>
          <w:noProof/>
          <w:lang w:val="bg-BG"/>
        </w:rPr>
        <w:t>57</w:t>
      </w:r>
      <w:r>
        <w:fldChar w:fldCharType="end"/>
      </w:r>
      <w:r w:rsidR="00FC19FD" w:rsidRPr="00BA401A">
        <w:rPr>
          <w:lang w:val="bg-BG"/>
        </w:rPr>
        <w:t>.</w:t>
      </w:r>
      <w:r w:rsidR="00FC19FD">
        <w:t>  </w:t>
      </w:r>
      <w:r w:rsidR="00BA401A">
        <w:rPr>
          <w:lang w:val="bg-BG"/>
        </w:rPr>
        <w:t>Решение</w:t>
      </w:r>
      <w:r w:rsidR="00A7123E">
        <w:rPr>
          <w:lang w:val="bg-BG"/>
        </w:rPr>
        <w:t>то е постановено</w:t>
      </w:r>
      <w:r w:rsidR="00BA401A">
        <w:rPr>
          <w:lang w:val="bg-BG"/>
        </w:rPr>
        <w:t xml:space="preserve"> на 19 декември 2008 г. Дивизионният съд</w:t>
      </w:r>
      <w:r w:rsidR="00BA401A" w:rsidRPr="00BA401A">
        <w:rPr>
          <w:lang w:val="bg-BG"/>
        </w:rPr>
        <w:t xml:space="preserve"> отбелязва, че жалбоподателите са били обект на юрисдикцията и правната власт на ирак</w:t>
      </w:r>
      <w:r w:rsidR="00A7123E">
        <w:rPr>
          <w:lang w:val="bg-BG"/>
        </w:rPr>
        <w:t xml:space="preserve">ските съдилищата </w:t>
      </w:r>
      <w:r w:rsidR="006C3BFF">
        <w:rPr>
          <w:lang w:val="bg-BG"/>
        </w:rPr>
        <w:t xml:space="preserve">с начална дата не по-късно от </w:t>
      </w:r>
      <w:r w:rsidR="00BA401A">
        <w:rPr>
          <w:lang w:val="bg-BG"/>
        </w:rPr>
        <w:t xml:space="preserve">18 май 2006 г. (виж </w:t>
      </w:r>
      <w:r w:rsidR="00A7123E">
        <w:rPr>
          <w:lang w:val="bg-BG"/>
        </w:rPr>
        <w:t>параграф</w:t>
      </w:r>
      <w:r w:rsidR="00BA401A">
        <w:rPr>
          <w:lang w:val="bg-BG"/>
        </w:rPr>
        <w:t xml:space="preserve"> 46 по-горе). </w:t>
      </w:r>
      <w:r w:rsidR="00BA401A" w:rsidRPr="00BA401A">
        <w:rPr>
          <w:lang w:val="bg-BG"/>
        </w:rPr>
        <w:t>Меморандум № 3</w:t>
      </w:r>
      <w:r w:rsidR="00BA401A">
        <w:rPr>
          <w:lang w:val="bg-BG"/>
        </w:rPr>
        <w:t xml:space="preserve"> на ВКВ (изменен) (виж </w:t>
      </w:r>
      <w:r w:rsidR="007B0750">
        <w:rPr>
          <w:lang w:val="bg-BG"/>
        </w:rPr>
        <w:t xml:space="preserve">параграф </w:t>
      </w:r>
      <w:r w:rsidR="00BA401A" w:rsidRPr="00BA401A">
        <w:rPr>
          <w:lang w:val="bg-BG"/>
        </w:rPr>
        <w:t xml:space="preserve">20 по-горе), </w:t>
      </w:r>
      <w:r w:rsidR="00BA401A">
        <w:rPr>
          <w:lang w:val="bg-BG"/>
        </w:rPr>
        <w:t>к</w:t>
      </w:r>
      <w:r w:rsidR="00A7123E">
        <w:rPr>
          <w:lang w:val="bg-BG"/>
        </w:rPr>
        <w:t xml:space="preserve">ойто на практика представлява действащото </w:t>
      </w:r>
      <w:r w:rsidR="00BA401A" w:rsidRPr="00BA401A">
        <w:rPr>
          <w:lang w:val="bg-BG"/>
        </w:rPr>
        <w:t xml:space="preserve">иракското </w:t>
      </w:r>
      <w:r w:rsidR="00A7123E">
        <w:rPr>
          <w:lang w:val="bg-BG"/>
        </w:rPr>
        <w:t>законодателство по това време</w:t>
      </w:r>
      <w:r w:rsidR="00BA401A" w:rsidRPr="00BA401A">
        <w:rPr>
          <w:lang w:val="bg-BG"/>
        </w:rPr>
        <w:t>, изискв</w:t>
      </w:r>
      <w:r w:rsidR="00BA401A">
        <w:rPr>
          <w:lang w:val="bg-BG"/>
        </w:rPr>
        <w:t>а британските сили да предадат „задържаните за криминална проява”</w:t>
      </w:r>
      <w:r w:rsidR="00BA401A" w:rsidRPr="00BA401A">
        <w:rPr>
          <w:lang w:val="bg-BG"/>
        </w:rPr>
        <w:t xml:space="preserve"> на ира</w:t>
      </w:r>
      <w:r w:rsidR="00BA401A">
        <w:rPr>
          <w:lang w:val="bg-BG"/>
        </w:rPr>
        <w:t xml:space="preserve">кските власти </w:t>
      </w:r>
      <w:r w:rsidR="00192796">
        <w:rPr>
          <w:lang w:val="bg-BG"/>
        </w:rPr>
        <w:t>при първа възможност</w:t>
      </w:r>
      <w:r w:rsidR="00BA401A" w:rsidRPr="00BA401A">
        <w:rPr>
          <w:lang w:val="bg-BG"/>
        </w:rPr>
        <w:t>. Това изискване е отразено и в</w:t>
      </w:r>
      <w:r w:rsidR="00BA401A">
        <w:rPr>
          <w:lang w:val="bg-BG"/>
        </w:rPr>
        <w:t xml:space="preserve"> Меморандум за разбирателство между </w:t>
      </w:r>
      <w:r w:rsidR="0003534A">
        <w:rPr>
          <w:lang w:val="bg-BG"/>
        </w:rPr>
        <w:t>Великобритания</w:t>
      </w:r>
      <w:r w:rsidR="00BA401A">
        <w:rPr>
          <w:lang w:val="bg-BG"/>
        </w:rPr>
        <w:t xml:space="preserve"> и Ирак </w:t>
      </w:r>
      <w:r w:rsidR="00BA401A" w:rsidRPr="00BA401A">
        <w:rPr>
          <w:lang w:val="bg-BG"/>
        </w:rPr>
        <w:t>от</w:t>
      </w:r>
      <w:r w:rsidR="00BA401A">
        <w:rPr>
          <w:lang w:val="bg-BG"/>
        </w:rPr>
        <w:t xml:space="preserve"> 8 ноември 2004 г. (виж </w:t>
      </w:r>
      <w:r w:rsidR="007B0750">
        <w:rPr>
          <w:lang w:val="bg-BG"/>
        </w:rPr>
        <w:t xml:space="preserve">параграф </w:t>
      </w:r>
      <w:r w:rsidR="00BA401A" w:rsidRPr="00BA401A">
        <w:rPr>
          <w:lang w:val="bg-BG"/>
        </w:rPr>
        <w:t>25</w:t>
      </w:r>
      <w:r w:rsidR="00BA401A">
        <w:rPr>
          <w:lang w:val="bg-BG"/>
        </w:rPr>
        <w:t xml:space="preserve"> по-горе). Независимо от това, Дивизионният</w:t>
      </w:r>
      <w:r w:rsidR="00A7123E">
        <w:rPr>
          <w:lang w:val="bg-BG"/>
        </w:rPr>
        <w:t xml:space="preserve"> съд отхвърля</w:t>
      </w:r>
      <w:r w:rsidR="00BA401A" w:rsidRPr="00BA401A">
        <w:rPr>
          <w:lang w:val="bg-BG"/>
        </w:rPr>
        <w:t xml:space="preserve"> аргумента</w:t>
      </w:r>
      <w:r w:rsidR="00DF08B1">
        <w:rPr>
          <w:lang w:val="bg-BG"/>
        </w:rPr>
        <w:t xml:space="preserve"> на П</w:t>
      </w:r>
      <w:r w:rsidR="00BA401A" w:rsidRPr="00BA401A">
        <w:rPr>
          <w:lang w:val="bg-BG"/>
        </w:rPr>
        <w:t xml:space="preserve">равителството, че действията на </w:t>
      </w:r>
      <w:r w:rsidR="0003534A">
        <w:rPr>
          <w:lang w:val="bg-BG"/>
        </w:rPr>
        <w:t>Великобритания</w:t>
      </w:r>
      <w:r w:rsidR="00BA401A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BA401A">
        <w:rPr>
          <w:lang w:val="bg-BG"/>
        </w:rPr>
        <w:t xml:space="preserve"> на жалбоподателите</w:t>
      </w:r>
      <w:r w:rsidR="00A7123E">
        <w:rPr>
          <w:lang w:val="bg-BG"/>
        </w:rPr>
        <w:t xml:space="preserve"> са </w:t>
      </w:r>
      <w:r w:rsidR="002F136D">
        <w:rPr>
          <w:lang w:val="bg-BG"/>
        </w:rPr>
        <w:t>от компетентността</w:t>
      </w:r>
      <w:r w:rsidR="00A7123E">
        <w:rPr>
          <w:lang w:val="bg-BG"/>
        </w:rPr>
        <w:t xml:space="preserve"> на</w:t>
      </w:r>
      <w:r w:rsidR="00F2275F">
        <w:rPr>
          <w:lang w:val="bg-BG"/>
        </w:rPr>
        <w:t xml:space="preserve"> </w:t>
      </w:r>
      <w:r w:rsidR="00BA401A" w:rsidRPr="00BA401A">
        <w:rPr>
          <w:lang w:val="bg-BG"/>
        </w:rPr>
        <w:t xml:space="preserve">иракските власти: Британските сили са </w:t>
      </w:r>
      <w:r w:rsidR="00BA401A">
        <w:rPr>
          <w:lang w:val="bg-BG"/>
        </w:rPr>
        <w:t>присъствали законно</w:t>
      </w:r>
      <w:r w:rsidR="00BA401A" w:rsidRPr="00BA401A">
        <w:rPr>
          <w:lang w:val="bg-BG"/>
        </w:rPr>
        <w:t xml:space="preserve"> в Ирак, в съответствие с мандата на ООН, като част от </w:t>
      </w:r>
      <w:r w:rsidR="00BA401A">
        <w:rPr>
          <w:lang w:val="bg-BG"/>
        </w:rPr>
        <w:t>МНС</w:t>
      </w:r>
      <w:r w:rsidR="00D3594D">
        <w:rPr>
          <w:lang w:val="bg-BG"/>
        </w:rPr>
        <w:t xml:space="preserve"> </w:t>
      </w:r>
      <w:r w:rsidR="00BA401A">
        <w:rPr>
          <w:lang w:val="bg-BG"/>
        </w:rPr>
        <w:t xml:space="preserve">под </w:t>
      </w:r>
      <w:r w:rsidR="00BA401A" w:rsidRPr="00BA401A">
        <w:rPr>
          <w:lang w:val="bg-BG"/>
        </w:rPr>
        <w:t>изключителната юрисдик</w:t>
      </w:r>
      <w:r w:rsidR="00BA401A">
        <w:rPr>
          <w:lang w:val="bg-BG"/>
        </w:rPr>
        <w:t xml:space="preserve">ция на </w:t>
      </w:r>
      <w:r w:rsidR="0003534A">
        <w:rPr>
          <w:lang w:val="bg-BG"/>
        </w:rPr>
        <w:t>Великобритания</w:t>
      </w:r>
      <w:r w:rsidR="00D3594D">
        <w:rPr>
          <w:lang w:val="bg-BG"/>
        </w:rPr>
        <w:t>,</w:t>
      </w:r>
      <w:r w:rsidR="00BA401A">
        <w:rPr>
          <w:lang w:val="bg-BG"/>
        </w:rPr>
        <w:t xml:space="preserve"> и не са зависели</w:t>
      </w:r>
      <w:r w:rsidR="00BA401A" w:rsidRPr="00BA401A">
        <w:rPr>
          <w:lang w:val="bg-BG"/>
        </w:rPr>
        <w:t xml:space="preserve"> от иракската дър</w:t>
      </w:r>
      <w:r w:rsidR="00BA401A">
        <w:rPr>
          <w:lang w:val="bg-BG"/>
        </w:rPr>
        <w:t>жава. Британските сили са упражнявали</w:t>
      </w:r>
      <w:r w:rsidR="00BA401A" w:rsidRPr="00BA401A">
        <w:rPr>
          <w:lang w:val="bg-BG"/>
        </w:rPr>
        <w:t xml:space="preserve"> физическо попечителство и контрол на</w:t>
      </w:r>
      <w:r w:rsidR="00BA401A">
        <w:rPr>
          <w:lang w:val="bg-BG"/>
        </w:rPr>
        <w:t>д</w:t>
      </w:r>
      <w:r w:rsidR="00BA401A" w:rsidRPr="00BA401A">
        <w:rPr>
          <w:lang w:val="bg-BG"/>
        </w:rPr>
        <w:t xml:space="preserve"> жалбоподателите и </w:t>
      </w:r>
      <w:r w:rsidR="00A7123E">
        <w:rPr>
          <w:lang w:val="bg-BG"/>
        </w:rPr>
        <w:t>техните правомощия включва</w:t>
      </w:r>
      <w:r w:rsidR="00EC2050">
        <w:rPr>
          <w:lang w:val="bg-BG"/>
        </w:rPr>
        <w:t>т</w:t>
      </w:r>
      <w:r w:rsidR="00BA401A">
        <w:rPr>
          <w:lang w:val="bg-BG"/>
        </w:rPr>
        <w:t xml:space="preserve"> пра</w:t>
      </w:r>
      <w:r w:rsidR="00A7123E">
        <w:rPr>
          <w:lang w:val="bg-BG"/>
        </w:rPr>
        <w:t xml:space="preserve">вото да откажат </w:t>
      </w:r>
      <w:r w:rsidR="00EC2050">
        <w:rPr>
          <w:lang w:val="bg-BG"/>
        </w:rPr>
        <w:t>предаването и</w:t>
      </w:r>
      <w:r w:rsidR="00BA401A">
        <w:rPr>
          <w:lang w:val="bg-BG"/>
        </w:rPr>
        <w:t xml:space="preserve"> п</w:t>
      </w:r>
      <w:r w:rsidR="00A7123E">
        <w:rPr>
          <w:lang w:val="bg-BG"/>
        </w:rPr>
        <w:t>од арест</w:t>
      </w:r>
      <w:r w:rsidR="00BA401A" w:rsidRPr="00BA401A">
        <w:rPr>
          <w:lang w:val="bg-BG"/>
        </w:rPr>
        <w:t xml:space="preserve"> на </w:t>
      </w:r>
      <w:r w:rsidR="00EB33E6">
        <w:rPr>
          <w:lang w:val="bg-BG"/>
        </w:rPr>
        <w:t>ИВТ, дори ако подобно действие би било в противоречие с международните правни</w:t>
      </w:r>
      <w:r w:rsidR="00BA401A" w:rsidRPr="00BA401A">
        <w:rPr>
          <w:lang w:val="bg-BG"/>
        </w:rPr>
        <w:t xml:space="preserve"> задълженията на </w:t>
      </w:r>
      <w:r w:rsidR="0003534A">
        <w:rPr>
          <w:lang w:val="bg-BG"/>
        </w:rPr>
        <w:t>Великобритания</w:t>
      </w:r>
      <w:r w:rsidR="00BA401A" w:rsidRPr="00BA401A">
        <w:rPr>
          <w:lang w:val="bg-BG"/>
        </w:rPr>
        <w:t xml:space="preserve">. Следователно жалбоподателите попадат в юрисдикцията на </w:t>
      </w:r>
      <w:r w:rsidR="0003534A">
        <w:rPr>
          <w:lang w:val="bg-BG"/>
        </w:rPr>
        <w:t>Великобритания</w:t>
      </w:r>
      <w:r w:rsidR="00A7123E">
        <w:rPr>
          <w:lang w:val="bg-BG"/>
        </w:rPr>
        <w:t xml:space="preserve"> по смисъла на чл.</w:t>
      </w:r>
      <w:r w:rsidR="00BA401A" w:rsidRPr="00BA401A">
        <w:rPr>
          <w:lang w:val="bg-BG"/>
        </w:rPr>
        <w:t xml:space="preserve"> 1 от </w:t>
      </w:r>
      <w:r w:rsidR="00EB33E6" w:rsidRPr="00BA401A">
        <w:rPr>
          <w:lang w:val="bg-BG"/>
        </w:rPr>
        <w:t xml:space="preserve">Конвенцията и </w:t>
      </w:r>
      <w:r w:rsidR="00BA401A" w:rsidRPr="00BA401A">
        <w:rPr>
          <w:lang w:val="bg-BG"/>
        </w:rPr>
        <w:t xml:space="preserve">Закона за правата на човека </w:t>
      </w:r>
      <w:r w:rsidR="00EB33E6">
        <w:rPr>
          <w:lang w:val="bg-BG"/>
        </w:rPr>
        <w:t xml:space="preserve">от </w:t>
      </w:r>
      <w:r w:rsidR="00BA401A" w:rsidRPr="00BA401A">
        <w:rPr>
          <w:lang w:val="bg-BG"/>
        </w:rPr>
        <w:t>1998</w:t>
      </w:r>
      <w:r w:rsidR="00EB33E6">
        <w:rPr>
          <w:lang w:val="bg-BG"/>
        </w:rPr>
        <w:t xml:space="preserve"> г</w:t>
      </w:r>
      <w:r w:rsidR="00FC19FD" w:rsidRPr="00EB33E6">
        <w:rPr>
          <w:lang w:val="bg-BG"/>
        </w:rPr>
        <w:t>.</w:t>
      </w:r>
    </w:p>
    <w:p w:rsidR="00FC19FD" w:rsidRPr="00CA0A1E" w:rsidRDefault="001E0FCD" w:rsidP="00CA0A1E">
      <w:pPr>
        <w:pStyle w:val="JuPara"/>
        <w:rPr>
          <w:lang w:val="bg-BG"/>
        </w:rPr>
      </w:pPr>
      <w:r>
        <w:fldChar w:fldCharType="begin"/>
      </w:r>
      <w:r w:rsidR="00FC19FD" w:rsidRPr="00EB33E6">
        <w:rPr>
          <w:lang w:val="bg-BG"/>
        </w:rPr>
        <w:instrText xml:space="preserve"> </w:instrText>
      </w:r>
      <w:r w:rsidR="00FC19FD">
        <w:instrText>SEQ</w:instrText>
      </w:r>
      <w:r w:rsidR="00FC19FD" w:rsidRPr="00EB33E6">
        <w:rPr>
          <w:lang w:val="bg-BG"/>
        </w:rPr>
        <w:instrText xml:space="preserve"> </w:instrText>
      </w:r>
      <w:r w:rsidR="00FC19FD">
        <w:instrText>level</w:instrText>
      </w:r>
      <w:r w:rsidR="00FC19FD" w:rsidRPr="00EB33E6">
        <w:rPr>
          <w:lang w:val="bg-BG"/>
        </w:rPr>
        <w:instrText>0 \*</w:instrText>
      </w:r>
      <w:r w:rsidR="00FC19FD">
        <w:instrText>arabic</w:instrText>
      </w:r>
      <w:r w:rsidR="00FC19FD" w:rsidRPr="00EB33E6">
        <w:rPr>
          <w:lang w:val="bg-BG"/>
        </w:rPr>
        <w:instrText xml:space="preserve"> </w:instrText>
      </w:r>
      <w:r>
        <w:fldChar w:fldCharType="separate"/>
      </w:r>
      <w:r w:rsidR="00F30CA6" w:rsidRPr="00EB33E6">
        <w:rPr>
          <w:noProof/>
          <w:lang w:val="bg-BG"/>
        </w:rPr>
        <w:t>58</w:t>
      </w:r>
      <w:r>
        <w:fldChar w:fldCharType="end"/>
      </w:r>
      <w:r w:rsidR="00FC19FD" w:rsidRPr="00EB33E6">
        <w:rPr>
          <w:lang w:val="bg-BG"/>
        </w:rPr>
        <w:t>.</w:t>
      </w:r>
      <w:r w:rsidR="00FC19FD">
        <w:t>  </w:t>
      </w:r>
      <w:r w:rsidR="00EB33E6" w:rsidRPr="000D0E60">
        <w:rPr>
          <w:lang w:val="bg-BG"/>
        </w:rPr>
        <w:t xml:space="preserve">След това </w:t>
      </w:r>
      <w:r w:rsidR="00EB33E6">
        <w:rPr>
          <w:lang w:val="bg-BG"/>
        </w:rPr>
        <w:t>Д</w:t>
      </w:r>
      <w:r w:rsidR="00EB33E6" w:rsidRPr="000D0E60">
        <w:rPr>
          <w:lang w:val="bg-BG"/>
        </w:rPr>
        <w:t>ивизион</w:t>
      </w:r>
      <w:r w:rsidR="00EB33E6">
        <w:rPr>
          <w:lang w:val="bg-BG"/>
        </w:rPr>
        <w:t>ният</w:t>
      </w:r>
      <w:r w:rsidR="00EB33E6" w:rsidRPr="000D0E60">
        <w:rPr>
          <w:lang w:val="bg-BG"/>
        </w:rPr>
        <w:t xml:space="preserve"> съд разглежда въпроса дали жалбоподателите са могли да разчитат на принципа</w:t>
      </w:r>
      <w:r w:rsidR="00EB33E6">
        <w:rPr>
          <w:lang w:val="bg-BG"/>
        </w:rPr>
        <w:t xml:space="preserve"> за</w:t>
      </w:r>
      <w:r w:rsidR="00EB33E6" w:rsidRPr="000D0E60">
        <w:rPr>
          <w:lang w:val="bg-BG"/>
        </w:rPr>
        <w:t xml:space="preserve"> </w:t>
      </w:r>
      <w:r w:rsidR="00EB33E6" w:rsidRPr="00BA273D">
        <w:rPr>
          <w:i/>
        </w:rPr>
        <w:t>refoulement</w:t>
      </w:r>
      <w:r w:rsidR="00EB33E6" w:rsidRPr="000D0E60">
        <w:rPr>
          <w:lang w:val="bg-BG"/>
        </w:rPr>
        <w:t xml:space="preserve"> (</w:t>
      </w:r>
      <w:r w:rsidR="00EB33E6">
        <w:rPr>
          <w:lang w:val="bg-BG"/>
        </w:rPr>
        <w:t>невръщане</w:t>
      </w:r>
      <w:r w:rsidR="00EB33E6" w:rsidRPr="000D0E60">
        <w:rPr>
          <w:lang w:val="bg-BG"/>
        </w:rPr>
        <w:t>)</w:t>
      </w:r>
      <w:r w:rsidR="00A7123E">
        <w:rPr>
          <w:lang w:val="bg-BG"/>
        </w:rPr>
        <w:t>, както е в делото</w:t>
      </w:r>
      <w:r w:rsidR="00EB33E6" w:rsidRPr="000D0E60">
        <w:rPr>
          <w:lang w:val="bg-BG"/>
        </w:rPr>
        <w:t xml:space="preserve"> </w:t>
      </w:r>
      <w:r w:rsidR="00EB33E6">
        <w:rPr>
          <w:i/>
        </w:rPr>
        <w:t>Soering</w:t>
      </w:r>
      <w:r w:rsidR="00EB33E6" w:rsidRPr="000D0E60">
        <w:rPr>
          <w:i/>
          <w:lang w:val="bg-BG"/>
        </w:rPr>
        <w:t xml:space="preserve"> </w:t>
      </w:r>
      <w:r w:rsidR="00EB33E6">
        <w:rPr>
          <w:i/>
          <w:lang w:val="bg-BG"/>
        </w:rPr>
        <w:t xml:space="preserve">срещу </w:t>
      </w:r>
      <w:r w:rsidR="0003534A">
        <w:rPr>
          <w:i/>
          <w:lang w:val="bg-BG"/>
        </w:rPr>
        <w:t>Великобритания</w:t>
      </w:r>
      <w:r w:rsidR="00A7123E">
        <w:rPr>
          <w:lang w:val="bg-BG"/>
        </w:rPr>
        <w:t xml:space="preserve"> (7 юли 1989 г., с</w:t>
      </w:r>
      <w:r w:rsidR="00EB33E6" w:rsidRPr="000D0E60">
        <w:rPr>
          <w:lang w:val="bg-BG"/>
        </w:rPr>
        <w:t xml:space="preserve">ерия А, №. 161). </w:t>
      </w:r>
      <w:r w:rsidR="00EB33E6">
        <w:rPr>
          <w:lang w:val="bg-BG"/>
        </w:rPr>
        <w:t>Съдът</w:t>
      </w:r>
      <w:r w:rsidR="00EB33E6" w:rsidRPr="000D0E60">
        <w:rPr>
          <w:lang w:val="bg-BG"/>
        </w:rPr>
        <w:t xml:space="preserve"> отхвърл</w:t>
      </w:r>
      <w:r w:rsidR="00EB33E6">
        <w:rPr>
          <w:lang w:val="bg-BG"/>
        </w:rPr>
        <w:t>я</w:t>
      </w:r>
      <w:r w:rsidR="00EB33E6" w:rsidRPr="000D0E60">
        <w:rPr>
          <w:lang w:val="bg-BG"/>
        </w:rPr>
        <w:t xml:space="preserve"> аргумента</w:t>
      </w:r>
      <w:r w:rsidR="00DF08B1">
        <w:rPr>
          <w:lang w:val="bg-BG"/>
        </w:rPr>
        <w:t xml:space="preserve"> на П</w:t>
      </w:r>
      <w:r w:rsidR="00EB33E6" w:rsidRPr="000D0E60">
        <w:rPr>
          <w:lang w:val="bg-BG"/>
        </w:rPr>
        <w:t xml:space="preserve">равителството, че принципът на </w:t>
      </w:r>
      <w:r w:rsidR="00EB33E6" w:rsidRPr="00EB33E6">
        <w:rPr>
          <w:i/>
        </w:rPr>
        <w:t>Soering</w:t>
      </w:r>
      <w:r w:rsidR="00EB33E6" w:rsidRPr="000D0E60">
        <w:rPr>
          <w:lang w:val="bg-BG"/>
        </w:rPr>
        <w:t xml:space="preserve"> може</w:t>
      </w:r>
      <w:r w:rsidR="00A7123E">
        <w:rPr>
          <w:lang w:val="bg-BG"/>
        </w:rPr>
        <w:t xml:space="preserve"> да се прилага само за преместване</w:t>
      </w:r>
      <w:r w:rsidR="00EB33E6" w:rsidRPr="000D0E60">
        <w:rPr>
          <w:lang w:val="bg-BG"/>
        </w:rPr>
        <w:t xml:space="preserve"> в </w:t>
      </w:r>
      <w:r w:rsidR="00EB33E6" w:rsidRPr="000D0E60">
        <w:rPr>
          <w:lang w:val="bg-BG"/>
        </w:rPr>
        <w:lastRenderedPageBreak/>
        <w:t>рамките на териториалните граници, но</w:t>
      </w:r>
      <w:r w:rsidR="00EB33E6">
        <w:rPr>
          <w:lang w:val="bg-BG"/>
        </w:rPr>
        <w:t xml:space="preserve"> се счита </w:t>
      </w:r>
      <w:r w:rsidR="00EB33E6" w:rsidRPr="000D0E60">
        <w:rPr>
          <w:lang w:val="bg-BG"/>
        </w:rPr>
        <w:t xml:space="preserve">обвързан с решението на </w:t>
      </w:r>
      <w:r w:rsidR="00EB33E6">
        <w:rPr>
          <w:lang w:val="bg-BG"/>
        </w:rPr>
        <w:t>Апелативния съд в</w:t>
      </w:r>
      <w:r w:rsidR="00EC59C1">
        <w:rPr>
          <w:lang w:val="bg-BG"/>
        </w:rPr>
        <w:t xml:space="preserve"> делото</w:t>
      </w:r>
      <w:r w:rsidR="00EB33E6">
        <w:rPr>
          <w:lang w:val="bg-BG"/>
        </w:rPr>
        <w:t xml:space="preserve"> </w:t>
      </w:r>
      <w:r w:rsidR="00EC59C1" w:rsidRPr="00A81A53">
        <w:rPr>
          <w:i/>
        </w:rPr>
        <w:t>R</w:t>
      </w:r>
      <w:r w:rsidR="00EC59C1" w:rsidRPr="00EC59C1">
        <w:rPr>
          <w:i/>
          <w:lang w:val="bg-BG"/>
        </w:rPr>
        <w:t>(</w:t>
      </w:r>
      <w:r w:rsidR="00EC59C1" w:rsidRPr="00A81A53">
        <w:rPr>
          <w:i/>
        </w:rPr>
        <w:t>B</w:t>
      </w:r>
      <w:r w:rsidR="00EC59C1" w:rsidRPr="00EC59C1">
        <w:rPr>
          <w:i/>
          <w:lang w:val="bg-BG"/>
        </w:rPr>
        <w:t xml:space="preserve">) </w:t>
      </w:r>
      <w:r w:rsidR="00EC59C1" w:rsidRPr="00A81A53">
        <w:rPr>
          <w:i/>
        </w:rPr>
        <w:t>v</w:t>
      </w:r>
      <w:r w:rsidR="00EC59C1" w:rsidRPr="00EC59C1">
        <w:rPr>
          <w:i/>
          <w:lang w:val="bg-BG"/>
        </w:rPr>
        <w:t xml:space="preserve">. </w:t>
      </w:r>
      <w:r w:rsidR="00EC59C1" w:rsidRPr="00A81A53">
        <w:rPr>
          <w:i/>
        </w:rPr>
        <w:t>Secretary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of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State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for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Foreign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and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Commonwealth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Affairs</w:t>
      </w:r>
      <w:r w:rsidR="00EC59C1">
        <w:rPr>
          <w:i/>
          <w:lang w:val="bg-BG"/>
        </w:rPr>
        <w:t xml:space="preserve"> </w:t>
      </w:r>
      <w:r w:rsidR="00EB33E6" w:rsidRPr="000D0E60">
        <w:rPr>
          <w:lang w:val="bg-BG"/>
        </w:rPr>
        <w:t xml:space="preserve">([2004] </w:t>
      </w:r>
      <w:r w:rsidR="00EB33E6" w:rsidRPr="00695D93">
        <w:t>EWCA</w:t>
      </w:r>
      <w:r w:rsidR="00EB33E6" w:rsidRPr="000D0E60">
        <w:rPr>
          <w:lang w:val="bg-BG"/>
        </w:rPr>
        <w:t xml:space="preserve"> </w:t>
      </w:r>
      <w:r w:rsidR="00EB33E6" w:rsidRPr="00695D93">
        <w:t>Civ</w:t>
      </w:r>
      <w:r w:rsidR="00EB33E6" w:rsidRPr="000D0E60">
        <w:rPr>
          <w:lang w:val="bg-BG"/>
        </w:rPr>
        <w:t xml:space="preserve"> 1344: </w:t>
      </w:r>
      <w:r w:rsidR="00EB33E6">
        <w:rPr>
          <w:lang w:val="bg-BG"/>
        </w:rPr>
        <w:t xml:space="preserve">виж </w:t>
      </w:r>
      <w:r w:rsidR="007B0750">
        <w:rPr>
          <w:lang w:val="bg-BG"/>
        </w:rPr>
        <w:t xml:space="preserve">параграф </w:t>
      </w:r>
      <w:r w:rsidR="00EB33E6">
        <w:rPr>
          <w:lang w:val="bg-BG"/>
        </w:rPr>
        <w:t>94 по-долу</w:t>
      </w:r>
      <w:r w:rsidR="00EB33E6" w:rsidRPr="000D0E60">
        <w:rPr>
          <w:lang w:val="bg-BG"/>
        </w:rPr>
        <w:t>),</w:t>
      </w:r>
      <w:r w:rsidR="00EB33E6">
        <w:rPr>
          <w:i/>
          <w:lang w:val="bg-BG"/>
        </w:rPr>
        <w:t xml:space="preserve"> </w:t>
      </w:r>
      <w:r w:rsidR="00EB33E6">
        <w:rPr>
          <w:lang w:val="bg-BG"/>
        </w:rPr>
        <w:t>кое</w:t>
      </w:r>
      <w:r w:rsidR="00A7123E">
        <w:rPr>
          <w:lang w:val="bg-BG"/>
        </w:rPr>
        <w:t>то постановява, че когато</w:t>
      </w:r>
      <w:r w:rsidR="00EB33E6" w:rsidRPr="00EB33E6">
        <w:rPr>
          <w:lang w:val="bg-BG"/>
        </w:rPr>
        <w:t xml:space="preserve"> </w:t>
      </w:r>
      <w:r w:rsidR="00C01799" w:rsidRPr="00C01799">
        <w:rPr>
          <w:lang w:val="bg-BG"/>
        </w:rPr>
        <w:t>бежанец</w:t>
      </w:r>
      <w:r w:rsidR="00EB33E6" w:rsidRPr="00C01799">
        <w:rPr>
          <w:lang w:val="bg-BG"/>
        </w:rPr>
        <w:t xml:space="preserve"> е под юрисдикцията на </w:t>
      </w:r>
      <w:r w:rsidR="0003534A">
        <w:rPr>
          <w:lang w:val="bg-BG"/>
        </w:rPr>
        <w:t>Великобритания</w:t>
      </w:r>
      <w:r w:rsidR="00EB33E6" w:rsidRPr="00C01799">
        <w:rPr>
          <w:lang w:val="bg-BG"/>
        </w:rPr>
        <w:t>, но на територията</w:t>
      </w:r>
      <w:r w:rsidR="00EB33E6" w:rsidRPr="00EB33E6">
        <w:rPr>
          <w:lang w:val="bg-BG"/>
        </w:rPr>
        <w:t xml:space="preserve"> на друга сувере</w:t>
      </w:r>
      <w:r w:rsidR="00EB33E6">
        <w:rPr>
          <w:lang w:val="bg-BG"/>
        </w:rPr>
        <w:t>нна държава (например, на територията</w:t>
      </w:r>
      <w:r w:rsidR="00EB33E6" w:rsidRPr="00EB33E6">
        <w:rPr>
          <w:lang w:val="bg-BG"/>
        </w:rPr>
        <w:t xml:space="preserve"> на посолство или консулство), </w:t>
      </w:r>
      <w:r w:rsidR="0003534A">
        <w:rPr>
          <w:lang w:val="bg-BG"/>
        </w:rPr>
        <w:t>Великобритания</w:t>
      </w:r>
      <w:r w:rsidR="00EB33E6" w:rsidRPr="00EB33E6">
        <w:rPr>
          <w:lang w:val="bg-BG"/>
        </w:rPr>
        <w:t xml:space="preserve"> е</w:t>
      </w:r>
      <w:r w:rsidR="00CA0A1E">
        <w:rPr>
          <w:lang w:val="bg-BG"/>
        </w:rPr>
        <w:t xml:space="preserve"> задължен</w:t>
      </w:r>
      <w:r w:rsidR="00C54223">
        <w:rPr>
          <w:lang w:val="bg-BG"/>
        </w:rPr>
        <w:t>а</w:t>
      </w:r>
      <w:r w:rsidR="00CA0A1E">
        <w:rPr>
          <w:lang w:val="bg-BG"/>
        </w:rPr>
        <w:t xml:space="preserve"> по силата на международната правна</w:t>
      </w:r>
      <w:r w:rsidR="00EB33E6" w:rsidRPr="00EB33E6">
        <w:rPr>
          <w:lang w:val="bg-BG"/>
        </w:rPr>
        <w:t xml:space="preserve"> практика да го предаде, освен ако </w:t>
      </w:r>
      <w:r w:rsidR="00CA0A1E">
        <w:rPr>
          <w:lang w:val="bg-BG"/>
        </w:rPr>
        <w:t xml:space="preserve">няма </w:t>
      </w:r>
      <w:r w:rsidR="00EB33E6" w:rsidRPr="00EB33E6">
        <w:rPr>
          <w:lang w:val="bg-BG"/>
        </w:rPr>
        <w:t>ясно доказателство, че приемащата държава</w:t>
      </w:r>
      <w:r w:rsidR="00CA0A1E">
        <w:rPr>
          <w:lang w:val="bg-BG"/>
        </w:rPr>
        <w:t xml:space="preserve"> възнамерява да го подложи на такова </w:t>
      </w:r>
      <w:r w:rsidR="00CA0A1E" w:rsidRPr="002F136D">
        <w:rPr>
          <w:lang w:val="bg-BG"/>
        </w:rPr>
        <w:t xml:space="preserve">грубо </w:t>
      </w:r>
      <w:r w:rsidR="00490D0E">
        <w:rPr>
          <w:lang w:val="bg-BG"/>
        </w:rPr>
        <w:t>отношение</w:t>
      </w:r>
      <w:r w:rsidR="00CA0A1E" w:rsidRPr="002F136D">
        <w:rPr>
          <w:lang w:val="bg-BG"/>
        </w:rPr>
        <w:t xml:space="preserve">, </w:t>
      </w:r>
      <w:r w:rsidR="002F4476">
        <w:rPr>
          <w:lang w:val="bg-BG"/>
        </w:rPr>
        <w:t xml:space="preserve">та то да </w:t>
      </w:r>
      <w:r w:rsidR="00CA0A1E">
        <w:rPr>
          <w:lang w:val="bg-BG"/>
        </w:rPr>
        <w:t>представлява престъпление срещу човечеството</w:t>
      </w:r>
      <w:r w:rsidR="00FC19FD" w:rsidRPr="000D0E60">
        <w:rPr>
          <w:lang w:val="bg-BG"/>
        </w:rPr>
        <w:t>.</w:t>
      </w:r>
    </w:p>
    <w:p w:rsidR="00FC19FD" w:rsidRPr="005F39FF" w:rsidRDefault="001E0FCD" w:rsidP="005F39FF">
      <w:pPr>
        <w:pStyle w:val="JuPara"/>
        <w:rPr>
          <w:lang w:val="bg-BG"/>
        </w:rPr>
      </w:pPr>
      <w:r>
        <w:fldChar w:fldCharType="begin"/>
      </w:r>
      <w:r w:rsidR="00FC19FD" w:rsidRPr="0058671B">
        <w:rPr>
          <w:lang w:val="bg-BG"/>
        </w:rPr>
        <w:instrText xml:space="preserve"> </w:instrText>
      </w:r>
      <w:r w:rsidR="00FC19FD">
        <w:instrText>SEQ</w:instrText>
      </w:r>
      <w:r w:rsidR="00FC19FD" w:rsidRPr="0058671B">
        <w:rPr>
          <w:lang w:val="bg-BG"/>
        </w:rPr>
        <w:instrText xml:space="preserve"> </w:instrText>
      </w:r>
      <w:r w:rsidR="00FC19FD">
        <w:instrText>level</w:instrText>
      </w:r>
      <w:r w:rsidR="00FC19FD" w:rsidRPr="0058671B">
        <w:rPr>
          <w:lang w:val="bg-BG"/>
        </w:rPr>
        <w:instrText>0 \*</w:instrText>
      </w:r>
      <w:r w:rsidR="00FC19FD">
        <w:instrText>arabic</w:instrText>
      </w:r>
      <w:r w:rsidR="00FC19FD" w:rsidRPr="0058671B">
        <w:rPr>
          <w:lang w:val="bg-BG"/>
        </w:rPr>
        <w:instrText xml:space="preserve"> </w:instrText>
      </w:r>
      <w:r>
        <w:fldChar w:fldCharType="separate"/>
      </w:r>
      <w:r w:rsidR="00F30CA6" w:rsidRPr="0058671B">
        <w:rPr>
          <w:noProof/>
          <w:lang w:val="bg-BG"/>
        </w:rPr>
        <w:t>59</w:t>
      </w:r>
      <w:r>
        <w:fldChar w:fldCharType="end"/>
      </w:r>
      <w:r w:rsidR="00FC19FD" w:rsidRPr="0058671B">
        <w:rPr>
          <w:lang w:val="bg-BG"/>
        </w:rPr>
        <w:t>.</w:t>
      </w:r>
      <w:r w:rsidR="00FC19FD">
        <w:t>  </w:t>
      </w:r>
      <w:r w:rsidR="0058671B">
        <w:rPr>
          <w:lang w:val="bg-BG"/>
        </w:rPr>
        <w:t xml:space="preserve">Дивизионният съд </w:t>
      </w:r>
      <w:r w:rsidR="00FD756C">
        <w:rPr>
          <w:lang w:val="bg-BG"/>
        </w:rPr>
        <w:t>разглежда</w:t>
      </w:r>
      <w:r w:rsidR="0058671B">
        <w:rPr>
          <w:lang w:val="bg-BG"/>
        </w:rPr>
        <w:t xml:space="preserve"> експертизи</w:t>
      </w:r>
      <w:r w:rsidR="00FD756C">
        <w:rPr>
          <w:lang w:val="bg-BG"/>
        </w:rPr>
        <w:t>, свързани със справедливото протичане на</w:t>
      </w:r>
      <w:r w:rsidR="00FD756C" w:rsidRPr="000D0E60">
        <w:rPr>
          <w:lang w:val="bg-BG"/>
        </w:rPr>
        <w:t xml:space="preserve"> </w:t>
      </w:r>
      <w:r w:rsidR="00FD756C">
        <w:rPr>
          <w:lang w:val="bg-BG"/>
        </w:rPr>
        <w:t>производството пред ИВТ. Той не намира</w:t>
      </w:r>
      <w:r w:rsidR="0058671B" w:rsidRPr="0058671B">
        <w:rPr>
          <w:lang w:val="bg-BG"/>
        </w:rPr>
        <w:t xml:space="preserve"> убедителни доказателства в подкрепа на твърденията на ж</w:t>
      </w:r>
      <w:r w:rsidR="00C76A65">
        <w:rPr>
          <w:lang w:val="bg-BG"/>
        </w:rPr>
        <w:t xml:space="preserve">албоподателите, че </w:t>
      </w:r>
      <w:r w:rsidR="0058671B" w:rsidRPr="0058671B">
        <w:rPr>
          <w:lang w:val="bg-BG"/>
        </w:rPr>
        <w:t>държани</w:t>
      </w:r>
      <w:r w:rsidR="007C0D4B">
        <w:rPr>
          <w:lang w:val="bg-BG"/>
        </w:rPr>
        <w:t>те</w:t>
      </w:r>
      <w:r w:rsidR="0058671B" w:rsidRPr="0058671B">
        <w:rPr>
          <w:lang w:val="bg-BG"/>
        </w:rPr>
        <w:t xml:space="preserve"> от иракските власти</w:t>
      </w:r>
      <w:r w:rsidR="00C76A65">
        <w:rPr>
          <w:lang w:val="bg-BG"/>
        </w:rPr>
        <w:t xml:space="preserve"> затворници</w:t>
      </w:r>
      <w:r w:rsidR="0058671B" w:rsidRPr="0058671B">
        <w:rPr>
          <w:lang w:val="bg-BG"/>
        </w:rPr>
        <w:t xml:space="preserve"> са </w:t>
      </w:r>
      <w:r w:rsidR="00C76A65">
        <w:rPr>
          <w:lang w:val="bg-BG"/>
        </w:rPr>
        <w:t>подлагани</w:t>
      </w:r>
      <w:r w:rsidR="0058671B" w:rsidRPr="0058671B">
        <w:rPr>
          <w:lang w:val="bg-BG"/>
        </w:rPr>
        <w:t xml:space="preserve"> на из</w:t>
      </w:r>
      <w:r w:rsidR="00FD756C">
        <w:rPr>
          <w:lang w:val="bg-BG"/>
        </w:rPr>
        <w:t xml:space="preserve">тезания с цел </w:t>
      </w:r>
      <w:r w:rsidR="00FD756C" w:rsidRPr="00C76A65">
        <w:rPr>
          <w:lang w:val="bg-BG"/>
        </w:rPr>
        <w:t>да се изтръгнат от тях</w:t>
      </w:r>
      <w:r w:rsidR="0058671B" w:rsidRPr="0058671B">
        <w:rPr>
          <w:lang w:val="bg-BG"/>
        </w:rPr>
        <w:t xml:space="preserve"> признания и че </w:t>
      </w:r>
      <w:r w:rsidR="00F2275F">
        <w:rPr>
          <w:lang w:val="bg-BG"/>
        </w:rPr>
        <w:t>та</w:t>
      </w:r>
      <w:r w:rsidR="00C76A65">
        <w:rPr>
          <w:lang w:val="bg-BG"/>
        </w:rPr>
        <w:t xml:space="preserve">ка получените </w:t>
      </w:r>
      <w:r w:rsidR="0058671B" w:rsidRPr="0058671B">
        <w:rPr>
          <w:lang w:val="bg-BG"/>
        </w:rPr>
        <w:t>доказателства</w:t>
      </w:r>
      <w:r w:rsidR="00C76A65">
        <w:rPr>
          <w:lang w:val="bg-BG"/>
        </w:rPr>
        <w:t>та се използват</w:t>
      </w:r>
      <w:r w:rsidR="00FD756C">
        <w:rPr>
          <w:lang w:val="bg-BG"/>
        </w:rPr>
        <w:t xml:space="preserve"> срещу тях. Съдът установява, че въпреки че</w:t>
      </w:r>
      <w:r w:rsidR="0058671B" w:rsidRPr="0058671B">
        <w:rPr>
          <w:lang w:val="bg-BG"/>
        </w:rPr>
        <w:t xml:space="preserve"> по</w:t>
      </w:r>
      <w:r w:rsidR="00FD756C">
        <w:rPr>
          <w:lang w:val="bg-BG"/>
        </w:rPr>
        <w:t xml:space="preserve"> време на първите два процеса</w:t>
      </w:r>
      <w:r w:rsidR="00713D64">
        <w:rPr>
          <w:lang w:val="bg-BG"/>
        </w:rPr>
        <w:t xml:space="preserve"> пред</w:t>
      </w:r>
      <w:r w:rsidR="0058671B" w:rsidRPr="0058671B">
        <w:rPr>
          <w:lang w:val="bg-BG"/>
        </w:rPr>
        <w:t xml:space="preserve"> </w:t>
      </w:r>
      <w:r w:rsidR="00FD756C">
        <w:rPr>
          <w:lang w:val="bg-BG"/>
        </w:rPr>
        <w:t>ИВТ, когато</w:t>
      </w:r>
      <w:r w:rsidR="00713D64">
        <w:rPr>
          <w:lang w:val="bg-BG"/>
        </w:rPr>
        <w:t xml:space="preserve"> Саддам Хюсеин е </w:t>
      </w:r>
      <w:r w:rsidR="00FD756C">
        <w:rPr>
          <w:lang w:val="bg-BG"/>
        </w:rPr>
        <w:t>един от ответниците (процесите</w:t>
      </w:r>
      <w:r w:rsidR="0058671B" w:rsidRPr="0058671B">
        <w:rPr>
          <w:lang w:val="bg-BG"/>
        </w:rPr>
        <w:t xml:space="preserve"> </w:t>
      </w:r>
      <w:r w:rsidR="00FD756C">
        <w:rPr>
          <w:i/>
        </w:rPr>
        <w:t>Dujayl</w:t>
      </w:r>
      <w:r w:rsidR="00FD756C" w:rsidRPr="00FD756C">
        <w:rPr>
          <w:i/>
          <w:lang w:val="bg-BG"/>
        </w:rPr>
        <w:t xml:space="preserve"> </w:t>
      </w:r>
      <w:r w:rsidR="002D289B">
        <w:rPr>
          <w:lang w:val="bg-BG"/>
        </w:rPr>
        <w:t>и</w:t>
      </w:r>
      <w:r w:rsidR="00FD756C" w:rsidRPr="00FD756C">
        <w:rPr>
          <w:lang w:val="bg-BG"/>
        </w:rPr>
        <w:t xml:space="preserve"> </w:t>
      </w:r>
      <w:r w:rsidR="00FD756C">
        <w:rPr>
          <w:i/>
        </w:rPr>
        <w:t>Anfal</w:t>
      </w:r>
      <w:r w:rsidR="0058671B" w:rsidRPr="0058671B">
        <w:rPr>
          <w:lang w:val="bg-BG"/>
        </w:rPr>
        <w:t>), е имало редица нападения</w:t>
      </w:r>
      <w:r w:rsidR="00C76A65">
        <w:rPr>
          <w:lang w:val="bg-BG"/>
        </w:rPr>
        <w:t xml:space="preserve"> с фатален край</w:t>
      </w:r>
      <w:r w:rsidR="0058671B" w:rsidRPr="0058671B">
        <w:rPr>
          <w:lang w:val="bg-BG"/>
        </w:rPr>
        <w:t xml:space="preserve"> на</w:t>
      </w:r>
      <w:r w:rsidR="00713D64">
        <w:rPr>
          <w:lang w:val="bg-BG"/>
        </w:rPr>
        <w:t>д</w:t>
      </w:r>
      <w:r w:rsidR="0058671B" w:rsidRPr="0058671B">
        <w:rPr>
          <w:lang w:val="bg-BG"/>
        </w:rPr>
        <w:t xml:space="preserve"> </w:t>
      </w:r>
      <w:r w:rsidR="00C76A65">
        <w:rPr>
          <w:lang w:val="bg-BG"/>
        </w:rPr>
        <w:t>служители на</w:t>
      </w:r>
      <w:r w:rsidR="00713D64">
        <w:rPr>
          <w:lang w:val="bg-BG"/>
        </w:rPr>
        <w:t xml:space="preserve"> ИВТ и адвокатите на ответниците</w:t>
      </w:r>
      <w:r w:rsidR="0058671B" w:rsidRPr="0058671B">
        <w:rPr>
          <w:lang w:val="bg-BG"/>
        </w:rPr>
        <w:t>, положението се е подобрило и</w:t>
      </w:r>
      <w:r w:rsidR="00713D64">
        <w:rPr>
          <w:lang w:val="bg-BG"/>
        </w:rPr>
        <w:t xml:space="preserve"> през 2008 г. няма отвлечени или убити </w:t>
      </w:r>
      <w:r w:rsidR="00713D64" w:rsidRPr="0058671B">
        <w:rPr>
          <w:lang w:val="bg-BG"/>
        </w:rPr>
        <w:t>адвокати, св</w:t>
      </w:r>
      <w:r w:rsidR="00C76A65">
        <w:rPr>
          <w:lang w:val="bg-BG"/>
        </w:rPr>
        <w:t>идетели или служители на</w:t>
      </w:r>
      <w:r w:rsidR="00713D64">
        <w:rPr>
          <w:lang w:val="bg-BG"/>
        </w:rPr>
        <w:t xml:space="preserve"> ИВТ. Следователн</w:t>
      </w:r>
      <w:r w:rsidR="00C76A65">
        <w:rPr>
          <w:lang w:val="bg-BG"/>
        </w:rPr>
        <w:t>о съдът</w:t>
      </w:r>
      <w:r w:rsidR="00713D64">
        <w:rPr>
          <w:lang w:val="bg-BG"/>
        </w:rPr>
        <w:t xml:space="preserve"> не счита, че служителите и </w:t>
      </w:r>
      <w:r w:rsidR="008C1FE5">
        <w:rPr>
          <w:lang w:val="bg-BG"/>
        </w:rPr>
        <w:t>адвокатите</w:t>
      </w:r>
      <w:r w:rsidR="00713D64">
        <w:rPr>
          <w:lang w:val="bg-BG"/>
        </w:rPr>
        <w:t xml:space="preserve"> </w:t>
      </w:r>
      <w:r w:rsidR="00C76A65">
        <w:rPr>
          <w:lang w:val="bg-BG"/>
        </w:rPr>
        <w:t>на ИВТ биха били толкова обезпокоени за своята безопасност, за</w:t>
      </w:r>
      <w:r w:rsidR="00713D64">
        <w:rPr>
          <w:lang w:val="bg-BG"/>
        </w:rPr>
        <w:t xml:space="preserve"> да възпрепятстват </w:t>
      </w:r>
      <w:r w:rsidR="00C76A65">
        <w:rPr>
          <w:lang w:val="bg-BG"/>
        </w:rPr>
        <w:t xml:space="preserve">воденето на един </w:t>
      </w:r>
      <w:r w:rsidR="00713D64">
        <w:rPr>
          <w:lang w:val="bg-BG"/>
        </w:rPr>
        <w:t>справедли</w:t>
      </w:r>
      <w:r w:rsidR="00C76A65">
        <w:rPr>
          <w:lang w:val="bg-BG"/>
        </w:rPr>
        <w:t xml:space="preserve">в процес срещу жалбоподателите и намира, че се взимат </w:t>
      </w:r>
      <w:r w:rsidR="00713D64">
        <w:rPr>
          <w:lang w:val="bg-BG"/>
        </w:rPr>
        <w:t>адекватни мерки за сигурност</w:t>
      </w:r>
      <w:r w:rsidR="00C76A65">
        <w:rPr>
          <w:lang w:val="bg-BG"/>
        </w:rPr>
        <w:t>та</w:t>
      </w:r>
      <w:r w:rsidR="00713D64">
        <w:rPr>
          <w:lang w:val="bg-BG"/>
        </w:rPr>
        <w:t xml:space="preserve"> </w:t>
      </w:r>
      <w:r w:rsidR="0058671B" w:rsidRPr="0058671B">
        <w:rPr>
          <w:lang w:val="bg-BG"/>
        </w:rPr>
        <w:t>на свидете</w:t>
      </w:r>
      <w:r w:rsidR="00713D64">
        <w:rPr>
          <w:lang w:val="bg-BG"/>
        </w:rPr>
        <w:t>лите. Не е имало постоянна смяна</w:t>
      </w:r>
      <w:r w:rsidR="0058671B" w:rsidRPr="0058671B">
        <w:rPr>
          <w:lang w:val="bg-BG"/>
        </w:rPr>
        <w:t xml:space="preserve"> на съдиите в </w:t>
      </w:r>
      <w:r w:rsidR="00713D64">
        <w:rPr>
          <w:lang w:val="bg-BG"/>
        </w:rPr>
        <w:t xml:space="preserve">процесите по това време </w:t>
      </w:r>
      <w:r w:rsidR="0058671B" w:rsidRPr="0058671B">
        <w:rPr>
          <w:lang w:val="bg-BG"/>
        </w:rPr>
        <w:t xml:space="preserve">и </w:t>
      </w:r>
      <w:r w:rsidR="00713D64">
        <w:rPr>
          <w:lang w:val="bg-BG"/>
        </w:rPr>
        <w:t>н</w:t>
      </w:r>
      <w:r w:rsidR="008D6E86">
        <w:rPr>
          <w:lang w:val="bg-BG"/>
        </w:rPr>
        <w:t xml:space="preserve">яма </w:t>
      </w:r>
      <w:r w:rsidR="00713D64">
        <w:rPr>
          <w:lang w:val="bg-BG"/>
        </w:rPr>
        <w:t xml:space="preserve">основателен </w:t>
      </w:r>
      <w:r w:rsidR="0058671B" w:rsidRPr="0058671B">
        <w:rPr>
          <w:lang w:val="bg-BG"/>
        </w:rPr>
        <w:t>риск</w:t>
      </w:r>
      <w:r w:rsidR="002D289B">
        <w:rPr>
          <w:lang w:val="bg-BG"/>
        </w:rPr>
        <w:t xml:space="preserve"> </w:t>
      </w:r>
      <w:r w:rsidR="00C76A65">
        <w:rPr>
          <w:lang w:val="bg-BG"/>
        </w:rPr>
        <w:t>съдийството</w:t>
      </w:r>
      <w:r w:rsidR="00E5299B">
        <w:rPr>
          <w:lang w:val="bg-BG"/>
        </w:rPr>
        <w:t xml:space="preserve"> да бъде подменено</w:t>
      </w:r>
      <w:r w:rsidR="00C76A65">
        <w:rPr>
          <w:lang w:val="bg-BG"/>
        </w:rPr>
        <w:t xml:space="preserve">, което би било </w:t>
      </w:r>
      <w:r w:rsidR="0058671B" w:rsidRPr="0058671B">
        <w:rPr>
          <w:lang w:val="bg-BG"/>
        </w:rPr>
        <w:t>фа</w:t>
      </w:r>
      <w:r w:rsidR="00C76A65">
        <w:rPr>
          <w:lang w:val="bg-BG"/>
        </w:rPr>
        <w:t xml:space="preserve">ктор в ущърб на възможността </w:t>
      </w:r>
      <w:r w:rsidR="0058671B" w:rsidRPr="0058671B">
        <w:rPr>
          <w:lang w:val="bg-BG"/>
        </w:rPr>
        <w:t xml:space="preserve">жалбоподателите </w:t>
      </w:r>
      <w:r w:rsidR="00713D64">
        <w:rPr>
          <w:lang w:val="bg-BG"/>
        </w:rPr>
        <w:t xml:space="preserve">да получат </w:t>
      </w:r>
      <w:r w:rsidR="0058671B" w:rsidRPr="0058671B">
        <w:rPr>
          <w:lang w:val="bg-BG"/>
        </w:rPr>
        <w:t>справедлив процес</w:t>
      </w:r>
      <w:r w:rsidR="002D289B">
        <w:rPr>
          <w:lang w:val="bg-BG"/>
        </w:rPr>
        <w:t xml:space="preserve">. </w:t>
      </w:r>
      <w:r w:rsidR="002D289B" w:rsidRPr="002D289B">
        <w:rPr>
          <w:lang w:val="bg-BG"/>
        </w:rPr>
        <w:t>Съдът от</w:t>
      </w:r>
      <w:r w:rsidR="00E5299B">
        <w:rPr>
          <w:lang w:val="bg-BG"/>
        </w:rPr>
        <w:t>чита</w:t>
      </w:r>
      <w:r w:rsidR="002D289B" w:rsidRPr="002D289B">
        <w:rPr>
          <w:lang w:val="bg-BG"/>
        </w:rPr>
        <w:t>,</w:t>
      </w:r>
      <w:r w:rsidR="002D289B">
        <w:rPr>
          <w:lang w:val="bg-BG"/>
        </w:rPr>
        <w:t xml:space="preserve"> че има примери за опасения</w:t>
      </w:r>
      <w:r w:rsidR="002D289B" w:rsidRPr="002D289B">
        <w:rPr>
          <w:lang w:val="bg-BG"/>
        </w:rPr>
        <w:t>, изразени от трети лица</w:t>
      </w:r>
      <w:r w:rsidR="00E5299B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E5299B">
        <w:rPr>
          <w:lang w:val="bg-BG"/>
        </w:rPr>
        <w:t xml:space="preserve"> </w:t>
      </w:r>
      <w:r w:rsidR="002D289B">
        <w:rPr>
          <w:lang w:val="bg-BG"/>
        </w:rPr>
        <w:t>независимостта на ИВТ</w:t>
      </w:r>
      <w:r w:rsidR="002D289B" w:rsidRPr="002D289B">
        <w:rPr>
          <w:lang w:val="bg-BG"/>
        </w:rPr>
        <w:t>, но отбеляз</w:t>
      </w:r>
      <w:r w:rsidR="00E5299B">
        <w:rPr>
          <w:lang w:val="bg-BG"/>
        </w:rPr>
        <w:t>ва</w:t>
      </w:r>
      <w:r w:rsidR="002D289B" w:rsidRPr="002D289B">
        <w:rPr>
          <w:lang w:val="bg-BG"/>
        </w:rPr>
        <w:t xml:space="preserve">, че </w:t>
      </w:r>
      <w:r w:rsidR="002D289B">
        <w:rPr>
          <w:lang w:val="bg-BG"/>
        </w:rPr>
        <w:t xml:space="preserve">са свързани с времето на процесите </w:t>
      </w:r>
      <w:r w:rsidR="002D289B">
        <w:rPr>
          <w:i/>
        </w:rPr>
        <w:t>Dujayl</w:t>
      </w:r>
      <w:r w:rsidR="002D289B" w:rsidRPr="00FD756C">
        <w:rPr>
          <w:i/>
          <w:lang w:val="bg-BG"/>
        </w:rPr>
        <w:t xml:space="preserve"> </w:t>
      </w:r>
      <w:r w:rsidR="002D289B">
        <w:rPr>
          <w:lang w:val="bg-BG"/>
        </w:rPr>
        <w:t>и</w:t>
      </w:r>
      <w:r w:rsidR="002D289B" w:rsidRPr="00FD756C">
        <w:rPr>
          <w:lang w:val="bg-BG"/>
        </w:rPr>
        <w:t xml:space="preserve"> </w:t>
      </w:r>
      <w:r w:rsidR="002D289B">
        <w:rPr>
          <w:i/>
        </w:rPr>
        <w:t>Anfal</w:t>
      </w:r>
      <w:r w:rsidR="002D289B">
        <w:rPr>
          <w:lang w:val="bg-BG"/>
        </w:rPr>
        <w:t xml:space="preserve"> </w:t>
      </w:r>
      <w:r w:rsidR="002D289B" w:rsidRPr="002D289B">
        <w:rPr>
          <w:lang w:val="bg-BG"/>
        </w:rPr>
        <w:t xml:space="preserve">в началото на 2007 г., </w:t>
      </w:r>
      <w:r w:rsidR="002D289B">
        <w:rPr>
          <w:lang w:val="bg-BG"/>
        </w:rPr>
        <w:t xml:space="preserve">а след този период не се забелязват примери за подобни опасения. </w:t>
      </w:r>
      <w:r w:rsidR="004E67AB">
        <w:rPr>
          <w:lang w:val="bg-BG"/>
        </w:rPr>
        <w:t>Като се с</w:t>
      </w:r>
      <w:r w:rsidR="002D289B">
        <w:rPr>
          <w:lang w:val="bg-BG"/>
        </w:rPr>
        <w:t>ъобразява с всички факти, съдът изразя</w:t>
      </w:r>
      <w:r w:rsidR="001D3BFA">
        <w:rPr>
          <w:lang w:val="bg-BG"/>
        </w:rPr>
        <w:t>ва удовлетвореност, че ИВТ е</w:t>
      </w:r>
      <w:r w:rsidR="002D289B">
        <w:rPr>
          <w:lang w:val="bg-BG"/>
        </w:rPr>
        <w:t xml:space="preserve"> достатъчно независим</w:t>
      </w:r>
      <w:r w:rsidR="004E67AB">
        <w:rPr>
          <w:lang w:val="bg-BG"/>
        </w:rPr>
        <w:t xml:space="preserve"> </w:t>
      </w:r>
      <w:r w:rsidR="002D289B">
        <w:rPr>
          <w:lang w:val="bg-BG"/>
        </w:rPr>
        <w:t xml:space="preserve">да отговаря на изискванията за провеждане на справедлив процес. </w:t>
      </w:r>
      <w:r w:rsidR="001D3BFA">
        <w:rPr>
          <w:lang w:val="bg-BG"/>
        </w:rPr>
        <w:t>Реално не съществува</w:t>
      </w:r>
      <w:r w:rsidR="00462D1F">
        <w:rPr>
          <w:lang w:val="bg-BG"/>
        </w:rPr>
        <w:t xml:space="preserve"> </w:t>
      </w:r>
      <w:r w:rsidR="002D289B" w:rsidRPr="002D289B">
        <w:rPr>
          <w:lang w:val="bg-BG"/>
        </w:rPr>
        <w:t xml:space="preserve">опасност </w:t>
      </w:r>
      <w:r w:rsidR="00462D1F">
        <w:rPr>
          <w:lang w:val="bg-BG"/>
        </w:rPr>
        <w:t xml:space="preserve">защитата да бъде възпрепятствана и да не може да върши добре работата си в защита на жалбоподателите при един съдебен процес. Уставът на ИВТ и </w:t>
      </w:r>
      <w:r w:rsidR="002D289B" w:rsidRPr="002D289B">
        <w:rPr>
          <w:lang w:val="bg-BG"/>
        </w:rPr>
        <w:t>негов</w:t>
      </w:r>
      <w:r w:rsidR="00FD01D9">
        <w:rPr>
          <w:lang w:val="bg-BG"/>
        </w:rPr>
        <w:t xml:space="preserve">ите правила са </w:t>
      </w:r>
      <w:r w:rsidR="00462D1F">
        <w:rPr>
          <w:lang w:val="bg-BG"/>
        </w:rPr>
        <w:t>изготвени по примера на</w:t>
      </w:r>
      <w:r w:rsidR="002D289B" w:rsidRPr="002D289B">
        <w:rPr>
          <w:lang w:val="bg-BG"/>
        </w:rPr>
        <w:t xml:space="preserve"> Международните наказателни трибунали </w:t>
      </w:r>
      <w:r w:rsidR="008C1FE5">
        <w:rPr>
          <w:lang w:val="bg-BG"/>
        </w:rPr>
        <w:t>за бивша Югославия и Руанда и</w:t>
      </w:r>
      <w:r w:rsidR="002D289B" w:rsidRPr="002D289B">
        <w:rPr>
          <w:lang w:val="bg-BG"/>
        </w:rPr>
        <w:t xml:space="preserve"> Международния наказателен съд. Защитата, пред</w:t>
      </w:r>
      <w:r w:rsidR="00462D1F">
        <w:rPr>
          <w:lang w:val="bg-BG"/>
        </w:rPr>
        <w:t>оставена на подсъдимите, включва</w:t>
      </w:r>
      <w:r w:rsidR="002D289B" w:rsidRPr="002D289B">
        <w:rPr>
          <w:lang w:val="bg-BG"/>
        </w:rPr>
        <w:t xml:space="preserve"> презумпцията</w:t>
      </w:r>
      <w:r w:rsidR="00462D1F">
        <w:rPr>
          <w:lang w:val="bg-BG"/>
        </w:rPr>
        <w:t xml:space="preserve"> за невиновност; правото да бъдат</w:t>
      </w:r>
      <w:r w:rsidR="002D289B" w:rsidRPr="002D289B">
        <w:rPr>
          <w:lang w:val="bg-BG"/>
        </w:rPr>
        <w:t xml:space="preserve"> информиран за </w:t>
      </w:r>
      <w:r w:rsidR="00462D1F">
        <w:rPr>
          <w:lang w:val="bg-BG"/>
        </w:rPr>
        <w:t xml:space="preserve">съдебните </w:t>
      </w:r>
      <w:r w:rsidR="002D289B" w:rsidRPr="002D289B">
        <w:rPr>
          <w:lang w:val="bg-BG"/>
        </w:rPr>
        <w:t>такси; пр</w:t>
      </w:r>
      <w:r w:rsidR="008C1FE5">
        <w:rPr>
          <w:lang w:val="bg-BG"/>
        </w:rPr>
        <w:t>аво</w:t>
      </w:r>
      <w:r w:rsidR="00DA5FED">
        <w:rPr>
          <w:lang w:val="bg-BG"/>
        </w:rPr>
        <w:t>то</w:t>
      </w:r>
      <w:r w:rsidR="008C1FE5">
        <w:rPr>
          <w:lang w:val="bg-BG"/>
        </w:rPr>
        <w:t xml:space="preserve"> на защита</w:t>
      </w:r>
      <w:r w:rsidR="00462D1F">
        <w:rPr>
          <w:lang w:val="bg-BG"/>
        </w:rPr>
        <w:t>; правото да бъдат</w:t>
      </w:r>
      <w:r w:rsidR="002D289B" w:rsidRPr="002D289B">
        <w:rPr>
          <w:lang w:val="bg-BG"/>
        </w:rPr>
        <w:t xml:space="preserve"> съден</w:t>
      </w:r>
      <w:r w:rsidR="00462D1F">
        <w:rPr>
          <w:lang w:val="bg-BG"/>
        </w:rPr>
        <w:t>и</w:t>
      </w:r>
      <w:r w:rsidR="002D289B" w:rsidRPr="002D289B">
        <w:rPr>
          <w:lang w:val="bg-BG"/>
        </w:rPr>
        <w:t xml:space="preserve"> без неоправдано забавяне; правото да присъства</w:t>
      </w:r>
      <w:r w:rsidR="00462D1F">
        <w:rPr>
          <w:lang w:val="bg-BG"/>
        </w:rPr>
        <w:t>т</w:t>
      </w:r>
      <w:r w:rsidR="002D289B" w:rsidRPr="002D289B">
        <w:rPr>
          <w:lang w:val="bg-BG"/>
        </w:rPr>
        <w:t xml:space="preserve"> по време на съдебния процес; правото да участва</w:t>
      </w:r>
      <w:r w:rsidR="00462D1F">
        <w:rPr>
          <w:lang w:val="bg-BG"/>
        </w:rPr>
        <w:t>т</w:t>
      </w:r>
      <w:r w:rsidR="002D289B" w:rsidRPr="002D289B">
        <w:rPr>
          <w:lang w:val="bg-BG"/>
        </w:rPr>
        <w:t xml:space="preserve"> в разпита или </w:t>
      </w:r>
      <w:r w:rsidR="00462D1F">
        <w:rPr>
          <w:lang w:val="bg-BG"/>
        </w:rPr>
        <w:t xml:space="preserve">да </w:t>
      </w:r>
      <w:r w:rsidR="002D289B" w:rsidRPr="002D289B">
        <w:rPr>
          <w:lang w:val="bg-BG"/>
        </w:rPr>
        <w:t xml:space="preserve">разпитват свидетелите; привилегията срещу </w:t>
      </w:r>
      <w:r w:rsidR="002D289B" w:rsidRPr="002D289B">
        <w:rPr>
          <w:lang w:val="bg-BG"/>
        </w:rPr>
        <w:lastRenderedPageBreak/>
        <w:t>самообвинение; правото мълчание</w:t>
      </w:r>
      <w:r w:rsidR="00462D1F">
        <w:rPr>
          <w:lang w:val="bg-BG"/>
        </w:rPr>
        <w:t>то да не бъде взето</w:t>
      </w:r>
      <w:r w:rsidR="002D289B" w:rsidRPr="002D289B">
        <w:rPr>
          <w:lang w:val="bg-BG"/>
        </w:rPr>
        <w:t xml:space="preserve"> под внимание при определяне на вината; правото на оповестяване на оневиняващи доказателства и свидете</w:t>
      </w:r>
      <w:r w:rsidR="00614081">
        <w:rPr>
          <w:lang w:val="bg-BG"/>
        </w:rPr>
        <w:t>лски показания; незачитане</w:t>
      </w:r>
      <w:r w:rsidR="005F39FF">
        <w:rPr>
          <w:lang w:val="bg-BG"/>
        </w:rPr>
        <w:t xml:space="preserve"> на </w:t>
      </w:r>
      <w:r w:rsidR="002D289B" w:rsidRPr="002D289B">
        <w:rPr>
          <w:lang w:val="bg-BG"/>
        </w:rPr>
        <w:t xml:space="preserve">принудително </w:t>
      </w:r>
      <w:r w:rsidR="005F39FF">
        <w:rPr>
          <w:lang w:val="bg-BG"/>
        </w:rPr>
        <w:t xml:space="preserve">взети </w:t>
      </w:r>
      <w:r w:rsidR="002D289B" w:rsidRPr="002D289B">
        <w:rPr>
          <w:lang w:val="bg-BG"/>
        </w:rPr>
        <w:t xml:space="preserve">доказателства; правото да се гарантира, че разпитите са записвани на видео; правото да </w:t>
      </w:r>
      <w:r w:rsidR="005F39FF">
        <w:rPr>
          <w:lang w:val="bg-BG"/>
        </w:rPr>
        <w:t xml:space="preserve">се </w:t>
      </w:r>
      <w:r w:rsidR="002D289B" w:rsidRPr="002D289B">
        <w:rPr>
          <w:lang w:val="bg-BG"/>
        </w:rPr>
        <w:t>задава</w:t>
      </w:r>
      <w:r w:rsidR="005F39FF">
        <w:rPr>
          <w:lang w:val="bg-BG"/>
        </w:rPr>
        <w:t>т</w:t>
      </w:r>
      <w:r w:rsidR="002D289B" w:rsidRPr="002D289B">
        <w:rPr>
          <w:lang w:val="bg-BG"/>
        </w:rPr>
        <w:t xml:space="preserve"> въпроси директно на свидетеля; и пра</w:t>
      </w:r>
      <w:r w:rsidR="005F39FF">
        <w:rPr>
          <w:lang w:val="bg-BG"/>
        </w:rPr>
        <w:t xml:space="preserve">вото на </w:t>
      </w:r>
      <w:r w:rsidR="005F39FF" w:rsidRPr="00614081">
        <w:rPr>
          <w:lang w:val="bg-BG"/>
        </w:rPr>
        <w:t>въззивно производство.</w:t>
      </w:r>
      <w:r w:rsidR="005F39FF">
        <w:rPr>
          <w:lang w:val="bg-BG"/>
        </w:rPr>
        <w:t xml:space="preserve"> Дивизионният съд</w:t>
      </w:r>
      <w:r w:rsidR="002D289B" w:rsidRPr="002D289B">
        <w:rPr>
          <w:lang w:val="bg-BG"/>
        </w:rPr>
        <w:t xml:space="preserve"> заключава, по </w:t>
      </w:r>
      <w:r w:rsidR="00490D0E">
        <w:rPr>
          <w:lang w:val="bg-BG"/>
        </w:rPr>
        <w:t>отношение</w:t>
      </w:r>
      <w:r w:rsidR="002D289B" w:rsidRPr="002D289B">
        <w:rPr>
          <w:lang w:val="bg-BG"/>
        </w:rPr>
        <w:t xml:space="preserve"> на риска от нар</w:t>
      </w:r>
      <w:r w:rsidR="00614081">
        <w:rPr>
          <w:lang w:val="bg-BG"/>
        </w:rPr>
        <w:t>ушение на чл.</w:t>
      </w:r>
      <w:r w:rsidR="005F39FF">
        <w:rPr>
          <w:lang w:val="bg-BG"/>
        </w:rPr>
        <w:t xml:space="preserve"> 6 от Конвенцията</w:t>
      </w:r>
      <w:r w:rsidR="00FC19FD" w:rsidRPr="005F39FF">
        <w:rPr>
          <w:lang w:val="bg-BG"/>
        </w:rPr>
        <w:t>:</w:t>
      </w:r>
    </w:p>
    <w:p w:rsidR="00AD49A7" w:rsidRDefault="00AD49A7" w:rsidP="00FC19FD">
      <w:pPr>
        <w:pStyle w:val="JuQuot"/>
        <w:rPr>
          <w:lang w:val="bg-BG"/>
        </w:rPr>
      </w:pPr>
      <w:r>
        <w:rPr>
          <w:lang w:val="bg-BG"/>
        </w:rPr>
        <w:t>„Като цяло може да се каже</w:t>
      </w:r>
      <w:r w:rsidRPr="00AD49A7">
        <w:rPr>
          <w:lang w:val="bg-BG"/>
        </w:rPr>
        <w:t xml:space="preserve"> че</w:t>
      </w:r>
      <w:r>
        <w:rPr>
          <w:lang w:val="bg-BG"/>
        </w:rPr>
        <w:t>, въпреки пър</w:t>
      </w:r>
      <w:r w:rsidR="00614081">
        <w:rPr>
          <w:lang w:val="bg-BG"/>
        </w:rPr>
        <w:t>воначалн</w:t>
      </w:r>
      <w:r w:rsidR="00EA6AEA">
        <w:rPr>
          <w:lang w:val="bg-BG"/>
        </w:rPr>
        <w:t xml:space="preserve">ите </w:t>
      </w:r>
      <w:r w:rsidR="00614081">
        <w:rPr>
          <w:lang w:val="bg-BG"/>
        </w:rPr>
        <w:t>дълбоко</w:t>
      </w:r>
      <w:r>
        <w:rPr>
          <w:lang w:val="bg-BG"/>
        </w:rPr>
        <w:t xml:space="preserve"> не</w:t>
      </w:r>
      <w:r w:rsidR="00EA6AEA">
        <w:rPr>
          <w:lang w:val="bg-BG"/>
        </w:rPr>
        <w:t>удовлетворителни</w:t>
      </w:r>
      <w:r>
        <w:rPr>
          <w:lang w:val="bg-BG"/>
        </w:rPr>
        <w:t xml:space="preserve"> аспекти на ИВТ и обстановка</w:t>
      </w:r>
      <w:r w:rsidR="00EA6AEA">
        <w:rPr>
          <w:lang w:val="bg-BG"/>
        </w:rPr>
        <w:t xml:space="preserve"> при </w:t>
      </w:r>
      <w:r>
        <w:rPr>
          <w:lang w:val="bg-BG"/>
        </w:rPr>
        <w:t>провеждане на процеси</w:t>
      </w:r>
      <w:r w:rsidR="00A6385A">
        <w:rPr>
          <w:lang w:val="bg-BG"/>
        </w:rPr>
        <w:t>те</w:t>
      </w:r>
      <w:r>
        <w:rPr>
          <w:lang w:val="bg-BG"/>
        </w:rPr>
        <w:t xml:space="preserve">, което хвърляше съмнение върху възможността да се води справедлив процес по това време, оттогава са настъпили значителни подобрения. </w:t>
      </w:r>
    </w:p>
    <w:p w:rsidR="00FC19FD" w:rsidRPr="00FA2978" w:rsidRDefault="00FC19FD" w:rsidP="00FA2978">
      <w:pPr>
        <w:pStyle w:val="JuQuot"/>
        <w:rPr>
          <w:lang w:val="bg-BG"/>
        </w:rPr>
      </w:pPr>
      <w:r w:rsidRPr="00AD49A7">
        <w:rPr>
          <w:lang w:val="bg-BG"/>
        </w:rPr>
        <w:t xml:space="preserve">... </w:t>
      </w:r>
      <w:r w:rsidR="00614081">
        <w:rPr>
          <w:lang w:val="bg-BG"/>
        </w:rPr>
        <w:t xml:space="preserve">Към днешна дата </w:t>
      </w:r>
      <w:r w:rsidR="00911F5B">
        <w:rPr>
          <w:lang w:val="bg-BG"/>
        </w:rPr>
        <w:t>жалбоподателите</w:t>
      </w:r>
      <w:r w:rsidR="00AD49A7" w:rsidRPr="00AD49A7">
        <w:rPr>
          <w:lang w:val="bg-BG"/>
        </w:rPr>
        <w:t xml:space="preserve"> </w:t>
      </w:r>
      <w:r w:rsidR="00F2275F">
        <w:rPr>
          <w:lang w:val="bg-BG"/>
        </w:rPr>
        <w:t>с</w:t>
      </w:r>
      <w:r w:rsidR="00911F5B">
        <w:rPr>
          <w:lang w:val="bg-BG"/>
        </w:rPr>
        <w:t>а се</w:t>
      </w:r>
      <w:r w:rsidR="00F2275F">
        <w:rPr>
          <w:lang w:val="bg-BG"/>
        </w:rPr>
        <w:t xml:space="preserve"> яв</w:t>
      </w:r>
      <w:r w:rsidR="00911F5B">
        <w:rPr>
          <w:lang w:val="bg-BG"/>
        </w:rPr>
        <w:t>или</w:t>
      </w:r>
      <w:r w:rsidR="00AD49A7">
        <w:rPr>
          <w:lang w:val="bg-BG"/>
        </w:rPr>
        <w:t xml:space="preserve"> пред иракските съдилища и </w:t>
      </w:r>
      <w:r w:rsidR="00911F5B">
        <w:rPr>
          <w:lang w:val="bg-BG"/>
        </w:rPr>
        <w:t xml:space="preserve">са </w:t>
      </w:r>
      <w:r w:rsidR="00AD49A7" w:rsidRPr="00614081">
        <w:rPr>
          <w:lang w:val="bg-BG"/>
        </w:rPr>
        <w:t>отрек</w:t>
      </w:r>
      <w:r w:rsidR="00911F5B">
        <w:rPr>
          <w:lang w:val="bg-BG"/>
        </w:rPr>
        <w:t>ли</w:t>
      </w:r>
      <w:r w:rsidR="00AD49A7" w:rsidRPr="00614081">
        <w:rPr>
          <w:lang w:val="bg-BG"/>
        </w:rPr>
        <w:t xml:space="preserve"> </w:t>
      </w:r>
      <w:r w:rsidR="002B7320">
        <w:rPr>
          <w:lang w:val="bg-BG"/>
        </w:rPr>
        <w:t>отправените сре</w:t>
      </w:r>
      <w:r w:rsidR="00513A85">
        <w:rPr>
          <w:lang w:val="bg-BG"/>
        </w:rPr>
        <w:t>щ</w:t>
      </w:r>
      <w:r w:rsidR="002B7320">
        <w:rPr>
          <w:lang w:val="bg-BG"/>
        </w:rPr>
        <w:t>у тях обвинения</w:t>
      </w:r>
      <w:r w:rsidR="00AD49A7" w:rsidRPr="00614081">
        <w:rPr>
          <w:lang w:val="bg-BG"/>
        </w:rPr>
        <w:t xml:space="preserve"> с</w:t>
      </w:r>
      <w:r w:rsidR="00FA2978" w:rsidRPr="00614081">
        <w:rPr>
          <w:lang w:val="bg-BG"/>
        </w:rPr>
        <w:t xml:space="preserve">рещу тях; не може да има повод за оплакване от </w:t>
      </w:r>
      <w:r w:rsidR="00AD49A7" w:rsidRPr="00614081">
        <w:rPr>
          <w:lang w:val="bg-BG"/>
        </w:rPr>
        <w:t>начина</w:t>
      </w:r>
      <w:r w:rsidR="00AD49A7" w:rsidRPr="00AD49A7">
        <w:rPr>
          <w:lang w:val="bg-BG"/>
        </w:rPr>
        <w:t>, по който съ</w:t>
      </w:r>
      <w:r w:rsidR="00FA2978">
        <w:rPr>
          <w:lang w:val="bg-BG"/>
        </w:rPr>
        <w:t>дилищата се произнасят по присъдите</w:t>
      </w:r>
      <w:r w:rsidR="00AD49A7" w:rsidRPr="00AD49A7">
        <w:rPr>
          <w:lang w:val="bg-BG"/>
        </w:rPr>
        <w:t>. Що с</w:t>
      </w:r>
      <w:r w:rsidR="00FA2978">
        <w:rPr>
          <w:lang w:val="bg-BG"/>
        </w:rPr>
        <w:t>е отнася до бъдещето, погледнато от всички посоки и като цяло, доказателствата, с които разполагаме, не ни дават достатъч</w:t>
      </w:r>
      <w:r w:rsidR="00F2275F">
        <w:rPr>
          <w:lang w:val="bg-BG"/>
        </w:rPr>
        <w:t>н</w:t>
      </w:r>
      <w:r w:rsidR="00FA2978">
        <w:rPr>
          <w:lang w:val="bg-BG"/>
        </w:rPr>
        <w:t xml:space="preserve">и основания да считаме, че съществува реална опасност един процес срещу жалбоподателите </w:t>
      </w:r>
      <w:r w:rsidR="00513A85">
        <w:rPr>
          <w:lang w:val="bg-BG"/>
        </w:rPr>
        <w:t>да доведе</w:t>
      </w:r>
      <w:r w:rsidR="00AD49A7" w:rsidRPr="00AD49A7">
        <w:rPr>
          <w:lang w:val="bg-BG"/>
        </w:rPr>
        <w:t xml:space="preserve"> до грубо нарушение на принци</w:t>
      </w:r>
      <w:r w:rsidR="00FA2978">
        <w:rPr>
          <w:lang w:val="bg-BG"/>
        </w:rPr>
        <w:t>пите, гарантира</w:t>
      </w:r>
      <w:r w:rsidR="00614081">
        <w:rPr>
          <w:lang w:val="bg-BG"/>
        </w:rPr>
        <w:t>ни по силата на чл.</w:t>
      </w:r>
      <w:r w:rsidR="00FA2978">
        <w:rPr>
          <w:lang w:val="bg-BG"/>
        </w:rPr>
        <w:t xml:space="preserve"> 6. Следователно</w:t>
      </w:r>
      <w:r w:rsidR="00AD49A7" w:rsidRPr="00AD49A7">
        <w:rPr>
          <w:lang w:val="bg-BG"/>
        </w:rPr>
        <w:t>, дори ак</w:t>
      </w:r>
      <w:r w:rsidR="00A6385A">
        <w:rPr>
          <w:lang w:val="bg-BG"/>
        </w:rPr>
        <w:t>о Конвенцията би</w:t>
      </w:r>
      <w:r w:rsidR="00FA2978">
        <w:rPr>
          <w:lang w:val="bg-BG"/>
        </w:rPr>
        <w:t xml:space="preserve"> била приложима по обичайния начин, ние бихме</w:t>
      </w:r>
      <w:r w:rsidR="00AD49A7" w:rsidRPr="00AD49A7">
        <w:rPr>
          <w:lang w:val="bg-BG"/>
        </w:rPr>
        <w:t xml:space="preserve"> отхвърли</w:t>
      </w:r>
      <w:r w:rsidR="00FA2978">
        <w:rPr>
          <w:lang w:val="bg-BG"/>
        </w:rPr>
        <w:t>ли</w:t>
      </w:r>
      <w:r w:rsidR="00AD49A7" w:rsidRPr="00AD49A7">
        <w:rPr>
          <w:lang w:val="bg-BG"/>
        </w:rPr>
        <w:t xml:space="preserve"> твърдениет</w:t>
      </w:r>
      <w:r w:rsidR="00A6385A">
        <w:rPr>
          <w:lang w:val="bg-BG"/>
        </w:rPr>
        <w:t xml:space="preserve">о че преместването на </w:t>
      </w:r>
      <w:r w:rsidR="00A6385A" w:rsidRPr="00614081">
        <w:rPr>
          <w:lang w:val="bg-BG"/>
        </w:rPr>
        <w:t xml:space="preserve">жалбоподателите </w:t>
      </w:r>
      <w:r w:rsidR="00696A82" w:rsidRPr="00614081">
        <w:rPr>
          <w:lang w:val="bg-BG"/>
        </w:rPr>
        <w:t>и задържане под стража от</w:t>
      </w:r>
      <w:r w:rsidR="00FA2978" w:rsidRPr="00614081">
        <w:rPr>
          <w:lang w:val="bg-BG"/>
        </w:rPr>
        <w:t xml:space="preserve"> ИВТ</w:t>
      </w:r>
      <w:r w:rsidR="00614081" w:rsidRPr="00614081">
        <w:rPr>
          <w:lang w:val="bg-BG"/>
        </w:rPr>
        <w:t xml:space="preserve"> би било в противоречие с чл </w:t>
      </w:r>
      <w:r w:rsidR="00FA2978" w:rsidRPr="00614081">
        <w:rPr>
          <w:lang w:val="bg-BG"/>
        </w:rPr>
        <w:t>6.</w:t>
      </w:r>
      <w:r w:rsidRPr="00614081">
        <w:rPr>
          <w:lang w:val="bg-BG"/>
        </w:rPr>
        <w:t>”</w:t>
      </w:r>
    </w:p>
    <w:p w:rsidR="00FC19FD" w:rsidRPr="000363F1" w:rsidRDefault="001E0FCD" w:rsidP="000363F1">
      <w:pPr>
        <w:pStyle w:val="JuPara"/>
        <w:rPr>
          <w:lang w:val="bg-BG"/>
        </w:rPr>
      </w:pPr>
      <w:r>
        <w:fldChar w:fldCharType="begin"/>
      </w:r>
      <w:r w:rsidR="00FC19FD" w:rsidRPr="00A6385A">
        <w:rPr>
          <w:lang w:val="bg-BG"/>
        </w:rPr>
        <w:instrText xml:space="preserve"> </w:instrText>
      </w:r>
      <w:r w:rsidR="00FC19FD">
        <w:instrText>SEQ</w:instrText>
      </w:r>
      <w:r w:rsidR="00FC19FD" w:rsidRPr="00A6385A">
        <w:rPr>
          <w:lang w:val="bg-BG"/>
        </w:rPr>
        <w:instrText xml:space="preserve"> </w:instrText>
      </w:r>
      <w:r w:rsidR="00FC19FD">
        <w:instrText>level</w:instrText>
      </w:r>
      <w:r w:rsidR="00FC19FD" w:rsidRPr="00A6385A">
        <w:rPr>
          <w:lang w:val="bg-BG"/>
        </w:rPr>
        <w:instrText>0 \*</w:instrText>
      </w:r>
      <w:r w:rsidR="00FC19FD">
        <w:instrText>arabic</w:instrText>
      </w:r>
      <w:r w:rsidR="00FC19FD" w:rsidRPr="00A6385A">
        <w:rPr>
          <w:lang w:val="bg-BG"/>
        </w:rPr>
        <w:instrText xml:space="preserve"> </w:instrText>
      </w:r>
      <w:r>
        <w:fldChar w:fldCharType="separate"/>
      </w:r>
      <w:r w:rsidR="00F30CA6" w:rsidRPr="00A6385A">
        <w:rPr>
          <w:noProof/>
          <w:lang w:val="bg-BG"/>
        </w:rPr>
        <w:t>60</w:t>
      </w:r>
      <w:r>
        <w:fldChar w:fldCharType="end"/>
      </w:r>
      <w:r w:rsidR="00FC19FD" w:rsidRPr="00A6385A">
        <w:rPr>
          <w:lang w:val="bg-BG"/>
        </w:rPr>
        <w:t>.</w:t>
      </w:r>
      <w:r w:rsidR="00FC19FD">
        <w:t>  </w:t>
      </w:r>
      <w:r w:rsidR="00A6385A" w:rsidRPr="00A6385A">
        <w:rPr>
          <w:lang w:val="bg-BG"/>
        </w:rPr>
        <w:t xml:space="preserve">На </w:t>
      </w:r>
      <w:r w:rsidR="00A6385A">
        <w:rPr>
          <w:lang w:val="bg-BG"/>
        </w:rPr>
        <w:t xml:space="preserve">следващо място, Дивизионният съд </w:t>
      </w:r>
      <w:r w:rsidR="00614081">
        <w:rPr>
          <w:lang w:val="bg-BG"/>
        </w:rPr>
        <w:t>взима</w:t>
      </w:r>
      <w:r w:rsidR="000363F1">
        <w:rPr>
          <w:lang w:val="bg-BG"/>
        </w:rPr>
        <w:t xml:space="preserve"> предвид</w:t>
      </w:r>
      <w:r w:rsidR="00A6385A" w:rsidRPr="00A6385A">
        <w:rPr>
          <w:lang w:val="bg-BG"/>
        </w:rPr>
        <w:t xml:space="preserve"> доказателства</w:t>
      </w:r>
      <w:r w:rsidR="000363F1">
        <w:rPr>
          <w:lang w:val="bg-BG"/>
        </w:rPr>
        <w:t>та, свързани с вероятността жалбоподателите да бъдат подложени на смъртно</w:t>
      </w:r>
      <w:r w:rsidR="00A6385A" w:rsidRPr="00A6385A">
        <w:rPr>
          <w:lang w:val="bg-BG"/>
        </w:rPr>
        <w:t xml:space="preserve"> наказание. </w:t>
      </w:r>
      <w:r w:rsidR="00614081">
        <w:rPr>
          <w:lang w:val="bg-BG"/>
        </w:rPr>
        <w:t>Той заключава</w:t>
      </w:r>
      <w:r w:rsidR="00FC19FD" w:rsidRPr="000363F1">
        <w:rPr>
          <w:lang w:val="bg-BG"/>
        </w:rPr>
        <w:t>:</w:t>
      </w:r>
    </w:p>
    <w:p w:rsidR="00FC19FD" w:rsidRPr="008C5D41" w:rsidRDefault="000363F1" w:rsidP="008C5D41">
      <w:pPr>
        <w:pStyle w:val="JuQuot"/>
        <w:rPr>
          <w:lang w:val="bg-BG"/>
        </w:rPr>
      </w:pPr>
      <w:r>
        <w:rPr>
          <w:lang w:val="bg-BG"/>
        </w:rPr>
        <w:t>„Приемайки изцяло доказателствата</w:t>
      </w:r>
      <w:r w:rsidRPr="000363F1">
        <w:rPr>
          <w:lang w:val="bg-BG"/>
        </w:rPr>
        <w:t>, ние сме убедени, че има сериоз</w:t>
      </w:r>
      <w:r>
        <w:rPr>
          <w:lang w:val="bg-BG"/>
        </w:rPr>
        <w:t>ни основания да се смята, че съществува реална опасност жалбоподателите да бъдат осъдени  на смърт и екзекутирани</w:t>
      </w:r>
      <w:r w:rsidRPr="000363F1">
        <w:rPr>
          <w:lang w:val="bg-BG"/>
        </w:rPr>
        <w:t xml:space="preserve">, противно на Протокол № 13, ако те </w:t>
      </w:r>
      <w:r>
        <w:rPr>
          <w:lang w:val="bg-BG"/>
        </w:rPr>
        <w:t xml:space="preserve">бъдат преместени </w:t>
      </w:r>
      <w:r w:rsidR="00696A82">
        <w:rPr>
          <w:lang w:val="bg-BG"/>
        </w:rPr>
        <w:t xml:space="preserve">и задържани </w:t>
      </w:r>
      <w:r>
        <w:rPr>
          <w:lang w:val="bg-BG"/>
        </w:rPr>
        <w:t xml:space="preserve">под </w:t>
      </w:r>
      <w:r w:rsidR="00EE40A1">
        <w:rPr>
          <w:lang w:val="bg-BG"/>
        </w:rPr>
        <w:t>арест</w:t>
      </w:r>
      <w:r w:rsidR="00696A82">
        <w:rPr>
          <w:lang w:val="bg-BG"/>
        </w:rPr>
        <w:t xml:space="preserve"> от ИВТ. По-специално: (а)</w:t>
      </w:r>
      <w:r w:rsidRPr="000363F1">
        <w:rPr>
          <w:lang w:val="bg-BG"/>
        </w:rPr>
        <w:t xml:space="preserve"> наказан</w:t>
      </w:r>
      <w:r w:rsidR="00696A82">
        <w:rPr>
          <w:lang w:val="bg-BG"/>
        </w:rPr>
        <w:t>ията за прес</w:t>
      </w:r>
      <w:r w:rsidR="00EE40A1">
        <w:rPr>
          <w:lang w:val="bg-BG"/>
        </w:rPr>
        <w:t>тъпленията, в които жалбоподателите</w:t>
      </w:r>
      <w:r w:rsidR="00696A82">
        <w:rPr>
          <w:lang w:val="bg-BG"/>
        </w:rPr>
        <w:t xml:space="preserve"> са обвинени,</w:t>
      </w:r>
      <w:r w:rsidRPr="000363F1">
        <w:rPr>
          <w:lang w:val="bg-BG"/>
        </w:rPr>
        <w:t xml:space="preserve"> включват смъртното наказание; (б) има ясни доказателства, че лицата, осъдени за такива престъпления</w:t>
      </w:r>
      <w:r w:rsidR="00696A82">
        <w:rPr>
          <w:lang w:val="bg-BG"/>
        </w:rPr>
        <w:t xml:space="preserve">, на практика подлежат на осъждане на </w:t>
      </w:r>
      <w:r w:rsidRPr="000363F1">
        <w:rPr>
          <w:lang w:val="bg-BG"/>
        </w:rPr>
        <w:t>смърт; (в) въпросите, изтъкнати като смекчаващи срещу налагането на смъртно наказание, не са достатъчно убедителни,</w:t>
      </w:r>
      <w:r w:rsidR="00696A82">
        <w:rPr>
          <w:lang w:val="bg-BG"/>
        </w:rPr>
        <w:t xml:space="preserve"> или не се счита, че отхвърлят реалния риск</w:t>
      </w:r>
      <w:r w:rsidRPr="000363F1">
        <w:rPr>
          <w:lang w:val="bg-BG"/>
        </w:rPr>
        <w:t xml:space="preserve">; (г), въпреки </w:t>
      </w:r>
      <w:r w:rsidR="00696A82">
        <w:rPr>
          <w:lang w:val="bg-BG"/>
        </w:rPr>
        <w:t>усилията, положени от името на Д</w:t>
      </w:r>
      <w:r w:rsidRPr="000363F1">
        <w:rPr>
          <w:lang w:val="bg-BG"/>
        </w:rPr>
        <w:t>ър</w:t>
      </w:r>
      <w:r w:rsidR="00696A82">
        <w:rPr>
          <w:lang w:val="bg-BG"/>
        </w:rPr>
        <w:t>жавния секретар, няма гаранция</w:t>
      </w:r>
      <w:r w:rsidRPr="000363F1">
        <w:rPr>
          <w:lang w:val="bg-BG"/>
        </w:rPr>
        <w:t>, че смъртното наказание няма да бъде наложено в този случай; и (д</w:t>
      </w:r>
      <w:r w:rsidR="00696A82">
        <w:rPr>
          <w:lang w:val="bg-BG"/>
        </w:rPr>
        <w:t>) във всички случаи, дори ако Президент</w:t>
      </w:r>
      <w:r w:rsidRPr="000363F1">
        <w:rPr>
          <w:lang w:val="bg-BG"/>
        </w:rPr>
        <w:t xml:space="preserve"> Ареф [председателя</w:t>
      </w:r>
      <w:r w:rsidR="00696A82">
        <w:rPr>
          <w:lang w:val="bg-BG"/>
        </w:rPr>
        <w:t>т</w:t>
      </w:r>
      <w:r w:rsidRPr="000363F1">
        <w:rPr>
          <w:lang w:val="bg-BG"/>
        </w:rPr>
        <w:t xml:space="preserve"> на </w:t>
      </w:r>
      <w:r w:rsidR="00696A82">
        <w:rPr>
          <w:lang w:val="bg-BG"/>
        </w:rPr>
        <w:t>ИВТ</w:t>
      </w:r>
      <w:r w:rsidRPr="000363F1">
        <w:rPr>
          <w:lang w:val="bg-BG"/>
        </w:rPr>
        <w:t>] бе дал так</w:t>
      </w:r>
      <w:r w:rsidR="00116275">
        <w:rPr>
          <w:lang w:val="bg-BG"/>
        </w:rPr>
        <w:t xml:space="preserve">ава гаранция, ние не сме </w:t>
      </w:r>
      <w:r w:rsidR="005B1707">
        <w:rPr>
          <w:lang w:val="bg-BG"/>
        </w:rPr>
        <w:t>сигурни</w:t>
      </w:r>
      <w:r w:rsidRPr="000363F1">
        <w:rPr>
          <w:lang w:val="bg-BG"/>
        </w:rPr>
        <w:t>, че</w:t>
      </w:r>
      <w:r w:rsidR="00116275">
        <w:rPr>
          <w:lang w:val="bg-BG"/>
        </w:rPr>
        <w:t xml:space="preserve"> тя непременно ще се приложи</w:t>
      </w:r>
      <w:r w:rsidRPr="000363F1">
        <w:rPr>
          <w:lang w:val="bg-BG"/>
        </w:rPr>
        <w:t xml:space="preserve">, защото той не разполага с </w:t>
      </w:r>
      <w:r w:rsidR="00EE40A1">
        <w:rPr>
          <w:lang w:val="bg-BG"/>
        </w:rPr>
        <w:t xml:space="preserve">необходимите </w:t>
      </w:r>
      <w:r w:rsidRPr="000363F1">
        <w:rPr>
          <w:lang w:val="bg-BG"/>
        </w:rPr>
        <w:t>правомощия да обвърже</w:t>
      </w:r>
      <w:r w:rsidR="00EE40A1">
        <w:rPr>
          <w:lang w:val="bg-BG"/>
        </w:rPr>
        <w:t xml:space="preserve"> в това </w:t>
      </w:r>
      <w:r w:rsidR="00490D0E">
        <w:rPr>
          <w:lang w:val="bg-BG"/>
        </w:rPr>
        <w:t>отношение</w:t>
      </w:r>
      <w:r w:rsidR="008C5D41">
        <w:rPr>
          <w:lang w:val="bg-BG"/>
        </w:rPr>
        <w:t xml:space="preserve"> апелативния съд</w:t>
      </w:r>
      <w:r w:rsidRPr="000363F1">
        <w:rPr>
          <w:lang w:val="bg-BG"/>
        </w:rPr>
        <w:t xml:space="preserve">, </w:t>
      </w:r>
      <w:r w:rsidR="008C5D41">
        <w:rPr>
          <w:lang w:val="bg-BG"/>
        </w:rPr>
        <w:t>който автоматично би наложил съответната присъда, независимо от решението, взето при съдебния процес</w:t>
      </w:r>
      <w:r w:rsidR="00FC19FD" w:rsidRPr="008C5D41">
        <w:rPr>
          <w:lang w:val="bg-BG"/>
        </w:rPr>
        <w:t>.”</w:t>
      </w:r>
    </w:p>
    <w:p w:rsidR="00FC19FD" w:rsidRPr="008F2483" w:rsidRDefault="008C5D41" w:rsidP="008F2483">
      <w:pPr>
        <w:pStyle w:val="JuPara"/>
        <w:rPr>
          <w:lang w:val="bg-BG"/>
        </w:rPr>
      </w:pPr>
      <w:r>
        <w:rPr>
          <w:lang w:val="bg-BG"/>
        </w:rPr>
        <w:t xml:space="preserve">Все пак, съдът счита, че въпреки </w:t>
      </w:r>
      <w:r w:rsidR="00A90369">
        <w:rPr>
          <w:lang w:val="bg-BG"/>
        </w:rPr>
        <w:t xml:space="preserve">забраната </w:t>
      </w:r>
      <w:r w:rsidR="00EE40A1">
        <w:rPr>
          <w:lang w:val="bg-BG"/>
        </w:rPr>
        <w:t>з</w:t>
      </w:r>
      <w:r w:rsidR="00F2275F">
        <w:rPr>
          <w:lang w:val="bg-BG"/>
        </w:rPr>
        <w:t xml:space="preserve">а </w:t>
      </w:r>
      <w:r w:rsidRPr="008C5D41">
        <w:rPr>
          <w:lang w:val="bg-BG"/>
        </w:rPr>
        <w:t>смъртно наказание</w:t>
      </w:r>
      <w:r w:rsidR="005E4209">
        <w:rPr>
          <w:lang w:val="bg-BG"/>
        </w:rPr>
        <w:t xml:space="preserve">, наложена </w:t>
      </w:r>
      <w:r w:rsidR="00C51549">
        <w:rPr>
          <w:lang w:val="bg-BG"/>
        </w:rPr>
        <w:t>от</w:t>
      </w:r>
      <w:r>
        <w:rPr>
          <w:lang w:val="bg-BG"/>
        </w:rPr>
        <w:t xml:space="preserve"> Конвенцията, то</w:t>
      </w:r>
      <w:r w:rsidRPr="008C5D41">
        <w:rPr>
          <w:lang w:val="bg-BG"/>
        </w:rPr>
        <w:t xml:space="preserve"> </w:t>
      </w:r>
      <w:r w:rsidRPr="00343B06">
        <w:rPr>
          <w:lang w:val="bg-BG"/>
        </w:rPr>
        <w:t xml:space="preserve">все </w:t>
      </w:r>
      <w:r w:rsidR="003415AD">
        <w:rPr>
          <w:lang w:val="bg-BG"/>
        </w:rPr>
        <w:t>пак не</w:t>
      </w:r>
      <w:r w:rsidRPr="008C5D41">
        <w:rPr>
          <w:lang w:val="bg-BG"/>
        </w:rPr>
        <w:t xml:space="preserve"> е в противоречие с международно приетите норми, най-малко</w:t>
      </w:r>
      <w:r>
        <w:rPr>
          <w:lang w:val="bg-BG"/>
        </w:rPr>
        <w:t xml:space="preserve">то когато </w:t>
      </w:r>
      <w:r w:rsidR="00A90369">
        <w:rPr>
          <w:lang w:val="bg-BG"/>
        </w:rPr>
        <w:t>се прилага</w:t>
      </w:r>
      <w:r>
        <w:rPr>
          <w:lang w:val="bg-BG"/>
        </w:rPr>
        <w:t xml:space="preserve"> </w:t>
      </w:r>
      <w:r w:rsidRPr="008C5D41">
        <w:rPr>
          <w:lang w:val="bg-BG"/>
        </w:rPr>
        <w:t xml:space="preserve">за тежки престъпления </w:t>
      </w:r>
      <w:r>
        <w:rPr>
          <w:lang w:val="bg-BG"/>
        </w:rPr>
        <w:t xml:space="preserve">след издадена от </w:t>
      </w:r>
      <w:r w:rsidRPr="008C5D41">
        <w:rPr>
          <w:lang w:val="bg-BG"/>
        </w:rPr>
        <w:t>съда</w:t>
      </w:r>
      <w:r>
        <w:rPr>
          <w:lang w:val="bg-BG"/>
        </w:rPr>
        <w:t xml:space="preserve"> присъда</w:t>
      </w:r>
      <w:r w:rsidR="001B79C6">
        <w:rPr>
          <w:lang w:val="bg-BG"/>
        </w:rPr>
        <w:t xml:space="preserve"> при спазване на </w:t>
      </w:r>
      <w:r w:rsidRPr="008C5D41">
        <w:rPr>
          <w:lang w:val="bg-BG"/>
        </w:rPr>
        <w:t>минимални стандарти за спр</w:t>
      </w:r>
      <w:r w:rsidR="00A90369">
        <w:rPr>
          <w:lang w:val="bg-BG"/>
        </w:rPr>
        <w:t>аведливост. От това следва, че „колкото и не</w:t>
      </w:r>
      <w:r w:rsidR="0090696F">
        <w:rPr>
          <w:lang w:val="bg-BG"/>
        </w:rPr>
        <w:t>приемливо</w:t>
      </w:r>
      <w:r w:rsidR="00A90369">
        <w:rPr>
          <w:lang w:val="bg-BG"/>
        </w:rPr>
        <w:t xml:space="preserve"> да е смъртното наказание в </w:t>
      </w:r>
      <w:r w:rsidRPr="008C5D41">
        <w:rPr>
          <w:lang w:val="bg-BG"/>
        </w:rPr>
        <w:t>нашата национална</w:t>
      </w:r>
      <w:r w:rsidR="00A90369">
        <w:rPr>
          <w:lang w:val="bg-BG"/>
        </w:rPr>
        <w:t xml:space="preserve"> правна система и по силата на К</w:t>
      </w:r>
      <w:r w:rsidRPr="008C5D41">
        <w:rPr>
          <w:lang w:val="bg-BG"/>
        </w:rPr>
        <w:t xml:space="preserve">онвенцията, налагането му не би било в </w:t>
      </w:r>
      <w:r w:rsidRPr="008C5D41">
        <w:rPr>
          <w:lang w:val="bg-BG"/>
        </w:rPr>
        <w:lastRenderedPageBreak/>
        <w:t>прот</w:t>
      </w:r>
      <w:r w:rsidR="00A90369">
        <w:rPr>
          <w:lang w:val="bg-BG"/>
        </w:rPr>
        <w:t xml:space="preserve">иворечие с международното право”, </w:t>
      </w:r>
      <w:r w:rsidR="00074A82">
        <w:rPr>
          <w:lang w:val="bg-BG"/>
        </w:rPr>
        <w:t>и следователно</w:t>
      </w:r>
      <w:r w:rsidR="00A90369">
        <w:rPr>
          <w:lang w:val="bg-BG"/>
        </w:rPr>
        <w:t xml:space="preserve"> опасността,</w:t>
      </w:r>
      <w:r w:rsidRPr="008C5D41">
        <w:rPr>
          <w:lang w:val="bg-BG"/>
        </w:rPr>
        <w:t xml:space="preserve"> че жалбопод</w:t>
      </w:r>
      <w:r w:rsidR="00A90369">
        <w:rPr>
          <w:lang w:val="bg-BG"/>
        </w:rPr>
        <w:t xml:space="preserve">ателите могат да бъдат екзекутирани, не </w:t>
      </w:r>
      <w:r w:rsidR="008F2483">
        <w:rPr>
          <w:lang w:val="bg-BG"/>
        </w:rPr>
        <w:t xml:space="preserve">освобождава </w:t>
      </w:r>
      <w:r w:rsidR="0003534A">
        <w:rPr>
          <w:lang w:val="bg-BG"/>
        </w:rPr>
        <w:t>Великобритания</w:t>
      </w:r>
      <w:r w:rsidR="008F2483">
        <w:rPr>
          <w:lang w:val="bg-BG"/>
        </w:rPr>
        <w:t xml:space="preserve"> от задължението</w:t>
      </w:r>
      <w:r w:rsidR="00074A82">
        <w:rPr>
          <w:lang w:val="bg-BG"/>
        </w:rPr>
        <w:t>,</w:t>
      </w:r>
      <w:r w:rsidR="008F2483">
        <w:rPr>
          <w:lang w:val="bg-BG"/>
        </w:rPr>
        <w:t xml:space="preserve"> </w:t>
      </w:r>
      <w:r w:rsidR="00074A82">
        <w:rPr>
          <w:lang w:val="bg-BG"/>
        </w:rPr>
        <w:t xml:space="preserve">по силата на </w:t>
      </w:r>
      <w:r w:rsidR="008F2483">
        <w:rPr>
          <w:lang w:val="bg-BG"/>
        </w:rPr>
        <w:t>международнот</w:t>
      </w:r>
      <w:r w:rsidR="00EE40A1">
        <w:rPr>
          <w:lang w:val="bg-BG"/>
        </w:rPr>
        <w:t xml:space="preserve">о </w:t>
      </w:r>
      <w:r w:rsidR="008F2483">
        <w:rPr>
          <w:lang w:val="bg-BG"/>
        </w:rPr>
        <w:t xml:space="preserve">публично право, </w:t>
      </w:r>
      <w:r w:rsidRPr="008C5D41">
        <w:rPr>
          <w:lang w:val="bg-BG"/>
        </w:rPr>
        <w:t xml:space="preserve">да ги </w:t>
      </w:r>
      <w:r w:rsidR="00EE40A1">
        <w:rPr>
          <w:lang w:val="bg-BG"/>
        </w:rPr>
        <w:t xml:space="preserve">предаде под арест на </w:t>
      </w:r>
      <w:r w:rsidR="008F2483">
        <w:rPr>
          <w:lang w:val="bg-BG"/>
        </w:rPr>
        <w:t>ИВТ</w:t>
      </w:r>
      <w:r w:rsidR="00FC19FD" w:rsidRPr="008F2483">
        <w:rPr>
          <w:lang w:val="bg-BG"/>
        </w:rPr>
        <w:t>.</w:t>
      </w:r>
    </w:p>
    <w:p w:rsidR="00FC19FD" w:rsidRPr="002F136D" w:rsidRDefault="001E0FCD" w:rsidP="00A60D94">
      <w:pPr>
        <w:pStyle w:val="JuPara"/>
        <w:rPr>
          <w:lang w:val="bg-BG"/>
        </w:rPr>
      </w:pPr>
      <w:r>
        <w:fldChar w:fldCharType="begin"/>
      </w:r>
      <w:r w:rsidR="00FC19FD" w:rsidRPr="00021508">
        <w:rPr>
          <w:lang w:val="bg-BG"/>
        </w:rPr>
        <w:instrText xml:space="preserve"> </w:instrText>
      </w:r>
      <w:r w:rsidR="00FC19FD">
        <w:instrText>SEQ</w:instrText>
      </w:r>
      <w:r w:rsidR="00FC19FD" w:rsidRPr="00021508">
        <w:rPr>
          <w:lang w:val="bg-BG"/>
        </w:rPr>
        <w:instrText xml:space="preserve"> </w:instrText>
      </w:r>
      <w:r w:rsidR="00FC19FD">
        <w:instrText>level</w:instrText>
      </w:r>
      <w:r w:rsidR="00FC19FD" w:rsidRPr="00021508">
        <w:rPr>
          <w:lang w:val="bg-BG"/>
        </w:rPr>
        <w:instrText>0 \*</w:instrText>
      </w:r>
      <w:r w:rsidR="00FC19FD">
        <w:instrText>arabic</w:instrText>
      </w:r>
      <w:r w:rsidR="00FC19FD" w:rsidRPr="00021508">
        <w:rPr>
          <w:lang w:val="bg-BG"/>
        </w:rPr>
        <w:instrText xml:space="preserve"> </w:instrText>
      </w:r>
      <w:r>
        <w:fldChar w:fldCharType="separate"/>
      </w:r>
      <w:r w:rsidR="00F30CA6" w:rsidRPr="00021508">
        <w:rPr>
          <w:noProof/>
          <w:lang w:val="bg-BG"/>
        </w:rPr>
        <w:t>61</w:t>
      </w:r>
      <w:r>
        <w:fldChar w:fldCharType="end"/>
      </w:r>
      <w:r w:rsidR="00FC19FD" w:rsidRPr="00021508">
        <w:rPr>
          <w:lang w:val="bg-BG"/>
        </w:rPr>
        <w:t>.</w:t>
      </w:r>
      <w:r w:rsidR="00FC19FD">
        <w:t>  </w:t>
      </w:r>
      <w:r w:rsidR="00021508">
        <w:rPr>
          <w:lang w:val="bg-BG"/>
        </w:rPr>
        <w:t>След това Дивизионният съд</w:t>
      </w:r>
      <w:r w:rsidR="001F2983">
        <w:rPr>
          <w:lang w:val="bg-BG"/>
        </w:rPr>
        <w:t xml:space="preserve"> разглежда въпросите в съответствие с чл.</w:t>
      </w:r>
      <w:r w:rsidR="00021508" w:rsidRPr="00021508">
        <w:rPr>
          <w:lang w:val="bg-BG"/>
        </w:rPr>
        <w:t xml:space="preserve"> 3 от Конвенцията. Той установява, че </w:t>
      </w:r>
      <w:r w:rsidR="00021508">
        <w:rPr>
          <w:lang w:val="bg-BG"/>
        </w:rPr>
        <w:t>ИВТ е поискал, преди съдебния процес, жалбоподателите да бъдат</w:t>
      </w:r>
      <w:r w:rsidR="00021508" w:rsidRPr="00021508">
        <w:rPr>
          <w:lang w:val="bg-BG"/>
        </w:rPr>
        <w:t xml:space="preserve"> задържан</w:t>
      </w:r>
      <w:r w:rsidR="00021508">
        <w:rPr>
          <w:lang w:val="bg-BG"/>
        </w:rPr>
        <w:t xml:space="preserve">и в Отделение 4 на затвора </w:t>
      </w:r>
      <w:r w:rsidR="00F26218" w:rsidRPr="00F26218">
        <w:rPr>
          <w:lang w:val="bg-BG"/>
        </w:rPr>
        <w:t>Русафа</w:t>
      </w:r>
      <w:r w:rsidR="00021508">
        <w:rPr>
          <w:lang w:val="bg-BG"/>
        </w:rPr>
        <w:t xml:space="preserve">, управляван от иракското Министерство на правосъдието; в случай, че жалбоподателите бъдат обявени за виновни и осъдени </w:t>
      </w:r>
      <w:r w:rsidR="00021508" w:rsidRPr="00021508">
        <w:rPr>
          <w:lang w:val="bg-BG"/>
        </w:rPr>
        <w:t>на повече от десет години лишаване от свобода, те ще</w:t>
      </w:r>
      <w:r w:rsidR="005749C0">
        <w:rPr>
          <w:lang w:val="bg-BG"/>
        </w:rPr>
        <w:t xml:space="preserve"> </w:t>
      </w:r>
      <w:r w:rsidR="00021508">
        <w:rPr>
          <w:lang w:val="bg-BG"/>
        </w:rPr>
        <w:t xml:space="preserve">бъдат изпратени в затвора </w:t>
      </w:r>
      <w:r w:rsidR="00811C67">
        <w:t>Fort</w:t>
      </w:r>
      <w:r w:rsidR="00811C67" w:rsidRPr="00811C67">
        <w:rPr>
          <w:lang w:val="bg-BG"/>
        </w:rPr>
        <w:t xml:space="preserve"> </w:t>
      </w:r>
      <w:r w:rsidR="00811C67">
        <w:t>Suse</w:t>
      </w:r>
      <w:r w:rsidR="00811C67">
        <w:rPr>
          <w:lang w:val="bg-BG"/>
        </w:rPr>
        <w:t xml:space="preserve">, също </w:t>
      </w:r>
      <w:r w:rsidR="00021508" w:rsidRPr="00021508">
        <w:rPr>
          <w:lang w:val="bg-BG"/>
        </w:rPr>
        <w:t>управлява</w:t>
      </w:r>
      <w:r w:rsidR="00811C67">
        <w:rPr>
          <w:lang w:val="bg-BG"/>
        </w:rPr>
        <w:t>н</w:t>
      </w:r>
      <w:r w:rsidR="00021508" w:rsidRPr="00021508">
        <w:rPr>
          <w:lang w:val="bg-BG"/>
        </w:rPr>
        <w:t xml:space="preserve"> от Министерството на правосъдието. Съдът се позова на доклад на</w:t>
      </w:r>
      <w:r w:rsidR="00811C67">
        <w:rPr>
          <w:lang w:val="bg-BG"/>
        </w:rPr>
        <w:t xml:space="preserve"> Началника на военната полиция, офицер от </w:t>
      </w:r>
      <w:r w:rsidR="00021508" w:rsidRPr="00021508">
        <w:rPr>
          <w:lang w:val="bg-BG"/>
        </w:rPr>
        <w:t xml:space="preserve">британската армия, отговорен </w:t>
      </w:r>
      <w:r w:rsidR="00021508" w:rsidRPr="002F136D">
        <w:rPr>
          <w:lang w:val="bg-BG"/>
        </w:rPr>
        <w:t xml:space="preserve">за </w:t>
      </w:r>
      <w:r w:rsidR="00811C67" w:rsidRPr="002F136D">
        <w:rPr>
          <w:lang w:val="bg-BG"/>
        </w:rPr>
        <w:t>извършването на проверки в</w:t>
      </w:r>
      <w:r w:rsidR="00021508" w:rsidRPr="002F136D">
        <w:rPr>
          <w:lang w:val="bg-BG"/>
        </w:rPr>
        <w:t xml:space="preserve"> Бр</w:t>
      </w:r>
      <w:r w:rsidR="00B91D3A" w:rsidRPr="002F136D">
        <w:rPr>
          <w:lang w:val="bg-BG"/>
        </w:rPr>
        <w:t>итанските</w:t>
      </w:r>
      <w:r w:rsidR="00B91D3A">
        <w:rPr>
          <w:lang w:val="bg-BG"/>
        </w:rPr>
        <w:t xml:space="preserve"> отвъдморски бази</w:t>
      </w:r>
      <w:r w:rsidR="00811C67">
        <w:rPr>
          <w:lang w:val="bg-BG"/>
        </w:rPr>
        <w:t xml:space="preserve"> за задържане, който</w:t>
      </w:r>
      <w:r w:rsidR="00021508" w:rsidRPr="00021508">
        <w:rPr>
          <w:lang w:val="bg-BG"/>
        </w:rPr>
        <w:t xml:space="preserve"> </w:t>
      </w:r>
      <w:r w:rsidR="00811C67">
        <w:rPr>
          <w:lang w:val="bg-BG"/>
        </w:rPr>
        <w:t xml:space="preserve">е извършил проверка в затвора </w:t>
      </w:r>
      <w:r w:rsidR="00F26218" w:rsidRPr="00476F8D">
        <w:rPr>
          <w:lang w:val="bg-BG"/>
        </w:rPr>
        <w:t>Русафа</w:t>
      </w:r>
      <w:r w:rsidR="0099107D">
        <w:rPr>
          <w:lang w:val="bg-BG"/>
        </w:rPr>
        <w:t xml:space="preserve"> през април 2008 г. и е установил, че Отделение 4 „</w:t>
      </w:r>
      <w:r w:rsidR="00021508" w:rsidRPr="00021508">
        <w:rPr>
          <w:lang w:val="bg-BG"/>
        </w:rPr>
        <w:t>отговаря на изискванията [на Четв</w:t>
      </w:r>
      <w:r w:rsidR="0099107D">
        <w:rPr>
          <w:lang w:val="bg-BG"/>
        </w:rPr>
        <w:t xml:space="preserve">ъртата </w:t>
      </w:r>
      <w:r w:rsidR="00884137">
        <w:rPr>
          <w:lang w:val="bg-BG"/>
        </w:rPr>
        <w:t>ж</w:t>
      </w:r>
      <w:r w:rsidR="0099107D">
        <w:rPr>
          <w:lang w:val="bg-BG"/>
        </w:rPr>
        <w:t xml:space="preserve">еневска конвенция]” по </w:t>
      </w:r>
      <w:r w:rsidR="00490D0E">
        <w:rPr>
          <w:lang w:val="bg-BG"/>
        </w:rPr>
        <w:t>отношение</w:t>
      </w:r>
      <w:r w:rsidR="0099107D">
        <w:rPr>
          <w:lang w:val="bg-BG"/>
        </w:rPr>
        <w:t xml:space="preserve"> на жалбоподателите, като предоставя „относител</w:t>
      </w:r>
      <w:r w:rsidR="0099107D">
        <w:rPr>
          <w:lang w:val="en-US"/>
        </w:rPr>
        <w:t>e</w:t>
      </w:r>
      <w:r w:rsidR="0099107D">
        <w:rPr>
          <w:lang w:val="bg-BG"/>
        </w:rPr>
        <w:t>н изолационен режим</w:t>
      </w:r>
      <w:r w:rsidR="00021508" w:rsidRPr="00021508">
        <w:rPr>
          <w:lang w:val="bg-BG"/>
        </w:rPr>
        <w:t xml:space="preserve">, защита от </w:t>
      </w:r>
      <w:r w:rsidR="00E55C02">
        <w:rPr>
          <w:lang w:val="bg-BG"/>
        </w:rPr>
        <w:t>неблагоприятни условия</w:t>
      </w:r>
      <w:r w:rsidR="0099107D">
        <w:rPr>
          <w:lang w:val="bg-BG"/>
        </w:rPr>
        <w:t xml:space="preserve"> и приемлив</w:t>
      </w:r>
      <w:r w:rsidR="00E55C02">
        <w:rPr>
          <w:lang w:val="bg-BG"/>
        </w:rPr>
        <w:t>а среда</w:t>
      </w:r>
      <w:r w:rsidR="0099107D">
        <w:rPr>
          <w:lang w:val="bg-BG"/>
        </w:rPr>
        <w:t xml:space="preserve"> </w:t>
      </w:r>
      <w:r w:rsidR="00E55C02">
        <w:rPr>
          <w:lang w:val="bg-BG"/>
        </w:rPr>
        <w:t>за</w:t>
      </w:r>
      <w:r w:rsidR="0099107D">
        <w:rPr>
          <w:lang w:val="bg-BG"/>
        </w:rPr>
        <w:t xml:space="preserve"> живот”</w:t>
      </w:r>
      <w:r w:rsidR="00021508" w:rsidRPr="00021508">
        <w:rPr>
          <w:lang w:val="bg-BG"/>
        </w:rPr>
        <w:t xml:space="preserve">. </w:t>
      </w:r>
      <w:r w:rsidR="0099107D" w:rsidRPr="0099107D">
        <w:rPr>
          <w:lang w:val="bg-BG"/>
        </w:rPr>
        <w:t>Въпреки, че</w:t>
      </w:r>
      <w:r w:rsidR="0099107D">
        <w:rPr>
          <w:lang w:val="bg-BG"/>
        </w:rPr>
        <w:t xml:space="preserve"> лицата, изпратени да извършат проверка от Началника на военната полиция, </w:t>
      </w:r>
      <w:r w:rsidR="0099107D" w:rsidRPr="0099107D">
        <w:rPr>
          <w:lang w:val="bg-BG"/>
        </w:rPr>
        <w:t>са получили оплаквания от някои задържани във връзка с липсата на посещения и качеството на храната, никой не се е оплакал от л</w:t>
      </w:r>
      <w:r w:rsidR="0099107D">
        <w:rPr>
          <w:lang w:val="bg-BG"/>
        </w:rPr>
        <w:t xml:space="preserve">ошо </w:t>
      </w:r>
      <w:r w:rsidR="00490D0E">
        <w:rPr>
          <w:lang w:val="bg-BG"/>
        </w:rPr>
        <w:t>отношение</w:t>
      </w:r>
      <w:r w:rsidR="0099107D">
        <w:rPr>
          <w:lang w:val="bg-BG"/>
        </w:rPr>
        <w:t>. Дивизионният съд също така се позовава на отчет за извършена</w:t>
      </w:r>
      <w:r w:rsidR="0099107D" w:rsidRPr="0099107D">
        <w:rPr>
          <w:lang w:val="bg-BG"/>
        </w:rPr>
        <w:t xml:space="preserve"> проверка</w:t>
      </w:r>
      <w:r w:rsidR="0004790A">
        <w:rPr>
          <w:lang w:val="bg-BG"/>
        </w:rPr>
        <w:t xml:space="preserve"> в Отделения 1 до 6А в затвора </w:t>
      </w:r>
      <w:r w:rsidR="00F26218">
        <w:rPr>
          <w:lang w:val="bg-BG"/>
        </w:rPr>
        <w:t>Русафа</w:t>
      </w:r>
      <w:r w:rsidR="0004790A" w:rsidRPr="0099107D">
        <w:rPr>
          <w:lang w:val="bg-BG"/>
        </w:rPr>
        <w:t xml:space="preserve"> </w:t>
      </w:r>
      <w:r w:rsidR="0099107D" w:rsidRPr="0099107D">
        <w:rPr>
          <w:lang w:val="bg-BG"/>
        </w:rPr>
        <w:t xml:space="preserve">от </w:t>
      </w:r>
      <w:r w:rsidR="0004790A">
        <w:rPr>
          <w:lang w:val="bg-BG"/>
        </w:rPr>
        <w:t xml:space="preserve">страна на </w:t>
      </w:r>
      <w:r w:rsidR="0099107D" w:rsidRPr="0099107D">
        <w:rPr>
          <w:lang w:val="bg-BG"/>
        </w:rPr>
        <w:t>Международната програма на САЩ</w:t>
      </w:r>
      <w:r w:rsidR="0004790A">
        <w:rPr>
          <w:lang w:val="bg-BG"/>
        </w:rPr>
        <w:t xml:space="preserve"> за подпомагане на обучението при криминални разследвания, който </w:t>
      </w:r>
      <w:r w:rsidR="0099107D" w:rsidRPr="0099107D">
        <w:rPr>
          <w:lang w:val="bg-BG"/>
        </w:rPr>
        <w:t>устано</w:t>
      </w:r>
      <w:r w:rsidR="0004790A">
        <w:rPr>
          <w:lang w:val="bg-BG"/>
        </w:rPr>
        <w:t>вява</w:t>
      </w:r>
      <w:r w:rsidR="0099107D" w:rsidRPr="0099107D">
        <w:rPr>
          <w:lang w:val="bg-BG"/>
        </w:rPr>
        <w:t xml:space="preserve">, </w:t>
      </w:r>
      <w:r w:rsidR="0004790A">
        <w:rPr>
          <w:lang w:val="bg-BG"/>
        </w:rPr>
        <w:t xml:space="preserve">че </w:t>
      </w:r>
      <w:r w:rsidR="0099107D" w:rsidRPr="0099107D">
        <w:rPr>
          <w:lang w:val="bg-BG"/>
        </w:rPr>
        <w:t xml:space="preserve">няма индикации задържаните </w:t>
      </w:r>
      <w:r w:rsidR="004C23F7">
        <w:rPr>
          <w:lang w:val="bg-BG"/>
        </w:rPr>
        <w:t xml:space="preserve">да </w:t>
      </w:r>
      <w:r w:rsidR="0099107D" w:rsidRPr="0099107D">
        <w:rPr>
          <w:lang w:val="bg-BG"/>
        </w:rPr>
        <w:t>са били подл</w:t>
      </w:r>
      <w:r w:rsidR="004C23F7">
        <w:rPr>
          <w:lang w:val="bg-BG"/>
        </w:rPr>
        <w:t>агани</w:t>
      </w:r>
      <w:r w:rsidR="0099107D" w:rsidRPr="0099107D">
        <w:rPr>
          <w:lang w:val="bg-BG"/>
        </w:rPr>
        <w:t xml:space="preserve"> на умишлен</w:t>
      </w:r>
      <w:r w:rsidR="00CB1B90">
        <w:rPr>
          <w:lang w:val="bg-BG"/>
        </w:rPr>
        <w:t>о</w:t>
      </w:r>
      <w:r w:rsidR="0099107D" w:rsidRPr="0099107D">
        <w:rPr>
          <w:lang w:val="bg-BG"/>
        </w:rPr>
        <w:t xml:space="preserve"> или явн</w:t>
      </w:r>
      <w:r w:rsidR="00CB1B90">
        <w:rPr>
          <w:lang w:val="bg-BG"/>
        </w:rPr>
        <w:t>о</w:t>
      </w:r>
      <w:r w:rsidR="0099107D" w:rsidRPr="0099107D">
        <w:rPr>
          <w:lang w:val="bg-BG"/>
        </w:rPr>
        <w:t xml:space="preserve"> </w:t>
      </w:r>
      <w:r w:rsidR="0004790A">
        <w:rPr>
          <w:lang w:val="bg-BG"/>
        </w:rPr>
        <w:t xml:space="preserve">малтретиране. Установено е, че условията в Отделение 4 отговарят на </w:t>
      </w:r>
      <w:r w:rsidR="0099107D" w:rsidRPr="0099107D">
        <w:rPr>
          <w:lang w:val="bg-BG"/>
        </w:rPr>
        <w:t xml:space="preserve">основните норми за правата на човека; </w:t>
      </w:r>
      <w:r w:rsidR="0004790A">
        <w:rPr>
          <w:lang w:val="bg-BG"/>
        </w:rPr>
        <w:t xml:space="preserve">на </w:t>
      </w:r>
      <w:r w:rsidR="0099107D" w:rsidRPr="0099107D">
        <w:rPr>
          <w:lang w:val="bg-BG"/>
        </w:rPr>
        <w:t>задържаните с</w:t>
      </w:r>
      <w:r w:rsidR="002E51DD">
        <w:rPr>
          <w:lang w:val="bg-BG"/>
        </w:rPr>
        <w:t xml:space="preserve">е </w:t>
      </w:r>
      <w:r w:rsidR="0099107D" w:rsidRPr="0099107D">
        <w:rPr>
          <w:lang w:val="bg-BG"/>
        </w:rPr>
        <w:t>разреш</w:t>
      </w:r>
      <w:r w:rsidR="002E51DD">
        <w:rPr>
          <w:lang w:val="bg-BG"/>
        </w:rPr>
        <w:t>ават</w:t>
      </w:r>
      <w:r w:rsidR="0099107D" w:rsidRPr="0099107D">
        <w:rPr>
          <w:lang w:val="bg-BG"/>
        </w:rPr>
        <w:t xml:space="preserve"> редовни посещения от законни п</w:t>
      </w:r>
      <w:r w:rsidR="005B3ADB">
        <w:rPr>
          <w:lang w:val="bg-BG"/>
        </w:rPr>
        <w:t>редставители и роднини; насилствени</w:t>
      </w:r>
      <w:r w:rsidR="0004790A">
        <w:rPr>
          <w:lang w:val="bg-BG"/>
        </w:rPr>
        <w:t xml:space="preserve"> действия</w:t>
      </w:r>
      <w:r w:rsidR="0099107D" w:rsidRPr="0099107D">
        <w:rPr>
          <w:lang w:val="bg-BG"/>
        </w:rPr>
        <w:t xml:space="preserve"> се използва</w:t>
      </w:r>
      <w:r w:rsidR="0004790A">
        <w:rPr>
          <w:lang w:val="bg-BG"/>
        </w:rPr>
        <w:t>т</w:t>
      </w:r>
      <w:r w:rsidR="0099107D" w:rsidRPr="0099107D">
        <w:rPr>
          <w:lang w:val="bg-BG"/>
        </w:rPr>
        <w:t xml:space="preserve"> само в краен</w:t>
      </w:r>
      <w:r w:rsidR="0004790A">
        <w:rPr>
          <w:lang w:val="bg-BG"/>
        </w:rPr>
        <w:t xml:space="preserve"> случай, </w:t>
      </w:r>
      <w:r w:rsidR="002E51DD">
        <w:rPr>
          <w:lang w:val="bg-BG"/>
        </w:rPr>
        <w:t xml:space="preserve">когато се налага да се </w:t>
      </w:r>
      <w:r w:rsidR="0004790A">
        <w:rPr>
          <w:lang w:val="bg-BG"/>
        </w:rPr>
        <w:t xml:space="preserve"> предотврат</w:t>
      </w:r>
      <w:r w:rsidR="002E51DD">
        <w:rPr>
          <w:lang w:val="bg-BG"/>
        </w:rPr>
        <w:t xml:space="preserve">и </w:t>
      </w:r>
      <w:r w:rsidR="0004790A">
        <w:rPr>
          <w:lang w:val="bg-BG"/>
        </w:rPr>
        <w:t>затворниците да се наранят или да наранят някой друг</w:t>
      </w:r>
      <w:r w:rsidR="0099107D" w:rsidRPr="0099107D">
        <w:rPr>
          <w:lang w:val="bg-BG"/>
        </w:rPr>
        <w:t xml:space="preserve">; телесното наказание е забранено и </w:t>
      </w:r>
      <w:r w:rsidR="0004790A">
        <w:rPr>
          <w:lang w:val="bg-BG"/>
        </w:rPr>
        <w:t xml:space="preserve">анкетираните затворници </w:t>
      </w:r>
      <w:r w:rsidR="0099107D" w:rsidRPr="0099107D">
        <w:rPr>
          <w:lang w:val="bg-BG"/>
        </w:rPr>
        <w:t>заяв</w:t>
      </w:r>
      <w:r w:rsidR="0085184F">
        <w:rPr>
          <w:lang w:val="bg-BG"/>
        </w:rPr>
        <w:t>яват</w:t>
      </w:r>
      <w:r w:rsidR="0099107D" w:rsidRPr="0099107D">
        <w:rPr>
          <w:lang w:val="bg-BG"/>
        </w:rPr>
        <w:t xml:space="preserve">, че никога </w:t>
      </w:r>
      <w:r w:rsidR="006B27B7">
        <w:rPr>
          <w:lang w:val="bg-BG"/>
        </w:rPr>
        <w:t xml:space="preserve">не са чували </w:t>
      </w:r>
      <w:r w:rsidR="005B3ADB">
        <w:rPr>
          <w:lang w:val="bg-BG"/>
        </w:rPr>
        <w:t xml:space="preserve">то </w:t>
      </w:r>
      <w:r w:rsidR="006B27B7">
        <w:rPr>
          <w:lang w:val="bg-BG"/>
        </w:rPr>
        <w:t xml:space="preserve">да се използва; има също така стабилна система </w:t>
      </w:r>
      <w:r w:rsidR="005B3ADB">
        <w:rPr>
          <w:lang w:val="bg-BG"/>
        </w:rPr>
        <w:t>за докладване за всеки случай на</w:t>
      </w:r>
      <w:r w:rsidR="006B27B7" w:rsidRPr="006B27B7">
        <w:rPr>
          <w:lang w:val="bg-BG"/>
        </w:rPr>
        <w:t xml:space="preserve"> ма</w:t>
      </w:r>
      <w:r w:rsidR="005B3ADB">
        <w:rPr>
          <w:lang w:val="bg-BG"/>
        </w:rPr>
        <w:t>лтретиране. Освен това, съдът може</w:t>
      </w:r>
      <w:r w:rsidR="006B27B7">
        <w:rPr>
          <w:lang w:val="bg-BG"/>
        </w:rPr>
        <w:t xml:space="preserve"> да се позове на </w:t>
      </w:r>
      <w:r w:rsidR="006B27B7" w:rsidRPr="006B27B7">
        <w:rPr>
          <w:lang w:val="bg-BG"/>
        </w:rPr>
        <w:t>факта</w:t>
      </w:r>
      <w:r w:rsidR="0082797B">
        <w:rPr>
          <w:lang w:val="bg-BG"/>
        </w:rPr>
        <w:t xml:space="preserve"> </w:t>
      </w:r>
      <w:r w:rsidR="006B27B7" w:rsidRPr="006B27B7">
        <w:rPr>
          <w:lang w:val="bg-BG"/>
        </w:rPr>
        <w:t xml:space="preserve">че, в съответствие с параграф 4 (в) от раздел 3 на </w:t>
      </w:r>
      <w:r w:rsidR="006B27B7">
        <w:rPr>
          <w:lang w:val="bg-BG"/>
        </w:rPr>
        <w:t>М</w:t>
      </w:r>
      <w:r w:rsidR="006B27B7" w:rsidRPr="006B27B7">
        <w:rPr>
          <w:lang w:val="bg-BG"/>
        </w:rPr>
        <w:t>еморандум</w:t>
      </w:r>
      <w:r w:rsidR="006B27B7">
        <w:rPr>
          <w:lang w:val="bg-BG"/>
        </w:rPr>
        <w:t>а</w:t>
      </w:r>
      <w:r w:rsidR="006B27B7" w:rsidRPr="006B27B7">
        <w:rPr>
          <w:lang w:val="bg-BG"/>
        </w:rPr>
        <w:t xml:space="preserve"> за разбирателство от 8 ноември 2004 г. (виж параграф 25 по-горе), иракските власти са предоставили ув</w:t>
      </w:r>
      <w:r w:rsidR="005B3ADB">
        <w:rPr>
          <w:lang w:val="bg-BG"/>
        </w:rPr>
        <w:t>ерение, че след преместването</w:t>
      </w:r>
      <w:r w:rsidR="001062C5">
        <w:rPr>
          <w:lang w:val="bg-BG"/>
        </w:rPr>
        <w:t xml:space="preserve"> в иракски центрове за задържане</w:t>
      </w:r>
      <w:r w:rsidR="006B27B7" w:rsidRPr="006B27B7">
        <w:rPr>
          <w:lang w:val="bg-BG"/>
        </w:rPr>
        <w:t>, жалбоподателите ще бъдат третирани хуманно. Въпреки</w:t>
      </w:r>
      <w:r w:rsidR="003F1930">
        <w:rPr>
          <w:lang w:val="bg-BG"/>
        </w:rPr>
        <w:t xml:space="preserve"> </w:t>
      </w:r>
      <w:r w:rsidR="001062C5">
        <w:rPr>
          <w:lang w:val="bg-BG"/>
        </w:rPr>
        <w:t xml:space="preserve">че жалбоподателите са привели експертни доказателства </w:t>
      </w:r>
      <w:r w:rsidR="006B27B7" w:rsidRPr="006B27B7">
        <w:rPr>
          <w:lang w:val="bg-BG"/>
        </w:rPr>
        <w:t>относно услови</w:t>
      </w:r>
      <w:r w:rsidR="001062C5">
        <w:rPr>
          <w:lang w:val="bg-BG"/>
        </w:rPr>
        <w:t xml:space="preserve">ята в затвора </w:t>
      </w:r>
      <w:r w:rsidR="00F26218">
        <w:rPr>
          <w:lang w:val="bg-BG"/>
        </w:rPr>
        <w:t>Русафа</w:t>
      </w:r>
      <w:r w:rsidR="001062C5">
        <w:rPr>
          <w:lang w:val="bg-BG"/>
        </w:rPr>
        <w:t>, тези доказателства</w:t>
      </w:r>
      <w:r w:rsidR="00A60D94">
        <w:rPr>
          <w:lang w:val="bg-BG"/>
        </w:rPr>
        <w:t xml:space="preserve"> не установяват случаи на действително</w:t>
      </w:r>
      <w:r w:rsidR="006B27B7" w:rsidRPr="006B27B7">
        <w:rPr>
          <w:lang w:val="bg-BG"/>
        </w:rPr>
        <w:t xml:space="preserve"> малтретиране на затворници. Доказателств</w:t>
      </w:r>
      <w:r w:rsidR="00A60D94">
        <w:rPr>
          <w:lang w:val="bg-BG"/>
        </w:rPr>
        <w:t xml:space="preserve">ата, отнасяща се до затвора Fort </w:t>
      </w:r>
      <w:r w:rsidR="006B27B7" w:rsidRPr="006B27B7">
        <w:rPr>
          <w:lang w:val="bg-BG"/>
        </w:rPr>
        <w:t>Suse</w:t>
      </w:r>
      <w:r w:rsidR="00A60D94">
        <w:rPr>
          <w:lang w:val="bg-BG"/>
        </w:rPr>
        <w:t>,</w:t>
      </w:r>
      <w:r w:rsidR="006B27B7" w:rsidRPr="006B27B7">
        <w:rPr>
          <w:lang w:val="bg-BG"/>
        </w:rPr>
        <w:t xml:space="preserve"> не посочва</w:t>
      </w:r>
      <w:r w:rsidR="00A60D94">
        <w:rPr>
          <w:lang w:val="bg-BG"/>
        </w:rPr>
        <w:t>т</w:t>
      </w:r>
      <w:r w:rsidR="00822D51">
        <w:rPr>
          <w:lang w:val="bg-BG"/>
        </w:rPr>
        <w:t xml:space="preserve"> </w:t>
      </w:r>
      <w:r w:rsidR="006B27B7" w:rsidRPr="006B27B7">
        <w:rPr>
          <w:lang w:val="bg-BG"/>
        </w:rPr>
        <w:t xml:space="preserve">че ако </w:t>
      </w:r>
      <w:r w:rsidR="00A60D94">
        <w:rPr>
          <w:lang w:val="bg-BG"/>
        </w:rPr>
        <w:t xml:space="preserve">бъдат </w:t>
      </w:r>
      <w:r w:rsidR="006B27B7" w:rsidRPr="006B27B7">
        <w:rPr>
          <w:lang w:val="bg-BG"/>
        </w:rPr>
        <w:t>задържан</w:t>
      </w:r>
      <w:r w:rsidR="00A60D94">
        <w:rPr>
          <w:lang w:val="bg-BG"/>
        </w:rPr>
        <w:t>и</w:t>
      </w:r>
      <w:r w:rsidR="006B27B7" w:rsidRPr="006B27B7">
        <w:rPr>
          <w:lang w:val="bg-BG"/>
        </w:rPr>
        <w:t xml:space="preserve"> там, жалбоподателите биха били изложени на риск от </w:t>
      </w:r>
      <w:r w:rsidR="006B27B7" w:rsidRPr="006B27B7">
        <w:rPr>
          <w:lang w:val="bg-BG"/>
        </w:rPr>
        <w:lastRenderedPageBreak/>
        <w:t>малтретиране. Следователно Съдът</w:t>
      </w:r>
      <w:r w:rsidR="00A60D94">
        <w:rPr>
          <w:lang w:val="bg-BG"/>
        </w:rPr>
        <w:t xml:space="preserve"> заключава, че доказателствата съвсем не могат да доведат до твърдението, че са налице </w:t>
      </w:r>
      <w:r w:rsidR="006B27B7" w:rsidRPr="006B27B7">
        <w:rPr>
          <w:lang w:val="bg-BG"/>
        </w:rPr>
        <w:t>съществени основания да се счита, че жалбоподателите ще бъдат изправени п</w:t>
      </w:r>
      <w:r w:rsidR="005B3ADB">
        <w:rPr>
          <w:lang w:val="bg-BG"/>
        </w:rPr>
        <w:t xml:space="preserve">ред реална опасност от </w:t>
      </w:r>
      <w:r w:rsidR="00490D0E">
        <w:rPr>
          <w:lang w:val="bg-BG"/>
        </w:rPr>
        <w:t>отношение</w:t>
      </w:r>
      <w:r w:rsidR="006B27B7" w:rsidRPr="006B27B7">
        <w:rPr>
          <w:lang w:val="bg-BG"/>
        </w:rPr>
        <w:t xml:space="preserve"> в нарушение н</w:t>
      </w:r>
      <w:r w:rsidR="005B3ADB">
        <w:rPr>
          <w:lang w:val="bg-BG"/>
        </w:rPr>
        <w:t>а чл.</w:t>
      </w:r>
      <w:r w:rsidR="006B27B7" w:rsidRPr="006B27B7">
        <w:rPr>
          <w:lang w:val="bg-BG"/>
        </w:rPr>
        <w:t xml:space="preserve"> 3 от Конвенцията, ако </w:t>
      </w:r>
      <w:r w:rsidR="005B3ADB" w:rsidRPr="002F136D">
        <w:rPr>
          <w:lang w:val="bg-BG"/>
        </w:rPr>
        <w:t>бъдат предадени под арест</w:t>
      </w:r>
      <w:r w:rsidR="00A60D94" w:rsidRPr="002F136D">
        <w:rPr>
          <w:lang w:val="bg-BG"/>
        </w:rPr>
        <w:t xml:space="preserve"> на ИВТ</w:t>
      </w:r>
      <w:r w:rsidR="00FC19FD" w:rsidRPr="002F136D">
        <w:rPr>
          <w:lang w:val="bg-BG"/>
        </w:rPr>
        <w:t>.</w:t>
      </w:r>
    </w:p>
    <w:p w:rsidR="00FC19FD" w:rsidRPr="002F136D" w:rsidRDefault="001E0FCD" w:rsidP="00FC19FD">
      <w:pPr>
        <w:pStyle w:val="JuPara"/>
        <w:rPr>
          <w:lang w:val="bg-BG"/>
        </w:rPr>
      </w:pPr>
      <w:r w:rsidRPr="002F136D">
        <w:fldChar w:fldCharType="begin"/>
      </w:r>
      <w:r w:rsidR="00FC19FD" w:rsidRPr="002F136D">
        <w:rPr>
          <w:lang w:val="bg-BG"/>
        </w:rPr>
        <w:instrText xml:space="preserve"> </w:instrText>
      </w:r>
      <w:r w:rsidR="00FC19FD" w:rsidRPr="002F136D">
        <w:instrText>SEQ</w:instrText>
      </w:r>
      <w:r w:rsidR="00FC19FD" w:rsidRPr="002F136D">
        <w:rPr>
          <w:lang w:val="bg-BG"/>
        </w:rPr>
        <w:instrText xml:space="preserve"> </w:instrText>
      </w:r>
      <w:r w:rsidR="00FC19FD" w:rsidRPr="002F136D">
        <w:instrText>level</w:instrText>
      </w:r>
      <w:r w:rsidR="00FC19FD" w:rsidRPr="002F136D">
        <w:rPr>
          <w:lang w:val="bg-BG"/>
        </w:rPr>
        <w:instrText>0 \*</w:instrText>
      </w:r>
      <w:r w:rsidR="00FC19FD" w:rsidRPr="002F136D">
        <w:instrText>arabic</w:instrText>
      </w:r>
      <w:r w:rsidR="00FC19FD" w:rsidRPr="002F136D">
        <w:rPr>
          <w:lang w:val="bg-BG"/>
        </w:rPr>
        <w:instrText xml:space="preserve"> </w:instrText>
      </w:r>
      <w:r w:rsidRPr="002F136D">
        <w:fldChar w:fldCharType="separate"/>
      </w:r>
      <w:r w:rsidR="00F30CA6" w:rsidRPr="002F136D">
        <w:rPr>
          <w:noProof/>
          <w:lang w:val="bg-BG"/>
        </w:rPr>
        <w:t>62</w:t>
      </w:r>
      <w:r w:rsidRPr="002F136D">
        <w:fldChar w:fldCharType="end"/>
      </w:r>
      <w:r w:rsidR="00FC19FD" w:rsidRPr="002F136D">
        <w:rPr>
          <w:lang w:val="bg-BG"/>
        </w:rPr>
        <w:t>.</w:t>
      </w:r>
      <w:r w:rsidR="00FC19FD" w:rsidRPr="002F136D">
        <w:t>  </w:t>
      </w:r>
      <w:r w:rsidR="00C25C6F" w:rsidRPr="002F136D">
        <w:rPr>
          <w:lang w:val="bg-BG"/>
        </w:rPr>
        <w:t>Дивизионният съд</w:t>
      </w:r>
      <w:r w:rsidR="00284566" w:rsidRPr="002F136D">
        <w:rPr>
          <w:lang w:val="bg-BG"/>
        </w:rPr>
        <w:t xml:space="preserve"> заключава, че предложеното </w:t>
      </w:r>
      <w:r w:rsidR="005B3ADB" w:rsidRPr="002F136D">
        <w:rPr>
          <w:lang w:val="bg-BG"/>
        </w:rPr>
        <w:t>пре</w:t>
      </w:r>
      <w:r w:rsidR="00622D50">
        <w:rPr>
          <w:lang w:val="bg-BG"/>
        </w:rPr>
        <w:t>местване</w:t>
      </w:r>
      <w:r w:rsidR="00C25C6F" w:rsidRPr="002F136D">
        <w:rPr>
          <w:lang w:val="bg-BG"/>
        </w:rPr>
        <w:t xml:space="preserve"> би било законно и </w:t>
      </w:r>
      <w:r w:rsidR="00284566" w:rsidRPr="002F136D">
        <w:rPr>
          <w:lang w:val="bg-BG"/>
        </w:rPr>
        <w:t>отхвърля искането за с</w:t>
      </w:r>
      <w:r w:rsidR="00C25C6F" w:rsidRPr="002F136D">
        <w:rPr>
          <w:lang w:val="bg-BG"/>
        </w:rPr>
        <w:t>ъдебно преразглеждане, но добавя</w:t>
      </w:r>
      <w:r w:rsidR="00FC19FD" w:rsidRPr="002F136D">
        <w:rPr>
          <w:lang w:val="bg-BG"/>
        </w:rPr>
        <w:t>:</w:t>
      </w:r>
    </w:p>
    <w:p w:rsidR="00FC19FD" w:rsidRPr="005F79E4" w:rsidRDefault="001C5A99" w:rsidP="005F79E4">
      <w:pPr>
        <w:pStyle w:val="JuQuot"/>
        <w:rPr>
          <w:lang w:val="bg-BG"/>
        </w:rPr>
      </w:pPr>
      <w:r w:rsidRPr="002F136D">
        <w:rPr>
          <w:lang w:val="bg-BG"/>
        </w:rPr>
        <w:t xml:space="preserve">„Въпреки че стигнахме до това заключение на базата на нашия анализ на правните принципи и фактическите доказателства, ние сме сериозно обезпокоени от резултата, тъй като по наша преценка жалбоподателине, ако бъдат </w:t>
      </w:r>
      <w:r w:rsidR="006F1C07" w:rsidRPr="002F136D">
        <w:rPr>
          <w:lang w:val="bg-BG"/>
        </w:rPr>
        <w:t>предадени на Ирак</w:t>
      </w:r>
      <w:r w:rsidRPr="002F136D">
        <w:rPr>
          <w:lang w:val="bg-BG"/>
        </w:rPr>
        <w:t>, ще бъдат изправени пред реална опасност от смъртно наказание, в случай че бъдат осъдени от иракския съд. При всички нормални обстоятелства Конвенцията</w:t>
      </w:r>
      <w:r>
        <w:rPr>
          <w:lang w:val="bg-BG"/>
        </w:rPr>
        <w:t xml:space="preserve"> (както и Законът за екстрадиция от</w:t>
      </w:r>
      <w:r w:rsidRPr="001C5A99">
        <w:rPr>
          <w:lang w:val="bg-BG"/>
        </w:rPr>
        <w:t xml:space="preserve"> 2003 г. в </w:t>
      </w:r>
      <w:r>
        <w:rPr>
          <w:lang w:val="bg-BG"/>
        </w:rPr>
        <w:t>случаи на екстрадиция) би бил приложим</w:t>
      </w:r>
      <w:r w:rsidRPr="001C5A99">
        <w:rPr>
          <w:lang w:val="bg-BG"/>
        </w:rPr>
        <w:t>, за да с</w:t>
      </w:r>
      <w:r w:rsidR="006F1C07">
        <w:rPr>
          <w:lang w:val="bg-BG"/>
        </w:rPr>
        <w:t>е предотврати такъв изход</w:t>
      </w:r>
      <w:r>
        <w:rPr>
          <w:lang w:val="bg-BG"/>
        </w:rPr>
        <w:t xml:space="preserve">. Рискът </w:t>
      </w:r>
      <w:r w:rsidR="00280DD9">
        <w:rPr>
          <w:lang w:val="bg-BG"/>
        </w:rPr>
        <w:t xml:space="preserve">тук </w:t>
      </w:r>
      <w:r>
        <w:rPr>
          <w:lang w:val="bg-BG"/>
        </w:rPr>
        <w:t xml:space="preserve">възниква </w:t>
      </w:r>
      <w:r w:rsidRPr="001C5A99">
        <w:rPr>
          <w:lang w:val="bg-BG"/>
        </w:rPr>
        <w:t>само заради изключително извънредни</w:t>
      </w:r>
      <w:r>
        <w:rPr>
          <w:lang w:val="bg-BG"/>
        </w:rPr>
        <w:t>те</w:t>
      </w:r>
      <w:r w:rsidRPr="001C5A99">
        <w:rPr>
          <w:lang w:val="bg-BG"/>
        </w:rPr>
        <w:t xml:space="preserve"> обстоятел</w:t>
      </w:r>
      <w:r>
        <w:rPr>
          <w:lang w:val="bg-BG"/>
        </w:rPr>
        <w:t>ства по случая и прилагането на принципите в</w:t>
      </w:r>
      <w:r w:rsidR="006F1C07">
        <w:rPr>
          <w:lang w:val="bg-BG"/>
        </w:rPr>
        <w:t xml:space="preserve"> делото</w:t>
      </w:r>
      <w:r w:rsidRPr="001C5A99">
        <w:rPr>
          <w:lang w:val="bg-BG"/>
        </w:rPr>
        <w:t xml:space="preserve"> </w:t>
      </w:r>
      <w:r w:rsidR="006F1C07">
        <w:rPr>
          <w:i/>
        </w:rPr>
        <w:t>R</w:t>
      </w:r>
      <w:r w:rsidR="006F1C07" w:rsidRPr="006F1C07">
        <w:rPr>
          <w:i/>
          <w:lang w:val="bg-BG"/>
        </w:rPr>
        <w:t>(</w:t>
      </w:r>
      <w:r w:rsidR="006F1C07">
        <w:rPr>
          <w:i/>
        </w:rPr>
        <w:t>B</w:t>
      </w:r>
      <w:r w:rsidR="006F1C07" w:rsidRPr="006F1C07">
        <w:rPr>
          <w:i/>
          <w:lang w:val="bg-BG"/>
        </w:rPr>
        <w:t xml:space="preserve">) </w:t>
      </w:r>
      <w:r w:rsidR="006F1C07">
        <w:rPr>
          <w:i/>
        </w:rPr>
        <w:t>v</w:t>
      </w:r>
      <w:r w:rsidR="006F1C07" w:rsidRPr="006F1C07">
        <w:rPr>
          <w:i/>
          <w:lang w:val="bg-BG"/>
        </w:rPr>
        <w:t xml:space="preserve">. </w:t>
      </w:r>
      <w:r w:rsidR="006F1C07">
        <w:rPr>
          <w:i/>
        </w:rPr>
        <w:t>Secretary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of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State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for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Foreign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and</w:t>
      </w:r>
      <w:r w:rsidR="006F1C07" w:rsidRPr="006F1C07">
        <w:rPr>
          <w:i/>
          <w:lang w:val="bg-BG"/>
        </w:rPr>
        <w:t xml:space="preserve"> </w:t>
      </w:r>
      <w:r w:rsidR="006F1C07">
        <w:rPr>
          <w:i/>
        </w:rPr>
        <w:t>Commonwealth</w:t>
      </w:r>
      <w:r w:rsidR="006F1C07" w:rsidRPr="006F1C07">
        <w:rPr>
          <w:i/>
          <w:lang w:val="bg-BG"/>
        </w:rPr>
        <w:t xml:space="preserve"> </w:t>
      </w:r>
      <w:r w:rsidR="006F1C07" w:rsidRPr="006F1C07">
        <w:rPr>
          <w:i/>
        </w:rPr>
        <w:t>Affairs</w:t>
      </w:r>
      <w:r w:rsidRPr="006F1C07">
        <w:rPr>
          <w:lang w:val="bg-BG"/>
        </w:rPr>
        <w:t xml:space="preserve">, </w:t>
      </w:r>
      <w:r w:rsidR="005F79E4" w:rsidRPr="006F1C07">
        <w:rPr>
          <w:lang w:val="bg-BG"/>
        </w:rPr>
        <w:t xml:space="preserve">така, както разбираме </w:t>
      </w:r>
      <w:r w:rsidRPr="006F1C07">
        <w:rPr>
          <w:lang w:val="bg-BG"/>
        </w:rPr>
        <w:t>реше</w:t>
      </w:r>
      <w:r w:rsidR="005F79E4" w:rsidRPr="006F1C07">
        <w:rPr>
          <w:lang w:val="bg-BG"/>
        </w:rPr>
        <w:t>нието на Апелативния съд в този случай</w:t>
      </w:r>
      <w:r w:rsidR="00FC19FD" w:rsidRPr="006F1C07">
        <w:rPr>
          <w:lang w:val="bg-BG"/>
        </w:rPr>
        <w:t>. ...”</w:t>
      </w:r>
    </w:p>
    <w:p w:rsidR="00FC19FD" w:rsidRPr="005F79E4" w:rsidRDefault="001E0FCD" w:rsidP="005F79E4">
      <w:pPr>
        <w:pStyle w:val="JuPara"/>
        <w:rPr>
          <w:lang w:val="bg-BG"/>
        </w:rPr>
      </w:pPr>
      <w:r>
        <w:fldChar w:fldCharType="begin"/>
      </w:r>
      <w:r w:rsidR="00FC19FD" w:rsidRPr="005F79E4">
        <w:rPr>
          <w:lang w:val="bg-BG"/>
        </w:rPr>
        <w:instrText xml:space="preserve"> </w:instrText>
      </w:r>
      <w:r w:rsidR="00FC19FD">
        <w:instrText>SEQ</w:instrText>
      </w:r>
      <w:r w:rsidR="00FC19FD" w:rsidRPr="005F79E4">
        <w:rPr>
          <w:lang w:val="bg-BG"/>
        </w:rPr>
        <w:instrText xml:space="preserve"> </w:instrText>
      </w:r>
      <w:r w:rsidR="00FC19FD">
        <w:instrText>level</w:instrText>
      </w:r>
      <w:r w:rsidR="00FC19FD" w:rsidRPr="005F79E4">
        <w:rPr>
          <w:lang w:val="bg-BG"/>
        </w:rPr>
        <w:instrText>0 \*</w:instrText>
      </w:r>
      <w:r w:rsidR="00FC19FD">
        <w:instrText>arabic</w:instrText>
      </w:r>
      <w:r w:rsidR="00FC19FD" w:rsidRPr="005F79E4">
        <w:rPr>
          <w:lang w:val="bg-BG"/>
        </w:rPr>
        <w:instrText xml:space="preserve"> </w:instrText>
      </w:r>
      <w:r>
        <w:fldChar w:fldCharType="separate"/>
      </w:r>
      <w:r w:rsidR="00F30CA6" w:rsidRPr="005F79E4">
        <w:rPr>
          <w:noProof/>
          <w:lang w:val="bg-BG"/>
        </w:rPr>
        <w:t>63</w:t>
      </w:r>
      <w:r>
        <w:fldChar w:fldCharType="end"/>
      </w:r>
      <w:r w:rsidR="00FC19FD" w:rsidRPr="005F79E4">
        <w:rPr>
          <w:lang w:val="bg-BG"/>
        </w:rPr>
        <w:t>.</w:t>
      </w:r>
      <w:r w:rsidR="00FC19FD">
        <w:t>  </w:t>
      </w:r>
      <w:r w:rsidR="005F79E4">
        <w:rPr>
          <w:lang w:val="bg-BG"/>
        </w:rPr>
        <w:t xml:space="preserve">Дивизионният съд допуска жалбоподателите да </w:t>
      </w:r>
      <w:r w:rsidR="005F79E4" w:rsidRPr="005F79E4">
        <w:rPr>
          <w:lang w:val="bg-BG"/>
        </w:rPr>
        <w:t>обжалва</w:t>
      </w:r>
      <w:r w:rsidR="005F79E4">
        <w:rPr>
          <w:lang w:val="bg-BG"/>
        </w:rPr>
        <w:t>т</w:t>
      </w:r>
      <w:r w:rsidR="005F79E4" w:rsidRPr="005F79E4">
        <w:rPr>
          <w:lang w:val="bg-BG"/>
        </w:rPr>
        <w:t xml:space="preserve"> пред Апелативния съд</w:t>
      </w:r>
      <w:r w:rsidR="005F79E4">
        <w:rPr>
          <w:lang w:val="bg-BG"/>
        </w:rPr>
        <w:t xml:space="preserve">, а на 19 декември 2008 г. издава </w:t>
      </w:r>
      <w:r w:rsidR="005F79E4" w:rsidRPr="005F79E4">
        <w:rPr>
          <w:lang w:val="bg-BG"/>
        </w:rPr>
        <w:t>временно разпореж</w:t>
      </w:r>
      <w:r w:rsidR="00EC59C1">
        <w:rPr>
          <w:lang w:val="bg-BG"/>
        </w:rPr>
        <w:t>дане за забрана на предаването</w:t>
      </w:r>
      <w:r w:rsidR="005F79E4" w:rsidRPr="005F79E4">
        <w:rPr>
          <w:lang w:val="bg-BG"/>
        </w:rPr>
        <w:t xml:space="preserve"> им до 16:00</w:t>
      </w:r>
      <w:r w:rsidR="005F79E4">
        <w:rPr>
          <w:lang w:val="bg-BG"/>
        </w:rPr>
        <w:t xml:space="preserve"> ч. на 22 декември 2008 г., за да може да се подаде молба за </w:t>
      </w:r>
      <w:r w:rsidR="002F136D" w:rsidRPr="002F136D">
        <w:rPr>
          <w:lang w:val="bg-BG"/>
        </w:rPr>
        <w:t>временни обезпечителни</w:t>
      </w:r>
      <w:r w:rsidR="002F136D">
        <w:rPr>
          <w:lang w:val="bg-BG"/>
        </w:rPr>
        <w:t xml:space="preserve"> мерки</w:t>
      </w:r>
      <w:r w:rsidR="005F79E4">
        <w:rPr>
          <w:lang w:val="bg-BG"/>
        </w:rPr>
        <w:t xml:space="preserve"> до Апелативния съд</w:t>
      </w:r>
      <w:r w:rsidR="00FC19FD" w:rsidRPr="000D0E60">
        <w:rPr>
          <w:lang w:val="bg-BG"/>
        </w:rPr>
        <w:t>.</w:t>
      </w:r>
    </w:p>
    <w:p w:rsidR="00FC19FD" w:rsidRPr="005F79E4" w:rsidRDefault="00EF73A1" w:rsidP="00FC19FD">
      <w:pPr>
        <w:pStyle w:val="JuH1"/>
        <w:rPr>
          <w:lang w:val="bg-BG"/>
        </w:rPr>
      </w:pPr>
      <w:r w:rsidRPr="009917EF">
        <w:rPr>
          <w:lang w:val="bg-BG"/>
        </w:rPr>
        <w:t>3</w:t>
      </w:r>
      <w:r w:rsidR="00FC19FD" w:rsidRPr="009917EF">
        <w:rPr>
          <w:lang w:val="bg-BG"/>
        </w:rPr>
        <w:t>.</w:t>
      </w:r>
      <w:r w:rsidR="00530BAA">
        <w:t>  </w:t>
      </w:r>
      <w:r w:rsidR="008C1FE5">
        <w:rPr>
          <w:lang w:val="bg-BG"/>
        </w:rPr>
        <w:t>Производството пред</w:t>
      </w:r>
      <w:r w:rsidR="005F79E4">
        <w:rPr>
          <w:lang w:val="bg-BG"/>
        </w:rPr>
        <w:t xml:space="preserve"> Апелативния съд</w:t>
      </w:r>
    </w:p>
    <w:p w:rsidR="00FC19FD" w:rsidRPr="00C91BED" w:rsidRDefault="001E0FCD" w:rsidP="00AC6E87">
      <w:pPr>
        <w:pStyle w:val="JuPara"/>
        <w:rPr>
          <w:lang w:val="bg-BG"/>
        </w:rPr>
      </w:pPr>
      <w:r>
        <w:fldChar w:fldCharType="begin"/>
      </w:r>
      <w:r w:rsidR="00FC19FD" w:rsidRPr="009917EF">
        <w:rPr>
          <w:lang w:val="bg-BG"/>
        </w:rPr>
        <w:instrText xml:space="preserve"> </w:instrText>
      </w:r>
      <w:r w:rsidR="00FC19FD">
        <w:instrText>SEQ</w:instrText>
      </w:r>
      <w:r w:rsidR="00FC19FD" w:rsidRPr="009917EF">
        <w:rPr>
          <w:lang w:val="bg-BG"/>
        </w:rPr>
        <w:instrText xml:space="preserve"> </w:instrText>
      </w:r>
      <w:r w:rsidR="00FC19FD">
        <w:instrText>level</w:instrText>
      </w:r>
      <w:r w:rsidR="00FC19FD" w:rsidRPr="009917EF">
        <w:rPr>
          <w:lang w:val="bg-BG"/>
        </w:rPr>
        <w:instrText>0 \*</w:instrText>
      </w:r>
      <w:r w:rsidR="00FC19FD">
        <w:instrText>arabic</w:instrText>
      </w:r>
      <w:r w:rsidR="00FC19FD" w:rsidRPr="009917EF">
        <w:rPr>
          <w:lang w:val="bg-BG"/>
        </w:rPr>
        <w:instrText xml:space="preserve"> </w:instrText>
      </w:r>
      <w:r>
        <w:fldChar w:fldCharType="separate"/>
      </w:r>
      <w:r w:rsidR="00F30CA6" w:rsidRPr="009917EF">
        <w:rPr>
          <w:noProof/>
          <w:lang w:val="bg-BG"/>
        </w:rPr>
        <w:t>64</w:t>
      </w:r>
      <w:r>
        <w:fldChar w:fldCharType="end"/>
      </w:r>
      <w:r w:rsidR="00FC19FD" w:rsidRPr="009917EF">
        <w:rPr>
          <w:lang w:val="bg-BG"/>
        </w:rPr>
        <w:t>.</w:t>
      </w:r>
      <w:r w:rsidR="00FC19FD">
        <w:t>  </w:t>
      </w:r>
      <w:r w:rsidR="005F79E4" w:rsidRPr="009917EF">
        <w:rPr>
          <w:lang w:val="bg-BG"/>
        </w:rPr>
        <w:t xml:space="preserve">Жалбоподателите обжалват решението на </w:t>
      </w:r>
      <w:r w:rsidR="005F79E4">
        <w:rPr>
          <w:lang w:val="bg-BG"/>
        </w:rPr>
        <w:t>Д</w:t>
      </w:r>
      <w:r w:rsidR="005F79E4" w:rsidRPr="009917EF">
        <w:rPr>
          <w:lang w:val="bg-BG"/>
        </w:rPr>
        <w:t>ивизион</w:t>
      </w:r>
      <w:r w:rsidR="005F79E4">
        <w:rPr>
          <w:lang w:val="bg-BG"/>
        </w:rPr>
        <w:t>ния</w:t>
      </w:r>
      <w:r w:rsidR="005F79E4" w:rsidRPr="009917EF">
        <w:rPr>
          <w:lang w:val="bg-BG"/>
        </w:rPr>
        <w:t xml:space="preserve"> съд</w:t>
      </w:r>
      <w:r w:rsidR="005F79E4">
        <w:rPr>
          <w:lang w:val="bg-BG"/>
        </w:rPr>
        <w:t xml:space="preserve"> </w:t>
      </w:r>
      <w:r w:rsidR="005F79E4" w:rsidRPr="009917EF">
        <w:rPr>
          <w:lang w:val="bg-BG"/>
        </w:rPr>
        <w:t xml:space="preserve">главно поради това, че (1) </w:t>
      </w:r>
      <w:r w:rsidR="00EC59C1">
        <w:rPr>
          <w:lang w:val="bg-BG"/>
        </w:rPr>
        <w:t>съдът е допуснал грешка, като заключава</w:t>
      </w:r>
      <w:r w:rsidR="005F79E4" w:rsidRPr="009917EF">
        <w:rPr>
          <w:lang w:val="bg-BG"/>
        </w:rPr>
        <w:t>, че е налице съответн</w:t>
      </w:r>
      <w:r w:rsidR="005F79E4">
        <w:rPr>
          <w:lang w:val="bg-BG"/>
        </w:rPr>
        <w:t>ият</w:t>
      </w:r>
      <w:r w:rsidR="005F79E4" w:rsidRPr="009917EF">
        <w:rPr>
          <w:lang w:val="bg-BG"/>
        </w:rPr>
        <w:t xml:space="preserve"> контекст </w:t>
      </w:r>
      <w:r w:rsidR="005F79E4">
        <w:rPr>
          <w:lang w:val="bg-BG"/>
        </w:rPr>
        <w:t xml:space="preserve">за </w:t>
      </w:r>
      <w:r w:rsidR="005F79E4" w:rsidRPr="009917EF">
        <w:rPr>
          <w:lang w:val="bg-BG"/>
        </w:rPr>
        <w:t xml:space="preserve">публична международна практика, </w:t>
      </w:r>
      <w:r w:rsidR="005F79E4" w:rsidRPr="00343B06">
        <w:rPr>
          <w:lang w:val="bg-BG"/>
        </w:rPr>
        <w:t>ко</w:t>
      </w:r>
      <w:r w:rsidR="006A03FB" w:rsidRPr="00343B06">
        <w:rPr>
          <w:lang w:val="en-US"/>
        </w:rPr>
        <w:t>e</w:t>
      </w:r>
      <w:r w:rsidR="005F79E4" w:rsidRPr="00343B06">
        <w:rPr>
          <w:lang w:val="bg-BG"/>
        </w:rPr>
        <w:t>то би могл</w:t>
      </w:r>
      <w:r w:rsidR="000346A6" w:rsidRPr="00343B06">
        <w:rPr>
          <w:lang w:val="bg-BG"/>
        </w:rPr>
        <w:t>о</w:t>
      </w:r>
      <w:r w:rsidR="005F79E4" w:rsidRPr="00343B06">
        <w:rPr>
          <w:lang w:val="bg-BG"/>
        </w:rPr>
        <w:t xml:space="preserve"> да д</w:t>
      </w:r>
      <w:r w:rsidR="005A424A" w:rsidRPr="00343B06">
        <w:rPr>
          <w:lang w:val="bg-BG"/>
        </w:rPr>
        <w:t>оведе до изменение на принципа както при</w:t>
      </w:r>
      <w:r w:rsidR="005F79E4" w:rsidRPr="00343B06">
        <w:rPr>
          <w:lang w:val="bg-BG"/>
        </w:rPr>
        <w:t xml:space="preserve"> </w:t>
      </w:r>
      <w:r w:rsidR="005F79E4" w:rsidRPr="00343B06">
        <w:rPr>
          <w:i/>
        </w:rPr>
        <w:t>Soering</w:t>
      </w:r>
      <w:r w:rsidR="005F79E4" w:rsidRPr="009917EF">
        <w:rPr>
          <w:lang w:val="bg-BG"/>
        </w:rPr>
        <w:t xml:space="preserve"> (цитирано по-горе) ; (2), дори ако съдът </w:t>
      </w:r>
      <w:r w:rsidR="009917EF">
        <w:rPr>
          <w:lang w:val="bg-BG"/>
        </w:rPr>
        <w:t>б</w:t>
      </w:r>
      <w:r w:rsidR="005F79E4" w:rsidRPr="009917EF">
        <w:rPr>
          <w:lang w:val="bg-BG"/>
        </w:rPr>
        <w:t>е приложил правилн</w:t>
      </w:r>
      <w:r w:rsidR="009917EF">
        <w:rPr>
          <w:lang w:val="bg-BG"/>
        </w:rPr>
        <w:t>ия</w:t>
      </w:r>
      <w:r w:rsidR="005F79E4">
        <w:rPr>
          <w:lang w:val="bg-BG"/>
        </w:rPr>
        <w:t xml:space="preserve"> </w:t>
      </w:r>
      <w:r w:rsidR="005A424A">
        <w:rPr>
          <w:lang w:val="bg-BG"/>
        </w:rPr>
        <w:t>тест</w:t>
      </w:r>
      <w:r w:rsidR="009917EF">
        <w:rPr>
          <w:lang w:val="bg-BG"/>
        </w:rPr>
        <w:t xml:space="preserve">, неправилно бе да се приеме, че смъртното наказание и екзекуцията не са в противоречие </w:t>
      </w:r>
      <w:r w:rsidR="005F79E4" w:rsidRPr="009917EF">
        <w:rPr>
          <w:lang w:val="bg-BG"/>
        </w:rPr>
        <w:t>с международно приетите норми;</w:t>
      </w:r>
      <w:r w:rsidR="005A424A">
        <w:rPr>
          <w:lang w:val="bg-BG"/>
        </w:rPr>
        <w:t xml:space="preserve"> (3) чл.</w:t>
      </w:r>
      <w:r w:rsidR="009917EF">
        <w:rPr>
          <w:lang w:val="bg-BG"/>
        </w:rPr>
        <w:t xml:space="preserve"> 3 от Конвенцията и </w:t>
      </w:r>
      <w:r w:rsidR="005F79E4" w:rsidRPr="009917EF">
        <w:rPr>
          <w:lang w:val="bg-BG"/>
        </w:rPr>
        <w:t>ме</w:t>
      </w:r>
      <w:r w:rsidR="009917EF">
        <w:rPr>
          <w:lang w:val="bg-BG"/>
        </w:rPr>
        <w:t xml:space="preserve">ждународното </w:t>
      </w:r>
      <w:r w:rsidR="005A424A">
        <w:rPr>
          <w:lang w:val="bg-BG"/>
        </w:rPr>
        <w:t>право възпрепятстват предаване</w:t>
      </w:r>
      <w:r w:rsidR="005F79E4" w:rsidRPr="009917EF">
        <w:rPr>
          <w:lang w:val="bg-BG"/>
        </w:rPr>
        <w:t xml:space="preserve"> в случаите, ко</w:t>
      </w:r>
      <w:r w:rsidR="009917EF">
        <w:rPr>
          <w:lang w:val="bg-BG"/>
        </w:rPr>
        <w:t xml:space="preserve">гато </w:t>
      </w:r>
      <w:r w:rsidR="009917EF" w:rsidRPr="002F136D">
        <w:rPr>
          <w:lang w:val="bg-BG"/>
        </w:rPr>
        <w:t>има сериозни основания да</w:t>
      </w:r>
      <w:r w:rsidR="005F79E4" w:rsidRPr="002F136D">
        <w:rPr>
          <w:lang w:val="bg-BG"/>
        </w:rPr>
        <w:t xml:space="preserve"> се смята, че</w:t>
      </w:r>
      <w:r w:rsidR="005F79E4" w:rsidRPr="009917EF">
        <w:rPr>
          <w:lang w:val="bg-BG"/>
        </w:rPr>
        <w:t xml:space="preserve"> </w:t>
      </w:r>
      <w:r w:rsidR="009917EF">
        <w:rPr>
          <w:lang w:val="bg-BG"/>
        </w:rPr>
        <w:t xml:space="preserve">има реална опасност </w:t>
      </w:r>
      <w:r w:rsidR="009917EF" w:rsidRPr="009917EF">
        <w:rPr>
          <w:lang w:val="bg-BG"/>
        </w:rPr>
        <w:t xml:space="preserve">жалбоподателите </w:t>
      </w:r>
      <w:r w:rsidR="005F79E4" w:rsidRPr="009917EF">
        <w:rPr>
          <w:lang w:val="bg-BG"/>
        </w:rPr>
        <w:t xml:space="preserve"> </w:t>
      </w:r>
      <w:r w:rsidR="009917EF">
        <w:rPr>
          <w:lang w:val="bg-BG"/>
        </w:rPr>
        <w:t xml:space="preserve">да бъдат </w:t>
      </w:r>
      <w:r w:rsidR="00AC6E87">
        <w:rPr>
          <w:lang w:val="bg-BG"/>
        </w:rPr>
        <w:t>осъдени на смърт чрез обесване</w:t>
      </w:r>
      <w:r w:rsidR="00FC19FD" w:rsidRPr="009917EF">
        <w:rPr>
          <w:lang w:val="bg-BG"/>
        </w:rPr>
        <w:t xml:space="preserve">; (4) </w:t>
      </w:r>
      <w:r w:rsidR="009917EF">
        <w:rPr>
          <w:lang w:val="bg-BG"/>
        </w:rPr>
        <w:t>погрешно е да се стига до заключение</w:t>
      </w:r>
      <w:r w:rsidR="005A424A">
        <w:rPr>
          <w:lang w:val="bg-BG"/>
        </w:rPr>
        <w:t>то</w:t>
      </w:r>
      <w:r w:rsidR="009917EF" w:rsidRPr="009917EF">
        <w:rPr>
          <w:lang w:val="bg-BG"/>
        </w:rPr>
        <w:t xml:space="preserve">, че </w:t>
      </w:r>
      <w:r w:rsidR="0003534A">
        <w:rPr>
          <w:lang w:val="bg-BG"/>
        </w:rPr>
        <w:t>Великобритания</w:t>
      </w:r>
      <w:r w:rsidR="005A424A">
        <w:rPr>
          <w:lang w:val="bg-BG"/>
        </w:rPr>
        <w:t xml:space="preserve"> не е</w:t>
      </w:r>
      <w:r w:rsidR="00AC6E87">
        <w:rPr>
          <w:lang w:val="bg-BG"/>
        </w:rPr>
        <w:t xml:space="preserve"> компетентна юрисдикция, която</w:t>
      </w:r>
      <w:r w:rsidR="00C91BED">
        <w:rPr>
          <w:lang w:val="bg-BG"/>
        </w:rPr>
        <w:t xml:space="preserve"> да осъществи съдебен процес срещу жа</w:t>
      </w:r>
      <w:r w:rsidR="00AC6E87">
        <w:rPr>
          <w:lang w:val="bg-BG"/>
        </w:rPr>
        <w:t>лбоподателите, или че всеки британски</w:t>
      </w:r>
      <w:r w:rsidR="00C91BED">
        <w:rPr>
          <w:lang w:val="bg-BG"/>
        </w:rPr>
        <w:t xml:space="preserve"> съд би </w:t>
      </w:r>
      <w:r w:rsidR="00AC6E87">
        <w:rPr>
          <w:lang w:val="bg-BG"/>
        </w:rPr>
        <w:t xml:space="preserve">трябвало да се подчини на </w:t>
      </w:r>
      <w:r w:rsidR="00C91BED">
        <w:rPr>
          <w:lang w:val="bg-BG"/>
        </w:rPr>
        <w:t>исковете от страна на Ирак</w:t>
      </w:r>
      <w:r w:rsidR="009917EF" w:rsidRPr="009917EF">
        <w:rPr>
          <w:lang w:val="bg-BG"/>
        </w:rPr>
        <w:t>; (5) с</w:t>
      </w:r>
      <w:r w:rsidR="00C91BED">
        <w:rPr>
          <w:lang w:val="bg-BG"/>
        </w:rPr>
        <w:t xml:space="preserve">ъдът е приложил неправилен </w:t>
      </w:r>
      <w:r w:rsidR="005A424A">
        <w:rPr>
          <w:lang w:val="bg-BG"/>
        </w:rPr>
        <w:t>тест</w:t>
      </w:r>
      <w:r w:rsidR="009917EF" w:rsidRPr="009917EF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9917EF" w:rsidRPr="009917EF">
        <w:rPr>
          <w:lang w:val="bg-BG"/>
        </w:rPr>
        <w:t xml:space="preserve"> на претенциите на жалбоподателите о</w:t>
      </w:r>
      <w:r w:rsidR="005A424A">
        <w:rPr>
          <w:lang w:val="bg-BG"/>
        </w:rPr>
        <w:t>тносно справедливостта на даден</w:t>
      </w:r>
      <w:r w:rsidR="00C91BED">
        <w:rPr>
          <w:lang w:val="bg-BG"/>
        </w:rPr>
        <w:t xml:space="preserve"> </w:t>
      </w:r>
      <w:r w:rsidR="005A424A">
        <w:rPr>
          <w:lang w:val="bg-BG"/>
        </w:rPr>
        <w:t>следствен процес, воден от</w:t>
      </w:r>
      <w:r w:rsidR="009917EF" w:rsidRPr="009917EF">
        <w:rPr>
          <w:lang w:val="bg-BG"/>
        </w:rPr>
        <w:t xml:space="preserve"> </w:t>
      </w:r>
      <w:r w:rsidR="00C91BED">
        <w:rPr>
          <w:lang w:val="bg-BG"/>
        </w:rPr>
        <w:t>ИВТ</w:t>
      </w:r>
      <w:r w:rsidR="009917EF" w:rsidRPr="009917EF">
        <w:rPr>
          <w:lang w:val="bg-BG"/>
        </w:rPr>
        <w:t>; и (6) съдът е допуснал грешка в заключението, че доказателствата, с които</w:t>
      </w:r>
      <w:r w:rsidR="00C91BED">
        <w:rPr>
          <w:lang w:val="bg-BG"/>
        </w:rPr>
        <w:t xml:space="preserve"> разполага, не са сериозно основание да </w:t>
      </w:r>
      <w:r w:rsidR="009917EF" w:rsidRPr="009917EF">
        <w:rPr>
          <w:lang w:val="bg-BG"/>
        </w:rPr>
        <w:t xml:space="preserve"> </w:t>
      </w:r>
      <w:r w:rsidR="005A424A">
        <w:rPr>
          <w:lang w:val="bg-BG"/>
        </w:rPr>
        <w:t xml:space="preserve">се </w:t>
      </w:r>
      <w:r w:rsidR="009917EF" w:rsidRPr="009917EF">
        <w:rPr>
          <w:lang w:val="bg-BG"/>
        </w:rPr>
        <w:t xml:space="preserve">смята, че </w:t>
      </w:r>
      <w:r w:rsidR="005A424A">
        <w:rPr>
          <w:lang w:val="bg-BG"/>
        </w:rPr>
        <w:t>съществува опасност</w:t>
      </w:r>
      <w:r w:rsidR="00C91BED">
        <w:rPr>
          <w:lang w:val="bg-BG"/>
        </w:rPr>
        <w:t xml:space="preserve"> процесът срещу жалбоподателите да бъде свързан с грубо нарушение на </w:t>
      </w:r>
      <w:r w:rsidR="009917EF" w:rsidRPr="009917EF">
        <w:rPr>
          <w:lang w:val="bg-BG"/>
        </w:rPr>
        <w:t>пр</w:t>
      </w:r>
      <w:r w:rsidR="005A424A">
        <w:rPr>
          <w:lang w:val="bg-BG"/>
        </w:rPr>
        <w:t>инципите, гарантирани от чл.</w:t>
      </w:r>
      <w:r w:rsidR="00C91BED">
        <w:rPr>
          <w:lang w:val="bg-BG"/>
        </w:rPr>
        <w:t xml:space="preserve"> 3</w:t>
      </w:r>
      <w:r w:rsidR="00FC19FD" w:rsidRPr="00C91BED">
        <w:rPr>
          <w:lang w:val="bg-BG"/>
        </w:rPr>
        <w:t>.</w:t>
      </w:r>
    </w:p>
    <w:p w:rsidR="00FC19FD" w:rsidRPr="00C91BED" w:rsidRDefault="001E0FCD" w:rsidP="00C91BED">
      <w:pPr>
        <w:pStyle w:val="JuPara"/>
        <w:rPr>
          <w:lang w:val="bg-BG"/>
        </w:rPr>
      </w:pPr>
      <w:r>
        <w:lastRenderedPageBreak/>
        <w:fldChar w:fldCharType="begin"/>
      </w:r>
      <w:r w:rsidR="00FC19FD" w:rsidRPr="00C91BED">
        <w:rPr>
          <w:lang w:val="bg-BG"/>
        </w:rPr>
        <w:instrText xml:space="preserve"> </w:instrText>
      </w:r>
      <w:r w:rsidR="00FC19FD">
        <w:instrText>SEQ</w:instrText>
      </w:r>
      <w:r w:rsidR="00FC19FD" w:rsidRPr="00C91BED">
        <w:rPr>
          <w:lang w:val="bg-BG"/>
        </w:rPr>
        <w:instrText xml:space="preserve"> </w:instrText>
      </w:r>
      <w:r w:rsidR="00FC19FD">
        <w:instrText>level</w:instrText>
      </w:r>
      <w:r w:rsidR="00FC19FD" w:rsidRPr="00C91BED">
        <w:rPr>
          <w:lang w:val="bg-BG"/>
        </w:rPr>
        <w:instrText>0 \*</w:instrText>
      </w:r>
      <w:r w:rsidR="00FC19FD">
        <w:instrText>arabic</w:instrText>
      </w:r>
      <w:r w:rsidR="00FC19FD" w:rsidRPr="00C91BED">
        <w:rPr>
          <w:lang w:val="bg-BG"/>
        </w:rPr>
        <w:instrText xml:space="preserve"> </w:instrText>
      </w:r>
      <w:r>
        <w:fldChar w:fldCharType="separate"/>
      </w:r>
      <w:r w:rsidR="00F30CA6" w:rsidRPr="00C91BED">
        <w:rPr>
          <w:noProof/>
          <w:lang w:val="bg-BG"/>
        </w:rPr>
        <w:t>65</w:t>
      </w:r>
      <w:r>
        <w:fldChar w:fldCharType="end"/>
      </w:r>
      <w:r w:rsidR="00FC19FD" w:rsidRPr="00C91BED">
        <w:rPr>
          <w:lang w:val="bg-BG"/>
        </w:rPr>
        <w:t>.</w:t>
      </w:r>
      <w:r w:rsidR="00FC19FD">
        <w:t>  </w:t>
      </w:r>
      <w:r w:rsidR="00C91BED" w:rsidRPr="000D0E60">
        <w:rPr>
          <w:lang w:val="bg-BG"/>
        </w:rPr>
        <w:t xml:space="preserve">На 22 декември 2008 г. Апелативният съд </w:t>
      </w:r>
      <w:r w:rsidR="005A424A">
        <w:rPr>
          <w:lang w:val="bg-BG"/>
        </w:rPr>
        <w:t>постановява</w:t>
      </w:r>
      <w:r w:rsidR="00C91BED" w:rsidRPr="000D0E60">
        <w:rPr>
          <w:lang w:val="bg-BG"/>
        </w:rPr>
        <w:t>, че съдебно</w:t>
      </w:r>
      <w:r w:rsidR="00C91BED">
        <w:rPr>
          <w:lang w:val="bg-BG"/>
        </w:rPr>
        <w:t>то</w:t>
      </w:r>
      <w:r w:rsidR="00C91BED" w:rsidRPr="000D0E60">
        <w:rPr>
          <w:lang w:val="bg-BG"/>
        </w:rPr>
        <w:t xml:space="preserve"> заседание </w:t>
      </w:r>
      <w:r w:rsidR="005A424A">
        <w:rPr>
          <w:lang w:val="bg-BG"/>
        </w:rPr>
        <w:t>по исковата молба</w:t>
      </w:r>
      <w:r w:rsidR="00C91BED" w:rsidRPr="000D0E60">
        <w:rPr>
          <w:lang w:val="bg-BG"/>
        </w:rPr>
        <w:t xml:space="preserve"> ще се проведе на 29-30 декември 2008 г. Той </w:t>
      </w:r>
      <w:r w:rsidR="005A424A">
        <w:rPr>
          <w:lang w:val="bg-BG"/>
        </w:rPr>
        <w:t>се разпорежда</w:t>
      </w:r>
      <w:r w:rsidR="00C91BED">
        <w:rPr>
          <w:lang w:val="bg-BG"/>
        </w:rPr>
        <w:t xml:space="preserve"> </w:t>
      </w:r>
      <w:r w:rsidR="005A424A">
        <w:rPr>
          <w:lang w:val="bg-BG"/>
        </w:rPr>
        <w:t>за забрана на предаването</w:t>
      </w:r>
      <w:r w:rsidR="00C91BED" w:rsidRPr="000D0E60">
        <w:rPr>
          <w:lang w:val="bg-BG"/>
        </w:rPr>
        <w:t xml:space="preserve"> на </w:t>
      </w:r>
      <w:r w:rsidR="00C91BED">
        <w:rPr>
          <w:lang w:val="bg-BG"/>
        </w:rPr>
        <w:t>жалбоподателите</w:t>
      </w:r>
      <w:r w:rsidR="00C91BED" w:rsidRPr="000D0E60">
        <w:rPr>
          <w:lang w:val="bg-BG"/>
        </w:rPr>
        <w:t xml:space="preserve"> преди 16:30</w:t>
      </w:r>
      <w:r w:rsidR="00C91BED">
        <w:rPr>
          <w:lang w:val="bg-BG"/>
        </w:rPr>
        <w:t xml:space="preserve"> ч. </w:t>
      </w:r>
      <w:r w:rsidR="00C91BED" w:rsidRPr="000D0E60">
        <w:rPr>
          <w:lang w:val="bg-BG"/>
        </w:rPr>
        <w:t>на 30 декември, 2008</w:t>
      </w:r>
      <w:r w:rsidR="00C91BED">
        <w:rPr>
          <w:lang w:val="bg-BG"/>
        </w:rPr>
        <w:t xml:space="preserve"> г</w:t>
      </w:r>
      <w:r w:rsidR="00FC19FD" w:rsidRPr="000D0E60">
        <w:rPr>
          <w:lang w:val="bg-BG"/>
        </w:rPr>
        <w:t>.</w:t>
      </w:r>
    </w:p>
    <w:p w:rsidR="00FC19FD" w:rsidRPr="00187BD8" w:rsidRDefault="001E0FCD" w:rsidP="00187BD8">
      <w:pPr>
        <w:pStyle w:val="JuPara"/>
        <w:rPr>
          <w:lang w:val="bg-BG"/>
        </w:rPr>
      </w:pPr>
      <w:r>
        <w:fldChar w:fldCharType="begin"/>
      </w:r>
      <w:r w:rsidR="00FC19FD" w:rsidRPr="00C91BED">
        <w:rPr>
          <w:lang w:val="bg-BG"/>
        </w:rPr>
        <w:instrText xml:space="preserve"> </w:instrText>
      </w:r>
      <w:r w:rsidR="00FC19FD">
        <w:instrText>SEQ</w:instrText>
      </w:r>
      <w:r w:rsidR="00FC19FD" w:rsidRPr="00C91BED">
        <w:rPr>
          <w:lang w:val="bg-BG"/>
        </w:rPr>
        <w:instrText xml:space="preserve"> </w:instrText>
      </w:r>
      <w:r w:rsidR="00FC19FD">
        <w:instrText>level</w:instrText>
      </w:r>
      <w:r w:rsidR="00FC19FD" w:rsidRPr="00C91BED">
        <w:rPr>
          <w:lang w:val="bg-BG"/>
        </w:rPr>
        <w:instrText>0 \*</w:instrText>
      </w:r>
      <w:r w:rsidR="00FC19FD">
        <w:instrText>arabic</w:instrText>
      </w:r>
      <w:r w:rsidR="00FC19FD" w:rsidRPr="00C91BED">
        <w:rPr>
          <w:lang w:val="bg-BG"/>
        </w:rPr>
        <w:instrText xml:space="preserve"> </w:instrText>
      </w:r>
      <w:r>
        <w:fldChar w:fldCharType="separate"/>
      </w:r>
      <w:r w:rsidR="00F30CA6" w:rsidRPr="00C91BED">
        <w:rPr>
          <w:noProof/>
          <w:lang w:val="bg-BG"/>
        </w:rPr>
        <w:t>66</w:t>
      </w:r>
      <w:r>
        <w:fldChar w:fldCharType="end"/>
      </w:r>
      <w:r w:rsidR="00FC19FD" w:rsidRPr="00C91BED">
        <w:rPr>
          <w:lang w:val="bg-BG"/>
        </w:rPr>
        <w:t>.</w:t>
      </w:r>
      <w:r w:rsidR="00FC19FD">
        <w:t>  </w:t>
      </w:r>
      <w:r w:rsidR="00C91BED">
        <w:rPr>
          <w:lang w:val="bg-BG"/>
        </w:rPr>
        <w:t>Д</w:t>
      </w:r>
      <w:r w:rsidR="00C91BED" w:rsidRPr="00C91BED">
        <w:rPr>
          <w:lang w:val="bg-BG"/>
        </w:rPr>
        <w:t>оказателствата</w:t>
      </w:r>
      <w:r w:rsidR="00C91BED">
        <w:rPr>
          <w:lang w:val="bg-BG"/>
        </w:rPr>
        <w:t>, предс</w:t>
      </w:r>
      <w:r w:rsidR="00C91BED" w:rsidRPr="00C91BED">
        <w:rPr>
          <w:lang w:val="bg-BG"/>
        </w:rPr>
        <w:t>та</w:t>
      </w:r>
      <w:r w:rsidR="00C91BED">
        <w:rPr>
          <w:lang w:val="bg-BG"/>
        </w:rPr>
        <w:t>вени</w:t>
      </w:r>
      <w:r w:rsidR="00C91BED" w:rsidRPr="00C91BED">
        <w:rPr>
          <w:lang w:val="bg-BG"/>
        </w:rPr>
        <w:t xml:space="preserve"> пред Апелативния съд</w:t>
      </w:r>
      <w:r w:rsidR="00C91BED">
        <w:rPr>
          <w:lang w:val="bg-BG"/>
        </w:rPr>
        <w:t>,</w:t>
      </w:r>
      <w:r w:rsidR="00C91BED" w:rsidRPr="00C91BED">
        <w:rPr>
          <w:lang w:val="bg-BG"/>
        </w:rPr>
        <w:t xml:space="preserve"> </w:t>
      </w:r>
      <w:r w:rsidR="00187BD8">
        <w:rPr>
          <w:lang w:val="bg-BG"/>
        </w:rPr>
        <w:t xml:space="preserve">включват </w:t>
      </w:r>
      <w:r w:rsidR="00C91BED" w:rsidRPr="00C91BED">
        <w:rPr>
          <w:lang w:val="bg-BG"/>
        </w:rPr>
        <w:t xml:space="preserve">допълнително изявление на г-н </w:t>
      </w:r>
      <w:r w:rsidR="00C91BED">
        <w:rPr>
          <w:lang w:val="bg-BG"/>
        </w:rPr>
        <w:t>Уоткинс</w:t>
      </w:r>
      <w:r w:rsidR="00C91BED" w:rsidRPr="00C91BED">
        <w:rPr>
          <w:lang w:val="bg-BG"/>
        </w:rPr>
        <w:t xml:space="preserve"> относно текущите преговори с Ирак. </w:t>
      </w:r>
      <w:r w:rsidR="005A424A">
        <w:rPr>
          <w:lang w:val="bg-BG"/>
        </w:rPr>
        <w:t>Той обяснява</w:t>
      </w:r>
      <w:r w:rsidR="00C91BED" w:rsidRPr="00187BD8">
        <w:rPr>
          <w:lang w:val="bg-BG"/>
        </w:rPr>
        <w:t>,</w:t>
      </w:r>
      <w:r w:rsidR="00187BD8">
        <w:rPr>
          <w:lang w:val="bg-BG"/>
        </w:rPr>
        <w:t xml:space="preserve"> наред с другото, че въпросът</w:t>
      </w:r>
      <w:r w:rsidR="006E4798" w:rsidRPr="005C7237">
        <w:rPr>
          <w:lang w:val="bg-BG"/>
        </w:rPr>
        <w:t xml:space="preserve"> </w:t>
      </w:r>
      <w:r w:rsidR="006E4798">
        <w:rPr>
          <w:lang w:val="bg-BG"/>
        </w:rPr>
        <w:t xml:space="preserve">да бъде разрешено </w:t>
      </w:r>
      <w:r w:rsidR="00187BD8">
        <w:rPr>
          <w:lang w:val="bg-BG"/>
        </w:rPr>
        <w:t>на британските сили да упражняват правомощия</w:t>
      </w:r>
      <w:r w:rsidR="00C91BED" w:rsidRPr="00187BD8">
        <w:rPr>
          <w:lang w:val="bg-BG"/>
        </w:rPr>
        <w:t xml:space="preserve"> за</w:t>
      </w:r>
      <w:r w:rsidR="00187BD8">
        <w:rPr>
          <w:lang w:val="bg-BG"/>
        </w:rPr>
        <w:t xml:space="preserve"> задържане в Ирак </w:t>
      </w:r>
      <w:r w:rsidR="006E4798">
        <w:rPr>
          <w:lang w:val="bg-BG"/>
        </w:rPr>
        <w:t xml:space="preserve">е </w:t>
      </w:r>
      <w:r w:rsidR="00C91BED" w:rsidRPr="00187BD8">
        <w:rPr>
          <w:lang w:val="bg-BG"/>
        </w:rPr>
        <w:t>изрично отхвърлен</w:t>
      </w:r>
      <w:r w:rsidR="00187BD8">
        <w:rPr>
          <w:lang w:val="bg-BG"/>
        </w:rPr>
        <w:t xml:space="preserve"> от Ирак в хода на преговорите</w:t>
      </w:r>
      <w:r w:rsidR="00FC19FD" w:rsidRPr="00187BD8">
        <w:rPr>
          <w:lang w:val="bg-BG"/>
        </w:rPr>
        <w:t>:</w:t>
      </w:r>
    </w:p>
    <w:p w:rsidR="00FC19FD" w:rsidRPr="00187BD8" w:rsidRDefault="00187BD8" w:rsidP="00187BD8">
      <w:pPr>
        <w:pStyle w:val="JuQuot"/>
        <w:rPr>
          <w:lang w:val="bg-BG"/>
        </w:rPr>
      </w:pPr>
      <w:r>
        <w:rPr>
          <w:lang w:val="bg-BG"/>
        </w:rPr>
        <w:t>„В хода на дискусиите в</w:t>
      </w:r>
      <w:r w:rsidRPr="00187BD8">
        <w:rPr>
          <w:lang w:val="bg-BG"/>
        </w:rPr>
        <w:t xml:space="preserve"> неделя 21 декември </w:t>
      </w:r>
      <w:r>
        <w:rPr>
          <w:lang w:val="bg-BG"/>
        </w:rPr>
        <w:t>иракски служители съвсем ясно заявиха</w:t>
      </w:r>
      <w:r w:rsidRPr="00187BD8">
        <w:rPr>
          <w:lang w:val="bg-BG"/>
        </w:rPr>
        <w:t xml:space="preserve">, </w:t>
      </w:r>
      <w:r>
        <w:rPr>
          <w:lang w:val="bg-BG"/>
        </w:rPr>
        <w:t>че д</w:t>
      </w:r>
      <w:r w:rsidR="005A424A">
        <w:rPr>
          <w:lang w:val="bg-BG"/>
        </w:rPr>
        <w:t xml:space="preserve">ори </w:t>
      </w:r>
      <w:r w:rsidR="00FE28CC">
        <w:rPr>
          <w:lang w:val="bg-BG"/>
        </w:rPr>
        <w:t xml:space="preserve">в случай на </w:t>
      </w:r>
      <w:r w:rsidR="00FF1901">
        <w:rPr>
          <w:lang w:val="bg-BG"/>
        </w:rPr>
        <w:t xml:space="preserve">предложение за </w:t>
      </w:r>
      <w:r>
        <w:rPr>
          <w:lang w:val="bg-BG"/>
        </w:rPr>
        <w:t xml:space="preserve">такива правомощия, те считат, че не е приемливо силите на </w:t>
      </w:r>
      <w:r w:rsidR="0003534A">
        <w:rPr>
          <w:lang w:val="bg-BG"/>
        </w:rPr>
        <w:t>Великобритания</w:t>
      </w:r>
      <w:r>
        <w:rPr>
          <w:lang w:val="bg-BG"/>
        </w:rPr>
        <w:t xml:space="preserve">  да упражняват правомощия</w:t>
      </w:r>
      <w:r w:rsidRPr="00187BD8">
        <w:rPr>
          <w:lang w:val="bg-BG"/>
        </w:rPr>
        <w:t xml:space="preserve"> за за</w:t>
      </w:r>
      <w:r>
        <w:rPr>
          <w:lang w:val="bg-BG"/>
        </w:rPr>
        <w:t>държане след 31 декември 2008 г</w:t>
      </w:r>
      <w:r w:rsidR="00FC19FD" w:rsidRPr="00187BD8">
        <w:rPr>
          <w:lang w:val="bg-BG"/>
        </w:rPr>
        <w:t>.</w:t>
      </w:r>
    </w:p>
    <w:p w:rsidR="00FC19FD" w:rsidRPr="00B20B19" w:rsidRDefault="00187BD8" w:rsidP="00B20B19">
      <w:pPr>
        <w:pStyle w:val="JuQuot"/>
        <w:rPr>
          <w:lang w:val="bg-BG"/>
        </w:rPr>
      </w:pPr>
      <w:r>
        <w:rPr>
          <w:lang w:val="bg-BG"/>
        </w:rPr>
        <w:t xml:space="preserve">Поддържам твърдо становището си, че при всички обстоятелства няма изгледи </w:t>
      </w:r>
      <w:r w:rsidR="0003534A">
        <w:rPr>
          <w:lang w:val="bg-BG"/>
        </w:rPr>
        <w:t>Великобритания</w:t>
      </w:r>
      <w:r w:rsidR="005A424A">
        <w:rPr>
          <w:lang w:val="bg-BG"/>
        </w:rPr>
        <w:t xml:space="preserve"> да може да постигне</w:t>
      </w:r>
      <w:r>
        <w:rPr>
          <w:lang w:val="bg-BG"/>
        </w:rPr>
        <w:t xml:space="preserve"> споразумение с иракските власти, за да можем да продължим да държим жалбоподателите</w:t>
      </w:r>
      <w:r w:rsidR="00B21C2E">
        <w:rPr>
          <w:lang w:val="bg-BG"/>
        </w:rPr>
        <w:t xml:space="preserve"> </w:t>
      </w:r>
      <w:r w:rsidRPr="00187BD8">
        <w:rPr>
          <w:lang w:val="bg-BG"/>
        </w:rPr>
        <w:t>или за неопределено време</w:t>
      </w:r>
      <w:r w:rsidR="004B1DBE">
        <w:rPr>
          <w:lang w:val="bg-BG"/>
        </w:rPr>
        <w:t>,</w:t>
      </w:r>
      <w:r w:rsidRPr="00187BD8">
        <w:rPr>
          <w:lang w:val="bg-BG"/>
        </w:rPr>
        <w:t xml:space="preserve"> или до приключване на този процес. </w:t>
      </w:r>
      <w:r w:rsidR="00B21C2E">
        <w:rPr>
          <w:lang w:val="bg-BG"/>
        </w:rPr>
        <w:t>Освен това, както казах по време на първите</w:t>
      </w:r>
      <w:r w:rsidRPr="00187BD8">
        <w:rPr>
          <w:lang w:val="bg-BG"/>
        </w:rPr>
        <w:t xml:space="preserve"> </w:t>
      </w:r>
      <w:r w:rsidR="004B1DBE">
        <w:rPr>
          <w:lang w:val="bg-BG"/>
        </w:rPr>
        <w:t xml:space="preserve">ми свидетелски показания, </w:t>
      </w:r>
      <w:r w:rsidR="00B21C2E">
        <w:rPr>
          <w:lang w:val="bg-BG"/>
        </w:rPr>
        <w:t xml:space="preserve">самото </w:t>
      </w:r>
      <w:r w:rsidRPr="00187BD8">
        <w:rPr>
          <w:lang w:val="bg-BG"/>
        </w:rPr>
        <w:t>повдига</w:t>
      </w:r>
      <w:r w:rsidR="00B21C2E">
        <w:rPr>
          <w:lang w:val="bg-BG"/>
        </w:rPr>
        <w:t>не на</w:t>
      </w:r>
      <w:r w:rsidRPr="00187BD8">
        <w:rPr>
          <w:lang w:val="bg-BG"/>
        </w:rPr>
        <w:t xml:space="preserve"> въпроса </w:t>
      </w:r>
      <w:r w:rsidR="00B21C2E">
        <w:rPr>
          <w:lang w:val="bg-BG"/>
        </w:rPr>
        <w:t xml:space="preserve">би </w:t>
      </w:r>
      <w:r w:rsidR="00B20B19">
        <w:rPr>
          <w:lang w:val="bg-BG"/>
        </w:rPr>
        <w:t xml:space="preserve">оказало </w:t>
      </w:r>
      <w:r w:rsidR="004B1DBE">
        <w:rPr>
          <w:lang w:val="bg-BG"/>
        </w:rPr>
        <w:t xml:space="preserve">неблагоприятно влияние </w:t>
      </w:r>
      <w:r w:rsidR="00B20B19">
        <w:rPr>
          <w:lang w:val="bg-BG"/>
        </w:rPr>
        <w:t>върху провеждането и резултатите на текущите преговори</w:t>
      </w:r>
      <w:r w:rsidR="00FC19FD" w:rsidRPr="00B20B19">
        <w:rPr>
          <w:lang w:val="bg-BG"/>
        </w:rPr>
        <w:t>.”</w:t>
      </w:r>
    </w:p>
    <w:p w:rsidR="00FC19FD" w:rsidRPr="000D0E60" w:rsidRDefault="001E0FCD" w:rsidP="00FC19FD">
      <w:pPr>
        <w:pStyle w:val="JuPara"/>
        <w:rPr>
          <w:lang w:val="bg-BG"/>
        </w:rPr>
      </w:pPr>
      <w:r>
        <w:fldChar w:fldCharType="begin"/>
      </w:r>
      <w:r w:rsidR="00FC19FD" w:rsidRPr="00B20B19">
        <w:rPr>
          <w:lang w:val="bg-BG"/>
        </w:rPr>
        <w:instrText xml:space="preserve"> </w:instrText>
      </w:r>
      <w:r w:rsidR="00FC19FD">
        <w:instrText>SEQ</w:instrText>
      </w:r>
      <w:r w:rsidR="00FC19FD" w:rsidRPr="00B20B19">
        <w:rPr>
          <w:lang w:val="bg-BG"/>
        </w:rPr>
        <w:instrText xml:space="preserve"> </w:instrText>
      </w:r>
      <w:r w:rsidR="00FC19FD">
        <w:instrText>level</w:instrText>
      </w:r>
      <w:r w:rsidR="00FC19FD" w:rsidRPr="00B20B19">
        <w:rPr>
          <w:lang w:val="bg-BG"/>
        </w:rPr>
        <w:instrText>0 \*</w:instrText>
      </w:r>
      <w:r w:rsidR="00FC19FD">
        <w:instrText>arabic</w:instrText>
      </w:r>
      <w:r w:rsidR="00FC19FD" w:rsidRPr="00B20B19">
        <w:rPr>
          <w:lang w:val="bg-BG"/>
        </w:rPr>
        <w:instrText xml:space="preserve"> </w:instrText>
      </w:r>
      <w:r>
        <w:fldChar w:fldCharType="separate"/>
      </w:r>
      <w:r w:rsidR="00F30CA6" w:rsidRPr="00B20B19">
        <w:rPr>
          <w:noProof/>
          <w:lang w:val="bg-BG"/>
        </w:rPr>
        <w:t>67</w:t>
      </w:r>
      <w:r>
        <w:fldChar w:fldCharType="end"/>
      </w:r>
      <w:r w:rsidR="00FC19FD" w:rsidRPr="00B20B19">
        <w:rPr>
          <w:lang w:val="bg-BG"/>
        </w:rPr>
        <w:t>.</w:t>
      </w:r>
      <w:r w:rsidR="00FC19FD">
        <w:t>  </w:t>
      </w:r>
      <w:r w:rsidR="00B20B19" w:rsidRPr="000D0E60">
        <w:rPr>
          <w:lang w:val="bg-BG"/>
        </w:rPr>
        <w:t>Апелативният съд отхвърля жалбата в 14:30</w:t>
      </w:r>
      <w:r w:rsidR="00B20B19">
        <w:rPr>
          <w:lang w:val="bg-BG"/>
        </w:rPr>
        <w:t xml:space="preserve"> ч.</w:t>
      </w:r>
      <w:r w:rsidR="00B20B19" w:rsidRPr="000D0E60">
        <w:rPr>
          <w:lang w:val="bg-BG"/>
        </w:rPr>
        <w:t xml:space="preserve"> на 30 декември 2008 г., със следните кратки причини</w:t>
      </w:r>
      <w:r w:rsidR="004B1DBE">
        <w:rPr>
          <w:lang w:val="bg-BG"/>
        </w:rPr>
        <w:t>, изразени в устна форма</w:t>
      </w:r>
      <w:r w:rsidR="00370519" w:rsidRPr="000D0E60">
        <w:rPr>
          <w:lang w:val="bg-BG"/>
        </w:rPr>
        <w:t>.</w:t>
      </w:r>
    </w:p>
    <w:p w:rsidR="00FC19FD" w:rsidRPr="00A332B6" w:rsidRDefault="0053296E" w:rsidP="00A332B6">
      <w:pPr>
        <w:pStyle w:val="JuQuot"/>
        <w:rPr>
          <w:lang w:val="bg-BG"/>
        </w:rPr>
      </w:pPr>
      <w:r w:rsidRPr="000D0E60">
        <w:rPr>
          <w:lang w:val="bg-BG"/>
        </w:rPr>
        <w:t>“</w:t>
      </w:r>
      <w:r w:rsidR="00530BAA" w:rsidRPr="000D0E60">
        <w:rPr>
          <w:lang w:val="bg-BG"/>
        </w:rPr>
        <w:t>(</w:t>
      </w:r>
      <w:r w:rsidR="00FC19FD">
        <w:t>i</w:t>
      </w:r>
      <w:r w:rsidR="00FC19FD" w:rsidRPr="000D0E60">
        <w:rPr>
          <w:lang w:val="bg-BG"/>
        </w:rPr>
        <w:t>)</w:t>
      </w:r>
      <w:r w:rsidR="00530BAA">
        <w:t>  </w:t>
      </w:r>
      <w:r w:rsidR="00B20B19">
        <w:rPr>
          <w:lang w:val="bg-BG"/>
        </w:rPr>
        <w:t xml:space="preserve">Във връзка с </w:t>
      </w:r>
      <w:r w:rsidR="00B20B19" w:rsidRPr="000D0E60">
        <w:rPr>
          <w:lang w:val="bg-BG"/>
        </w:rPr>
        <w:t>фактите</w:t>
      </w:r>
      <w:r w:rsidR="00B20B19">
        <w:rPr>
          <w:lang w:val="bg-BG"/>
        </w:rPr>
        <w:t>, че</w:t>
      </w:r>
      <w:r w:rsidR="00B20B19" w:rsidRPr="000D0E60">
        <w:rPr>
          <w:lang w:val="bg-BG"/>
        </w:rPr>
        <w:t xml:space="preserve"> </w:t>
      </w:r>
      <w:r w:rsidR="00B20B19">
        <w:rPr>
          <w:lang w:val="bg-BG"/>
        </w:rPr>
        <w:t>съдилищата в</w:t>
      </w:r>
      <w:r w:rsidR="00545FBF">
        <w:rPr>
          <w:lang w:val="bg-BG"/>
        </w:rPr>
        <w:t>ъв</w:t>
      </w:r>
      <w:r w:rsidR="00B20B19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B20B19" w:rsidRPr="000D0E60">
        <w:rPr>
          <w:lang w:val="bg-BG"/>
        </w:rPr>
        <w:t xml:space="preserve"> не </w:t>
      </w:r>
      <w:r w:rsidR="00B20B19">
        <w:rPr>
          <w:lang w:val="bg-BG"/>
        </w:rPr>
        <w:t>са компетентен орган</w:t>
      </w:r>
      <w:r w:rsidR="00B20B19" w:rsidRPr="000D0E60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B20B19" w:rsidRPr="000D0E60">
        <w:rPr>
          <w:lang w:val="bg-BG"/>
        </w:rPr>
        <w:t xml:space="preserve"> на жалбоподателите по смисъла на Е</w:t>
      </w:r>
      <w:r w:rsidR="00B20B19">
        <w:rPr>
          <w:lang w:val="bg-BG"/>
        </w:rPr>
        <w:t>СПЧ</w:t>
      </w:r>
      <w:r w:rsidR="00350232">
        <w:rPr>
          <w:lang w:val="bg-BG"/>
        </w:rPr>
        <w:t>, чл.</w:t>
      </w:r>
      <w:r w:rsidR="00B20B19" w:rsidRPr="000D0E60">
        <w:rPr>
          <w:lang w:val="bg-BG"/>
        </w:rPr>
        <w:t xml:space="preserve"> 1. Виж по-специално </w:t>
      </w:r>
      <w:r w:rsidR="004B1DBE">
        <w:rPr>
          <w:i/>
        </w:rPr>
        <w:t>Bankovi</w:t>
      </w:r>
      <w:r w:rsidR="004B1DBE" w:rsidRPr="004B1DBE">
        <w:rPr>
          <w:i/>
          <w:lang w:val="bg-BG"/>
        </w:rPr>
        <w:t xml:space="preserve">ć </w:t>
      </w:r>
      <w:r w:rsidR="004B1DBE" w:rsidRPr="00BD725D">
        <w:rPr>
          <w:i/>
        </w:rPr>
        <w:t>v</w:t>
      </w:r>
      <w:r w:rsidR="004B1DBE" w:rsidRPr="004B1DBE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4B1DBE" w:rsidRPr="00BD725D">
            <w:rPr>
              <w:i/>
            </w:rPr>
            <w:t>UK</w:t>
          </w:r>
        </w:smartTag>
      </w:smartTag>
      <w:r w:rsidR="00B20B19" w:rsidRPr="000D0E60">
        <w:rPr>
          <w:lang w:val="bg-BG"/>
        </w:rPr>
        <w:t xml:space="preserve"> (2001) 11 </w:t>
      </w:r>
      <w:r w:rsidR="00B20B19" w:rsidRPr="00B20B19">
        <w:t>BHRC</w:t>
      </w:r>
      <w:r w:rsidR="00B20B19" w:rsidRPr="000D0E60">
        <w:rPr>
          <w:lang w:val="bg-BG"/>
        </w:rPr>
        <w:t xml:space="preserve"> 4. По същество </w:t>
      </w:r>
      <w:r w:rsidR="0003534A">
        <w:rPr>
          <w:lang w:val="bg-BG"/>
        </w:rPr>
        <w:t>Великобритания</w:t>
      </w:r>
      <w:r w:rsidR="00B20B19" w:rsidRPr="000D0E60">
        <w:rPr>
          <w:lang w:val="bg-BG"/>
        </w:rPr>
        <w:t xml:space="preserve"> задържа жалбоп</w:t>
      </w:r>
      <w:r w:rsidR="004F6005" w:rsidRPr="000D0E60">
        <w:rPr>
          <w:lang w:val="bg-BG"/>
        </w:rPr>
        <w:t xml:space="preserve">одателите само при искането и </w:t>
      </w:r>
      <w:r w:rsidR="004F6005">
        <w:rPr>
          <w:lang w:val="bg-BG"/>
        </w:rPr>
        <w:t>по</w:t>
      </w:r>
      <w:r w:rsidR="004F6005" w:rsidRPr="000D0E60">
        <w:rPr>
          <w:lang w:val="bg-BG"/>
        </w:rPr>
        <w:t xml:space="preserve"> реда на </w:t>
      </w:r>
      <w:r w:rsidR="004F6005">
        <w:rPr>
          <w:lang w:val="bg-BG"/>
        </w:rPr>
        <w:t>ИВТ</w:t>
      </w:r>
      <w:r w:rsidR="00B20B19" w:rsidRPr="000D0E60">
        <w:rPr>
          <w:lang w:val="bg-BG"/>
        </w:rPr>
        <w:t xml:space="preserve">, и се задължава да ги </w:t>
      </w:r>
      <w:r w:rsidR="00B20B19" w:rsidRPr="004B1DBE">
        <w:rPr>
          <w:lang w:val="bg-BG"/>
        </w:rPr>
        <w:t xml:space="preserve">върне </w:t>
      </w:r>
      <w:r w:rsidR="004F6005" w:rsidRPr="004B1DBE">
        <w:rPr>
          <w:lang w:val="bg-BG"/>
        </w:rPr>
        <w:t xml:space="preserve">под </w:t>
      </w:r>
      <w:r w:rsidR="004B1DBE" w:rsidRPr="004B1DBE">
        <w:rPr>
          <w:lang w:val="bg-BG"/>
        </w:rPr>
        <w:t>арест</w:t>
      </w:r>
      <w:r w:rsidR="004F6005" w:rsidRPr="004B1DBE">
        <w:rPr>
          <w:lang w:val="bg-BG"/>
        </w:rPr>
        <w:t xml:space="preserve"> на ИВТ</w:t>
      </w:r>
      <w:r w:rsidR="00B20B19" w:rsidRPr="004B1DBE">
        <w:rPr>
          <w:lang w:val="bg-BG"/>
        </w:rPr>
        <w:t xml:space="preserve"> по силата на споразумения, сключени между </w:t>
      </w:r>
      <w:r w:rsidR="0003534A">
        <w:rPr>
          <w:lang w:val="bg-BG"/>
        </w:rPr>
        <w:t>Великобритания</w:t>
      </w:r>
      <w:r w:rsidR="00B20B19" w:rsidRPr="004B1DBE">
        <w:rPr>
          <w:lang w:val="bg-BG"/>
        </w:rPr>
        <w:t xml:space="preserve"> и И</w:t>
      </w:r>
      <w:r w:rsidR="004F6005" w:rsidRPr="004B1DBE">
        <w:rPr>
          <w:lang w:val="bg-BG"/>
        </w:rPr>
        <w:t xml:space="preserve">рак. </w:t>
      </w:r>
      <w:r w:rsidR="0003534A">
        <w:rPr>
          <w:lang w:val="bg-BG"/>
        </w:rPr>
        <w:t>Великобритания</w:t>
      </w:r>
      <w:r w:rsidR="00B20B19" w:rsidRPr="00A332B6">
        <w:rPr>
          <w:lang w:val="bg-BG"/>
        </w:rPr>
        <w:t xml:space="preserve"> </w:t>
      </w:r>
      <w:r w:rsidR="00A332B6" w:rsidRPr="00A332B6">
        <w:rPr>
          <w:lang w:val="bg-BG"/>
        </w:rPr>
        <w:t>н</w:t>
      </w:r>
      <w:r w:rsidR="00A332B6">
        <w:rPr>
          <w:lang w:val="bg-BG"/>
        </w:rPr>
        <w:t>яма право по своя преценка да държи, освобождава или връща жалбоподателите. Т</w:t>
      </w:r>
      <w:r w:rsidR="00896977">
        <w:rPr>
          <w:lang w:val="bg-BG"/>
        </w:rPr>
        <w:t>е</w:t>
      </w:r>
      <w:r w:rsidR="00A332B6">
        <w:rPr>
          <w:lang w:val="bg-BG"/>
        </w:rPr>
        <w:t xml:space="preserve"> действа</w:t>
      </w:r>
      <w:r w:rsidR="00896977">
        <w:rPr>
          <w:lang w:val="bg-BG"/>
        </w:rPr>
        <w:t>т</w:t>
      </w:r>
      <w:r w:rsidR="00A332B6">
        <w:rPr>
          <w:lang w:val="bg-BG"/>
        </w:rPr>
        <w:t xml:space="preserve"> един</w:t>
      </w:r>
      <w:r w:rsidR="004B1DBE">
        <w:rPr>
          <w:lang w:val="bg-BG"/>
        </w:rPr>
        <w:t>ствено в качеството си на агент</w:t>
      </w:r>
      <w:r w:rsidR="00A332B6">
        <w:rPr>
          <w:lang w:val="bg-BG"/>
        </w:rPr>
        <w:t xml:space="preserve"> на ИВТ</w:t>
      </w:r>
      <w:r w:rsidR="00FC19FD" w:rsidRPr="00A332B6">
        <w:rPr>
          <w:lang w:val="bg-BG"/>
        </w:rPr>
        <w:t>.</w:t>
      </w:r>
    </w:p>
    <w:p w:rsidR="00FC19FD" w:rsidRPr="002F136D" w:rsidRDefault="00530BAA" w:rsidP="004E22E1">
      <w:pPr>
        <w:pStyle w:val="JuQuot"/>
        <w:rPr>
          <w:lang w:val="bg-BG"/>
        </w:rPr>
      </w:pPr>
      <w:r w:rsidRPr="00A332B6">
        <w:rPr>
          <w:lang w:val="bg-BG"/>
        </w:rPr>
        <w:t>(</w:t>
      </w:r>
      <w:r w:rsidR="00FC19FD">
        <w:t>ii</w:t>
      </w:r>
      <w:r w:rsidR="00FC19FD" w:rsidRPr="00A332B6">
        <w:rPr>
          <w:lang w:val="bg-BG"/>
        </w:rPr>
        <w:t>)</w:t>
      </w:r>
      <w:r>
        <w:t>  </w:t>
      </w:r>
      <w:r w:rsidR="004B1DBE">
        <w:rPr>
          <w:lang w:val="bg-BG"/>
        </w:rPr>
        <w:t xml:space="preserve">Делото </w:t>
      </w:r>
      <w:r w:rsidR="00EC59C1" w:rsidRPr="00A81A53">
        <w:rPr>
          <w:i/>
        </w:rPr>
        <w:t>R</w:t>
      </w:r>
      <w:r w:rsidR="00EC59C1" w:rsidRPr="00EC59C1">
        <w:rPr>
          <w:i/>
          <w:lang w:val="bg-BG"/>
        </w:rPr>
        <w:t>(</w:t>
      </w:r>
      <w:r w:rsidR="00EC59C1" w:rsidRPr="00A81A53">
        <w:rPr>
          <w:i/>
        </w:rPr>
        <w:t>B</w:t>
      </w:r>
      <w:r w:rsidR="00EC59C1" w:rsidRPr="00EC59C1">
        <w:rPr>
          <w:i/>
          <w:lang w:val="bg-BG"/>
        </w:rPr>
        <w:t xml:space="preserve">) </w:t>
      </w:r>
      <w:r w:rsidR="00EC59C1" w:rsidRPr="00A81A53">
        <w:rPr>
          <w:i/>
        </w:rPr>
        <w:t>v</w:t>
      </w:r>
      <w:r w:rsidR="00EC59C1" w:rsidRPr="00EC59C1">
        <w:rPr>
          <w:i/>
          <w:lang w:val="bg-BG"/>
        </w:rPr>
        <w:t xml:space="preserve">. </w:t>
      </w:r>
      <w:r w:rsidR="00EC59C1" w:rsidRPr="00A81A53">
        <w:rPr>
          <w:i/>
        </w:rPr>
        <w:t>Secretary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of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State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for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Foreign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and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Commonwealth</w:t>
      </w:r>
      <w:r w:rsidR="00EC59C1" w:rsidRPr="00EC59C1">
        <w:rPr>
          <w:i/>
          <w:lang w:val="bg-BG"/>
        </w:rPr>
        <w:t xml:space="preserve"> </w:t>
      </w:r>
      <w:r w:rsidR="00EC59C1" w:rsidRPr="00A81A53">
        <w:rPr>
          <w:i/>
        </w:rPr>
        <w:t>Affairs</w:t>
      </w:r>
      <w:r w:rsidR="00EC59C1" w:rsidRPr="00EC59C1">
        <w:rPr>
          <w:i/>
          <w:lang w:val="bg-BG"/>
        </w:rPr>
        <w:t xml:space="preserve"> </w:t>
      </w:r>
      <w:r w:rsidR="00FC19FD" w:rsidRPr="00A332B6">
        <w:rPr>
          <w:lang w:val="bg-BG"/>
        </w:rPr>
        <w:t xml:space="preserve">[2005] </w:t>
      </w:r>
      <w:r w:rsidR="00FC19FD">
        <w:t>QB</w:t>
      </w:r>
      <w:r w:rsidR="00FC19FD" w:rsidRPr="00A332B6">
        <w:rPr>
          <w:lang w:val="bg-BG"/>
        </w:rPr>
        <w:t xml:space="preserve"> 643</w:t>
      </w:r>
      <w:r w:rsidR="00A332B6" w:rsidRPr="00A332B6">
        <w:rPr>
          <w:lang w:val="bg-BG"/>
        </w:rPr>
        <w:t xml:space="preserve"> показва, че задължение от този вид, </w:t>
      </w:r>
      <w:r w:rsidR="00A332B6">
        <w:rPr>
          <w:lang w:val="bg-BG"/>
        </w:rPr>
        <w:t xml:space="preserve">т.е. да се върне дадено лице на </w:t>
      </w:r>
      <w:r w:rsidR="00A332B6" w:rsidRPr="002F136D">
        <w:rPr>
          <w:lang w:val="bg-BG"/>
        </w:rPr>
        <w:t>приемащата държава, трябва да се спазва, при все че държавата, задържала лицето в настоящия случай подлежи на задълженията на ЕСПЧ, освен ако – параграф</w:t>
      </w:r>
      <w:r w:rsidR="004B1DBE" w:rsidRPr="002F136D">
        <w:rPr>
          <w:lang w:val="bg-BG"/>
        </w:rPr>
        <w:t xml:space="preserve"> 88 – връщането би изложило жалбоподателите</w:t>
      </w:r>
      <w:r w:rsidR="00A332B6" w:rsidRPr="002F136D">
        <w:rPr>
          <w:lang w:val="bg-BG"/>
        </w:rPr>
        <w:t xml:space="preserve"> на престъпление срещу човечеството. Ние</w:t>
      </w:r>
      <w:r w:rsidR="004E22E1" w:rsidRPr="002F136D">
        <w:rPr>
          <w:lang w:val="bg-BG"/>
        </w:rPr>
        <w:t xml:space="preserve"> сме обвързани с това решение, </w:t>
      </w:r>
      <w:r w:rsidR="004B1DBE" w:rsidRPr="002F136D">
        <w:rPr>
          <w:lang w:val="bg-BG"/>
        </w:rPr>
        <w:t>след като това е</w:t>
      </w:r>
      <w:r w:rsidR="004E22E1" w:rsidRPr="002F136D">
        <w:rPr>
          <w:lang w:val="bg-BG"/>
        </w:rPr>
        <w:t xml:space="preserve"> решение на този съд</w:t>
      </w:r>
      <w:r w:rsidR="00FC19FD" w:rsidRPr="002F136D">
        <w:rPr>
          <w:lang w:val="bg-BG"/>
        </w:rPr>
        <w:t>.</w:t>
      </w:r>
    </w:p>
    <w:p w:rsidR="00FC19FD" w:rsidRPr="002F136D" w:rsidRDefault="00530BAA" w:rsidP="004E22E1">
      <w:pPr>
        <w:pStyle w:val="JuQuot"/>
        <w:rPr>
          <w:lang w:val="bg-BG"/>
        </w:rPr>
      </w:pPr>
      <w:r w:rsidRPr="002F136D">
        <w:rPr>
          <w:lang w:val="bg-BG"/>
        </w:rPr>
        <w:t>(</w:t>
      </w:r>
      <w:r w:rsidR="00FC19FD" w:rsidRPr="002F136D">
        <w:t>iii</w:t>
      </w:r>
      <w:r w:rsidR="00FC19FD" w:rsidRPr="002F136D">
        <w:rPr>
          <w:lang w:val="bg-BG"/>
        </w:rPr>
        <w:t>)</w:t>
      </w:r>
      <w:r w:rsidRPr="002F136D">
        <w:t>  </w:t>
      </w:r>
      <w:r w:rsidR="004E22E1" w:rsidRPr="002F136D">
        <w:rPr>
          <w:lang w:val="bg-BG"/>
        </w:rPr>
        <w:t>Не е доказано, че смъртното наказание по принцип или смъртното наказание чрез обесване, е престъпление срещу човечеството или форма на изтезание</w:t>
      </w:r>
      <w:r w:rsidR="00FC19FD" w:rsidRPr="002F136D">
        <w:rPr>
          <w:lang w:val="bg-BG"/>
        </w:rPr>
        <w:t>.</w:t>
      </w:r>
    </w:p>
    <w:p w:rsidR="00FC19FD" w:rsidRPr="00701E3B" w:rsidRDefault="00530BAA" w:rsidP="00701E3B">
      <w:pPr>
        <w:pStyle w:val="JuQuot"/>
        <w:rPr>
          <w:lang w:val="bg-BG"/>
        </w:rPr>
      </w:pPr>
      <w:r w:rsidRPr="002F136D">
        <w:rPr>
          <w:lang w:val="bg-BG"/>
        </w:rPr>
        <w:t>(</w:t>
      </w:r>
      <w:r w:rsidR="00FC19FD" w:rsidRPr="002F136D">
        <w:t>iv</w:t>
      </w:r>
      <w:r w:rsidR="00FC19FD" w:rsidRPr="002F136D">
        <w:rPr>
          <w:lang w:val="bg-BG"/>
        </w:rPr>
        <w:t>)</w:t>
      </w:r>
      <w:r w:rsidRPr="002F136D">
        <w:t>  </w:t>
      </w:r>
      <w:r w:rsidR="004E22E1" w:rsidRPr="002F136D">
        <w:rPr>
          <w:lang w:val="bg-BG"/>
        </w:rPr>
        <w:t xml:space="preserve">Съответно, дори ако </w:t>
      </w:r>
      <w:r w:rsidR="0003534A">
        <w:rPr>
          <w:lang w:val="bg-BG"/>
        </w:rPr>
        <w:t>Великобритания</w:t>
      </w:r>
      <w:r w:rsidR="004E22E1" w:rsidRPr="002F136D">
        <w:rPr>
          <w:lang w:val="bg-BG"/>
        </w:rPr>
        <w:t xml:space="preserve"> уп</w:t>
      </w:r>
      <w:r w:rsidR="002F136D" w:rsidRPr="002F136D">
        <w:rPr>
          <w:lang w:val="bg-BG"/>
        </w:rPr>
        <w:t>ражнява юрисдикция</w:t>
      </w:r>
      <w:r w:rsidR="002F136D">
        <w:rPr>
          <w:lang w:val="bg-BG"/>
        </w:rPr>
        <w:t xml:space="preserve"> </w:t>
      </w:r>
      <w:r w:rsidR="004E22E1">
        <w:rPr>
          <w:lang w:val="bg-BG"/>
        </w:rPr>
        <w:t>съгласно</w:t>
      </w:r>
      <w:r w:rsidR="004B1DBE">
        <w:rPr>
          <w:lang w:val="bg-BG"/>
        </w:rPr>
        <w:t xml:space="preserve"> чл.</w:t>
      </w:r>
      <w:r w:rsidR="004E22E1" w:rsidRPr="004E22E1">
        <w:rPr>
          <w:lang w:val="bg-BG"/>
        </w:rPr>
        <w:t xml:space="preserve"> 1</w:t>
      </w:r>
      <w:r w:rsidR="004E22E1">
        <w:rPr>
          <w:lang w:val="bg-BG"/>
        </w:rPr>
        <w:t>, противно на нашето мнение, то е длъжно да върне жалбоподателите под</w:t>
      </w:r>
      <w:r w:rsidR="004E22E1" w:rsidRPr="004E22E1">
        <w:rPr>
          <w:lang w:val="bg-BG"/>
        </w:rPr>
        <w:t xml:space="preserve"> попечителството на </w:t>
      </w:r>
      <w:r w:rsidR="004E22E1">
        <w:rPr>
          <w:lang w:val="bg-BG"/>
        </w:rPr>
        <w:t>ИВТ</w:t>
      </w:r>
      <w:r w:rsidR="004E22E1" w:rsidRPr="004E22E1">
        <w:rPr>
          <w:lang w:val="bg-BG"/>
        </w:rPr>
        <w:t>. Това е така преди 31 декември 2008</w:t>
      </w:r>
      <w:r w:rsidR="004E22E1">
        <w:rPr>
          <w:lang w:val="bg-BG"/>
        </w:rPr>
        <w:t xml:space="preserve"> г.; дори още повече</w:t>
      </w:r>
      <w:r w:rsidR="004E22E1" w:rsidRPr="004E22E1">
        <w:rPr>
          <w:lang w:val="bg-BG"/>
        </w:rPr>
        <w:t xml:space="preserve"> след 31 декември 2008 г., когато няма манда</w:t>
      </w:r>
      <w:r w:rsidR="00894B26">
        <w:rPr>
          <w:lang w:val="bg-BG"/>
        </w:rPr>
        <w:t xml:space="preserve">т от ООН, няма разпоредба </w:t>
      </w:r>
      <w:r w:rsidR="004E22E1" w:rsidRPr="004E22E1">
        <w:rPr>
          <w:lang w:val="bg-BG"/>
        </w:rPr>
        <w:t xml:space="preserve">между </w:t>
      </w:r>
      <w:r w:rsidR="0003534A">
        <w:rPr>
          <w:lang w:val="bg-BG"/>
        </w:rPr>
        <w:t>Великобритания</w:t>
      </w:r>
      <w:r w:rsidR="004E22E1" w:rsidRPr="004E22E1">
        <w:rPr>
          <w:lang w:val="bg-BG"/>
        </w:rPr>
        <w:t xml:space="preserve"> и Ирак</w:t>
      </w:r>
      <w:r w:rsidR="00894B26">
        <w:rPr>
          <w:lang w:val="bg-BG"/>
        </w:rPr>
        <w:t xml:space="preserve">, която </w:t>
      </w:r>
      <w:r w:rsidR="004B1DBE">
        <w:rPr>
          <w:lang w:val="bg-BG"/>
        </w:rPr>
        <w:t>да предостави</w:t>
      </w:r>
      <w:r w:rsidR="004E22E1" w:rsidRPr="004E22E1">
        <w:rPr>
          <w:lang w:val="bg-BG"/>
        </w:rPr>
        <w:t xml:space="preserve"> неприкосновеност на британската ба</w:t>
      </w:r>
      <w:r w:rsidR="00894B26">
        <w:rPr>
          <w:lang w:val="bg-BG"/>
        </w:rPr>
        <w:t xml:space="preserve">за или </w:t>
      </w:r>
      <w:r w:rsidR="004B1DBE">
        <w:rPr>
          <w:lang w:val="bg-BG"/>
        </w:rPr>
        <w:t>да даде</w:t>
      </w:r>
      <w:r w:rsidR="00894B26">
        <w:rPr>
          <w:lang w:val="bg-BG"/>
        </w:rPr>
        <w:t xml:space="preserve"> възможност за </w:t>
      </w:r>
      <w:r w:rsidR="004E22E1" w:rsidRPr="004E22E1">
        <w:rPr>
          <w:lang w:val="bg-BG"/>
        </w:rPr>
        <w:t xml:space="preserve">задържане на жалбоподателите от силите на </w:t>
      </w:r>
      <w:r w:rsidR="0003534A">
        <w:rPr>
          <w:lang w:val="bg-BG"/>
        </w:rPr>
        <w:t>Великобритания</w:t>
      </w:r>
      <w:r w:rsidR="00894B26">
        <w:rPr>
          <w:lang w:val="bg-BG"/>
        </w:rPr>
        <w:t>, освен по нареждане на ИВТ</w:t>
      </w:r>
      <w:r w:rsidR="004E22E1" w:rsidRPr="004E22E1">
        <w:rPr>
          <w:lang w:val="bg-BG"/>
        </w:rPr>
        <w:t xml:space="preserve">. Накратко, </w:t>
      </w:r>
      <w:r w:rsidR="0003534A">
        <w:rPr>
          <w:lang w:val="bg-BG"/>
        </w:rPr>
        <w:t>Великобритания</w:t>
      </w:r>
      <w:r w:rsidR="004E22E1" w:rsidRPr="004E22E1">
        <w:rPr>
          <w:lang w:val="bg-BG"/>
        </w:rPr>
        <w:t xml:space="preserve"> няма </w:t>
      </w:r>
      <w:r w:rsidR="004E22E1" w:rsidRPr="004E22E1">
        <w:rPr>
          <w:lang w:val="bg-BG"/>
        </w:rPr>
        <w:lastRenderedPageBreak/>
        <w:t xml:space="preserve">да </w:t>
      </w:r>
      <w:r w:rsidR="00894B26">
        <w:rPr>
          <w:lang w:val="bg-BG"/>
        </w:rPr>
        <w:t xml:space="preserve">има никаква </w:t>
      </w:r>
      <w:r w:rsidR="004E22E1" w:rsidRPr="004E22E1">
        <w:rPr>
          <w:lang w:val="bg-BG"/>
        </w:rPr>
        <w:t>пр</w:t>
      </w:r>
      <w:r w:rsidR="00894B26">
        <w:rPr>
          <w:lang w:val="bg-BG"/>
        </w:rPr>
        <w:t xml:space="preserve">авна власт </w:t>
      </w:r>
      <w:r w:rsidR="004E22E1" w:rsidRPr="004E22E1">
        <w:rPr>
          <w:lang w:val="bg-BG"/>
        </w:rPr>
        <w:t>сл</w:t>
      </w:r>
      <w:r w:rsidR="00894B26">
        <w:rPr>
          <w:lang w:val="bg-BG"/>
        </w:rPr>
        <w:t>ед 31 декември, за да направи не</w:t>
      </w:r>
      <w:r w:rsidR="004E22E1" w:rsidRPr="004E22E1">
        <w:rPr>
          <w:lang w:val="bg-BG"/>
        </w:rPr>
        <w:t>що друго, освен да в</w:t>
      </w:r>
      <w:r w:rsidR="00894B26">
        <w:rPr>
          <w:lang w:val="bg-BG"/>
        </w:rPr>
        <w:t>ърне жалбоподателите на разпореждането на ИВТ</w:t>
      </w:r>
      <w:r w:rsidR="004E22E1" w:rsidRPr="004E22E1">
        <w:rPr>
          <w:lang w:val="bg-BG"/>
        </w:rPr>
        <w:t xml:space="preserve">. Няма да има власт да </w:t>
      </w:r>
      <w:r w:rsidR="00894B26">
        <w:rPr>
          <w:lang w:val="bg-BG"/>
        </w:rPr>
        <w:t>премести жалбоподателите на друго място, нито пък да попречи на иракчаните да вземат жалбоподателите от британски арест. На б</w:t>
      </w:r>
      <w:r w:rsidR="004E22E1" w:rsidRPr="00894B26">
        <w:rPr>
          <w:lang w:val="bg-BG"/>
        </w:rPr>
        <w:t>ританските войски не може да бъд</w:t>
      </w:r>
      <w:r w:rsidR="00894B26">
        <w:rPr>
          <w:lang w:val="bg-BG"/>
        </w:rPr>
        <w:t>е наредено да предпр</w:t>
      </w:r>
      <w:r w:rsidR="004B1DBE">
        <w:rPr>
          <w:lang w:val="bg-BG"/>
        </w:rPr>
        <w:t>иемат мерки за предотвратяване</w:t>
      </w:r>
      <w:r w:rsidR="00894B26">
        <w:rPr>
          <w:lang w:val="bg-BG"/>
        </w:rPr>
        <w:t xml:space="preserve"> на това. Вярно е, че преди 31 декември базата в Басра </w:t>
      </w:r>
      <w:r w:rsidR="00894B26" w:rsidRPr="00894B26">
        <w:rPr>
          <w:lang w:val="bg-BG"/>
        </w:rPr>
        <w:t>е неприкосновена с</w:t>
      </w:r>
      <w:r w:rsidR="004B1DBE">
        <w:rPr>
          <w:lang w:val="bg-BG"/>
        </w:rPr>
        <w:t>ъгласно договореностите</w:t>
      </w:r>
      <w:r w:rsidR="00894B26">
        <w:rPr>
          <w:lang w:val="bg-BG"/>
        </w:rPr>
        <w:t xml:space="preserve"> на местно ниво </w:t>
      </w:r>
      <w:r w:rsidR="00894B26" w:rsidRPr="00894B26">
        <w:rPr>
          <w:lang w:val="bg-BG"/>
        </w:rPr>
        <w:t xml:space="preserve"> между </w:t>
      </w:r>
      <w:r w:rsidR="0003534A">
        <w:rPr>
          <w:lang w:val="bg-BG"/>
        </w:rPr>
        <w:t>Великобритания</w:t>
      </w:r>
      <w:r w:rsidR="00894B26" w:rsidRPr="00894B26">
        <w:rPr>
          <w:lang w:val="bg-BG"/>
        </w:rPr>
        <w:t xml:space="preserve"> и Ир</w:t>
      </w:r>
      <w:r w:rsidR="00894B26">
        <w:rPr>
          <w:lang w:val="bg-BG"/>
        </w:rPr>
        <w:t>ак, но тази</w:t>
      </w:r>
      <w:r w:rsidR="00894B26" w:rsidRPr="00894B26">
        <w:rPr>
          <w:lang w:val="bg-BG"/>
        </w:rPr>
        <w:t xml:space="preserve"> неприкосновеност престава</w:t>
      </w:r>
      <w:r w:rsidR="00894B26">
        <w:rPr>
          <w:lang w:val="bg-BG"/>
        </w:rPr>
        <w:t xml:space="preserve"> да съществува</w:t>
      </w:r>
      <w:r w:rsidR="00894B26" w:rsidRPr="00894B26">
        <w:rPr>
          <w:lang w:val="bg-BG"/>
        </w:rPr>
        <w:t xml:space="preserve"> </w:t>
      </w:r>
      <w:r w:rsidR="004B1DBE">
        <w:rPr>
          <w:lang w:val="bg-BG"/>
        </w:rPr>
        <w:t xml:space="preserve">от </w:t>
      </w:r>
      <w:r w:rsidR="00894B26" w:rsidRPr="00894B26">
        <w:rPr>
          <w:lang w:val="bg-BG"/>
        </w:rPr>
        <w:t>утре. Ето защо</w:t>
      </w:r>
      <w:r w:rsidR="00894B26">
        <w:rPr>
          <w:lang w:val="bg-BG"/>
        </w:rPr>
        <w:t xml:space="preserve">, след този период </w:t>
      </w:r>
      <w:r w:rsidR="0003534A">
        <w:rPr>
          <w:lang w:val="bg-BG"/>
        </w:rPr>
        <w:t>Великобритания</w:t>
      </w:r>
      <w:r w:rsidR="00894B26">
        <w:rPr>
          <w:lang w:val="bg-BG"/>
        </w:rPr>
        <w:t xml:space="preserve"> напълно з</w:t>
      </w:r>
      <w:r w:rsidR="004B1DBE">
        <w:rPr>
          <w:lang w:val="bg-BG"/>
        </w:rPr>
        <w:t>аконно няма право да предприеме</w:t>
      </w:r>
      <w:r w:rsidR="00701E3B">
        <w:rPr>
          <w:lang w:val="bg-BG"/>
        </w:rPr>
        <w:t xml:space="preserve"> действия, които не са</w:t>
      </w:r>
      <w:r w:rsidR="00894B26" w:rsidRPr="00894B26">
        <w:rPr>
          <w:lang w:val="bg-BG"/>
        </w:rPr>
        <w:t xml:space="preserve"> в</w:t>
      </w:r>
      <w:r w:rsidR="00701E3B">
        <w:rPr>
          <w:lang w:val="bg-BG"/>
        </w:rPr>
        <w:t xml:space="preserve"> съответствие с желанията на ИВТ, както и да се противопостави</w:t>
      </w:r>
      <w:r w:rsidR="00894B26" w:rsidRPr="00894B26">
        <w:rPr>
          <w:lang w:val="bg-BG"/>
        </w:rPr>
        <w:t xml:space="preserve"> на всяко действие,</w:t>
      </w:r>
      <w:r w:rsidR="00701E3B">
        <w:rPr>
          <w:lang w:val="bg-BG"/>
        </w:rPr>
        <w:t xml:space="preserve"> предприето от иракските власти</w:t>
      </w:r>
      <w:r w:rsidR="00FC19FD" w:rsidRPr="00701E3B">
        <w:rPr>
          <w:lang w:val="bg-BG"/>
        </w:rPr>
        <w:t>.</w:t>
      </w:r>
    </w:p>
    <w:p w:rsidR="00FC19FD" w:rsidRPr="00701E3B" w:rsidRDefault="00530BAA" w:rsidP="00701E3B">
      <w:pPr>
        <w:pStyle w:val="JuQuot"/>
        <w:rPr>
          <w:lang w:val="bg-BG"/>
        </w:rPr>
      </w:pPr>
      <w:r w:rsidRPr="00701E3B">
        <w:rPr>
          <w:lang w:val="bg-BG"/>
        </w:rPr>
        <w:t>(</w:t>
      </w:r>
      <w:r w:rsidR="00FC19FD">
        <w:t>v</w:t>
      </w:r>
      <w:r w:rsidR="00FC19FD" w:rsidRPr="00701E3B">
        <w:rPr>
          <w:lang w:val="bg-BG"/>
        </w:rPr>
        <w:t>)</w:t>
      </w:r>
      <w:r>
        <w:t>  </w:t>
      </w:r>
      <w:r w:rsidR="00701E3B">
        <w:rPr>
          <w:lang w:val="bg-BG"/>
        </w:rPr>
        <w:t>С</w:t>
      </w:r>
      <w:r w:rsidR="00701E3B" w:rsidRPr="00701E3B">
        <w:rPr>
          <w:lang w:val="bg-BG"/>
        </w:rPr>
        <w:t xml:space="preserve">рещу </w:t>
      </w:r>
      <w:r w:rsidR="0003534A">
        <w:rPr>
          <w:lang w:val="bg-BG"/>
        </w:rPr>
        <w:t>Великобритания</w:t>
      </w:r>
      <w:r w:rsidR="00701E3B" w:rsidRPr="00701E3B">
        <w:rPr>
          <w:lang w:val="bg-BG"/>
        </w:rPr>
        <w:t xml:space="preserve"> </w:t>
      </w:r>
      <w:r w:rsidR="004B1DBE">
        <w:rPr>
          <w:lang w:val="bg-BG"/>
        </w:rPr>
        <w:t>не може да се заведе оправдан</w:t>
      </w:r>
      <w:r w:rsidR="00701E3B">
        <w:rPr>
          <w:lang w:val="bg-BG"/>
        </w:rPr>
        <w:t xml:space="preserve"> иск</w:t>
      </w:r>
      <w:r w:rsidR="00701E3B" w:rsidRPr="00701E3B">
        <w:rPr>
          <w:lang w:val="bg-BG"/>
        </w:rPr>
        <w:t xml:space="preserve"> съгласно обичайното международно право</w:t>
      </w:r>
      <w:r w:rsidR="004B1DBE">
        <w:rPr>
          <w:lang w:val="bg-BG"/>
        </w:rPr>
        <w:t>, предоставените факти не доказват, че е приложимо искане съгласно ЕСПЧ, чл.</w:t>
      </w:r>
      <w:r w:rsidR="00701E3B">
        <w:rPr>
          <w:lang w:val="bg-BG"/>
        </w:rPr>
        <w:t xml:space="preserve"> 6</w:t>
      </w:r>
      <w:r w:rsidR="00FC19FD" w:rsidRPr="00701E3B">
        <w:rPr>
          <w:lang w:val="bg-BG"/>
        </w:rPr>
        <w:t>.”</w:t>
      </w:r>
    </w:p>
    <w:p w:rsidR="00FC19FD" w:rsidRPr="00701E3B" w:rsidRDefault="001E0FCD" w:rsidP="00701E3B">
      <w:pPr>
        <w:pStyle w:val="JuPara"/>
        <w:rPr>
          <w:lang w:val="bg-BG"/>
        </w:rPr>
      </w:pPr>
      <w:r>
        <w:fldChar w:fldCharType="begin"/>
      </w:r>
      <w:r w:rsidR="00FC19FD" w:rsidRPr="00701E3B">
        <w:rPr>
          <w:lang w:val="bg-BG"/>
        </w:rPr>
        <w:instrText xml:space="preserve"> </w:instrText>
      </w:r>
      <w:r w:rsidR="00FC19FD">
        <w:instrText>SEQ</w:instrText>
      </w:r>
      <w:r w:rsidR="00FC19FD" w:rsidRPr="00701E3B">
        <w:rPr>
          <w:lang w:val="bg-BG"/>
        </w:rPr>
        <w:instrText xml:space="preserve"> </w:instrText>
      </w:r>
      <w:r w:rsidR="00FC19FD">
        <w:instrText>level</w:instrText>
      </w:r>
      <w:r w:rsidR="00FC19FD" w:rsidRPr="00701E3B">
        <w:rPr>
          <w:lang w:val="bg-BG"/>
        </w:rPr>
        <w:instrText>0 \*</w:instrText>
      </w:r>
      <w:r w:rsidR="00FC19FD">
        <w:instrText>arabic</w:instrText>
      </w:r>
      <w:r w:rsidR="00FC19FD" w:rsidRPr="00701E3B">
        <w:rPr>
          <w:lang w:val="bg-BG"/>
        </w:rPr>
        <w:instrText xml:space="preserve"> </w:instrText>
      </w:r>
      <w:r>
        <w:fldChar w:fldCharType="separate"/>
      </w:r>
      <w:r w:rsidR="00F30CA6" w:rsidRPr="00701E3B">
        <w:rPr>
          <w:noProof/>
          <w:lang w:val="bg-BG"/>
        </w:rPr>
        <w:t>68</w:t>
      </w:r>
      <w:r>
        <w:fldChar w:fldCharType="end"/>
      </w:r>
      <w:r w:rsidR="00FC19FD" w:rsidRPr="00701E3B">
        <w:rPr>
          <w:lang w:val="bg-BG"/>
        </w:rPr>
        <w:t>.</w:t>
      </w:r>
      <w:r w:rsidR="00FC19FD">
        <w:t>  </w:t>
      </w:r>
      <w:r w:rsidR="00701E3B" w:rsidRPr="000D0E60">
        <w:rPr>
          <w:lang w:val="bg-BG"/>
        </w:rPr>
        <w:t>Апелативният съд отказ</w:t>
      </w:r>
      <w:r w:rsidR="00701E3B">
        <w:rPr>
          <w:lang w:val="bg-BG"/>
        </w:rPr>
        <w:t xml:space="preserve">ва да разреши на жалбоподателите да пледират пред </w:t>
      </w:r>
      <w:r w:rsidR="00701E3B" w:rsidRPr="000D0E60">
        <w:rPr>
          <w:lang w:val="bg-BG"/>
        </w:rPr>
        <w:t>Камарата на лордовете, като посочва, че</w:t>
      </w:r>
      <w:r w:rsidR="00FC19FD" w:rsidRPr="000D0E60">
        <w:rPr>
          <w:lang w:val="bg-BG"/>
        </w:rPr>
        <w:t>:</w:t>
      </w:r>
    </w:p>
    <w:p w:rsidR="00FC19FD" w:rsidRPr="00701E3B" w:rsidRDefault="00701E3B" w:rsidP="00701E3B">
      <w:pPr>
        <w:pStyle w:val="JuQuot"/>
        <w:rPr>
          <w:lang w:val="bg-BG"/>
        </w:rPr>
      </w:pPr>
      <w:r>
        <w:rPr>
          <w:lang w:val="bg-BG"/>
        </w:rPr>
        <w:t>„</w:t>
      </w:r>
      <w:r w:rsidRPr="00701E3B">
        <w:rPr>
          <w:lang w:val="bg-BG"/>
        </w:rPr>
        <w:t xml:space="preserve">Разбира се, има някои важни въпроси, които бяха повдигнати, но в контекста на конкретния случай, с оглед на </w:t>
      </w:r>
      <w:r>
        <w:rPr>
          <w:lang w:val="bg-BG"/>
        </w:rPr>
        <w:t xml:space="preserve">положението, което се налага след 31 декември 2008 г., </w:t>
      </w:r>
      <w:r w:rsidRPr="00701E3B">
        <w:rPr>
          <w:lang w:val="bg-BG"/>
        </w:rPr>
        <w:t xml:space="preserve">не би било правилно да </w:t>
      </w:r>
      <w:r>
        <w:rPr>
          <w:lang w:val="bg-BG"/>
        </w:rPr>
        <w:t>се даде разрешение</w:t>
      </w:r>
      <w:r w:rsidR="00FC19FD" w:rsidRPr="00701E3B">
        <w:rPr>
          <w:lang w:val="bg-BG"/>
        </w:rPr>
        <w:t>.”</w:t>
      </w:r>
    </w:p>
    <w:p w:rsidR="00FC19FD" w:rsidRPr="00AB6252" w:rsidRDefault="001E0FCD" w:rsidP="006554F5">
      <w:pPr>
        <w:pStyle w:val="JuPara"/>
        <w:rPr>
          <w:lang w:val="bg-BG"/>
        </w:rPr>
      </w:pPr>
      <w:r>
        <w:fldChar w:fldCharType="begin"/>
      </w:r>
      <w:r w:rsidR="00FC19FD" w:rsidRPr="00701E3B">
        <w:rPr>
          <w:lang w:val="bg-BG"/>
        </w:rPr>
        <w:instrText xml:space="preserve"> </w:instrText>
      </w:r>
      <w:r w:rsidR="00FC19FD">
        <w:instrText>SEQ</w:instrText>
      </w:r>
      <w:r w:rsidR="00FC19FD" w:rsidRPr="00701E3B">
        <w:rPr>
          <w:lang w:val="bg-BG"/>
        </w:rPr>
        <w:instrText xml:space="preserve"> </w:instrText>
      </w:r>
      <w:r w:rsidR="00FC19FD">
        <w:instrText>level</w:instrText>
      </w:r>
      <w:r w:rsidR="00FC19FD" w:rsidRPr="00701E3B">
        <w:rPr>
          <w:lang w:val="bg-BG"/>
        </w:rPr>
        <w:instrText>0 \*</w:instrText>
      </w:r>
      <w:r w:rsidR="00FC19FD">
        <w:instrText>arabic</w:instrText>
      </w:r>
      <w:r w:rsidR="00FC19FD" w:rsidRPr="00701E3B">
        <w:rPr>
          <w:lang w:val="bg-BG"/>
        </w:rPr>
        <w:instrText xml:space="preserve"> </w:instrText>
      </w:r>
      <w:r>
        <w:fldChar w:fldCharType="separate"/>
      </w:r>
      <w:r w:rsidR="00F30CA6" w:rsidRPr="00701E3B">
        <w:rPr>
          <w:noProof/>
          <w:lang w:val="bg-BG"/>
        </w:rPr>
        <w:t>69</w:t>
      </w:r>
      <w:r>
        <w:fldChar w:fldCharType="end"/>
      </w:r>
      <w:r w:rsidR="00FC19FD" w:rsidRPr="00701E3B">
        <w:rPr>
          <w:lang w:val="bg-BG"/>
        </w:rPr>
        <w:t>.</w:t>
      </w:r>
      <w:r w:rsidR="00FC19FD">
        <w:t>  </w:t>
      </w:r>
      <w:r w:rsidR="00701E3B" w:rsidRPr="00701E3B">
        <w:rPr>
          <w:lang w:val="bg-BG"/>
        </w:rPr>
        <w:t>Апелативния</w:t>
      </w:r>
      <w:r w:rsidR="006554F5">
        <w:rPr>
          <w:lang w:val="bg-BG"/>
        </w:rPr>
        <w:t>т съд също отказва на жалбоподателите</w:t>
      </w:r>
      <w:r w:rsidR="00D92A37">
        <w:rPr>
          <w:lang w:val="bg-BG"/>
        </w:rPr>
        <w:t xml:space="preserve"> </w:t>
      </w:r>
      <w:r w:rsidR="006554F5">
        <w:rPr>
          <w:lang w:val="bg-BG"/>
        </w:rPr>
        <w:t xml:space="preserve">налагане на </w:t>
      </w:r>
      <w:r w:rsidR="006554F5" w:rsidRPr="002F136D">
        <w:rPr>
          <w:lang w:val="bg-BG"/>
        </w:rPr>
        <w:t xml:space="preserve">обезпечителна мярка преди да подадат </w:t>
      </w:r>
      <w:r w:rsidR="006D52C5" w:rsidRPr="002F136D">
        <w:rPr>
          <w:lang w:val="bg-BG"/>
        </w:rPr>
        <w:t>молба</w:t>
      </w:r>
      <w:r w:rsidR="00F2275F" w:rsidRPr="002F136D">
        <w:rPr>
          <w:lang w:val="bg-BG"/>
        </w:rPr>
        <w:t xml:space="preserve"> до Камарата на лордовете и да получат</w:t>
      </w:r>
      <w:r w:rsidR="00701E3B" w:rsidRPr="002F136D">
        <w:rPr>
          <w:lang w:val="bg-BG"/>
        </w:rPr>
        <w:t xml:space="preserve"> разрешение </w:t>
      </w:r>
      <w:r w:rsidR="006554F5" w:rsidRPr="002F136D">
        <w:rPr>
          <w:lang w:val="bg-BG"/>
        </w:rPr>
        <w:t xml:space="preserve">за </w:t>
      </w:r>
      <w:r w:rsidR="00F2275F" w:rsidRPr="002F136D">
        <w:rPr>
          <w:lang w:val="bg-BG"/>
        </w:rPr>
        <w:t xml:space="preserve">подаване на </w:t>
      </w:r>
      <w:r w:rsidR="006554F5" w:rsidRPr="002F136D">
        <w:rPr>
          <w:lang w:val="bg-BG"/>
        </w:rPr>
        <w:t>молба за обезпечително производство,</w:t>
      </w:r>
      <w:r w:rsidR="006554F5">
        <w:rPr>
          <w:lang w:val="bg-BG"/>
        </w:rPr>
        <w:t xml:space="preserve"> или </w:t>
      </w:r>
      <w:r w:rsidR="006D52C5">
        <w:rPr>
          <w:lang w:val="bg-BG"/>
        </w:rPr>
        <w:t xml:space="preserve">молба до настоящия съд за допускане на </w:t>
      </w:r>
      <w:r w:rsidR="002F136D">
        <w:rPr>
          <w:lang w:val="bg-BG"/>
        </w:rPr>
        <w:t xml:space="preserve">временни </w:t>
      </w:r>
      <w:r w:rsidR="006D52C5">
        <w:rPr>
          <w:lang w:val="bg-BG"/>
        </w:rPr>
        <w:t>обезпечителни мерки</w:t>
      </w:r>
      <w:r w:rsidR="00701E3B" w:rsidRPr="00701E3B">
        <w:rPr>
          <w:lang w:val="bg-BG"/>
        </w:rPr>
        <w:t xml:space="preserve">. </w:t>
      </w:r>
      <w:r w:rsidR="00701E3B" w:rsidRPr="006D52C5">
        <w:rPr>
          <w:lang w:val="bg-BG"/>
        </w:rPr>
        <w:t>Малко след 15:00</w:t>
      </w:r>
      <w:r w:rsidR="006D52C5">
        <w:rPr>
          <w:lang w:val="bg-BG"/>
        </w:rPr>
        <w:t xml:space="preserve"> ч.</w:t>
      </w:r>
      <w:r w:rsidR="00701E3B" w:rsidRPr="006D52C5">
        <w:rPr>
          <w:lang w:val="bg-BG"/>
        </w:rPr>
        <w:t xml:space="preserve"> Апелативният съд отменя разпореждането</w:t>
      </w:r>
      <w:r w:rsidR="006D52C5">
        <w:rPr>
          <w:lang w:val="bg-BG"/>
        </w:rPr>
        <w:t>, което</w:t>
      </w:r>
      <w:r w:rsidR="006554F5">
        <w:rPr>
          <w:lang w:val="bg-BG"/>
        </w:rPr>
        <w:t xml:space="preserve"> е възпрепятствало предаването</w:t>
      </w:r>
      <w:r w:rsidR="006D52C5">
        <w:rPr>
          <w:lang w:val="bg-BG"/>
        </w:rPr>
        <w:t xml:space="preserve"> </w:t>
      </w:r>
      <w:r w:rsidR="00AB6252">
        <w:rPr>
          <w:lang w:val="bg-BG"/>
        </w:rPr>
        <w:t xml:space="preserve">на </w:t>
      </w:r>
      <w:r w:rsidR="00701E3B" w:rsidRPr="006D52C5">
        <w:rPr>
          <w:lang w:val="bg-BG"/>
        </w:rPr>
        <w:t>жалбоподателите до 16:30</w:t>
      </w:r>
      <w:r w:rsidR="00AB6252">
        <w:rPr>
          <w:lang w:val="bg-BG"/>
        </w:rPr>
        <w:t xml:space="preserve"> ч. на същия ден</w:t>
      </w:r>
      <w:r w:rsidR="00FC19FD" w:rsidRPr="009C7092">
        <w:rPr>
          <w:lang w:val="bg-BG"/>
        </w:rPr>
        <w:t>.</w:t>
      </w:r>
    </w:p>
    <w:p w:rsidR="00FC19FD" w:rsidRPr="00781161" w:rsidRDefault="001E0FCD" w:rsidP="00781161">
      <w:pPr>
        <w:pStyle w:val="JuPara"/>
        <w:rPr>
          <w:lang w:val="bg-BG"/>
        </w:rPr>
      </w:pPr>
      <w:r>
        <w:fldChar w:fldCharType="begin"/>
      </w:r>
      <w:r w:rsidR="00FC19FD" w:rsidRPr="009C7092">
        <w:rPr>
          <w:lang w:val="bg-BG"/>
        </w:rPr>
        <w:instrText xml:space="preserve"> </w:instrText>
      </w:r>
      <w:r w:rsidR="00FC19FD">
        <w:instrText>SEQ</w:instrText>
      </w:r>
      <w:r w:rsidR="00FC19FD" w:rsidRPr="009C7092">
        <w:rPr>
          <w:lang w:val="bg-BG"/>
        </w:rPr>
        <w:instrText xml:space="preserve"> </w:instrText>
      </w:r>
      <w:r w:rsidR="00FC19FD">
        <w:instrText>level</w:instrText>
      </w:r>
      <w:r w:rsidR="00FC19FD" w:rsidRPr="009C7092">
        <w:rPr>
          <w:lang w:val="bg-BG"/>
        </w:rPr>
        <w:instrText>0 \*</w:instrText>
      </w:r>
      <w:r w:rsidR="00FC19FD">
        <w:instrText>arabic</w:instrText>
      </w:r>
      <w:r w:rsidR="00FC19FD" w:rsidRPr="009C7092">
        <w:rPr>
          <w:lang w:val="bg-BG"/>
        </w:rPr>
        <w:instrText xml:space="preserve"> </w:instrText>
      </w:r>
      <w:r>
        <w:fldChar w:fldCharType="separate"/>
      </w:r>
      <w:r w:rsidR="00F30CA6" w:rsidRPr="009C7092">
        <w:rPr>
          <w:noProof/>
          <w:lang w:val="bg-BG"/>
        </w:rPr>
        <w:t>70</w:t>
      </w:r>
      <w:r>
        <w:fldChar w:fldCharType="end"/>
      </w:r>
      <w:r w:rsidR="00FC19FD" w:rsidRPr="009C7092">
        <w:rPr>
          <w:lang w:val="bg-BG"/>
        </w:rPr>
        <w:t>.</w:t>
      </w:r>
      <w:r w:rsidR="00FC19FD">
        <w:t>  </w:t>
      </w:r>
      <w:r w:rsidR="00781161" w:rsidRPr="000D0E60">
        <w:rPr>
          <w:lang w:val="bg-BG"/>
        </w:rPr>
        <w:t>Апелат</w:t>
      </w:r>
      <w:r w:rsidR="006554F5">
        <w:rPr>
          <w:lang w:val="bg-BG"/>
        </w:rPr>
        <w:t>ивният съд предава</w:t>
      </w:r>
      <w:r w:rsidR="00781161">
        <w:rPr>
          <w:lang w:val="bg-BG"/>
        </w:rPr>
        <w:t xml:space="preserve"> пълното</w:t>
      </w:r>
      <w:r w:rsidR="00781161" w:rsidRPr="000D0E60">
        <w:rPr>
          <w:lang w:val="bg-BG"/>
        </w:rPr>
        <w:t xml:space="preserve"> си писмено решение на 21 януари 2009 г. ([2009] </w:t>
      </w:r>
      <w:r w:rsidR="00781161">
        <w:rPr>
          <w:lang w:val="bg-BG"/>
        </w:rPr>
        <w:t>Апелативен съд на Англия и Уелс, гр. д.</w:t>
      </w:r>
      <w:r w:rsidR="00781161" w:rsidRPr="000D0E60">
        <w:rPr>
          <w:lang w:val="bg-BG"/>
        </w:rPr>
        <w:t xml:space="preserve"> 7). </w:t>
      </w:r>
      <w:r w:rsidR="00781161">
        <w:rPr>
          <w:lang w:val="bg-BG"/>
        </w:rPr>
        <w:t xml:space="preserve">Съдът на първо място установява, </w:t>
      </w:r>
      <w:r w:rsidR="00781161" w:rsidRPr="000D0E60">
        <w:rPr>
          <w:lang w:val="bg-BG"/>
        </w:rPr>
        <w:t xml:space="preserve"> че са налице съществени основания да се счита, че жалбоподателите ще бъдат изправени пред реална опасност от </w:t>
      </w:r>
      <w:r w:rsidR="00781161">
        <w:rPr>
          <w:lang w:val="bg-BG"/>
        </w:rPr>
        <w:t>екзекутиране</w:t>
      </w:r>
      <w:r w:rsidR="00781161" w:rsidRPr="000D0E60">
        <w:rPr>
          <w:lang w:val="bg-BG"/>
        </w:rPr>
        <w:t xml:space="preserve">, ако </w:t>
      </w:r>
      <w:r w:rsidR="00781161">
        <w:rPr>
          <w:lang w:val="bg-BG"/>
        </w:rPr>
        <w:t>бъдат</w:t>
      </w:r>
      <w:r w:rsidR="006554F5">
        <w:rPr>
          <w:lang w:val="bg-BG"/>
        </w:rPr>
        <w:t xml:space="preserve"> предадени</w:t>
      </w:r>
      <w:r w:rsidR="00781161" w:rsidRPr="000D0E60">
        <w:rPr>
          <w:lang w:val="bg-BG"/>
        </w:rPr>
        <w:t xml:space="preserve"> </w:t>
      </w:r>
      <w:r w:rsidR="00781161" w:rsidRPr="006554F5">
        <w:rPr>
          <w:lang w:val="bg-BG"/>
        </w:rPr>
        <w:t>под арест на ИВТ</w:t>
      </w:r>
      <w:r w:rsidR="00781161" w:rsidRPr="000D0E60">
        <w:rPr>
          <w:lang w:val="bg-BG"/>
        </w:rPr>
        <w:t>, поради следните причини</w:t>
      </w:r>
      <w:r w:rsidR="00370519" w:rsidRPr="000D0E60">
        <w:rPr>
          <w:lang w:val="bg-BG"/>
        </w:rPr>
        <w:t>.</w:t>
      </w:r>
    </w:p>
    <w:p w:rsidR="00FC19FD" w:rsidRPr="000F687A" w:rsidRDefault="00781161" w:rsidP="000F687A">
      <w:pPr>
        <w:pStyle w:val="JuQuot"/>
        <w:rPr>
          <w:lang w:val="bg-BG"/>
        </w:rPr>
      </w:pPr>
      <w:r>
        <w:rPr>
          <w:lang w:val="bg-BG"/>
        </w:rPr>
        <w:t>„</w:t>
      </w:r>
      <w:r w:rsidR="006554F5">
        <w:rPr>
          <w:lang w:val="bg-BG"/>
        </w:rPr>
        <w:t>Общопризнат факт</w:t>
      </w:r>
      <w:r>
        <w:rPr>
          <w:lang w:val="bg-BG"/>
        </w:rPr>
        <w:t xml:space="preserve"> е, че според разпоредбите</w:t>
      </w:r>
      <w:r w:rsidRPr="00781161">
        <w:rPr>
          <w:lang w:val="bg-BG"/>
        </w:rPr>
        <w:t xml:space="preserve"> на иракския закон</w:t>
      </w:r>
      <w:r w:rsidR="00F2275F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F2275F">
        <w:rPr>
          <w:lang w:val="bg-BG"/>
        </w:rPr>
        <w:t xml:space="preserve"> на престъпленията</w:t>
      </w:r>
      <w:r>
        <w:rPr>
          <w:lang w:val="bg-BG"/>
        </w:rPr>
        <w:t>, в които са обвинени жалбоподателите, се налага смъртно наказание</w:t>
      </w:r>
      <w:r w:rsidRPr="00781161">
        <w:rPr>
          <w:lang w:val="bg-BG"/>
        </w:rPr>
        <w:t xml:space="preserve">. </w:t>
      </w:r>
      <w:r>
        <w:rPr>
          <w:lang w:val="bg-BG"/>
        </w:rPr>
        <w:t>Дивизионният съд постановява (параграф</w:t>
      </w:r>
      <w:r w:rsidRPr="00781161">
        <w:rPr>
          <w:lang w:val="bg-BG"/>
        </w:rPr>
        <w:t xml:space="preserve"> 148), че това </w:t>
      </w:r>
      <w:r w:rsidR="000F687A">
        <w:rPr>
          <w:lang w:val="bg-BG"/>
        </w:rPr>
        <w:t xml:space="preserve">основание </w:t>
      </w:r>
      <w:r w:rsidRPr="00781161">
        <w:rPr>
          <w:lang w:val="bg-BG"/>
        </w:rPr>
        <w:t xml:space="preserve">е достатъчно, </w:t>
      </w:r>
      <w:r w:rsidR="006554F5">
        <w:rPr>
          <w:lang w:val="bg-BG"/>
        </w:rPr>
        <w:t>за създаването</w:t>
      </w:r>
      <w:r w:rsidR="000F687A">
        <w:rPr>
          <w:lang w:val="bg-BG"/>
        </w:rPr>
        <w:t xml:space="preserve">, на пръв поглед, </w:t>
      </w:r>
      <w:r w:rsidR="006554F5">
        <w:rPr>
          <w:lang w:val="bg-BG"/>
        </w:rPr>
        <w:t xml:space="preserve">на </w:t>
      </w:r>
      <w:r w:rsidR="000F687A">
        <w:rPr>
          <w:lang w:val="bg-BG"/>
        </w:rPr>
        <w:t>реална опасност това наказание да се приложи срещу жалбоподателите</w:t>
      </w:r>
      <w:r w:rsidRPr="00781161">
        <w:rPr>
          <w:lang w:val="bg-BG"/>
        </w:rPr>
        <w:t>. Съответно</w:t>
      </w:r>
      <w:r w:rsidR="006554F5">
        <w:rPr>
          <w:lang w:val="bg-BG"/>
        </w:rPr>
        <w:t>, имайки предвид</w:t>
      </w:r>
      <w:r w:rsidRPr="00781161">
        <w:rPr>
          <w:lang w:val="bg-BG"/>
        </w:rPr>
        <w:t xml:space="preserve"> подхода, препор</w:t>
      </w:r>
      <w:r w:rsidR="000F687A">
        <w:rPr>
          <w:lang w:val="bg-BG"/>
        </w:rPr>
        <w:t>ъчан от Съда в Страсбург по делото</w:t>
      </w:r>
      <w:r w:rsidRPr="00781161">
        <w:rPr>
          <w:lang w:val="bg-BG"/>
        </w:rPr>
        <w:t xml:space="preserve"> </w:t>
      </w:r>
      <w:r w:rsidRPr="000F687A">
        <w:rPr>
          <w:i/>
          <w:lang w:val="bg-BG"/>
        </w:rPr>
        <w:t>Саади срещу Италия</w:t>
      </w:r>
      <w:r w:rsidRPr="00781161">
        <w:rPr>
          <w:lang w:val="bg-BG"/>
        </w:rPr>
        <w:t xml:space="preserve"> (Жалба №. 37201/06, решение от 28 февруар</w:t>
      </w:r>
      <w:r w:rsidR="000F687A">
        <w:rPr>
          <w:lang w:val="bg-BG"/>
        </w:rPr>
        <w:t>и 2008 г.), по-специално в параграф</w:t>
      </w:r>
      <w:r w:rsidRPr="00781161">
        <w:rPr>
          <w:lang w:val="bg-BG"/>
        </w:rPr>
        <w:t xml:space="preserve"> 129, </w:t>
      </w:r>
      <w:r w:rsidR="000F687A">
        <w:rPr>
          <w:lang w:val="bg-BG"/>
        </w:rPr>
        <w:t>тежестта ефективно пада върху Държавния секретар, който трябва да покаже, че такъв</w:t>
      </w:r>
      <w:r w:rsidRPr="00781161">
        <w:rPr>
          <w:lang w:val="bg-BG"/>
        </w:rPr>
        <w:t xml:space="preserve"> риск</w:t>
      </w:r>
      <w:r w:rsidR="000F687A">
        <w:rPr>
          <w:lang w:val="bg-BG"/>
        </w:rPr>
        <w:t xml:space="preserve"> в действителност не е отчетен.</w:t>
      </w:r>
    </w:p>
    <w:p w:rsidR="00FC19FD" w:rsidRPr="006554F5" w:rsidRDefault="000F687A" w:rsidP="00CF7835">
      <w:pPr>
        <w:pStyle w:val="JuQuot"/>
        <w:rPr>
          <w:lang w:val="bg-BG"/>
        </w:rPr>
      </w:pPr>
      <w:r w:rsidRPr="006554F5">
        <w:rPr>
          <w:lang w:val="bg-BG"/>
        </w:rPr>
        <w:t xml:space="preserve">Г-н </w:t>
      </w:r>
      <w:r w:rsidRPr="006554F5">
        <w:t>Lewis</w:t>
      </w:r>
      <w:r w:rsidRPr="006554F5">
        <w:rPr>
          <w:lang w:val="bg-BG"/>
        </w:rPr>
        <w:t xml:space="preserve"> </w:t>
      </w:r>
      <w:r w:rsidRPr="006554F5">
        <w:t>QC</w:t>
      </w:r>
      <w:r w:rsidRPr="006554F5">
        <w:rPr>
          <w:lang w:val="bg-BG"/>
        </w:rPr>
        <w:t xml:space="preserve"> от страна на Държавния секретар се основава на доказателства, че семейств</w:t>
      </w:r>
      <w:r w:rsidR="006554F5" w:rsidRPr="006554F5">
        <w:rPr>
          <w:lang w:val="bg-BG"/>
        </w:rPr>
        <w:t xml:space="preserve">ото на една от жертвите е изпратило писмо до Президента на ИВТ Ареф </w:t>
      </w:r>
      <w:r w:rsidRPr="006554F5">
        <w:rPr>
          <w:lang w:val="bg-BG"/>
        </w:rPr>
        <w:t xml:space="preserve">с молба за помилване на жалбоподателите, в случай че бъдат признати за виновни. Президент Ареф преди </w:t>
      </w:r>
      <w:r w:rsidR="007E05D2" w:rsidRPr="006554F5">
        <w:rPr>
          <w:lang w:val="bg-BG"/>
        </w:rPr>
        <w:t>това приканва</w:t>
      </w:r>
      <w:r w:rsidRPr="006554F5">
        <w:rPr>
          <w:lang w:val="bg-BG"/>
        </w:rPr>
        <w:t xml:space="preserve"> подаването на такива писма</w:t>
      </w:r>
      <w:r w:rsidR="00CF7835" w:rsidRPr="006554F5">
        <w:rPr>
          <w:lang w:val="bg-BG"/>
        </w:rPr>
        <w:t xml:space="preserve"> чрез б</w:t>
      </w:r>
      <w:r w:rsidRPr="006554F5">
        <w:rPr>
          <w:lang w:val="bg-BG"/>
        </w:rPr>
        <w:t xml:space="preserve">ританското посолство, като в същото време посочва, че </w:t>
      </w:r>
      <w:r w:rsidR="001D3255" w:rsidRPr="006554F5">
        <w:rPr>
          <w:lang w:val="bg-BG"/>
        </w:rPr>
        <w:t xml:space="preserve">би било от полза, ако британското посолство се откаже от правото си за гражданското обезщетение и </w:t>
      </w:r>
      <w:r w:rsidR="001D3255" w:rsidRPr="006554F5">
        <w:rPr>
          <w:lang w:val="bg-BG"/>
        </w:rPr>
        <w:lastRenderedPageBreak/>
        <w:t xml:space="preserve">че той след това ще предаде тези писма </w:t>
      </w:r>
      <w:r w:rsidRPr="006554F5">
        <w:rPr>
          <w:lang w:val="bg-BG"/>
        </w:rPr>
        <w:t xml:space="preserve">на съдебния състав за разглеждането им. </w:t>
      </w:r>
      <w:r w:rsidR="00F22E28" w:rsidRPr="006554F5">
        <w:rPr>
          <w:color w:val="000000"/>
          <w:lang w:val="bg-BG"/>
        </w:rPr>
        <w:t xml:space="preserve">Г-жа </w:t>
      </w:r>
      <w:r w:rsidR="006554F5" w:rsidRPr="006554F5">
        <w:rPr>
          <w:color w:val="000000"/>
          <w:lang w:val="bg-BG"/>
        </w:rPr>
        <w:t>Абда Шариф</w:t>
      </w:r>
      <w:r w:rsidR="00F22E28" w:rsidRPr="006554F5">
        <w:rPr>
          <w:color w:val="000000"/>
          <w:lang w:val="bg-BG"/>
        </w:rPr>
        <w:t>, правен съветник</w:t>
      </w:r>
      <w:r w:rsidR="00F22E28" w:rsidRPr="006554F5">
        <w:rPr>
          <w:lang w:val="bg-BG"/>
        </w:rPr>
        <w:t xml:space="preserve"> и ръководител </w:t>
      </w:r>
      <w:r w:rsidR="00CF7835" w:rsidRPr="006554F5">
        <w:rPr>
          <w:lang w:val="bg-BG"/>
        </w:rPr>
        <w:t>на Отдел правосъдие и човешки</w:t>
      </w:r>
      <w:r w:rsidR="00B9225A" w:rsidRPr="006554F5">
        <w:rPr>
          <w:lang w:val="bg-BG"/>
        </w:rPr>
        <w:t xml:space="preserve"> права към</w:t>
      </w:r>
      <w:r w:rsidR="00F22E28" w:rsidRPr="006554F5">
        <w:rPr>
          <w:lang w:val="bg-BG"/>
        </w:rPr>
        <w:t xml:space="preserve"> британското посолство </w:t>
      </w:r>
      <w:r w:rsidR="00CF7835" w:rsidRPr="006554F5">
        <w:rPr>
          <w:lang w:val="bg-BG"/>
        </w:rPr>
        <w:t xml:space="preserve">в Багдад, потвърждава, че е предоставила правна консултация относно влиянието, което ще окаже молбата за помилване от семействата на жертвите в Ирак и по нейно мнение, най-вероятно иракският съд „няма да наложи смъртно наказание в конкретния случай”. Г-жа </w:t>
      </w:r>
      <w:r w:rsidR="006554F5" w:rsidRPr="006554F5">
        <w:rPr>
          <w:lang w:val="bg-BG"/>
        </w:rPr>
        <w:t>Шариф</w:t>
      </w:r>
      <w:r w:rsidR="00CF7835" w:rsidRPr="006554F5">
        <w:rPr>
          <w:lang w:val="bg-BG"/>
        </w:rPr>
        <w:t xml:space="preserve"> заявява, че Президент Ареф е потвърдил</w:t>
      </w:r>
      <w:r w:rsidR="00F22E28" w:rsidRPr="006554F5">
        <w:rPr>
          <w:lang w:val="bg-BG"/>
        </w:rPr>
        <w:t xml:space="preserve">, че </w:t>
      </w:r>
      <w:r w:rsidR="00CF7835" w:rsidRPr="006554F5">
        <w:rPr>
          <w:lang w:val="bg-BG"/>
        </w:rPr>
        <w:t>такава молба за помилване вероятно ще</w:t>
      </w:r>
      <w:r w:rsidR="00F22E28" w:rsidRPr="006554F5">
        <w:rPr>
          <w:lang w:val="bg-BG"/>
        </w:rPr>
        <w:t xml:space="preserve"> бъде важен фактор за всеки съд п</w:t>
      </w:r>
      <w:r w:rsidR="00CF7835" w:rsidRPr="006554F5">
        <w:rPr>
          <w:lang w:val="bg-BG"/>
        </w:rPr>
        <w:t>ри преценката какво наказание да бъде наложено на жалбоподателите</w:t>
      </w:r>
      <w:r w:rsidR="00F22E28" w:rsidRPr="006554F5">
        <w:rPr>
          <w:lang w:val="bg-BG"/>
        </w:rPr>
        <w:t>. Тя също така пр</w:t>
      </w:r>
      <w:r w:rsidR="00CF7835" w:rsidRPr="006554F5">
        <w:rPr>
          <w:lang w:val="bg-BG"/>
        </w:rPr>
        <w:t>едставя писмо от Председател Ареф, дадено</w:t>
      </w:r>
      <w:r w:rsidR="00F22E28" w:rsidRPr="006554F5">
        <w:rPr>
          <w:lang w:val="bg-BG"/>
        </w:rPr>
        <w:t xml:space="preserve"> й по време на среща</w:t>
      </w:r>
      <w:r w:rsidR="00CF7835" w:rsidRPr="006554F5">
        <w:rPr>
          <w:lang w:val="bg-BG"/>
        </w:rPr>
        <w:t xml:space="preserve"> на 21 октомври 2008 г., в което се описват подробно процедурите на съда при определяне на дадена присъда. Дивизионният съд отбелязва (параграф 155)</w:t>
      </w:r>
      <w:r w:rsidR="00FC19FD" w:rsidRPr="006554F5">
        <w:rPr>
          <w:lang w:val="bg-BG"/>
        </w:rPr>
        <w:t>:</w:t>
      </w:r>
    </w:p>
    <w:p w:rsidR="00FC19FD" w:rsidRPr="00B9225A" w:rsidRDefault="00CF7835" w:rsidP="00B9225A">
      <w:pPr>
        <w:pStyle w:val="JuQuotSub"/>
        <w:rPr>
          <w:lang w:val="bg-BG"/>
        </w:rPr>
      </w:pPr>
      <w:r w:rsidRPr="002F136D">
        <w:rPr>
          <w:lang w:val="bg-BG"/>
        </w:rPr>
        <w:t>„</w:t>
      </w:r>
      <w:r w:rsidR="00B9225A" w:rsidRPr="002F136D">
        <w:rPr>
          <w:lang w:val="bg-BG"/>
        </w:rPr>
        <w:t>Това писмо представлява мнението и позицията на П</w:t>
      </w:r>
      <w:r w:rsidRPr="002F136D">
        <w:rPr>
          <w:lang w:val="bg-BG"/>
        </w:rPr>
        <w:t>резиде</w:t>
      </w:r>
      <w:r w:rsidR="00B9225A" w:rsidRPr="002F136D">
        <w:rPr>
          <w:lang w:val="bg-BG"/>
        </w:rPr>
        <w:t>нт</w:t>
      </w:r>
      <w:r w:rsidRPr="002F136D">
        <w:rPr>
          <w:lang w:val="bg-BG"/>
        </w:rPr>
        <w:t xml:space="preserve"> Ареф</w:t>
      </w:r>
      <w:r w:rsidR="00B9225A" w:rsidRPr="002F136D">
        <w:rPr>
          <w:lang w:val="bg-BG"/>
        </w:rPr>
        <w:t xml:space="preserve"> в писмен вид</w:t>
      </w:r>
      <w:r w:rsidRPr="002F136D">
        <w:rPr>
          <w:lang w:val="bg-BG"/>
        </w:rPr>
        <w:t xml:space="preserve">. Прави впечатление, че </w:t>
      </w:r>
      <w:r w:rsidR="006554F5" w:rsidRPr="002F136D">
        <w:rPr>
          <w:lang w:val="bg-BG"/>
        </w:rPr>
        <w:t xml:space="preserve">в </w:t>
      </w:r>
      <w:r w:rsidRPr="002F136D">
        <w:rPr>
          <w:lang w:val="bg-BG"/>
        </w:rPr>
        <w:t>писмото</w:t>
      </w:r>
      <w:r w:rsidR="00B9225A" w:rsidRPr="002F136D">
        <w:rPr>
          <w:lang w:val="bg-BG"/>
        </w:rPr>
        <w:t xml:space="preserve"> не</w:t>
      </w:r>
      <w:r w:rsidR="006554F5" w:rsidRPr="002F136D">
        <w:rPr>
          <w:lang w:val="bg-BG"/>
        </w:rPr>
        <w:t xml:space="preserve"> е отразено по никакъв начин</w:t>
      </w:r>
      <w:r w:rsidRPr="002F136D">
        <w:rPr>
          <w:lang w:val="bg-BG"/>
        </w:rPr>
        <w:t>, че смъртното наказание няма да бъде</w:t>
      </w:r>
      <w:r w:rsidR="00B9225A" w:rsidRPr="002F136D">
        <w:rPr>
          <w:lang w:val="bg-BG"/>
        </w:rPr>
        <w:t xml:space="preserve"> </w:t>
      </w:r>
      <w:r w:rsidR="002F136D" w:rsidRPr="002F136D">
        <w:rPr>
          <w:lang w:val="bg-BG"/>
        </w:rPr>
        <w:t xml:space="preserve">наложено </w:t>
      </w:r>
      <w:r w:rsidR="00B9225A" w:rsidRPr="002F136D">
        <w:rPr>
          <w:lang w:val="bg-BG"/>
        </w:rPr>
        <w:t>или дори вероятно няма да бъде наложено</w:t>
      </w:r>
      <w:r w:rsidRPr="002F136D">
        <w:rPr>
          <w:lang w:val="bg-BG"/>
        </w:rPr>
        <w:t>.</w:t>
      </w:r>
      <w:r w:rsidR="00B9225A" w:rsidRPr="002F136D">
        <w:rPr>
          <w:lang w:val="bg-BG"/>
        </w:rPr>
        <w:t>”</w:t>
      </w:r>
    </w:p>
    <w:p w:rsidR="00FC19FD" w:rsidRPr="00E24443" w:rsidRDefault="00B9225A" w:rsidP="00E24443">
      <w:pPr>
        <w:pStyle w:val="JuQuot"/>
        <w:rPr>
          <w:lang w:val="bg-BG"/>
        </w:rPr>
      </w:pPr>
      <w:r w:rsidRPr="00B9225A">
        <w:rPr>
          <w:lang w:val="bg-BG"/>
        </w:rPr>
        <w:t xml:space="preserve">Г-н </w:t>
      </w:r>
      <w:r>
        <w:t>Lewis</w:t>
      </w:r>
      <w:r w:rsidRPr="00B9225A">
        <w:rPr>
          <w:lang w:val="bg-BG"/>
        </w:rPr>
        <w:t xml:space="preserve"> се позовава на показанията на г-н </w:t>
      </w:r>
      <w:r w:rsidRPr="00B9225A">
        <w:t>Spillers</w:t>
      </w:r>
      <w:r w:rsidRPr="00B9225A">
        <w:rPr>
          <w:lang w:val="bg-BG"/>
        </w:rPr>
        <w:t xml:space="preserve">, американски адвокат, който е бил </w:t>
      </w:r>
      <w:r>
        <w:rPr>
          <w:lang w:val="bg-BG"/>
        </w:rPr>
        <w:t>връзката на организацията „В</w:t>
      </w:r>
      <w:r w:rsidRPr="00B9225A">
        <w:rPr>
          <w:lang w:val="bg-BG"/>
        </w:rPr>
        <w:t>ърховенството на закона</w:t>
      </w:r>
      <w:r>
        <w:rPr>
          <w:lang w:val="bg-BG"/>
        </w:rPr>
        <w:t>”</w:t>
      </w:r>
      <w:r w:rsidR="00EF558B">
        <w:rPr>
          <w:lang w:val="bg-BG"/>
        </w:rPr>
        <w:t xml:space="preserve"> </w:t>
      </w:r>
      <w:r>
        <w:rPr>
          <w:lang w:val="bg-BG"/>
        </w:rPr>
        <w:t xml:space="preserve">с ИВТ  </w:t>
      </w:r>
      <w:r w:rsidRPr="00B9225A">
        <w:rPr>
          <w:lang w:val="bg-BG"/>
        </w:rPr>
        <w:t>между юли</w:t>
      </w:r>
      <w:r>
        <w:rPr>
          <w:lang w:val="bg-BG"/>
        </w:rPr>
        <w:t xml:space="preserve"> 2008 г. и 22 декември 2008 г. Г</w:t>
      </w:r>
      <w:r w:rsidRPr="00B9225A">
        <w:rPr>
          <w:lang w:val="bg-BG"/>
        </w:rPr>
        <w:t xml:space="preserve">-н </w:t>
      </w:r>
      <w:r w:rsidRPr="00B9225A">
        <w:t>Spillers</w:t>
      </w:r>
      <w:r>
        <w:rPr>
          <w:lang w:val="bg-BG"/>
        </w:rPr>
        <w:t xml:space="preserve"> също се </w:t>
      </w:r>
      <w:r w:rsidR="00EF558B">
        <w:rPr>
          <w:lang w:val="bg-BG"/>
        </w:rPr>
        <w:t xml:space="preserve">е </w:t>
      </w:r>
      <w:r>
        <w:rPr>
          <w:lang w:val="bg-BG"/>
        </w:rPr>
        <w:t>срещнал с Президент</w:t>
      </w:r>
      <w:r w:rsidRPr="00B9225A">
        <w:rPr>
          <w:lang w:val="bg-BG"/>
        </w:rPr>
        <w:t xml:space="preserve"> Ареф, на</w:t>
      </w:r>
      <w:r w:rsidR="00F2275F">
        <w:rPr>
          <w:lang w:val="bg-BG"/>
        </w:rPr>
        <w:t xml:space="preserve"> 27 октомври 2008 г. Президентъ</w:t>
      </w:r>
      <w:r>
        <w:rPr>
          <w:lang w:val="bg-BG"/>
        </w:rPr>
        <w:t>т</w:t>
      </w:r>
      <w:r w:rsidRPr="00B9225A">
        <w:rPr>
          <w:lang w:val="bg-BG"/>
        </w:rPr>
        <w:t xml:space="preserve"> обясни</w:t>
      </w:r>
      <w:r>
        <w:rPr>
          <w:lang w:val="bg-BG"/>
        </w:rPr>
        <w:t>л факторите, които биха повлияли на ИВТ</w:t>
      </w:r>
      <w:r w:rsidRPr="00B9225A">
        <w:rPr>
          <w:lang w:val="bg-BG"/>
        </w:rPr>
        <w:t xml:space="preserve"> срещу налагането на смъртна присъда. Това </w:t>
      </w:r>
      <w:r>
        <w:rPr>
          <w:lang w:val="bg-BG"/>
        </w:rPr>
        <w:t xml:space="preserve">били „признание за извършено </w:t>
      </w:r>
      <w:r w:rsidRPr="00B9225A">
        <w:rPr>
          <w:lang w:val="bg-BG"/>
        </w:rPr>
        <w:t>престъпле</w:t>
      </w:r>
      <w:r>
        <w:rPr>
          <w:lang w:val="bg-BG"/>
        </w:rPr>
        <w:t>нието от жалбоподателите, молба за помилване</w:t>
      </w:r>
      <w:r w:rsidRPr="00B9225A">
        <w:rPr>
          <w:lang w:val="bg-BG"/>
        </w:rPr>
        <w:t xml:space="preserve"> от семейств</w:t>
      </w:r>
      <w:r>
        <w:rPr>
          <w:lang w:val="bg-BG"/>
        </w:rPr>
        <w:t>ото на жертвите, молба за помилване</w:t>
      </w:r>
      <w:r w:rsidR="00E24443">
        <w:rPr>
          <w:lang w:val="bg-BG"/>
        </w:rPr>
        <w:t xml:space="preserve"> от</w:t>
      </w:r>
      <w:r w:rsidR="00EF558B">
        <w:rPr>
          <w:lang w:val="bg-BG"/>
        </w:rPr>
        <w:t xml:space="preserve"> съда за извършените деяния</w:t>
      </w:r>
      <w:r w:rsidRPr="00B9225A">
        <w:rPr>
          <w:lang w:val="bg-BG"/>
        </w:rPr>
        <w:t xml:space="preserve"> и молба за снизходител</w:t>
      </w:r>
      <w:r w:rsidR="00E24443">
        <w:rPr>
          <w:lang w:val="bg-BG"/>
        </w:rPr>
        <w:t>ност от семейството на жертвата” (Дивизионен съд, параграф</w:t>
      </w:r>
      <w:r w:rsidRPr="00B9225A">
        <w:rPr>
          <w:lang w:val="bg-BG"/>
        </w:rPr>
        <w:t xml:space="preserve"> 156). </w:t>
      </w:r>
      <w:r w:rsidR="00E24443">
        <w:rPr>
          <w:lang w:val="bg-BG"/>
        </w:rPr>
        <w:t>По думите на г</w:t>
      </w:r>
      <w:r w:rsidRPr="00B9225A">
        <w:rPr>
          <w:lang w:val="bg-BG"/>
        </w:rPr>
        <w:t xml:space="preserve">-н </w:t>
      </w:r>
      <w:r w:rsidRPr="00B9225A">
        <w:t>Spillers</w:t>
      </w:r>
      <w:r w:rsidR="00E24443">
        <w:rPr>
          <w:lang w:val="bg-BG"/>
        </w:rPr>
        <w:t xml:space="preserve">, Президентът посочил, че </w:t>
      </w:r>
      <w:r w:rsidRPr="00B9225A">
        <w:rPr>
          <w:lang w:val="bg-BG"/>
        </w:rPr>
        <w:t>уверение</w:t>
      </w:r>
      <w:r w:rsidR="00E24443">
        <w:rPr>
          <w:lang w:val="bg-BG"/>
        </w:rPr>
        <w:t>то</w:t>
      </w:r>
      <w:r w:rsidRPr="00B9225A">
        <w:rPr>
          <w:lang w:val="bg-BG"/>
        </w:rPr>
        <w:t>, че няма да бъд</w:t>
      </w:r>
      <w:r w:rsidR="00E24443">
        <w:rPr>
          <w:lang w:val="bg-BG"/>
        </w:rPr>
        <w:t>е наложено смъртно наказание било „имплицирано”</w:t>
      </w:r>
      <w:r w:rsidRPr="00B9225A">
        <w:rPr>
          <w:lang w:val="bg-BG"/>
        </w:rPr>
        <w:t xml:space="preserve"> </w:t>
      </w:r>
      <w:r w:rsidR="00E24443">
        <w:rPr>
          <w:lang w:val="bg-BG"/>
        </w:rPr>
        <w:t>в изброените от него фактори</w:t>
      </w:r>
      <w:r w:rsidR="00FC19FD" w:rsidRPr="00E24443">
        <w:rPr>
          <w:lang w:val="bg-BG"/>
        </w:rPr>
        <w:t>.</w:t>
      </w:r>
    </w:p>
    <w:p w:rsidR="00FC19FD" w:rsidRPr="00DC3E12" w:rsidRDefault="00E24443" w:rsidP="00DC3E12">
      <w:pPr>
        <w:pStyle w:val="JuQuot"/>
        <w:rPr>
          <w:lang w:val="bg-BG"/>
        </w:rPr>
      </w:pPr>
      <w:r w:rsidRPr="00E24443">
        <w:rPr>
          <w:lang w:val="bg-BG"/>
        </w:rPr>
        <w:t xml:space="preserve">Г-н </w:t>
      </w:r>
      <w:r w:rsidRPr="00E24443">
        <w:t>Spillers</w:t>
      </w:r>
      <w:r>
        <w:rPr>
          <w:lang w:val="bg-BG"/>
        </w:rPr>
        <w:t xml:space="preserve"> предоставя допълнителна декларация, след като решението на Дивизионния</w:t>
      </w:r>
      <w:r w:rsidRPr="00E24443">
        <w:rPr>
          <w:lang w:val="bg-BG"/>
        </w:rPr>
        <w:t xml:space="preserve"> съд е постановено. Той оп</w:t>
      </w:r>
      <w:r>
        <w:rPr>
          <w:lang w:val="bg-BG"/>
        </w:rPr>
        <w:t>исва резултата от съдебния процес</w:t>
      </w:r>
      <w:r w:rsidRPr="00E24443">
        <w:rPr>
          <w:lang w:val="bg-BG"/>
        </w:rPr>
        <w:t xml:space="preserve"> </w:t>
      </w:r>
      <w:r>
        <w:rPr>
          <w:lang w:val="bg-BG"/>
        </w:rPr>
        <w:t>в ИВТ по</w:t>
      </w:r>
      <w:r w:rsidRPr="00E24443">
        <w:rPr>
          <w:lang w:val="bg-BG"/>
        </w:rPr>
        <w:t xml:space="preserve"> </w:t>
      </w:r>
      <w:r>
        <w:rPr>
          <w:lang w:val="bg-BG"/>
        </w:rPr>
        <w:t xml:space="preserve">така нареченото дело </w:t>
      </w:r>
      <w:r w:rsidRPr="00E24443">
        <w:rPr>
          <w:i/>
          <w:lang w:val="bg-BG"/>
        </w:rPr>
        <w:t>1991</w:t>
      </w:r>
      <w:r w:rsidR="00BF635D">
        <w:rPr>
          <w:i/>
          <w:lang w:val="bg-BG"/>
        </w:rPr>
        <w:t xml:space="preserve"> </w:t>
      </w:r>
      <w:r w:rsidR="00BF635D">
        <w:rPr>
          <w:i/>
          <w:lang w:val="en-US"/>
        </w:rPr>
        <w:t>Uprising</w:t>
      </w:r>
      <w:r w:rsidR="00DC3E12">
        <w:rPr>
          <w:lang w:val="bg-BG"/>
        </w:rPr>
        <w:t>. Всичките петнадесет подсъдими са</w:t>
      </w:r>
      <w:r w:rsidRPr="00E24443">
        <w:rPr>
          <w:lang w:val="bg-BG"/>
        </w:rPr>
        <w:t xml:space="preserve"> бивши високопоставени членове на режима на Саддам Хюсеин, обвинени в престъпле</w:t>
      </w:r>
      <w:r w:rsidR="00DC3E12">
        <w:rPr>
          <w:lang w:val="bg-BG"/>
        </w:rPr>
        <w:t>ния срещу човечеството. Трима са</w:t>
      </w:r>
      <w:r w:rsidRPr="00E24443">
        <w:rPr>
          <w:lang w:val="bg-BG"/>
        </w:rPr>
        <w:t xml:space="preserve"> оправдани. </w:t>
      </w:r>
      <w:r w:rsidR="00DC3E12">
        <w:rPr>
          <w:lang w:val="bg-BG"/>
        </w:rPr>
        <w:t>Десетима получават много строги мерки за</w:t>
      </w:r>
      <w:r w:rsidRPr="00E24443">
        <w:rPr>
          <w:lang w:val="bg-BG"/>
        </w:rPr>
        <w:t xml:space="preserve"> лиша</w:t>
      </w:r>
      <w:r w:rsidR="00DC3E12">
        <w:rPr>
          <w:lang w:val="bg-BG"/>
        </w:rPr>
        <w:t>ване от свобода. Единствено</w:t>
      </w:r>
      <w:r w:rsidRPr="00E24443">
        <w:rPr>
          <w:lang w:val="bg-BG"/>
        </w:rPr>
        <w:t xml:space="preserve"> д</w:t>
      </w:r>
      <w:r w:rsidR="00DC3E12">
        <w:rPr>
          <w:lang w:val="bg-BG"/>
        </w:rPr>
        <w:t>вама са</w:t>
      </w:r>
      <w:r w:rsidRPr="00E24443">
        <w:rPr>
          <w:lang w:val="bg-BG"/>
        </w:rPr>
        <w:t xml:space="preserve"> осъдени на </w:t>
      </w:r>
      <w:r w:rsidR="00DC3E12">
        <w:rPr>
          <w:lang w:val="bg-BG"/>
        </w:rPr>
        <w:t>смърт, включително и („Химика Али”</w:t>
      </w:r>
      <w:r w:rsidRPr="00E24443">
        <w:rPr>
          <w:lang w:val="bg-BG"/>
        </w:rPr>
        <w:t xml:space="preserve">), които вече </w:t>
      </w:r>
      <w:r w:rsidR="00DC3E12">
        <w:rPr>
          <w:lang w:val="bg-BG"/>
        </w:rPr>
        <w:t>е със смъртна присъда от предишен процес</w:t>
      </w:r>
      <w:r w:rsidR="00FC19FD" w:rsidRPr="00DC3E12">
        <w:rPr>
          <w:lang w:val="bg-BG"/>
        </w:rPr>
        <w:t>.</w:t>
      </w:r>
    </w:p>
    <w:p w:rsidR="00FC19FD" w:rsidRPr="000D0E60" w:rsidRDefault="00FC19FD" w:rsidP="00FC19FD">
      <w:pPr>
        <w:pStyle w:val="JuQuot"/>
        <w:rPr>
          <w:lang w:val="bg-BG"/>
        </w:rPr>
      </w:pPr>
      <w:r w:rsidRPr="000D0E60">
        <w:rPr>
          <w:lang w:val="bg-BG"/>
        </w:rPr>
        <w:t>...</w:t>
      </w:r>
    </w:p>
    <w:p w:rsidR="00FC19FD" w:rsidRPr="00436649" w:rsidRDefault="00DC3E12" w:rsidP="00436649">
      <w:pPr>
        <w:pStyle w:val="JuQuot"/>
        <w:rPr>
          <w:lang w:val="bg-BG"/>
        </w:rPr>
      </w:pPr>
      <w:r>
        <w:rPr>
          <w:lang w:val="bg-BG"/>
        </w:rPr>
        <w:t>П</w:t>
      </w:r>
      <w:r w:rsidRPr="000D0E60">
        <w:rPr>
          <w:lang w:val="bg-BG"/>
        </w:rPr>
        <w:t>о моя преценка н</w:t>
      </w:r>
      <w:r>
        <w:rPr>
          <w:lang w:val="bg-BG"/>
        </w:rPr>
        <w:t>яма</w:t>
      </w:r>
      <w:r w:rsidRPr="000D0E60">
        <w:rPr>
          <w:lang w:val="bg-BG"/>
        </w:rPr>
        <w:t xml:space="preserve"> достатъчно основание </w:t>
      </w:r>
      <w:r w:rsidR="00EF558B">
        <w:rPr>
          <w:lang w:val="bg-BG"/>
        </w:rPr>
        <w:t>да се разграничаваме</w:t>
      </w:r>
      <w:r>
        <w:rPr>
          <w:lang w:val="bg-BG"/>
        </w:rPr>
        <w:t xml:space="preserve"> от балансираната преценка на Дивизионния съд по този въпрос. Новото доказателство на г-н </w:t>
      </w:r>
      <w:r w:rsidRPr="00DC3E12">
        <w:rPr>
          <w:lang w:val="bg-BG"/>
        </w:rPr>
        <w:t xml:space="preserve"> </w:t>
      </w:r>
      <w:r w:rsidRPr="00DC3E12">
        <w:t>Spillers</w:t>
      </w:r>
      <w:r>
        <w:rPr>
          <w:lang w:val="bg-BG"/>
        </w:rPr>
        <w:t xml:space="preserve"> относно случая </w:t>
      </w:r>
      <w:r w:rsidRPr="00DC3E12">
        <w:rPr>
          <w:i/>
          <w:lang w:val="bg-BG"/>
        </w:rPr>
        <w:t>1991</w:t>
      </w:r>
      <w:r w:rsidR="00BF635D" w:rsidRPr="00BF635D">
        <w:rPr>
          <w:i/>
          <w:lang w:val="bg-BG"/>
        </w:rPr>
        <w:t xml:space="preserve"> </w:t>
      </w:r>
      <w:r w:rsidR="00BF635D">
        <w:rPr>
          <w:i/>
          <w:lang w:val="en-US"/>
        </w:rPr>
        <w:t>Uprising</w:t>
      </w:r>
      <w:r>
        <w:rPr>
          <w:lang w:val="bg-BG"/>
        </w:rPr>
        <w:t>, въпреки че е от полза на Държавния секретар, не е толкова съществено</w:t>
      </w:r>
      <w:r w:rsidR="00F2275F">
        <w:rPr>
          <w:lang w:val="bg-BG"/>
        </w:rPr>
        <w:t>, за да промени заключението на</w:t>
      </w:r>
      <w:r w:rsidRPr="00DC3E12">
        <w:rPr>
          <w:lang w:val="bg-BG"/>
        </w:rPr>
        <w:t xml:space="preserve"> съд</w:t>
      </w:r>
      <w:r w:rsidR="00F2275F">
        <w:rPr>
          <w:lang w:val="bg-BG"/>
        </w:rPr>
        <w:t>а от първа инстанция</w:t>
      </w:r>
      <w:r w:rsidRPr="00DC3E12">
        <w:rPr>
          <w:lang w:val="bg-BG"/>
        </w:rPr>
        <w:t xml:space="preserve">. </w:t>
      </w:r>
      <w:r w:rsidR="00436649">
        <w:rPr>
          <w:lang w:val="bg-BG"/>
        </w:rPr>
        <w:t xml:space="preserve">Резултатите от </w:t>
      </w:r>
      <w:r w:rsidR="00EF558B">
        <w:rPr>
          <w:lang w:val="bg-BG"/>
        </w:rPr>
        <w:t xml:space="preserve">теста </w:t>
      </w:r>
      <w:r w:rsidR="00436649">
        <w:rPr>
          <w:lang w:val="bg-BG"/>
        </w:rPr>
        <w:t>за реален риск са удовлетворителни</w:t>
      </w:r>
      <w:r w:rsidR="00FC19FD" w:rsidRPr="008612C5">
        <w:rPr>
          <w:lang w:val="bg-BG"/>
        </w:rPr>
        <w:t>.”</w:t>
      </w:r>
    </w:p>
    <w:p w:rsidR="00FC19FD" w:rsidRPr="00773B57" w:rsidRDefault="001E0FCD" w:rsidP="00773B57">
      <w:pPr>
        <w:pStyle w:val="JuPara"/>
        <w:rPr>
          <w:lang w:val="bg-BG"/>
        </w:rPr>
      </w:pPr>
      <w:r>
        <w:fldChar w:fldCharType="begin"/>
      </w:r>
      <w:r w:rsidR="00FC19FD" w:rsidRPr="008612C5">
        <w:rPr>
          <w:lang w:val="bg-BG"/>
        </w:rPr>
        <w:instrText xml:space="preserve"> </w:instrText>
      </w:r>
      <w:r w:rsidR="00FC19FD">
        <w:instrText>SEQ</w:instrText>
      </w:r>
      <w:r w:rsidR="00FC19FD" w:rsidRPr="008612C5">
        <w:rPr>
          <w:lang w:val="bg-BG"/>
        </w:rPr>
        <w:instrText xml:space="preserve"> </w:instrText>
      </w:r>
      <w:r w:rsidR="00FC19FD">
        <w:instrText>level</w:instrText>
      </w:r>
      <w:r w:rsidR="00FC19FD" w:rsidRPr="008612C5">
        <w:rPr>
          <w:lang w:val="bg-BG"/>
        </w:rPr>
        <w:instrText>0 \*</w:instrText>
      </w:r>
      <w:r w:rsidR="00FC19FD">
        <w:instrText>arabic</w:instrText>
      </w:r>
      <w:r w:rsidR="00FC19FD" w:rsidRPr="008612C5">
        <w:rPr>
          <w:lang w:val="bg-BG"/>
        </w:rPr>
        <w:instrText xml:space="preserve"> </w:instrText>
      </w:r>
      <w:r>
        <w:fldChar w:fldCharType="separate"/>
      </w:r>
      <w:r w:rsidR="00F30CA6" w:rsidRPr="008612C5">
        <w:rPr>
          <w:noProof/>
          <w:lang w:val="bg-BG"/>
        </w:rPr>
        <w:t>71</w:t>
      </w:r>
      <w:r>
        <w:fldChar w:fldCharType="end"/>
      </w:r>
      <w:r w:rsidR="00FC19FD" w:rsidRPr="008612C5">
        <w:rPr>
          <w:lang w:val="bg-BG"/>
        </w:rPr>
        <w:t>.</w:t>
      </w:r>
      <w:r w:rsidR="00FC19FD">
        <w:t> </w:t>
      </w:r>
      <w:r w:rsidR="008612C5" w:rsidRPr="008612C5">
        <w:rPr>
          <w:lang w:val="bg-BG"/>
        </w:rPr>
        <w:t xml:space="preserve">В подкрепа на своето заключение, че жалбоподателите не </w:t>
      </w:r>
      <w:r w:rsidR="00EF558B" w:rsidRPr="002F136D">
        <w:rPr>
          <w:lang w:val="bg-BG"/>
        </w:rPr>
        <w:t>попадат под</w:t>
      </w:r>
      <w:r w:rsidR="008612C5" w:rsidRPr="002F136D">
        <w:rPr>
          <w:lang w:val="bg-BG"/>
        </w:rPr>
        <w:t xml:space="preserve"> юрисдикцията на </w:t>
      </w:r>
      <w:r w:rsidR="0003534A">
        <w:rPr>
          <w:lang w:val="bg-BG"/>
        </w:rPr>
        <w:t>Великобритания</w:t>
      </w:r>
      <w:r w:rsidR="008612C5" w:rsidRPr="008612C5">
        <w:rPr>
          <w:lang w:val="bg-BG"/>
        </w:rPr>
        <w:t xml:space="preserve"> по смисъла на </w:t>
      </w:r>
      <w:r w:rsidR="008612C5">
        <w:rPr>
          <w:lang w:val="bg-BG"/>
        </w:rPr>
        <w:t>К</w:t>
      </w:r>
      <w:r w:rsidR="008612C5" w:rsidRPr="008612C5">
        <w:rPr>
          <w:lang w:val="bg-BG"/>
        </w:rPr>
        <w:t xml:space="preserve">онвенцията </w:t>
      </w:r>
      <w:r w:rsidR="008612C5">
        <w:rPr>
          <w:lang w:val="bg-BG"/>
        </w:rPr>
        <w:t xml:space="preserve">и </w:t>
      </w:r>
      <w:r w:rsidR="00F17A18">
        <w:rPr>
          <w:lang w:val="bg-BG"/>
        </w:rPr>
        <w:t xml:space="preserve">на </w:t>
      </w:r>
      <w:r w:rsidR="008612C5" w:rsidRPr="008612C5">
        <w:rPr>
          <w:lang w:val="bg-BG"/>
        </w:rPr>
        <w:t xml:space="preserve">Закона за правата на човека </w:t>
      </w:r>
      <w:r w:rsidR="008612C5">
        <w:rPr>
          <w:lang w:val="bg-BG"/>
        </w:rPr>
        <w:t xml:space="preserve">от </w:t>
      </w:r>
      <w:r w:rsidR="008612C5" w:rsidRPr="008612C5">
        <w:rPr>
          <w:lang w:val="bg-BG"/>
        </w:rPr>
        <w:t>1998</w:t>
      </w:r>
      <w:r w:rsidR="008612C5">
        <w:rPr>
          <w:lang w:val="bg-BG"/>
        </w:rPr>
        <w:t xml:space="preserve"> г.</w:t>
      </w:r>
      <w:r w:rsidR="00773B57">
        <w:rPr>
          <w:lang w:val="bg-BG"/>
        </w:rPr>
        <w:t>,</w:t>
      </w:r>
      <w:r w:rsidR="008612C5">
        <w:rPr>
          <w:lang w:val="bg-BG"/>
        </w:rPr>
        <w:t xml:space="preserve"> </w:t>
      </w:r>
      <w:r w:rsidR="008612C5" w:rsidRPr="008612C5">
        <w:rPr>
          <w:lang w:val="bg-BG"/>
        </w:rPr>
        <w:t xml:space="preserve"> Апелативния</w:t>
      </w:r>
      <w:r w:rsidR="003A7B74">
        <w:rPr>
          <w:lang w:val="bg-BG"/>
        </w:rPr>
        <w:t>т</w:t>
      </w:r>
      <w:r w:rsidR="00773B57">
        <w:rPr>
          <w:lang w:val="bg-BG"/>
        </w:rPr>
        <w:t xml:space="preserve"> съд отбелязва следното</w:t>
      </w:r>
      <w:r w:rsidR="00280073" w:rsidRPr="00F17A18">
        <w:rPr>
          <w:lang w:val="bg-BG"/>
        </w:rPr>
        <w:t>.</w:t>
      </w:r>
    </w:p>
    <w:p w:rsidR="00FC19FD" w:rsidRPr="00773B57" w:rsidRDefault="00773B57" w:rsidP="00001128">
      <w:pPr>
        <w:pStyle w:val="JuHArticle"/>
        <w:rPr>
          <w:lang w:val="bg-BG"/>
        </w:rPr>
      </w:pPr>
      <w:r>
        <w:rPr>
          <w:lang w:val="bg-BG"/>
        </w:rPr>
        <w:lastRenderedPageBreak/>
        <w:t xml:space="preserve">„Правно положение по </w:t>
      </w:r>
      <w:r w:rsidR="00490D0E">
        <w:rPr>
          <w:lang w:val="bg-BG"/>
        </w:rPr>
        <w:t>отношение</w:t>
      </w:r>
      <w:r>
        <w:rPr>
          <w:lang w:val="bg-BG"/>
        </w:rPr>
        <w:t xml:space="preserve"> на задържането на жалбоподателите</w:t>
      </w:r>
      <w:r w:rsidRPr="00A85887">
        <w:rPr>
          <w:lang w:val="bg-BG"/>
        </w:rPr>
        <w:t xml:space="preserve"> – </w:t>
      </w:r>
      <w:r>
        <w:rPr>
          <w:lang w:val="bg-BG"/>
        </w:rPr>
        <w:t>преди</w:t>
      </w:r>
      <w:r w:rsidRPr="00A85887">
        <w:rPr>
          <w:lang w:val="bg-BG"/>
        </w:rPr>
        <w:t xml:space="preserve"> 31 </w:t>
      </w:r>
      <w:r w:rsidR="00A85887">
        <w:rPr>
          <w:lang w:val="bg-BG"/>
        </w:rPr>
        <w:t>д</w:t>
      </w:r>
      <w:r>
        <w:rPr>
          <w:lang w:val="bg-BG"/>
        </w:rPr>
        <w:t>екември</w:t>
      </w:r>
      <w:r w:rsidR="00FC19FD" w:rsidRPr="00A85887">
        <w:rPr>
          <w:lang w:val="bg-BG"/>
        </w:rPr>
        <w:t xml:space="preserve"> 2008</w:t>
      </w:r>
      <w:r>
        <w:rPr>
          <w:lang w:val="bg-BG"/>
        </w:rPr>
        <w:t xml:space="preserve"> г.</w:t>
      </w:r>
    </w:p>
    <w:p w:rsidR="00FC19FD" w:rsidRPr="00597F0C" w:rsidRDefault="00FC19FD" w:rsidP="00EF558B">
      <w:pPr>
        <w:pStyle w:val="JuQuot"/>
        <w:rPr>
          <w:lang w:val="bg-BG"/>
        </w:rPr>
      </w:pPr>
      <w:r w:rsidRPr="00773B57">
        <w:rPr>
          <w:lang w:val="bg-BG"/>
        </w:rPr>
        <w:t>32.</w:t>
      </w:r>
      <w:r w:rsidR="00530BAA">
        <w:t> </w:t>
      </w:r>
      <w:r w:rsidR="00773B57" w:rsidRPr="00773B57">
        <w:rPr>
          <w:lang w:val="bg-BG"/>
        </w:rPr>
        <w:t>До 31 декември 2008</w:t>
      </w:r>
      <w:r w:rsidR="00773B57">
        <w:rPr>
          <w:lang w:val="bg-BG"/>
        </w:rPr>
        <w:t xml:space="preserve"> г.</w:t>
      </w:r>
      <w:r w:rsidR="00773B57" w:rsidRPr="00773B57">
        <w:rPr>
          <w:lang w:val="bg-BG"/>
        </w:rPr>
        <w:t xml:space="preserve"> силите на </w:t>
      </w:r>
      <w:r w:rsidR="0003534A">
        <w:rPr>
          <w:lang w:val="bg-BG"/>
        </w:rPr>
        <w:t>Великобритания</w:t>
      </w:r>
      <w:r w:rsidR="00FA7CEA">
        <w:rPr>
          <w:lang w:val="bg-BG"/>
        </w:rPr>
        <w:t xml:space="preserve"> в Басра ползват</w:t>
      </w:r>
      <w:r w:rsidR="00773B57" w:rsidRPr="00773B57">
        <w:rPr>
          <w:lang w:val="bg-BG"/>
        </w:rPr>
        <w:t xml:space="preserve"> гаранциите за имунитет и не</w:t>
      </w:r>
      <w:r w:rsidR="00861EF8">
        <w:rPr>
          <w:lang w:val="bg-BG"/>
        </w:rPr>
        <w:t>прикосновеност, предоставе</w:t>
      </w:r>
      <w:r w:rsidR="00FA7CEA">
        <w:rPr>
          <w:lang w:val="bg-BG"/>
        </w:rPr>
        <w:t>ни</w:t>
      </w:r>
      <w:r w:rsidR="00861EF8">
        <w:rPr>
          <w:lang w:val="bg-BG"/>
        </w:rPr>
        <w:t xml:space="preserve"> със </w:t>
      </w:r>
      <w:r w:rsidR="00773B57" w:rsidRPr="00773B57">
        <w:rPr>
          <w:lang w:val="bg-BG"/>
        </w:rPr>
        <w:t>Заповед № 17</w:t>
      </w:r>
      <w:r w:rsidR="00861EF8">
        <w:rPr>
          <w:lang w:val="bg-BG"/>
        </w:rPr>
        <w:t xml:space="preserve"> на ВКВ (изменена). Но тези мерки забраняват</w:t>
      </w:r>
      <w:r w:rsidR="00773B57" w:rsidRPr="00773B57">
        <w:rPr>
          <w:lang w:val="bg-BG"/>
        </w:rPr>
        <w:t xml:space="preserve"> инвази</w:t>
      </w:r>
      <w:r w:rsidR="00861EF8">
        <w:rPr>
          <w:lang w:val="bg-BG"/>
        </w:rPr>
        <w:t>вни санкции; те не предоставят изпълнителна</w:t>
      </w:r>
      <w:r w:rsidR="00773B57" w:rsidRPr="00773B57">
        <w:rPr>
          <w:lang w:val="bg-BG"/>
        </w:rPr>
        <w:t xml:space="preserve"> власт. По моя п</w:t>
      </w:r>
      <w:r w:rsidR="00861EF8">
        <w:rPr>
          <w:lang w:val="bg-BG"/>
        </w:rPr>
        <w:t>реценка,</w:t>
      </w:r>
      <w:r w:rsidR="00773B57" w:rsidRPr="00773B57">
        <w:rPr>
          <w:lang w:val="bg-BG"/>
        </w:rPr>
        <w:t xml:space="preserve"> от май 2006 г. до 31 декември 2008 г.</w:t>
      </w:r>
      <w:r w:rsidR="0088617C">
        <w:rPr>
          <w:lang w:val="bg-BG"/>
        </w:rPr>
        <w:t>,</w:t>
      </w:r>
      <w:r w:rsidR="00861EF8">
        <w:rPr>
          <w:lang w:val="bg-BG"/>
        </w:rPr>
        <w:t xml:space="preserve"> британските сили в Басра </w:t>
      </w:r>
      <w:r w:rsidR="00773B57" w:rsidRPr="00773B57">
        <w:rPr>
          <w:lang w:val="bg-BG"/>
        </w:rPr>
        <w:t>нямат право да извършва</w:t>
      </w:r>
      <w:r w:rsidR="00861EF8">
        <w:rPr>
          <w:lang w:val="bg-BG"/>
        </w:rPr>
        <w:t>т никакви</w:t>
      </w:r>
      <w:r w:rsidR="00773B57" w:rsidRPr="00773B57">
        <w:rPr>
          <w:lang w:val="bg-BG"/>
        </w:rPr>
        <w:t xml:space="preserve"> дейности на територията на Ирак във връзка с задържаните</w:t>
      </w:r>
      <w:r w:rsidR="00861EF8">
        <w:rPr>
          <w:lang w:val="bg-BG"/>
        </w:rPr>
        <w:t xml:space="preserve"> за криминална проява,</w:t>
      </w:r>
      <w:r w:rsidR="00773B57" w:rsidRPr="00773B57">
        <w:rPr>
          <w:lang w:val="bg-BG"/>
        </w:rPr>
        <w:t xml:space="preserve"> освен със съгласието на И</w:t>
      </w:r>
      <w:r w:rsidR="00861EF8">
        <w:rPr>
          <w:lang w:val="bg-BG"/>
        </w:rPr>
        <w:t>рак, или на базата на обвързваща резолюция или резолюции</w:t>
      </w:r>
      <w:r w:rsidR="00773B57" w:rsidRPr="00773B57">
        <w:rPr>
          <w:lang w:val="bg-BG"/>
        </w:rPr>
        <w:t xml:space="preserve"> на Съвета за сигурност. </w:t>
      </w:r>
      <w:r w:rsidR="00861EF8">
        <w:rPr>
          <w:lang w:val="bg-BG"/>
        </w:rPr>
        <w:t xml:space="preserve">Това произтича от факта за </w:t>
      </w:r>
      <w:r w:rsidR="00773B57" w:rsidRPr="00773B57">
        <w:rPr>
          <w:lang w:val="bg-BG"/>
        </w:rPr>
        <w:t>сув</w:t>
      </w:r>
      <w:r w:rsidR="00861EF8">
        <w:rPr>
          <w:lang w:val="bg-BG"/>
        </w:rPr>
        <w:t>еренитета на Ирак и не е оспорвано - точно обратното - от</w:t>
      </w:r>
      <w:r w:rsidR="00773B57" w:rsidRPr="00773B57">
        <w:rPr>
          <w:lang w:val="bg-BG"/>
        </w:rPr>
        <w:t xml:space="preserve"> всяка </w:t>
      </w:r>
      <w:r w:rsidR="00EF558B">
        <w:rPr>
          <w:lang w:val="bg-BG"/>
        </w:rPr>
        <w:t>една</w:t>
      </w:r>
      <w:r w:rsidR="00861EF8">
        <w:rPr>
          <w:lang w:val="bg-BG"/>
        </w:rPr>
        <w:t xml:space="preserve"> от ме</w:t>
      </w:r>
      <w:r w:rsidR="00EF558B">
        <w:rPr>
          <w:lang w:val="bg-BG"/>
        </w:rPr>
        <w:t>рките н</w:t>
      </w:r>
      <w:r w:rsidR="00861EF8">
        <w:rPr>
          <w:lang w:val="bg-BG"/>
        </w:rPr>
        <w:t>а ООН в този случай. По този начин мандатът на МНС</w:t>
      </w:r>
      <w:r w:rsidR="00773B57" w:rsidRPr="00773B57">
        <w:rPr>
          <w:lang w:val="bg-BG"/>
        </w:rPr>
        <w:t xml:space="preserve"> бе удължен от Съвета за сигурност по изричното искане на Ирак.</w:t>
      </w:r>
      <w:r w:rsidR="00861EF8" w:rsidRPr="00861EF8">
        <w:rPr>
          <w:lang w:val="bg-BG"/>
        </w:rPr>
        <w:t xml:space="preserve"> В писмото</w:t>
      </w:r>
      <w:r w:rsidR="00861EF8">
        <w:rPr>
          <w:lang w:val="bg-BG"/>
        </w:rPr>
        <w:t>, в което</w:t>
      </w:r>
      <w:r w:rsidR="00861EF8" w:rsidRPr="00861EF8">
        <w:rPr>
          <w:lang w:val="bg-BG"/>
        </w:rPr>
        <w:t xml:space="preserve"> се ис</w:t>
      </w:r>
      <w:r w:rsidR="00861EF8">
        <w:rPr>
          <w:lang w:val="bg-BG"/>
        </w:rPr>
        <w:t xml:space="preserve">ка разширяване </w:t>
      </w:r>
      <w:r w:rsidR="00EF558B">
        <w:rPr>
          <w:lang w:val="bg-BG"/>
        </w:rPr>
        <w:t xml:space="preserve">на </w:t>
      </w:r>
      <w:r w:rsidR="00861EF8">
        <w:rPr>
          <w:lang w:val="bg-BG"/>
        </w:rPr>
        <w:t>мандат</w:t>
      </w:r>
      <w:r w:rsidR="00EF558B">
        <w:rPr>
          <w:lang w:val="bg-BG"/>
        </w:rPr>
        <w:t>а</w:t>
      </w:r>
      <w:r w:rsidR="00861EF8">
        <w:rPr>
          <w:lang w:val="bg-BG"/>
        </w:rPr>
        <w:t xml:space="preserve"> (</w:t>
      </w:r>
      <w:r w:rsidR="00861EF8" w:rsidRPr="00861EF8">
        <w:rPr>
          <w:lang w:val="bg-BG"/>
        </w:rPr>
        <w:t>приложен</w:t>
      </w:r>
      <w:r w:rsidR="00861EF8">
        <w:rPr>
          <w:lang w:val="bg-BG"/>
        </w:rPr>
        <w:t>о</w:t>
      </w:r>
      <w:r w:rsidR="00861EF8" w:rsidRPr="00861EF8">
        <w:rPr>
          <w:lang w:val="bg-BG"/>
        </w:rPr>
        <w:t xml:space="preserve"> към Резолюция 1790 (2007)),</w:t>
      </w:r>
      <w:r w:rsidR="00861EF8">
        <w:rPr>
          <w:lang w:val="bg-BG"/>
        </w:rPr>
        <w:t xml:space="preserve"> </w:t>
      </w:r>
      <w:r w:rsidR="00EF558B">
        <w:rPr>
          <w:lang w:val="bg-BG"/>
        </w:rPr>
        <w:t>изрично се посочва в точка 4, „</w:t>
      </w:r>
      <w:r w:rsidR="00861EF8" w:rsidRPr="00861EF8">
        <w:rPr>
          <w:lang w:val="bg-BG"/>
        </w:rPr>
        <w:t>правителство</w:t>
      </w:r>
      <w:r w:rsidR="00861EF8">
        <w:rPr>
          <w:lang w:val="bg-BG"/>
        </w:rPr>
        <w:t>то</w:t>
      </w:r>
      <w:r w:rsidR="00861EF8" w:rsidRPr="00861EF8">
        <w:rPr>
          <w:lang w:val="bg-BG"/>
        </w:rPr>
        <w:t xml:space="preserve"> на Ирак ще</w:t>
      </w:r>
      <w:r w:rsidR="00861EF8">
        <w:rPr>
          <w:lang w:val="bg-BG"/>
        </w:rPr>
        <w:t xml:space="preserve"> отговаря за дейностите, свързани с </w:t>
      </w:r>
      <w:r w:rsidR="00861EF8" w:rsidRPr="00861EF8">
        <w:rPr>
          <w:lang w:val="bg-BG"/>
        </w:rPr>
        <w:t>арест, задържа</w:t>
      </w:r>
      <w:r w:rsidR="00861EF8">
        <w:rPr>
          <w:lang w:val="bg-BG"/>
        </w:rPr>
        <w:t>не и лишаване от свобода”</w:t>
      </w:r>
      <w:r w:rsidR="00EF558B">
        <w:rPr>
          <w:lang w:val="bg-BG"/>
        </w:rPr>
        <w:t>. Съответните</w:t>
      </w:r>
      <w:r w:rsidR="00597F0C">
        <w:rPr>
          <w:lang w:val="bg-BG"/>
        </w:rPr>
        <w:t xml:space="preserve"> по-важни</w:t>
      </w:r>
      <w:r w:rsidR="00861EF8" w:rsidRPr="00861EF8">
        <w:rPr>
          <w:lang w:val="bg-BG"/>
        </w:rPr>
        <w:t xml:space="preserve"> резолюции на Съвета за сигурност (1483 (20</w:t>
      </w:r>
      <w:r w:rsidR="00597F0C">
        <w:rPr>
          <w:lang w:val="bg-BG"/>
        </w:rPr>
        <w:t>03), 1546 (2004) и 1790 (2007)) всички подчертават</w:t>
      </w:r>
      <w:r w:rsidR="00861EF8" w:rsidRPr="00861EF8">
        <w:rPr>
          <w:lang w:val="bg-BG"/>
        </w:rPr>
        <w:t xml:space="preserve"> върховенството на иракския суверенит</w:t>
      </w:r>
      <w:r w:rsidR="00597F0C">
        <w:rPr>
          <w:lang w:val="bg-BG"/>
        </w:rPr>
        <w:t xml:space="preserve">ет. Що се отнася до </w:t>
      </w:r>
      <w:r w:rsidR="00861EF8" w:rsidRPr="00861EF8">
        <w:rPr>
          <w:lang w:val="bg-BG"/>
        </w:rPr>
        <w:t>задържания</w:t>
      </w:r>
      <w:r w:rsidR="00597F0C">
        <w:rPr>
          <w:lang w:val="bg-BG"/>
        </w:rPr>
        <w:t xml:space="preserve"> на криминално проявени лица, </w:t>
      </w:r>
      <w:r w:rsidR="00861EF8" w:rsidRPr="00861EF8">
        <w:rPr>
          <w:lang w:val="bg-BG"/>
        </w:rPr>
        <w:t>Меморандум № 3</w:t>
      </w:r>
      <w:r w:rsidR="00597F0C">
        <w:rPr>
          <w:lang w:val="bg-BG"/>
        </w:rPr>
        <w:t xml:space="preserve"> на ВКВ (изменен) [ясно</w:t>
      </w:r>
      <w:r w:rsidR="00861EF8" w:rsidRPr="00861EF8">
        <w:rPr>
          <w:lang w:val="bg-BG"/>
        </w:rPr>
        <w:t>]</w:t>
      </w:r>
      <w:r w:rsidR="00597F0C">
        <w:rPr>
          <w:lang w:val="bg-BG"/>
        </w:rPr>
        <w:t xml:space="preserve"> отбелязва, че доколкото </w:t>
      </w:r>
      <w:r w:rsidR="00861EF8" w:rsidRPr="00861EF8">
        <w:rPr>
          <w:lang w:val="bg-BG"/>
        </w:rPr>
        <w:t>задържаните</w:t>
      </w:r>
      <w:r w:rsidR="00597F0C">
        <w:rPr>
          <w:lang w:val="bg-BG"/>
        </w:rPr>
        <w:t xml:space="preserve"> за криминална проява</w:t>
      </w:r>
      <w:r w:rsidR="00861EF8" w:rsidRPr="00861EF8">
        <w:rPr>
          <w:lang w:val="bg-BG"/>
        </w:rPr>
        <w:t xml:space="preserve"> </w:t>
      </w:r>
      <w:r w:rsidR="00597F0C">
        <w:rPr>
          <w:lang w:val="bg-BG"/>
        </w:rPr>
        <w:t xml:space="preserve">могат да бъдат държани от </w:t>
      </w:r>
      <w:r w:rsidR="00861EF8" w:rsidRPr="00861EF8">
        <w:rPr>
          <w:lang w:val="bg-BG"/>
        </w:rPr>
        <w:t>вс</w:t>
      </w:r>
      <w:r w:rsidR="00597F0C">
        <w:rPr>
          <w:lang w:val="bg-BG"/>
        </w:rPr>
        <w:t xml:space="preserve">еки национален контингент на МНС, те </w:t>
      </w:r>
      <w:r w:rsidR="00EF558B">
        <w:rPr>
          <w:lang w:val="bg-BG"/>
        </w:rPr>
        <w:t xml:space="preserve">реално са държани </w:t>
      </w:r>
      <w:r w:rsidR="00597F0C">
        <w:rPr>
          <w:lang w:val="bg-BG"/>
        </w:rPr>
        <w:t>по нареждане на иракските власти</w:t>
      </w:r>
      <w:r w:rsidRPr="00597F0C">
        <w:rPr>
          <w:lang w:val="bg-BG"/>
        </w:rPr>
        <w:t>.</w:t>
      </w:r>
    </w:p>
    <w:p w:rsidR="00FC19FD" w:rsidRPr="00597F0C" w:rsidRDefault="00FC19FD" w:rsidP="00FC19FD">
      <w:pPr>
        <w:pStyle w:val="JuQuot"/>
        <w:rPr>
          <w:lang w:val="bg-BG"/>
        </w:rPr>
      </w:pPr>
      <w:r w:rsidRPr="00597F0C">
        <w:rPr>
          <w:lang w:val="bg-BG"/>
        </w:rPr>
        <w:t>33.</w:t>
      </w:r>
      <w:r w:rsidR="00530BAA">
        <w:t> </w:t>
      </w:r>
      <w:r w:rsidR="00597F0C">
        <w:rPr>
          <w:lang w:val="bg-BG"/>
        </w:rPr>
        <w:t xml:space="preserve">При тези обстоятелства </w:t>
      </w:r>
      <w:r w:rsidR="0003534A">
        <w:rPr>
          <w:lang w:val="bg-BG"/>
        </w:rPr>
        <w:t>Великобритания</w:t>
      </w:r>
      <w:r w:rsidR="00597F0C">
        <w:rPr>
          <w:lang w:val="bg-BG"/>
        </w:rPr>
        <w:t xml:space="preserve"> не упражнява </w:t>
      </w:r>
      <w:r w:rsidR="00597F0C" w:rsidRPr="00597F0C">
        <w:rPr>
          <w:lang w:val="bg-BG"/>
        </w:rPr>
        <w:t>преди 31 декември 2008</w:t>
      </w:r>
      <w:r w:rsidR="00597F0C">
        <w:rPr>
          <w:lang w:val="bg-BG"/>
        </w:rPr>
        <w:t xml:space="preserve"> г.</w:t>
      </w:r>
      <w:r w:rsidR="00597F0C" w:rsidRPr="00597F0C">
        <w:rPr>
          <w:lang w:val="bg-BG"/>
        </w:rPr>
        <w:t xml:space="preserve"> </w:t>
      </w:r>
      <w:r w:rsidR="00597F0C" w:rsidRPr="002F136D">
        <w:rPr>
          <w:lang w:val="bg-BG"/>
        </w:rPr>
        <w:t>никакво правомощие или юрисдикция по</w:t>
      </w:r>
      <w:r w:rsidR="00597F0C" w:rsidRPr="00597F0C">
        <w:rPr>
          <w:lang w:val="bg-BG"/>
        </w:rPr>
        <w:t xml:space="preserve"> </w:t>
      </w:r>
      <w:r w:rsidR="00490D0E">
        <w:rPr>
          <w:lang w:val="bg-BG"/>
        </w:rPr>
        <w:t>отношение</w:t>
      </w:r>
      <w:r w:rsidR="00597F0C" w:rsidRPr="00597F0C">
        <w:rPr>
          <w:lang w:val="bg-BG"/>
        </w:rPr>
        <w:t xml:space="preserve"> на жалбоподателите, </w:t>
      </w:r>
      <w:r w:rsidR="00597F0C">
        <w:rPr>
          <w:lang w:val="bg-BG"/>
        </w:rPr>
        <w:t xml:space="preserve">освен в качеството на </w:t>
      </w:r>
      <w:r w:rsidR="00597F0C" w:rsidRPr="00597F0C">
        <w:rPr>
          <w:lang w:val="bg-BG"/>
        </w:rPr>
        <w:t xml:space="preserve">агент за иракския съд. </w:t>
      </w:r>
      <w:r w:rsidR="00597F0C">
        <w:rPr>
          <w:lang w:val="bg-BG"/>
        </w:rPr>
        <w:t>То не упражнява, и</w:t>
      </w:r>
      <w:r w:rsidR="00597F0C" w:rsidRPr="00597F0C">
        <w:rPr>
          <w:lang w:val="bg-BG"/>
        </w:rPr>
        <w:t xml:space="preserve"> </w:t>
      </w:r>
      <w:r w:rsidR="00597F0C">
        <w:rPr>
          <w:lang w:val="bg-BG"/>
        </w:rPr>
        <w:t xml:space="preserve">не </w:t>
      </w:r>
      <w:r w:rsidR="00597F0C" w:rsidRPr="00597F0C">
        <w:rPr>
          <w:lang w:val="bg-BG"/>
        </w:rPr>
        <w:t xml:space="preserve">претендира да упражнява, </w:t>
      </w:r>
      <w:r w:rsidR="00597F0C">
        <w:rPr>
          <w:lang w:val="bg-BG"/>
        </w:rPr>
        <w:t xml:space="preserve">собствено </w:t>
      </w:r>
      <w:r w:rsidR="00597F0C" w:rsidRPr="00597F0C">
        <w:rPr>
          <w:lang w:val="bg-BG"/>
        </w:rPr>
        <w:t xml:space="preserve">автономно правомощие </w:t>
      </w:r>
      <w:r w:rsidR="00276F52">
        <w:rPr>
          <w:lang w:val="bg-BG"/>
        </w:rPr>
        <w:t>от позицията на</w:t>
      </w:r>
      <w:r w:rsidR="00597F0C">
        <w:rPr>
          <w:lang w:val="bg-BG"/>
        </w:rPr>
        <w:t xml:space="preserve"> суверенна държава</w:t>
      </w:r>
      <w:r w:rsidRPr="00597F0C">
        <w:rPr>
          <w:lang w:val="bg-BG"/>
        </w:rPr>
        <w:t>.</w:t>
      </w:r>
    </w:p>
    <w:p w:rsidR="00FC19FD" w:rsidRPr="00A85887" w:rsidRDefault="00A85887" w:rsidP="00A85887">
      <w:pPr>
        <w:pStyle w:val="JuHArticle"/>
        <w:rPr>
          <w:lang w:val="bg-BG"/>
        </w:rPr>
      </w:pPr>
      <w:r>
        <w:rPr>
          <w:lang w:val="bg-BG"/>
        </w:rPr>
        <w:t xml:space="preserve">Правно положение по </w:t>
      </w:r>
      <w:r w:rsidR="00490D0E">
        <w:rPr>
          <w:lang w:val="bg-BG"/>
        </w:rPr>
        <w:t>отношение</w:t>
      </w:r>
      <w:r>
        <w:rPr>
          <w:lang w:val="bg-BG"/>
        </w:rPr>
        <w:t xml:space="preserve"> на задържането на жалбоподателите</w:t>
      </w:r>
      <w:r w:rsidRPr="00A85887">
        <w:rPr>
          <w:lang w:val="bg-BG"/>
        </w:rPr>
        <w:t xml:space="preserve"> – </w:t>
      </w:r>
      <w:r>
        <w:rPr>
          <w:lang w:val="bg-BG"/>
        </w:rPr>
        <w:t>след</w:t>
      </w:r>
      <w:r w:rsidRPr="00A85887">
        <w:rPr>
          <w:lang w:val="bg-BG"/>
        </w:rPr>
        <w:t xml:space="preserve"> 31 </w:t>
      </w:r>
      <w:r>
        <w:rPr>
          <w:lang w:val="bg-BG"/>
        </w:rPr>
        <w:t>декември</w:t>
      </w:r>
      <w:r w:rsidRPr="00A85887">
        <w:rPr>
          <w:lang w:val="bg-BG"/>
        </w:rPr>
        <w:t xml:space="preserve"> 2008</w:t>
      </w:r>
      <w:r>
        <w:rPr>
          <w:lang w:val="bg-BG"/>
        </w:rPr>
        <w:t xml:space="preserve"> г.</w:t>
      </w:r>
    </w:p>
    <w:p w:rsidR="00FC19FD" w:rsidRPr="00612ABC" w:rsidRDefault="00FC19FD" w:rsidP="00612ABC">
      <w:pPr>
        <w:pStyle w:val="JuQuot"/>
        <w:rPr>
          <w:lang w:val="bg-BG"/>
        </w:rPr>
      </w:pPr>
      <w:r w:rsidRPr="00A85887">
        <w:rPr>
          <w:lang w:val="bg-BG"/>
        </w:rPr>
        <w:t>34.</w:t>
      </w:r>
      <w:r w:rsidR="00530BAA">
        <w:t>  </w:t>
      </w:r>
      <w:r w:rsidR="00A85887">
        <w:rPr>
          <w:lang w:val="bg-BG"/>
        </w:rPr>
        <w:t>Както заявих</w:t>
      </w:r>
      <w:r w:rsidR="00A85887" w:rsidRPr="00A85887">
        <w:rPr>
          <w:lang w:val="bg-BG"/>
        </w:rPr>
        <w:t xml:space="preserve"> по-рано, </w:t>
      </w:r>
      <w:r w:rsidR="00A85887">
        <w:rPr>
          <w:lang w:val="bg-BG"/>
        </w:rPr>
        <w:t xml:space="preserve">след като мандатът изтича, не остава оправомощена власт или орган от страна на МНС или на части от тях, съгласно </w:t>
      </w:r>
      <w:r w:rsidR="00A85887" w:rsidRPr="00A85887">
        <w:rPr>
          <w:lang w:val="bg-BG"/>
        </w:rPr>
        <w:t>международното право</w:t>
      </w:r>
      <w:r w:rsidR="00A85887">
        <w:rPr>
          <w:lang w:val="bg-BG"/>
        </w:rPr>
        <w:t>, които да продължават да присъства</w:t>
      </w:r>
      <w:r w:rsidR="005D61D5">
        <w:rPr>
          <w:lang w:val="bg-BG"/>
        </w:rPr>
        <w:t>т</w:t>
      </w:r>
      <w:r w:rsidR="00A85887">
        <w:rPr>
          <w:lang w:val="bg-BG"/>
        </w:rPr>
        <w:t xml:space="preserve"> в Ирак без единствената стриктна воля на иракските власти</w:t>
      </w:r>
      <w:r w:rsidR="005D61D5">
        <w:rPr>
          <w:lang w:val="bg-BG"/>
        </w:rPr>
        <w:t>. [Правният съветник</w:t>
      </w:r>
      <w:r w:rsidR="00A85887">
        <w:rPr>
          <w:lang w:val="bg-BG"/>
        </w:rPr>
        <w:t xml:space="preserve"> на жалбоподателите] се опита</w:t>
      </w:r>
      <w:r w:rsidR="00A85887" w:rsidRPr="00A85887">
        <w:rPr>
          <w:lang w:val="bg-BG"/>
        </w:rPr>
        <w:t xml:space="preserve"> да представи, че британската </w:t>
      </w:r>
      <w:r w:rsidR="00A85887">
        <w:rPr>
          <w:lang w:val="bg-BG"/>
        </w:rPr>
        <w:t xml:space="preserve">база в Басра </w:t>
      </w:r>
      <w:r w:rsidR="00A85887" w:rsidRPr="00A85887">
        <w:rPr>
          <w:lang w:val="bg-BG"/>
        </w:rPr>
        <w:t>по силата на обичайно</w:t>
      </w:r>
      <w:r w:rsidR="00A85887">
        <w:rPr>
          <w:lang w:val="bg-BG"/>
        </w:rPr>
        <w:t>то</w:t>
      </w:r>
      <w:r w:rsidR="00A85887" w:rsidRPr="00A85887">
        <w:rPr>
          <w:lang w:val="bg-BG"/>
        </w:rPr>
        <w:t xml:space="preserve"> международното </w:t>
      </w:r>
      <w:r w:rsidR="00A85887">
        <w:rPr>
          <w:lang w:val="bg-BG"/>
        </w:rPr>
        <w:t xml:space="preserve">право остава </w:t>
      </w:r>
      <w:r w:rsidR="00A85887" w:rsidRPr="00A85887">
        <w:rPr>
          <w:lang w:val="bg-BG"/>
        </w:rPr>
        <w:t>неприкоснов</w:t>
      </w:r>
      <w:r w:rsidR="00A85887">
        <w:rPr>
          <w:lang w:val="bg-BG"/>
        </w:rPr>
        <w:t xml:space="preserve">ена след 31 декември. Но тя не </w:t>
      </w:r>
      <w:r w:rsidR="00612ABC">
        <w:rPr>
          <w:lang w:val="bg-BG"/>
        </w:rPr>
        <w:t>успя да посочи</w:t>
      </w:r>
      <w:r w:rsidR="00A85887">
        <w:rPr>
          <w:lang w:val="bg-BG"/>
        </w:rPr>
        <w:t xml:space="preserve"> </w:t>
      </w:r>
      <w:r w:rsidR="00A85887" w:rsidRPr="00A85887">
        <w:rPr>
          <w:lang w:val="bg-BG"/>
        </w:rPr>
        <w:t>принцип</w:t>
      </w:r>
      <w:r w:rsidR="00A85887">
        <w:rPr>
          <w:lang w:val="bg-BG"/>
        </w:rPr>
        <w:t>на позиция, ко</w:t>
      </w:r>
      <w:r w:rsidR="00612ABC">
        <w:rPr>
          <w:lang w:val="bg-BG"/>
        </w:rPr>
        <w:t>ято, въз основа на фактит</w:t>
      </w:r>
      <w:r w:rsidR="00A85887">
        <w:rPr>
          <w:lang w:val="bg-BG"/>
        </w:rPr>
        <w:t>е,</w:t>
      </w:r>
      <w:r w:rsidR="00612ABC">
        <w:rPr>
          <w:lang w:val="bg-BG"/>
        </w:rPr>
        <w:t xml:space="preserve"> да подкрепи това положение; по мое мнение е съвсем неизбежно, че след тази дата Британските сили, които остават в Ирак, правят това единствено със съгласието на иракските власти и при условията, на които тези власти са се съгласили. И трябва да е било очевидно,</w:t>
      </w:r>
      <w:r w:rsidR="005D61D5">
        <w:rPr>
          <w:lang w:val="bg-BG"/>
        </w:rPr>
        <w:t xml:space="preserve"> веднага след като е станало ясно</w:t>
      </w:r>
      <w:r w:rsidR="00612ABC">
        <w:rPr>
          <w:lang w:val="bg-BG"/>
        </w:rPr>
        <w:t xml:space="preserve"> кога ще приключи мандатът на МНС, че това ще бъде реалното състояние на нещата</w:t>
      </w:r>
      <w:r w:rsidRPr="00612ABC">
        <w:rPr>
          <w:lang w:val="bg-BG"/>
        </w:rPr>
        <w:t>.</w:t>
      </w:r>
    </w:p>
    <w:p w:rsidR="00FC19FD" w:rsidRPr="00612ABC" w:rsidRDefault="00FC19FD" w:rsidP="00612ABC">
      <w:pPr>
        <w:pStyle w:val="JuQuot"/>
        <w:rPr>
          <w:lang w:val="bg-BG"/>
        </w:rPr>
      </w:pPr>
      <w:r w:rsidRPr="00612ABC">
        <w:rPr>
          <w:lang w:val="bg-BG"/>
        </w:rPr>
        <w:t>35.</w:t>
      </w:r>
      <w:r w:rsidR="00530BAA">
        <w:t> </w:t>
      </w:r>
      <w:r w:rsidR="00612ABC">
        <w:rPr>
          <w:lang w:val="bg-BG"/>
        </w:rPr>
        <w:t>И няма разумно основание</w:t>
      </w:r>
      <w:r w:rsidR="00612ABC" w:rsidRPr="00612ABC">
        <w:rPr>
          <w:lang w:val="bg-BG"/>
        </w:rPr>
        <w:t xml:space="preserve"> за съмнение, че условията, при които ще бъде разрешено </w:t>
      </w:r>
      <w:r w:rsidR="00612ABC">
        <w:rPr>
          <w:lang w:val="bg-BG"/>
        </w:rPr>
        <w:t xml:space="preserve">на </w:t>
      </w:r>
      <w:r w:rsidR="00612ABC" w:rsidRPr="00612ABC">
        <w:rPr>
          <w:lang w:val="bg-BG"/>
        </w:rPr>
        <w:t>британските сили да останат в Ирак от иракските власти</w:t>
      </w:r>
      <w:r w:rsidR="00612ABC">
        <w:rPr>
          <w:lang w:val="bg-BG"/>
        </w:rPr>
        <w:t>, не биха включвали</w:t>
      </w:r>
      <w:r w:rsidR="00612ABC" w:rsidRPr="00612ABC">
        <w:rPr>
          <w:lang w:val="bg-BG"/>
        </w:rPr>
        <w:t xml:space="preserve"> никаква роля или функция, която да позволи, далеч по-малко</w:t>
      </w:r>
      <w:r w:rsidR="00612ABC">
        <w:rPr>
          <w:lang w:val="bg-BG"/>
        </w:rPr>
        <w:t xml:space="preserve"> да изисква, британските </w:t>
      </w:r>
      <w:r w:rsidR="00612ABC" w:rsidRPr="00612ABC">
        <w:rPr>
          <w:lang w:val="bg-BG"/>
        </w:rPr>
        <w:t>(или друг</w:t>
      </w:r>
      <w:r w:rsidR="00612ABC">
        <w:rPr>
          <w:lang w:val="bg-BG"/>
        </w:rPr>
        <w:t>и) сили, да продължават да държат под арест задържаните</w:t>
      </w:r>
      <w:r w:rsidRPr="00612ABC">
        <w:rPr>
          <w:lang w:val="bg-BG"/>
        </w:rPr>
        <w:t>. ...</w:t>
      </w:r>
    </w:p>
    <w:p w:rsidR="00FC19FD" w:rsidRPr="00FA7CEA" w:rsidRDefault="00FC19FD" w:rsidP="00FA7CEA">
      <w:pPr>
        <w:pStyle w:val="JuQuot"/>
        <w:rPr>
          <w:lang w:val="bg-BG"/>
        </w:rPr>
      </w:pPr>
      <w:r w:rsidRPr="000D0E60">
        <w:rPr>
          <w:lang w:val="bg-BG"/>
        </w:rPr>
        <w:t>36.</w:t>
      </w:r>
      <w:r w:rsidR="00530BAA">
        <w:t>  </w:t>
      </w:r>
      <w:r w:rsidR="00612ABC" w:rsidRPr="000D0E60">
        <w:rPr>
          <w:lang w:val="bg-BG"/>
        </w:rPr>
        <w:t xml:space="preserve">След 31 декември 2008 г. британските сили </w:t>
      </w:r>
      <w:r w:rsidR="00FA7CEA">
        <w:rPr>
          <w:lang w:val="bg-BG"/>
        </w:rPr>
        <w:t xml:space="preserve">не разполагат с </w:t>
      </w:r>
      <w:r w:rsidR="00612ABC" w:rsidRPr="000D0E60">
        <w:rPr>
          <w:lang w:val="bg-BG"/>
        </w:rPr>
        <w:t>никакво юридическо право да задържат иракчани</w:t>
      </w:r>
      <w:r w:rsidR="00FA7CEA" w:rsidRPr="000D0E60">
        <w:rPr>
          <w:lang w:val="bg-BG"/>
        </w:rPr>
        <w:t xml:space="preserve">. </w:t>
      </w:r>
      <w:r w:rsidR="00FA7CEA" w:rsidRPr="00A7626C">
        <w:rPr>
          <w:lang w:val="bg-BG"/>
        </w:rPr>
        <w:t>Ако б</w:t>
      </w:r>
      <w:r w:rsidR="00FA7CEA">
        <w:rPr>
          <w:lang w:val="bg-BG"/>
        </w:rPr>
        <w:t>иха</w:t>
      </w:r>
      <w:r w:rsidR="00FA7CEA" w:rsidRPr="00A7626C">
        <w:rPr>
          <w:lang w:val="bg-BG"/>
        </w:rPr>
        <w:t xml:space="preserve"> направили т</w:t>
      </w:r>
      <w:r w:rsidR="00FA7CEA">
        <w:rPr>
          <w:lang w:val="bg-BG"/>
        </w:rPr>
        <w:t>ова</w:t>
      </w:r>
      <w:r w:rsidR="00F17A18" w:rsidRPr="00A7626C">
        <w:rPr>
          <w:lang w:val="bg-BG"/>
        </w:rPr>
        <w:t xml:space="preserve">, иракските власти </w:t>
      </w:r>
      <w:r w:rsidR="00F17A18">
        <w:rPr>
          <w:lang w:val="bg-BG"/>
        </w:rPr>
        <w:t>щяха да имат</w:t>
      </w:r>
      <w:r w:rsidR="00F17A18" w:rsidRPr="00A7626C">
        <w:rPr>
          <w:lang w:val="bg-BG"/>
        </w:rPr>
        <w:t xml:space="preserve"> </w:t>
      </w:r>
      <w:r w:rsidR="00FA7CEA" w:rsidRPr="00A7626C">
        <w:rPr>
          <w:lang w:val="bg-BG"/>
        </w:rPr>
        <w:t xml:space="preserve">право да </w:t>
      </w:r>
      <w:r w:rsidR="00F17A18">
        <w:rPr>
          <w:lang w:val="bg-BG"/>
        </w:rPr>
        <w:t>на</w:t>
      </w:r>
      <w:r w:rsidR="00245161">
        <w:rPr>
          <w:lang w:val="bg-BG"/>
        </w:rPr>
        <w:t>вля</w:t>
      </w:r>
      <w:r w:rsidR="00FA7CEA" w:rsidRPr="00A7626C">
        <w:rPr>
          <w:lang w:val="bg-BG"/>
        </w:rPr>
        <w:t xml:space="preserve">зат в </w:t>
      </w:r>
      <w:r w:rsidR="00FA7CEA">
        <w:rPr>
          <w:lang w:val="bg-BG"/>
        </w:rPr>
        <w:t>местата</w:t>
      </w:r>
      <w:r w:rsidR="00FA7CEA" w:rsidRPr="00A7626C">
        <w:rPr>
          <w:lang w:val="bg-BG"/>
        </w:rPr>
        <w:t xml:space="preserve">, </w:t>
      </w:r>
      <w:r w:rsidR="00FA7CEA">
        <w:rPr>
          <w:lang w:val="bg-BG"/>
        </w:rPr>
        <w:t>окупирани</w:t>
      </w:r>
      <w:r w:rsidR="00612ABC" w:rsidRPr="00A7626C">
        <w:rPr>
          <w:lang w:val="bg-BG"/>
        </w:rPr>
        <w:t xml:space="preserve"> от британците</w:t>
      </w:r>
      <w:r w:rsidR="00F17A18">
        <w:rPr>
          <w:lang w:val="bg-BG"/>
        </w:rPr>
        <w:t>,</w:t>
      </w:r>
      <w:r w:rsidR="00612ABC" w:rsidRPr="00A7626C">
        <w:rPr>
          <w:lang w:val="bg-BG"/>
        </w:rPr>
        <w:t xml:space="preserve"> и </w:t>
      </w:r>
      <w:r w:rsidR="00F17A18">
        <w:rPr>
          <w:lang w:val="bg-BG"/>
        </w:rPr>
        <w:t>да си връщат задържаните лица</w:t>
      </w:r>
      <w:r w:rsidRPr="00A7626C">
        <w:rPr>
          <w:lang w:val="bg-BG"/>
        </w:rPr>
        <w:t>.</w:t>
      </w:r>
    </w:p>
    <w:p w:rsidR="00FC19FD" w:rsidRPr="00FA7CEA" w:rsidRDefault="00FA7CEA" w:rsidP="00001128">
      <w:pPr>
        <w:pStyle w:val="JuHArticle"/>
        <w:rPr>
          <w:lang w:val="bg-BG"/>
        </w:rPr>
      </w:pPr>
      <w:r>
        <w:rPr>
          <w:lang w:val="bg-BG"/>
        </w:rPr>
        <w:lastRenderedPageBreak/>
        <w:t>Заключение относно въпроса за юридическата компетентност</w:t>
      </w:r>
    </w:p>
    <w:p w:rsidR="00FC19FD" w:rsidRPr="00145A2E" w:rsidRDefault="00FC19FD" w:rsidP="00145A2E">
      <w:pPr>
        <w:pStyle w:val="JuQuot"/>
        <w:rPr>
          <w:lang w:val="bg-BG"/>
        </w:rPr>
      </w:pPr>
      <w:r w:rsidRPr="000D0E60">
        <w:rPr>
          <w:lang w:val="bg-BG"/>
        </w:rPr>
        <w:t>37.</w:t>
      </w:r>
      <w:r w:rsidR="00530BAA">
        <w:t>  </w:t>
      </w:r>
      <w:r w:rsidR="00FA7CEA" w:rsidRPr="000D0E60">
        <w:rPr>
          <w:lang w:val="bg-BG"/>
        </w:rPr>
        <w:t xml:space="preserve">Не е лесно да се </w:t>
      </w:r>
      <w:r w:rsidR="00FA7CEA">
        <w:rPr>
          <w:lang w:val="bg-BG"/>
        </w:rPr>
        <w:t>определи</w:t>
      </w:r>
      <w:r w:rsidR="00FA7CEA" w:rsidRPr="000D0E60">
        <w:rPr>
          <w:lang w:val="bg-BG"/>
        </w:rPr>
        <w:t xml:space="preserve"> точно обхват</w:t>
      </w:r>
      <w:r w:rsidR="00FA7CEA">
        <w:rPr>
          <w:lang w:val="bg-BG"/>
        </w:rPr>
        <w:t>ът</w:t>
      </w:r>
      <w:r w:rsidR="00FA7CEA" w:rsidRPr="000D0E60">
        <w:rPr>
          <w:lang w:val="bg-BG"/>
        </w:rPr>
        <w:t xml:space="preserve"> на </w:t>
      </w:r>
      <w:r w:rsidR="00245161">
        <w:rPr>
          <w:lang w:val="bg-BG"/>
        </w:rPr>
        <w:t>юрисдическата компетентност</w:t>
      </w:r>
      <w:r w:rsidR="00FA7CEA">
        <w:rPr>
          <w:lang w:val="bg-BG"/>
        </w:rPr>
        <w:t xml:space="preserve"> в </w:t>
      </w:r>
      <w:r w:rsidR="00245161">
        <w:rPr>
          <w:lang w:val="bg-BG"/>
        </w:rPr>
        <w:t>чл.</w:t>
      </w:r>
      <w:r w:rsidR="00FA7CEA" w:rsidRPr="000D0E60">
        <w:rPr>
          <w:lang w:val="bg-BG"/>
        </w:rPr>
        <w:t xml:space="preserve"> 1, където се </w:t>
      </w:r>
      <w:r w:rsidR="00FA7CEA">
        <w:rPr>
          <w:lang w:val="bg-BG"/>
        </w:rPr>
        <w:t>споменава нейното упражняване</w:t>
      </w:r>
      <w:r w:rsidR="00FA7CEA" w:rsidRPr="000D0E60">
        <w:rPr>
          <w:lang w:val="bg-BG"/>
        </w:rPr>
        <w:t xml:space="preserve"> извън територията на оспорената държава-участничка, защото </w:t>
      </w:r>
      <w:r w:rsidR="00FA7CEA">
        <w:rPr>
          <w:lang w:val="bg-BG"/>
        </w:rPr>
        <w:t xml:space="preserve">от опит </w:t>
      </w:r>
      <w:r w:rsidR="00FA7CEA" w:rsidRPr="000D0E60">
        <w:rPr>
          <w:lang w:val="bg-BG"/>
        </w:rPr>
        <w:t>става ясно, че не</w:t>
      </w:r>
      <w:r w:rsidR="00FA7CEA">
        <w:rPr>
          <w:lang w:val="bg-BG"/>
        </w:rPr>
        <w:t>йният</w:t>
      </w:r>
      <w:r w:rsidR="00FA7CEA" w:rsidRPr="000D0E60">
        <w:rPr>
          <w:lang w:val="bg-BG"/>
        </w:rPr>
        <w:t xml:space="preserve"> обхват не</w:t>
      </w:r>
      <w:r w:rsidR="00FA7CEA">
        <w:rPr>
          <w:lang w:val="bg-BG"/>
        </w:rPr>
        <w:t xml:space="preserve"> е точно определен</w:t>
      </w:r>
      <w:r w:rsidR="00FA7CEA" w:rsidRPr="000D0E60">
        <w:rPr>
          <w:lang w:val="bg-BG"/>
        </w:rPr>
        <w:t>; т</w:t>
      </w:r>
      <w:r w:rsidR="00FA7CEA">
        <w:rPr>
          <w:lang w:val="bg-BG"/>
        </w:rPr>
        <w:t>ой</w:t>
      </w:r>
      <w:r w:rsidR="00245161">
        <w:rPr>
          <w:lang w:val="bg-BG"/>
        </w:rPr>
        <w:t xml:space="preserve"> трябва да бъде установен на базата на</w:t>
      </w:r>
      <w:r w:rsidR="00FA7CEA" w:rsidRPr="000D0E60">
        <w:rPr>
          <w:lang w:val="bg-BG"/>
        </w:rPr>
        <w:t xml:space="preserve"> комбинация от ключови идеи, които са стратегически, а не </w:t>
      </w:r>
      <w:r w:rsidR="00FA7CEA">
        <w:rPr>
          <w:lang w:val="bg-BG"/>
        </w:rPr>
        <w:t xml:space="preserve">на ниво </w:t>
      </w:r>
      <w:r w:rsidR="00FA7CEA" w:rsidRPr="000D0E60">
        <w:rPr>
          <w:lang w:val="bg-BG"/>
        </w:rPr>
        <w:t xml:space="preserve">лексика. </w:t>
      </w:r>
      <w:r w:rsidR="00FA7CEA" w:rsidRPr="00A7626C">
        <w:rPr>
          <w:lang w:val="bg-BG"/>
        </w:rPr>
        <w:t xml:space="preserve">Въз основа на решението </w:t>
      </w:r>
      <w:r w:rsidR="00FA7CEA">
        <w:rPr>
          <w:i/>
        </w:rPr>
        <w:t>Bankovi</w:t>
      </w:r>
      <w:r w:rsidR="00FA7CEA" w:rsidRPr="00A7626C">
        <w:rPr>
          <w:i/>
          <w:lang w:val="bg-BG"/>
        </w:rPr>
        <w:t xml:space="preserve">ć </w:t>
      </w:r>
      <w:r w:rsidR="00FA7CEA" w:rsidRPr="00A7626C">
        <w:rPr>
          <w:lang w:val="bg-BG"/>
        </w:rPr>
        <w:t>и становищ</w:t>
      </w:r>
      <w:r w:rsidR="00FA7CEA">
        <w:rPr>
          <w:lang w:val="bg-BG"/>
        </w:rPr>
        <w:t>ата на т</w:t>
      </w:r>
      <w:r w:rsidR="00245161">
        <w:rPr>
          <w:lang w:val="bg-BG"/>
        </w:rPr>
        <w:t>ехни Превъзходителства по делото</w:t>
      </w:r>
      <w:r w:rsidR="00FA7CEA">
        <w:rPr>
          <w:lang w:val="bg-BG"/>
        </w:rPr>
        <w:t xml:space="preserve"> </w:t>
      </w:r>
      <w:r w:rsidR="00FA7CEA">
        <w:rPr>
          <w:i/>
        </w:rPr>
        <w:t>Al</w:t>
      </w:r>
      <w:r w:rsidR="00FA7CEA" w:rsidRPr="00A7626C">
        <w:rPr>
          <w:i/>
          <w:lang w:val="bg-BG"/>
        </w:rPr>
        <w:t>-</w:t>
      </w:r>
      <w:r w:rsidR="00FA7CEA">
        <w:rPr>
          <w:i/>
        </w:rPr>
        <w:t>Skeini</w:t>
      </w:r>
      <w:r w:rsidR="00FA7CEA" w:rsidRPr="00FA7CEA">
        <w:rPr>
          <w:lang w:val="bg-BG"/>
        </w:rPr>
        <w:t>, предлагам, че има четири основ</w:t>
      </w:r>
      <w:r w:rsidR="00FA7CEA">
        <w:rPr>
          <w:lang w:val="bg-BG"/>
        </w:rPr>
        <w:t>ни пред</w:t>
      </w:r>
      <w:r w:rsidR="00145A2E">
        <w:rPr>
          <w:lang w:val="bg-BG"/>
        </w:rPr>
        <w:t>по</w:t>
      </w:r>
      <w:r w:rsidR="00FA7CEA">
        <w:rPr>
          <w:lang w:val="bg-BG"/>
        </w:rPr>
        <w:t>ложения, въпреки че всяко</w:t>
      </w:r>
      <w:r w:rsidR="00FA7CEA" w:rsidRPr="00FA7CEA">
        <w:rPr>
          <w:lang w:val="bg-BG"/>
        </w:rPr>
        <w:t xml:space="preserve"> се нуждае от обяснение. (1) </w:t>
      </w:r>
      <w:r w:rsidR="00FA7CEA">
        <w:rPr>
          <w:lang w:val="bg-BG"/>
        </w:rPr>
        <w:t>Т</w:t>
      </w:r>
      <w:r w:rsidR="00FA7CEA" w:rsidRPr="00FA7CEA">
        <w:rPr>
          <w:lang w:val="bg-BG"/>
        </w:rPr>
        <w:t>ова е една изключителна компетентност. (2) Необходимо е да се п</w:t>
      </w:r>
      <w:r w:rsidR="00FA7CEA">
        <w:rPr>
          <w:lang w:val="bg-BG"/>
        </w:rPr>
        <w:t>отвърди</w:t>
      </w:r>
      <w:r w:rsidR="00FA7CEA" w:rsidRPr="00FA7CEA">
        <w:rPr>
          <w:lang w:val="bg-BG"/>
        </w:rPr>
        <w:t xml:space="preserve"> в хармония с другите приложими норми на международното право. </w:t>
      </w:r>
      <w:r w:rsidR="00FA7CEA" w:rsidRPr="006F6117">
        <w:rPr>
          <w:lang w:val="bg-BG"/>
        </w:rPr>
        <w:t>(3) Т</w:t>
      </w:r>
      <w:r w:rsidR="00FA7CEA">
        <w:rPr>
          <w:lang w:val="bg-BG"/>
        </w:rPr>
        <w:t>я</w:t>
      </w:r>
      <w:r w:rsidR="00FA7CEA" w:rsidRPr="006F6117">
        <w:rPr>
          <w:lang w:val="bg-BG"/>
        </w:rPr>
        <w:t xml:space="preserve"> отразява регионалния характер на правата по Конвенцията.</w:t>
      </w:r>
      <w:r w:rsidR="006F6117" w:rsidRPr="006F6117">
        <w:rPr>
          <w:lang w:val="bg-BG"/>
        </w:rPr>
        <w:t xml:space="preserve"> </w:t>
      </w:r>
      <w:r w:rsidR="006F6117">
        <w:rPr>
          <w:lang w:val="bg-BG"/>
        </w:rPr>
        <w:t>(4) Тя</w:t>
      </w:r>
      <w:r w:rsidR="006F6117" w:rsidRPr="006F6117">
        <w:rPr>
          <w:lang w:val="bg-BG"/>
        </w:rPr>
        <w:t xml:space="preserve"> отразява неделим</w:t>
      </w:r>
      <w:r w:rsidR="006F6117">
        <w:rPr>
          <w:lang w:val="bg-BG"/>
        </w:rPr>
        <w:t>ия</w:t>
      </w:r>
      <w:r w:rsidR="006F6117" w:rsidRPr="006F6117">
        <w:rPr>
          <w:lang w:val="bg-BG"/>
        </w:rPr>
        <w:t xml:space="preserve"> характер на</w:t>
      </w:r>
      <w:r w:rsidR="006F6117">
        <w:rPr>
          <w:lang w:val="bg-BG"/>
        </w:rPr>
        <w:t xml:space="preserve"> правата по Конвенцията. Първото и второто</w:t>
      </w:r>
      <w:r w:rsidR="006F6117" w:rsidRPr="006F6117">
        <w:rPr>
          <w:lang w:val="bg-BG"/>
        </w:rPr>
        <w:t xml:space="preserve"> от тези предложения предполага (както може би </w:t>
      </w:r>
      <w:r w:rsidR="006F6117">
        <w:rPr>
          <w:lang w:val="bg-BG"/>
        </w:rPr>
        <w:t>предполага самият термин юрисдикция) упражняване на суверенна</w:t>
      </w:r>
      <w:r w:rsidR="006F6117" w:rsidRPr="006F6117">
        <w:rPr>
          <w:lang w:val="bg-BG"/>
        </w:rPr>
        <w:t xml:space="preserve"> юри</w:t>
      </w:r>
      <w:r w:rsidR="006F6117">
        <w:rPr>
          <w:lang w:val="bg-BG"/>
        </w:rPr>
        <w:t xml:space="preserve">дическа власт, не само фактическа </w:t>
      </w:r>
      <w:r w:rsidR="006F6117" w:rsidRPr="006F6117">
        <w:rPr>
          <w:lang w:val="bg-BG"/>
        </w:rPr>
        <w:t>власт, от една държава на територията на друга. Тов</w:t>
      </w:r>
      <w:r w:rsidR="005F402D">
        <w:rPr>
          <w:lang w:val="bg-BG"/>
        </w:rPr>
        <w:t xml:space="preserve">а </w:t>
      </w:r>
      <w:r w:rsidR="006F6117">
        <w:rPr>
          <w:lang w:val="bg-BG"/>
        </w:rPr>
        <w:t xml:space="preserve">само по себе си </w:t>
      </w:r>
      <w:r w:rsidR="005F402D">
        <w:rPr>
          <w:lang w:val="bg-BG"/>
        </w:rPr>
        <w:t xml:space="preserve">е едно </w:t>
      </w:r>
      <w:r w:rsidR="006F6117">
        <w:rPr>
          <w:lang w:val="bg-BG"/>
        </w:rPr>
        <w:t>изключително</w:t>
      </w:r>
      <w:r w:rsidR="006F6117" w:rsidRPr="006F6117">
        <w:rPr>
          <w:lang w:val="bg-BG"/>
        </w:rPr>
        <w:t xml:space="preserve"> състояние на нещата, макар и</w:t>
      </w:r>
      <w:r w:rsidR="006F6117">
        <w:rPr>
          <w:lang w:val="bg-BG"/>
        </w:rPr>
        <w:t xml:space="preserve"> добре познато</w:t>
      </w:r>
      <w:r w:rsidR="006F6117" w:rsidRPr="006F6117">
        <w:rPr>
          <w:lang w:val="bg-BG"/>
        </w:rPr>
        <w:t xml:space="preserve"> в някои случаи</w:t>
      </w:r>
      <w:r w:rsidR="00245161">
        <w:rPr>
          <w:lang w:val="bg-BG"/>
        </w:rPr>
        <w:t>, като примера с</w:t>
      </w:r>
      <w:r w:rsidR="006F6117">
        <w:rPr>
          <w:lang w:val="bg-BG"/>
        </w:rPr>
        <w:t xml:space="preserve"> посолствата. Правомощието трябва да бъде предоставено</w:t>
      </w:r>
      <w:r w:rsidR="00121BC1">
        <w:rPr>
          <w:lang w:val="bg-BG"/>
        </w:rPr>
        <w:t xml:space="preserve"> по</w:t>
      </w:r>
      <w:r w:rsidR="006F6117">
        <w:rPr>
          <w:lang w:val="bg-BG"/>
        </w:rPr>
        <w:t xml:space="preserve"> закон</w:t>
      </w:r>
      <w:r w:rsidR="006F6117" w:rsidRPr="006F6117">
        <w:rPr>
          <w:lang w:val="bg-BG"/>
        </w:rPr>
        <w:t>, тъй като</w:t>
      </w:r>
      <w:r w:rsidR="006F6117">
        <w:rPr>
          <w:lang w:val="bg-BG"/>
        </w:rPr>
        <w:t>, ако</w:t>
      </w:r>
      <w:r w:rsidR="00121BC1">
        <w:rPr>
          <w:lang w:val="bg-BG"/>
        </w:rPr>
        <w:t xml:space="preserve"> се дава единствено</w:t>
      </w:r>
      <w:r w:rsidR="006F6117">
        <w:rPr>
          <w:lang w:val="bg-BG"/>
        </w:rPr>
        <w:t xml:space="preserve"> случайно или чрез проява на сила, упражняването му по никакъв начин </w:t>
      </w:r>
      <w:r w:rsidR="006F6117" w:rsidRPr="006F6117">
        <w:rPr>
          <w:lang w:val="bg-BG"/>
        </w:rPr>
        <w:t>няма д</w:t>
      </w:r>
      <w:r w:rsidR="006F6117">
        <w:rPr>
          <w:lang w:val="bg-BG"/>
        </w:rPr>
        <w:t>а бъде хармонично с основните</w:t>
      </w:r>
      <w:r w:rsidR="006F6117" w:rsidRPr="006F6117">
        <w:rPr>
          <w:lang w:val="bg-BG"/>
        </w:rPr>
        <w:t xml:space="preserve"> норми на международното право, но </w:t>
      </w:r>
      <w:r w:rsidR="006F6117">
        <w:rPr>
          <w:lang w:val="bg-BG"/>
        </w:rPr>
        <w:t xml:space="preserve">ще се противопоставя на </w:t>
      </w:r>
      <w:r w:rsidR="006F6117" w:rsidRPr="006F6117">
        <w:rPr>
          <w:lang w:val="bg-BG"/>
        </w:rPr>
        <w:t xml:space="preserve">тях; и няма да има принципна основа, </w:t>
      </w:r>
      <w:r w:rsidR="006F6117">
        <w:rPr>
          <w:lang w:val="bg-BG"/>
        </w:rPr>
        <w:t xml:space="preserve">на базата на </w:t>
      </w:r>
      <w:r w:rsidR="006F6117" w:rsidRPr="006F6117">
        <w:rPr>
          <w:lang w:val="bg-BG"/>
        </w:rPr>
        <w:t>която</w:t>
      </w:r>
      <w:r w:rsidR="006F6117">
        <w:rPr>
          <w:lang w:val="bg-BG"/>
        </w:rPr>
        <w:t xml:space="preserve"> това оправомощаване да бъде ограничено и по този начин да придобие изключителност</w:t>
      </w:r>
      <w:r w:rsidR="006F6117" w:rsidRPr="006F6117">
        <w:rPr>
          <w:lang w:val="bg-BG"/>
        </w:rPr>
        <w:t xml:space="preserve">. ... Невъзможно е </w:t>
      </w:r>
      <w:r w:rsidR="00F17A18" w:rsidRPr="006F6117">
        <w:rPr>
          <w:lang w:val="bg-BG"/>
        </w:rPr>
        <w:t xml:space="preserve">да се </w:t>
      </w:r>
      <w:r w:rsidR="00F17A18">
        <w:rPr>
          <w:lang w:val="bg-BG"/>
        </w:rPr>
        <w:t xml:space="preserve">постигне съответствие между </w:t>
      </w:r>
      <w:r w:rsidR="009805A3">
        <w:rPr>
          <w:lang w:val="bg-BG"/>
        </w:rPr>
        <w:t xml:space="preserve">един </w:t>
      </w:r>
      <w:r w:rsidR="00286EC5">
        <w:rPr>
          <w:lang w:val="bg-BG"/>
        </w:rPr>
        <w:t xml:space="preserve">тест на обикновен </w:t>
      </w:r>
      <w:r w:rsidR="009805A3">
        <w:rPr>
          <w:lang w:val="bg-BG"/>
        </w:rPr>
        <w:t>фактически контрол</w:t>
      </w:r>
      <w:r w:rsidR="009805A3" w:rsidRPr="006F6117">
        <w:rPr>
          <w:lang w:val="bg-BG"/>
        </w:rPr>
        <w:t xml:space="preserve"> </w:t>
      </w:r>
      <w:r w:rsidR="00F17A18">
        <w:rPr>
          <w:lang w:val="bg-BG"/>
        </w:rPr>
        <w:t xml:space="preserve">и </w:t>
      </w:r>
      <w:r w:rsidR="009805A3">
        <w:rPr>
          <w:lang w:val="bg-BG"/>
        </w:rPr>
        <w:t>ограничаващ</w:t>
      </w:r>
      <w:r w:rsidR="00F17A18">
        <w:rPr>
          <w:lang w:val="bg-BG"/>
        </w:rPr>
        <w:t xml:space="preserve">ото </w:t>
      </w:r>
      <w:r w:rsidR="00286EC5" w:rsidRPr="00286EC5">
        <w:rPr>
          <w:lang w:val="bg-BG"/>
        </w:rPr>
        <w:t>влияние</w:t>
      </w:r>
      <w:r w:rsidR="009805A3">
        <w:rPr>
          <w:lang w:val="bg-BG"/>
        </w:rPr>
        <w:t xml:space="preserve"> на</w:t>
      </w:r>
      <w:r w:rsidR="00145A2E">
        <w:rPr>
          <w:lang w:val="bg-BG"/>
        </w:rPr>
        <w:t xml:space="preserve"> първите две предположения, </w:t>
      </w:r>
      <w:r w:rsidR="00F17A18">
        <w:rPr>
          <w:lang w:val="bg-BG"/>
        </w:rPr>
        <w:t xml:space="preserve">които изложих, </w:t>
      </w:r>
      <w:r w:rsidR="00286EC5">
        <w:rPr>
          <w:lang w:val="bg-BG"/>
        </w:rPr>
        <w:t xml:space="preserve">а </w:t>
      </w:r>
      <w:r w:rsidR="00F17A18">
        <w:rPr>
          <w:lang w:val="bg-BG"/>
        </w:rPr>
        <w:t>и най-вече с</w:t>
      </w:r>
      <w:r w:rsidR="00286EC5">
        <w:rPr>
          <w:lang w:val="bg-BG"/>
        </w:rPr>
        <w:t xml:space="preserve"> влиянието на</w:t>
      </w:r>
      <w:r w:rsidR="00145A2E">
        <w:rPr>
          <w:lang w:val="bg-BG"/>
        </w:rPr>
        <w:t xml:space="preserve"> последните две, както ще обясня по-нататък</w:t>
      </w:r>
      <w:r w:rsidRPr="00145A2E">
        <w:rPr>
          <w:lang w:val="bg-BG"/>
        </w:rPr>
        <w:t>.</w:t>
      </w:r>
    </w:p>
    <w:p w:rsidR="00FC19FD" w:rsidRPr="0041362D" w:rsidRDefault="00FC19FD" w:rsidP="0041362D">
      <w:pPr>
        <w:pStyle w:val="JuQuot"/>
        <w:rPr>
          <w:lang w:val="bg-BG"/>
        </w:rPr>
      </w:pPr>
      <w:r w:rsidRPr="00145A2E">
        <w:rPr>
          <w:lang w:val="bg-BG"/>
        </w:rPr>
        <w:t>38.</w:t>
      </w:r>
      <w:r w:rsidR="00530BAA">
        <w:t>  </w:t>
      </w:r>
      <w:r w:rsidR="00145A2E">
        <w:rPr>
          <w:lang w:val="bg-BG"/>
        </w:rPr>
        <w:t xml:space="preserve">Първите две предположения, тълкувани както </w:t>
      </w:r>
      <w:r w:rsidR="00145A2E" w:rsidRPr="00145A2E">
        <w:rPr>
          <w:lang w:val="bg-BG"/>
        </w:rPr>
        <w:t>предложих,</w:t>
      </w:r>
      <w:r w:rsidR="00145A2E">
        <w:rPr>
          <w:lang w:val="bg-BG"/>
        </w:rPr>
        <w:t xml:space="preserve"> </w:t>
      </w:r>
      <w:r w:rsidR="00F17A18">
        <w:rPr>
          <w:lang w:val="bg-BG"/>
        </w:rPr>
        <w:t xml:space="preserve">обуславят </w:t>
      </w:r>
      <w:r w:rsidR="00145A2E">
        <w:rPr>
          <w:lang w:val="bg-BG"/>
        </w:rPr>
        <w:t>другите</w:t>
      </w:r>
      <w:r w:rsidR="00145A2E" w:rsidRPr="00145A2E">
        <w:rPr>
          <w:lang w:val="bg-BG"/>
        </w:rPr>
        <w:t xml:space="preserve">. Ако една </w:t>
      </w:r>
      <w:r w:rsidR="00286EC5" w:rsidRPr="00286EC5">
        <w:rPr>
          <w:lang w:val="bg-BG"/>
        </w:rPr>
        <w:t>държава – страна</w:t>
      </w:r>
      <w:r w:rsidR="00286EC5">
        <w:rPr>
          <w:lang w:val="bg-BG"/>
        </w:rPr>
        <w:t xml:space="preserve"> по </w:t>
      </w:r>
      <w:r w:rsidR="006F7B02">
        <w:rPr>
          <w:lang w:val="bg-BG"/>
        </w:rPr>
        <w:t>Конвенцията</w:t>
      </w:r>
      <w:r w:rsidR="00286EC5">
        <w:rPr>
          <w:lang w:val="bg-BG"/>
        </w:rPr>
        <w:t>,</w:t>
      </w:r>
      <w:r w:rsidR="00145A2E" w:rsidRPr="00145A2E">
        <w:rPr>
          <w:lang w:val="bg-BG"/>
        </w:rPr>
        <w:t xml:space="preserve"> упражнява юрисдикция</w:t>
      </w:r>
      <w:r w:rsidR="00145A2E">
        <w:rPr>
          <w:lang w:val="bg-BG"/>
        </w:rPr>
        <w:t xml:space="preserve"> по</w:t>
      </w:r>
      <w:r w:rsidR="00286EC5">
        <w:rPr>
          <w:lang w:val="bg-BG"/>
        </w:rPr>
        <w:t xml:space="preserve"> чл.</w:t>
      </w:r>
      <w:r w:rsidR="00145A2E" w:rsidRPr="00145A2E">
        <w:rPr>
          <w:lang w:val="bg-BG"/>
        </w:rPr>
        <w:t xml:space="preserve"> 1 </w:t>
      </w:r>
      <w:r w:rsidR="004620BE">
        <w:rPr>
          <w:lang w:val="bg-BG"/>
        </w:rPr>
        <w:t>извън своята територия, регионалният</w:t>
      </w:r>
      <w:r w:rsidR="00145A2E" w:rsidRPr="00145A2E">
        <w:rPr>
          <w:lang w:val="bg-BG"/>
        </w:rPr>
        <w:t xml:space="preserve"> и неделим характер на правата по Конвенцията и</w:t>
      </w:r>
      <w:r w:rsidR="0041362D">
        <w:rPr>
          <w:lang w:val="bg-BG"/>
        </w:rPr>
        <w:t>зисква наличието на режим, при</w:t>
      </w:r>
      <w:r w:rsidR="004620BE">
        <w:rPr>
          <w:lang w:val="bg-BG"/>
        </w:rPr>
        <w:t xml:space="preserve"> кой</w:t>
      </w:r>
      <w:r w:rsidR="00145A2E" w:rsidRPr="00145A2E">
        <w:rPr>
          <w:lang w:val="bg-BG"/>
        </w:rPr>
        <w:t>то</w:t>
      </w:r>
      <w:r w:rsidR="0041362D">
        <w:rPr>
          <w:lang w:val="bg-BG"/>
        </w:rPr>
        <w:t xml:space="preserve"> държавата да разполага с достатъчно голяма правна власт, за да може да оправдае действията си в съответствие със своите международни правни задълженията при изобил</w:t>
      </w:r>
      <w:r w:rsidR="00E21922">
        <w:rPr>
          <w:lang w:val="bg-BG"/>
        </w:rPr>
        <w:t>и</w:t>
      </w:r>
      <w:r w:rsidR="0041362D">
        <w:rPr>
          <w:lang w:val="bg-BG"/>
        </w:rPr>
        <w:t xml:space="preserve">ето от права по Конвенцията – права, които могат обаче, във въпросната територия, да се възприемат </w:t>
      </w:r>
      <w:r w:rsidR="00286EC5">
        <w:rPr>
          <w:lang w:val="bg-BG"/>
        </w:rPr>
        <w:t>като чужда политическа гледна точка</w:t>
      </w:r>
      <w:r w:rsidRPr="0041362D">
        <w:rPr>
          <w:lang w:val="bg-BG"/>
        </w:rPr>
        <w:t>.</w:t>
      </w:r>
    </w:p>
    <w:p w:rsidR="00FC19FD" w:rsidRPr="003019A0" w:rsidRDefault="00FC19FD" w:rsidP="003019A0">
      <w:pPr>
        <w:pStyle w:val="JuQuot"/>
        <w:rPr>
          <w:lang w:val="bg-BG"/>
        </w:rPr>
      </w:pPr>
      <w:r w:rsidRPr="0041362D">
        <w:rPr>
          <w:lang w:val="bg-BG"/>
        </w:rPr>
        <w:t>39.</w:t>
      </w:r>
      <w:r w:rsidR="00530BAA">
        <w:t> </w:t>
      </w:r>
      <w:r w:rsidR="0041362D">
        <w:rPr>
          <w:lang w:val="bg-BG"/>
        </w:rPr>
        <w:t>Е</w:t>
      </w:r>
      <w:r w:rsidR="00E21922">
        <w:rPr>
          <w:lang w:val="bg-BG"/>
        </w:rPr>
        <w:t>с</w:t>
      </w:r>
      <w:r w:rsidR="00DE2B1C">
        <w:rPr>
          <w:lang w:val="bg-BG"/>
        </w:rPr>
        <w:t>тествената среда</w:t>
      </w:r>
      <w:r w:rsidR="0041362D" w:rsidRPr="0041362D">
        <w:rPr>
          <w:lang w:val="bg-BG"/>
        </w:rPr>
        <w:t xml:space="preserve"> </w:t>
      </w:r>
      <w:r w:rsidR="00DE2B1C">
        <w:rPr>
          <w:lang w:val="bg-BG"/>
        </w:rPr>
        <w:t xml:space="preserve">на </w:t>
      </w:r>
      <w:r w:rsidR="006F7B02">
        <w:rPr>
          <w:lang w:val="bg-BG"/>
        </w:rPr>
        <w:t>Европейската конвенция по правата на човека</w:t>
      </w:r>
      <w:r w:rsidR="00BD20D4" w:rsidRPr="00BD20D4">
        <w:rPr>
          <w:lang w:val="bg-BG"/>
        </w:rPr>
        <w:t xml:space="preserve"> (</w:t>
      </w:r>
      <w:r w:rsidR="00BD20D4">
        <w:rPr>
          <w:lang w:val="bg-BG"/>
        </w:rPr>
        <w:t>ЕКПЧ</w:t>
      </w:r>
      <w:r w:rsidR="00BD20D4" w:rsidRPr="00BD20D4">
        <w:rPr>
          <w:lang w:val="bg-BG"/>
        </w:rPr>
        <w:t>)</w:t>
      </w:r>
      <w:r w:rsidR="00BD20D4">
        <w:rPr>
          <w:lang w:val="bg-BG"/>
        </w:rPr>
        <w:t xml:space="preserve"> </w:t>
      </w:r>
      <w:r w:rsidR="00DE2B1C">
        <w:rPr>
          <w:lang w:val="bg-BG"/>
        </w:rPr>
        <w:t xml:space="preserve"> включва</w:t>
      </w:r>
      <w:r w:rsidR="00637C04">
        <w:rPr>
          <w:lang w:val="bg-BG"/>
        </w:rPr>
        <w:t xml:space="preserve"> </w:t>
      </w:r>
      <w:r w:rsidR="0041362D" w:rsidRPr="00753B9E">
        <w:rPr>
          <w:i/>
        </w:rPr>
        <w:t>espace</w:t>
      </w:r>
      <w:r w:rsidR="0041362D" w:rsidRPr="0041362D">
        <w:rPr>
          <w:i/>
          <w:lang w:val="bg-BG"/>
        </w:rPr>
        <w:t xml:space="preserve"> </w:t>
      </w:r>
      <w:r w:rsidR="0041362D" w:rsidRPr="00753B9E">
        <w:rPr>
          <w:i/>
        </w:rPr>
        <w:t>juridique</w:t>
      </w:r>
      <w:r w:rsidR="0041362D" w:rsidRPr="0041362D">
        <w:rPr>
          <w:lang w:val="bg-BG"/>
        </w:rPr>
        <w:t xml:space="preserve"> </w:t>
      </w:r>
      <w:r w:rsidR="00DE2B1C" w:rsidRPr="00DE2B1C">
        <w:rPr>
          <w:lang w:val="bg-BG"/>
        </w:rPr>
        <w:t>(</w:t>
      </w:r>
      <w:r w:rsidR="00DE2B1C">
        <w:rPr>
          <w:lang w:val="bg-BG"/>
        </w:rPr>
        <w:t>правно пространство</w:t>
      </w:r>
      <w:r w:rsidR="00DE2B1C" w:rsidRPr="00DE2B1C">
        <w:rPr>
          <w:lang w:val="bg-BG"/>
        </w:rPr>
        <w:t>)</w:t>
      </w:r>
      <w:r w:rsidR="00286EC5">
        <w:rPr>
          <w:lang w:val="bg-BG"/>
        </w:rPr>
        <w:t xml:space="preserve"> на държавите – страни </w:t>
      </w:r>
      <w:r w:rsidR="006F7B02">
        <w:rPr>
          <w:lang w:val="bg-BG"/>
        </w:rPr>
        <w:t>по Конвенцията</w:t>
      </w:r>
      <w:r w:rsidR="00286EC5">
        <w:rPr>
          <w:lang w:val="bg-BG"/>
        </w:rPr>
        <w:t>,</w:t>
      </w:r>
      <w:r w:rsidR="00DE2B1C">
        <w:rPr>
          <w:lang w:val="bg-BG"/>
        </w:rPr>
        <w:t xml:space="preserve"> и ако</w:t>
      </w:r>
      <w:r w:rsidR="006F7B02">
        <w:rPr>
          <w:lang w:val="bg-BG"/>
        </w:rPr>
        <w:t>, по изключение, нейните</w:t>
      </w:r>
      <w:r w:rsidR="00081A48">
        <w:rPr>
          <w:lang w:val="bg-BG"/>
        </w:rPr>
        <w:t xml:space="preserve"> разпореждания се разпростират на друго място, това </w:t>
      </w:r>
      <w:r w:rsidR="00081A48" w:rsidRPr="00753B9E">
        <w:rPr>
          <w:i/>
        </w:rPr>
        <w:t>espace</w:t>
      </w:r>
      <w:r w:rsidR="00081A48" w:rsidRPr="0041362D">
        <w:rPr>
          <w:i/>
          <w:lang w:val="bg-BG"/>
        </w:rPr>
        <w:t xml:space="preserve"> </w:t>
      </w:r>
      <w:r w:rsidR="00081A48" w:rsidRPr="00753B9E">
        <w:rPr>
          <w:i/>
        </w:rPr>
        <w:t>juridique</w:t>
      </w:r>
      <w:r w:rsidR="00081A48">
        <w:rPr>
          <w:lang w:val="bg-BG"/>
        </w:rPr>
        <w:t xml:space="preserve"> следва до голяма степен да се репликира</w:t>
      </w:r>
      <w:r w:rsidR="0041362D" w:rsidRPr="0041362D">
        <w:rPr>
          <w:lang w:val="bg-BG"/>
        </w:rPr>
        <w:t>. Накратко</w:t>
      </w:r>
      <w:r w:rsidR="006F7B02">
        <w:rPr>
          <w:lang w:val="bg-BG"/>
        </w:rPr>
        <w:t xml:space="preserve">, държавата – страна </w:t>
      </w:r>
      <w:r w:rsidR="00BD20D4">
        <w:rPr>
          <w:lang w:val="bg-BG"/>
        </w:rPr>
        <w:t>по К</w:t>
      </w:r>
      <w:r w:rsidR="006F7B02">
        <w:rPr>
          <w:lang w:val="bg-BG"/>
        </w:rPr>
        <w:t>онвенцията</w:t>
      </w:r>
      <w:r w:rsidR="00BD20D4">
        <w:rPr>
          <w:lang w:val="bg-BG"/>
        </w:rPr>
        <w:t xml:space="preserve"> трябва да разполага с правна</w:t>
      </w:r>
      <w:r w:rsidR="0041362D" w:rsidRPr="0041362D">
        <w:rPr>
          <w:lang w:val="bg-BG"/>
        </w:rPr>
        <w:t xml:space="preserve"> власт да изпълнява съществени управленски функции като </w:t>
      </w:r>
      <w:r w:rsidR="00637C04">
        <w:rPr>
          <w:lang w:val="bg-BG"/>
        </w:rPr>
        <w:t>суверенна държава. Това може да се осъществява, в по-тесни рамки, чрез посолство</w:t>
      </w:r>
      <w:r w:rsidR="0041362D" w:rsidRPr="0041362D">
        <w:rPr>
          <w:lang w:val="bg-BG"/>
        </w:rPr>
        <w:t>, консулство, военна база или затвор;</w:t>
      </w:r>
      <w:r w:rsidR="00637C04">
        <w:rPr>
          <w:lang w:val="bg-BG"/>
        </w:rPr>
        <w:t xml:space="preserve"> за да бъде извършено, това може да зависи от </w:t>
      </w:r>
      <w:r w:rsidR="0041362D" w:rsidRPr="0041362D">
        <w:rPr>
          <w:lang w:val="bg-BG"/>
        </w:rPr>
        <w:t>съгласи</w:t>
      </w:r>
      <w:r w:rsidR="00637C04">
        <w:rPr>
          <w:lang w:val="bg-BG"/>
        </w:rPr>
        <w:t>ето на приемащата държава или от</w:t>
      </w:r>
      <w:r w:rsidR="0041362D" w:rsidRPr="0041362D">
        <w:rPr>
          <w:lang w:val="bg-BG"/>
        </w:rPr>
        <w:t xml:space="preserve"> мандата на Организацията н</w:t>
      </w:r>
      <w:r w:rsidR="00637C04">
        <w:rPr>
          <w:lang w:val="bg-BG"/>
        </w:rPr>
        <w:t>а обединените нации; но независимо от конкретния начин на представляване</w:t>
      </w:r>
      <w:r w:rsidR="00E21922">
        <w:rPr>
          <w:lang w:val="bg-BG"/>
        </w:rPr>
        <w:t>, съ</w:t>
      </w:r>
      <w:r w:rsidR="00637C04">
        <w:rPr>
          <w:lang w:val="bg-BG"/>
        </w:rPr>
        <w:t xml:space="preserve">ответната държава трябва да притежава тази правна власт: тя трябва да се ползва с правото да решава самостоятелно въпроси, които обикновено попадат в правомощията на изпълнителната власт на дадената държава. В случай, че юрисдикцията по чл. 1 се счита, че </w:t>
      </w:r>
      <w:r w:rsidR="00BD20D4">
        <w:rPr>
          <w:lang w:val="bg-BG"/>
        </w:rPr>
        <w:t>се прилага</w:t>
      </w:r>
      <w:r w:rsidR="003019A0">
        <w:rPr>
          <w:lang w:val="bg-BG"/>
        </w:rPr>
        <w:t xml:space="preserve"> при други обст</w:t>
      </w:r>
      <w:r w:rsidR="00637C04">
        <w:rPr>
          <w:lang w:val="bg-BG"/>
        </w:rPr>
        <w:t>оятелства, ограничаващите условия,</w:t>
      </w:r>
      <w:r w:rsidR="003019A0">
        <w:rPr>
          <w:lang w:val="bg-BG"/>
        </w:rPr>
        <w:t xml:space="preserve"> наложени от четирите изложени от мен предположения, </w:t>
      </w:r>
      <w:r w:rsidR="00BD20D4">
        <w:rPr>
          <w:lang w:val="bg-BG"/>
        </w:rPr>
        <w:t>ще</w:t>
      </w:r>
      <w:r w:rsidR="003019A0">
        <w:rPr>
          <w:lang w:val="bg-BG"/>
        </w:rPr>
        <w:t xml:space="preserve"> бъдат </w:t>
      </w:r>
      <w:r w:rsidR="00BD20D4">
        <w:rPr>
          <w:lang w:val="bg-BG"/>
        </w:rPr>
        <w:t>накърнени</w:t>
      </w:r>
      <w:r w:rsidRPr="003019A0">
        <w:rPr>
          <w:lang w:val="bg-BG"/>
        </w:rPr>
        <w:t>.”</w:t>
      </w:r>
    </w:p>
    <w:p w:rsidR="00FC19FD" w:rsidRPr="00AF3C09" w:rsidRDefault="001E0FCD" w:rsidP="00AF3C09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72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41362D" w:rsidRPr="000D0E60">
        <w:rPr>
          <w:lang w:val="bg-BG"/>
        </w:rPr>
        <w:t xml:space="preserve">Апелативният съд също </w:t>
      </w:r>
      <w:r w:rsidR="003019A0">
        <w:rPr>
          <w:lang w:val="bg-BG"/>
        </w:rPr>
        <w:t>разгледа</w:t>
      </w:r>
      <w:r w:rsidR="00BD20D4">
        <w:rPr>
          <w:lang w:val="bg-BG"/>
        </w:rPr>
        <w:t xml:space="preserve"> въпроса, свързан с конфликт на</w:t>
      </w:r>
      <w:r w:rsidR="003019A0">
        <w:rPr>
          <w:lang w:val="bg-BG"/>
        </w:rPr>
        <w:t xml:space="preserve"> международно-прав</w:t>
      </w:r>
      <w:r w:rsidR="00AF3C09">
        <w:rPr>
          <w:lang w:val="bg-BG"/>
        </w:rPr>
        <w:t>ните задължения, който възниква</w:t>
      </w:r>
      <w:r w:rsidR="003019A0">
        <w:rPr>
          <w:lang w:val="bg-BG"/>
        </w:rPr>
        <w:t xml:space="preserve"> само, ако съдът не </w:t>
      </w:r>
      <w:r w:rsidR="003019A0">
        <w:rPr>
          <w:lang w:val="bg-BG"/>
        </w:rPr>
        <w:lastRenderedPageBreak/>
        <w:t xml:space="preserve">е бил прав по </w:t>
      </w:r>
      <w:r w:rsidR="00490D0E">
        <w:rPr>
          <w:lang w:val="bg-BG"/>
        </w:rPr>
        <w:t>отношение</w:t>
      </w:r>
      <w:r w:rsidR="003019A0">
        <w:rPr>
          <w:lang w:val="bg-BG"/>
        </w:rPr>
        <w:t xml:space="preserve"> на </w:t>
      </w:r>
      <w:r w:rsidR="003019A0" w:rsidRPr="00BD20D4">
        <w:rPr>
          <w:lang w:val="bg-BG"/>
        </w:rPr>
        <w:t>липса</w:t>
      </w:r>
      <w:r w:rsidR="00A30803" w:rsidRPr="00BD20D4">
        <w:rPr>
          <w:lang w:val="bg-BG"/>
        </w:rPr>
        <w:t>та</w:t>
      </w:r>
      <w:r w:rsidR="003019A0" w:rsidRPr="00BD20D4">
        <w:rPr>
          <w:lang w:val="bg-BG"/>
        </w:rPr>
        <w:t xml:space="preserve"> на ко</w:t>
      </w:r>
      <w:r w:rsidR="00AF3C09" w:rsidRPr="00BD20D4">
        <w:rPr>
          <w:lang w:val="bg-BG"/>
        </w:rPr>
        <w:t>мпетентност [</w:t>
      </w:r>
      <w:r w:rsidR="003019A0" w:rsidRPr="00BD20D4">
        <w:rPr>
          <w:lang w:val="bg-BG"/>
        </w:rPr>
        <w:t>на съд</w:t>
      </w:r>
      <w:r w:rsidR="00AF3C09" w:rsidRPr="00BD20D4">
        <w:rPr>
          <w:lang w:val="bg-BG"/>
        </w:rPr>
        <w:t xml:space="preserve">илищата в </w:t>
      </w:r>
      <w:r w:rsidR="0003534A">
        <w:rPr>
          <w:lang w:val="bg-BG"/>
        </w:rPr>
        <w:t>Великобритания</w:t>
      </w:r>
      <w:r w:rsidR="00AF3C09" w:rsidRPr="00BD20D4">
        <w:rPr>
          <w:lang w:val="bg-BG"/>
        </w:rPr>
        <w:t>] и приема, че Дивизионния</w:t>
      </w:r>
      <w:r w:rsidR="00A30803" w:rsidRPr="00BD20D4">
        <w:rPr>
          <w:lang w:val="bg-BG"/>
        </w:rPr>
        <w:t>т</w:t>
      </w:r>
      <w:r w:rsidR="00AF3C09" w:rsidRPr="00BD20D4">
        <w:rPr>
          <w:lang w:val="bg-BG"/>
        </w:rPr>
        <w:t xml:space="preserve"> съд е прав, взимайки предвид</w:t>
      </w:r>
      <w:r w:rsidR="0041362D" w:rsidRPr="00BD20D4">
        <w:rPr>
          <w:lang w:val="bg-BG"/>
        </w:rPr>
        <w:t xml:space="preserve"> задължението на </w:t>
      </w:r>
      <w:r w:rsidR="0003534A">
        <w:rPr>
          <w:lang w:val="bg-BG"/>
        </w:rPr>
        <w:t>Великобритания</w:t>
      </w:r>
      <w:r w:rsidR="0041362D" w:rsidRPr="00BD20D4">
        <w:rPr>
          <w:lang w:val="bg-BG"/>
        </w:rPr>
        <w:t xml:space="preserve"> по силата на международното право </w:t>
      </w:r>
      <w:r w:rsidR="00BD20D4" w:rsidRPr="00BD20D4">
        <w:rPr>
          <w:lang w:val="bg-BG"/>
        </w:rPr>
        <w:t>да предаде</w:t>
      </w:r>
      <w:r w:rsidR="00AF3C09" w:rsidRPr="00BD20D4">
        <w:rPr>
          <w:lang w:val="bg-BG"/>
        </w:rPr>
        <w:t xml:space="preserve"> жалбоподателите под арест на ИВТ</w:t>
      </w:r>
      <w:r w:rsidR="00FC19FD" w:rsidRPr="00BD20D4">
        <w:rPr>
          <w:lang w:val="bg-BG"/>
        </w:rPr>
        <w:t>:</w:t>
      </w:r>
    </w:p>
    <w:p w:rsidR="00FC19FD" w:rsidRPr="00A30803" w:rsidRDefault="00AF3C09" w:rsidP="00A30803">
      <w:pPr>
        <w:pStyle w:val="JuQuot"/>
        <w:rPr>
          <w:lang w:val="bg-BG"/>
        </w:rPr>
      </w:pPr>
      <w:r>
        <w:rPr>
          <w:lang w:val="bg-BG"/>
        </w:rPr>
        <w:t>„</w:t>
      </w:r>
      <w:r w:rsidR="00FC19FD" w:rsidRPr="00AF3C09">
        <w:rPr>
          <w:lang w:val="bg-BG"/>
        </w:rPr>
        <w:t>48.</w:t>
      </w:r>
      <w:r w:rsidR="00530BAA">
        <w:t>  </w:t>
      </w:r>
      <w:r w:rsidR="00FC19FD" w:rsidRPr="00AF3C09">
        <w:rPr>
          <w:lang w:val="bg-BG"/>
        </w:rPr>
        <w:t xml:space="preserve">... </w:t>
      </w:r>
      <w:r w:rsidR="00BD20D4">
        <w:rPr>
          <w:lang w:val="bg-BG"/>
        </w:rPr>
        <w:t>Всяка държава – страна по ЕК</w:t>
      </w:r>
      <w:r>
        <w:rPr>
          <w:lang w:val="bg-BG"/>
        </w:rPr>
        <w:t>ПЧ</w:t>
      </w:r>
      <w:r w:rsidRPr="00AF3C09">
        <w:rPr>
          <w:lang w:val="bg-BG"/>
        </w:rPr>
        <w:t xml:space="preserve">, </w:t>
      </w:r>
      <w:r w:rsidRPr="002F136D">
        <w:rPr>
          <w:lang w:val="bg-BG"/>
        </w:rPr>
        <w:t>която упражнява юрисдикция на чужда територия</w:t>
      </w:r>
      <w:r w:rsidR="00A30803" w:rsidRPr="002F136D">
        <w:rPr>
          <w:lang w:val="bg-BG"/>
        </w:rPr>
        <w:t xml:space="preserve"> съгласно ч</w:t>
      </w:r>
      <w:r w:rsidR="00350232">
        <w:rPr>
          <w:lang w:val="bg-BG"/>
        </w:rPr>
        <w:t>л.</w:t>
      </w:r>
      <w:r w:rsidRPr="002F136D">
        <w:rPr>
          <w:lang w:val="bg-BG"/>
        </w:rPr>
        <w:t xml:space="preserve"> 1, със сигурност е длъжна да изпълнява задължения</w:t>
      </w:r>
      <w:r w:rsidR="00A30803" w:rsidRPr="002F136D">
        <w:rPr>
          <w:lang w:val="bg-BG"/>
        </w:rPr>
        <w:t>та</w:t>
      </w:r>
      <w:r w:rsidRPr="002F136D">
        <w:rPr>
          <w:lang w:val="bg-BG"/>
        </w:rPr>
        <w:t xml:space="preserve"> си към държавата-домакин, </w:t>
      </w:r>
      <w:r w:rsidR="00BD20D4" w:rsidRPr="002F136D">
        <w:rPr>
          <w:lang w:val="bg-BG"/>
        </w:rPr>
        <w:t>съгласно международното право</w:t>
      </w:r>
      <w:r w:rsidR="00BD20D4">
        <w:rPr>
          <w:lang w:val="bg-BG"/>
        </w:rPr>
        <w:t>. Чл.</w:t>
      </w:r>
      <w:r w:rsidRPr="00AF3C09">
        <w:rPr>
          <w:lang w:val="bg-BG"/>
        </w:rPr>
        <w:t xml:space="preserve"> 55 от Виенската конвенция [за консулските отношения, 1</w:t>
      </w:r>
      <w:r w:rsidR="00A30803">
        <w:rPr>
          <w:lang w:val="bg-BG"/>
        </w:rPr>
        <w:t>963], посочен</w:t>
      </w:r>
      <w:r w:rsidRPr="00AF3C09">
        <w:rPr>
          <w:lang w:val="bg-BG"/>
        </w:rPr>
        <w:t xml:space="preserve"> в </w:t>
      </w:r>
      <w:r w:rsidRPr="00A30803">
        <w:rPr>
          <w:i/>
        </w:rPr>
        <w:t>R</w:t>
      </w:r>
      <w:r w:rsidRPr="00A30803">
        <w:rPr>
          <w:i/>
          <w:lang w:val="bg-BG"/>
        </w:rPr>
        <w:t>(</w:t>
      </w:r>
      <w:r w:rsidRPr="00A30803">
        <w:rPr>
          <w:i/>
        </w:rPr>
        <w:t>B</w:t>
      </w:r>
      <w:r w:rsidRPr="00A30803">
        <w:rPr>
          <w:i/>
          <w:lang w:val="bg-BG"/>
        </w:rPr>
        <w:t>)</w:t>
      </w:r>
      <w:r w:rsidR="00A30803">
        <w:rPr>
          <w:lang w:val="bg-BG"/>
        </w:rPr>
        <w:t xml:space="preserve"> в параграф 88, предлага ясна</w:t>
      </w:r>
      <w:r w:rsidRPr="00AF3C09">
        <w:rPr>
          <w:lang w:val="bg-BG"/>
        </w:rPr>
        <w:t xml:space="preserve"> п</w:t>
      </w:r>
      <w:r w:rsidR="00A30803">
        <w:rPr>
          <w:lang w:val="bg-BG"/>
        </w:rPr>
        <w:t>латформа за такова потенциално задължение</w:t>
      </w:r>
      <w:r w:rsidRPr="00AF3C09">
        <w:rPr>
          <w:lang w:val="bg-BG"/>
        </w:rPr>
        <w:t>. В този случ</w:t>
      </w:r>
      <w:r w:rsidR="00BD20D4">
        <w:rPr>
          <w:lang w:val="bg-BG"/>
        </w:rPr>
        <w:t>ай</w:t>
      </w:r>
      <w:r w:rsidR="00A30803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A30803">
        <w:rPr>
          <w:lang w:val="bg-BG"/>
        </w:rPr>
        <w:t xml:space="preserve"> очевидно е длъжно по силат</w:t>
      </w:r>
      <w:r w:rsidR="00BD20D4">
        <w:rPr>
          <w:lang w:val="bg-BG"/>
        </w:rPr>
        <w:t>а на международното право да предаде</w:t>
      </w:r>
      <w:r w:rsidR="008C653E">
        <w:rPr>
          <w:lang w:val="bg-BG"/>
        </w:rPr>
        <w:t xml:space="preserve"> </w:t>
      </w:r>
      <w:r w:rsidR="00A30803">
        <w:rPr>
          <w:lang w:val="bg-BG"/>
        </w:rPr>
        <w:t xml:space="preserve"> жалбоподателите съгласно искането на ИВТ</w:t>
      </w:r>
      <w:r w:rsidRPr="00AF3C09">
        <w:rPr>
          <w:lang w:val="bg-BG"/>
        </w:rPr>
        <w:t xml:space="preserve">. В такива случаи, може да има конфликт между </w:t>
      </w:r>
      <w:r w:rsidR="00A30803" w:rsidRPr="00AF3C09">
        <w:rPr>
          <w:lang w:val="bg-BG"/>
        </w:rPr>
        <w:t>за</w:t>
      </w:r>
      <w:r w:rsidR="008C653E">
        <w:rPr>
          <w:lang w:val="bg-BG"/>
        </w:rPr>
        <w:t>дълженията на държавата съгласно</w:t>
      </w:r>
      <w:r w:rsidR="00A30803" w:rsidRPr="00AF3C09">
        <w:rPr>
          <w:lang w:val="bg-BG"/>
        </w:rPr>
        <w:t xml:space="preserve"> </w:t>
      </w:r>
      <w:r w:rsidR="008C653E">
        <w:rPr>
          <w:lang w:val="bg-BG"/>
        </w:rPr>
        <w:t>ЕК</w:t>
      </w:r>
      <w:r w:rsidRPr="00AF3C09">
        <w:rPr>
          <w:lang w:val="bg-BG"/>
        </w:rPr>
        <w:t xml:space="preserve">ПЧ </w:t>
      </w:r>
      <w:r w:rsidR="00A30803">
        <w:rPr>
          <w:lang w:val="bg-BG"/>
        </w:rPr>
        <w:t>и международните й задължения</w:t>
      </w:r>
      <w:r w:rsidR="00FC19FD" w:rsidRPr="00A30803">
        <w:rPr>
          <w:lang w:val="bg-BG"/>
        </w:rPr>
        <w:t>.</w:t>
      </w:r>
    </w:p>
    <w:p w:rsidR="00FC19FD" w:rsidRPr="007D0656" w:rsidRDefault="00FC19FD" w:rsidP="007D0656">
      <w:pPr>
        <w:pStyle w:val="JuQuot"/>
        <w:rPr>
          <w:lang w:val="bg-BG"/>
        </w:rPr>
      </w:pPr>
      <w:r w:rsidRPr="000D0E60">
        <w:rPr>
          <w:lang w:val="bg-BG"/>
        </w:rPr>
        <w:t>49.</w:t>
      </w:r>
      <w:r w:rsidR="00530BAA">
        <w:t>  </w:t>
      </w:r>
      <w:r w:rsidR="00A30803" w:rsidRPr="000D0E60">
        <w:rPr>
          <w:lang w:val="bg-BG"/>
        </w:rPr>
        <w:t>Едно от решенията</w:t>
      </w:r>
      <w:r w:rsidR="00A30803">
        <w:rPr>
          <w:lang w:val="bg-BG"/>
        </w:rPr>
        <w:t xml:space="preserve"> в такъв случай може би е да се приеме, че съществуването на такова международно задължение е несъвместимо</w:t>
      </w:r>
      <w:r w:rsidR="00A30803" w:rsidRPr="00A30803">
        <w:rPr>
          <w:lang w:val="bg-BG"/>
        </w:rPr>
        <w:t xml:space="preserve"> с упражняването на юрисдикция </w:t>
      </w:r>
      <w:r w:rsidR="008C653E">
        <w:rPr>
          <w:lang w:val="bg-BG"/>
        </w:rPr>
        <w:t>съгласно чл.</w:t>
      </w:r>
      <w:r w:rsidR="00A30803">
        <w:rPr>
          <w:lang w:val="bg-BG"/>
        </w:rPr>
        <w:t xml:space="preserve"> 1, понеже това би показало, че правната власт на държавата</w:t>
      </w:r>
      <w:r w:rsidR="00A30803" w:rsidRPr="00A30803">
        <w:rPr>
          <w:lang w:val="bg-BG"/>
        </w:rPr>
        <w:t xml:space="preserve"> </w:t>
      </w:r>
      <w:r w:rsidR="00A30803">
        <w:rPr>
          <w:lang w:val="bg-BG"/>
        </w:rPr>
        <w:t xml:space="preserve">на </w:t>
      </w:r>
      <w:r w:rsidR="00A30803" w:rsidRPr="00A30803">
        <w:rPr>
          <w:lang w:val="bg-BG"/>
        </w:rPr>
        <w:t xml:space="preserve">съответната чужда територия </w:t>
      </w:r>
      <w:r w:rsidR="007D0656">
        <w:rPr>
          <w:lang w:val="bg-BG"/>
        </w:rPr>
        <w:t>не е толкова всеобхватна, за да се гарантира изпълнението на правата по Конвенцията</w:t>
      </w:r>
      <w:r w:rsidR="00A30803" w:rsidRPr="00A30803">
        <w:rPr>
          <w:lang w:val="bg-BG"/>
        </w:rPr>
        <w:t xml:space="preserve">. </w:t>
      </w:r>
      <w:r w:rsidR="00A30803" w:rsidRPr="00A7626C">
        <w:rPr>
          <w:lang w:val="bg-BG"/>
        </w:rPr>
        <w:t>В този случ</w:t>
      </w:r>
      <w:r w:rsidR="007D0656" w:rsidRPr="00A7626C">
        <w:rPr>
          <w:lang w:val="bg-BG"/>
        </w:rPr>
        <w:t>ай няма да има конфликт. Т</w:t>
      </w:r>
      <w:r w:rsidR="007D0656">
        <w:rPr>
          <w:lang w:val="bg-BG"/>
        </w:rPr>
        <w:t xml:space="preserve">ова удобство, </w:t>
      </w:r>
      <w:r w:rsidR="00A30803" w:rsidRPr="00A7626C">
        <w:rPr>
          <w:lang w:val="bg-BG"/>
        </w:rPr>
        <w:t>разбира се</w:t>
      </w:r>
      <w:r w:rsidR="007D0656">
        <w:rPr>
          <w:lang w:val="bg-BG"/>
        </w:rPr>
        <w:t>,</w:t>
      </w:r>
      <w:r w:rsidR="007D0656" w:rsidRPr="00A7626C">
        <w:rPr>
          <w:lang w:val="bg-BG"/>
        </w:rPr>
        <w:t xml:space="preserve"> не би било </w:t>
      </w:r>
      <w:r w:rsidR="007D0656">
        <w:rPr>
          <w:lang w:val="bg-BG"/>
        </w:rPr>
        <w:t>от полза</w:t>
      </w:r>
      <w:r w:rsidR="007D0656" w:rsidRPr="00A7626C">
        <w:rPr>
          <w:lang w:val="bg-BG"/>
        </w:rPr>
        <w:t xml:space="preserve"> </w:t>
      </w:r>
      <w:r w:rsidR="007D0656">
        <w:rPr>
          <w:lang w:val="bg-BG"/>
        </w:rPr>
        <w:t>н</w:t>
      </w:r>
      <w:r w:rsidR="00A30803" w:rsidRPr="00A7626C">
        <w:rPr>
          <w:lang w:val="bg-BG"/>
        </w:rPr>
        <w:t>а жалбоподателите - з</w:t>
      </w:r>
      <w:r w:rsidR="008C653E">
        <w:rPr>
          <w:lang w:val="bg-BG"/>
        </w:rPr>
        <w:t>адължението да ги предадат</w:t>
      </w:r>
      <w:r w:rsidR="007D0656">
        <w:rPr>
          <w:lang w:val="bg-BG"/>
        </w:rPr>
        <w:t xml:space="preserve"> и без това се проти</w:t>
      </w:r>
      <w:r w:rsidR="00E21922">
        <w:rPr>
          <w:lang w:val="bg-BG"/>
        </w:rPr>
        <w:t>вопоставя на юрис</w:t>
      </w:r>
      <w:r w:rsidR="008C653E">
        <w:rPr>
          <w:lang w:val="bg-BG"/>
        </w:rPr>
        <w:t>дикцията в ЕК</w:t>
      </w:r>
      <w:r w:rsidR="007D0656">
        <w:rPr>
          <w:lang w:val="bg-BG"/>
        </w:rPr>
        <w:t>ПЧ, така че те не биха могли да се ползват от правата по Конвенцията. Въпреки то</w:t>
      </w:r>
      <w:r w:rsidR="00D11B3E">
        <w:rPr>
          <w:lang w:val="bg-BG"/>
        </w:rPr>
        <w:t>ва, аз смятам, че такъв</w:t>
      </w:r>
      <w:r w:rsidR="007D0656">
        <w:rPr>
          <w:lang w:val="bg-BG"/>
        </w:rPr>
        <w:t xml:space="preserve"> резултат би бил в съответствие с делото </w:t>
      </w:r>
      <w:r w:rsidR="007D0656">
        <w:rPr>
          <w:i/>
        </w:rPr>
        <w:t>Bankovi</w:t>
      </w:r>
      <w:r w:rsidR="007D0656" w:rsidRPr="007D0656">
        <w:rPr>
          <w:i/>
          <w:lang w:val="bg-BG"/>
        </w:rPr>
        <w:t>ć</w:t>
      </w:r>
      <w:r w:rsidR="007D0656" w:rsidRPr="007D0656">
        <w:rPr>
          <w:lang w:val="bg-BG"/>
        </w:rPr>
        <w:t>;</w:t>
      </w:r>
      <w:r w:rsidR="007D0656">
        <w:rPr>
          <w:lang w:val="bg-BG"/>
        </w:rPr>
        <w:t xml:space="preserve"> но нашите съдилища не поеха в тази посока. </w:t>
      </w:r>
      <w:r w:rsidR="007D0656">
        <w:rPr>
          <w:i/>
        </w:rPr>
        <w:t>Al</w:t>
      </w:r>
      <w:r w:rsidR="007D0656" w:rsidRPr="007D0656">
        <w:rPr>
          <w:i/>
          <w:lang w:val="bg-BG"/>
        </w:rPr>
        <w:t>-</w:t>
      </w:r>
      <w:r w:rsidR="007D0656">
        <w:rPr>
          <w:i/>
        </w:rPr>
        <w:t>Jedda</w:t>
      </w:r>
      <w:r w:rsidR="007D0656" w:rsidRPr="007D0656">
        <w:rPr>
          <w:i/>
          <w:lang w:val="bg-BG"/>
        </w:rPr>
        <w:t xml:space="preserve"> </w:t>
      </w:r>
      <w:r w:rsidR="007D0656">
        <w:rPr>
          <w:lang w:val="bg-BG"/>
        </w:rPr>
        <w:t>и</w:t>
      </w:r>
      <w:r w:rsidR="007D0656" w:rsidRPr="007D0656">
        <w:rPr>
          <w:lang w:val="bg-BG"/>
        </w:rPr>
        <w:t xml:space="preserve"> </w:t>
      </w:r>
      <w:r w:rsidR="007D0656">
        <w:rPr>
          <w:i/>
        </w:rPr>
        <w:t>R</w:t>
      </w:r>
      <w:r w:rsidR="007D0656" w:rsidRPr="007D0656">
        <w:rPr>
          <w:i/>
          <w:lang w:val="bg-BG"/>
        </w:rPr>
        <w:t>(</w:t>
      </w:r>
      <w:r w:rsidR="007D0656">
        <w:rPr>
          <w:i/>
        </w:rPr>
        <w:t>B</w:t>
      </w:r>
      <w:r w:rsidR="007D0656" w:rsidRPr="007D0656">
        <w:rPr>
          <w:i/>
          <w:lang w:val="bg-BG"/>
        </w:rPr>
        <w:t>)</w:t>
      </w:r>
      <w:r w:rsidR="008C653E">
        <w:rPr>
          <w:i/>
          <w:lang w:val="bg-BG"/>
        </w:rPr>
        <w:t xml:space="preserve"> </w:t>
      </w:r>
      <w:r w:rsidR="00E21922">
        <w:rPr>
          <w:lang w:val="bg-BG"/>
        </w:rPr>
        <w:t>признава</w:t>
      </w:r>
      <w:r w:rsidR="008C653E">
        <w:rPr>
          <w:lang w:val="bg-BG"/>
        </w:rPr>
        <w:t>т, че една държава - страна по Конвенцията</w:t>
      </w:r>
      <w:r w:rsidR="007D0656">
        <w:rPr>
          <w:lang w:val="bg-BG"/>
        </w:rPr>
        <w:t xml:space="preserve"> може да бъде ангажирана с </w:t>
      </w:r>
      <w:r w:rsidR="00A30803" w:rsidRPr="007D0656">
        <w:rPr>
          <w:lang w:val="bg-BG"/>
        </w:rPr>
        <w:t>потенциално противоречи</w:t>
      </w:r>
      <w:r w:rsidR="007D0656">
        <w:rPr>
          <w:lang w:val="bg-BG"/>
        </w:rPr>
        <w:t>ви задължения, произтичащи съответно от ЕС</w:t>
      </w:r>
      <w:r w:rsidR="008C653E">
        <w:rPr>
          <w:lang w:val="bg-BG"/>
        </w:rPr>
        <w:t>ПЧ и международното право</w:t>
      </w:r>
      <w:r w:rsidRPr="007D0656">
        <w:rPr>
          <w:lang w:val="bg-BG"/>
        </w:rPr>
        <w:t>.</w:t>
      </w:r>
    </w:p>
    <w:p w:rsidR="00FC19FD" w:rsidRPr="003C6B69" w:rsidRDefault="00FC19FD" w:rsidP="003C6B69">
      <w:pPr>
        <w:pStyle w:val="JuQuot"/>
        <w:rPr>
          <w:lang w:val="bg-BG"/>
        </w:rPr>
      </w:pPr>
      <w:r w:rsidRPr="000D0E60">
        <w:rPr>
          <w:lang w:val="bg-BG"/>
        </w:rPr>
        <w:t>50.</w:t>
      </w:r>
      <w:r w:rsidR="00530BAA">
        <w:t>  </w:t>
      </w:r>
      <w:r w:rsidR="003F5677" w:rsidRPr="000D0E60">
        <w:rPr>
          <w:lang w:val="bg-BG"/>
        </w:rPr>
        <w:t xml:space="preserve">С голямо уважение не виждам причина да се съмняваме в това положение. </w:t>
      </w:r>
      <w:r w:rsidR="003F5677">
        <w:rPr>
          <w:lang w:val="bg-BG"/>
        </w:rPr>
        <w:t>Въпреки че</w:t>
      </w:r>
      <w:r w:rsidR="003F5677" w:rsidRPr="00A7626C">
        <w:rPr>
          <w:lang w:val="bg-BG"/>
        </w:rPr>
        <w:t xml:space="preserve"> със сигурност твърд</w:t>
      </w:r>
      <w:r w:rsidR="003F5677">
        <w:rPr>
          <w:lang w:val="bg-BG"/>
        </w:rPr>
        <w:t>я</w:t>
      </w:r>
      <w:r w:rsidR="003F5677" w:rsidRPr="00A7626C">
        <w:rPr>
          <w:lang w:val="bg-BG"/>
        </w:rPr>
        <w:t xml:space="preserve">, че </w:t>
      </w:r>
      <w:r w:rsidR="003F5677">
        <w:rPr>
          <w:lang w:val="bg-BG"/>
        </w:rPr>
        <w:t>обхватът</w:t>
      </w:r>
      <w:r w:rsidR="003F5677" w:rsidRPr="00A7626C">
        <w:rPr>
          <w:lang w:val="bg-BG"/>
        </w:rPr>
        <w:t xml:space="preserve"> на </w:t>
      </w:r>
      <w:r w:rsidR="003F5677">
        <w:rPr>
          <w:lang w:val="bg-BG"/>
        </w:rPr>
        <w:t xml:space="preserve">юрисдикцията съгласно </w:t>
      </w:r>
      <w:r w:rsidR="008C653E">
        <w:rPr>
          <w:lang w:val="bg-BG"/>
        </w:rPr>
        <w:t>чл.</w:t>
      </w:r>
      <w:r w:rsidR="003F5677" w:rsidRPr="00A7626C">
        <w:rPr>
          <w:lang w:val="bg-BG"/>
        </w:rPr>
        <w:t xml:space="preserve"> 1</w:t>
      </w:r>
      <w:r w:rsidR="003F5677">
        <w:rPr>
          <w:lang w:val="bg-BG"/>
        </w:rPr>
        <w:t xml:space="preserve"> </w:t>
      </w:r>
      <w:r w:rsidR="003F5677" w:rsidRPr="00A7626C">
        <w:rPr>
          <w:lang w:val="bg-BG"/>
        </w:rPr>
        <w:t>трябва да включва и натиска върху държави</w:t>
      </w:r>
      <w:r w:rsidR="008C653E">
        <w:rPr>
          <w:lang w:val="bg-BG"/>
        </w:rPr>
        <w:t>те – страни по конвенцията</w:t>
      </w:r>
      <w:r w:rsidR="003F5677">
        <w:rPr>
          <w:lang w:val="bg-BG"/>
        </w:rPr>
        <w:t>, които имат междун</w:t>
      </w:r>
      <w:r w:rsidR="008C653E">
        <w:rPr>
          <w:lang w:val="bg-BG"/>
        </w:rPr>
        <w:t>ародни задължения освен тези по ЕК</w:t>
      </w:r>
      <w:r w:rsidR="003F5677">
        <w:rPr>
          <w:lang w:val="bg-BG"/>
        </w:rPr>
        <w:t>ПЧ, оттук по никакъв начи</w:t>
      </w:r>
      <w:r w:rsidR="008C653E">
        <w:rPr>
          <w:lang w:val="bg-BG"/>
        </w:rPr>
        <w:t>н не следва, че задължението съгласно ЕК</w:t>
      </w:r>
      <w:r w:rsidR="003F5677">
        <w:rPr>
          <w:lang w:val="bg-BG"/>
        </w:rPr>
        <w:t>ПЧ трябва винаги да отстъпва пред друго</w:t>
      </w:r>
      <w:r w:rsidR="008C653E">
        <w:rPr>
          <w:lang w:val="bg-BG"/>
        </w:rPr>
        <w:t>то задължение, за да не възникне</w:t>
      </w:r>
      <w:r w:rsidR="003F5677">
        <w:rPr>
          <w:lang w:val="bg-BG"/>
        </w:rPr>
        <w:t xml:space="preserve"> конфликт. </w:t>
      </w:r>
      <w:r w:rsidR="003C6B69">
        <w:rPr>
          <w:lang w:val="bg-BG"/>
        </w:rPr>
        <w:t xml:space="preserve">Без съмнение това във всички случаи е въпрос на преценка </w:t>
      </w:r>
      <w:r w:rsidR="003C6B69" w:rsidRPr="000D0E60">
        <w:rPr>
          <w:lang w:val="bg-BG"/>
        </w:rPr>
        <w:t>(</w:t>
      </w:r>
      <w:r w:rsidR="003C6B69">
        <w:rPr>
          <w:lang w:val="bg-BG"/>
        </w:rPr>
        <w:t>когато разумно възниква такъв въпрос</w:t>
      </w:r>
      <w:r w:rsidR="003C6B69" w:rsidRPr="000D0E60">
        <w:rPr>
          <w:lang w:val="bg-BG"/>
        </w:rPr>
        <w:t>)</w:t>
      </w:r>
      <w:r w:rsidR="003C6B69">
        <w:rPr>
          <w:lang w:val="bg-BG"/>
        </w:rPr>
        <w:t>, дали задълженията съгл</w:t>
      </w:r>
      <w:r w:rsidR="008C653E">
        <w:rPr>
          <w:lang w:val="bg-BG"/>
        </w:rPr>
        <w:t>асно международното право</w:t>
      </w:r>
      <w:r w:rsidR="003C6B69">
        <w:rPr>
          <w:lang w:val="bg-BG"/>
        </w:rPr>
        <w:t xml:space="preserve"> са толкова обвързващи или дали се прилагат на един толкова широк фронт, така че на практика да </w:t>
      </w:r>
      <w:r w:rsidR="008C653E">
        <w:rPr>
          <w:lang w:val="bg-BG"/>
        </w:rPr>
        <w:t>лишат съответната държава – страна по Конвенцията</w:t>
      </w:r>
      <w:r w:rsidR="003C6B69">
        <w:rPr>
          <w:lang w:val="bg-BG"/>
        </w:rPr>
        <w:t xml:space="preserve"> от </w:t>
      </w:r>
      <w:r w:rsidR="003C6B69">
        <w:rPr>
          <w:i/>
        </w:rPr>
        <w:t>espace</w:t>
      </w:r>
      <w:r w:rsidR="003C6B69" w:rsidRPr="000D0E60">
        <w:rPr>
          <w:i/>
          <w:lang w:val="bg-BG"/>
        </w:rPr>
        <w:t xml:space="preserve"> </w:t>
      </w:r>
      <w:r w:rsidR="003C6B69">
        <w:rPr>
          <w:i/>
        </w:rPr>
        <w:t>juridique</w:t>
      </w:r>
      <w:r w:rsidR="003C6B69">
        <w:rPr>
          <w:lang w:val="bg-BG"/>
        </w:rPr>
        <w:t>, което се изисква от юрисдикцията с</w:t>
      </w:r>
      <w:r w:rsidR="008C653E">
        <w:rPr>
          <w:lang w:val="bg-BG"/>
        </w:rPr>
        <w:t>ъгласно чл.</w:t>
      </w:r>
      <w:r w:rsidR="003C6B69">
        <w:rPr>
          <w:lang w:val="bg-BG"/>
        </w:rPr>
        <w:t xml:space="preserve"> 1. Те може да не не я лишат от това право и в тези случаи, решението на този съд в </w:t>
      </w:r>
      <w:r w:rsidR="003C6B69">
        <w:rPr>
          <w:i/>
        </w:rPr>
        <w:t>R</w:t>
      </w:r>
      <w:r w:rsidR="003C6B69" w:rsidRPr="000D0E60">
        <w:rPr>
          <w:i/>
          <w:lang w:val="bg-BG"/>
        </w:rPr>
        <w:t>(</w:t>
      </w:r>
      <w:r w:rsidR="003C6B69">
        <w:rPr>
          <w:i/>
        </w:rPr>
        <w:t>B</w:t>
      </w:r>
      <w:r w:rsidR="003C6B69" w:rsidRPr="000D0E60">
        <w:rPr>
          <w:i/>
          <w:lang w:val="bg-BG"/>
        </w:rPr>
        <w:t>)</w:t>
      </w:r>
      <w:r w:rsidR="003C6B69">
        <w:rPr>
          <w:lang w:val="bg-BG"/>
        </w:rPr>
        <w:t xml:space="preserve"> показва правилния юридически подход.</w:t>
      </w:r>
      <w:r w:rsidRPr="000D0E60">
        <w:rPr>
          <w:lang w:val="bg-BG"/>
        </w:rPr>
        <w:t>.”</w:t>
      </w:r>
    </w:p>
    <w:p w:rsidR="00FC19FD" w:rsidRPr="00DC0877" w:rsidRDefault="001E0FCD" w:rsidP="00DC0877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73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112A7F">
        <w:rPr>
          <w:lang w:val="bg-BG"/>
        </w:rPr>
        <w:t>А</w:t>
      </w:r>
      <w:r w:rsidR="00A91A0E" w:rsidRPr="000D0E60">
        <w:rPr>
          <w:lang w:val="bg-BG"/>
        </w:rPr>
        <w:t>пелативният съд отхвърл</w:t>
      </w:r>
      <w:r w:rsidR="00A91A0E">
        <w:rPr>
          <w:lang w:val="bg-BG"/>
        </w:rPr>
        <w:t>я</w:t>
      </w:r>
      <w:r w:rsidR="00DC0877" w:rsidRPr="000D0E60">
        <w:rPr>
          <w:lang w:val="bg-BG"/>
        </w:rPr>
        <w:t xml:space="preserve"> довод</w:t>
      </w:r>
      <w:r w:rsidR="00DC0877">
        <w:rPr>
          <w:lang w:val="bg-BG"/>
        </w:rPr>
        <w:t>а</w:t>
      </w:r>
      <w:r w:rsidR="003C6B69" w:rsidRPr="000D0E60">
        <w:rPr>
          <w:lang w:val="bg-BG"/>
        </w:rPr>
        <w:t xml:space="preserve"> на жалбоподателите, основан на </w:t>
      </w:r>
      <w:r w:rsidR="00A91A0E" w:rsidRPr="000D0E60">
        <w:rPr>
          <w:i/>
          <w:lang w:val="bg-BG"/>
        </w:rPr>
        <w:t>Ö</w:t>
      </w:r>
      <w:r w:rsidR="00A91A0E" w:rsidRPr="007A02DC">
        <w:rPr>
          <w:i/>
        </w:rPr>
        <w:t>calan</w:t>
      </w:r>
      <w:r w:rsidR="00A91A0E" w:rsidRPr="000D0E60">
        <w:rPr>
          <w:i/>
          <w:lang w:val="bg-BG"/>
        </w:rPr>
        <w:t xml:space="preserve"> </w:t>
      </w:r>
      <w:r w:rsidR="00A91A0E" w:rsidRPr="007A02DC">
        <w:rPr>
          <w:i/>
        </w:rPr>
        <w:t>v</w:t>
      </w:r>
      <w:r w:rsidR="00A91A0E" w:rsidRPr="000D0E60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A91A0E" w:rsidRPr="007A02DC">
            <w:rPr>
              <w:i/>
            </w:rPr>
            <w:t>Turkey</w:t>
          </w:r>
        </w:smartTag>
      </w:smartTag>
      <w:r w:rsidR="00A91A0E">
        <w:rPr>
          <w:lang w:val="bg-BG"/>
        </w:rPr>
        <w:t xml:space="preserve"> </w:t>
      </w:r>
      <w:r w:rsidR="003C6B69" w:rsidRPr="000D0E60">
        <w:rPr>
          <w:lang w:val="bg-BG"/>
        </w:rPr>
        <w:t>([</w:t>
      </w:r>
      <w:r w:rsidR="003C6B69" w:rsidRPr="003C6B69">
        <w:t>GC</w:t>
      </w:r>
      <w:r w:rsidR="003C6B69" w:rsidRPr="000D0E60">
        <w:rPr>
          <w:lang w:val="bg-BG"/>
        </w:rPr>
        <w:t>], №. 462</w:t>
      </w:r>
      <w:r w:rsidR="00A91A0E" w:rsidRPr="000D0E60">
        <w:rPr>
          <w:lang w:val="bg-BG"/>
        </w:rPr>
        <w:t xml:space="preserve">21/99, </w:t>
      </w:r>
      <w:r w:rsidR="00A91A0E">
        <w:rPr>
          <w:lang w:val="bg-BG"/>
        </w:rPr>
        <w:t>ЕСПЧ</w:t>
      </w:r>
      <w:r w:rsidR="00A91A0E" w:rsidRPr="000D0E60">
        <w:rPr>
          <w:lang w:val="bg-BG"/>
        </w:rPr>
        <w:t xml:space="preserve"> 2005-</w:t>
      </w:r>
      <w:r w:rsidR="00A91A0E">
        <w:t>IV</w:t>
      </w:r>
      <w:r w:rsidR="00A91A0E" w:rsidRPr="000D0E60">
        <w:rPr>
          <w:lang w:val="bg-BG"/>
        </w:rPr>
        <w:t>), че когато планиран</w:t>
      </w:r>
      <w:r w:rsidR="00A91A0E">
        <w:rPr>
          <w:lang w:val="bg-BG"/>
        </w:rPr>
        <w:t xml:space="preserve">ото </w:t>
      </w:r>
      <w:r w:rsidR="00A91A0E" w:rsidRPr="003475F7">
        <w:rPr>
          <w:i/>
        </w:rPr>
        <w:t>refoulement</w:t>
      </w:r>
      <w:r w:rsidR="00A91A0E" w:rsidRPr="000D0E60">
        <w:rPr>
          <w:lang w:val="bg-BG"/>
        </w:rPr>
        <w:t xml:space="preserve"> (</w:t>
      </w:r>
      <w:r w:rsidR="003C6B69" w:rsidRPr="000D0E60">
        <w:rPr>
          <w:lang w:val="bg-BG"/>
        </w:rPr>
        <w:t>връщане</w:t>
      </w:r>
      <w:r w:rsidR="00A91A0E" w:rsidRPr="000D0E60">
        <w:rPr>
          <w:lang w:val="bg-BG"/>
        </w:rPr>
        <w:t>)</w:t>
      </w:r>
      <w:r w:rsidR="003C6B69" w:rsidRPr="000D0E60">
        <w:rPr>
          <w:lang w:val="bg-BG"/>
        </w:rPr>
        <w:t xml:space="preserve"> е в държава, </w:t>
      </w:r>
      <w:r w:rsidR="00A91A0E" w:rsidRPr="000D0E60">
        <w:rPr>
          <w:lang w:val="bg-BG"/>
        </w:rPr>
        <w:t>където</w:t>
      </w:r>
      <w:r w:rsidR="00DC0877">
        <w:rPr>
          <w:lang w:val="bg-BG"/>
        </w:rPr>
        <w:t xml:space="preserve"> на</w:t>
      </w:r>
      <w:r w:rsidR="00A91A0E" w:rsidRPr="000D0E60">
        <w:rPr>
          <w:lang w:val="bg-BG"/>
        </w:rPr>
        <w:t xml:space="preserve"> </w:t>
      </w:r>
      <w:r w:rsidR="00A91A0E">
        <w:rPr>
          <w:lang w:val="bg-BG"/>
        </w:rPr>
        <w:t>жалбоподателя м</w:t>
      </w:r>
      <w:r w:rsidR="00DC0877">
        <w:rPr>
          <w:lang w:val="bg-BG"/>
        </w:rPr>
        <w:t>оже да бъде наложено смъртно нак</w:t>
      </w:r>
      <w:r w:rsidR="00A91A0E">
        <w:rPr>
          <w:lang w:val="bg-BG"/>
        </w:rPr>
        <w:t>азание</w:t>
      </w:r>
      <w:r w:rsidR="00DC0877" w:rsidRPr="000D0E60">
        <w:rPr>
          <w:lang w:val="bg-BG"/>
        </w:rPr>
        <w:t xml:space="preserve"> след процеса</w:t>
      </w:r>
      <w:r w:rsidR="00DC0877">
        <w:rPr>
          <w:lang w:val="bg-BG"/>
        </w:rPr>
        <w:t xml:space="preserve">, не следва да се посочва </w:t>
      </w:r>
      <w:r w:rsidR="003C6B69" w:rsidRPr="000D0E60">
        <w:rPr>
          <w:lang w:val="bg-BG"/>
        </w:rPr>
        <w:t>явно нарушение на правото на</w:t>
      </w:r>
      <w:r w:rsidR="005B18DA">
        <w:rPr>
          <w:lang w:val="bg-BG"/>
        </w:rPr>
        <w:t xml:space="preserve"> справедлив процес съгласно чл.</w:t>
      </w:r>
      <w:r w:rsidR="003C6B69" w:rsidRPr="000D0E60">
        <w:rPr>
          <w:lang w:val="bg-BG"/>
        </w:rPr>
        <w:t xml:space="preserve"> 6 от Конвенцията</w:t>
      </w:r>
      <w:r w:rsidR="00DC0877">
        <w:rPr>
          <w:lang w:val="bg-BG"/>
        </w:rPr>
        <w:t>, а</w:t>
      </w:r>
      <w:r w:rsidR="00DC0877" w:rsidRPr="000D0E60">
        <w:rPr>
          <w:lang w:val="bg-BG"/>
        </w:rPr>
        <w:t xml:space="preserve"> трябва да бъде </w:t>
      </w:r>
      <w:r w:rsidR="00DC0877">
        <w:rPr>
          <w:lang w:val="bg-BG"/>
        </w:rPr>
        <w:t>взета предвид</w:t>
      </w:r>
      <w:r w:rsidR="00DC0877" w:rsidRPr="000D0E60">
        <w:rPr>
          <w:lang w:val="bg-BG"/>
        </w:rPr>
        <w:t xml:space="preserve"> само</w:t>
      </w:r>
      <w:r w:rsidR="003C6B69" w:rsidRPr="000D0E60">
        <w:rPr>
          <w:lang w:val="bg-BG"/>
        </w:rPr>
        <w:t xml:space="preserve"> реална</w:t>
      </w:r>
      <w:r w:rsidR="00DC0877">
        <w:rPr>
          <w:lang w:val="bg-BG"/>
        </w:rPr>
        <w:t>та</w:t>
      </w:r>
      <w:r w:rsidR="003C6B69" w:rsidRPr="000D0E60">
        <w:rPr>
          <w:lang w:val="bg-BG"/>
        </w:rPr>
        <w:t xml:space="preserve"> опасност от несправедлив проце</w:t>
      </w:r>
      <w:r w:rsidR="00DC0877" w:rsidRPr="000D0E60">
        <w:rPr>
          <w:lang w:val="bg-BG"/>
        </w:rPr>
        <w:t xml:space="preserve">с. Съдът отбелязва, че </w:t>
      </w:r>
      <w:r w:rsidR="00DC0877">
        <w:rPr>
          <w:lang w:val="bg-BG"/>
        </w:rPr>
        <w:t xml:space="preserve">делото </w:t>
      </w:r>
      <w:r w:rsidR="00DC0877" w:rsidRPr="000D0E60">
        <w:rPr>
          <w:i/>
          <w:lang w:val="bg-BG"/>
        </w:rPr>
        <w:t>Ö</w:t>
      </w:r>
      <w:r w:rsidR="00DC0877" w:rsidRPr="007A02DC">
        <w:rPr>
          <w:i/>
        </w:rPr>
        <w:t>calan</w:t>
      </w:r>
      <w:r w:rsidR="00DC0877" w:rsidRPr="000D0E60">
        <w:rPr>
          <w:lang w:val="bg-BG"/>
        </w:rPr>
        <w:t xml:space="preserve"> не </w:t>
      </w:r>
      <w:r w:rsidR="00DC0877">
        <w:rPr>
          <w:lang w:val="bg-BG"/>
        </w:rPr>
        <w:t xml:space="preserve">се отнася до </w:t>
      </w:r>
      <w:r w:rsidR="00DC0877" w:rsidRPr="003475F7">
        <w:rPr>
          <w:i/>
        </w:rPr>
        <w:t>refoulement</w:t>
      </w:r>
      <w:r w:rsidR="003C6B69" w:rsidRPr="000D0E60">
        <w:rPr>
          <w:lang w:val="bg-BG"/>
        </w:rPr>
        <w:t xml:space="preserve"> и че в</w:t>
      </w:r>
      <w:r w:rsidR="00DC0877" w:rsidRPr="000D0E60">
        <w:rPr>
          <w:i/>
          <w:lang w:val="bg-BG"/>
        </w:rPr>
        <w:t xml:space="preserve"> </w:t>
      </w:r>
      <w:r w:rsidR="00DC0877">
        <w:rPr>
          <w:i/>
        </w:rPr>
        <w:t>Bader</w:t>
      </w:r>
      <w:r w:rsidR="00DC0877" w:rsidRPr="000D0E60">
        <w:rPr>
          <w:i/>
          <w:lang w:val="bg-BG"/>
        </w:rPr>
        <w:t xml:space="preserve"> </w:t>
      </w:r>
      <w:r w:rsidR="00DC0877">
        <w:rPr>
          <w:i/>
        </w:rPr>
        <w:t>and</w:t>
      </w:r>
      <w:r w:rsidR="00DC0877" w:rsidRPr="000D0E60">
        <w:rPr>
          <w:i/>
          <w:lang w:val="bg-BG"/>
        </w:rPr>
        <w:t xml:space="preserve"> </w:t>
      </w:r>
      <w:r w:rsidR="00DC0877">
        <w:rPr>
          <w:i/>
        </w:rPr>
        <w:t>Kanbor</w:t>
      </w:r>
      <w:r w:rsidR="00DC0877" w:rsidRPr="000D0E60">
        <w:rPr>
          <w:i/>
          <w:lang w:val="bg-BG"/>
        </w:rPr>
        <w:t xml:space="preserve"> </w:t>
      </w:r>
      <w:r w:rsidR="00DC0877">
        <w:rPr>
          <w:i/>
        </w:rPr>
        <w:t>v</w:t>
      </w:r>
      <w:r w:rsidR="00DC0877" w:rsidRPr="000D0E60">
        <w:rPr>
          <w:i/>
          <w:lang w:val="bg-BG"/>
        </w:rPr>
        <w:t xml:space="preserve">. </w:t>
      </w:r>
      <w:r w:rsidR="00DC0877">
        <w:rPr>
          <w:i/>
        </w:rPr>
        <w:t>Sweden</w:t>
      </w:r>
      <w:r w:rsidR="00DC0877" w:rsidRPr="000D0E60">
        <w:rPr>
          <w:lang w:val="bg-BG"/>
        </w:rPr>
        <w:t xml:space="preserve"> (</w:t>
      </w:r>
      <w:r w:rsidR="00DC0877">
        <w:rPr>
          <w:lang w:val="bg-BG"/>
        </w:rPr>
        <w:t>№</w:t>
      </w:r>
      <w:r w:rsidR="00DC0877" w:rsidRPr="000D0E60">
        <w:rPr>
          <w:lang w:val="bg-BG"/>
        </w:rPr>
        <w:t xml:space="preserve"> 13284/04, </w:t>
      </w:r>
      <w:r w:rsidR="00DC0877">
        <w:t>E</w:t>
      </w:r>
      <w:r w:rsidR="00DC0877">
        <w:rPr>
          <w:lang w:val="bg-BG"/>
        </w:rPr>
        <w:t>СПЧ</w:t>
      </w:r>
      <w:r w:rsidR="00DC0877" w:rsidRPr="000D0E60">
        <w:rPr>
          <w:lang w:val="bg-BG"/>
        </w:rPr>
        <w:t xml:space="preserve"> 2005-</w:t>
      </w:r>
      <w:r w:rsidR="00DC0877">
        <w:t>XI</w:t>
      </w:r>
      <w:r w:rsidR="005B18DA">
        <w:rPr>
          <w:lang w:val="bg-BG"/>
        </w:rPr>
        <w:t>), с</w:t>
      </w:r>
      <w:r w:rsidR="00DC0877" w:rsidRPr="000D0E60">
        <w:rPr>
          <w:lang w:val="bg-BG"/>
        </w:rPr>
        <w:t>ъдът при</w:t>
      </w:r>
      <w:r w:rsidR="00DC0877">
        <w:rPr>
          <w:lang w:val="bg-BG"/>
        </w:rPr>
        <w:t>ел</w:t>
      </w:r>
      <w:r w:rsidR="00DC0877" w:rsidRPr="000D0E60">
        <w:rPr>
          <w:lang w:val="bg-BG"/>
        </w:rPr>
        <w:t>, че в случай</w:t>
      </w:r>
      <w:r w:rsidR="00DC0877">
        <w:rPr>
          <w:lang w:val="bg-BG"/>
        </w:rPr>
        <w:t xml:space="preserve"> на</w:t>
      </w:r>
      <w:r w:rsidR="003C6B69" w:rsidRPr="000D0E60">
        <w:rPr>
          <w:lang w:val="bg-BG"/>
        </w:rPr>
        <w:t xml:space="preserve"> депортиране или екстрадиция </w:t>
      </w:r>
      <w:r w:rsidR="00DC0877">
        <w:rPr>
          <w:lang w:val="bg-BG"/>
        </w:rPr>
        <w:t xml:space="preserve">е необходимо да се да установи, че </w:t>
      </w:r>
      <w:r w:rsidR="00DC0877">
        <w:rPr>
          <w:lang w:val="bg-BG"/>
        </w:rPr>
        <w:lastRenderedPageBreak/>
        <w:t xml:space="preserve">жалбоподателят ще бъде подложен на риск от очевиден отказ за справедлив процес </w:t>
      </w:r>
      <w:r w:rsidR="003C6B69" w:rsidRPr="000D0E60">
        <w:rPr>
          <w:lang w:val="bg-BG"/>
        </w:rPr>
        <w:t xml:space="preserve">в приемащата държава, </w:t>
      </w:r>
      <w:r w:rsidR="00DC0877">
        <w:rPr>
          <w:lang w:val="bg-BG"/>
        </w:rPr>
        <w:t xml:space="preserve">в </w:t>
      </w:r>
      <w:r w:rsidR="00DC0877" w:rsidRPr="000D0E60">
        <w:rPr>
          <w:lang w:val="bg-BG"/>
        </w:rPr>
        <w:t>резултат</w:t>
      </w:r>
      <w:r w:rsidR="00DC0877">
        <w:rPr>
          <w:lang w:val="bg-BG"/>
        </w:rPr>
        <w:t xml:space="preserve"> на</w:t>
      </w:r>
      <w:r w:rsidR="00DC0877" w:rsidRPr="000D0E60">
        <w:rPr>
          <w:lang w:val="bg-BG"/>
        </w:rPr>
        <w:t xml:space="preserve"> което е </w:t>
      </w:r>
      <w:r w:rsidR="003C6B69" w:rsidRPr="000D0E60">
        <w:rPr>
          <w:lang w:val="bg-BG"/>
        </w:rPr>
        <w:t xml:space="preserve">вероятно да бъде </w:t>
      </w:r>
      <w:r w:rsidR="00DC0877">
        <w:rPr>
          <w:lang w:val="bg-BG"/>
        </w:rPr>
        <w:t xml:space="preserve">наложено </w:t>
      </w:r>
      <w:r w:rsidR="00DC0877" w:rsidRPr="000D0E60">
        <w:rPr>
          <w:lang w:val="bg-BG"/>
        </w:rPr>
        <w:t>смъртното наказание, пред</w:t>
      </w:r>
      <w:r w:rsidR="008121FB">
        <w:rPr>
          <w:lang w:val="bg-BG"/>
        </w:rPr>
        <w:t>и</w:t>
      </w:r>
      <w:r w:rsidR="005B18DA">
        <w:rPr>
          <w:lang w:val="bg-BG"/>
        </w:rPr>
        <w:t xml:space="preserve"> с</w:t>
      </w:r>
      <w:r w:rsidR="00DC0877" w:rsidRPr="000D0E60">
        <w:rPr>
          <w:lang w:val="bg-BG"/>
        </w:rPr>
        <w:t>ъд</w:t>
      </w:r>
      <w:r w:rsidR="00DC0877">
        <w:rPr>
          <w:lang w:val="bg-BG"/>
        </w:rPr>
        <w:t>ът да</w:t>
      </w:r>
      <w:r w:rsidR="00DC0877" w:rsidRPr="000D0E60">
        <w:rPr>
          <w:lang w:val="bg-BG"/>
        </w:rPr>
        <w:t xml:space="preserve"> може да </w:t>
      </w:r>
      <w:r w:rsidR="00DC0877">
        <w:rPr>
          <w:lang w:val="bg-BG"/>
        </w:rPr>
        <w:t>установи</w:t>
      </w:r>
      <w:r w:rsidR="003C6B69" w:rsidRPr="000D0E60">
        <w:rPr>
          <w:lang w:val="bg-BG"/>
        </w:rPr>
        <w:t xml:space="preserve"> наруше</w:t>
      </w:r>
      <w:r w:rsidR="005B18DA">
        <w:rPr>
          <w:lang w:val="bg-BG"/>
        </w:rPr>
        <w:t>ние на чл.</w:t>
      </w:r>
      <w:r w:rsidR="003C6B69" w:rsidRPr="000D0E60">
        <w:rPr>
          <w:lang w:val="bg-BG"/>
        </w:rPr>
        <w:t xml:space="preserve"> 2 или </w:t>
      </w:r>
      <w:r w:rsidR="005B18DA">
        <w:rPr>
          <w:lang w:val="bg-BG"/>
        </w:rPr>
        <w:t>чл.</w:t>
      </w:r>
      <w:r w:rsidR="00DC0877">
        <w:rPr>
          <w:lang w:val="bg-BG"/>
        </w:rPr>
        <w:t xml:space="preserve"> </w:t>
      </w:r>
      <w:r w:rsidR="003C6B69" w:rsidRPr="000D0E60">
        <w:rPr>
          <w:lang w:val="bg-BG"/>
        </w:rPr>
        <w:t>3 от Конвенцията. Апе</w:t>
      </w:r>
      <w:r w:rsidR="00DC0877" w:rsidRPr="000D0E60">
        <w:rPr>
          <w:lang w:val="bg-BG"/>
        </w:rPr>
        <w:t xml:space="preserve">лативният съд приема оценка на </w:t>
      </w:r>
      <w:r w:rsidR="00DC0877">
        <w:rPr>
          <w:lang w:val="bg-BG"/>
        </w:rPr>
        <w:t>Д</w:t>
      </w:r>
      <w:r w:rsidR="003C6B69" w:rsidRPr="000D0E60">
        <w:rPr>
          <w:lang w:val="bg-BG"/>
        </w:rPr>
        <w:t>ивизионния съд на доказателствата за справедлив</w:t>
      </w:r>
      <w:r w:rsidR="00DC0877" w:rsidRPr="000D0E60">
        <w:rPr>
          <w:lang w:val="bg-BG"/>
        </w:rPr>
        <w:t xml:space="preserve">остта на производството пред </w:t>
      </w:r>
      <w:r w:rsidR="00DC0877">
        <w:rPr>
          <w:lang w:val="bg-BG"/>
        </w:rPr>
        <w:t>ИВТ</w:t>
      </w:r>
      <w:r w:rsidR="003C6B69" w:rsidRPr="000D0E60">
        <w:rPr>
          <w:lang w:val="bg-BG"/>
        </w:rPr>
        <w:t xml:space="preserve"> и следователно </w:t>
      </w:r>
      <w:r w:rsidR="005B18DA">
        <w:rPr>
          <w:lang w:val="bg-BG"/>
        </w:rPr>
        <w:t>също отхвърля жалбата по чл.</w:t>
      </w:r>
      <w:r w:rsidR="00DC0877" w:rsidRPr="000D0E60">
        <w:rPr>
          <w:lang w:val="bg-BG"/>
        </w:rPr>
        <w:t xml:space="preserve"> 6</w:t>
      </w:r>
      <w:r w:rsidR="00FC19FD" w:rsidRPr="000D0E60">
        <w:rPr>
          <w:lang w:val="bg-BG"/>
        </w:rPr>
        <w:t>.</w:t>
      </w:r>
    </w:p>
    <w:p w:rsidR="00FC19FD" w:rsidRPr="0082477E" w:rsidRDefault="001E0FCD" w:rsidP="0082477E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74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0D0E60">
        <w:rPr>
          <w:lang w:val="bg-BG"/>
        </w:rPr>
        <w:t>Н</w:t>
      </w:r>
      <w:r w:rsidR="00734894" w:rsidRPr="000D0E60">
        <w:rPr>
          <w:lang w:val="bg-BG"/>
        </w:rPr>
        <w:t>акрая, Апелативния</w:t>
      </w:r>
      <w:r w:rsidR="00734894">
        <w:rPr>
          <w:lang w:val="bg-BG"/>
        </w:rPr>
        <w:t>т</w:t>
      </w:r>
      <w:r w:rsidR="00734894" w:rsidRPr="000D0E60">
        <w:rPr>
          <w:lang w:val="bg-BG"/>
        </w:rPr>
        <w:t xml:space="preserve"> съд отхвърля довода на жалбоподателите съгласно </w:t>
      </w:r>
      <w:r w:rsidR="00A84319">
        <w:rPr>
          <w:lang w:val="bg-BG"/>
        </w:rPr>
        <w:t>международното право</w:t>
      </w:r>
      <w:r w:rsidR="00734894" w:rsidRPr="000D0E60">
        <w:rPr>
          <w:lang w:val="bg-BG"/>
        </w:rPr>
        <w:t xml:space="preserve">, че </w:t>
      </w:r>
      <w:r w:rsidR="00734894">
        <w:rPr>
          <w:lang w:val="bg-BG"/>
        </w:rPr>
        <w:t>екзекуцията</w:t>
      </w:r>
      <w:r w:rsidR="00734894" w:rsidRPr="000D0E60">
        <w:rPr>
          <w:lang w:val="bg-BG"/>
        </w:rPr>
        <w:t xml:space="preserve"> чрез обесване се разглежда като престъпление срещу човечеството</w:t>
      </w:r>
      <w:r w:rsidR="00734894">
        <w:rPr>
          <w:lang w:val="bg-BG"/>
        </w:rPr>
        <w:t xml:space="preserve"> или като</w:t>
      </w:r>
      <w:r w:rsidR="00734894" w:rsidRPr="000D0E60">
        <w:rPr>
          <w:lang w:val="bg-BG"/>
        </w:rPr>
        <w:t xml:space="preserve"> нечовешко или унизително </w:t>
      </w:r>
      <w:r w:rsidR="00490D0E">
        <w:rPr>
          <w:lang w:val="bg-BG"/>
        </w:rPr>
        <w:t>отношение</w:t>
      </w:r>
      <w:r w:rsidR="00734894" w:rsidRPr="000D0E60">
        <w:rPr>
          <w:lang w:val="bg-BG"/>
        </w:rPr>
        <w:t xml:space="preserve"> и форма на изтезание. Докато </w:t>
      </w:r>
      <w:r w:rsidR="00734894">
        <w:rPr>
          <w:lang w:val="bg-BG"/>
        </w:rPr>
        <w:t xml:space="preserve">наистина </w:t>
      </w:r>
      <w:r w:rsidR="00734894" w:rsidRPr="000D0E60">
        <w:rPr>
          <w:lang w:val="bg-BG"/>
        </w:rPr>
        <w:t>възник</w:t>
      </w:r>
      <w:r w:rsidR="00E21922">
        <w:rPr>
          <w:lang w:val="bg-BG"/>
        </w:rPr>
        <w:t>ват ужасн</w:t>
      </w:r>
      <w:r w:rsidR="00734894">
        <w:rPr>
          <w:lang w:val="bg-BG"/>
        </w:rPr>
        <w:t>и грешки</w:t>
      </w:r>
      <w:r w:rsidR="00734894" w:rsidRPr="000D0E60">
        <w:rPr>
          <w:lang w:val="bg-BG"/>
        </w:rPr>
        <w:t xml:space="preserve"> от време</w:t>
      </w:r>
      <w:r w:rsidR="005B18DA">
        <w:rPr>
          <w:lang w:val="bg-BG"/>
        </w:rPr>
        <w:t xml:space="preserve"> на време, когато например вратът на обесения не е пречупен</w:t>
      </w:r>
      <w:r w:rsidR="00734894">
        <w:rPr>
          <w:lang w:val="bg-BG"/>
        </w:rPr>
        <w:t>, за</w:t>
      </w:r>
      <w:r w:rsidR="005D44FE">
        <w:rPr>
          <w:lang w:val="bg-BG"/>
        </w:rPr>
        <w:t xml:space="preserve"> </w:t>
      </w:r>
      <w:r w:rsidR="00734894">
        <w:rPr>
          <w:lang w:val="bg-BG"/>
        </w:rPr>
        <w:t>да се задуши, или когато провисването продължава прекалено дълг</w:t>
      </w:r>
      <w:r w:rsidR="005B18DA">
        <w:rPr>
          <w:lang w:val="bg-BG"/>
        </w:rPr>
        <w:t>о и той остава обезглавен, такив</w:t>
      </w:r>
      <w:r w:rsidR="00734894">
        <w:rPr>
          <w:lang w:val="bg-BG"/>
        </w:rPr>
        <w:t xml:space="preserve">а доказателства звучат анекдотично или са частични. </w:t>
      </w:r>
      <w:r w:rsidR="00576EBF" w:rsidRPr="000D0E60">
        <w:rPr>
          <w:lang w:val="bg-BG"/>
        </w:rPr>
        <w:t>Има</w:t>
      </w:r>
      <w:r w:rsidR="00734894" w:rsidRPr="000D0E60">
        <w:rPr>
          <w:lang w:val="bg-BG"/>
        </w:rPr>
        <w:t xml:space="preserve"> и други д</w:t>
      </w:r>
      <w:r w:rsidR="00576EBF" w:rsidRPr="000D0E60">
        <w:rPr>
          <w:lang w:val="bg-BG"/>
        </w:rPr>
        <w:t>оказателства, като това</w:t>
      </w:r>
      <w:r w:rsidR="005B18DA">
        <w:rPr>
          <w:lang w:val="bg-BG"/>
        </w:rPr>
        <w:t>,</w:t>
      </w:r>
      <w:r w:rsidR="00576EBF">
        <w:rPr>
          <w:lang w:val="bg-BG"/>
        </w:rPr>
        <w:t xml:space="preserve"> взето предвид</w:t>
      </w:r>
      <w:r w:rsidR="00543FCA" w:rsidRPr="000D0E60">
        <w:rPr>
          <w:lang w:val="bg-BG"/>
        </w:rPr>
        <w:t xml:space="preserve"> от Кралската комисия</w:t>
      </w:r>
      <w:r w:rsidR="00543FCA">
        <w:rPr>
          <w:lang w:val="bg-BG"/>
        </w:rPr>
        <w:t xml:space="preserve"> за</w:t>
      </w:r>
      <w:r w:rsidR="005B18DA">
        <w:rPr>
          <w:lang w:val="bg-BG"/>
        </w:rPr>
        <w:t xml:space="preserve"> смъртни наказания</w:t>
      </w:r>
      <w:r w:rsidR="00543FCA" w:rsidRPr="000D0E60">
        <w:rPr>
          <w:lang w:val="bg-BG"/>
        </w:rPr>
        <w:t xml:space="preserve"> в </w:t>
      </w:r>
      <w:r w:rsidR="00734894" w:rsidRPr="000D0E60">
        <w:rPr>
          <w:lang w:val="bg-BG"/>
        </w:rPr>
        <w:t>доклад</w:t>
      </w:r>
      <w:r w:rsidR="00543FCA">
        <w:rPr>
          <w:lang w:val="bg-BG"/>
        </w:rPr>
        <w:t>а й</w:t>
      </w:r>
      <w:r w:rsidR="00734894" w:rsidRPr="000D0E60">
        <w:rPr>
          <w:lang w:val="bg-BG"/>
        </w:rPr>
        <w:t xml:space="preserve"> от 1949-53</w:t>
      </w:r>
      <w:r w:rsidR="00543FCA">
        <w:rPr>
          <w:lang w:val="bg-BG"/>
        </w:rPr>
        <w:t xml:space="preserve"> г.</w:t>
      </w:r>
      <w:r w:rsidR="00543FCA" w:rsidRPr="000D0E60">
        <w:rPr>
          <w:lang w:val="bg-BG"/>
        </w:rPr>
        <w:t>, к</w:t>
      </w:r>
      <w:r w:rsidR="00543FCA">
        <w:rPr>
          <w:lang w:val="bg-BG"/>
        </w:rPr>
        <w:t>ъдето се установява</w:t>
      </w:r>
      <w:r w:rsidR="00543FCA" w:rsidRPr="000D0E60">
        <w:rPr>
          <w:lang w:val="bg-BG"/>
        </w:rPr>
        <w:t xml:space="preserve">, че </w:t>
      </w:r>
      <w:r w:rsidR="00543FCA">
        <w:rPr>
          <w:lang w:val="bg-BG"/>
        </w:rPr>
        <w:t>обесването е</w:t>
      </w:r>
      <w:r w:rsidR="00543FCA" w:rsidRPr="000D0E60">
        <w:rPr>
          <w:lang w:val="bg-BG"/>
        </w:rPr>
        <w:t xml:space="preserve"> </w:t>
      </w:r>
      <w:r w:rsidR="00543FCA">
        <w:rPr>
          <w:lang w:val="bg-BG"/>
        </w:rPr>
        <w:t>„</w:t>
      </w:r>
      <w:r w:rsidR="00543FCA" w:rsidRPr="000D0E60">
        <w:rPr>
          <w:lang w:val="bg-BG"/>
        </w:rPr>
        <w:t>бързо и сигурно</w:t>
      </w:r>
      <w:r w:rsidR="00543FCA">
        <w:rPr>
          <w:lang w:val="bg-BG"/>
        </w:rPr>
        <w:t>”</w:t>
      </w:r>
      <w:r w:rsidR="00543FCA" w:rsidRPr="000D0E60">
        <w:rPr>
          <w:lang w:val="bg-BG"/>
        </w:rPr>
        <w:t>. Съдът заключ</w:t>
      </w:r>
      <w:r w:rsidR="00543FCA">
        <w:rPr>
          <w:lang w:val="bg-BG"/>
        </w:rPr>
        <w:t>ава</w:t>
      </w:r>
      <w:r w:rsidR="00734894" w:rsidRPr="000D0E60">
        <w:rPr>
          <w:lang w:val="bg-BG"/>
        </w:rPr>
        <w:t>, че, тъй като представените пред него доказателства п</w:t>
      </w:r>
      <w:r w:rsidR="00543FCA" w:rsidRPr="000D0E60">
        <w:rPr>
          <w:lang w:val="bg-BG"/>
        </w:rPr>
        <w:t xml:space="preserve">о </w:t>
      </w:r>
      <w:r w:rsidR="00490D0E">
        <w:rPr>
          <w:lang w:val="bg-BG"/>
        </w:rPr>
        <w:t>отношение</w:t>
      </w:r>
      <w:r w:rsidR="00543FCA" w:rsidRPr="000D0E60">
        <w:rPr>
          <w:lang w:val="bg-BG"/>
        </w:rPr>
        <w:t xml:space="preserve"> на този метод на </w:t>
      </w:r>
      <w:r w:rsidR="00543FCA">
        <w:rPr>
          <w:lang w:val="bg-BG"/>
        </w:rPr>
        <w:t>екзекуция</w:t>
      </w:r>
      <w:r w:rsidR="00543FCA" w:rsidRPr="000D0E60">
        <w:rPr>
          <w:lang w:val="bg-BG"/>
        </w:rPr>
        <w:t xml:space="preserve"> </w:t>
      </w:r>
      <w:r w:rsidR="00543FCA">
        <w:rPr>
          <w:lang w:val="bg-BG"/>
        </w:rPr>
        <w:t xml:space="preserve">са </w:t>
      </w:r>
      <w:r w:rsidR="00543FCA" w:rsidRPr="000D0E60">
        <w:rPr>
          <w:lang w:val="bg-BG"/>
        </w:rPr>
        <w:t>много ограниче</w:t>
      </w:r>
      <w:r w:rsidR="00E21922">
        <w:rPr>
          <w:lang w:val="bg-BG"/>
        </w:rPr>
        <w:t>н</w:t>
      </w:r>
      <w:r w:rsidR="00543FCA">
        <w:rPr>
          <w:lang w:val="bg-BG"/>
        </w:rPr>
        <w:t>и</w:t>
      </w:r>
      <w:r w:rsidR="00734894" w:rsidRPr="000D0E60">
        <w:rPr>
          <w:lang w:val="bg-BG"/>
        </w:rPr>
        <w:t>, то</w:t>
      </w:r>
      <w:r w:rsidR="00543FCA">
        <w:rPr>
          <w:lang w:val="bg-BG"/>
        </w:rPr>
        <w:t>й</w:t>
      </w:r>
      <w:r w:rsidR="00734894" w:rsidRPr="000D0E60">
        <w:rPr>
          <w:lang w:val="bg-BG"/>
        </w:rPr>
        <w:t xml:space="preserve"> не е в</w:t>
      </w:r>
      <w:r w:rsidR="00543FCA" w:rsidRPr="000D0E60">
        <w:rPr>
          <w:lang w:val="bg-BG"/>
        </w:rPr>
        <w:t xml:space="preserve"> състояние да достигне до цялостна</w:t>
      </w:r>
      <w:r w:rsidR="00734894" w:rsidRPr="000D0E60">
        <w:rPr>
          <w:lang w:val="bg-BG"/>
        </w:rPr>
        <w:t xml:space="preserve"> </w:t>
      </w:r>
      <w:r w:rsidR="0082477E" w:rsidRPr="000D0E60">
        <w:rPr>
          <w:lang w:val="bg-BG"/>
        </w:rPr>
        <w:t xml:space="preserve">констатация </w:t>
      </w:r>
      <w:r w:rsidR="0082477E">
        <w:rPr>
          <w:lang w:val="bg-BG"/>
        </w:rPr>
        <w:t>относно резултата от</w:t>
      </w:r>
      <w:r w:rsidR="00734894" w:rsidRPr="000D0E60">
        <w:rPr>
          <w:lang w:val="bg-BG"/>
        </w:rPr>
        <w:t xml:space="preserve"> обе</w:t>
      </w:r>
      <w:r w:rsidR="0082477E" w:rsidRPr="000D0E60">
        <w:rPr>
          <w:lang w:val="bg-BG"/>
        </w:rPr>
        <w:t>сване</w:t>
      </w:r>
      <w:r w:rsidR="005B18DA">
        <w:rPr>
          <w:lang w:val="bg-BG"/>
        </w:rPr>
        <w:t>то</w:t>
      </w:r>
      <w:r w:rsidR="0082477E">
        <w:rPr>
          <w:lang w:val="bg-BG"/>
        </w:rPr>
        <w:t xml:space="preserve">, за да може да прецени, дали обесването отговаря или не на </w:t>
      </w:r>
      <w:r w:rsidR="00734894" w:rsidRPr="000D0E60">
        <w:rPr>
          <w:lang w:val="bg-BG"/>
        </w:rPr>
        <w:t>нормите на обичайното международно право</w:t>
      </w:r>
      <w:r w:rsidR="00FC19FD" w:rsidRPr="000D0E60">
        <w:rPr>
          <w:lang w:val="bg-BG"/>
        </w:rPr>
        <w:t>.</w:t>
      </w:r>
    </w:p>
    <w:p w:rsidR="00FC19FD" w:rsidRPr="0082477E" w:rsidRDefault="00530BAA" w:rsidP="00FC19FD">
      <w:pPr>
        <w:pStyle w:val="JuH1"/>
        <w:rPr>
          <w:lang w:val="bg-BG"/>
        </w:rPr>
      </w:pPr>
      <w:r w:rsidRPr="005B18DA">
        <w:rPr>
          <w:lang w:val="bg-BG"/>
        </w:rPr>
        <w:t>4</w:t>
      </w:r>
      <w:r w:rsidR="00FC19FD" w:rsidRPr="005B18DA">
        <w:rPr>
          <w:lang w:val="bg-BG"/>
        </w:rPr>
        <w:t>.</w:t>
      </w:r>
      <w:r>
        <w:t>  </w:t>
      </w:r>
      <w:r w:rsidR="0082477E">
        <w:rPr>
          <w:lang w:val="bg-BG"/>
        </w:rPr>
        <w:t>Камарата на лордовете</w:t>
      </w:r>
    </w:p>
    <w:p w:rsidR="00FC19FD" w:rsidRPr="008C2223" w:rsidRDefault="001E0FCD" w:rsidP="008C2223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75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8C2223">
        <w:rPr>
          <w:lang w:val="bg-BG"/>
        </w:rPr>
        <w:t>А</w:t>
      </w:r>
      <w:r w:rsidR="008C2223" w:rsidRPr="000D0E60">
        <w:rPr>
          <w:lang w:val="bg-BG"/>
        </w:rPr>
        <w:t xml:space="preserve">двокатите на жалбоподателите </w:t>
      </w:r>
      <w:r w:rsidR="008C2223">
        <w:rPr>
          <w:lang w:val="bg-BG"/>
        </w:rPr>
        <w:t>се свързват със</w:t>
      </w:r>
      <w:r w:rsidR="008C2223" w:rsidRPr="000D0E60">
        <w:rPr>
          <w:lang w:val="bg-BG"/>
        </w:rPr>
        <w:t xml:space="preserve"> съдебн</w:t>
      </w:r>
      <w:r w:rsidR="008C2223">
        <w:rPr>
          <w:lang w:val="bg-BG"/>
        </w:rPr>
        <w:t>ия отдел</w:t>
      </w:r>
      <w:r w:rsidR="008C2223" w:rsidRPr="000D0E60">
        <w:rPr>
          <w:lang w:val="bg-BG"/>
        </w:rPr>
        <w:t xml:space="preserve"> на Камарата на лордовете между 19 и 22 декември, 2008 г., </w:t>
      </w:r>
      <w:r w:rsidR="008C2223">
        <w:rPr>
          <w:lang w:val="bg-BG"/>
        </w:rPr>
        <w:t>н</w:t>
      </w:r>
      <w:r w:rsidR="008C2223" w:rsidRPr="000D0E60">
        <w:rPr>
          <w:lang w:val="bg-BG"/>
        </w:rPr>
        <w:t xml:space="preserve">о </w:t>
      </w:r>
      <w:r w:rsidR="008C2223">
        <w:rPr>
          <w:lang w:val="bg-BG"/>
        </w:rPr>
        <w:t>им било съобщено,</w:t>
      </w:r>
      <w:r w:rsidR="008C2223" w:rsidRPr="000D0E60">
        <w:rPr>
          <w:lang w:val="bg-BG"/>
        </w:rPr>
        <w:t xml:space="preserve"> че съдебн</w:t>
      </w:r>
      <w:r w:rsidR="008C2223">
        <w:rPr>
          <w:lang w:val="bg-BG"/>
        </w:rPr>
        <w:t>ият</w:t>
      </w:r>
      <w:r w:rsidR="008C2223" w:rsidRPr="000D0E60">
        <w:rPr>
          <w:lang w:val="bg-BG"/>
        </w:rPr>
        <w:t xml:space="preserve"> </w:t>
      </w:r>
      <w:r w:rsidR="008C2223">
        <w:rPr>
          <w:lang w:val="bg-BG"/>
        </w:rPr>
        <w:t>отдел няма да работи</w:t>
      </w:r>
      <w:r w:rsidR="008C2223" w:rsidRPr="000D0E60">
        <w:rPr>
          <w:lang w:val="bg-BG"/>
        </w:rPr>
        <w:t xml:space="preserve"> </w:t>
      </w:r>
      <w:r w:rsidR="008C2223">
        <w:rPr>
          <w:lang w:val="bg-BG"/>
        </w:rPr>
        <w:t>по време на</w:t>
      </w:r>
      <w:r w:rsidR="008C2223" w:rsidRPr="000D0E60">
        <w:rPr>
          <w:lang w:val="bg-BG"/>
        </w:rPr>
        <w:t xml:space="preserve"> </w:t>
      </w:r>
      <w:r w:rsidR="005B18DA">
        <w:rPr>
          <w:lang w:val="bg-BG"/>
        </w:rPr>
        <w:t>К</w:t>
      </w:r>
      <w:r w:rsidR="008C2223">
        <w:rPr>
          <w:lang w:val="bg-BG"/>
        </w:rPr>
        <w:t>оледните</w:t>
      </w:r>
      <w:r w:rsidR="008C2223" w:rsidRPr="000D0E60">
        <w:rPr>
          <w:lang w:val="bg-BG"/>
        </w:rPr>
        <w:t xml:space="preserve"> и </w:t>
      </w:r>
      <w:r w:rsidR="005B18DA">
        <w:rPr>
          <w:lang w:val="bg-BG"/>
        </w:rPr>
        <w:t>Н</w:t>
      </w:r>
      <w:r w:rsidR="008C2223">
        <w:rPr>
          <w:lang w:val="bg-BG"/>
        </w:rPr>
        <w:t xml:space="preserve">овогодишните празници </w:t>
      </w:r>
      <w:r w:rsidR="008C2223" w:rsidRPr="000D0E60">
        <w:rPr>
          <w:lang w:val="bg-BG"/>
        </w:rPr>
        <w:t xml:space="preserve">и </w:t>
      </w:r>
      <w:r w:rsidR="008C2223">
        <w:rPr>
          <w:lang w:val="bg-BG"/>
        </w:rPr>
        <w:t>ще възобнови работа на</w:t>
      </w:r>
      <w:r w:rsidR="008C2223" w:rsidRPr="000D0E60">
        <w:rPr>
          <w:lang w:val="bg-BG"/>
        </w:rPr>
        <w:t xml:space="preserve"> 12 яну</w:t>
      </w:r>
      <w:r w:rsidR="008C2223">
        <w:rPr>
          <w:lang w:val="bg-BG"/>
        </w:rPr>
        <w:t>ари</w:t>
      </w:r>
      <w:r w:rsidR="008C2223" w:rsidRPr="000D0E60">
        <w:rPr>
          <w:lang w:val="bg-BG"/>
        </w:rPr>
        <w:t>, 2009</w:t>
      </w:r>
      <w:r w:rsidR="008C2223">
        <w:rPr>
          <w:lang w:val="bg-BG"/>
        </w:rPr>
        <w:t xml:space="preserve"> г</w:t>
      </w:r>
      <w:r w:rsidR="00FC19FD" w:rsidRPr="000D0E60">
        <w:rPr>
          <w:lang w:val="bg-BG"/>
        </w:rPr>
        <w:t>.</w:t>
      </w:r>
    </w:p>
    <w:p w:rsidR="00FC19FD" w:rsidRPr="008C2223" w:rsidRDefault="001E0FCD" w:rsidP="008C2223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76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8C2223">
        <w:rPr>
          <w:lang w:val="bg-BG"/>
        </w:rPr>
        <w:t>Н</w:t>
      </w:r>
      <w:r w:rsidR="008C2223" w:rsidRPr="000D0E60">
        <w:rPr>
          <w:lang w:val="bg-BG"/>
        </w:rPr>
        <w:t>а 7 януари 2009 г. искането на жалбоподателите</w:t>
      </w:r>
      <w:r w:rsidR="008C2223">
        <w:rPr>
          <w:lang w:val="bg-BG"/>
        </w:rPr>
        <w:t xml:space="preserve"> </w:t>
      </w:r>
      <w:r w:rsidR="008C2223" w:rsidRPr="000D0E60">
        <w:rPr>
          <w:lang w:val="bg-BG"/>
        </w:rPr>
        <w:t xml:space="preserve">за предоставяне на правна помощ </w:t>
      </w:r>
      <w:r w:rsidR="008C2223">
        <w:rPr>
          <w:lang w:val="bg-BG"/>
        </w:rPr>
        <w:t>при подаване на</w:t>
      </w:r>
      <w:r w:rsidR="008C2223" w:rsidRPr="000D0E60">
        <w:rPr>
          <w:lang w:val="bg-BG"/>
        </w:rPr>
        <w:t xml:space="preserve"> петиция </w:t>
      </w:r>
      <w:r w:rsidR="008C2223">
        <w:rPr>
          <w:lang w:val="bg-BG"/>
        </w:rPr>
        <w:t>до</w:t>
      </w:r>
      <w:r w:rsidR="008C2223" w:rsidRPr="000D0E60">
        <w:rPr>
          <w:lang w:val="bg-BG"/>
        </w:rPr>
        <w:t xml:space="preserve"> Камарата на лордовете е отхвърл</w:t>
      </w:r>
      <w:r w:rsidR="008C2223">
        <w:rPr>
          <w:lang w:val="bg-BG"/>
        </w:rPr>
        <w:t>ено</w:t>
      </w:r>
      <w:r w:rsidR="008C2223" w:rsidRPr="000D0E60">
        <w:rPr>
          <w:lang w:val="bg-BG"/>
        </w:rPr>
        <w:t>, главно въз основа</w:t>
      </w:r>
      <w:r w:rsidR="008C2223">
        <w:rPr>
          <w:lang w:val="bg-BG"/>
        </w:rPr>
        <w:t xml:space="preserve"> на факта</w:t>
      </w:r>
      <w:r w:rsidR="005B18DA">
        <w:rPr>
          <w:lang w:val="bg-BG"/>
        </w:rPr>
        <w:t>, че предаването</w:t>
      </w:r>
      <w:r w:rsidR="008C2223" w:rsidRPr="000D0E60">
        <w:rPr>
          <w:lang w:val="bg-BG"/>
        </w:rPr>
        <w:t xml:space="preserve"> (виж параграф 80 по-долу) означава, че не е </w:t>
      </w:r>
      <w:r w:rsidR="008C2223">
        <w:rPr>
          <w:lang w:val="bg-BG"/>
        </w:rPr>
        <w:t xml:space="preserve">на лице </w:t>
      </w:r>
      <w:r w:rsidR="008C2223" w:rsidRPr="000D0E60">
        <w:rPr>
          <w:lang w:val="bg-BG"/>
        </w:rPr>
        <w:t>ефективно средство за</w:t>
      </w:r>
      <w:r w:rsidR="008C2223">
        <w:rPr>
          <w:lang w:val="bg-BG"/>
        </w:rPr>
        <w:t xml:space="preserve"> защита</w:t>
      </w:r>
      <w:r w:rsidR="00FC19FD" w:rsidRPr="000D0E60">
        <w:rPr>
          <w:lang w:val="bg-BG"/>
        </w:rPr>
        <w:t>.</w:t>
      </w:r>
    </w:p>
    <w:p w:rsidR="00FC19FD" w:rsidRPr="008C2223" w:rsidRDefault="001E0FCD" w:rsidP="008C2223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77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5B18DA">
        <w:rPr>
          <w:lang w:val="bg-BG"/>
        </w:rPr>
        <w:t>На 6 февруари 2009 г. ж</w:t>
      </w:r>
      <w:r w:rsidR="008C2223" w:rsidRPr="000D0E60">
        <w:rPr>
          <w:lang w:val="bg-BG"/>
        </w:rPr>
        <w:t>алб</w:t>
      </w:r>
      <w:r w:rsidR="008C2223">
        <w:rPr>
          <w:lang w:val="bg-BG"/>
        </w:rPr>
        <w:t>оподателите подават</w:t>
      </w:r>
      <w:r w:rsidR="008C2223" w:rsidRPr="000D0E60">
        <w:rPr>
          <w:lang w:val="bg-BG"/>
        </w:rPr>
        <w:t xml:space="preserve"> молба за разрешение за обжалване</w:t>
      </w:r>
      <w:r w:rsidR="008C2223">
        <w:rPr>
          <w:lang w:val="bg-BG"/>
        </w:rPr>
        <w:t xml:space="preserve"> на решението на</w:t>
      </w:r>
      <w:r w:rsidR="008C2223" w:rsidRPr="000D0E60">
        <w:rPr>
          <w:lang w:val="bg-BG"/>
        </w:rPr>
        <w:t xml:space="preserve"> Камарата на лордовете. </w:t>
      </w:r>
      <w:r w:rsidR="008C2223">
        <w:rPr>
          <w:lang w:val="bg-BG"/>
        </w:rPr>
        <w:t xml:space="preserve">Молбата е отхвърлена </w:t>
      </w:r>
      <w:r w:rsidR="008C2223" w:rsidRPr="000D0E60">
        <w:rPr>
          <w:lang w:val="bg-BG"/>
        </w:rPr>
        <w:t>на 16 февруари 2009</w:t>
      </w:r>
      <w:r w:rsidR="005B18DA">
        <w:rPr>
          <w:lang w:val="bg-BG"/>
        </w:rPr>
        <w:t xml:space="preserve"> г.</w:t>
      </w:r>
      <w:r w:rsidR="00FC19FD" w:rsidRPr="000D0E60">
        <w:rPr>
          <w:lang w:val="bg-BG"/>
        </w:rPr>
        <w:t>.</w:t>
      </w:r>
    </w:p>
    <w:p w:rsidR="008C2223" w:rsidRPr="00C37403" w:rsidRDefault="003A7261" w:rsidP="00FC19FD">
      <w:pPr>
        <w:pStyle w:val="JuHA"/>
        <w:rPr>
          <w:lang w:val="bg-BG"/>
        </w:rPr>
      </w:pPr>
      <w:r>
        <w:rPr>
          <w:lang w:val="bg-BG"/>
        </w:rPr>
        <w:t>З</w:t>
      </w:r>
      <w:r w:rsidR="00FC19FD" w:rsidRPr="000D0E60">
        <w:rPr>
          <w:lang w:val="bg-BG"/>
        </w:rPr>
        <w:t>.</w:t>
      </w:r>
      <w:r w:rsidR="00530BAA">
        <w:t>  </w:t>
      </w:r>
      <w:r w:rsidR="00C37403" w:rsidRPr="00C37403">
        <w:rPr>
          <w:lang w:val="bg-BG"/>
        </w:rPr>
        <w:t>В</w:t>
      </w:r>
      <w:r w:rsidR="008C2223" w:rsidRPr="00C37403">
        <w:rPr>
          <w:lang w:val="bg-BG"/>
        </w:rPr>
        <w:t>ременни мерки</w:t>
      </w:r>
      <w:r w:rsidR="00516210">
        <w:rPr>
          <w:lang w:val="bg-BG"/>
        </w:rPr>
        <w:t xml:space="preserve"> в съответствие с</w:t>
      </w:r>
      <w:r w:rsidR="00C37403" w:rsidRPr="00C37403">
        <w:rPr>
          <w:lang w:val="bg-BG"/>
        </w:rPr>
        <w:t xml:space="preserve"> Правило 39</w:t>
      </w:r>
      <w:r w:rsidR="008C2223" w:rsidRPr="00C37403">
        <w:rPr>
          <w:lang w:val="bg-BG"/>
        </w:rPr>
        <w:t xml:space="preserve"> </w:t>
      </w:r>
      <w:r w:rsidR="005B18DA" w:rsidRPr="00C37403">
        <w:rPr>
          <w:lang w:val="bg-BG"/>
        </w:rPr>
        <w:t>и предаване</w:t>
      </w:r>
      <w:r w:rsidR="008C2223" w:rsidRPr="00C37403">
        <w:rPr>
          <w:lang w:val="bg-BG"/>
        </w:rPr>
        <w:t xml:space="preserve"> на жалбоподателите</w:t>
      </w:r>
    </w:p>
    <w:p w:rsidR="00FC19FD" w:rsidRPr="008121FB" w:rsidRDefault="001E0FCD" w:rsidP="008121FB">
      <w:pPr>
        <w:pStyle w:val="JuPara"/>
        <w:rPr>
          <w:lang w:val="bg-BG"/>
        </w:rPr>
      </w:pPr>
      <w:r w:rsidRPr="00C37403">
        <w:fldChar w:fldCharType="begin"/>
      </w:r>
      <w:r w:rsidR="00FC19FD" w:rsidRPr="00C37403">
        <w:rPr>
          <w:lang w:val="bg-BG"/>
        </w:rPr>
        <w:instrText xml:space="preserve"> </w:instrText>
      </w:r>
      <w:r w:rsidR="00FC19FD" w:rsidRPr="00C37403">
        <w:instrText>SEQ</w:instrText>
      </w:r>
      <w:r w:rsidR="00FC19FD" w:rsidRPr="00C37403">
        <w:rPr>
          <w:lang w:val="bg-BG"/>
        </w:rPr>
        <w:instrText xml:space="preserve"> </w:instrText>
      </w:r>
      <w:r w:rsidR="00FC19FD" w:rsidRPr="00C37403">
        <w:instrText>level</w:instrText>
      </w:r>
      <w:r w:rsidR="00FC19FD" w:rsidRPr="00C37403">
        <w:rPr>
          <w:lang w:val="bg-BG"/>
        </w:rPr>
        <w:instrText>0 \*</w:instrText>
      </w:r>
      <w:r w:rsidR="00FC19FD" w:rsidRPr="00C37403">
        <w:instrText>arabic</w:instrText>
      </w:r>
      <w:r w:rsidR="00FC19FD" w:rsidRPr="00C37403">
        <w:rPr>
          <w:lang w:val="bg-BG"/>
        </w:rPr>
        <w:instrText xml:space="preserve"> </w:instrText>
      </w:r>
      <w:r w:rsidRPr="00C37403">
        <w:fldChar w:fldCharType="separate"/>
      </w:r>
      <w:r w:rsidR="00F30CA6" w:rsidRPr="00C37403">
        <w:rPr>
          <w:noProof/>
          <w:lang w:val="bg-BG"/>
        </w:rPr>
        <w:t>78</w:t>
      </w:r>
      <w:r w:rsidRPr="00C37403">
        <w:fldChar w:fldCharType="end"/>
      </w:r>
      <w:r w:rsidR="00FC19FD" w:rsidRPr="00C37403">
        <w:rPr>
          <w:lang w:val="bg-BG"/>
        </w:rPr>
        <w:t>.</w:t>
      </w:r>
      <w:r w:rsidR="00FC19FD" w:rsidRPr="00C37403">
        <w:t>  </w:t>
      </w:r>
      <w:r w:rsidR="008121FB" w:rsidRPr="00C37403">
        <w:rPr>
          <w:lang w:val="bg-BG"/>
        </w:rPr>
        <w:t xml:space="preserve">На 22 декември 2008 г., преди </w:t>
      </w:r>
      <w:r w:rsidR="00E21922" w:rsidRPr="00C37403">
        <w:rPr>
          <w:lang w:val="bg-BG"/>
        </w:rPr>
        <w:t xml:space="preserve">провеждане на </w:t>
      </w:r>
      <w:r w:rsidR="000D0E60" w:rsidRPr="00C37403">
        <w:rPr>
          <w:lang w:val="bg-BG"/>
        </w:rPr>
        <w:t>съдебното заседание на</w:t>
      </w:r>
      <w:r w:rsidR="008121FB" w:rsidRPr="00C37403">
        <w:rPr>
          <w:lang w:val="bg-BG"/>
        </w:rPr>
        <w:t xml:space="preserve"> </w:t>
      </w:r>
      <w:r w:rsidR="00E21922" w:rsidRPr="00C37403">
        <w:rPr>
          <w:lang w:val="bg-BG"/>
        </w:rPr>
        <w:t>Апелативния съд за</w:t>
      </w:r>
      <w:r w:rsidR="008121FB" w:rsidRPr="00C37403">
        <w:rPr>
          <w:lang w:val="bg-BG"/>
        </w:rPr>
        <w:t xml:space="preserve"> временните обезпечителни мерки, жалбоподателите подават спешна молба за временн</w:t>
      </w:r>
      <w:r w:rsidR="00C228DC" w:rsidRPr="00C37403">
        <w:rPr>
          <w:lang w:val="bg-BG"/>
        </w:rPr>
        <w:t>и мерки</w:t>
      </w:r>
      <w:r w:rsidR="008A4A01" w:rsidRPr="00C37403">
        <w:rPr>
          <w:lang w:val="bg-BG"/>
        </w:rPr>
        <w:t xml:space="preserve"> в</w:t>
      </w:r>
      <w:r w:rsidR="008A4A01">
        <w:rPr>
          <w:lang w:val="bg-BG"/>
        </w:rPr>
        <w:t xml:space="preserve"> </w:t>
      </w:r>
      <w:r w:rsidR="008A4A01">
        <w:rPr>
          <w:lang w:val="bg-BG"/>
        </w:rPr>
        <w:lastRenderedPageBreak/>
        <w:t>съответствие с Правило</w:t>
      </w:r>
      <w:r w:rsidR="008121FB" w:rsidRPr="000D0E60">
        <w:rPr>
          <w:lang w:val="bg-BG"/>
        </w:rPr>
        <w:t xml:space="preserve"> 39 от Правилника </w:t>
      </w:r>
      <w:r w:rsidR="008121FB">
        <w:rPr>
          <w:lang w:val="bg-BG"/>
        </w:rPr>
        <w:t>н</w:t>
      </w:r>
      <w:r w:rsidR="008121FB" w:rsidRPr="000D0E60">
        <w:rPr>
          <w:lang w:val="bg-BG"/>
        </w:rPr>
        <w:t xml:space="preserve">а </w:t>
      </w:r>
      <w:r w:rsidR="00C228DC">
        <w:rPr>
          <w:lang w:val="bg-BG"/>
        </w:rPr>
        <w:t>С</w:t>
      </w:r>
      <w:r w:rsidR="008121FB">
        <w:rPr>
          <w:lang w:val="bg-BG"/>
        </w:rPr>
        <w:t>ъд</w:t>
      </w:r>
      <w:r w:rsidR="00DF08B1">
        <w:rPr>
          <w:lang w:val="bg-BG"/>
        </w:rPr>
        <w:t>а</w:t>
      </w:r>
      <w:r w:rsidR="008121FB" w:rsidRPr="000D0E60">
        <w:rPr>
          <w:lang w:val="bg-BG"/>
        </w:rPr>
        <w:t>. Правителството представ</w:t>
      </w:r>
      <w:r w:rsidR="008121FB">
        <w:rPr>
          <w:lang w:val="bg-BG"/>
        </w:rPr>
        <w:t xml:space="preserve">я </w:t>
      </w:r>
      <w:r w:rsidR="008121FB" w:rsidRPr="000D0E60">
        <w:rPr>
          <w:lang w:val="bg-BG"/>
        </w:rPr>
        <w:t xml:space="preserve">писмени изявления пред Съда, защо не трябва да се </w:t>
      </w:r>
      <w:r w:rsidR="008121FB">
        <w:rPr>
          <w:lang w:val="bg-BG"/>
        </w:rPr>
        <w:t>уважи молбата</w:t>
      </w:r>
      <w:r w:rsidR="008121FB" w:rsidRPr="000D0E60">
        <w:rPr>
          <w:lang w:val="bg-BG"/>
        </w:rPr>
        <w:t xml:space="preserve"> на жалбоподателите</w:t>
      </w:r>
      <w:r w:rsidR="008121FB">
        <w:rPr>
          <w:lang w:val="bg-BG"/>
        </w:rPr>
        <w:t xml:space="preserve">, а на жалбоподателите са </w:t>
      </w:r>
      <w:r w:rsidR="008121FB" w:rsidRPr="000D0E60">
        <w:rPr>
          <w:lang w:val="bg-BG"/>
        </w:rPr>
        <w:t xml:space="preserve">предоставени </w:t>
      </w:r>
      <w:r w:rsidR="008121FB">
        <w:rPr>
          <w:lang w:val="bg-BG"/>
        </w:rPr>
        <w:t>копия от това изявление</w:t>
      </w:r>
      <w:r w:rsidR="00FC19FD" w:rsidRPr="000D0E60">
        <w:rPr>
          <w:lang w:val="bg-BG"/>
        </w:rPr>
        <w:t>.</w:t>
      </w:r>
    </w:p>
    <w:p w:rsidR="008121FB" w:rsidRPr="007F3B8E" w:rsidRDefault="001E0FCD" w:rsidP="008121FB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79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8121FB" w:rsidRPr="000D0E60">
        <w:rPr>
          <w:lang w:val="bg-BG"/>
        </w:rPr>
        <w:t xml:space="preserve">Малко след като е бил уведомен за решението на Апелативния съд </w:t>
      </w:r>
      <w:r w:rsidR="008121FB">
        <w:rPr>
          <w:lang w:val="bg-BG"/>
        </w:rPr>
        <w:t>от</w:t>
      </w:r>
      <w:r w:rsidR="00C228DC">
        <w:rPr>
          <w:lang w:val="bg-BG"/>
        </w:rPr>
        <w:t xml:space="preserve"> 30 декември 2008 г. Съдъ</w:t>
      </w:r>
      <w:r w:rsidR="008A4A01">
        <w:rPr>
          <w:lang w:val="bg-BG"/>
        </w:rPr>
        <w:t xml:space="preserve">т посочва, в съответствие с Правило </w:t>
      </w:r>
      <w:r w:rsidR="00C228DC">
        <w:rPr>
          <w:lang w:val="bg-BG"/>
        </w:rPr>
        <w:t>39, като информира</w:t>
      </w:r>
      <w:r w:rsidR="00DF08B1">
        <w:rPr>
          <w:lang w:val="bg-BG"/>
        </w:rPr>
        <w:t xml:space="preserve"> П</w:t>
      </w:r>
      <w:r w:rsidR="008121FB" w:rsidRPr="000D0E60">
        <w:rPr>
          <w:lang w:val="bg-BG"/>
        </w:rPr>
        <w:t>равителството, че жалбоподателите не трябва да бъдат прем</w:t>
      </w:r>
      <w:r w:rsidR="008121FB">
        <w:rPr>
          <w:lang w:val="bg-BG"/>
        </w:rPr>
        <w:t>естени</w:t>
      </w:r>
      <w:r w:rsidR="008121FB" w:rsidRPr="000D0E60">
        <w:rPr>
          <w:lang w:val="bg-BG"/>
        </w:rPr>
        <w:t xml:space="preserve"> ил</w:t>
      </w:r>
      <w:r w:rsidR="00C228DC">
        <w:rPr>
          <w:lang w:val="bg-BG"/>
        </w:rPr>
        <w:t>и предадени от арест в</w:t>
      </w:r>
      <w:r w:rsidR="008121FB" w:rsidRPr="000D0E60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7F3B8E" w:rsidRPr="000D0E60">
        <w:rPr>
          <w:lang w:val="bg-BG"/>
        </w:rPr>
        <w:t xml:space="preserve"> до второ нареждане</w:t>
      </w:r>
      <w:r w:rsidR="007F3B8E">
        <w:rPr>
          <w:lang w:val="bg-BG"/>
        </w:rPr>
        <w:t>.</w:t>
      </w:r>
    </w:p>
    <w:p w:rsidR="00FC19FD" w:rsidRPr="007F3B8E" w:rsidRDefault="007F3B8E" w:rsidP="007F3B8E">
      <w:pPr>
        <w:pStyle w:val="JuPara"/>
        <w:rPr>
          <w:lang w:val="bg-BG"/>
        </w:rPr>
      </w:pPr>
      <w:r w:rsidRPr="000D0E60">
        <w:rPr>
          <w:lang w:val="bg-BG"/>
        </w:rPr>
        <w:t>80.</w:t>
      </w:r>
      <w:r>
        <w:rPr>
          <w:lang w:val="bg-BG"/>
        </w:rPr>
        <w:t xml:space="preserve"> </w:t>
      </w:r>
      <w:r w:rsidR="008121FB" w:rsidRPr="000D0E60">
        <w:rPr>
          <w:lang w:val="bg-BG"/>
        </w:rPr>
        <w:t>Жа</w:t>
      </w:r>
      <w:r w:rsidR="00C228DC">
        <w:rPr>
          <w:lang w:val="bg-BG"/>
        </w:rPr>
        <w:t>лбоподателите са предадени под</w:t>
      </w:r>
      <w:r w:rsidRPr="000D0E60">
        <w:rPr>
          <w:lang w:val="bg-BG"/>
        </w:rPr>
        <w:t xml:space="preserve"> физическ</w:t>
      </w:r>
      <w:r>
        <w:rPr>
          <w:lang w:val="bg-BG"/>
        </w:rPr>
        <w:t xml:space="preserve">и арест </w:t>
      </w:r>
      <w:r w:rsidR="008121FB" w:rsidRPr="000D0E60">
        <w:rPr>
          <w:lang w:val="bg-BG"/>
        </w:rPr>
        <w:t>на иракск</w:t>
      </w:r>
      <w:r w:rsidRPr="000D0E60">
        <w:rPr>
          <w:lang w:val="bg-BG"/>
        </w:rPr>
        <w:t xml:space="preserve">ите власти и </w:t>
      </w:r>
      <w:r>
        <w:rPr>
          <w:lang w:val="bg-BG"/>
        </w:rPr>
        <w:t>са приети в</w:t>
      </w:r>
      <w:r w:rsidR="008121FB" w:rsidRPr="000D0E60">
        <w:rPr>
          <w:lang w:val="bg-BG"/>
        </w:rPr>
        <w:t xml:space="preserve"> </w:t>
      </w:r>
      <w:r w:rsidR="008121FB" w:rsidRPr="008A4A01">
        <w:rPr>
          <w:lang w:val="bg-BG"/>
        </w:rPr>
        <w:t>затвор</w:t>
      </w:r>
      <w:r w:rsidR="00C228DC" w:rsidRPr="008A4A01">
        <w:rPr>
          <w:lang w:val="bg-BG"/>
        </w:rPr>
        <w:t xml:space="preserve">а </w:t>
      </w:r>
      <w:r w:rsidR="00F26218" w:rsidRPr="008A4A01">
        <w:rPr>
          <w:lang w:val="bg-BG"/>
        </w:rPr>
        <w:t>Русафа</w:t>
      </w:r>
      <w:r w:rsidRPr="008A4A01">
        <w:rPr>
          <w:lang w:val="bg-BG"/>
        </w:rPr>
        <w:t xml:space="preserve"> на</w:t>
      </w:r>
      <w:r w:rsidR="008121FB" w:rsidRPr="008A4A01">
        <w:rPr>
          <w:lang w:val="bg-BG"/>
        </w:rPr>
        <w:t xml:space="preserve"> 31 декември</w:t>
      </w:r>
      <w:r w:rsidR="008121FB" w:rsidRPr="000D0E60">
        <w:rPr>
          <w:lang w:val="bg-BG"/>
        </w:rPr>
        <w:t xml:space="preserve"> 2008</w:t>
      </w:r>
      <w:r>
        <w:rPr>
          <w:lang w:val="bg-BG"/>
        </w:rPr>
        <w:t xml:space="preserve"> г</w:t>
      </w:r>
      <w:r w:rsidR="00FC19FD" w:rsidRPr="000D0E60">
        <w:rPr>
          <w:lang w:val="bg-BG"/>
        </w:rPr>
        <w:t>.</w:t>
      </w:r>
    </w:p>
    <w:p w:rsidR="00FC19FD" w:rsidRPr="007F3B8E" w:rsidRDefault="001E0FCD" w:rsidP="007F3B8E">
      <w:pPr>
        <w:pStyle w:val="JuPara"/>
        <w:rPr>
          <w:lang w:val="bg-BG"/>
        </w:rPr>
      </w:pPr>
      <w:r>
        <w:fldChar w:fldCharType="begin"/>
      </w:r>
      <w:r w:rsidR="00FC19FD" w:rsidRPr="000D0E60">
        <w:rPr>
          <w:lang w:val="bg-BG"/>
        </w:rPr>
        <w:instrText xml:space="preserve"> </w:instrText>
      </w:r>
      <w:r w:rsidR="00FC19FD">
        <w:instrText>SEQ</w:instrText>
      </w:r>
      <w:r w:rsidR="00FC19FD" w:rsidRPr="000D0E60">
        <w:rPr>
          <w:lang w:val="bg-BG"/>
        </w:rPr>
        <w:instrText xml:space="preserve"> </w:instrText>
      </w:r>
      <w:r w:rsidR="00FC19FD">
        <w:instrText>level</w:instrText>
      </w:r>
      <w:r w:rsidR="00FC19FD" w:rsidRPr="000D0E60">
        <w:rPr>
          <w:lang w:val="bg-BG"/>
        </w:rPr>
        <w:instrText>0 \*</w:instrText>
      </w:r>
      <w:r w:rsidR="00FC19FD">
        <w:instrText>arabic</w:instrText>
      </w:r>
      <w:r w:rsidR="00FC19FD" w:rsidRPr="000D0E60">
        <w:rPr>
          <w:lang w:val="bg-BG"/>
        </w:rPr>
        <w:instrText xml:space="preserve"> </w:instrText>
      </w:r>
      <w:r>
        <w:fldChar w:fldCharType="separate"/>
      </w:r>
      <w:r w:rsidR="00F30CA6" w:rsidRPr="000D0E60">
        <w:rPr>
          <w:noProof/>
          <w:lang w:val="bg-BG"/>
        </w:rPr>
        <w:t>81</w:t>
      </w:r>
      <w:r>
        <w:fldChar w:fldCharType="end"/>
      </w:r>
      <w:r w:rsidR="00FC19FD" w:rsidRPr="000D0E60">
        <w:rPr>
          <w:lang w:val="bg-BG"/>
        </w:rPr>
        <w:t>.</w:t>
      </w:r>
      <w:r w:rsidR="00FC19FD">
        <w:t>  </w:t>
      </w:r>
      <w:r w:rsidR="00C228DC">
        <w:rPr>
          <w:lang w:val="bg-BG"/>
        </w:rPr>
        <w:t>В следобеда на същия ден, П</w:t>
      </w:r>
      <w:r w:rsidR="007F3B8E" w:rsidRPr="000D0E60">
        <w:rPr>
          <w:lang w:val="bg-BG"/>
        </w:rPr>
        <w:t>равителството информира Съда и адвокатите на жалбоподателите, че жал</w:t>
      </w:r>
      <w:r w:rsidR="00C228DC">
        <w:rPr>
          <w:lang w:val="bg-BG"/>
        </w:rPr>
        <w:t>боподателите са били предадени на иракските власти. В писмото си до Съда</w:t>
      </w:r>
      <w:r w:rsidR="00DF08B1">
        <w:rPr>
          <w:lang w:val="bg-BG"/>
        </w:rPr>
        <w:t>,</w:t>
      </w:r>
      <w:r w:rsidR="00C228DC">
        <w:rPr>
          <w:lang w:val="bg-BG"/>
        </w:rPr>
        <w:t xml:space="preserve"> П</w:t>
      </w:r>
      <w:r w:rsidR="007F3B8E" w:rsidRPr="000D0E60">
        <w:rPr>
          <w:lang w:val="bg-BG"/>
        </w:rPr>
        <w:t>равителството зая</w:t>
      </w:r>
      <w:r w:rsidR="007F3B8E">
        <w:rPr>
          <w:lang w:val="bg-BG"/>
        </w:rPr>
        <w:t>вява</w:t>
      </w:r>
      <w:r w:rsidR="00FC19FD" w:rsidRPr="000D0E60">
        <w:rPr>
          <w:lang w:val="bg-BG"/>
        </w:rPr>
        <w:t>:</w:t>
      </w:r>
    </w:p>
    <w:p w:rsidR="00FC19FD" w:rsidRPr="007F3B8E" w:rsidRDefault="007F3B8E" w:rsidP="007A35E3">
      <w:pPr>
        <w:pStyle w:val="JuQuot"/>
        <w:rPr>
          <w:lang w:val="bg-BG"/>
        </w:rPr>
      </w:pPr>
      <w:r>
        <w:rPr>
          <w:lang w:val="bg-BG"/>
        </w:rPr>
        <w:t>„</w:t>
      </w:r>
      <w:r w:rsidRPr="000D0E60">
        <w:rPr>
          <w:lang w:val="bg-BG"/>
        </w:rPr>
        <w:t xml:space="preserve">Правителството </w:t>
      </w:r>
      <w:r>
        <w:rPr>
          <w:lang w:val="bg-BG"/>
        </w:rPr>
        <w:t>е счело</w:t>
      </w:r>
      <w:r w:rsidRPr="000D0E60">
        <w:rPr>
          <w:lang w:val="bg-BG"/>
        </w:rPr>
        <w:t xml:space="preserve">, че </w:t>
      </w:r>
      <w:r>
        <w:rPr>
          <w:lang w:val="bg-BG"/>
        </w:rPr>
        <w:t xml:space="preserve">по изключение не може да се </w:t>
      </w:r>
      <w:r w:rsidRPr="000D0E60">
        <w:rPr>
          <w:lang w:val="bg-BG"/>
        </w:rPr>
        <w:t>с</w:t>
      </w:r>
      <w:r w:rsidR="00C228DC">
        <w:rPr>
          <w:lang w:val="bg-BG"/>
        </w:rPr>
        <w:t>ъобрази с мярката, посочена от с</w:t>
      </w:r>
      <w:r w:rsidRPr="000D0E60">
        <w:rPr>
          <w:lang w:val="bg-BG"/>
        </w:rPr>
        <w:t xml:space="preserve">ъда; и по-нататък, че това действие не трябва да се </w:t>
      </w:r>
      <w:r w:rsidR="00C228DC">
        <w:rPr>
          <w:lang w:val="bg-BG"/>
        </w:rPr>
        <w:t>разглежда като нарушение на чл.</w:t>
      </w:r>
      <w:r w:rsidRPr="000D0E60">
        <w:rPr>
          <w:lang w:val="bg-BG"/>
        </w:rPr>
        <w:t xml:space="preserve"> 34, в този случай. Правителството разглежда</w:t>
      </w:r>
      <w:r>
        <w:rPr>
          <w:lang w:val="bg-BG"/>
        </w:rPr>
        <w:t xml:space="preserve"> </w:t>
      </w:r>
      <w:r w:rsidRPr="000D0E60">
        <w:rPr>
          <w:lang w:val="bg-BG"/>
        </w:rPr>
        <w:t>обстоятелствата по то</w:t>
      </w:r>
      <w:r>
        <w:rPr>
          <w:lang w:val="bg-BG"/>
        </w:rPr>
        <w:t xml:space="preserve">ва дело като </w:t>
      </w:r>
      <w:r w:rsidRPr="000D0E60">
        <w:rPr>
          <w:lang w:val="bg-BG"/>
        </w:rPr>
        <w:t>изключител</w:t>
      </w:r>
      <w:r>
        <w:rPr>
          <w:lang w:val="bg-BG"/>
        </w:rPr>
        <w:t>ни</w:t>
      </w:r>
      <w:r w:rsidRPr="000D0E60">
        <w:rPr>
          <w:lang w:val="bg-BG"/>
        </w:rPr>
        <w:t xml:space="preserve">. </w:t>
      </w:r>
      <w:r>
        <w:rPr>
          <w:lang w:val="bg-BG"/>
        </w:rPr>
        <w:t>П</w:t>
      </w:r>
      <w:r w:rsidRPr="000D0E60">
        <w:rPr>
          <w:lang w:val="bg-BG"/>
        </w:rPr>
        <w:t>олитика</w:t>
      </w:r>
      <w:r>
        <w:rPr>
          <w:lang w:val="bg-BG"/>
        </w:rPr>
        <w:t>та</w:t>
      </w:r>
      <w:r w:rsidR="00C228DC">
        <w:rPr>
          <w:lang w:val="bg-BG"/>
        </w:rPr>
        <w:t xml:space="preserve"> на П</w:t>
      </w:r>
      <w:r w:rsidRPr="000D0E60">
        <w:rPr>
          <w:lang w:val="bg-BG"/>
        </w:rPr>
        <w:t xml:space="preserve">равителството </w:t>
      </w:r>
      <w:r>
        <w:rPr>
          <w:lang w:val="bg-BG"/>
        </w:rPr>
        <w:t xml:space="preserve">е </w:t>
      </w:r>
      <w:r w:rsidRPr="000D0E60">
        <w:rPr>
          <w:lang w:val="bg-BG"/>
        </w:rPr>
        <w:t>д</w:t>
      </w:r>
      <w:r w:rsidR="008A4A01">
        <w:rPr>
          <w:lang w:val="bg-BG"/>
        </w:rPr>
        <w:t>а се съобрази с мерките в съответствие с Правило</w:t>
      </w:r>
      <w:r w:rsidRPr="000D0E60">
        <w:rPr>
          <w:lang w:val="bg-BG"/>
        </w:rPr>
        <w:t xml:space="preserve"> 39</w:t>
      </w:r>
      <w:r w:rsidR="007A35E3">
        <w:rPr>
          <w:lang w:val="bg-BG"/>
        </w:rPr>
        <w:t>, посочени</w:t>
      </w:r>
      <w:r w:rsidR="00C228DC">
        <w:rPr>
          <w:lang w:val="bg-BG"/>
        </w:rPr>
        <w:t xml:space="preserve"> от с</w:t>
      </w:r>
      <w:r w:rsidRPr="000D0E60">
        <w:rPr>
          <w:lang w:val="bg-BG"/>
        </w:rPr>
        <w:t>ъда</w:t>
      </w:r>
      <w:r w:rsidR="007A35E3">
        <w:rPr>
          <w:lang w:val="bg-BG"/>
        </w:rPr>
        <w:t>, в случаите, когато то е в състояние да го стори</w:t>
      </w:r>
      <w:r w:rsidR="00FC19FD" w:rsidRPr="000D0E60">
        <w:rPr>
          <w:lang w:val="bg-BG"/>
        </w:rPr>
        <w:t>.”</w:t>
      </w:r>
    </w:p>
    <w:p w:rsidR="00FC19FD" w:rsidRPr="00BA4FD8" w:rsidRDefault="00162F50" w:rsidP="00343B06">
      <w:pPr>
        <w:pStyle w:val="JuHA"/>
        <w:tabs>
          <w:tab w:val="clear" w:pos="584"/>
          <w:tab w:val="left" w:pos="567"/>
        </w:tabs>
        <w:jc w:val="center"/>
        <w:rPr>
          <w:lang w:val="bg-BG"/>
        </w:rPr>
      </w:pPr>
      <w:smartTag w:uri="urn:schemas-microsoft-com:office:smarttags" w:element="place">
        <w:r>
          <w:t>I</w:t>
        </w:r>
        <w:r w:rsidR="00FC19FD" w:rsidRPr="000D0E60">
          <w:rPr>
            <w:lang w:val="bg-BG"/>
          </w:rPr>
          <w:t>.</w:t>
        </w:r>
      </w:smartTag>
      <w:r w:rsidR="00530BAA">
        <w:t>  </w:t>
      </w:r>
      <w:r w:rsidR="005C7237">
        <w:rPr>
          <w:lang w:val="bg-BG"/>
        </w:rPr>
        <w:t xml:space="preserve"> </w:t>
      </w:r>
      <w:r w:rsidR="00AC0F5C">
        <w:rPr>
          <w:lang w:val="bg-BG"/>
        </w:rPr>
        <w:t xml:space="preserve">Съдебният процес </w:t>
      </w:r>
      <w:r w:rsidR="00C53672">
        <w:rPr>
          <w:lang w:val="bg-BG"/>
        </w:rPr>
        <w:t>на</w:t>
      </w:r>
      <w:r w:rsidR="00C228DC">
        <w:rPr>
          <w:lang w:val="bg-BG"/>
        </w:rPr>
        <w:t xml:space="preserve"> жалбоподателите, воден от</w:t>
      </w:r>
      <w:r w:rsidR="000D0E60" w:rsidRPr="00C228DC">
        <w:rPr>
          <w:lang w:val="bg-BG"/>
        </w:rPr>
        <w:t xml:space="preserve"> И</w:t>
      </w:r>
      <w:r w:rsidR="000D0E60">
        <w:rPr>
          <w:lang w:val="bg-BG"/>
        </w:rPr>
        <w:t>ВТ</w:t>
      </w:r>
      <w:r w:rsidR="00C228DC">
        <w:rPr>
          <w:lang w:val="bg-BG"/>
        </w:rPr>
        <w:t>,</w:t>
      </w:r>
      <w:r w:rsidR="000D0E60">
        <w:rPr>
          <w:lang w:val="bg-BG"/>
        </w:rPr>
        <w:t xml:space="preserve"> и по-нататъшните </w:t>
      </w:r>
      <w:r w:rsidR="00F26218">
        <w:rPr>
          <w:lang w:val="bg-BG"/>
        </w:rPr>
        <w:t>действия</w:t>
      </w:r>
      <w:r w:rsidR="000D0E60" w:rsidRPr="000D0E60">
        <w:rPr>
          <w:lang w:val="bg-BG"/>
        </w:rPr>
        <w:t>, предприети от власти</w:t>
      </w:r>
      <w:r w:rsidR="00C228DC">
        <w:rPr>
          <w:lang w:val="bg-BG"/>
        </w:rPr>
        <w:t>те в</w:t>
      </w:r>
      <w:r w:rsidR="000D0E60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0D0E60">
        <w:rPr>
          <w:lang w:val="bg-BG"/>
        </w:rPr>
        <w:t xml:space="preserve"> </w:t>
      </w:r>
      <w:r w:rsidR="005C7237">
        <w:rPr>
          <w:lang w:val="bg-BG"/>
        </w:rPr>
        <w:t xml:space="preserve">пред </w:t>
      </w:r>
      <w:r w:rsidR="000D0E60" w:rsidRPr="000D0E60">
        <w:rPr>
          <w:lang w:val="bg-BG"/>
        </w:rPr>
        <w:t>иракските власти, свързани с прилагането на см</w:t>
      </w:r>
      <w:r w:rsidR="00BA4FD8">
        <w:rPr>
          <w:lang w:val="bg-BG"/>
        </w:rPr>
        <w:t>ъртното наказание на жалбоподателите</w:t>
      </w:r>
    </w:p>
    <w:p w:rsidR="00FC19FD" w:rsidRPr="00BA4FD8" w:rsidRDefault="001E0FCD" w:rsidP="00BA4FD8">
      <w:pPr>
        <w:pStyle w:val="JuPara"/>
        <w:rPr>
          <w:lang w:val="bg-BG"/>
        </w:rPr>
      </w:pPr>
      <w:r>
        <w:fldChar w:fldCharType="begin"/>
      </w:r>
      <w:r w:rsidR="00FC19FD" w:rsidRPr="00BA4FD8">
        <w:rPr>
          <w:lang w:val="bg-BG"/>
        </w:rPr>
        <w:instrText xml:space="preserve"> </w:instrText>
      </w:r>
      <w:r w:rsidR="00FC19FD">
        <w:instrText>SEQ</w:instrText>
      </w:r>
      <w:r w:rsidR="00FC19FD" w:rsidRPr="00BA4FD8">
        <w:rPr>
          <w:lang w:val="bg-BG"/>
        </w:rPr>
        <w:instrText xml:space="preserve"> </w:instrText>
      </w:r>
      <w:r w:rsidR="00FC19FD">
        <w:instrText>level</w:instrText>
      </w:r>
      <w:r w:rsidR="00FC19FD" w:rsidRPr="00BA4FD8">
        <w:rPr>
          <w:lang w:val="bg-BG"/>
        </w:rPr>
        <w:instrText>0 \*</w:instrText>
      </w:r>
      <w:r w:rsidR="00FC19FD">
        <w:instrText>arabic</w:instrText>
      </w:r>
      <w:r w:rsidR="00FC19FD" w:rsidRPr="00BA4FD8">
        <w:rPr>
          <w:lang w:val="bg-BG"/>
        </w:rPr>
        <w:instrText xml:space="preserve"> </w:instrText>
      </w:r>
      <w:r>
        <w:fldChar w:fldCharType="separate"/>
      </w:r>
      <w:r w:rsidR="00F30CA6" w:rsidRPr="00BA4FD8">
        <w:rPr>
          <w:noProof/>
          <w:lang w:val="bg-BG"/>
        </w:rPr>
        <w:t>82</w:t>
      </w:r>
      <w:r>
        <w:fldChar w:fldCharType="end"/>
      </w:r>
      <w:r w:rsidR="00FC19FD" w:rsidRPr="00BA4FD8">
        <w:rPr>
          <w:lang w:val="bg-BG"/>
        </w:rPr>
        <w:t>.</w:t>
      </w:r>
      <w:r w:rsidR="00FC19FD">
        <w:t>  </w:t>
      </w:r>
      <w:r w:rsidR="00BA4FD8" w:rsidRPr="00BA4FD8">
        <w:rPr>
          <w:lang w:val="bg-BG"/>
        </w:rPr>
        <w:t>В съответствие с уверенията, дадени от Министерството на правосъдието на Ирак през юли и ав</w:t>
      </w:r>
      <w:r w:rsidR="00BA4FD8">
        <w:rPr>
          <w:lang w:val="bg-BG"/>
        </w:rPr>
        <w:t>густ 2008 г., жалбо</w:t>
      </w:r>
      <w:r w:rsidR="00F26218">
        <w:rPr>
          <w:lang w:val="bg-BG"/>
        </w:rPr>
        <w:t xml:space="preserve">подателите били първоначално </w:t>
      </w:r>
      <w:r w:rsidR="00BA4FD8">
        <w:rPr>
          <w:lang w:val="bg-BG"/>
        </w:rPr>
        <w:t>държани под арест</w:t>
      </w:r>
      <w:r w:rsidR="00BA4FD8" w:rsidRPr="00BA4FD8">
        <w:rPr>
          <w:lang w:val="bg-BG"/>
        </w:rPr>
        <w:t xml:space="preserve"> в затвор</w:t>
      </w:r>
      <w:r w:rsidR="00BA4FD8">
        <w:rPr>
          <w:lang w:val="bg-BG"/>
        </w:rPr>
        <w:t>а Русафа, отделение</w:t>
      </w:r>
      <w:r w:rsidR="00BA4FD8" w:rsidRPr="00BA4FD8">
        <w:rPr>
          <w:lang w:val="bg-BG"/>
        </w:rPr>
        <w:t xml:space="preserve"> 4. През март 2009 г. те </w:t>
      </w:r>
      <w:r w:rsidR="00BA4FD8">
        <w:rPr>
          <w:lang w:val="bg-BG"/>
        </w:rPr>
        <w:t>биват</w:t>
      </w:r>
      <w:r w:rsidR="00350232">
        <w:rPr>
          <w:lang w:val="bg-BG"/>
        </w:rPr>
        <w:t xml:space="preserve"> преместени</w:t>
      </w:r>
      <w:r w:rsidR="00BA4FD8" w:rsidRPr="00BA4FD8">
        <w:rPr>
          <w:lang w:val="bg-BG"/>
        </w:rPr>
        <w:t xml:space="preserve"> </w:t>
      </w:r>
      <w:r w:rsidR="00BA4FD8">
        <w:rPr>
          <w:lang w:val="bg-BG"/>
        </w:rPr>
        <w:t>в отделение</w:t>
      </w:r>
      <w:r w:rsidR="00BA4FD8" w:rsidRPr="00BA4FD8">
        <w:rPr>
          <w:lang w:val="bg-BG"/>
        </w:rPr>
        <w:t xml:space="preserve"> 1 </w:t>
      </w:r>
      <w:r w:rsidR="00BA4FD8">
        <w:rPr>
          <w:lang w:val="bg-BG"/>
        </w:rPr>
        <w:t>на същия затвор</w:t>
      </w:r>
      <w:r w:rsidR="00FC19FD" w:rsidRPr="00BA4FD8">
        <w:rPr>
          <w:lang w:val="bg-BG"/>
        </w:rPr>
        <w:t>.</w:t>
      </w:r>
    </w:p>
    <w:p w:rsidR="008F074F" w:rsidRPr="00BA4FD8" w:rsidRDefault="001E0FCD" w:rsidP="00BA4FD8">
      <w:pPr>
        <w:pStyle w:val="JuPara"/>
        <w:rPr>
          <w:lang w:val="bg-BG"/>
        </w:rPr>
      </w:pPr>
      <w:r>
        <w:fldChar w:fldCharType="begin"/>
      </w:r>
      <w:r w:rsidR="008F074F" w:rsidRPr="00A7626C">
        <w:rPr>
          <w:lang w:val="bg-BG"/>
        </w:rPr>
        <w:instrText xml:space="preserve"> </w:instrText>
      </w:r>
      <w:r w:rsidR="008F074F">
        <w:instrText>SEQ</w:instrText>
      </w:r>
      <w:r w:rsidR="008F074F" w:rsidRPr="00A7626C">
        <w:rPr>
          <w:lang w:val="bg-BG"/>
        </w:rPr>
        <w:instrText xml:space="preserve"> </w:instrText>
      </w:r>
      <w:r w:rsidR="008F074F">
        <w:instrText>level</w:instrText>
      </w:r>
      <w:r w:rsidR="008F074F" w:rsidRPr="00A7626C">
        <w:rPr>
          <w:lang w:val="bg-BG"/>
        </w:rPr>
        <w:instrText>0 \*</w:instrText>
      </w:r>
      <w:r w:rsidR="008F074F">
        <w:instrText>arabic</w:instrText>
      </w:r>
      <w:r w:rsidR="008F074F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83</w:t>
      </w:r>
      <w:r>
        <w:fldChar w:fldCharType="end"/>
      </w:r>
      <w:r w:rsidR="008F074F" w:rsidRPr="00A7626C">
        <w:rPr>
          <w:lang w:val="bg-BG"/>
        </w:rPr>
        <w:t>.</w:t>
      </w:r>
      <w:r w:rsidR="008F074F">
        <w:t>  </w:t>
      </w:r>
      <w:r w:rsidR="00BA4FD8" w:rsidRPr="00A7626C">
        <w:rPr>
          <w:lang w:val="bg-BG"/>
        </w:rPr>
        <w:t xml:space="preserve">На 24 февруари 2009 </w:t>
      </w:r>
      <w:r w:rsidR="00BA4FD8" w:rsidRPr="00BA4FD8">
        <w:t>Catherine</w:t>
      </w:r>
      <w:r w:rsidR="00BA4FD8" w:rsidRPr="00A7626C">
        <w:rPr>
          <w:lang w:val="bg-BG"/>
        </w:rPr>
        <w:t xml:space="preserve"> </w:t>
      </w:r>
      <w:r w:rsidR="00BA4FD8" w:rsidRPr="008F074F">
        <w:t>Duncan</w:t>
      </w:r>
      <w:r w:rsidR="00BA4FD8" w:rsidRPr="00A7626C">
        <w:rPr>
          <w:lang w:val="bg-BG"/>
        </w:rPr>
        <w:t xml:space="preserve"> (юридически британското посолство в Багдад) напомн</w:t>
      </w:r>
      <w:r w:rsidR="00BA4FD8">
        <w:rPr>
          <w:lang w:val="bg-BG"/>
        </w:rPr>
        <w:t>я на</w:t>
      </w:r>
      <w:r w:rsidR="00BA4FD8" w:rsidRPr="00A7626C">
        <w:rPr>
          <w:lang w:val="bg-BG"/>
        </w:rPr>
        <w:t xml:space="preserve"> </w:t>
      </w:r>
      <w:r w:rsidR="00BA4FD8">
        <w:rPr>
          <w:lang w:val="bg-BG"/>
        </w:rPr>
        <w:t>П</w:t>
      </w:r>
      <w:r w:rsidR="00BA4FD8" w:rsidRPr="00A7626C">
        <w:rPr>
          <w:lang w:val="bg-BG"/>
        </w:rPr>
        <w:t xml:space="preserve">резидент Ареф </w:t>
      </w:r>
      <w:r w:rsidR="00BA4FD8">
        <w:rPr>
          <w:lang w:val="bg-BG"/>
        </w:rPr>
        <w:t>за</w:t>
      </w:r>
      <w:r w:rsidR="00BA4FD8" w:rsidRPr="00A7626C">
        <w:rPr>
          <w:lang w:val="bg-BG"/>
        </w:rPr>
        <w:t xml:space="preserve"> предишн</w:t>
      </w:r>
      <w:r w:rsidR="00BA4FD8">
        <w:rPr>
          <w:lang w:val="bg-BG"/>
        </w:rPr>
        <w:t>ото му</w:t>
      </w:r>
      <w:r w:rsidR="00BA4FD8" w:rsidRPr="00A7626C">
        <w:rPr>
          <w:lang w:val="bg-BG"/>
        </w:rPr>
        <w:t xml:space="preserve"> изявления по въпроса за смъртното наказание</w:t>
      </w:r>
      <w:r w:rsidR="008F074F" w:rsidRPr="00A7626C">
        <w:rPr>
          <w:lang w:val="bg-BG"/>
        </w:rPr>
        <w:t>.</w:t>
      </w:r>
    </w:p>
    <w:p w:rsidR="00C600B0" w:rsidRPr="00BA4FD8" w:rsidRDefault="001E0FCD" w:rsidP="00BA4FD8">
      <w:pPr>
        <w:pStyle w:val="JuPara"/>
        <w:rPr>
          <w:lang w:val="bg-BG"/>
        </w:rPr>
      </w:pPr>
      <w:r w:rsidRPr="0016408D">
        <w:fldChar w:fldCharType="begin"/>
      </w:r>
      <w:r w:rsidR="00FC19FD" w:rsidRPr="00BA4FD8">
        <w:rPr>
          <w:lang w:val="bg-BG"/>
        </w:rPr>
        <w:instrText xml:space="preserve"> </w:instrText>
      </w:r>
      <w:r w:rsidR="00FC19FD" w:rsidRPr="0016408D">
        <w:instrText>SEQ</w:instrText>
      </w:r>
      <w:r w:rsidR="00FC19FD" w:rsidRPr="00BA4FD8">
        <w:rPr>
          <w:lang w:val="bg-BG"/>
        </w:rPr>
        <w:instrText xml:space="preserve"> </w:instrText>
      </w:r>
      <w:r w:rsidR="00FC19FD" w:rsidRPr="0016408D">
        <w:instrText>level</w:instrText>
      </w:r>
      <w:r w:rsidR="00FC19FD" w:rsidRPr="00BA4FD8">
        <w:rPr>
          <w:lang w:val="bg-BG"/>
        </w:rPr>
        <w:instrText>0 \*</w:instrText>
      </w:r>
      <w:r w:rsidR="00FC19FD" w:rsidRPr="0016408D">
        <w:instrText>arabic</w:instrText>
      </w:r>
      <w:r w:rsidR="00FC19FD" w:rsidRPr="00BA4FD8">
        <w:rPr>
          <w:lang w:val="bg-BG"/>
        </w:rPr>
        <w:instrText xml:space="preserve"> </w:instrText>
      </w:r>
      <w:r w:rsidRPr="0016408D">
        <w:fldChar w:fldCharType="separate"/>
      </w:r>
      <w:r w:rsidR="00F30CA6" w:rsidRPr="00BA4FD8">
        <w:rPr>
          <w:noProof/>
          <w:lang w:val="bg-BG"/>
        </w:rPr>
        <w:t>84</w:t>
      </w:r>
      <w:r w:rsidRPr="0016408D">
        <w:fldChar w:fldCharType="end"/>
      </w:r>
      <w:r w:rsidR="00FC19FD" w:rsidRPr="00BA4FD8">
        <w:rPr>
          <w:lang w:val="bg-BG"/>
        </w:rPr>
        <w:t>.</w:t>
      </w:r>
      <w:r w:rsidR="00FC19FD" w:rsidRPr="0016408D">
        <w:t>  </w:t>
      </w:r>
      <w:r w:rsidR="00C53672">
        <w:rPr>
          <w:lang w:val="bg-BG"/>
        </w:rPr>
        <w:t>Съдебният процес на</w:t>
      </w:r>
      <w:r w:rsidR="00BA4FD8">
        <w:rPr>
          <w:lang w:val="bg-BG"/>
        </w:rPr>
        <w:t xml:space="preserve"> жалбоподателите пред ИВТ започва на 11 май 2009 г. Всеки от тях се</w:t>
      </w:r>
      <w:r w:rsidR="00BA4FD8" w:rsidRPr="00BA4FD8">
        <w:rPr>
          <w:lang w:val="bg-BG"/>
        </w:rPr>
        <w:t xml:space="preserve"> представ</w:t>
      </w:r>
      <w:r w:rsidR="00BA4FD8">
        <w:rPr>
          <w:lang w:val="bg-BG"/>
        </w:rPr>
        <w:t>лява</w:t>
      </w:r>
      <w:r w:rsidR="00BA4FD8" w:rsidRPr="00BA4FD8">
        <w:rPr>
          <w:lang w:val="bg-BG"/>
        </w:rPr>
        <w:t xml:space="preserve"> от </w:t>
      </w:r>
      <w:r w:rsidR="00BA4FD8">
        <w:rPr>
          <w:lang w:val="bg-BG"/>
        </w:rPr>
        <w:t xml:space="preserve">иракски </w:t>
      </w:r>
      <w:r w:rsidR="00BA4FD8" w:rsidRPr="00BA4FD8">
        <w:rPr>
          <w:lang w:val="bg-BG"/>
        </w:rPr>
        <w:t xml:space="preserve">адвокат. Жалбоподателите </w:t>
      </w:r>
      <w:r w:rsidR="00BA4FD8">
        <w:rPr>
          <w:lang w:val="bg-BG"/>
        </w:rPr>
        <w:t>първоначално са обвинени</w:t>
      </w:r>
      <w:r w:rsidR="009D78AE">
        <w:rPr>
          <w:lang w:val="bg-BG"/>
        </w:rPr>
        <w:t xml:space="preserve"> в убийство на </w:t>
      </w:r>
      <w:r w:rsidR="00BA4FD8" w:rsidRPr="00BA4FD8">
        <w:rPr>
          <w:lang w:val="bg-BG"/>
        </w:rPr>
        <w:t>двама</w:t>
      </w:r>
      <w:r w:rsidR="008907C0">
        <w:rPr>
          <w:lang w:val="bg-BG"/>
        </w:rPr>
        <w:t>та</w:t>
      </w:r>
      <w:r w:rsidR="00BA4FD8">
        <w:rPr>
          <w:lang w:val="bg-BG"/>
        </w:rPr>
        <w:t xml:space="preserve"> британски войници, </w:t>
      </w:r>
      <w:r w:rsidR="009D78AE">
        <w:rPr>
          <w:lang w:val="bg-BG"/>
        </w:rPr>
        <w:t>(</w:t>
      </w:r>
      <w:r w:rsidR="008907C0">
        <w:rPr>
          <w:lang w:val="bg-BG"/>
        </w:rPr>
        <w:t xml:space="preserve">след като те </w:t>
      </w:r>
      <w:r w:rsidR="009D78AE">
        <w:rPr>
          <w:lang w:val="bg-BG"/>
        </w:rPr>
        <w:t>съвсем явно</w:t>
      </w:r>
      <w:r w:rsidR="00BA4FD8" w:rsidRPr="00BA4FD8">
        <w:rPr>
          <w:lang w:val="bg-BG"/>
        </w:rPr>
        <w:t xml:space="preserve"> </w:t>
      </w:r>
      <w:r w:rsidR="00BA4FD8">
        <w:rPr>
          <w:lang w:val="bg-BG"/>
        </w:rPr>
        <w:t>са се предали</w:t>
      </w:r>
      <w:r w:rsidR="009D78AE">
        <w:rPr>
          <w:lang w:val="bg-BG"/>
        </w:rPr>
        <w:t>)</w:t>
      </w:r>
      <w:r w:rsidR="008907C0">
        <w:rPr>
          <w:lang w:val="bg-BG"/>
        </w:rPr>
        <w:t>,</w:t>
      </w:r>
      <w:r w:rsidR="00BA4FD8">
        <w:rPr>
          <w:lang w:val="bg-BG"/>
        </w:rPr>
        <w:t xml:space="preserve"> </w:t>
      </w:r>
      <w:r w:rsidR="006A0854">
        <w:rPr>
          <w:lang w:val="en-US"/>
        </w:rPr>
        <w:t>a</w:t>
      </w:r>
      <w:r w:rsidR="009D78AE">
        <w:rPr>
          <w:lang w:val="bg-BG"/>
        </w:rPr>
        <w:t xml:space="preserve"> това е </w:t>
      </w:r>
      <w:r w:rsidR="00BA4FD8" w:rsidRPr="00BA4FD8">
        <w:rPr>
          <w:lang w:val="bg-BG"/>
        </w:rPr>
        <w:t xml:space="preserve">престъпление, за </w:t>
      </w:r>
      <w:r w:rsidR="00BA4FD8">
        <w:rPr>
          <w:lang w:val="bg-BG"/>
        </w:rPr>
        <w:t>което се предвижда максимално наказание, т.е. смъртна присъда</w:t>
      </w:r>
      <w:r w:rsidR="0016408D" w:rsidRPr="00BA4FD8">
        <w:rPr>
          <w:lang w:val="bg-BG"/>
        </w:rPr>
        <w:t>.</w:t>
      </w:r>
    </w:p>
    <w:p w:rsidR="00C600B0" w:rsidRPr="00BA4FD8" w:rsidRDefault="001E0FCD" w:rsidP="00BA4FD8">
      <w:pPr>
        <w:pStyle w:val="JuPara"/>
        <w:rPr>
          <w:lang w:val="bg-BG"/>
        </w:rPr>
      </w:pPr>
      <w:r>
        <w:fldChar w:fldCharType="begin"/>
      </w:r>
      <w:r w:rsidR="00AD621A" w:rsidRPr="00A7626C">
        <w:rPr>
          <w:lang w:val="bg-BG"/>
        </w:rPr>
        <w:instrText xml:space="preserve"> </w:instrText>
      </w:r>
      <w:r w:rsidR="00AD621A">
        <w:instrText>SEQ</w:instrText>
      </w:r>
      <w:r w:rsidR="00AD621A" w:rsidRPr="00A7626C">
        <w:rPr>
          <w:lang w:val="bg-BG"/>
        </w:rPr>
        <w:instrText xml:space="preserve"> </w:instrText>
      </w:r>
      <w:r w:rsidR="00AD621A">
        <w:instrText>level</w:instrText>
      </w:r>
      <w:r w:rsidR="00AD621A" w:rsidRPr="00A7626C">
        <w:rPr>
          <w:lang w:val="bg-BG"/>
        </w:rPr>
        <w:instrText>0 \*</w:instrText>
      </w:r>
      <w:r w:rsidR="00AD621A">
        <w:instrText>arabic</w:instrText>
      </w:r>
      <w:r w:rsidR="00AD621A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85</w:t>
      </w:r>
      <w:r>
        <w:fldChar w:fldCharType="end"/>
      </w:r>
      <w:r w:rsidR="00653C32" w:rsidRPr="00A7626C">
        <w:rPr>
          <w:lang w:val="bg-BG"/>
        </w:rPr>
        <w:t>.</w:t>
      </w:r>
      <w:r w:rsidR="00653C32">
        <w:t>  </w:t>
      </w:r>
      <w:r w:rsidR="00BA4FD8" w:rsidRPr="00A7626C">
        <w:rPr>
          <w:lang w:val="bg-BG"/>
        </w:rPr>
        <w:t xml:space="preserve">На 30 юни 2009 г. </w:t>
      </w:r>
      <w:r w:rsidR="00BA4FD8">
        <w:rPr>
          <w:lang w:val="bg-BG"/>
        </w:rPr>
        <w:t>Съдът</w:t>
      </w:r>
      <w:r w:rsidR="00BA4FD8" w:rsidRPr="00A7626C">
        <w:rPr>
          <w:lang w:val="bg-BG"/>
        </w:rPr>
        <w:t xml:space="preserve"> обявява жалбата за допустима и поставя допълнителни въпроси </w:t>
      </w:r>
      <w:r w:rsidR="00BA4FD8">
        <w:rPr>
          <w:lang w:val="bg-BG"/>
        </w:rPr>
        <w:t>към</w:t>
      </w:r>
      <w:r w:rsidR="00BA4FD8" w:rsidRPr="00A7626C">
        <w:rPr>
          <w:lang w:val="bg-BG"/>
        </w:rPr>
        <w:t xml:space="preserve"> страните (виж параграфи 7</w:t>
      </w:r>
      <w:r w:rsidR="00BA4FD8">
        <w:rPr>
          <w:lang w:val="bg-BG"/>
        </w:rPr>
        <w:t xml:space="preserve"> – </w:t>
      </w:r>
      <w:r w:rsidR="00BA4FD8" w:rsidRPr="00A7626C">
        <w:rPr>
          <w:lang w:val="bg-BG"/>
        </w:rPr>
        <w:t xml:space="preserve">8 </w:t>
      </w:r>
      <w:r w:rsidR="00C53672" w:rsidRPr="00A7626C">
        <w:rPr>
          <w:lang w:val="bg-BG"/>
        </w:rPr>
        <w:t xml:space="preserve">по-горе). По-специално, </w:t>
      </w:r>
      <w:r w:rsidR="00C53672">
        <w:rPr>
          <w:lang w:val="bg-BG"/>
        </w:rPr>
        <w:t>Съдът</w:t>
      </w:r>
      <w:r w:rsidR="00BA4FD8" w:rsidRPr="00A7626C">
        <w:rPr>
          <w:lang w:val="bg-BG"/>
        </w:rPr>
        <w:t xml:space="preserve"> </w:t>
      </w:r>
      <w:r w:rsidR="00BA4FD8">
        <w:rPr>
          <w:lang w:val="bg-BG"/>
        </w:rPr>
        <w:t>иска</w:t>
      </w:r>
      <w:r w:rsidR="00DF08B1">
        <w:rPr>
          <w:lang w:val="bg-BG"/>
        </w:rPr>
        <w:t xml:space="preserve"> П</w:t>
      </w:r>
      <w:r w:rsidR="00BA4FD8" w:rsidRPr="00A7626C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BA4FD8">
        <w:rPr>
          <w:lang w:val="bg-BG"/>
        </w:rPr>
        <w:t xml:space="preserve"> </w:t>
      </w:r>
      <w:r w:rsidR="00BA4FD8" w:rsidRPr="00A7626C">
        <w:rPr>
          <w:lang w:val="bg-BG"/>
        </w:rPr>
        <w:t xml:space="preserve">да го информира за </w:t>
      </w:r>
      <w:r w:rsidR="00BA4FD8">
        <w:rPr>
          <w:lang w:val="bg-BG"/>
        </w:rPr>
        <w:t>заявленията</w:t>
      </w:r>
      <w:r w:rsidR="00BA4FD8" w:rsidRPr="00A7626C">
        <w:rPr>
          <w:lang w:val="bg-BG"/>
        </w:rPr>
        <w:t xml:space="preserve">, ако има такива, които са били </w:t>
      </w:r>
      <w:r w:rsidR="00BA4FD8">
        <w:rPr>
          <w:lang w:val="bg-BG"/>
        </w:rPr>
        <w:t>отправени към</w:t>
      </w:r>
      <w:r w:rsidR="00BA4FD8" w:rsidRPr="00A7626C">
        <w:rPr>
          <w:lang w:val="bg-BG"/>
        </w:rPr>
        <w:t xml:space="preserve"> иракските власти</w:t>
      </w:r>
      <w:r w:rsidR="00BA4FD8">
        <w:rPr>
          <w:lang w:val="bg-BG"/>
        </w:rPr>
        <w:t xml:space="preserve"> от</w:t>
      </w:r>
      <w:r w:rsidR="00350232">
        <w:rPr>
          <w:lang w:val="bg-BG"/>
        </w:rPr>
        <w:t xml:space="preserve"> момента на предаване</w:t>
      </w:r>
      <w:r w:rsidR="00BA4FD8" w:rsidRPr="00A7626C">
        <w:rPr>
          <w:lang w:val="bg-BG"/>
        </w:rPr>
        <w:t xml:space="preserve"> на жалбоподателите, с оглед </w:t>
      </w:r>
      <w:r w:rsidR="00BA4FD8" w:rsidRPr="00A7626C">
        <w:rPr>
          <w:lang w:val="bg-BG"/>
        </w:rPr>
        <w:lastRenderedPageBreak/>
        <w:t>да се гарантира, че те няма да бъдат подложени на смъртно наказание</w:t>
      </w:r>
      <w:r w:rsidR="00BA4FD8">
        <w:rPr>
          <w:lang w:val="bg-BG"/>
        </w:rPr>
        <w:t>,</w:t>
      </w:r>
      <w:r w:rsidR="00BA4FD8" w:rsidRPr="00A7626C">
        <w:rPr>
          <w:lang w:val="bg-BG"/>
        </w:rPr>
        <w:t xml:space="preserve"> ако бъд</w:t>
      </w:r>
      <w:r w:rsidR="00BA4FD8">
        <w:rPr>
          <w:lang w:val="bg-BG"/>
        </w:rPr>
        <w:t>ат</w:t>
      </w:r>
      <w:r w:rsidR="00BA4FD8" w:rsidRPr="00A7626C">
        <w:rPr>
          <w:lang w:val="bg-BG"/>
        </w:rPr>
        <w:t xml:space="preserve"> осъден</w:t>
      </w:r>
      <w:r w:rsidR="00BA4FD8">
        <w:rPr>
          <w:lang w:val="bg-BG"/>
        </w:rPr>
        <w:t>и</w:t>
      </w:r>
      <w:r w:rsidR="00AD621A" w:rsidRPr="00A7626C">
        <w:rPr>
          <w:lang w:val="bg-BG"/>
        </w:rPr>
        <w:t>.</w:t>
      </w:r>
    </w:p>
    <w:p w:rsidR="00C600B0" w:rsidRPr="00AD0C30" w:rsidRDefault="001E0FCD" w:rsidP="00AD0C30">
      <w:pPr>
        <w:pStyle w:val="JuPara"/>
        <w:rPr>
          <w:lang w:val="bg-BG"/>
        </w:rPr>
      </w:pPr>
      <w:r>
        <w:fldChar w:fldCharType="begin"/>
      </w:r>
      <w:r w:rsidR="00857881" w:rsidRPr="00A7626C">
        <w:rPr>
          <w:lang w:val="bg-BG"/>
        </w:rPr>
        <w:instrText xml:space="preserve"> </w:instrText>
      </w:r>
      <w:r w:rsidR="00857881">
        <w:instrText>SEQ</w:instrText>
      </w:r>
      <w:r w:rsidR="00857881" w:rsidRPr="00A7626C">
        <w:rPr>
          <w:lang w:val="bg-BG"/>
        </w:rPr>
        <w:instrText xml:space="preserve"> </w:instrText>
      </w:r>
      <w:r w:rsidR="00857881">
        <w:instrText>level</w:instrText>
      </w:r>
      <w:r w:rsidR="00857881" w:rsidRPr="00A7626C">
        <w:rPr>
          <w:lang w:val="bg-BG"/>
        </w:rPr>
        <w:instrText>0 \*</w:instrText>
      </w:r>
      <w:r w:rsidR="00857881">
        <w:instrText>arabic</w:instrText>
      </w:r>
      <w:r w:rsidR="00857881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86</w:t>
      </w:r>
      <w:r>
        <w:fldChar w:fldCharType="end"/>
      </w:r>
      <w:r w:rsidR="00857881" w:rsidRPr="00A7626C">
        <w:rPr>
          <w:lang w:val="bg-BG"/>
        </w:rPr>
        <w:t>.</w:t>
      </w:r>
      <w:r w:rsidR="00857881">
        <w:t>  </w:t>
      </w:r>
      <w:r w:rsidR="00BA4FD8" w:rsidRPr="00A7626C">
        <w:rPr>
          <w:lang w:val="bg-BG"/>
        </w:rPr>
        <w:t xml:space="preserve">На 21 </w:t>
      </w:r>
      <w:r w:rsidR="00AD0C30" w:rsidRPr="00A7626C">
        <w:rPr>
          <w:lang w:val="bg-BG"/>
        </w:rPr>
        <w:t xml:space="preserve">юли 2009 г., след приключване </w:t>
      </w:r>
      <w:r w:rsidR="00AD0C30">
        <w:rPr>
          <w:lang w:val="bg-BG"/>
        </w:rPr>
        <w:t>по</w:t>
      </w:r>
      <w:r w:rsidR="00BA4FD8" w:rsidRPr="00A7626C">
        <w:rPr>
          <w:lang w:val="bg-BG"/>
        </w:rPr>
        <w:t xml:space="preserve"> доказателствата </w:t>
      </w:r>
      <w:r w:rsidR="00AD0C30" w:rsidRPr="00A7626C">
        <w:rPr>
          <w:lang w:val="bg-BG"/>
        </w:rPr>
        <w:t>по делото, прокуратурата проч</w:t>
      </w:r>
      <w:r w:rsidR="00AD0C30">
        <w:rPr>
          <w:lang w:val="bg-BG"/>
        </w:rPr>
        <w:t>ита</w:t>
      </w:r>
      <w:r w:rsidR="00AD0C30" w:rsidRPr="00A7626C">
        <w:rPr>
          <w:lang w:val="bg-BG"/>
        </w:rPr>
        <w:t xml:space="preserve"> две писма до </w:t>
      </w:r>
      <w:r w:rsidR="00AD0C30" w:rsidRPr="00DF08B1">
        <w:rPr>
          <w:lang w:val="bg-BG"/>
        </w:rPr>
        <w:t>съд</w:t>
      </w:r>
      <w:r w:rsidR="00C53672" w:rsidRPr="00DF08B1">
        <w:rPr>
          <w:lang w:val="bg-BG"/>
        </w:rPr>
        <w:t xml:space="preserve">ебния състав на </w:t>
      </w:r>
      <w:r w:rsidR="00476F8D" w:rsidRPr="00DF08B1">
        <w:rPr>
          <w:lang w:val="bg-BG"/>
        </w:rPr>
        <w:t>ИВТ по</w:t>
      </w:r>
      <w:r w:rsidR="00C53672" w:rsidRPr="00DF08B1">
        <w:rPr>
          <w:lang w:val="bg-BG"/>
        </w:rPr>
        <w:t xml:space="preserve"> съдебното производство</w:t>
      </w:r>
      <w:r w:rsidR="00AD0C30" w:rsidRPr="00DF08B1">
        <w:rPr>
          <w:lang w:val="bg-BG"/>
        </w:rPr>
        <w:t>. Първото,</w:t>
      </w:r>
      <w:r w:rsidR="00BA4FD8" w:rsidRPr="00DF08B1">
        <w:rPr>
          <w:lang w:val="bg-BG"/>
        </w:rPr>
        <w:t xml:space="preserve"> с дата</w:t>
      </w:r>
      <w:r w:rsidR="00BA4FD8" w:rsidRPr="00A7626C">
        <w:rPr>
          <w:lang w:val="bg-BG"/>
        </w:rPr>
        <w:t xml:space="preserve"> 16 юли 2009 г., е</w:t>
      </w:r>
      <w:r w:rsidR="00DF08B1">
        <w:rPr>
          <w:lang w:val="bg-BG"/>
        </w:rPr>
        <w:t xml:space="preserve"> от П</w:t>
      </w:r>
      <w:r w:rsidR="00BA4FD8" w:rsidRPr="00A7626C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AD0C30">
        <w:rPr>
          <w:lang w:val="bg-BG"/>
        </w:rPr>
        <w:t xml:space="preserve">, в което </w:t>
      </w:r>
      <w:r w:rsidR="00D322E6">
        <w:rPr>
          <w:lang w:val="bg-BG"/>
        </w:rPr>
        <w:t>то и</w:t>
      </w:r>
      <w:r w:rsidR="00AD0C30">
        <w:rPr>
          <w:lang w:val="bg-BG"/>
        </w:rPr>
        <w:t xml:space="preserve">зразява </w:t>
      </w:r>
      <w:r w:rsidR="00BA4FD8" w:rsidRPr="00A7626C">
        <w:rPr>
          <w:lang w:val="bg-BG"/>
        </w:rPr>
        <w:t>противопоставя</w:t>
      </w:r>
      <w:r w:rsidR="00AD0C30">
        <w:rPr>
          <w:lang w:val="bg-BG"/>
        </w:rPr>
        <w:t>не</w:t>
      </w:r>
      <w:r w:rsidR="00BA4FD8" w:rsidRPr="00A7626C">
        <w:rPr>
          <w:lang w:val="bg-BG"/>
        </w:rPr>
        <w:t xml:space="preserve"> на</w:t>
      </w:r>
      <w:r w:rsidR="00AD0C30" w:rsidRPr="00A7626C">
        <w:rPr>
          <w:lang w:val="bg-BG"/>
        </w:rPr>
        <w:t xml:space="preserve"> смъртното наказание и </w:t>
      </w:r>
      <w:r w:rsidR="00AD0C30">
        <w:rPr>
          <w:lang w:val="bg-BG"/>
        </w:rPr>
        <w:t>прилага</w:t>
      </w:r>
      <w:r w:rsidR="00BA4FD8" w:rsidRPr="00A7626C">
        <w:rPr>
          <w:lang w:val="bg-BG"/>
        </w:rPr>
        <w:t xml:space="preserve"> писмото, получено през август 2008 г. от семейството на един от убитите войници (виж параграфи 52 и 54 по-горе). Второто писмо е от сес</w:t>
      </w:r>
      <w:r w:rsidR="00AD0C30" w:rsidRPr="00A7626C">
        <w:rPr>
          <w:lang w:val="bg-BG"/>
        </w:rPr>
        <w:t>трата на другия войник, с к</w:t>
      </w:r>
      <w:r w:rsidR="00AD0C30">
        <w:rPr>
          <w:lang w:val="bg-BG"/>
        </w:rPr>
        <w:t>оято</w:t>
      </w:r>
      <w:r w:rsidR="00DF08B1">
        <w:rPr>
          <w:lang w:val="bg-BG"/>
        </w:rPr>
        <w:t xml:space="preserve"> П</w:t>
      </w:r>
      <w:r w:rsidR="00BA4FD8" w:rsidRPr="00A7626C">
        <w:rPr>
          <w:lang w:val="bg-BG"/>
        </w:rPr>
        <w:t>равителс</w:t>
      </w:r>
      <w:r w:rsidR="00AD0C30" w:rsidRPr="00A7626C">
        <w:rPr>
          <w:lang w:val="bg-BG"/>
        </w:rPr>
        <w:t xml:space="preserve">твото </w:t>
      </w:r>
      <w:r w:rsidR="00D322E6">
        <w:rPr>
          <w:lang w:val="bg-BG"/>
        </w:rPr>
        <w:t xml:space="preserve">се свръзва, </w:t>
      </w:r>
      <w:r w:rsidR="00BA4FD8" w:rsidRPr="00A7626C">
        <w:rPr>
          <w:lang w:val="bg-BG"/>
        </w:rPr>
        <w:t xml:space="preserve"> </w:t>
      </w:r>
      <w:r w:rsidR="00D322E6">
        <w:rPr>
          <w:lang w:val="bg-BG"/>
        </w:rPr>
        <w:t xml:space="preserve">и </w:t>
      </w:r>
      <w:r w:rsidR="00BA4FD8" w:rsidRPr="00A7626C">
        <w:rPr>
          <w:lang w:val="bg-BG"/>
        </w:rPr>
        <w:t>също с</w:t>
      </w:r>
      <w:r w:rsidR="00D322E6">
        <w:rPr>
          <w:lang w:val="bg-BG"/>
        </w:rPr>
        <w:t>ъдържа</w:t>
      </w:r>
      <w:r w:rsidR="00BA4FD8" w:rsidRPr="00A7626C">
        <w:rPr>
          <w:lang w:val="bg-BG"/>
        </w:rPr>
        <w:t xml:space="preserve"> молба за по</w:t>
      </w:r>
      <w:r w:rsidR="00AD0C30" w:rsidRPr="00A7626C">
        <w:rPr>
          <w:lang w:val="bg-BG"/>
        </w:rPr>
        <w:t xml:space="preserve">милване за подсъдимите. </w:t>
      </w:r>
      <w:r w:rsidR="00AD0C30">
        <w:rPr>
          <w:lang w:val="bg-BG"/>
        </w:rPr>
        <w:t>След това Главният</w:t>
      </w:r>
      <w:r w:rsidR="00BA4FD8" w:rsidRPr="00A7626C">
        <w:rPr>
          <w:lang w:val="bg-BG"/>
        </w:rPr>
        <w:t xml:space="preserve"> съдия</w:t>
      </w:r>
      <w:r w:rsidR="00AD0C30">
        <w:rPr>
          <w:lang w:val="bg-BG"/>
        </w:rPr>
        <w:t xml:space="preserve"> по процеса</w:t>
      </w:r>
      <w:r w:rsidR="00AD0C30" w:rsidRPr="00A7626C">
        <w:rPr>
          <w:lang w:val="bg-BG"/>
        </w:rPr>
        <w:t xml:space="preserve"> проч</w:t>
      </w:r>
      <w:r w:rsidR="00AD0C30">
        <w:rPr>
          <w:lang w:val="bg-BG"/>
        </w:rPr>
        <w:t>ита</w:t>
      </w:r>
      <w:r w:rsidR="00BA4FD8" w:rsidRPr="00A7626C">
        <w:rPr>
          <w:lang w:val="bg-BG"/>
        </w:rPr>
        <w:t xml:space="preserve"> обвинения</w:t>
      </w:r>
      <w:r w:rsidR="00AD0C30">
        <w:rPr>
          <w:lang w:val="bg-BG"/>
        </w:rPr>
        <w:t>та</w:t>
      </w:r>
      <w:r w:rsidR="00AD0C30" w:rsidRPr="00A7626C">
        <w:rPr>
          <w:lang w:val="bg-BG"/>
        </w:rPr>
        <w:t xml:space="preserve"> срещу всеки </w:t>
      </w:r>
      <w:r w:rsidR="00AD0C30">
        <w:rPr>
          <w:lang w:val="bg-BG"/>
        </w:rPr>
        <w:t>жалбоподател</w:t>
      </w:r>
      <w:r w:rsidR="00BA4FD8" w:rsidRPr="00A7626C">
        <w:rPr>
          <w:lang w:val="bg-BG"/>
        </w:rPr>
        <w:t xml:space="preserve">. Обвиненията </w:t>
      </w:r>
      <w:r w:rsidR="00476F8D">
        <w:rPr>
          <w:lang w:val="bg-BG"/>
        </w:rPr>
        <w:t>са намалени</w:t>
      </w:r>
      <w:r w:rsidR="00BA4FD8" w:rsidRPr="00A7626C">
        <w:rPr>
          <w:lang w:val="bg-BG"/>
        </w:rPr>
        <w:t xml:space="preserve"> от убийст</w:t>
      </w:r>
      <w:r w:rsidR="00AD0C30" w:rsidRPr="00A7626C">
        <w:rPr>
          <w:lang w:val="bg-BG"/>
        </w:rPr>
        <w:t>вото на войниците да небрежно</w:t>
      </w:r>
      <w:r w:rsidR="00AD0C30">
        <w:rPr>
          <w:lang w:val="bg-BG"/>
        </w:rPr>
        <w:t>то им</w:t>
      </w:r>
      <w:r w:rsidR="00AD0C30" w:rsidRPr="00A7626C">
        <w:rPr>
          <w:lang w:val="bg-BG"/>
        </w:rPr>
        <w:t xml:space="preserve"> преда</w:t>
      </w:r>
      <w:r w:rsidR="00AD0C30">
        <w:rPr>
          <w:lang w:val="bg-BG"/>
        </w:rPr>
        <w:t>ване на официални лица на партията</w:t>
      </w:r>
      <w:r w:rsidR="00BA4FD8" w:rsidRPr="00A7626C">
        <w:rPr>
          <w:lang w:val="bg-BG"/>
        </w:rPr>
        <w:t xml:space="preserve"> Б</w:t>
      </w:r>
      <w:r w:rsidR="00AD0C30" w:rsidRPr="00A7626C">
        <w:rPr>
          <w:lang w:val="bg-BG"/>
        </w:rPr>
        <w:t>аас, които ги уби</w:t>
      </w:r>
      <w:r w:rsidR="00AD0C30">
        <w:rPr>
          <w:lang w:val="bg-BG"/>
        </w:rPr>
        <w:t>ват</w:t>
      </w:r>
      <w:r w:rsidR="00AD0C30" w:rsidRPr="00A7626C">
        <w:rPr>
          <w:lang w:val="bg-BG"/>
        </w:rPr>
        <w:t>, вместо да ги защит</w:t>
      </w:r>
      <w:r w:rsidR="00AD0C30">
        <w:rPr>
          <w:lang w:val="bg-BG"/>
        </w:rPr>
        <w:t>ят</w:t>
      </w:r>
      <w:r w:rsidR="00BA4FD8" w:rsidRPr="00A7626C">
        <w:rPr>
          <w:lang w:val="bg-BG"/>
        </w:rPr>
        <w:t xml:space="preserve"> и </w:t>
      </w:r>
      <w:r w:rsidR="00AD0C30">
        <w:rPr>
          <w:lang w:val="bg-BG"/>
        </w:rPr>
        <w:t xml:space="preserve">да ги пратят </w:t>
      </w:r>
      <w:r w:rsidR="00BA4FD8" w:rsidRPr="00A7626C">
        <w:rPr>
          <w:lang w:val="bg-BG"/>
        </w:rPr>
        <w:t xml:space="preserve">за медицинско лечение, както се изисква </w:t>
      </w:r>
      <w:r w:rsidR="00AD0C30" w:rsidRPr="00A7626C">
        <w:rPr>
          <w:lang w:val="bg-BG"/>
        </w:rPr>
        <w:t>от Женевската конвенция (</w:t>
      </w:r>
      <w:r w:rsidR="00AD0C30">
        <w:t>I</w:t>
      </w:r>
      <w:r w:rsidR="00AD0C30" w:rsidRPr="00A7626C">
        <w:rPr>
          <w:lang w:val="bg-BG"/>
        </w:rPr>
        <w:t>) от 12 август 1949 г</w:t>
      </w:r>
      <w:r w:rsidR="00AD0C30">
        <w:rPr>
          <w:lang w:val="bg-BG"/>
        </w:rPr>
        <w:t>.</w:t>
      </w:r>
      <w:r w:rsidR="00AD0C30" w:rsidRPr="00A7626C">
        <w:rPr>
          <w:lang w:val="bg-BG"/>
        </w:rPr>
        <w:t xml:space="preserve"> за </w:t>
      </w:r>
      <w:r w:rsidR="00AD0C30">
        <w:rPr>
          <w:lang w:val="bg-BG"/>
        </w:rPr>
        <w:t>П</w:t>
      </w:r>
      <w:r w:rsidR="00AD0C30" w:rsidRPr="00A7626C">
        <w:rPr>
          <w:lang w:val="bg-BG"/>
        </w:rPr>
        <w:t>одобряване</w:t>
      </w:r>
      <w:r w:rsidR="00AD0C30">
        <w:rPr>
          <w:lang w:val="bg-BG"/>
        </w:rPr>
        <w:t xml:space="preserve"> положението на</w:t>
      </w:r>
      <w:r w:rsidR="00BA4FD8" w:rsidRPr="00A7626C">
        <w:rPr>
          <w:lang w:val="bg-BG"/>
        </w:rPr>
        <w:t xml:space="preserve"> ранените </w:t>
      </w:r>
      <w:r w:rsidR="00AD0C30">
        <w:rPr>
          <w:lang w:val="bg-BG"/>
        </w:rPr>
        <w:t xml:space="preserve">при участие </w:t>
      </w:r>
      <w:r w:rsidR="00AD0C30" w:rsidRPr="00A7626C">
        <w:rPr>
          <w:lang w:val="bg-BG"/>
        </w:rPr>
        <w:t>в</w:t>
      </w:r>
      <w:r w:rsidR="00AD0C30">
        <w:rPr>
          <w:lang w:val="bg-BG"/>
        </w:rPr>
        <w:t>ъв военни</w:t>
      </w:r>
      <w:r w:rsidR="00AD0C30" w:rsidRPr="00A7626C">
        <w:rPr>
          <w:lang w:val="bg-BG"/>
        </w:rPr>
        <w:t xml:space="preserve"> </w:t>
      </w:r>
      <w:r w:rsidR="00AD0C30">
        <w:rPr>
          <w:lang w:val="bg-BG"/>
        </w:rPr>
        <w:t>бойни действия</w:t>
      </w:r>
      <w:r w:rsidR="00AD0C30" w:rsidRPr="00A7626C">
        <w:rPr>
          <w:lang w:val="bg-BG"/>
        </w:rPr>
        <w:t>. Т</w:t>
      </w:r>
      <w:r w:rsidR="00AD0C30">
        <w:rPr>
          <w:lang w:val="bg-BG"/>
        </w:rPr>
        <w:t>ова обвинение</w:t>
      </w:r>
      <w:r w:rsidR="00AD0C30" w:rsidRPr="00A7626C">
        <w:rPr>
          <w:lang w:val="bg-BG"/>
        </w:rPr>
        <w:t xml:space="preserve"> не </w:t>
      </w:r>
      <w:r w:rsidR="00AD0C30">
        <w:rPr>
          <w:lang w:val="bg-BG"/>
        </w:rPr>
        <w:t>предполага</w:t>
      </w:r>
      <w:r w:rsidR="00AD0C30" w:rsidRPr="00A7626C">
        <w:rPr>
          <w:lang w:val="bg-BG"/>
        </w:rPr>
        <w:t xml:space="preserve"> смъртна присъда</w:t>
      </w:r>
      <w:r w:rsidR="00857881" w:rsidRPr="00A7626C">
        <w:rPr>
          <w:lang w:val="bg-BG"/>
        </w:rPr>
        <w:t>.</w:t>
      </w:r>
    </w:p>
    <w:p w:rsidR="00857881" w:rsidRPr="005B3A5B" w:rsidRDefault="001E0FCD" w:rsidP="005B3A5B">
      <w:pPr>
        <w:pStyle w:val="JuPara"/>
        <w:rPr>
          <w:lang w:val="bg-BG"/>
        </w:rPr>
      </w:pPr>
      <w:r>
        <w:fldChar w:fldCharType="begin"/>
      </w:r>
      <w:r w:rsidR="00857881" w:rsidRPr="00A7626C">
        <w:rPr>
          <w:lang w:val="bg-BG"/>
        </w:rPr>
        <w:instrText xml:space="preserve"> </w:instrText>
      </w:r>
      <w:r w:rsidR="00857881">
        <w:instrText>SEQ</w:instrText>
      </w:r>
      <w:r w:rsidR="00857881" w:rsidRPr="00A7626C">
        <w:rPr>
          <w:lang w:val="bg-BG"/>
        </w:rPr>
        <w:instrText xml:space="preserve"> </w:instrText>
      </w:r>
      <w:r w:rsidR="00857881">
        <w:instrText>level</w:instrText>
      </w:r>
      <w:r w:rsidR="00857881" w:rsidRPr="00A7626C">
        <w:rPr>
          <w:lang w:val="bg-BG"/>
        </w:rPr>
        <w:instrText>0 \*</w:instrText>
      </w:r>
      <w:r w:rsidR="00857881">
        <w:instrText>arabic</w:instrText>
      </w:r>
      <w:r w:rsidR="00857881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87</w:t>
      </w:r>
      <w:r>
        <w:fldChar w:fldCharType="end"/>
      </w:r>
      <w:r w:rsidR="00857881" w:rsidRPr="00A7626C">
        <w:rPr>
          <w:lang w:val="bg-BG"/>
        </w:rPr>
        <w:t>.</w:t>
      </w:r>
      <w:r w:rsidR="00857881">
        <w:t>  </w:t>
      </w:r>
      <w:r w:rsidR="003D3C73" w:rsidRPr="00A7626C">
        <w:rPr>
          <w:lang w:val="bg-BG"/>
        </w:rPr>
        <w:t>На следващото заседание</w:t>
      </w:r>
      <w:r w:rsidR="00C53672" w:rsidRPr="00A7626C">
        <w:rPr>
          <w:lang w:val="bg-BG"/>
        </w:rPr>
        <w:t xml:space="preserve"> на 29 юли 2009 г.</w:t>
      </w:r>
      <w:r w:rsidR="00AD0C30" w:rsidRPr="00A7626C">
        <w:rPr>
          <w:lang w:val="bg-BG"/>
        </w:rPr>
        <w:t xml:space="preserve"> </w:t>
      </w:r>
      <w:r w:rsidR="003D3C73">
        <w:rPr>
          <w:lang w:val="bg-BG"/>
        </w:rPr>
        <w:t xml:space="preserve">е добавено </w:t>
      </w:r>
      <w:r w:rsidR="003D3C73" w:rsidRPr="00A7626C">
        <w:rPr>
          <w:lang w:val="bg-BG"/>
        </w:rPr>
        <w:t xml:space="preserve">допълнително </w:t>
      </w:r>
      <w:r w:rsidR="003D3C73">
        <w:rPr>
          <w:lang w:val="bg-BG"/>
        </w:rPr>
        <w:t>обвинение</w:t>
      </w:r>
      <w:r w:rsidR="003D3C73" w:rsidRPr="00A7626C">
        <w:rPr>
          <w:lang w:val="bg-BG"/>
        </w:rPr>
        <w:t>, а именно изтезани</w:t>
      </w:r>
      <w:r w:rsidR="003D3C73">
        <w:rPr>
          <w:lang w:val="bg-BG"/>
        </w:rPr>
        <w:t>е</w:t>
      </w:r>
      <w:r w:rsidR="00AD0C30" w:rsidRPr="00A7626C">
        <w:rPr>
          <w:lang w:val="bg-BG"/>
        </w:rPr>
        <w:t xml:space="preserve"> или нечовешко </w:t>
      </w:r>
      <w:r w:rsidR="00490D0E">
        <w:rPr>
          <w:lang w:val="bg-BG"/>
        </w:rPr>
        <w:t>отношение</w:t>
      </w:r>
      <w:r w:rsidR="003D3C73">
        <w:rPr>
          <w:lang w:val="bg-BG"/>
        </w:rPr>
        <w:t xml:space="preserve"> към</w:t>
      </w:r>
      <w:r w:rsidR="003D3C73" w:rsidRPr="00A7626C">
        <w:rPr>
          <w:lang w:val="bg-BG"/>
        </w:rPr>
        <w:t xml:space="preserve"> войниците, </w:t>
      </w:r>
      <w:r w:rsidR="003D3C73">
        <w:rPr>
          <w:lang w:val="bg-BG"/>
        </w:rPr>
        <w:t>в противоречие с</w:t>
      </w:r>
      <w:r w:rsidR="00AD0C30" w:rsidRPr="00A7626C">
        <w:rPr>
          <w:lang w:val="bg-BG"/>
        </w:rPr>
        <w:t xml:space="preserve"> Женевските конв</w:t>
      </w:r>
      <w:r w:rsidR="00476F8D">
        <w:rPr>
          <w:lang w:val="bg-BG"/>
        </w:rPr>
        <w:t>енции. Според чл.</w:t>
      </w:r>
      <w:r w:rsidR="003D3C73" w:rsidRPr="00A7626C">
        <w:rPr>
          <w:lang w:val="bg-BG"/>
        </w:rPr>
        <w:t xml:space="preserve"> 13 и 24</w:t>
      </w:r>
      <w:r w:rsidR="003D3C73">
        <w:rPr>
          <w:lang w:val="bg-BG"/>
        </w:rPr>
        <w:t>, параграф</w:t>
      </w:r>
      <w:r w:rsidR="003D3C73" w:rsidRPr="00A7626C">
        <w:rPr>
          <w:lang w:val="bg-BG"/>
        </w:rPr>
        <w:t xml:space="preserve"> 1 и 5 от Закон № (10) 2005 г. относно иракск</w:t>
      </w:r>
      <w:r w:rsidR="003D3C73">
        <w:rPr>
          <w:lang w:val="bg-BG"/>
        </w:rPr>
        <w:t>ия</w:t>
      </w:r>
      <w:r w:rsidR="00AD0C30" w:rsidRPr="00A7626C">
        <w:rPr>
          <w:lang w:val="bg-BG"/>
        </w:rPr>
        <w:t xml:space="preserve"> Висш наказателен съд, нака</w:t>
      </w:r>
      <w:r w:rsidR="003D3C73" w:rsidRPr="00A7626C">
        <w:rPr>
          <w:lang w:val="bg-BG"/>
        </w:rPr>
        <w:t>занието за това престъпление</w:t>
      </w:r>
      <w:r w:rsidR="003D3C73">
        <w:rPr>
          <w:lang w:val="bg-BG"/>
        </w:rPr>
        <w:t xml:space="preserve"> „</w:t>
      </w:r>
      <w:r w:rsidR="00AD0C30" w:rsidRPr="00A7626C">
        <w:rPr>
          <w:lang w:val="bg-BG"/>
        </w:rPr>
        <w:t xml:space="preserve">се </w:t>
      </w:r>
      <w:r w:rsidR="003D3C73" w:rsidRPr="00A7626C">
        <w:rPr>
          <w:lang w:val="bg-BG"/>
        </w:rPr>
        <w:t>определя от съда, като се вз</w:t>
      </w:r>
      <w:r w:rsidR="003D3C73">
        <w:rPr>
          <w:lang w:val="bg-BG"/>
        </w:rPr>
        <w:t>еме</w:t>
      </w:r>
      <w:r w:rsidR="00AD0C30" w:rsidRPr="00A7626C">
        <w:rPr>
          <w:lang w:val="bg-BG"/>
        </w:rPr>
        <w:t xml:space="preserve"> предвид тежестта на престъ</w:t>
      </w:r>
      <w:r w:rsidR="003D3C73" w:rsidRPr="00A7626C">
        <w:rPr>
          <w:lang w:val="bg-BG"/>
        </w:rPr>
        <w:t xml:space="preserve">плението, както и </w:t>
      </w:r>
      <w:r w:rsidR="003D3C73">
        <w:rPr>
          <w:lang w:val="bg-BG"/>
        </w:rPr>
        <w:t>конкретните</w:t>
      </w:r>
      <w:r w:rsidR="00AD0C30" w:rsidRPr="00A7626C">
        <w:rPr>
          <w:lang w:val="bg-BG"/>
        </w:rPr>
        <w:t xml:space="preserve"> обстоятелства, съдебни</w:t>
      </w:r>
      <w:r w:rsidR="003D3C73">
        <w:rPr>
          <w:lang w:val="bg-BG"/>
        </w:rPr>
        <w:t>те</w:t>
      </w:r>
      <w:r w:rsidR="00AD0C30" w:rsidRPr="00A7626C">
        <w:rPr>
          <w:lang w:val="bg-BG"/>
        </w:rPr>
        <w:t xml:space="preserve"> прецеденти и съответните присъди, издадени от ме</w:t>
      </w:r>
      <w:r w:rsidR="003D3C73" w:rsidRPr="00A7626C">
        <w:rPr>
          <w:lang w:val="bg-BG"/>
        </w:rPr>
        <w:t>ждународни наказателни съдилища</w:t>
      </w:r>
      <w:r w:rsidR="003D3C73">
        <w:rPr>
          <w:lang w:val="bg-BG"/>
        </w:rPr>
        <w:t>”</w:t>
      </w:r>
      <w:r w:rsidR="00AD0C30" w:rsidRPr="00A7626C">
        <w:rPr>
          <w:lang w:val="bg-BG"/>
        </w:rPr>
        <w:t>. Правителството информира Съда, с писмо от 31 юли 2009 г., че предсе</w:t>
      </w:r>
      <w:r w:rsidR="003D3C73" w:rsidRPr="00A7626C">
        <w:rPr>
          <w:lang w:val="bg-BG"/>
        </w:rPr>
        <w:t xml:space="preserve">дателят на </w:t>
      </w:r>
      <w:r w:rsidR="005B3A5B">
        <w:rPr>
          <w:lang w:val="bg-BG"/>
        </w:rPr>
        <w:t>съдебния състав за съдебното производство</w:t>
      </w:r>
      <w:r w:rsidR="00AD0C30" w:rsidRPr="00A7626C">
        <w:rPr>
          <w:lang w:val="bg-BG"/>
        </w:rPr>
        <w:t xml:space="preserve"> е информирал б</w:t>
      </w:r>
      <w:r w:rsidR="005B3A5B" w:rsidRPr="00A7626C">
        <w:rPr>
          <w:lang w:val="bg-BG"/>
        </w:rPr>
        <w:t xml:space="preserve">ритански служител в Багдад, че </w:t>
      </w:r>
      <w:r w:rsidR="005B3A5B">
        <w:rPr>
          <w:lang w:val="bg-BG"/>
        </w:rPr>
        <w:t>„</w:t>
      </w:r>
      <w:r w:rsidR="005B3A5B" w:rsidRPr="00A7626C">
        <w:rPr>
          <w:lang w:val="bg-BG"/>
        </w:rPr>
        <w:t>[</w:t>
      </w:r>
      <w:r w:rsidR="005B3A5B">
        <w:rPr>
          <w:lang w:val="bg-BG"/>
        </w:rPr>
        <w:t>с</w:t>
      </w:r>
      <w:r w:rsidR="005B3A5B" w:rsidRPr="00A7626C">
        <w:rPr>
          <w:lang w:val="bg-BG"/>
        </w:rPr>
        <w:t xml:space="preserve">] </w:t>
      </w:r>
      <w:r w:rsidR="00AD0C30" w:rsidRPr="00A7626C">
        <w:rPr>
          <w:lang w:val="bg-BG"/>
        </w:rPr>
        <w:t>поред него смъртна присъда не е по</w:t>
      </w:r>
      <w:r w:rsidR="005B3A5B" w:rsidRPr="00A7626C">
        <w:rPr>
          <w:lang w:val="bg-BG"/>
        </w:rPr>
        <w:t>дходящо наказание в този случай</w:t>
      </w:r>
      <w:r w:rsidR="005B3A5B">
        <w:rPr>
          <w:lang w:val="bg-BG"/>
        </w:rPr>
        <w:t>”</w:t>
      </w:r>
      <w:r w:rsidR="00857881" w:rsidRPr="00A7626C">
        <w:rPr>
          <w:lang w:val="bg-BG"/>
        </w:rPr>
        <w:t>.</w:t>
      </w:r>
    </w:p>
    <w:p w:rsidR="00C600B0" w:rsidRPr="00DE3B47" w:rsidRDefault="001E0FCD" w:rsidP="00DE3B47">
      <w:pPr>
        <w:pStyle w:val="JuPara"/>
        <w:rPr>
          <w:lang w:val="bg-BG"/>
        </w:rPr>
      </w:pPr>
      <w:r>
        <w:fldChar w:fldCharType="begin"/>
      </w:r>
      <w:r w:rsidR="00857881" w:rsidRPr="00A7626C">
        <w:rPr>
          <w:lang w:val="bg-BG"/>
        </w:rPr>
        <w:instrText xml:space="preserve"> </w:instrText>
      </w:r>
      <w:r w:rsidR="00857881">
        <w:instrText>SEQ</w:instrText>
      </w:r>
      <w:r w:rsidR="00857881" w:rsidRPr="00A7626C">
        <w:rPr>
          <w:lang w:val="bg-BG"/>
        </w:rPr>
        <w:instrText xml:space="preserve"> </w:instrText>
      </w:r>
      <w:r w:rsidR="00857881">
        <w:instrText>level</w:instrText>
      </w:r>
      <w:r w:rsidR="00857881" w:rsidRPr="00A7626C">
        <w:rPr>
          <w:lang w:val="bg-BG"/>
        </w:rPr>
        <w:instrText>0 \*</w:instrText>
      </w:r>
      <w:r w:rsidR="00857881">
        <w:instrText>arabic</w:instrText>
      </w:r>
      <w:r w:rsidR="00857881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88</w:t>
      </w:r>
      <w:r>
        <w:fldChar w:fldCharType="end"/>
      </w:r>
      <w:r w:rsidR="00857881" w:rsidRPr="00A7626C">
        <w:rPr>
          <w:lang w:val="bg-BG"/>
        </w:rPr>
        <w:t>.</w:t>
      </w:r>
      <w:r w:rsidR="00857881">
        <w:t>  </w:t>
      </w:r>
      <w:r w:rsidR="00DE3B47">
        <w:rPr>
          <w:lang w:val="bg-BG"/>
        </w:rPr>
        <w:t>Н</w:t>
      </w:r>
      <w:r w:rsidR="00DE3B47" w:rsidRPr="00A7626C">
        <w:rPr>
          <w:lang w:val="bg-BG"/>
        </w:rPr>
        <w:t xml:space="preserve">а 9 септември 2009 г. </w:t>
      </w:r>
      <w:r w:rsidR="00DE3B47">
        <w:rPr>
          <w:lang w:val="bg-BG"/>
        </w:rPr>
        <w:t>ИВТ</w:t>
      </w:r>
      <w:r w:rsidR="00DE3B47" w:rsidRPr="00A7626C">
        <w:rPr>
          <w:lang w:val="bg-BG"/>
        </w:rPr>
        <w:t xml:space="preserve"> </w:t>
      </w:r>
      <w:r w:rsidR="00DE3B47">
        <w:rPr>
          <w:lang w:val="bg-BG"/>
        </w:rPr>
        <w:t>издава</w:t>
      </w:r>
      <w:r w:rsidR="00DE3B47" w:rsidRPr="00A7626C">
        <w:rPr>
          <w:lang w:val="bg-BG"/>
        </w:rPr>
        <w:t xml:space="preserve"> присъдата си. Т</w:t>
      </w:r>
      <w:r w:rsidR="00DE3B47">
        <w:rPr>
          <w:lang w:val="bg-BG"/>
        </w:rPr>
        <w:t>ой</w:t>
      </w:r>
      <w:r w:rsidR="00DE3B47" w:rsidRPr="00A7626C">
        <w:rPr>
          <w:lang w:val="bg-BG"/>
        </w:rPr>
        <w:t xml:space="preserve"> реш</w:t>
      </w:r>
      <w:r w:rsidR="00DE3B47">
        <w:rPr>
          <w:lang w:val="bg-BG"/>
        </w:rPr>
        <w:t>ава</w:t>
      </w:r>
      <w:r w:rsidR="00DE3B47" w:rsidRPr="00A7626C">
        <w:rPr>
          <w:lang w:val="bg-BG"/>
        </w:rPr>
        <w:t xml:space="preserve"> да отмени обвиненията срещу жалбоподателите, поради липса на достатъчно доказателства, и наре</w:t>
      </w:r>
      <w:r w:rsidR="00DE3B47">
        <w:rPr>
          <w:lang w:val="bg-BG"/>
        </w:rPr>
        <w:t>жда</w:t>
      </w:r>
      <w:r w:rsidR="00DE3B47" w:rsidRPr="00A7626C">
        <w:rPr>
          <w:lang w:val="bg-BG"/>
        </w:rPr>
        <w:t xml:space="preserve"> незабавното им освобождаване. Малко след това прокурорът подава жалба срещу това решение пред Върховния касационен съд</w:t>
      </w:r>
      <w:r w:rsidR="000D7DD4" w:rsidRPr="00A7626C">
        <w:rPr>
          <w:lang w:val="bg-BG"/>
        </w:rPr>
        <w:t>.</w:t>
      </w:r>
    </w:p>
    <w:p w:rsidR="000D7DD4" w:rsidRPr="00DE3B47" w:rsidRDefault="001E0FCD" w:rsidP="00DE3B47">
      <w:pPr>
        <w:pStyle w:val="JuPara"/>
        <w:rPr>
          <w:lang w:val="bg-BG"/>
        </w:rPr>
      </w:pPr>
      <w:r>
        <w:fldChar w:fldCharType="begin"/>
      </w:r>
      <w:r w:rsidR="000D7DD4" w:rsidRPr="00A7626C">
        <w:rPr>
          <w:lang w:val="bg-BG"/>
        </w:rPr>
        <w:instrText xml:space="preserve"> </w:instrText>
      </w:r>
      <w:r w:rsidR="000D7DD4">
        <w:instrText>SEQ</w:instrText>
      </w:r>
      <w:r w:rsidR="000D7DD4" w:rsidRPr="00A7626C">
        <w:rPr>
          <w:lang w:val="bg-BG"/>
        </w:rPr>
        <w:instrText xml:space="preserve"> </w:instrText>
      </w:r>
      <w:r w:rsidR="000D7DD4">
        <w:instrText>level</w:instrText>
      </w:r>
      <w:r w:rsidR="000D7DD4" w:rsidRPr="00A7626C">
        <w:rPr>
          <w:lang w:val="bg-BG"/>
        </w:rPr>
        <w:instrText>0 \*</w:instrText>
      </w:r>
      <w:r w:rsidR="000D7DD4">
        <w:instrText>arabic</w:instrText>
      </w:r>
      <w:r w:rsidR="000D7DD4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89</w:t>
      </w:r>
      <w:r>
        <w:fldChar w:fldCharType="end"/>
      </w:r>
      <w:r w:rsidR="000D7DD4" w:rsidRPr="00A7626C">
        <w:rPr>
          <w:lang w:val="bg-BG"/>
        </w:rPr>
        <w:t>.</w:t>
      </w:r>
      <w:r w:rsidR="000D7DD4">
        <w:t>  </w:t>
      </w:r>
      <w:r w:rsidR="00DE3B47" w:rsidRPr="00A7626C">
        <w:rPr>
          <w:lang w:val="bg-BG"/>
        </w:rPr>
        <w:t xml:space="preserve">С писмо от 12 януари 2010 г. правителството информира Съда, че </w:t>
      </w:r>
      <w:r w:rsidR="00DE3B47">
        <w:rPr>
          <w:lang w:val="bg-BG"/>
        </w:rPr>
        <w:t>К</w:t>
      </w:r>
      <w:r w:rsidR="00DE3B47" w:rsidRPr="00A7626C">
        <w:rPr>
          <w:lang w:val="bg-BG"/>
        </w:rPr>
        <w:t>асацион</w:t>
      </w:r>
      <w:r w:rsidR="00DE3B47">
        <w:rPr>
          <w:lang w:val="bg-BG"/>
        </w:rPr>
        <w:t>ният</w:t>
      </w:r>
      <w:r w:rsidR="00DE3B47" w:rsidRPr="00A7626C">
        <w:rPr>
          <w:lang w:val="bg-BG"/>
        </w:rPr>
        <w:t xml:space="preserve"> съд е решил, че разследването е било непълно и е разпореди</w:t>
      </w:r>
      <w:r w:rsidR="00DE3B47">
        <w:rPr>
          <w:lang w:val="bg-BG"/>
        </w:rPr>
        <w:t>л</w:t>
      </w:r>
      <w:r w:rsidR="00DE3B47" w:rsidRPr="00A7626C">
        <w:rPr>
          <w:lang w:val="bg-BG"/>
        </w:rPr>
        <w:t xml:space="preserve"> делото да бъде допуснат</w:t>
      </w:r>
      <w:r w:rsidR="00DE3B47">
        <w:rPr>
          <w:lang w:val="bg-BG"/>
        </w:rPr>
        <w:t>о</w:t>
      </w:r>
      <w:r w:rsidR="00DE3B47" w:rsidRPr="00A7626C">
        <w:rPr>
          <w:lang w:val="bg-BG"/>
        </w:rPr>
        <w:t xml:space="preserve"> за повторно разследване от иракските власти и повторно разглеждане. </w:t>
      </w:r>
      <w:r w:rsidR="00DE3B47">
        <w:rPr>
          <w:lang w:val="bg-BG"/>
        </w:rPr>
        <w:t>Жалбоподателите</w:t>
      </w:r>
      <w:r w:rsidR="00DE3B47" w:rsidRPr="00A7626C">
        <w:rPr>
          <w:lang w:val="bg-BG"/>
        </w:rPr>
        <w:t xml:space="preserve"> остават в ареста</w:t>
      </w:r>
      <w:r w:rsidR="00B22B97" w:rsidRPr="00A7626C">
        <w:rPr>
          <w:lang w:val="bg-BG"/>
        </w:rPr>
        <w:t>.</w:t>
      </w:r>
    </w:p>
    <w:p w:rsidR="00FC19FD" w:rsidRPr="00695320" w:rsidRDefault="00FC19FD" w:rsidP="00FC19FD">
      <w:pPr>
        <w:pStyle w:val="JuHIRoman"/>
        <w:rPr>
          <w:lang w:val="bg-BG"/>
        </w:rPr>
      </w:pPr>
      <w:r>
        <w:lastRenderedPageBreak/>
        <w:t>II</w:t>
      </w:r>
      <w:r w:rsidRPr="00A7626C">
        <w:rPr>
          <w:lang w:val="bg-BG"/>
        </w:rPr>
        <w:t>.</w:t>
      </w:r>
      <w:r w:rsidR="00981426">
        <w:t> </w:t>
      </w:r>
      <w:r w:rsidR="00981426" w:rsidRPr="00A7626C">
        <w:rPr>
          <w:lang w:val="bg-BG"/>
        </w:rPr>
        <w:t>ПРИЛОЖИМИ</w:t>
      </w:r>
      <w:r w:rsidR="00695320">
        <w:rPr>
          <w:lang w:val="bg-BG"/>
        </w:rPr>
        <w:t xml:space="preserve"> НАЦИОНАЛНИ И МЕЖДУНАРОДНИ ПРАВНИ ДОКУМЕНТИ </w:t>
      </w:r>
      <w:r w:rsidR="00695320" w:rsidRPr="00A7626C">
        <w:rPr>
          <w:lang w:val="bg-BG"/>
        </w:rPr>
        <w:t xml:space="preserve"> </w:t>
      </w:r>
    </w:p>
    <w:p w:rsidR="00185FE9" w:rsidRPr="00680262" w:rsidRDefault="00185FE9" w:rsidP="00185FE9">
      <w:pPr>
        <w:pStyle w:val="JuHA"/>
        <w:rPr>
          <w:lang w:val="bg-BG"/>
        </w:rPr>
      </w:pPr>
      <w:r>
        <w:t>A</w:t>
      </w:r>
      <w:r w:rsidRPr="00680262">
        <w:rPr>
          <w:lang w:val="bg-BG"/>
        </w:rPr>
        <w:t>.</w:t>
      </w:r>
      <w:r w:rsidR="00981426">
        <w:t> </w:t>
      </w:r>
      <w:r w:rsidR="00680262">
        <w:rPr>
          <w:lang w:val="bg-BG"/>
        </w:rPr>
        <w:t>К</w:t>
      </w:r>
      <w:r w:rsidR="00680262" w:rsidRPr="00680262">
        <w:rPr>
          <w:lang w:val="bg-BG"/>
        </w:rPr>
        <w:t>онвенция (</w:t>
      </w:r>
      <w:r w:rsidR="00680262" w:rsidRPr="00680262">
        <w:t>IV</w:t>
      </w:r>
      <w:r w:rsidR="00680262">
        <w:rPr>
          <w:lang w:val="bg-BG"/>
        </w:rPr>
        <w:t xml:space="preserve">) по </w:t>
      </w:r>
      <w:r w:rsidR="00490D0E">
        <w:rPr>
          <w:lang w:val="bg-BG"/>
        </w:rPr>
        <w:t>отношение</w:t>
      </w:r>
      <w:r w:rsidR="00680262">
        <w:rPr>
          <w:lang w:val="bg-BG"/>
        </w:rPr>
        <w:t xml:space="preserve"> на З</w:t>
      </w:r>
      <w:r w:rsidR="00680262" w:rsidRPr="00680262">
        <w:rPr>
          <w:lang w:val="bg-BG"/>
        </w:rPr>
        <w:t xml:space="preserve">ащита на цивилни лица по време на война, Женева, 12 вгуст 1949 </w:t>
      </w:r>
      <w:r w:rsidR="00680262">
        <w:rPr>
          <w:lang w:val="bg-BG"/>
        </w:rPr>
        <w:t>г. („Четвъртата Женевска конвенция”</w:t>
      </w:r>
      <w:r w:rsidRPr="00680262">
        <w:rPr>
          <w:lang w:val="bg-BG"/>
        </w:rPr>
        <w:t>)</w:t>
      </w:r>
    </w:p>
    <w:p w:rsidR="00185FE9" w:rsidRPr="00680262" w:rsidRDefault="001E0FCD" w:rsidP="00185FE9">
      <w:pPr>
        <w:pStyle w:val="JuPara"/>
        <w:rPr>
          <w:lang w:val="bg-BG"/>
        </w:rPr>
      </w:pPr>
      <w:r>
        <w:fldChar w:fldCharType="begin"/>
      </w:r>
      <w:r w:rsidR="00185FE9" w:rsidRPr="00680262">
        <w:rPr>
          <w:lang w:val="bg-BG"/>
        </w:rPr>
        <w:instrText xml:space="preserve"> </w:instrText>
      </w:r>
      <w:r w:rsidR="00185FE9">
        <w:instrText>SEQ</w:instrText>
      </w:r>
      <w:r w:rsidR="00185FE9" w:rsidRPr="00680262">
        <w:rPr>
          <w:lang w:val="bg-BG"/>
        </w:rPr>
        <w:instrText xml:space="preserve"> </w:instrText>
      </w:r>
      <w:r w:rsidR="00185FE9">
        <w:instrText>level</w:instrText>
      </w:r>
      <w:r w:rsidR="00185FE9" w:rsidRPr="00680262">
        <w:rPr>
          <w:lang w:val="bg-BG"/>
        </w:rPr>
        <w:instrText>0 \*</w:instrText>
      </w:r>
      <w:r w:rsidR="00185FE9">
        <w:instrText>arabic</w:instrText>
      </w:r>
      <w:r w:rsidR="00185FE9" w:rsidRPr="00680262">
        <w:rPr>
          <w:lang w:val="bg-BG"/>
        </w:rPr>
        <w:instrText xml:space="preserve"> </w:instrText>
      </w:r>
      <w:r>
        <w:fldChar w:fldCharType="separate"/>
      </w:r>
      <w:r w:rsidR="00F30CA6" w:rsidRPr="00680262">
        <w:rPr>
          <w:noProof/>
          <w:lang w:val="bg-BG"/>
        </w:rPr>
        <w:t>90</w:t>
      </w:r>
      <w:r>
        <w:fldChar w:fldCharType="end"/>
      </w:r>
      <w:r w:rsidR="00680262" w:rsidRPr="00680262">
        <w:rPr>
          <w:lang w:val="bg-BG"/>
        </w:rPr>
        <w:t>.</w:t>
      </w:r>
      <w:r w:rsidR="00680262">
        <w:t>  </w:t>
      </w:r>
      <w:r w:rsidR="00680262">
        <w:rPr>
          <w:lang w:val="bg-BG"/>
        </w:rPr>
        <w:t xml:space="preserve">Четвъртата </w:t>
      </w:r>
      <w:r w:rsidR="00E61473">
        <w:rPr>
          <w:lang w:val="bg-BG"/>
        </w:rPr>
        <w:t>ж</w:t>
      </w:r>
      <w:r w:rsidR="00680262">
        <w:rPr>
          <w:lang w:val="bg-BG"/>
        </w:rPr>
        <w:t>еневска конвенция</w:t>
      </w:r>
      <w:r w:rsidR="00680262" w:rsidRPr="00680262">
        <w:rPr>
          <w:lang w:val="bg-BG"/>
        </w:rPr>
        <w:t xml:space="preserve"> </w:t>
      </w:r>
      <w:r w:rsidR="00680262">
        <w:rPr>
          <w:lang w:val="bg-BG"/>
        </w:rPr>
        <w:t>предвижда</w:t>
      </w:r>
      <w:r w:rsidR="00476F8D">
        <w:rPr>
          <w:lang w:val="bg-BG"/>
        </w:rPr>
        <w:t xml:space="preserve">,наред с </w:t>
      </w:r>
      <w:r w:rsidR="00476F8D" w:rsidRPr="00476F8D">
        <w:rPr>
          <w:lang w:val="bg-BG"/>
        </w:rPr>
        <w:t>другото</w:t>
      </w:r>
      <w:r w:rsidR="00185FE9" w:rsidRPr="00476F8D">
        <w:rPr>
          <w:lang w:val="bg-BG"/>
        </w:rPr>
        <w:t>:</w:t>
      </w:r>
    </w:p>
    <w:p w:rsidR="00530BAA" w:rsidRPr="00680262" w:rsidRDefault="00476F8D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102B3E" w:rsidRPr="00680262">
        <w:rPr>
          <w:lang w:val="bg-BG"/>
        </w:rPr>
        <w:t xml:space="preserve"> 27</w:t>
      </w:r>
    </w:p>
    <w:p w:rsidR="00102B3E" w:rsidRPr="00680262" w:rsidRDefault="00680262" w:rsidP="00680262">
      <w:pPr>
        <w:pStyle w:val="JuQuot"/>
        <w:rPr>
          <w:lang w:val="bg-BG"/>
        </w:rPr>
      </w:pPr>
      <w:r>
        <w:rPr>
          <w:lang w:val="bg-BG"/>
        </w:rPr>
        <w:t>„</w:t>
      </w:r>
      <w:r w:rsidRPr="00680262">
        <w:rPr>
          <w:lang w:val="bg-BG"/>
        </w:rPr>
        <w:t>Защитени</w:t>
      </w:r>
      <w:r>
        <w:rPr>
          <w:lang w:val="bg-BG"/>
        </w:rPr>
        <w:t>те</w:t>
      </w:r>
      <w:r w:rsidRPr="00680262">
        <w:rPr>
          <w:lang w:val="bg-BG"/>
        </w:rPr>
        <w:t xml:space="preserve"> лица имат пра</w:t>
      </w:r>
      <w:r w:rsidR="008F4DB5">
        <w:rPr>
          <w:lang w:val="bg-BG"/>
        </w:rPr>
        <w:t>во, при всички обстоятелства, да бъде зачитана тяхната личност</w:t>
      </w:r>
      <w:r w:rsidRPr="00680262">
        <w:rPr>
          <w:lang w:val="bg-BG"/>
        </w:rPr>
        <w:t>, тя</w:t>
      </w:r>
      <w:r>
        <w:rPr>
          <w:lang w:val="bg-BG"/>
        </w:rPr>
        <w:t>хната чест, техните семейни</w:t>
      </w:r>
      <w:r w:rsidRPr="00680262">
        <w:rPr>
          <w:lang w:val="bg-BG"/>
        </w:rPr>
        <w:t xml:space="preserve"> права, </w:t>
      </w:r>
      <w:r w:rsidR="008F4DB5">
        <w:rPr>
          <w:lang w:val="bg-BG"/>
        </w:rPr>
        <w:t>техните религиозни</w:t>
      </w:r>
      <w:r w:rsidRPr="00680262">
        <w:rPr>
          <w:lang w:val="bg-BG"/>
        </w:rPr>
        <w:t xml:space="preserve"> убеждения и практики, както и тех</w:t>
      </w:r>
      <w:r w:rsidR="00476F8D">
        <w:rPr>
          <w:lang w:val="bg-BG"/>
        </w:rPr>
        <w:t>ните нрави и обичаи. П</w:t>
      </w:r>
      <w:r w:rsidRPr="00680262">
        <w:rPr>
          <w:lang w:val="bg-BG"/>
        </w:rPr>
        <w:t>о всяко време</w:t>
      </w:r>
      <w:r w:rsidR="00476F8D">
        <w:rPr>
          <w:lang w:val="bg-BG"/>
        </w:rPr>
        <w:t xml:space="preserve"> </w:t>
      </w:r>
      <w:r w:rsidR="00490D0E">
        <w:rPr>
          <w:lang w:val="bg-BG"/>
        </w:rPr>
        <w:t>отношение</w:t>
      </w:r>
      <w:r w:rsidR="00476F8D">
        <w:rPr>
          <w:lang w:val="bg-BG"/>
        </w:rPr>
        <w:t xml:space="preserve">то към тях трябва да бъде </w:t>
      </w:r>
      <w:r>
        <w:rPr>
          <w:lang w:val="bg-BG"/>
        </w:rPr>
        <w:t>хуманно</w:t>
      </w:r>
      <w:r w:rsidRPr="00680262">
        <w:rPr>
          <w:lang w:val="bg-BG"/>
        </w:rPr>
        <w:t xml:space="preserve"> и трябва да бъда</w:t>
      </w:r>
      <w:r w:rsidR="00476F8D">
        <w:rPr>
          <w:lang w:val="bg-BG"/>
        </w:rPr>
        <w:t>т защитени особено срещу всякакъв вид насилие или заплахи,</w:t>
      </w:r>
      <w:r w:rsidRPr="00680262">
        <w:rPr>
          <w:lang w:val="bg-BG"/>
        </w:rPr>
        <w:t xml:space="preserve"> </w:t>
      </w:r>
      <w:r w:rsidR="008F4DB5">
        <w:rPr>
          <w:lang w:val="bg-BG"/>
        </w:rPr>
        <w:t xml:space="preserve">както и </w:t>
      </w:r>
      <w:r w:rsidRPr="00680262">
        <w:rPr>
          <w:lang w:val="bg-BG"/>
        </w:rPr>
        <w:t>срещу о</w:t>
      </w:r>
      <w:r w:rsidR="008F4DB5">
        <w:rPr>
          <w:lang w:val="bg-BG"/>
        </w:rPr>
        <w:t xml:space="preserve">биди и </w:t>
      </w:r>
      <w:r>
        <w:rPr>
          <w:lang w:val="bg-BG"/>
        </w:rPr>
        <w:t>любопитство</w:t>
      </w:r>
      <w:r w:rsidR="008F4DB5">
        <w:rPr>
          <w:lang w:val="bg-BG"/>
        </w:rPr>
        <w:t xml:space="preserve"> от страна на обществото</w:t>
      </w:r>
      <w:r w:rsidR="00102B3E" w:rsidRPr="00680262">
        <w:rPr>
          <w:lang w:val="bg-BG"/>
        </w:rPr>
        <w:t>.</w:t>
      </w:r>
    </w:p>
    <w:p w:rsidR="00102B3E" w:rsidRPr="0040756C" w:rsidRDefault="0040756C" w:rsidP="0040756C">
      <w:pPr>
        <w:pStyle w:val="JuQuot"/>
        <w:rPr>
          <w:lang w:val="bg-BG"/>
        </w:rPr>
      </w:pPr>
      <w:r w:rsidRPr="0040756C">
        <w:rPr>
          <w:lang w:val="bg-BG"/>
        </w:rPr>
        <w:t>Жените трябва да бъ</w:t>
      </w:r>
      <w:r w:rsidR="008F4DB5">
        <w:rPr>
          <w:lang w:val="bg-BG"/>
        </w:rPr>
        <w:t>дат особено защитени срещу всякакво</w:t>
      </w:r>
      <w:r w:rsidRPr="0040756C">
        <w:rPr>
          <w:lang w:val="bg-BG"/>
        </w:rPr>
        <w:t xml:space="preserve"> нападение върху тяхната чест, по-специално срещу изнас</w:t>
      </w:r>
      <w:r>
        <w:rPr>
          <w:lang w:val="bg-BG"/>
        </w:rPr>
        <w:t>илване</w:t>
      </w:r>
      <w:r w:rsidR="008F4DB5">
        <w:rPr>
          <w:lang w:val="bg-BG"/>
        </w:rPr>
        <w:t>, насилствена проституция или ка</w:t>
      </w:r>
      <w:r>
        <w:rPr>
          <w:lang w:val="bg-BG"/>
        </w:rPr>
        <w:t>квато</w:t>
      </w:r>
      <w:r w:rsidRPr="0040756C">
        <w:rPr>
          <w:lang w:val="bg-BG"/>
        </w:rPr>
        <w:t xml:space="preserve"> и да е форма на неприс</w:t>
      </w:r>
      <w:r>
        <w:rPr>
          <w:lang w:val="bg-BG"/>
        </w:rPr>
        <w:t>тойни действия</w:t>
      </w:r>
      <w:r w:rsidR="00102B3E" w:rsidRPr="0040756C">
        <w:rPr>
          <w:lang w:val="bg-BG"/>
        </w:rPr>
        <w:t>.</w:t>
      </w:r>
    </w:p>
    <w:p w:rsidR="0040756C" w:rsidRDefault="0040756C" w:rsidP="0040756C">
      <w:pPr>
        <w:pStyle w:val="JuQuot"/>
        <w:rPr>
          <w:lang w:val="bg-BG"/>
        </w:rPr>
      </w:pPr>
      <w:r w:rsidRPr="0040756C">
        <w:rPr>
          <w:lang w:val="bg-BG"/>
        </w:rPr>
        <w:t xml:space="preserve">Без да се засягат разпоредбите, свързани с тяхното здравословно състояние, възраст и пол, всички защитени лица </w:t>
      </w:r>
      <w:r>
        <w:rPr>
          <w:lang w:val="bg-BG"/>
        </w:rPr>
        <w:t xml:space="preserve">следва да </w:t>
      </w:r>
      <w:r w:rsidRPr="0040756C">
        <w:rPr>
          <w:lang w:val="bg-BG"/>
        </w:rPr>
        <w:t>се т</w:t>
      </w:r>
      <w:r>
        <w:rPr>
          <w:lang w:val="bg-BG"/>
        </w:rPr>
        <w:t xml:space="preserve">ретират със същото уважение от страната в конфликта, в чиято власт </w:t>
      </w:r>
      <w:r w:rsidRPr="0040756C">
        <w:rPr>
          <w:lang w:val="bg-BG"/>
        </w:rPr>
        <w:t>са</w:t>
      </w:r>
      <w:r>
        <w:rPr>
          <w:lang w:val="bg-BG"/>
        </w:rPr>
        <w:t xml:space="preserve"> та</w:t>
      </w:r>
      <w:r w:rsidRPr="0040756C">
        <w:rPr>
          <w:lang w:val="bg-BG"/>
        </w:rPr>
        <w:t xml:space="preserve">, без </w:t>
      </w:r>
      <w:r>
        <w:rPr>
          <w:lang w:val="bg-BG"/>
        </w:rPr>
        <w:t xml:space="preserve">да се взимат предвид </w:t>
      </w:r>
      <w:r w:rsidRPr="0040756C">
        <w:rPr>
          <w:lang w:val="bg-BG"/>
        </w:rPr>
        <w:t>никакви неблагоприятни разграничение въз основа, по-специално, на раса, религия или политически убеждения.</w:t>
      </w:r>
    </w:p>
    <w:p w:rsidR="00102B3E" w:rsidRPr="0040756C" w:rsidRDefault="0040756C" w:rsidP="0040756C">
      <w:pPr>
        <w:pStyle w:val="JuQuot"/>
        <w:rPr>
          <w:lang w:val="bg-BG"/>
        </w:rPr>
      </w:pPr>
      <w:r w:rsidRPr="0040756C">
        <w:rPr>
          <w:lang w:val="bg-BG"/>
        </w:rPr>
        <w:t xml:space="preserve">Въпреки това, страните в конфликта могат да вземат такива мерки за контрол и сигурност по </w:t>
      </w:r>
      <w:r w:rsidR="00490D0E">
        <w:rPr>
          <w:lang w:val="bg-BG"/>
        </w:rPr>
        <w:t>отношение</w:t>
      </w:r>
      <w:r w:rsidRPr="0040756C">
        <w:rPr>
          <w:lang w:val="bg-BG"/>
        </w:rPr>
        <w:t xml:space="preserve"> на защитените лица, които са не</w:t>
      </w:r>
      <w:r>
        <w:rPr>
          <w:lang w:val="bg-BG"/>
        </w:rPr>
        <w:t>обходими в резултат на водената война</w:t>
      </w:r>
      <w:r w:rsidR="00102B3E" w:rsidRPr="0040756C">
        <w:rPr>
          <w:lang w:val="bg-BG"/>
        </w:rPr>
        <w:t>.</w:t>
      </w:r>
      <w:r w:rsidR="00530BAA" w:rsidRPr="0040756C">
        <w:rPr>
          <w:lang w:val="bg-BG"/>
        </w:rPr>
        <w:t>”</w:t>
      </w:r>
    </w:p>
    <w:p w:rsidR="00530BAA" w:rsidRPr="0040756C" w:rsidRDefault="008F4DB5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102B3E" w:rsidRPr="0040756C">
        <w:rPr>
          <w:lang w:val="bg-BG"/>
        </w:rPr>
        <w:t xml:space="preserve"> 41</w:t>
      </w:r>
    </w:p>
    <w:p w:rsidR="00102B3E" w:rsidRPr="0040756C" w:rsidRDefault="00530BAA" w:rsidP="00B76913">
      <w:pPr>
        <w:pStyle w:val="JuQuot"/>
        <w:rPr>
          <w:lang w:val="bg-BG"/>
        </w:rPr>
      </w:pPr>
      <w:r w:rsidRPr="0040756C">
        <w:rPr>
          <w:lang w:val="bg-BG"/>
        </w:rPr>
        <w:t>“</w:t>
      </w:r>
      <w:r w:rsidR="0040756C" w:rsidRPr="0040756C">
        <w:rPr>
          <w:lang w:val="bg-BG"/>
        </w:rPr>
        <w:t>В случай,</w:t>
      </w:r>
      <w:r w:rsidR="00F752DD">
        <w:rPr>
          <w:lang w:val="bg-BG"/>
        </w:rPr>
        <w:t xml:space="preserve"> </w:t>
      </w:r>
      <w:r w:rsidR="00B76913">
        <w:rPr>
          <w:lang w:val="bg-BG"/>
        </w:rPr>
        <w:t xml:space="preserve">че  </w:t>
      </w:r>
      <w:r w:rsidR="00F752DD">
        <w:rPr>
          <w:lang w:val="bg-BG"/>
        </w:rPr>
        <w:t>държавата</w:t>
      </w:r>
      <w:r w:rsidR="0040756C" w:rsidRPr="0040756C">
        <w:rPr>
          <w:lang w:val="bg-BG"/>
        </w:rPr>
        <w:t xml:space="preserve">, в чиито ръце </w:t>
      </w:r>
      <w:r w:rsidR="00B76913">
        <w:rPr>
          <w:lang w:val="bg-BG"/>
        </w:rPr>
        <w:t xml:space="preserve">могат да попаднат </w:t>
      </w:r>
      <w:r w:rsidR="0040756C" w:rsidRPr="0040756C">
        <w:rPr>
          <w:lang w:val="bg-BG"/>
        </w:rPr>
        <w:t>защитени</w:t>
      </w:r>
      <w:r w:rsidR="00B76913">
        <w:rPr>
          <w:lang w:val="bg-BG"/>
        </w:rPr>
        <w:t>те</w:t>
      </w:r>
      <w:r w:rsidR="0040756C" w:rsidRPr="0040756C">
        <w:rPr>
          <w:lang w:val="bg-BG"/>
        </w:rPr>
        <w:t xml:space="preserve"> лица</w:t>
      </w:r>
      <w:r w:rsidR="00B76913">
        <w:rPr>
          <w:lang w:val="bg-BG"/>
        </w:rPr>
        <w:t>, счита</w:t>
      </w:r>
      <w:r w:rsidR="0040756C" w:rsidRPr="0040756C">
        <w:rPr>
          <w:lang w:val="bg-BG"/>
        </w:rPr>
        <w:t>,</w:t>
      </w:r>
      <w:r w:rsidR="00B76913">
        <w:rPr>
          <w:lang w:val="bg-BG"/>
        </w:rPr>
        <w:t xml:space="preserve"> че мерките за контрол, посочени в настоящата Конвенция, са</w:t>
      </w:r>
      <w:r w:rsidR="0040756C" w:rsidRPr="0040756C">
        <w:rPr>
          <w:lang w:val="bg-BG"/>
        </w:rPr>
        <w:t xml:space="preserve"> недостатъчн</w:t>
      </w:r>
      <w:r w:rsidR="00B76913">
        <w:rPr>
          <w:lang w:val="bg-BG"/>
        </w:rPr>
        <w:t>и, тя не може да използва други мерки за контрол по-тежки от тези, прилагани в определеното</w:t>
      </w:r>
      <w:r w:rsidR="0040756C" w:rsidRPr="0040756C">
        <w:rPr>
          <w:lang w:val="bg-BG"/>
        </w:rPr>
        <w:t xml:space="preserve"> </w:t>
      </w:r>
      <w:r w:rsidR="00B76913">
        <w:rPr>
          <w:lang w:val="bg-BG"/>
        </w:rPr>
        <w:t>място за пребиваване или интерниране</w:t>
      </w:r>
      <w:r w:rsidR="0040756C" w:rsidRPr="0040756C">
        <w:rPr>
          <w:lang w:val="bg-BG"/>
        </w:rPr>
        <w:t>, в съответствие с разп</w:t>
      </w:r>
      <w:r w:rsidR="008F4DB5">
        <w:rPr>
          <w:lang w:val="bg-BG"/>
        </w:rPr>
        <w:t>оредбите на Чл. 42 и</w:t>
      </w:r>
      <w:r w:rsidR="00B76913">
        <w:rPr>
          <w:lang w:val="bg-BG"/>
        </w:rPr>
        <w:t xml:space="preserve"> 43</w:t>
      </w:r>
      <w:r w:rsidR="00102B3E" w:rsidRPr="0040756C">
        <w:rPr>
          <w:lang w:val="bg-BG"/>
        </w:rPr>
        <w:t>.</w:t>
      </w:r>
    </w:p>
    <w:p w:rsidR="00102B3E" w:rsidRPr="00A7626C" w:rsidRDefault="00C64CFB" w:rsidP="00102B3E">
      <w:pPr>
        <w:pStyle w:val="JuQuot"/>
        <w:rPr>
          <w:lang w:val="bg-BG"/>
        </w:rPr>
      </w:pPr>
      <w:r w:rsidRPr="00A7626C">
        <w:rPr>
          <w:lang w:val="bg-BG"/>
        </w:rPr>
        <w:t>...</w:t>
      </w:r>
      <w:r w:rsidR="00530BAA" w:rsidRPr="00A7626C">
        <w:rPr>
          <w:lang w:val="bg-BG"/>
        </w:rPr>
        <w:t>”</w:t>
      </w:r>
    </w:p>
    <w:p w:rsidR="00530BAA" w:rsidRPr="00A7626C" w:rsidRDefault="008F4DB5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102B3E" w:rsidRPr="00A7626C">
        <w:rPr>
          <w:lang w:val="bg-BG"/>
        </w:rPr>
        <w:t xml:space="preserve"> 42</w:t>
      </w:r>
    </w:p>
    <w:p w:rsidR="0040756C" w:rsidRPr="00B76913" w:rsidRDefault="00B76913" w:rsidP="00B76913">
      <w:pPr>
        <w:pStyle w:val="JuQuot"/>
        <w:rPr>
          <w:lang w:val="bg-BG"/>
        </w:rPr>
      </w:pPr>
      <w:r>
        <w:rPr>
          <w:lang w:val="bg-BG"/>
        </w:rPr>
        <w:t>„</w:t>
      </w:r>
      <w:r w:rsidRPr="00A7626C">
        <w:rPr>
          <w:lang w:val="bg-BG"/>
        </w:rPr>
        <w:t xml:space="preserve">Интернирането </w:t>
      </w:r>
      <w:r>
        <w:rPr>
          <w:lang w:val="bg-BG"/>
        </w:rPr>
        <w:t xml:space="preserve">на защитени лица </w:t>
      </w:r>
      <w:r w:rsidRPr="00A7626C">
        <w:rPr>
          <w:lang w:val="bg-BG"/>
        </w:rPr>
        <w:t xml:space="preserve">или </w:t>
      </w:r>
      <w:r>
        <w:rPr>
          <w:lang w:val="bg-BG"/>
        </w:rPr>
        <w:t xml:space="preserve">поставянето им в определено място за пребиваване </w:t>
      </w:r>
      <w:r w:rsidRPr="00A7626C">
        <w:rPr>
          <w:lang w:val="bg-BG"/>
        </w:rPr>
        <w:t xml:space="preserve">може да </w:t>
      </w:r>
      <w:r>
        <w:rPr>
          <w:lang w:val="bg-BG"/>
        </w:rPr>
        <w:t>бъде разпоредено, само ако това е абсолютно необходимо за сигурността</w:t>
      </w:r>
      <w:r w:rsidR="00F752DD">
        <w:rPr>
          <w:lang w:val="bg-BG"/>
        </w:rPr>
        <w:t xml:space="preserve"> на държавата, която ги</w:t>
      </w:r>
      <w:r>
        <w:rPr>
          <w:lang w:val="bg-BG"/>
        </w:rPr>
        <w:t xml:space="preserve"> </w:t>
      </w:r>
      <w:r w:rsidR="00F752DD">
        <w:rPr>
          <w:lang w:val="bg-BG"/>
        </w:rPr>
        <w:t xml:space="preserve">е </w:t>
      </w:r>
      <w:r>
        <w:rPr>
          <w:lang w:val="bg-BG"/>
        </w:rPr>
        <w:t>задържа</w:t>
      </w:r>
      <w:r w:rsidR="00F752DD">
        <w:rPr>
          <w:lang w:val="bg-BG"/>
        </w:rPr>
        <w:t>ла</w:t>
      </w:r>
      <w:r w:rsidR="0040756C" w:rsidRPr="00B76913">
        <w:rPr>
          <w:lang w:val="bg-BG"/>
        </w:rPr>
        <w:t>.</w:t>
      </w:r>
    </w:p>
    <w:p w:rsidR="00102B3E" w:rsidRPr="00F752DD" w:rsidRDefault="00F752DD" w:rsidP="00F752DD">
      <w:pPr>
        <w:pStyle w:val="JuQuot"/>
        <w:rPr>
          <w:lang w:val="bg-BG"/>
        </w:rPr>
      </w:pPr>
      <w:r>
        <w:rPr>
          <w:lang w:val="bg-BG"/>
        </w:rPr>
        <w:t>Ако дадено</w:t>
      </w:r>
      <w:r w:rsidR="0040756C" w:rsidRPr="00F752DD">
        <w:rPr>
          <w:lang w:val="bg-BG"/>
        </w:rPr>
        <w:t xml:space="preserve"> лице, дей</w:t>
      </w:r>
      <w:r w:rsidRPr="00F752DD">
        <w:rPr>
          <w:lang w:val="bg-BG"/>
        </w:rPr>
        <w:t xml:space="preserve">стващо чрез представителите на </w:t>
      </w:r>
      <w:r>
        <w:rPr>
          <w:lang w:val="bg-BG"/>
        </w:rPr>
        <w:t>д</w:t>
      </w:r>
      <w:r w:rsidR="0040756C" w:rsidRPr="00F752DD">
        <w:rPr>
          <w:lang w:val="bg-BG"/>
        </w:rPr>
        <w:t>ържавата покровителка</w:t>
      </w:r>
      <w:r>
        <w:rPr>
          <w:lang w:val="bg-BG"/>
        </w:rPr>
        <w:t>, доброволно изисква да бъде интернирано</w:t>
      </w:r>
      <w:r w:rsidR="0040756C" w:rsidRPr="00F752DD">
        <w:rPr>
          <w:lang w:val="bg-BG"/>
        </w:rPr>
        <w:t xml:space="preserve">, и ако </w:t>
      </w:r>
      <w:r>
        <w:rPr>
          <w:lang w:val="bg-BG"/>
        </w:rPr>
        <w:t>тази стъпка е необходима поради положението му, то следва да</w:t>
      </w:r>
      <w:r w:rsidR="0040756C" w:rsidRPr="00F752DD">
        <w:rPr>
          <w:lang w:val="bg-BG"/>
        </w:rPr>
        <w:t xml:space="preserve"> бъде интерниран</w:t>
      </w:r>
      <w:r>
        <w:rPr>
          <w:lang w:val="bg-BG"/>
        </w:rPr>
        <w:t>о от държавата, в чиито ръце и се намира</w:t>
      </w:r>
      <w:r w:rsidR="00102B3E" w:rsidRPr="00F752DD">
        <w:rPr>
          <w:lang w:val="bg-BG"/>
        </w:rPr>
        <w:t>.</w:t>
      </w:r>
      <w:r w:rsidR="00530BAA" w:rsidRPr="00F752DD">
        <w:rPr>
          <w:lang w:val="bg-BG"/>
        </w:rPr>
        <w:t>”</w:t>
      </w:r>
    </w:p>
    <w:p w:rsidR="00530BAA" w:rsidRPr="00F752DD" w:rsidRDefault="008F4DB5" w:rsidP="00001128">
      <w:pPr>
        <w:pStyle w:val="JuHArticle"/>
        <w:rPr>
          <w:lang w:val="bg-BG"/>
        </w:rPr>
      </w:pPr>
      <w:r>
        <w:rPr>
          <w:lang w:val="bg-BG"/>
        </w:rPr>
        <w:lastRenderedPageBreak/>
        <w:t>Чл.</w:t>
      </w:r>
      <w:r w:rsidR="00C53B38" w:rsidRPr="00F752DD">
        <w:rPr>
          <w:lang w:val="bg-BG"/>
        </w:rPr>
        <w:t xml:space="preserve"> 70</w:t>
      </w:r>
    </w:p>
    <w:p w:rsidR="00185FE9" w:rsidRPr="00F752DD" w:rsidRDefault="00530BAA" w:rsidP="00F752DD">
      <w:pPr>
        <w:pStyle w:val="JuQuot"/>
        <w:rPr>
          <w:lang w:val="bg-BG"/>
        </w:rPr>
      </w:pPr>
      <w:r w:rsidRPr="00F752DD">
        <w:rPr>
          <w:lang w:val="bg-BG"/>
        </w:rPr>
        <w:t>“</w:t>
      </w:r>
      <w:r w:rsidR="0040756C" w:rsidRPr="00F752DD">
        <w:rPr>
          <w:lang w:val="bg-BG"/>
        </w:rPr>
        <w:t>Защитени</w:t>
      </w:r>
      <w:r w:rsidR="00F752DD">
        <w:rPr>
          <w:lang w:val="bg-BG"/>
        </w:rPr>
        <w:t>те</w:t>
      </w:r>
      <w:r w:rsidR="0040756C" w:rsidRPr="00F752DD">
        <w:rPr>
          <w:lang w:val="bg-BG"/>
        </w:rPr>
        <w:t xml:space="preserve"> лица не м</w:t>
      </w:r>
      <w:r w:rsidR="00F752DD">
        <w:rPr>
          <w:lang w:val="bg-BG"/>
        </w:rPr>
        <w:t>огат да бъдат арестувани, давани под съд</w:t>
      </w:r>
      <w:r w:rsidR="0040756C" w:rsidRPr="00F752DD">
        <w:rPr>
          <w:lang w:val="bg-BG"/>
        </w:rPr>
        <w:t xml:space="preserve"> или осъдени от държавата окупаторка за </w:t>
      </w:r>
      <w:r w:rsidR="00F752DD" w:rsidRPr="00F752DD">
        <w:rPr>
          <w:lang w:val="bg-BG"/>
        </w:rPr>
        <w:t xml:space="preserve">извършени </w:t>
      </w:r>
      <w:r w:rsidR="00F752DD">
        <w:rPr>
          <w:lang w:val="bg-BG"/>
        </w:rPr>
        <w:t>деяния</w:t>
      </w:r>
      <w:r w:rsidR="0040756C" w:rsidRPr="00F752DD">
        <w:rPr>
          <w:lang w:val="bg-BG"/>
        </w:rPr>
        <w:t xml:space="preserve"> </w:t>
      </w:r>
      <w:r w:rsidR="00F752DD">
        <w:rPr>
          <w:lang w:val="bg-BG"/>
        </w:rPr>
        <w:t>или за изразени</w:t>
      </w:r>
      <w:r w:rsidR="0040756C" w:rsidRPr="00F752DD">
        <w:rPr>
          <w:lang w:val="bg-BG"/>
        </w:rPr>
        <w:t xml:space="preserve"> мнения преди окупацията, или</w:t>
      </w:r>
      <w:r w:rsidR="008F4DB5">
        <w:rPr>
          <w:lang w:val="bg-BG"/>
        </w:rPr>
        <w:t xml:space="preserve"> по време на</w:t>
      </w:r>
      <w:r w:rsidR="00F752DD">
        <w:rPr>
          <w:lang w:val="bg-BG"/>
        </w:rPr>
        <w:t xml:space="preserve"> временното й прекъсване</w:t>
      </w:r>
      <w:r w:rsidR="0040756C" w:rsidRPr="00F752DD">
        <w:rPr>
          <w:lang w:val="bg-BG"/>
        </w:rPr>
        <w:t xml:space="preserve">, с изключение на нарушения на </w:t>
      </w:r>
      <w:r w:rsidR="0040756C" w:rsidRPr="008A4A01">
        <w:rPr>
          <w:lang w:val="bg-BG"/>
        </w:rPr>
        <w:t xml:space="preserve">законите и </w:t>
      </w:r>
      <w:r w:rsidR="006062C9" w:rsidRPr="008A4A01">
        <w:rPr>
          <w:lang w:val="bg-BG"/>
        </w:rPr>
        <w:t>обичаите на военното дело</w:t>
      </w:r>
      <w:r w:rsidR="00185FE9" w:rsidRPr="008A4A01">
        <w:rPr>
          <w:lang w:val="bg-BG"/>
        </w:rPr>
        <w:t>.</w:t>
      </w:r>
      <w:r w:rsidR="00DA22AE" w:rsidRPr="008A4A01">
        <w:rPr>
          <w:lang w:val="bg-BG"/>
        </w:rPr>
        <w:t xml:space="preserve"> ...</w:t>
      </w:r>
      <w:r w:rsidRPr="008A4A01">
        <w:rPr>
          <w:lang w:val="bg-BG"/>
        </w:rPr>
        <w:t>”</w:t>
      </w:r>
    </w:p>
    <w:p w:rsidR="00530BAA" w:rsidRPr="00F752DD" w:rsidRDefault="008F4DB5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C53B38" w:rsidRPr="00F752DD">
        <w:rPr>
          <w:lang w:val="bg-BG"/>
        </w:rPr>
        <w:t xml:space="preserve"> 77</w:t>
      </w:r>
    </w:p>
    <w:p w:rsidR="00C53B38" w:rsidRPr="00961200" w:rsidRDefault="0040756C" w:rsidP="00961200">
      <w:pPr>
        <w:pStyle w:val="JuQuot"/>
        <w:rPr>
          <w:lang w:val="bg-BG"/>
        </w:rPr>
      </w:pPr>
      <w:r w:rsidRPr="00F752DD">
        <w:rPr>
          <w:lang w:val="bg-BG"/>
        </w:rPr>
        <w:t xml:space="preserve">Защитени лица, които са обвинени в престъпления или </w:t>
      </w:r>
      <w:r w:rsidR="00F752DD">
        <w:rPr>
          <w:lang w:val="bg-BG"/>
        </w:rPr>
        <w:t xml:space="preserve">са </w:t>
      </w:r>
      <w:r w:rsidRPr="00F752DD">
        <w:rPr>
          <w:lang w:val="bg-BG"/>
        </w:rPr>
        <w:t>осъдени от съдилища в окупирана</w:t>
      </w:r>
      <w:r w:rsidR="00F752DD">
        <w:rPr>
          <w:lang w:val="bg-BG"/>
        </w:rPr>
        <w:t>та</w:t>
      </w:r>
      <w:r w:rsidRPr="00F752DD">
        <w:rPr>
          <w:lang w:val="bg-BG"/>
        </w:rPr>
        <w:t xml:space="preserve"> територия, трябва да бъ</w:t>
      </w:r>
      <w:r w:rsidR="00F752DD">
        <w:rPr>
          <w:lang w:val="bg-BG"/>
        </w:rPr>
        <w:t>дат предадени след края на окупацията</w:t>
      </w:r>
      <w:r w:rsidR="00961200">
        <w:rPr>
          <w:lang w:val="bg-BG"/>
        </w:rPr>
        <w:t>, със съответните документи, на</w:t>
      </w:r>
      <w:r w:rsidRPr="00F752DD">
        <w:rPr>
          <w:lang w:val="bg-BG"/>
        </w:rPr>
        <w:t xml:space="preserve"> орга</w:t>
      </w:r>
      <w:r w:rsidR="00961200">
        <w:rPr>
          <w:lang w:val="bg-BG"/>
        </w:rPr>
        <w:t>ните на освободената територия</w:t>
      </w:r>
      <w:r w:rsidR="00C53B38" w:rsidRPr="00961200">
        <w:rPr>
          <w:lang w:val="bg-BG"/>
        </w:rPr>
        <w:t>.</w:t>
      </w:r>
      <w:r w:rsidR="00530BAA" w:rsidRPr="00961200">
        <w:rPr>
          <w:lang w:val="bg-BG"/>
        </w:rPr>
        <w:t>”</w:t>
      </w:r>
    </w:p>
    <w:p w:rsidR="00530BAA" w:rsidRPr="00961200" w:rsidRDefault="008F4DB5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C53B38" w:rsidRPr="00961200">
        <w:rPr>
          <w:lang w:val="bg-BG"/>
        </w:rPr>
        <w:t xml:space="preserve"> 78</w:t>
      </w:r>
    </w:p>
    <w:p w:rsidR="00C53B38" w:rsidRPr="00961200" w:rsidRDefault="00961200" w:rsidP="00961200">
      <w:pPr>
        <w:pStyle w:val="JuQuot"/>
        <w:rPr>
          <w:lang w:val="bg-BG"/>
        </w:rPr>
      </w:pPr>
      <w:r>
        <w:rPr>
          <w:lang w:val="bg-BG"/>
        </w:rPr>
        <w:t>„</w:t>
      </w:r>
      <w:r w:rsidR="0040756C" w:rsidRPr="00961200">
        <w:rPr>
          <w:lang w:val="bg-BG"/>
        </w:rPr>
        <w:t>Ако държавата оку</w:t>
      </w:r>
      <w:r>
        <w:rPr>
          <w:lang w:val="bg-BG"/>
        </w:rPr>
        <w:t>паторка сметне за необходимо, от</w:t>
      </w:r>
      <w:r w:rsidR="008F4DB5">
        <w:rPr>
          <w:lang w:val="bg-BG"/>
        </w:rPr>
        <w:t xml:space="preserve"> наложителни</w:t>
      </w:r>
      <w:r>
        <w:rPr>
          <w:lang w:val="bg-BG"/>
        </w:rPr>
        <w:t xml:space="preserve"> съображения за сигурност, да предприеме </w:t>
      </w:r>
      <w:r w:rsidR="0040756C" w:rsidRPr="00961200">
        <w:rPr>
          <w:lang w:val="bg-BG"/>
        </w:rPr>
        <w:t xml:space="preserve">мерки за безопасност по </w:t>
      </w:r>
      <w:r w:rsidR="00490D0E">
        <w:rPr>
          <w:lang w:val="bg-BG"/>
        </w:rPr>
        <w:t>отношение</w:t>
      </w:r>
      <w:r w:rsidR="0040756C" w:rsidRPr="00961200">
        <w:rPr>
          <w:lang w:val="bg-BG"/>
        </w:rPr>
        <w:t xml:space="preserve"> на защитен</w:t>
      </w:r>
      <w:r>
        <w:rPr>
          <w:lang w:val="bg-BG"/>
        </w:rPr>
        <w:t>ите лица, тя може, в краен случай, да ги постави</w:t>
      </w:r>
      <w:r w:rsidR="0040756C" w:rsidRPr="00961200">
        <w:rPr>
          <w:lang w:val="bg-BG"/>
        </w:rPr>
        <w:t xml:space="preserve"> на з</w:t>
      </w:r>
      <w:r>
        <w:rPr>
          <w:lang w:val="bg-BG"/>
        </w:rPr>
        <w:t xml:space="preserve">адължително място за пребиваване или интерниране. </w:t>
      </w:r>
      <w:r w:rsidR="00F30CA6" w:rsidRPr="00961200">
        <w:rPr>
          <w:lang w:val="bg-BG"/>
        </w:rPr>
        <w:t>...</w:t>
      </w:r>
      <w:r w:rsidR="00C53B38" w:rsidRPr="00961200">
        <w:rPr>
          <w:lang w:val="bg-BG"/>
        </w:rPr>
        <w:t>”</w:t>
      </w:r>
    </w:p>
    <w:p w:rsidR="00221A3C" w:rsidRPr="00961200" w:rsidRDefault="00961200" w:rsidP="00221A3C">
      <w:pPr>
        <w:pStyle w:val="JuHA"/>
        <w:rPr>
          <w:lang w:val="bg-BG"/>
        </w:rPr>
      </w:pPr>
      <w:r>
        <w:rPr>
          <w:lang w:val="bg-BG"/>
        </w:rPr>
        <w:t>Б</w:t>
      </w:r>
      <w:r w:rsidR="0035158B" w:rsidRPr="00961200">
        <w:rPr>
          <w:lang w:val="bg-BG"/>
        </w:rPr>
        <w:t>.</w:t>
      </w:r>
      <w:r>
        <w:t> </w:t>
      </w:r>
      <w:r>
        <w:rPr>
          <w:lang w:val="bg-BG"/>
        </w:rPr>
        <w:t>Закон</w:t>
      </w:r>
      <w:r w:rsidR="00221A3C" w:rsidRPr="00961200">
        <w:rPr>
          <w:lang w:val="bg-BG"/>
        </w:rPr>
        <w:t xml:space="preserve"> 1957</w:t>
      </w:r>
      <w:r>
        <w:rPr>
          <w:lang w:val="bg-BG"/>
        </w:rPr>
        <w:t xml:space="preserve"> от Женевските конвенции</w:t>
      </w:r>
    </w:p>
    <w:p w:rsidR="00221A3C" w:rsidRPr="00961200" w:rsidRDefault="001E0FCD" w:rsidP="00961200">
      <w:pPr>
        <w:pStyle w:val="JuPara"/>
        <w:rPr>
          <w:lang w:val="bg-BG"/>
        </w:rPr>
      </w:pPr>
      <w:r>
        <w:fldChar w:fldCharType="begin"/>
      </w:r>
      <w:r w:rsidR="00221A3C" w:rsidRPr="00A7626C">
        <w:rPr>
          <w:lang w:val="bg-BG"/>
        </w:rPr>
        <w:instrText xml:space="preserve"> </w:instrText>
      </w:r>
      <w:r w:rsidR="00221A3C">
        <w:instrText>SEQ</w:instrText>
      </w:r>
      <w:r w:rsidR="00221A3C" w:rsidRPr="00A7626C">
        <w:rPr>
          <w:lang w:val="bg-BG"/>
        </w:rPr>
        <w:instrText xml:space="preserve"> </w:instrText>
      </w:r>
      <w:r w:rsidR="00221A3C">
        <w:instrText>level</w:instrText>
      </w:r>
      <w:r w:rsidR="00221A3C" w:rsidRPr="00A7626C">
        <w:rPr>
          <w:lang w:val="bg-BG"/>
        </w:rPr>
        <w:instrText>0 \*</w:instrText>
      </w:r>
      <w:r w:rsidR="00221A3C">
        <w:instrText>arabic</w:instrText>
      </w:r>
      <w:r w:rsidR="00221A3C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91</w:t>
      </w:r>
      <w:r>
        <w:fldChar w:fldCharType="end"/>
      </w:r>
      <w:r w:rsidR="00221A3C" w:rsidRPr="00A7626C">
        <w:rPr>
          <w:lang w:val="bg-BG"/>
        </w:rPr>
        <w:t>.</w:t>
      </w:r>
      <w:r w:rsidR="00221A3C">
        <w:t> </w:t>
      </w:r>
      <w:r w:rsidR="00961200" w:rsidRPr="009F2D69">
        <w:rPr>
          <w:lang w:val="bg-BG"/>
        </w:rPr>
        <w:t xml:space="preserve">Този закон </w:t>
      </w:r>
      <w:r w:rsidR="00961200">
        <w:rPr>
          <w:lang w:val="bg-BG"/>
        </w:rPr>
        <w:t>е</w:t>
      </w:r>
      <w:r w:rsidR="00961200" w:rsidRPr="009F2D69">
        <w:rPr>
          <w:lang w:val="bg-BG"/>
        </w:rPr>
        <w:t xml:space="preserve"> приет, за да </w:t>
      </w:r>
      <w:r w:rsidR="00961200">
        <w:rPr>
          <w:lang w:val="bg-BG"/>
        </w:rPr>
        <w:t xml:space="preserve">влязат в сила във </w:t>
      </w:r>
      <w:r w:rsidR="00961200" w:rsidRPr="009F2D69">
        <w:rPr>
          <w:lang w:val="bg-BG"/>
        </w:rPr>
        <w:t xml:space="preserve">вътрешното законодателство на </w:t>
      </w:r>
      <w:r w:rsidR="0003534A">
        <w:rPr>
          <w:lang w:val="bg-BG"/>
        </w:rPr>
        <w:t>Великобритания</w:t>
      </w:r>
      <w:r w:rsidR="00961200">
        <w:rPr>
          <w:lang w:val="bg-BG"/>
        </w:rPr>
        <w:t xml:space="preserve"> </w:t>
      </w:r>
      <w:r w:rsidR="00961200" w:rsidRPr="009F2D69">
        <w:rPr>
          <w:lang w:val="bg-BG"/>
        </w:rPr>
        <w:t>разпоредбите на Женевските конвенции от 1949</w:t>
      </w:r>
      <w:r w:rsidR="009F2D69">
        <w:rPr>
          <w:lang w:val="bg-BG"/>
        </w:rPr>
        <w:t xml:space="preserve"> г</w:t>
      </w:r>
      <w:r w:rsidR="00961200" w:rsidRPr="009F2D69">
        <w:rPr>
          <w:lang w:val="bg-BG"/>
        </w:rPr>
        <w:t xml:space="preserve">. Той предвижда, </w:t>
      </w:r>
      <w:r w:rsidR="009F2D69">
        <w:rPr>
          <w:lang w:val="bg-BG"/>
        </w:rPr>
        <w:t>между другото</w:t>
      </w:r>
      <w:r w:rsidR="00961200" w:rsidRPr="009F2D69">
        <w:rPr>
          <w:lang w:val="bg-BG"/>
        </w:rPr>
        <w:t>:</w:t>
      </w:r>
      <w:r w:rsidR="00221A3C">
        <w:t> </w:t>
      </w:r>
      <w:r w:rsidR="00221A3C" w:rsidRPr="009F2D69">
        <w:rPr>
          <w:lang w:val="bg-BG"/>
        </w:rPr>
        <w:t xml:space="preserve"> </w:t>
      </w:r>
    </w:p>
    <w:p w:rsidR="00221A3C" w:rsidRPr="002955A7" w:rsidRDefault="002955A7" w:rsidP="002955A7">
      <w:pPr>
        <w:pStyle w:val="JuQuot"/>
        <w:rPr>
          <w:lang w:val="bg-BG"/>
        </w:rPr>
      </w:pPr>
      <w:r>
        <w:rPr>
          <w:lang w:val="bg-BG"/>
        </w:rPr>
        <w:t>„</w:t>
      </w:r>
      <w:r w:rsidR="00221A3C" w:rsidRPr="002955A7">
        <w:rPr>
          <w:lang w:val="bg-BG"/>
        </w:rPr>
        <w:t>1(1)</w:t>
      </w:r>
      <w:r w:rsidR="0035158B">
        <w:t>  </w:t>
      </w:r>
      <w:r w:rsidR="00961200" w:rsidRPr="002955A7">
        <w:rPr>
          <w:lang w:val="bg-BG"/>
        </w:rPr>
        <w:t>Всяко лице, независ</w:t>
      </w:r>
      <w:r>
        <w:rPr>
          <w:lang w:val="bg-BG"/>
        </w:rPr>
        <w:t>имо от неговото гражданство, което, независимо дали се намира</w:t>
      </w:r>
      <w:r w:rsidR="00961200" w:rsidRPr="002955A7">
        <w:rPr>
          <w:lang w:val="bg-BG"/>
        </w:rPr>
        <w:t xml:space="preserve"> в или извън </w:t>
      </w:r>
      <w:r>
        <w:rPr>
          <w:lang w:val="bg-BG"/>
        </w:rPr>
        <w:t xml:space="preserve">пределите на </w:t>
      </w:r>
      <w:r w:rsidR="0003534A">
        <w:rPr>
          <w:lang w:val="bg-BG"/>
        </w:rPr>
        <w:t>Великобритания</w:t>
      </w:r>
      <w:r>
        <w:rPr>
          <w:lang w:val="bg-BG"/>
        </w:rPr>
        <w:t>, извърши, или помогне, подстрекава или възложи извършването на друго лице</w:t>
      </w:r>
      <w:r w:rsidR="00961200" w:rsidRPr="002955A7">
        <w:rPr>
          <w:lang w:val="bg-BG"/>
        </w:rPr>
        <w:t xml:space="preserve">, на тежко </w:t>
      </w:r>
      <w:r w:rsidR="009F2D69">
        <w:rPr>
          <w:lang w:val="bg-BG"/>
        </w:rPr>
        <w:t>нарушение съгласно</w:t>
      </w:r>
      <w:r>
        <w:rPr>
          <w:lang w:val="bg-BG"/>
        </w:rPr>
        <w:t xml:space="preserve"> някоя от приетите конвенции или на </w:t>
      </w:r>
      <w:r w:rsidR="00961200" w:rsidRPr="002955A7">
        <w:rPr>
          <w:lang w:val="bg-BG"/>
        </w:rPr>
        <w:t>протокол</w:t>
      </w:r>
      <w:r>
        <w:rPr>
          <w:lang w:val="bg-BG"/>
        </w:rPr>
        <w:t xml:space="preserve"> </w:t>
      </w:r>
      <w:r w:rsidR="009F2D69">
        <w:rPr>
          <w:lang w:val="en-US"/>
        </w:rPr>
        <w:t>I</w:t>
      </w:r>
      <w:r w:rsidR="000D059A">
        <w:rPr>
          <w:lang w:val="bg-BG"/>
        </w:rPr>
        <w:t xml:space="preserve">, </w:t>
      </w:r>
      <w:r>
        <w:rPr>
          <w:lang w:val="bg-BG"/>
        </w:rPr>
        <w:t>се счита за извършило престъпление</w:t>
      </w:r>
      <w:r w:rsidR="00221A3C" w:rsidRPr="002955A7">
        <w:rPr>
          <w:lang w:val="bg-BG"/>
        </w:rPr>
        <w:t>.”</w:t>
      </w:r>
    </w:p>
    <w:p w:rsidR="00221A3C" w:rsidRPr="000D059A" w:rsidRDefault="002955A7" w:rsidP="000D059A">
      <w:pPr>
        <w:pStyle w:val="JuPara"/>
        <w:rPr>
          <w:lang w:val="bg-BG"/>
        </w:rPr>
      </w:pPr>
      <w:r>
        <w:rPr>
          <w:lang w:val="bg-BG"/>
        </w:rPr>
        <w:t xml:space="preserve">Дефиницията „тежко нарушение” се определя във всяка </w:t>
      </w:r>
      <w:r w:rsidRPr="002955A7">
        <w:rPr>
          <w:lang w:val="bg-BG"/>
        </w:rPr>
        <w:t>от четирите Женевски конве</w:t>
      </w:r>
      <w:r>
        <w:rPr>
          <w:lang w:val="bg-BG"/>
        </w:rPr>
        <w:t>нции от 1949 г. и в Допълнителния</w:t>
      </w:r>
      <w:r w:rsidRPr="002955A7">
        <w:rPr>
          <w:lang w:val="bg-BG"/>
        </w:rPr>
        <w:t xml:space="preserve"> протокол </w:t>
      </w:r>
      <w:r>
        <w:t>I</w:t>
      </w:r>
      <w:r>
        <w:rPr>
          <w:lang w:val="bg-BG"/>
        </w:rPr>
        <w:t>,</w:t>
      </w:r>
      <w:r w:rsidR="000D059A">
        <w:rPr>
          <w:lang w:val="bg-BG"/>
        </w:rPr>
        <w:t xml:space="preserve"> и включва</w:t>
      </w:r>
      <w:r w:rsidRPr="002955A7">
        <w:rPr>
          <w:lang w:val="bg-BG"/>
        </w:rPr>
        <w:t xml:space="preserve"> действия (включите</w:t>
      </w:r>
      <w:r w:rsidR="000D059A">
        <w:rPr>
          <w:lang w:val="bg-BG"/>
        </w:rPr>
        <w:t>лно умишлено убийство, изтезание</w:t>
      </w:r>
      <w:r w:rsidRPr="002955A7">
        <w:rPr>
          <w:lang w:val="bg-BG"/>
        </w:rPr>
        <w:t xml:space="preserve"> или нечо</w:t>
      </w:r>
      <w:r w:rsidR="00C37403">
        <w:rPr>
          <w:lang w:val="bg-BG"/>
        </w:rPr>
        <w:t xml:space="preserve">вешко </w:t>
      </w:r>
      <w:r w:rsidR="00490D0E">
        <w:rPr>
          <w:lang w:val="bg-BG"/>
        </w:rPr>
        <w:t>отношение</w:t>
      </w:r>
      <w:r w:rsidRPr="002955A7">
        <w:rPr>
          <w:lang w:val="bg-BG"/>
        </w:rPr>
        <w:t xml:space="preserve">, умишлено причиняване на големи страдания или сериозно нараняване на тялото или здравето, значително разрушаване и присвояване на имущество, </w:t>
      </w:r>
      <w:r>
        <w:rPr>
          <w:lang w:val="bg-BG"/>
        </w:rPr>
        <w:t xml:space="preserve">което </w:t>
      </w:r>
      <w:r w:rsidR="000D059A">
        <w:rPr>
          <w:lang w:val="bg-BG"/>
        </w:rPr>
        <w:t>не е оправдано от</w:t>
      </w:r>
      <w:r w:rsidRPr="002955A7">
        <w:rPr>
          <w:lang w:val="bg-BG"/>
        </w:rPr>
        <w:t xml:space="preserve"> военна необходимост и </w:t>
      </w:r>
      <w:r w:rsidR="000D059A">
        <w:rPr>
          <w:lang w:val="bg-BG"/>
        </w:rPr>
        <w:t>е извършено</w:t>
      </w:r>
      <w:r w:rsidRPr="002955A7">
        <w:rPr>
          <w:lang w:val="bg-BG"/>
        </w:rPr>
        <w:t xml:space="preserve"> незаконно и безпричинно, </w:t>
      </w:r>
      <w:r w:rsidR="000D059A">
        <w:rPr>
          <w:lang w:val="bg-BG"/>
        </w:rPr>
        <w:t>по този начин умишлено лишавайки даден</w:t>
      </w:r>
      <w:r w:rsidRPr="002955A7">
        <w:rPr>
          <w:lang w:val="bg-BG"/>
        </w:rPr>
        <w:t xml:space="preserve"> воен</w:t>
      </w:r>
      <w:r w:rsidR="000D059A">
        <w:rPr>
          <w:lang w:val="bg-BG"/>
        </w:rPr>
        <w:t>нопленник или цивилен от правото на</w:t>
      </w:r>
      <w:r w:rsidRPr="002955A7">
        <w:rPr>
          <w:lang w:val="bg-BG"/>
        </w:rPr>
        <w:t xml:space="preserve"> справедлив и ре</w:t>
      </w:r>
      <w:r w:rsidR="000D059A">
        <w:rPr>
          <w:lang w:val="bg-BG"/>
        </w:rPr>
        <w:t>довен процес), извършени срещу „защитени лица”</w:t>
      </w:r>
      <w:r w:rsidRPr="002955A7">
        <w:rPr>
          <w:lang w:val="bg-BG"/>
        </w:rPr>
        <w:t xml:space="preserve"> (какт</w:t>
      </w:r>
      <w:r w:rsidR="000D059A">
        <w:rPr>
          <w:lang w:val="bg-BG"/>
        </w:rPr>
        <w:t>о е определено съвсем точно във всяка К</w:t>
      </w:r>
      <w:r w:rsidRPr="002955A7">
        <w:rPr>
          <w:lang w:val="bg-BG"/>
        </w:rPr>
        <w:t>онвенция), включително в</w:t>
      </w:r>
      <w:r w:rsidR="000D059A">
        <w:rPr>
          <w:lang w:val="bg-BG"/>
        </w:rPr>
        <w:t>оеннопленници, цивилни и ранени</w:t>
      </w:r>
      <w:r w:rsidR="005D21D1" w:rsidRPr="000D059A">
        <w:rPr>
          <w:lang w:val="bg-BG"/>
        </w:rPr>
        <w:t>.</w:t>
      </w:r>
    </w:p>
    <w:p w:rsidR="003E0137" w:rsidRPr="000D059A" w:rsidRDefault="00563D0F" w:rsidP="00AB7F4B">
      <w:pPr>
        <w:pStyle w:val="JuHA"/>
        <w:rPr>
          <w:lang w:val="bg-BG"/>
        </w:rPr>
      </w:pPr>
      <w:r>
        <w:rPr>
          <w:lang w:val="bg-BG"/>
        </w:rPr>
        <w:t>В</w:t>
      </w:r>
      <w:r w:rsidR="003E0137" w:rsidRPr="000D059A">
        <w:rPr>
          <w:lang w:val="bg-BG"/>
        </w:rPr>
        <w:t>.</w:t>
      </w:r>
      <w:r w:rsidRPr="00240CE0">
        <w:rPr>
          <w:lang w:val="en-US"/>
        </w:rPr>
        <w:t> </w:t>
      </w:r>
      <w:r w:rsidRPr="00563D0F">
        <w:rPr>
          <w:lang w:val="bg-BG"/>
        </w:rPr>
        <w:t>Публикации</w:t>
      </w:r>
      <w:r>
        <w:rPr>
          <w:lang w:val="bg-BG"/>
        </w:rPr>
        <w:t xml:space="preserve"> на Съвместни</w:t>
      </w:r>
      <w:r w:rsidR="000D059A">
        <w:rPr>
          <w:lang w:val="bg-BG"/>
        </w:rPr>
        <w:t xml:space="preserve"> доктрини</w:t>
      </w:r>
      <w:r w:rsidR="0039154C" w:rsidRPr="000D059A">
        <w:rPr>
          <w:lang w:val="bg-BG"/>
        </w:rPr>
        <w:t xml:space="preserve"> 2006</w:t>
      </w:r>
    </w:p>
    <w:p w:rsidR="004E4E80" w:rsidRPr="00A7626C" w:rsidRDefault="001E0FCD" w:rsidP="004E4E80">
      <w:pPr>
        <w:pStyle w:val="JuPara"/>
        <w:rPr>
          <w:lang w:val="bg-BG"/>
        </w:rPr>
      </w:pPr>
      <w:r w:rsidRPr="009158DF">
        <w:fldChar w:fldCharType="begin"/>
      </w:r>
      <w:r w:rsidR="004E4E80" w:rsidRPr="00A7626C">
        <w:rPr>
          <w:lang w:val="bg-BG"/>
        </w:rPr>
        <w:instrText xml:space="preserve"> </w:instrText>
      </w:r>
      <w:r w:rsidR="004E4E80" w:rsidRPr="009158DF">
        <w:instrText>SEQ</w:instrText>
      </w:r>
      <w:r w:rsidR="004E4E80" w:rsidRPr="00A7626C">
        <w:rPr>
          <w:lang w:val="bg-BG"/>
        </w:rPr>
        <w:instrText xml:space="preserve"> </w:instrText>
      </w:r>
      <w:r w:rsidR="004E4E80" w:rsidRPr="009158DF">
        <w:instrText>level</w:instrText>
      </w:r>
      <w:r w:rsidR="004E4E80" w:rsidRPr="00A7626C">
        <w:rPr>
          <w:lang w:val="bg-BG"/>
        </w:rPr>
        <w:instrText>0 \*</w:instrText>
      </w:r>
      <w:r w:rsidR="004E4E80" w:rsidRPr="009158DF">
        <w:instrText>arabic</w:instrText>
      </w:r>
      <w:r w:rsidR="004E4E80" w:rsidRPr="00A7626C">
        <w:rPr>
          <w:lang w:val="bg-BG"/>
        </w:rPr>
        <w:instrText xml:space="preserve"> </w:instrText>
      </w:r>
      <w:r w:rsidRPr="009158DF">
        <w:fldChar w:fldCharType="separate"/>
      </w:r>
      <w:r w:rsidR="00F30CA6" w:rsidRPr="00A7626C">
        <w:rPr>
          <w:noProof/>
          <w:lang w:val="bg-BG"/>
        </w:rPr>
        <w:t>92</w:t>
      </w:r>
      <w:r w:rsidRPr="009158DF">
        <w:fldChar w:fldCharType="end"/>
      </w:r>
      <w:r w:rsidR="004E4E80" w:rsidRPr="00A7626C">
        <w:rPr>
          <w:lang w:val="bg-BG"/>
        </w:rPr>
        <w:t>.</w:t>
      </w:r>
      <w:r w:rsidR="004E4E80" w:rsidRPr="009158DF">
        <w:t>  </w:t>
      </w:r>
      <w:r w:rsidR="000D059A">
        <w:rPr>
          <w:lang w:val="bg-BG"/>
        </w:rPr>
        <w:t xml:space="preserve">Целта на Публикацията </w:t>
      </w:r>
      <w:r w:rsidR="00563D0F">
        <w:rPr>
          <w:lang w:val="bg-BG"/>
        </w:rPr>
        <w:t xml:space="preserve">на Съвместни доктрини </w:t>
      </w:r>
      <w:r w:rsidR="00563D0F" w:rsidRPr="00A7626C">
        <w:rPr>
          <w:lang w:val="bg-BG"/>
        </w:rPr>
        <w:t>(</w:t>
      </w:r>
      <w:r w:rsidR="00563D0F">
        <w:t>Joint</w:t>
      </w:r>
      <w:r w:rsidR="00563D0F" w:rsidRPr="00A7626C">
        <w:rPr>
          <w:lang w:val="bg-BG"/>
        </w:rPr>
        <w:t xml:space="preserve"> </w:t>
      </w:r>
      <w:r w:rsidR="00563D0F">
        <w:t>Doctrine</w:t>
      </w:r>
      <w:r w:rsidR="00563D0F" w:rsidRPr="00A7626C">
        <w:rPr>
          <w:lang w:val="bg-BG"/>
        </w:rPr>
        <w:t xml:space="preserve"> </w:t>
      </w:r>
      <w:r w:rsidR="00563D0F">
        <w:t>Publication</w:t>
      </w:r>
      <w:r w:rsidR="00563D0F" w:rsidRPr="00A7626C">
        <w:rPr>
          <w:lang w:val="bg-BG"/>
        </w:rPr>
        <w:t xml:space="preserve"> – </w:t>
      </w:r>
      <w:r w:rsidR="00563D0F">
        <w:t>JDP</w:t>
      </w:r>
      <w:r w:rsidR="00563D0F" w:rsidRPr="00A7626C">
        <w:rPr>
          <w:lang w:val="bg-BG"/>
        </w:rPr>
        <w:t xml:space="preserve">) </w:t>
      </w:r>
      <w:r w:rsidR="00563D0F">
        <w:rPr>
          <w:lang w:val="bg-BG"/>
        </w:rPr>
        <w:t>на Министерството на отбраната</w:t>
      </w:r>
      <w:r w:rsidR="00563D0F" w:rsidRPr="00A7626C">
        <w:rPr>
          <w:lang w:val="bg-BG"/>
        </w:rPr>
        <w:t xml:space="preserve"> – </w:t>
      </w:r>
      <w:r w:rsidR="00563D0F">
        <w:rPr>
          <w:lang w:val="en-US"/>
        </w:rPr>
        <w:t>JDP</w:t>
      </w:r>
      <w:r w:rsidR="00563D0F">
        <w:rPr>
          <w:lang w:val="bg-BG"/>
        </w:rPr>
        <w:t xml:space="preserve"> </w:t>
      </w:r>
      <w:r w:rsidR="00563D0F" w:rsidRPr="00A7626C">
        <w:rPr>
          <w:lang w:val="bg-BG"/>
        </w:rPr>
        <w:t xml:space="preserve">1-10 </w:t>
      </w:r>
      <w:r w:rsidR="00563D0F">
        <w:rPr>
          <w:lang w:val="bg-BG"/>
        </w:rPr>
        <w:t>„В</w:t>
      </w:r>
      <w:r w:rsidR="00563D0F" w:rsidRPr="00A7626C">
        <w:rPr>
          <w:lang w:val="bg-BG"/>
        </w:rPr>
        <w:t>оеннопленници, интернирани и задържани</w:t>
      </w:r>
      <w:r w:rsidR="00563D0F">
        <w:rPr>
          <w:lang w:val="bg-BG"/>
        </w:rPr>
        <w:t xml:space="preserve">” </w:t>
      </w:r>
      <w:r w:rsidR="00563D0F" w:rsidRPr="00A7626C">
        <w:rPr>
          <w:lang w:val="bg-BG"/>
        </w:rPr>
        <w:t>(</w:t>
      </w:r>
      <w:r w:rsidR="00563D0F">
        <w:rPr>
          <w:lang w:val="bg-BG"/>
        </w:rPr>
        <w:t>май</w:t>
      </w:r>
      <w:r w:rsidR="00CE14BA" w:rsidRPr="00A7626C">
        <w:rPr>
          <w:lang w:val="bg-BG"/>
        </w:rPr>
        <w:t xml:space="preserve"> 2006</w:t>
      </w:r>
      <w:r w:rsidR="00563D0F">
        <w:rPr>
          <w:lang w:val="bg-BG"/>
        </w:rPr>
        <w:t xml:space="preserve"> г.</w:t>
      </w:r>
      <w:r w:rsidR="00CE14BA" w:rsidRPr="00A7626C">
        <w:rPr>
          <w:lang w:val="bg-BG"/>
        </w:rPr>
        <w:t xml:space="preserve">) </w:t>
      </w:r>
      <w:r w:rsidR="00563D0F">
        <w:rPr>
          <w:lang w:val="bg-BG"/>
        </w:rPr>
        <w:t>е следната</w:t>
      </w:r>
      <w:r w:rsidR="004E4E80" w:rsidRPr="00A7626C">
        <w:rPr>
          <w:lang w:val="bg-BG"/>
        </w:rPr>
        <w:t>:</w:t>
      </w:r>
    </w:p>
    <w:p w:rsidR="004E4E80" w:rsidRPr="00563D0F" w:rsidRDefault="004E4E80" w:rsidP="00563D0F">
      <w:pPr>
        <w:pStyle w:val="JuQuot"/>
        <w:rPr>
          <w:lang w:val="bg-BG"/>
        </w:rPr>
      </w:pPr>
      <w:r w:rsidRPr="00A7626C">
        <w:rPr>
          <w:lang w:val="bg-BG"/>
        </w:rPr>
        <w:lastRenderedPageBreak/>
        <w:t>“1.</w:t>
      </w:r>
      <w:r w:rsidR="0035158B">
        <w:t>  </w:t>
      </w:r>
      <w:r w:rsidR="00C64CFB" w:rsidRPr="00A7626C">
        <w:rPr>
          <w:lang w:val="bg-BG"/>
        </w:rPr>
        <w:t>...</w:t>
      </w:r>
      <w:r w:rsidR="00563D0F">
        <w:rPr>
          <w:lang w:val="bg-BG"/>
        </w:rPr>
        <w:t xml:space="preserve"> д</w:t>
      </w:r>
      <w:r w:rsidR="00563D0F" w:rsidRPr="00A7626C">
        <w:rPr>
          <w:lang w:val="bg-BG"/>
        </w:rPr>
        <w:t xml:space="preserve">а се осигури високо равнище </w:t>
      </w:r>
      <w:r w:rsidR="00563D0F">
        <w:rPr>
          <w:lang w:val="bg-BG"/>
        </w:rPr>
        <w:t xml:space="preserve">на </w:t>
      </w:r>
      <w:r w:rsidR="009F2D69">
        <w:rPr>
          <w:lang w:val="bg-BG"/>
        </w:rPr>
        <w:t xml:space="preserve">предоставяне на </w:t>
      </w:r>
      <w:r w:rsidR="00563D0F" w:rsidRPr="00A7626C">
        <w:rPr>
          <w:lang w:val="bg-BG"/>
        </w:rPr>
        <w:t>насоки</w:t>
      </w:r>
      <w:r w:rsidR="00563D0F">
        <w:rPr>
          <w:lang w:val="bg-BG"/>
        </w:rPr>
        <w:t>, свързани със</w:t>
      </w:r>
      <w:r w:rsidR="00563D0F" w:rsidRPr="00A7626C">
        <w:rPr>
          <w:lang w:val="bg-BG"/>
        </w:rPr>
        <w:t xml:space="preserve"> съвместн</w:t>
      </w:r>
      <w:r w:rsidR="00563D0F">
        <w:rPr>
          <w:lang w:val="bg-BG"/>
        </w:rPr>
        <w:t>и</w:t>
      </w:r>
      <w:r w:rsidR="00563D0F" w:rsidRPr="00A7626C">
        <w:rPr>
          <w:lang w:val="bg-BG"/>
        </w:rPr>
        <w:t xml:space="preserve"> доктрин</w:t>
      </w:r>
      <w:r w:rsidR="00563D0F">
        <w:rPr>
          <w:lang w:val="bg-BG"/>
        </w:rPr>
        <w:t xml:space="preserve">и, относно как да процедираме при лица, които </w:t>
      </w:r>
      <w:r w:rsidR="00563D0F" w:rsidRPr="00563D0F">
        <w:rPr>
          <w:lang w:val="bg-BG"/>
        </w:rPr>
        <w:t>попадат в ръцете на британските въоръжени сили по време на военни операции, независимо дали</w:t>
      </w:r>
      <w:r w:rsidR="00563D0F">
        <w:rPr>
          <w:lang w:val="bg-BG"/>
        </w:rPr>
        <w:t xml:space="preserve"> са военнопленници</w:t>
      </w:r>
      <w:r w:rsidR="00563D0F" w:rsidRPr="00563D0F">
        <w:rPr>
          <w:lang w:val="bg-BG"/>
        </w:rPr>
        <w:t xml:space="preserve"> (</w:t>
      </w:r>
      <w:r w:rsidR="00563D0F">
        <w:rPr>
          <w:lang w:val="bg-BG"/>
        </w:rPr>
        <w:t>ВП</w:t>
      </w:r>
      <w:r w:rsidR="00563D0F" w:rsidRPr="00563D0F">
        <w:rPr>
          <w:lang w:val="bg-BG"/>
        </w:rPr>
        <w:t>), инте</w:t>
      </w:r>
      <w:r w:rsidR="00563D0F">
        <w:rPr>
          <w:lang w:val="bg-BG"/>
        </w:rPr>
        <w:t>рнирани граждански лица или такива</w:t>
      </w:r>
      <w:r w:rsidR="00563D0F" w:rsidRPr="00563D0F">
        <w:rPr>
          <w:lang w:val="bg-BG"/>
        </w:rPr>
        <w:t>, които са задържани в резултат на предполагае</w:t>
      </w:r>
      <w:r w:rsidR="00A00B44">
        <w:rPr>
          <w:lang w:val="bg-BG"/>
        </w:rPr>
        <w:t>ма или действителн</w:t>
      </w:r>
      <w:r w:rsidR="00563D0F">
        <w:rPr>
          <w:lang w:val="bg-BG"/>
        </w:rPr>
        <w:t>о извършена престъпна дейност</w:t>
      </w:r>
      <w:r w:rsidRPr="00A7626C">
        <w:rPr>
          <w:lang w:val="bg-BG"/>
        </w:rPr>
        <w:t>.</w:t>
      </w:r>
    </w:p>
    <w:p w:rsidR="004E4E80" w:rsidRPr="007267B3" w:rsidRDefault="004E4E80" w:rsidP="007267B3">
      <w:pPr>
        <w:pStyle w:val="JuQuot"/>
        <w:rPr>
          <w:lang w:val="bg-BG"/>
        </w:rPr>
      </w:pPr>
      <w:r w:rsidRPr="00A7626C">
        <w:rPr>
          <w:lang w:val="bg-BG"/>
        </w:rPr>
        <w:t>2.</w:t>
      </w:r>
      <w:r w:rsidR="0035158B">
        <w:t>  </w:t>
      </w:r>
      <w:r w:rsidR="00563D0F">
        <w:rPr>
          <w:lang w:val="bg-BG"/>
        </w:rPr>
        <w:t>Настоящето издание на</w:t>
      </w:r>
      <w:r w:rsidRPr="00A7626C">
        <w:rPr>
          <w:lang w:val="bg-BG"/>
        </w:rPr>
        <w:t xml:space="preserve"> </w:t>
      </w:r>
      <w:r>
        <w:t>JDP</w:t>
      </w:r>
      <w:r w:rsidRPr="00A7626C">
        <w:rPr>
          <w:lang w:val="bg-BG"/>
        </w:rPr>
        <w:t xml:space="preserve"> 1-10</w:t>
      </w:r>
      <w:r w:rsidR="00A00B44">
        <w:rPr>
          <w:lang w:val="bg-BG"/>
        </w:rPr>
        <w:t xml:space="preserve"> е</w:t>
      </w:r>
      <w:r w:rsidRPr="00A7626C">
        <w:rPr>
          <w:lang w:val="bg-BG"/>
        </w:rPr>
        <w:t xml:space="preserve"> </w:t>
      </w:r>
      <w:r w:rsidR="00563D0F" w:rsidRPr="00A7626C">
        <w:rPr>
          <w:lang w:val="bg-BG"/>
        </w:rPr>
        <w:t>написано п</w:t>
      </w:r>
      <w:r w:rsidR="00A00B44">
        <w:rPr>
          <w:lang w:val="bg-BG"/>
        </w:rPr>
        <w:t xml:space="preserve">реди всичко в полза на действащия </w:t>
      </w:r>
      <w:r w:rsidR="00563D0F" w:rsidRPr="00A7626C">
        <w:rPr>
          <w:lang w:val="bg-BG"/>
        </w:rPr>
        <w:t xml:space="preserve"> </w:t>
      </w:r>
      <w:r w:rsidR="00563D0F">
        <w:rPr>
          <w:lang w:val="bg-BG"/>
        </w:rPr>
        <w:t>К</w:t>
      </w:r>
      <w:r w:rsidR="00DF54DB" w:rsidRPr="00A7626C">
        <w:rPr>
          <w:lang w:val="bg-BG"/>
        </w:rPr>
        <w:t>омандващ</w:t>
      </w:r>
      <w:r w:rsidR="00563D0F" w:rsidRPr="00DF54DB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563D0F">
        <w:rPr>
          <w:lang w:val="bg-BG"/>
        </w:rPr>
        <w:t>, който</w:t>
      </w:r>
      <w:r w:rsidR="00563D0F" w:rsidRPr="00DF54DB">
        <w:rPr>
          <w:lang w:val="bg-BG"/>
        </w:rPr>
        <w:t xml:space="preserve"> отговаря за спазването </w:t>
      </w:r>
      <w:r w:rsidR="00563D0F">
        <w:rPr>
          <w:lang w:val="bg-BG"/>
        </w:rPr>
        <w:t>от страна на</w:t>
      </w:r>
      <w:r w:rsidR="00563D0F" w:rsidRPr="00DF54DB">
        <w:rPr>
          <w:lang w:val="bg-BG"/>
        </w:rPr>
        <w:t xml:space="preserve"> британските сили</w:t>
      </w:r>
      <w:r w:rsidR="00563D0F">
        <w:rPr>
          <w:lang w:val="bg-BG"/>
        </w:rPr>
        <w:t xml:space="preserve"> на </w:t>
      </w:r>
      <w:r w:rsidR="00DF54DB">
        <w:rPr>
          <w:lang w:val="bg-BG"/>
        </w:rPr>
        <w:t>националното законодателство</w:t>
      </w:r>
      <w:r w:rsidR="00563D0F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DF54DB">
        <w:rPr>
          <w:lang w:val="bg-BG"/>
        </w:rPr>
        <w:t xml:space="preserve">, международните прави разпоредби и </w:t>
      </w:r>
      <w:r w:rsidR="00563D0F" w:rsidRPr="00DF54DB">
        <w:rPr>
          <w:lang w:val="bg-BG"/>
        </w:rPr>
        <w:t>Закона за въоръжените конфликти (</w:t>
      </w:r>
      <w:r w:rsidR="00DF54DB">
        <w:rPr>
          <w:lang w:val="bg-BG"/>
        </w:rPr>
        <w:t>ЗВК</w:t>
      </w:r>
      <w:r w:rsidR="00563D0F" w:rsidRPr="00DF54DB">
        <w:rPr>
          <w:lang w:val="bg-BG"/>
        </w:rPr>
        <w:t xml:space="preserve">). </w:t>
      </w:r>
      <w:r w:rsidR="00DF54DB" w:rsidRPr="00DF54DB">
        <w:rPr>
          <w:lang w:val="bg-BG"/>
        </w:rPr>
        <w:t>Т</w:t>
      </w:r>
      <w:r w:rsidR="00DF54DB">
        <w:rPr>
          <w:lang w:val="bg-BG"/>
        </w:rPr>
        <w:t xml:space="preserve">о трябва да е от полза </w:t>
      </w:r>
      <w:r w:rsidR="00563D0F" w:rsidRPr="00DF54DB">
        <w:rPr>
          <w:lang w:val="bg-BG"/>
        </w:rPr>
        <w:t>за тез</w:t>
      </w:r>
      <w:r w:rsidR="00DF54DB">
        <w:rPr>
          <w:lang w:val="bg-BG"/>
        </w:rPr>
        <w:t>и, които участват в оперативно</w:t>
      </w:r>
      <w:r w:rsidR="00563D0F" w:rsidRPr="00DF54DB">
        <w:rPr>
          <w:lang w:val="bg-BG"/>
        </w:rPr>
        <w:t xml:space="preserve"> планиране, </w:t>
      </w:r>
      <w:r w:rsidR="00A00B44">
        <w:rPr>
          <w:lang w:val="bg-BG"/>
        </w:rPr>
        <w:t xml:space="preserve">при възникване  на </w:t>
      </w:r>
      <w:r w:rsidR="00DF54DB">
        <w:rPr>
          <w:lang w:val="bg-BG"/>
        </w:rPr>
        <w:t>въпросите, засегнати</w:t>
      </w:r>
      <w:r w:rsidR="00563D0F" w:rsidRPr="00DF54DB">
        <w:rPr>
          <w:lang w:val="bg-BG"/>
        </w:rPr>
        <w:t xml:space="preserve"> в тази публикация. </w:t>
      </w:r>
      <w:r w:rsidR="00DF54DB" w:rsidRPr="00DF54DB">
        <w:rPr>
          <w:lang w:val="bg-BG"/>
        </w:rPr>
        <w:t>То</w:t>
      </w:r>
      <w:r w:rsidR="00DF54DB">
        <w:rPr>
          <w:lang w:val="bg-BG"/>
        </w:rPr>
        <w:t xml:space="preserve"> също така е предназначено да помогне на он</w:t>
      </w:r>
      <w:r w:rsidR="00563D0F" w:rsidRPr="00DF54DB">
        <w:rPr>
          <w:lang w:val="bg-BG"/>
        </w:rPr>
        <w:t>ези, които отговарят за всички аспекти</w:t>
      </w:r>
      <w:r w:rsidR="00A00B44">
        <w:rPr>
          <w:lang w:val="bg-BG"/>
        </w:rPr>
        <w:t xml:space="preserve"> на</w:t>
      </w:r>
      <w:r w:rsidR="00DF54DB">
        <w:rPr>
          <w:lang w:val="bg-BG"/>
        </w:rPr>
        <w:t xml:space="preserve"> действия, свързани с прилагане на сила и защита на сигурността на даден район, лица, чиито </w:t>
      </w:r>
      <w:r w:rsidR="00563D0F" w:rsidRPr="00DF54DB">
        <w:rPr>
          <w:lang w:val="bg-BG"/>
        </w:rPr>
        <w:t>задължения включват сътрудничество с местните граждански власти, британските правит</w:t>
      </w:r>
      <w:r w:rsidR="00680F98">
        <w:rPr>
          <w:lang w:val="bg-BG"/>
        </w:rPr>
        <w:t>елствени департаменти (</w:t>
      </w:r>
      <w:r w:rsidR="00680F98" w:rsidRPr="00A00B44">
        <w:rPr>
          <w:lang w:val="bg-BG"/>
        </w:rPr>
        <w:t>Министерство на външните работи и въпросите на Британската общност</w:t>
      </w:r>
      <w:r w:rsidR="00A00B44" w:rsidRPr="00A00B44">
        <w:rPr>
          <w:lang w:val="bg-BG"/>
        </w:rPr>
        <w:t xml:space="preserve"> </w:t>
      </w:r>
      <w:r w:rsidR="00680F98" w:rsidRPr="00A00B44">
        <w:rPr>
          <w:lang w:val="bg-BG"/>
        </w:rPr>
        <w:t>(</w:t>
      </w:r>
      <w:r w:rsidR="00680F98" w:rsidRPr="00A00B44">
        <w:t>Foreign</w:t>
      </w:r>
      <w:r w:rsidR="00680F98" w:rsidRPr="00A00B44">
        <w:rPr>
          <w:lang w:val="bg-BG"/>
        </w:rPr>
        <w:t xml:space="preserve"> </w:t>
      </w:r>
      <w:r w:rsidR="00680F98" w:rsidRPr="00A00B44">
        <w:t>and</w:t>
      </w:r>
      <w:r w:rsidR="00680F98" w:rsidRPr="00A00B44">
        <w:rPr>
          <w:lang w:val="bg-BG"/>
        </w:rPr>
        <w:t xml:space="preserve"> </w:t>
      </w:r>
      <w:r w:rsidR="00680F98" w:rsidRPr="00A00B44">
        <w:t>Commonwealth</w:t>
      </w:r>
      <w:r w:rsidR="00680F98" w:rsidRPr="00A00B44">
        <w:rPr>
          <w:lang w:val="bg-BG"/>
        </w:rPr>
        <w:t xml:space="preserve"> </w:t>
      </w:r>
      <w:r w:rsidR="00680F98" w:rsidRPr="00A00B44">
        <w:t>Office</w:t>
      </w:r>
      <w:r w:rsidR="00563D0F" w:rsidRPr="00A00B44">
        <w:rPr>
          <w:lang w:val="bg-BG"/>
        </w:rPr>
        <w:t xml:space="preserve">), </w:t>
      </w:r>
      <w:r w:rsidR="00680F98" w:rsidRPr="00A00B44">
        <w:rPr>
          <w:lang w:val="bg-BG"/>
        </w:rPr>
        <w:t>Министерство на вътрешните работи</w:t>
      </w:r>
      <w:r w:rsidR="00563D0F" w:rsidRPr="00A00B44">
        <w:rPr>
          <w:lang w:val="bg-BG"/>
        </w:rPr>
        <w:t>, Департамент</w:t>
      </w:r>
      <w:r w:rsidR="007267B3" w:rsidRPr="00A00B44">
        <w:rPr>
          <w:lang w:val="bg-BG"/>
        </w:rPr>
        <w:t xml:space="preserve"> за международно развитие (ДМР)</w:t>
      </w:r>
      <w:r w:rsidR="00563D0F" w:rsidRPr="00A00B44">
        <w:rPr>
          <w:lang w:val="bg-BG"/>
        </w:rPr>
        <w:t>), неправителствени организации (НПО) и международни организации</w:t>
      </w:r>
      <w:r w:rsidR="00563D0F" w:rsidRPr="00DF54DB">
        <w:rPr>
          <w:lang w:val="bg-BG"/>
        </w:rPr>
        <w:t xml:space="preserve"> (МО), като</w:t>
      </w:r>
      <w:r w:rsidR="007267B3">
        <w:rPr>
          <w:lang w:val="bg-BG"/>
        </w:rPr>
        <w:t xml:space="preserve"> например</w:t>
      </w:r>
      <w:r w:rsidR="00563D0F" w:rsidRPr="00DF54DB">
        <w:rPr>
          <w:lang w:val="bg-BG"/>
        </w:rPr>
        <w:t xml:space="preserve"> Международния ко</w:t>
      </w:r>
      <w:r w:rsidR="007267B3">
        <w:rPr>
          <w:lang w:val="bg-BG"/>
        </w:rPr>
        <w:t>митет на Червения кръст (МКЧК)</w:t>
      </w:r>
      <w:r w:rsidRPr="007267B3">
        <w:rPr>
          <w:lang w:val="bg-BG"/>
        </w:rPr>
        <w:t>.”</w:t>
      </w:r>
    </w:p>
    <w:p w:rsidR="004E4E80" w:rsidRPr="007C7A96" w:rsidRDefault="007C7A96" w:rsidP="004E4E80">
      <w:pPr>
        <w:pStyle w:val="JuPara"/>
        <w:rPr>
          <w:lang w:val="bg-BG"/>
        </w:rPr>
      </w:pPr>
      <w:r w:rsidRPr="008A4A01">
        <w:rPr>
          <w:lang w:val="bg-BG"/>
        </w:rPr>
        <w:t>Глава</w:t>
      </w:r>
      <w:r w:rsidR="001550C8" w:rsidRPr="008A4A01">
        <w:rPr>
          <w:lang w:val="bg-BG"/>
        </w:rPr>
        <w:t xml:space="preserve"> 1</w:t>
      </w:r>
      <w:r w:rsidR="009158DF" w:rsidRPr="007C7A96">
        <w:rPr>
          <w:lang w:val="bg-BG"/>
        </w:rPr>
        <w:t xml:space="preserve"> </w:t>
      </w:r>
      <w:r>
        <w:rPr>
          <w:lang w:val="bg-BG"/>
        </w:rPr>
        <w:t>от</w:t>
      </w:r>
      <w:r w:rsidR="009158DF" w:rsidRPr="007C7A96">
        <w:rPr>
          <w:lang w:val="bg-BG"/>
        </w:rPr>
        <w:t xml:space="preserve"> </w:t>
      </w:r>
      <w:r w:rsidR="009158DF">
        <w:t>JDP</w:t>
      </w:r>
      <w:r w:rsidR="009158DF" w:rsidRPr="007C7A96">
        <w:rPr>
          <w:lang w:val="bg-BG"/>
        </w:rPr>
        <w:t xml:space="preserve"> 1-10.3</w:t>
      </w:r>
      <w:r>
        <w:rPr>
          <w:lang w:val="bg-BG"/>
        </w:rPr>
        <w:t xml:space="preserve"> „Задържани”</w:t>
      </w:r>
      <w:r w:rsidR="009158DF" w:rsidRPr="007C7A96">
        <w:rPr>
          <w:lang w:val="bg-BG"/>
        </w:rPr>
        <w:t xml:space="preserve"> </w:t>
      </w:r>
      <w:r w:rsidRPr="007C7A96">
        <w:rPr>
          <w:lang w:val="bg-BG"/>
        </w:rPr>
        <w:t>(</w:t>
      </w:r>
      <w:r>
        <w:rPr>
          <w:lang w:val="bg-BG"/>
        </w:rPr>
        <w:t>юли</w:t>
      </w:r>
      <w:r w:rsidRPr="007C7A96">
        <w:rPr>
          <w:lang w:val="bg-BG"/>
        </w:rPr>
        <w:t xml:space="preserve"> 2006</w:t>
      </w:r>
      <w:r>
        <w:rPr>
          <w:lang w:val="bg-BG"/>
        </w:rPr>
        <w:t xml:space="preserve"> г.</w:t>
      </w:r>
      <w:r w:rsidRPr="007C7A96">
        <w:rPr>
          <w:lang w:val="bg-BG"/>
        </w:rPr>
        <w:t xml:space="preserve">) </w:t>
      </w:r>
      <w:r>
        <w:rPr>
          <w:lang w:val="bg-BG"/>
        </w:rPr>
        <w:t xml:space="preserve">разглежда </w:t>
      </w:r>
      <w:r w:rsidR="00490D0E">
        <w:rPr>
          <w:lang w:val="bg-BG"/>
        </w:rPr>
        <w:t>отношение</w:t>
      </w:r>
      <w:r>
        <w:rPr>
          <w:lang w:val="bg-BG"/>
        </w:rPr>
        <w:t>то към задържаните. Тя</w:t>
      </w:r>
      <w:r w:rsidRPr="007C7A96">
        <w:rPr>
          <w:lang w:val="bg-BG"/>
        </w:rPr>
        <w:t xml:space="preserve"> започва, като посочва, както следва (бележки</w:t>
      </w:r>
      <w:r>
        <w:rPr>
          <w:lang w:val="bg-BG"/>
        </w:rPr>
        <w:t>те</w:t>
      </w:r>
      <w:r w:rsidRPr="007C7A96">
        <w:rPr>
          <w:lang w:val="bg-BG"/>
        </w:rPr>
        <w:t xml:space="preserve"> под линия </w:t>
      </w:r>
      <w:r>
        <w:rPr>
          <w:lang w:val="bg-BG"/>
        </w:rPr>
        <w:t>са пропуснати)</w:t>
      </w:r>
      <w:r w:rsidR="001550C8" w:rsidRPr="007C7A96">
        <w:rPr>
          <w:lang w:val="bg-BG"/>
        </w:rPr>
        <w:t>:</w:t>
      </w:r>
    </w:p>
    <w:p w:rsidR="001550C8" w:rsidRPr="00E37724" w:rsidRDefault="001550C8" w:rsidP="00E37724">
      <w:pPr>
        <w:pStyle w:val="JuQuot"/>
        <w:rPr>
          <w:lang w:val="bg-BG"/>
        </w:rPr>
      </w:pPr>
      <w:r w:rsidRPr="007C7A96">
        <w:rPr>
          <w:lang w:val="bg-BG"/>
        </w:rPr>
        <w:t>“101.</w:t>
      </w:r>
      <w:r w:rsidR="007C7A96">
        <w:t> </w:t>
      </w:r>
      <w:r w:rsidR="00E37724">
        <w:rPr>
          <w:lang w:val="bg-BG"/>
        </w:rPr>
        <w:t>Британските въоръжени сили</w:t>
      </w:r>
      <w:r w:rsidR="007C7A96" w:rsidRPr="007C7A96">
        <w:rPr>
          <w:lang w:val="bg-BG"/>
        </w:rPr>
        <w:t xml:space="preserve"> могат да бъдат упълномощени съгласно</w:t>
      </w:r>
      <w:r w:rsidR="007C7A96">
        <w:rPr>
          <w:lang w:val="bg-BG"/>
        </w:rPr>
        <w:t xml:space="preserve"> законодателството на страната-</w:t>
      </w:r>
      <w:r w:rsidR="007C7A96" w:rsidRPr="007C7A96">
        <w:rPr>
          <w:lang w:val="bg-BG"/>
        </w:rPr>
        <w:t>домакин (</w:t>
      </w:r>
      <w:r w:rsidR="007C7A96">
        <w:rPr>
          <w:lang w:val="bg-BG"/>
        </w:rPr>
        <w:t>СД</w:t>
      </w:r>
      <w:r w:rsidR="007C7A96" w:rsidRPr="007C7A96">
        <w:rPr>
          <w:lang w:val="bg-BG"/>
        </w:rPr>
        <w:t>)</w:t>
      </w:r>
      <w:r w:rsidR="007C7A96">
        <w:rPr>
          <w:lang w:val="bg-BG"/>
        </w:rPr>
        <w:t xml:space="preserve"> да участват</w:t>
      </w:r>
      <w:r w:rsidR="007C7A96" w:rsidRPr="007C7A96">
        <w:rPr>
          <w:lang w:val="bg-BG"/>
        </w:rPr>
        <w:t xml:space="preserve"> в ареста на заподозрени в престъпле</w:t>
      </w:r>
      <w:r w:rsidR="007C7A96">
        <w:rPr>
          <w:lang w:val="bg-BG"/>
        </w:rPr>
        <w:t>н</w:t>
      </w:r>
      <w:r w:rsidR="00413770">
        <w:rPr>
          <w:lang w:val="bg-BG"/>
        </w:rPr>
        <w:t>ие, или могат да бъдат включени</w:t>
      </w:r>
      <w:r w:rsidR="007C7A96" w:rsidRPr="007C7A96">
        <w:rPr>
          <w:lang w:val="bg-BG"/>
        </w:rPr>
        <w:t xml:space="preserve"> </w:t>
      </w:r>
      <w:r w:rsidR="007C7A96">
        <w:rPr>
          <w:lang w:val="bg-BG"/>
        </w:rPr>
        <w:t>в арестуването</w:t>
      </w:r>
      <w:r w:rsidR="007C7A96" w:rsidRPr="007C7A96">
        <w:rPr>
          <w:lang w:val="bg-BG"/>
        </w:rPr>
        <w:t xml:space="preserve"> на лица, обвинени във военни престъпления. </w:t>
      </w:r>
      <w:r w:rsidR="007C7A96" w:rsidRPr="00E37724">
        <w:rPr>
          <w:lang w:val="bg-BG"/>
        </w:rPr>
        <w:t xml:space="preserve">Тази глава описва подробно </w:t>
      </w:r>
      <w:r w:rsidR="007C7A96">
        <w:rPr>
          <w:lang w:val="bg-BG"/>
        </w:rPr>
        <w:t>реда за процедир</w:t>
      </w:r>
      <w:r w:rsidR="00E37724">
        <w:rPr>
          <w:lang w:val="bg-BG"/>
        </w:rPr>
        <w:t>ане с тези</w:t>
      </w:r>
      <w:r w:rsidR="007C7A96">
        <w:rPr>
          <w:lang w:val="bg-BG"/>
        </w:rPr>
        <w:t xml:space="preserve"> лица</w:t>
      </w:r>
      <w:r w:rsidR="007C7A96" w:rsidRPr="007C7A96">
        <w:rPr>
          <w:lang w:val="bg-BG"/>
        </w:rPr>
        <w:t xml:space="preserve">, когато </w:t>
      </w:r>
      <w:r w:rsidR="00E37724">
        <w:rPr>
          <w:lang w:val="bg-BG"/>
        </w:rPr>
        <w:t>те биват</w:t>
      </w:r>
      <w:r w:rsidR="007C7A96" w:rsidRPr="007C7A96">
        <w:rPr>
          <w:lang w:val="bg-BG"/>
        </w:rPr>
        <w:t xml:space="preserve"> временно задържан от британските въоръжени сили по време на военни операции в чужбина, които </w:t>
      </w:r>
      <w:r w:rsidR="00E37724">
        <w:rPr>
          <w:lang w:val="bg-BG"/>
        </w:rPr>
        <w:t>не се определят като Международен въоръжен конфликт</w:t>
      </w:r>
      <w:r w:rsidRPr="00E37724">
        <w:rPr>
          <w:lang w:val="bg-BG"/>
        </w:rPr>
        <w:t>.</w:t>
      </w:r>
    </w:p>
    <w:p w:rsidR="001550C8" w:rsidRPr="00413770" w:rsidRDefault="001550C8" w:rsidP="00413770">
      <w:pPr>
        <w:pStyle w:val="JuQuot"/>
        <w:rPr>
          <w:lang w:val="bg-BG"/>
        </w:rPr>
      </w:pPr>
      <w:r w:rsidRPr="008430ED">
        <w:rPr>
          <w:lang w:val="bg-BG"/>
        </w:rPr>
        <w:t>102.</w:t>
      </w:r>
      <w:r w:rsidR="0035158B">
        <w:t> </w:t>
      </w:r>
      <w:r w:rsidR="008430ED">
        <w:rPr>
          <w:lang w:val="bg-BG"/>
        </w:rPr>
        <w:t xml:space="preserve">Задържаните са </w:t>
      </w:r>
      <w:r w:rsidR="00413770">
        <w:rPr>
          <w:lang w:val="bg-BG"/>
        </w:rPr>
        <w:t xml:space="preserve">друга </w:t>
      </w:r>
      <w:r w:rsidR="008430ED">
        <w:rPr>
          <w:lang w:val="bg-BG"/>
        </w:rPr>
        <w:t xml:space="preserve">категория </w:t>
      </w:r>
      <w:r w:rsidR="00413770">
        <w:rPr>
          <w:lang w:val="bg-BG"/>
        </w:rPr>
        <w:t>затворници, различна от ВП</w:t>
      </w:r>
      <w:r w:rsidR="008430ED" w:rsidRPr="008430ED">
        <w:rPr>
          <w:lang w:val="bg-BG"/>
        </w:rPr>
        <w:t xml:space="preserve"> и интернирани</w:t>
      </w:r>
      <w:r w:rsidR="00A00B44">
        <w:rPr>
          <w:lang w:val="bg-BG"/>
        </w:rPr>
        <w:t>те</w:t>
      </w:r>
      <w:r w:rsidR="008430ED" w:rsidRPr="008430ED">
        <w:rPr>
          <w:lang w:val="bg-BG"/>
        </w:rPr>
        <w:t xml:space="preserve">. </w:t>
      </w:r>
      <w:r w:rsidR="008430ED" w:rsidRPr="00A7626C">
        <w:rPr>
          <w:lang w:val="bg-BG"/>
        </w:rPr>
        <w:t>Задържаните са тези лица, които по време на операции в чужбина,</w:t>
      </w:r>
      <w:r w:rsidR="00413770">
        <w:rPr>
          <w:lang w:val="bg-BG"/>
        </w:rPr>
        <w:t xml:space="preserve"> които не са свързани с </w:t>
      </w:r>
      <w:r w:rsidR="00413770" w:rsidRPr="00A7626C">
        <w:rPr>
          <w:lang w:val="bg-BG"/>
        </w:rPr>
        <w:t xml:space="preserve"> Международн</w:t>
      </w:r>
      <w:r w:rsidR="00413770">
        <w:rPr>
          <w:lang w:val="bg-BG"/>
        </w:rPr>
        <w:t>и</w:t>
      </w:r>
      <w:r w:rsidR="00413770" w:rsidRPr="00A7626C">
        <w:rPr>
          <w:lang w:val="bg-BG"/>
        </w:rPr>
        <w:t xml:space="preserve"> въоръжени конфликти, </w:t>
      </w:r>
      <w:r w:rsidR="00413770">
        <w:rPr>
          <w:lang w:val="bg-BG"/>
        </w:rPr>
        <w:t>биват задържани</w:t>
      </w:r>
      <w:r w:rsidR="008430ED" w:rsidRPr="00A7626C">
        <w:rPr>
          <w:lang w:val="bg-BG"/>
        </w:rPr>
        <w:t xml:space="preserve"> от британ</w:t>
      </w:r>
      <w:r w:rsidR="00413770" w:rsidRPr="00A7626C">
        <w:rPr>
          <w:lang w:val="bg-BG"/>
        </w:rPr>
        <w:t>ските въоръжени сили, защото</w:t>
      </w:r>
      <w:r w:rsidR="00413770">
        <w:rPr>
          <w:lang w:val="bg-BG"/>
        </w:rPr>
        <w:t xml:space="preserve"> </w:t>
      </w:r>
      <w:r w:rsidR="008430ED" w:rsidRPr="00A7626C">
        <w:rPr>
          <w:lang w:val="bg-BG"/>
        </w:rPr>
        <w:t>са извършили, ил</w:t>
      </w:r>
      <w:r w:rsidR="00413770" w:rsidRPr="00A7626C">
        <w:rPr>
          <w:lang w:val="bg-BG"/>
        </w:rPr>
        <w:t>и са заподозрени в извършването</w:t>
      </w:r>
      <w:r w:rsidR="00413770">
        <w:rPr>
          <w:lang w:val="bg-BG"/>
        </w:rPr>
        <w:t xml:space="preserve"> на</w:t>
      </w:r>
      <w:r w:rsidR="00413770" w:rsidRPr="00A7626C">
        <w:rPr>
          <w:lang w:val="bg-BG"/>
        </w:rPr>
        <w:t xml:space="preserve"> престъпления</w:t>
      </w:r>
      <w:r w:rsidRPr="00A7626C">
        <w:rPr>
          <w:lang w:val="bg-BG"/>
        </w:rPr>
        <w:t>.</w:t>
      </w:r>
    </w:p>
    <w:p w:rsidR="001550C8" w:rsidRPr="00413770" w:rsidRDefault="001550C8" w:rsidP="00413770">
      <w:pPr>
        <w:pStyle w:val="JuQuot"/>
        <w:rPr>
          <w:lang w:val="bg-BG"/>
        </w:rPr>
      </w:pPr>
      <w:r w:rsidRPr="00A7626C">
        <w:rPr>
          <w:lang w:val="bg-BG"/>
        </w:rPr>
        <w:t>103.</w:t>
      </w:r>
      <w:r w:rsidR="0035158B">
        <w:t>  </w:t>
      </w:r>
      <w:r w:rsidR="00413770">
        <w:rPr>
          <w:lang w:val="bg-BG"/>
        </w:rPr>
        <w:t>З</w:t>
      </w:r>
      <w:r w:rsidR="00413770" w:rsidRPr="00A7626C">
        <w:rPr>
          <w:lang w:val="bg-BG"/>
        </w:rPr>
        <w:t>адържаните са категория затворни</w:t>
      </w:r>
      <w:r w:rsidR="00413770">
        <w:rPr>
          <w:lang w:val="bg-BG"/>
        </w:rPr>
        <w:t>ци</w:t>
      </w:r>
      <w:r w:rsidR="00413770" w:rsidRPr="00A7626C">
        <w:rPr>
          <w:lang w:val="bg-BG"/>
        </w:rPr>
        <w:t>, ко</w:t>
      </w:r>
      <w:r w:rsidR="00413770">
        <w:rPr>
          <w:lang w:val="bg-BG"/>
        </w:rPr>
        <w:t>ито могат да бъдат задържани</w:t>
      </w:r>
      <w:r w:rsidR="00413770" w:rsidRPr="00A7626C">
        <w:rPr>
          <w:lang w:val="bg-BG"/>
        </w:rPr>
        <w:t xml:space="preserve"> само по време на операции</w:t>
      </w:r>
      <w:r w:rsidR="00413770">
        <w:rPr>
          <w:lang w:val="bg-BG"/>
        </w:rPr>
        <w:t>, които не са свързани с</w:t>
      </w:r>
      <w:r w:rsidR="00413770" w:rsidRPr="00A7626C">
        <w:rPr>
          <w:lang w:val="bg-BG"/>
        </w:rPr>
        <w:t xml:space="preserve"> Международни въоръжени конфликти. </w:t>
      </w:r>
      <w:r w:rsidR="00413770" w:rsidRPr="00DF2397">
        <w:rPr>
          <w:lang w:val="bg-BG"/>
        </w:rPr>
        <w:t>Трябва да се отбележи, че по време на Международни въоръжени конфликти, тези, които са извършили или са заподозрени в извършване на престъпления</w:t>
      </w:r>
      <w:r w:rsidR="00A00B44">
        <w:rPr>
          <w:lang w:val="bg-BG"/>
        </w:rPr>
        <w:t>,</w:t>
      </w:r>
      <w:r w:rsidR="00413770" w:rsidRPr="00DF2397">
        <w:rPr>
          <w:lang w:val="bg-BG"/>
        </w:rPr>
        <w:t xml:space="preserve"> с</w:t>
      </w:r>
      <w:r w:rsidR="00413770">
        <w:rPr>
          <w:lang w:val="bg-BG"/>
        </w:rPr>
        <w:t>е</w:t>
      </w:r>
      <w:r w:rsidR="00413770" w:rsidRPr="00DF2397">
        <w:rPr>
          <w:lang w:val="bg-BG"/>
        </w:rPr>
        <w:t xml:space="preserve"> категоризира</w:t>
      </w:r>
      <w:r w:rsidR="00413770">
        <w:rPr>
          <w:lang w:val="bg-BG"/>
        </w:rPr>
        <w:t>т</w:t>
      </w:r>
      <w:r w:rsidR="00A00B44">
        <w:rPr>
          <w:lang w:val="bg-BG"/>
        </w:rPr>
        <w:t xml:space="preserve"> и р</w:t>
      </w:r>
      <w:r w:rsidR="00413770" w:rsidRPr="00DF2397">
        <w:rPr>
          <w:lang w:val="bg-BG"/>
        </w:rPr>
        <w:t>азглеждат като интернирани</w:t>
      </w:r>
      <w:r w:rsidRPr="00DF2397">
        <w:rPr>
          <w:lang w:val="bg-BG"/>
        </w:rPr>
        <w:t>.</w:t>
      </w:r>
    </w:p>
    <w:p w:rsidR="001550C8" w:rsidRPr="00B43758" w:rsidRDefault="001550C8" w:rsidP="00B43758">
      <w:pPr>
        <w:pStyle w:val="JuQuot"/>
        <w:rPr>
          <w:lang w:val="bg-BG"/>
        </w:rPr>
      </w:pPr>
      <w:r w:rsidRPr="00A7626C">
        <w:rPr>
          <w:lang w:val="bg-BG"/>
        </w:rPr>
        <w:t>104.</w:t>
      </w:r>
      <w:r w:rsidR="0035158B">
        <w:t>  </w:t>
      </w:r>
      <w:r w:rsidR="00413770" w:rsidRPr="00A7626C">
        <w:rPr>
          <w:lang w:val="bg-BG"/>
        </w:rPr>
        <w:t xml:space="preserve">Разпоредбите </w:t>
      </w:r>
      <w:r w:rsidR="00413770">
        <w:rPr>
          <w:lang w:val="bg-BG"/>
        </w:rPr>
        <w:t xml:space="preserve">относно процедурата, засягаща </w:t>
      </w:r>
      <w:r w:rsidR="00413770" w:rsidRPr="00A7626C">
        <w:rPr>
          <w:lang w:val="bg-BG"/>
        </w:rPr>
        <w:t>задържаните</w:t>
      </w:r>
      <w:r w:rsidR="00413770">
        <w:rPr>
          <w:lang w:val="bg-BG"/>
        </w:rPr>
        <w:t>,</w:t>
      </w:r>
      <w:r w:rsidR="00413770" w:rsidRPr="00A7626C">
        <w:rPr>
          <w:lang w:val="bg-BG"/>
        </w:rPr>
        <w:t xml:space="preserve"> варират в зависимост от националн</w:t>
      </w:r>
      <w:r w:rsidR="00413770">
        <w:rPr>
          <w:lang w:val="bg-BG"/>
        </w:rPr>
        <w:t>ото</w:t>
      </w:r>
      <w:r w:rsidR="004A3E32">
        <w:rPr>
          <w:lang w:val="bg-BG"/>
        </w:rPr>
        <w:t xml:space="preserve"> законодателств</w:t>
      </w:r>
      <w:r w:rsidR="00413770">
        <w:rPr>
          <w:lang w:val="bg-BG"/>
        </w:rPr>
        <w:t>о</w:t>
      </w:r>
      <w:r w:rsidR="00413770" w:rsidRPr="00A7626C">
        <w:rPr>
          <w:lang w:val="bg-BG"/>
        </w:rPr>
        <w:t xml:space="preserve"> на територията, в която </w:t>
      </w:r>
      <w:r w:rsidR="00B43758">
        <w:rPr>
          <w:lang w:val="bg-BG"/>
        </w:rPr>
        <w:t>действат</w:t>
      </w:r>
      <w:r w:rsidR="00A00B44">
        <w:rPr>
          <w:lang w:val="bg-BG"/>
        </w:rPr>
        <w:t xml:space="preserve"> </w:t>
      </w:r>
      <w:r w:rsidR="00413770">
        <w:rPr>
          <w:lang w:val="bg-BG"/>
        </w:rPr>
        <w:t xml:space="preserve">британските сили, естеството на </w:t>
      </w:r>
      <w:r w:rsidR="00B43758">
        <w:rPr>
          <w:lang w:val="bg-BG"/>
        </w:rPr>
        <w:t xml:space="preserve">тяхната операция </w:t>
      </w:r>
      <w:r w:rsidR="00413770" w:rsidRPr="00A7626C">
        <w:rPr>
          <w:lang w:val="bg-BG"/>
        </w:rPr>
        <w:t xml:space="preserve">и правната рамка, съгласно която </w:t>
      </w:r>
      <w:r w:rsidR="00B43758">
        <w:rPr>
          <w:lang w:val="bg-BG"/>
        </w:rPr>
        <w:t xml:space="preserve">действат </w:t>
      </w:r>
      <w:r w:rsidR="00B43758" w:rsidRPr="00A7626C">
        <w:rPr>
          <w:lang w:val="bg-BG"/>
        </w:rPr>
        <w:t>британските сил</w:t>
      </w:r>
      <w:r w:rsidR="00B43758">
        <w:rPr>
          <w:lang w:val="bg-BG"/>
        </w:rPr>
        <w:t>и.</w:t>
      </w:r>
      <w:r w:rsidR="00B43758" w:rsidRPr="00A7626C">
        <w:rPr>
          <w:lang w:val="bg-BG"/>
        </w:rPr>
        <w:t xml:space="preserve"> </w:t>
      </w:r>
      <w:r w:rsidR="00B43758" w:rsidRPr="00DF2397">
        <w:rPr>
          <w:lang w:val="bg-BG"/>
        </w:rPr>
        <w:t>Това е сложна об</w:t>
      </w:r>
      <w:r w:rsidR="00B43758">
        <w:rPr>
          <w:lang w:val="bg-BG"/>
        </w:rPr>
        <w:t>становка</w:t>
      </w:r>
      <w:r w:rsidR="00413770" w:rsidRPr="00DF2397">
        <w:rPr>
          <w:lang w:val="bg-BG"/>
        </w:rPr>
        <w:t xml:space="preserve"> и</w:t>
      </w:r>
      <w:r w:rsidR="00B43758">
        <w:rPr>
          <w:lang w:val="bg-BG"/>
        </w:rPr>
        <w:t xml:space="preserve"> още на най-ранните етапи на планирането й неизменно се </w:t>
      </w:r>
      <w:r w:rsidR="00A00B44">
        <w:rPr>
          <w:lang w:val="bg-BG"/>
        </w:rPr>
        <w:t>изисква</w:t>
      </w:r>
      <w:r w:rsidR="00B43758">
        <w:rPr>
          <w:lang w:val="bg-BG"/>
        </w:rPr>
        <w:t xml:space="preserve"> мн</w:t>
      </w:r>
      <w:r w:rsidR="00A00B44">
        <w:rPr>
          <w:lang w:val="bg-BG"/>
        </w:rPr>
        <w:t>ението на специалисти и консултиране</w:t>
      </w:r>
      <w:r w:rsidR="00B43758">
        <w:rPr>
          <w:lang w:val="bg-BG"/>
        </w:rPr>
        <w:t xml:space="preserve"> относно политиката.</w:t>
      </w:r>
    </w:p>
    <w:p w:rsidR="001550C8" w:rsidRPr="00B43758" w:rsidRDefault="00B43758" w:rsidP="00B43758">
      <w:pPr>
        <w:pStyle w:val="JuQuot"/>
        <w:rPr>
          <w:lang w:val="bg-BG"/>
        </w:rPr>
      </w:pPr>
      <w:r w:rsidRPr="00A7626C">
        <w:rPr>
          <w:lang w:val="bg-BG"/>
        </w:rPr>
        <w:t xml:space="preserve">Задържаните трябва да бъдат предадени на съответните местни власти при първа възможност, при условие, че няма причина да </w:t>
      </w:r>
      <w:r>
        <w:rPr>
          <w:lang w:val="bg-BG"/>
        </w:rPr>
        <w:t>се смята</w:t>
      </w:r>
      <w:r w:rsidRPr="00A7626C">
        <w:rPr>
          <w:lang w:val="bg-BG"/>
        </w:rPr>
        <w:t xml:space="preserve">, че </w:t>
      </w:r>
      <w:r w:rsidR="00A00B44">
        <w:rPr>
          <w:lang w:val="bg-BG"/>
        </w:rPr>
        <w:t xml:space="preserve">ще </w:t>
      </w:r>
      <w:r>
        <w:rPr>
          <w:lang w:val="bg-BG"/>
        </w:rPr>
        <w:t>бъде</w:t>
      </w:r>
      <w:r w:rsidRPr="00A7626C">
        <w:rPr>
          <w:lang w:val="bg-BG"/>
        </w:rPr>
        <w:t xml:space="preserve"> злоупотреб</w:t>
      </w:r>
      <w:r>
        <w:rPr>
          <w:lang w:val="bg-BG"/>
        </w:rPr>
        <w:t>ено</w:t>
      </w:r>
      <w:r w:rsidRPr="00A7626C">
        <w:rPr>
          <w:lang w:val="bg-BG"/>
        </w:rPr>
        <w:t xml:space="preserve"> с техните човешки права</w:t>
      </w:r>
      <w:r w:rsidR="001550C8" w:rsidRPr="00A7626C">
        <w:rPr>
          <w:lang w:val="bg-BG"/>
        </w:rPr>
        <w:t>.”</w:t>
      </w:r>
    </w:p>
    <w:p w:rsidR="00F36DD9" w:rsidRPr="00A7626C" w:rsidRDefault="00B43758" w:rsidP="008F3DC6">
      <w:pPr>
        <w:pStyle w:val="JuPara"/>
        <w:rPr>
          <w:lang w:val="bg-BG"/>
        </w:rPr>
      </w:pPr>
      <w:r>
        <w:rPr>
          <w:lang w:val="bg-BG"/>
        </w:rPr>
        <w:lastRenderedPageBreak/>
        <w:t>Раздел</w:t>
      </w:r>
      <w:r w:rsidRPr="00A7626C">
        <w:rPr>
          <w:lang w:val="bg-BG"/>
        </w:rPr>
        <w:t xml:space="preserve"> </w:t>
      </w:r>
      <w:r>
        <w:t>IV</w:t>
      </w:r>
      <w:r w:rsidRPr="00A7626C">
        <w:rPr>
          <w:lang w:val="bg-BG"/>
        </w:rPr>
        <w:t xml:space="preserve"> </w:t>
      </w:r>
      <w:r>
        <w:rPr>
          <w:lang w:val="bg-BG"/>
        </w:rPr>
        <w:t>от</w:t>
      </w:r>
      <w:r w:rsidR="00F36DD9" w:rsidRPr="00A7626C">
        <w:rPr>
          <w:lang w:val="bg-BG"/>
        </w:rPr>
        <w:t xml:space="preserve"> </w:t>
      </w:r>
      <w:r w:rsidR="00F36DD9">
        <w:t>JDP</w:t>
      </w:r>
      <w:r w:rsidR="00F36DD9" w:rsidRPr="00A7626C">
        <w:rPr>
          <w:lang w:val="bg-BG"/>
        </w:rPr>
        <w:t xml:space="preserve"> </w:t>
      </w:r>
      <w:r w:rsidR="009158DF" w:rsidRPr="00A7626C">
        <w:rPr>
          <w:lang w:val="bg-BG"/>
        </w:rPr>
        <w:t xml:space="preserve">1-10.3 </w:t>
      </w:r>
      <w:r w:rsidR="00DF7F59">
        <w:rPr>
          <w:lang w:val="bg-BG"/>
        </w:rPr>
        <w:t>със заглавие „Предаване</w:t>
      </w:r>
      <w:r>
        <w:rPr>
          <w:lang w:val="bg-BG"/>
        </w:rPr>
        <w:t>” гласи</w:t>
      </w:r>
      <w:r w:rsidR="00F36DD9" w:rsidRPr="00A7626C">
        <w:rPr>
          <w:lang w:val="bg-BG"/>
        </w:rPr>
        <w:t>:</w:t>
      </w:r>
    </w:p>
    <w:p w:rsidR="00F36DD9" w:rsidRPr="00813AF2" w:rsidRDefault="00F36DD9" w:rsidP="00813AF2">
      <w:pPr>
        <w:pStyle w:val="JuQuot"/>
        <w:rPr>
          <w:lang w:val="bg-BG"/>
        </w:rPr>
      </w:pPr>
      <w:r w:rsidRPr="00A7626C">
        <w:rPr>
          <w:lang w:val="bg-BG"/>
        </w:rPr>
        <w:t>“113.</w:t>
      </w:r>
      <w:r w:rsidR="0035158B">
        <w:t>  </w:t>
      </w:r>
      <w:r w:rsidR="00B43758" w:rsidRPr="00A7626C">
        <w:rPr>
          <w:lang w:val="bg-BG"/>
        </w:rPr>
        <w:t xml:space="preserve">Освен </w:t>
      </w:r>
      <w:r w:rsidR="00B43758">
        <w:rPr>
          <w:lang w:val="bg-BG"/>
        </w:rPr>
        <w:t>с цел</w:t>
      </w:r>
      <w:r w:rsidR="00A00B44">
        <w:rPr>
          <w:lang w:val="bg-BG"/>
        </w:rPr>
        <w:t xml:space="preserve"> репатриране</w:t>
      </w:r>
      <w:r w:rsidR="00B43758" w:rsidRPr="00A7626C">
        <w:rPr>
          <w:lang w:val="bg-BG"/>
        </w:rPr>
        <w:t xml:space="preserve"> или връщане</w:t>
      </w:r>
      <w:r w:rsidR="00A00B44">
        <w:rPr>
          <w:lang w:val="bg-BG"/>
        </w:rPr>
        <w:t>то им</w:t>
      </w:r>
      <w:r w:rsidR="00B43758" w:rsidRPr="00A7626C">
        <w:rPr>
          <w:lang w:val="bg-BG"/>
        </w:rPr>
        <w:t xml:space="preserve"> в страна</w:t>
      </w:r>
      <w:r w:rsidR="00B43758">
        <w:rPr>
          <w:lang w:val="bg-BG"/>
        </w:rPr>
        <w:t xml:space="preserve"> </w:t>
      </w:r>
      <w:r w:rsidR="00B43758" w:rsidRPr="00A7626C">
        <w:rPr>
          <w:lang w:val="bg-BG"/>
        </w:rPr>
        <w:t>на пребиваване след прекратяване на военните действия, задържанит</w:t>
      </w:r>
      <w:r w:rsidR="00A00B44">
        <w:rPr>
          <w:lang w:val="bg-BG"/>
        </w:rPr>
        <w:t>е не трябва да бъдат предадени</w:t>
      </w:r>
      <w:r w:rsidR="00B43758" w:rsidRPr="00A7626C">
        <w:rPr>
          <w:lang w:val="bg-BG"/>
        </w:rPr>
        <w:t xml:space="preserve"> в държава, която не е страна по</w:t>
      </w:r>
      <w:r w:rsidR="00B43758">
        <w:rPr>
          <w:lang w:val="bg-BG"/>
        </w:rPr>
        <w:t xml:space="preserve"> ЖК</w:t>
      </w:r>
      <w:r w:rsidR="00B43758" w:rsidRPr="00A7626C">
        <w:rPr>
          <w:lang w:val="bg-BG"/>
        </w:rPr>
        <w:t xml:space="preserve"> [Женевските конвенции]. </w:t>
      </w:r>
      <w:r w:rsidR="00B43758" w:rsidRPr="00DF2397">
        <w:rPr>
          <w:lang w:val="bg-BG"/>
        </w:rPr>
        <w:t xml:space="preserve">Освен това, те могат да </w:t>
      </w:r>
      <w:r w:rsidR="00B43758">
        <w:rPr>
          <w:lang w:val="bg-BG"/>
        </w:rPr>
        <w:t>бъдат</w:t>
      </w:r>
      <w:r w:rsidR="00A00B44">
        <w:rPr>
          <w:lang w:val="bg-BG"/>
        </w:rPr>
        <w:t xml:space="preserve"> предадени</w:t>
      </w:r>
      <w:r w:rsidR="00B43758" w:rsidRPr="00DF2397">
        <w:rPr>
          <w:lang w:val="bg-BG"/>
        </w:rPr>
        <w:t xml:space="preserve"> само на държава, която е страна</w:t>
      </w:r>
      <w:r w:rsidR="00B43758">
        <w:rPr>
          <w:lang w:val="bg-BG"/>
        </w:rPr>
        <w:t xml:space="preserve"> по ЖК</w:t>
      </w:r>
      <w:r w:rsidR="00B43758" w:rsidRPr="00DF2397">
        <w:rPr>
          <w:lang w:val="bg-BG"/>
        </w:rPr>
        <w:t xml:space="preserve">, ако държавата </w:t>
      </w:r>
      <w:r w:rsidR="00B43758">
        <w:rPr>
          <w:lang w:val="bg-BG"/>
        </w:rPr>
        <w:t xml:space="preserve">на </w:t>
      </w:r>
      <w:r w:rsidR="00B43758" w:rsidRPr="00DF2397">
        <w:rPr>
          <w:lang w:val="bg-BG"/>
        </w:rPr>
        <w:t>задържане се е уверила, че приемащата държава е готов</w:t>
      </w:r>
      <w:r w:rsidR="00B43758">
        <w:rPr>
          <w:lang w:val="bg-BG"/>
        </w:rPr>
        <w:t>а</w:t>
      </w:r>
      <w:r w:rsidR="00B43758" w:rsidRPr="00DF2397">
        <w:rPr>
          <w:lang w:val="bg-BG"/>
        </w:rPr>
        <w:t xml:space="preserve"> и способ</w:t>
      </w:r>
      <w:r w:rsidR="00B43758">
        <w:rPr>
          <w:lang w:val="bg-BG"/>
        </w:rPr>
        <w:t>на</w:t>
      </w:r>
      <w:r w:rsidR="00B43758" w:rsidRPr="00DF2397">
        <w:rPr>
          <w:lang w:val="bg-BG"/>
        </w:rPr>
        <w:t xml:space="preserve"> да прил</w:t>
      </w:r>
      <w:r w:rsidR="00813AF2">
        <w:rPr>
          <w:lang w:val="bg-BG"/>
        </w:rPr>
        <w:t>ага ЖК</w:t>
      </w:r>
      <w:r w:rsidR="00A00B44">
        <w:rPr>
          <w:lang w:val="bg-BG"/>
        </w:rPr>
        <w:t>. В случай на предаване</w:t>
      </w:r>
      <w:r w:rsidR="00B43758" w:rsidRPr="00DF2397">
        <w:rPr>
          <w:lang w:val="bg-BG"/>
        </w:rPr>
        <w:t>, пр</w:t>
      </w:r>
      <w:r w:rsidR="00813AF2" w:rsidRPr="00DF2397">
        <w:rPr>
          <w:lang w:val="bg-BG"/>
        </w:rPr>
        <w:t>иемащата държава става отговор</w:t>
      </w:r>
      <w:r w:rsidR="00813AF2">
        <w:rPr>
          <w:lang w:val="bg-BG"/>
        </w:rPr>
        <w:t>на</w:t>
      </w:r>
      <w:r w:rsidR="00813AF2" w:rsidRPr="00DF2397">
        <w:rPr>
          <w:lang w:val="bg-BG"/>
        </w:rPr>
        <w:t xml:space="preserve"> за прилагането на </w:t>
      </w:r>
      <w:r w:rsidR="00813AF2">
        <w:rPr>
          <w:lang w:val="bg-BG"/>
        </w:rPr>
        <w:t>ЖК</w:t>
      </w:r>
      <w:r w:rsidR="00B43758" w:rsidRPr="00DF2397">
        <w:rPr>
          <w:lang w:val="bg-BG"/>
        </w:rPr>
        <w:t xml:space="preserve">. В случай, че </w:t>
      </w:r>
      <w:r w:rsidR="00813AF2">
        <w:rPr>
          <w:lang w:val="bg-BG"/>
        </w:rPr>
        <w:t xml:space="preserve">тази </w:t>
      </w:r>
      <w:r w:rsidR="00B43758" w:rsidRPr="00DF2397">
        <w:rPr>
          <w:lang w:val="bg-BG"/>
        </w:rPr>
        <w:t xml:space="preserve">държава не успее да </w:t>
      </w:r>
      <w:r w:rsidR="00813AF2" w:rsidRPr="00DF2397">
        <w:rPr>
          <w:lang w:val="bg-BG"/>
        </w:rPr>
        <w:t xml:space="preserve">изпълни задълженията си </w:t>
      </w:r>
      <w:r w:rsidR="00813AF2">
        <w:rPr>
          <w:lang w:val="bg-BG"/>
        </w:rPr>
        <w:t>в някой важен аспект</w:t>
      </w:r>
      <w:r w:rsidR="00813AF2" w:rsidRPr="00DF2397">
        <w:rPr>
          <w:lang w:val="bg-BG"/>
        </w:rPr>
        <w:t xml:space="preserve">, </w:t>
      </w:r>
      <w:r w:rsidR="00B43758" w:rsidRPr="00DF2397">
        <w:rPr>
          <w:lang w:val="bg-BG"/>
        </w:rPr>
        <w:t xml:space="preserve">задължение </w:t>
      </w:r>
      <w:r w:rsidR="00813AF2">
        <w:rPr>
          <w:lang w:val="bg-BG"/>
        </w:rPr>
        <w:t xml:space="preserve">е </w:t>
      </w:r>
      <w:r w:rsidR="00813AF2" w:rsidRPr="00DF2397">
        <w:rPr>
          <w:lang w:val="bg-BG"/>
        </w:rPr>
        <w:t xml:space="preserve">на държавата, която </w:t>
      </w:r>
      <w:r w:rsidR="00813AF2">
        <w:rPr>
          <w:lang w:val="bg-BG"/>
        </w:rPr>
        <w:t>е осъществила</w:t>
      </w:r>
      <w:r w:rsidR="00A00B44">
        <w:rPr>
          <w:lang w:val="bg-BG"/>
        </w:rPr>
        <w:t xml:space="preserve"> предаването</w:t>
      </w:r>
      <w:r w:rsidR="00813AF2">
        <w:rPr>
          <w:lang w:val="bg-BG"/>
        </w:rPr>
        <w:t>,</w:t>
      </w:r>
      <w:r w:rsidR="00813AF2" w:rsidRPr="00DF2397">
        <w:rPr>
          <w:lang w:val="bg-BG"/>
        </w:rPr>
        <w:t xml:space="preserve"> да предприем</w:t>
      </w:r>
      <w:r w:rsidR="00813AF2">
        <w:rPr>
          <w:lang w:val="bg-BG"/>
        </w:rPr>
        <w:t xml:space="preserve">е </w:t>
      </w:r>
      <w:r w:rsidR="00B43758" w:rsidRPr="00DF2397">
        <w:rPr>
          <w:lang w:val="bg-BG"/>
        </w:rPr>
        <w:t>ефективни ме</w:t>
      </w:r>
      <w:r w:rsidR="00813AF2" w:rsidRPr="00DF2397">
        <w:rPr>
          <w:lang w:val="bg-BG"/>
        </w:rPr>
        <w:t>рки за коригиране на ситуацията</w:t>
      </w:r>
      <w:r w:rsidR="00B43758" w:rsidRPr="00DF2397">
        <w:rPr>
          <w:lang w:val="bg-BG"/>
        </w:rPr>
        <w:t xml:space="preserve"> или да поиска връщането на </w:t>
      </w:r>
      <w:r w:rsidR="00813AF2" w:rsidRPr="00DF2397">
        <w:rPr>
          <w:lang w:val="bg-BG"/>
        </w:rPr>
        <w:t>засегнати</w:t>
      </w:r>
      <w:r w:rsidR="00813AF2">
        <w:rPr>
          <w:lang w:val="bg-BG"/>
        </w:rPr>
        <w:t>те</w:t>
      </w:r>
      <w:r w:rsidR="00813AF2" w:rsidRPr="00DF2397">
        <w:rPr>
          <w:lang w:val="bg-BG"/>
        </w:rPr>
        <w:t xml:space="preserve"> лицата</w:t>
      </w:r>
      <w:r w:rsidR="00B43758" w:rsidRPr="00DF2397">
        <w:rPr>
          <w:lang w:val="bg-BG"/>
        </w:rPr>
        <w:t xml:space="preserve">. </w:t>
      </w:r>
      <w:r w:rsidR="00813AF2" w:rsidRPr="00DF2397">
        <w:rPr>
          <w:lang w:val="bg-BG"/>
        </w:rPr>
        <w:t xml:space="preserve">... В никакъв случай не може </w:t>
      </w:r>
      <w:r w:rsidR="00B43758" w:rsidRPr="00DF2397">
        <w:rPr>
          <w:lang w:val="bg-BG"/>
        </w:rPr>
        <w:t>задържаният да бъде п</w:t>
      </w:r>
      <w:r w:rsidR="00A00B44">
        <w:rPr>
          <w:lang w:val="bg-BG"/>
        </w:rPr>
        <w:t xml:space="preserve">редаден в държава, където </w:t>
      </w:r>
      <w:r w:rsidR="00813AF2" w:rsidRPr="00DF2397">
        <w:rPr>
          <w:lang w:val="bg-BG"/>
        </w:rPr>
        <w:t xml:space="preserve">има основание </w:t>
      </w:r>
      <w:r w:rsidR="00A00B44">
        <w:rPr>
          <w:lang w:val="bg-BG"/>
        </w:rPr>
        <w:t xml:space="preserve">той </w:t>
      </w:r>
      <w:r w:rsidR="00813AF2" w:rsidRPr="00DF2397">
        <w:rPr>
          <w:lang w:val="bg-BG"/>
        </w:rPr>
        <w:t>да се страхува</w:t>
      </w:r>
      <w:r w:rsidR="00677423">
        <w:rPr>
          <w:lang w:val="bg-BG"/>
        </w:rPr>
        <w:t xml:space="preserve"> от раз</w:t>
      </w:r>
      <w:r w:rsidR="00B43758" w:rsidRPr="00DF2397">
        <w:rPr>
          <w:lang w:val="bg-BG"/>
        </w:rPr>
        <w:t>следване поради неговите политически уб</w:t>
      </w:r>
      <w:r w:rsidR="00813AF2" w:rsidRPr="00DF2397">
        <w:rPr>
          <w:lang w:val="bg-BG"/>
        </w:rPr>
        <w:t>еждения или религиозни вярвания</w:t>
      </w:r>
      <w:r w:rsidRPr="00DF2397">
        <w:rPr>
          <w:lang w:val="bg-BG"/>
        </w:rPr>
        <w:t>.</w:t>
      </w:r>
    </w:p>
    <w:p w:rsidR="00F36DD9" w:rsidRPr="00813AF2" w:rsidRDefault="00F36DD9" w:rsidP="00813AF2">
      <w:pPr>
        <w:pStyle w:val="JuQuot"/>
        <w:rPr>
          <w:lang w:val="bg-BG"/>
        </w:rPr>
      </w:pPr>
      <w:r w:rsidRPr="00A7626C">
        <w:rPr>
          <w:lang w:val="bg-BG"/>
        </w:rPr>
        <w:t>114.</w:t>
      </w:r>
      <w:r w:rsidR="0035158B">
        <w:t>  </w:t>
      </w:r>
      <w:r w:rsidR="00813AF2" w:rsidRPr="00A7626C">
        <w:rPr>
          <w:lang w:val="bg-BG"/>
        </w:rPr>
        <w:t xml:space="preserve">Следва да се има предвид, че прилагането на Европейската конвенция за правата на човека към </w:t>
      </w:r>
      <w:r w:rsidR="00813AF2">
        <w:rPr>
          <w:lang w:val="bg-BG"/>
        </w:rPr>
        <w:t xml:space="preserve">лицата, държани в </w:t>
      </w:r>
      <w:r w:rsidR="00A00B44">
        <w:rPr>
          <w:lang w:val="bg-BG"/>
        </w:rPr>
        <w:t>центрове</w:t>
      </w:r>
      <w:r w:rsidR="00813AF2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813AF2">
        <w:rPr>
          <w:lang w:val="bg-BG"/>
        </w:rPr>
        <w:t xml:space="preserve"> може в дадени </w:t>
      </w:r>
      <w:r w:rsidR="00813AF2" w:rsidRPr="00A7626C">
        <w:rPr>
          <w:lang w:val="bg-BG"/>
        </w:rPr>
        <w:t>обстоятелства да наложи допълнителни</w:t>
      </w:r>
      <w:r w:rsidR="00A00B44">
        <w:rPr>
          <w:lang w:val="bg-BG"/>
        </w:rPr>
        <w:t xml:space="preserve"> ограничения върху предаването</w:t>
      </w:r>
      <w:r w:rsidR="00813AF2" w:rsidRPr="00A7626C">
        <w:rPr>
          <w:lang w:val="bg-BG"/>
        </w:rPr>
        <w:t xml:space="preserve"> им, по-специално, ако има вероятност те да бъдат съдени за престъпление, което </w:t>
      </w:r>
      <w:r w:rsidR="00813AF2">
        <w:rPr>
          <w:lang w:val="bg-BG"/>
        </w:rPr>
        <w:t>се наказва със</w:t>
      </w:r>
      <w:r w:rsidR="00813AF2" w:rsidRPr="00A7626C">
        <w:rPr>
          <w:lang w:val="bg-BG"/>
        </w:rPr>
        <w:t xml:space="preserve"> смъртно наказание</w:t>
      </w:r>
      <w:r w:rsidRPr="00A7626C">
        <w:rPr>
          <w:lang w:val="bg-BG"/>
        </w:rPr>
        <w:t>.”</w:t>
      </w:r>
    </w:p>
    <w:p w:rsidR="008F3DC6" w:rsidRPr="00A7626C" w:rsidRDefault="00813AF2" w:rsidP="008F3DC6">
      <w:pPr>
        <w:pStyle w:val="JuPara"/>
        <w:rPr>
          <w:lang w:val="bg-BG"/>
        </w:rPr>
      </w:pPr>
      <w:r>
        <w:rPr>
          <w:lang w:val="bg-BG"/>
        </w:rPr>
        <w:t>Раздел</w:t>
      </w:r>
      <w:r w:rsidRPr="00A7626C">
        <w:rPr>
          <w:lang w:val="bg-BG"/>
        </w:rPr>
        <w:t xml:space="preserve"> </w:t>
      </w:r>
      <w:r>
        <w:t>V</w:t>
      </w:r>
      <w:r w:rsidRPr="00A7626C">
        <w:rPr>
          <w:lang w:val="bg-BG"/>
        </w:rPr>
        <w:t xml:space="preserve"> </w:t>
      </w:r>
      <w:r>
        <w:rPr>
          <w:lang w:val="bg-BG"/>
        </w:rPr>
        <w:t>от</w:t>
      </w:r>
      <w:r w:rsidR="008F3DC6" w:rsidRPr="00A7626C">
        <w:rPr>
          <w:lang w:val="bg-BG"/>
        </w:rPr>
        <w:t xml:space="preserve"> </w:t>
      </w:r>
      <w:r w:rsidR="008F3DC6">
        <w:t>JDP</w:t>
      </w:r>
      <w:r w:rsidR="009158DF" w:rsidRPr="00A7626C">
        <w:rPr>
          <w:lang w:val="bg-BG"/>
        </w:rPr>
        <w:t xml:space="preserve"> 1-10.3</w:t>
      </w:r>
      <w:r w:rsidRPr="00A7626C">
        <w:rPr>
          <w:lang w:val="bg-BG"/>
        </w:rPr>
        <w:t xml:space="preserve"> </w:t>
      </w:r>
      <w:r>
        <w:rPr>
          <w:lang w:val="bg-BG"/>
        </w:rPr>
        <w:t>се отнася до „Предаване на властите на с</w:t>
      </w:r>
      <w:r w:rsidR="001223D7">
        <w:rPr>
          <w:lang w:val="bg-BG"/>
        </w:rPr>
        <w:t>траната-</w:t>
      </w:r>
      <w:r>
        <w:rPr>
          <w:lang w:val="bg-BG"/>
        </w:rPr>
        <w:t xml:space="preserve">домакин”. </w:t>
      </w:r>
      <w:r w:rsidRPr="00A7626C">
        <w:rPr>
          <w:lang w:val="bg-BG"/>
        </w:rPr>
        <w:t xml:space="preserve"> </w:t>
      </w:r>
      <w:r>
        <w:rPr>
          <w:lang w:val="bg-BG"/>
        </w:rPr>
        <w:t>Той предвижда</w:t>
      </w:r>
      <w:r w:rsidR="008F3DC6" w:rsidRPr="00A7626C">
        <w:rPr>
          <w:lang w:val="bg-BG"/>
        </w:rPr>
        <w:t>:</w:t>
      </w:r>
    </w:p>
    <w:p w:rsidR="00B60D45" w:rsidRPr="00A7626C" w:rsidRDefault="00B60D45" w:rsidP="00B60D45">
      <w:pPr>
        <w:pStyle w:val="JuQuot"/>
        <w:rPr>
          <w:lang w:val="bg-BG"/>
        </w:rPr>
      </w:pPr>
      <w:r w:rsidRPr="00A7626C">
        <w:rPr>
          <w:lang w:val="bg-BG"/>
        </w:rPr>
        <w:t>“116.</w:t>
      </w:r>
      <w:r w:rsidR="0035158B">
        <w:t>  </w:t>
      </w:r>
      <w:r w:rsidR="00813AF2" w:rsidRPr="00A7626C">
        <w:rPr>
          <w:lang w:val="bg-BG"/>
        </w:rPr>
        <w:t xml:space="preserve">Задържаните трябва да бъдат предадени на </w:t>
      </w:r>
      <w:r w:rsidR="00813AF2">
        <w:rPr>
          <w:lang w:val="bg-BG"/>
        </w:rPr>
        <w:t>властите</w:t>
      </w:r>
      <w:r w:rsidR="00813AF2" w:rsidRPr="00A7626C">
        <w:rPr>
          <w:lang w:val="bg-BG"/>
        </w:rPr>
        <w:t xml:space="preserve"> </w:t>
      </w:r>
      <w:r w:rsidR="00813AF2">
        <w:rPr>
          <w:lang w:val="bg-BG"/>
        </w:rPr>
        <w:t>на СД</w:t>
      </w:r>
      <w:r w:rsidR="00813AF2" w:rsidRPr="00A7626C">
        <w:rPr>
          <w:lang w:val="bg-BG"/>
        </w:rPr>
        <w:t xml:space="preserve"> възможно най-скоро, за </w:t>
      </w:r>
      <w:r w:rsidR="00813AF2">
        <w:rPr>
          <w:lang w:val="bg-BG"/>
        </w:rPr>
        <w:t>да</w:t>
      </w:r>
      <w:r w:rsidR="001223D7">
        <w:rPr>
          <w:lang w:val="bg-BG"/>
        </w:rPr>
        <w:t xml:space="preserve"> може техният случай да бъде решен </w:t>
      </w:r>
      <w:r w:rsidR="00813AF2" w:rsidRPr="00A7626C">
        <w:rPr>
          <w:lang w:val="bg-BG"/>
        </w:rPr>
        <w:t>в с</w:t>
      </w:r>
      <w:r w:rsidR="001223D7" w:rsidRPr="00A7626C">
        <w:rPr>
          <w:lang w:val="bg-BG"/>
        </w:rPr>
        <w:t>ъответствие с местната система на наказателно</w:t>
      </w:r>
      <w:r w:rsidR="001223D7">
        <w:rPr>
          <w:lang w:val="bg-BG"/>
        </w:rPr>
        <w:t xml:space="preserve"> </w:t>
      </w:r>
      <w:r w:rsidR="001223D7" w:rsidRPr="00A7626C">
        <w:rPr>
          <w:lang w:val="bg-BG"/>
        </w:rPr>
        <w:t>правораздаване</w:t>
      </w:r>
      <w:r w:rsidRPr="00A7626C">
        <w:rPr>
          <w:lang w:val="bg-BG"/>
        </w:rPr>
        <w:t xml:space="preserve">. </w:t>
      </w:r>
      <w:r w:rsidR="00C64CFB" w:rsidRPr="00A7626C">
        <w:rPr>
          <w:lang w:val="bg-BG"/>
        </w:rPr>
        <w:t>...</w:t>
      </w:r>
    </w:p>
    <w:p w:rsidR="00B60D45" w:rsidRPr="001223D7" w:rsidRDefault="00B60D45" w:rsidP="001223D7">
      <w:pPr>
        <w:pStyle w:val="JuQuot"/>
        <w:rPr>
          <w:lang w:val="bg-BG"/>
        </w:rPr>
      </w:pPr>
      <w:r w:rsidRPr="00A7626C">
        <w:rPr>
          <w:lang w:val="bg-BG"/>
        </w:rPr>
        <w:t>117.</w:t>
      </w:r>
      <w:r w:rsidR="0035158B">
        <w:t>  </w:t>
      </w:r>
      <w:r w:rsidR="001223D7" w:rsidRPr="00A7626C">
        <w:rPr>
          <w:lang w:val="bg-BG"/>
        </w:rPr>
        <w:t xml:space="preserve">Може да има случаи, в които предаването на </w:t>
      </w:r>
      <w:r w:rsidR="001223D7">
        <w:rPr>
          <w:lang w:val="bg-BG"/>
        </w:rPr>
        <w:t>СД</w:t>
      </w:r>
      <w:r w:rsidR="001223D7" w:rsidRPr="00A7626C">
        <w:rPr>
          <w:lang w:val="bg-BG"/>
        </w:rPr>
        <w:t xml:space="preserve"> не може да се осъществи веднага</w:t>
      </w:r>
      <w:r w:rsidRPr="00A7626C">
        <w:rPr>
          <w:lang w:val="bg-BG"/>
        </w:rPr>
        <w:t>:</w:t>
      </w:r>
    </w:p>
    <w:p w:rsidR="00B60D45" w:rsidRPr="001223D7" w:rsidRDefault="00B60D45" w:rsidP="001223D7">
      <w:pPr>
        <w:pStyle w:val="JuQuot"/>
        <w:rPr>
          <w:lang w:val="bg-BG"/>
        </w:rPr>
      </w:pPr>
      <w:r>
        <w:t>a</w:t>
      </w:r>
      <w:r w:rsidRPr="00A7626C">
        <w:rPr>
          <w:lang w:val="bg-BG"/>
        </w:rPr>
        <w:t>.</w:t>
      </w:r>
      <w:r w:rsidR="0035158B">
        <w:t>  </w:t>
      </w:r>
      <w:r w:rsidR="001223D7">
        <w:rPr>
          <w:lang w:val="bg-BG"/>
        </w:rPr>
        <w:t>Ако СД</w:t>
      </w:r>
      <w:r w:rsidR="001223D7" w:rsidRPr="00A7626C">
        <w:rPr>
          <w:lang w:val="bg-BG"/>
        </w:rPr>
        <w:t xml:space="preserve"> н</w:t>
      </w:r>
      <w:r w:rsidR="001223D7">
        <w:rPr>
          <w:lang w:val="bg-BG"/>
        </w:rPr>
        <w:t>е разполага с</w:t>
      </w:r>
      <w:r w:rsidR="001223D7" w:rsidRPr="00A7626C">
        <w:rPr>
          <w:lang w:val="bg-BG"/>
        </w:rPr>
        <w:t xml:space="preserve"> </w:t>
      </w:r>
      <w:r w:rsidR="001223D7">
        <w:rPr>
          <w:lang w:val="bg-BG"/>
        </w:rPr>
        <w:t>необходимата</w:t>
      </w:r>
      <w:r w:rsidR="001223D7" w:rsidRPr="00A7626C">
        <w:rPr>
          <w:lang w:val="bg-BG"/>
        </w:rPr>
        <w:t xml:space="preserve"> наказателн</w:t>
      </w:r>
      <w:r w:rsidR="001223D7">
        <w:rPr>
          <w:lang w:val="bg-BG"/>
        </w:rPr>
        <w:t>о-</w:t>
      </w:r>
      <w:r w:rsidR="001223D7" w:rsidRPr="00A7626C">
        <w:rPr>
          <w:lang w:val="bg-BG"/>
        </w:rPr>
        <w:t>прав</w:t>
      </w:r>
      <w:r w:rsidR="001223D7">
        <w:rPr>
          <w:lang w:val="bg-BG"/>
        </w:rPr>
        <w:t>на</w:t>
      </w:r>
      <w:r w:rsidR="001223D7" w:rsidRPr="00A7626C">
        <w:rPr>
          <w:lang w:val="bg-BG"/>
        </w:rPr>
        <w:t xml:space="preserve"> инфраструктура да </w:t>
      </w:r>
      <w:r w:rsidR="001223D7">
        <w:rPr>
          <w:lang w:val="bg-BG"/>
        </w:rPr>
        <w:t>държи</w:t>
      </w:r>
      <w:r w:rsidR="001223D7" w:rsidRPr="00A7626C">
        <w:rPr>
          <w:lang w:val="bg-BG"/>
        </w:rPr>
        <w:t xml:space="preserve"> задържани</w:t>
      </w:r>
      <w:r w:rsidR="001223D7">
        <w:rPr>
          <w:lang w:val="bg-BG"/>
        </w:rPr>
        <w:t>я под арест</w:t>
      </w:r>
      <w:r w:rsidR="001223D7" w:rsidRPr="00A7626C">
        <w:rPr>
          <w:lang w:val="bg-BG"/>
        </w:rPr>
        <w:t xml:space="preserve">, например, съдилища, полиция, </w:t>
      </w:r>
      <w:r w:rsidR="001223D7">
        <w:rPr>
          <w:lang w:val="bg-BG"/>
        </w:rPr>
        <w:t xml:space="preserve">заведения за </w:t>
      </w:r>
      <w:r w:rsidR="001223D7" w:rsidRPr="00A7626C">
        <w:rPr>
          <w:lang w:val="bg-BG"/>
        </w:rPr>
        <w:t>лишаване от свобода и</w:t>
      </w:r>
      <w:r w:rsidR="001223D7">
        <w:rPr>
          <w:lang w:val="bg-BG"/>
        </w:rPr>
        <w:t xml:space="preserve"> съответните </w:t>
      </w:r>
      <w:r w:rsidR="001223D7" w:rsidRPr="00A7626C">
        <w:rPr>
          <w:lang w:val="bg-BG"/>
        </w:rPr>
        <w:t>адвокати</w:t>
      </w:r>
      <w:r w:rsidRPr="00A7626C">
        <w:rPr>
          <w:lang w:val="bg-BG"/>
        </w:rPr>
        <w:t>.</w:t>
      </w:r>
    </w:p>
    <w:p w:rsidR="008F3DC6" w:rsidRPr="001223D7" w:rsidRDefault="00B60D45" w:rsidP="001223D7">
      <w:pPr>
        <w:pStyle w:val="JuQuot"/>
        <w:rPr>
          <w:lang w:val="bg-BG"/>
        </w:rPr>
      </w:pPr>
      <w:r>
        <w:t>b</w:t>
      </w:r>
      <w:r w:rsidRPr="00A7626C">
        <w:rPr>
          <w:lang w:val="bg-BG"/>
        </w:rPr>
        <w:t>.</w:t>
      </w:r>
      <w:r w:rsidR="0035158B">
        <w:t>  </w:t>
      </w:r>
      <w:r w:rsidR="001223D7">
        <w:rPr>
          <w:lang w:val="bg-BG"/>
        </w:rPr>
        <w:t>А</w:t>
      </w:r>
      <w:r w:rsidR="001223D7" w:rsidRPr="00A7626C">
        <w:rPr>
          <w:lang w:val="bg-BG"/>
        </w:rPr>
        <w:t xml:space="preserve">ко има основателни причини </w:t>
      </w:r>
      <w:r w:rsidR="001223D7">
        <w:rPr>
          <w:lang w:val="bg-BG"/>
        </w:rPr>
        <w:t>за подозрение, че</w:t>
      </w:r>
      <w:r w:rsidR="001223D7" w:rsidRPr="00A7626C">
        <w:rPr>
          <w:lang w:val="bg-BG"/>
        </w:rPr>
        <w:t xml:space="preserve"> предаването ще застраш</w:t>
      </w:r>
      <w:r w:rsidR="001223D7">
        <w:rPr>
          <w:lang w:val="bg-BG"/>
        </w:rPr>
        <w:t>и</w:t>
      </w:r>
      <w:r w:rsidR="001223D7" w:rsidRPr="00A7626C">
        <w:rPr>
          <w:lang w:val="bg-BG"/>
        </w:rPr>
        <w:t xml:space="preserve"> безопасността на задържания</w:t>
      </w:r>
      <w:r w:rsidRPr="00A7626C">
        <w:rPr>
          <w:lang w:val="bg-BG"/>
        </w:rPr>
        <w:t>.”</w:t>
      </w:r>
    </w:p>
    <w:p w:rsidR="00A81A2D" w:rsidRPr="00C72183" w:rsidRDefault="004448E8" w:rsidP="00A81A2D">
      <w:pPr>
        <w:pStyle w:val="JuHA"/>
        <w:rPr>
          <w:lang w:val="bg-BG"/>
        </w:rPr>
      </w:pPr>
      <w:r>
        <w:rPr>
          <w:lang w:val="bg-BG"/>
        </w:rPr>
        <w:t>Г</w:t>
      </w:r>
      <w:r w:rsidR="00A81A2D" w:rsidRPr="00A7626C">
        <w:rPr>
          <w:lang w:val="bg-BG"/>
        </w:rPr>
        <w:t>.</w:t>
      </w:r>
      <w:r w:rsidR="0035158B">
        <w:t>  </w:t>
      </w:r>
      <w:r w:rsidR="00C72183">
        <w:rPr>
          <w:lang w:val="bg-BG"/>
        </w:rPr>
        <w:t>„Дипломатическо убежище”</w:t>
      </w:r>
    </w:p>
    <w:p w:rsidR="00A81A2D" w:rsidRPr="00A7626C" w:rsidRDefault="001E0FCD" w:rsidP="00A81A2D">
      <w:pPr>
        <w:pStyle w:val="JuPara"/>
        <w:rPr>
          <w:lang w:val="bg-BG"/>
        </w:rPr>
      </w:pPr>
      <w:r>
        <w:fldChar w:fldCharType="begin"/>
      </w:r>
      <w:r w:rsidR="00A81A2D" w:rsidRPr="00A7626C">
        <w:rPr>
          <w:lang w:val="bg-BG"/>
        </w:rPr>
        <w:instrText xml:space="preserve"> </w:instrText>
      </w:r>
      <w:r w:rsidR="00A81A2D">
        <w:instrText>SEQ</w:instrText>
      </w:r>
      <w:r w:rsidR="00A81A2D" w:rsidRPr="00A7626C">
        <w:rPr>
          <w:lang w:val="bg-BG"/>
        </w:rPr>
        <w:instrText xml:space="preserve"> </w:instrText>
      </w:r>
      <w:r w:rsidR="00A81A2D">
        <w:instrText>level</w:instrText>
      </w:r>
      <w:r w:rsidR="00A81A2D" w:rsidRPr="00A7626C">
        <w:rPr>
          <w:lang w:val="bg-BG"/>
        </w:rPr>
        <w:instrText>0 \*</w:instrText>
      </w:r>
      <w:r w:rsidR="00A81A2D">
        <w:instrText>arabic</w:instrText>
      </w:r>
      <w:r w:rsidR="00A81A2D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93</w:t>
      </w:r>
      <w:r>
        <w:fldChar w:fldCharType="end"/>
      </w:r>
      <w:r w:rsidR="00A81A2D" w:rsidRPr="00A7626C">
        <w:rPr>
          <w:lang w:val="bg-BG"/>
        </w:rPr>
        <w:t>.</w:t>
      </w:r>
      <w:r w:rsidR="00A81A2D">
        <w:t>  </w:t>
      </w:r>
      <w:r w:rsidR="00350232">
        <w:rPr>
          <w:lang w:val="bg-BG"/>
        </w:rPr>
        <w:t>Чл.</w:t>
      </w:r>
      <w:r w:rsidR="00C72183" w:rsidRPr="00A7626C">
        <w:rPr>
          <w:lang w:val="bg-BG"/>
        </w:rPr>
        <w:t xml:space="preserve"> 41 от Виенската конвенция за дипломатическите отношения от 1961 г. предвижда</w:t>
      </w:r>
      <w:r w:rsidR="00A81A2D" w:rsidRPr="00A7626C">
        <w:rPr>
          <w:lang w:val="bg-BG"/>
        </w:rPr>
        <w:t>:</w:t>
      </w:r>
    </w:p>
    <w:p w:rsidR="00A81A2D" w:rsidRPr="00C72183" w:rsidRDefault="00A81A2D" w:rsidP="00C72183">
      <w:pPr>
        <w:pStyle w:val="JuQuot"/>
        <w:rPr>
          <w:lang w:val="bg-BG"/>
        </w:rPr>
      </w:pPr>
      <w:r w:rsidRPr="00A7626C">
        <w:rPr>
          <w:lang w:val="bg-BG"/>
        </w:rPr>
        <w:t>“1.</w:t>
      </w:r>
      <w:r w:rsidR="0035158B">
        <w:t>  </w:t>
      </w:r>
      <w:r w:rsidR="00C72183" w:rsidRPr="00A7626C">
        <w:rPr>
          <w:lang w:val="bg-BG"/>
        </w:rPr>
        <w:t xml:space="preserve">Без да се засягат техните привилегии и имунитети, задължение </w:t>
      </w:r>
      <w:r w:rsidR="00C72183">
        <w:rPr>
          <w:lang w:val="bg-BG"/>
        </w:rPr>
        <w:t xml:space="preserve">е </w:t>
      </w:r>
      <w:r w:rsidR="00C72183" w:rsidRPr="00A7626C">
        <w:rPr>
          <w:lang w:val="bg-BG"/>
        </w:rPr>
        <w:t>на всички лица, които се ползват с</w:t>
      </w:r>
      <w:r w:rsidR="00C72183">
        <w:rPr>
          <w:lang w:val="bg-BG"/>
        </w:rPr>
        <w:t xml:space="preserve"> тези</w:t>
      </w:r>
      <w:r w:rsidR="00C72183" w:rsidRPr="00A7626C">
        <w:rPr>
          <w:lang w:val="bg-BG"/>
        </w:rPr>
        <w:t xml:space="preserve"> привилегии и имунитет</w:t>
      </w:r>
      <w:r w:rsidR="00C72183">
        <w:rPr>
          <w:lang w:val="bg-BG"/>
        </w:rPr>
        <w:t>,</w:t>
      </w:r>
      <w:r w:rsidR="00C72183" w:rsidRPr="00A7626C">
        <w:rPr>
          <w:lang w:val="bg-BG"/>
        </w:rPr>
        <w:t xml:space="preserve"> да спазват законите и </w:t>
      </w:r>
      <w:r w:rsidR="00C72183">
        <w:rPr>
          <w:lang w:val="bg-BG"/>
        </w:rPr>
        <w:t>разпоредбите</w:t>
      </w:r>
      <w:r w:rsidR="00C72183" w:rsidRPr="00A7626C">
        <w:rPr>
          <w:lang w:val="bg-BG"/>
        </w:rPr>
        <w:t xml:space="preserve"> на приемащата държава. </w:t>
      </w:r>
      <w:r w:rsidR="00C72183" w:rsidRPr="00DF2397">
        <w:rPr>
          <w:lang w:val="bg-BG"/>
        </w:rPr>
        <w:t xml:space="preserve">Те също </w:t>
      </w:r>
      <w:r w:rsidR="00C72183">
        <w:rPr>
          <w:lang w:val="bg-BG"/>
        </w:rPr>
        <w:t xml:space="preserve">така </w:t>
      </w:r>
      <w:r w:rsidR="00C72183" w:rsidRPr="00DF2397">
        <w:rPr>
          <w:lang w:val="bg-BG"/>
        </w:rPr>
        <w:t>имат задължение да не се намесва</w:t>
      </w:r>
      <w:r w:rsidR="00C72183">
        <w:rPr>
          <w:lang w:val="bg-BG"/>
        </w:rPr>
        <w:t>т</w:t>
      </w:r>
      <w:r w:rsidR="00C72183" w:rsidRPr="00DF2397">
        <w:rPr>
          <w:lang w:val="bg-BG"/>
        </w:rPr>
        <w:t xml:space="preserve"> във вътрешните работи на тази държава</w:t>
      </w:r>
      <w:r w:rsidRPr="00DF2397">
        <w:rPr>
          <w:lang w:val="bg-BG"/>
        </w:rPr>
        <w:t>.</w:t>
      </w:r>
    </w:p>
    <w:p w:rsidR="00A81A2D" w:rsidRPr="00A7626C" w:rsidRDefault="00A81A2D" w:rsidP="00A81A2D">
      <w:pPr>
        <w:pStyle w:val="JuQuot"/>
        <w:rPr>
          <w:lang w:val="bg-BG"/>
        </w:rPr>
      </w:pPr>
      <w:r w:rsidRPr="00A7626C">
        <w:rPr>
          <w:lang w:val="bg-BG"/>
        </w:rPr>
        <w:t>2.</w:t>
      </w:r>
      <w:r w:rsidR="0035158B">
        <w:t>  </w:t>
      </w:r>
      <w:r w:rsidR="00C72183" w:rsidRPr="00A7626C">
        <w:rPr>
          <w:lang w:val="bg-BG"/>
        </w:rPr>
        <w:t>Всички официал</w:t>
      </w:r>
      <w:r w:rsidR="00C72183">
        <w:rPr>
          <w:lang w:val="bg-BG"/>
        </w:rPr>
        <w:t>ни</w:t>
      </w:r>
      <w:r w:rsidR="00C72183" w:rsidRPr="00A7626C">
        <w:rPr>
          <w:lang w:val="bg-BG"/>
        </w:rPr>
        <w:t xml:space="preserve"> </w:t>
      </w:r>
      <w:r w:rsidR="00C72183">
        <w:rPr>
          <w:lang w:val="bg-BG"/>
        </w:rPr>
        <w:t>отношения</w:t>
      </w:r>
      <w:r w:rsidR="00C72183" w:rsidRPr="00A7626C">
        <w:rPr>
          <w:lang w:val="bg-BG"/>
        </w:rPr>
        <w:t xml:space="preserve"> с приемащата държава, поверен</w:t>
      </w:r>
      <w:r w:rsidR="00C72183">
        <w:rPr>
          <w:lang w:val="bg-BG"/>
        </w:rPr>
        <w:t>и на</w:t>
      </w:r>
      <w:r w:rsidR="00E81E98" w:rsidRPr="00A7626C">
        <w:rPr>
          <w:lang w:val="bg-BG"/>
        </w:rPr>
        <w:t xml:space="preserve"> </w:t>
      </w:r>
      <w:r w:rsidR="00E81E98">
        <w:rPr>
          <w:lang w:val="bg-BG"/>
        </w:rPr>
        <w:t>представителството</w:t>
      </w:r>
      <w:r w:rsidR="00E81E98" w:rsidRPr="00A7626C">
        <w:rPr>
          <w:lang w:val="bg-BG"/>
        </w:rPr>
        <w:t xml:space="preserve"> </w:t>
      </w:r>
      <w:r w:rsidR="00E81E98">
        <w:rPr>
          <w:lang w:val="bg-BG"/>
        </w:rPr>
        <w:t>на</w:t>
      </w:r>
      <w:r w:rsidR="00E81E98" w:rsidRPr="00A7626C">
        <w:rPr>
          <w:lang w:val="bg-BG"/>
        </w:rPr>
        <w:t xml:space="preserve"> </w:t>
      </w:r>
      <w:r w:rsidR="00C72183" w:rsidRPr="00A7626C">
        <w:rPr>
          <w:lang w:val="bg-BG"/>
        </w:rPr>
        <w:t>изпращащата държава, се извършва</w:t>
      </w:r>
      <w:r w:rsidR="00E81E98">
        <w:rPr>
          <w:lang w:val="bg-BG"/>
        </w:rPr>
        <w:t>т</w:t>
      </w:r>
      <w:r w:rsidR="00C72183" w:rsidRPr="00A7626C">
        <w:rPr>
          <w:lang w:val="bg-BG"/>
        </w:rPr>
        <w:t xml:space="preserve"> с или чрез Министерството на външните рабо</w:t>
      </w:r>
      <w:r w:rsidR="00E81E98" w:rsidRPr="00A7626C">
        <w:rPr>
          <w:lang w:val="bg-BG"/>
        </w:rPr>
        <w:t xml:space="preserve">ти на приемащата държава или </w:t>
      </w:r>
      <w:r w:rsidR="00E81E98">
        <w:rPr>
          <w:lang w:val="bg-BG"/>
        </w:rPr>
        <w:t xml:space="preserve">чрез </w:t>
      </w:r>
      <w:r w:rsidR="00E81E98" w:rsidRPr="00A7626C">
        <w:rPr>
          <w:lang w:val="bg-BG"/>
        </w:rPr>
        <w:t>друг</w:t>
      </w:r>
      <w:r w:rsidR="00E81E98">
        <w:rPr>
          <w:lang w:val="bg-BG"/>
        </w:rPr>
        <w:t>о уговорено</w:t>
      </w:r>
      <w:r w:rsidR="00C72183" w:rsidRPr="00A7626C">
        <w:rPr>
          <w:lang w:val="bg-BG"/>
        </w:rPr>
        <w:t xml:space="preserve"> минист</w:t>
      </w:r>
      <w:r w:rsidR="00E81E98" w:rsidRPr="00A7626C">
        <w:rPr>
          <w:lang w:val="bg-BG"/>
        </w:rPr>
        <w:t>ерство</w:t>
      </w:r>
      <w:r w:rsidRPr="00A7626C">
        <w:rPr>
          <w:lang w:val="bg-BG"/>
        </w:rPr>
        <w:t>.</w:t>
      </w:r>
    </w:p>
    <w:p w:rsidR="00A81A2D" w:rsidRPr="00E81E98" w:rsidRDefault="00A81A2D" w:rsidP="00E81E98">
      <w:pPr>
        <w:pStyle w:val="JuQuot"/>
        <w:rPr>
          <w:lang w:val="bg-BG"/>
        </w:rPr>
      </w:pPr>
      <w:r w:rsidRPr="00A7626C">
        <w:rPr>
          <w:lang w:val="bg-BG"/>
        </w:rPr>
        <w:t>3</w:t>
      </w:r>
      <w:r w:rsidRPr="008A4A01">
        <w:rPr>
          <w:lang w:val="bg-BG"/>
        </w:rPr>
        <w:t>.</w:t>
      </w:r>
      <w:r w:rsidR="0035158B" w:rsidRPr="008A4A01">
        <w:t>  </w:t>
      </w:r>
      <w:r w:rsidR="00DF7F59" w:rsidRPr="008A4A01">
        <w:rPr>
          <w:lang w:val="bg-BG"/>
        </w:rPr>
        <w:t>Помещенията</w:t>
      </w:r>
      <w:r w:rsidR="00E81E98" w:rsidRPr="008A4A01">
        <w:rPr>
          <w:lang w:val="bg-BG"/>
        </w:rPr>
        <w:t xml:space="preserve"> на</w:t>
      </w:r>
      <w:r w:rsidR="00E81E98" w:rsidRPr="00A7626C">
        <w:rPr>
          <w:lang w:val="bg-BG"/>
        </w:rPr>
        <w:t xml:space="preserve"> представителството не трябва да се използват по никакъв</w:t>
      </w:r>
      <w:r w:rsidR="00E81E98">
        <w:rPr>
          <w:lang w:val="bg-BG"/>
        </w:rPr>
        <w:t xml:space="preserve"> друг</w:t>
      </w:r>
      <w:r w:rsidR="00E81E98" w:rsidRPr="00A7626C">
        <w:rPr>
          <w:lang w:val="bg-BG"/>
        </w:rPr>
        <w:t xml:space="preserve"> начин</w:t>
      </w:r>
      <w:r w:rsidR="002B7129">
        <w:rPr>
          <w:lang w:val="bg-BG"/>
        </w:rPr>
        <w:t>,</w:t>
      </w:r>
      <w:r w:rsidR="00E81E98" w:rsidRPr="00A7626C">
        <w:rPr>
          <w:lang w:val="bg-BG"/>
        </w:rPr>
        <w:t xml:space="preserve"> несъвместим с функциите на </w:t>
      </w:r>
      <w:r w:rsidR="00E81E98">
        <w:rPr>
          <w:lang w:val="bg-BG"/>
        </w:rPr>
        <w:t>представителството</w:t>
      </w:r>
      <w:r w:rsidR="00E81E98" w:rsidRPr="00A7626C">
        <w:rPr>
          <w:lang w:val="bg-BG"/>
        </w:rPr>
        <w:t xml:space="preserve">, както е предвидено в </w:t>
      </w:r>
      <w:r w:rsidR="00E81E98">
        <w:rPr>
          <w:lang w:val="bg-BG"/>
        </w:rPr>
        <w:t>настоящата К</w:t>
      </w:r>
      <w:r w:rsidR="00E81E98" w:rsidRPr="00A7626C">
        <w:rPr>
          <w:lang w:val="bg-BG"/>
        </w:rPr>
        <w:t xml:space="preserve">онвенция или от други норми на общото международно право, или </w:t>
      </w:r>
      <w:r w:rsidR="00E81E98" w:rsidRPr="00A7626C">
        <w:rPr>
          <w:lang w:val="bg-BG"/>
        </w:rPr>
        <w:lastRenderedPageBreak/>
        <w:t>от някакви специални споразумения в сила между изпращащата и приемащата държава</w:t>
      </w:r>
      <w:r w:rsidRPr="00A7626C">
        <w:rPr>
          <w:lang w:val="bg-BG"/>
        </w:rPr>
        <w:t>.”</w:t>
      </w:r>
    </w:p>
    <w:p w:rsidR="00A81A2D" w:rsidRPr="00A7626C" w:rsidRDefault="001E0FCD" w:rsidP="00A81A2D">
      <w:pPr>
        <w:pStyle w:val="JuPara"/>
        <w:rPr>
          <w:lang w:val="bg-BG"/>
        </w:rPr>
      </w:pPr>
      <w:r>
        <w:fldChar w:fldCharType="begin"/>
      </w:r>
      <w:r w:rsidR="00A81A2D" w:rsidRPr="00A7626C">
        <w:rPr>
          <w:lang w:val="bg-BG"/>
        </w:rPr>
        <w:instrText xml:space="preserve"> </w:instrText>
      </w:r>
      <w:r w:rsidR="00A81A2D">
        <w:instrText>SEQ</w:instrText>
      </w:r>
      <w:r w:rsidR="00A81A2D" w:rsidRPr="00A7626C">
        <w:rPr>
          <w:lang w:val="bg-BG"/>
        </w:rPr>
        <w:instrText xml:space="preserve"> </w:instrText>
      </w:r>
      <w:r w:rsidR="00A81A2D">
        <w:instrText>level</w:instrText>
      </w:r>
      <w:r w:rsidR="00A81A2D" w:rsidRPr="00A7626C">
        <w:rPr>
          <w:lang w:val="bg-BG"/>
        </w:rPr>
        <w:instrText>0 \*</w:instrText>
      </w:r>
      <w:r w:rsidR="00A81A2D">
        <w:instrText>arabic</w:instrText>
      </w:r>
      <w:r w:rsidR="00A81A2D" w:rsidRPr="00A7626C">
        <w:rPr>
          <w:lang w:val="bg-BG"/>
        </w:rPr>
        <w:instrText xml:space="preserve"> </w:instrText>
      </w:r>
      <w:r>
        <w:fldChar w:fldCharType="separate"/>
      </w:r>
      <w:r w:rsidR="00F30CA6" w:rsidRPr="00A7626C">
        <w:rPr>
          <w:noProof/>
          <w:lang w:val="bg-BG"/>
        </w:rPr>
        <w:t>94</w:t>
      </w:r>
      <w:r>
        <w:fldChar w:fldCharType="end"/>
      </w:r>
      <w:r w:rsidR="00E81E98" w:rsidRPr="00A7626C">
        <w:rPr>
          <w:lang w:val="bg-BG"/>
        </w:rPr>
        <w:t>.</w:t>
      </w:r>
      <w:r w:rsidR="00E81E98">
        <w:t>  </w:t>
      </w:r>
      <w:r w:rsidR="00E81E98">
        <w:rPr>
          <w:lang w:val="bg-BG"/>
        </w:rPr>
        <w:t>В</w:t>
      </w:r>
      <w:r w:rsidR="00DF7F59">
        <w:rPr>
          <w:lang w:val="bg-BG"/>
        </w:rPr>
        <w:t xml:space="preserve"> делото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R</w:t>
      </w:r>
      <w:r w:rsidR="00DF7F59" w:rsidRPr="00DF7F59">
        <w:rPr>
          <w:i/>
          <w:lang w:val="bg-BG"/>
        </w:rPr>
        <w:t>(</w:t>
      </w:r>
      <w:r w:rsidR="00DF7F59" w:rsidRPr="00E10166">
        <w:rPr>
          <w:i/>
        </w:rPr>
        <w:t>B</w:t>
      </w:r>
      <w:r w:rsidR="00DF7F59" w:rsidRPr="00DF7F59">
        <w:rPr>
          <w:i/>
          <w:lang w:val="bg-BG"/>
        </w:rPr>
        <w:t xml:space="preserve">) </w:t>
      </w:r>
      <w:r w:rsidR="00DF7F59" w:rsidRPr="00E10166">
        <w:rPr>
          <w:i/>
        </w:rPr>
        <w:t>v</w:t>
      </w:r>
      <w:r w:rsidR="00DF7F59" w:rsidRPr="00DF7F59">
        <w:rPr>
          <w:i/>
          <w:lang w:val="bg-BG"/>
        </w:rPr>
        <w:t xml:space="preserve">. </w:t>
      </w:r>
      <w:r w:rsidR="00DF7F59" w:rsidRPr="00E10166">
        <w:rPr>
          <w:i/>
        </w:rPr>
        <w:t>Secretary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of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State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for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Foreign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and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Commonwealth</w:t>
      </w:r>
      <w:r w:rsidR="00DF7F59" w:rsidRPr="00DF7F59">
        <w:rPr>
          <w:i/>
          <w:lang w:val="bg-BG"/>
        </w:rPr>
        <w:t xml:space="preserve"> </w:t>
      </w:r>
      <w:r w:rsidR="00DF7F59" w:rsidRPr="00E10166">
        <w:rPr>
          <w:i/>
        </w:rPr>
        <w:t>Affairs</w:t>
      </w:r>
      <w:r w:rsidR="00374B48">
        <w:rPr>
          <w:i/>
          <w:lang w:val="bg-BG"/>
        </w:rPr>
        <w:t xml:space="preserve">, </w:t>
      </w:r>
      <w:r w:rsidR="00374B48">
        <w:rPr>
          <w:lang w:val="bg-BG"/>
        </w:rPr>
        <w:t>цитирано по-горе, Апелативният съд отбелязва следното</w:t>
      </w:r>
      <w:r w:rsidR="00A81A2D" w:rsidRPr="00A7626C">
        <w:rPr>
          <w:lang w:val="bg-BG"/>
        </w:rPr>
        <w:t>:</w:t>
      </w:r>
    </w:p>
    <w:p w:rsidR="00A81A2D" w:rsidRPr="00A7626C" w:rsidRDefault="00A81A2D" w:rsidP="004C7A11">
      <w:pPr>
        <w:pStyle w:val="JuQuot"/>
        <w:rPr>
          <w:lang w:val="bg-BG"/>
        </w:rPr>
      </w:pPr>
      <w:r w:rsidRPr="00A7626C">
        <w:rPr>
          <w:lang w:val="bg-BG"/>
        </w:rPr>
        <w:t>“</w:t>
      </w:r>
      <w:r w:rsidR="00374B48" w:rsidRPr="00A7626C">
        <w:rPr>
          <w:lang w:val="bg-BG"/>
        </w:rPr>
        <w:t xml:space="preserve">В случай като </w:t>
      </w:r>
      <w:r w:rsidR="00374B48" w:rsidRPr="000A3CAA">
        <w:rPr>
          <w:i/>
        </w:rPr>
        <w:t>Soering</w:t>
      </w:r>
      <w:r w:rsidR="00374B48" w:rsidRPr="00A7626C">
        <w:rPr>
          <w:lang w:val="bg-BG"/>
        </w:rPr>
        <w:t xml:space="preserve"> договаря</w:t>
      </w:r>
      <w:r w:rsidR="004C4B25">
        <w:rPr>
          <w:lang w:val="bg-BG"/>
        </w:rPr>
        <w:t>щата страна</w:t>
      </w:r>
      <w:r w:rsidR="000A3CAA" w:rsidRPr="00A7626C">
        <w:rPr>
          <w:lang w:val="bg-BG"/>
        </w:rPr>
        <w:t xml:space="preserve"> </w:t>
      </w:r>
      <w:r w:rsidR="000A3CAA">
        <w:rPr>
          <w:lang w:val="bg-BG"/>
        </w:rPr>
        <w:t>не извършва</w:t>
      </w:r>
      <w:r w:rsidR="00374B48" w:rsidRPr="00A7626C">
        <w:rPr>
          <w:lang w:val="bg-BG"/>
        </w:rPr>
        <w:t xml:space="preserve"> нарушение на международнот</w:t>
      </w:r>
      <w:r w:rsidR="000A3CAA" w:rsidRPr="00A7626C">
        <w:rPr>
          <w:lang w:val="bg-BG"/>
        </w:rPr>
        <w:t xml:space="preserve">о право, като позволява на </w:t>
      </w:r>
      <w:r w:rsidR="000A3CAA">
        <w:rPr>
          <w:lang w:val="bg-BG"/>
        </w:rPr>
        <w:t>лице</w:t>
      </w:r>
      <w:r w:rsidR="000A3CAA" w:rsidRPr="00A7626C">
        <w:rPr>
          <w:lang w:val="bg-BG"/>
        </w:rPr>
        <w:t xml:space="preserve"> да остане в рамките на </w:t>
      </w:r>
      <w:r w:rsidR="000A3CAA">
        <w:rPr>
          <w:lang w:val="bg-BG"/>
        </w:rPr>
        <w:t>нейната</w:t>
      </w:r>
      <w:r w:rsidR="00374B48" w:rsidRPr="00A7626C">
        <w:rPr>
          <w:lang w:val="bg-BG"/>
        </w:rPr>
        <w:t xml:space="preserve"> териториална</w:t>
      </w:r>
      <w:r w:rsidR="000A3CAA" w:rsidRPr="00A7626C">
        <w:rPr>
          <w:lang w:val="bg-BG"/>
        </w:rPr>
        <w:t xml:space="preserve"> юрисдикция, </w:t>
      </w:r>
      <w:r w:rsidR="000A3CAA">
        <w:rPr>
          <w:lang w:val="bg-BG"/>
        </w:rPr>
        <w:t>вместо да го премести</w:t>
      </w:r>
      <w:r w:rsidR="00374B48" w:rsidRPr="00A7626C">
        <w:rPr>
          <w:lang w:val="bg-BG"/>
        </w:rPr>
        <w:t xml:space="preserve"> в друга държава. Същото</w:t>
      </w:r>
      <w:r w:rsidR="000A3CAA">
        <w:rPr>
          <w:lang w:val="bg-BG"/>
        </w:rPr>
        <w:t xml:space="preserve"> твърдение</w:t>
      </w:r>
      <w:r w:rsidR="00374B48" w:rsidRPr="00A7626C">
        <w:rPr>
          <w:lang w:val="bg-BG"/>
        </w:rPr>
        <w:t xml:space="preserve"> не е непременно вярно, когато д</w:t>
      </w:r>
      <w:r w:rsidR="000A3CAA" w:rsidRPr="00A7626C">
        <w:rPr>
          <w:lang w:val="bg-BG"/>
        </w:rPr>
        <w:t xml:space="preserve">адена държава позволява на </w:t>
      </w:r>
      <w:r w:rsidR="000A3CAA">
        <w:rPr>
          <w:lang w:val="bg-BG"/>
        </w:rPr>
        <w:t>лице</w:t>
      </w:r>
      <w:r w:rsidR="00374B48" w:rsidRPr="00A7626C">
        <w:rPr>
          <w:lang w:val="bg-BG"/>
        </w:rPr>
        <w:t xml:space="preserve"> да о</w:t>
      </w:r>
      <w:r w:rsidR="000A3CAA" w:rsidRPr="00A7626C">
        <w:rPr>
          <w:lang w:val="bg-BG"/>
        </w:rPr>
        <w:t>стане</w:t>
      </w:r>
      <w:r w:rsidR="000A3CAA">
        <w:rPr>
          <w:lang w:val="bg-BG"/>
        </w:rPr>
        <w:t xml:space="preserve"> </w:t>
      </w:r>
      <w:r w:rsidR="00DF7F59">
        <w:rPr>
          <w:lang w:val="bg-BG"/>
        </w:rPr>
        <w:t>под дипломатическо убежище</w:t>
      </w:r>
      <w:r w:rsidR="000A3CAA">
        <w:rPr>
          <w:lang w:val="bg-BG"/>
        </w:rPr>
        <w:t xml:space="preserve"> на консулската служба, вместо да изиска от него да напусне. Ние не считаме, че Конвенцията може да изисква от държавите </w:t>
      </w:r>
      <w:r w:rsidR="00374B48" w:rsidRPr="00A7626C">
        <w:rPr>
          <w:lang w:val="bg-BG"/>
        </w:rPr>
        <w:t xml:space="preserve"> </w:t>
      </w:r>
      <w:r w:rsidR="000A3CAA">
        <w:rPr>
          <w:lang w:val="bg-BG"/>
        </w:rPr>
        <w:t>да предоставят</w:t>
      </w:r>
      <w:r w:rsidR="00374B48" w:rsidRPr="00A7626C">
        <w:rPr>
          <w:lang w:val="bg-BG"/>
        </w:rPr>
        <w:t xml:space="preserve"> </w:t>
      </w:r>
      <w:r w:rsidR="00374B48" w:rsidRPr="008A4A01">
        <w:rPr>
          <w:lang w:val="bg-BG"/>
        </w:rPr>
        <w:t>убежище на б</w:t>
      </w:r>
      <w:r w:rsidR="00C01799" w:rsidRPr="008A4A01">
        <w:rPr>
          <w:lang w:val="bg-BG"/>
        </w:rPr>
        <w:t>ежанците</w:t>
      </w:r>
      <w:r w:rsidR="000A3CAA" w:rsidRPr="008A4A01">
        <w:rPr>
          <w:lang w:val="bg-BG"/>
        </w:rPr>
        <w:t xml:space="preserve"> в консулските</w:t>
      </w:r>
      <w:r w:rsidR="000A3CAA" w:rsidRPr="00A7626C">
        <w:rPr>
          <w:lang w:val="bg-BG"/>
        </w:rPr>
        <w:t xml:space="preserve"> </w:t>
      </w:r>
      <w:r w:rsidR="000A3CAA">
        <w:rPr>
          <w:lang w:val="bg-BG"/>
        </w:rPr>
        <w:t>служби</w:t>
      </w:r>
      <w:r w:rsidR="00374B48" w:rsidRPr="00A7626C">
        <w:rPr>
          <w:lang w:val="bg-BG"/>
        </w:rPr>
        <w:t xml:space="preserve">, ако това </w:t>
      </w:r>
      <w:r w:rsidR="000A3CAA">
        <w:rPr>
          <w:lang w:val="bg-BG"/>
        </w:rPr>
        <w:t xml:space="preserve">е в нарушение на </w:t>
      </w:r>
      <w:r w:rsidR="00374B48" w:rsidRPr="00A7626C">
        <w:rPr>
          <w:lang w:val="bg-BG"/>
        </w:rPr>
        <w:t>междунар</w:t>
      </w:r>
      <w:r w:rsidR="004C7A11" w:rsidRPr="00A7626C">
        <w:rPr>
          <w:lang w:val="bg-BG"/>
        </w:rPr>
        <w:t xml:space="preserve">одното право. Така че </w:t>
      </w:r>
      <w:r w:rsidR="004C7A11">
        <w:rPr>
          <w:lang w:val="bg-BG"/>
        </w:rPr>
        <w:t xml:space="preserve">задържането би се явило в съществено противоречие на значението, което </w:t>
      </w:r>
      <w:r w:rsidR="00374B48" w:rsidRPr="00DF7F59">
        <w:rPr>
          <w:lang w:val="bg-BG"/>
        </w:rPr>
        <w:t>Голямата камара</w:t>
      </w:r>
      <w:r w:rsidR="00DF7F59" w:rsidRPr="00DF7F59">
        <w:rPr>
          <w:lang w:val="bg-BG"/>
        </w:rPr>
        <w:t xml:space="preserve"> </w:t>
      </w:r>
      <w:r w:rsidR="004C7A11" w:rsidRPr="00DF7F59">
        <w:rPr>
          <w:lang w:val="bg-BG"/>
        </w:rPr>
        <w:t>придава</w:t>
      </w:r>
      <w:r w:rsidR="004C7A11">
        <w:rPr>
          <w:lang w:val="bg-BG"/>
        </w:rPr>
        <w:t xml:space="preserve"> на </w:t>
      </w:r>
      <w:r w:rsidR="004C7A11" w:rsidRPr="00A7626C">
        <w:rPr>
          <w:lang w:val="bg-BG"/>
        </w:rPr>
        <w:t>принципи</w:t>
      </w:r>
      <w:r w:rsidR="004C7A11">
        <w:rPr>
          <w:lang w:val="bg-BG"/>
        </w:rPr>
        <w:t>те</w:t>
      </w:r>
      <w:r w:rsidR="004C7A11" w:rsidRPr="00A7626C">
        <w:rPr>
          <w:lang w:val="bg-BG"/>
        </w:rPr>
        <w:t xml:space="preserve"> на международното право</w:t>
      </w:r>
      <w:r w:rsidR="004C7A11">
        <w:rPr>
          <w:lang w:val="bg-BG"/>
        </w:rPr>
        <w:t xml:space="preserve"> в делото</w:t>
      </w:r>
      <w:r w:rsidR="004C7A11" w:rsidRPr="00A7626C">
        <w:rPr>
          <w:lang w:val="bg-BG"/>
        </w:rPr>
        <w:t xml:space="preserve"> </w:t>
      </w:r>
      <w:r w:rsidR="004C7A11" w:rsidRPr="004C7A11">
        <w:rPr>
          <w:i/>
        </w:rPr>
        <w:t>Bankovi</w:t>
      </w:r>
      <w:r w:rsidR="004C7A11" w:rsidRPr="00A7626C">
        <w:rPr>
          <w:i/>
          <w:lang w:val="bg-BG"/>
        </w:rPr>
        <w:t>ć</w:t>
      </w:r>
      <w:r w:rsidR="00374B48" w:rsidRPr="00A7626C">
        <w:rPr>
          <w:lang w:val="bg-BG"/>
        </w:rPr>
        <w:t xml:space="preserve">. </w:t>
      </w:r>
      <w:r w:rsidR="004C7A11" w:rsidRPr="00A7626C">
        <w:rPr>
          <w:lang w:val="bg-BG"/>
        </w:rPr>
        <w:t xml:space="preserve">Освен това, трябва да </w:t>
      </w:r>
      <w:r w:rsidR="004C7A11">
        <w:rPr>
          <w:lang w:val="bg-BG"/>
        </w:rPr>
        <w:t>се предполага</w:t>
      </w:r>
      <w:r w:rsidR="004C7A11" w:rsidRPr="00A7626C">
        <w:rPr>
          <w:lang w:val="bg-BG"/>
        </w:rPr>
        <w:t xml:space="preserve">, че задълженията по </w:t>
      </w:r>
      <w:r w:rsidR="004C7A11">
        <w:rPr>
          <w:lang w:val="bg-BG"/>
        </w:rPr>
        <w:t>К</w:t>
      </w:r>
      <w:r w:rsidR="004C7A11" w:rsidRPr="00A7626C">
        <w:rPr>
          <w:lang w:val="bg-BG"/>
        </w:rPr>
        <w:t>онвенция</w:t>
      </w:r>
      <w:r w:rsidR="004C7A11">
        <w:rPr>
          <w:lang w:val="bg-BG"/>
        </w:rPr>
        <w:t>та</w:t>
      </w:r>
      <w:r w:rsidR="004C7A11" w:rsidRPr="00A7626C">
        <w:rPr>
          <w:lang w:val="bg-BG"/>
        </w:rPr>
        <w:t xml:space="preserve"> трябва да се тълкуват, доколкото е възможно, по начин, който съответства на международното право. Какво </w:t>
      </w:r>
      <w:r w:rsidR="004C7A11">
        <w:rPr>
          <w:lang w:val="bg-BG"/>
        </w:rPr>
        <w:t>казва</w:t>
      </w:r>
      <w:r w:rsidR="004C7A11" w:rsidRPr="00A7626C">
        <w:rPr>
          <w:lang w:val="bg-BG"/>
        </w:rPr>
        <w:t xml:space="preserve"> международното публично право</w:t>
      </w:r>
      <w:r w:rsidR="004C7A11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4C7A11">
        <w:rPr>
          <w:lang w:val="bg-BG"/>
        </w:rPr>
        <w:t xml:space="preserve"> на </w:t>
      </w:r>
      <w:r w:rsidR="004C7A11" w:rsidRPr="00A7626C">
        <w:rPr>
          <w:lang w:val="bg-BG"/>
        </w:rPr>
        <w:t>правото да с</w:t>
      </w:r>
      <w:r w:rsidR="004C7A11">
        <w:rPr>
          <w:lang w:val="bg-BG"/>
        </w:rPr>
        <w:t>е предоставя „д</w:t>
      </w:r>
      <w:r w:rsidR="004C7A11" w:rsidRPr="00A7626C">
        <w:rPr>
          <w:lang w:val="bg-BG"/>
        </w:rPr>
        <w:t>ипломатическо убежище</w:t>
      </w:r>
      <w:r w:rsidR="004C7A11">
        <w:rPr>
          <w:lang w:val="bg-BG"/>
        </w:rPr>
        <w:t>”</w:t>
      </w:r>
      <w:r w:rsidRPr="00A7626C">
        <w:rPr>
          <w:lang w:val="bg-BG"/>
        </w:rPr>
        <w:t>?</w:t>
      </w:r>
    </w:p>
    <w:p w:rsidR="00A81A2D" w:rsidRPr="00A7626C" w:rsidRDefault="00A81A2D" w:rsidP="00A81A2D">
      <w:pPr>
        <w:pStyle w:val="JuQuot"/>
        <w:rPr>
          <w:lang w:val="bg-BG"/>
        </w:rPr>
      </w:pPr>
      <w:r>
        <w:t>Oppenheim</w:t>
      </w:r>
      <w:r w:rsidRPr="00A7626C">
        <w:rPr>
          <w:lang w:val="bg-BG"/>
        </w:rPr>
        <w:t xml:space="preserve"> [</w:t>
      </w:r>
      <w:r>
        <w:t>Oppenheim</w:t>
      </w:r>
      <w:r w:rsidR="007652F5" w:rsidRPr="00A7626C">
        <w:rPr>
          <w:lang w:val="bg-BG"/>
        </w:rPr>
        <w:t>’</w:t>
      </w:r>
      <w:r w:rsidRPr="00961FB1">
        <w:t>s</w:t>
      </w:r>
      <w:r w:rsidRPr="00A7626C">
        <w:rPr>
          <w:lang w:val="bg-BG"/>
        </w:rPr>
        <w:t xml:space="preserve"> </w:t>
      </w:r>
      <w:r w:rsidRPr="00961FB1">
        <w:t>International</w:t>
      </w:r>
      <w:r w:rsidRPr="00A7626C">
        <w:rPr>
          <w:lang w:val="bg-BG"/>
        </w:rPr>
        <w:t xml:space="preserve"> </w:t>
      </w:r>
      <w:r w:rsidRPr="00961FB1">
        <w:t>Law</w:t>
      </w:r>
      <w:r w:rsidR="004C7A11">
        <w:rPr>
          <w:lang w:val="bg-BG"/>
        </w:rPr>
        <w:t xml:space="preserve"> </w:t>
      </w:r>
      <w:r w:rsidR="004C7A11" w:rsidRPr="00A7626C">
        <w:rPr>
          <w:lang w:val="bg-BG"/>
        </w:rPr>
        <w:t>(</w:t>
      </w:r>
      <w:r w:rsidR="004C7A11">
        <w:rPr>
          <w:lang w:val="bg-BG"/>
        </w:rPr>
        <w:t>Международно право на Опенхайм</w:t>
      </w:r>
      <w:r w:rsidR="004C7A11" w:rsidRPr="00A7626C">
        <w:rPr>
          <w:lang w:val="bg-BG"/>
        </w:rPr>
        <w:t xml:space="preserve">) </w:t>
      </w:r>
      <w:r w:rsidR="004C7A11">
        <w:rPr>
          <w:lang w:val="bg-BG"/>
        </w:rPr>
        <w:t>редактирано от покойния</w:t>
      </w:r>
      <w:r w:rsidR="004C7A11" w:rsidRPr="00A7626C">
        <w:rPr>
          <w:lang w:val="bg-BG"/>
        </w:rPr>
        <w:t xml:space="preserve"> </w:t>
      </w:r>
      <w:r w:rsidR="004C7A11">
        <w:t>Sir</w:t>
      </w:r>
      <w:r w:rsidR="004C7A11" w:rsidRPr="00A7626C">
        <w:rPr>
          <w:lang w:val="bg-BG"/>
        </w:rPr>
        <w:t xml:space="preserve"> </w:t>
      </w:r>
      <w:r w:rsidR="004C7A11">
        <w:t>Robert</w:t>
      </w:r>
      <w:r w:rsidR="004C7A11" w:rsidRPr="00A7626C">
        <w:rPr>
          <w:lang w:val="bg-BG"/>
        </w:rPr>
        <w:t xml:space="preserve"> </w:t>
      </w:r>
      <w:r w:rsidR="004C7A11">
        <w:t>Jennings</w:t>
      </w:r>
      <w:r w:rsidR="004C7A11" w:rsidRPr="00A7626C">
        <w:rPr>
          <w:lang w:val="bg-BG"/>
        </w:rPr>
        <w:t xml:space="preserve"> </w:t>
      </w:r>
      <w:r w:rsidR="004C7A11">
        <w:t>QC</w:t>
      </w:r>
      <w:r w:rsidR="004C7A11" w:rsidRPr="00A7626C">
        <w:rPr>
          <w:lang w:val="bg-BG"/>
        </w:rPr>
        <w:t xml:space="preserve"> </w:t>
      </w:r>
      <w:r w:rsidR="004C7A11">
        <w:rPr>
          <w:lang w:val="bg-BG"/>
        </w:rPr>
        <w:t>и</w:t>
      </w:r>
      <w:r w:rsidR="004C7A11" w:rsidRPr="00A7626C">
        <w:rPr>
          <w:lang w:val="bg-BG"/>
        </w:rPr>
        <w:t xml:space="preserve"> </w:t>
      </w:r>
      <w:r w:rsidR="004C7A11">
        <w:t>Sir</w:t>
      </w:r>
      <w:r w:rsidR="004C7A11" w:rsidRPr="00A7626C">
        <w:rPr>
          <w:lang w:val="bg-BG"/>
        </w:rPr>
        <w:t xml:space="preserve"> </w:t>
      </w:r>
      <w:r w:rsidR="004C7A11">
        <w:t>Arthur</w:t>
      </w:r>
      <w:r w:rsidR="004C7A11" w:rsidRPr="00A7626C">
        <w:rPr>
          <w:lang w:val="bg-BG"/>
        </w:rPr>
        <w:t xml:space="preserve"> </w:t>
      </w:r>
      <w:r w:rsidR="004C7A11">
        <w:t>Watts</w:t>
      </w:r>
      <w:r w:rsidR="004C7A11" w:rsidRPr="00A7626C">
        <w:rPr>
          <w:lang w:val="bg-BG"/>
        </w:rPr>
        <w:t xml:space="preserve"> </w:t>
      </w:r>
      <w:r w:rsidR="004C7A11">
        <w:t>QC</w:t>
      </w:r>
      <w:r w:rsidR="004C7A11" w:rsidRPr="00A7626C">
        <w:rPr>
          <w:lang w:val="bg-BG"/>
        </w:rPr>
        <w:t xml:space="preserve"> 9</w:t>
      </w:r>
      <w:r w:rsidR="004C7A11">
        <w:rPr>
          <w:lang w:val="bg-BG"/>
        </w:rPr>
        <w:t>-то издание</w:t>
      </w:r>
      <w:r w:rsidRPr="00A7626C">
        <w:rPr>
          <w:lang w:val="bg-BG"/>
        </w:rPr>
        <w:t xml:space="preserve"> </w:t>
      </w:r>
      <w:r w:rsidR="004C7A11">
        <w:rPr>
          <w:lang w:val="bg-BG"/>
        </w:rPr>
        <w:t>том</w:t>
      </w:r>
      <w:r w:rsidRPr="00A7626C">
        <w:rPr>
          <w:lang w:val="bg-BG"/>
        </w:rPr>
        <w:t xml:space="preserve"> 1] </w:t>
      </w:r>
      <w:r w:rsidR="00DF7F59">
        <w:rPr>
          <w:lang w:val="bg-BG"/>
        </w:rPr>
        <w:t>се занимава с този въпрос</w:t>
      </w:r>
      <w:r w:rsidR="000664EA">
        <w:rPr>
          <w:lang w:val="bg-BG"/>
        </w:rPr>
        <w:t xml:space="preserve"> в параграф</w:t>
      </w:r>
      <w:r w:rsidR="002F086A">
        <w:t> </w:t>
      </w:r>
      <w:r w:rsidRPr="00A7626C">
        <w:rPr>
          <w:lang w:val="bg-BG"/>
        </w:rPr>
        <w:t xml:space="preserve">495, </w:t>
      </w:r>
      <w:r w:rsidR="004C7A11">
        <w:rPr>
          <w:lang w:val="bg-BG"/>
        </w:rPr>
        <w:t xml:space="preserve">откъдето предлагаме </w:t>
      </w:r>
      <w:r w:rsidR="000664EA">
        <w:rPr>
          <w:lang w:val="bg-BG"/>
        </w:rPr>
        <w:t>следния по-дълъг цитат</w:t>
      </w:r>
      <w:r w:rsidRPr="00A7626C">
        <w:rPr>
          <w:lang w:val="bg-BG"/>
        </w:rPr>
        <w:t>:</w:t>
      </w:r>
    </w:p>
    <w:p w:rsidR="000664EA" w:rsidRDefault="000664EA" w:rsidP="00A81A2D">
      <w:pPr>
        <w:pStyle w:val="JuQuot"/>
        <w:ind w:left="567"/>
        <w:rPr>
          <w:b/>
          <w:lang w:val="bg-BG"/>
        </w:rPr>
      </w:pPr>
      <w:r w:rsidRPr="000664EA">
        <w:rPr>
          <w:b/>
          <w:lang w:val="bg-BG"/>
        </w:rPr>
        <w:t>„Параграф</w:t>
      </w:r>
      <w:r w:rsidR="00A81A2D" w:rsidRPr="00A7626C">
        <w:rPr>
          <w:b/>
          <w:lang w:val="bg-BG"/>
        </w:rPr>
        <w:t xml:space="preserve"> 495:</w:t>
      </w:r>
      <w:r w:rsidR="00391356" w:rsidRPr="00A7626C">
        <w:rPr>
          <w:b/>
          <w:lang w:val="bg-BG"/>
        </w:rPr>
        <w:t xml:space="preserve"> </w:t>
      </w:r>
      <w:r w:rsidRPr="000664EA">
        <w:rPr>
          <w:b/>
          <w:lang w:val="bg-BG"/>
        </w:rPr>
        <w:t>Така нареченото</w:t>
      </w:r>
      <w:r>
        <w:rPr>
          <w:b/>
          <w:lang w:val="bg-BG"/>
        </w:rPr>
        <w:t xml:space="preserve"> дипломатическо убежище </w:t>
      </w:r>
    </w:p>
    <w:p w:rsidR="00A81A2D" w:rsidRPr="005C7515" w:rsidRDefault="005C7515" w:rsidP="005C7515">
      <w:pPr>
        <w:pStyle w:val="JuQuot"/>
        <w:ind w:left="567"/>
        <w:rPr>
          <w:lang w:val="bg-BG"/>
        </w:rPr>
      </w:pPr>
      <w:r w:rsidRPr="00A7626C">
        <w:rPr>
          <w:lang w:val="bg-BG"/>
        </w:rPr>
        <w:t>Практиката на предоставяне на дипломатическ</w:t>
      </w:r>
      <w:r>
        <w:rPr>
          <w:lang w:val="bg-BG"/>
        </w:rPr>
        <w:t>о</w:t>
      </w:r>
      <w:r w:rsidRPr="00A7626C">
        <w:rPr>
          <w:lang w:val="bg-BG"/>
        </w:rPr>
        <w:t xml:space="preserve"> убежище при изключителни обстоятелства </w:t>
      </w:r>
      <w:r>
        <w:rPr>
          <w:lang w:val="bg-BG"/>
        </w:rPr>
        <w:t>съществува от дълго време</w:t>
      </w:r>
      <w:r w:rsidRPr="00A7626C">
        <w:rPr>
          <w:lang w:val="bg-BG"/>
        </w:rPr>
        <w:t>, но е въпрос на спор в каква степен т</w:t>
      </w:r>
      <w:r>
        <w:rPr>
          <w:lang w:val="bg-BG"/>
        </w:rPr>
        <w:t>ова</w:t>
      </w:r>
      <w:r w:rsidRPr="00A7626C">
        <w:rPr>
          <w:lang w:val="bg-BG"/>
        </w:rPr>
        <w:t xml:space="preserve"> е част от общото международно право</w:t>
      </w:r>
      <w:r w:rsidR="00A81A2D" w:rsidRPr="00A7626C">
        <w:rPr>
          <w:lang w:val="bg-BG"/>
        </w:rPr>
        <w:t>.</w:t>
      </w:r>
    </w:p>
    <w:p w:rsidR="00A81A2D" w:rsidRPr="00142A3E" w:rsidRDefault="005C7515" w:rsidP="00142A3E">
      <w:pPr>
        <w:pStyle w:val="JuQuot"/>
        <w:ind w:left="567"/>
        <w:rPr>
          <w:lang w:val="bg-BG"/>
        </w:rPr>
      </w:pPr>
      <w:r>
        <w:rPr>
          <w:lang w:val="bg-BG"/>
        </w:rPr>
        <w:t>Изглежда, че</w:t>
      </w:r>
      <w:r w:rsidRPr="00A7626C">
        <w:rPr>
          <w:lang w:val="bg-BG"/>
        </w:rPr>
        <w:t xml:space="preserve"> няма общо задължение от страна на приемащата държава да </w:t>
      </w:r>
      <w:r>
        <w:rPr>
          <w:lang w:val="bg-BG"/>
        </w:rPr>
        <w:t xml:space="preserve">упълномощава съответния </w:t>
      </w:r>
      <w:r w:rsidRPr="00A7626C">
        <w:rPr>
          <w:lang w:val="bg-BG"/>
        </w:rPr>
        <w:t xml:space="preserve">посланик </w:t>
      </w:r>
      <w:r>
        <w:rPr>
          <w:lang w:val="bg-BG"/>
        </w:rPr>
        <w:t xml:space="preserve">с </w:t>
      </w:r>
      <w:r w:rsidRPr="00A7626C">
        <w:rPr>
          <w:lang w:val="bg-BG"/>
        </w:rPr>
        <w:t xml:space="preserve">правото </w:t>
      </w:r>
      <w:r>
        <w:rPr>
          <w:lang w:val="bg-BG"/>
        </w:rPr>
        <w:t>да предоставя</w:t>
      </w:r>
      <w:r w:rsidRPr="00A7626C">
        <w:rPr>
          <w:lang w:val="bg-BG"/>
        </w:rPr>
        <w:t xml:space="preserve"> убежище на бежанец, </w:t>
      </w:r>
      <w:r>
        <w:rPr>
          <w:lang w:val="bg-BG"/>
        </w:rPr>
        <w:t>независимо дали е</w:t>
      </w:r>
      <w:r w:rsidRPr="00A7626C">
        <w:rPr>
          <w:lang w:val="bg-BG"/>
        </w:rPr>
        <w:t xml:space="preserve"> престъпн</w:t>
      </w:r>
      <w:r>
        <w:rPr>
          <w:lang w:val="bg-BG"/>
        </w:rPr>
        <w:t>ик</w:t>
      </w:r>
      <w:r w:rsidRPr="00A7626C">
        <w:rPr>
          <w:lang w:val="bg-BG"/>
        </w:rPr>
        <w:t xml:space="preserve"> или </w:t>
      </w:r>
      <w:r>
        <w:rPr>
          <w:lang w:val="bg-BG"/>
        </w:rPr>
        <w:t>не</w:t>
      </w:r>
      <w:r w:rsidRPr="00A7626C">
        <w:rPr>
          <w:lang w:val="bg-BG"/>
        </w:rPr>
        <w:t>, ко</w:t>
      </w:r>
      <w:r>
        <w:rPr>
          <w:lang w:val="bg-BG"/>
        </w:rPr>
        <w:t>йто</w:t>
      </w:r>
      <w:r w:rsidRPr="00A7626C">
        <w:rPr>
          <w:lang w:val="bg-BG"/>
        </w:rPr>
        <w:t xml:space="preserve"> не принадлежи към </w:t>
      </w:r>
      <w:r>
        <w:rPr>
          <w:lang w:val="bg-BG"/>
        </w:rPr>
        <w:t>съответната</w:t>
      </w:r>
      <w:r w:rsidRPr="00A7626C">
        <w:rPr>
          <w:lang w:val="bg-BG"/>
        </w:rPr>
        <w:t xml:space="preserve"> мисия. Разбира се, един посланик </w:t>
      </w:r>
      <w:r>
        <w:rPr>
          <w:lang w:val="bg-BG"/>
        </w:rPr>
        <w:t xml:space="preserve">не е длъжен да откаже да приеме бежанец, търсещ сигурност в посолството. Но както отбелязва </w:t>
      </w:r>
      <w:r w:rsidRPr="00A7626C">
        <w:rPr>
          <w:lang w:val="bg-BG"/>
        </w:rPr>
        <w:t>Международния</w:t>
      </w:r>
      <w:r>
        <w:rPr>
          <w:lang w:val="bg-BG"/>
        </w:rPr>
        <w:t>т</w:t>
      </w:r>
      <w:r w:rsidRPr="00A7626C">
        <w:rPr>
          <w:lang w:val="bg-BG"/>
        </w:rPr>
        <w:t xml:space="preserve"> съд в случа</w:t>
      </w:r>
      <w:r>
        <w:rPr>
          <w:lang w:val="bg-BG"/>
        </w:rPr>
        <w:t>я</w:t>
      </w:r>
      <w:r w:rsidRPr="00A7626C">
        <w:rPr>
          <w:lang w:val="bg-BG"/>
        </w:rPr>
        <w:t xml:space="preserve"> </w:t>
      </w:r>
      <w:r w:rsidRPr="00961FB1">
        <w:rPr>
          <w:i/>
        </w:rPr>
        <w:t>Asylum</w:t>
      </w:r>
      <w:r>
        <w:rPr>
          <w:i/>
          <w:lang w:val="bg-BG"/>
        </w:rPr>
        <w:t xml:space="preserve"> </w:t>
      </w:r>
      <w:r w:rsidRPr="00A7626C">
        <w:rPr>
          <w:lang w:val="bg-BG"/>
        </w:rPr>
        <w:t>(</w:t>
      </w:r>
      <w:r w:rsidR="0073448F">
        <w:rPr>
          <w:lang w:val="bg-BG"/>
        </w:rPr>
        <w:t>Убежище</w:t>
      </w:r>
      <w:r w:rsidRPr="00A7626C">
        <w:rPr>
          <w:lang w:val="bg-BG"/>
        </w:rPr>
        <w:t xml:space="preserve">)... при липса на установено правно основание, </w:t>
      </w:r>
      <w:r w:rsidR="0073448F">
        <w:rPr>
          <w:lang w:val="bg-BG"/>
        </w:rPr>
        <w:t xml:space="preserve">например </w:t>
      </w:r>
      <w:r w:rsidR="0073448F" w:rsidRPr="00A7626C">
        <w:rPr>
          <w:lang w:val="bg-BG"/>
        </w:rPr>
        <w:t>чрез спогодб</w:t>
      </w:r>
      <w:r w:rsidR="0073448F">
        <w:rPr>
          <w:lang w:val="bg-BG"/>
        </w:rPr>
        <w:t>а</w:t>
      </w:r>
      <w:r w:rsidR="0073448F" w:rsidRPr="00A7626C">
        <w:rPr>
          <w:lang w:val="bg-BG"/>
        </w:rPr>
        <w:t xml:space="preserve"> или </w:t>
      </w:r>
      <w:r w:rsidR="0073448F">
        <w:rPr>
          <w:lang w:val="bg-BG"/>
        </w:rPr>
        <w:t>установена норма</w:t>
      </w:r>
      <w:r w:rsidRPr="00A7626C">
        <w:rPr>
          <w:lang w:val="bg-BG"/>
        </w:rPr>
        <w:t xml:space="preserve">, </w:t>
      </w:r>
      <w:r w:rsidR="0073448F">
        <w:rPr>
          <w:lang w:val="bg-BG"/>
        </w:rPr>
        <w:t xml:space="preserve">един </w:t>
      </w:r>
      <w:r w:rsidR="0073448F" w:rsidRPr="00DF7F59">
        <w:rPr>
          <w:lang w:val="bg-BG"/>
        </w:rPr>
        <w:t>бежанец трябва да бъде предаден</w:t>
      </w:r>
      <w:r w:rsidRPr="00DF7F59">
        <w:rPr>
          <w:lang w:val="bg-BG"/>
        </w:rPr>
        <w:t xml:space="preserve"> на териториалните органи по тяхно искане и ако </w:t>
      </w:r>
      <w:r w:rsidR="0073448F" w:rsidRPr="00DF7F59">
        <w:rPr>
          <w:lang w:val="bg-BG"/>
        </w:rPr>
        <w:t>това е отказано, могат</w:t>
      </w:r>
      <w:r w:rsidRPr="00DF7F59">
        <w:rPr>
          <w:lang w:val="bg-BG"/>
        </w:rPr>
        <w:t xml:space="preserve"> да бъдат предприети принуд</w:t>
      </w:r>
      <w:r w:rsidR="0073448F" w:rsidRPr="00DF7F59">
        <w:rPr>
          <w:lang w:val="bg-BG"/>
        </w:rPr>
        <w:t>ителни мерки за осъществяване на искането</w:t>
      </w:r>
      <w:r w:rsidRPr="00DF7F59">
        <w:rPr>
          <w:lang w:val="bg-BG"/>
        </w:rPr>
        <w:t>.</w:t>
      </w:r>
      <w:r w:rsidR="0073448F" w:rsidRPr="00DF7F59">
        <w:rPr>
          <w:lang w:val="bg-BG"/>
        </w:rPr>
        <w:t xml:space="preserve"> Като се има </w:t>
      </w:r>
      <w:r w:rsidR="004A3E32">
        <w:rPr>
          <w:lang w:val="bg-BG"/>
        </w:rPr>
        <w:t>предвид неприкосновеността на те</w:t>
      </w:r>
      <w:r w:rsidR="0073448F" w:rsidRPr="00DF7F59">
        <w:rPr>
          <w:lang w:val="bg-BG"/>
        </w:rPr>
        <w:t>риторията на дадено посолство, не са ясни допустимите граници за такива мерки. Посолството може да бъде обкръжено от войници, може да бъде възпрепятствано влизането и излизането; но легитимността на принудителното влизане с цел насилственото извеждане на бежанеца, е под въпрос и всякакви мерки, включващи нападение срещу лице</w:t>
      </w:r>
      <w:r w:rsidR="00142A3E" w:rsidRPr="00DF7F59">
        <w:rPr>
          <w:lang w:val="bg-BG"/>
        </w:rPr>
        <w:t>то под дипломатическо убежище</w:t>
      </w:r>
      <w:r w:rsidR="0073448F" w:rsidRPr="00DF7F59">
        <w:rPr>
          <w:lang w:val="bg-BG"/>
        </w:rPr>
        <w:t xml:space="preserve"> биха били съвсем ясно незаконни. Принудителните мерки са във всеки случай оправдани само в спешни случаи, </w:t>
      </w:r>
      <w:r w:rsidR="00142A3E" w:rsidRPr="00DF7F59">
        <w:rPr>
          <w:lang w:val="bg-BG"/>
        </w:rPr>
        <w:t xml:space="preserve">след като дипломатическото представителство </w:t>
      </w:r>
      <w:r w:rsidR="00DF7F59" w:rsidRPr="00DF7F59">
        <w:rPr>
          <w:lang w:val="bg-BG"/>
        </w:rPr>
        <w:t xml:space="preserve">отказва да предаде </w:t>
      </w:r>
      <w:r w:rsidR="00142A3E" w:rsidRPr="00DF7F59">
        <w:rPr>
          <w:lang w:val="bg-BG"/>
        </w:rPr>
        <w:t>бежанеца</w:t>
      </w:r>
      <w:r w:rsidR="00A81A2D" w:rsidRPr="00DF7F59">
        <w:rPr>
          <w:lang w:val="bg-BG"/>
        </w:rPr>
        <w:t>.</w:t>
      </w:r>
    </w:p>
    <w:p w:rsidR="00A81A2D" w:rsidRPr="00196F01" w:rsidRDefault="00B246E3" w:rsidP="00196F01">
      <w:pPr>
        <w:pStyle w:val="JuQuot"/>
        <w:ind w:left="567"/>
        <w:rPr>
          <w:lang w:val="bg-BG"/>
        </w:rPr>
      </w:pPr>
      <w:r w:rsidRPr="00A7626C">
        <w:rPr>
          <w:lang w:val="bg-BG"/>
        </w:rPr>
        <w:t>Понякога се предполага, че по изключение</w:t>
      </w:r>
      <w:r>
        <w:rPr>
          <w:lang w:val="bg-BG"/>
        </w:rPr>
        <w:t xml:space="preserve"> съществува право за предоставяне на убежище по спешни и наложителни причини от съображения за </w:t>
      </w:r>
      <w:r w:rsidR="00DF7F59">
        <w:rPr>
          <w:lang w:val="bg-BG"/>
        </w:rPr>
        <w:t>човечност, обикновено когато съществува</w:t>
      </w:r>
      <w:r>
        <w:rPr>
          <w:lang w:val="bg-BG"/>
        </w:rPr>
        <w:t xml:space="preserve"> непосредствена опасност за живота на бежанеца поради произволни действия. В практиката на различните държави има случаи за предоставяне </w:t>
      </w:r>
      <w:r w:rsidRPr="00A7626C">
        <w:rPr>
          <w:lang w:val="bg-BG"/>
        </w:rPr>
        <w:t xml:space="preserve">на убежище при такива обстоятелства. Предоставянето на </w:t>
      </w:r>
      <w:r w:rsidRPr="00A7626C">
        <w:rPr>
          <w:lang w:val="bg-BG"/>
        </w:rPr>
        <w:lastRenderedPageBreak/>
        <w:t xml:space="preserve">убежище </w:t>
      </w:r>
      <w:r>
        <w:rPr>
          <w:lang w:val="bg-BG"/>
        </w:rPr>
        <w:t>„</w:t>
      </w:r>
      <w:r w:rsidRPr="00A7626C">
        <w:rPr>
          <w:lang w:val="bg-BG"/>
        </w:rPr>
        <w:t>срещу насил</w:t>
      </w:r>
      <w:r>
        <w:rPr>
          <w:lang w:val="bg-BG"/>
        </w:rPr>
        <w:t>ствени</w:t>
      </w:r>
      <w:r w:rsidRPr="00A7626C">
        <w:rPr>
          <w:lang w:val="bg-BG"/>
        </w:rPr>
        <w:t xml:space="preserve"> и хаотични действия на безотговорни групи от населението</w:t>
      </w:r>
      <w:r>
        <w:rPr>
          <w:lang w:val="bg-BG"/>
        </w:rPr>
        <w:t>”</w:t>
      </w:r>
      <w:r w:rsidRPr="00A7626C">
        <w:rPr>
          <w:lang w:val="bg-BG"/>
        </w:rPr>
        <w:t xml:space="preserve"> е юридическо право, което, въз основа на </w:t>
      </w:r>
      <w:r>
        <w:rPr>
          <w:lang w:val="bg-BG"/>
        </w:rPr>
        <w:t xml:space="preserve">нормите за </w:t>
      </w:r>
      <w:r w:rsidRPr="00A7626C">
        <w:rPr>
          <w:lang w:val="bg-BG"/>
        </w:rPr>
        <w:t>човеч</w:t>
      </w:r>
      <w:r>
        <w:rPr>
          <w:lang w:val="bg-BG"/>
        </w:rPr>
        <w:t>ност</w:t>
      </w:r>
      <w:r w:rsidRPr="00A7626C">
        <w:rPr>
          <w:lang w:val="bg-BG"/>
        </w:rPr>
        <w:t xml:space="preserve">, може да се упражнява независимо от </w:t>
      </w:r>
      <w:r>
        <w:rPr>
          <w:lang w:val="bg-BG"/>
        </w:rPr>
        <w:t>сключена спогодба</w:t>
      </w:r>
      <w:r w:rsidRPr="00A7626C">
        <w:rPr>
          <w:lang w:val="bg-BG"/>
        </w:rPr>
        <w:t>; териториалните органи</w:t>
      </w:r>
      <w:r>
        <w:rPr>
          <w:lang w:val="bg-BG"/>
        </w:rPr>
        <w:t xml:space="preserve"> на съответната държава</w:t>
      </w:r>
      <w:r w:rsidRPr="00A7626C">
        <w:rPr>
          <w:lang w:val="bg-BG"/>
        </w:rPr>
        <w:t xml:space="preserve"> са длъжни да пр</w:t>
      </w:r>
      <w:r>
        <w:rPr>
          <w:lang w:val="bg-BG"/>
        </w:rPr>
        <w:t>иемат правото на</w:t>
      </w:r>
      <w:r w:rsidRPr="00A7626C">
        <w:rPr>
          <w:lang w:val="bg-BG"/>
        </w:rPr>
        <w:t xml:space="preserve"> пълна защита </w:t>
      </w:r>
      <w:r>
        <w:rPr>
          <w:lang w:val="bg-BG"/>
        </w:rPr>
        <w:t xml:space="preserve">от страна на </w:t>
      </w:r>
      <w:r w:rsidRPr="00A7626C">
        <w:rPr>
          <w:lang w:val="bg-BG"/>
        </w:rPr>
        <w:t>дипломатическа</w:t>
      </w:r>
      <w:r>
        <w:rPr>
          <w:lang w:val="bg-BG"/>
        </w:rPr>
        <w:t>та</w:t>
      </w:r>
      <w:r w:rsidRPr="00A7626C">
        <w:rPr>
          <w:lang w:val="bg-BG"/>
        </w:rPr>
        <w:t xml:space="preserve"> мисия</w:t>
      </w:r>
      <w:r>
        <w:rPr>
          <w:lang w:val="bg-BG"/>
        </w:rPr>
        <w:t>, предоставяща</w:t>
      </w:r>
      <w:r w:rsidRPr="00A7626C">
        <w:rPr>
          <w:lang w:val="bg-BG"/>
        </w:rPr>
        <w:t xml:space="preserve"> </w:t>
      </w:r>
      <w:r>
        <w:rPr>
          <w:lang w:val="bg-BG"/>
        </w:rPr>
        <w:t xml:space="preserve">убежище на </w:t>
      </w:r>
      <w:r w:rsidRPr="00A7626C">
        <w:rPr>
          <w:lang w:val="bg-BG"/>
        </w:rPr>
        <w:t>бежанци в такива обстоятелства. Има изве</w:t>
      </w:r>
      <w:r w:rsidR="004A3E32">
        <w:rPr>
          <w:lang w:val="bg-BG"/>
        </w:rPr>
        <w:t>стно съмнение относно до как</w:t>
      </w:r>
      <w:r w:rsidR="0026177E">
        <w:rPr>
          <w:lang w:val="bg-BG"/>
        </w:rPr>
        <w:t xml:space="preserve">ва степен такива наложителни норми на човечност </w:t>
      </w:r>
      <w:r w:rsidRPr="00A7626C">
        <w:rPr>
          <w:lang w:val="bg-BG"/>
        </w:rPr>
        <w:t xml:space="preserve">могат да бъдат основание за предоставяне на убежище в други случаи. Решението на Международния съд по делото </w:t>
      </w:r>
      <w:r w:rsidR="0026177E" w:rsidRPr="00961FB1">
        <w:rPr>
          <w:i/>
        </w:rPr>
        <w:t>Asylum</w:t>
      </w:r>
      <w:r w:rsidR="0026177E">
        <w:rPr>
          <w:lang w:val="bg-BG"/>
        </w:rPr>
        <w:t xml:space="preserve"> </w:t>
      </w:r>
      <w:r w:rsidRPr="00A7626C">
        <w:rPr>
          <w:lang w:val="bg-BG"/>
        </w:rPr>
        <w:t>предполага, че предоставянето н</w:t>
      </w:r>
      <w:r w:rsidR="0026177E" w:rsidRPr="00A7626C">
        <w:rPr>
          <w:lang w:val="bg-BG"/>
        </w:rPr>
        <w:t>а убежище може да бъде оправдан</w:t>
      </w:r>
      <w:r w:rsidR="0026177E">
        <w:rPr>
          <w:lang w:val="bg-BG"/>
        </w:rPr>
        <w:t>о</w:t>
      </w:r>
      <w:r w:rsidR="0026177E" w:rsidRPr="00A7626C">
        <w:rPr>
          <w:lang w:val="bg-BG"/>
        </w:rPr>
        <w:t xml:space="preserve">, когато </w:t>
      </w:r>
      <w:r w:rsidR="0026177E">
        <w:rPr>
          <w:lang w:val="bg-BG"/>
        </w:rPr>
        <w:t>„</w:t>
      </w:r>
      <w:r w:rsidRPr="00A7626C">
        <w:rPr>
          <w:lang w:val="bg-BG"/>
        </w:rPr>
        <w:t>под маската на справедливостта</w:t>
      </w:r>
      <w:r w:rsidR="0026177E" w:rsidRPr="00A7626C">
        <w:rPr>
          <w:lang w:val="bg-BG"/>
        </w:rPr>
        <w:t>, своеволни действия</w:t>
      </w:r>
      <w:r w:rsidR="0026177E">
        <w:rPr>
          <w:lang w:val="bg-BG"/>
        </w:rPr>
        <w:t xml:space="preserve"> се представят</w:t>
      </w:r>
      <w:r w:rsidRPr="00A7626C">
        <w:rPr>
          <w:lang w:val="bg-BG"/>
        </w:rPr>
        <w:t xml:space="preserve"> за върховенството на закона. Такъв би бил случаят, ако </w:t>
      </w:r>
      <w:r w:rsidR="0026177E">
        <w:rPr>
          <w:lang w:val="bg-BG"/>
        </w:rPr>
        <w:t xml:space="preserve">в </w:t>
      </w:r>
      <w:r w:rsidRPr="00A7626C">
        <w:rPr>
          <w:lang w:val="bg-BG"/>
        </w:rPr>
        <w:t xml:space="preserve">правораздаването </w:t>
      </w:r>
      <w:r w:rsidR="0026177E">
        <w:rPr>
          <w:lang w:val="bg-BG"/>
        </w:rPr>
        <w:t>съществуват практики на корупция, ясно</w:t>
      </w:r>
      <w:r w:rsidR="0026177E" w:rsidRPr="00A7626C">
        <w:rPr>
          <w:lang w:val="bg-BG"/>
        </w:rPr>
        <w:t xml:space="preserve"> п</w:t>
      </w:r>
      <w:r w:rsidR="0026177E">
        <w:rPr>
          <w:lang w:val="bg-BG"/>
        </w:rPr>
        <w:t>родиктувани от</w:t>
      </w:r>
      <w:r w:rsidR="0026177E" w:rsidRPr="00A7626C">
        <w:rPr>
          <w:lang w:val="bg-BG"/>
        </w:rPr>
        <w:t xml:space="preserve"> политически цели</w:t>
      </w:r>
      <w:r w:rsidR="0026177E">
        <w:rPr>
          <w:lang w:val="bg-BG"/>
        </w:rPr>
        <w:t>”</w:t>
      </w:r>
      <w:r w:rsidR="00A81A2D" w:rsidRPr="00A7626C">
        <w:rPr>
          <w:lang w:val="bg-BG"/>
        </w:rPr>
        <w:t xml:space="preserve">. </w:t>
      </w:r>
      <w:r w:rsidR="0026177E" w:rsidRPr="00A7626C">
        <w:rPr>
          <w:lang w:val="bg-BG"/>
        </w:rPr>
        <w:t>В</w:t>
      </w:r>
      <w:r w:rsidR="0026177E">
        <w:rPr>
          <w:lang w:val="bg-BG"/>
        </w:rPr>
        <w:t>се пак</w:t>
      </w:r>
      <w:r w:rsidR="0026177E" w:rsidRPr="00A7626C">
        <w:rPr>
          <w:lang w:val="bg-BG"/>
        </w:rPr>
        <w:t xml:space="preserve"> Съдът подчерта</w:t>
      </w:r>
      <w:r w:rsidR="0026177E">
        <w:rPr>
          <w:lang w:val="bg-BG"/>
        </w:rPr>
        <w:t>ва по-нататък</w:t>
      </w:r>
      <w:r w:rsidR="0026177E" w:rsidRPr="00A7626C">
        <w:rPr>
          <w:lang w:val="bg-BG"/>
        </w:rPr>
        <w:t>, че</w:t>
      </w:r>
      <w:r w:rsidR="0026177E">
        <w:rPr>
          <w:lang w:val="bg-BG"/>
        </w:rPr>
        <w:t xml:space="preserve"> „</w:t>
      </w:r>
      <w:r w:rsidRPr="00A7626C">
        <w:rPr>
          <w:lang w:val="bg-BG"/>
        </w:rPr>
        <w:t>безопасността, която възниква вследствие на у</w:t>
      </w:r>
      <w:r w:rsidR="0026177E" w:rsidRPr="00A7626C">
        <w:rPr>
          <w:lang w:val="bg-BG"/>
        </w:rPr>
        <w:t xml:space="preserve">бежище, не може да се тълкува като защита срещу </w:t>
      </w:r>
      <w:r w:rsidR="0026177E">
        <w:rPr>
          <w:lang w:val="bg-BG"/>
        </w:rPr>
        <w:t>правилното</w:t>
      </w:r>
      <w:r w:rsidRPr="00A7626C">
        <w:rPr>
          <w:lang w:val="bg-BG"/>
        </w:rPr>
        <w:t xml:space="preserve"> прилагане на законите и против юр</w:t>
      </w:r>
      <w:r w:rsidR="0026177E" w:rsidRPr="00A7626C">
        <w:rPr>
          <w:lang w:val="bg-BG"/>
        </w:rPr>
        <w:t>исдикцията на законно установен</w:t>
      </w:r>
      <w:r w:rsidR="0026177E">
        <w:rPr>
          <w:lang w:val="bg-BG"/>
        </w:rPr>
        <w:t>и</w:t>
      </w:r>
      <w:r w:rsidR="0026177E" w:rsidRPr="00A7626C">
        <w:rPr>
          <w:lang w:val="bg-BG"/>
        </w:rPr>
        <w:t xml:space="preserve"> трибунали</w:t>
      </w:r>
      <w:r w:rsidR="0026177E">
        <w:rPr>
          <w:lang w:val="bg-BG"/>
        </w:rPr>
        <w:t>”</w:t>
      </w:r>
      <w:r w:rsidRPr="00A7626C">
        <w:rPr>
          <w:lang w:val="bg-BG"/>
        </w:rPr>
        <w:t>. Така че изглежда не е д</w:t>
      </w:r>
      <w:r w:rsidR="0026177E" w:rsidRPr="00A7626C">
        <w:rPr>
          <w:lang w:val="bg-BG"/>
        </w:rPr>
        <w:t>остатъчно</w:t>
      </w:r>
      <w:r w:rsidR="0026177E">
        <w:rPr>
          <w:lang w:val="bg-BG"/>
        </w:rPr>
        <w:t xml:space="preserve"> </w:t>
      </w:r>
      <w:r w:rsidRPr="00A7626C">
        <w:rPr>
          <w:lang w:val="bg-BG"/>
        </w:rPr>
        <w:t xml:space="preserve">да </w:t>
      </w:r>
      <w:r w:rsidR="0026177E">
        <w:rPr>
          <w:lang w:val="bg-BG"/>
        </w:rPr>
        <w:t>се докаже</w:t>
      </w:r>
      <w:r w:rsidR="0026177E" w:rsidRPr="00A7626C">
        <w:rPr>
          <w:lang w:val="bg-BG"/>
        </w:rPr>
        <w:t xml:space="preserve">, че бежанецът </w:t>
      </w:r>
      <w:r w:rsidR="0026177E">
        <w:rPr>
          <w:lang w:val="bg-BG"/>
        </w:rPr>
        <w:t>ще</w:t>
      </w:r>
      <w:r w:rsidR="0026177E" w:rsidRPr="00A7626C">
        <w:rPr>
          <w:lang w:val="bg-BG"/>
        </w:rPr>
        <w:t xml:space="preserve"> бъде съден за </w:t>
      </w:r>
      <w:r w:rsidR="0026177E">
        <w:rPr>
          <w:lang w:val="bg-BG"/>
        </w:rPr>
        <w:t>„</w:t>
      </w:r>
      <w:r w:rsidR="0026177E" w:rsidRPr="00A7626C">
        <w:rPr>
          <w:lang w:val="bg-BG"/>
        </w:rPr>
        <w:t>политическ</w:t>
      </w:r>
      <w:r w:rsidR="0026177E">
        <w:rPr>
          <w:lang w:val="bg-BG"/>
        </w:rPr>
        <w:t>о”</w:t>
      </w:r>
      <w:r w:rsidR="0026177E" w:rsidRPr="00A7626C">
        <w:rPr>
          <w:lang w:val="bg-BG"/>
        </w:rPr>
        <w:t xml:space="preserve"> престъпление:</w:t>
      </w:r>
      <w:r w:rsidR="0026177E">
        <w:rPr>
          <w:lang w:val="bg-BG"/>
        </w:rPr>
        <w:t xml:space="preserve"> </w:t>
      </w:r>
      <w:r w:rsidR="0026177E" w:rsidRPr="00A7626C">
        <w:rPr>
          <w:lang w:val="bg-BG"/>
        </w:rPr>
        <w:t xml:space="preserve">трябва да бъде </w:t>
      </w:r>
      <w:r w:rsidR="0026177E">
        <w:rPr>
          <w:lang w:val="bg-BG"/>
        </w:rPr>
        <w:t>до</w:t>
      </w:r>
      <w:r w:rsidR="0026177E" w:rsidRPr="00A7626C">
        <w:rPr>
          <w:lang w:val="bg-BG"/>
        </w:rPr>
        <w:t xml:space="preserve">казано, че </w:t>
      </w:r>
      <w:r w:rsidR="0026177E">
        <w:rPr>
          <w:lang w:val="bg-BG"/>
        </w:rPr>
        <w:t>правното отсъждане</w:t>
      </w:r>
      <w:r w:rsidR="0026177E" w:rsidRPr="00A7626C">
        <w:rPr>
          <w:lang w:val="bg-BG"/>
        </w:rPr>
        <w:t xml:space="preserve"> ще бъде </w:t>
      </w:r>
      <w:r w:rsidR="00196F01">
        <w:rPr>
          <w:lang w:val="bg-BG"/>
        </w:rPr>
        <w:t xml:space="preserve">подчинено на политически цели и пренебрегване на обичайните съдебни гаранции.  </w:t>
      </w:r>
      <w:r w:rsidR="00196F01" w:rsidRPr="00A7626C">
        <w:rPr>
          <w:lang w:val="bg-BG"/>
        </w:rPr>
        <w:t xml:space="preserve">Дори </w:t>
      </w:r>
      <w:r w:rsidR="00196F01">
        <w:rPr>
          <w:lang w:val="bg-BG"/>
        </w:rPr>
        <w:t>когато е</w:t>
      </w:r>
      <w:r w:rsidRPr="00A7626C">
        <w:rPr>
          <w:lang w:val="bg-BG"/>
        </w:rPr>
        <w:t xml:space="preserve"> допустимото, убежище</w:t>
      </w:r>
      <w:r w:rsidR="00196F01">
        <w:rPr>
          <w:lang w:val="bg-BG"/>
        </w:rPr>
        <w:t>то</w:t>
      </w:r>
      <w:r w:rsidRPr="00A7626C">
        <w:rPr>
          <w:lang w:val="bg-BG"/>
        </w:rPr>
        <w:t xml:space="preserve"> е целесъобразно</w:t>
      </w:r>
      <w:r w:rsidR="00196F01">
        <w:rPr>
          <w:lang w:val="bg-BG"/>
        </w:rPr>
        <w:t xml:space="preserve"> само за определен период от време</w:t>
      </w:r>
      <w:r w:rsidR="00196F01" w:rsidRPr="00A7626C">
        <w:rPr>
          <w:lang w:val="bg-BG"/>
        </w:rPr>
        <w:t xml:space="preserve"> и може да бъде предоставено</w:t>
      </w:r>
      <w:r w:rsidRPr="00A7626C">
        <w:rPr>
          <w:lang w:val="bg-BG"/>
        </w:rPr>
        <w:t xml:space="preserve"> само</w:t>
      </w:r>
      <w:r w:rsidR="00196F01">
        <w:rPr>
          <w:lang w:val="bg-BG"/>
        </w:rPr>
        <w:t xml:space="preserve"> дотолкова, доколкото основанията, които са го предизвикали, продължават да съществуват </w:t>
      </w:r>
      <w:r w:rsidR="00A81A2D" w:rsidRPr="00A7626C">
        <w:rPr>
          <w:lang w:val="bg-BG"/>
        </w:rPr>
        <w:t>.</w:t>
      </w:r>
      <w:r w:rsidR="00196F01">
        <w:rPr>
          <w:lang w:val="bg-BG"/>
        </w:rPr>
        <w:t>”</w:t>
      </w:r>
    </w:p>
    <w:p w:rsidR="001142A0" w:rsidRPr="008A4A01" w:rsidRDefault="00115A42" w:rsidP="001142A0">
      <w:pPr>
        <w:pStyle w:val="JuQuot"/>
        <w:rPr>
          <w:lang w:val="bg-BG"/>
        </w:rPr>
      </w:pPr>
      <w:r>
        <w:rPr>
          <w:lang w:val="bg-BG"/>
        </w:rPr>
        <w:t>Предположенията</w:t>
      </w:r>
      <w:r w:rsidRPr="00A7626C">
        <w:rPr>
          <w:lang w:val="bg-BG"/>
        </w:rPr>
        <w:t xml:space="preserve"> в </w:t>
      </w:r>
      <w:r>
        <w:rPr>
          <w:lang w:val="bg-BG"/>
        </w:rPr>
        <w:t xml:space="preserve">труда на </w:t>
      </w:r>
      <w:r w:rsidRPr="00A7626C">
        <w:rPr>
          <w:lang w:val="bg-BG"/>
        </w:rPr>
        <w:t xml:space="preserve">Опенхайм се основават до голяма степен </w:t>
      </w:r>
      <w:r>
        <w:rPr>
          <w:lang w:val="bg-BG"/>
        </w:rPr>
        <w:t>на</w:t>
      </w:r>
      <w:r w:rsidRPr="00A7626C">
        <w:rPr>
          <w:lang w:val="bg-BG"/>
        </w:rPr>
        <w:t xml:space="preserve"> това, което изглежда е</w:t>
      </w:r>
      <w:r>
        <w:rPr>
          <w:lang w:val="bg-BG"/>
        </w:rPr>
        <w:t xml:space="preserve"> единственото меродавно съдебно постановление по темата. </w:t>
      </w:r>
      <w:r w:rsidRPr="00A7626C">
        <w:rPr>
          <w:lang w:val="bg-BG"/>
        </w:rPr>
        <w:t>На 20 ноември 1950 г. Международният с</w:t>
      </w:r>
      <w:r w:rsidR="00D74327" w:rsidRPr="00A7626C">
        <w:rPr>
          <w:lang w:val="bg-BG"/>
        </w:rPr>
        <w:t xml:space="preserve">ъд </w:t>
      </w:r>
      <w:r w:rsidR="00D74327">
        <w:rPr>
          <w:lang w:val="bg-BG"/>
        </w:rPr>
        <w:t>постановява</w:t>
      </w:r>
      <w:r w:rsidR="00D74327" w:rsidRPr="00A7626C">
        <w:rPr>
          <w:lang w:val="bg-BG"/>
        </w:rPr>
        <w:t xml:space="preserve"> решение </w:t>
      </w:r>
      <w:r w:rsidR="00D74327">
        <w:rPr>
          <w:lang w:val="bg-BG"/>
        </w:rPr>
        <w:t>относно</w:t>
      </w:r>
      <w:r w:rsidRPr="00A7626C">
        <w:rPr>
          <w:lang w:val="bg-BG"/>
        </w:rPr>
        <w:t xml:space="preserve"> спор между Колумбия и Перу, </w:t>
      </w:r>
      <w:r w:rsidR="00D74327">
        <w:rPr>
          <w:lang w:val="bg-BG"/>
        </w:rPr>
        <w:t>който</w:t>
      </w:r>
      <w:r w:rsidR="00D74327" w:rsidRPr="00A7626C">
        <w:rPr>
          <w:lang w:val="bg-BG"/>
        </w:rPr>
        <w:t xml:space="preserve"> двете държави са </w:t>
      </w:r>
      <w:r w:rsidR="00D74327">
        <w:rPr>
          <w:lang w:val="bg-BG"/>
        </w:rPr>
        <w:t>отнесли до</w:t>
      </w:r>
      <w:r w:rsidR="00D74327" w:rsidRPr="00A7626C">
        <w:rPr>
          <w:lang w:val="bg-BG"/>
        </w:rPr>
        <w:t xml:space="preserve"> Съда – </w:t>
      </w:r>
      <w:r w:rsidR="00D74327" w:rsidRPr="00961FB1">
        <w:rPr>
          <w:i/>
        </w:rPr>
        <w:t>Asylum</w:t>
      </w:r>
      <w:r w:rsidR="00D74327" w:rsidRPr="00A7626C">
        <w:rPr>
          <w:i/>
          <w:lang w:val="bg-BG"/>
        </w:rPr>
        <w:t xml:space="preserve"> </w:t>
      </w:r>
      <w:r w:rsidR="00D74327" w:rsidRPr="00961FB1">
        <w:rPr>
          <w:i/>
        </w:rPr>
        <w:t>Case</w:t>
      </w:r>
      <w:r w:rsidR="00D74327" w:rsidRPr="00A7626C">
        <w:rPr>
          <w:i/>
          <w:lang w:val="bg-BG"/>
        </w:rPr>
        <w:t xml:space="preserve"> (</w:t>
      </w:r>
      <w:r w:rsidR="00D74327" w:rsidRPr="00961FB1">
        <w:rPr>
          <w:i/>
        </w:rPr>
        <w:t>Col</w:t>
      </w:r>
      <w:r w:rsidR="00D74327">
        <w:rPr>
          <w:i/>
        </w:rPr>
        <w:t>o</w:t>
      </w:r>
      <w:r w:rsidR="00D74327" w:rsidRPr="00961FB1">
        <w:rPr>
          <w:i/>
        </w:rPr>
        <w:t>mbia</w:t>
      </w:r>
      <w:r w:rsidR="00D74327" w:rsidRPr="00A7626C">
        <w:rPr>
          <w:i/>
          <w:lang w:val="bg-BG"/>
        </w:rPr>
        <w:t xml:space="preserve"> </w:t>
      </w:r>
      <w:r w:rsidR="00D74327" w:rsidRPr="00961FB1">
        <w:rPr>
          <w:i/>
        </w:rPr>
        <w:t>v</w:t>
      </w:r>
      <w:r w:rsidR="00D74327" w:rsidRPr="00A7626C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D74327" w:rsidRPr="00961FB1">
            <w:rPr>
              <w:i/>
            </w:rPr>
            <w:t>Peru</w:t>
          </w:r>
        </w:smartTag>
      </w:smartTag>
      <w:r w:rsidR="00D74327" w:rsidRPr="00A7626C">
        <w:rPr>
          <w:i/>
          <w:lang w:val="bg-BG"/>
        </w:rPr>
        <w:t>)</w:t>
      </w:r>
      <w:r w:rsidR="00D74327">
        <w:rPr>
          <w:lang w:val="bg-BG"/>
        </w:rPr>
        <w:t xml:space="preserve"> – Дело за убежище</w:t>
      </w:r>
      <w:r w:rsidR="00D74327" w:rsidRPr="00A7626C">
        <w:rPr>
          <w:lang w:val="bg-BG"/>
        </w:rPr>
        <w:t xml:space="preserve"> (</w:t>
      </w:r>
      <w:r w:rsidRPr="00A7626C">
        <w:rPr>
          <w:lang w:val="bg-BG"/>
        </w:rPr>
        <w:t xml:space="preserve">Колумбия срещу Перу) (1950 г.) на МС </w:t>
      </w:r>
      <w:r w:rsidRPr="00115A42">
        <w:t>Rep</w:t>
      </w:r>
      <w:r w:rsidRPr="00A7626C">
        <w:rPr>
          <w:lang w:val="bg-BG"/>
        </w:rPr>
        <w:t xml:space="preserve"> 206. Колумбия </w:t>
      </w:r>
      <w:r w:rsidR="00D74327">
        <w:rPr>
          <w:lang w:val="bg-BG"/>
        </w:rPr>
        <w:t xml:space="preserve">е била предоставила </w:t>
      </w:r>
      <w:r w:rsidR="00D74327" w:rsidRPr="00A7626C">
        <w:rPr>
          <w:lang w:val="bg-BG"/>
        </w:rPr>
        <w:t xml:space="preserve">убежище в </w:t>
      </w:r>
      <w:r w:rsidRPr="00A7626C">
        <w:rPr>
          <w:lang w:val="bg-BG"/>
        </w:rPr>
        <w:t>посолство</w:t>
      </w:r>
      <w:r w:rsidR="00B20DE3">
        <w:rPr>
          <w:lang w:val="bg-BG"/>
        </w:rPr>
        <w:t xml:space="preserve"> си</w:t>
      </w:r>
      <w:r w:rsidR="00D74327" w:rsidRPr="00A7626C">
        <w:rPr>
          <w:lang w:val="bg-BG"/>
        </w:rPr>
        <w:t xml:space="preserve"> в Перу </w:t>
      </w:r>
      <w:r w:rsidR="00D74327">
        <w:rPr>
          <w:lang w:val="bg-BG"/>
        </w:rPr>
        <w:t>на</w:t>
      </w:r>
      <w:r w:rsidRPr="00A7626C">
        <w:rPr>
          <w:lang w:val="bg-BG"/>
        </w:rPr>
        <w:t xml:space="preserve"> лидера на военен бунт, койт</w:t>
      </w:r>
      <w:r w:rsidR="00D74327" w:rsidRPr="00A7626C">
        <w:rPr>
          <w:lang w:val="bg-BG"/>
        </w:rPr>
        <w:t>о е бил почти мигновено пот</w:t>
      </w:r>
      <w:r w:rsidR="00D74327">
        <w:rPr>
          <w:lang w:val="bg-BG"/>
        </w:rPr>
        <w:t>ушен</w:t>
      </w:r>
      <w:r w:rsidRPr="00A7626C">
        <w:rPr>
          <w:lang w:val="bg-BG"/>
        </w:rPr>
        <w:t xml:space="preserve">. </w:t>
      </w:r>
      <w:r w:rsidR="00D74327">
        <w:rPr>
          <w:lang w:val="bg-BG"/>
        </w:rPr>
        <w:t xml:space="preserve">Били са в сила </w:t>
      </w:r>
      <w:r w:rsidRPr="00A7626C">
        <w:rPr>
          <w:lang w:val="bg-BG"/>
        </w:rPr>
        <w:t>две конвен</w:t>
      </w:r>
      <w:r w:rsidR="00D74327" w:rsidRPr="00A7626C">
        <w:rPr>
          <w:lang w:val="bg-BG"/>
        </w:rPr>
        <w:t>ции, по които</w:t>
      </w:r>
      <w:r w:rsidRPr="00A7626C">
        <w:rPr>
          <w:lang w:val="bg-BG"/>
        </w:rPr>
        <w:t xml:space="preserve"> Колум</w:t>
      </w:r>
      <w:r w:rsidR="00D74327" w:rsidRPr="00A7626C">
        <w:rPr>
          <w:lang w:val="bg-BG"/>
        </w:rPr>
        <w:t xml:space="preserve">бия и Перу са били страна, </w:t>
      </w:r>
      <w:r w:rsidR="00D74327">
        <w:rPr>
          <w:lang w:val="bg-BG"/>
        </w:rPr>
        <w:t xml:space="preserve">съдържащи разпоредби </w:t>
      </w:r>
      <w:r w:rsidRPr="00A7626C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Pr="00A7626C">
        <w:rPr>
          <w:lang w:val="bg-BG"/>
        </w:rPr>
        <w:t xml:space="preserve"> на предоставянето на убежище н</w:t>
      </w:r>
      <w:r w:rsidR="00D74327" w:rsidRPr="00A7626C">
        <w:rPr>
          <w:lang w:val="bg-BG"/>
        </w:rPr>
        <w:t xml:space="preserve">а политически бежанци, но не и </w:t>
      </w:r>
      <w:r w:rsidR="00D74327">
        <w:rPr>
          <w:lang w:val="bg-BG"/>
        </w:rPr>
        <w:t>н</w:t>
      </w:r>
      <w:r w:rsidR="00D74327" w:rsidRPr="00A7626C">
        <w:rPr>
          <w:lang w:val="bg-BG"/>
        </w:rPr>
        <w:t xml:space="preserve">а престъпници. </w:t>
      </w:r>
      <w:r w:rsidR="00D74327">
        <w:rPr>
          <w:lang w:val="bg-BG"/>
        </w:rPr>
        <w:t>А</w:t>
      </w:r>
      <w:r w:rsidRPr="00A7626C">
        <w:rPr>
          <w:lang w:val="bg-BG"/>
        </w:rPr>
        <w:t>ргументи</w:t>
      </w:r>
      <w:r w:rsidR="00D74327">
        <w:rPr>
          <w:lang w:val="bg-BG"/>
        </w:rPr>
        <w:t>те на</w:t>
      </w:r>
      <w:r w:rsidR="00D74327" w:rsidRPr="00A7626C">
        <w:rPr>
          <w:lang w:val="bg-BG"/>
        </w:rPr>
        <w:t xml:space="preserve"> Колумбия </w:t>
      </w:r>
      <w:r w:rsidR="00D74327">
        <w:rPr>
          <w:lang w:val="bg-BG"/>
        </w:rPr>
        <w:t>се базират на</w:t>
      </w:r>
      <w:r w:rsidR="00D74327" w:rsidRPr="00A7626C">
        <w:rPr>
          <w:lang w:val="bg-BG"/>
        </w:rPr>
        <w:t xml:space="preserve"> твърдението, че </w:t>
      </w:r>
      <w:r w:rsidR="00D74327">
        <w:rPr>
          <w:lang w:val="bg-BG"/>
        </w:rPr>
        <w:t>с оглед на</w:t>
      </w:r>
      <w:r w:rsidRPr="00A7626C">
        <w:rPr>
          <w:lang w:val="bg-BG"/>
        </w:rPr>
        <w:t xml:space="preserve"> обичайното междунаро</w:t>
      </w:r>
      <w:r w:rsidR="001142A0" w:rsidRPr="00A7626C">
        <w:rPr>
          <w:lang w:val="bg-BG"/>
        </w:rPr>
        <w:t>дно право</w:t>
      </w:r>
      <w:r w:rsidRPr="00A7626C">
        <w:rPr>
          <w:lang w:val="bg-BG"/>
        </w:rPr>
        <w:t xml:space="preserve"> Колумбия</w:t>
      </w:r>
      <w:r w:rsidR="001142A0">
        <w:rPr>
          <w:lang w:val="bg-BG"/>
        </w:rPr>
        <w:t xml:space="preserve"> може</w:t>
      </w:r>
      <w:r w:rsidR="00D74327" w:rsidRPr="00A7626C">
        <w:rPr>
          <w:lang w:val="bg-BG"/>
        </w:rPr>
        <w:t xml:space="preserve"> едностранно да </w:t>
      </w:r>
      <w:r w:rsidR="001142A0" w:rsidRPr="00A7626C">
        <w:rPr>
          <w:lang w:val="bg-BG"/>
        </w:rPr>
        <w:t xml:space="preserve">определи, </w:t>
      </w:r>
      <w:r w:rsidR="001142A0" w:rsidRPr="008A4A01">
        <w:rPr>
          <w:lang w:val="bg-BG"/>
        </w:rPr>
        <w:t>дали</w:t>
      </w:r>
      <w:r w:rsidRPr="008A4A01">
        <w:rPr>
          <w:lang w:val="bg-BG"/>
        </w:rPr>
        <w:t xml:space="preserve"> </w:t>
      </w:r>
      <w:r w:rsidR="001142A0" w:rsidRPr="008A4A01">
        <w:rPr>
          <w:lang w:val="bg-BG"/>
        </w:rPr>
        <w:t>търсещият убежище следва да бъде класифициран</w:t>
      </w:r>
      <w:r w:rsidRPr="008A4A01">
        <w:rPr>
          <w:lang w:val="bg-BG"/>
        </w:rPr>
        <w:t xml:space="preserve"> като политически бежанец.</w:t>
      </w:r>
      <w:r w:rsidR="001142A0" w:rsidRPr="008A4A01">
        <w:rPr>
          <w:lang w:val="bg-BG"/>
        </w:rPr>
        <w:t xml:space="preserve"> Голяма част от </w:t>
      </w:r>
      <w:r w:rsidR="001D76F7" w:rsidRPr="008A4A01">
        <w:rPr>
          <w:lang w:val="bg-BG"/>
        </w:rPr>
        <w:t xml:space="preserve">решението е свързано с въпроса за действието на двете конвенции, но Съдът прави няколко общи коментари по </w:t>
      </w:r>
      <w:r w:rsidR="00490D0E">
        <w:rPr>
          <w:lang w:val="bg-BG"/>
        </w:rPr>
        <w:t>отношение</w:t>
      </w:r>
      <w:r w:rsidR="001D76F7" w:rsidRPr="008A4A01">
        <w:rPr>
          <w:lang w:val="bg-BG"/>
        </w:rPr>
        <w:t xml:space="preserve"> на „</w:t>
      </w:r>
      <w:r w:rsidR="001142A0" w:rsidRPr="008A4A01">
        <w:rPr>
          <w:lang w:val="bg-BG"/>
        </w:rPr>
        <w:t>дипломатическо</w:t>
      </w:r>
      <w:r w:rsidR="001D76F7" w:rsidRPr="008A4A01">
        <w:rPr>
          <w:lang w:val="bg-BG"/>
        </w:rPr>
        <w:t>то убежище”</w:t>
      </w:r>
      <w:r w:rsidR="001142A0" w:rsidRPr="008A4A01">
        <w:rPr>
          <w:lang w:val="bg-BG"/>
        </w:rPr>
        <w:t>:</w:t>
      </w:r>
    </w:p>
    <w:p w:rsidR="001142A0" w:rsidRPr="00A7626C" w:rsidRDefault="001D76F7" w:rsidP="001142A0">
      <w:pPr>
        <w:pStyle w:val="JuQuot"/>
        <w:rPr>
          <w:lang w:val="bg-BG"/>
        </w:rPr>
      </w:pPr>
      <w:r w:rsidRPr="008A4A01">
        <w:rPr>
          <w:lang w:val="bg-BG"/>
        </w:rPr>
        <w:t>„</w:t>
      </w:r>
      <w:r w:rsidR="001142A0" w:rsidRPr="008A4A01">
        <w:rPr>
          <w:lang w:val="bg-BG"/>
        </w:rPr>
        <w:t xml:space="preserve">Аргументите, представени в това </w:t>
      </w:r>
      <w:r w:rsidR="00490D0E">
        <w:rPr>
          <w:lang w:val="bg-BG"/>
        </w:rPr>
        <w:t>отношение</w:t>
      </w:r>
      <w:r w:rsidRPr="008A4A01">
        <w:rPr>
          <w:lang w:val="bg-BG"/>
        </w:rPr>
        <w:t xml:space="preserve"> показват смесване на понятията</w:t>
      </w:r>
      <w:r w:rsidR="001142A0" w:rsidRPr="008A4A01">
        <w:rPr>
          <w:lang w:val="bg-BG"/>
        </w:rPr>
        <w:t xml:space="preserve"> териториално убежище (екстрадиция), от</w:t>
      </w:r>
      <w:r w:rsidR="001142A0" w:rsidRPr="00A7626C">
        <w:rPr>
          <w:lang w:val="bg-BG"/>
        </w:rPr>
        <w:t xml:space="preserve"> една страна, и дипломатическо убежище, от друга страна.</w:t>
      </w:r>
    </w:p>
    <w:p w:rsidR="00115A42" w:rsidRDefault="001142A0" w:rsidP="001142A0">
      <w:pPr>
        <w:pStyle w:val="JuQuot"/>
        <w:rPr>
          <w:lang w:val="bg-BG"/>
        </w:rPr>
      </w:pPr>
      <w:r w:rsidRPr="00A7626C">
        <w:rPr>
          <w:lang w:val="bg-BG"/>
        </w:rPr>
        <w:t>В сл</w:t>
      </w:r>
      <w:r w:rsidR="00A7626C">
        <w:rPr>
          <w:lang w:val="bg-BG"/>
        </w:rPr>
        <w:t>учаите на</w:t>
      </w:r>
      <w:r w:rsidR="001D76F7" w:rsidRPr="00A7626C">
        <w:rPr>
          <w:lang w:val="bg-BG"/>
        </w:rPr>
        <w:t xml:space="preserve"> екстрадиция, бежанецът </w:t>
      </w:r>
      <w:r w:rsidR="001D76F7">
        <w:rPr>
          <w:lang w:val="bg-BG"/>
        </w:rPr>
        <w:t>се намира</w:t>
      </w:r>
      <w:r w:rsidR="00A7626C">
        <w:rPr>
          <w:lang w:val="bg-BG"/>
        </w:rPr>
        <w:t xml:space="preserve"> </w:t>
      </w:r>
      <w:r w:rsidR="001D76F7" w:rsidRPr="00A7626C">
        <w:rPr>
          <w:lang w:val="bg-BG"/>
        </w:rPr>
        <w:t>на територията на държавата</w:t>
      </w:r>
      <w:r w:rsidR="001D76F7">
        <w:rPr>
          <w:lang w:val="bg-BG"/>
        </w:rPr>
        <w:t>, предоставяща</w:t>
      </w:r>
      <w:r w:rsidRPr="00A7626C">
        <w:rPr>
          <w:lang w:val="bg-BG"/>
        </w:rPr>
        <w:t xml:space="preserve"> убежище. Решениет</w:t>
      </w:r>
      <w:r w:rsidR="00A7626C">
        <w:rPr>
          <w:lang w:val="bg-BG"/>
        </w:rPr>
        <w:t>о във връзка с</w:t>
      </w:r>
      <w:r w:rsidR="001D76F7" w:rsidRPr="00A7626C">
        <w:rPr>
          <w:lang w:val="bg-BG"/>
        </w:rPr>
        <w:t xml:space="preserve"> екстрадицията</w:t>
      </w:r>
      <w:r w:rsidR="001D76F7">
        <w:rPr>
          <w:lang w:val="bg-BG"/>
        </w:rPr>
        <w:t xml:space="preserve"> </w:t>
      </w:r>
      <w:r w:rsidR="001D76F7" w:rsidRPr="00A7626C">
        <w:rPr>
          <w:lang w:val="bg-BG"/>
        </w:rPr>
        <w:t xml:space="preserve">предполага само </w:t>
      </w:r>
      <w:r w:rsidRPr="00A7626C">
        <w:rPr>
          <w:lang w:val="bg-BG"/>
        </w:rPr>
        <w:t>нормалното упражняване на териториалния суверенитет. Бежанецът е извън територията на държавата, в която</w:t>
      </w:r>
      <w:r w:rsidR="001D76F7" w:rsidRPr="00A7626C">
        <w:rPr>
          <w:lang w:val="bg-BG"/>
        </w:rPr>
        <w:t xml:space="preserve"> е извършено нарушението, </w:t>
      </w:r>
      <w:r w:rsidRPr="00A7626C">
        <w:rPr>
          <w:lang w:val="bg-BG"/>
        </w:rPr>
        <w:t>и решение</w:t>
      </w:r>
      <w:r w:rsidR="00A7626C">
        <w:rPr>
          <w:lang w:val="bg-BG"/>
        </w:rPr>
        <w:t>то</w:t>
      </w:r>
      <w:r w:rsidRPr="00A7626C">
        <w:rPr>
          <w:lang w:val="bg-BG"/>
        </w:rPr>
        <w:t xml:space="preserve"> да му </w:t>
      </w:r>
      <w:r w:rsidR="001D76F7">
        <w:rPr>
          <w:lang w:val="bg-BG"/>
        </w:rPr>
        <w:t xml:space="preserve">се </w:t>
      </w:r>
      <w:r w:rsidRPr="00A7626C">
        <w:rPr>
          <w:lang w:val="bg-BG"/>
        </w:rPr>
        <w:t xml:space="preserve">предостави </w:t>
      </w:r>
      <w:r w:rsidR="00A7626C">
        <w:rPr>
          <w:lang w:val="bg-BG"/>
        </w:rPr>
        <w:t>убежище по никакъв начин не накърнява</w:t>
      </w:r>
      <w:r w:rsidRPr="00A7626C">
        <w:rPr>
          <w:lang w:val="bg-BG"/>
        </w:rPr>
        <w:t xml:space="preserve"> суверенитета на тази държава.</w:t>
      </w:r>
    </w:p>
    <w:p w:rsidR="00A81A2D" w:rsidRPr="001D76F7" w:rsidRDefault="004A3E32" w:rsidP="001D76F7">
      <w:pPr>
        <w:pStyle w:val="JuQuot"/>
        <w:ind w:left="567"/>
        <w:rPr>
          <w:lang w:val="bg-BG"/>
        </w:rPr>
      </w:pPr>
      <w:r>
        <w:rPr>
          <w:lang w:val="bg-BG"/>
        </w:rPr>
        <w:t>В случаите</w:t>
      </w:r>
      <w:r w:rsidR="001D76F7" w:rsidRPr="00A7626C">
        <w:rPr>
          <w:lang w:val="bg-BG"/>
        </w:rPr>
        <w:t xml:space="preserve"> на д</w:t>
      </w:r>
      <w:r>
        <w:rPr>
          <w:lang w:val="bg-BG"/>
        </w:rPr>
        <w:t>ипломатическо убежище, укрилото се лице</w:t>
      </w:r>
      <w:r w:rsidR="001D76F7" w:rsidRPr="00A7626C">
        <w:rPr>
          <w:lang w:val="bg-BG"/>
        </w:rPr>
        <w:t xml:space="preserve"> е на територията на държавата, в която е извършено нарушението. Решението за предоставяне на дипломатическ</w:t>
      </w:r>
      <w:r w:rsidR="001D76F7">
        <w:rPr>
          <w:lang w:val="bg-BG"/>
        </w:rPr>
        <w:t>о</w:t>
      </w:r>
      <w:r w:rsidR="00A7626C">
        <w:rPr>
          <w:lang w:val="bg-BG"/>
        </w:rPr>
        <w:t xml:space="preserve"> убежище по някакъв начин накърнява</w:t>
      </w:r>
      <w:r w:rsidR="001D76F7" w:rsidRPr="00A7626C">
        <w:rPr>
          <w:lang w:val="bg-BG"/>
        </w:rPr>
        <w:t xml:space="preserve"> суверенитета на тази държава. </w:t>
      </w:r>
      <w:r w:rsidR="001D76F7">
        <w:rPr>
          <w:lang w:val="bg-BG"/>
        </w:rPr>
        <w:t>В този случай</w:t>
      </w:r>
      <w:r w:rsidR="001D76F7" w:rsidRPr="00A7626C">
        <w:rPr>
          <w:lang w:val="bg-BG"/>
        </w:rPr>
        <w:t xml:space="preserve"> нарушителя</w:t>
      </w:r>
      <w:r w:rsidR="00A7626C">
        <w:rPr>
          <w:lang w:val="bg-BG"/>
        </w:rPr>
        <w:t>т се изтегля</w:t>
      </w:r>
      <w:r w:rsidR="001D76F7" w:rsidRPr="00A7626C">
        <w:rPr>
          <w:lang w:val="bg-BG"/>
        </w:rPr>
        <w:t xml:space="preserve"> от компетентността на държава</w:t>
      </w:r>
      <w:r w:rsidR="001D76F7">
        <w:rPr>
          <w:lang w:val="bg-BG"/>
        </w:rPr>
        <w:t>та, на чиято територия се намира,</w:t>
      </w:r>
      <w:r w:rsidR="001D76F7" w:rsidRPr="00A7626C">
        <w:rPr>
          <w:lang w:val="bg-BG"/>
        </w:rPr>
        <w:t xml:space="preserve"> и </w:t>
      </w:r>
      <w:r w:rsidR="001D76F7">
        <w:rPr>
          <w:lang w:val="bg-BG"/>
        </w:rPr>
        <w:t xml:space="preserve">това </w:t>
      </w:r>
      <w:r w:rsidR="001D76F7" w:rsidRPr="00A7626C">
        <w:rPr>
          <w:lang w:val="bg-BG"/>
        </w:rPr>
        <w:t xml:space="preserve">представлява намеса по </w:t>
      </w:r>
      <w:r w:rsidR="001D76F7" w:rsidRPr="00A7626C">
        <w:rPr>
          <w:lang w:val="bg-BG"/>
        </w:rPr>
        <w:lastRenderedPageBreak/>
        <w:t xml:space="preserve">въпроси, които са от изключителната компетентност на </w:t>
      </w:r>
      <w:r w:rsidR="001D76F7">
        <w:rPr>
          <w:lang w:val="bg-BG"/>
        </w:rPr>
        <w:t xml:space="preserve">тази </w:t>
      </w:r>
      <w:r w:rsidR="001D76F7" w:rsidRPr="00A7626C">
        <w:rPr>
          <w:lang w:val="bg-BG"/>
        </w:rPr>
        <w:t>държава. Такова отклонение от териториал</w:t>
      </w:r>
      <w:r w:rsidR="001D76F7">
        <w:rPr>
          <w:lang w:val="bg-BG"/>
        </w:rPr>
        <w:t>ния</w:t>
      </w:r>
      <w:r w:rsidR="001D76F7" w:rsidRPr="00A7626C">
        <w:rPr>
          <w:lang w:val="bg-BG"/>
        </w:rPr>
        <w:t xml:space="preserve"> суверенитет не може да бъде </w:t>
      </w:r>
      <w:r w:rsidR="001D76F7">
        <w:rPr>
          <w:lang w:val="bg-BG"/>
        </w:rPr>
        <w:t>признато</w:t>
      </w:r>
      <w:r w:rsidR="001D76F7" w:rsidRPr="00A7626C">
        <w:rPr>
          <w:lang w:val="bg-BG"/>
        </w:rPr>
        <w:t>, освен ако неговото правно основание е установен</w:t>
      </w:r>
      <w:r w:rsidR="00A7626C">
        <w:rPr>
          <w:lang w:val="bg-BG"/>
        </w:rPr>
        <w:t>о</w:t>
      </w:r>
      <w:r w:rsidR="001D76F7" w:rsidRPr="00A7626C">
        <w:rPr>
          <w:lang w:val="bg-BG"/>
        </w:rPr>
        <w:t xml:space="preserve"> във всеки конкретен случай.</w:t>
      </w:r>
      <w:r w:rsidR="001D76F7">
        <w:rPr>
          <w:lang w:val="bg-BG"/>
        </w:rPr>
        <w:t>”</w:t>
      </w:r>
    </w:p>
    <w:p w:rsidR="00A81A2D" w:rsidRPr="00C74EFD" w:rsidRDefault="001D76F7" w:rsidP="00C74EFD">
      <w:pPr>
        <w:pStyle w:val="JuQuot"/>
        <w:rPr>
          <w:lang w:val="bg-BG"/>
        </w:rPr>
      </w:pPr>
      <w:r w:rsidRPr="00A7626C">
        <w:rPr>
          <w:lang w:val="bg-BG"/>
        </w:rPr>
        <w:t>През 1984 г. шест</w:t>
      </w:r>
      <w:r w:rsidR="00C74EFD">
        <w:rPr>
          <w:lang w:val="bg-BG"/>
        </w:rPr>
        <w:t>има</w:t>
      </w:r>
      <w:r w:rsidR="00B20DE3">
        <w:rPr>
          <w:lang w:val="bg-BG"/>
        </w:rPr>
        <w:t xml:space="preserve"> бежанци</w:t>
      </w:r>
      <w:r w:rsidR="00A7626C">
        <w:rPr>
          <w:lang w:val="bg-BG"/>
        </w:rPr>
        <w:t xml:space="preserve">, които трябвало да бъдат задържани на </w:t>
      </w:r>
      <w:r w:rsidR="00C74EFD">
        <w:rPr>
          <w:lang w:val="bg-BG"/>
        </w:rPr>
        <w:t>базата на</w:t>
      </w:r>
      <w:r w:rsidRPr="00A7626C">
        <w:rPr>
          <w:lang w:val="bg-BG"/>
        </w:rPr>
        <w:t xml:space="preserve"> заповеди за задържане, издадени от правителството на Южна Африка</w:t>
      </w:r>
      <w:r w:rsidR="00C74EFD">
        <w:rPr>
          <w:lang w:val="bg-BG"/>
        </w:rPr>
        <w:t>,</w:t>
      </w:r>
      <w:r w:rsidRPr="00A7626C">
        <w:rPr>
          <w:lang w:val="bg-BG"/>
        </w:rPr>
        <w:t xml:space="preserve"> потърсили убежище в британското к</w:t>
      </w:r>
      <w:r w:rsidR="00C74EFD" w:rsidRPr="00A7626C">
        <w:rPr>
          <w:lang w:val="bg-BG"/>
        </w:rPr>
        <w:t xml:space="preserve">онсулство в Дърбан. </w:t>
      </w:r>
      <w:r w:rsidR="00C74EFD">
        <w:rPr>
          <w:lang w:val="bg-BG"/>
        </w:rPr>
        <w:t>И</w:t>
      </w:r>
      <w:r w:rsidRPr="00A7626C">
        <w:rPr>
          <w:lang w:val="bg-BG"/>
        </w:rPr>
        <w:t xml:space="preserve">звестни </w:t>
      </w:r>
      <w:r w:rsidR="00C74EFD">
        <w:rPr>
          <w:lang w:val="bg-BG"/>
        </w:rPr>
        <w:t xml:space="preserve">са </w:t>
      </w:r>
      <w:r w:rsidR="00C74EFD" w:rsidRPr="00A7626C">
        <w:rPr>
          <w:lang w:val="bg-BG"/>
        </w:rPr>
        <w:t xml:space="preserve">като </w:t>
      </w:r>
      <w:r w:rsidR="00C74EFD">
        <w:rPr>
          <w:lang w:val="bg-BG"/>
        </w:rPr>
        <w:t xml:space="preserve">шестимата от </w:t>
      </w:r>
      <w:r w:rsidR="00C74EFD" w:rsidRPr="00A7626C">
        <w:rPr>
          <w:lang w:val="bg-BG"/>
        </w:rPr>
        <w:t>Дърбан</w:t>
      </w:r>
      <w:r w:rsidRPr="00A7626C">
        <w:rPr>
          <w:lang w:val="bg-BG"/>
        </w:rPr>
        <w:t>. Британското правителство р</w:t>
      </w:r>
      <w:r w:rsidR="00C74EFD" w:rsidRPr="00A7626C">
        <w:rPr>
          <w:lang w:val="bg-BG"/>
        </w:rPr>
        <w:t>еш</w:t>
      </w:r>
      <w:r w:rsidR="00C74EFD">
        <w:rPr>
          <w:lang w:val="bg-BG"/>
        </w:rPr>
        <w:t>ава</w:t>
      </w:r>
      <w:r w:rsidRPr="00A7626C">
        <w:rPr>
          <w:lang w:val="bg-BG"/>
        </w:rPr>
        <w:t xml:space="preserve">, </w:t>
      </w:r>
      <w:r w:rsidR="00C74EFD" w:rsidRPr="00A7626C">
        <w:rPr>
          <w:lang w:val="bg-BG"/>
        </w:rPr>
        <w:t>че няма да ги принуди да напусн</w:t>
      </w:r>
      <w:r w:rsidR="00C74EFD">
        <w:rPr>
          <w:lang w:val="bg-BG"/>
        </w:rPr>
        <w:t>ат</w:t>
      </w:r>
      <w:r w:rsidR="000A4472">
        <w:rPr>
          <w:lang w:val="bg-BG"/>
        </w:rPr>
        <w:t>, но и няма</w:t>
      </w:r>
      <w:r w:rsidR="00C74EFD" w:rsidRPr="00A7626C">
        <w:rPr>
          <w:lang w:val="bg-BG"/>
        </w:rPr>
        <w:t xml:space="preserve"> да </w:t>
      </w:r>
      <w:r w:rsidR="00C74EFD" w:rsidRPr="00A76692">
        <w:rPr>
          <w:lang w:val="bg-BG"/>
        </w:rPr>
        <w:t>се намес</w:t>
      </w:r>
      <w:r w:rsidR="00A76692" w:rsidRPr="00A76692">
        <w:rPr>
          <w:lang w:val="bg-BG"/>
        </w:rPr>
        <w:t>и</w:t>
      </w:r>
      <w:r w:rsidR="000A4472" w:rsidRPr="00A76692">
        <w:rPr>
          <w:lang w:val="bg-BG"/>
        </w:rPr>
        <w:t xml:space="preserve"> </w:t>
      </w:r>
      <w:r w:rsidR="00C74EFD" w:rsidRPr="00A76692">
        <w:rPr>
          <w:lang w:val="bg-BG"/>
        </w:rPr>
        <w:t>в</w:t>
      </w:r>
      <w:r w:rsidR="00C74EFD">
        <w:rPr>
          <w:lang w:val="bg-BG"/>
        </w:rPr>
        <w:t xml:space="preserve"> тяхна защита</w:t>
      </w:r>
      <w:r w:rsidR="00C74EFD" w:rsidRPr="00A7626C">
        <w:rPr>
          <w:lang w:val="bg-BG"/>
        </w:rPr>
        <w:t xml:space="preserve"> </w:t>
      </w:r>
      <w:r w:rsidR="00C74EFD">
        <w:rPr>
          <w:lang w:val="bg-BG"/>
        </w:rPr>
        <w:t>в работите на</w:t>
      </w:r>
      <w:r w:rsidRPr="00A7626C">
        <w:rPr>
          <w:lang w:val="bg-BG"/>
        </w:rPr>
        <w:t xml:space="preserve"> южноафр</w:t>
      </w:r>
      <w:r w:rsidR="00C74EFD" w:rsidRPr="00A7626C">
        <w:rPr>
          <w:lang w:val="bg-BG"/>
        </w:rPr>
        <w:t xml:space="preserve">иканските власти. </w:t>
      </w:r>
      <w:r w:rsidR="00C74EFD">
        <w:rPr>
          <w:lang w:val="bg-BG"/>
        </w:rPr>
        <w:t xml:space="preserve">Казано било на </w:t>
      </w:r>
      <w:r w:rsidR="00C01799">
        <w:rPr>
          <w:lang w:val="bg-BG"/>
        </w:rPr>
        <w:t>бежанци</w:t>
      </w:r>
      <w:r w:rsidR="00C74EFD">
        <w:rPr>
          <w:lang w:val="bg-BG"/>
        </w:rPr>
        <w:t xml:space="preserve">те, че не могат да останат </w:t>
      </w:r>
      <w:r w:rsidR="00044C46">
        <w:rPr>
          <w:lang w:val="bg-BG"/>
        </w:rPr>
        <w:t>безсрочно</w:t>
      </w:r>
      <w:r w:rsidR="000A4472">
        <w:rPr>
          <w:lang w:val="bg-BG"/>
        </w:rPr>
        <w:t xml:space="preserve"> и</w:t>
      </w:r>
      <w:r w:rsidRPr="00A7626C">
        <w:rPr>
          <w:lang w:val="bg-BG"/>
        </w:rPr>
        <w:t xml:space="preserve"> в крайна сметка те напуснали. Пет</w:t>
      </w:r>
      <w:r w:rsidR="00C74EFD">
        <w:rPr>
          <w:lang w:val="bg-BG"/>
        </w:rPr>
        <w:t>има</w:t>
      </w:r>
      <w:r w:rsidRPr="00A7626C">
        <w:rPr>
          <w:lang w:val="bg-BG"/>
        </w:rPr>
        <w:t xml:space="preserve"> от тях били незабавно арестуван</w:t>
      </w:r>
      <w:r w:rsidR="000A4472">
        <w:rPr>
          <w:lang w:val="bg-BG"/>
        </w:rPr>
        <w:t>и</w:t>
      </w:r>
      <w:r w:rsidRPr="00A7626C">
        <w:rPr>
          <w:lang w:val="bg-BG"/>
        </w:rPr>
        <w:t xml:space="preserve"> и обвинен</w:t>
      </w:r>
      <w:r w:rsidR="00C74EFD">
        <w:rPr>
          <w:lang w:val="bg-BG"/>
        </w:rPr>
        <w:t>и</w:t>
      </w:r>
      <w:r w:rsidRPr="00A7626C">
        <w:rPr>
          <w:lang w:val="bg-BG"/>
        </w:rPr>
        <w:t xml:space="preserve"> в държавна измяна, </w:t>
      </w:r>
      <w:r w:rsidR="004A3E32">
        <w:rPr>
          <w:lang w:val="bg-BG"/>
        </w:rPr>
        <w:t>за която</w:t>
      </w:r>
      <w:r w:rsidR="00A76692">
        <w:rPr>
          <w:lang w:val="bg-BG"/>
        </w:rPr>
        <w:t xml:space="preserve"> се предвиждало</w:t>
      </w:r>
      <w:r w:rsidR="00C74EFD">
        <w:rPr>
          <w:lang w:val="bg-BG"/>
        </w:rPr>
        <w:t xml:space="preserve"> </w:t>
      </w:r>
      <w:r w:rsidR="00C74EFD" w:rsidRPr="00A7626C">
        <w:rPr>
          <w:lang w:val="bg-BG"/>
        </w:rPr>
        <w:t xml:space="preserve">смъртно наказание. </w:t>
      </w:r>
      <w:r w:rsidR="00C74EFD">
        <w:rPr>
          <w:lang w:val="bg-BG"/>
        </w:rPr>
        <w:t>П</w:t>
      </w:r>
      <w:r w:rsidR="00A76692">
        <w:rPr>
          <w:lang w:val="bg-BG"/>
        </w:rPr>
        <w:t>озоваваме</w:t>
      </w:r>
      <w:r w:rsidR="00C74EFD">
        <w:rPr>
          <w:lang w:val="bg-BG"/>
        </w:rPr>
        <w:t xml:space="preserve"> се</w:t>
      </w:r>
      <w:r w:rsidR="00C74EFD" w:rsidRPr="00A7626C">
        <w:rPr>
          <w:lang w:val="bg-BG"/>
        </w:rPr>
        <w:t xml:space="preserve"> на </w:t>
      </w:r>
      <w:r w:rsidR="000A4472">
        <w:rPr>
          <w:lang w:val="bg-BG"/>
        </w:rPr>
        <w:t xml:space="preserve">един параграф </w:t>
      </w:r>
      <w:r w:rsidR="00C74EFD">
        <w:rPr>
          <w:lang w:val="bg-BG"/>
        </w:rPr>
        <w:t xml:space="preserve"> в Тримесечното издание за</w:t>
      </w:r>
      <w:r w:rsidRPr="00A7626C">
        <w:rPr>
          <w:lang w:val="bg-BG"/>
        </w:rPr>
        <w:t xml:space="preserve"> правата на човека </w:t>
      </w:r>
      <w:r w:rsidR="00C74EFD">
        <w:rPr>
          <w:lang w:val="bg-BG"/>
        </w:rPr>
        <w:t xml:space="preserve">– </w:t>
      </w:r>
      <w:r w:rsidR="00C74EFD">
        <w:t>Human</w:t>
      </w:r>
      <w:r w:rsidR="00C74EFD" w:rsidRPr="00A7626C">
        <w:rPr>
          <w:lang w:val="bg-BG"/>
        </w:rPr>
        <w:t xml:space="preserve"> </w:t>
      </w:r>
      <w:r w:rsidR="00C74EFD">
        <w:t>Rights</w:t>
      </w:r>
      <w:r w:rsidR="00C74EFD" w:rsidRPr="00A7626C">
        <w:rPr>
          <w:lang w:val="bg-BG"/>
        </w:rPr>
        <w:t xml:space="preserve"> </w:t>
      </w:r>
      <w:r w:rsidRPr="001D76F7">
        <w:t>Quarterly</w:t>
      </w:r>
      <w:r w:rsidRPr="00A7626C">
        <w:rPr>
          <w:lang w:val="bg-BG"/>
        </w:rPr>
        <w:t xml:space="preserve"> 11 (1989</w:t>
      </w:r>
      <w:r w:rsidR="00C74EFD">
        <w:rPr>
          <w:lang w:val="bg-BG"/>
        </w:rPr>
        <w:t xml:space="preserve"> г.</w:t>
      </w:r>
      <w:r w:rsidRPr="00A7626C">
        <w:rPr>
          <w:lang w:val="bg-BG"/>
        </w:rPr>
        <w:t xml:space="preserve">) от </w:t>
      </w:r>
      <w:r w:rsidR="00C74EFD">
        <w:t>Susanne</w:t>
      </w:r>
      <w:r w:rsidR="00C74EFD" w:rsidRPr="00A7626C">
        <w:rPr>
          <w:lang w:val="bg-BG"/>
        </w:rPr>
        <w:t xml:space="preserve"> </w:t>
      </w:r>
      <w:r w:rsidR="00C74EFD">
        <w:t>Riveles</w:t>
      </w:r>
      <w:r w:rsidRPr="00A7626C">
        <w:rPr>
          <w:lang w:val="bg-BG"/>
        </w:rPr>
        <w:t>, който включва следните пред</w:t>
      </w:r>
      <w:r w:rsidR="00C74EFD">
        <w:rPr>
          <w:lang w:val="bg-BG"/>
        </w:rPr>
        <w:t>по</w:t>
      </w:r>
      <w:r w:rsidR="00C74EFD" w:rsidRPr="00A7626C">
        <w:rPr>
          <w:lang w:val="bg-BG"/>
        </w:rPr>
        <w:t>ложенията</w:t>
      </w:r>
      <w:r w:rsidR="00A81A2D" w:rsidRPr="00A7626C">
        <w:rPr>
          <w:lang w:val="bg-BG"/>
        </w:rPr>
        <w:t>:</w:t>
      </w:r>
    </w:p>
    <w:p w:rsidR="00A81A2D" w:rsidRPr="000A4472" w:rsidRDefault="00C74EFD" w:rsidP="000A4472">
      <w:pPr>
        <w:pStyle w:val="JuQuot"/>
        <w:ind w:left="567"/>
        <w:rPr>
          <w:lang w:val="bg-BG"/>
        </w:rPr>
      </w:pPr>
      <w:r>
        <w:rPr>
          <w:lang w:val="bg-BG"/>
        </w:rPr>
        <w:t>„</w:t>
      </w:r>
      <w:r w:rsidRPr="00A7626C">
        <w:rPr>
          <w:lang w:val="bg-BG"/>
        </w:rPr>
        <w:t>Не съществува общоприето международно</w:t>
      </w:r>
      <w:r w:rsidR="00EC7DA3" w:rsidRPr="00A7626C">
        <w:rPr>
          <w:lang w:val="bg-BG"/>
        </w:rPr>
        <w:t xml:space="preserve"> споразумение, </w:t>
      </w:r>
      <w:r w:rsidR="00EC7DA3">
        <w:rPr>
          <w:lang w:val="bg-BG"/>
        </w:rPr>
        <w:t xml:space="preserve">което да гарантира </w:t>
      </w:r>
      <w:r w:rsidR="000A4472">
        <w:rPr>
          <w:lang w:val="bg-BG"/>
        </w:rPr>
        <w:t>еднакви действия</w:t>
      </w:r>
      <w:r w:rsidRPr="00A7626C">
        <w:rPr>
          <w:lang w:val="bg-BG"/>
        </w:rPr>
        <w:t xml:space="preserve"> от </w:t>
      </w:r>
      <w:r w:rsidR="00EC7DA3">
        <w:rPr>
          <w:lang w:val="bg-BG"/>
        </w:rPr>
        <w:t xml:space="preserve">страните </w:t>
      </w:r>
      <w:r w:rsidR="00EC7DA3" w:rsidRPr="00A7626C">
        <w:rPr>
          <w:lang w:val="bg-BG"/>
        </w:rPr>
        <w:t xml:space="preserve">членки </w:t>
      </w:r>
      <w:r w:rsidR="000A4472">
        <w:rPr>
          <w:lang w:val="bg-BG"/>
        </w:rPr>
        <w:t>при</w:t>
      </w:r>
      <w:r w:rsidR="00EC7DA3" w:rsidRPr="00A7626C">
        <w:rPr>
          <w:lang w:val="bg-BG"/>
        </w:rPr>
        <w:t xml:space="preserve"> предоставя</w:t>
      </w:r>
      <w:r w:rsidR="00EC7DA3">
        <w:rPr>
          <w:lang w:val="bg-BG"/>
        </w:rPr>
        <w:t>не на</w:t>
      </w:r>
      <w:r w:rsidRPr="00A7626C">
        <w:rPr>
          <w:lang w:val="bg-BG"/>
        </w:rPr>
        <w:t xml:space="preserve"> убежище в</w:t>
      </w:r>
      <w:r w:rsidR="00EC7DA3">
        <w:rPr>
          <w:lang w:val="bg-BG"/>
        </w:rPr>
        <w:t xml:space="preserve"> техните</w:t>
      </w:r>
      <w:r w:rsidR="00EC7DA3" w:rsidRPr="00A7626C">
        <w:rPr>
          <w:lang w:val="bg-BG"/>
        </w:rPr>
        <w:t xml:space="preserve"> мисия в </w:t>
      </w:r>
      <w:r w:rsidR="000A4472">
        <w:rPr>
          <w:lang w:val="bg-BG"/>
        </w:rPr>
        <w:t>крити</w:t>
      </w:r>
      <w:r w:rsidR="00EC7DA3">
        <w:rPr>
          <w:lang w:val="bg-BG"/>
        </w:rPr>
        <w:t>чни случаи</w:t>
      </w:r>
      <w:r w:rsidRPr="00A7626C">
        <w:rPr>
          <w:lang w:val="bg-BG"/>
        </w:rPr>
        <w:t xml:space="preserve">. Повечето страни, с изключение на </w:t>
      </w:r>
      <w:r w:rsidR="000A4472">
        <w:rPr>
          <w:lang w:val="bg-BG"/>
        </w:rPr>
        <w:t>тези в Латинска Америка, отхвърлят</w:t>
      </w:r>
      <w:r w:rsidRPr="00A7626C">
        <w:rPr>
          <w:lang w:val="bg-BG"/>
        </w:rPr>
        <w:t xml:space="preserve"> </w:t>
      </w:r>
      <w:r w:rsidRPr="00A7626C">
        <w:rPr>
          <w:rFonts w:ascii="Arial Unicode MS" w:hAnsi="Arial Unicode MS" w:cs="Arial Unicode MS"/>
          <w:lang w:val="bg-BG"/>
        </w:rPr>
        <w:t>​​</w:t>
      </w:r>
      <w:r w:rsidR="000A4472">
        <w:rPr>
          <w:lang w:val="bg-BG"/>
        </w:rPr>
        <w:t>категорично искането за дипломатическо</w:t>
      </w:r>
      <w:r w:rsidRPr="00A7626C">
        <w:rPr>
          <w:lang w:val="bg-BG"/>
        </w:rPr>
        <w:t xml:space="preserve"> убежище, тъй като з</w:t>
      </w:r>
      <w:r w:rsidR="000A4472">
        <w:rPr>
          <w:lang w:val="bg-BG"/>
        </w:rPr>
        <w:t>асяга суверенитета на държавата</w:t>
      </w:r>
      <w:r w:rsidR="00A81A2D" w:rsidRPr="000A4472">
        <w:rPr>
          <w:lang w:val="bg-BG"/>
        </w:rPr>
        <w:t>.</w:t>
      </w:r>
    </w:p>
    <w:p w:rsidR="00A81A2D" w:rsidRPr="002253C7" w:rsidRDefault="000A4472" w:rsidP="002253C7">
      <w:pPr>
        <w:pStyle w:val="JuQuot"/>
        <w:ind w:left="567"/>
        <w:rPr>
          <w:lang w:val="bg-BG"/>
        </w:rPr>
      </w:pPr>
      <w:r>
        <w:rPr>
          <w:lang w:val="bg-BG"/>
        </w:rPr>
        <w:t xml:space="preserve">Някои държави признават само до известна степен тази практика, като позволяват само „временно безопасно пребиваване”, за всеки отделен случай, на лица, чието здраве и живот са под заплаха. Трябва да се приеме, че </w:t>
      </w:r>
      <w:r w:rsidR="002253C7">
        <w:rPr>
          <w:lang w:val="bg-BG"/>
        </w:rPr>
        <w:t xml:space="preserve">на </w:t>
      </w:r>
      <w:r>
        <w:rPr>
          <w:lang w:val="bg-BG"/>
        </w:rPr>
        <w:t xml:space="preserve">една държава </w:t>
      </w:r>
      <w:r w:rsidR="002253C7">
        <w:rPr>
          <w:lang w:val="bg-BG"/>
        </w:rPr>
        <w:t>е позволено да</w:t>
      </w:r>
      <w:r>
        <w:rPr>
          <w:lang w:val="bg-BG"/>
        </w:rPr>
        <w:t xml:space="preserve"> предостави </w:t>
      </w:r>
      <w:r w:rsidRPr="000A4472">
        <w:rPr>
          <w:lang w:val="bg-BG"/>
        </w:rPr>
        <w:t>времен</w:t>
      </w:r>
      <w:r>
        <w:rPr>
          <w:lang w:val="bg-BG"/>
        </w:rPr>
        <w:t xml:space="preserve">но убежище на лица или групи, </w:t>
      </w:r>
      <w:r w:rsidR="002253C7">
        <w:rPr>
          <w:lang w:val="bg-BG"/>
        </w:rPr>
        <w:t xml:space="preserve">които са </w:t>
      </w:r>
      <w:r>
        <w:rPr>
          <w:lang w:val="bg-BG"/>
        </w:rPr>
        <w:t>поставени в безизходно положение</w:t>
      </w:r>
      <w:r w:rsidR="002253C7">
        <w:rPr>
          <w:lang w:val="bg-BG"/>
        </w:rPr>
        <w:t xml:space="preserve"> и подлежат на репресивни мерки </w:t>
      </w:r>
      <w:r w:rsidR="002253C7" w:rsidRPr="00A83B18">
        <w:rPr>
          <w:lang w:val="bg-BG"/>
        </w:rPr>
        <w:t xml:space="preserve">в родната страна. </w:t>
      </w:r>
      <w:r w:rsidRPr="00A83B18">
        <w:rPr>
          <w:lang w:val="bg-BG"/>
        </w:rPr>
        <w:t>Нещо повече, това би трябвало да се разглежда като</w:t>
      </w:r>
      <w:r w:rsidR="002253C7" w:rsidRPr="00A83B18">
        <w:rPr>
          <w:lang w:val="bg-BG"/>
        </w:rPr>
        <w:t xml:space="preserve"> основно човешко право, което може да се ползва </w:t>
      </w:r>
      <w:r w:rsidRPr="00A83B18">
        <w:rPr>
          <w:lang w:val="bg-BG"/>
        </w:rPr>
        <w:t>от тези, които</w:t>
      </w:r>
      <w:r w:rsidR="002253C7" w:rsidRPr="00A83B18">
        <w:rPr>
          <w:lang w:val="bg-BG"/>
        </w:rPr>
        <w:t xml:space="preserve"> се стремят да избегнат преследване поради</w:t>
      </w:r>
      <w:r w:rsidR="002253C7">
        <w:rPr>
          <w:lang w:val="bg-BG"/>
        </w:rPr>
        <w:t xml:space="preserve"> расови и религиозни причини, поради тяхната националност, или споделяне на определени</w:t>
      </w:r>
      <w:r w:rsidRPr="000A4472">
        <w:rPr>
          <w:lang w:val="bg-BG"/>
        </w:rPr>
        <w:t xml:space="preserve"> политически възгледи в извънредна ситуация, </w:t>
      </w:r>
      <w:r w:rsidR="002253C7">
        <w:rPr>
          <w:lang w:val="bg-BG"/>
        </w:rPr>
        <w:t>включваща заплахата от насилие.”</w:t>
      </w:r>
    </w:p>
    <w:p w:rsidR="00A81A2D" w:rsidRPr="002253C7" w:rsidRDefault="002253C7" w:rsidP="008C1FE5">
      <w:pPr>
        <w:pStyle w:val="JuQuot"/>
        <w:tabs>
          <w:tab w:val="left" w:pos="5568"/>
        </w:tabs>
        <w:rPr>
          <w:b/>
          <w:lang w:val="bg-BG"/>
        </w:rPr>
      </w:pPr>
      <w:r>
        <w:rPr>
          <w:b/>
          <w:lang w:val="bg-BG"/>
        </w:rPr>
        <w:t>Дискусия</w:t>
      </w:r>
      <w:r w:rsidR="008C1FE5">
        <w:rPr>
          <w:b/>
          <w:lang w:val="bg-BG"/>
        </w:rPr>
        <w:tab/>
      </w:r>
    </w:p>
    <w:p w:rsidR="00A81A2D" w:rsidRPr="00680DC8" w:rsidRDefault="002253C7" w:rsidP="00680DC8">
      <w:pPr>
        <w:pStyle w:val="JuQuot"/>
        <w:rPr>
          <w:lang w:val="bg-BG"/>
        </w:rPr>
      </w:pPr>
      <w:r>
        <w:rPr>
          <w:lang w:val="bg-BG"/>
        </w:rPr>
        <w:t>Стигнахме до заключението</w:t>
      </w:r>
      <w:r w:rsidRPr="002253C7">
        <w:rPr>
          <w:lang w:val="bg-BG"/>
        </w:rPr>
        <w:t xml:space="preserve">, че, ако подходът </w:t>
      </w:r>
      <w:r>
        <w:rPr>
          <w:lang w:val="bg-BG"/>
        </w:rPr>
        <w:t xml:space="preserve">при </w:t>
      </w:r>
      <w:r w:rsidRPr="002253C7">
        <w:rPr>
          <w:i/>
        </w:rPr>
        <w:t>Soering</w:t>
      </w:r>
      <w:r>
        <w:rPr>
          <w:lang w:val="bg-BG"/>
        </w:rPr>
        <w:t xml:space="preserve"> </w:t>
      </w:r>
      <w:r w:rsidRPr="002253C7">
        <w:rPr>
          <w:lang w:val="bg-BG"/>
        </w:rPr>
        <w:t xml:space="preserve">се приложи към </w:t>
      </w:r>
      <w:r>
        <w:rPr>
          <w:lang w:val="bg-BG"/>
        </w:rPr>
        <w:t xml:space="preserve">случаите на </w:t>
      </w:r>
      <w:r w:rsidRPr="002253C7">
        <w:rPr>
          <w:lang w:val="bg-BG"/>
        </w:rPr>
        <w:t xml:space="preserve">дипломатическо убежище, задължението за предоставяне на убежище може </w:t>
      </w:r>
      <w:r>
        <w:rPr>
          <w:lang w:val="bg-BG"/>
        </w:rPr>
        <w:t>да възникне само по силата на Конвенцията, когато</w:t>
      </w:r>
      <w:r w:rsidRPr="002253C7">
        <w:rPr>
          <w:lang w:val="bg-BG"/>
        </w:rPr>
        <w:t xml:space="preserve"> това е съвместимо с международното публично право. К</w:t>
      </w:r>
      <w:r>
        <w:rPr>
          <w:lang w:val="bg-BG"/>
        </w:rPr>
        <w:t>огато</w:t>
      </w:r>
      <w:r w:rsidRPr="002253C7">
        <w:rPr>
          <w:lang w:val="bg-BG"/>
        </w:rPr>
        <w:t xml:space="preserve"> </w:t>
      </w:r>
      <w:r w:rsidR="00E91827">
        <w:rPr>
          <w:lang w:val="bg-BG"/>
        </w:rPr>
        <w:t xml:space="preserve">търсещият убежище </w:t>
      </w:r>
      <w:r>
        <w:rPr>
          <w:lang w:val="bg-BG"/>
        </w:rPr>
        <w:t>е изправен пред риск</w:t>
      </w:r>
      <w:r w:rsidRPr="002253C7">
        <w:rPr>
          <w:lang w:val="bg-BG"/>
        </w:rPr>
        <w:t xml:space="preserve"> от смърт или телесна повреда в рез</w:t>
      </w:r>
      <w:r>
        <w:rPr>
          <w:lang w:val="bg-BG"/>
        </w:rPr>
        <w:t>ултат на беззаконие и безредие</w:t>
      </w:r>
      <w:r w:rsidRPr="002253C7">
        <w:rPr>
          <w:lang w:val="bg-BG"/>
        </w:rPr>
        <w:t xml:space="preserve">, </w:t>
      </w:r>
      <w:r>
        <w:rPr>
          <w:lang w:val="bg-BG"/>
        </w:rPr>
        <w:t>тогава се счита, че</w:t>
      </w:r>
      <w:r w:rsidR="00E91827">
        <w:rPr>
          <w:lang w:val="bg-BG"/>
        </w:rPr>
        <w:t xml:space="preserve"> </w:t>
      </w:r>
      <w:r w:rsidR="00D40ECB">
        <w:rPr>
          <w:lang w:val="bg-BG"/>
        </w:rPr>
        <w:t>с</w:t>
      </w:r>
      <w:r w:rsidR="00E91827">
        <w:rPr>
          <w:lang w:val="bg-BG"/>
        </w:rPr>
        <w:t xml:space="preserve"> предоставянето на убежище</w:t>
      </w:r>
      <w:r>
        <w:rPr>
          <w:lang w:val="bg-BG"/>
        </w:rPr>
        <w:t xml:space="preserve"> не се нарушава </w:t>
      </w:r>
      <w:r w:rsidR="00E91827">
        <w:rPr>
          <w:lang w:val="bg-BG"/>
        </w:rPr>
        <w:t xml:space="preserve">международното право. </w:t>
      </w:r>
      <w:r w:rsidRPr="00E91827">
        <w:rPr>
          <w:lang w:val="bg-BG"/>
        </w:rPr>
        <w:t xml:space="preserve">Когато, обаче, </w:t>
      </w:r>
      <w:r w:rsidR="00E91827">
        <w:rPr>
          <w:lang w:val="bg-BG"/>
        </w:rPr>
        <w:t xml:space="preserve">приемащата държава поиска </w:t>
      </w:r>
      <w:r w:rsidR="00C01799">
        <w:rPr>
          <w:lang w:val="bg-BG"/>
        </w:rPr>
        <w:t xml:space="preserve">да й бъде предаден </w:t>
      </w:r>
      <w:r w:rsidR="00E91827" w:rsidRPr="008A4A01">
        <w:rPr>
          <w:lang w:val="bg-BG"/>
        </w:rPr>
        <w:t>търсещият убежище</w:t>
      </w:r>
      <w:r w:rsidR="00E91827">
        <w:rPr>
          <w:lang w:val="bg-BG"/>
        </w:rPr>
        <w:t xml:space="preserve">, ситуацията става много по-различна. </w:t>
      </w:r>
      <w:r w:rsidRPr="00E91827">
        <w:rPr>
          <w:lang w:val="bg-BG"/>
        </w:rPr>
        <w:t>Основният принцип е, че вла</w:t>
      </w:r>
      <w:r w:rsidR="00E91827">
        <w:rPr>
          <w:lang w:val="bg-BG"/>
        </w:rPr>
        <w:t xml:space="preserve">стите на приемащата държава могат да изискват предаване на това лице, </w:t>
      </w:r>
      <w:r w:rsidR="004A3E32">
        <w:rPr>
          <w:lang w:val="bg-BG"/>
        </w:rPr>
        <w:t>понеже желаят да упражнят спрямо</w:t>
      </w:r>
      <w:r w:rsidR="00E91827">
        <w:rPr>
          <w:lang w:val="bg-BG"/>
        </w:rPr>
        <w:t xml:space="preserve"> него властта</w:t>
      </w:r>
      <w:r w:rsidRPr="00E91827">
        <w:rPr>
          <w:lang w:val="bg-BG"/>
        </w:rPr>
        <w:t>, която произтича от тяхната териториална</w:t>
      </w:r>
      <w:r w:rsidR="00C01799">
        <w:rPr>
          <w:lang w:val="bg-BG"/>
        </w:rPr>
        <w:t xml:space="preserve"> юрисдикция; виж чл.</w:t>
      </w:r>
      <w:r w:rsidR="00E91827">
        <w:rPr>
          <w:lang w:val="bg-BG"/>
        </w:rPr>
        <w:t xml:space="preserve"> 55 от</w:t>
      </w:r>
      <w:r w:rsidRPr="00E91827">
        <w:rPr>
          <w:lang w:val="bg-BG"/>
        </w:rPr>
        <w:t xml:space="preserve"> Виенската конвенция от 1963</w:t>
      </w:r>
      <w:r w:rsidR="00E91827">
        <w:rPr>
          <w:lang w:val="bg-BG"/>
        </w:rPr>
        <w:t xml:space="preserve"> г</w:t>
      </w:r>
      <w:r w:rsidRPr="00E91827">
        <w:rPr>
          <w:lang w:val="bg-BG"/>
        </w:rPr>
        <w:t xml:space="preserve">. </w:t>
      </w:r>
      <w:r w:rsidR="00E91827" w:rsidRPr="00E91827">
        <w:rPr>
          <w:lang w:val="bg-BG"/>
        </w:rPr>
        <w:t xml:space="preserve">Когато </w:t>
      </w:r>
      <w:r w:rsidR="00E91827">
        <w:rPr>
          <w:lang w:val="bg-BG"/>
        </w:rPr>
        <w:t xml:space="preserve">бъде направено </w:t>
      </w:r>
      <w:r w:rsidR="00E91827" w:rsidRPr="00E91827">
        <w:rPr>
          <w:lang w:val="bg-BG"/>
        </w:rPr>
        <w:t>такова искане</w:t>
      </w:r>
      <w:r w:rsidR="00E91827">
        <w:rPr>
          <w:lang w:val="bg-BG"/>
        </w:rPr>
        <w:t>,</w:t>
      </w:r>
      <w:r w:rsidR="00E91827" w:rsidRPr="00E91827">
        <w:rPr>
          <w:lang w:val="bg-BG"/>
        </w:rPr>
        <w:t xml:space="preserve"> Конвенцията обикновено не </w:t>
      </w:r>
      <w:r w:rsidR="00E91827">
        <w:rPr>
          <w:lang w:val="bg-BG"/>
        </w:rPr>
        <w:t>може да изисква от дипломатическите власти на изпращащата държава</w:t>
      </w:r>
      <w:r w:rsidR="00E91827" w:rsidRPr="00E91827">
        <w:rPr>
          <w:lang w:val="bg-BG"/>
        </w:rPr>
        <w:t xml:space="preserve"> </w:t>
      </w:r>
      <w:r w:rsidR="00E91827">
        <w:rPr>
          <w:lang w:val="bg-BG"/>
        </w:rPr>
        <w:t xml:space="preserve">да позволят на потърсилия убежище да остане в дипломатическия район, пренебрегвайки открито </w:t>
      </w:r>
      <w:r w:rsidR="00E91827" w:rsidRPr="00E91827">
        <w:rPr>
          <w:lang w:val="bg-BG"/>
        </w:rPr>
        <w:t>п</w:t>
      </w:r>
      <w:r w:rsidR="00E91827">
        <w:rPr>
          <w:lang w:val="bg-BG"/>
        </w:rPr>
        <w:t>риемащата държава. В случай че стане</w:t>
      </w:r>
      <w:r w:rsidR="00E91827" w:rsidRPr="00E91827">
        <w:rPr>
          <w:lang w:val="bg-BG"/>
        </w:rPr>
        <w:t xml:space="preserve"> ясно, обаче, че приемащата държава в</w:t>
      </w:r>
      <w:r w:rsidR="00E91827">
        <w:rPr>
          <w:lang w:val="bg-BG"/>
        </w:rPr>
        <w:t xml:space="preserve">ъзнамерява да подложи </w:t>
      </w:r>
      <w:r w:rsidR="00E91827" w:rsidRPr="00C26575">
        <w:rPr>
          <w:lang w:val="bg-BG"/>
        </w:rPr>
        <w:t>укрилото се лице</w:t>
      </w:r>
      <w:r w:rsidR="001D73F1" w:rsidRPr="00C26575">
        <w:rPr>
          <w:lang w:val="bg-BG"/>
        </w:rPr>
        <w:t xml:space="preserve"> на такова тежко </w:t>
      </w:r>
      <w:r w:rsidR="00490D0E">
        <w:rPr>
          <w:lang w:val="bg-BG"/>
        </w:rPr>
        <w:t>отношение</w:t>
      </w:r>
      <w:r w:rsidR="001D73F1" w:rsidRPr="00C26575">
        <w:rPr>
          <w:lang w:val="bg-BG"/>
        </w:rPr>
        <w:t>, което би представлявало</w:t>
      </w:r>
      <w:r w:rsidR="00E91827" w:rsidRPr="00C26575">
        <w:rPr>
          <w:lang w:val="bg-BG"/>
        </w:rPr>
        <w:t xml:space="preserve"> престъпление срещу човечеството, </w:t>
      </w:r>
      <w:r w:rsidR="001D73F1" w:rsidRPr="00C26575">
        <w:rPr>
          <w:lang w:val="bg-BG"/>
        </w:rPr>
        <w:t xml:space="preserve">позовавайки се на </w:t>
      </w:r>
      <w:r w:rsidR="00E91827" w:rsidRPr="00C26575">
        <w:rPr>
          <w:lang w:val="bg-BG"/>
        </w:rPr>
        <w:t>международното право</w:t>
      </w:r>
      <w:r w:rsidR="001D73F1" w:rsidRPr="00C26575">
        <w:rPr>
          <w:lang w:val="bg-BG"/>
        </w:rPr>
        <w:t>,</w:t>
      </w:r>
      <w:r w:rsidR="00E91827" w:rsidRPr="00C26575">
        <w:rPr>
          <w:lang w:val="bg-BG"/>
        </w:rPr>
        <w:t xml:space="preserve"> служителите на изпращащата държава </w:t>
      </w:r>
      <w:r w:rsidR="001D73F1" w:rsidRPr="00C26575">
        <w:rPr>
          <w:lang w:val="bg-BG"/>
        </w:rPr>
        <w:t>следва непременно да направят всичко, което е възможно, включително да позволят</w:t>
      </w:r>
      <w:r w:rsidR="00E91827" w:rsidRPr="00C26575">
        <w:rPr>
          <w:lang w:val="bg-BG"/>
        </w:rPr>
        <w:t xml:space="preserve"> на </w:t>
      </w:r>
      <w:r w:rsidR="00C01799" w:rsidRPr="00C26575">
        <w:rPr>
          <w:lang w:val="bg-BG"/>
        </w:rPr>
        <w:t>бежанеца</w:t>
      </w:r>
      <w:r w:rsidR="001D73F1" w:rsidRPr="00C26575">
        <w:rPr>
          <w:lang w:val="bg-BG"/>
        </w:rPr>
        <w:t xml:space="preserve"> да потърси</w:t>
      </w:r>
      <w:r w:rsidR="00E91827" w:rsidRPr="00C26575">
        <w:rPr>
          <w:lang w:val="bg-BG"/>
        </w:rPr>
        <w:t xml:space="preserve"> убежищ</w:t>
      </w:r>
      <w:r w:rsidR="00680DC8" w:rsidRPr="00C26575">
        <w:rPr>
          <w:lang w:val="bg-BG"/>
        </w:rPr>
        <w:t xml:space="preserve">е в </w:t>
      </w:r>
      <w:r w:rsidR="00C26575" w:rsidRPr="00C26575">
        <w:rPr>
          <w:lang w:val="bg-BG"/>
        </w:rPr>
        <w:t>дипломатическата мисия</w:t>
      </w:r>
      <w:r w:rsidR="00E91827" w:rsidRPr="00C26575">
        <w:rPr>
          <w:lang w:val="bg-BG"/>
        </w:rPr>
        <w:t>, за да го предпази о</w:t>
      </w:r>
      <w:r w:rsidR="00680DC8" w:rsidRPr="00C26575">
        <w:rPr>
          <w:lang w:val="bg-BG"/>
        </w:rPr>
        <w:t xml:space="preserve">т </w:t>
      </w:r>
      <w:r w:rsidR="00680DC8" w:rsidRPr="00C26575">
        <w:rPr>
          <w:lang w:val="bg-BG"/>
        </w:rPr>
        <w:lastRenderedPageBreak/>
        <w:t xml:space="preserve">такова </w:t>
      </w:r>
      <w:r w:rsidR="00490D0E">
        <w:rPr>
          <w:lang w:val="bg-BG"/>
        </w:rPr>
        <w:t>отношение</w:t>
      </w:r>
      <w:r w:rsidR="00680DC8" w:rsidRPr="00C26575">
        <w:rPr>
          <w:lang w:val="bg-BG"/>
        </w:rPr>
        <w:t>. При такива обстоятелства</w:t>
      </w:r>
      <w:r w:rsidR="00C26575" w:rsidRPr="00C26575">
        <w:rPr>
          <w:lang w:val="bg-BG"/>
        </w:rPr>
        <w:t xml:space="preserve"> Конвенцията може да наложи на </w:t>
      </w:r>
      <w:r w:rsidR="004C4B25">
        <w:rPr>
          <w:lang w:val="bg-BG"/>
        </w:rPr>
        <w:t>договарящата страна</w:t>
      </w:r>
      <w:r w:rsidR="001230DE">
        <w:rPr>
          <w:lang w:val="bg-BG"/>
        </w:rPr>
        <w:t xml:space="preserve"> з</w:t>
      </w:r>
      <w:r w:rsidR="00C26575" w:rsidRPr="00C26575">
        <w:rPr>
          <w:lang w:val="bg-BG"/>
        </w:rPr>
        <w:t>адължението</w:t>
      </w:r>
      <w:r w:rsidR="00680DC8" w:rsidRPr="00C26575">
        <w:rPr>
          <w:lang w:val="bg-BG"/>
        </w:rPr>
        <w:t xml:space="preserve"> да предостави дипломатическо убежище</w:t>
      </w:r>
      <w:r w:rsidR="00A81A2D" w:rsidRPr="00C26575">
        <w:rPr>
          <w:lang w:val="bg-BG"/>
        </w:rPr>
        <w:t>.</w:t>
      </w:r>
    </w:p>
    <w:p w:rsidR="00A81A2D" w:rsidRPr="00A01081" w:rsidRDefault="00A01081" w:rsidP="00A01081">
      <w:pPr>
        <w:pStyle w:val="JuQuot"/>
        <w:rPr>
          <w:lang w:val="bg-BG"/>
        </w:rPr>
      </w:pPr>
      <w:r>
        <w:rPr>
          <w:lang w:val="bg-BG"/>
        </w:rPr>
        <w:t xml:space="preserve">Вероятно съществува и </w:t>
      </w:r>
      <w:r w:rsidRPr="00A01081">
        <w:rPr>
          <w:lang w:val="bg-BG"/>
        </w:rPr>
        <w:t>по-</w:t>
      </w:r>
      <w:r>
        <w:rPr>
          <w:lang w:val="bg-BG"/>
        </w:rPr>
        <w:t xml:space="preserve">малка степен на застрашеност, която би оправдала твърдението за право по силата на </w:t>
      </w:r>
      <w:r w:rsidR="00A84319">
        <w:rPr>
          <w:lang w:val="bg-BG"/>
        </w:rPr>
        <w:t>международното право</w:t>
      </w:r>
      <w:r>
        <w:rPr>
          <w:lang w:val="bg-BG"/>
        </w:rPr>
        <w:t xml:space="preserve"> за предоставяне на </w:t>
      </w:r>
      <w:r w:rsidRPr="00A01081">
        <w:rPr>
          <w:lang w:val="bg-BG"/>
        </w:rPr>
        <w:t xml:space="preserve">дипломатическо убежище. Това е област, в </w:t>
      </w:r>
      <w:r>
        <w:rPr>
          <w:lang w:val="bg-BG"/>
        </w:rPr>
        <w:t>която законът не е ясно определен. Доколкото се отнася до</w:t>
      </w:r>
      <w:r w:rsidRPr="00A01081">
        <w:rPr>
          <w:lang w:val="bg-BG"/>
        </w:rPr>
        <w:t xml:space="preserve"> австралийското законодателство, жалбоподателите са избягали от законно задържане съгласно разпоредбите на Закона за миграцията от 1958 г. На </w:t>
      </w:r>
      <w:r>
        <w:rPr>
          <w:lang w:val="bg-BG"/>
        </w:rPr>
        <w:t xml:space="preserve">пръв поглед </w:t>
      </w:r>
      <w:r w:rsidR="00A84319">
        <w:rPr>
          <w:lang w:val="bg-BG"/>
        </w:rPr>
        <w:t>международното право</w:t>
      </w:r>
      <w:r>
        <w:rPr>
          <w:lang w:val="bg-BG"/>
        </w:rPr>
        <w:t xml:space="preserve"> дават</w:t>
      </w:r>
      <w:r w:rsidRPr="00A01081">
        <w:rPr>
          <w:lang w:val="bg-BG"/>
        </w:rPr>
        <w:t xml:space="preserve"> право на австралийските власти да изискват връщането им. Ние не смятаме, че </w:t>
      </w:r>
      <w:r>
        <w:rPr>
          <w:lang w:val="bg-BG"/>
        </w:rPr>
        <w:t xml:space="preserve">на </w:t>
      </w:r>
      <w:r w:rsidRPr="00A01081">
        <w:rPr>
          <w:lang w:val="bg-BG"/>
        </w:rPr>
        <w:t xml:space="preserve">служителите на </w:t>
      </w:r>
      <w:r w:rsidR="0003534A">
        <w:rPr>
          <w:lang w:val="bg-BG"/>
        </w:rPr>
        <w:t>Великобритания</w:t>
      </w:r>
      <w:r w:rsidRPr="00A01081">
        <w:rPr>
          <w:lang w:val="bg-BG"/>
        </w:rPr>
        <w:t xml:space="preserve"> може </w:t>
      </w:r>
      <w:r>
        <w:rPr>
          <w:lang w:val="bg-BG"/>
        </w:rPr>
        <w:t xml:space="preserve">да се изиска съгласно Конвенцията и </w:t>
      </w:r>
      <w:r w:rsidRPr="00A01081">
        <w:rPr>
          <w:lang w:val="bg-BG"/>
        </w:rPr>
        <w:t xml:space="preserve">Закона за правата на човека </w:t>
      </w:r>
      <w:r>
        <w:rPr>
          <w:lang w:val="bg-BG"/>
        </w:rPr>
        <w:t>да откажат да предадат жалбоподателите</w:t>
      </w:r>
      <w:r w:rsidRPr="00A01081">
        <w:rPr>
          <w:lang w:val="bg-BG"/>
        </w:rPr>
        <w:t>, освен ако това е категорич</w:t>
      </w:r>
      <w:r>
        <w:rPr>
          <w:lang w:val="bg-BG"/>
        </w:rPr>
        <w:t>но необходимо, за да ги предпазят</w:t>
      </w:r>
      <w:r w:rsidRPr="00A01081">
        <w:rPr>
          <w:lang w:val="bg-BG"/>
        </w:rPr>
        <w:t xml:space="preserve"> от непосредствена</w:t>
      </w:r>
      <w:r w:rsidR="006A3882">
        <w:rPr>
          <w:lang w:val="bg-BG"/>
        </w:rPr>
        <w:t>та</w:t>
      </w:r>
      <w:r w:rsidRPr="00A01081">
        <w:rPr>
          <w:lang w:val="bg-BG"/>
        </w:rPr>
        <w:t xml:space="preserve"> вероятност </w:t>
      </w:r>
      <w:r w:rsidR="006A3882">
        <w:rPr>
          <w:lang w:val="bg-BG"/>
        </w:rPr>
        <w:t>да понесат</w:t>
      </w:r>
      <w:r>
        <w:rPr>
          <w:lang w:val="bg-BG"/>
        </w:rPr>
        <w:t xml:space="preserve"> сериозн</w:t>
      </w:r>
      <w:r w:rsidR="006A3882">
        <w:rPr>
          <w:lang w:val="bg-BG"/>
        </w:rPr>
        <w:t>о</w:t>
      </w:r>
      <w:r>
        <w:rPr>
          <w:lang w:val="bg-BG"/>
        </w:rPr>
        <w:t xml:space="preserve"> нараняван</w:t>
      </w:r>
      <w:r w:rsidR="006A3882">
        <w:rPr>
          <w:lang w:val="bg-BG"/>
        </w:rPr>
        <w:t>е</w:t>
      </w:r>
      <w:r w:rsidR="00A81A2D" w:rsidRPr="00A01081">
        <w:rPr>
          <w:lang w:val="bg-BG"/>
        </w:rPr>
        <w:t>.”</w:t>
      </w:r>
    </w:p>
    <w:p w:rsidR="00FC19FD" w:rsidRPr="00A01081" w:rsidRDefault="00A01081" w:rsidP="00FC19FD">
      <w:pPr>
        <w:pStyle w:val="JuHA"/>
        <w:rPr>
          <w:lang w:val="bg-BG"/>
        </w:rPr>
      </w:pPr>
      <w:r>
        <w:rPr>
          <w:lang w:val="bg-BG"/>
        </w:rPr>
        <w:t>Д</w:t>
      </w:r>
      <w:r w:rsidR="00FC19FD" w:rsidRPr="00DF2397">
        <w:rPr>
          <w:lang w:val="bg-BG"/>
        </w:rPr>
        <w:t>.</w:t>
      </w:r>
      <w:r w:rsidR="0035158B">
        <w:t>  </w:t>
      </w:r>
      <w:r>
        <w:rPr>
          <w:lang w:val="bg-BG"/>
        </w:rPr>
        <w:t>Обяснителен доклад към Протокол №</w:t>
      </w:r>
      <w:r w:rsidRPr="00DF2397">
        <w:rPr>
          <w:lang w:val="bg-BG"/>
        </w:rPr>
        <w:t xml:space="preserve"> 13 </w:t>
      </w:r>
      <w:r>
        <w:rPr>
          <w:lang w:val="bg-BG"/>
        </w:rPr>
        <w:t>към Конвенцията</w:t>
      </w:r>
    </w:p>
    <w:p w:rsidR="00FC19FD" w:rsidRPr="005815B6" w:rsidRDefault="001E0FCD" w:rsidP="005815B6">
      <w:pPr>
        <w:pStyle w:val="JuPara"/>
        <w:rPr>
          <w:lang w:val="bg-BG"/>
        </w:rPr>
      </w:pPr>
      <w:r>
        <w:fldChar w:fldCharType="begin"/>
      </w:r>
      <w:r w:rsidR="00FC19FD" w:rsidRPr="00DF2397">
        <w:rPr>
          <w:lang w:val="bg-BG"/>
        </w:rPr>
        <w:instrText xml:space="preserve"> </w:instrText>
      </w:r>
      <w:r w:rsidR="00FC19FD">
        <w:instrText>SEQ</w:instrText>
      </w:r>
      <w:r w:rsidR="00FC19FD" w:rsidRPr="00DF2397">
        <w:rPr>
          <w:lang w:val="bg-BG"/>
        </w:rPr>
        <w:instrText xml:space="preserve"> </w:instrText>
      </w:r>
      <w:r w:rsidR="00FC19FD">
        <w:instrText>level</w:instrText>
      </w:r>
      <w:r w:rsidR="00FC19FD" w:rsidRPr="00DF2397">
        <w:rPr>
          <w:lang w:val="bg-BG"/>
        </w:rPr>
        <w:instrText>0 \*</w:instrText>
      </w:r>
      <w:r w:rsidR="00FC19FD">
        <w:instrText>arabic</w:instrText>
      </w:r>
      <w:r w:rsidR="00FC19F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95</w:t>
      </w:r>
      <w:r>
        <w:fldChar w:fldCharType="end"/>
      </w:r>
      <w:r w:rsidR="00FC19FD" w:rsidRPr="00DF2397">
        <w:rPr>
          <w:lang w:val="bg-BG"/>
        </w:rPr>
        <w:t>.</w:t>
      </w:r>
      <w:r w:rsidR="00FC19FD">
        <w:t>  </w:t>
      </w:r>
      <w:r w:rsidR="00A01081" w:rsidRPr="00DF2397">
        <w:rPr>
          <w:lang w:val="bg-BG"/>
        </w:rPr>
        <w:t xml:space="preserve">На заседанието си на 21 февруари 2002 г. Комитетът на министрите на Съвета на Европа прие текста на Протокол </w:t>
      </w:r>
      <w:r w:rsidR="004A3E32">
        <w:rPr>
          <w:lang w:val="bg-BG"/>
        </w:rPr>
        <w:t>№ 13 към Конвенцията и упълномощава</w:t>
      </w:r>
      <w:r w:rsidR="005815B6" w:rsidRPr="00DF2397">
        <w:rPr>
          <w:lang w:val="bg-BG"/>
        </w:rPr>
        <w:t xml:space="preserve"> публикуването на следн</w:t>
      </w:r>
      <w:r w:rsidR="005815B6">
        <w:rPr>
          <w:lang w:val="bg-BG"/>
        </w:rPr>
        <w:t>ия</w:t>
      </w:r>
      <w:r w:rsidR="005815B6" w:rsidRPr="00DF2397">
        <w:rPr>
          <w:lang w:val="bg-BG"/>
        </w:rPr>
        <w:t xml:space="preserve"> обяснител</w:t>
      </w:r>
      <w:r w:rsidR="005815B6">
        <w:rPr>
          <w:lang w:val="bg-BG"/>
        </w:rPr>
        <w:t>ен</w:t>
      </w:r>
      <w:r w:rsidR="00A01081" w:rsidRPr="00DF2397">
        <w:rPr>
          <w:lang w:val="bg-BG"/>
        </w:rPr>
        <w:t xml:space="preserve"> доклад</w:t>
      </w:r>
      <w:r w:rsidR="005815B6" w:rsidRPr="00DF2397">
        <w:rPr>
          <w:lang w:val="bg-BG"/>
        </w:rPr>
        <w:t xml:space="preserve"> (бележки под линия пропуснати)</w:t>
      </w:r>
      <w:r w:rsidR="00FC19FD" w:rsidRPr="00DF2397">
        <w:rPr>
          <w:lang w:val="bg-BG"/>
        </w:rPr>
        <w:t>:</w:t>
      </w:r>
    </w:p>
    <w:p w:rsidR="00FC19FD" w:rsidRPr="00F40992" w:rsidRDefault="00F40992" w:rsidP="00F40992">
      <w:pPr>
        <w:pStyle w:val="JuQuot"/>
        <w:rPr>
          <w:lang w:val="bg-BG"/>
        </w:rPr>
      </w:pPr>
      <w:r>
        <w:rPr>
          <w:lang w:val="bg-BG"/>
        </w:rPr>
        <w:t>„</w:t>
      </w:r>
      <w:r w:rsidR="00FC19FD" w:rsidRPr="00F40992">
        <w:rPr>
          <w:lang w:val="bg-BG"/>
        </w:rPr>
        <w:t>1.</w:t>
      </w:r>
      <w:r w:rsidR="0035158B">
        <w:t>  </w:t>
      </w:r>
      <w:r>
        <w:rPr>
          <w:lang w:val="bg-BG"/>
        </w:rPr>
        <w:t>Правото на живот, „неотменим</w:t>
      </w:r>
      <w:r w:rsidRPr="00F40992">
        <w:rPr>
          <w:lang w:val="bg-BG"/>
        </w:rPr>
        <w:t xml:space="preserve"> атрибут на човешки</w:t>
      </w:r>
      <w:r>
        <w:rPr>
          <w:lang w:val="bg-BG"/>
        </w:rPr>
        <w:t>те същества” и „</w:t>
      </w:r>
      <w:r w:rsidRPr="00F40992">
        <w:rPr>
          <w:lang w:val="bg-BG"/>
        </w:rPr>
        <w:t>висша ценност в международнат</w:t>
      </w:r>
      <w:r>
        <w:rPr>
          <w:lang w:val="bg-BG"/>
        </w:rPr>
        <w:t>а йерархия на правата на човека” е единодушно гарантирано</w:t>
      </w:r>
      <w:r w:rsidRPr="00F40992">
        <w:rPr>
          <w:lang w:val="bg-BG"/>
        </w:rPr>
        <w:t xml:space="preserve"> в правно обвързващи</w:t>
      </w:r>
      <w:r>
        <w:rPr>
          <w:lang w:val="bg-BG"/>
        </w:rPr>
        <w:t>те стандарти на универсално и на регионално ниво</w:t>
      </w:r>
      <w:r w:rsidR="00FC19FD" w:rsidRPr="00DF2397">
        <w:rPr>
          <w:lang w:val="bg-BG"/>
        </w:rPr>
        <w:t>.</w:t>
      </w:r>
    </w:p>
    <w:p w:rsidR="00FC19FD" w:rsidRPr="00F40992" w:rsidRDefault="00FC19FD" w:rsidP="00F40992">
      <w:pPr>
        <w:pStyle w:val="JuQuot"/>
        <w:rPr>
          <w:lang w:val="bg-BG"/>
        </w:rPr>
      </w:pPr>
      <w:r w:rsidRPr="00F40992">
        <w:rPr>
          <w:lang w:val="bg-BG"/>
        </w:rPr>
        <w:t>2.</w:t>
      </w:r>
      <w:r w:rsidR="0035158B">
        <w:t>  </w:t>
      </w:r>
      <w:r w:rsidR="00F40992">
        <w:rPr>
          <w:lang w:val="bg-BG"/>
        </w:rPr>
        <w:t>При изготвянето на</w:t>
      </w:r>
      <w:r w:rsidR="00F40992" w:rsidRPr="00F40992">
        <w:rPr>
          <w:lang w:val="bg-BG"/>
        </w:rPr>
        <w:t xml:space="preserve"> тези международни стандарти, гарантиращи правото на живот, </w:t>
      </w:r>
      <w:r w:rsidR="004D64E3">
        <w:rPr>
          <w:lang w:val="bg-BG"/>
        </w:rPr>
        <w:t xml:space="preserve">са </w:t>
      </w:r>
      <w:r w:rsidR="00F40992">
        <w:rPr>
          <w:lang w:val="bg-BG"/>
        </w:rPr>
        <w:t xml:space="preserve">предвидени изключения </w:t>
      </w:r>
      <w:r w:rsidR="00F40992" w:rsidRPr="00F40992">
        <w:rPr>
          <w:lang w:val="bg-BG"/>
        </w:rPr>
        <w:t xml:space="preserve">за изпълнение на смъртно наказание, когато </w:t>
      </w:r>
      <w:r w:rsidR="00F40992">
        <w:rPr>
          <w:lang w:val="bg-BG"/>
        </w:rPr>
        <w:t xml:space="preserve">е </w:t>
      </w:r>
      <w:r w:rsidR="00F40992" w:rsidRPr="00F40992">
        <w:rPr>
          <w:lang w:val="bg-BG"/>
        </w:rPr>
        <w:t xml:space="preserve">наложеното от съда след осъдителна присъда за извършено престъпление, за което </w:t>
      </w:r>
      <w:r w:rsidR="00F40992">
        <w:rPr>
          <w:lang w:val="bg-BG"/>
        </w:rPr>
        <w:t xml:space="preserve">е предвидено такова наказание </w:t>
      </w:r>
      <w:r w:rsidR="00350232">
        <w:rPr>
          <w:lang w:val="bg-BG"/>
        </w:rPr>
        <w:t>по закон (виж, например, чл.</w:t>
      </w:r>
      <w:r w:rsidR="00BA59F6">
        <w:rPr>
          <w:lang w:val="bg-BG"/>
        </w:rPr>
        <w:t xml:space="preserve"> 2</w:t>
      </w:r>
      <w:r w:rsidR="00F40992">
        <w:rPr>
          <w:lang w:val="bg-BG"/>
        </w:rPr>
        <w:t xml:space="preserve"> § 1 от ... Конвенция ...</w:t>
      </w:r>
      <w:r w:rsidRPr="00DF2397">
        <w:rPr>
          <w:lang w:val="bg-BG"/>
        </w:rPr>
        <w:t>).</w:t>
      </w:r>
    </w:p>
    <w:p w:rsidR="00FC19FD" w:rsidRPr="00F40992" w:rsidRDefault="00FC19FD" w:rsidP="00F40992">
      <w:pPr>
        <w:pStyle w:val="JuQuot"/>
        <w:rPr>
          <w:lang w:val="bg-BG"/>
        </w:rPr>
      </w:pPr>
      <w:r w:rsidRPr="00DF2397">
        <w:rPr>
          <w:lang w:val="bg-BG"/>
        </w:rPr>
        <w:t>3.</w:t>
      </w:r>
      <w:r w:rsidR="006C26FA">
        <w:t>  </w:t>
      </w:r>
      <w:r w:rsidR="00F40992" w:rsidRPr="00DF2397">
        <w:rPr>
          <w:lang w:val="bg-BG"/>
        </w:rPr>
        <w:t xml:space="preserve">Въпреки това, както е показано по-долу, оттогава е </w:t>
      </w:r>
      <w:r w:rsidR="00F40992">
        <w:rPr>
          <w:lang w:val="bg-BG"/>
        </w:rPr>
        <w:t>осъществена</w:t>
      </w:r>
      <w:r w:rsidR="00F40992" w:rsidRPr="00DF2397">
        <w:rPr>
          <w:lang w:val="bg-BG"/>
        </w:rPr>
        <w:t xml:space="preserve"> еволюция в националното и международното право към премахване на смъртното наказание, както </w:t>
      </w:r>
      <w:r w:rsidR="00BA3A04">
        <w:rPr>
          <w:lang w:val="bg-BG"/>
        </w:rPr>
        <w:t>най-общо</w:t>
      </w:r>
      <w:r w:rsidR="00F40992" w:rsidRPr="00DF2397">
        <w:rPr>
          <w:lang w:val="bg-BG"/>
        </w:rPr>
        <w:t xml:space="preserve">, </w:t>
      </w:r>
      <w:r w:rsidR="00F40992">
        <w:rPr>
          <w:lang w:val="bg-BG"/>
        </w:rPr>
        <w:t xml:space="preserve">така </w:t>
      </w:r>
      <w:r w:rsidR="00F40992" w:rsidRPr="00DF2397">
        <w:rPr>
          <w:lang w:val="bg-BG"/>
        </w:rPr>
        <w:t>и по-</w:t>
      </w:r>
      <w:r w:rsidR="00F40992">
        <w:rPr>
          <w:lang w:val="bg-BG"/>
        </w:rPr>
        <w:t>конкретно</w:t>
      </w:r>
      <w:r w:rsidR="00F40992" w:rsidRPr="00DF2397">
        <w:rPr>
          <w:lang w:val="bg-BG"/>
        </w:rPr>
        <w:t>, за деяния, извършени по време на войн</w:t>
      </w:r>
      <w:r w:rsidR="00F40992">
        <w:rPr>
          <w:lang w:val="bg-BG"/>
        </w:rPr>
        <w:t>а</w:t>
      </w:r>
      <w:r w:rsidRPr="00DF2397">
        <w:rPr>
          <w:lang w:val="bg-BG"/>
        </w:rPr>
        <w:t>.</w:t>
      </w:r>
    </w:p>
    <w:p w:rsidR="00FC19FD" w:rsidRPr="002A79BC" w:rsidRDefault="00FC19FD" w:rsidP="002A79BC">
      <w:pPr>
        <w:pStyle w:val="JuQuot"/>
        <w:rPr>
          <w:lang w:val="bg-BG"/>
        </w:rPr>
      </w:pPr>
      <w:r w:rsidRPr="00DF2397">
        <w:rPr>
          <w:lang w:val="bg-BG"/>
        </w:rPr>
        <w:t>4.</w:t>
      </w:r>
      <w:r w:rsidR="006C26FA">
        <w:t>  </w:t>
      </w:r>
      <w:r w:rsidR="00F40992" w:rsidRPr="00DF2397">
        <w:rPr>
          <w:lang w:val="bg-BG"/>
        </w:rPr>
        <w:t>На европейско ниво,</w:t>
      </w:r>
      <w:r w:rsidR="00F40992">
        <w:rPr>
          <w:lang w:val="bg-BG"/>
        </w:rPr>
        <w:t xml:space="preserve"> повратна точка</w:t>
      </w:r>
      <w:r w:rsidR="00F40992" w:rsidRPr="00DF2397">
        <w:rPr>
          <w:lang w:val="bg-BG"/>
        </w:rPr>
        <w:t xml:space="preserve"> в този общ процес е приемането на Протокол № 6 към Конвенцията през 1982 г. Този протокол, който до момента е ратифициран от почти всички държави, страни по </w:t>
      </w:r>
      <w:r w:rsidR="00F40992">
        <w:rPr>
          <w:lang w:val="bg-BG"/>
        </w:rPr>
        <w:t>К</w:t>
      </w:r>
      <w:r w:rsidR="00F40992" w:rsidRPr="00DF2397">
        <w:rPr>
          <w:lang w:val="bg-BG"/>
        </w:rPr>
        <w:t xml:space="preserve">онвенцията, е първият законно обвързващ инструмент в Европа </w:t>
      </w:r>
      <w:r w:rsidR="00F40992">
        <w:rPr>
          <w:lang w:val="bg-BG"/>
        </w:rPr>
        <w:t>–</w:t>
      </w:r>
      <w:r w:rsidR="00F40992" w:rsidRPr="00DF2397">
        <w:rPr>
          <w:lang w:val="bg-BG"/>
        </w:rPr>
        <w:t xml:space="preserve"> и в света </w:t>
      </w:r>
      <w:r w:rsidR="00F40992">
        <w:rPr>
          <w:lang w:val="bg-BG"/>
        </w:rPr>
        <w:t>–</w:t>
      </w:r>
      <w:r w:rsidR="00F40992" w:rsidRPr="00DF2397">
        <w:rPr>
          <w:lang w:val="bg-BG"/>
        </w:rPr>
        <w:t xml:space="preserve"> к</w:t>
      </w:r>
      <w:r w:rsidR="00F40992">
        <w:rPr>
          <w:lang w:val="bg-BG"/>
        </w:rPr>
        <w:t>ъдето</w:t>
      </w:r>
      <w:r w:rsidR="00F40992" w:rsidRPr="00DF2397">
        <w:rPr>
          <w:lang w:val="bg-BG"/>
        </w:rPr>
        <w:t xml:space="preserve"> е предвидено премахване на смъртно</w:t>
      </w:r>
      <w:r w:rsidR="002A79BC" w:rsidRPr="00DF2397">
        <w:rPr>
          <w:lang w:val="bg-BG"/>
        </w:rPr>
        <w:t xml:space="preserve">то наказание в мирно време, </w:t>
      </w:r>
      <w:r w:rsidR="002A79BC">
        <w:rPr>
          <w:lang w:val="bg-BG"/>
        </w:rPr>
        <w:t>като не се допускат</w:t>
      </w:r>
      <w:r w:rsidR="00F40992" w:rsidRPr="00DF2397">
        <w:rPr>
          <w:lang w:val="bg-BG"/>
        </w:rPr>
        <w:t xml:space="preserve"> </w:t>
      </w:r>
      <w:r w:rsidR="002A79BC">
        <w:rPr>
          <w:lang w:val="bg-BG"/>
        </w:rPr>
        <w:t>нито</w:t>
      </w:r>
      <w:r w:rsidR="002A79BC" w:rsidRPr="00DF2397">
        <w:rPr>
          <w:lang w:val="bg-BG"/>
        </w:rPr>
        <w:t xml:space="preserve"> </w:t>
      </w:r>
      <w:r w:rsidR="00F40992" w:rsidRPr="00DF2397">
        <w:rPr>
          <w:lang w:val="bg-BG"/>
        </w:rPr>
        <w:t>изключения</w:t>
      </w:r>
      <w:r w:rsidR="002A79BC">
        <w:rPr>
          <w:lang w:val="bg-BG"/>
        </w:rPr>
        <w:t xml:space="preserve"> </w:t>
      </w:r>
      <w:r w:rsidR="00F40992" w:rsidRPr="00DF2397">
        <w:rPr>
          <w:lang w:val="bg-BG"/>
        </w:rPr>
        <w:t xml:space="preserve">при извънредни ситуации, </w:t>
      </w:r>
      <w:r w:rsidR="002A79BC">
        <w:rPr>
          <w:lang w:val="bg-BG"/>
        </w:rPr>
        <w:t xml:space="preserve">нито други уговорки. </w:t>
      </w:r>
      <w:r w:rsidR="00F40992" w:rsidRPr="002A79BC">
        <w:rPr>
          <w:lang w:val="bg-BG"/>
        </w:rPr>
        <w:t>Въпреки това, по силата на</w:t>
      </w:r>
      <w:r w:rsidR="00BA3A04">
        <w:rPr>
          <w:lang w:val="bg-BG"/>
        </w:rPr>
        <w:t xml:space="preserve"> чл.</w:t>
      </w:r>
      <w:r w:rsidR="002A79BC">
        <w:rPr>
          <w:lang w:val="bg-BG"/>
        </w:rPr>
        <w:t xml:space="preserve"> 2 от посочения протокол, „</w:t>
      </w:r>
      <w:r w:rsidR="00F40992" w:rsidRPr="002A79BC">
        <w:rPr>
          <w:lang w:val="bg-BG"/>
        </w:rPr>
        <w:t>Държавата може да предвижда в своето законодателство смъртно наказание за деяния, извършени по време на война или на н</w:t>
      </w:r>
      <w:r w:rsidR="002A79BC">
        <w:rPr>
          <w:lang w:val="bg-BG"/>
        </w:rPr>
        <w:t>епосредствена опасност от война”. Все пак</w:t>
      </w:r>
      <w:r w:rsidR="00F40992" w:rsidRPr="002A79BC">
        <w:rPr>
          <w:lang w:val="bg-BG"/>
        </w:rPr>
        <w:t>, според същия член, тази възможност е ограничена до прилагането на смъртното наказание в случаите, предвидени в закона и в съо</w:t>
      </w:r>
      <w:r w:rsidR="002A79BC">
        <w:rPr>
          <w:lang w:val="bg-BG"/>
        </w:rPr>
        <w:t>тветствие с неговите разпоредби</w:t>
      </w:r>
      <w:r w:rsidRPr="002A79BC">
        <w:rPr>
          <w:lang w:val="bg-BG"/>
        </w:rPr>
        <w:t>.</w:t>
      </w:r>
    </w:p>
    <w:p w:rsidR="00FC19FD" w:rsidRPr="002A79BC" w:rsidRDefault="00FC19FD" w:rsidP="002A79BC">
      <w:pPr>
        <w:pStyle w:val="JuQuot"/>
        <w:rPr>
          <w:lang w:val="bg-BG"/>
        </w:rPr>
      </w:pPr>
      <w:r w:rsidRPr="002A79BC">
        <w:rPr>
          <w:lang w:val="bg-BG"/>
        </w:rPr>
        <w:t>5.</w:t>
      </w:r>
      <w:r w:rsidR="006C26FA">
        <w:t>  </w:t>
      </w:r>
      <w:r w:rsidR="002A79BC">
        <w:rPr>
          <w:lang w:val="bg-BG"/>
        </w:rPr>
        <w:t>Впоследствие</w:t>
      </w:r>
      <w:r w:rsidR="002A79BC" w:rsidRPr="002A79BC">
        <w:rPr>
          <w:lang w:val="bg-BG"/>
        </w:rPr>
        <w:t xml:space="preserve"> Парламентарната асамблея ус</w:t>
      </w:r>
      <w:r w:rsidR="002A79BC">
        <w:rPr>
          <w:lang w:val="bg-BG"/>
        </w:rPr>
        <w:t>тановена практика, при която се изисква от държавите, кои</w:t>
      </w:r>
      <w:r w:rsidR="002A79BC" w:rsidRPr="002A79BC">
        <w:rPr>
          <w:lang w:val="bg-BG"/>
        </w:rPr>
        <w:t>то ж</w:t>
      </w:r>
      <w:r w:rsidR="002A79BC">
        <w:rPr>
          <w:lang w:val="bg-BG"/>
        </w:rPr>
        <w:t>елаят да станат</w:t>
      </w:r>
      <w:r w:rsidR="002A79BC" w:rsidRPr="002A79BC">
        <w:rPr>
          <w:lang w:val="bg-BG"/>
        </w:rPr>
        <w:t xml:space="preserve"> член на Съвета на Европа, </w:t>
      </w:r>
      <w:r w:rsidR="002A79BC">
        <w:rPr>
          <w:lang w:val="bg-BG"/>
        </w:rPr>
        <w:t>да се ангажират да приложат</w:t>
      </w:r>
      <w:r w:rsidR="002A79BC" w:rsidRPr="002A79BC">
        <w:rPr>
          <w:lang w:val="bg-BG"/>
        </w:rPr>
        <w:t xml:space="preserve"> незабавно м</w:t>
      </w:r>
      <w:r w:rsidR="002A79BC">
        <w:rPr>
          <w:lang w:val="bg-BG"/>
        </w:rPr>
        <w:t>ораториум върху екзекуциите, да премахнат</w:t>
      </w:r>
      <w:r w:rsidR="002A79BC" w:rsidRPr="002A79BC">
        <w:rPr>
          <w:lang w:val="bg-BG"/>
        </w:rPr>
        <w:t xml:space="preserve"> смъртно</w:t>
      </w:r>
      <w:r w:rsidR="002A79BC">
        <w:rPr>
          <w:lang w:val="bg-BG"/>
        </w:rPr>
        <w:t>то наказание от националното законодателство, и да подпишат</w:t>
      </w:r>
      <w:r w:rsidR="002A79BC" w:rsidRPr="002A79BC">
        <w:rPr>
          <w:lang w:val="bg-BG"/>
        </w:rPr>
        <w:t xml:space="preserve"> и ратифицира</w:t>
      </w:r>
      <w:r w:rsidR="002A79BC">
        <w:rPr>
          <w:lang w:val="bg-BG"/>
        </w:rPr>
        <w:t>т П</w:t>
      </w:r>
      <w:r w:rsidR="002A79BC" w:rsidRPr="002A79BC">
        <w:rPr>
          <w:lang w:val="bg-BG"/>
        </w:rPr>
        <w:t>ротокол № 6. Парламентарната асамблея също оказва натиск</w:t>
      </w:r>
      <w:r w:rsidR="002A79BC">
        <w:rPr>
          <w:lang w:val="bg-BG"/>
        </w:rPr>
        <w:t xml:space="preserve"> </w:t>
      </w:r>
      <w:r w:rsidR="002A79BC">
        <w:rPr>
          <w:lang w:val="bg-BG"/>
        </w:rPr>
        <w:lastRenderedPageBreak/>
        <w:t>върху страните, които не са успели</w:t>
      </w:r>
      <w:r w:rsidR="002A79BC" w:rsidRPr="002A79BC">
        <w:rPr>
          <w:lang w:val="bg-BG"/>
        </w:rPr>
        <w:t xml:space="preserve"> или рискува</w:t>
      </w:r>
      <w:r w:rsidR="002A79BC">
        <w:rPr>
          <w:lang w:val="bg-BG"/>
        </w:rPr>
        <w:t xml:space="preserve">т да не изпълнят ангажиментите, </w:t>
      </w:r>
      <w:r w:rsidR="002A79BC" w:rsidRPr="002A79BC">
        <w:rPr>
          <w:lang w:val="bg-BG"/>
        </w:rPr>
        <w:t xml:space="preserve">поети при </w:t>
      </w:r>
      <w:r w:rsidR="00BA3A04">
        <w:rPr>
          <w:lang w:val="bg-BG"/>
        </w:rPr>
        <w:t xml:space="preserve">тяхното </w:t>
      </w:r>
      <w:r w:rsidR="002A79BC" w:rsidRPr="002A79BC">
        <w:rPr>
          <w:lang w:val="bg-BG"/>
        </w:rPr>
        <w:t xml:space="preserve">присъединяването към Съвета на Европа. По-общо казано, </w:t>
      </w:r>
      <w:r w:rsidR="002A79BC">
        <w:rPr>
          <w:lang w:val="bg-BG"/>
        </w:rPr>
        <w:t>Асамблеята предприема стъпката през 1994 г. д</w:t>
      </w:r>
      <w:r w:rsidR="00BA3A04">
        <w:rPr>
          <w:lang w:val="bg-BG"/>
        </w:rPr>
        <w:t>а при</w:t>
      </w:r>
      <w:r w:rsidR="002A79BC" w:rsidRPr="002A79BC">
        <w:rPr>
          <w:lang w:val="bg-BG"/>
        </w:rPr>
        <w:t xml:space="preserve">кани всички държави-членки, които все още не са направили това, </w:t>
      </w:r>
      <w:r w:rsidR="00BA3A04" w:rsidRPr="002A79BC">
        <w:rPr>
          <w:lang w:val="bg-BG"/>
        </w:rPr>
        <w:t xml:space="preserve">незабавно </w:t>
      </w:r>
      <w:r w:rsidR="002A79BC" w:rsidRPr="002A79BC">
        <w:rPr>
          <w:lang w:val="bg-BG"/>
        </w:rPr>
        <w:t>да подпишат и ратифицират Протокол № 6 (Резолюция 1044 (1994</w:t>
      </w:r>
      <w:r w:rsidR="002A79BC">
        <w:rPr>
          <w:lang w:val="bg-BG"/>
        </w:rPr>
        <w:t xml:space="preserve"> г.</w:t>
      </w:r>
      <w:r w:rsidR="002A79BC" w:rsidRPr="002A79BC">
        <w:rPr>
          <w:lang w:val="bg-BG"/>
        </w:rPr>
        <w:t>) относно према</w:t>
      </w:r>
      <w:r w:rsidR="002A79BC">
        <w:rPr>
          <w:lang w:val="bg-BG"/>
        </w:rPr>
        <w:t>хването на смъртното наказание</w:t>
      </w:r>
      <w:r w:rsidRPr="002A79BC">
        <w:rPr>
          <w:lang w:val="bg-BG"/>
        </w:rPr>
        <w:t>).</w:t>
      </w:r>
    </w:p>
    <w:p w:rsidR="00FC19FD" w:rsidRPr="00616079" w:rsidRDefault="00FC19FD" w:rsidP="00616079">
      <w:pPr>
        <w:pStyle w:val="JuQuot"/>
        <w:rPr>
          <w:lang w:val="bg-BG"/>
        </w:rPr>
      </w:pPr>
      <w:r w:rsidRPr="00DF2397">
        <w:rPr>
          <w:lang w:val="bg-BG"/>
        </w:rPr>
        <w:t>6.</w:t>
      </w:r>
      <w:r w:rsidR="006C26FA">
        <w:t>  </w:t>
      </w:r>
      <w:r w:rsidR="00000BA7" w:rsidRPr="00DF2397">
        <w:rPr>
          <w:lang w:val="bg-BG"/>
        </w:rPr>
        <w:t>Т</w:t>
      </w:r>
      <w:r w:rsidR="00000BA7">
        <w:rPr>
          <w:lang w:val="bg-BG"/>
        </w:rPr>
        <w:t>ази</w:t>
      </w:r>
      <w:r w:rsidR="002A79BC" w:rsidRPr="00DF2397">
        <w:rPr>
          <w:lang w:val="bg-BG"/>
        </w:rPr>
        <w:t xml:space="preserve"> основна цел за премахване на смъртн</w:t>
      </w:r>
      <w:r w:rsidR="00000BA7" w:rsidRPr="00DF2397">
        <w:rPr>
          <w:lang w:val="bg-BG"/>
        </w:rPr>
        <w:t>ото наказание също бе потвърден</w:t>
      </w:r>
      <w:r w:rsidR="00000BA7">
        <w:rPr>
          <w:lang w:val="bg-BG"/>
        </w:rPr>
        <w:t>а</w:t>
      </w:r>
      <w:r w:rsidR="002A79BC" w:rsidRPr="00DF2397">
        <w:rPr>
          <w:lang w:val="bg-BG"/>
        </w:rPr>
        <w:t xml:space="preserve"> от втората среща на върха на държавните глави и правителствените ръководители на държавите-членки н</w:t>
      </w:r>
      <w:r w:rsidR="00000BA7" w:rsidRPr="00DF2397">
        <w:rPr>
          <w:lang w:val="bg-BG"/>
        </w:rPr>
        <w:t xml:space="preserve">а Съвета на Европа (Страсбург, </w:t>
      </w:r>
      <w:r w:rsidR="00000BA7">
        <w:rPr>
          <w:lang w:val="bg-BG"/>
        </w:rPr>
        <w:t>о</w:t>
      </w:r>
      <w:r w:rsidR="002A79BC" w:rsidRPr="00DF2397">
        <w:rPr>
          <w:lang w:val="bg-BG"/>
        </w:rPr>
        <w:t xml:space="preserve">ктомври 1997 г.). </w:t>
      </w:r>
      <w:r w:rsidR="002A79BC" w:rsidRPr="00764EC7">
        <w:rPr>
          <w:lang w:val="bg-BG"/>
        </w:rPr>
        <w:t>В заключителната декларация на срещата на върха, държавните глави и правителстве</w:t>
      </w:r>
      <w:r w:rsidR="00000BA7" w:rsidRPr="00764EC7">
        <w:rPr>
          <w:lang w:val="bg-BG"/>
        </w:rPr>
        <w:t xml:space="preserve">ните ръководители призоваха за </w:t>
      </w:r>
      <w:r w:rsidR="00000BA7">
        <w:rPr>
          <w:lang w:val="bg-BG"/>
        </w:rPr>
        <w:t>„</w:t>
      </w:r>
      <w:r w:rsidR="002A79BC" w:rsidRPr="00764EC7">
        <w:rPr>
          <w:lang w:val="bg-BG"/>
        </w:rPr>
        <w:t xml:space="preserve">всеобщо премахване на смъртното наказание и </w:t>
      </w:r>
      <w:r w:rsidR="00EA5098" w:rsidRPr="00764EC7">
        <w:rPr>
          <w:lang w:val="bg-BG"/>
        </w:rPr>
        <w:t xml:space="preserve">[настояха] </w:t>
      </w:r>
      <w:r w:rsidR="00EA5098">
        <w:rPr>
          <w:lang w:val="bg-BG"/>
        </w:rPr>
        <w:t>за</w:t>
      </w:r>
      <w:r w:rsidR="002A79BC" w:rsidRPr="00764EC7">
        <w:rPr>
          <w:lang w:val="bg-BG"/>
        </w:rPr>
        <w:t xml:space="preserve"> запазването, в същото време, на съществуващите моратор</w:t>
      </w:r>
      <w:r w:rsidR="00000BA7" w:rsidRPr="00764EC7">
        <w:rPr>
          <w:lang w:val="bg-BG"/>
        </w:rPr>
        <w:t xml:space="preserve">иуми </w:t>
      </w:r>
      <w:r w:rsidR="00BA3A04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BA3A04">
        <w:rPr>
          <w:lang w:val="bg-BG"/>
        </w:rPr>
        <w:t xml:space="preserve"> на </w:t>
      </w:r>
      <w:r w:rsidR="00000BA7" w:rsidRPr="00764EC7">
        <w:rPr>
          <w:lang w:val="bg-BG"/>
        </w:rPr>
        <w:t>екзекуциите в Европа</w:t>
      </w:r>
      <w:r w:rsidR="00000BA7">
        <w:rPr>
          <w:lang w:val="bg-BG"/>
        </w:rPr>
        <w:t>”</w:t>
      </w:r>
      <w:r w:rsidR="002A79BC" w:rsidRPr="00764EC7">
        <w:rPr>
          <w:lang w:val="bg-BG"/>
        </w:rPr>
        <w:t xml:space="preserve">. </w:t>
      </w:r>
      <w:r w:rsidR="00000BA7" w:rsidRPr="00764EC7">
        <w:rPr>
          <w:lang w:val="bg-BG"/>
        </w:rPr>
        <w:t>От своя страна, Комитетът на министрите на Съвета на Европа посоч</w:t>
      </w:r>
      <w:r w:rsidR="00000BA7">
        <w:rPr>
          <w:lang w:val="bg-BG"/>
        </w:rPr>
        <w:t>ва</w:t>
      </w:r>
      <w:r w:rsidR="00000BA7" w:rsidRPr="00764EC7">
        <w:rPr>
          <w:lang w:val="bg-BG"/>
        </w:rPr>
        <w:t xml:space="preserve">, че </w:t>
      </w:r>
      <w:r w:rsidR="00000BA7">
        <w:rPr>
          <w:lang w:val="bg-BG"/>
        </w:rPr>
        <w:t>„</w:t>
      </w:r>
      <w:r w:rsidR="00000BA7" w:rsidRPr="00764EC7">
        <w:rPr>
          <w:lang w:val="bg-BG"/>
        </w:rPr>
        <w:t xml:space="preserve">споделя </w:t>
      </w:r>
      <w:r w:rsidR="00000BA7" w:rsidRPr="00BA3A04">
        <w:rPr>
          <w:lang w:val="bg-BG"/>
        </w:rPr>
        <w:t>силните убеждения на Парламентарната асамблея срещу</w:t>
      </w:r>
      <w:r w:rsidR="00000BA7" w:rsidRPr="00764EC7">
        <w:rPr>
          <w:lang w:val="bg-BG"/>
        </w:rPr>
        <w:t xml:space="preserve"> прибягването до смъртното наказание и </w:t>
      </w:r>
      <w:r w:rsidR="00000BA7">
        <w:rPr>
          <w:lang w:val="bg-BG"/>
        </w:rPr>
        <w:t xml:space="preserve">е решен </w:t>
      </w:r>
      <w:r w:rsidR="00000BA7" w:rsidRPr="00764EC7">
        <w:rPr>
          <w:lang w:val="bg-BG"/>
        </w:rPr>
        <w:t xml:space="preserve">да направи всичко по силите </w:t>
      </w:r>
      <w:r w:rsidR="00000BA7">
        <w:rPr>
          <w:lang w:val="bg-BG"/>
        </w:rPr>
        <w:t>му</w:t>
      </w:r>
      <w:r w:rsidR="00000BA7" w:rsidRPr="00764EC7">
        <w:rPr>
          <w:lang w:val="bg-BG"/>
        </w:rPr>
        <w:t>, за да гарантира</w:t>
      </w:r>
      <w:r w:rsidR="00616079" w:rsidRPr="00764EC7">
        <w:rPr>
          <w:lang w:val="bg-BG"/>
        </w:rPr>
        <w:t xml:space="preserve">, че </w:t>
      </w:r>
      <w:r w:rsidR="00000BA7" w:rsidRPr="00044425">
        <w:rPr>
          <w:lang w:val="bg-BG"/>
        </w:rPr>
        <w:t>екзекуции</w:t>
      </w:r>
      <w:r w:rsidR="00044425" w:rsidRPr="00044425">
        <w:rPr>
          <w:lang w:val="bg-BG"/>
        </w:rPr>
        <w:t>те</w:t>
      </w:r>
      <w:r w:rsidR="00000BA7" w:rsidRPr="00044425">
        <w:rPr>
          <w:lang w:val="bg-BG"/>
        </w:rPr>
        <w:t xml:space="preserve"> </w:t>
      </w:r>
      <w:r w:rsidR="00616079" w:rsidRPr="00044425">
        <w:rPr>
          <w:lang w:val="bg-BG"/>
        </w:rPr>
        <w:t>ще престанат да се осъществяват”</w:t>
      </w:r>
      <w:r w:rsidR="00000BA7" w:rsidRPr="00044425">
        <w:rPr>
          <w:lang w:val="bg-BG"/>
        </w:rPr>
        <w:t>. Комитетът на министрите впоследствие прие</w:t>
      </w:r>
      <w:r w:rsidR="00616079" w:rsidRPr="00044425">
        <w:rPr>
          <w:lang w:val="bg-BG"/>
        </w:rPr>
        <w:t>ма</w:t>
      </w:r>
      <w:r w:rsidR="00616079" w:rsidRPr="00764EC7">
        <w:rPr>
          <w:lang w:val="bg-BG"/>
        </w:rPr>
        <w:t xml:space="preserve"> Декларация </w:t>
      </w:r>
      <w:r w:rsidR="00616079">
        <w:rPr>
          <w:lang w:val="bg-BG"/>
        </w:rPr>
        <w:t>„</w:t>
      </w:r>
      <w:r w:rsidR="00000BA7" w:rsidRPr="00764EC7">
        <w:rPr>
          <w:lang w:val="bg-BG"/>
        </w:rPr>
        <w:t>За европейска</w:t>
      </w:r>
      <w:r w:rsidR="00616079">
        <w:rPr>
          <w:lang w:val="bg-BG"/>
        </w:rPr>
        <w:t xml:space="preserve"> зона, свободна от смъртно наказание”</w:t>
      </w:r>
      <w:r w:rsidRPr="00764EC7">
        <w:rPr>
          <w:lang w:val="bg-BG"/>
        </w:rPr>
        <w:t>.</w:t>
      </w:r>
    </w:p>
    <w:p w:rsidR="00FC19FD" w:rsidRPr="008E305E" w:rsidRDefault="00FC19FD" w:rsidP="008E305E">
      <w:pPr>
        <w:pStyle w:val="JuQuot"/>
        <w:rPr>
          <w:lang w:val="bg-BG"/>
        </w:rPr>
      </w:pPr>
      <w:r w:rsidRPr="00DF2397">
        <w:rPr>
          <w:lang w:val="bg-BG"/>
        </w:rPr>
        <w:t>7.</w:t>
      </w:r>
      <w:r w:rsidR="006C26FA">
        <w:t>  </w:t>
      </w:r>
      <w:r w:rsidR="00616079" w:rsidRPr="00DF2397">
        <w:rPr>
          <w:lang w:val="bg-BG"/>
        </w:rPr>
        <w:t xml:space="preserve">В същото време, </w:t>
      </w:r>
      <w:r w:rsidR="00EA5098">
        <w:rPr>
          <w:lang w:val="bg-BG"/>
        </w:rPr>
        <w:t xml:space="preserve">подобни значителни стъпки </w:t>
      </w:r>
      <w:r w:rsidR="00616079">
        <w:rPr>
          <w:lang w:val="bg-BG"/>
        </w:rPr>
        <w:t>се осъществява</w:t>
      </w:r>
      <w:r w:rsidR="00EA5098">
        <w:rPr>
          <w:lang w:val="bg-BG"/>
        </w:rPr>
        <w:t>т и</w:t>
      </w:r>
      <w:r w:rsidR="00616079">
        <w:rPr>
          <w:lang w:val="bg-BG"/>
        </w:rPr>
        <w:t xml:space="preserve"> на други форуми. </w:t>
      </w:r>
      <w:r w:rsidR="00616079" w:rsidRPr="00616079">
        <w:rPr>
          <w:lang w:val="bg-BG"/>
        </w:rPr>
        <w:t xml:space="preserve">През юни </w:t>
      </w:r>
      <w:r w:rsidR="00616079">
        <w:rPr>
          <w:lang w:val="bg-BG"/>
        </w:rPr>
        <w:t>1998 г. Европейският съюз приема „</w:t>
      </w:r>
      <w:r w:rsidR="00616079" w:rsidRPr="00616079">
        <w:rPr>
          <w:lang w:val="bg-BG"/>
        </w:rPr>
        <w:t xml:space="preserve">Насоки за политиката на </w:t>
      </w:r>
      <w:r w:rsidR="00616079">
        <w:rPr>
          <w:lang w:val="bg-BG"/>
        </w:rPr>
        <w:t>ЕС спрямо трети страни отн</w:t>
      </w:r>
      <w:r w:rsidR="00EA5098">
        <w:rPr>
          <w:lang w:val="bg-BG"/>
        </w:rPr>
        <w:t>осно смъртното наказание”, където</w:t>
      </w:r>
      <w:r w:rsidR="00616079">
        <w:rPr>
          <w:lang w:val="bg-BG"/>
        </w:rPr>
        <w:t>, наред с другото, изразява</w:t>
      </w:r>
      <w:r w:rsidR="00616079" w:rsidRPr="00616079">
        <w:rPr>
          <w:lang w:val="bg-BG"/>
        </w:rPr>
        <w:t xml:space="preserve"> своето несъгласие с това наказание във всички случаи. В рамките на Организ</w:t>
      </w:r>
      <w:r w:rsidR="00616079">
        <w:rPr>
          <w:lang w:val="bg-BG"/>
        </w:rPr>
        <w:t xml:space="preserve">ацията на обединените нации, </w:t>
      </w:r>
      <w:r w:rsidR="00616079" w:rsidRPr="00616079">
        <w:rPr>
          <w:lang w:val="bg-BG"/>
        </w:rPr>
        <w:t>през 1989 г.</w:t>
      </w:r>
      <w:r w:rsidR="00616079">
        <w:rPr>
          <w:lang w:val="bg-BG"/>
        </w:rPr>
        <w:t xml:space="preserve"> е приет </w:t>
      </w:r>
      <w:r w:rsidR="00616079" w:rsidRPr="00616079">
        <w:rPr>
          <w:lang w:val="bg-BG"/>
        </w:rPr>
        <w:t>Втория</w:t>
      </w:r>
      <w:r w:rsidR="00616079">
        <w:rPr>
          <w:lang w:val="bg-BG"/>
        </w:rPr>
        <w:t>т</w:t>
      </w:r>
      <w:r w:rsidR="00616079" w:rsidRPr="00616079">
        <w:rPr>
          <w:lang w:val="bg-BG"/>
        </w:rPr>
        <w:t xml:space="preserve"> факултативен протокол към Международния пакт за граждански и политически права, целящ пре</w:t>
      </w:r>
      <w:r w:rsidR="008E305E">
        <w:rPr>
          <w:lang w:val="bg-BG"/>
        </w:rPr>
        <w:t xml:space="preserve">махване на смъртното наказание. </w:t>
      </w:r>
      <w:r w:rsidR="00616079" w:rsidRPr="00616079">
        <w:rPr>
          <w:lang w:val="bg-BG"/>
        </w:rPr>
        <w:t>В продължение на няколко години, Комисията на ООН по правата</w:t>
      </w:r>
      <w:r w:rsidR="008E305E">
        <w:rPr>
          <w:lang w:val="bg-BG"/>
        </w:rPr>
        <w:t xml:space="preserve"> на човека приема редовно Решения</w:t>
      </w:r>
      <w:r w:rsidR="00616079" w:rsidRPr="00616079">
        <w:rPr>
          <w:lang w:val="bg-BG"/>
        </w:rPr>
        <w:t xml:space="preserve">, които призовават за създаването на мораториуми върху екзекуциите, с оглед пълното премахване на смъртното наказание. </w:t>
      </w:r>
      <w:r w:rsidR="00616079" w:rsidRPr="008E305E">
        <w:rPr>
          <w:lang w:val="bg-BG"/>
        </w:rPr>
        <w:t>Трябва също да се отбележи, че смъртното наказание е б</w:t>
      </w:r>
      <w:r w:rsidR="008E305E" w:rsidRPr="008E305E">
        <w:rPr>
          <w:lang w:val="bg-BG"/>
        </w:rPr>
        <w:t xml:space="preserve">ило изключено от наказанията, </w:t>
      </w:r>
      <w:r w:rsidR="008E305E">
        <w:rPr>
          <w:lang w:val="bg-BG"/>
        </w:rPr>
        <w:t>които могат да бъдат налагани от</w:t>
      </w:r>
      <w:r w:rsidR="00616079" w:rsidRPr="008E305E">
        <w:rPr>
          <w:lang w:val="bg-BG"/>
        </w:rPr>
        <w:t xml:space="preserve"> Международния наказателен съд и Международния наказателен трибунал за бивша Югославия и Руанда</w:t>
      </w:r>
      <w:r w:rsidRPr="008E305E">
        <w:rPr>
          <w:lang w:val="bg-BG"/>
        </w:rPr>
        <w:t>.</w:t>
      </w:r>
    </w:p>
    <w:p w:rsidR="00FC19FD" w:rsidRPr="008E305E" w:rsidRDefault="00FC19FD" w:rsidP="008E305E">
      <w:pPr>
        <w:pStyle w:val="JuQuot"/>
        <w:rPr>
          <w:lang w:val="bg-BG"/>
        </w:rPr>
      </w:pPr>
      <w:r w:rsidRPr="008E305E">
        <w:rPr>
          <w:lang w:val="bg-BG"/>
        </w:rPr>
        <w:t>8.</w:t>
      </w:r>
      <w:r w:rsidR="006C26FA">
        <w:t>  </w:t>
      </w:r>
      <w:r w:rsidR="008E305E">
        <w:rPr>
          <w:lang w:val="bg-BG"/>
        </w:rPr>
        <w:t>К</w:t>
      </w:r>
      <w:r w:rsidR="008E305E" w:rsidRPr="008E305E">
        <w:rPr>
          <w:lang w:val="bg-BG"/>
        </w:rPr>
        <w:t>онкретния</w:t>
      </w:r>
      <w:r w:rsidR="008E305E">
        <w:rPr>
          <w:lang w:val="bg-BG"/>
        </w:rPr>
        <w:t xml:space="preserve">т въпрос за премахването на </w:t>
      </w:r>
      <w:r w:rsidR="008E305E" w:rsidRPr="008E305E">
        <w:rPr>
          <w:lang w:val="bg-BG"/>
        </w:rPr>
        <w:t xml:space="preserve">смъртното наказание по </w:t>
      </w:r>
      <w:r w:rsidR="00490D0E">
        <w:rPr>
          <w:lang w:val="bg-BG"/>
        </w:rPr>
        <w:t>отношение</w:t>
      </w:r>
      <w:r w:rsidR="008E305E" w:rsidRPr="008E305E">
        <w:rPr>
          <w:lang w:val="bg-BG"/>
        </w:rPr>
        <w:t xml:space="preserve"> </w:t>
      </w:r>
      <w:r w:rsidR="008E305E">
        <w:rPr>
          <w:lang w:val="bg-BG"/>
        </w:rPr>
        <w:t xml:space="preserve">и </w:t>
      </w:r>
      <w:r w:rsidR="008E305E" w:rsidRPr="008E305E">
        <w:rPr>
          <w:lang w:val="bg-BG"/>
        </w:rPr>
        <w:t xml:space="preserve">на действия, извършени по време на война или на непосредствена опасност от война трябва да се разглежда на </w:t>
      </w:r>
      <w:r w:rsidR="00BA3A04">
        <w:rPr>
          <w:lang w:val="bg-BG"/>
        </w:rPr>
        <w:t xml:space="preserve">фона </w:t>
      </w:r>
      <w:r w:rsidR="008E305E" w:rsidRPr="008E305E">
        <w:rPr>
          <w:lang w:val="bg-BG"/>
        </w:rPr>
        <w:t xml:space="preserve">на гореспоменатите промени относно премахването на </w:t>
      </w:r>
      <w:r w:rsidR="008E305E">
        <w:rPr>
          <w:lang w:val="bg-BG"/>
        </w:rPr>
        <w:t xml:space="preserve">смъртното наказание по принцип. Този въпрос </w:t>
      </w:r>
      <w:r w:rsidR="008E305E" w:rsidRPr="008E305E">
        <w:rPr>
          <w:lang w:val="bg-BG"/>
        </w:rPr>
        <w:t>е бил повдигнат за първи пъ</w:t>
      </w:r>
      <w:r w:rsidR="008E305E">
        <w:rPr>
          <w:lang w:val="bg-BG"/>
        </w:rPr>
        <w:t>т от Парламентарната асамблея в</w:t>
      </w:r>
      <w:r w:rsidR="008E305E" w:rsidRPr="008E305E">
        <w:rPr>
          <w:lang w:val="bg-BG"/>
        </w:rPr>
        <w:t xml:space="preserve"> Препоръка 1246 (1994</w:t>
      </w:r>
      <w:r w:rsidR="008E305E">
        <w:rPr>
          <w:lang w:val="bg-BG"/>
        </w:rPr>
        <w:t xml:space="preserve"> г.</w:t>
      </w:r>
      <w:r w:rsidR="00BA3A04">
        <w:rPr>
          <w:lang w:val="bg-BG"/>
        </w:rPr>
        <w:t>), в която се</w:t>
      </w:r>
      <w:r w:rsidR="008E305E" w:rsidRPr="008E305E">
        <w:rPr>
          <w:lang w:val="bg-BG"/>
        </w:rPr>
        <w:t xml:space="preserve"> препоръчва на Комитета на министрите да изготви допълнителен протоко</w:t>
      </w:r>
      <w:r w:rsidR="008E305E">
        <w:rPr>
          <w:lang w:val="bg-BG"/>
        </w:rPr>
        <w:t>л към Конвенцията, премахващ</w:t>
      </w:r>
      <w:r w:rsidR="008E305E" w:rsidRPr="008E305E">
        <w:rPr>
          <w:lang w:val="bg-BG"/>
        </w:rPr>
        <w:t xml:space="preserve"> смъртното наказание, както </w:t>
      </w:r>
      <w:r w:rsidR="008E305E">
        <w:rPr>
          <w:lang w:val="bg-BG"/>
        </w:rPr>
        <w:t>в мирно, така и във военно време</w:t>
      </w:r>
      <w:r w:rsidRPr="008E305E">
        <w:rPr>
          <w:lang w:val="bg-BG"/>
        </w:rPr>
        <w:t>.</w:t>
      </w:r>
    </w:p>
    <w:p w:rsidR="00FC19FD" w:rsidRPr="008E305E" w:rsidRDefault="00FC19FD" w:rsidP="008E305E">
      <w:pPr>
        <w:pStyle w:val="JuQuot"/>
        <w:rPr>
          <w:lang w:val="bg-BG"/>
        </w:rPr>
      </w:pPr>
      <w:r w:rsidRPr="008E305E">
        <w:rPr>
          <w:lang w:val="bg-BG"/>
        </w:rPr>
        <w:t>9.</w:t>
      </w:r>
      <w:r w:rsidR="006C26FA">
        <w:t> </w:t>
      </w:r>
      <w:r w:rsidR="008E305E" w:rsidRPr="008E305E">
        <w:rPr>
          <w:lang w:val="bg-BG"/>
        </w:rPr>
        <w:t>Докато Управителния</w:t>
      </w:r>
      <w:r w:rsidR="008E305E">
        <w:rPr>
          <w:lang w:val="bg-BG"/>
        </w:rPr>
        <w:t>т</w:t>
      </w:r>
      <w:r w:rsidR="008E305E" w:rsidRPr="008E305E">
        <w:rPr>
          <w:lang w:val="bg-BG"/>
        </w:rPr>
        <w:t xml:space="preserve"> комитет по правата на човека (</w:t>
      </w:r>
      <w:r w:rsidR="008E305E" w:rsidRPr="008E305E">
        <w:t>CDDH</w:t>
      </w:r>
      <w:r w:rsidR="008E305E">
        <w:rPr>
          <w:lang w:val="bg-BG"/>
        </w:rPr>
        <w:t xml:space="preserve">) гласува с голямо мнозинство в </w:t>
      </w:r>
      <w:r w:rsidR="008E305E" w:rsidRPr="008E305E">
        <w:rPr>
          <w:lang w:val="bg-BG"/>
        </w:rPr>
        <w:t>полза на изготвянето на</w:t>
      </w:r>
      <w:r w:rsidR="008E305E">
        <w:rPr>
          <w:lang w:val="bg-BG"/>
        </w:rPr>
        <w:t xml:space="preserve"> такъв допълнителен протокол, Комитетът</w:t>
      </w:r>
      <w:r w:rsidR="008E305E" w:rsidRPr="008E305E">
        <w:rPr>
          <w:lang w:val="bg-BG"/>
        </w:rPr>
        <w:t xml:space="preserve"> на министрите</w:t>
      </w:r>
      <w:r w:rsidR="008E305E">
        <w:rPr>
          <w:lang w:val="bg-BG"/>
        </w:rPr>
        <w:t xml:space="preserve"> реш</w:t>
      </w:r>
      <w:r w:rsidR="00DA4086">
        <w:rPr>
          <w:lang w:val="bg-BG"/>
        </w:rPr>
        <w:t>ава</w:t>
      </w:r>
      <w:r w:rsidR="008E305E" w:rsidRPr="008E305E">
        <w:rPr>
          <w:lang w:val="bg-BG"/>
        </w:rPr>
        <w:t xml:space="preserve">, че </w:t>
      </w:r>
      <w:r w:rsidR="008E305E">
        <w:rPr>
          <w:lang w:val="bg-BG"/>
        </w:rPr>
        <w:t>за този момент политически приоритет е осъществяването и спазването на</w:t>
      </w:r>
      <w:r w:rsidR="008E305E" w:rsidRPr="008E305E">
        <w:rPr>
          <w:lang w:val="bg-BG"/>
        </w:rPr>
        <w:t xml:space="preserve"> мораториум</w:t>
      </w:r>
      <w:r w:rsidR="008E305E">
        <w:rPr>
          <w:lang w:val="bg-BG"/>
        </w:rPr>
        <w:t>и</w:t>
      </w:r>
      <w:r w:rsidR="008E305E" w:rsidRPr="008E305E">
        <w:rPr>
          <w:lang w:val="bg-BG"/>
        </w:rPr>
        <w:t xml:space="preserve"> върху екзекуциите, </w:t>
      </w:r>
      <w:r w:rsidR="00BA3A04">
        <w:rPr>
          <w:lang w:val="bg-BG"/>
        </w:rPr>
        <w:t xml:space="preserve">като </w:t>
      </w:r>
      <w:r w:rsidR="008E305E">
        <w:rPr>
          <w:lang w:val="bg-BG"/>
        </w:rPr>
        <w:t>това бъде консолидирано</w:t>
      </w:r>
      <w:r w:rsidR="008E305E" w:rsidRPr="008E305E">
        <w:rPr>
          <w:lang w:val="bg-BG"/>
        </w:rPr>
        <w:t xml:space="preserve"> чрез пълното пр</w:t>
      </w:r>
      <w:r w:rsidR="008E305E">
        <w:rPr>
          <w:lang w:val="bg-BG"/>
        </w:rPr>
        <w:t>емахване на смъртното наказание</w:t>
      </w:r>
      <w:r w:rsidRPr="008E305E">
        <w:rPr>
          <w:lang w:val="bg-BG"/>
        </w:rPr>
        <w:t>.</w:t>
      </w:r>
    </w:p>
    <w:p w:rsidR="00FC19FD" w:rsidRPr="009D60DD" w:rsidRDefault="00FC19FD" w:rsidP="009D60DD">
      <w:pPr>
        <w:pStyle w:val="JuQuot"/>
        <w:rPr>
          <w:lang w:val="bg-BG"/>
        </w:rPr>
      </w:pPr>
      <w:r w:rsidRPr="00DF2397">
        <w:rPr>
          <w:lang w:val="bg-BG"/>
        </w:rPr>
        <w:t>10.</w:t>
      </w:r>
      <w:r w:rsidR="006C26FA">
        <w:t>  </w:t>
      </w:r>
      <w:r w:rsidR="006C4D53" w:rsidRPr="00DF2397">
        <w:rPr>
          <w:lang w:val="bg-BG"/>
        </w:rPr>
        <w:t>Значителн</w:t>
      </w:r>
      <w:r w:rsidR="006C4D53">
        <w:rPr>
          <w:lang w:val="bg-BG"/>
        </w:rPr>
        <w:t>а</w:t>
      </w:r>
      <w:r w:rsidR="00BA3A04">
        <w:rPr>
          <w:lang w:val="bg-BG"/>
        </w:rPr>
        <w:t xml:space="preserve"> </w:t>
      </w:r>
      <w:r w:rsidR="006C4D53" w:rsidRPr="00DF2397">
        <w:rPr>
          <w:lang w:val="bg-BG"/>
        </w:rPr>
        <w:t>стъпка</w:t>
      </w:r>
      <w:r w:rsidR="00BA3A04">
        <w:rPr>
          <w:lang w:val="bg-BG"/>
        </w:rPr>
        <w:t xml:space="preserve"> в това </w:t>
      </w:r>
      <w:r w:rsidR="00490D0E">
        <w:rPr>
          <w:lang w:val="bg-BG"/>
        </w:rPr>
        <w:t>отношение</w:t>
      </w:r>
      <w:r w:rsidR="006C4D53" w:rsidRPr="00DF2397">
        <w:rPr>
          <w:lang w:val="bg-BG"/>
        </w:rPr>
        <w:t xml:space="preserve"> е направена </w:t>
      </w:r>
      <w:r w:rsidR="006C4D53">
        <w:rPr>
          <w:lang w:val="bg-BG"/>
        </w:rPr>
        <w:t>на</w:t>
      </w:r>
      <w:r w:rsidR="009D60DD" w:rsidRPr="00DF2397">
        <w:rPr>
          <w:lang w:val="bg-BG"/>
        </w:rPr>
        <w:t xml:space="preserve"> </w:t>
      </w:r>
      <w:r w:rsidR="009D60DD">
        <w:rPr>
          <w:lang w:val="bg-BG"/>
        </w:rPr>
        <w:t>Е</w:t>
      </w:r>
      <w:r w:rsidR="006C4D53" w:rsidRPr="00DF2397">
        <w:rPr>
          <w:lang w:val="bg-BG"/>
        </w:rPr>
        <w:t>вропейска</w:t>
      </w:r>
      <w:r w:rsidR="006C4D53">
        <w:rPr>
          <w:lang w:val="bg-BG"/>
        </w:rPr>
        <w:t>та</w:t>
      </w:r>
      <w:r w:rsidR="009D60DD" w:rsidRPr="00DF2397">
        <w:rPr>
          <w:lang w:val="bg-BG"/>
        </w:rPr>
        <w:t xml:space="preserve"> </w:t>
      </w:r>
      <w:r w:rsidR="006C4D53" w:rsidRPr="00DF2397">
        <w:rPr>
          <w:lang w:val="bg-BG"/>
        </w:rPr>
        <w:t>конференция</w:t>
      </w:r>
      <w:r w:rsidR="009D60DD">
        <w:rPr>
          <w:lang w:val="bg-BG"/>
        </w:rPr>
        <w:t xml:space="preserve"> на министрите</w:t>
      </w:r>
      <w:r w:rsidR="009D60DD" w:rsidRPr="00DF2397">
        <w:rPr>
          <w:lang w:val="bg-BG"/>
        </w:rPr>
        <w:t xml:space="preserve"> </w:t>
      </w:r>
      <w:r w:rsidR="009D60DD">
        <w:rPr>
          <w:lang w:val="bg-BG"/>
        </w:rPr>
        <w:t>във връзка с</w:t>
      </w:r>
      <w:r w:rsidR="006C4D53" w:rsidRPr="00DF2397">
        <w:rPr>
          <w:lang w:val="bg-BG"/>
        </w:rPr>
        <w:t xml:space="preserve"> пра</w:t>
      </w:r>
      <w:r w:rsidR="009D60DD" w:rsidRPr="00DF2397">
        <w:rPr>
          <w:lang w:val="bg-BG"/>
        </w:rPr>
        <w:t xml:space="preserve">вата на човека, която </w:t>
      </w:r>
      <w:r w:rsidR="00DA4086">
        <w:rPr>
          <w:lang w:val="bg-BG"/>
        </w:rPr>
        <w:t xml:space="preserve">се </w:t>
      </w:r>
      <w:r w:rsidR="009D60DD">
        <w:rPr>
          <w:lang w:val="bg-BG"/>
        </w:rPr>
        <w:t>прове</w:t>
      </w:r>
      <w:r w:rsidR="00DA4086">
        <w:rPr>
          <w:lang w:val="bg-BG"/>
        </w:rPr>
        <w:t>жда</w:t>
      </w:r>
      <w:r w:rsidR="006C4D53" w:rsidRPr="00DF2397">
        <w:rPr>
          <w:lang w:val="bg-BG"/>
        </w:rPr>
        <w:t xml:space="preserve"> в Рим</w:t>
      </w:r>
      <w:r w:rsidR="009D60DD" w:rsidRPr="00DF2397">
        <w:rPr>
          <w:lang w:val="bg-BG"/>
        </w:rPr>
        <w:t xml:space="preserve"> на 3-4 ноември 2000 г.</w:t>
      </w:r>
      <w:r w:rsidR="00DA4086">
        <w:rPr>
          <w:lang w:val="bg-BG"/>
        </w:rPr>
        <w:t xml:space="preserve">, по </w:t>
      </w:r>
      <w:r w:rsidR="006C4D53" w:rsidRPr="00DF2397">
        <w:rPr>
          <w:lang w:val="bg-BG"/>
        </w:rPr>
        <w:t>повод 50-та</w:t>
      </w:r>
      <w:r w:rsidR="00BA3A04">
        <w:rPr>
          <w:lang w:val="bg-BG"/>
        </w:rPr>
        <w:t xml:space="preserve"> годишнина на Конвенцията. Конференцията се произнася</w:t>
      </w:r>
      <w:r w:rsidR="006C4D53" w:rsidRPr="00DF2397">
        <w:rPr>
          <w:lang w:val="bg-BG"/>
        </w:rPr>
        <w:t xml:space="preserve"> ясно в полза на премахването на смъртното наказание по време на война. </w:t>
      </w:r>
      <w:r w:rsidR="006C4D53" w:rsidRPr="00764EC7">
        <w:rPr>
          <w:lang w:val="bg-BG"/>
        </w:rPr>
        <w:t xml:space="preserve">В Резолюция </w:t>
      </w:r>
      <w:r w:rsidR="006C4D53" w:rsidRPr="006C4D53">
        <w:t>II</w:t>
      </w:r>
      <w:r w:rsidR="006C4D53" w:rsidRPr="00764EC7">
        <w:rPr>
          <w:lang w:val="bg-BG"/>
        </w:rPr>
        <w:t>, приет</w:t>
      </w:r>
      <w:r w:rsidR="009D60DD">
        <w:rPr>
          <w:lang w:val="bg-BG"/>
        </w:rPr>
        <w:t>а</w:t>
      </w:r>
      <w:r w:rsidR="009D60DD" w:rsidRPr="00764EC7">
        <w:rPr>
          <w:lang w:val="bg-BG"/>
        </w:rPr>
        <w:t xml:space="preserve"> от Конференцията, </w:t>
      </w:r>
      <w:r w:rsidR="006C4D53" w:rsidRPr="00764EC7">
        <w:rPr>
          <w:lang w:val="bg-BG"/>
        </w:rPr>
        <w:t>няколко</w:t>
      </w:r>
      <w:r w:rsidR="009D60DD">
        <w:rPr>
          <w:lang w:val="bg-BG"/>
        </w:rPr>
        <w:t>то</w:t>
      </w:r>
      <w:r w:rsidR="006C4D53" w:rsidRPr="00764EC7">
        <w:rPr>
          <w:lang w:val="bg-BG"/>
        </w:rPr>
        <w:t xml:space="preserve"> държави-ч</w:t>
      </w:r>
      <w:r w:rsidR="009D60DD" w:rsidRPr="00764EC7">
        <w:rPr>
          <w:lang w:val="bg-BG"/>
        </w:rPr>
        <w:t xml:space="preserve">ленки, които все още не са </w:t>
      </w:r>
      <w:r w:rsidR="006C4D53" w:rsidRPr="00764EC7">
        <w:rPr>
          <w:lang w:val="bg-BG"/>
        </w:rPr>
        <w:t>отмени</w:t>
      </w:r>
      <w:r w:rsidR="009D60DD">
        <w:rPr>
          <w:lang w:val="bg-BG"/>
        </w:rPr>
        <w:t>ли</w:t>
      </w:r>
      <w:r w:rsidR="006C4D53" w:rsidRPr="00764EC7">
        <w:rPr>
          <w:lang w:val="bg-BG"/>
        </w:rPr>
        <w:t xml:space="preserve"> смъртното наказание, </w:t>
      </w:r>
      <w:r w:rsidR="006C4D53" w:rsidRPr="00764EC7">
        <w:rPr>
          <w:lang w:val="bg-BG"/>
        </w:rPr>
        <w:lastRenderedPageBreak/>
        <w:t>нито ратифицира</w:t>
      </w:r>
      <w:r w:rsidR="009D60DD">
        <w:rPr>
          <w:lang w:val="bg-BG"/>
        </w:rPr>
        <w:t>ли</w:t>
      </w:r>
      <w:r w:rsidR="009D60DD" w:rsidRPr="00764EC7">
        <w:rPr>
          <w:lang w:val="bg-BG"/>
        </w:rPr>
        <w:t xml:space="preserve"> Протокол № 6 б</w:t>
      </w:r>
      <w:r w:rsidR="00DA4086">
        <w:rPr>
          <w:lang w:val="bg-BG"/>
        </w:rPr>
        <w:t>иват</w:t>
      </w:r>
      <w:r w:rsidR="009D60DD" w:rsidRPr="00764EC7">
        <w:rPr>
          <w:lang w:val="bg-BG"/>
        </w:rPr>
        <w:t xml:space="preserve"> спешно по</w:t>
      </w:r>
      <w:r w:rsidR="009D60DD">
        <w:rPr>
          <w:lang w:val="bg-BG"/>
        </w:rPr>
        <w:t>молени</w:t>
      </w:r>
      <w:r w:rsidR="006C4D53" w:rsidRPr="00764EC7">
        <w:rPr>
          <w:lang w:val="bg-BG"/>
        </w:rPr>
        <w:t xml:space="preserve"> да ратифицира</w:t>
      </w:r>
      <w:r w:rsidR="009D60DD">
        <w:rPr>
          <w:lang w:val="bg-BG"/>
        </w:rPr>
        <w:t>т</w:t>
      </w:r>
      <w:r w:rsidR="006C4D53" w:rsidRPr="00764EC7">
        <w:rPr>
          <w:lang w:val="bg-BG"/>
        </w:rPr>
        <w:t xml:space="preserve"> този протокол възмож</w:t>
      </w:r>
      <w:r w:rsidR="00BA3A04">
        <w:rPr>
          <w:lang w:val="bg-BG"/>
        </w:rPr>
        <w:t xml:space="preserve">но най-скоро и, в същото време </w:t>
      </w:r>
      <w:r w:rsidR="006C4D53" w:rsidRPr="00764EC7">
        <w:rPr>
          <w:lang w:val="bg-BG"/>
        </w:rPr>
        <w:t>да спазва</w:t>
      </w:r>
      <w:r w:rsidR="009D60DD">
        <w:rPr>
          <w:lang w:val="bg-BG"/>
        </w:rPr>
        <w:t>т</w:t>
      </w:r>
      <w:r w:rsidR="006C4D53" w:rsidRPr="00764EC7">
        <w:rPr>
          <w:lang w:val="bg-BG"/>
        </w:rPr>
        <w:t xml:space="preserve"> стриктно мораториуми</w:t>
      </w:r>
      <w:r w:rsidR="009D60DD">
        <w:rPr>
          <w:lang w:val="bg-BG"/>
        </w:rPr>
        <w:t>те</w:t>
      </w:r>
      <w:r w:rsidR="009D60DD" w:rsidRPr="00764EC7">
        <w:rPr>
          <w:lang w:val="bg-BG"/>
        </w:rPr>
        <w:t xml:space="preserve"> върху екзекуциите. В същата </w:t>
      </w:r>
      <w:r w:rsidR="009D60DD">
        <w:rPr>
          <w:lang w:val="bg-BG"/>
        </w:rPr>
        <w:t>Р</w:t>
      </w:r>
      <w:r w:rsidR="006C4D53" w:rsidRPr="00764EC7">
        <w:rPr>
          <w:lang w:val="bg-BG"/>
        </w:rPr>
        <w:t xml:space="preserve">езолюция, Конференцията приканва Комитета на министрите </w:t>
      </w:r>
      <w:r w:rsidR="009D60DD">
        <w:rPr>
          <w:lang w:val="bg-BG"/>
        </w:rPr>
        <w:t>„</w:t>
      </w:r>
      <w:r w:rsidR="006C4D53" w:rsidRPr="00764EC7">
        <w:rPr>
          <w:lang w:val="bg-BG"/>
        </w:rPr>
        <w:t>да се разгледа възможността за създаване на нов допълнител</w:t>
      </w:r>
      <w:r w:rsidR="009D60DD" w:rsidRPr="00764EC7">
        <w:rPr>
          <w:lang w:val="bg-BG"/>
        </w:rPr>
        <w:t xml:space="preserve">ен протокол към Конвенцията, </w:t>
      </w:r>
      <w:r w:rsidR="009D60DD">
        <w:rPr>
          <w:lang w:val="bg-BG"/>
        </w:rPr>
        <w:t xml:space="preserve">според </w:t>
      </w:r>
      <w:r w:rsidR="009D60DD" w:rsidRPr="00764EC7">
        <w:rPr>
          <w:lang w:val="bg-BG"/>
        </w:rPr>
        <w:t>ко</w:t>
      </w:r>
      <w:r w:rsidR="009D60DD">
        <w:rPr>
          <w:lang w:val="bg-BG"/>
        </w:rPr>
        <w:t>й</w:t>
      </w:r>
      <w:r w:rsidR="006C4D53" w:rsidRPr="00764EC7">
        <w:rPr>
          <w:lang w:val="bg-BG"/>
        </w:rPr>
        <w:t xml:space="preserve">то ще </w:t>
      </w:r>
      <w:r w:rsidR="009D60DD">
        <w:rPr>
          <w:lang w:val="bg-BG"/>
        </w:rPr>
        <w:t xml:space="preserve">се </w:t>
      </w:r>
      <w:r w:rsidR="006C4D53" w:rsidRPr="00764EC7">
        <w:rPr>
          <w:lang w:val="bg-BG"/>
        </w:rPr>
        <w:t xml:space="preserve">изключи възможността за запазване на смъртното наказание по </w:t>
      </w:r>
      <w:r w:rsidR="00490D0E">
        <w:rPr>
          <w:lang w:val="bg-BG"/>
        </w:rPr>
        <w:t>отношение</w:t>
      </w:r>
      <w:r w:rsidR="006C4D53" w:rsidRPr="00764EC7">
        <w:rPr>
          <w:lang w:val="bg-BG"/>
        </w:rPr>
        <w:t xml:space="preserve"> на действия, из</w:t>
      </w:r>
      <w:r w:rsidR="009D60DD" w:rsidRPr="00764EC7">
        <w:rPr>
          <w:lang w:val="bg-BG"/>
        </w:rPr>
        <w:t xml:space="preserve">вършени по време на война или </w:t>
      </w:r>
      <w:r w:rsidR="009D60DD">
        <w:rPr>
          <w:lang w:val="bg-BG"/>
        </w:rPr>
        <w:t>при</w:t>
      </w:r>
      <w:r w:rsidR="006C4D53" w:rsidRPr="00764EC7">
        <w:rPr>
          <w:lang w:val="bg-BG"/>
        </w:rPr>
        <w:t xml:space="preserve"> не</w:t>
      </w:r>
      <w:r w:rsidR="009D60DD" w:rsidRPr="00764EC7">
        <w:rPr>
          <w:lang w:val="bg-BG"/>
        </w:rPr>
        <w:t>посредствена опасност от война</w:t>
      </w:r>
      <w:r w:rsidR="009D60DD">
        <w:rPr>
          <w:lang w:val="bg-BG"/>
        </w:rPr>
        <w:t xml:space="preserve">” </w:t>
      </w:r>
      <w:r w:rsidR="009D60DD" w:rsidRPr="00764EC7">
        <w:rPr>
          <w:lang w:val="bg-BG"/>
        </w:rPr>
        <w:t>(</w:t>
      </w:r>
      <w:r w:rsidR="009D60DD">
        <w:rPr>
          <w:lang w:val="bg-BG"/>
        </w:rPr>
        <w:t>ал.</w:t>
      </w:r>
      <w:r w:rsidR="006C4D53" w:rsidRPr="00764EC7">
        <w:rPr>
          <w:lang w:val="bg-BG"/>
        </w:rPr>
        <w:t xml:space="preserve"> 14 от Резолюция </w:t>
      </w:r>
      <w:r w:rsidR="006C4D53" w:rsidRPr="006C4D53">
        <w:t>II</w:t>
      </w:r>
      <w:r w:rsidR="006C4D53" w:rsidRPr="00764EC7">
        <w:rPr>
          <w:lang w:val="bg-BG"/>
        </w:rPr>
        <w:t>).</w:t>
      </w:r>
      <w:r w:rsidR="00BA3A04">
        <w:rPr>
          <w:lang w:val="bg-BG"/>
        </w:rPr>
        <w:t xml:space="preserve"> Конференцията също така приканва</w:t>
      </w:r>
      <w:r w:rsidR="006C4D53" w:rsidRPr="00764EC7">
        <w:rPr>
          <w:lang w:val="bg-BG"/>
        </w:rPr>
        <w:t xml:space="preserve"> държа</w:t>
      </w:r>
      <w:r w:rsidR="009D60DD" w:rsidRPr="00764EC7">
        <w:rPr>
          <w:lang w:val="bg-BG"/>
        </w:rPr>
        <w:t xml:space="preserve">вите-членки, които все още </w:t>
      </w:r>
      <w:r w:rsidR="009D60DD">
        <w:rPr>
          <w:lang w:val="bg-BG"/>
        </w:rPr>
        <w:t>прилагат</w:t>
      </w:r>
      <w:r w:rsidR="006C4D53" w:rsidRPr="00764EC7">
        <w:rPr>
          <w:lang w:val="bg-BG"/>
        </w:rPr>
        <w:t xml:space="preserve"> смъртно н</w:t>
      </w:r>
      <w:r w:rsidR="009D60DD" w:rsidRPr="00764EC7">
        <w:rPr>
          <w:lang w:val="bg-BG"/>
        </w:rPr>
        <w:t xml:space="preserve">аказание за такива действия, </w:t>
      </w:r>
      <w:r w:rsidR="006C4D53" w:rsidRPr="00764EC7">
        <w:rPr>
          <w:lang w:val="bg-BG"/>
        </w:rPr>
        <w:t>да обмислят премах</w:t>
      </w:r>
      <w:r w:rsidR="009D60DD" w:rsidRPr="00764EC7">
        <w:rPr>
          <w:lang w:val="bg-BG"/>
        </w:rPr>
        <w:t>ването му (пак там)</w:t>
      </w:r>
      <w:r w:rsidRPr="00764EC7">
        <w:rPr>
          <w:lang w:val="bg-BG"/>
        </w:rPr>
        <w:t>.</w:t>
      </w:r>
    </w:p>
    <w:p w:rsidR="00FC19FD" w:rsidRPr="009D60DD" w:rsidRDefault="00FC19FD" w:rsidP="009D60DD">
      <w:pPr>
        <w:pStyle w:val="JuQuot"/>
        <w:rPr>
          <w:lang w:val="bg-BG"/>
        </w:rPr>
      </w:pPr>
      <w:r w:rsidRPr="00DF2397">
        <w:rPr>
          <w:lang w:val="bg-BG"/>
        </w:rPr>
        <w:t>11.</w:t>
      </w:r>
      <w:r w:rsidR="006C26FA">
        <w:t>  </w:t>
      </w:r>
      <w:r w:rsidR="009D60DD" w:rsidRPr="00DF2397">
        <w:rPr>
          <w:lang w:val="bg-BG"/>
        </w:rPr>
        <w:t xml:space="preserve">В светлината на </w:t>
      </w:r>
      <w:r w:rsidR="009D60DD">
        <w:rPr>
          <w:lang w:val="bg-BG"/>
        </w:rPr>
        <w:t xml:space="preserve">някои </w:t>
      </w:r>
      <w:r w:rsidR="009D60DD" w:rsidRPr="00DF2397">
        <w:rPr>
          <w:lang w:val="bg-BG"/>
        </w:rPr>
        <w:t>текстове, приети неотдавна</w:t>
      </w:r>
      <w:r w:rsidR="009D60DD">
        <w:rPr>
          <w:lang w:val="bg-BG"/>
        </w:rPr>
        <w:t>,</w:t>
      </w:r>
      <w:r w:rsidR="009D60DD" w:rsidRPr="00DF2397">
        <w:rPr>
          <w:lang w:val="bg-BG"/>
        </w:rPr>
        <w:t xml:space="preserve"> и в контекста на</w:t>
      </w:r>
      <w:r w:rsidR="009D60DD">
        <w:rPr>
          <w:lang w:val="bg-BG"/>
        </w:rPr>
        <w:t xml:space="preserve"> обсъждането от</w:t>
      </w:r>
      <w:r w:rsidR="009D60DD" w:rsidRPr="00DF2397">
        <w:rPr>
          <w:lang w:val="bg-BG"/>
        </w:rPr>
        <w:t xml:space="preserve"> Комитета на</w:t>
      </w:r>
      <w:r w:rsidR="009D60DD">
        <w:rPr>
          <w:lang w:val="bg-BG"/>
        </w:rPr>
        <w:t xml:space="preserve"> министрите за продължение на </w:t>
      </w:r>
      <w:r w:rsidR="009D60DD" w:rsidRPr="00DF2397">
        <w:rPr>
          <w:lang w:val="bg-BG"/>
        </w:rPr>
        <w:t>конференция</w:t>
      </w:r>
      <w:r w:rsidR="009D60DD">
        <w:rPr>
          <w:lang w:val="bg-BG"/>
        </w:rPr>
        <w:t>та в Рим</w:t>
      </w:r>
      <w:r w:rsidR="009D60DD" w:rsidRPr="00DF2397">
        <w:rPr>
          <w:lang w:val="bg-BG"/>
        </w:rPr>
        <w:t>, правителството на Швеция представи предложение за допълнителен протокол към Конвенцията на 733</w:t>
      </w:r>
      <w:r w:rsidR="009D60DD">
        <w:rPr>
          <w:lang w:val="bg-BG"/>
        </w:rPr>
        <w:t>-то</w:t>
      </w:r>
      <w:r w:rsidR="00E45E74">
        <w:rPr>
          <w:lang w:val="bg-BG"/>
        </w:rPr>
        <w:t>то</w:t>
      </w:r>
      <w:r w:rsidR="009D60DD">
        <w:rPr>
          <w:lang w:val="bg-BG"/>
        </w:rPr>
        <w:t xml:space="preserve"> заседание</w:t>
      </w:r>
      <w:r w:rsidR="00E45E74" w:rsidRPr="00DF2397">
        <w:rPr>
          <w:lang w:val="bg-BG"/>
        </w:rPr>
        <w:t xml:space="preserve"> на </w:t>
      </w:r>
      <w:r w:rsidR="00E45E74">
        <w:rPr>
          <w:lang w:val="bg-BG"/>
        </w:rPr>
        <w:t>заместник-</w:t>
      </w:r>
      <w:r w:rsidR="009D60DD" w:rsidRPr="00DF2397">
        <w:rPr>
          <w:lang w:val="bg-BG"/>
        </w:rPr>
        <w:t xml:space="preserve">министрите (7 декември 2000 г.). </w:t>
      </w:r>
      <w:r w:rsidR="009D60DD" w:rsidRPr="00764EC7">
        <w:rPr>
          <w:lang w:val="bg-BG"/>
        </w:rPr>
        <w:t xml:space="preserve">Предложеният протокол се отнася до премахването на смъртното наказание по време на война, както </w:t>
      </w:r>
      <w:r w:rsidR="009D60DD">
        <w:rPr>
          <w:lang w:val="bg-BG"/>
        </w:rPr>
        <w:t xml:space="preserve">и </w:t>
      </w:r>
      <w:r w:rsidR="009D60DD" w:rsidRPr="00764EC7">
        <w:rPr>
          <w:lang w:val="bg-BG"/>
        </w:rPr>
        <w:t>в мирно време</w:t>
      </w:r>
      <w:r w:rsidRPr="00764EC7">
        <w:rPr>
          <w:lang w:val="bg-BG"/>
        </w:rPr>
        <w:t>.</w:t>
      </w:r>
    </w:p>
    <w:p w:rsidR="00FC19FD" w:rsidRPr="00DF2397" w:rsidRDefault="00FC19FD" w:rsidP="00FC19FD">
      <w:pPr>
        <w:pStyle w:val="JuQuot"/>
        <w:rPr>
          <w:lang w:val="bg-BG"/>
        </w:rPr>
      </w:pPr>
      <w:r w:rsidRPr="00DF2397">
        <w:rPr>
          <w:lang w:val="bg-BG"/>
        </w:rPr>
        <w:t>12.</w:t>
      </w:r>
      <w:r w:rsidR="006C26FA">
        <w:t>  </w:t>
      </w:r>
      <w:r w:rsidR="009D60DD" w:rsidRPr="00DF2397">
        <w:rPr>
          <w:lang w:val="bg-BG"/>
        </w:rPr>
        <w:t>На 736-</w:t>
      </w:r>
      <w:r w:rsidR="009D60DD">
        <w:rPr>
          <w:lang w:val="bg-BG"/>
        </w:rPr>
        <w:t>то</w:t>
      </w:r>
      <w:r w:rsidR="00E45E74">
        <w:rPr>
          <w:lang w:val="bg-BG"/>
        </w:rPr>
        <w:t>то</w:t>
      </w:r>
      <w:r w:rsidR="009D60DD" w:rsidRPr="00DF2397">
        <w:rPr>
          <w:lang w:val="bg-BG"/>
        </w:rPr>
        <w:t xml:space="preserve"> си заседание (10-11 януари 2001 г.), </w:t>
      </w:r>
      <w:r w:rsidR="00E45E74">
        <w:rPr>
          <w:lang w:val="bg-BG"/>
        </w:rPr>
        <w:t>заместник-</w:t>
      </w:r>
      <w:r w:rsidR="009D60DD" w:rsidRPr="00DF2397">
        <w:rPr>
          <w:lang w:val="bg-BG"/>
        </w:rPr>
        <w:t>министрит</w:t>
      </w:r>
      <w:r w:rsidR="00592B9D" w:rsidRPr="00DF2397">
        <w:rPr>
          <w:lang w:val="bg-BG"/>
        </w:rPr>
        <w:t>е инструктира</w:t>
      </w:r>
      <w:r w:rsidR="00073A26">
        <w:rPr>
          <w:lang w:val="bg-BG"/>
        </w:rPr>
        <w:t>т</w:t>
      </w:r>
      <w:r w:rsidR="00592B9D" w:rsidRPr="00DF2397">
        <w:rPr>
          <w:lang w:val="bg-BG"/>
        </w:rPr>
        <w:t xml:space="preserve"> </w:t>
      </w:r>
      <w:r w:rsidR="00592B9D">
        <w:t>CDDH</w:t>
      </w:r>
      <w:r w:rsidR="00592B9D" w:rsidRPr="00DF2397">
        <w:rPr>
          <w:lang w:val="bg-BG"/>
        </w:rPr>
        <w:t xml:space="preserve"> </w:t>
      </w:r>
      <w:r w:rsidR="00592B9D">
        <w:rPr>
          <w:lang w:val="bg-BG"/>
        </w:rPr>
        <w:t xml:space="preserve">„да </w:t>
      </w:r>
      <w:r w:rsidR="00592B9D" w:rsidRPr="00DF2397">
        <w:rPr>
          <w:lang w:val="bg-BG"/>
        </w:rPr>
        <w:t>проуч</w:t>
      </w:r>
      <w:r w:rsidR="00E45E74">
        <w:rPr>
          <w:lang w:val="bg-BG"/>
        </w:rPr>
        <w:t>и</w:t>
      </w:r>
      <w:r w:rsidR="00E45E74" w:rsidRPr="00DF2397">
        <w:rPr>
          <w:lang w:val="bg-BG"/>
        </w:rPr>
        <w:t xml:space="preserve"> шведск</w:t>
      </w:r>
      <w:r w:rsidR="00E45E74">
        <w:rPr>
          <w:lang w:val="bg-BG"/>
        </w:rPr>
        <w:t>ото</w:t>
      </w:r>
      <w:r w:rsidR="009D60DD" w:rsidRPr="00DF2397">
        <w:rPr>
          <w:lang w:val="bg-BG"/>
        </w:rPr>
        <w:t xml:space="preserve"> предложението за нов протокол къ</w:t>
      </w:r>
      <w:r w:rsidR="00592B9D" w:rsidRPr="00DF2397">
        <w:rPr>
          <w:lang w:val="bg-BG"/>
        </w:rPr>
        <w:t>м Конвенцията ... и да представ</w:t>
      </w:r>
      <w:r w:rsidR="00E45E74">
        <w:rPr>
          <w:lang w:val="bg-BG"/>
        </w:rPr>
        <w:t>и</w:t>
      </w:r>
      <w:r w:rsidR="009D60DD" w:rsidRPr="00DF2397">
        <w:rPr>
          <w:lang w:val="bg-BG"/>
        </w:rPr>
        <w:t xml:space="preserve"> своет</w:t>
      </w:r>
      <w:r w:rsidR="004A3E32">
        <w:rPr>
          <w:lang w:val="bg-BG"/>
        </w:rPr>
        <w:t>о мнение относно възможността за изготвяне</w:t>
      </w:r>
      <w:r w:rsidR="00592B9D" w:rsidRPr="00DF2397">
        <w:rPr>
          <w:lang w:val="bg-BG"/>
        </w:rPr>
        <w:t xml:space="preserve"> на нов протокол </w:t>
      </w:r>
      <w:r w:rsidR="00592B9D">
        <w:rPr>
          <w:lang w:val="bg-BG"/>
        </w:rPr>
        <w:t>по този въпрос”</w:t>
      </w:r>
      <w:r w:rsidRPr="00DF2397">
        <w:rPr>
          <w:lang w:val="bg-BG"/>
        </w:rPr>
        <w:t>.</w:t>
      </w:r>
    </w:p>
    <w:p w:rsidR="00FC19FD" w:rsidRPr="00E45E74" w:rsidRDefault="00FC19FD" w:rsidP="00E45E74">
      <w:pPr>
        <w:pStyle w:val="JuQuot"/>
        <w:rPr>
          <w:lang w:val="bg-BG"/>
        </w:rPr>
      </w:pPr>
      <w:r w:rsidRPr="00DF2397">
        <w:rPr>
          <w:lang w:val="bg-BG"/>
        </w:rPr>
        <w:t>13.</w:t>
      </w:r>
      <w:r w:rsidR="006C26FA">
        <w:t>  </w:t>
      </w:r>
      <w:r w:rsidR="00E45E74">
        <w:t>CDDH</w:t>
      </w:r>
      <w:r w:rsidR="00E45E74" w:rsidRPr="00DF2397">
        <w:rPr>
          <w:lang w:val="bg-BG"/>
        </w:rPr>
        <w:t xml:space="preserve"> и негов</w:t>
      </w:r>
      <w:r w:rsidR="00E45E74">
        <w:rPr>
          <w:lang w:val="bg-BG"/>
        </w:rPr>
        <w:t>ият</w:t>
      </w:r>
      <w:r w:rsidR="00E45E74" w:rsidRPr="00DF2397">
        <w:rPr>
          <w:lang w:val="bg-BG"/>
        </w:rPr>
        <w:t xml:space="preserve"> Комитет от експерти за развитие на правата на човека (</w:t>
      </w:r>
      <w:r w:rsidR="00E45E74" w:rsidRPr="00E45E74">
        <w:t>DH</w:t>
      </w:r>
      <w:r w:rsidR="00E45E74" w:rsidRPr="00DF2397">
        <w:rPr>
          <w:lang w:val="bg-BG"/>
        </w:rPr>
        <w:t>-</w:t>
      </w:r>
      <w:r w:rsidR="00E45E74" w:rsidRPr="00E45E74">
        <w:t>DEV</w:t>
      </w:r>
      <w:r w:rsidR="00073A26">
        <w:rPr>
          <w:lang w:val="bg-BG"/>
        </w:rPr>
        <w:t>) разработва</w:t>
      </w:r>
      <w:r w:rsidR="00696EF3">
        <w:rPr>
          <w:lang w:val="bg-BG"/>
        </w:rPr>
        <w:t>т</w:t>
      </w:r>
      <w:r w:rsidR="00073A26">
        <w:rPr>
          <w:lang w:val="bg-BG"/>
        </w:rPr>
        <w:t xml:space="preserve"> проект на протокол и обяснителен</w:t>
      </w:r>
      <w:r w:rsidR="00E45E74" w:rsidRPr="00DF2397">
        <w:rPr>
          <w:lang w:val="bg-BG"/>
        </w:rPr>
        <w:t xml:space="preserve"> доклад към не</w:t>
      </w:r>
      <w:r w:rsidR="00E45E74">
        <w:rPr>
          <w:lang w:val="bg-BG"/>
        </w:rPr>
        <w:t>го</w:t>
      </w:r>
      <w:r w:rsidR="00E45E74" w:rsidRPr="00DF2397">
        <w:rPr>
          <w:lang w:val="bg-BG"/>
        </w:rPr>
        <w:t xml:space="preserve"> в хода на 2001 г. </w:t>
      </w:r>
      <w:r w:rsidR="00E45E74" w:rsidRPr="00E45E74">
        <w:t>CDDH</w:t>
      </w:r>
      <w:r w:rsidR="00E45E74" w:rsidRPr="00DF2397">
        <w:rPr>
          <w:lang w:val="bg-BG"/>
        </w:rPr>
        <w:t xml:space="preserve"> предава проекта на протокол</w:t>
      </w:r>
      <w:r w:rsidR="00E45E74">
        <w:rPr>
          <w:lang w:val="bg-BG"/>
        </w:rPr>
        <w:t>а</w:t>
      </w:r>
      <w:r w:rsidR="00E45E74" w:rsidRPr="00DF2397">
        <w:rPr>
          <w:lang w:val="bg-BG"/>
        </w:rPr>
        <w:t xml:space="preserve"> и обяснителния доклад на Комитета на министрите на 8 ноември 2001 г. </w:t>
      </w:r>
      <w:r w:rsidR="00E45E74">
        <w:rPr>
          <w:lang w:val="bg-BG"/>
        </w:rPr>
        <w:t>П</w:t>
      </w:r>
      <w:r w:rsidR="00E45E74" w:rsidRPr="00DF2397">
        <w:rPr>
          <w:lang w:val="bg-BG"/>
        </w:rPr>
        <w:t>оследният прие</w:t>
      </w:r>
      <w:r w:rsidR="00E45E74">
        <w:rPr>
          <w:lang w:val="bg-BG"/>
        </w:rPr>
        <w:t>ма</w:t>
      </w:r>
      <w:r w:rsidR="00E45E74" w:rsidRPr="00DF2397">
        <w:rPr>
          <w:lang w:val="bg-BG"/>
        </w:rPr>
        <w:t xml:space="preserve"> текста на </w:t>
      </w:r>
      <w:r w:rsidR="00E45E74">
        <w:rPr>
          <w:lang w:val="bg-BG"/>
        </w:rPr>
        <w:t>П</w:t>
      </w:r>
      <w:r w:rsidR="00E45E74" w:rsidRPr="00DF2397">
        <w:rPr>
          <w:lang w:val="bg-BG"/>
        </w:rPr>
        <w:t xml:space="preserve">ротокола на 21 февруари 2002 г. на 784-тото заседание на заместник-министрите </w:t>
      </w:r>
      <w:r w:rsidR="00073A26">
        <w:rPr>
          <w:lang w:val="bg-BG"/>
        </w:rPr>
        <w:t>и го предоставя</w:t>
      </w:r>
      <w:r w:rsidR="00E45E74">
        <w:rPr>
          <w:lang w:val="bg-BG"/>
        </w:rPr>
        <w:t xml:space="preserve"> за подпис </w:t>
      </w:r>
      <w:r w:rsidR="00E45E74" w:rsidRPr="00DF2397">
        <w:rPr>
          <w:lang w:val="bg-BG"/>
        </w:rPr>
        <w:t>от държав</w:t>
      </w:r>
      <w:r w:rsidR="00073A26">
        <w:rPr>
          <w:lang w:val="bg-BG"/>
        </w:rPr>
        <w:t xml:space="preserve">ите-членки на Съвета на Европа </w:t>
      </w:r>
      <w:r w:rsidR="00E45E74" w:rsidRPr="00DF2397">
        <w:rPr>
          <w:lang w:val="bg-BG"/>
        </w:rPr>
        <w:t>на 3 май 2002 г</w:t>
      </w:r>
      <w:r w:rsidRPr="00DF2397">
        <w:rPr>
          <w:lang w:val="bg-BG"/>
        </w:rPr>
        <w:t>.”</w:t>
      </w:r>
    </w:p>
    <w:p w:rsidR="00283807" w:rsidRPr="00E45E74" w:rsidRDefault="00E45E74" w:rsidP="00283807">
      <w:pPr>
        <w:pStyle w:val="JuHA"/>
        <w:rPr>
          <w:lang w:val="bg-BG"/>
        </w:rPr>
      </w:pPr>
      <w:r>
        <w:rPr>
          <w:lang w:val="bg-BG"/>
        </w:rPr>
        <w:t>Е</w:t>
      </w:r>
      <w:r w:rsidR="00283807" w:rsidRPr="00E45E74">
        <w:rPr>
          <w:lang w:val="bg-BG"/>
        </w:rPr>
        <w:t>.</w:t>
      </w:r>
      <w:r w:rsidR="006C26FA">
        <w:t>  </w:t>
      </w:r>
      <w:r w:rsidRPr="00E45E74">
        <w:rPr>
          <w:lang w:val="bg-BG"/>
        </w:rPr>
        <w:t>Парламентарната асамблея на Съвета на</w:t>
      </w:r>
      <w:r>
        <w:rPr>
          <w:lang w:val="bg-BG"/>
        </w:rPr>
        <w:t xml:space="preserve"> Европа (ПАСЕ) Резолюция 1560 </w:t>
      </w:r>
    </w:p>
    <w:p w:rsidR="00283807" w:rsidRPr="00E45E74" w:rsidRDefault="001E0FCD" w:rsidP="00E45E74">
      <w:pPr>
        <w:pStyle w:val="JuPara"/>
        <w:rPr>
          <w:lang w:val="bg-BG"/>
        </w:rPr>
      </w:pPr>
      <w:r>
        <w:fldChar w:fldCharType="begin"/>
      </w:r>
      <w:r w:rsidR="00283807" w:rsidRPr="00E45E74">
        <w:rPr>
          <w:lang w:val="bg-BG"/>
        </w:rPr>
        <w:instrText xml:space="preserve"> </w:instrText>
      </w:r>
      <w:r w:rsidR="00283807">
        <w:instrText>SEQ</w:instrText>
      </w:r>
      <w:r w:rsidR="00283807" w:rsidRPr="00E45E74">
        <w:rPr>
          <w:lang w:val="bg-BG"/>
        </w:rPr>
        <w:instrText xml:space="preserve"> </w:instrText>
      </w:r>
      <w:r w:rsidR="00283807">
        <w:instrText>level</w:instrText>
      </w:r>
      <w:r w:rsidR="00283807" w:rsidRPr="00E45E74">
        <w:rPr>
          <w:lang w:val="bg-BG"/>
        </w:rPr>
        <w:instrText>0 \*</w:instrText>
      </w:r>
      <w:r w:rsidR="00283807">
        <w:instrText>arabic</w:instrText>
      </w:r>
      <w:r w:rsidR="00283807" w:rsidRPr="00E45E74">
        <w:rPr>
          <w:lang w:val="bg-BG"/>
        </w:rPr>
        <w:instrText xml:space="preserve"> </w:instrText>
      </w:r>
      <w:r>
        <w:fldChar w:fldCharType="separate"/>
      </w:r>
      <w:r w:rsidR="00F30CA6" w:rsidRPr="00E45E74">
        <w:rPr>
          <w:noProof/>
          <w:lang w:val="bg-BG"/>
        </w:rPr>
        <w:t>96</w:t>
      </w:r>
      <w:r>
        <w:fldChar w:fldCharType="end"/>
      </w:r>
      <w:r w:rsidR="00283807" w:rsidRPr="00E45E74">
        <w:rPr>
          <w:lang w:val="bg-BG"/>
        </w:rPr>
        <w:t>.</w:t>
      </w:r>
      <w:r w:rsidR="00283807">
        <w:t>  </w:t>
      </w:r>
      <w:r w:rsidR="00E45E74" w:rsidRPr="00E45E74">
        <w:rPr>
          <w:lang w:val="bg-BG"/>
        </w:rPr>
        <w:t>На 26 юни 2007 г. ПАСЕ прие</w:t>
      </w:r>
      <w:r w:rsidR="00E45E74">
        <w:rPr>
          <w:lang w:val="bg-BG"/>
        </w:rPr>
        <w:t>ма следното решение за „Н</w:t>
      </w:r>
      <w:r w:rsidR="00E45E74" w:rsidRPr="00E45E74">
        <w:rPr>
          <w:lang w:val="bg-BG"/>
        </w:rPr>
        <w:t>асърчаване от страна на държавите-членки на Съвета на Европа на международен морато</w:t>
      </w:r>
      <w:r w:rsidR="00E45E74">
        <w:rPr>
          <w:lang w:val="bg-BG"/>
        </w:rPr>
        <w:t>риум върху смъртното наказание</w:t>
      </w:r>
      <w:r w:rsidR="00283807" w:rsidRPr="00E45E74">
        <w:rPr>
          <w:lang w:val="bg-BG"/>
        </w:rPr>
        <w:t>”:</w:t>
      </w:r>
    </w:p>
    <w:p w:rsidR="00283807" w:rsidRPr="004D51B0" w:rsidRDefault="00283807" w:rsidP="004D51B0">
      <w:pPr>
        <w:pStyle w:val="JuQuot"/>
        <w:rPr>
          <w:lang w:val="bg-BG"/>
        </w:rPr>
      </w:pPr>
      <w:r w:rsidRPr="00DF2397">
        <w:rPr>
          <w:lang w:val="bg-BG"/>
        </w:rPr>
        <w:t>“1.</w:t>
      </w:r>
      <w:r w:rsidR="006C26FA">
        <w:t>  </w:t>
      </w:r>
      <w:r w:rsidR="00E45E74" w:rsidRPr="00DF2397">
        <w:rPr>
          <w:lang w:val="bg-BG"/>
        </w:rPr>
        <w:t>Парламентарната асамблея потвърждава</w:t>
      </w:r>
      <w:r w:rsidR="003F10D5">
        <w:rPr>
          <w:lang w:val="bg-BG"/>
        </w:rPr>
        <w:t>,че категорично се</w:t>
      </w:r>
      <w:r w:rsidR="00E45E74" w:rsidRPr="00DF2397">
        <w:rPr>
          <w:lang w:val="bg-BG"/>
        </w:rPr>
        <w:t xml:space="preserve"> противопоставя на смъртното наказание при всички обстоятелства. </w:t>
      </w:r>
      <w:r w:rsidR="00E45E74" w:rsidRPr="00764EC7">
        <w:rPr>
          <w:lang w:val="bg-BG"/>
        </w:rPr>
        <w:t>Смъртното наказание е най-</w:t>
      </w:r>
      <w:r w:rsidR="00E45E74">
        <w:rPr>
          <w:lang w:val="bg-BG"/>
        </w:rPr>
        <w:t>висша</w:t>
      </w:r>
      <w:r w:rsidR="00E45E74" w:rsidRPr="00764EC7">
        <w:rPr>
          <w:lang w:val="bg-BG"/>
        </w:rPr>
        <w:t xml:space="preserve"> форма на жестоко, нечовешко и унизително наказание: </w:t>
      </w:r>
      <w:r w:rsidR="00E45E74">
        <w:rPr>
          <w:lang w:val="bg-BG"/>
        </w:rPr>
        <w:t xml:space="preserve">то </w:t>
      </w:r>
      <w:r w:rsidR="00E45E74" w:rsidRPr="00764EC7">
        <w:rPr>
          <w:lang w:val="bg-BG"/>
        </w:rPr>
        <w:t>нару</w:t>
      </w:r>
      <w:r w:rsidR="004D51B0" w:rsidRPr="00764EC7">
        <w:rPr>
          <w:lang w:val="bg-BG"/>
        </w:rPr>
        <w:t xml:space="preserve">шава правото на живот. </w:t>
      </w:r>
      <w:r w:rsidR="004D51B0">
        <w:rPr>
          <w:lang w:val="bg-BG"/>
        </w:rPr>
        <w:t>Асамблеята</w:t>
      </w:r>
      <w:r w:rsidR="00E45E74" w:rsidRPr="00764EC7">
        <w:rPr>
          <w:lang w:val="bg-BG"/>
        </w:rPr>
        <w:t xml:space="preserve"> се гордее със своя решаващ принос за </w:t>
      </w:r>
      <w:r w:rsidR="004D51B0">
        <w:rPr>
          <w:lang w:val="bg-BG"/>
        </w:rPr>
        <w:t xml:space="preserve">това, че </w:t>
      </w:r>
      <w:r w:rsidR="00E45E74" w:rsidRPr="00764EC7">
        <w:rPr>
          <w:lang w:val="bg-BG"/>
        </w:rPr>
        <w:t>държавит</w:t>
      </w:r>
      <w:r w:rsidR="004D51B0" w:rsidRPr="00764EC7">
        <w:rPr>
          <w:lang w:val="bg-BG"/>
        </w:rPr>
        <w:t>е-членки на Съвета на Европа</w:t>
      </w:r>
      <w:r w:rsidR="004D51B0">
        <w:rPr>
          <w:lang w:val="bg-BG"/>
        </w:rPr>
        <w:t xml:space="preserve"> </w:t>
      </w:r>
      <w:r w:rsidR="006E78B1" w:rsidRPr="006E78B1">
        <w:rPr>
          <w:i/>
          <w:lang w:val="en-US"/>
        </w:rPr>
        <w:t>de</w:t>
      </w:r>
      <w:r w:rsidR="006E78B1" w:rsidRPr="006E78B1">
        <w:rPr>
          <w:i/>
          <w:lang w:val="bg-BG"/>
        </w:rPr>
        <w:t xml:space="preserve"> </w:t>
      </w:r>
      <w:r w:rsidR="006E78B1" w:rsidRPr="006E78B1">
        <w:rPr>
          <w:i/>
          <w:lang w:val="en-US"/>
        </w:rPr>
        <w:t>facto</w:t>
      </w:r>
      <w:r w:rsidR="006E78B1" w:rsidRPr="006E78B1">
        <w:rPr>
          <w:i/>
          <w:lang w:val="bg-BG"/>
        </w:rPr>
        <w:t xml:space="preserve"> </w:t>
      </w:r>
      <w:r w:rsidR="004D51B0">
        <w:rPr>
          <w:lang w:val="bg-BG"/>
        </w:rPr>
        <w:t xml:space="preserve">представляват зона, свободна от </w:t>
      </w:r>
      <w:r w:rsidR="004D51B0" w:rsidRPr="00764EC7">
        <w:rPr>
          <w:lang w:val="bg-BG"/>
        </w:rPr>
        <w:t xml:space="preserve"> смъртно</w:t>
      </w:r>
      <w:r w:rsidR="00E45E74" w:rsidRPr="00764EC7">
        <w:rPr>
          <w:lang w:val="bg-BG"/>
        </w:rPr>
        <w:t xml:space="preserve"> наказание</w:t>
      </w:r>
      <w:r w:rsidR="004D51B0" w:rsidRPr="00764EC7">
        <w:rPr>
          <w:lang w:val="bg-BG"/>
        </w:rPr>
        <w:t xml:space="preserve"> и изразява дълбоко съжаление </w:t>
      </w:r>
      <w:r w:rsidR="004D51B0">
        <w:rPr>
          <w:lang w:val="bg-BG"/>
        </w:rPr>
        <w:t>за</w:t>
      </w:r>
      <w:r w:rsidR="00E45E74" w:rsidRPr="00764EC7">
        <w:rPr>
          <w:lang w:val="bg-BG"/>
        </w:rPr>
        <w:t xml:space="preserve"> факта, че една европейска страна - Белар</w:t>
      </w:r>
      <w:r w:rsidR="004D51B0" w:rsidRPr="00764EC7">
        <w:rPr>
          <w:lang w:val="bg-BG"/>
        </w:rPr>
        <w:t>ус - все още извършва екзекуции</w:t>
      </w:r>
      <w:r w:rsidRPr="00764EC7">
        <w:rPr>
          <w:lang w:val="bg-BG"/>
        </w:rPr>
        <w:t>.</w:t>
      </w:r>
    </w:p>
    <w:p w:rsidR="00C600B0" w:rsidRPr="004D51B0" w:rsidRDefault="00283807" w:rsidP="004D51B0">
      <w:pPr>
        <w:pStyle w:val="JuQuot"/>
        <w:rPr>
          <w:lang w:val="bg-BG"/>
        </w:rPr>
      </w:pPr>
      <w:r w:rsidRPr="004D51B0">
        <w:rPr>
          <w:lang w:val="bg-BG"/>
        </w:rPr>
        <w:t>2.</w:t>
      </w:r>
      <w:r w:rsidR="006C26FA">
        <w:t> </w:t>
      </w:r>
      <w:r w:rsidR="004D51B0">
        <w:rPr>
          <w:lang w:val="bg-BG"/>
        </w:rPr>
        <w:t>Парламентарната асам</w:t>
      </w:r>
      <w:r w:rsidR="004A3E32">
        <w:rPr>
          <w:lang w:val="bg-BG"/>
        </w:rPr>
        <w:t>б</w:t>
      </w:r>
      <w:r w:rsidR="004D51B0">
        <w:rPr>
          <w:lang w:val="bg-BG"/>
        </w:rPr>
        <w:t>лея заема</w:t>
      </w:r>
      <w:r w:rsidR="004D51B0" w:rsidRPr="004D51B0">
        <w:rPr>
          <w:lang w:val="bg-BG"/>
        </w:rPr>
        <w:t xml:space="preserve"> също на няколко пъти силна позиция срещу екзекуциите в други части на св</w:t>
      </w:r>
      <w:r w:rsidR="004D51B0">
        <w:rPr>
          <w:lang w:val="bg-BG"/>
        </w:rPr>
        <w:t>ета, и по-специално в наблюдаваните от</w:t>
      </w:r>
      <w:r w:rsidR="004D51B0" w:rsidRPr="004D51B0">
        <w:rPr>
          <w:lang w:val="bg-BG"/>
        </w:rPr>
        <w:t xml:space="preserve"> Съвета на Европа</w:t>
      </w:r>
      <w:r w:rsidR="004D51B0">
        <w:rPr>
          <w:lang w:val="bg-BG"/>
        </w:rPr>
        <w:t xml:space="preserve"> държави</w:t>
      </w:r>
      <w:r w:rsidR="004D51B0" w:rsidRPr="004D51B0">
        <w:rPr>
          <w:lang w:val="bg-BG"/>
        </w:rPr>
        <w:t>, които запазват смъртното наказание, а именно Япония</w:t>
      </w:r>
      <w:r w:rsidR="004D51B0">
        <w:rPr>
          <w:lang w:val="bg-BG"/>
        </w:rPr>
        <w:t xml:space="preserve"> и Съединените американски щати</w:t>
      </w:r>
      <w:r w:rsidRPr="004D51B0">
        <w:rPr>
          <w:lang w:val="bg-BG"/>
        </w:rPr>
        <w:t>.</w:t>
      </w:r>
    </w:p>
    <w:p w:rsidR="00C600B0" w:rsidRPr="004D51B0" w:rsidRDefault="00283807" w:rsidP="004D51B0">
      <w:pPr>
        <w:pStyle w:val="JuQuot"/>
        <w:rPr>
          <w:lang w:val="bg-BG"/>
        </w:rPr>
      </w:pPr>
      <w:r w:rsidRPr="00DF2397">
        <w:rPr>
          <w:lang w:val="bg-BG"/>
        </w:rPr>
        <w:t>3.</w:t>
      </w:r>
      <w:r w:rsidR="006C26FA">
        <w:t>  </w:t>
      </w:r>
      <w:r w:rsidR="004D51B0">
        <w:rPr>
          <w:lang w:val="bg-BG"/>
        </w:rPr>
        <w:t xml:space="preserve">Тя </w:t>
      </w:r>
      <w:r w:rsidR="004D51B0" w:rsidRPr="00DF2397">
        <w:rPr>
          <w:lang w:val="bg-BG"/>
        </w:rPr>
        <w:t xml:space="preserve">отбелязва със задоволство, че смъртното наказание </w:t>
      </w:r>
      <w:r w:rsidR="001E1CE0">
        <w:rPr>
          <w:lang w:val="bg-BG"/>
        </w:rPr>
        <w:t>е на път да изчезне</w:t>
      </w:r>
      <w:r w:rsidR="004D51B0">
        <w:rPr>
          <w:lang w:val="bg-BG"/>
        </w:rPr>
        <w:t xml:space="preserve"> </w:t>
      </w:r>
      <w:r w:rsidR="004D51B0" w:rsidRPr="00DF2397">
        <w:rPr>
          <w:lang w:val="bg-BG"/>
        </w:rPr>
        <w:t>в световен мащаб, както се вижда от намал</w:t>
      </w:r>
      <w:r w:rsidR="004D51B0">
        <w:rPr>
          <w:lang w:val="bg-BG"/>
        </w:rPr>
        <w:t>яване</w:t>
      </w:r>
      <w:r w:rsidR="004D51B0" w:rsidRPr="00DF2397">
        <w:rPr>
          <w:lang w:val="bg-BG"/>
        </w:rPr>
        <w:t xml:space="preserve"> </w:t>
      </w:r>
      <w:r w:rsidR="004D51B0">
        <w:rPr>
          <w:lang w:val="bg-BG"/>
        </w:rPr>
        <w:t>на</w:t>
      </w:r>
      <w:r w:rsidR="004D51B0" w:rsidRPr="00DF2397">
        <w:rPr>
          <w:lang w:val="bg-BG"/>
        </w:rPr>
        <w:t xml:space="preserve"> екзекуции</w:t>
      </w:r>
      <w:r w:rsidR="004D51B0">
        <w:rPr>
          <w:lang w:val="bg-BG"/>
        </w:rPr>
        <w:t>те</w:t>
      </w:r>
      <w:r w:rsidR="004D51B0" w:rsidRPr="00DF2397">
        <w:rPr>
          <w:lang w:val="bg-BG"/>
        </w:rPr>
        <w:t xml:space="preserve"> и смъртни</w:t>
      </w:r>
      <w:r w:rsidR="004D51B0">
        <w:rPr>
          <w:lang w:val="bg-BG"/>
        </w:rPr>
        <w:t>те</w:t>
      </w:r>
      <w:r w:rsidR="004D51B0" w:rsidRPr="00DF2397">
        <w:rPr>
          <w:lang w:val="bg-BG"/>
        </w:rPr>
        <w:t xml:space="preserve"> присъди</w:t>
      </w:r>
      <w:r w:rsidR="004D51B0">
        <w:rPr>
          <w:lang w:val="bg-BG"/>
        </w:rPr>
        <w:t xml:space="preserve"> с 25%</w:t>
      </w:r>
      <w:r w:rsidR="004D51B0" w:rsidRPr="00DF2397">
        <w:rPr>
          <w:lang w:val="bg-BG"/>
        </w:rPr>
        <w:t xml:space="preserve"> между 2005 и 2006 г</w:t>
      </w:r>
      <w:r w:rsidRPr="00DF2397">
        <w:rPr>
          <w:lang w:val="bg-BG"/>
        </w:rPr>
        <w:t>.</w:t>
      </w:r>
    </w:p>
    <w:p w:rsidR="00283807" w:rsidRPr="00980AF4" w:rsidRDefault="00283807" w:rsidP="00980AF4">
      <w:pPr>
        <w:pStyle w:val="JuQuot"/>
        <w:rPr>
          <w:lang w:val="bg-BG"/>
        </w:rPr>
      </w:pPr>
      <w:r w:rsidRPr="004D51B0">
        <w:rPr>
          <w:lang w:val="bg-BG"/>
        </w:rPr>
        <w:lastRenderedPageBreak/>
        <w:t>4.</w:t>
      </w:r>
      <w:r w:rsidR="006C26FA">
        <w:t>  </w:t>
      </w:r>
      <w:r w:rsidR="004D51B0">
        <w:rPr>
          <w:lang w:val="bg-BG"/>
        </w:rPr>
        <w:t>Тя</w:t>
      </w:r>
      <w:r w:rsidR="004D51B0" w:rsidRPr="004D51B0">
        <w:rPr>
          <w:lang w:val="bg-BG"/>
        </w:rPr>
        <w:t xml:space="preserve"> също така обръща внимание на факта, че повече от 90% от известните екзекуции през 2006 г. се състоя</w:t>
      </w:r>
      <w:r w:rsidR="004D51B0">
        <w:rPr>
          <w:lang w:val="bg-BG"/>
        </w:rPr>
        <w:t>т</w:t>
      </w:r>
      <w:r w:rsidR="001E1CE0">
        <w:rPr>
          <w:lang w:val="bg-BG"/>
        </w:rPr>
        <w:t xml:space="preserve"> в само шест държави</w:t>
      </w:r>
      <w:r w:rsidR="004D51B0" w:rsidRPr="004D51B0">
        <w:rPr>
          <w:lang w:val="bg-BG"/>
        </w:rPr>
        <w:t>: Кита</w:t>
      </w:r>
      <w:r w:rsidR="004D51B0">
        <w:rPr>
          <w:lang w:val="bg-BG"/>
        </w:rPr>
        <w:t xml:space="preserve">й, Иран, Пакистан, Ирак, Судан </w:t>
      </w:r>
      <w:r w:rsidR="004D51B0" w:rsidRPr="004D51B0">
        <w:rPr>
          <w:lang w:val="bg-BG"/>
        </w:rPr>
        <w:t>и Съединените американски щати - държа</w:t>
      </w:r>
      <w:r w:rsidR="001E1CE0">
        <w:rPr>
          <w:lang w:val="bg-BG"/>
        </w:rPr>
        <w:t>ва наблюдател в</w:t>
      </w:r>
      <w:r w:rsidR="004D51B0" w:rsidRPr="004D51B0">
        <w:rPr>
          <w:lang w:val="bg-BG"/>
        </w:rPr>
        <w:t xml:space="preserve"> Съвета на Европа. Въз основа на наличните публични регистри, </w:t>
      </w:r>
      <w:r w:rsidR="004D51B0">
        <w:rPr>
          <w:lang w:val="bg-BG"/>
        </w:rPr>
        <w:t xml:space="preserve">поради което </w:t>
      </w:r>
      <w:r w:rsidR="004D51B0" w:rsidRPr="004D51B0">
        <w:rPr>
          <w:lang w:val="bg-BG"/>
        </w:rPr>
        <w:t>броя</w:t>
      </w:r>
      <w:r w:rsidR="004D51B0">
        <w:rPr>
          <w:lang w:val="bg-BG"/>
        </w:rPr>
        <w:t>т на екзекуциите може да се окаже по-малък в държави, където няма</w:t>
      </w:r>
      <w:r w:rsidR="004D51B0" w:rsidRPr="004D51B0">
        <w:rPr>
          <w:lang w:val="bg-BG"/>
        </w:rPr>
        <w:t xml:space="preserve"> свободни медии или </w:t>
      </w:r>
      <w:r w:rsidR="001E1CE0">
        <w:rPr>
          <w:lang w:val="bg-BG"/>
        </w:rPr>
        <w:t>отчитащи се правителства</w:t>
      </w:r>
      <w:r w:rsidR="004D51B0">
        <w:rPr>
          <w:lang w:val="bg-BG"/>
        </w:rPr>
        <w:t>, с</w:t>
      </w:r>
      <w:r w:rsidR="004D51B0" w:rsidRPr="004D51B0">
        <w:rPr>
          <w:lang w:val="bg-BG"/>
        </w:rPr>
        <w:t xml:space="preserve">амо в Китай </w:t>
      </w:r>
      <w:r w:rsidR="004D51B0">
        <w:rPr>
          <w:lang w:val="bg-BG"/>
        </w:rPr>
        <w:t xml:space="preserve">се извършват </w:t>
      </w:r>
      <w:r w:rsidR="004D51B0" w:rsidRPr="004D51B0">
        <w:rPr>
          <w:lang w:val="bg-BG"/>
        </w:rPr>
        <w:t>две трети от всич</w:t>
      </w:r>
      <w:r w:rsidR="004D51B0">
        <w:rPr>
          <w:lang w:val="bg-BG"/>
        </w:rPr>
        <w:t>ки екзекуции в световен мащаб. П</w:t>
      </w:r>
      <w:r w:rsidR="004D51B0" w:rsidRPr="004D51B0">
        <w:rPr>
          <w:lang w:val="bg-BG"/>
        </w:rPr>
        <w:t>роцент</w:t>
      </w:r>
      <w:r w:rsidR="004D51B0">
        <w:rPr>
          <w:lang w:val="bg-BG"/>
        </w:rPr>
        <w:t>ът</w:t>
      </w:r>
      <w:r w:rsidR="004D51B0" w:rsidRPr="004D51B0">
        <w:rPr>
          <w:lang w:val="bg-BG"/>
        </w:rPr>
        <w:t xml:space="preserve"> на изпълнение </w:t>
      </w:r>
      <w:r w:rsidR="001E1CE0">
        <w:rPr>
          <w:lang w:val="bg-BG"/>
        </w:rPr>
        <w:t xml:space="preserve">на </w:t>
      </w:r>
      <w:r w:rsidR="004D51B0">
        <w:rPr>
          <w:lang w:val="bg-BG"/>
        </w:rPr>
        <w:t>екзекуции в</w:t>
      </w:r>
      <w:r w:rsidR="004D51B0" w:rsidRPr="004D51B0">
        <w:rPr>
          <w:lang w:val="bg-BG"/>
        </w:rPr>
        <w:t xml:space="preserve"> Иран почти се е удвоил от 2005 г. до 2006 г. Ирак също</w:t>
      </w:r>
      <w:r w:rsidR="00980AF4">
        <w:rPr>
          <w:lang w:val="bg-BG"/>
        </w:rPr>
        <w:t xml:space="preserve"> е свидетел на рязко</w:t>
      </w:r>
      <w:r w:rsidR="004D51B0" w:rsidRPr="004D51B0">
        <w:rPr>
          <w:lang w:val="bg-BG"/>
        </w:rPr>
        <w:t xml:space="preserve"> увеличаване на екзекуциите през 2006 г., с което броят </w:t>
      </w:r>
      <w:r w:rsidR="00980AF4">
        <w:rPr>
          <w:lang w:val="bg-BG"/>
        </w:rPr>
        <w:t xml:space="preserve">им </w:t>
      </w:r>
      <w:r w:rsidR="004D51B0" w:rsidRPr="004D51B0">
        <w:rPr>
          <w:lang w:val="bg-BG"/>
        </w:rPr>
        <w:t>до</w:t>
      </w:r>
      <w:r w:rsidR="00980AF4">
        <w:rPr>
          <w:lang w:val="bg-BG"/>
        </w:rPr>
        <w:t>стига</w:t>
      </w:r>
      <w:r w:rsidR="004D51B0" w:rsidRPr="004D51B0">
        <w:rPr>
          <w:lang w:val="bg-BG"/>
        </w:rPr>
        <w:t xml:space="preserve"> 65. </w:t>
      </w:r>
      <w:r w:rsidR="004D51B0" w:rsidRPr="00980AF4">
        <w:rPr>
          <w:lang w:val="bg-BG"/>
        </w:rPr>
        <w:t xml:space="preserve">Саудитска Арабия, </w:t>
      </w:r>
      <w:r w:rsidR="00980AF4">
        <w:rPr>
          <w:lang w:val="bg-BG"/>
        </w:rPr>
        <w:t xml:space="preserve">в отчета си за </w:t>
      </w:r>
      <w:r w:rsidR="004D51B0" w:rsidRPr="00980AF4">
        <w:rPr>
          <w:lang w:val="bg-BG"/>
        </w:rPr>
        <w:t xml:space="preserve">най-големите нарушители през 2005 г., </w:t>
      </w:r>
      <w:r w:rsidR="00980AF4">
        <w:rPr>
          <w:lang w:val="bg-BG"/>
        </w:rPr>
        <w:t xml:space="preserve">отбелязва </w:t>
      </w:r>
      <w:r w:rsidR="004D51B0" w:rsidRPr="00980AF4">
        <w:rPr>
          <w:lang w:val="bg-BG"/>
        </w:rPr>
        <w:t xml:space="preserve">спад през 2006 г. до 39 екзекуции, но </w:t>
      </w:r>
      <w:r w:rsidR="00980AF4">
        <w:rPr>
          <w:lang w:val="bg-BG"/>
        </w:rPr>
        <w:t xml:space="preserve">се забелязва </w:t>
      </w:r>
      <w:r w:rsidR="004D51B0" w:rsidRPr="00980AF4">
        <w:rPr>
          <w:lang w:val="bg-BG"/>
        </w:rPr>
        <w:t xml:space="preserve">подем в началото на 2007 г. (48 екзекуции до </w:t>
      </w:r>
      <w:r w:rsidR="00980AF4">
        <w:rPr>
          <w:lang w:val="bg-BG"/>
        </w:rPr>
        <w:t>края на м. април)</w:t>
      </w:r>
      <w:r w:rsidRPr="00980AF4">
        <w:rPr>
          <w:lang w:val="bg-BG"/>
        </w:rPr>
        <w:t>.</w:t>
      </w:r>
    </w:p>
    <w:p w:rsidR="00C600B0" w:rsidRPr="00980AF4" w:rsidRDefault="00283807" w:rsidP="00980AF4">
      <w:pPr>
        <w:pStyle w:val="JuQuot"/>
        <w:rPr>
          <w:lang w:val="bg-BG"/>
        </w:rPr>
      </w:pPr>
      <w:r w:rsidRPr="00980AF4">
        <w:rPr>
          <w:lang w:val="bg-BG"/>
        </w:rPr>
        <w:t>5.</w:t>
      </w:r>
      <w:r w:rsidR="006C26FA">
        <w:t>  </w:t>
      </w:r>
      <w:r w:rsidR="00980AF4">
        <w:rPr>
          <w:lang w:val="bg-BG"/>
        </w:rPr>
        <w:t>Малкият</w:t>
      </w:r>
      <w:r w:rsidR="00980AF4" w:rsidRPr="00980AF4">
        <w:rPr>
          <w:lang w:val="bg-BG"/>
        </w:rPr>
        <w:t xml:space="preserve"> брой страни, които все още прибягват до екзекуции в значителен мащаб става все по-изолиран в международната общност. Между 1977 г. и 2006 г. броят на страни</w:t>
      </w:r>
      <w:r w:rsidR="00980AF4">
        <w:rPr>
          <w:lang w:val="bg-BG"/>
        </w:rPr>
        <w:t>те,</w:t>
      </w:r>
      <w:r w:rsidR="00980AF4" w:rsidRPr="00980AF4">
        <w:rPr>
          <w:lang w:val="bg-BG"/>
        </w:rPr>
        <w:t xml:space="preserve"> </w:t>
      </w:r>
      <w:r w:rsidR="00980AF4">
        <w:rPr>
          <w:lang w:val="bg-BG"/>
        </w:rPr>
        <w:t>премахнали</w:t>
      </w:r>
      <w:r w:rsidR="00980AF4" w:rsidRPr="00980AF4">
        <w:rPr>
          <w:lang w:val="bg-BG"/>
        </w:rPr>
        <w:t xml:space="preserve"> смъртното наказание</w:t>
      </w:r>
      <w:r w:rsidR="00980AF4">
        <w:rPr>
          <w:lang w:val="bg-BG"/>
        </w:rPr>
        <w:t>,</w:t>
      </w:r>
      <w:r w:rsidR="00980AF4" w:rsidRPr="00980AF4">
        <w:rPr>
          <w:lang w:val="bg-BG"/>
        </w:rPr>
        <w:t xml:space="preserve"> </w:t>
      </w:r>
      <w:r w:rsidR="00980AF4">
        <w:rPr>
          <w:lang w:val="bg-BG"/>
        </w:rPr>
        <w:t>нараств</w:t>
      </w:r>
      <w:r w:rsidR="00980AF4" w:rsidRPr="00980AF4">
        <w:rPr>
          <w:lang w:val="bg-BG"/>
        </w:rPr>
        <w:t xml:space="preserve">а от 16 до 89. Този брой се увеличава до 129, когато </w:t>
      </w:r>
      <w:r w:rsidR="00980AF4">
        <w:rPr>
          <w:lang w:val="bg-BG"/>
        </w:rPr>
        <w:t>се включат онези страни, които не са извършвали</w:t>
      </w:r>
      <w:r w:rsidR="00980AF4" w:rsidRPr="00980AF4">
        <w:rPr>
          <w:lang w:val="bg-BG"/>
        </w:rPr>
        <w:t xml:space="preserve"> никакви екзекуции през последните десет или повече години и които поради това могат да се разглеждат като </w:t>
      </w:r>
      <w:r w:rsidR="00980AF4">
        <w:rPr>
          <w:lang w:val="bg-BG"/>
        </w:rPr>
        <w:t xml:space="preserve">премахнали смъртното наказание на </w:t>
      </w:r>
      <w:r w:rsidR="00980AF4" w:rsidRPr="001E1CE0">
        <w:rPr>
          <w:lang w:val="bg-BG"/>
        </w:rPr>
        <w:t>практика. Сега е моментът да се даде нов тласък на кампанията за един нов свят без смъртно</w:t>
      </w:r>
      <w:r w:rsidR="00980AF4" w:rsidRPr="00980AF4">
        <w:rPr>
          <w:lang w:val="bg-BG"/>
        </w:rPr>
        <w:t xml:space="preserve"> наказание</w:t>
      </w:r>
      <w:r w:rsidRPr="00980AF4">
        <w:rPr>
          <w:lang w:val="bg-BG"/>
        </w:rPr>
        <w:t>.</w:t>
      </w:r>
    </w:p>
    <w:p w:rsidR="00283807" w:rsidRPr="007537C2" w:rsidRDefault="00283807" w:rsidP="007537C2">
      <w:pPr>
        <w:pStyle w:val="JuQuot"/>
        <w:rPr>
          <w:lang w:val="bg-BG"/>
        </w:rPr>
      </w:pPr>
      <w:r w:rsidRPr="007537C2">
        <w:rPr>
          <w:lang w:val="bg-BG"/>
        </w:rPr>
        <w:t>6.</w:t>
      </w:r>
      <w:r w:rsidR="006C26FA">
        <w:t>  </w:t>
      </w:r>
      <w:r w:rsidR="007537C2">
        <w:rPr>
          <w:lang w:val="bg-BG"/>
        </w:rPr>
        <w:t>С</w:t>
      </w:r>
      <w:r w:rsidR="007537C2" w:rsidRPr="007537C2">
        <w:rPr>
          <w:lang w:val="bg-BG"/>
        </w:rPr>
        <w:t xml:space="preserve">ледователно </w:t>
      </w:r>
      <w:r w:rsidR="007537C2">
        <w:rPr>
          <w:lang w:val="bg-BG"/>
        </w:rPr>
        <w:t xml:space="preserve">Асамблеята силно приветства </w:t>
      </w:r>
      <w:r w:rsidR="007537C2" w:rsidRPr="007537C2">
        <w:rPr>
          <w:lang w:val="bg-BG"/>
        </w:rPr>
        <w:t>усилия</w:t>
      </w:r>
      <w:r w:rsidR="007537C2">
        <w:rPr>
          <w:lang w:val="bg-BG"/>
        </w:rPr>
        <w:t>та на Италия в Общото събрание на ООН, която</w:t>
      </w:r>
      <w:r w:rsidR="007537C2" w:rsidRPr="007537C2">
        <w:rPr>
          <w:lang w:val="bg-BG"/>
        </w:rPr>
        <w:t xml:space="preserve"> се застъпва за мораториум върху смъртното </w:t>
      </w:r>
      <w:r w:rsidR="007537C2">
        <w:rPr>
          <w:lang w:val="bg-BG"/>
        </w:rPr>
        <w:t xml:space="preserve">наказание, както и подкрепата на Европейския съюз </w:t>
      </w:r>
      <w:r w:rsidR="001E1CE0">
        <w:rPr>
          <w:lang w:val="bg-BG"/>
        </w:rPr>
        <w:t>з</w:t>
      </w:r>
      <w:r w:rsidR="000D1A0D">
        <w:rPr>
          <w:lang w:val="bg-BG"/>
        </w:rPr>
        <w:t>а</w:t>
      </w:r>
      <w:r w:rsidR="007537C2" w:rsidRPr="007537C2">
        <w:rPr>
          <w:lang w:val="bg-BG"/>
        </w:rPr>
        <w:t xml:space="preserve"> тази инициатив</w:t>
      </w:r>
      <w:r w:rsidR="007537C2">
        <w:rPr>
          <w:lang w:val="bg-BG"/>
        </w:rPr>
        <w:t>а, и очаква това да продължи по начин, койт</w:t>
      </w:r>
      <w:r w:rsidR="004A3E32">
        <w:rPr>
          <w:lang w:val="bg-BG"/>
        </w:rPr>
        <w:t>о да гарантира възможно най-гол</w:t>
      </w:r>
      <w:r w:rsidR="007537C2">
        <w:rPr>
          <w:lang w:val="bg-BG"/>
        </w:rPr>
        <w:t>ям</w:t>
      </w:r>
      <w:r w:rsidR="007537C2" w:rsidRPr="007537C2">
        <w:rPr>
          <w:lang w:val="bg-BG"/>
        </w:rPr>
        <w:t xml:space="preserve"> успех в рамките на Орг</w:t>
      </w:r>
      <w:r w:rsidR="007537C2">
        <w:rPr>
          <w:lang w:val="bg-BG"/>
        </w:rPr>
        <w:t>анизацията на обединените нации</w:t>
      </w:r>
      <w:r w:rsidRPr="00DF2397">
        <w:rPr>
          <w:lang w:val="bg-BG"/>
        </w:rPr>
        <w:t>.</w:t>
      </w:r>
    </w:p>
    <w:p w:rsidR="00C600B0" w:rsidRPr="000D1A0D" w:rsidRDefault="00283807" w:rsidP="000D1A0D">
      <w:pPr>
        <w:pStyle w:val="JuQuot"/>
        <w:rPr>
          <w:lang w:val="bg-BG"/>
        </w:rPr>
      </w:pPr>
      <w:r w:rsidRPr="000D1A0D">
        <w:rPr>
          <w:lang w:val="bg-BG"/>
        </w:rPr>
        <w:t>7.</w:t>
      </w:r>
      <w:r w:rsidR="006C26FA">
        <w:t>  </w:t>
      </w:r>
      <w:r w:rsidR="000D1A0D">
        <w:rPr>
          <w:lang w:val="bg-BG"/>
        </w:rPr>
        <w:t>М</w:t>
      </w:r>
      <w:r w:rsidR="000D1A0D" w:rsidRPr="000D1A0D">
        <w:rPr>
          <w:lang w:val="bg-BG"/>
        </w:rPr>
        <w:t>ораториум</w:t>
      </w:r>
      <w:r w:rsidR="000D1A0D">
        <w:rPr>
          <w:lang w:val="bg-BG"/>
        </w:rPr>
        <w:t>ът</w:t>
      </w:r>
      <w:r w:rsidR="000D1A0D" w:rsidRPr="000D1A0D">
        <w:rPr>
          <w:lang w:val="bg-BG"/>
        </w:rPr>
        <w:t xml:space="preserve"> върху екзекуциите е само една стъпка в правилната посо</w:t>
      </w:r>
      <w:r w:rsidR="000D1A0D">
        <w:rPr>
          <w:lang w:val="bg-BG"/>
        </w:rPr>
        <w:t>ка, като крайната цел е</w:t>
      </w:r>
      <w:r w:rsidR="000D1A0D" w:rsidRPr="000D1A0D">
        <w:rPr>
          <w:lang w:val="bg-BG"/>
        </w:rPr>
        <w:t xml:space="preserve"> пълното премахване на смъртното нак</w:t>
      </w:r>
      <w:r w:rsidR="000D1A0D">
        <w:rPr>
          <w:lang w:val="bg-BG"/>
        </w:rPr>
        <w:t>азание при всички обстоятелства</w:t>
      </w:r>
      <w:r w:rsidRPr="00DF2397">
        <w:rPr>
          <w:lang w:val="bg-BG"/>
        </w:rPr>
        <w:t>.</w:t>
      </w:r>
    </w:p>
    <w:p w:rsidR="00C600B0" w:rsidRPr="004B734A" w:rsidRDefault="00283807" w:rsidP="004B734A">
      <w:pPr>
        <w:pStyle w:val="JuQuot"/>
        <w:rPr>
          <w:lang w:val="bg-BG"/>
        </w:rPr>
      </w:pPr>
      <w:r w:rsidRPr="000D1A0D">
        <w:rPr>
          <w:lang w:val="bg-BG"/>
        </w:rPr>
        <w:t>8.</w:t>
      </w:r>
      <w:r w:rsidR="006C26FA">
        <w:t> </w:t>
      </w:r>
      <w:r w:rsidR="000D1A0D">
        <w:rPr>
          <w:lang w:val="bg-BG"/>
        </w:rPr>
        <w:t>В същото време, един</w:t>
      </w:r>
      <w:r w:rsidR="000D1A0D" w:rsidRPr="000D1A0D">
        <w:rPr>
          <w:lang w:val="bg-BG"/>
        </w:rPr>
        <w:t xml:space="preserve"> мораториум е</w:t>
      </w:r>
      <w:r w:rsidR="000D1A0D">
        <w:rPr>
          <w:lang w:val="bg-BG"/>
        </w:rPr>
        <w:t xml:space="preserve"> важна стъпка, тъй като </w:t>
      </w:r>
      <w:r w:rsidR="004B734A">
        <w:rPr>
          <w:lang w:val="bg-BG"/>
        </w:rPr>
        <w:t xml:space="preserve">пряко </w:t>
      </w:r>
      <w:r w:rsidR="000D1A0D">
        <w:rPr>
          <w:lang w:val="bg-BG"/>
        </w:rPr>
        <w:t>спасява</w:t>
      </w:r>
      <w:r w:rsidR="000D1A0D" w:rsidRPr="000D1A0D">
        <w:rPr>
          <w:lang w:val="bg-BG"/>
        </w:rPr>
        <w:t xml:space="preserve"> живота</w:t>
      </w:r>
      <w:r w:rsidR="000D1A0D">
        <w:rPr>
          <w:lang w:val="bg-BG"/>
        </w:rPr>
        <w:t xml:space="preserve"> </w:t>
      </w:r>
      <w:r w:rsidR="004B734A">
        <w:rPr>
          <w:lang w:val="bg-BG"/>
        </w:rPr>
        <w:t>и потенциално</w:t>
      </w:r>
      <w:r w:rsidR="000D1A0D">
        <w:rPr>
          <w:lang w:val="bg-BG"/>
        </w:rPr>
        <w:t xml:space="preserve"> демонстрира</w:t>
      </w:r>
      <w:r w:rsidR="000D1A0D" w:rsidRPr="000D1A0D">
        <w:rPr>
          <w:lang w:val="bg-BG"/>
        </w:rPr>
        <w:t xml:space="preserve"> на общес</w:t>
      </w:r>
      <w:r w:rsidR="000D1A0D">
        <w:rPr>
          <w:lang w:val="bg-BG"/>
        </w:rPr>
        <w:t>твеността в държавите, които прилагат смъртното наказание</w:t>
      </w:r>
      <w:r w:rsidR="004B734A">
        <w:rPr>
          <w:lang w:val="bg-BG"/>
        </w:rPr>
        <w:t>, че краят</w:t>
      </w:r>
      <w:r w:rsidR="000D1A0D" w:rsidRPr="000D1A0D">
        <w:rPr>
          <w:lang w:val="bg-BG"/>
        </w:rPr>
        <w:t xml:space="preserve"> на убийства</w:t>
      </w:r>
      <w:r w:rsidR="004B734A">
        <w:rPr>
          <w:lang w:val="bg-BG"/>
        </w:rPr>
        <w:t>та, подкрепяни от държавата, не води до увеличаване на тежките престъпления</w:t>
      </w:r>
      <w:r w:rsidR="000D1A0D" w:rsidRPr="000D1A0D">
        <w:rPr>
          <w:lang w:val="bg-BG"/>
        </w:rPr>
        <w:t>. Напротив, мораториум</w:t>
      </w:r>
      <w:r w:rsidR="004B734A">
        <w:rPr>
          <w:lang w:val="bg-BG"/>
        </w:rPr>
        <w:t>ът</w:t>
      </w:r>
      <w:r w:rsidR="000D1A0D" w:rsidRPr="000D1A0D">
        <w:rPr>
          <w:lang w:val="bg-BG"/>
        </w:rPr>
        <w:t xml:space="preserve"> върху екзекуциите може да доведе до промяна на атмосферата в обществото </w:t>
      </w:r>
      <w:r w:rsidR="004B734A">
        <w:rPr>
          <w:lang w:val="bg-BG"/>
        </w:rPr>
        <w:t xml:space="preserve">и да благоприятства за </w:t>
      </w:r>
      <w:r w:rsidR="000D1A0D" w:rsidRPr="000D1A0D">
        <w:rPr>
          <w:lang w:val="bg-BG"/>
        </w:rPr>
        <w:t xml:space="preserve">по-голямо уважение към човешкия живот, и по този начин да допринесе за </w:t>
      </w:r>
      <w:r w:rsidR="004B734A">
        <w:rPr>
          <w:lang w:val="bg-BG"/>
        </w:rPr>
        <w:t xml:space="preserve">промяна в посоката на </w:t>
      </w:r>
      <w:r w:rsidR="000D1A0D" w:rsidRPr="000D1A0D">
        <w:rPr>
          <w:lang w:val="bg-BG"/>
        </w:rPr>
        <w:t>тенденцията към</w:t>
      </w:r>
      <w:r w:rsidR="004B734A">
        <w:rPr>
          <w:lang w:val="bg-BG"/>
        </w:rPr>
        <w:t xml:space="preserve"> все по-голяма омраза и насилие</w:t>
      </w:r>
      <w:r w:rsidRPr="004B734A">
        <w:rPr>
          <w:lang w:val="bg-BG"/>
        </w:rPr>
        <w:t>.</w:t>
      </w:r>
    </w:p>
    <w:p w:rsidR="00283807" w:rsidRPr="004B734A" w:rsidRDefault="00283807" w:rsidP="004B734A">
      <w:pPr>
        <w:pStyle w:val="JuQuot"/>
        <w:rPr>
          <w:lang w:val="bg-BG"/>
        </w:rPr>
      </w:pPr>
      <w:r w:rsidRPr="00DF2397">
        <w:rPr>
          <w:lang w:val="bg-BG"/>
        </w:rPr>
        <w:t>9.</w:t>
      </w:r>
      <w:r w:rsidR="006C26FA">
        <w:t>  </w:t>
      </w:r>
      <w:r w:rsidR="004B734A" w:rsidRPr="00DF2397">
        <w:rPr>
          <w:lang w:val="bg-BG"/>
        </w:rPr>
        <w:t xml:space="preserve">И накрая, </w:t>
      </w:r>
      <w:r w:rsidR="004B734A">
        <w:rPr>
          <w:lang w:val="bg-BG"/>
        </w:rPr>
        <w:t xml:space="preserve">един </w:t>
      </w:r>
      <w:r w:rsidR="004B734A" w:rsidRPr="00DF2397">
        <w:rPr>
          <w:lang w:val="bg-BG"/>
        </w:rPr>
        <w:t xml:space="preserve">всеобщ мораториум върху смъртното наказание представлява </w:t>
      </w:r>
      <w:r w:rsidR="004B734A">
        <w:rPr>
          <w:lang w:val="bg-BG"/>
        </w:rPr>
        <w:t xml:space="preserve">специфичен </w:t>
      </w:r>
      <w:r w:rsidR="004B734A" w:rsidRPr="00DF2397">
        <w:rPr>
          <w:lang w:val="bg-BG"/>
        </w:rPr>
        <w:t>и силно символичен политически акт, който може да помогне за промяната на международ</w:t>
      </w:r>
      <w:r w:rsidR="004B734A">
        <w:rPr>
          <w:lang w:val="bg-BG"/>
        </w:rPr>
        <w:t>ния</w:t>
      </w:r>
      <w:r w:rsidR="004B734A" w:rsidRPr="00DF2397">
        <w:rPr>
          <w:lang w:val="bg-BG"/>
        </w:rPr>
        <w:t xml:space="preserve"> климат, който твърде често се характеризира с насилствени действия, които вземат своите жертви - по никакъв начин не само </w:t>
      </w:r>
      <w:r w:rsidR="004B734A">
        <w:rPr>
          <w:lang w:val="bg-BG"/>
        </w:rPr>
        <w:t xml:space="preserve">по време на военен </w:t>
      </w:r>
      <w:r w:rsidR="004B734A" w:rsidRPr="00DF2397">
        <w:rPr>
          <w:lang w:val="bg-BG"/>
        </w:rPr>
        <w:t>конфликт</w:t>
      </w:r>
      <w:r w:rsidR="004B734A">
        <w:rPr>
          <w:lang w:val="bg-BG"/>
        </w:rPr>
        <w:t>, но и</w:t>
      </w:r>
      <w:r w:rsidR="004B734A" w:rsidRPr="00DF2397">
        <w:rPr>
          <w:lang w:val="bg-BG"/>
        </w:rPr>
        <w:t xml:space="preserve"> измежду цивилното население. </w:t>
      </w:r>
      <w:r w:rsidR="004B734A" w:rsidRPr="00764EC7">
        <w:rPr>
          <w:lang w:val="bg-BG"/>
        </w:rPr>
        <w:t>Всеобщ</w:t>
      </w:r>
      <w:r w:rsidR="004B734A">
        <w:rPr>
          <w:lang w:val="bg-BG"/>
        </w:rPr>
        <w:t>ият</w:t>
      </w:r>
      <w:r w:rsidR="004B734A" w:rsidRPr="00764EC7">
        <w:rPr>
          <w:lang w:val="bg-BG"/>
        </w:rPr>
        <w:t xml:space="preserve"> мораториум върху смъртното наказание също ще допринесе в значителна степен за създаването на </w:t>
      </w:r>
      <w:r w:rsidR="004B734A">
        <w:rPr>
          <w:lang w:val="bg-BG"/>
        </w:rPr>
        <w:t xml:space="preserve">общ и функциониращ корпус от </w:t>
      </w:r>
      <w:r w:rsidR="004B734A" w:rsidRPr="004B734A">
        <w:rPr>
          <w:lang w:val="bg-BG"/>
        </w:rPr>
        <w:t>принципи и правила, които водят към по-ефективното прилагане н</w:t>
      </w:r>
      <w:r w:rsidR="004B734A">
        <w:rPr>
          <w:lang w:val="bg-BG"/>
        </w:rPr>
        <w:t>а законите на международно ниво</w:t>
      </w:r>
      <w:r w:rsidRPr="00764EC7">
        <w:rPr>
          <w:lang w:val="bg-BG"/>
        </w:rPr>
        <w:t>.</w:t>
      </w:r>
    </w:p>
    <w:p w:rsidR="00283807" w:rsidRPr="00083367" w:rsidRDefault="00283807" w:rsidP="00083367">
      <w:pPr>
        <w:pStyle w:val="JuQuot"/>
        <w:rPr>
          <w:lang w:val="bg-BG"/>
        </w:rPr>
      </w:pPr>
      <w:r w:rsidRPr="00DF2397">
        <w:rPr>
          <w:lang w:val="bg-BG"/>
        </w:rPr>
        <w:t>10.</w:t>
      </w:r>
      <w:r w:rsidR="006C26FA">
        <w:t>  </w:t>
      </w:r>
      <w:r w:rsidR="004B734A" w:rsidRPr="00DF2397">
        <w:rPr>
          <w:lang w:val="bg-BG"/>
        </w:rPr>
        <w:t>Асамблеята призовава всички държави-членки и наблюдател</w:t>
      </w:r>
      <w:r w:rsidR="00083367">
        <w:rPr>
          <w:lang w:val="bg-BG"/>
        </w:rPr>
        <w:t>и</w:t>
      </w:r>
      <w:r w:rsidR="004B734A">
        <w:rPr>
          <w:lang w:val="bg-BG"/>
        </w:rPr>
        <w:t xml:space="preserve"> в</w:t>
      </w:r>
      <w:r w:rsidR="004B734A" w:rsidRPr="00DF2397">
        <w:rPr>
          <w:lang w:val="bg-BG"/>
        </w:rPr>
        <w:t xml:space="preserve"> Съвета на Европа да подкреп</w:t>
      </w:r>
      <w:r w:rsidR="004B734A">
        <w:rPr>
          <w:lang w:val="bg-BG"/>
        </w:rPr>
        <w:t>ят</w:t>
      </w:r>
      <w:r w:rsidR="004B734A" w:rsidRPr="00DF2397">
        <w:rPr>
          <w:lang w:val="bg-BG"/>
        </w:rPr>
        <w:t xml:space="preserve"> активно инициативата </w:t>
      </w:r>
      <w:r w:rsidR="004B734A">
        <w:rPr>
          <w:lang w:val="bg-BG"/>
        </w:rPr>
        <w:t>на</w:t>
      </w:r>
      <w:r w:rsidR="004B734A" w:rsidRPr="00DF2397">
        <w:rPr>
          <w:lang w:val="bg-BG"/>
        </w:rPr>
        <w:t xml:space="preserve"> Общото събрание на ООН за премахване на смъртното наказание </w:t>
      </w:r>
      <w:r w:rsidR="004B734A">
        <w:rPr>
          <w:lang w:val="bg-BG"/>
        </w:rPr>
        <w:t xml:space="preserve">и да използват по най-добрия начин </w:t>
      </w:r>
      <w:r w:rsidR="004B734A" w:rsidRPr="00DF2397">
        <w:rPr>
          <w:lang w:val="bg-BG"/>
        </w:rPr>
        <w:t>тяхното влияние, за да убед</w:t>
      </w:r>
      <w:r w:rsidR="004B734A">
        <w:rPr>
          <w:lang w:val="bg-BG"/>
        </w:rPr>
        <w:t>ят</w:t>
      </w:r>
      <w:r w:rsidR="004B734A" w:rsidRPr="00DF2397">
        <w:rPr>
          <w:lang w:val="bg-BG"/>
        </w:rPr>
        <w:t xml:space="preserve"> страните, които все още са в кулоарите</w:t>
      </w:r>
      <w:r w:rsidR="004B734A">
        <w:rPr>
          <w:lang w:val="bg-BG"/>
        </w:rPr>
        <w:t>,</w:t>
      </w:r>
      <w:r w:rsidR="004B734A" w:rsidRPr="00DF2397">
        <w:rPr>
          <w:lang w:val="bg-BG"/>
        </w:rPr>
        <w:t xml:space="preserve"> да се присъединят</w:t>
      </w:r>
      <w:r w:rsidR="004B734A">
        <w:rPr>
          <w:lang w:val="bg-BG"/>
        </w:rPr>
        <w:t>. В</w:t>
      </w:r>
      <w:r w:rsidR="00083367">
        <w:rPr>
          <w:lang w:val="bg-BG"/>
        </w:rPr>
        <w:t xml:space="preserve"> този контекст, тя</w:t>
      </w:r>
      <w:r w:rsidR="004B734A" w:rsidRPr="004B734A">
        <w:rPr>
          <w:lang w:val="bg-BG"/>
        </w:rPr>
        <w:t xml:space="preserve"> приветства резолюцията в същия дух, приета от Европейския </w:t>
      </w:r>
      <w:r w:rsidR="004B734A" w:rsidRPr="004B734A">
        <w:rPr>
          <w:lang w:val="bg-BG"/>
        </w:rPr>
        <w:lastRenderedPageBreak/>
        <w:t>парламент на 2</w:t>
      </w:r>
      <w:r w:rsidR="001E1CE0">
        <w:rPr>
          <w:lang w:val="bg-BG"/>
        </w:rPr>
        <w:t>6 април 2007 г., в</w:t>
      </w:r>
      <w:r w:rsidR="00083367">
        <w:rPr>
          <w:lang w:val="bg-BG"/>
        </w:rPr>
        <w:t xml:space="preserve"> инициатива</w:t>
      </w:r>
      <w:r w:rsidR="001E1CE0">
        <w:rPr>
          <w:lang w:val="bg-BG"/>
        </w:rPr>
        <w:t>та</w:t>
      </w:r>
      <w:r w:rsidR="00083367">
        <w:rPr>
          <w:lang w:val="bg-BG"/>
        </w:rPr>
        <w:t xml:space="preserve"> з</w:t>
      </w:r>
      <w:r w:rsidR="004B734A" w:rsidRPr="004B734A">
        <w:rPr>
          <w:lang w:val="bg-BG"/>
        </w:rPr>
        <w:t>а всеобщ морат</w:t>
      </w:r>
      <w:r w:rsidR="00083367">
        <w:rPr>
          <w:lang w:val="bg-BG"/>
        </w:rPr>
        <w:t>ориум върху смъртното наказание</w:t>
      </w:r>
      <w:r w:rsidRPr="00083367">
        <w:rPr>
          <w:lang w:val="bg-BG"/>
        </w:rPr>
        <w:t>.</w:t>
      </w:r>
    </w:p>
    <w:p w:rsidR="00C600B0" w:rsidRPr="00083367" w:rsidRDefault="00283807" w:rsidP="00083367">
      <w:pPr>
        <w:pStyle w:val="JuQuot"/>
        <w:rPr>
          <w:lang w:val="bg-BG"/>
        </w:rPr>
      </w:pPr>
      <w:r w:rsidRPr="00DF2397">
        <w:rPr>
          <w:lang w:val="bg-BG"/>
        </w:rPr>
        <w:t>11.</w:t>
      </w:r>
      <w:r w:rsidR="006C26FA">
        <w:t>  </w:t>
      </w:r>
      <w:r w:rsidR="00083367" w:rsidRPr="00DF2397">
        <w:rPr>
          <w:lang w:val="bg-BG"/>
        </w:rPr>
        <w:t>По време на срещата в Люксембург на 18 юни 2007 г. Съветът по общи въпроси и външни отношения</w:t>
      </w:r>
      <w:r w:rsidR="00083367">
        <w:rPr>
          <w:lang w:val="bg-BG"/>
        </w:rPr>
        <w:t xml:space="preserve"> </w:t>
      </w:r>
      <w:r w:rsidR="00083367" w:rsidRPr="00DF2397">
        <w:rPr>
          <w:lang w:val="bg-BG"/>
        </w:rPr>
        <w:t xml:space="preserve">на Европейския съюз единодушно направи официален ангажимент за внасяне </w:t>
      </w:r>
      <w:r w:rsidR="00083367">
        <w:rPr>
          <w:lang w:val="bg-BG"/>
        </w:rPr>
        <w:t>–</w:t>
      </w:r>
      <w:r w:rsidR="00083367" w:rsidRPr="00DF2397">
        <w:rPr>
          <w:lang w:val="bg-BG"/>
        </w:rPr>
        <w:t xml:space="preserve"> на следващата сесия на Общото събрание на Организацията на обединените нации –</w:t>
      </w:r>
      <w:r w:rsidR="00083367">
        <w:rPr>
          <w:lang w:val="bg-BG"/>
        </w:rPr>
        <w:t xml:space="preserve"> на </w:t>
      </w:r>
      <w:r w:rsidR="00083367" w:rsidRPr="00DF2397">
        <w:rPr>
          <w:lang w:val="bg-BG"/>
        </w:rPr>
        <w:t>резолюция, призоваваща за мораториум върху екзекуциите в цял свят</w:t>
      </w:r>
      <w:r w:rsidRPr="00DF2397">
        <w:rPr>
          <w:lang w:val="bg-BG"/>
        </w:rPr>
        <w:t>.</w:t>
      </w:r>
    </w:p>
    <w:p w:rsidR="00283807" w:rsidRPr="00764EC7" w:rsidRDefault="00283807" w:rsidP="00283807">
      <w:pPr>
        <w:pStyle w:val="JuQuot"/>
        <w:rPr>
          <w:lang w:val="bg-BG"/>
        </w:rPr>
      </w:pPr>
      <w:r w:rsidRPr="00DF2397">
        <w:rPr>
          <w:lang w:val="bg-BG"/>
        </w:rPr>
        <w:t>12.</w:t>
      </w:r>
      <w:r w:rsidR="006C26FA">
        <w:t>  </w:t>
      </w:r>
      <w:r w:rsidR="00083367" w:rsidRPr="00DF2397">
        <w:rPr>
          <w:lang w:val="bg-BG"/>
        </w:rPr>
        <w:t>Асамблеята припомня, че докато 60 членки са ратифицирали досега Втория факултативен протокол към Международния пакт за граждански и политически права (МПГПП), приет от Общото събрание на ООН през 1989 г., насърч</w:t>
      </w:r>
      <w:r w:rsidR="00083367">
        <w:rPr>
          <w:lang w:val="bg-BG"/>
        </w:rPr>
        <w:t>аващ</w:t>
      </w:r>
      <w:r w:rsidR="00083367" w:rsidRPr="00DF2397">
        <w:rPr>
          <w:lang w:val="bg-BG"/>
        </w:rPr>
        <w:t xml:space="preserve"> премахването на смъртното наказание, 10 </w:t>
      </w:r>
      <w:r w:rsidR="00083367">
        <w:rPr>
          <w:lang w:val="bg-BG"/>
        </w:rPr>
        <w:t xml:space="preserve">държави-членки и наблюдатели в Съвета на Европа </w:t>
      </w:r>
      <w:r w:rsidR="00083367" w:rsidRPr="00DF2397">
        <w:rPr>
          <w:lang w:val="bg-BG"/>
        </w:rPr>
        <w:t>все още не са го направили, а именно Албания, Армения, Франция, Япония (наблюдател), Латвия, Мексико (наблюдател), Полша (подписа</w:t>
      </w:r>
      <w:r w:rsidR="00083367">
        <w:rPr>
          <w:lang w:val="bg-BG"/>
        </w:rPr>
        <w:t>ла</w:t>
      </w:r>
      <w:r w:rsidR="00083367" w:rsidRPr="00DF2397">
        <w:rPr>
          <w:lang w:val="bg-BG"/>
        </w:rPr>
        <w:t>, но не ратифицирал</w:t>
      </w:r>
      <w:r w:rsidR="00083367">
        <w:rPr>
          <w:lang w:val="bg-BG"/>
        </w:rPr>
        <w:t>а</w:t>
      </w:r>
      <w:r w:rsidR="00083367" w:rsidRPr="00DF2397">
        <w:rPr>
          <w:lang w:val="bg-BG"/>
        </w:rPr>
        <w:t xml:space="preserve">), Руската федерация, Украйна и </w:t>
      </w:r>
      <w:r w:rsidR="00083367">
        <w:rPr>
          <w:lang w:val="bg-BG"/>
        </w:rPr>
        <w:t>Съединените американски щати</w:t>
      </w:r>
      <w:r w:rsidR="00083367" w:rsidRPr="00DF2397">
        <w:rPr>
          <w:lang w:val="bg-BG"/>
        </w:rPr>
        <w:t xml:space="preserve"> (наблюдател). </w:t>
      </w:r>
      <w:r w:rsidR="00083367" w:rsidRPr="00764EC7">
        <w:rPr>
          <w:lang w:val="bg-BG"/>
        </w:rPr>
        <w:t xml:space="preserve">За страните, които са </w:t>
      </w:r>
      <w:r w:rsidR="006E78B1" w:rsidRPr="00764EC7">
        <w:rPr>
          <w:lang w:val="bg-BG"/>
        </w:rPr>
        <w:t>премахнали</w:t>
      </w:r>
      <w:r w:rsidR="006E78B1" w:rsidRPr="006E78B1">
        <w:rPr>
          <w:i/>
          <w:lang w:val="bg-BG"/>
        </w:rPr>
        <w:t xml:space="preserve"> </w:t>
      </w:r>
      <w:r w:rsidR="006E78B1" w:rsidRPr="006E78B1">
        <w:rPr>
          <w:i/>
          <w:lang w:val="en-US"/>
        </w:rPr>
        <w:t>de</w:t>
      </w:r>
      <w:r w:rsidR="006E78B1" w:rsidRPr="006E78B1">
        <w:rPr>
          <w:i/>
          <w:lang w:val="bg-BG"/>
        </w:rPr>
        <w:t xml:space="preserve"> </w:t>
      </w:r>
      <w:r w:rsidR="006E78B1" w:rsidRPr="006E78B1">
        <w:rPr>
          <w:i/>
          <w:lang w:val="en-US"/>
        </w:rPr>
        <w:t>facto</w:t>
      </w:r>
      <w:r w:rsidR="006E78B1" w:rsidRPr="006E78B1">
        <w:rPr>
          <w:lang w:val="bg-BG"/>
        </w:rPr>
        <w:t xml:space="preserve"> </w:t>
      </w:r>
      <w:r w:rsidR="006E78B1">
        <w:rPr>
          <w:lang w:val="bg-BG"/>
        </w:rPr>
        <w:t xml:space="preserve">и </w:t>
      </w:r>
      <w:r w:rsidR="006E78B1" w:rsidRPr="006E78B1">
        <w:rPr>
          <w:i/>
          <w:lang w:val="en-US"/>
        </w:rPr>
        <w:t>de</w:t>
      </w:r>
      <w:r w:rsidR="006E78B1" w:rsidRPr="006E78B1">
        <w:rPr>
          <w:i/>
          <w:lang w:val="bg-BG"/>
        </w:rPr>
        <w:t xml:space="preserve"> </w:t>
      </w:r>
      <w:r w:rsidR="006E78B1" w:rsidRPr="006E78B1">
        <w:rPr>
          <w:i/>
          <w:lang w:val="en-US"/>
        </w:rPr>
        <w:t>jure</w:t>
      </w:r>
      <w:r w:rsidR="00083367" w:rsidRPr="00764EC7">
        <w:rPr>
          <w:lang w:val="bg-BG"/>
        </w:rPr>
        <w:t xml:space="preserve"> смъртното наказание (Албания, Армения, Франция, Латвия, Мексико (наблюдател), Полша и Украйна), или ко</w:t>
      </w:r>
      <w:r w:rsidR="00083367">
        <w:rPr>
          <w:lang w:val="bg-BG"/>
        </w:rPr>
        <w:t>и</w:t>
      </w:r>
      <w:r w:rsidR="00083367" w:rsidRPr="00764EC7">
        <w:rPr>
          <w:lang w:val="bg-BG"/>
        </w:rPr>
        <w:t>то поддържа</w:t>
      </w:r>
      <w:r w:rsidR="00083367">
        <w:rPr>
          <w:lang w:val="bg-BG"/>
        </w:rPr>
        <w:t>т</w:t>
      </w:r>
      <w:r w:rsidR="00083367" w:rsidRPr="00764EC7">
        <w:rPr>
          <w:lang w:val="bg-BG"/>
        </w:rPr>
        <w:t xml:space="preserve"> мораториум (Руска федерация), </w:t>
      </w:r>
      <w:r w:rsidR="001E1CE0">
        <w:rPr>
          <w:lang w:val="bg-BG"/>
        </w:rPr>
        <w:t>стъпката по ратифициране</w:t>
      </w:r>
      <w:r w:rsidR="00083367" w:rsidRPr="00764EC7">
        <w:rPr>
          <w:lang w:val="bg-BG"/>
        </w:rPr>
        <w:t xml:space="preserve"> на</w:t>
      </w:r>
      <w:r w:rsidR="00083367">
        <w:rPr>
          <w:lang w:val="bg-BG"/>
        </w:rPr>
        <w:t xml:space="preserve"> </w:t>
      </w:r>
      <w:r w:rsidR="00083367" w:rsidRPr="00764EC7">
        <w:rPr>
          <w:lang w:val="bg-BG"/>
        </w:rPr>
        <w:t xml:space="preserve">Втория факултативен </w:t>
      </w:r>
      <w:r w:rsidR="00083367">
        <w:rPr>
          <w:lang w:val="bg-BG"/>
        </w:rPr>
        <w:t>протокол за</w:t>
      </w:r>
      <w:r w:rsidR="00083367" w:rsidRPr="00764EC7">
        <w:rPr>
          <w:lang w:val="bg-BG"/>
        </w:rPr>
        <w:t xml:space="preserve"> МПГПП ще бъде</w:t>
      </w:r>
      <w:r w:rsidR="001E1CE0">
        <w:rPr>
          <w:lang w:val="bg-BG"/>
        </w:rPr>
        <w:t xml:space="preserve"> оценена</w:t>
      </w:r>
      <w:r w:rsidR="00083367">
        <w:rPr>
          <w:lang w:val="bg-BG"/>
        </w:rPr>
        <w:t xml:space="preserve"> като</w:t>
      </w:r>
      <w:r w:rsidR="00083367" w:rsidRPr="00764EC7">
        <w:rPr>
          <w:lang w:val="bg-BG"/>
        </w:rPr>
        <w:t xml:space="preserve"> ценен жест на политическа подкрепа за премахване</w:t>
      </w:r>
      <w:r w:rsidR="00083367">
        <w:rPr>
          <w:lang w:val="bg-BG"/>
        </w:rPr>
        <w:t xml:space="preserve"> на смъртното наказание</w:t>
      </w:r>
      <w:r w:rsidR="00083367" w:rsidRPr="00764EC7">
        <w:rPr>
          <w:lang w:val="bg-BG"/>
        </w:rPr>
        <w:t xml:space="preserve"> и ще допринесе за по-нататъшно изолиране на останалите страни</w:t>
      </w:r>
      <w:r w:rsidR="00083367">
        <w:rPr>
          <w:lang w:val="bg-BG"/>
        </w:rPr>
        <w:t>, които</w:t>
      </w:r>
      <w:r w:rsidR="00083367" w:rsidRPr="00764EC7">
        <w:rPr>
          <w:lang w:val="bg-BG"/>
        </w:rPr>
        <w:t xml:space="preserve"> прилагат смъртното</w:t>
      </w:r>
      <w:r w:rsidR="00083367">
        <w:rPr>
          <w:lang w:val="bg-BG"/>
        </w:rPr>
        <w:t xml:space="preserve"> наказание</w:t>
      </w:r>
      <w:r w:rsidRPr="00764EC7">
        <w:rPr>
          <w:lang w:val="bg-BG"/>
        </w:rPr>
        <w:t>.</w:t>
      </w:r>
    </w:p>
    <w:p w:rsidR="00283807" w:rsidRPr="00F2275F" w:rsidRDefault="00283807" w:rsidP="000A4AAF">
      <w:pPr>
        <w:pStyle w:val="JuQuot"/>
        <w:rPr>
          <w:lang w:val="bg-BG"/>
        </w:rPr>
      </w:pPr>
      <w:r w:rsidRPr="00764EC7">
        <w:rPr>
          <w:lang w:val="bg-BG"/>
        </w:rPr>
        <w:t>13.</w:t>
      </w:r>
      <w:r w:rsidR="006C26FA">
        <w:t>  </w:t>
      </w:r>
      <w:r w:rsidR="001E1CE0">
        <w:rPr>
          <w:lang w:val="bg-BG"/>
        </w:rPr>
        <w:t>Все още има</w:t>
      </w:r>
      <w:r w:rsidR="00C6771C">
        <w:rPr>
          <w:lang w:val="bg-BG"/>
        </w:rPr>
        <w:t xml:space="preserve"> </w:t>
      </w:r>
      <w:r w:rsidR="0066635D">
        <w:rPr>
          <w:lang w:val="bg-BG"/>
        </w:rPr>
        <w:t>не</w:t>
      </w:r>
      <w:r w:rsidR="00C6771C">
        <w:rPr>
          <w:lang w:val="bg-BG"/>
        </w:rPr>
        <w:t>ратифицирани документи, свързан</w:t>
      </w:r>
      <w:r w:rsidR="000A4AAF">
        <w:rPr>
          <w:lang w:val="bg-BG"/>
        </w:rPr>
        <w:t>и</w:t>
      </w:r>
      <w:r w:rsidR="00C6771C">
        <w:rPr>
          <w:lang w:val="bg-BG"/>
        </w:rPr>
        <w:t xml:space="preserve"> с инструментите на </w:t>
      </w:r>
      <w:r w:rsidR="00C6771C" w:rsidRPr="00764EC7">
        <w:rPr>
          <w:lang w:val="bg-BG"/>
        </w:rPr>
        <w:t>Съвет</w:t>
      </w:r>
      <w:r w:rsidR="00C6771C">
        <w:rPr>
          <w:lang w:val="bg-BG"/>
        </w:rPr>
        <w:t xml:space="preserve">а </w:t>
      </w:r>
      <w:r w:rsidR="00C6771C" w:rsidRPr="00764EC7">
        <w:rPr>
          <w:lang w:val="bg-BG"/>
        </w:rPr>
        <w:t xml:space="preserve">на Европа срещу смъртното наказание. </w:t>
      </w:r>
      <w:r w:rsidR="00C6771C" w:rsidRPr="00F2275F">
        <w:rPr>
          <w:lang w:val="bg-BG"/>
        </w:rPr>
        <w:t xml:space="preserve">По-специално, Протокол № 6 към Европейската </w:t>
      </w:r>
      <w:r w:rsidR="00C6771C">
        <w:rPr>
          <w:lang w:val="bg-BG"/>
        </w:rPr>
        <w:t>К</w:t>
      </w:r>
      <w:r w:rsidR="00C6771C" w:rsidRPr="00F2275F">
        <w:rPr>
          <w:lang w:val="bg-BG"/>
        </w:rPr>
        <w:t>онвенция за правата на човека относно премахването на смъртното наказание (</w:t>
      </w:r>
      <w:r w:rsidR="00C6771C">
        <w:t>ETS</w:t>
      </w:r>
      <w:r w:rsidR="00C6771C" w:rsidRPr="00F2275F">
        <w:rPr>
          <w:lang w:val="bg-BG"/>
        </w:rPr>
        <w:t xml:space="preserve"> </w:t>
      </w:r>
      <w:r w:rsidR="00C6771C">
        <w:rPr>
          <w:lang w:val="bg-BG"/>
        </w:rPr>
        <w:t>№</w:t>
      </w:r>
      <w:r w:rsidR="00C6771C" w:rsidRPr="00F2275F">
        <w:rPr>
          <w:lang w:val="bg-BG"/>
        </w:rPr>
        <w:t xml:space="preserve"> 114) все още не е ратифициран от Руската федерация, въпреки ангажимента да направи това, предприет след нейното присъединяване към Съвета на Европа през 1996 г. </w:t>
      </w:r>
      <w:r w:rsidR="00C6771C">
        <w:rPr>
          <w:lang w:val="bg-BG"/>
        </w:rPr>
        <w:t>П</w:t>
      </w:r>
      <w:r w:rsidR="00C6771C" w:rsidRPr="00F2275F">
        <w:rPr>
          <w:lang w:val="bg-BG"/>
        </w:rPr>
        <w:t>ротокол № 13 към Конвенцията за премахване на смъртното наказание при всички обстоятелства (</w:t>
      </w:r>
      <w:r w:rsidR="00C6771C">
        <w:t>ETS</w:t>
      </w:r>
      <w:r w:rsidR="00C6771C" w:rsidRPr="00F2275F">
        <w:rPr>
          <w:lang w:val="bg-BG"/>
        </w:rPr>
        <w:t xml:space="preserve"> </w:t>
      </w:r>
      <w:r w:rsidR="00C6771C">
        <w:rPr>
          <w:lang w:val="bg-BG"/>
        </w:rPr>
        <w:t>№</w:t>
      </w:r>
      <w:r w:rsidR="00C6771C" w:rsidRPr="00F2275F">
        <w:rPr>
          <w:lang w:val="bg-BG"/>
        </w:rPr>
        <w:t xml:space="preserve"> 187), включително и по време на война или непосредствена опасност от война, все още не е подписан от Азербайджан и </w:t>
      </w:r>
      <w:r w:rsidR="00C6771C">
        <w:rPr>
          <w:lang w:val="bg-BG"/>
        </w:rPr>
        <w:t>Р</w:t>
      </w:r>
      <w:r w:rsidR="00C6771C" w:rsidRPr="00F2275F">
        <w:rPr>
          <w:lang w:val="bg-BG"/>
        </w:rPr>
        <w:t xml:space="preserve">уската федерация, и все още не е ратифициран от Армения, Франция, Италия, Латвия, Полша и Испания. </w:t>
      </w:r>
      <w:r w:rsidR="000A4AAF">
        <w:rPr>
          <w:lang w:val="bg-BG"/>
        </w:rPr>
        <w:t xml:space="preserve">С цел отправянето на неоспорим </w:t>
      </w:r>
      <w:r w:rsidR="00C6771C" w:rsidRPr="00F2275F">
        <w:rPr>
          <w:lang w:val="bg-BG"/>
        </w:rPr>
        <w:t xml:space="preserve">и единен сигнал </w:t>
      </w:r>
      <w:r w:rsidR="000A4AAF">
        <w:rPr>
          <w:lang w:val="bg-BG"/>
        </w:rPr>
        <w:t xml:space="preserve">до </w:t>
      </w:r>
      <w:r w:rsidR="00C6771C" w:rsidRPr="00F2275F">
        <w:rPr>
          <w:lang w:val="bg-BG"/>
        </w:rPr>
        <w:t>Съвета на Европа като цяло, Асамблеята призовава съответните страни да подпишат и ратифицират тези инструменти, без по-нататъшно забавяне</w:t>
      </w:r>
      <w:r w:rsidRPr="00F2275F">
        <w:rPr>
          <w:lang w:val="bg-BG"/>
        </w:rPr>
        <w:t>.</w:t>
      </w:r>
    </w:p>
    <w:p w:rsidR="00283807" w:rsidRPr="00F2275F" w:rsidRDefault="00283807" w:rsidP="000A4AAF">
      <w:pPr>
        <w:pStyle w:val="JuQuot"/>
        <w:rPr>
          <w:lang w:val="bg-BG"/>
        </w:rPr>
      </w:pPr>
      <w:r w:rsidRPr="00F2275F">
        <w:rPr>
          <w:lang w:val="bg-BG"/>
        </w:rPr>
        <w:t>14.</w:t>
      </w:r>
      <w:r w:rsidR="006C26FA">
        <w:t> </w:t>
      </w:r>
      <w:r w:rsidR="00C6771C" w:rsidRPr="00F2275F">
        <w:rPr>
          <w:lang w:val="bg-BG"/>
        </w:rPr>
        <w:t>Асамблеята отбелязва в този контекст, че К</w:t>
      </w:r>
      <w:r w:rsidR="000A4AAF" w:rsidRPr="00F2275F">
        <w:rPr>
          <w:lang w:val="bg-BG"/>
        </w:rPr>
        <w:t>амарата на депутатите на Италия</w:t>
      </w:r>
      <w:r w:rsidR="000A4AAF">
        <w:rPr>
          <w:lang w:val="bg-BG"/>
        </w:rPr>
        <w:t xml:space="preserve"> е</w:t>
      </w:r>
      <w:r w:rsidR="000A4AAF" w:rsidRPr="00F2275F">
        <w:rPr>
          <w:lang w:val="bg-BG"/>
        </w:rPr>
        <w:t xml:space="preserve"> одобр</w:t>
      </w:r>
      <w:r w:rsidR="000A4AAF">
        <w:rPr>
          <w:lang w:val="bg-BG"/>
        </w:rPr>
        <w:t>ила</w:t>
      </w:r>
      <w:r w:rsidR="00C6771C" w:rsidRPr="00F2275F">
        <w:rPr>
          <w:lang w:val="bg-BG"/>
        </w:rPr>
        <w:t xml:space="preserve"> на 2 май 2007 г., на втор</w:t>
      </w:r>
      <w:r w:rsidR="000A4AAF" w:rsidRPr="00F2275F">
        <w:rPr>
          <w:lang w:val="bg-BG"/>
        </w:rPr>
        <w:t>о четене, конституцион</w:t>
      </w:r>
      <w:r w:rsidR="000A4AAF">
        <w:rPr>
          <w:lang w:val="bg-BG"/>
        </w:rPr>
        <w:t>ния</w:t>
      </w:r>
      <w:r w:rsidR="000A4AAF" w:rsidRPr="00F2275F">
        <w:rPr>
          <w:lang w:val="bg-BG"/>
        </w:rPr>
        <w:t xml:space="preserve"> </w:t>
      </w:r>
      <w:r w:rsidR="000A4AAF">
        <w:rPr>
          <w:lang w:val="bg-BG"/>
        </w:rPr>
        <w:t>з</w:t>
      </w:r>
      <w:r w:rsidR="000A4AAF" w:rsidRPr="00F2275F">
        <w:rPr>
          <w:lang w:val="bg-BG"/>
        </w:rPr>
        <w:t>аконопроект</w:t>
      </w:r>
      <w:r w:rsidR="000A4AAF">
        <w:rPr>
          <w:lang w:val="bg-BG"/>
        </w:rPr>
        <w:t>,</w:t>
      </w:r>
      <w:r w:rsidR="00C6771C" w:rsidRPr="00F2275F">
        <w:rPr>
          <w:lang w:val="bg-BG"/>
        </w:rPr>
        <w:t xml:space="preserve"> съдържа</w:t>
      </w:r>
      <w:r w:rsidR="000A4AAF">
        <w:rPr>
          <w:lang w:val="bg-BG"/>
        </w:rPr>
        <w:t>щ</w:t>
      </w:r>
      <w:r w:rsidR="0066635D" w:rsidRPr="00F2275F">
        <w:rPr>
          <w:lang w:val="bg-BG"/>
        </w:rPr>
        <w:t xml:space="preserve"> изменения на чл</w:t>
      </w:r>
      <w:r w:rsidR="0066635D">
        <w:rPr>
          <w:lang w:val="bg-BG"/>
        </w:rPr>
        <w:t>.</w:t>
      </w:r>
      <w:r w:rsidR="00C6771C" w:rsidRPr="00F2275F">
        <w:rPr>
          <w:lang w:val="bg-BG"/>
        </w:rPr>
        <w:t xml:space="preserve"> 27 от Конституцията относно премахването н</w:t>
      </w:r>
      <w:r w:rsidR="000A4AAF" w:rsidRPr="00F2275F">
        <w:rPr>
          <w:lang w:val="bg-BG"/>
        </w:rPr>
        <w:t xml:space="preserve">а смъртното наказание; в момента </w:t>
      </w:r>
      <w:r w:rsidR="000A4AAF">
        <w:rPr>
          <w:lang w:val="bg-BG"/>
        </w:rPr>
        <w:t>законопроектът е внесен в</w:t>
      </w:r>
      <w:r w:rsidR="00C6771C" w:rsidRPr="00F2275F">
        <w:rPr>
          <w:lang w:val="bg-BG"/>
        </w:rPr>
        <w:t xml:space="preserve"> Сената за второ четене и окончателно приемане в рамките на настоящата процедура за преразглеждане на конституцията. Законо</w:t>
      </w:r>
      <w:r w:rsidR="001E4176">
        <w:rPr>
          <w:lang w:val="bg-BG"/>
        </w:rPr>
        <w:t xml:space="preserve">проектът има за цел да </w:t>
      </w:r>
      <w:r w:rsidR="000A4AAF" w:rsidRPr="00F2275F">
        <w:rPr>
          <w:lang w:val="bg-BG"/>
        </w:rPr>
        <w:t>залич</w:t>
      </w:r>
      <w:r w:rsidR="000A4AAF">
        <w:rPr>
          <w:lang w:val="bg-BG"/>
        </w:rPr>
        <w:t>и</w:t>
      </w:r>
      <w:r w:rsidR="0066635D" w:rsidRPr="00F2275F">
        <w:rPr>
          <w:lang w:val="bg-BG"/>
        </w:rPr>
        <w:t xml:space="preserve"> от чл</w:t>
      </w:r>
      <w:r w:rsidR="0066635D">
        <w:rPr>
          <w:lang w:val="bg-BG"/>
        </w:rPr>
        <w:t>.</w:t>
      </w:r>
      <w:r w:rsidR="001E4176">
        <w:rPr>
          <w:lang w:val="bg-BG"/>
        </w:rPr>
        <w:t xml:space="preserve"> 27</w:t>
      </w:r>
      <w:r w:rsidR="000A4AAF" w:rsidRPr="00F2275F">
        <w:rPr>
          <w:lang w:val="bg-BG"/>
        </w:rPr>
        <w:t xml:space="preserve"> § 4 следни</w:t>
      </w:r>
      <w:r w:rsidR="000A4AAF">
        <w:rPr>
          <w:lang w:val="bg-BG"/>
        </w:rPr>
        <w:t>я текст</w:t>
      </w:r>
      <w:r w:rsidR="000A4AAF" w:rsidRPr="00F2275F">
        <w:rPr>
          <w:lang w:val="bg-BG"/>
        </w:rPr>
        <w:t xml:space="preserve">: </w:t>
      </w:r>
      <w:r w:rsidR="000A4AAF">
        <w:rPr>
          <w:lang w:val="bg-BG"/>
        </w:rPr>
        <w:t>„</w:t>
      </w:r>
      <w:r w:rsidR="00C6771C" w:rsidRPr="00F2275F">
        <w:rPr>
          <w:lang w:val="bg-BG"/>
        </w:rPr>
        <w:t>освен в случаите, предвидени от во</w:t>
      </w:r>
      <w:r w:rsidR="000A4AAF" w:rsidRPr="00F2275F">
        <w:rPr>
          <w:lang w:val="bg-BG"/>
        </w:rPr>
        <w:t>енните закони в случай на война</w:t>
      </w:r>
      <w:r w:rsidR="000A4AAF">
        <w:rPr>
          <w:lang w:val="bg-BG"/>
        </w:rPr>
        <w:t>”</w:t>
      </w:r>
      <w:r w:rsidR="00C6771C" w:rsidRPr="00F2275F">
        <w:rPr>
          <w:lang w:val="bg-BG"/>
        </w:rPr>
        <w:t xml:space="preserve">, с което се елиминира всяко позоваване на смъртното наказание в италианската конституция и </w:t>
      </w:r>
      <w:r w:rsidR="000A4AAF">
        <w:rPr>
          <w:lang w:val="bg-BG"/>
        </w:rPr>
        <w:t xml:space="preserve">се </w:t>
      </w:r>
      <w:r w:rsidR="000A4AAF" w:rsidRPr="00F2275F">
        <w:rPr>
          <w:lang w:val="bg-BG"/>
        </w:rPr>
        <w:t>дава</w:t>
      </w:r>
      <w:r w:rsidR="00C6771C" w:rsidRPr="00F2275F">
        <w:rPr>
          <w:lang w:val="bg-BG"/>
        </w:rPr>
        <w:t xml:space="preserve"> възможно</w:t>
      </w:r>
      <w:r w:rsidR="000A4AAF" w:rsidRPr="00F2275F">
        <w:rPr>
          <w:lang w:val="bg-BG"/>
        </w:rPr>
        <w:t>ст да се ратифицира Протокол № 13 към Конвенцията</w:t>
      </w:r>
      <w:r w:rsidRPr="00F2275F">
        <w:rPr>
          <w:lang w:val="bg-BG"/>
        </w:rPr>
        <w:t>.</w:t>
      </w:r>
    </w:p>
    <w:p w:rsidR="00283807" w:rsidRPr="00662E3C" w:rsidRDefault="00283807" w:rsidP="00662E3C">
      <w:pPr>
        <w:pStyle w:val="JuQuot"/>
        <w:rPr>
          <w:lang w:val="bg-BG"/>
        </w:rPr>
      </w:pPr>
      <w:r w:rsidRPr="00F2275F">
        <w:rPr>
          <w:lang w:val="bg-BG"/>
        </w:rPr>
        <w:t>15.</w:t>
      </w:r>
      <w:r w:rsidR="006C26FA">
        <w:t>  </w:t>
      </w:r>
      <w:r w:rsidR="000A4AAF">
        <w:rPr>
          <w:lang w:val="bg-BG"/>
        </w:rPr>
        <w:t>Асамлеята също така</w:t>
      </w:r>
      <w:r w:rsidR="000A4AAF" w:rsidRPr="00F2275F">
        <w:rPr>
          <w:lang w:val="bg-BG"/>
        </w:rPr>
        <w:t xml:space="preserve"> </w:t>
      </w:r>
      <w:r w:rsidR="00E5173F">
        <w:rPr>
          <w:lang w:val="bg-BG"/>
        </w:rPr>
        <w:t xml:space="preserve">потвърждава своето мнение, </w:t>
      </w:r>
      <w:r w:rsidR="000A4AAF" w:rsidRPr="00F2275F">
        <w:rPr>
          <w:lang w:val="bg-BG"/>
        </w:rPr>
        <w:t>отбелязано в Препоръка 1760 (2006</w:t>
      </w:r>
      <w:r w:rsidR="000A4AAF">
        <w:rPr>
          <w:lang w:val="bg-BG"/>
        </w:rPr>
        <w:t xml:space="preserve"> г.</w:t>
      </w:r>
      <w:r w:rsidR="000A4AAF" w:rsidRPr="00F2275F">
        <w:rPr>
          <w:lang w:val="bg-BG"/>
        </w:rPr>
        <w:t>)</w:t>
      </w:r>
      <w:r w:rsidR="00E5173F">
        <w:rPr>
          <w:lang w:val="bg-BG"/>
        </w:rPr>
        <w:t>,</w:t>
      </w:r>
      <w:r w:rsidR="000A4AAF" w:rsidRPr="00F2275F">
        <w:rPr>
          <w:lang w:val="bg-BG"/>
        </w:rPr>
        <w:t xml:space="preserve"> относно позицията на Парламентарната асамблея по </w:t>
      </w:r>
      <w:r w:rsidR="00490D0E">
        <w:rPr>
          <w:lang w:val="bg-BG"/>
        </w:rPr>
        <w:t>отношение</w:t>
      </w:r>
      <w:r w:rsidR="000A4AAF" w:rsidRPr="00F2275F">
        <w:rPr>
          <w:lang w:val="bg-BG"/>
        </w:rPr>
        <w:t xml:space="preserve"> на държавите</w:t>
      </w:r>
      <w:r w:rsidR="000A4AAF">
        <w:rPr>
          <w:lang w:val="bg-BG"/>
        </w:rPr>
        <w:t>-членки и</w:t>
      </w:r>
      <w:r w:rsidR="000A4AAF" w:rsidRPr="00F2275F">
        <w:rPr>
          <w:lang w:val="bg-BG"/>
        </w:rPr>
        <w:t xml:space="preserve"> наблюдател</w:t>
      </w:r>
      <w:r w:rsidR="000A4AAF">
        <w:rPr>
          <w:lang w:val="bg-BG"/>
        </w:rPr>
        <w:t>ите към</w:t>
      </w:r>
      <w:r w:rsidR="000A4AAF" w:rsidRPr="00F2275F">
        <w:rPr>
          <w:lang w:val="bg-BG"/>
        </w:rPr>
        <w:t xml:space="preserve"> Съвета на Европа, които не са премахнали смъртното наказание, че смъртното наказание трябва да бъде премахнат</w:t>
      </w:r>
      <w:r w:rsidR="000A4AAF">
        <w:rPr>
          <w:lang w:val="bg-BG"/>
        </w:rPr>
        <w:t>о</w:t>
      </w:r>
      <w:r w:rsidR="000A4AAF" w:rsidRPr="00F2275F">
        <w:rPr>
          <w:lang w:val="bg-BG"/>
        </w:rPr>
        <w:t xml:space="preserve"> в Абхазия, Южна Осетия и Приднестров</w:t>
      </w:r>
      <w:r w:rsidR="000A4AAF">
        <w:rPr>
          <w:lang w:val="bg-BG"/>
        </w:rPr>
        <w:t>ска</w:t>
      </w:r>
      <w:r w:rsidR="000A4AAF" w:rsidRPr="00F2275F">
        <w:rPr>
          <w:lang w:val="bg-BG"/>
        </w:rPr>
        <w:t xml:space="preserve"> молдовска република, и че присъдите на всички затворници в момента, осъдени на смърт в тези </w:t>
      </w:r>
      <w:r w:rsidR="000A4AAF">
        <w:rPr>
          <w:lang w:val="bg-BG"/>
        </w:rPr>
        <w:t>държави,</w:t>
      </w:r>
      <w:r w:rsidR="000A4AAF" w:rsidRPr="00F2275F">
        <w:rPr>
          <w:lang w:val="bg-BG"/>
        </w:rPr>
        <w:t xml:space="preserve"> </w:t>
      </w:r>
      <w:r w:rsidR="000A4AAF" w:rsidRPr="00F2275F">
        <w:rPr>
          <w:lang w:val="bg-BG"/>
        </w:rPr>
        <w:lastRenderedPageBreak/>
        <w:t>трябва да бъдат незабавно заменени с лишаване от свобода, за да се сложи край на же</w:t>
      </w:r>
      <w:r w:rsidR="00662E3C" w:rsidRPr="00F2275F">
        <w:rPr>
          <w:lang w:val="bg-BG"/>
        </w:rPr>
        <w:t xml:space="preserve">стокото и нечовешко </w:t>
      </w:r>
      <w:r w:rsidR="00490D0E">
        <w:rPr>
          <w:lang w:val="bg-BG"/>
        </w:rPr>
        <w:t>отношение</w:t>
      </w:r>
      <w:r w:rsidR="00662E3C">
        <w:rPr>
          <w:lang w:val="bg-BG"/>
        </w:rPr>
        <w:t xml:space="preserve"> с</w:t>
      </w:r>
      <w:r w:rsidR="000A4AAF" w:rsidRPr="00F2275F">
        <w:rPr>
          <w:lang w:val="bg-BG"/>
        </w:rPr>
        <w:t xml:space="preserve"> тези, които са били държани</w:t>
      </w:r>
      <w:r w:rsidR="00662E3C">
        <w:rPr>
          <w:lang w:val="bg-BG"/>
        </w:rPr>
        <w:t xml:space="preserve"> като</w:t>
      </w:r>
      <w:r w:rsidR="000A4AAF" w:rsidRPr="00F2275F">
        <w:rPr>
          <w:lang w:val="bg-BG"/>
        </w:rPr>
        <w:t xml:space="preserve"> осъдени на смърт в продължение на години</w:t>
      </w:r>
      <w:r w:rsidR="00890301">
        <w:rPr>
          <w:lang w:val="bg-BG"/>
        </w:rPr>
        <w:t xml:space="preserve"> и са били</w:t>
      </w:r>
      <w:r w:rsidR="000A4AAF" w:rsidRPr="00F2275F">
        <w:rPr>
          <w:lang w:val="bg-BG"/>
        </w:rPr>
        <w:t xml:space="preserve"> в състояние на несигурност по</w:t>
      </w:r>
      <w:r w:rsidR="00662E3C" w:rsidRPr="00F2275F">
        <w:rPr>
          <w:lang w:val="bg-BG"/>
        </w:rPr>
        <w:t xml:space="preserve"> </w:t>
      </w:r>
      <w:r w:rsidR="00490D0E">
        <w:rPr>
          <w:lang w:val="bg-BG"/>
        </w:rPr>
        <w:t>отношение</w:t>
      </w:r>
      <w:r w:rsidR="00662E3C" w:rsidRPr="00F2275F">
        <w:rPr>
          <w:lang w:val="bg-BG"/>
        </w:rPr>
        <w:t xml:space="preserve"> на крайната им съдба</w:t>
      </w:r>
      <w:r w:rsidRPr="00F2275F">
        <w:rPr>
          <w:lang w:val="bg-BG"/>
        </w:rPr>
        <w:t>.</w:t>
      </w:r>
    </w:p>
    <w:p w:rsidR="00283807" w:rsidRPr="00662E3C" w:rsidRDefault="00283807" w:rsidP="00662E3C">
      <w:pPr>
        <w:pStyle w:val="JuQuot"/>
        <w:rPr>
          <w:lang w:val="bg-BG"/>
        </w:rPr>
      </w:pPr>
      <w:r w:rsidRPr="00662E3C">
        <w:rPr>
          <w:lang w:val="bg-BG"/>
        </w:rPr>
        <w:t>16.</w:t>
      </w:r>
      <w:r w:rsidR="006C26FA">
        <w:t>  </w:t>
      </w:r>
      <w:r w:rsidR="00662E3C">
        <w:rPr>
          <w:lang w:val="bg-BG"/>
        </w:rPr>
        <w:t>Парламентарната асамблеята</w:t>
      </w:r>
      <w:r w:rsidR="00662E3C" w:rsidRPr="00662E3C">
        <w:rPr>
          <w:lang w:val="bg-BG"/>
        </w:rPr>
        <w:t xml:space="preserve"> подкрепя напълно </w:t>
      </w:r>
      <w:r w:rsidR="00662E3C">
        <w:rPr>
          <w:lang w:val="bg-BG"/>
        </w:rPr>
        <w:t>инициативата на К</w:t>
      </w:r>
      <w:r w:rsidR="00662E3C" w:rsidRPr="00662E3C">
        <w:rPr>
          <w:lang w:val="bg-BG"/>
        </w:rPr>
        <w:t>онференция</w:t>
      </w:r>
      <w:r w:rsidR="00662E3C">
        <w:rPr>
          <w:lang w:val="bg-BG"/>
        </w:rPr>
        <w:t>та</w:t>
      </w:r>
      <w:r w:rsidR="00662E3C" w:rsidRPr="00662E3C">
        <w:rPr>
          <w:lang w:val="bg-BG"/>
        </w:rPr>
        <w:t xml:space="preserve"> за създаване на Европейски ден сре</w:t>
      </w:r>
      <w:r w:rsidR="00890301">
        <w:rPr>
          <w:lang w:val="bg-BG"/>
        </w:rPr>
        <w:t>щу смъртното наказание, кой</w:t>
      </w:r>
      <w:r w:rsidR="00662E3C">
        <w:rPr>
          <w:lang w:val="bg-BG"/>
        </w:rPr>
        <w:t>то да</w:t>
      </w:r>
      <w:r w:rsidR="00662E3C" w:rsidRPr="00662E3C">
        <w:rPr>
          <w:lang w:val="bg-BG"/>
        </w:rPr>
        <w:t xml:space="preserve"> се проведе в Лисабон на 9 октомври 2007 г., и очаква всички държави-членки на </w:t>
      </w:r>
      <w:r w:rsidR="00662E3C">
        <w:rPr>
          <w:lang w:val="bg-BG"/>
        </w:rPr>
        <w:t>Съвета на Европа също да изразят</w:t>
      </w:r>
      <w:r w:rsidR="00662E3C" w:rsidRPr="00662E3C">
        <w:rPr>
          <w:lang w:val="bg-BG"/>
        </w:rPr>
        <w:t xml:space="preserve"> своята безрезервна подкре</w:t>
      </w:r>
      <w:r w:rsidR="00662E3C">
        <w:rPr>
          <w:lang w:val="bg-BG"/>
        </w:rPr>
        <w:t xml:space="preserve">па. Като се има </w:t>
      </w:r>
      <w:r w:rsidR="00662E3C" w:rsidRPr="00343B06">
        <w:rPr>
          <w:lang w:val="bg-BG"/>
        </w:rPr>
        <w:t xml:space="preserve">предвид </w:t>
      </w:r>
      <w:r w:rsidR="00C91796" w:rsidRPr="00343B06">
        <w:rPr>
          <w:lang w:val="bg-BG"/>
        </w:rPr>
        <w:t xml:space="preserve">нейната </w:t>
      </w:r>
      <w:r w:rsidR="00C557D6" w:rsidRPr="00343B06">
        <w:rPr>
          <w:lang w:val="bg-BG"/>
        </w:rPr>
        <w:t>водеща</w:t>
      </w:r>
      <w:r w:rsidR="00DA0DEE" w:rsidRPr="00343B06">
        <w:rPr>
          <w:lang w:val="bg-BG"/>
        </w:rPr>
        <w:t xml:space="preserve">тя </w:t>
      </w:r>
      <w:r w:rsidR="00C557D6" w:rsidRPr="00343B06">
        <w:rPr>
          <w:lang w:val="bg-BG"/>
        </w:rPr>
        <w:t xml:space="preserve">роля в </w:t>
      </w:r>
      <w:r w:rsidR="00662E3C" w:rsidRPr="00662E3C">
        <w:rPr>
          <w:lang w:val="bg-BG"/>
        </w:rPr>
        <w:t>премахването на смъртното наказание в</w:t>
      </w:r>
      <w:r w:rsidR="00662E3C">
        <w:rPr>
          <w:lang w:val="bg-BG"/>
        </w:rPr>
        <w:t xml:space="preserve"> Европа и извън нея, Асамблеята трябва да </w:t>
      </w:r>
      <w:r w:rsidR="001761C5">
        <w:rPr>
          <w:lang w:val="bg-BG"/>
        </w:rPr>
        <w:t>бъде основен</w:t>
      </w:r>
      <w:r w:rsidR="00DA0DEE">
        <w:rPr>
          <w:lang w:val="bg-BG"/>
        </w:rPr>
        <w:t xml:space="preserve"> фактор</w:t>
      </w:r>
      <w:r w:rsidR="00662E3C" w:rsidRPr="00662E3C">
        <w:rPr>
          <w:lang w:val="bg-BG"/>
        </w:rPr>
        <w:t>, включително чрез участие в изготвянето на съвмес</w:t>
      </w:r>
      <w:r w:rsidR="00662E3C">
        <w:rPr>
          <w:lang w:val="bg-BG"/>
        </w:rPr>
        <w:t xml:space="preserve">тната декларация, която да бъде подписана от нейния Председател </w:t>
      </w:r>
      <w:r w:rsidR="00662E3C" w:rsidRPr="00662E3C">
        <w:rPr>
          <w:lang w:val="bg-BG"/>
        </w:rPr>
        <w:t xml:space="preserve">на учредителната конференция. </w:t>
      </w:r>
      <w:r w:rsidR="00E83F95">
        <w:rPr>
          <w:lang w:val="bg-BG"/>
        </w:rPr>
        <w:t>Аса</w:t>
      </w:r>
      <w:r w:rsidR="00662E3C">
        <w:rPr>
          <w:lang w:val="bg-BG"/>
        </w:rPr>
        <w:t>мблеята</w:t>
      </w:r>
      <w:r w:rsidR="00662E3C" w:rsidRPr="00662E3C">
        <w:rPr>
          <w:lang w:val="bg-BG"/>
        </w:rPr>
        <w:t xml:space="preserve"> ще бъде в готовност да допринесе за публичност</w:t>
      </w:r>
      <w:r w:rsidR="00890301">
        <w:rPr>
          <w:lang w:val="bg-BG"/>
        </w:rPr>
        <w:t>та и популя</w:t>
      </w:r>
      <w:r w:rsidR="00662E3C">
        <w:rPr>
          <w:lang w:val="bg-BG"/>
        </w:rPr>
        <w:t>ризирането на инициативата, включително чрез координиране на съответните подкрепящи</w:t>
      </w:r>
      <w:r w:rsidR="00662E3C" w:rsidRPr="00662E3C">
        <w:rPr>
          <w:lang w:val="bg-BG"/>
        </w:rPr>
        <w:t xml:space="preserve"> събития в националните </w:t>
      </w:r>
      <w:r w:rsidR="00662E3C">
        <w:rPr>
          <w:lang w:val="bg-BG"/>
        </w:rPr>
        <w:t>парламенти на държавите-членки</w:t>
      </w:r>
      <w:r w:rsidRPr="00662E3C">
        <w:rPr>
          <w:lang w:val="bg-BG"/>
        </w:rPr>
        <w:t>.</w:t>
      </w:r>
      <w:r w:rsidR="00F605D0" w:rsidRPr="00662E3C">
        <w:rPr>
          <w:lang w:val="bg-BG"/>
        </w:rPr>
        <w:t>”</w:t>
      </w:r>
    </w:p>
    <w:p w:rsidR="00FC19FD" w:rsidRPr="008959AF" w:rsidRDefault="003C7B3F" w:rsidP="00E628C6">
      <w:pPr>
        <w:pStyle w:val="JuHA"/>
        <w:rPr>
          <w:lang w:val="bg-BG"/>
        </w:rPr>
      </w:pPr>
      <w:r>
        <w:rPr>
          <w:lang w:val="bg-BG"/>
        </w:rPr>
        <w:t>Ж</w:t>
      </w:r>
      <w:r w:rsidR="00FC19FD" w:rsidRPr="00DF2397">
        <w:rPr>
          <w:lang w:val="bg-BG"/>
        </w:rPr>
        <w:t>.</w:t>
      </w:r>
      <w:r w:rsidR="006C26FA">
        <w:t> </w:t>
      </w:r>
      <w:r w:rsidR="008959AF" w:rsidRPr="00DF2397">
        <w:rPr>
          <w:lang w:val="bg-BG"/>
        </w:rPr>
        <w:t>Случаи, свързани</w:t>
      </w:r>
      <w:r w:rsidR="00951F75" w:rsidRPr="00DF2397">
        <w:rPr>
          <w:lang w:val="bg-BG"/>
        </w:rPr>
        <w:t xml:space="preserve"> със задължението на</w:t>
      </w:r>
      <w:r w:rsidR="008959AF">
        <w:rPr>
          <w:lang w:val="bg-BG"/>
        </w:rPr>
        <w:t xml:space="preserve"> държава</w:t>
      </w:r>
      <w:r w:rsidR="00951F75">
        <w:rPr>
          <w:lang w:val="bg-BG"/>
        </w:rPr>
        <w:t>та на изпращане</w:t>
      </w:r>
      <w:r w:rsidR="00890301">
        <w:rPr>
          <w:lang w:val="bg-BG"/>
        </w:rPr>
        <w:t xml:space="preserve"> да </w:t>
      </w:r>
      <w:r w:rsidR="00890301" w:rsidRPr="001E4176">
        <w:rPr>
          <w:lang w:val="bg-BG"/>
        </w:rPr>
        <w:t xml:space="preserve">прави </w:t>
      </w:r>
      <w:r w:rsidR="007F7A9A" w:rsidRPr="001E4176">
        <w:rPr>
          <w:lang w:val="bg-BG"/>
        </w:rPr>
        <w:t>постъпки</w:t>
      </w:r>
      <w:r w:rsidR="008959AF" w:rsidRPr="001E4176">
        <w:rPr>
          <w:lang w:val="bg-BG"/>
        </w:rPr>
        <w:t xml:space="preserve"> </w:t>
      </w:r>
      <w:r w:rsidR="00E24C93" w:rsidRPr="00DF2397">
        <w:rPr>
          <w:lang w:val="bg-BG"/>
        </w:rPr>
        <w:t xml:space="preserve">срещу използването на смъртното наказание </w:t>
      </w:r>
      <w:r w:rsidR="00E24C93">
        <w:rPr>
          <w:lang w:val="bg-BG"/>
        </w:rPr>
        <w:t>от п</w:t>
      </w:r>
      <w:r w:rsidR="007F7A9A" w:rsidRPr="00DF2397">
        <w:rPr>
          <w:lang w:val="bg-BG"/>
        </w:rPr>
        <w:t>риемащата държава</w:t>
      </w:r>
      <w:r w:rsidR="00E24C93">
        <w:rPr>
          <w:lang w:val="bg-BG"/>
        </w:rPr>
        <w:t>,</w:t>
      </w:r>
      <w:r w:rsidR="007F7A9A" w:rsidRPr="00DF2397">
        <w:rPr>
          <w:lang w:val="bg-BG"/>
        </w:rPr>
        <w:t xml:space="preserve"> </w:t>
      </w:r>
      <w:r w:rsidR="007F7A9A">
        <w:rPr>
          <w:lang w:val="bg-BG"/>
        </w:rPr>
        <w:t xml:space="preserve">след </w:t>
      </w:r>
      <w:r w:rsidR="00890301">
        <w:rPr>
          <w:lang w:val="bg-BG"/>
        </w:rPr>
        <w:t>пре</w:t>
      </w:r>
      <w:r w:rsidR="00E24C93">
        <w:rPr>
          <w:lang w:val="bg-BG"/>
        </w:rPr>
        <w:t xml:space="preserve">местване </w:t>
      </w:r>
      <w:r w:rsidR="00951F75" w:rsidRPr="00DF2397">
        <w:rPr>
          <w:lang w:val="bg-BG"/>
        </w:rPr>
        <w:t xml:space="preserve">на </w:t>
      </w:r>
      <w:r w:rsidR="00E24C93">
        <w:rPr>
          <w:lang w:val="bg-BG"/>
        </w:rPr>
        <w:t xml:space="preserve">дадено </w:t>
      </w:r>
      <w:r w:rsidR="00951F75" w:rsidRPr="00DF2397">
        <w:rPr>
          <w:lang w:val="bg-BG"/>
        </w:rPr>
        <w:t xml:space="preserve">физическо лице </w:t>
      </w:r>
      <w:r w:rsidR="00951F75">
        <w:rPr>
          <w:lang w:val="bg-BG"/>
        </w:rPr>
        <w:t>извън</w:t>
      </w:r>
      <w:r w:rsidR="00890301">
        <w:rPr>
          <w:lang w:val="bg-BG"/>
        </w:rPr>
        <w:t xml:space="preserve"> нейната</w:t>
      </w:r>
      <w:r w:rsidR="008959AF" w:rsidRPr="00DF2397">
        <w:rPr>
          <w:lang w:val="bg-BG"/>
        </w:rPr>
        <w:t xml:space="preserve"> юрисдикция</w:t>
      </w:r>
      <w:r w:rsidR="008959AF">
        <w:rPr>
          <w:lang w:val="bg-BG"/>
        </w:rPr>
        <w:t xml:space="preserve"> </w:t>
      </w:r>
    </w:p>
    <w:p w:rsidR="00FC19FD" w:rsidRPr="00951F75" w:rsidRDefault="001E0FCD" w:rsidP="00951F75">
      <w:pPr>
        <w:pStyle w:val="JuPara"/>
        <w:rPr>
          <w:lang w:val="bg-BG"/>
        </w:rPr>
      </w:pPr>
      <w:r>
        <w:fldChar w:fldCharType="begin"/>
      </w:r>
      <w:r w:rsidR="00FC19FD" w:rsidRPr="00DF2397">
        <w:rPr>
          <w:lang w:val="bg-BG"/>
        </w:rPr>
        <w:instrText xml:space="preserve"> </w:instrText>
      </w:r>
      <w:r w:rsidR="00FC19FD">
        <w:instrText>SEQ</w:instrText>
      </w:r>
      <w:r w:rsidR="00FC19FD" w:rsidRPr="00DF2397">
        <w:rPr>
          <w:lang w:val="bg-BG"/>
        </w:rPr>
        <w:instrText xml:space="preserve"> </w:instrText>
      </w:r>
      <w:r w:rsidR="00FC19FD">
        <w:instrText>level</w:instrText>
      </w:r>
      <w:r w:rsidR="00FC19FD" w:rsidRPr="00DF2397">
        <w:rPr>
          <w:lang w:val="bg-BG"/>
        </w:rPr>
        <w:instrText>0 \*</w:instrText>
      </w:r>
      <w:r w:rsidR="00FC19FD">
        <w:instrText>arabic</w:instrText>
      </w:r>
      <w:r w:rsidR="00FC19F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97</w:t>
      </w:r>
      <w:r>
        <w:fldChar w:fldCharType="end"/>
      </w:r>
      <w:r w:rsidR="008959AF" w:rsidRPr="00DF2397">
        <w:rPr>
          <w:lang w:val="bg-BG"/>
        </w:rPr>
        <w:t>.</w:t>
      </w:r>
      <w:r w:rsidR="008959AF">
        <w:t>  </w:t>
      </w:r>
      <w:r w:rsidR="008959AF">
        <w:rPr>
          <w:lang w:val="bg-BG"/>
        </w:rPr>
        <w:t>В делото</w:t>
      </w:r>
      <w:r w:rsidR="00FC19FD" w:rsidRPr="00DF2397">
        <w:rPr>
          <w:lang w:val="bg-BG"/>
        </w:rPr>
        <w:t xml:space="preserve"> </w:t>
      </w:r>
      <w:r w:rsidR="00FC19FD" w:rsidRPr="001D2832">
        <w:rPr>
          <w:i/>
        </w:rPr>
        <w:t>Chitat</w:t>
      </w:r>
      <w:r w:rsidR="00FC19FD" w:rsidRPr="00DF2397">
        <w:rPr>
          <w:i/>
          <w:lang w:val="bg-BG"/>
        </w:rPr>
        <w:t xml:space="preserve"> </w:t>
      </w:r>
      <w:r w:rsidR="00FC19FD" w:rsidRPr="001D2832">
        <w:rPr>
          <w:i/>
        </w:rPr>
        <w:t>Ng</w:t>
      </w:r>
      <w:r w:rsidR="00FC19FD" w:rsidRPr="00DF2397">
        <w:rPr>
          <w:i/>
          <w:lang w:val="bg-BG"/>
        </w:rPr>
        <w:t xml:space="preserve"> </w:t>
      </w:r>
      <w:r w:rsidR="00FC19FD" w:rsidRPr="001D2832">
        <w:rPr>
          <w:i/>
        </w:rPr>
        <w:t>v</w:t>
      </w:r>
      <w:r w:rsidR="00FC19FD" w:rsidRPr="00DF2397">
        <w:rPr>
          <w:i/>
          <w:lang w:val="bg-BG"/>
        </w:rPr>
        <w:t xml:space="preserve">. </w:t>
      </w:r>
      <w:r w:rsidR="00FC19FD" w:rsidRPr="001D2832">
        <w:rPr>
          <w:i/>
        </w:rPr>
        <w:t>Canada</w:t>
      </w:r>
      <w:r w:rsidR="00266DC3" w:rsidRPr="00DF2397">
        <w:rPr>
          <w:lang w:val="bg-BG"/>
        </w:rPr>
        <w:t xml:space="preserve"> (</w:t>
      </w:r>
      <w:r w:rsidR="00951F75">
        <w:rPr>
          <w:lang w:val="bg-BG"/>
        </w:rPr>
        <w:t>Съобщение</w:t>
      </w:r>
      <w:r w:rsidR="00951F75" w:rsidRPr="00DF2397">
        <w:rPr>
          <w:lang w:val="bg-BG"/>
        </w:rPr>
        <w:t xml:space="preserve"> </w:t>
      </w:r>
      <w:r w:rsidR="00951F75">
        <w:rPr>
          <w:lang w:val="bg-BG"/>
        </w:rPr>
        <w:t>№</w:t>
      </w:r>
      <w:r w:rsidR="00951F75" w:rsidRPr="00DF2397">
        <w:rPr>
          <w:lang w:val="bg-BG"/>
        </w:rPr>
        <w:t xml:space="preserve"> 469/1991, </w:t>
      </w:r>
      <w:r w:rsidR="00951F75">
        <w:rPr>
          <w:lang w:val="bg-BG"/>
        </w:rPr>
        <w:t xml:space="preserve">документ на ООН, </w:t>
      </w:r>
      <w:r w:rsidR="00FC19FD">
        <w:t>CCPR</w:t>
      </w:r>
      <w:r w:rsidR="00FC19FD" w:rsidRPr="00DF2397">
        <w:rPr>
          <w:lang w:val="bg-BG"/>
        </w:rPr>
        <w:t>/</w:t>
      </w:r>
      <w:r w:rsidR="00FC19FD">
        <w:t>C</w:t>
      </w:r>
      <w:r w:rsidR="00FC19FD" w:rsidRPr="00DF2397">
        <w:rPr>
          <w:lang w:val="bg-BG"/>
        </w:rPr>
        <w:t>/49/</w:t>
      </w:r>
      <w:r w:rsidR="00FC19FD">
        <w:t>D</w:t>
      </w:r>
      <w:r w:rsidR="00FC19FD" w:rsidRPr="00DF2397">
        <w:rPr>
          <w:lang w:val="bg-BG"/>
        </w:rPr>
        <w:t>/469/1991</w:t>
      </w:r>
      <w:r w:rsidR="00266DC3" w:rsidRPr="00DF2397">
        <w:rPr>
          <w:lang w:val="bg-BG"/>
        </w:rPr>
        <w:t xml:space="preserve">, </w:t>
      </w:r>
      <w:r w:rsidR="008959AF" w:rsidRPr="00DF2397">
        <w:rPr>
          <w:lang w:val="bg-BG"/>
        </w:rPr>
        <w:t xml:space="preserve">7 </w:t>
      </w:r>
      <w:r w:rsidR="008959AF">
        <w:rPr>
          <w:lang w:val="bg-BG"/>
        </w:rPr>
        <w:t>януари</w:t>
      </w:r>
      <w:r w:rsidR="00FC19FD" w:rsidRPr="00DF2397">
        <w:rPr>
          <w:lang w:val="bg-BG"/>
        </w:rPr>
        <w:t xml:space="preserve"> 1994</w:t>
      </w:r>
      <w:r w:rsidR="008959AF">
        <w:rPr>
          <w:lang w:val="bg-BG"/>
        </w:rPr>
        <w:t xml:space="preserve"> г.</w:t>
      </w:r>
      <w:r w:rsidR="00FC19FD" w:rsidRPr="00DF2397">
        <w:rPr>
          <w:lang w:val="bg-BG"/>
        </w:rPr>
        <w:t xml:space="preserve">), </w:t>
      </w:r>
      <w:r w:rsidR="00951F75">
        <w:rPr>
          <w:lang w:val="bg-BG"/>
        </w:rPr>
        <w:t>К</w:t>
      </w:r>
      <w:r w:rsidR="00951F75" w:rsidRPr="00DF2397">
        <w:rPr>
          <w:lang w:val="bg-BG"/>
        </w:rPr>
        <w:t xml:space="preserve">омитетът по правата на човека на ООН установи, че екстрадицията на г-н </w:t>
      </w:r>
      <w:r w:rsidR="00951F75">
        <w:t>Ng</w:t>
      </w:r>
      <w:r w:rsidR="00951F75" w:rsidRPr="00DF2397">
        <w:rPr>
          <w:lang w:val="bg-BG"/>
        </w:rPr>
        <w:t xml:space="preserve"> </w:t>
      </w:r>
      <w:r w:rsidR="00951F75">
        <w:rPr>
          <w:lang w:val="bg-BG"/>
        </w:rPr>
        <w:t>в</w:t>
      </w:r>
      <w:r w:rsidR="00951F75" w:rsidRPr="00DF2397">
        <w:rPr>
          <w:lang w:val="bg-BG"/>
        </w:rPr>
        <w:t xml:space="preserve"> Съединените американски щати, където </w:t>
      </w:r>
      <w:r w:rsidR="00951F75">
        <w:rPr>
          <w:lang w:val="bg-BG"/>
        </w:rPr>
        <w:t>има опасност той да бъде екзекутиран</w:t>
      </w:r>
      <w:r w:rsidR="00951F75" w:rsidRPr="00DF2397">
        <w:rPr>
          <w:lang w:val="bg-BG"/>
        </w:rPr>
        <w:t xml:space="preserve">, </w:t>
      </w:r>
      <w:r w:rsidR="00951F75">
        <w:rPr>
          <w:lang w:val="bg-BG"/>
        </w:rPr>
        <w:t>води</w:t>
      </w:r>
      <w:r w:rsidR="00951F75" w:rsidRPr="00DF2397">
        <w:rPr>
          <w:lang w:val="bg-BG"/>
        </w:rPr>
        <w:t xml:space="preserve"> до наруш</w:t>
      </w:r>
      <w:r w:rsidR="00951F75">
        <w:rPr>
          <w:lang w:val="bg-BG"/>
        </w:rPr>
        <w:t>аване</w:t>
      </w:r>
      <w:r w:rsidR="00951F75" w:rsidRPr="00DF2397">
        <w:rPr>
          <w:lang w:val="bg-BG"/>
        </w:rPr>
        <w:t xml:space="preserve"> от страна на Канада на Международния пакт за граждански и политически права (МПГПП). Комитетът отправ</w:t>
      </w:r>
      <w:r w:rsidR="00951F75">
        <w:rPr>
          <w:lang w:val="bg-BG"/>
        </w:rPr>
        <w:t>я</w:t>
      </w:r>
      <w:r w:rsidR="00951F75" w:rsidRPr="00DF2397">
        <w:rPr>
          <w:lang w:val="bg-BG"/>
        </w:rPr>
        <w:t xml:space="preserve"> следната молба</w:t>
      </w:r>
      <w:r w:rsidR="00FC19FD" w:rsidRPr="00DF2397">
        <w:rPr>
          <w:lang w:val="bg-BG"/>
        </w:rPr>
        <w:t>:</w:t>
      </w:r>
    </w:p>
    <w:p w:rsidR="00FC19FD" w:rsidRPr="00951F75" w:rsidRDefault="00FC19FD" w:rsidP="00951F75">
      <w:pPr>
        <w:pStyle w:val="JuQuot"/>
        <w:rPr>
          <w:lang w:val="bg-BG"/>
        </w:rPr>
      </w:pPr>
      <w:r w:rsidRPr="00DF2397">
        <w:rPr>
          <w:lang w:val="bg-BG"/>
        </w:rPr>
        <w:t>“18.</w:t>
      </w:r>
      <w:r w:rsidR="006C26FA">
        <w:t>  </w:t>
      </w:r>
      <w:r w:rsidR="00951F75" w:rsidRPr="00DF2397">
        <w:rPr>
          <w:lang w:val="bg-BG"/>
        </w:rPr>
        <w:t xml:space="preserve">Комитетът по правата на човека </w:t>
      </w:r>
      <w:r w:rsidR="00951F75">
        <w:rPr>
          <w:lang w:val="bg-BG"/>
        </w:rPr>
        <w:t>приканва</w:t>
      </w:r>
      <w:r w:rsidR="00951F75" w:rsidRPr="00DF2397">
        <w:rPr>
          <w:lang w:val="bg-BG"/>
        </w:rPr>
        <w:t xml:space="preserve"> държава</w:t>
      </w:r>
      <w:r w:rsidR="00951F75">
        <w:rPr>
          <w:lang w:val="bg-BG"/>
        </w:rPr>
        <w:t>та</w:t>
      </w:r>
      <w:r w:rsidR="00951F75" w:rsidRPr="00DF2397">
        <w:rPr>
          <w:lang w:val="bg-BG"/>
        </w:rPr>
        <w:t>-страна</w:t>
      </w:r>
      <w:r w:rsidR="00951F75">
        <w:rPr>
          <w:lang w:val="bg-BG"/>
        </w:rPr>
        <w:t xml:space="preserve"> по делото</w:t>
      </w:r>
      <w:r w:rsidR="00951F75" w:rsidRPr="00DF2397">
        <w:rPr>
          <w:lang w:val="bg-BG"/>
        </w:rPr>
        <w:t xml:space="preserve"> да </w:t>
      </w:r>
      <w:r w:rsidR="00951F75">
        <w:rPr>
          <w:lang w:val="bg-BG"/>
        </w:rPr>
        <w:t>на</w:t>
      </w:r>
      <w:r w:rsidR="00951F75" w:rsidRPr="00DF2397">
        <w:rPr>
          <w:lang w:val="bg-BG"/>
        </w:rPr>
        <w:t xml:space="preserve">прави </w:t>
      </w:r>
      <w:r w:rsidR="006B67E0">
        <w:rPr>
          <w:lang w:val="bg-BG"/>
        </w:rPr>
        <w:t>възможните съответни</w:t>
      </w:r>
      <w:r w:rsidR="00951F75">
        <w:rPr>
          <w:lang w:val="bg-BG"/>
        </w:rPr>
        <w:t xml:space="preserve"> </w:t>
      </w:r>
      <w:r w:rsidR="007F7A9A">
        <w:rPr>
          <w:lang w:val="bg-BG"/>
        </w:rPr>
        <w:t>постъпки</w:t>
      </w:r>
      <w:r w:rsidR="00951F75">
        <w:rPr>
          <w:lang w:val="bg-BG"/>
        </w:rPr>
        <w:t xml:space="preserve"> </w:t>
      </w:r>
      <w:r w:rsidR="00951F75" w:rsidRPr="00DF2397">
        <w:rPr>
          <w:lang w:val="bg-BG"/>
        </w:rPr>
        <w:t xml:space="preserve">да </w:t>
      </w:r>
      <w:r w:rsidR="006B67E0">
        <w:rPr>
          <w:lang w:val="bg-BG"/>
        </w:rPr>
        <w:t xml:space="preserve">бъде </w:t>
      </w:r>
      <w:r w:rsidR="00951F75" w:rsidRPr="00DF2397">
        <w:rPr>
          <w:lang w:val="bg-BG"/>
        </w:rPr>
        <w:t>избегн</w:t>
      </w:r>
      <w:r w:rsidR="006B67E0">
        <w:rPr>
          <w:lang w:val="bg-BG"/>
        </w:rPr>
        <w:t xml:space="preserve">ато </w:t>
      </w:r>
      <w:r w:rsidR="00951F75" w:rsidRPr="00DF2397">
        <w:rPr>
          <w:lang w:val="bg-BG"/>
        </w:rPr>
        <w:t>налагането на смъртно наказание</w:t>
      </w:r>
      <w:r w:rsidR="006B67E0">
        <w:rPr>
          <w:lang w:val="bg-BG"/>
        </w:rPr>
        <w:t>,</w:t>
      </w:r>
      <w:r w:rsidR="00951F75" w:rsidRPr="00DF2397">
        <w:rPr>
          <w:lang w:val="bg-BG"/>
        </w:rPr>
        <w:t xml:space="preserve"> и </w:t>
      </w:r>
      <w:r w:rsidR="00951F75">
        <w:rPr>
          <w:lang w:val="bg-BG"/>
        </w:rPr>
        <w:t xml:space="preserve">моли </w:t>
      </w:r>
      <w:r w:rsidR="00951F75" w:rsidRPr="00DF2397">
        <w:rPr>
          <w:lang w:val="bg-BG"/>
        </w:rPr>
        <w:t>държава</w:t>
      </w:r>
      <w:r w:rsidR="00951F75">
        <w:rPr>
          <w:lang w:val="bg-BG"/>
        </w:rPr>
        <w:t xml:space="preserve">та да </w:t>
      </w:r>
      <w:r w:rsidR="00951F75" w:rsidRPr="00DF2397">
        <w:rPr>
          <w:lang w:val="bg-BG"/>
        </w:rPr>
        <w:t>гарантира, че подобна ситуация н</w:t>
      </w:r>
      <w:r w:rsidR="00951F75">
        <w:rPr>
          <w:lang w:val="bg-BG"/>
        </w:rPr>
        <w:t>яма да</w:t>
      </w:r>
      <w:r w:rsidR="00342D20" w:rsidRPr="00DF2397">
        <w:rPr>
          <w:lang w:val="bg-BG"/>
        </w:rPr>
        <w:t xml:space="preserve"> възник</w:t>
      </w:r>
      <w:r w:rsidR="00342D20">
        <w:rPr>
          <w:lang w:val="bg-BG"/>
        </w:rPr>
        <w:t>не</w:t>
      </w:r>
      <w:r w:rsidR="00951F75" w:rsidRPr="00DF2397">
        <w:rPr>
          <w:lang w:val="bg-BG"/>
        </w:rPr>
        <w:t xml:space="preserve"> в бъдеще</w:t>
      </w:r>
      <w:r w:rsidRPr="00DF2397">
        <w:rPr>
          <w:lang w:val="bg-BG"/>
        </w:rPr>
        <w:t>.”</w:t>
      </w:r>
    </w:p>
    <w:p w:rsidR="00FC19FD" w:rsidRPr="00786ED1" w:rsidRDefault="001E0FCD" w:rsidP="00786ED1">
      <w:pPr>
        <w:pStyle w:val="JuPara"/>
        <w:rPr>
          <w:lang w:val="bg-BG"/>
        </w:rPr>
      </w:pPr>
      <w:r>
        <w:fldChar w:fldCharType="begin"/>
      </w:r>
      <w:r w:rsidR="00FC19FD" w:rsidRPr="00DF2397">
        <w:rPr>
          <w:lang w:val="bg-BG"/>
        </w:rPr>
        <w:instrText xml:space="preserve"> </w:instrText>
      </w:r>
      <w:r w:rsidR="00FC19FD">
        <w:instrText>SEQ</w:instrText>
      </w:r>
      <w:r w:rsidR="00FC19FD" w:rsidRPr="00DF2397">
        <w:rPr>
          <w:lang w:val="bg-BG"/>
        </w:rPr>
        <w:instrText xml:space="preserve"> </w:instrText>
      </w:r>
      <w:r w:rsidR="00FC19FD">
        <w:instrText>level</w:instrText>
      </w:r>
      <w:r w:rsidR="00FC19FD" w:rsidRPr="00DF2397">
        <w:rPr>
          <w:lang w:val="bg-BG"/>
        </w:rPr>
        <w:instrText>0 \*</w:instrText>
      </w:r>
      <w:r w:rsidR="00FC19FD">
        <w:instrText>arabic</w:instrText>
      </w:r>
      <w:r w:rsidR="00FC19F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98</w:t>
      </w:r>
      <w:r>
        <w:fldChar w:fldCharType="end"/>
      </w:r>
      <w:r w:rsidR="00951F75" w:rsidRPr="00DF2397">
        <w:rPr>
          <w:lang w:val="bg-BG"/>
        </w:rPr>
        <w:t>.</w:t>
      </w:r>
      <w:r w:rsidR="00951F75">
        <w:t>  </w:t>
      </w:r>
      <w:r w:rsidR="00951F75">
        <w:rPr>
          <w:lang w:val="bg-BG"/>
        </w:rPr>
        <w:t>В</w:t>
      </w:r>
      <w:r w:rsidR="00FC19FD" w:rsidRPr="00DF2397">
        <w:rPr>
          <w:lang w:val="bg-BG"/>
        </w:rPr>
        <w:t xml:space="preserve"> </w:t>
      </w:r>
      <w:r w:rsidR="00FC19FD" w:rsidRPr="0092446E">
        <w:rPr>
          <w:i/>
        </w:rPr>
        <w:t>Roger</w:t>
      </w:r>
      <w:r w:rsidR="00FC19FD" w:rsidRPr="00DF2397">
        <w:rPr>
          <w:i/>
          <w:lang w:val="bg-BG"/>
        </w:rPr>
        <w:t xml:space="preserve"> </w:t>
      </w:r>
      <w:r w:rsidR="00FC19FD" w:rsidRPr="0092446E">
        <w:rPr>
          <w:i/>
        </w:rPr>
        <w:t>Judge</w:t>
      </w:r>
      <w:r w:rsidR="00FC19FD" w:rsidRPr="00DF2397">
        <w:rPr>
          <w:i/>
          <w:lang w:val="bg-BG"/>
        </w:rPr>
        <w:t xml:space="preserve"> </w:t>
      </w:r>
      <w:r w:rsidR="00FC19FD" w:rsidRPr="0092446E">
        <w:rPr>
          <w:i/>
        </w:rPr>
        <w:t>v</w:t>
      </w:r>
      <w:r w:rsidR="00FC19FD" w:rsidRPr="00DF2397">
        <w:rPr>
          <w:i/>
          <w:lang w:val="bg-BG"/>
        </w:rPr>
        <w:t xml:space="preserve">. </w:t>
      </w:r>
      <w:r w:rsidR="00FC19FD" w:rsidRPr="0092446E">
        <w:rPr>
          <w:i/>
        </w:rPr>
        <w:t>Canada</w:t>
      </w:r>
      <w:r w:rsidR="00266DC3" w:rsidRPr="00DF2397">
        <w:rPr>
          <w:lang w:val="bg-BG"/>
        </w:rPr>
        <w:t xml:space="preserve"> (</w:t>
      </w:r>
      <w:r w:rsidR="00951F75">
        <w:rPr>
          <w:lang w:val="bg-BG"/>
        </w:rPr>
        <w:t>Съобщение</w:t>
      </w:r>
      <w:r w:rsidR="00951F75" w:rsidRPr="00DF2397">
        <w:rPr>
          <w:lang w:val="bg-BG"/>
        </w:rPr>
        <w:t xml:space="preserve"> </w:t>
      </w:r>
      <w:r w:rsidR="00951F75">
        <w:rPr>
          <w:lang w:val="bg-BG"/>
        </w:rPr>
        <w:t>№</w:t>
      </w:r>
      <w:r w:rsidR="00786ED1" w:rsidRPr="00DF2397">
        <w:rPr>
          <w:lang w:val="bg-BG"/>
        </w:rPr>
        <w:t xml:space="preserve"> 829/1998,</w:t>
      </w:r>
      <w:r w:rsidR="00786ED1">
        <w:rPr>
          <w:lang w:val="bg-BG"/>
        </w:rPr>
        <w:t xml:space="preserve"> документ на ООН,</w:t>
      </w:r>
      <w:r w:rsidR="007C0A51">
        <w:t> </w:t>
      </w:r>
      <w:r w:rsidR="00FC19FD">
        <w:t>CCPR</w:t>
      </w:r>
      <w:r w:rsidR="00FC19FD" w:rsidRPr="00DF2397">
        <w:rPr>
          <w:lang w:val="bg-BG"/>
        </w:rPr>
        <w:t>/</w:t>
      </w:r>
      <w:r w:rsidR="00FC19FD">
        <w:t>C</w:t>
      </w:r>
      <w:r w:rsidR="00FC19FD" w:rsidRPr="00DF2397">
        <w:rPr>
          <w:lang w:val="bg-BG"/>
        </w:rPr>
        <w:t>/78/</w:t>
      </w:r>
      <w:r w:rsidR="00FC19FD">
        <w:t>D</w:t>
      </w:r>
      <w:r w:rsidR="00FC19FD" w:rsidRPr="00DF2397">
        <w:rPr>
          <w:lang w:val="bg-BG"/>
        </w:rPr>
        <w:t>/829/1998</w:t>
      </w:r>
      <w:r w:rsidR="00266DC3" w:rsidRPr="00DF2397">
        <w:rPr>
          <w:lang w:val="bg-BG"/>
        </w:rPr>
        <w:t xml:space="preserve">, </w:t>
      </w:r>
      <w:r w:rsidR="00786ED1" w:rsidRPr="00DF2397">
        <w:rPr>
          <w:lang w:val="bg-BG"/>
        </w:rPr>
        <w:t>20</w:t>
      </w:r>
      <w:r w:rsidR="00EE527E">
        <w:rPr>
          <w:lang w:val="bg-BG"/>
        </w:rPr>
        <w:t xml:space="preserve"> </w:t>
      </w:r>
      <w:r w:rsidR="00786ED1">
        <w:rPr>
          <w:lang w:val="bg-BG"/>
        </w:rPr>
        <w:t>октомври</w:t>
      </w:r>
      <w:r w:rsidR="00FC19FD" w:rsidRPr="00DF2397">
        <w:rPr>
          <w:lang w:val="bg-BG"/>
        </w:rPr>
        <w:t xml:space="preserve"> 2003</w:t>
      </w:r>
      <w:r w:rsidR="00786ED1">
        <w:rPr>
          <w:lang w:val="bg-BG"/>
        </w:rPr>
        <w:t xml:space="preserve"> г.</w:t>
      </w:r>
      <w:r w:rsidR="00FC19FD" w:rsidRPr="00DF2397">
        <w:rPr>
          <w:lang w:val="bg-BG"/>
        </w:rPr>
        <w:t xml:space="preserve">), </w:t>
      </w:r>
      <w:r w:rsidR="00786ED1">
        <w:rPr>
          <w:lang w:val="bg-BG"/>
        </w:rPr>
        <w:t>Комитетът</w:t>
      </w:r>
      <w:r w:rsidR="00786ED1" w:rsidRPr="00DF2397">
        <w:rPr>
          <w:lang w:val="bg-BG"/>
        </w:rPr>
        <w:t xml:space="preserve"> установ</w:t>
      </w:r>
      <w:r w:rsidR="00786ED1">
        <w:rPr>
          <w:lang w:val="bg-BG"/>
        </w:rPr>
        <w:t>ява</w:t>
      </w:r>
      <w:r w:rsidR="00786ED1" w:rsidRPr="00DF2397">
        <w:rPr>
          <w:lang w:val="bg-BG"/>
        </w:rPr>
        <w:t>, че депортирането на г-н</w:t>
      </w:r>
      <w:r w:rsidR="00786ED1">
        <w:rPr>
          <w:lang w:val="bg-BG"/>
        </w:rPr>
        <w:t xml:space="preserve"> </w:t>
      </w:r>
      <w:r w:rsidR="00786ED1">
        <w:t>Judge</w:t>
      </w:r>
      <w:r w:rsidR="00786ED1" w:rsidRPr="00DF2397">
        <w:rPr>
          <w:lang w:val="bg-BG"/>
        </w:rPr>
        <w:t xml:space="preserve"> </w:t>
      </w:r>
      <w:r w:rsidR="003D2494">
        <w:rPr>
          <w:lang w:val="bg-BG"/>
        </w:rPr>
        <w:t>в</w:t>
      </w:r>
      <w:r w:rsidR="00786ED1" w:rsidRPr="00DF2397">
        <w:rPr>
          <w:lang w:val="bg-BG"/>
        </w:rPr>
        <w:t xml:space="preserve"> Съединените щати, където е </w:t>
      </w:r>
      <w:r w:rsidR="00DB4CF9">
        <w:rPr>
          <w:lang w:val="bg-BG"/>
        </w:rPr>
        <w:t xml:space="preserve">била присъдата му за </w:t>
      </w:r>
      <w:r w:rsidR="00786ED1">
        <w:rPr>
          <w:lang w:val="bg-BG"/>
        </w:rPr>
        <w:t>екзеку</w:t>
      </w:r>
      <w:r w:rsidR="00DB4CF9">
        <w:rPr>
          <w:lang w:val="bg-BG"/>
        </w:rPr>
        <w:t>ция</w:t>
      </w:r>
      <w:r w:rsidR="00786ED1" w:rsidRPr="00DF2397">
        <w:rPr>
          <w:lang w:val="bg-BG"/>
        </w:rPr>
        <w:t xml:space="preserve">, </w:t>
      </w:r>
      <w:r w:rsidR="00DB4CF9">
        <w:rPr>
          <w:lang w:val="bg-BG"/>
        </w:rPr>
        <w:t xml:space="preserve">е </w:t>
      </w:r>
      <w:r w:rsidR="00786ED1" w:rsidRPr="00DF2397">
        <w:rPr>
          <w:lang w:val="bg-BG"/>
        </w:rPr>
        <w:t>довел</w:t>
      </w:r>
      <w:r w:rsidR="00DB4CF9">
        <w:rPr>
          <w:lang w:val="bg-BG"/>
        </w:rPr>
        <w:t>о</w:t>
      </w:r>
      <w:r w:rsidR="00786ED1" w:rsidRPr="00DF2397">
        <w:rPr>
          <w:lang w:val="bg-BG"/>
        </w:rPr>
        <w:t xml:space="preserve"> до нарушения от страна на Канада на МПГПП, и продълж</w:t>
      </w:r>
      <w:r w:rsidR="00786ED1">
        <w:rPr>
          <w:lang w:val="bg-BG"/>
        </w:rPr>
        <w:t>ава</w:t>
      </w:r>
      <w:r w:rsidR="00FC19FD" w:rsidRPr="00DF2397">
        <w:rPr>
          <w:lang w:val="bg-BG"/>
        </w:rPr>
        <w:t>:</w:t>
      </w:r>
    </w:p>
    <w:p w:rsidR="00FC19FD" w:rsidRPr="00342D20" w:rsidRDefault="00FC19FD" w:rsidP="00342D20">
      <w:pPr>
        <w:pStyle w:val="JuQuot"/>
        <w:rPr>
          <w:lang w:val="bg-BG"/>
        </w:rPr>
      </w:pPr>
      <w:r w:rsidRPr="003468F6">
        <w:rPr>
          <w:lang w:val="bg-BG"/>
        </w:rPr>
        <w:t>“12.</w:t>
      </w:r>
      <w:r w:rsidR="003468F6">
        <w:t> </w:t>
      </w:r>
      <w:r w:rsidR="002F036C" w:rsidRPr="003468F6">
        <w:rPr>
          <w:lang w:val="bg-BG"/>
        </w:rPr>
        <w:t>Съ</w:t>
      </w:r>
      <w:r w:rsidR="007F7A9A">
        <w:rPr>
          <w:lang w:val="bg-BG"/>
        </w:rPr>
        <w:t>гласно чл.</w:t>
      </w:r>
      <w:r w:rsidR="00342D20" w:rsidRPr="003468F6">
        <w:rPr>
          <w:lang w:val="bg-BG"/>
        </w:rPr>
        <w:t xml:space="preserve"> 2, § 3 (а) на </w:t>
      </w:r>
      <w:r w:rsidR="00342D20">
        <w:rPr>
          <w:lang w:val="bg-BG"/>
        </w:rPr>
        <w:t>Споразумението</w:t>
      </w:r>
      <w:r w:rsidR="002F036C" w:rsidRPr="003468F6">
        <w:rPr>
          <w:lang w:val="bg-BG"/>
        </w:rPr>
        <w:t>, Комите</w:t>
      </w:r>
      <w:r w:rsidR="00342D20" w:rsidRPr="003468F6">
        <w:rPr>
          <w:lang w:val="bg-BG"/>
        </w:rPr>
        <w:t xml:space="preserve">тът заключава, че </w:t>
      </w:r>
      <w:r w:rsidR="00342D20">
        <w:rPr>
          <w:lang w:val="bg-BG"/>
        </w:rPr>
        <w:t>виновникът</w:t>
      </w:r>
      <w:r w:rsidR="002F036C" w:rsidRPr="003468F6">
        <w:rPr>
          <w:lang w:val="bg-BG"/>
        </w:rPr>
        <w:t xml:space="preserve"> има право на подходящо средство за </w:t>
      </w:r>
      <w:r w:rsidR="00DC746E">
        <w:rPr>
          <w:lang w:val="bg-BG"/>
        </w:rPr>
        <w:t xml:space="preserve">правна </w:t>
      </w:r>
      <w:r w:rsidR="002F036C" w:rsidRPr="003468F6">
        <w:rPr>
          <w:lang w:val="bg-BG"/>
        </w:rPr>
        <w:t xml:space="preserve">защита, </w:t>
      </w:r>
      <w:r w:rsidR="00DC746E">
        <w:rPr>
          <w:lang w:val="bg-BG"/>
        </w:rPr>
        <w:t xml:space="preserve">което означава да </w:t>
      </w:r>
      <w:r w:rsidR="00FE6A82">
        <w:rPr>
          <w:lang w:val="bg-BG"/>
        </w:rPr>
        <w:t>се направят</w:t>
      </w:r>
      <w:r w:rsidR="00342D20" w:rsidRPr="003468F6">
        <w:rPr>
          <w:lang w:val="bg-BG"/>
        </w:rPr>
        <w:t xml:space="preserve"> </w:t>
      </w:r>
      <w:r w:rsidR="00342D20">
        <w:rPr>
          <w:lang w:val="bg-BG"/>
        </w:rPr>
        <w:t xml:space="preserve">съответните </w:t>
      </w:r>
      <w:r w:rsidR="00DC746E">
        <w:rPr>
          <w:lang w:val="bg-BG"/>
        </w:rPr>
        <w:t xml:space="preserve">възможни </w:t>
      </w:r>
      <w:r w:rsidR="00FE6A82">
        <w:rPr>
          <w:lang w:val="bg-BG"/>
        </w:rPr>
        <w:t>постъпки</w:t>
      </w:r>
      <w:r w:rsidR="00DC746E">
        <w:rPr>
          <w:lang w:val="bg-BG"/>
        </w:rPr>
        <w:t xml:space="preserve"> пред п</w:t>
      </w:r>
      <w:r w:rsidR="002F036C" w:rsidRPr="003468F6">
        <w:rPr>
          <w:lang w:val="bg-BG"/>
        </w:rPr>
        <w:t xml:space="preserve">риемащата държава, за да се </w:t>
      </w:r>
      <w:r w:rsidR="00DC746E">
        <w:rPr>
          <w:lang w:val="bg-BG"/>
        </w:rPr>
        <w:t>бъде п</w:t>
      </w:r>
      <w:r w:rsidR="002F036C" w:rsidRPr="003468F6">
        <w:rPr>
          <w:lang w:val="bg-BG"/>
        </w:rPr>
        <w:t>редотврат</w:t>
      </w:r>
      <w:r w:rsidR="00DC746E">
        <w:rPr>
          <w:lang w:val="bg-BG"/>
        </w:rPr>
        <w:t>ено</w:t>
      </w:r>
      <w:r w:rsidR="002F036C" w:rsidRPr="003468F6">
        <w:rPr>
          <w:lang w:val="bg-BG"/>
        </w:rPr>
        <w:t xml:space="preserve"> </w:t>
      </w:r>
      <w:r w:rsidR="00342D20">
        <w:rPr>
          <w:lang w:val="bg-BG"/>
        </w:rPr>
        <w:t xml:space="preserve">прилагането </w:t>
      </w:r>
      <w:r w:rsidR="002F036C" w:rsidRPr="003468F6">
        <w:rPr>
          <w:lang w:val="bg-BG"/>
        </w:rPr>
        <w:t>на с</w:t>
      </w:r>
      <w:r w:rsidR="00342D20" w:rsidRPr="003468F6">
        <w:rPr>
          <w:lang w:val="bg-BG"/>
        </w:rPr>
        <w:t xml:space="preserve">мъртно наказание на </w:t>
      </w:r>
      <w:r w:rsidR="00342D20">
        <w:rPr>
          <w:lang w:val="bg-BG"/>
        </w:rPr>
        <w:t>виновника</w:t>
      </w:r>
      <w:r w:rsidRPr="003468F6">
        <w:rPr>
          <w:lang w:val="bg-BG"/>
        </w:rPr>
        <w:t>.”</w:t>
      </w:r>
    </w:p>
    <w:p w:rsidR="00DB1D58" w:rsidRPr="00D80C69" w:rsidRDefault="001E0FCD" w:rsidP="00D80C69">
      <w:pPr>
        <w:pStyle w:val="JuPara"/>
        <w:rPr>
          <w:lang w:val="bg-BG"/>
        </w:rPr>
      </w:pPr>
      <w:r>
        <w:fldChar w:fldCharType="begin"/>
      </w:r>
      <w:r w:rsidR="00FC19FD" w:rsidRPr="00DF2397">
        <w:rPr>
          <w:lang w:val="bg-BG"/>
        </w:rPr>
        <w:instrText xml:space="preserve"> </w:instrText>
      </w:r>
      <w:r w:rsidR="00FC19FD">
        <w:instrText>SEQ</w:instrText>
      </w:r>
      <w:r w:rsidR="00FC19FD" w:rsidRPr="00DF2397">
        <w:rPr>
          <w:lang w:val="bg-BG"/>
        </w:rPr>
        <w:instrText xml:space="preserve"> </w:instrText>
      </w:r>
      <w:r w:rsidR="00FC19FD">
        <w:instrText>level</w:instrText>
      </w:r>
      <w:r w:rsidR="00FC19FD" w:rsidRPr="00DF2397">
        <w:rPr>
          <w:lang w:val="bg-BG"/>
        </w:rPr>
        <w:instrText>0 \*</w:instrText>
      </w:r>
      <w:r w:rsidR="00FC19FD">
        <w:instrText>arabic</w:instrText>
      </w:r>
      <w:r w:rsidR="00FC19F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99</w:t>
      </w:r>
      <w:r>
        <w:fldChar w:fldCharType="end"/>
      </w:r>
      <w:r w:rsidR="00FC19FD" w:rsidRPr="00DF2397">
        <w:rPr>
          <w:lang w:val="bg-BG"/>
        </w:rPr>
        <w:t>.</w:t>
      </w:r>
      <w:r w:rsidR="00FC19FD">
        <w:t>  </w:t>
      </w:r>
      <w:r w:rsidR="00342D20" w:rsidRPr="00DF2397">
        <w:rPr>
          <w:lang w:val="bg-BG"/>
        </w:rPr>
        <w:t>В решението си от 11</w:t>
      </w:r>
      <w:r w:rsidR="003468F6" w:rsidRPr="00DF2397">
        <w:rPr>
          <w:lang w:val="bg-BG"/>
        </w:rPr>
        <w:t xml:space="preserve"> октомври 2002 г. </w:t>
      </w:r>
      <w:r w:rsidR="00FE6A82">
        <w:rPr>
          <w:lang w:val="bg-BG"/>
        </w:rPr>
        <w:t>по делото</w:t>
      </w:r>
      <w:r w:rsidR="00342D20" w:rsidRPr="00DF2397">
        <w:rPr>
          <w:lang w:val="bg-BG"/>
        </w:rPr>
        <w:t xml:space="preserve"> </w:t>
      </w:r>
      <w:r w:rsidR="00342D20" w:rsidRPr="003468F6">
        <w:rPr>
          <w:i/>
        </w:rPr>
        <w:t>Boumediene</w:t>
      </w:r>
      <w:r w:rsidR="00342D20" w:rsidRPr="00DF2397">
        <w:rPr>
          <w:i/>
          <w:lang w:val="bg-BG"/>
        </w:rPr>
        <w:t xml:space="preserve"> и други</w:t>
      </w:r>
      <w:r w:rsidR="00342D20" w:rsidRPr="00DF2397">
        <w:rPr>
          <w:lang w:val="bg-BG"/>
        </w:rPr>
        <w:t>, Камарата по правата на човека за Босна и Херцеговина откри</w:t>
      </w:r>
      <w:r w:rsidR="003468F6">
        <w:rPr>
          <w:lang w:val="bg-BG"/>
        </w:rPr>
        <w:t>ва</w:t>
      </w:r>
      <w:r w:rsidR="00342D20" w:rsidRPr="00DF2397">
        <w:rPr>
          <w:lang w:val="bg-BG"/>
        </w:rPr>
        <w:t xml:space="preserve"> редица нарушения на Конвенцията, св</w:t>
      </w:r>
      <w:r w:rsidR="00FE6A82">
        <w:rPr>
          <w:lang w:val="bg-BG"/>
        </w:rPr>
        <w:t>ързани с предаването</w:t>
      </w:r>
      <w:r w:rsidR="003468F6" w:rsidRPr="00DF2397">
        <w:rPr>
          <w:lang w:val="bg-BG"/>
        </w:rPr>
        <w:t xml:space="preserve"> на </w:t>
      </w:r>
      <w:r w:rsidR="00FE6A82">
        <w:rPr>
          <w:lang w:val="bg-BG"/>
        </w:rPr>
        <w:t>жалбоподателите</w:t>
      </w:r>
      <w:r w:rsidR="00342D20" w:rsidRPr="00DF2397">
        <w:rPr>
          <w:lang w:val="bg-BG"/>
        </w:rPr>
        <w:t xml:space="preserve">, задържани в Босна и Херцеговина, </w:t>
      </w:r>
      <w:r w:rsidR="003468F6">
        <w:rPr>
          <w:lang w:val="bg-BG"/>
        </w:rPr>
        <w:t xml:space="preserve">под ареста на </w:t>
      </w:r>
      <w:r w:rsidR="00342D20" w:rsidRPr="00DF2397">
        <w:rPr>
          <w:lang w:val="bg-BG"/>
        </w:rPr>
        <w:lastRenderedPageBreak/>
        <w:t xml:space="preserve">службите за сигурност на САЩ, които впоследствие ги </w:t>
      </w:r>
      <w:r w:rsidR="003468F6">
        <w:rPr>
          <w:lang w:val="bg-BG"/>
        </w:rPr>
        <w:t xml:space="preserve">преместват във </w:t>
      </w:r>
      <w:r w:rsidR="00342D20" w:rsidRPr="00DF2397">
        <w:rPr>
          <w:lang w:val="bg-BG"/>
        </w:rPr>
        <w:t xml:space="preserve">военноморската база </w:t>
      </w:r>
      <w:r w:rsidR="003468F6" w:rsidRPr="00DF2397">
        <w:rPr>
          <w:lang w:val="bg-BG"/>
        </w:rPr>
        <w:t xml:space="preserve">на САЩ в Гуантанамо. След това </w:t>
      </w:r>
      <w:r w:rsidR="003468F6">
        <w:rPr>
          <w:lang w:val="bg-BG"/>
        </w:rPr>
        <w:t>К</w:t>
      </w:r>
      <w:r w:rsidR="003468F6" w:rsidRPr="00DF2397">
        <w:rPr>
          <w:lang w:val="bg-BG"/>
        </w:rPr>
        <w:t>ам</w:t>
      </w:r>
      <w:r w:rsidR="003468F6">
        <w:rPr>
          <w:lang w:val="bg-BG"/>
        </w:rPr>
        <w:t>арата по</w:t>
      </w:r>
      <w:r w:rsidR="00342D20" w:rsidRPr="00DF2397">
        <w:rPr>
          <w:lang w:val="bg-BG"/>
        </w:rPr>
        <w:t xml:space="preserve"> правата на човека </w:t>
      </w:r>
      <w:r w:rsidR="00C46E58">
        <w:rPr>
          <w:lang w:val="bg-BG"/>
        </w:rPr>
        <w:t xml:space="preserve">разпорежда </w:t>
      </w:r>
      <w:r w:rsidR="00342D20" w:rsidRPr="00DF2397">
        <w:rPr>
          <w:lang w:val="bg-BG"/>
        </w:rPr>
        <w:t>Босна и Херцеговина, наред с другото, да предприемат всички възможни стъпки</w:t>
      </w:r>
      <w:r w:rsidR="009B6A4C">
        <w:rPr>
          <w:lang w:val="bg-BG"/>
        </w:rPr>
        <w:t xml:space="preserve"> </w:t>
      </w:r>
      <w:r w:rsidR="00342D20" w:rsidRPr="00DF2397">
        <w:rPr>
          <w:lang w:val="bg-BG"/>
        </w:rPr>
        <w:t xml:space="preserve">да </w:t>
      </w:r>
      <w:r w:rsidR="00C46E58">
        <w:rPr>
          <w:lang w:val="bg-BG"/>
        </w:rPr>
        <w:t>бъде п</w:t>
      </w:r>
      <w:r w:rsidR="00342D20" w:rsidRPr="00DF2397">
        <w:rPr>
          <w:lang w:val="bg-BG"/>
        </w:rPr>
        <w:t>редотврат</w:t>
      </w:r>
      <w:r w:rsidR="00C46E58">
        <w:rPr>
          <w:lang w:val="bg-BG"/>
        </w:rPr>
        <w:t xml:space="preserve">ено </w:t>
      </w:r>
      <w:r w:rsidR="00342D20" w:rsidRPr="00DF2397">
        <w:rPr>
          <w:lang w:val="bg-BG"/>
        </w:rPr>
        <w:t xml:space="preserve"> </w:t>
      </w:r>
      <w:r w:rsidR="00D80C69">
        <w:rPr>
          <w:lang w:val="bg-BG"/>
        </w:rPr>
        <w:t>произнасяне</w:t>
      </w:r>
      <w:r w:rsidR="00C46E58">
        <w:rPr>
          <w:lang w:val="bg-BG"/>
        </w:rPr>
        <w:t>то</w:t>
      </w:r>
      <w:r w:rsidR="00D80C69">
        <w:rPr>
          <w:lang w:val="bg-BG"/>
        </w:rPr>
        <w:t xml:space="preserve"> на </w:t>
      </w:r>
      <w:r w:rsidR="00342D20" w:rsidRPr="00DF2397">
        <w:rPr>
          <w:lang w:val="bg-BG"/>
        </w:rPr>
        <w:t>смъртно наказание и екзекутиран</w:t>
      </w:r>
      <w:r w:rsidR="00D80C69">
        <w:rPr>
          <w:lang w:val="bg-BG"/>
        </w:rPr>
        <w:t>е</w:t>
      </w:r>
      <w:r w:rsidR="009B6A4C">
        <w:rPr>
          <w:lang w:val="bg-BG"/>
        </w:rPr>
        <w:t>то</w:t>
      </w:r>
      <w:r w:rsidR="00D80C69" w:rsidRPr="00DF2397">
        <w:rPr>
          <w:lang w:val="bg-BG"/>
        </w:rPr>
        <w:t xml:space="preserve"> на </w:t>
      </w:r>
      <w:r w:rsidR="00D80C69">
        <w:rPr>
          <w:lang w:val="bg-BG"/>
        </w:rPr>
        <w:t>жалбоподателите</w:t>
      </w:r>
      <w:r w:rsidR="00D80C69" w:rsidRPr="00DF2397">
        <w:rPr>
          <w:lang w:val="bg-BG"/>
        </w:rPr>
        <w:t>, включително опити</w:t>
      </w:r>
      <w:r w:rsidR="00342D20" w:rsidRPr="00DF2397">
        <w:rPr>
          <w:lang w:val="bg-BG"/>
        </w:rPr>
        <w:t xml:space="preserve"> да се търсят гаранции от САЩ</w:t>
      </w:r>
      <w:r w:rsidR="00F36A24">
        <w:rPr>
          <w:lang w:val="bg-BG"/>
        </w:rPr>
        <w:t>,</w:t>
      </w:r>
      <w:r w:rsidR="00342D20" w:rsidRPr="00DF2397">
        <w:rPr>
          <w:lang w:val="bg-BG"/>
        </w:rPr>
        <w:t xml:space="preserve"> чрез дипломатически контакти, че жалбоподателите </w:t>
      </w:r>
      <w:r w:rsidR="00D80C69">
        <w:rPr>
          <w:lang w:val="bg-BG"/>
        </w:rPr>
        <w:t xml:space="preserve">няма да бъдат </w:t>
      </w:r>
      <w:r w:rsidR="00D80C69" w:rsidRPr="00DF2397">
        <w:rPr>
          <w:lang w:val="bg-BG"/>
        </w:rPr>
        <w:t>подложен</w:t>
      </w:r>
      <w:r w:rsidR="00D80C69">
        <w:rPr>
          <w:lang w:val="bg-BG"/>
        </w:rPr>
        <w:t>и</w:t>
      </w:r>
      <w:r w:rsidR="00D80C69" w:rsidRPr="00DF2397">
        <w:rPr>
          <w:lang w:val="bg-BG"/>
        </w:rPr>
        <w:t xml:space="preserve"> на смъртно наказание</w:t>
      </w:r>
      <w:r w:rsidR="00DB1D58" w:rsidRPr="00DF2397">
        <w:rPr>
          <w:lang w:val="bg-BG"/>
        </w:rPr>
        <w:t>.</w:t>
      </w:r>
    </w:p>
    <w:p w:rsidR="00FC19FD" w:rsidRPr="008959AF" w:rsidRDefault="008959AF" w:rsidP="00FC19FD">
      <w:pPr>
        <w:pStyle w:val="JuHHead"/>
        <w:rPr>
          <w:lang w:val="bg-BG"/>
        </w:rPr>
      </w:pPr>
      <w:r>
        <w:rPr>
          <w:lang w:val="bg-BG"/>
        </w:rPr>
        <w:t>ПО ПРАВОТО</w:t>
      </w:r>
    </w:p>
    <w:p w:rsidR="00C600B0" w:rsidRPr="008959AF" w:rsidRDefault="00FC19FD" w:rsidP="00E628C6">
      <w:pPr>
        <w:pStyle w:val="JuHIRoman"/>
        <w:rPr>
          <w:lang w:val="bg-BG"/>
        </w:rPr>
      </w:pPr>
      <w:smartTag w:uri="urn:schemas-microsoft-com:office:smarttags" w:element="place">
        <w:r>
          <w:t>I</w:t>
        </w:r>
        <w:r w:rsidRPr="008959AF">
          <w:rPr>
            <w:lang w:val="bg-BG"/>
          </w:rPr>
          <w:t>.</w:t>
        </w:r>
      </w:smartTag>
      <w:r w:rsidR="008959AF" w:rsidRPr="001A0535">
        <w:t> </w:t>
      </w:r>
      <w:r w:rsidR="0092155C">
        <w:rPr>
          <w:lang w:val="bg-BG"/>
        </w:rPr>
        <w:t xml:space="preserve">  </w:t>
      </w:r>
      <w:r w:rsidR="008959AF" w:rsidRPr="008959AF">
        <w:rPr>
          <w:lang w:val="bg-BG"/>
        </w:rPr>
        <w:t>ТВЪРДЯНО</w:t>
      </w:r>
      <w:r w:rsidR="008959AF">
        <w:rPr>
          <w:lang w:val="bg-BG"/>
        </w:rPr>
        <w:t xml:space="preserve"> НАРУШЕНИЕ НА ЧЛ.</w:t>
      </w:r>
      <w:r w:rsidR="008959AF" w:rsidRPr="008959AF">
        <w:rPr>
          <w:lang w:val="bg-BG"/>
        </w:rPr>
        <w:t xml:space="preserve"> 2 </w:t>
      </w:r>
      <w:r w:rsidR="008959AF">
        <w:rPr>
          <w:lang w:val="bg-BG"/>
        </w:rPr>
        <w:t>И ЧЛ.</w:t>
      </w:r>
      <w:r w:rsidR="006E4C1A" w:rsidRPr="008959AF">
        <w:rPr>
          <w:lang w:val="bg-BG"/>
        </w:rPr>
        <w:t xml:space="preserve"> 3</w:t>
      </w:r>
      <w:r w:rsidR="008959AF">
        <w:rPr>
          <w:lang w:val="bg-BG"/>
        </w:rPr>
        <w:t xml:space="preserve"> ОТ КОНВЕНЦИЯТА И ЧЛ. 1 ОТ ПРОТОКОЛ № </w:t>
      </w:r>
      <w:r w:rsidR="006E4C1A" w:rsidRPr="008959AF">
        <w:rPr>
          <w:lang w:val="bg-BG"/>
        </w:rPr>
        <w:t xml:space="preserve"> </w:t>
      </w:r>
      <w:r w:rsidRPr="008959AF">
        <w:rPr>
          <w:lang w:val="bg-BG"/>
        </w:rPr>
        <w:t>13</w:t>
      </w:r>
    </w:p>
    <w:p w:rsidR="006E4C1A" w:rsidRPr="00DF2397" w:rsidRDefault="001E0FCD" w:rsidP="00FC19FD">
      <w:pPr>
        <w:pStyle w:val="JuPara"/>
        <w:rPr>
          <w:lang w:val="bg-BG"/>
        </w:rPr>
      </w:pPr>
      <w:r>
        <w:fldChar w:fldCharType="begin"/>
      </w:r>
      <w:r w:rsidR="008A7531" w:rsidRPr="00DF2397">
        <w:rPr>
          <w:lang w:val="bg-BG"/>
        </w:rPr>
        <w:instrText xml:space="preserve"> </w:instrText>
      </w:r>
      <w:r w:rsidR="008A7531">
        <w:instrText>SEQ</w:instrText>
      </w:r>
      <w:r w:rsidR="008A7531" w:rsidRPr="00DF2397">
        <w:rPr>
          <w:lang w:val="bg-BG"/>
        </w:rPr>
        <w:instrText xml:space="preserve"> </w:instrText>
      </w:r>
      <w:r w:rsidR="008A7531">
        <w:instrText>level</w:instrText>
      </w:r>
      <w:r w:rsidR="008A7531" w:rsidRPr="00DF2397">
        <w:rPr>
          <w:lang w:val="bg-BG"/>
        </w:rPr>
        <w:instrText>0 \*</w:instrText>
      </w:r>
      <w:r w:rsidR="008A7531">
        <w:instrText>arabic</w:instrText>
      </w:r>
      <w:r w:rsidR="008A7531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100</w:t>
      </w:r>
      <w:r>
        <w:fldChar w:fldCharType="end"/>
      </w:r>
      <w:r w:rsidR="008A7531" w:rsidRPr="00DF2397">
        <w:rPr>
          <w:lang w:val="bg-BG"/>
        </w:rPr>
        <w:t>.</w:t>
      </w:r>
      <w:r w:rsidR="008A7531">
        <w:t>  </w:t>
      </w:r>
      <w:r w:rsidR="00D80C69" w:rsidRPr="00DF2397">
        <w:rPr>
          <w:lang w:val="bg-BG"/>
        </w:rPr>
        <w:t>Жалбопода</w:t>
      </w:r>
      <w:r w:rsidR="00DE15E2">
        <w:rPr>
          <w:lang w:val="bg-BG"/>
        </w:rPr>
        <w:t>телите твърдят, че предаването</w:t>
      </w:r>
      <w:r w:rsidR="00D80C69" w:rsidRPr="00DF2397">
        <w:rPr>
          <w:lang w:val="bg-BG"/>
        </w:rPr>
        <w:t xml:space="preserve"> им </w:t>
      </w:r>
      <w:r w:rsidR="00D80C69">
        <w:rPr>
          <w:lang w:val="bg-BG"/>
        </w:rPr>
        <w:t>под</w:t>
      </w:r>
      <w:r w:rsidR="00D80C69" w:rsidRPr="00DF2397">
        <w:rPr>
          <w:lang w:val="bg-BG"/>
        </w:rPr>
        <w:t xml:space="preserve"> арест на </w:t>
      </w:r>
      <w:r w:rsidR="00D80C69">
        <w:rPr>
          <w:lang w:val="bg-BG"/>
        </w:rPr>
        <w:t>И</w:t>
      </w:r>
      <w:r w:rsidR="00D80C69" w:rsidRPr="00DF2397">
        <w:rPr>
          <w:lang w:val="bg-BG"/>
        </w:rPr>
        <w:t>ракския върховен трибунал (</w:t>
      </w:r>
      <w:r w:rsidR="00D80C69">
        <w:rPr>
          <w:lang w:val="bg-BG"/>
        </w:rPr>
        <w:t>ИВТ</w:t>
      </w:r>
      <w:r w:rsidR="00D80C69" w:rsidRPr="00DF2397">
        <w:rPr>
          <w:lang w:val="bg-BG"/>
        </w:rPr>
        <w:t xml:space="preserve">) ги излага </w:t>
      </w:r>
      <w:r w:rsidR="00D80C69" w:rsidRPr="001E4176">
        <w:rPr>
          <w:lang w:val="bg-BG"/>
        </w:rPr>
        <w:t>на реална опасност от смъртно наказание, в нарушение на чл. 2 и чл. 3 от</w:t>
      </w:r>
      <w:r w:rsidR="00D80C69" w:rsidRPr="00DF2397">
        <w:rPr>
          <w:lang w:val="bg-BG"/>
        </w:rPr>
        <w:t xml:space="preserve"> Конвенцията и чл</w:t>
      </w:r>
      <w:r w:rsidR="00D80C69">
        <w:rPr>
          <w:lang w:val="bg-BG"/>
        </w:rPr>
        <w:t>.</w:t>
      </w:r>
      <w:r w:rsidR="00D80C69" w:rsidRPr="00DF2397">
        <w:rPr>
          <w:lang w:val="bg-BG"/>
        </w:rPr>
        <w:t xml:space="preserve"> 1 от Протокол № 13. Правителството не се съглася</w:t>
      </w:r>
      <w:r w:rsidR="00D80C69">
        <w:rPr>
          <w:lang w:val="bg-BG"/>
        </w:rPr>
        <w:t>ва</w:t>
      </w:r>
      <w:r w:rsidR="007C4080" w:rsidRPr="00DF2397">
        <w:rPr>
          <w:lang w:val="bg-BG"/>
        </w:rPr>
        <w:t>.</w:t>
      </w:r>
    </w:p>
    <w:p w:rsidR="006E4C1A" w:rsidRPr="00DF2397" w:rsidRDefault="00D80C69" w:rsidP="00FC19FD">
      <w:pPr>
        <w:pStyle w:val="JuPara"/>
        <w:rPr>
          <w:lang w:val="bg-BG"/>
        </w:rPr>
      </w:pPr>
      <w:r>
        <w:rPr>
          <w:lang w:val="bg-BG"/>
        </w:rPr>
        <w:t xml:space="preserve">Чл. </w:t>
      </w:r>
      <w:r w:rsidRPr="00DF2397">
        <w:rPr>
          <w:lang w:val="bg-BG"/>
        </w:rPr>
        <w:t xml:space="preserve">2 § 1 </w:t>
      </w:r>
      <w:r>
        <w:rPr>
          <w:lang w:val="bg-BG"/>
        </w:rPr>
        <w:t>гласи</w:t>
      </w:r>
      <w:r w:rsidR="006E4C1A" w:rsidRPr="00DF2397">
        <w:rPr>
          <w:lang w:val="bg-BG"/>
        </w:rPr>
        <w:t>:</w:t>
      </w:r>
    </w:p>
    <w:p w:rsidR="006E4C1A" w:rsidRPr="00D80C69" w:rsidRDefault="00D80C69" w:rsidP="00D80C69">
      <w:pPr>
        <w:pStyle w:val="JuQuot"/>
        <w:rPr>
          <w:lang w:val="bg-BG"/>
        </w:rPr>
      </w:pPr>
      <w:r w:rsidRPr="00DF2397">
        <w:rPr>
          <w:lang w:val="bg-BG"/>
        </w:rPr>
        <w:t>“1.</w:t>
      </w:r>
      <w:r>
        <w:t> </w:t>
      </w:r>
      <w:r>
        <w:rPr>
          <w:lang w:val="bg-BG"/>
        </w:rPr>
        <w:t>Правото</w:t>
      </w:r>
      <w:r w:rsidRPr="00DF2397">
        <w:rPr>
          <w:lang w:val="bg-BG"/>
        </w:rPr>
        <w:t xml:space="preserve"> на живот на всеки се защитава от закона. Никой не може да бъде лишен от живот умишлено</w:t>
      </w:r>
      <w:r w:rsidR="00C60DF9">
        <w:rPr>
          <w:lang w:val="bg-BG"/>
        </w:rPr>
        <w:t>,</w:t>
      </w:r>
      <w:r w:rsidRPr="00DF2397">
        <w:rPr>
          <w:lang w:val="bg-BG"/>
        </w:rPr>
        <w:t xml:space="preserve"> освен в изпълнение на присъда на съда след неговото осъждане за престъпление, за което в закона е предвидено такова наказание</w:t>
      </w:r>
      <w:r w:rsidR="006E4C1A" w:rsidRPr="00DF2397">
        <w:rPr>
          <w:lang w:val="bg-BG"/>
        </w:rPr>
        <w:t>.”</w:t>
      </w:r>
    </w:p>
    <w:p w:rsidR="006E4C1A" w:rsidRPr="00D80C69" w:rsidRDefault="00D80C69" w:rsidP="006E4C1A">
      <w:pPr>
        <w:pStyle w:val="JuPara"/>
        <w:rPr>
          <w:lang w:val="bg-BG"/>
        </w:rPr>
      </w:pPr>
      <w:r>
        <w:rPr>
          <w:lang w:val="bg-BG"/>
        </w:rPr>
        <w:t>Чл. 3 гласи</w:t>
      </w:r>
      <w:r w:rsidR="006E4C1A" w:rsidRPr="00D80C69">
        <w:rPr>
          <w:lang w:val="bg-BG"/>
        </w:rPr>
        <w:t>:</w:t>
      </w:r>
    </w:p>
    <w:p w:rsidR="006E4C1A" w:rsidRPr="00D80C69" w:rsidRDefault="00D80C69" w:rsidP="006E4C1A">
      <w:pPr>
        <w:pStyle w:val="JuQuot"/>
        <w:rPr>
          <w:lang w:val="bg-BG"/>
        </w:rPr>
      </w:pPr>
      <w:r>
        <w:rPr>
          <w:lang w:val="bg-BG"/>
        </w:rPr>
        <w:t>„Н</w:t>
      </w:r>
      <w:r w:rsidRPr="00D80C69">
        <w:rPr>
          <w:lang w:val="bg-BG"/>
        </w:rPr>
        <w:t>икой не може да бъде подложен на изтезания или нечовешко или ун</w:t>
      </w:r>
      <w:r>
        <w:rPr>
          <w:lang w:val="bg-BG"/>
        </w:rPr>
        <w:t xml:space="preserve">изително </w:t>
      </w:r>
      <w:r w:rsidR="00490D0E">
        <w:rPr>
          <w:lang w:val="bg-BG"/>
        </w:rPr>
        <w:t>отношение</w:t>
      </w:r>
      <w:r>
        <w:rPr>
          <w:lang w:val="bg-BG"/>
        </w:rPr>
        <w:t xml:space="preserve"> или наказание</w:t>
      </w:r>
      <w:r w:rsidR="006E4C1A" w:rsidRPr="00D80C69">
        <w:rPr>
          <w:lang w:val="bg-BG"/>
        </w:rPr>
        <w:t>.”</w:t>
      </w:r>
    </w:p>
    <w:p w:rsidR="00356A00" w:rsidRPr="00007613" w:rsidRDefault="00D80C69" w:rsidP="00FC19FD">
      <w:pPr>
        <w:pStyle w:val="JuPara"/>
        <w:rPr>
          <w:lang w:val="bg-BG"/>
        </w:rPr>
      </w:pPr>
      <w:r>
        <w:rPr>
          <w:lang w:val="bg-BG"/>
        </w:rPr>
        <w:t>Протокол №</w:t>
      </w:r>
      <w:r w:rsidR="00356A00" w:rsidRPr="00007613">
        <w:rPr>
          <w:lang w:val="bg-BG"/>
        </w:rPr>
        <w:t xml:space="preserve"> 13</w:t>
      </w:r>
      <w:r w:rsidRPr="00007613">
        <w:rPr>
          <w:lang w:val="bg-BG"/>
        </w:rPr>
        <w:t xml:space="preserve"> </w:t>
      </w:r>
      <w:r>
        <w:rPr>
          <w:lang w:val="bg-BG"/>
        </w:rPr>
        <w:t>предвижда</w:t>
      </w:r>
      <w:r w:rsidR="006E4C1A" w:rsidRPr="00007613">
        <w:rPr>
          <w:lang w:val="bg-BG"/>
        </w:rPr>
        <w:t>:</w:t>
      </w:r>
    </w:p>
    <w:p w:rsidR="00356A00" w:rsidRPr="00007613" w:rsidRDefault="00007613" w:rsidP="00001128">
      <w:pPr>
        <w:pStyle w:val="JuHArticle"/>
        <w:rPr>
          <w:lang w:val="bg-BG"/>
        </w:rPr>
      </w:pPr>
      <w:r w:rsidRPr="00007613">
        <w:rPr>
          <w:lang w:val="bg-BG"/>
        </w:rPr>
        <w:t>“</w:t>
      </w:r>
      <w:r>
        <w:rPr>
          <w:lang w:val="bg-BG"/>
        </w:rPr>
        <w:t>Преамбюл</w:t>
      </w:r>
    </w:p>
    <w:p w:rsidR="00007613" w:rsidRPr="00007613" w:rsidRDefault="00007613" w:rsidP="00007613">
      <w:pPr>
        <w:pStyle w:val="JuQuot"/>
        <w:rPr>
          <w:lang w:val="bg-BG"/>
        </w:rPr>
      </w:pPr>
      <w:r w:rsidRPr="00007613">
        <w:rPr>
          <w:lang w:val="bg-BG"/>
        </w:rPr>
        <w:t>Държавите-членки на Съ</w:t>
      </w:r>
      <w:r>
        <w:rPr>
          <w:lang w:val="bg-BG"/>
        </w:rPr>
        <w:t>вета на Европа, подписали тази К</w:t>
      </w:r>
      <w:r w:rsidRPr="00007613">
        <w:rPr>
          <w:lang w:val="bg-BG"/>
        </w:rPr>
        <w:t>онвенция,</w:t>
      </w:r>
    </w:p>
    <w:p w:rsidR="00356A00" w:rsidRPr="00007613" w:rsidRDefault="00007613" w:rsidP="00007613">
      <w:pPr>
        <w:pStyle w:val="JuQuot"/>
        <w:rPr>
          <w:lang w:val="bg-BG"/>
        </w:rPr>
      </w:pPr>
      <w:r w:rsidRPr="00007613">
        <w:rPr>
          <w:lang w:val="bg-BG"/>
        </w:rPr>
        <w:t>Убеден</w:t>
      </w:r>
      <w:r>
        <w:rPr>
          <w:lang w:val="bg-BG"/>
        </w:rPr>
        <w:t xml:space="preserve">и, че </w:t>
      </w:r>
      <w:r w:rsidRPr="00007613">
        <w:rPr>
          <w:lang w:val="bg-BG"/>
        </w:rPr>
        <w:t>право</w:t>
      </w:r>
      <w:r>
        <w:rPr>
          <w:lang w:val="bg-BG"/>
        </w:rPr>
        <w:t>то на живот на всеки</w:t>
      </w:r>
      <w:r w:rsidRPr="00007613">
        <w:rPr>
          <w:lang w:val="bg-BG"/>
        </w:rPr>
        <w:t xml:space="preserve"> е основна ценност в едно демократично общество и че премахването на смъртното наказание е от съществено значение за защитата на това право и за пълното признаване на достойнството, при</w:t>
      </w:r>
      <w:r>
        <w:rPr>
          <w:lang w:val="bg-BG"/>
        </w:rPr>
        <w:t>също на всички човешки същества</w:t>
      </w:r>
      <w:r w:rsidR="00356A00" w:rsidRPr="00007613">
        <w:rPr>
          <w:lang w:val="bg-BG"/>
        </w:rPr>
        <w:t>;</w:t>
      </w:r>
    </w:p>
    <w:p w:rsidR="00007613" w:rsidRPr="00007613" w:rsidRDefault="00007613" w:rsidP="00007613">
      <w:pPr>
        <w:pStyle w:val="JuQuot"/>
        <w:rPr>
          <w:lang w:val="bg-BG"/>
        </w:rPr>
      </w:pPr>
      <w:r w:rsidRPr="00007613">
        <w:rPr>
          <w:lang w:val="bg-BG"/>
        </w:rPr>
        <w:t xml:space="preserve">В </w:t>
      </w:r>
      <w:r>
        <w:rPr>
          <w:lang w:val="bg-BG"/>
        </w:rPr>
        <w:t xml:space="preserve">желанието </w:t>
      </w:r>
      <w:r w:rsidR="00DE15E2">
        <w:rPr>
          <w:lang w:val="bg-BG"/>
        </w:rPr>
        <w:t>да се увеличи</w:t>
      </w:r>
      <w:r w:rsidRPr="00007613">
        <w:rPr>
          <w:lang w:val="bg-BG"/>
        </w:rPr>
        <w:t xml:space="preserve"> защитата на правото на живот, гарантирано от Конвенцията ...</w:t>
      </w:r>
    </w:p>
    <w:p w:rsidR="00007613" w:rsidRPr="00007613" w:rsidRDefault="00007613" w:rsidP="00007613">
      <w:pPr>
        <w:pStyle w:val="JuQuot"/>
        <w:rPr>
          <w:lang w:val="bg-BG"/>
        </w:rPr>
      </w:pPr>
      <w:r w:rsidRPr="00007613">
        <w:rPr>
          <w:lang w:val="bg-BG"/>
        </w:rPr>
        <w:t xml:space="preserve">Отбелязвайки, че Протокол № 6 към Конвенцията, относно премахването на смъртното наказание, подписана в Страсбург на 28 април 1983 г., не изключва смъртното наказание по </w:t>
      </w:r>
      <w:r w:rsidR="00490D0E">
        <w:rPr>
          <w:lang w:val="bg-BG"/>
        </w:rPr>
        <w:t>отношение</w:t>
      </w:r>
      <w:r w:rsidRPr="00007613">
        <w:rPr>
          <w:lang w:val="bg-BG"/>
        </w:rPr>
        <w:t xml:space="preserve"> на </w:t>
      </w:r>
      <w:r w:rsidRPr="001E4176">
        <w:rPr>
          <w:lang w:val="bg-BG"/>
        </w:rPr>
        <w:t>действия, извършени по време на война или на непосредствена опасност от война;</w:t>
      </w:r>
    </w:p>
    <w:p w:rsidR="00007613" w:rsidRPr="00007613" w:rsidRDefault="00007613" w:rsidP="00007613">
      <w:pPr>
        <w:pStyle w:val="JuQuot"/>
        <w:rPr>
          <w:lang w:val="bg-BG"/>
        </w:rPr>
      </w:pPr>
      <w:r w:rsidRPr="00007613">
        <w:rPr>
          <w:lang w:val="bg-BG"/>
        </w:rPr>
        <w:t xml:space="preserve">Решени да </w:t>
      </w:r>
      <w:r w:rsidR="00B37AA0">
        <w:rPr>
          <w:lang w:val="bg-BG"/>
        </w:rPr>
        <w:t>се предприеме</w:t>
      </w:r>
      <w:r w:rsidRPr="00007613">
        <w:rPr>
          <w:lang w:val="bg-BG"/>
        </w:rPr>
        <w:t xml:space="preserve"> крайната стъпка, за да се премахне смъртното наказание при всички обстоятелства,</w:t>
      </w:r>
    </w:p>
    <w:p w:rsidR="00356A00" w:rsidRPr="00B37AA0" w:rsidRDefault="00B37AA0" w:rsidP="00B37AA0">
      <w:pPr>
        <w:pStyle w:val="JuQuot"/>
        <w:rPr>
          <w:lang w:val="bg-BG"/>
        </w:rPr>
      </w:pPr>
      <w:r w:rsidRPr="00DF2397">
        <w:rPr>
          <w:lang w:val="bg-BG"/>
        </w:rPr>
        <w:lastRenderedPageBreak/>
        <w:t>Се споразумяха за следното</w:t>
      </w:r>
      <w:r w:rsidR="00356A00" w:rsidRPr="00DF2397">
        <w:rPr>
          <w:lang w:val="bg-BG"/>
        </w:rPr>
        <w:t>:</w:t>
      </w:r>
    </w:p>
    <w:p w:rsidR="00C600B0" w:rsidRPr="00B37AA0" w:rsidRDefault="00DE15E2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356A00" w:rsidRPr="00B37AA0">
        <w:rPr>
          <w:lang w:val="bg-BG"/>
        </w:rPr>
        <w:t xml:space="preserve"> 1</w:t>
      </w:r>
      <w:r w:rsidR="00B37AA0" w:rsidRPr="00B37AA0">
        <w:rPr>
          <w:lang w:val="bg-BG"/>
        </w:rPr>
        <w:t xml:space="preserve">: </w:t>
      </w:r>
      <w:r w:rsidR="00B37AA0">
        <w:rPr>
          <w:lang w:val="bg-BG"/>
        </w:rPr>
        <w:t>Премахване на смъртното наказание</w:t>
      </w:r>
    </w:p>
    <w:p w:rsidR="00C600B0" w:rsidRPr="00B37AA0" w:rsidRDefault="00B37AA0" w:rsidP="00B37AA0">
      <w:pPr>
        <w:pStyle w:val="JuQuot"/>
        <w:rPr>
          <w:lang w:val="bg-BG"/>
        </w:rPr>
      </w:pPr>
      <w:r>
        <w:rPr>
          <w:lang w:val="bg-BG"/>
        </w:rPr>
        <w:t>С</w:t>
      </w:r>
      <w:r w:rsidRPr="00B37AA0">
        <w:rPr>
          <w:lang w:val="bg-BG"/>
        </w:rPr>
        <w:t>мъртното наказание се премахва. Никой не може да бъде ос</w:t>
      </w:r>
      <w:r>
        <w:rPr>
          <w:lang w:val="bg-BG"/>
        </w:rPr>
        <w:t>ъден на смърт, нито екзекутиран</w:t>
      </w:r>
      <w:r w:rsidR="00356A00" w:rsidRPr="00B37AA0">
        <w:rPr>
          <w:lang w:val="bg-BG"/>
        </w:rPr>
        <w:t>.</w:t>
      </w:r>
    </w:p>
    <w:p w:rsidR="00C600B0" w:rsidRPr="00B37AA0" w:rsidRDefault="00DE15E2" w:rsidP="00001128">
      <w:pPr>
        <w:pStyle w:val="JuHArticle"/>
        <w:rPr>
          <w:lang w:val="bg-BG"/>
        </w:rPr>
      </w:pPr>
      <w:r>
        <w:rPr>
          <w:lang w:val="bg-BG"/>
        </w:rPr>
        <w:t>Чл.</w:t>
      </w:r>
      <w:r w:rsidR="00B37AA0" w:rsidRPr="00B37AA0">
        <w:rPr>
          <w:lang w:val="bg-BG"/>
        </w:rPr>
        <w:t xml:space="preserve"> 2: </w:t>
      </w:r>
      <w:r w:rsidR="00B37AA0">
        <w:rPr>
          <w:lang w:val="bg-BG"/>
        </w:rPr>
        <w:t>Забрана на дерогации</w:t>
      </w:r>
    </w:p>
    <w:p w:rsidR="00356A00" w:rsidRPr="00B37AA0" w:rsidRDefault="00B37AA0" w:rsidP="00B37AA0">
      <w:pPr>
        <w:pStyle w:val="JuQuot"/>
        <w:rPr>
          <w:lang w:val="bg-BG"/>
        </w:rPr>
      </w:pPr>
      <w:r w:rsidRPr="001E4176">
        <w:rPr>
          <w:lang w:val="bg-BG"/>
        </w:rPr>
        <w:t>Не се допускат дерогации от разпоредбите</w:t>
      </w:r>
      <w:r>
        <w:rPr>
          <w:lang w:val="bg-BG"/>
        </w:rPr>
        <w:t xml:space="preserve"> на този П</w:t>
      </w:r>
      <w:r w:rsidRPr="00B37AA0">
        <w:rPr>
          <w:lang w:val="bg-BG"/>
        </w:rPr>
        <w:t>ротокол по си</w:t>
      </w:r>
      <w:r w:rsidR="00DE15E2">
        <w:rPr>
          <w:lang w:val="bg-BG"/>
        </w:rPr>
        <w:t>лата на чл.</w:t>
      </w:r>
      <w:r>
        <w:rPr>
          <w:lang w:val="bg-BG"/>
        </w:rPr>
        <w:t xml:space="preserve"> 15 от Конвенцията</w:t>
      </w:r>
      <w:r w:rsidR="00153E93" w:rsidRPr="00B37AA0">
        <w:rPr>
          <w:lang w:val="bg-BG"/>
        </w:rPr>
        <w:t>.”</w:t>
      </w:r>
    </w:p>
    <w:p w:rsidR="008A7531" w:rsidRPr="00B37AA0" w:rsidRDefault="00D20B2C" w:rsidP="00D20B2C">
      <w:pPr>
        <w:pStyle w:val="JuHA"/>
        <w:rPr>
          <w:lang w:val="bg-BG"/>
        </w:rPr>
      </w:pPr>
      <w:r>
        <w:t>A</w:t>
      </w:r>
      <w:r w:rsidR="008A7531" w:rsidRPr="007B3A24">
        <w:rPr>
          <w:lang w:val="bg-BG"/>
        </w:rPr>
        <w:t>.</w:t>
      </w:r>
      <w:r w:rsidR="00B37AA0">
        <w:t> </w:t>
      </w:r>
      <w:r w:rsidR="00B37AA0" w:rsidRPr="007B3A24">
        <w:rPr>
          <w:lang w:val="bg-BG"/>
        </w:rPr>
        <w:t>Становища</w:t>
      </w:r>
      <w:r w:rsidR="00B37AA0">
        <w:rPr>
          <w:lang w:val="bg-BG"/>
        </w:rPr>
        <w:t xml:space="preserve"> на страните</w:t>
      </w:r>
    </w:p>
    <w:p w:rsidR="00A7637C" w:rsidRPr="00B37AA0" w:rsidRDefault="00D20B2C" w:rsidP="00D20B2C">
      <w:pPr>
        <w:pStyle w:val="JuH1"/>
        <w:rPr>
          <w:lang w:val="bg-BG"/>
        </w:rPr>
      </w:pPr>
      <w:r w:rsidRPr="007B3A24">
        <w:rPr>
          <w:lang w:val="bg-BG"/>
        </w:rPr>
        <w:t>1</w:t>
      </w:r>
      <w:r w:rsidR="00A7637C" w:rsidRPr="007B3A24">
        <w:rPr>
          <w:lang w:val="bg-BG"/>
        </w:rPr>
        <w:t>.</w:t>
      </w:r>
      <w:r w:rsidR="006C26FA">
        <w:t>  </w:t>
      </w:r>
      <w:r w:rsidR="00B37AA0">
        <w:rPr>
          <w:lang w:val="bg-BG"/>
        </w:rPr>
        <w:t>Жалбоподателите</w:t>
      </w:r>
    </w:p>
    <w:p w:rsidR="00C600B0" w:rsidRPr="0092223C" w:rsidRDefault="001E0FCD" w:rsidP="0092223C">
      <w:pPr>
        <w:pStyle w:val="JuPara"/>
        <w:rPr>
          <w:lang w:val="bg-BG"/>
        </w:rPr>
      </w:pPr>
      <w:r>
        <w:fldChar w:fldCharType="begin"/>
      </w:r>
      <w:r w:rsidR="008A7531" w:rsidRPr="00DF2397">
        <w:rPr>
          <w:lang w:val="bg-BG"/>
        </w:rPr>
        <w:instrText xml:space="preserve"> </w:instrText>
      </w:r>
      <w:r w:rsidR="008A7531">
        <w:instrText>SEQ</w:instrText>
      </w:r>
      <w:r w:rsidR="008A7531" w:rsidRPr="00DF2397">
        <w:rPr>
          <w:lang w:val="bg-BG"/>
        </w:rPr>
        <w:instrText xml:space="preserve"> </w:instrText>
      </w:r>
      <w:r w:rsidR="008A7531">
        <w:instrText>level</w:instrText>
      </w:r>
      <w:r w:rsidR="008A7531" w:rsidRPr="00DF2397">
        <w:rPr>
          <w:lang w:val="bg-BG"/>
        </w:rPr>
        <w:instrText>0 \*</w:instrText>
      </w:r>
      <w:r w:rsidR="008A7531">
        <w:instrText>arabic</w:instrText>
      </w:r>
      <w:r w:rsidR="008A7531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101</w:t>
      </w:r>
      <w:r>
        <w:fldChar w:fldCharType="end"/>
      </w:r>
      <w:r w:rsidR="008A7531" w:rsidRPr="00DF2397">
        <w:rPr>
          <w:lang w:val="bg-BG"/>
        </w:rPr>
        <w:t>.</w:t>
      </w:r>
      <w:r w:rsidR="008A7531">
        <w:t>  </w:t>
      </w:r>
      <w:r w:rsidR="00B37AA0" w:rsidRPr="00DF2397">
        <w:rPr>
          <w:lang w:val="bg-BG"/>
        </w:rPr>
        <w:t xml:space="preserve">Жалбоподателите </w:t>
      </w:r>
      <w:r w:rsidR="00955845">
        <w:rPr>
          <w:lang w:val="bg-BG"/>
        </w:rPr>
        <w:t>посочват</w:t>
      </w:r>
      <w:r w:rsidR="0009127F">
        <w:rPr>
          <w:lang w:val="bg-BG"/>
        </w:rPr>
        <w:t xml:space="preserve"> </w:t>
      </w:r>
      <w:r w:rsidR="00B37AA0" w:rsidRPr="00DF2397">
        <w:rPr>
          <w:lang w:val="bg-BG"/>
        </w:rPr>
        <w:t>че</w:t>
      </w:r>
      <w:r w:rsidR="0009127F">
        <w:rPr>
          <w:lang w:val="bg-BG"/>
        </w:rPr>
        <w:t>,</w:t>
      </w:r>
      <w:r w:rsidR="00DE15E2">
        <w:rPr>
          <w:lang w:val="bg-BG"/>
        </w:rPr>
        <w:t xml:space="preserve"> към датата на предаване</w:t>
      </w:r>
      <w:r w:rsidR="0092223C" w:rsidRPr="00DF2397">
        <w:rPr>
          <w:lang w:val="bg-BG"/>
        </w:rPr>
        <w:t xml:space="preserve">, </w:t>
      </w:r>
      <w:r w:rsidR="00955845">
        <w:rPr>
          <w:lang w:val="bg-BG"/>
        </w:rPr>
        <w:t xml:space="preserve">са били изправени пред </w:t>
      </w:r>
      <w:r w:rsidR="0092223C">
        <w:rPr>
          <w:lang w:val="bg-BG"/>
        </w:rPr>
        <w:t xml:space="preserve">твърдения за </w:t>
      </w:r>
      <w:r w:rsidR="00AC35DB">
        <w:rPr>
          <w:lang w:val="bg-BG"/>
        </w:rPr>
        <w:t xml:space="preserve">наказуеми с присъди </w:t>
      </w:r>
      <w:r w:rsidR="0092223C">
        <w:rPr>
          <w:lang w:val="bg-BG"/>
        </w:rPr>
        <w:t xml:space="preserve">военни престъпления, включително </w:t>
      </w:r>
      <w:r w:rsidR="00B37AA0" w:rsidRPr="00DF2397">
        <w:rPr>
          <w:lang w:val="bg-BG"/>
        </w:rPr>
        <w:t>смъртно н</w:t>
      </w:r>
      <w:r w:rsidR="0092223C" w:rsidRPr="00DF2397">
        <w:rPr>
          <w:lang w:val="bg-BG"/>
        </w:rPr>
        <w:t xml:space="preserve">аказание. В </w:t>
      </w:r>
      <w:r w:rsidR="0092223C">
        <w:rPr>
          <w:lang w:val="bg-BG"/>
        </w:rPr>
        <w:t>съдебните процеси, водени от ИВТ</w:t>
      </w:r>
      <w:r w:rsidR="0092223C" w:rsidRPr="00DF2397">
        <w:rPr>
          <w:lang w:val="bg-BG"/>
        </w:rPr>
        <w:t xml:space="preserve"> към днешна дата, 78,4% от </w:t>
      </w:r>
      <w:r w:rsidR="00DE15E2">
        <w:rPr>
          <w:lang w:val="bg-BG"/>
        </w:rPr>
        <w:t>изправените пред съд</w:t>
      </w:r>
      <w:r w:rsidR="0092223C">
        <w:rPr>
          <w:lang w:val="bg-BG"/>
        </w:rPr>
        <w:t xml:space="preserve"> са били </w:t>
      </w:r>
      <w:r w:rsidR="0092223C" w:rsidRPr="00DF2397">
        <w:rPr>
          <w:lang w:val="bg-BG"/>
        </w:rPr>
        <w:t>осъ</w:t>
      </w:r>
      <w:r w:rsidR="0092223C">
        <w:rPr>
          <w:lang w:val="bg-BG"/>
        </w:rPr>
        <w:t>дени</w:t>
      </w:r>
      <w:r w:rsidR="0092223C" w:rsidRPr="00DF2397">
        <w:rPr>
          <w:lang w:val="bg-BG"/>
        </w:rPr>
        <w:t xml:space="preserve">, </w:t>
      </w:r>
      <w:r w:rsidR="0092223C">
        <w:rPr>
          <w:lang w:val="bg-BG"/>
        </w:rPr>
        <w:t>а</w:t>
      </w:r>
      <w:r w:rsidR="00B37AA0" w:rsidRPr="00DF2397">
        <w:rPr>
          <w:lang w:val="bg-BG"/>
        </w:rPr>
        <w:t xml:space="preserve"> 35% </w:t>
      </w:r>
      <w:r w:rsidR="0092223C">
        <w:rPr>
          <w:lang w:val="bg-BG"/>
        </w:rPr>
        <w:t xml:space="preserve">от тях </w:t>
      </w:r>
      <w:r w:rsidR="00B37AA0" w:rsidRPr="00DF2397">
        <w:rPr>
          <w:lang w:val="bg-BG"/>
        </w:rPr>
        <w:t>са били осъдени на смърт. Въпреки енергични</w:t>
      </w:r>
      <w:r w:rsidR="0092223C">
        <w:rPr>
          <w:lang w:val="bg-BG"/>
        </w:rPr>
        <w:t>те</w:t>
      </w:r>
      <w:r w:rsidR="00B37AA0" w:rsidRPr="00DF2397">
        <w:rPr>
          <w:lang w:val="bg-BG"/>
        </w:rPr>
        <w:t xml:space="preserve"> усилия и </w:t>
      </w:r>
      <w:r w:rsidR="0092223C" w:rsidRPr="00DF2397">
        <w:rPr>
          <w:lang w:val="bg-BG"/>
        </w:rPr>
        <w:t>писмо</w:t>
      </w:r>
      <w:r w:rsidR="0092223C">
        <w:rPr>
          <w:lang w:val="bg-BG"/>
        </w:rPr>
        <w:t>то</w:t>
      </w:r>
      <w:r w:rsidR="0092223C" w:rsidRPr="00DF2397">
        <w:rPr>
          <w:lang w:val="bg-BG"/>
        </w:rPr>
        <w:t xml:space="preserve"> от семейств</w:t>
      </w:r>
      <w:r w:rsidR="0092223C">
        <w:rPr>
          <w:lang w:val="bg-BG"/>
        </w:rPr>
        <w:t>ото на един от жалбоподателите</w:t>
      </w:r>
      <w:r w:rsidR="00B37AA0" w:rsidRPr="00DF2397">
        <w:rPr>
          <w:lang w:val="bg-BG"/>
        </w:rPr>
        <w:t xml:space="preserve"> с молба </w:t>
      </w:r>
      <w:r w:rsidR="00DF08B1">
        <w:rPr>
          <w:lang w:val="bg-BG"/>
        </w:rPr>
        <w:t>за помилване, П</w:t>
      </w:r>
      <w:r w:rsidR="00B37AA0" w:rsidRPr="00DF2397">
        <w:rPr>
          <w:lang w:val="bg-BG"/>
        </w:rPr>
        <w:t xml:space="preserve">равителството </w:t>
      </w:r>
      <w:r w:rsidR="00193044">
        <w:rPr>
          <w:lang w:val="bg-BG"/>
        </w:rPr>
        <w:t xml:space="preserve">не успява, </w:t>
      </w:r>
      <w:r w:rsidR="0092223C">
        <w:rPr>
          <w:lang w:val="bg-BG"/>
        </w:rPr>
        <w:t>до</w:t>
      </w:r>
      <w:r w:rsidR="0092223C" w:rsidRPr="00DF2397">
        <w:rPr>
          <w:lang w:val="bg-BG"/>
        </w:rPr>
        <w:t xml:space="preserve"> датат</w:t>
      </w:r>
      <w:r w:rsidR="00DE15E2">
        <w:rPr>
          <w:lang w:val="bg-BG"/>
        </w:rPr>
        <w:t>а на предаване</w:t>
      </w:r>
      <w:r w:rsidR="00B37AA0" w:rsidRPr="00DF2397">
        <w:rPr>
          <w:lang w:val="bg-BG"/>
        </w:rPr>
        <w:t xml:space="preserve">, </w:t>
      </w:r>
      <w:r w:rsidR="0092223C">
        <w:rPr>
          <w:lang w:val="bg-BG"/>
        </w:rPr>
        <w:t>да</w:t>
      </w:r>
      <w:r w:rsidR="00B37AA0" w:rsidRPr="00DF2397">
        <w:rPr>
          <w:lang w:val="bg-BG"/>
        </w:rPr>
        <w:t xml:space="preserve"> получи уверение от иракски</w:t>
      </w:r>
      <w:r w:rsidR="00DE15E2">
        <w:rPr>
          <w:lang w:val="bg-BG"/>
        </w:rPr>
        <w:t>те власти, че няма да бъде наложено</w:t>
      </w:r>
      <w:r w:rsidR="0092223C" w:rsidRPr="00DF2397">
        <w:rPr>
          <w:lang w:val="bg-BG"/>
        </w:rPr>
        <w:t xml:space="preserve"> смъртно наказание. </w:t>
      </w:r>
      <w:r w:rsidR="0092223C">
        <w:rPr>
          <w:lang w:val="bg-BG"/>
        </w:rPr>
        <w:t>Предвид</w:t>
      </w:r>
      <w:r w:rsidR="0092223C" w:rsidRPr="00DF2397">
        <w:rPr>
          <w:lang w:val="bg-BG"/>
        </w:rPr>
        <w:t xml:space="preserve"> доказателствата, </w:t>
      </w:r>
      <w:r w:rsidR="0092223C">
        <w:rPr>
          <w:lang w:val="bg-BG"/>
        </w:rPr>
        <w:t xml:space="preserve">съществува </w:t>
      </w:r>
      <w:r w:rsidR="00B37AA0" w:rsidRPr="00DF2397">
        <w:rPr>
          <w:lang w:val="bg-BG"/>
        </w:rPr>
        <w:t xml:space="preserve">ясна и реална </w:t>
      </w:r>
      <w:r w:rsidR="0092223C" w:rsidRPr="00DF2397">
        <w:rPr>
          <w:lang w:val="bg-BG"/>
        </w:rPr>
        <w:t>опасност</w:t>
      </w:r>
      <w:r w:rsidR="00A932D7">
        <w:rPr>
          <w:lang w:val="bg-BG"/>
        </w:rPr>
        <w:t xml:space="preserve"> </w:t>
      </w:r>
      <w:r w:rsidR="0092223C">
        <w:rPr>
          <w:lang w:val="bg-BG"/>
        </w:rPr>
        <w:t>жалбоподателите</w:t>
      </w:r>
      <w:r w:rsidR="00B37AA0" w:rsidRPr="00DF2397">
        <w:rPr>
          <w:lang w:val="bg-BG"/>
        </w:rPr>
        <w:t xml:space="preserve"> ще бъ</w:t>
      </w:r>
      <w:r w:rsidR="0092223C" w:rsidRPr="00DF2397">
        <w:rPr>
          <w:lang w:val="bg-BG"/>
        </w:rPr>
        <w:t xml:space="preserve">дат </w:t>
      </w:r>
      <w:r w:rsidR="0092223C">
        <w:rPr>
          <w:lang w:val="bg-BG"/>
        </w:rPr>
        <w:t>екзекутирани</w:t>
      </w:r>
      <w:r w:rsidR="0092223C" w:rsidRPr="00DF2397">
        <w:rPr>
          <w:lang w:val="bg-BG"/>
        </w:rPr>
        <w:t xml:space="preserve">, ако </w:t>
      </w:r>
      <w:r w:rsidR="00BE30A1">
        <w:rPr>
          <w:lang w:val="bg-BG"/>
        </w:rPr>
        <w:t xml:space="preserve">ги </w:t>
      </w:r>
      <w:r w:rsidR="0092223C" w:rsidRPr="00DF2397">
        <w:rPr>
          <w:lang w:val="bg-BG"/>
        </w:rPr>
        <w:t>осъд</w:t>
      </w:r>
      <w:r w:rsidR="0092223C">
        <w:rPr>
          <w:lang w:val="bg-BG"/>
        </w:rPr>
        <w:t>и</w:t>
      </w:r>
      <w:r w:rsidR="00BE30A1">
        <w:rPr>
          <w:lang w:val="bg-BG"/>
        </w:rPr>
        <w:t xml:space="preserve"> </w:t>
      </w:r>
      <w:r w:rsidR="0092223C">
        <w:rPr>
          <w:lang w:val="bg-BG"/>
        </w:rPr>
        <w:t>ИВТ</w:t>
      </w:r>
      <w:r w:rsidR="0092223C" w:rsidRPr="00DF2397">
        <w:rPr>
          <w:lang w:val="bg-BG"/>
        </w:rPr>
        <w:t xml:space="preserve">, </w:t>
      </w:r>
      <w:r w:rsidR="00B37AA0" w:rsidRPr="00DF2397">
        <w:rPr>
          <w:lang w:val="bg-BG"/>
        </w:rPr>
        <w:t>ка</w:t>
      </w:r>
      <w:r w:rsidR="0092223C">
        <w:rPr>
          <w:lang w:val="bg-BG"/>
        </w:rPr>
        <w:t>к</w:t>
      </w:r>
      <w:r w:rsidR="00B37AA0" w:rsidRPr="00DF2397">
        <w:rPr>
          <w:lang w:val="bg-BG"/>
        </w:rPr>
        <w:t>то</w:t>
      </w:r>
      <w:r w:rsidR="00DE15E2">
        <w:rPr>
          <w:lang w:val="bg-BG"/>
        </w:rPr>
        <w:t xml:space="preserve"> прие</w:t>
      </w:r>
      <w:r w:rsidR="00BE30A1">
        <w:rPr>
          <w:lang w:val="bg-BG"/>
        </w:rPr>
        <w:t>мат</w:t>
      </w:r>
      <w:r w:rsidR="00B37AA0" w:rsidRPr="00DF2397">
        <w:rPr>
          <w:lang w:val="bg-BG"/>
        </w:rPr>
        <w:t xml:space="preserve"> </w:t>
      </w:r>
      <w:r w:rsidR="0092223C">
        <w:rPr>
          <w:lang w:val="bg-BG"/>
        </w:rPr>
        <w:t>Дивизио</w:t>
      </w:r>
      <w:r w:rsidR="00DE15E2">
        <w:rPr>
          <w:lang w:val="bg-BG"/>
        </w:rPr>
        <w:t>нния съд</w:t>
      </w:r>
      <w:r w:rsidR="0092223C">
        <w:rPr>
          <w:lang w:val="bg-BG"/>
        </w:rPr>
        <w:t xml:space="preserve"> и </w:t>
      </w:r>
      <w:r w:rsidR="00B37AA0" w:rsidRPr="00DF2397">
        <w:rPr>
          <w:lang w:val="bg-BG"/>
        </w:rPr>
        <w:t>Апелативния</w:t>
      </w:r>
      <w:r w:rsidR="00DE15E2">
        <w:rPr>
          <w:lang w:val="bg-BG"/>
        </w:rPr>
        <w:t xml:space="preserve"> съд</w:t>
      </w:r>
      <w:r w:rsidR="000356B5" w:rsidRPr="00DF2397">
        <w:rPr>
          <w:lang w:val="bg-BG"/>
        </w:rPr>
        <w:t>.</w:t>
      </w:r>
    </w:p>
    <w:p w:rsidR="00760F4D" w:rsidRPr="00960501" w:rsidRDefault="001E0FCD" w:rsidP="00960501">
      <w:pPr>
        <w:pStyle w:val="JuPara"/>
        <w:rPr>
          <w:lang w:val="bg-BG"/>
        </w:rPr>
      </w:pPr>
      <w:r>
        <w:fldChar w:fldCharType="begin"/>
      </w:r>
      <w:r w:rsidR="00760F4D" w:rsidRPr="00DF2397">
        <w:rPr>
          <w:lang w:val="bg-BG"/>
        </w:rPr>
        <w:instrText xml:space="preserve"> </w:instrText>
      </w:r>
      <w:r w:rsidR="00760F4D">
        <w:instrText>SEQ</w:instrText>
      </w:r>
      <w:r w:rsidR="00760F4D" w:rsidRPr="00DF2397">
        <w:rPr>
          <w:lang w:val="bg-BG"/>
        </w:rPr>
        <w:instrText xml:space="preserve"> </w:instrText>
      </w:r>
      <w:r w:rsidR="00760F4D">
        <w:instrText>level</w:instrText>
      </w:r>
      <w:r w:rsidR="00760F4D" w:rsidRPr="00DF2397">
        <w:rPr>
          <w:lang w:val="bg-BG"/>
        </w:rPr>
        <w:instrText>0 \*</w:instrText>
      </w:r>
      <w:r w:rsidR="00760F4D">
        <w:instrText>arabic</w:instrText>
      </w:r>
      <w:r w:rsidR="00760F4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102</w:t>
      </w:r>
      <w:r>
        <w:fldChar w:fldCharType="end"/>
      </w:r>
      <w:r w:rsidR="00760F4D" w:rsidRPr="00DF2397">
        <w:rPr>
          <w:lang w:val="bg-BG"/>
        </w:rPr>
        <w:t>.</w:t>
      </w:r>
      <w:r w:rsidR="00760F4D">
        <w:t>  </w:t>
      </w:r>
      <w:r w:rsidR="0092223C" w:rsidRPr="00DF2397">
        <w:rPr>
          <w:lang w:val="bg-BG"/>
        </w:rPr>
        <w:t xml:space="preserve">Жалбоподателите </w:t>
      </w:r>
      <w:r w:rsidR="0092223C">
        <w:rPr>
          <w:lang w:val="bg-BG"/>
        </w:rPr>
        <w:t>се аргументират</w:t>
      </w:r>
      <w:r w:rsidR="0092223C" w:rsidRPr="00DF2397">
        <w:rPr>
          <w:lang w:val="bg-BG"/>
        </w:rPr>
        <w:t>, че в съответствие с чл</w:t>
      </w:r>
      <w:r w:rsidR="0092223C">
        <w:rPr>
          <w:lang w:val="bg-BG"/>
        </w:rPr>
        <w:t>.</w:t>
      </w:r>
      <w:r w:rsidR="001406EF" w:rsidRPr="00DF2397">
        <w:rPr>
          <w:lang w:val="bg-BG"/>
        </w:rPr>
        <w:t xml:space="preserve"> 30 от Виенската конвенция </w:t>
      </w:r>
      <w:r w:rsidR="001406EF" w:rsidRPr="001E4176">
        <w:rPr>
          <w:lang w:val="bg-BG"/>
        </w:rPr>
        <w:t>за П</w:t>
      </w:r>
      <w:r w:rsidR="0092223C" w:rsidRPr="001E4176">
        <w:rPr>
          <w:lang w:val="bg-BG"/>
        </w:rPr>
        <w:t xml:space="preserve">равото на </w:t>
      </w:r>
      <w:r w:rsidR="001406EF" w:rsidRPr="001E4176">
        <w:rPr>
          <w:lang w:val="bg-BG"/>
        </w:rPr>
        <w:t>международните договори</w:t>
      </w:r>
      <w:r w:rsidR="001406EF" w:rsidRPr="00DF2397">
        <w:rPr>
          <w:lang w:val="bg-BG"/>
        </w:rPr>
        <w:t xml:space="preserve"> от 1969 г., чл</w:t>
      </w:r>
      <w:r w:rsidR="001406EF">
        <w:rPr>
          <w:lang w:val="bg-BG"/>
        </w:rPr>
        <w:t>.</w:t>
      </w:r>
      <w:r w:rsidR="001406EF" w:rsidRPr="00DF2397">
        <w:rPr>
          <w:lang w:val="bg-BG"/>
        </w:rPr>
        <w:t xml:space="preserve"> 2</w:t>
      </w:r>
      <w:r w:rsidR="0092223C" w:rsidRPr="00DF2397">
        <w:rPr>
          <w:lang w:val="bg-BG"/>
        </w:rPr>
        <w:t xml:space="preserve"> следва да се тълкува в светлин</w:t>
      </w:r>
      <w:r w:rsidR="001406EF" w:rsidRPr="00DF2397">
        <w:rPr>
          <w:lang w:val="bg-BG"/>
        </w:rPr>
        <w:t>ата на чл</w:t>
      </w:r>
      <w:r w:rsidR="001406EF">
        <w:rPr>
          <w:lang w:val="bg-BG"/>
        </w:rPr>
        <w:t>.</w:t>
      </w:r>
      <w:r w:rsidR="0092223C" w:rsidRPr="00DF2397">
        <w:rPr>
          <w:lang w:val="bg-BG"/>
        </w:rPr>
        <w:t xml:space="preserve"> 1 от Протокол № 13. По този начин</w:t>
      </w:r>
      <w:r w:rsidR="00A065C4" w:rsidRPr="00343B06">
        <w:rPr>
          <w:lang w:val="bg-BG"/>
        </w:rPr>
        <w:t xml:space="preserve"> </w:t>
      </w:r>
      <w:r w:rsidR="0092223C" w:rsidRPr="00DF2397">
        <w:rPr>
          <w:lang w:val="bg-BG"/>
        </w:rPr>
        <w:t>за държави</w:t>
      </w:r>
      <w:r w:rsidR="00A065C4">
        <w:rPr>
          <w:lang w:val="bg-BG"/>
        </w:rPr>
        <w:t>те</w:t>
      </w:r>
      <w:r w:rsidR="0092223C" w:rsidRPr="00DF2397">
        <w:rPr>
          <w:lang w:val="bg-BG"/>
        </w:rPr>
        <w:t xml:space="preserve">, </w:t>
      </w:r>
      <w:r w:rsidR="001406EF" w:rsidRPr="00DF2397">
        <w:rPr>
          <w:lang w:val="bg-BG"/>
        </w:rPr>
        <w:t>ратифицирали Протокола</w:t>
      </w:r>
      <w:r w:rsidR="0092223C" w:rsidRPr="00DF2397">
        <w:rPr>
          <w:lang w:val="bg-BG"/>
        </w:rPr>
        <w:t xml:space="preserve">, </w:t>
      </w:r>
      <w:r w:rsidR="001406EF">
        <w:rPr>
          <w:lang w:val="bg-BG"/>
        </w:rPr>
        <w:t xml:space="preserve">следва да </w:t>
      </w:r>
      <w:r w:rsidR="00443A54">
        <w:rPr>
          <w:lang w:val="bg-BG"/>
        </w:rPr>
        <w:t>бъде отменено</w:t>
      </w:r>
      <w:r w:rsidR="001406EF">
        <w:rPr>
          <w:lang w:val="bg-BG"/>
        </w:rPr>
        <w:t xml:space="preserve"> споменатото </w:t>
      </w:r>
      <w:r w:rsidR="001406EF" w:rsidRPr="00DF2397">
        <w:rPr>
          <w:lang w:val="bg-BG"/>
        </w:rPr>
        <w:t>изключение</w:t>
      </w:r>
      <w:r w:rsidR="0092223C" w:rsidRPr="00DF2397">
        <w:rPr>
          <w:lang w:val="bg-BG"/>
        </w:rPr>
        <w:t xml:space="preserve"> във втората част на вт</w:t>
      </w:r>
      <w:r w:rsidR="00DE15E2">
        <w:rPr>
          <w:lang w:val="bg-BG"/>
        </w:rPr>
        <w:t>орото изречение на чл. 2</w:t>
      </w:r>
      <w:r w:rsidR="001406EF" w:rsidRPr="00DF2397">
        <w:rPr>
          <w:lang w:val="bg-BG"/>
        </w:rPr>
        <w:t xml:space="preserve"> § 1</w:t>
      </w:r>
      <w:r w:rsidR="0092223C" w:rsidRPr="00DF2397">
        <w:rPr>
          <w:lang w:val="bg-BG"/>
        </w:rPr>
        <w:t>, в</w:t>
      </w:r>
      <w:r w:rsidR="001406EF" w:rsidRPr="00DF2397">
        <w:rPr>
          <w:lang w:val="bg-BG"/>
        </w:rPr>
        <w:t xml:space="preserve"> резултат на което пр</w:t>
      </w:r>
      <w:r w:rsidR="001406EF">
        <w:rPr>
          <w:lang w:val="bg-BG"/>
        </w:rPr>
        <w:t>иемането</w:t>
      </w:r>
      <w:r w:rsidR="0092223C" w:rsidRPr="00DF2397">
        <w:rPr>
          <w:lang w:val="bg-BG"/>
        </w:rPr>
        <w:t xml:space="preserve"> или изпълнението на смъртното на</w:t>
      </w:r>
      <w:r w:rsidR="00960501" w:rsidRPr="00DF2397">
        <w:rPr>
          <w:lang w:val="bg-BG"/>
        </w:rPr>
        <w:t xml:space="preserve">казание би </w:t>
      </w:r>
      <w:r w:rsidR="00960501">
        <w:rPr>
          <w:lang w:val="bg-BG"/>
        </w:rPr>
        <w:t>нарушило</w:t>
      </w:r>
      <w:r w:rsidR="00960501" w:rsidRPr="00DF2397">
        <w:rPr>
          <w:lang w:val="bg-BG"/>
        </w:rPr>
        <w:t xml:space="preserve"> чл</w:t>
      </w:r>
      <w:r w:rsidR="00960501">
        <w:rPr>
          <w:lang w:val="bg-BG"/>
        </w:rPr>
        <w:t>.</w:t>
      </w:r>
      <w:r w:rsidR="00960501" w:rsidRPr="00DF2397">
        <w:rPr>
          <w:lang w:val="bg-BG"/>
        </w:rPr>
        <w:t xml:space="preserve"> 2, както и чл</w:t>
      </w:r>
      <w:r w:rsidR="00960501">
        <w:rPr>
          <w:lang w:val="bg-BG"/>
        </w:rPr>
        <w:t>.</w:t>
      </w:r>
      <w:r w:rsidR="00960501" w:rsidRPr="00DF2397">
        <w:rPr>
          <w:lang w:val="bg-BG"/>
        </w:rPr>
        <w:t xml:space="preserve"> 1 от </w:t>
      </w:r>
      <w:r w:rsidR="00960501">
        <w:rPr>
          <w:lang w:val="bg-BG"/>
        </w:rPr>
        <w:t>П</w:t>
      </w:r>
      <w:r w:rsidR="0092223C" w:rsidRPr="00DF2397">
        <w:rPr>
          <w:lang w:val="bg-BG"/>
        </w:rPr>
        <w:t>роток</w:t>
      </w:r>
      <w:r w:rsidR="00960501" w:rsidRPr="00DF2397">
        <w:rPr>
          <w:lang w:val="bg-BG"/>
        </w:rPr>
        <w:t xml:space="preserve">ол № 13. </w:t>
      </w:r>
      <w:r w:rsidR="00960501">
        <w:rPr>
          <w:lang w:val="bg-BG"/>
        </w:rPr>
        <w:t>Т</w:t>
      </w:r>
      <w:r w:rsidR="00960501" w:rsidRPr="00DF2397">
        <w:rPr>
          <w:lang w:val="bg-BG"/>
        </w:rPr>
        <w:t xml:space="preserve">ова </w:t>
      </w:r>
      <w:r w:rsidR="00960501">
        <w:rPr>
          <w:lang w:val="bg-BG"/>
        </w:rPr>
        <w:t>мнение</w:t>
      </w:r>
      <w:r w:rsidR="0092223C" w:rsidRPr="00DF2397">
        <w:rPr>
          <w:lang w:val="bg-BG"/>
        </w:rPr>
        <w:t xml:space="preserve"> </w:t>
      </w:r>
      <w:r w:rsidR="00960501">
        <w:rPr>
          <w:lang w:val="bg-BG"/>
        </w:rPr>
        <w:t xml:space="preserve">се подкрепя </w:t>
      </w:r>
      <w:r w:rsidR="0092223C" w:rsidRPr="00DF2397">
        <w:rPr>
          <w:lang w:val="bg-BG"/>
        </w:rPr>
        <w:t xml:space="preserve">в </w:t>
      </w:r>
      <w:r w:rsidR="00960501" w:rsidRPr="00262B73">
        <w:rPr>
          <w:i/>
        </w:rPr>
        <w:t>Soering</w:t>
      </w:r>
      <w:r w:rsidR="00960501" w:rsidRPr="00DF2397">
        <w:rPr>
          <w:i/>
          <w:lang w:val="bg-BG"/>
        </w:rPr>
        <w:t xml:space="preserve"> </w:t>
      </w:r>
      <w:r w:rsidR="00960501" w:rsidRPr="00262B73">
        <w:rPr>
          <w:i/>
        </w:rPr>
        <w:t>v</w:t>
      </w:r>
      <w:r w:rsidR="00960501" w:rsidRPr="00DF2397">
        <w:rPr>
          <w:i/>
          <w:lang w:val="bg-BG"/>
        </w:rPr>
        <w:t xml:space="preserve">. </w:t>
      </w:r>
      <w:r w:rsidR="00960501" w:rsidRPr="00262B73">
        <w:rPr>
          <w:i/>
        </w:rPr>
        <w:t>the</w:t>
      </w:r>
      <w:r w:rsidR="00960501" w:rsidRPr="00DF2397">
        <w:rPr>
          <w:i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960501" w:rsidRPr="00262B73">
            <w:rPr>
              <w:i/>
            </w:rPr>
            <w:t>United</w:t>
          </w:r>
          <w:r w:rsidR="00960501" w:rsidRPr="00DF2397">
            <w:rPr>
              <w:i/>
              <w:lang w:val="bg-BG"/>
            </w:rPr>
            <w:t xml:space="preserve"> </w:t>
          </w:r>
          <w:r w:rsidR="00960501" w:rsidRPr="00262B73">
            <w:rPr>
              <w:i/>
            </w:rPr>
            <w:t>Kingdom</w:t>
          </w:r>
        </w:smartTag>
      </w:smartTag>
      <w:r w:rsidR="00960501" w:rsidRPr="00DF2397">
        <w:rPr>
          <w:lang w:val="bg-BG"/>
        </w:rPr>
        <w:t xml:space="preserve"> (7 </w:t>
      </w:r>
      <w:r w:rsidR="00960501">
        <w:rPr>
          <w:lang w:val="bg-BG"/>
        </w:rPr>
        <w:t>юли</w:t>
      </w:r>
      <w:r w:rsidR="00960501" w:rsidRPr="00DF2397">
        <w:rPr>
          <w:lang w:val="bg-BG"/>
        </w:rPr>
        <w:t xml:space="preserve"> 1989, §§ 102-04, </w:t>
      </w:r>
      <w:r w:rsidR="00960501">
        <w:rPr>
          <w:lang w:val="bg-BG"/>
        </w:rPr>
        <w:t>Серия</w:t>
      </w:r>
      <w:r w:rsidR="00960501" w:rsidRPr="00DF2397">
        <w:rPr>
          <w:lang w:val="bg-BG"/>
        </w:rPr>
        <w:t xml:space="preserve"> </w:t>
      </w:r>
      <w:r w:rsidR="00960501">
        <w:t>A</w:t>
      </w:r>
      <w:r w:rsidR="00960501" w:rsidRPr="00DF2397">
        <w:rPr>
          <w:lang w:val="bg-BG"/>
        </w:rPr>
        <w:t xml:space="preserve"> </w:t>
      </w:r>
      <w:r w:rsidR="00960501">
        <w:rPr>
          <w:lang w:val="bg-BG"/>
        </w:rPr>
        <w:t>№</w:t>
      </w:r>
      <w:r w:rsidR="00960501" w:rsidRPr="00DF2397">
        <w:rPr>
          <w:lang w:val="bg-BG"/>
        </w:rPr>
        <w:t xml:space="preserve"> 161), </w:t>
      </w:r>
      <w:r w:rsidR="00960501">
        <w:rPr>
          <w:lang w:val="bg-BG"/>
        </w:rPr>
        <w:t>и</w:t>
      </w:r>
      <w:r w:rsidR="00960501" w:rsidRPr="00DF2397">
        <w:rPr>
          <w:lang w:val="bg-BG"/>
        </w:rPr>
        <w:t xml:space="preserve"> </w:t>
      </w:r>
      <w:r w:rsidR="00960501" w:rsidRPr="00DF2397">
        <w:rPr>
          <w:i/>
          <w:lang w:val="bg-BG"/>
        </w:rPr>
        <w:t>Ö</w:t>
      </w:r>
      <w:r w:rsidR="00960501" w:rsidRPr="00262B73">
        <w:rPr>
          <w:i/>
        </w:rPr>
        <w:t>calan</w:t>
      </w:r>
      <w:r w:rsidR="00960501" w:rsidRPr="00DF2397">
        <w:rPr>
          <w:i/>
          <w:lang w:val="bg-BG"/>
        </w:rPr>
        <w:t xml:space="preserve"> </w:t>
      </w:r>
      <w:r w:rsidR="00960501" w:rsidRPr="00262B73">
        <w:rPr>
          <w:i/>
        </w:rPr>
        <w:t>v</w:t>
      </w:r>
      <w:r w:rsidR="00960501" w:rsidRPr="00DF2397">
        <w:rPr>
          <w:i/>
          <w:lang w:val="bg-BG"/>
        </w:rPr>
        <w:t xml:space="preserve">. </w:t>
      </w:r>
      <w:r w:rsidR="00960501" w:rsidRPr="00262B73">
        <w:rPr>
          <w:i/>
        </w:rPr>
        <w:t>Turkey</w:t>
      </w:r>
      <w:r w:rsidR="00960501" w:rsidRPr="00DF2397">
        <w:rPr>
          <w:lang w:val="bg-BG"/>
        </w:rPr>
        <w:t xml:space="preserve"> ([</w:t>
      </w:r>
      <w:r w:rsidR="00960501" w:rsidRPr="00262B73">
        <w:t>GC</w:t>
      </w:r>
      <w:r w:rsidR="00960501" w:rsidRPr="00DF2397">
        <w:rPr>
          <w:lang w:val="bg-BG"/>
        </w:rPr>
        <w:t xml:space="preserve">], </w:t>
      </w:r>
      <w:r w:rsidR="00960501">
        <w:rPr>
          <w:lang w:val="bg-BG"/>
        </w:rPr>
        <w:t>№</w:t>
      </w:r>
      <w:r w:rsidR="00960501" w:rsidRPr="00DF2397">
        <w:rPr>
          <w:lang w:val="bg-BG"/>
        </w:rPr>
        <w:t xml:space="preserve"> 46221/99, §§ 164-65, </w:t>
      </w:r>
      <w:r w:rsidR="00960501">
        <w:rPr>
          <w:lang w:val="bg-BG"/>
        </w:rPr>
        <w:t>ЕСПЧ</w:t>
      </w:r>
      <w:r w:rsidR="00960501" w:rsidRPr="00DF2397">
        <w:rPr>
          <w:lang w:val="bg-BG"/>
        </w:rPr>
        <w:t xml:space="preserve"> 2005</w:t>
      </w:r>
      <w:r w:rsidR="00960501" w:rsidRPr="00DF2397">
        <w:rPr>
          <w:lang w:val="bg-BG"/>
        </w:rPr>
        <w:noBreakHyphen/>
      </w:r>
      <w:r w:rsidR="00960501" w:rsidRPr="00262B73">
        <w:t>IV</w:t>
      </w:r>
      <w:r w:rsidR="00960501" w:rsidRPr="00DF2397">
        <w:rPr>
          <w:lang w:val="bg-BG"/>
        </w:rPr>
        <w:t>).</w:t>
      </w:r>
      <w:r w:rsidR="00960501">
        <w:rPr>
          <w:lang w:val="bg-BG"/>
        </w:rPr>
        <w:t xml:space="preserve"> </w:t>
      </w:r>
      <w:r w:rsidR="0092223C" w:rsidRPr="00960501">
        <w:rPr>
          <w:lang w:val="bg-BG"/>
        </w:rPr>
        <w:t xml:space="preserve">Освен това, положението в Европа </w:t>
      </w:r>
      <w:r w:rsidR="00960501">
        <w:rPr>
          <w:lang w:val="bg-BG"/>
        </w:rPr>
        <w:t>се е развил</w:t>
      </w:r>
      <w:r w:rsidR="00443A54">
        <w:rPr>
          <w:lang w:val="bg-BG"/>
        </w:rPr>
        <w:t>о</w:t>
      </w:r>
      <w:r w:rsidR="00960501">
        <w:rPr>
          <w:lang w:val="bg-BG"/>
        </w:rPr>
        <w:t xml:space="preserve"> значително след делото </w:t>
      </w:r>
      <w:r w:rsidR="0092223C" w:rsidRPr="00960501">
        <w:rPr>
          <w:lang w:val="bg-BG"/>
        </w:rPr>
        <w:t xml:space="preserve"> </w:t>
      </w:r>
      <w:r w:rsidR="00960501" w:rsidRPr="00960501">
        <w:rPr>
          <w:i/>
          <w:lang w:val="bg-BG"/>
        </w:rPr>
        <w:t>Ö</w:t>
      </w:r>
      <w:r w:rsidR="00960501" w:rsidRPr="003E14B9">
        <w:rPr>
          <w:i/>
        </w:rPr>
        <w:t>calan</w:t>
      </w:r>
      <w:r w:rsidR="00960501">
        <w:rPr>
          <w:lang w:val="bg-BG"/>
        </w:rPr>
        <w:t>, и</w:t>
      </w:r>
      <w:r w:rsidR="0092223C" w:rsidRPr="00960501">
        <w:rPr>
          <w:lang w:val="bg-BG"/>
        </w:rPr>
        <w:t xml:space="preserve"> Протокол № 13 </w:t>
      </w:r>
      <w:r w:rsidR="00960501">
        <w:rPr>
          <w:lang w:val="bg-BG"/>
        </w:rPr>
        <w:t xml:space="preserve">е </w:t>
      </w:r>
      <w:r w:rsidR="0092223C" w:rsidRPr="00960501">
        <w:rPr>
          <w:lang w:val="bg-BG"/>
        </w:rPr>
        <w:t xml:space="preserve">в сила в над 85% от държавите-членки на Съвета на Европа. </w:t>
      </w:r>
      <w:r w:rsidR="00960501">
        <w:rPr>
          <w:lang w:val="bg-BG"/>
        </w:rPr>
        <w:t>Обесването</w:t>
      </w:r>
      <w:r w:rsidR="0092223C" w:rsidRPr="00960501">
        <w:rPr>
          <w:lang w:val="bg-BG"/>
        </w:rPr>
        <w:t xml:space="preserve"> е неефективен и изключително болезнен метод на умъртвяване, к</w:t>
      </w:r>
      <w:r w:rsidR="00960501">
        <w:rPr>
          <w:lang w:val="bg-BG"/>
        </w:rPr>
        <w:t xml:space="preserve">ойто представлява </w:t>
      </w:r>
      <w:r w:rsidR="0092223C" w:rsidRPr="00960501">
        <w:rPr>
          <w:lang w:val="bg-BG"/>
        </w:rPr>
        <w:t>нечовешко и унизителн</w:t>
      </w:r>
      <w:r w:rsidR="00960501">
        <w:rPr>
          <w:lang w:val="bg-BG"/>
        </w:rPr>
        <w:t xml:space="preserve">о </w:t>
      </w:r>
      <w:r w:rsidR="00490D0E">
        <w:rPr>
          <w:lang w:val="bg-BG"/>
        </w:rPr>
        <w:t>отношение</w:t>
      </w:r>
      <w:r w:rsidR="00960501">
        <w:rPr>
          <w:lang w:val="bg-BG"/>
        </w:rPr>
        <w:t xml:space="preserve"> в нарушение на чл. 3</w:t>
      </w:r>
      <w:r w:rsidR="007C4080" w:rsidRPr="00960501">
        <w:rPr>
          <w:lang w:val="bg-BG"/>
        </w:rPr>
        <w:t>.</w:t>
      </w:r>
    </w:p>
    <w:p w:rsidR="00760F4D" w:rsidRPr="003219F5" w:rsidRDefault="001E0FCD" w:rsidP="003219F5">
      <w:pPr>
        <w:pStyle w:val="JuPara"/>
        <w:rPr>
          <w:lang w:val="bg-BG"/>
        </w:rPr>
      </w:pPr>
      <w:r>
        <w:fldChar w:fldCharType="begin"/>
      </w:r>
      <w:r w:rsidR="00760F4D" w:rsidRPr="00DF2397">
        <w:rPr>
          <w:lang w:val="bg-BG"/>
        </w:rPr>
        <w:instrText xml:space="preserve"> </w:instrText>
      </w:r>
      <w:r w:rsidR="00760F4D">
        <w:instrText>SEQ</w:instrText>
      </w:r>
      <w:r w:rsidR="00760F4D" w:rsidRPr="00DF2397">
        <w:rPr>
          <w:lang w:val="bg-BG"/>
        </w:rPr>
        <w:instrText xml:space="preserve"> </w:instrText>
      </w:r>
      <w:r w:rsidR="00760F4D">
        <w:instrText>level</w:instrText>
      </w:r>
      <w:r w:rsidR="00760F4D" w:rsidRPr="00DF2397">
        <w:rPr>
          <w:lang w:val="bg-BG"/>
        </w:rPr>
        <w:instrText>0 \*</w:instrText>
      </w:r>
      <w:r w:rsidR="00760F4D">
        <w:instrText>arabic</w:instrText>
      </w:r>
      <w:r w:rsidR="00760F4D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103</w:t>
      </w:r>
      <w:r>
        <w:fldChar w:fldCharType="end"/>
      </w:r>
      <w:r w:rsidR="00760F4D" w:rsidRPr="00DF2397">
        <w:rPr>
          <w:lang w:val="bg-BG"/>
        </w:rPr>
        <w:t>.</w:t>
      </w:r>
      <w:r w:rsidR="00760F4D">
        <w:t> </w:t>
      </w:r>
      <w:r w:rsidR="00DE15E2" w:rsidRPr="00343B06">
        <w:rPr>
          <w:lang w:val="bg-BG"/>
        </w:rPr>
        <w:t xml:space="preserve">Във всеки случай, </w:t>
      </w:r>
      <w:r w:rsidR="00BB1E86" w:rsidRPr="00343B06">
        <w:rPr>
          <w:lang w:val="bg-BG"/>
        </w:rPr>
        <w:t>С</w:t>
      </w:r>
      <w:r w:rsidR="0092223C" w:rsidRPr="00343B06">
        <w:rPr>
          <w:lang w:val="bg-BG"/>
        </w:rPr>
        <w:t>ъдът в</w:t>
      </w:r>
      <w:r w:rsidR="00960501" w:rsidRPr="00343B06">
        <w:rPr>
          <w:lang w:val="bg-BG"/>
        </w:rPr>
        <w:t xml:space="preserve"> делото</w:t>
      </w:r>
      <w:r w:rsidR="0092223C" w:rsidRPr="00343B06">
        <w:rPr>
          <w:lang w:val="bg-BG"/>
        </w:rPr>
        <w:t xml:space="preserve"> </w:t>
      </w:r>
      <w:r w:rsidR="00960501" w:rsidRPr="00343B06">
        <w:rPr>
          <w:i/>
          <w:lang w:val="bg-BG"/>
        </w:rPr>
        <w:t>Ö</w:t>
      </w:r>
      <w:r w:rsidR="00960501" w:rsidRPr="00343B06">
        <w:rPr>
          <w:i/>
        </w:rPr>
        <w:t>calan</w:t>
      </w:r>
      <w:r w:rsidR="00960501" w:rsidRPr="00343B06">
        <w:rPr>
          <w:lang w:val="bg-BG"/>
        </w:rPr>
        <w:t xml:space="preserve"> </w:t>
      </w:r>
      <w:r w:rsidR="0092223C" w:rsidRPr="00343B06">
        <w:rPr>
          <w:lang w:val="bg-BG"/>
        </w:rPr>
        <w:t>(цитирано по-горе, §§</w:t>
      </w:r>
      <w:r w:rsidR="00DE15E2" w:rsidRPr="00343B06">
        <w:rPr>
          <w:lang w:val="bg-BG"/>
        </w:rPr>
        <w:t xml:space="preserve"> 166-69)</w:t>
      </w:r>
      <w:r w:rsidR="00A17161" w:rsidRPr="00343B06">
        <w:rPr>
          <w:lang w:val="bg-BG"/>
        </w:rPr>
        <w:t xml:space="preserve"> поддържа</w:t>
      </w:r>
      <w:r w:rsidR="006A6DF4" w:rsidRPr="00343B06">
        <w:rPr>
          <w:lang w:val="bg-BG"/>
        </w:rPr>
        <w:t>становището</w:t>
      </w:r>
      <w:r w:rsidR="00960501" w:rsidRPr="00343B06">
        <w:rPr>
          <w:lang w:val="bg-BG"/>
        </w:rPr>
        <w:t>, че приемането</w:t>
      </w:r>
      <w:r w:rsidR="00DE15E2">
        <w:rPr>
          <w:lang w:val="bg-BG"/>
        </w:rPr>
        <w:t xml:space="preserve"> на смъртна </w:t>
      </w:r>
      <w:r w:rsidR="00DE15E2" w:rsidRPr="00DE15E2">
        <w:rPr>
          <w:lang w:val="bg-BG"/>
        </w:rPr>
        <w:t>присъда</w:t>
      </w:r>
      <w:r w:rsidR="0092223C" w:rsidRPr="00DE15E2">
        <w:rPr>
          <w:lang w:val="bg-BG"/>
        </w:rPr>
        <w:t xml:space="preserve"> </w:t>
      </w:r>
      <w:r w:rsidR="00DE15E2" w:rsidRPr="00DE15E2">
        <w:rPr>
          <w:lang w:val="bg-BG"/>
        </w:rPr>
        <w:t xml:space="preserve">след проведен </w:t>
      </w:r>
      <w:r w:rsidR="0092223C" w:rsidRPr="00DE15E2">
        <w:rPr>
          <w:lang w:val="bg-BG"/>
        </w:rPr>
        <w:t xml:space="preserve">съдебен процес, който не </w:t>
      </w:r>
      <w:r w:rsidR="00E83F95" w:rsidRPr="00DE15E2">
        <w:rPr>
          <w:lang w:val="bg-BG"/>
        </w:rPr>
        <w:t xml:space="preserve">отговоря </w:t>
      </w:r>
      <w:r w:rsidR="00D22A8D" w:rsidRPr="00DE15E2">
        <w:rPr>
          <w:lang w:val="bg-BG"/>
        </w:rPr>
        <w:t>на „</w:t>
      </w:r>
      <w:r w:rsidR="0092223C" w:rsidRPr="00DE15E2">
        <w:rPr>
          <w:lang w:val="bg-BG"/>
        </w:rPr>
        <w:t>най-строгите</w:t>
      </w:r>
      <w:r w:rsidR="0092223C" w:rsidRPr="00960501">
        <w:rPr>
          <w:lang w:val="bg-BG"/>
        </w:rPr>
        <w:t xml:space="preserve"> стандарти за справедливост ... както </w:t>
      </w:r>
      <w:r w:rsidR="00D22A8D">
        <w:rPr>
          <w:lang w:val="bg-BG"/>
        </w:rPr>
        <w:t>при разглеждане на делото на първа инстан</w:t>
      </w:r>
      <w:r w:rsidR="00E83F95">
        <w:rPr>
          <w:lang w:val="bg-BG"/>
        </w:rPr>
        <w:t>ция, така и при обжалването”</w:t>
      </w:r>
      <w:r w:rsidR="00AF7E9D">
        <w:rPr>
          <w:lang w:val="bg-BG"/>
        </w:rPr>
        <w:t>,</w:t>
      </w:r>
      <w:r w:rsidR="00E83F95">
        <w:rPr>
          <w:lang w:val="bg-BG"/>
        </w:rPr>
        <w:t xml:space="preserve"> би </w:t>
      </w:r>
      <w:r w:rsidR="00D22A8D">
        <w:rPr>
          <w:lang w:val="bg-BG"/>
        </w:rPr>
        <w:t xml:space="preserve">нарушило чл. </w:t>
      </w:r>
      <w:r w:rsidR="00DE15E2">
        <w:rPr>
          <w:lang w:val="bg-BG"/>
        </w:rPr>
        <w:t>2 и чл. 3. Правителството излиза с аргумент</w:t>
      </w:r>
      <w:r w:rsidR="00D11217">
        <w:rPr>
          <w:lang w:val="bg-BG"/>
        </w:rPr>
        <w:t>,</w:t>
      </w:r>
      <w:r w:rsidR="00BB1E86">
        <w:rPr>
          <w:lang w:val="bg-BG"/>
        </w:rPr>
        <w:t xml:space="preserve"> при </w:t>
      </w:r>
      <w:r w:rsidR="004D1610">
        <w:rPr>
          <w:lang w:val="bg-BG"/>
        </w:rPr>
        <w:t xml:space="preserve">националното производство, </w:t>
      </w:r>
      <w:r w:rsidR="00D22A8D">
        <w:rPr>
          <w:lang w:val="bg-BG"/>
        </w:rPr>
        <w:t xml:space="preserve">и </w:t>
      </w:r>
      <w:r w:rsidR="00EC08D4">
        <w:rPr>
          <w:lang w:val="bg-BG"/>
        </w:rPr>
        <w:lastRenderedPageBreak/>
        <w:t xml:space="preserve">това </w:t>
      </w:r>
      <w:r w:rsidR="004D1610">
        <w:rPr>
          <w:lang w:val="bg-BG"/>
        </w:rPr>
        <w:t xml:space="preserve">бива прието </w:t>
      </w:r>
      <w:r w:rsidR="00D22A8D">
        <w:rPr>
          <w:lang w:val="bg-BG"/>
        </w:rPr>
        <w:t xml:space="preserve"> от Апелативния съд, че прагът в чуждестранните дела се достига само с </w:t>
      </w:r>
      <w:r w:rsidR="0092223C" w:rsidRPr="00960501">
        <w:rPr>
          <w:lang w:val="bg-BG"/>
        </w:rPr>
        <w:t>налага</w:t>
      </w:r>
      <w:r w:rsidR="00D22A8D">
        <w:rPr>
          <w:lang w:val="bg-BG"/>
        </w:rPr>
        <w:t xml:space="preserve">нето на смъртно наказание, след </w:t>
      </w:r>
      <w:r w:rsidR="00EC08D4">
        <w:rPr>
          <w:lang w:val="bg-BG"/>
        </w:rPr>
        <w:t xml:space="preserve">явно </w:t>
      </w:r>
      <w:r w:rsidR="00D22A8D">
        <w:rPr>
          <w:lang w:val="bg-BG"/>
        </w:rPr>
        <w:t>несправедлив процес.</w:t>
      </w:r>
      <w:r w:rsidR="0092223C" w:rsidRPr="00960501">
        <w:rPr>
          <w:lang w:val="bg-BG"/>
        </w:rPr>
        <w:t xml:space="preserve"> Въпреки това, този извод не се потвърждава от съдебната практика на Съда; в</w:t>
      </w:r>
      <w:r w:rsidR="00BB1E86">
        <w:rPr>
          <w:lang w:val="bg-BG"/>
        </w:rPr>
        <w:t xml:space="preserve"> делото</w:t>
      </w:r>
      <w:r w:rsidR="0092223C" w:rsidRPr="00960501">
        <w:rPr>
          <w:lang w:val="bg-BG"/>
        </w:rPr>
        <w:t xml:space="preserve"> </w:t>
      </w:r>
      <w:r w:rsidR="00D22A8D" w:rsidRPr="00262B73">
        <w:rPr>
          <w:i/>
        </w:rPr>
        <w:t>Bader</w:t>
      </w:r>
      <w:r w:rsidR="00D22A8D" w:rsidRPr="00D22A8D">
        <w:rPr>
          <w:i/>
          <w:lang w:val="bg-BG"/>
        </w:rPr>
        <w:t xml:space="preserve"> </w:t>
      </w:r>
      <w:r w:rsidR="00D22A8D" w:rsidRPr="00262B73">
        <w:rPr>
          <w:i/>
        </w:rPr>
        <w:t>and</w:t>
      </w:r>
      <w:r w:rsidR="00D22A8D" w:rsidRPr="00D22A8D">
        <w:rPr>
          <w:i/>
          <w:lang w:val="bg-BG"/>
        </w:rPr>
        <w:t xml:space="preserve"> </w:t>
      </w:r>
      <w:r w:rsidR="00D22A8D" w:rsidRPr="00262B73">
        <w:rPr>
          <w:i/>
        </w:rPr>
        <w:t>Kanbor</w:t>
      </w:r>
      <w:r w:rsidR="00D22A8D" w:rsidRPr="00D22A8D">
        <w:rPr>
          <w:i/>
          <w:lang w:val="bg-BG"/>
        </w:rPr>
        <w:t xml:space="preserve"> </w:t>
      </w:r>
      <w:r w:rsidR="00D22A8D" w:rsidRPr="00262B73">
        <w:rPr>
          <w:i/>
        </w:rPr>
        <w:t>v</w:t>
      </w:r>
      <w:r w:rsidR="00D22A8D" w:rsidRPr="00D22A8D">
        <w:rPr>
          <w:i/>
          <w:lang w:val="bg-BG"/>
        </w:rPr>
        <w:t xml:space="preserve">. </w:t>
      </w:r>
      <w:r w:rsidR="00D22A8D" w:rsidRPr="00262B73">
        <w:rPr>
          <w:i/>
        </w:rPr>
        <w:t>Sweden</w:t>
      </w:r>
      <w:r w:rsidR="00D22A8D" w:rsidRPr="00D22A8D">
        <w:rPr>
          <w:lang w:val="bg-BG"/>
        </w:rPr>
        <w:t xml:space="preserve"> (</w:t>
      </w:r>
      <w:r w:rsidR="00D22A8D">
        <w:rPr>
          <w:lang w:val="bg-BG"/>
        </w:rPr>
        <w:t>№</w:t>
      </w:r>
      <w:r w:rsidR="0092223C" w:rsidRPr="00D22A8D">
        <w:rPr>
          <w:lang w:val="bg-BG"/>
        </w:rPr>
        <w:t xml:space="preserve"> 13284/04, § 47, </w:t>
      </w:r>
      <w:r w:rsidR="00D22A8D">
        <w:t>E</w:t>
      </w:r>
      <w:r w:rsidR="00D22A8D">
        <w:rPr>
          <w:lang w:val="bg-BG"/>
        </w:rPr>
        <w:t>СПЧ</w:t>
      </w:r>
      <w:r w:rsidR="0092223C" w:rsidRPr="00D22A8D">
        <w:rPr>
          <w:lang w:val="bg-BG"/>
        </w:rPr>
        <w:t xml:space="preserve"> 2005 </w:t>
      </w:r>
      <w:r w:rsidR="0092223C" w:rsidRPr="0092223C">
        <w:t>XI</w:t>
      </w:r>
      <w:r w:rsidR="00D22A8D">
        <w:rPr>
          <w:lang w:val="bg-BG"/>
        </w:rPr>
        <w:t xml:space="preserve">), Съдът </w:t>
      </w:r>
      <w:r w:rsidR="00B525F2">
        <w:rPr>
          <w:lang w:val="bg-BG"/>
        </w:rPr>
        <w:t>посочва</w:t>
      </w:r>
      <w:r w:rsidR="00D22A8D" w:rsidRPr="00343B06">
        <w:rPr>
          <w:lang w:val="bg-BG"/>
        </w:rPr>
        <w:t>също</w:t>
      </w:r>
      <w:r w:rsidR="00D22A8D">
        <w:rPr>
          <w:lang w:val="bg-BG"/>
        </w:rPr>
        <w:t xml:space="preserve"> </w:t>
      </w:r>
      <w:r w:rsidR="00FE0021">
        <w:rPr>
          <w:lang w:val="bg-BG"/>
        </w:rPr>
        <w:t xml:space="preserve">така </w:t>
      </w:r>
      <w:r w:rsidR="00D22A8D">
        <w:rPr>
          <w:lang w:val="bg-BG"/>
        </w:rPr>
        <w:t>опасността</w:t>
      </w:r>
      <w:r w:rsidR="0092223C" w:rsidRPr="00D22A8D">
        <w:rPr>
          <w:lang w:val="bg-BG"/>
        </w:rPr>
        <w:t xml:space="preserve"> от </w:t>
      </w:r>
      <w:r w:rsidR="00B525F2">
        <w:rPr>
          <w:lang w:val="bg-BG"/>
        </w:rPr>
        <w:t>прилагане</w:t>
      </w:r>
      <w:r w:rsidR="00FE0021">
        <w:rPr>
          <w:lang w:val="bg-BG"/>
        </w:rPr>
        <w:t>то</w:t>
      </w:r>
      <w:r w:rsidR="0092223C" w:rsidRPr="00D22A8D">
        <w:rPr>
          <w:lang w:val="bg-BG"/>
        </w:rPr>
        <w:t xml:space="preserve"> на смъртно наказание</w:t>
      </w:r>
      <w:r w:rsidR="00FE0021">
        <w:rPr>
          <w:lang w:val="bg-BG"/>
        </w:rPr>
        <w:t>,</w:t>
      </w:r>
      <w:r w:rsidR="0092223C" w:rsidRPr="00D22A8D">
        <w:rPr>
          <w:lang w:val="bg-BG"/>
        </w:rPr>
        <w:t xml:space="preserve"> след несправедлив процес.</w:t>
      </w:r>
      <w:r w:rsidR="00D22A8D">
        <w:rPr>
          <w:lang w:val="bg-BG"/>
        </w:rPr>
        <w:t xml:space="preserve"> Имайки предвид</w:t>
      </w:r>
      <w:r w:rsidR="0092223C" w:rsidRPr="00D22A8D">
        <w:rPr>
          <w:lang w:val="bg-BG"/>
        </w:rPr>
        <w:t xml:space="preserve">, че </w:t>
      </w:r>
      <w:r w:rsidR="00D22A8D">
        <w:rPr>
          <w:i/>
        </w:rPr>
        <w:t>Bader</w:t>
      </w:r>
      <w:r w:rsidR="00D22A8D" w:rsidRPr="00D22A8D">
        <w:rPr>
          <w:i/>
          <w:lang w:val="bg-BG"/>
        </w:rPr>
        <w:t xml:space="preserve"> </w:t>
      </w:r>
      <w:r w:rsidR="00D22A8D">
        <w:rPr>
          <w:i/>
        </w:rPr>
        <w:t>and</w:t>
      </w:r>
      <w:r w:rsidR="00D22A8D" w:rsidRPr="00D22A8D">
        <w:rPr>
          <w:i/>
          <w:lang w:val="bg-BG"/>
        </w:rPr>
        <w:t xml:space="preserve"> </w:t>
      </w:r>
      <w:r w:rsidR="00D22A8D">
        <w:rPr>
          <w:i/>
        </w:rPr>
        <w:t>Kanbor</w:t>
      </w:r>
      <w:r w:rsidR="00D22A8D" w:rsidRPr="00D22A8D">
        <w:rPr>
          <w:lang w:val="bg-BG"/>
        </w:rPr>
        <w:t xml:space="preserve"> </w:t>
      </w:r>
      <w:r w:rsidR="00D22A8D">
        <w:rPr>
          <w:lang w:val="bg-BG"/>
        </w:rPr>
        <w:t xml:space="preserve">е авторитетен източник </w:t>
      </w:r>
      <w:r w:rsidR="0092223C" w:rsidRPr="00D22A8D">
        <w:rPr>
          <w:lang w:val="bg-BG"/>
        </w:rPr>
        <w:t xml:space="preserve">за </w:t>
      </w:r>
      <w:r w:rsidR="00D22A8D">
        <w:rPr>
          <w:lang w:val="bg-BG"/>
        </w:rPr>
        <w:t xml:space="preserve">позицията на </w:t>
      </w:r>
      <w:r w:rsidR="00BB1E86" w:rsidRPr="00BB1E86">
        <w:rPr>
          <w:lang w:val="bg-BG"/>
        </w:rPr>
        <w:t>П</w:t>
      </w:r>
      <w:r w:rsidR="00D22A8D" w:rsidRPr="00BB1E86">
        <w:rPr>
          <w:lang w:val="bg-BG"/>
        </w:rPr>
        <w:t xml:space="preserve">равителството, </w:t>
      </w:r>
      <w:r w:rsidR="00FE0021">
        <w:rPr>
          <w:lang w:val="bg-BG"/>
        </w:rPr>
        <w:t>това</w:t>
      </w:r>
      <w:r w:rsidR="003219F5" w:rsidRPr="00BB1E86">
        <w:rPr>
          <w:lang w:val="bg-BG"/>
        </w:rPr>
        <w:t xml:space="preserve"> решение</w:t>
      </w:r>
      <w:r w:rsidR="0092223C" w:rsidRPr="00BB1E86">
        <w:rPr>
          <w:lang w:val="bg-BG"/>
        </w:rPr>
        <w:t xml:space="preserve"> е в противоречие </w:t>
      </w:r>
      <w:r w:rsidR="00B525F2">
        <w:rPr>
          <w:lang w:val="bg-BG"/>
        </w:rPr>
        <w:t xml:space="preserve">с мотивите </w:t>
      </w:r>
      <w:r w:rsidR="0092223C" w:rsidRPr="00343B06">
        <w:rPr>
          <w:highlight w:val="yellow"/>
          <w:lang w:val="bg-BG"/>
        </w:rPr>
        <w:t xml:space="preserve"> на Голямата</w:t>
      </w:r>
      <w:r w:rsidR="0092223C" w:rsidRPr="00BB1E86">
        <w:rPr>
          <w:lang w:val="bg-BG"/>
        </w:rPr>
        <w:t xml:space="preserve"> камара в</w:t>
      </w:r>
      <w:r w:rsidR="003219F5" w:rsidRPr="00BB1E86">
        <w:rPr>
          <w:lang w:val="bg-BG"/>
        </w:rPr>
        <w:t xml:space="preserve"> делото</w:t>
      </w:r>
      <w:r w:rsidR="0092223C" w:rsidRPr="00BB1E86">
        <w:rPr>
          <w:lang w:val="bg-BG"/>
        </w:rPr>
        <w:t xml:space="preserve"> </w:t>
      </w:r>
      <w:r w:rsidR="003219F5" w:rsidRPr="00BB1E86">
        <w:rPr>
          <w:i/>
          <w:lang w:val="bg-BG"/>
        </w:rPr>
        <w:t>Ö</w:t>
      </w:r>
      <w:r w:rsidR="003219F5" w:rsidRPr="00BB1E86">
        <w:rPr>
          <w:i/>
        </w:rPr>
        <w:t>calan</w:t>
      </w:r>
      <w:r w:rsidR="00760F4D" w:rsidRPr="00BB1E86">
        <w:rPr>
          <w:lang w:val="bg-BG"/>
        </w:rPr>
        <w:t>.</w:t>
      </w:r>
    </w:p>
    <w:p w:rsidR="00C600B0" w:rsidRPr="003219F5" w:rsidRDefault="001E0FCD" w:rsidP="003219F5">
      <w:pPr>
        <w:pStyle w:val="JuPara"/>
        <w:rPr>
          <w:lang w:val="bg-BG"/>
        </w:rPr>
      </w:pPr>
      <w:r>
        <w:fldChar w:fldCharType="begin"/>
      </w:r>
      <w:r w:rsidR="00F96FFA" w:rsidRPr="00182409">
        <w:rPr>
          <w:lang w:val="bg-BG"/>
        </w:rPr>
        <w:instrText xml:space="preserve"> </w:instrText>
      </w:r>
      <w:r w:rsidR="00F96FFA">
        <w:instrText>SEQ</w:instrText>
      </w:r>
      <w:r w:rsidR="00F96FFA" w:rsidRPr="00182409">
        <w:rPr>
          <w:lang w:val="bg-BG"/>
        </w:rPr>
        <w:instrText xml:space="preserve"> </w:instrText>
      </w:r>
      <w:r w:rsidR="00F96FFA">
        <w:instrText>level</w:instrText>
      </w:r>
      <w:r w:rsidR="00F96FFA" w:rsidRPr="00182409">
        <w:rPr>
          <w:lang w:val="bg-BG"/>
        </w:rPr>
        <w:instrText>0 \*</w:instrText>
      </w:r>
      <w:r w:rsidR="00F96FFA">
        <w:instrText>arabic</w:instrText>
      </w:r>
      <w:r w:rsidR="00F96FFA" w:rsidRPr="00182409">
        <w:rPr>
          <w:lang w:val="bg-BG"/>
        </w:rPr>
        <w:instrText xml:space="preserve"> </w:instrText>
      </w:r>
      <w:r>
        <w:fldChar w:fldCharType="separate"/>
      </w:r>
      <w:r w:rsidR="00F30CA6" w:rsidRPr="00182409">
        <w:rPr>
          <w:noProof/>
          <w:lang w:val="bg-BG"/>
        </w:rPr>
        <w:t>104</w:t>
      </w:r>
      <w:r>
        <w:fldChar w:fldCharType="end"/>
      </w:r>
      <w:r w:rsidR="00F96FFA" w:rsidRPr="00182409">
        <w:rPr>
          <w:lang w:val="bg-BG"/>
        </w:rPr>
        <w:t>.</w:t>
      </w:r>
      <w:r w:rsidR="00F96FFA">
        <w:t>  </w:t>
      </w:r>
      <w:r w:rsidR="003219F5" w:rsidRPr="00182409">
        <w:rPr>
          <w:lang w:val="bg-BG"/>
        </w:rPr>
        <w:t xml:space="preserve">Не е </w:t>
      </w:r>
      <w:r w:rsidR="003219F5">
        <w:rPr>
          <w:lang w:val="bg-BG"/>
        </w:rPr>
        <w:t>било наложително</w:t>
      </w:r>
      <w:r w:rsidR="0092223C" w:rsidRPr="00182409">
        <w:rPr>
          <w:lang w:val="bg-BG"/>
        </w:rPr>
        <w:t xml:space="preserve"> </w:t>
      </w:r>
      <w:r w:rsidR="00182409">
        <w:rPr>
          <w:lang w:val="bg-BG"/>
        </w:rPr>
        <w:t>нито съгласно</w:t>
      </w:r>
      <w:r w:rsidR="003219F5">
        <w:rPr>
          <w:lang w:val="bg-BG"/>
        </w:rPr>
        <w:t xml:space="preserve"> </w:t>
      </w:r>
      <w:r w:rsidR="003219F5" w:rsidRPr="00182409">
        <w:rPr>
          <w:lang w:val="bg-BG"/>
        </w:rPr>
        <w:t>иракск</w:t>
      </w:r>
      <w:r w:rsidR="00E83F95">
        <w:rPr>
          <w:lang w:val="bg-BG"/>
        </w:rPr>
        <w:t>ото национално зак</w:t>
      </w:r>
      <w:r w:rsidR="003219F5">
        <w:rPr>
          <w:lang w:val="bg-BG"/>
        </w:rPr>
        <w:t>онодателство, нито</w:t>
      </w:r>
      <w:r w:rsidR="003219F5" w:rsidRPr="00182409">
        <w:rPr>
          <w:lang w:val="bg-BG"/>
        </w:rPr>
        <w:t xml:space="preserve"> </w:t>
      </w:r>
      <w:r w:rsidR="003219F5">
        <w:rPr>
          <w:lang w:val="bg-BG"/>
        </w:rPr>
        <w:t>според</w:t>
      </w:r>
      <w:r w:rsidR="003219F5" w:rsidRPr="00182409">
        <w:rPr>
          <w:lang w:val="bg-BG"/>
        </w:rPr>
        <w:t xml:space="preserve"> </w:t>
      </w:r>
      <w:r w:rsidR="00A84319">
        <w:rPr>
          <w:lang w:val="bg-BG"/>
        </w:rPr>
        <w:t>международното право</w:t>
      </w:r>
      <w:r w:rsidR="003219F5" w:rsidRPr="00182409">
        <w:rPr>
          <w:lang w:val="bg-BG"/>
        </w:rPr>
        <w:t xml:space="preserve">, </w:t>
      </w:r>
      <w:r w:rsidR="003219F5">
        <w:rPr>
          <w:lang w:val="bg-BG"/>
        </w:rPr>
        <w:t xml:space="preserve">да се </w:t>
      </w:r>
      <w:r w:rsidR="003219F5" w:rsidRPr="00182409">
        <w:rPr>
          <w:lang w:val="bg-BG"/>
        </w:rPr>
        <w:t xml:space="preserve">изисква </w:t>
      </w:r>
      <w:r w:rsidR="0092223C" w:rsidRPr="00182409">
        <w:rPr>
          <w:lang w:val="bg-BG"/>
        </w:rPr>
        <w:t>случаи</w:t>
      </w:r>
      <w:r w:rsidR="003219F5">
        <w:rPr>
          <w:lang w:val="bg-BG"/>
        </w:rPr>
        <w:t>те</w:t>
      </w:r>
      <w:r w:rsidR="0092223C" w:rsidRPr="00182409">
        <w:rPr>
          <w:lang w:val="bg-BG"/>
        </w:rPr>
        <w:t xml:space="preserve"> на жалбопода</w:t>
      </w:r>
      <w:r w:rsidR="003219F5" w:rsidRPr="00182409">
        <w:rPr>
          <w:lang w:val="bg-BG"/>
        </w:rPr>
        <w:t xml:space="preserve">телите да бъдат </w:t>
      </w:r>
      <w:r w:rsidR="003219F5">
        <w:rPr>
          <w:lang w:val="bg-BG"/>
        </w:rPr>
        <w:t>отнесени към</w:t>
      </w:r>
      <w:r w:rsidR="0092223C" w:rsidRPr="00182409">
        <w:rPr>
          <w:lang w:val="bg-BG"/>
        </w:rPr>
        <w:t xml:space="preserve"> иракските наказ</w:t>
      </w:r>
      <w:r w:rsidR="003219F5" w:rsidRPr="00182409">
        <w:rPr>
          <w:lang w:val="bg-BG"/>
        </w:rPr>
        <w:t xml:space="preserve">ателни съдилища или </w:t>
      </w:r>
      <w:r w:rsidR="003219F5">
        <w:rPr>
          <w:lang w:val="bg-BG"/>
        </w:rPr>
        <w:t>жалбоподателите да бъдат</w:t>
      </w:r>
      <w:r w:rsidR="00E22A59">
        <w:rPr>
          <w:lang w:val="bg-BG"/>
        </w:rPr>
        <w:t xml:space="preserve"> категоризирани</w:t>
      </w:r>
      <w:r w:rsidR="003219F5" w:rsidRPr="00182409">
        <w:rPr>
          <w:lang w:val="bg-BG"/>
        </w:rPr>
        <w:t xml:space="preserve"> като </w:t>
      </w:r>
      <w:r w:rsidR="003219F5">
        <w:rPr>
          <w:lang w:val="bg-BG"/>
        </w:rPr>
        <w:t>задържани за криминална проява</w:t>
      </w:r>
      <w:r w:rsidR="0092223C" w:rsidRPr="00182409">
        <w:rPr>
          <w:lang w:val="bg-BG"/>
        </w:rPr>
        <w:t xml:space="preserve">. </w:t>
      </w:r>
      <w:r w:rsidR="0092223C" w:rsidRPr="00DF2397">
        <w:rPr>
          <w:lang w:val="bg-BG"/>
        </w:rPr>
        <w:t xml:space="preserve">Законовите и подзаконовите актове, приложими в Ирак, </w:t>
      </w:r>
      <w:r w:rsidR="003219F5">
        <w:rPr>
          <w:lang w:val="bg-BG"/>
        </w:rPr>
        <w:t xml:space="preserve">независимо дали са приети </w:t>
      </w:r>
      <w:r w:rsidR="0092223C" w:rsidRPr="00DF2397">
        <w:rPr>
          <w:lang w:val="bg-BG"/>
        </w:rPr>
        <w:t>от В</w:t>
      </w:r>
      <w:r w:rsidR="003219F5" w:rsidRPr="00DF2397">
        <w:rPr>
          <w:lang w:val="bg-BG"/>
        </w:rPr>
        <w:t>ременната коалиционна власт (</w:t>
      </w:r>
      <w:r w:rsidR="003219F5" w:rsidRPr="00182409">
        <w:rPr>
          <w:lang w:val="bg-BG"/>
        </w:rPr>
        <w:t>ВКВ</w:t>
      </w:r>
      <w:r w:rsidR="0092223C" w:rsidRPr="00DF2397">
        <w:rPr>
          <w:lang w:val="bg-BG"/>
        </w:rPr>
        <w:t>) или от правителството на Ирак, не биха могл</w:t>
      </w:r>
      <w:r w:rsidR="00BB1E86">
        <w:rPr>
          <w:lang w:val="bg-BG"/>
        </w:rPr>
        <w:t>и да са определящи по</w:t>
      </w:r>
      <w:r w:rsidR="003219F5" w:rsidRPr="00DF2397">
        <w:rPr>
          <w:lang w:val="bg-BG"/>
        </w:rPr>
        <w:t xml:space="preserve"> </w:t>
      </w:r>
      <w:r w:rsidR="003219F5">
        <w:rPr>
          <w:lang w:val="bg-BG"/>
        </w:rPr>
        <w:t>въпросите, разглеждани от</w:t>
      </w:r>
      <w:r w:rsidR="003219F5" w:rsidRPr="00DF2397">
        <w:rPr>
          <w:lang w:val="bg-BG"/>
        </w:rPr>
        <w:t xml:space="preserve"> </w:t>
      </w:r>
      <w:r w:rsidR="003219F5">
        <w:rPr>
          <w:lang w:val="bg-BG"/>
        </w:rPr>
        <w:t>Съда, който се занимава</w:t>
      </w:r>
      <w:r w:rsidR="0092223C" w:rsidRPr="003219F5">
        <w:rPr>
          <w:lang w:val="bg-BG"/>
        </w:rPr>
        <w:t xml:space="preserve"> с</w:t>
      </w:r>
      <w:r w:rsidR="003219F5">
        <w:rPr>
          <w:lang w:val="bg-BG"/>
        </w:rPr>
        <w:t>ъс</w:t>
      </w:r>
      <w:r w:rsidR="0092223C" w:rsidRPr="003219F5">
        <w:rPr>
          <w:lang w:val="bg-BG"/>
        </w:rPr>
        <w:t xml:space="preserve"> задълженията на </w:t>
      </w:r>
      <w:r w:rsidR="0003534A">
        <w:rPr>
          <w:lang w:val="bg-BG"/>
        </w:rPr>
        <w:t>Великобритания</w:t>
      </w:r>
      <w:r w:rsidR="0092223C" w:rsidRPr="003219F5">
        <w:rPr>
          <w:lang w:val="bg-BG"/>
        </w:rPr>
        <w:t xml:space="preserve"> по Конвенцията. Във всеки случай, Меморандум № 3</w:t>
      </w:r>
      <w:r w:rsidR="003219F5">
        <w:rPr>
          <w:lang w:val="bg-BG"/>
        </w:rPr>
        <w:t xml:space="preserve"> на ВКВ (изменен) </w:t>
      </w:r>
      <w:r w:rsidR="0092223C" w:rsidRPr="003219F5">
        <w:rPr>
          <w:lang w:val="bg-BG"/>
        </w:rPr>
        <w:t xml:space="preserve">изрично </w:t>
      </w:r>
      <w:r w:rsidR="003219F5">
        <w:rPr>
          <w:lang w:val="bg-BG"/>
        </w:rPr>
        <w:t>се ограничава до лица, арестувани след юни 2004 г., „които не се считат за</w:t>
      </w:r>
      <w:r w:rsidR="0092223C" w:rsidRPr="003219F5">
        <w:rPr>
          <w:lang w:val="bg-BG"/>
        </w:rPr>
        <w:t xml:space="preserve"> интернирани </w:t>
      </w:r>
      <w:r w:rsidR="003219F5">
        <w:rPr>
          <w:lang w:val="bg-BG"/>
        </w:rPr>
        <w:t>от съображения за сигурност”</w:t>
      </w:r>
      <w:r w:rsidR="0092223C" w:rsidRPr="003219F5">
        <w:rPr>
          <w:lang w:val="bg-BG"/>
        </w:rPr>
        <w:t xml:space="preserve">, </w:t>
      </w:r>
      <w:r w:rsidR="003219F5">
        <w:rPr>
          <w:lang w:val="bg-BG"/>
        </w:rPr>
        <w:t>докато</w:t>
      </w:r>
      <w:r w:rsidR="0092223C" w:rsidRPr="003219F5">
        <w:rPr>
          <w:lang w:val="bg-BG"/>
        </w:rPr>
        <w:t xml:space="preserve"> жалбоподателите са били арест</w:t>
      </w:r>
      <w:r w:rsidR="003219F5">
        <w:rPr>
          <w:lang w:val="bg-BG"/>
        </w:rPr>
        <w:t>увани</w:t>
      </w:r>
      <w:r w:rsidR="0092223C" w:rsidRPr="003219F5">
        <w:rPr>
          <w:lang w:val="bg-BG"/>
        </w:rPr>
        <w:t xml:space="preserve"> преди тази дата и </w:t>
      </w:r>
      <w:r w:rsidR="003219F5">
        <w:rPr>
          <w:lang w:val="bg-BG"/>
        </w:rPr>
        <w:t xml:space="preserve">през цялото </w:t>
      </w:r>
      <w:r w:rsidR="0092223C" w:rsidRPr="003219F5">
        <w:rPr>
          <w:lang w:val="bg-BG"/>
        </w:rPr>
        <w:t>време с</w:t>
      </w:r>
      <w:r w:rsidR="003219F5">
        <w:rPr>
          <w:lang w:val="bg-BG"/>
        </w:rPr>
        <w:t>а били държани като интернирани от съображения за сигурност</w:t>
      </w:r>
      <w:r w:rsidR="000265AE" w:rsidRPr="003219F5">
        <w:rPr>
          <w:lang w:val="bg-BG"/>
        </w:rPr>
        <w:t>.</w:t>
      </w:r>
    </w:p>
    <w:p w:rsidR="00801A70" w:rsidRPr="00FB2062" w:rsidRDefault="001E0FCD" w:rsidP="00FB2062">
      <w:pPr>
        <w:pStyle w:val="JuPara"/>
        <w:rPr>
          <w:lang w:val="bg-BG"/>
        </w:rPr>
      </w:pPr>
      <w:r>
        <w:fldChar w:fldCharType="begin"/>
      </w:r>
      <w:r w:rsidR="00FF04BB" w:rsidRPr="00182409">
        <w:rPr>
          <w:lang w:val="bg-BG"/>
        </w:rPr>
        <w:instrText xml:space="preserve"> </w:instrText>
      </w:r>
      <w:r w:rsidR="00FF04BB">
        <w:instrText>SEQ</w:instrText>
      </w:r>
      <w:r w:rsidR="00FF04BB" w:rsidRPr="00182409">
        <w:rPr>
          <w:lang w:val="bg-BG"/>
        </w:rPr>
        <w:instrText xml:space="preserve"> </w:instrText>
      </w:r>
      <w:r w:rsidR="00FF04BB">
        <w:instrText>level</w:instrText>
      </w:r>
      <w:r w:rsidR="00FF04BB" w:rsidRPr="00182409">
        <w:rPr>
          <w:lang w:val="bg-BG"/>
        </w:rPr>
        <w:instrText>0 \*</w:instrText>
      </w:r>
      <w:r w:rsidR="00FF04BB">
        <w:instrText>arabic</w:instrText>
      </w:r>
      <w:r w:rsidR="00FF04BB" w:rsidRPr="00182409">
        <w:rPr>
          <w:lang w:val="bg-BG"/>
        </w:rPr>
        <w:instrText xml:space="preserve"> </w:instrText>
      </w:r>
      <w:r>
        <w:fldChar w:fldCharType="separate"/>
      </w:r>
      <w:r w:rsidR="00F30CA6" w:rsidRPr="00182409">
        <w:rPr>
          <w:noProof/>
          <w:lang w:val="bg-BG"/>
        </w:rPr>
        <w:t>105</w:t>
      </w:r>
      <w:r>
        <w:fldChar w:fldCharType="end"/>
      </w:r>
      <w:r w:rsidR="00FF04BB" w:rsidRPr="00182409">
        <w:rPr>
          <w:lang w:val="bg-BG"/>
        </w:rPr>
        <w:t>.</w:t>
      </w:r>
      <w:r w:rsidR="00FF04BB">
        <w:t>  </w:t>
      </w:r>
      <w:r w:rsidR="00182409">
        <w:rPr>
          <w:lang w:val="bg-BG"/>
        </w:rPr>
        <w:t>О</w:t>
      </w:r>
      <w:r w:rsidR="00182409" w:rsidRPr="00182409">
        <w:rPr>
          <w:lang w:val="bg-BG"/>
        </w:rPr>
        <w:t xml:space="preserve">свен това, няма доказателства, че иракските власти </w:t>
      </w:r>
      <w:r w:rsidR="00182409">
        <w:rPr>
          <w:lang w:val="bg-BG"/>
        </w:rPr>
        <w:t>по някакъв начин са искали</w:t>
      </w:r>
      <w:r w:rsidR="00182409" w:rsidRPr="00182409">
        <w:rPr>
          <w:lang w:val="bg-BG"/>
        </w:rPr>
        <w:t xml:space="preserve"> сезиране на случая на жалбоподателите. </w:t>
      </w:r>
      <w:r w:rsidR="00182409">
        <w:rPr>
          <w:lang w:val="bg-BG"/>
        </w:rPr>
        <w:t>Твърденията са, че</w:t>
      </w:r>
      <w:r w:rsidR="00182409" w:rsidRPr="00182409">
        <w:rPr>
          <w:lang w:val="bg-BG"/>
        </w:rPr>
        <w:t xml:space="preserve"> </w:t>
      </w:r>
      <w:r w:rsidR="00182409">
        <w:rPr>
          <w:lang w:val="bg-BG"/>
        </w:rPr>
        <w:t>ж</w:t>
      </w:r>
      <w:r w:rsidR="00182409" w:rsidRPr="00182409">
        <w:rPr>
          <w:lang w:val="bg-BG"/>
        </w:rPr>
        <w:t xml:space="preserve">албоподателите </w:t>
      </w:r>
      <w:r w:rsidR="00CA5871">
        <w:rPr>
          <w:lang w:val="bg-BG"/>
        </w:rPr>
        <w:t>са представители</w:t>
      </w:r>
      <w:r w:rsidR="00182409" w:rsidRPr="00182409">
        <w:rPr>
          <w:lang w:val="bg-BG"/>
        </w:rPr>
        <w:t xml:space="preserve"> на бившия </w:t>
      </w:r>
      <w:r w:rsidR="00CA5871">
        <w:rPr>
          <w:lang w:val="bg-BG"/>
        </w:rPr>
        <w:t>иракски режим ко</w:t>
      </w:r>
      <w:r w:rsidR="00D152BC">
        <w:rPr>
          <w:lang w:val="bg-BG"/>
        </w:rPr>
        <w:t>и</w:t>
      </w:r>
      <w:r w:rsidR="00CA5871">
        <w:rPr>
          <w:lang w:val="bg-BG"/>
        </w:rPr>
        <w:t>то</w:t>
      </w:r>
      <w:r w:rsidR="00D152BC">
        <w:rPr>
          <w:lang w:val="bg-BG"/>
        </w:rPr>
        <w:t>,</w:t>
      </w:r>
      <w:r w:rsidR="00CA5871">
        <w:rPr>
          <w:lang w:val="bg-BG"/>
        </w:rPr>
        <w:t xml:space="preserve"> по време на тридневните </w:t>
      </w:r>
      <w:r w:rsidR="00182409" w:rsidRPr="00182409">
        <w:rPr>
          <w:lang w:val="bg-BG"/>
        </w:rPr>
        <w:t>активни военни действия меж</w:t>
      </w:r>
      <w:r w:rsidR="00CA5871">
        <w:rPr>
          <w:lang w:val="bg-BG"/>
        </w:rPr>
        <w:t xml:space="preserve">ду Ирак и </w:t>
      </w:r>
      <w:r w:rsidR="0003534A">
        <w:rPr>
          <w:lang w:val="bg-BG"/>
        </w:rPr>
        <w:t>Великобритания</w:t>
      </w:r>
      <w:r w:rsidR="00D152BC">
        <w:rPr>
          <w:lang w:val="bg-BG"/>
        </w:rPr>
        <w:t>,</w:t>
      </w:r>
      <w:r w:rsidR="00CA5871">
        <w:rPr>
          <w:lang w:val="bg-BG"/>
        </w:rPr>
        <w:t xml:space="preserve"> са убивали държавни представители на </w:t>
      </w:r>
      <w:r w:rsidR="0003534A">
        <w:rPr>
          <w:lang w:val="bg-BG"/>
        </w:rPr>
        <w:t>Великобритания</w:t>
      </w:r>
      <w:r w:rsidR="00CA5871">
        <w:rPr>
          <w:lang w:val="bg-BG"/>
        </w:rPr>
        <w:t xml:space="preserve">. </w:t>
      </w:r>
      <w:r w:rsidR="00CA5871" w:rsidRPr="00BB1E86">
        <w:rPr>
          <w:lang w:val="bg-BG"/>
        </w:rPr>
        <w:t>Твърдяното</w:t>
      </w:r>
      <w:r w:rsidR="00182409" w:rsidRPr="00BB1E86">
        <w:rPr>
          <w:lang w:val="bg-BG"/>
        </w:rPr>
        <w:t xml:space="preserve"> им п</w:t>
      </w:r>
      <w:r w:rsidR="00182409" w:rsidRPr="00182409">
        <w:rPr>
          <w:lang w:val="bg-BG"/>
        </w:rPr>
        <w:t>рестъпление е ме</w:t>
      </w:r>
      <w:r w:rsidR="00BB1E86">
        <w:rPr>
          <w:lang w:val="bg-BG"/>
        </w:rPr>
        <w:t>ждународно престъпление и до еднаква степен</w:t>
      </w:r>
      <w:r w:rsidR="00CA5871">
        <w:rPr>
          <w:lang w:val="bg-BG"/>
        </w:rPr>
        <w:t xml:space="preserve"> </w:t>
      </w:r>
      <w:r w:rsidR="00BB1E86">
        <w:rPr>
          <w:lang w:val="bg-BG"/>
        </w:rPr>
        <w:t>противоречи както на</w:t>
      </w:r>
      <w:r w:rsidR="00CA5871">
        <w:rPr>
          <w:lang w:val="bg-BG"/>
        </w:rPr>
        <w:t xml:space="preserve"> законодателството</w:t>
      </w:r>
      <w:r w:rsidR="00182409" w:rsidRPr="00182409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182409" w:rsidRPr="00182409">
        <w:rPr>
          <w:lang w:val="bg-BG"/>
        </w:rPr>
        <w:t xml:space="preserve">, </w:t>
      </w:r>
      <w:r w:rsidR="00BB1E86">
        <w:rPr>
          <w:lang w:val="bg-BG"/>
        </w:rPr>
        <w:t>така и на</w:t>
      </w:r>
      <w:r w:rsidR="00CA5871">
        <w:rPr>
          <w:lang w:val="bg-BG"/>
        </w:rPr>
        <w:t xml:space="preserve"> иракското </w:t>
      </w:r>
      <w:r w:rsidR="00182409" w:rsidRPr="00182409">
        <w:rPr>
          <w:lang w:val="bg-BG"/>
        </w:rPr>
        <w:t>закон</w:t>
      </w:r>
      <w:r w:rsidR="00CA5871">
        <w:rPr>
          <w:lang w:val="bg-BG"/>
        </w:rPr>
        <w:t>одателство. Именно</w:t>
      </w:r>
      <w:r w:rsidR="00182409" w:rsidRPr="00182409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182409" w:rsidRPr="00182409">
        <w:rPr>
          <w:lang w:val="bg-BG"/>
        </w:rPr>
        <w:t xml:space="preserve">, </w:t>
      </w:r>
      <w:r w:rsidR="00BB1E86">
        <w:rPr>
          <w:lang w:val="bg-BG"/>
        </w:rPr>
        <w:t xml:space="preserve">а </w:t>
      </w:r>
      <w:r w:rsidR="00182409" w:rsidRPr="00182409">
        <w:rPr>
          <w:lang w:val="bg-BG"/>
        </w:rPr>
        <w:t xml:space="preserve">не Ирак, </w:t>
      </w:r>
      <w:r w:rsidR="00CA5871">
        <w:rPr>
          <w:lang w:val="bg-BG"/>
        </w:rPr>
        <w:t>ги задържа, разследва</w:t>
      </w:r>
      <w:r w:rsidR="00182409" w:rsidRPr="00182409">
        <w:rPr>
          <w:lang w:val="bg-BG"/>
        </w:rPr>
        <w:t xml:space="preserve"> </w:t>
      </w:r>
      <w:r w:rsidR="00E83F95">
        <w:rPr>
          <w:lang w:val="bg-BG"/>
        </w:rPr>
        <w:t>техните твърде</w:t>
      </w:r>
      <w:r w:rsidR="00CA5871">
        <w:rPr>
          <w:lang w:val="bg-BG"/>
        </w:rPr>
        <w:t>ни престъпления</w:t>
      </w:r>
      <w:r w:rsidR="00182409" w:rsidRPr="00182409">
        <w:rPr>
          <w:lang w:val="bg-BG"/>
        </w:rPr>
        <w:t xml:space="preserve"> и </w:t>
      </w:r>
      <w:r w:rsidR="00D31455">
        <w:rPr>
          <w:lang w:val="bg-BG"/>
        </w:rPr>
        <w:t xml:space="preserve">впоследствие </w:t>
      </w:r>
      <w:r w:rsidR="00CA5871">
        <w:rPr>
          <w:lang w:val="bg-BG"/>
        </w:rPr>
        <w:t>иска да бъдат съдени</w:t>
      </w:r>
      <w:r w:rsidR="00B86554">
        <w:rPr>
          <w:lang w:val="bg-BG"/>
        </w:rPr>
        <w:t>. В п</w:t>
      </w:r>
      <w:r w:rsidR="00182409" w:rsidRPr="00182409">
        <w:rPr>
          <w:lang w:val="bg-BG"/>
        </w:rPr>
        <w:t xml:space="preserve">ротоколите от заседанията на </w:t>
      </w:r>
      <w:r w:rsidR="0067673D" w:rsidRPr="0067673D">
        <w:rPr>
          <w:lang w:val="bg-BG"/>
        </w:rPr>
        <w:t>Дивизионния комитет</w:t>
      </w:r>
      <w:r w:rsidR="00B86554" w:rsidRPr="0067673D">
        <w:rPr>
          <w:lang w:val="bg-BG"/>
        </w:rPr>
        <w:t xml:space="preserve"> за </w:t>
      </w:r>
      <w:r w:rsidR="0067673D" w:rsidRPr="0067673D">
        <w:rPr>
          <w:lang w:val="bg-BG"/>
        </w:rPr>
        <w:t>разглеждане на интерниранията</w:t>
      </w:r>
      <w:r w:rsidR="00AD7FE0" w:rsidRPr="0067673D">
        <w:rPr>
          <w:lang w:val="bg-BG"/>
        </w:rPr>
        <w:t xml:space="preserve"> </w:t>
      </w:r>
      <w:r w:rsidR="00182409" w:rsidRPr="0067673D">
        <w:rPr>
          <w:lang w:val="bg-BG"/>
        </w:rPr>
        <w:t>(</w:t>
      </w:r>
      <w:r w:rsidR="00182409" w:rsidRPr="00182409">
        <w:t>DIRC</w:t>
      </w:r>
      <w:r w:rsidR="00182409" w:rsidRPr="00182409">
        <w:rPr>
          <w:lang w:val="bg-BG"/>
        </w:rPr>
        <w:t>: виж параграф 44</w:t>
      </w:r>
      <w:r w:rsidR="00B86554">
        <w:rPr>
          <w:lang w:val="bg-BG"/>
        </w:rPr>
        <w:t xml:space="preserve"> по-горе) се посочва, че делото</w:t>
      </w:r>
      <w:r w:rsidR="00182409" w:rsidRPr="00182409">
        <w:rPr>
          <w:lang w:val="bg-BG"/>
        </w:rPr>
        <w:t xml:space="preserve"> е бил</w:t>
      </w:r>
      <w:r w:rsidR="00B86554">
        <w:rPr>
          <w:lang w:val="bg-BG"/>
        </w:rPr>
        <w:t>о</w:t>
      </w:r>
      <w:r w:rsidR="00182409" w:rsidRPr="00182409">
        <w:rPr>
          <w:lang w:val="bg-BG"/>
        </w:rPr>
        <w:t xml:space="preserve"> приет</w:t>
      </w:r>
      <w:r w:rsidR="00B86554">
        <w:rPr>
          <w:lang w:val="bg-BG"/>
        </w:rPr>
        <w:t>о</w:t>
      </w:r>
      <w:r w:rsidR="00182409" w:rsidRPr="00182409">
        <w:rPr>
          <w:lang w:val="bg-BG"/>
        </w:rPr>
        <w:t xml:space="preserve"> от </w:t>
      </w:r>
      <w:r w:rsidR="00B86554">
        <w:rPr>
          <w:lang w:val="bg-BG"/>
        </w:rPr>
        <w:t xml:space="preserve">иракските власти </w:t>
      </w:r>
      <w:r w:rsidR="0025602F">
        <w:rPr>
          <w:lang w:val="bg-BG"/>
        </w:rPr>
        <w:t xml:space="preserve">едва </w:t>
      </w:r>
      <w:r w:rsidR="00B86554">
        <w:rPr>
          <w:lang w:val="bg-BG"/>
        </w:rPr>
        <w:t>след значително</w:t>
      </w:r>
      <w:r w:rsidR="00182409" w:rsidRPr="00182409">
        <w:rPr>
          <w:lang w:val="bg-BG"/>
        </w:rPr>
        <w:t xml:space="preserve"> убеждаване и съдействие от органите на </w:t>
      </w:r>
      <w:r w:rsidR="0003534A">
        <w:rPr>
          <w:lang w:val="bg-BG"/>
        </w:rPr>
        <w:t>Великобритания</w:t>
      </w:r>
      <w:r w:rsidR="00182409" w:rsidRPr="00182409">
        <w:rPr>
          <w:lang w:val="bg-BG"/>
        </w:rPr>
        <w:t xml:space="preserve">. </w:t>
      </w:r>
      <w:r w:rsidR="0067673D">
        <w:rPr>
          <w:lang w:val="bg-BG"/>
        </w:rPr>
        <w:t>Многократните намеци на П</w:t>
      </w:r>
      <w:r w:rsidR="00AD7FE0">
        <w:rPr>
          <w:lang w:val="bg-BG"/>
        </w:rPr>
        <w:t xml:space="preserve">равителство, че решението </w:t>
      </w:r>
      <w:r w:rsidR="00182409" w:rsidRPr="00182409">
        <w:rPr>
          <w:lang w:val="bg-BG"/>
        </w:rPr>
        <w:t>за задържане и съ</w:t>
      </w:r>
      <w:r w:rsidR="00677423">
        <w:rPr>
          <w:lang w:val="bg-BG"/>
        </w:rPr>
        <w:t>дебно раз</w:t>
      </w:r>
      <w:r w:rsidR="00AD7FE0">
        <w:rPr>
          <w:lang w:val="bg-BG"/>
        </w:rPr>
        <w:t>следване на жалбоподателите пред</w:t>
      </w:r>
      <w:r w:rsidR="00182409" w:rsidRPr="00182409">
        <w:rPr>
          <w:lang w:val="bg-BG"/>
        </w:rPr>
        <w:t xml:space="preserve"> и</w:t>
      </w:r>
      <w:r w:rsidR="00AD7FE0">
        <w:rPr>
          <w:lang w:val="bg-BG"/>
        </w:rPr>
        <w:t>ракските съдилища представлява неограничено</w:t>
      </w:r>
      <w:r w:rsidR="00182409" w:rsidRPr="00182409">
        <w:rPr>
          <w:lang w:val="bg-BG"/>
        </w:rPr>
        <w:t xml:space="preserve"> упражняване </w:t>
      </w:r>
      <w:r w:rsidR="00AD7FE0">
        <w:rPr>
          <w:lang w:val="bg-BG"/>
        </w:rPr>
        <w:t>на иракския суверенитет</w:t>
      </w:r>
      <w:r w:rsidR="0015193E">
        <w:rPr>
          <w:lang w:val="bg-BG"/>
        </w:rPr>
        <w:t>,</w:t>
      </w:r>
      <w:r w:rsidR="00AD7FE0">
        <w:rPr>
          <w:lang w:val="bg-BG"/>
        </w:rPr>
        <w:t xml:space="preserve"> в което</w:t>
      </w:r>
      <w:r w:rsidR="0067673D">
        <w:rPr>
          <w:lang w:val="bg-BG"/>
        </w:rPr>
        <w:t xml:space="preserve"> П</w:t>
      </w:r>
      <w:r w:rsidR="00182409" w:rsidRPr="00182409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182409" w:rsidRPr="00182409">
        <w:rPr>
          <w:lang w:val="bg-BG"/>
        </w:rPr>
        <w:t xml:space="preserve"> не може да с</w:t>
      </w:r>
      <w:r w:rsidR="00AD7FE0">
        <w:rPr>
          <w:lang w:val="bg-BG"/>
        </w:rPr>
        <w:t xml:space="preserve">е намесва, </w:t>
      </w:r>
      <w:r w:rsidR="0015193E">
        <w:rPr>
          <w:lang w:val="bg-BG"/>
        </w:rPr>
        <w:t xml:space="preserve">са </w:t>
      </w:r>
      <w:r w:rsidR="00AD7FE0">
        <w:rPr>
          <w:lang w:val="bg-BG"/>
        </w:rPr>
        <w:t xml:space="preserve"> неприемлив</w:t>
      </w:r>
      <w:r w:rsidR="0015193E">
        <w:rPr>
          <w:lang w:val="bg-BG"/>
        </w:rPr>
        <w:t xml:space="preserve">и </w:t>
      </w:r>
      <w:r w:rsidR="00182409" w:rsidRPr="00182409">
        <w:rPr>
          <w:lang w:val="bg-BG"/>
        </w:rPr>
        <w:t xml:space="preserve">предвид съдържанието на протокола </w:t>
      </w:r>
      <w:r w:rsidR="00AD7FE0">
        <w:rPr>
          <w:lang w:val="bg-BG"/>
        </w:rPr>
        <w:t xml:space="preserve">на </w:t>
      </w:r>
      <w:r w:rsidR="00182409" w:rsidRPr="00182409">
        <w:t>DIRC</w:t>
      </w:r>
      <w:r w:rsidR="00182409" w:rsidRPr="00182409">
        <w:rPr>
          <w:lang w:val="bg-BG"/>
        </w:rPr>
        <w:t>.</w:t>
      </w:r>
      <w:r w:rsidR="008244AD" w:rsidRPr="008244AD">
        <w:rPr>
          <w:lang w:val="bg-BG"/>
        </w:rPr>
        <w:t xml:space="preserve"> </w:t>
      </w:r>
      <w:r w:rsidR="006902FB" w:rsidRPr="00343B06">
        <w:rPr>
          <w:lang w:val="bg-BG"/>
        </w:rPr>
        <w:t xml:space="preserve">Становището </w:t>
      </w:r>
      <w:r w:rsidR="0067673D" w:rsidRPr="00343B06">
        <w:rPr>
          <w:lang w:val="bg-BG"/>
        </w:rPr>
        <w:t>на П</w:t>
      </w:r>
      <w:r w:rsidR="008244AD" w:rsidRPr="00343B06">
        <w:rPr>
          <w:lang w:val="bg-BG"/>
        </w:rPr>
        <w:t xml:space="preserve">равителството </w:t>
      </w:r>
      <w:r w:rsidR="006902FB">
        <w:rPr>
          <w:lang w:val="bg-BG"/>
        </w:rPr>
        <w:t>е</w:t>
      </w:r>
      <w:r w:rsidR="008244AD">
        <w:rPr>
          <w:lang w:val="bg-BG"/>
        </w:rPr>
        <w:t xml:space="preserve"> насочен</w:t>
      </w:r>
      <w:r w:rsidR="006902FB">
        <w:rPr>
          <w:lang w:val="bg-BG"/>
        </w:rPr>
        <w:t>но</w:t>
      </w:r>
      <w:r w:rsidR="008244AD" w:rsidRPr="008244AD">
        <w:rPr>
          <w:lang w:val="bg-BG"/>
        </w:rPr>
        <w:t xml:space="preserve"> към изискването</w:t>
      </w:r>
      <w:r w:rsidR="00094B11">
        <w:rPr>
          <w:lang w:val="bg-BG"/>
        </w:rPr>
        <w:t>,</w:t>
      </w:r>
      <w:r w:rsidR="008244AD" w:rsidRPr="008244AD">
        <w:rPr>
          <w:lang w:val="bg-BG"/>
        </w:rPr>
        <w:t xml:space="preserve"> съгласно международното право</w:t>
      </w:r>
      <w:r w:rsidR="00094B11">
        <w:rPr>
          <w:lang w:val="bg-BG"/>
        </w:rPr>
        <w:t>,</w:t>
      </w:r>
      <w:r w:rsidR="008244AD" w:rsidRPr="008244AD">
        <w:rPr>
          <w:lang w:val="bg-BG"/>
        </w:rPr>
        <w:t xml:space="preserve"> да </w:t>
      </w:r>
      <w:r w:rsidR="008244AD">
        <w:rPr>
          <w:lang w:val="bg-BG"/>
        </w:rPr>
        <w:t xml:space="preserve">се </w:t>
      </w:r>
      <w:r w:rsidR="008244AD" w:rsidRPr="008244AD">
        <w:rPr>
          <w:lang w:val="bg-BG"/>
        </w:rPr>
        <w:t>уважава иракския суверенитет</w:t>
      </w:r>
      <w:r w:rsidR="008244AD">
        <w:rPr>
          <w:lang w:val="bg-BG"/>
        </w:rPr>
        <w:t xml:space="preserve">, </w:t>
      </w:r>
      <w:r w:rsidR="00094B11">
        <w:rPr>
          <w:lang w:val="bg-BG"/>
        </w:rPr>
        <w:lastRenderedPageBreak/>
        <w:t>но</w:t>
      </w:r>
      <w:r w:rsidR="008244AD">
        <w:rPr>
          <w:lang w:val="bg-BG"/>
        </w:rPr>
        <w:t xml:space="preserve"> не </w:t>
      </w:r>
      <w:r w:rsidR="00094B11">
        <w:rPr>
          <w:lang w:val="bg-BG"/>
        </w:rPr>
        <w:t xml:space="preserve">се </w:t>
      </w:r>
      <w:r w:rsidR="008244AD">
        <w:rPr>
          <w:lang w:val="bg-BG"/>
        </w:rPr>
        <w:t>споменава</w:t>
      </w:r>
      <w:r w:rsidR="008244AD" w:rsidRPr="008244AD">
        <w:rPr>
          <w:lang w:val="bg-BG"/>
        </w:rPr>
        <w:t xml:space="preserve"> суверенитет</w:t>
      </w:r>
      <w:r w:rsidR="00094B11">
        <w:rPr>
          <w:lang w:val="bg-BG"/>
        </w:rPr>
        <w:t>ът</w:t>
      </w:r>
      <w:r w:rsidR="0007023B">
        <w:rPr>
          <w:lang w:val="bg-BG"/>
        </w:rPr>
        <w:t xml:space="preserve"> </w:t>
      </w:r>
      <w:r w:rsidR="008244AD" w:rsidRPr="008244AD">
        <w:rPr>
          <w:lang w:val="bg-BG"/>
        </w:rPr>
        <w:t xml:space="preserve">на </w:t>
      </w:r>
      <w:r w:rsidR="0003534A">
        <w:rPr>
          <w:lang w:val="bg-BG"/>
        </w:rPr>
        <w:t>Великобритания</w:t>
      </w:r>
      <w:r w:rsidR="0067673D">
        <w:rPr>
          <w:lang w:val="bg-BG"/>
        </w:rPr>
        <w:t>. По същия начин, докато П</w:t>
      </w:r>
      <w:r w:rsidR="008244AD" w:rsidRPr="008244AD">
        <w:rPr>
          <w:lang w:val="bg-BG"/>
        </w:rPr>
        <w:t xml:space="preserve">равителството </w:t>
      </w:r>
      <w:r w:rsidR="008244AD">
        <w:rPr>
          <w:lang w:val="bg-BG"/>
        </w:rPr>
        <w:t xml:space="preserve">многократно се позовава на съответните </w:t>
      </w:r>
      <w:r w:rsidR="008244AD" w:rsidRPr="008244AD">
        <w:rPr>
          <w:lang w:val="bg-BG"/>
        </w:rPr>
        <w:t>резолюции на Съвета за с</w:t>
      </w:r>
      <w:r w:rsidR="008244AD">
        <w:rPr>
          <w:lang w:val="bg-BG"/>
        </w:rPr>
        <w:t xml:space="preserve">игурност на </w:t>
      </w:r>
      <w:r w:rsidR="008244AD" w:rsidRPr="0067673D">
        <w:rPr>
          <w:lang w:val="bg-BG"/>
        </w:rPr>
        <w:t>ООН (резолюции на ССООН), то</w:t>
      </w:r>
      <w:r w:rsidR="008244AD">
        <w:rPr>
          <w:lang w:val="bg-BG"/>
        </w:rPr>
        <w:t xml:space="preserve"> не се съобразява с</w:t>
      </w:r>
      <w:r w:rsidR="003C6AB8">
        <w:rPr>
          <w:lang w:val="bg-BG"/>
        </w:rPr>
        <w:t xml:space="preserve"> </w:t>
      </w:r>
      <w:r w:rsidR="00CD5812">
        <w:rPr>
          <w:lang w:val="bg-BG"/>
        </w:rPr>
        <w:t xml:space="preserve">ясно </w:t>
      </w:r>
      <w:r w:rsidR="00B147F3">
        <w:rPr>
          <w:lang w:val="bg-BG"/>
        </w:rPr>
        <w:t>формулир</w:t>
      </w:r>
      <w:r w:rsidR="00CD5812">
        <w:rPr>
          <w:lang w:val="bg-BG"/>
        </w:rPr>
        <w:t xml:space="preserve">аните </w:t>
      </w:r>
      <w:r w:rsidR="00A9058C">
        <w:rPr>
          <w:lang w:val="bg-BG"/>
        </w:rPr>
        <w:t xml:space="preserve">задължения </w:t>
      </w:r>
      <w:r w:rsidR="00B147F3">
        <w:rPr>
          <w:lang w:val="bg-BG"/>
        </w:rPr>
        <w:t>(в същите текстове)</w:t>
      </w:r>
      <w:r w:rsidR="00CD5812">
        <w:rPr>
          <w:lang w:val="bg-BG"/>
        </w:rPr>
        <w:t xml:space="preserve">, </w:t>
      </w:r>
      <w:r w:rsidR="00B147F3">
        <w:rPr>
          <w:lang w:val="bg-BG"/>
        </w:rPr>
        <w:t xml:space="preserve"> </w:t>
      </w:r>
      <w:r w:rsidR="00CD5812">
        <w:rPr>
          <w:lang w:val="bg-BG"/>
        </w:rPr>
        <w:t xml:space="preserve">че </w:t>
      </w:r>
      <w:r w:rsidR="00B147F3">
        <w:rPr>
          <w:lang w:val="bg-BG"/>
        </w:rPr>
        <w:t xml:space="preserve"> </w:t>
      </w:r>
      <w:r w:rsidR="00CD5812">
        <w:rPr>
          <w:lang w:val="bg-BG"/>
        </w:rPr>
        <w:t xml:space="preserve">съответните </w:t>
      </w:r>
      <w:r w:rsidR="008244AD">
        <w:rPr>
          <w:lang w:val="bg-BG"/>
        </w:rPr>
        <w:t>държави следва да се съобразяват</w:t>
      </w:r>
      <w:r w:rsidR="008244AD" w:rsidRPr="008244AD">
        <w:rPr>
          <w:lang w:val="bg-BG"/>
        </w:rPr>
        <w:t xml:space="preserve"> с международните си задължения, включително </w:t>
      </w:r>
      <w:r w:rsidR="008B5658">
        <w:rPr>
          <w:lang w:val="bg-BG"/>
        </w:rPr>
        <w:t>със з</w:t>
      </w:r>
      <w:r w:rsidR="008244AD">
        <w:rPr>
          <w:lang w:val="bg-BG"/>
        </w:rPr>
        <w:t xml:space="preserve">аконите, </w:t>
      </w:r>
      <w:r w:rsidR="00A9058C">
        <w:rPr>
          <w:lang w:val="bg-BG"/>
        </w:rPr>
        <w:t>касаещи</w:t>
      </w:r>
      <w:r w:rsidR="008244AD">
        <w:rPr>
          <w:lang w:val="bg-BG"/>
        </w:rPr>
        <w:t xml:space="preserve"> хуманитарните и човешките права</w:t>
      </w:r>
      <w:r w:rsidR="00F97C86">
        <w:rPr>
          <w:lang w:val="bg-BG"/>
        </w:rPr>
        <w:t xml:space="preserve">. </w:t>
      </w:r>
      <w:r w:rsidR="008E051F">
        <w:rPr>
          <w:lang w:val="bg-BG"/>
        </w:rPr>
        <w:t>В П</w:t>
      </w:r>
      <w:r w:rsidR="00F97C86">
        <w:rPr>
          <w:lang w:val="bg-BG"/>
        </w:rPr>
        <w:t xml:space="preserve">убликацията на Съвместни доктрини </w:t>
      </w:r>
      <w:r w:rsidR="00F97C86" w:rsidRPr="00A7626C">
        <w:rPr>
          <w:lang w:val="bg-BG"/>
        </w:rPr>
        <w:t>(</w:t>
      </w:r>
      <w:r w:rsidR="00F97C86">
        <w:t>Joint</w:t>
      </w:r>
      <w:r w:rsidR="00F97C86" w:rsidRPr="00A7626C">
        <w:rPr>
          <w:lang w:val="bg-BG"/>
        </w:rPr>
        <w:t xml:space="preserve"> </w:t>
      </w:r>
      <w:r w:rsidR="00F97C86">
        <w:t>Doctrine</w:t>
      </w:r>
      <w:r w:rsidR="00F97C86" w:rsidRPr="00A7626C">
        <w:rPr>
          <w:lang w:val="bg-BG"/>
        </w:rPr>
        <w:t xml:space="preserve"> </w:t>
      </w:r>
      <w:r w:rsidR="00F97C86">
        <w:t>Publication</w:t>
      </w:r>
      <w:r w:rsidR="00F97C86" w:rsidRPr="00A7626C">
        <w:rPr>
          <w:lang w:val="bg-BG"/>
        </w:rPr>
        <w:t xml:space="preserve"> – </w:t>
      </w:r>
      <w:r w:rsidR="00F97C86">
        <w:t>JDP</w:t>
      </w:r>
      <w:r w:rsidR="00F97C86" w:rsidRPr="00A7626C">
        <w:rPr>
          <w:lang w:val="bg-BG"/>
        </w:rPr>
        <w:t xml:space="preserve">) </w:t>
      </w:r>
      <w:r w:rsidR="00F97C86">
        <w:rPr>
          <w:lang w:val="bg-BG"/>
        </w:rPr>
        <w:t xml:space="preserve">на Министерството на отбраната на </w:t>
      </w:r>
      <w:r w:rsidR="0003534A">
        <w:rPr>
          <w:lang w:val="bg-BG"/>
        </w:rPr>
        <w:t>Великобритания</w:t>
      </w:r>
      <w:r w:rsidR="008244AD">
        <w:rPr>
          <w:lang w:val="bg-BG"/>
        </w:rPr>
        <w:t xml:space="preserve"> </w:t>
      </w:r>
      <w:r w:rsidR="008B5658">
        <w:rPr>
          <w:lang w:val="bg-BG"/>
        </w:rPr>
        <w:t>относно „Задържани”</w:t>
      </w:r>
      <w:r w:rsidR="008244AD" w:rsidRPr="008244AD">
        <w:rPr>
          <w:lang w:val="bg-BG"/>
        </w:rPr>
        <w:t xml:space="preserve"> (виж параграф 92 по-горе) също </w:t>
      </w:r>
      <w:r w:rsidR="008E051F">
        <w:rPr>
          <w:lang w:val="bg-BG"/>
        </w:rPr>
        <w:t xml:space="preserve">се признава, </w:t>
      </w:r>
      <w:r w:rsidR="0067673D">
        <w:rPr>
          <w:lang w:val="bg-BG"/>
        </w:rPr>
        <w:t xml:space="preserve">че </w:t>
      </w:r>
      <w:r w:rsidR="008E051F">
        <w:rPr>
          <w:lang w:val="bg-BG"/>
        </w:rPr>
        <w:t xml:space="preserve">задържани от </w:t>
      </w:r>
      <w:r w:rsidR="008244AD" w:rsidRPr="008244AD">
        <w:rPr>
          <w:lang w:val="bg-BG"/>
        </w:rPr>
        <w:t>британските въоръжени сили в чужбин</w:t>
      </w:r>
      <w:r w:rsidR="0067673D">
        <w:rPr>
          <w:lang w:val="bg-BG"/>
        </w:rPr>
        <w:t>а не трябва да бъдат предад</w:t>
      </w:r>
      <w:r w:rsidR="00F36343">
        <w:rPr>
          <w:lang w:val="bg-BG"/>
        </w:rPr>
        <w:t>авани</w:t>
      </w:r>
      <w:r w:rsidR="008E051F">
        <w:rPr>
          <w:lang w:val="bg-BG"/>
        </w:rPr>
        <w:t xml:space="preserve"> на властите на съответната държавата</w:t>
      </w:r>
      <w:r w:rsidR="00F36343">
        <w:rPr>
          <w:lang w:val="bg-BG"/>
        </w:rPr>
        <w:t xml:space="preserve"> </w:t>
      </w:r>
      <w:r w:rsidR="008E051F">
        <w:rPr>
          <w:lang w:val="bg-BG"/>
        </w:rPr>
        <w:t xml:space="preserve">когато има основание да се смята, че ще бъде злоупотребено с </w:t>
      </w:r>
      <w:r w:rsidR="00FB2062">
        <w:rPr>
          <w:lang w:val="bg-BG"/>
        </w:rPr>
        <w:t xml:space="preserve">човешките им права. </w:t>
      </w:r>
      <w:r w:rsidR="00387107">
        <w:rPr>
          <w:lang w:val="bg-BG"/>
        </w:rPr>
        <w:t>В</w:t>
      </w:r>
      <w:r w:rsidR="00FB2062">
        <w:rPr>
          <w:lang w:val="bg-BG"/>
        </w:rPr>
        <w:t xml:space="preserve"> протоколите на </w:t>
      </w:r>
      <w:r w:rsidR="008244AD" w:rsidRPr="008244AD">
        <w:rPr>
          <w:lang w:val="bg-BG"/>
        </w:rPr>
        <w:t>DIRC</w:t>
      </w:r>
      <w:r w:rsidR="00FB2062">
        <w:rPr>
          <w:lang w:val="bg-BG"/>
        </w:rPr>
        <w:t xml:space="preserve"> </w:t>
      </w:r>
      <w:r w:rsidR="00387107">
        <w:rPr>
          <w:lang w:val="bg-BG"/>
        </w:rPr>
        <w:t xml:space="preserve">обаче </w:t>
      </w:r>
      <w:r w:rsidR="00FB2062">
        <w:rPr>
          <w:lang w:val="bg-BG"/>
        </w:rPr>
        <w:t xml:space="preserve">също </w:t>
      </w:r>
      <w:r w:rsidR="00AD7340">
        <w:rPr>
          <w:lang w:val="bg-BG"/>
        </w:rPr>
        <w:t xml:space="preserve">така </w:t>
      </w:r>
      <w:r w:rsidR="00FB2062">
        <w:rPr>
          <w:lang w:val="bg-BG"/>
        </w:rPr>
        <w:t>се отбелязва</w:t>
      </w:r>
      <w:r w:rsidR="008244AD" w:rsidRPr="008244AD">
        <w:rPr>
          <w:lang w:val="bg-BG"/>
        </w:rPr>
        <w:t xml:space="preserve">, че решението </w:t>
      </w:r>
      <w:r w:rsidR="00CA6858">
        <w:rPr>
          <w:lang w:val="bg-BG"/>
        </w:rPr>
        <w:t xml:space="preserve">да се отнесе случая </w:t>
      </w:r>
      <w:r w:rsidR="00FB2062">
        <w:rPr>
          <w:lang w:val="bg-BG"/>
        </w:rPr>
        <w:t>се вз</w:t>
      </w:r>
      <w:r w:rsidR="00CA6858">
        <w:rPr>
          <w:lang w:val="bg-BG"/>
        </w:rPr>
        <w:t>има на високо равнище</w:t>
      </w:r>
      <w:r w:rsidR="00C26FFF">
        <w:rPr>
          <w:lang w:val="bg-BG"/>
        </w:rPr>
        <w:t xml:space="preserve"> и</w:t>
      </w:r>
      <w:r w:rsidR="00FB2062">
        <w:rPr>
          <w:lang w:val="bg-BG"/>
        </w:rPr>
        <w:t xml:space="preserve"> когато властите на </w:t>
      </w:r>
      <w:r w:rsidR="0003534A">
        <w:rPr>
          <w:lang w:val="bg-BG"/>
        </w:rPr>
        <w:t>Великобритания</w:t>
      </w:r>
      <w:r w:rsidR="00FB2062">
        <w:rPr>
          <w:lang w:val="bg-BG"/>
        </w:rPr>
        <w:t xml:space="preserve"> напълно съзнават, че има опасност </w:t>
      </w:r>
      <w:r w:rsidR="00AC58F8">
        <w:rPr>
          <w:lang w:val="bg-BG"/>
        </w:rPr>
        <w:t>от</w:t>
      </w:r>
      <w:r w:rsidR="00FB2062">
        <w:rPr>
          <w:lang w:val="bg-BG"/>
        </w:rPr>
        <w:t xml:space="preserve"> прилагане на смъртно</w:t>
      </w:r>
      <w:r w:rsidR="00AC58F8">
        <w:rPr>
          <w:lang w:val="bg-BG"/>
        </w:rPr>
        <w:t>то</w:t>
      </w:r>
      <w:r w:rsidR="00FB2062">
        <w:rPr>
          <w:lang w:val="bg-BG"/>
        </w:rPr>
        <w:t xml:space="preserve"> наказание по </w:t>
      </w:r>
      <w:r w:rsidR="00490D0E">
        <w:rPr>
          <w:lang w:val="bg-BG"/>
        </w:rPr>
        <w:t>отношение</w:t>
      </w:r>
      <w:r w:rsidR="00FB2062">
        <w:rPr>
          <w:lang w:val="bg-BG"/>
        </w:rPr>
        <w:t xml:space="preserve"> на жалбоподателите</w:t>
      </w:r>
      <w:r w:rsidR="00FF04BB" w:rsidRPr="00FB2062">
        <w:rPr>
          <w:lang w:val="bg-BG"/>
        </w:rPr>
        <w:t>.</w:t>
      </w:r>
    </w:p>
    <w:p w:rsidR="004B3DAE" w:rsidRPr="00813E63" w:rsidRDefault="001E0FCD" w:rsidP="00813E63">
      <w:pPr>
        <w:pStyle w:val="JuPara"/>
        <w:rPr>
          <w:lang w:val="bg-BG"/>
        </w:rPr>
      </w:pPr>
      <w:r>
        <w:fldChar w:fldCharType="begin"/>
      </w:r>
      <w:r w:rsidR="004B3DAE" w:rsidRPr="00FB2062">
        <w:rPr>
          <w:lang w:val="bg-BG"/>
        </w:rPr>
        <w:instrText xml:space="preserve"> </w:instrText>
      </w:r>
      <w:r w:rsidR="004B3DAE">
        <w:instrText>SEQ</w:instrText>
      </w:r>
      <w:r w:rsidR="004B3DAE" w:rsidRPr="00FB2062">
        <w:rPr>
          <w:lang w:val="bg-BG"/>
        </w:rPr>
        <w:instrText xml:space="preserve"> </w:instrText>
      </w:r>
      <w:r w:rsidR="004B3DAE">
        <w:instrText>level</w:instrText>
      </w:r>
      <w:r w:rsidR="004B3DAE" w:rsidRPr="00FB2062">
        <w:rPr>
          <w:lang w:val="bg-BG"/>
        </w:rPr>
        <w:instrText>0 \*</w:instrText>
      </w:r>
      <w:r w:rsidR="004B3DAE">
        <w:instrText>arabic</w:instrText>
      </w:r>
      <w:r w:rsidR="004B3DAE" w:rsidRPr="00FB2062">
        <w:rPr>
          <w:lang w:val="bg-BG"/>
        </w:rPr>
        <w:instrText xml:space="preserve"> </w:instrText>
      </w:r>
      <w:r>
        <w:fldChar w:fldCharType="separate"/>
      </w:r>
      <w:r w:rsidR="00F30CA6" w:rsidRPr="00FB2062">
        <w:rPr>
          <w:noProof/>
          <w:lang w:val="bg-BG"/>
        </w:rPr>
        <w:t>106</w:t>
      </w:r>
      <w:r>
        <w:fldChar w:fldCharType="end"/>
      </w:r>
      <w:r w:rsidR="004B3DAE" w:rsidRPr="00FB2062">
        <w:rPr>
          <w:lang w:val="bg-BG"/>
        </w:rPr>
        <w:t>.</w:t>
      </w:r>
      <w:r w:rsidR="004B3DAE">
        <w:t>  </w:t>
      </w:r>
      <w:r w:rsidR="00FB2062" w:rsidRPr="00DF2397">
        <w:rPr>
          <w:lang w:val="bg-BG"/>
        </w:rPr>
        <w:t>Жалбоподателите твърдят още, ч</w:t>
      </w:r>
      <w:r w:rsidR="00B33E38">
        <w:rPr>
          <w:lang w:val="bg-BG"/>
        </w:rPr>
        <w:t>е П</w:t>
      </w:r>
      <w:r w:rsidR="002F12BC" w:rsidRPr="00DF2397">
        <w:rPr>
          <w:lang w:val="bg-BG"/>
        </w:rPr>
        <w:t>равителството не е установ</w:t>
      </w:r>
      <w:r w:rsidR="002F12BC">
        <w:rPr>
          <w:lang w:val="bg-BG"/>
        </w:rPr>
        <w:t>ило</w:t>
      </w:r>
      <w:r w:rsidR="00FB2062" w:rsidRPr="00DF2397">
        <w:rPr>
          <w:lang w:val="bg-BG"/>
        </w:rPr>
        <w:t xml:space="preserve">, </w:t>
      </w:r>
      <w:r w:rsidR="00387107" w:rsidRPr="00DF2397">
        <w:rPr>
          <w:lang w:val="bg-BG"/>
        </w:rPr>
        <w:t xml:space="preserve">че дори да </w:t>
      </w:r>
      <w:r w:rsidR="00387107">
        <w:rPr>
          <w:lang w:val="bg-BG"/>
        </w:rPr>
        <w:t>има</w:t>
      </w:r>
      <w:r w:rsidR="002F12BC" w:rsidRPr="00DF2397">
        <w:rPr>
          <w:lang w:val="bg-BG"/>
        </w:rPr>
        <w:t xml:space="preserve"> задължение </w:t>
      </w:r>
      <w:r w:rsidR="002F12BC">
        <w:rPr>
          <w:lang w:val="bg-BG"/>
        </w:rPr>
        <w:t>съгласно</w:t>
      </w:r>
      <w:r w:rsidR="002F12BC" w:rsidRPr="00DF2397">
        <w:rPr>
          <w:lang w:val="bg-BG"/>
        </w:rPr>
        <w:t xml:space="preserve"> иракск</w:t>
      </w:r>
      <w:r w:rsidR="002F12BC">
        <w:rPr>
          <w:lang w:val="bg-BG"/>
        </w:rPr>
        <w:t>ото</w:t>
      </w:r>
      <w:r w:rsidR="002F12BC" w:rsidRPr="00DF2397">
        <w:rPr>
          <w:lang w:val="bg-BG"/>
        </w:rPr>
        <w:t xml:space="preserve"> или международното право</w:t>
      </w:r>
      <w:r w:rsidR="002F12BC">
        <w:rPr>
          <w:lang w:val="bg-BG"/>
        </w:rPr>
        <w:t xml:space="preserve"> жалбопод</w:t>
      </w:r>
      <w:r w:rsidR="00B33E38">
        <w:rPr>
          <w:lang w:val="bg-BG"/>
        </w:rPr>
        <w:t>ателите да бъдат предадени на</w:t>
      </w:r>
      <w:r w:rsidR="00FB2062" w:rsidRPr="00DF2397">
        <w:rPr>
          <w:lang w:val="bg-BG"/>
        </w:rPr>
        <w:t xml:space="preserve"> юрисдикция</w:t>
      </w:r>
      <w:r w:rsidR="002F12BC">
        <w:rPr>
          <w:lang w:val="bg-BG"/>
        </w:rPr>
        <w:t>та на Ирак</w:t>
      </w:r>
      <w:r w:rsidR="00A02C62" w:rsidRPr="00DF2397">
        <w:rPr>
          <w:lang w:val="bg-BG"/>
        </w:rPr>
        <w:t xml:space="preserve">, </w:t>
      </w:r>
      <w:r w:rsidR="00B33E38">
        <w:rPr>
          <w:lang w:val="bg-BG"/>
        </w:rPr>
        <w:t>това задължение би трябвало да налага</w:t>
      </w:r>
      <w:r w:rsidR="00A02C62">
        <w:rPr>
          <w:lang w:val="bg-BG"/>
        </w:rPr>
        <w:t xml:space="preserve"> </w:t>
      </w:r>
      <w:r w:rsidR="00D94C13">
        <w:rPr>
          <w:lang w:val="bg-BG"/>
        </w:rPr>
        <w:t xml:space="preserve">неприлагане на </w:t>
      </w:r>
      <w:r w:rsidR="00A02C62">
        <w:rPr>
          <w:lang w:val="bg-BG"/>
        </w:rPr>
        <w:t>К</w:t>
      </w:r>
      <w:r w:rsidR="00A02C62" w:rsidRPr="00DF2397">
        <w:rPr>
          <w:lang w:val="bg-BG"/>
        </w:rPr>
        <w:t>онвен</w:t>
      </w:r>
      <w:r w:rsidR="00D94C13">
        <w:rPr>
          <w:lang w:val="bg-BG"/>
        </w:rPr>
        <w:t>цията</w:t>
      </w:r>
      <w:r w:rsidR="00A02C62" w:rsidRPr="00DF2397">
        <w:rPr>
          <w:lang w:val="bg-BG"/>
        </w:rPr>
        <w:t>. Националните съдилища с</w:t>
      </w:r>
      <w:r w:rsidR="00387107">
        <w:rPr>
          <w:lang w:val="bg-BG"/>
        </w:rPr>
        <w:t>ледват</w:t>
      </w:r>
      <w:r w:rsidR="00A02C62">
        <w:rPr>
          <w:lang w:val="bg-BG"/>
        </w:rPr>
        <w:t xml:space="preserve"> подхода на А</w:t>
      </w:r>
      <w:r w:rsidR="00FB2062" w:rsidRPr="00DF2397">
        <w:rPr>
          <w:lang w:val="bg-BG"/>
        </w:rPr>
        <w:t xml:space="preserve">пелативен съд </w:t>
      </w:r>
      <w:r w:rsidR="00387107" w:rsidRPr="00DF2397">
        <w:rPr>
          <w:lang w:val="bg-BG"/>
        </w:rPr>
        <w:t xml:space="preserve">в </w:t>
      </w:r>
      <w:r w:rsidR="00387107" w:rsidRPr="00387107">
        <w:rPr>
          <w:i/>
        </w:rPr>
        <w:t>R</w:t>
      </w:r>
      <w:r w:rsidR="00FB2062" w:rsidRPr="00DF2397">
        <w:rPr>
          <w:i/>
          <w:lang w:val="bg-BG"/>
        </w:rPr>
        <w:t>(</w:t>
      </w:r>
      <w:r w:rsidR="00FB2062" w:rsidRPr="00387107">
        <w:rPr>
          <w:i/>
        </w:rPr>
        <w:t>B</w:t>
      </w:r>
      <w:r w:rsidR="00FB2062" w:rsidRPr="00DF2397">
        <w:rPr>
          <w:i/>
          <w:lang w:val="bg-BG"/>
        </w:rPr>
        <w:t>)</w:t>
      </w:r>
      <w:r w:rsidR="00FB2062" w:rsidRPr="00DF2397">
        <w:rPr>
          <w:lang w:val="bg-BG"/>
        </w:rPr>
        <w:t xml:space="preserve"> (виж параграф </w:t>
      </w:r>
      <w:r w:rsidR="00387107" w:rsidRPr="00DF2397">
        <w:rPr>
          <w:lang w:val="bg-BG"/>
        </w:rPr>
        <w:t>94 по-горе), но н</w:t>
      </w:r>
      <w:r w:rsidR="00387107">
        <w:rPr>
          <w:lang w:val="bg-BG"/>
        </w:rPr>
        <w:t>яма източник</w:t>
      </w:r>
      <w:r w:rsidR="00FB2062" w:rsidRPr="00DF2397">
        <w:rPr>
          <w:lang w:val="bg-BG"/>
        </w:rPr>
        <w:t xml:space="preserve"> </w:t>
      </w:r>
      <w:r w:rsidR="00387107" w:rsidRPr="00DF2397">
        <w:rPr>
          <w:lang w:val="bg-BG"/>
        </w:rPr>
        <w:t xml:space="preserve">в съдебната практика на Съда, </w:t>
      </w:r>
      <w:r w:rsidR="00387107">
        <w:rPr>
          <w:lang w:val="bg-BG"/>
        </w:rPr>
        <w:t>който</w:t>
      </w:r>
      <w:r w:rsidR="00B33E38">
        <w:rPr>
          <w:lang w:val="bg-BG"/>
        </w:rPr>
        <w:t xml:space="preserve"> да показва</w:t>
      </w:r>
      <w:r w:rsidR="00387107" w:rsidRPr="00DF2397">
        <w:rPr>
          <w:lang w:val="bg-BG"/>
        </w:rPr>
        <w:t xml:space="preserve">, че подходът </w:t>
      </w:r>
      <w:r w:rsidR="00387107">
        <w:rPr>
          <w:lang w:val="bg-BG"/>
        </w:rPr>
        <w:t>в</w:t>
      </w:r>
      <w:r w:rsidR="00387107" w:rsidRPr="00DF2397">
        <w:rPr>
          <w:lang w:val="bg-BG"/>
        </w:rPr>
        <w:t xml:space="preserve"> </w:t>
      </w:r>
      <w:r w:rsidR="00387107" w:rsidRPr="00387107">
        <w:rPr>
          <w:i/>
        </w:rPr>
        <w:t>R</w:t>
      </w:r>
      <w:r w:rsidR="00FB2062" w:rsidRPr="00DF2397">
        <w:rPr>
          <w:i/>
          <w:lang w:val="bg-BG"/>
        </w:rPr>
        <w:t>(</w:t>
      </w:r>
      <w:r w:rsidR="00FB2062" w:rsidRPr="00387107">
        <w:rPr>
          <w:i/>
        </w:rPr>
        <w:t>B</w:t>
      </w:r>
      <w:r w:rsidR="00B33E38">
        <w:rPr>
          <w:lang w:val="bg-BG"/>
        </w:rPr>
        <w:t>) е правилен</w:t>
      </w:r>
      <w:r w:rsidR="00FB2062" w:rsidRPr="00DF2397">
        <w:rPr>
          <w:lang w:val="bg-BG"/>
        </w:rPr>
        <w:t>. Всъщност тв</w:t>
      </w:r>
      <w:r w:rsidR="00387107" w:rsidRPr="00DF2397">
        <w:rPr>
          <w:lang w:val="bg-BG"/>
        </w:rPr>
        <w:t>ърден</w:t>
      </w:r>
      <w:r w:rsidR="00B33E38">
        <w:rPr>
          <w:lang w:val="bg-BG"/>
        </w:rPr>
        <w:t>ието на П</w:t>
      </w:r>
      <w:r w:rsidR="00387107" w:rsidRPr="00DF2397">
        <w:rPr>
          <w:lang w:val="bg-BG"/>
        </w:rPr>
        <w:t xml:space="preserve">равителството, </w:t>
      </w:r>
      <w:r w:rsidR="00387107">
        <w:rPr>
          <w:lang w:val="bg-BG"/>
        </w:rPr>
        <w:t xml:space="preserve">че </w:t>
      </w:r>
      <w:r w:rsidR="00387107" w:rsidRPr="00DF2397">
        <w:rPr>
          <w:lang w:val="bg-BG"/>
        </w:rPr>
        <w:t xml:space="preserve">другите </w:t>
      </w:r>
      <w:r w:rsidR="00387107">
        <w:rPr>
          <w:lang w:val="bg-BG"/>
        </w:rPr>
        <w:t>му</w:t>
      </w:r>
      <w:r w:rsidR="00FB2062" w:rsidRPr="00DF2397">
        <w:rPr>
          <w:lang w:val="bg-BG"/>
        </w:rPr>
        <w:t xml:space="preserve"> международни зад</w:t>
      </w:r>
      <w:r w:rsidR="00387107" w:rsidRPr="00DF2397">
        <w:rPr>
          <w:lang w:val="bg-BG"/>
        </w:rPr>
        <w:t xml:space="preserve">ължения </w:t>
      </w:r>
      <w:r w:rsidR="00B33E38">
        <w:rPr>
          <w:lang w:val="bg-BG"/>
        </w:rPr>
        <w:t xml:space="preserve">следва </w:t>
      </w:r>
      <w:r w:rsidR="00FB2062" w:rsidRPr="00DF2397">
        <w:rPr>
          <w:lang w:val="bg-BG"/>
        </w:rPr>
        <w:t xml:space="preserve">изцяло </w:t>
      </w:r>
      <w:r w:rsidR="00387107">
        <w:rPr>
          <w:lang w:val="bg-BG"/>
        </w:rPr>
        <w:t xml:space="preserve">да </w:t>
      </w:r>
      <w:r w:rsidR="00387107" w:rsidRPr="00DF2397">
        <w:rPr>
          <w:lang w:val="bg-BG"/>
        </w:rPr>
        <w:t>измест</w:t>
      </w:r>
      <w:r w:rsidR="00B33E38">
        <w:rPr>
          <w:lang w:val="bg-BG"/>
        </w:rPr>
        <w:t>ват</w:t>
      </w:r>
      <w:r w:rsidR="00387107" w:rsidRPr="00DF2397">
        <w:rPr>
          <w:lang w:val="bg-BG"/>
        </w:rPr>
        <w:t xml:space="preserve"> задълженията </w:t>
      </w:r>
      <w:r w:rsidR="00B33E38">
        <w:rPr>
          <w:lang w:val="bg-BG"/>
        </w:rPr>
        <w:t>му</w:t>
      </w:r>
      <w:r w:rsidR="00387107" w:rsidRPr="00DF2397">
        <w:rPr>
          <w:lang w:val="bg-BG"/>
        </w:rPr>
        <w:t xml:space="preserve"> по </w:t>
      </w:r>
      <w:r w:rsidR="00387107">
        <w:rPr>
          <w:lang w:val="bg-BG"/>
        </w:rPr>
        <w:t>К</w:t>
      </w:r>
      <w:r w:rsidR="00FB2062" w:rsidRPr="00DF2397">
        <w:rPr>
          <w:lang w:val="bg-BG"/>
        </w:rPr>
        <w:t>онвенцията</w:t>
      </w:r>
      <w:r w:rsidR="009C756D">
        <w:rPr>
          <w:lang w:val="bg-BG"/>
        </w:rPr>
        <w:t>,</w:t>
      </w:r>
      <w:r w:rsidR="00FB2062" w:rsidRPr="00DF2397">
        <w:rPr>
          <w:lang w:val="bg-BG"/>
        </w:rPr>
        <w:t xml:space="preserve"> е в противоречие с решението по</w:t>
      </w:r>
      <w:r w:rsidR="00387107">
        <w:rPr>
          <w:lang w:val="bg-BG"/>
        </w:rPr>
        <w:t xml:space="preserve"> делото</w:t>
      </w:r>
      <w:r w:rsidR="00FB2062" w:rsidRPr="00DF2397">
        <w:rPr>
          <w:lang w:val="bg-BG"/>
        </w:rPr>
        <w:t xml:space="preserve"> </w:t>
      </w:r>
      <w:r w:rsidR="00FB2062" w:rsidRPr="00387107">
        <w:rPr>
          <w:i/>
        </w:rPr>
        <w:t>Soering</w:t>
      </w:r>
      <w:r w:rsidR="00FB2062" w:rsidRPr="00DF2397">
        <w:rPr>
          <w:lang w:val="bg-BG"/>
        </w:rPr>
        <w:t xml:space="preserve"> (цитирано по-горе). Изискването на Съда е Конвенцията</w:t>
      </w:r>
      <w:r w:rsidR="00387107">
        <w:rPr>
          <w:lang w:val="bg-BG"/>
        </w:rPr>
        <w:t xml:space="preserve"> да бъде тълкувана,</w:t>
      </w:r>
      <w:r w:rsidR="00FB2062" w:rsidRPr="00DF2397">
        <w:rPr>
          <w:lang w:val="bg-BG"/>
        </w:rPr>
        <w:t xml:space="preserve"> доколкото е възможно, в съответствие с други</w:t>
      </w:r>
      <w:r w:rsidR="00387107">
        <w:rPr>
          <w:lang w:val="bg-BG"/>
        </w:rPr>
        <w:t>те</w:t>
      </w:r>
      <w:r w:rsidR="00387107" w:rsidRPr="00DF2397">
        <w:rPr>
          <w:lang w:val="bg-BG"/>
        </w:rPr>
        <w:t xml:space="preserve"> международни задължения, </w:t>
      </w:r>
      <w:r w:rsidR="00387107">
        <w:rPr>
          <w:lang w:val="bg-BG"/>
        </w:rPr>
        <w:t>като същевременно се о</w:t>
      </w:r>
      <w:r w:rsidR="009C17B1">
        <w:rPr>
          <w:lang w:val="bg-BG"/>
        </w:rPr>
        <w:t>тч</w:t>
      </w:r>
      <w:r w:rsidR="004F4A4D">
        <w:rPr>
          <w:lang w:val="bg-BG"/>
        </w:rPr>
        <w:t>ита</w:t>
      </w:r>
      <w:r w:rsidR="009C17B1">
        <w:rPr>
          <w:lang w:val="bg-BG"/>
        </w:rPr>
        <w:t xml:space="preserve"> специалният й характер </w:t>
      </w:r>
      <w:r w:rsidR="00FB2062" w:rsidRPr="00387107">
        <w:rPr>
          <w:lang w:val="bg-BG"/>
        </w:rPr>
        <w:t xml:space="preserve">като договор за правата на човека. </w:t>
      </w:r>
      <w:r w:rsidR="009C17B1">
        <w:rPr>
          <w:lang w:val="bg-BG"/>
        </w:rPr>
        <w:t>В</w:t>
      </w:r>
      <w:r w:rsidR="00813E63">
        <w:rPr>
          <w:lang w:val="bg-BG"/>
        </w:rPr>
        <w:t>ъпреки че жалбоподателите</w:t>
      </w:r>
      <w:r w:rsidR="009C17B1">
        <w:rPr>
          <w:lang w:val="bg-BG"/>
        </w:rPr>
        <w:t xml:space="preserve"> приемат, </w:t>
      </w:r>
      <w:r w:rsidR="00FB2062" w:rsidRPr="009C17B1">
        <w:rPr>
          <w:lang w:val="bg-BG"/>
        </w:rPr>
        <w:t xml:space="preserve">че смъртното наказание не е в противоречие с </w:t>
      </w:r>
      <w:r w:rsidR="00FB2062" w:rsidRPr="00B33E38">
        <w:rPr>
          <w:i/>
          <w:lang w:val="bg-BG"/>
        </w:rPr>
        <w:t>универсалните</w:t>
      </w:r>
      <w:r w:rsidR="00FB2062" w:rsidRPr="00B33E38">
        <w:rPr>
          <w:lang w:val="bg-BG"/>
        </w:rPr>
        <w:t xml:space="preserve"> норми на о</w:t>
      </w:r>
      <w:r w:rsidR="009C17B1" w:rsidRPr="00B33E38">
        <w:rPr>
          <w:lang w:val="bg-BG"/>
        </w:rPr>
        <w:t>бичайното международно право, налице</w:t>
      </w:r>
      <w:r w:rsidR="00FB2062" w:rsidRPr="00B33E38">
        <w:rPr>
          <w:lang w:val="bg-BG"/>
        </w:rPr>
        <w:t xml:space="preserve"> е </w:t>
      </w:r>
      <w:r w:rsidR="009C17B1" w:rsidRPr="00B33E38">
        <w:rPr>
          <w:lang w:val="bg-BG"/>
        </w:rPr>
        <w:t>ясно изразено</w:t>
      </w:r>
      <w:r w:rsidR="009C17B1" w:rsidRPr="00B33E38">
        <w:rPr>
          <w:i/>
          <w:lang w:val="bg-BG"/>
        </w:rPr>
        <w:t xml:space="preserve"> </w:t>
      </w:r>
      <w:r w:rsidR="00FB2062" w:rsidRPr="00B33E38">
        <w:rPr>
          <w:i/>
          <w:lang w:val="bg-BG"/>
        </w:rPr>
        <w:t>становище</w:t>
      </w:r>
      <w:r w:rsidR="009C17B1" w:rsidRPr="00B33E38">
        <w:rPr>
          <w:i/>
          <w:lang w:val="bg-BG"/>
        </w:rPr>
        <w:t xml:space="preserve"> на</w:t>
      </w:r>
      <w:r w:rsidR="009C17B1">
        <w:rPr>
          <w:i/>
          <w:lang w:val="bg-BG"/>
        </w:rPr>
        <w:t xml:space="preserve"> закона</w:t>
      </w:r>
      <w:r w:rsidR="00FB2062" w:rsidRPr="009C17B1">
        <w:rPr>
          <w:lang w:val="bg-BG"/>
        </w:rPr>
        <w:t xml:space="preserve"> и държавна практика</w:t>
      </w:r>
      <w:r w:rsidR="009C17B1">
        <w:rPr>
          <w:lang w:val="bg-BG"/>
        </w:rPr>
        <w:t xml:space="preserve"> в подкрепа</w:t>
      </w:r>
      <w:r w:rsidR="008B5ACC" w:rsidRPr="008B5ACC">
        <w:rPr>
          <w:lang w:val="bg-BG"/>
        </w:rPr>
        <w:t xml:space="preserve"> </w:t>
      </w:r>
      <w:r w:rsidR="00813E63">
        <w:rPr>
          <w:lang w:val="bg-BG"/>
        </w:rPr>
        <w:t>на</w:t>
      </w:r>
      <w:r w:rsidR="00B33E38">
        <w:rPr>
          <w:lang w:val="bg-BG"/>
        </w:rPr>
        <w:t xml:space="preserve"> прилагане на обичайната забрана на</w:t>
      </w:r>
      <w:r w:rsidR="00813E63">
        <w:rPr>
          <w:lang w:val="bg-BG"/>
        </w:rPr>
        <w:t xml:space="preserve"> </w:t>
      </w:r>
      <w:r w:rsidR="00813E63" w:rsidRPr="00813E63">
        <w:rPr>
          <w:i/>
          <w:lang w:val="bg-BG"/>
        </w:rPr>
        <w:t xml:space="preserve">регионално ниво </w:t>
      </w:r>
      <w:r w:rsidR="00813E63">
        <w:rPr>
          <w:lang w:val="bg-BG"/>
        </w:rPr>
        <w:t xml:space="preserve">съгласно международното право, за излагане на лица на смъртно наказание от страна на </w:t>
      </w:r>
      <w:r w:rsidR="00FB2062" w:rsidRPr="009C17B1">
        <w:rPr>
          <w:lang w:val="bg-BG"/>
        </w:rPr>
        <w:t xml:space="preserve">европейските държави. </w:t>
      </w:r>
      <w:r w:rsidR="00FB2062" w:rsidRPr="00813E63">
        <w:rPr>
          <w:lang w:val="bg-BG"/>
        </w:rPr>
        <w:t>По този начин, в допълнение към</w:t>
      </w:r>
      <w:r w:rsidR="00813E63" w:rsidRPr="00813E63">
        <w:rPr>
          <w:lang w:val="bg-BG"/>
        </w:rPr>
        <w:t xml:space="preserve"> задължението по силата на </w:t>
      </w:r>
      <w:r w:rsidR="00813E63">
        <w:rPr>
          <w:lang w:val="bg-BG"/>
        </w:rPr>
        <w:t>К</w:t>
      </w:r>
      <w:r w:rsidR="00FB2062" w:rsidRPr="00813E63">
        <w:rPr>
          <w:lang w:val="bg-BG"/>
        </w:rPr>
        <w:t xml:space="preserve">онвенцията, </w:t>
      </w:r>
      <w:r w:rsidR="0003534A">
        <w:rPr>
          <w:lang w:val="bg-BG"/>
        </w:rPr>
        <w:t>Великобритания</w:t>
      </w:r>
      <w:r w:rsidR="00813E63">
        <w:rPr>
          <w:lang w:val="bg-BG"/>
        </w:rPr>
        <w:t xml:space="preserve"> е длъжн</w:t>
      </w:r>
      <w:r w:rsidR="009910C8">
        <w:rPr>
          <w:lang w:val="bg-BG"/>
        </w:rPr>
        <w:t>а</w:t>
      </w:r>
      <w:r w:rsidR="00813E63">
        <w:rPr>
          <w:lang w:val="bg-BG"/>
        </w:rPr>
        <w:t xml:space="preserve"> да спазва </w:t>
      </w:r>
      <w:r w:rsidR="00FB2062" w:rsidRPr="00813E63">
        <w:rPr>
          <w:lang w:val="bg-BG"/>
        </w:rPr>
        <w:t xml:space="preserve"> </w:t>
      </w:r>
      <w:r w:rsidR="00813E63">
        <w:rPr>
          <w:lang w:val="bg-BG"/>
        </w:rPr>
        <w:t>обичайното задължение</w:t>
      </w:r>
      <w:r w:rsidR="009910C8">
        <w:rPr>
          <w:lang w:val="bg-BG"/>
        </w:rPr>
        <w:t>,</w:t>
      </w:r>
      <w:r w:rsidR="00813E63">
        <w:rPr>
          <w:lang w:val="bg-BG"/>
        </w:rPr>
        <w:t xml:space="preserve"> съгласно международното право</w:t>
      </w:r>
      <w:r w:rsidR="009910C8">
        <w:rPr>
          <w:lang w:val="bg-BG"/>
        </w:rPr>
        <w:t>,</w:t>
      </w:r>
      <w:r w:rsidR="00813E63">
        <w:rPr>
          <w:lang w:val="bg-BG"/>
        </w:rPr>
        <w:t xml:space="preserve"> </w:t>
      </w:r>
      <w:r w:rsidR="00B33E38">
        <w:rPr>
          <w:lang w:val="bg-BG"/>
        </w:rPr>
        <w:t>да не излага</w:t>
      </w:r>
      <w:r w:rsidR="00FB2062" w:rsidRPr="00813E63">
        <w:rPr>
          <w:lang w:val="bg-BG"/>
        </w:rPr>
        <w:t xml:space="preserve"> </w:t>
      </w:r>
      <w:r w:rsidR="00813E63">
        <w:rPr>
          <w:lang w:val="bg-BG"/>
        </w:rPr>
        <w:t>жалбоподателите на</w:t>
      </w:r>
      <w:r w:rsidR="00FB2062" w:rsidRPr="00813E63">
        <w:rPr>
          <w:lang w:val="bg-BG"/>
        </w:rPr>
        <w:t xml:space="preserve"> опасност от смъртно</w:t>
      </w:r>
      <w:r w:rsidR="00813E63">
        <w:rPr>
          <w:lang w:val="bg-BG"/>
        </w:rPr>
        <w:t xml:space="preserve"> наказание.</w:t>
      </w:r>
      <w:r w:rsidR="006E0CE4">
        <w:rPr>
          <w:lang w:val="bg-BG"/>
        </w:rPr>
        <w:t xml:space="preserve"> Съдът трябва</w:t>
      </w:r>
      <w:r w:rsidR="00813E63">
        <w:rPr>
          <w:lang w:val="bg-BG"/>
        </w:rPr>
        <w:t xml:space="preserve"> да вземе предвид </w:t>
      </w:r>
      <w:r w:rsidR="006E0CE4">
        <w:rPr>
          <w:lang w:val="bg-BG"/>
        </w:rPr>
        <w:t xml:space="preserve">в този случай </w:t>
      </w:r>
      <w:r w:rsidR="00813E63">
        <w:rPr>
          <w:lang w:val="bg-BG"/>
        </w:rPr>
        <w:t xml:space="preserve">и </w:t>
      </w:r>
      <w:r w:rsidR="00FB2062" w:rsidRPr="00813E63">
        <w:rPr>
          <w:lang w:val="bg-BG"/>
        </w:rPr>
        <w:t>това задължение</w:t>
      </w:r>
      <w:r w:rsidR="00A7093B">
        <w:rPr>
          <w:lang w:val="bg-BG"/>
        </w:rPr>
        <w:t>,</w:t>
      </w:r>
      <w:r w:rsidR="00FB2062" w:rsidRPr="00813E63">
        <w:rPr>
          <w:lang w:val="bg-BG"/>
        </w:rPr>
        <w:t xml:space="preserve"> при тълкуване</w:t>
      </w:r>
      <w:r w:rsidR="00A7093B">
        <w:rPr>
          <w:lang w:val="bg-BG"/>
        </w:rPr>
        <w:t xml:space="preserve"> </w:t>
      </w:r>
      <w:r w:rsidR="00FB2062" w:rsidRPr="00813E63">
        <w:rPr>
          <w:lang w:val="bg-BG"/>
        </w:rPr>
        <w:t>задъ</w:t>
      </w:r>
      <w:r w:rsidR="00813E63">
        <w:rPr>
          <w:lang w:val="bg-BG"/>
        </w:rPr>
        <w:t xml:space="preserve">лженията </w:t>
      </w:r>
      <w:r w:rsidR="006E0CE4">
        <w:rPr>
          <w:lang w:val="bg-BG"/>
        </w:rPr>
        <w:t xml:space="preserve">на държавата-ответник </w:t>
      </w:r>
      <w:r w:rsidR="00813E63">
        <w:rPr>
          <w:lang w:val="bg-BG"/>
        </w:rPr>
        <w:t>съгласно К</w:t>
      </w:r>
      <w:r w:rsidR="00813E63" w:rsidRPr="00813E63">
        <w:rPr>
          <w:lang w:val="bg-BG"/>
        </w:rPr>
        <w:t>онвенция</w:t>
      </w:r>
      <w:r w:rsidR="00A7093B">
        <w:rPr>
          <w:lang w:val="bg-BG"/>
        </w:rPr>
        <w:t>та</w:t>
      </w:r>
      <w:r w:rsidR="006E0CE4">
        <w:rPr>
          <w:lang w:val="bg-BG"/>
        </w:rPr>
        <w:t>.</w:t>
      </w:r>
    </w:p>
    <w:p w:rsidR="00153D9D" w:rsidRPr="00FD3477" w:rsidRDefault="001E0FCD" w:rsidP="00FD3477">
      <w:pPr>
        <w:pStyle w:val="JuPara"/>
        <w:rPr>
          <w:lang w:val="bg-BG"/>
        </w:rPr>
      </w:pPr>
      <w:r>
        <w:fldChar w:fldCharType="begin"/>
      </w:r>
      <w:r w:rsidR="00F60A91" w:rsidRPr="00813E63">
        <w:rPr>
          <w:lang w:val="bg-BG"/>
        </w:rPr>
        <w:instrText xml:space="preserve"> </w:instrText>
      </w:r>
      <w:r w:rsidR="00F60A91">
        <w:instrText>SEQ</w:instrText>
      </w:r>
      <w:r w:rsidR="00F60A91" w:rsidRPr="00813E63">
        <w:rPr>
          <w:lang w:val="bg-BG"/>
        </w:rPr>
        <w:instrText xml:space="preserve"> </w:instrText>
      </w:r>
      <w:r w:rsidR="00F60A91">
        <w:instrText>level</w:instrText>
      </w:r>
      <w:r w:rsidR="00F60A91" w:rsidRPr="00813E63">
        <w:rPr>
          <w:lang w:val="bg-BG"/>
        </w:rPr>
        <w:instrText>0 \*</w:instrText>
      </w:r>
      <w:r w:rsidR="00F60A91">
        <w:instrText>arabic</w:instrText>
      </w:r>
      <w:r w:rsidR="00F60A91" w:rsidRPr="00813E63">
        <w:rPr>
          <w:lang w:val="bg-BG"/>
        </w:rPr>
        <w:instrText xml:space="preserve"> </w:instrText>
      </w:r>
      <w:r>
        <w:fldChar w:fldCharType="separate"/>
      </w:r>
      <w:r w:rsidR="00F30CA6" w:rsidRPr="00813E63">
        <w:rPr>
          <w:noProof/>
          <w:lang w:val="bg-BG"/>
        </w:rPr>
        <w:t>107</w:t>
      </w:r>
      <w:r>
        <w:fldChar w:fldCharType="end"/>
      </w:r>
      <w:r w:rsidR="00F60A91" w:rsidRPr="00813E63">
        <w:rPr>
          <w:lang w:val="bg-BG"/>
        </w:rPr>
        <w:t>.</w:t>
      </w:r>
      <w:r w:rsidR="00F60A91">
        <w:t>  </w:t>
      </w:r>
      <w:r w:rsidR="00DF7004" w:rsidRPr="00DF2397">
        <w:rPr>
          <w:lang w:val="bg-BG"/>
        </w:rPr>
        <w:t xml:space="preserve">Ако </w:t>
      </w:r>
      <w:r w:rsidR="00DF7004">
        <w:rPr>
          <w:lang w:val="bg-BG"/>
        </w:rPr>
        <w:t>делата</w:t>
      </w:r>
      <w:r w:rsidR="00813E63" w:rsidRPr="00DF2397">
        <w:rPr>
          <w:lang w:val="bg-BG"/>
        </w:rPr>
        <w:t xml:space="preserve"> на жалбоподателите не </w:t>
      </w:r>
      <w:r w:rsidR="001B6278">
        <w:rPr>
          <w:lang w:val="bg-BG"/>
        </w:rPr>
        <w:t xml:space="preserve">са били </w:t>
      </w:r>
      <w:r w:rsidR="00DF7004" w:rsidRPr="006E0CE4">
        <w:rPr>
          <w:lang w:val="bg-BG"/>
        </w:rPr>
        <w:t xml:space="preserve">отнесени към </w:t>
      </w:r>
      <w:r w:rsidR="00813E63" w:rsidRPr="006E0CE4">
        <w:rPr>
          <w:lang w:val="bg-BG"/>
        </w:rPr>
        <w:t>ирак</w:t>
      </w:r>
      <w:r w:rsidR="00DF7004" w:rsidRPr="006E0CE4">
        <w:rPr>
          <w:lang w:val="bg-BG"/>
        </w:rPr>
        <w:t>ските съдилища и жалбоподателите</w:t>
      </w:r>
      <w:r w:rsidR="00813E63" w:rsidRPr="006E0CE4">
        <w:rPr>
          <w:lang w:val="bg-BG"/>
        </w:rPr>
        <w:t xml:space="preserve"> </w:t>
      </w:r>
      <w:r w:rsidR="00DF7004" w:rsidRPr="006E0CE4">
        <w:rPr>
          <w:lang w:val="bg-BG"/>
        </w:rPr>
        <w:t>прекласифицирани</w:t>
      </w:r>
      <w:r w:rsidR="00813E63" w:rsidRPr="006E0CE4">
        <w:rPr>
          <w:lang w:val="bg-BG"/>
        </w:rPr>
        <w:t xml:space="preserve"> к</w:t>
      </w:r>
      <w:r w:rsidR="00DF7004" w:rsidRPr="006E0CE4">
        <w:rPr>
          <w:lang w:val="bg-BG"/>
        </w:rPr>
        <w:t xml:space="preserve">ато </w:t>
      </w:r>
      <w:r w:rsidR="00DF7004" w:rsidRPr="006E0CE4">
        <w:rPr>
          <w:lang w:val="bg-BG"/>
        </w:rPr>
        <w:lastRenderedPageBreak/>
        <w:t xml:space="preserve">задържани за криминална проява, те </w:t>
      </w:r>
      <w:r w:rsidR="00C77450">
        <w:rPr>
          <w:lang w:val="bg-BG"/>
        </w:rPr>
        <w:t xml:space="preserve">биха се водили </w:t>
      </w:r>
      <w:r w:rsidR="00DF7004" w:rsidRPr="006E0CE4">
        <w:rPr>
          <w:lang w:val="bg-BG"/>
        </w:rPr>
        <w:t xml:space="preserve">все още като </w:t>
      </w:r>
      <w:r w:rsidR="00813E63" w:rsidRPr="006E0CE4">
        <w:rPr>
          <w:lang w:val="bg-BG"/>
        </w:rPr>
        <w:t xml:space="preserve">интернирани </w:t>
      </w:r>
      <w:r w:rsidR="006E0CE4" w:rsidRPr="006E0CE4">
        <w:rPr>
          <w:lang w:val="bg-BG"/>
        </w:rPr>
        <w:t>от</w:t>
      </w:r>
      <w:r w:rsidR="00DF7004" w:rsidRPr="006E0CE4">
        <w:rPr>
          <w:lang w:val="bg-BG"/>
        </w:rPr>
        <w:t xml:space="preserve"> съображения за </w:t>
      </w:r>
      <w:r w:rsidR="00813E63" w:rsidRPr="006E0CE4">
        <w:rPr>
          <w:lang w:val="bg-BG"/>
        </w:rPr>
        <w:t>сигурност</w:t>
      </w:r>
      <w:r w:rsidR="00813E63" w:rsidRPr="00DF7004">
        <w:rPr>
          <w:lang w:val="bg-BG"/>
        </w:rPr>
        <w:t xml:space="preserve">. Като такива, те </w:t>
      </w:r>
      <w:r w:rsidR="00C77450">
        <w:rPr>
          <w:lang w:val="bg-BG"/>
        </w:rPr>
        <w:t>биха</w:t>
      </w:r>
      <w:r w:rsidR="00DF7004">
        <w:rPr>
          <w:lang w:val="bg-BG"/>
        </w:rPr>
        <w:t xml:space="preserve"> остан</w:t>
      </w:r>
      <w:r w:rsidR="00C77450">
        <w:rPr>
          <w:lang w:val="bg-BG"/>
        </w:rPr>
        <w:t>али</w:t>
      </w:r>
      <w:r w:rsidR="00DF7004">
        <w:rPr>
          <w:lang w:val="bg-BG"/>
        </w:rPr>
        <w:t xml:space="preserve"> в режим на </w:t>
      </w:r>
      <w:r w:rsidR="00813E63" w:rsidRPr="00DF7004">
        <w:rPr>
          <w:lang w:val="bg-BG"/>
        </w:rPr>
        <w:t xml:space="preserve">интерниране само </w:t>
      </w:r>
      <w:r w:rsidR="00DF7004">
        <w:rPr>
          <w:lang w:val="bg-BG"/>
        </w:rPr>
        <w:t xml:space="preserve">за такъв период от време, за който представляват императивна </w:t>
      </w:r>
      <w:r w:rsidR="00813E63" w:rsidRPr="00DF7004">
        <w:rPr>
          <w:lang w:val="bg-BG"/>
        </w:rPr>
        <w:t>заплаха за сигурността</w:t>
      </w:r>
      <w:r w:rsidR="00C77450">
        <w:rPr>
          <w:lang w:val="bg-BG"/>
        </w:rPr>
        <w:t>,</w:t>
      </w:r>
      <w:r w:rsidR="00813E63" w:rsidRPr="00DF7004">
        <w:rPr>
          <w:lang w:val="bg-BG"/>
        </w:rPr>
        <w:t xml:space="preserve"> и </w:t>
      </w:r>
      <w:r w:rsidR="00DF7004">
        <w:rPr>
          <w:lang w:val="bg-BG"/>
        </w:rPr>
        <w:t xml:space="preserve">щяха да бъдат </w:t>
      </w:r>
      <w:r w:rsidR="00813E63" w:rsidRPr="00DF7004">
        <w:rPr>
          <w:lang w:val="bg-BG"/>
        </w:rPr>
        <w:t>освободени</w:t>
      </w:r>
      <w:r w:rsidR="00C77450">
        <w:rPr>
          <w:lang w:val="bg-BG"/>
        </w:rPr>
        <w:t xml:space="preserve"> когато </w:t>
      </w:r>
      <w:r w:rsidR="00DF7004">
        <w:rPr>
          <w:lang w:val="bg-BG"/>
        </w:rPr>
        <w:t xml:space="preserve">тази заплаха вече не </w:t>
      </w:r>
      <w:r w:rsidR="00813E63" w:rsidRPr="00DF7004">
        <w:rPr>
          <w:lang w:val="bg-BG"/>
        </w:rPr>
        <w:t xml:space="preserve">съществува. </w:t>
      </w:r>
      <w:r w:rsidR="0003534A">
        <w:rPr>
          <w:lang w:val="bg-BG"/>
        </w:rPr>
        <w:t>Великобритания</w:t>
      </w:r>
      <w:r w:rsidR="00DF7004" w:rsidRPr="00DF7004">
        <w:rPr>
          <w:lang w:val="bg-BG"/>
        </w:rPr>
        <w:t xml:space="preserve"> </w:t>
      </w:r>
      <w:r w:rsidR="00DF7004">
        <w:rPr>
          <w:lang w:val="bg-BG"/>
        </w:rPr>
        <w:t>е освободил</w:t>
      </w:r>
      <w:r w:rsidR="00144E42">
        <w:rPr>
          <w:lang w:val="bg-BG"/>
        </w:rPr>
        <w:t>а</w:t>
      </w:r>
      <w:r w:rsidR="00DF7004">
        <w:rPr>
          <w:lang w:val="bg-BG"/>
        </w:rPr>
        <w:t xml:space="preserve"> много лица,</w:t>
      </w:r>
      <w:r w:rsidR="00813E63" w:rsidRPr="00DF7004">
        <w:rPr>
          <w:lang w:val="bg-BG"/>
        </w:rPr>
        <w:t xml:space="preserve"> интернирани</w:t>
      </w:r>
      <w:r w:rsidR="006E0CE4">
        <w:rPr>
          <w:lang w:val="bg-BG"/>
        </w:rPr>
        <w:t xml:space="preserve"> от</w:t>
      </w:r>
      <w:r w:rsidR="00DF7004">
        <w:rPr>
          <w:lang w:val="bg-BG"/>
        </w:rPr>
        <w:t xml:space="preserve"> съображения</w:t>
      </w:r>
      <w:r w:rsidR="00813E63" w:rsidRPr="00DF7004">
        <w:rPr>
          <w:lang w:val="bg-BG"/>
        </w:rPr>
        <w:t xml:space="preserve"> </w:t>
      </w:r>
      <w:r w:rsidR="00DF7004">
        <w:rPr>
          <w:lang w:val="bg-BG"/>
        </w:rPr>
        <w:t xml:space="preserve">за </w:t>
      </w:r>
      <w:r w:rsidR="00813E63" w:rsidRPr="00DF7004">
        <w:rPr>
          <w:lang w:val="bg-BG"/>
        </w:rPr>
        <w:t xml:space="preserve">сигурност; </w:t>
      </w:r>
      <w:r w:rsidR="00DF7004">
        <w:rPr>
          <w:lang w:val="bg-BG"/>
        </w:rPr>
        <w:t xml:space="preserve">според </w:t>
      </w:r>
      <w:r w:rsidR="00813E63" w:rsidRPr="00DF7004">
        <w:rPr>
          <w:lang w:val="bg-BG"/>
        </w:rPr>
        <w:t>протокола</w:t>
      </w:r>
      <w:r w:rsidR="00DF7004">
        <w:rPr>
          <w:lang w:val="bg-BG"/>
        </w:rPr>
        <w:t xml:space="preserve"> на</w:t>
      </w:r>
      <w:r w:rsidR="00813E63" w:rsidRPr="00DF7004">
        <w:rPr>
          <w:lang w:val="bg-BG"/>
        </w:rPr>
        <w:t xml:space="preserve"> </w:t>
      </w:r>
      <w:r w:rsidR="00813E63" w:rsidRPr="00813E63">
        <w:t>DIRC</w:t>
      </w:r>
      <w:r w:rsidR="00DF7004">
        <w:rPr>
          <w:lang w:val="bg-BG"/>
        </w:rPr>
        <w:t xml:space="preserve">, </w:t>
      </w:r>
      <w:r w:rsidR="00813E63" w:rsidRPr="00DF7004">
        <w:rPr>
          <w:lang w:val="bg-BG"/>
        </w:rPr>
        <w:t xml:space="preserve">шестдесет и девет бивши интернирани </w:t>
      </w:r>
      <w:r w:rsidR="00DF7004">
        <w:rPr>
          <w:lang w:val="bg-BG"/>
        </w:rPr>
        <w:t xml:space="preserve">са </w:t>
      </w:r>
      <w:r w:rsidR="00813E63" w:rsidRPr="00DF7004">
        <w:rPr>
          <w:lang w:val="bg-BG"/>
        </w:rPr>
        <w:t>освободени</w:t>
      </w:r>
      <w:r w:rsidR="006E0CE4">
        <w:rPr>
          <w:lang w:val="bg-BG"/>
        </w:rPr>
        <w:t xml:space="preserve"> от ареста след задържане на</w:t>
      </w:r>
      <w:r w:rsidR="007A23BD">
        <w:rPr>
          <w:lang w:val="bg-BG"/>
        </w:rPr>
        <w:t xml:space="preserve"> жалбоподателите между април и октомври 2007 г., а </w:t>
      </w:r>
      <w:r w:rsidR="00813E63" w:rsidRPr="00DF7004">
        <w:rPr>
          <w:lang w:val="bg-BG"/>
        </w:rPr>
        <w:t>статис</w:t>
      </w:r>
      <w:r w:rsidR="007A23BD">
        <w:rPr>
          <w:lang w:val="bg-BG"/>
        </w:rPr>
        <w:t>тическите данни, предоставени на сайта на</w:t>
      </w:r>
      <w:r w:rsidR="00813E63" w:rsidRPr="00DF7004">
        <w:rPr>
          <w:lang w:val="bg-BG"/>
        </w:rPr>
        <w:t xml:space="preserve"> Министерството на </w:t>
      </w:r>
      <w:r w:rsidR="007A23BD" w:rsidRPr="00DF7004">
        <w:rPr>
          <w:lang w:val="bg-BG"/>
        </w:rPr>
        <w:t>отбраната</w:t>
      </w:r>
      <w:r w:rsidR="007A23BD">
        <w:rPr>
          <w:lang w:val="bg-BG"/>
        </w:rPr>
        <w:t>,</w:t>
      </w:r>
      <w:r w:rsidR="00144E42">
        <w:rPr>
          <w:lang w:val="bg-BG"/>
        </w:rPr>
        <w:t xml:space="preserve"> </w:t>
      </w:r>
      <w:r w:rsidR="007A23BD">
        <w:rPr>
          <w:lang w:val="bg-BG"/>
        </w:rPr>
        <w:t xml:space="preserve">показват </w:t>
      </w:r>
      <w:r w:rsidR="00813E63" w:rsidRPr="00DF7004">
        <w:rPr>
          <w:lang w:val="bg-BG"/>
        </w:rPr>
        <w:t>общо сто и шес</w:t>
      </w:r>
      <w:r w:rsidR="007A23BD">
        <w:rPr>
          <w:lang w:val="bg-BG"/>
        </w:rPr>
        <w:t>тдесет и двама</w:t>
      </w:r>
      <w:r w:rsidR="00813E63" w:rsidRPr="00DF7004">
        <w:rPr>
          <w:lang w:val="bg-BG"/>
        </w:rPr>
        <w:t xml:space="preserve"> бивши интернирани</w:t>
      </w:r>
      <w:r w:rsidR="007A23BD">
        <w:rPr>
          <w:lang w:val="bg-BG"/>
        </w:rPr>
        <w:t>,</w:t>
      </w:r>
      <w:r w:rsidR="00813E63" w:rsidRPr="00DF7004">
        <w:rPr>
          <w:lang w:val="bg-BG"/>
        </w:rPr>
        <w:t xml:space="preserve"> пусна</w:t>
      </w:r>
      <w:r w:rsidR="007A23BD">
        <w:rPr>
          <w:lang w:val="bg-BG"/>
        </w:rPr>
        <w:t>ти</w:t>
      </w:r>
      <w:r w:rsidR="00813E63" w:rsidRPr="00DF7004">
        <w:rPr>
          <w:lang w:val="bg-BG"/>
        </w:rPr>
        <w:t xml:space="preserve"> на свобода през 2007 г. </w:t>
      </w:r>
      <w:r w:rsidR="007A23BD">
        <w:rPr>
          <w:lang w:val="bg-BG"/>
        </w:rPr>
        <w:t xml:space="preserve">Другата алтернатива би била властите на </w:t>
      </w:r>
      <w:r w:rsidR="0003534A">
        <w:rPr>
          <w:lang w:val="bg-BG"/>
        </w:rPr>
        <w:t>Великобритания</w:t>
      </w:r>
      <w:r w:rsidR="007A23BD">
        <w:rPr>
          <w:lang w:val="bg-BG"/>
        </w:rPr>
        <w:t xml:space="preserve"> да разследват жалбоподателите</w:t>
      </w:r>
      <w:r w:rsidR="00813E63" w:rsidRPr="00DF7004">
        <w:rPr>
          <w:lang w:val="bg-BG"/>
        </w:rPr>
        <w:t xml:space="preserve"> по обвинения във военни престъпления.</w:t>
      </w:r>
      <w:r w:rsidR="007A23BD" w:rsidRPr="007A23BD">
        <w:rPr>
          <w:lang w:val="bg-BG"/>
        </w:rPr>
        <w:t xml:space="preserve"> Това щеше да бъде позволено по време на п</w:t>
      </w:r>
      <w:r w:rsidR="007A23BD">
        <w:rPr>
          <w:lang w:val="bg-BG"/>
        </w:rPr>
        <w:t>ериода на окупацията по чл.</w:t>
      </w:r>
      <w:r w:rsidR="007A23BD" w:rsidRPr="007A23BD">
        <w:rPr>
          <w:lang w:val="bg-BG"/>
        </w:rPr>
        <w:t xml:space="preserve"> 70 от Четвъртата </w:t>
      </w:r>
      <w:r w:rsidR="00712156">
        <w:rPr>
          <w:lang w:val="bg-BG"/>
        </w:rPr>
        <w:t>ж</w:t>
      </w:r>
      <w:r w:rsidR="007A23BD" w:rsidRPr="007A23BD">
        <w:rPr>
          <w:lang w:val="bg-BG"/>
        </w:rPr>
        <w:t xml:space="preserve">еневска конвенция (виж параграф 90 по-горе). Дори и след </w:t>
      </w:r>
      <w:r w:rsidR="007A23BD">
        <w:rPr>
          <w:lang w:val="bg-BG"/>
        </w:rPr>
        <w:t xml:space="preserve">края на окупацията </w:t>
      </w:r>
      <w:r w:rsidR="007A23BD" w:rsidRPr="007A23BD">
        <w:rPr>
          <w:lang w:val="bg-BG"/>
        </w:rPr>
        <w:t>през юни 2004 г.</w:t>
      </w:r>
      <w:r w:rsidR="007A23BD">
        <w:rPr>
          <w:lang w:val="bg-BG"/>
        </w:rPr>
        <w:t>,</w:t>
      </w:r>
      <w:r w:rsidR="007A23BD" w:rsidRPr="007A23BD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7A23BD" w:rsidRPr="007A23BD">
        <w:rPr>
          <w:lang w:val="bg-BG"/>
        </w:rPr>
        <w:t xml:space="preserve"> </w:t>
      </w:r>
      <w:r w:rsidR="007A23BD">
        <w:rPr>
          <w:lang w:val="bg-BG"/>
        </w:rPr>
        <w:t xml:space="preserve">си </w:t>
      </w:r>
      <w:r w:rsidR="007A23BD" w:rsidRPr="007A23BD">
        <w:rPr>
          <w:lang w:val="bg-BG"/>
        </w:rPr>
        <w:t xml:space="preserve">запазва </w:t>
      </w:r>
      <w:r w:rsidR="007A23BD">
        <w:rPr>
          <w:lang w:val="bg-BG"/>
        </w:rPr>
        <w:t xml:space="preserve">универсалното право на </w:t>
      </w:r>
      <w:r w:rsidR="007A23BD" w:rsidRPr="007A23BD">
        <w:rPr>
          <w:lang w:val="bg-BG"/>
        </w:rPr>
        <w:t>юрисдикция върху предполагаеми военни престъпления, по сила</w:t>
      </w:r>
      <w:r w:rsidR="007A23BD">
        <w:rPr>
          <w:lang w:val="bg-BG"/>
        </w:rPr>
        <w:t>та на раздел</w:t>
      </w:r>
      <w:r w:rsidR="007A23BD" w:rsidRPr="007A23BD">
        <w:rPr>
          <w:lang w:val="bg-BG"/>
        </w:rPr>
        <w:t xml:space="preserve"> 1 от </w:t>
      </w:r>
      <w:r w:rsidR="007A23BD">
        <w:rPr>
          <w:lang w:val="bg-BG"/>
        </w:rPr>
        <w:t xml:space="preserve">Закона за </w:t>
      </w:r>
      <w:r w:rsidR="007A23BD" w:rsidRPr="007A23BD">
        <w:rPr>
          <w:lang w:val="bg-BG"/>
        </w:rPr>
        <w:t>Женевската конвенция</w:t>
      </w:r>
      <w:r w:rsidR="007A23BD">
        <w:rPr>
          <w:lang w:val="bg-BG"/>
        </w:rPr>
        <w:t xml:space="preserve"> </w:t>
      </w:r>
      <w:r w:rsidR="007A23BD" w:rsidRPr="007A23BD">
        <w:rPr>
          <w:lang w:val="bg-BG"/>
        </w:rPr>
        <w:t xml:space="preserve">1957 г. (виж параграф 91 по-горе). </w:t>
      </w:r>
      <w:r w:rsidR="007A23BD">
        <w:rPr>
          <w:lang w:val="bg-BG"/>
        </w:rPr>
        <w:t>В Меморандума</w:t>
      </w:r>
      <w:r w:rsidR="007A23BD" w:rsidRPr="007A23BD">
        <w:rPr>
          <w:lang w:val="bg-BG"/>
        </w:rPr>
        <w:t xml:space="preserve"> за разбирателство (МР) от 8 ноември 2004 г. (виж параграф 25 по-горе) изрично се предви</w:t>
      </w:r>
      <w:r w:rsidR="007A23BD">
        <w:rPr>
          <w:lang w:val="bg-BG"/>
        </w:rPr>
        <w:t xml:space="preserve">жда, че </w:t>
      </w:r>
      <w:r w:rsidR="0003534A">
        <w:rPr>
          <w:lang w:val="bg-BG"/>
        </w:rPr>
        <w:t>Великобритания</w:t>
      </w:r>
      <w:r w:rsidR="007A23BD">
        <w:rPr>
          <w:lang w:val="bg-BG"/>
        </w:rPr>
        <w:t xml:space="preserve"> </w:t>
      </w:r>
      <w:r w:rsidR="007A23BD" w:rsidRPr="007A23BD">
        <w:rPr>
          <w:lang w:val="bg-BG"/>
        </w:rPr>
        <w:t xml:space="preserve">има право да </w:t>
      </w:r>
      <w:r w:rsidR="007A23BD">
        <w:rPr>
          <w:lang w:val="bg-BG"/>
        </w:rPr>
        <w:t xml:space="preserve">задържа лица под арест </w:t>
      </w:r>
      <w:r w:rsidR="00DF3788">
        <w:rPr>
          <w:lang w:val="bg-BG"/>
        </w:rPr>
        <w:t>с цел</w:t>
      </w:r>
      <w:r w:rsidR="00DF3788" w:rsidRPr="00DF3788">
        <w:rPr>
          <w:lang w:val="bg-BG"/>
        </w:rPr>
        <w:t xml:space="preserve"> </w:t>
      </w:r>
      <w:r w:rsidR="00DF3788">
        <w:rPr>
          <w:lang w:val="bg-BG"/>
        </w:rPr>
        <w:t xml:space="preserve">съдебно производство </w:t>
      </w:r>
      <w:r w:rsidR="007A23BD" w:rsidRPr="007A23BD">
        <w:rPr>
          <w:lang w:val="bg-BG"/>
        </w:rPr>
        <w:t>з</w:t>
      </w:r>
      <w:r w:rsidR="00DF3788">
        <w:rPr>
          <w:lang w:val="bg-BG"/>
        </w:rPr>
        <w:t>а военни престъпления: раздел 3(4)(а)(и)</w:t>
      </w:r>
      <w:r w:rsidR="00461DDE">
        <w:rPr>
          <w:lang w:val="bg-BG"/>
        </w:rPr>
        <w:t xml:space="preserve"> </w:t>
      </w:r>
      <w:r w:rsidR="00DF3788">
        <w:rPr>
          <w:lang w:val="bg-BG"/>
        </w:rPr>
        <w:t>изисква</w:t>
      </w:r>
      <w:r w:rsidR="007A23BD" w:rsidRPr="007A23BD">
        <w:rPr>
          <w:lang w:val="bg-BG"/>
        </w:rPr>
        <w:t xml:space="preserve">, по </w:t>
      </w:r>
      <w:r w:rsidR="00490D0E">
        <w:rPr>
          <w:lang w:val="bg-BG"/>
        </w:rPr>
        <w:t>отношение</w:t>
      </w:r>
      <w:r w:rsidR="007A23BD" w:rsidRPr="007A23BD">
        <w:rPr>
          <w:lang w:val="bg-BG"/>
        </w:rPr>
        <w:t xml:space="preserve"> </w:t>
      </w:r>
      <w:r w:rsidR="00DF3788">
        <w:rPr>
          <w:lang w:val="bg-BG"/>
        </w:rPr>
        <w:t>на лица, заподозрени в извършва</w:t>
      </w:r>
      <w:r w:rsidR="006E0CE4">
        <w:rPr>
          <w:lang w:val="bg-BG"/>
        </w:rPr>
        <w:t>не на престъпление и предадени</w:t>
      </w:r>
      <w:r w:rsidR="00DF3788">
        <w:rPr>
          <w:lang w:val="bg-BG"/>
        </w:rPr>
        <w:t xml:space="preserve"> от </w:t>
      </w:r>
      <w:r w:rsidR="0003534A">
        <w:rPr>
          <w:lang w:val="bg-BG"/>
        </w:rPr>
        <w:t>Великобритания</w:t>
      </w:r>
      <w:r w:rsidR="00DF3788">
        <w:rPr>
          <w:lang w:val="bg-BG"/>
        </w:rPr>
        <w:t xml:space="preserve"> на иракските власти, Ирак да</w:t>
      </w:r>
      <w:r w:rsidR="007A23BD" w:rsidRPr="007A23BD">
        <w:rPr>
          <w:lang w:val="bg-BG"/>
        </w:rPr>
        <w:t xml:space="preserve"> информира </w:t>
      </w:r>
      <w:r w:rsidR="0003534A">
        <w:rPr>
          <w:lang w:val="bg-BG"/>
        </w:rPr>
        <w:t>Великобритания</w:t>
      </w:r>
      <w:r w:rsidR="007A23BD" w:rsidRPr="007A23BD">
        <w:rPr>
          <w:lang w:val="bg-BG"/>
        </w:rPr>
        <w:t xml:space="preserve"> преди </w:t>
      </w:r>
      <w:r w:rsidR="00DF3788">
        <w:rPr>
          <w:lang w:val="bg-BG"/>
        </w:rPr>
        <w:t>тяхното освобождаване и да се съобрази с всяко искане от страна на</w:t>
      </w:r>
      <w:r w:rsidR="007A23BD" w:rsidRPr="007A23BD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DF3788">
        <w:rPr>
          <w:lang w:val="bg-BG"/>
        </w:rPr>
        <w:t xml:space="preserve"> за връщане под арест, ако те са „</w:t>
      </w:r>
      <w:r w:rsidR="007A23BD" w:rsidRPr="007A23BD">
        <w:rPr>
          <w:lang w:val="bg-BG"/>
        </w:rPr>
        <w:t>издирван</w:t>
      </w:r>
      <w:r w:rsidR="00DF3788">
        <w:rPr>
          <w:lang w:val="bg-BG"/>
        </w:rPr>
        <w:t>и</w:t>
      </w:r>
      <w:r w:rsidR="007A23BD" w:rsidRPr="007A23BD">
        <w:rPr>
          <w:lang w:val="bg-BG"/>
        </w:rPr>
        <w:t xml:space="preserve"> за</w:t>
      </w:r>
      <w:r w:rsidR="000A2959">
        <w:rPr>
          <w:lang w:val="bg-BG"/>
        </w:rPr>
        <w:t xml:space="preserve"> даване под съд от някоя държава, включена в МНС</w:t>
      </w:r>
      <w:r w:rsidR="007A23BD" w:rsidRPr="007A23BD">
        <w:rPr>
          <w:lang w:val="bg-BG"/>
        </w:rPr>
        <w:t xml:space="preserve"> [Многонационалните сили] за нарушения на законите</w:t>
      </w:r>
      <w:r w:rsidR="000A2959">
        <w:rPr>
          <w:lang w:val="bg-BG"/>
        </w:rPr>
        <w:t xml:space="preserve"> и </w:t>
      </w:r>
      <w:r w:rsidR="000A2959" w:rsidRPr="006E0CE4">
        <w:rPr>
          <w:lang w:val="bg-BG"/>
        </w:rPr>
        <w:t>обичаите</w:t>
      </w:r>
      <w:r w:rsidR="006E0CE4" w:rsidRPr="006E0CE4">
        <w:rPr>
          <w:lang w:val="bg-BG"/>
        </w:rPr>
        <w:t xml:space="preserve"> на</w:t>
      </w:r>
      <w:r w:rsidR="006E0CE4">
        <w:rPr>
          <w:lang w:val="bg-BG"/>
        </w:rPr>
        <w:t xml:space="preserve"> военното дело</w:t>
      </w:r>
      <w:r w:rsidR="000A2959">
        <w:rPr>
          <w:lang w:val="bg-BG"/>
        </w:rPr>
        <w:t>”</w:t>
      </w:r>
      <w:r w:rsidR="007A23BD" w:rsidRPr="007A23BD">
        <w:rPr>
          <w:lang w:val="bg-BG"/>
        </w:rPr>
        <w:t>.</w:t>
      </w:r>
      <w:r w:rsidR="002828AD">
        <w:rPr>
          <w:lang w:val="bg-BG"/>
        </w:rPr>
        <w:t xml:space="preserve"> </w:t>
      </w:r>
      <w:r w:rsidR="00FD3477">
        <w:rPr>
          <w:lang w:val="bg-BG"/>
        </w:rPr>
        <w:t>Следователно</w:t>
      </w:r>
      <w:r w:rsidR="002828AD">
        <w:rPr>
          <w:lang w:val="bg-BG"/>
        </w:rPr>
        <w:t xml:space="preserve"> в</w:t>
      </w:r>
      <w:r w:rsidR="002828AD" w:rsidRPr="002828AD">
        <w:rPr>
          <w:lang w:val="bg-BG"/>
        </w:rPr>
        <w:t>сяко пред</w:t>
      </w:r>
      <w:r w:rsidR="00FD3477">
        <w:rPr>
          <w:lang w:val="bg-BG"/>
        </w:rPr>
        <w:t>по</w:t>
      </w:r>
      <w:r w:rsidR="002828AD" w:rsidRPr="002828AD">
        <w:rPr>
          <w:lang w:val="bg-BG"/>
        </w:rPr>
        <w:t xml:space="preserve">ложение, </w:t>
      </w:r>
      <w:r w:rsidR="00FD3477">
        <w:rPr>
          <w:lang w:val="bg-BG"/>
        </w:rPr>
        <w:t xml:space="preserve">че </w:t>
      </w:r>
      <w:r w:rsidR="0003534A">
        <w:rPr>
          <w:lang w:val="bg-BG"/>
        </w:rPr>
        <w:t>Великобритания</w:t>
      </w:r>
      <w:r w:rsidR="00FD3477">
        <w:rPr>
          <w:lang w:val="bg-BG"/>
        </w:rPr>
        <w:t xml:space="preserve"> не разполага с реално правомощи</w:t>
      </w:r>
      <w:r w:rsidR="006E0CE4">
        <w:rPr>
          <w:lang w:val="bg-BG"/>
        </w:rPr>
        <w:t>е да задържа или да дава</w:t>
      </w:r>
      <w:r w:rsidR="00FD3477">
        <w:rPr>
          <w:lang w:val="bg-BG"/>
        </w:rPr>
        <w:t xml:space="preserve"> под съд лица, </w:t>
      </w:r>
      <w:r w:rsidR="002828AD" w:rsidRPr="002828AD">
        <w:rPr>
          <w:lang w:val="bg-BG"/>
        </w:rPr>
        <w:t>заподозрени във военни престъпле</w:t>
      </w:r>
      <w:r w:rsidR="00FD3477">
        <w:rPr>
          <w:lang w:val="bg-BG"/>
        </w:rPr>
        <w:t>ния, е в противоречие със споразумението</w:t>
      </w:r>
      <w:r w:rsidR="002828AD" w:rsidRPr="002828AD">
        <w:rPr>
          <w:lang w:val="bg-BG"/>
        </w:rPr>
        <w:t>, сключен</w:t>
      </w:r>
      <w:r w:rsidR="00FD3477">
        <w:rPr>
          <w:lang w:val="bg-BG"/>
        </w:rPr>
        <w:t>о</w:t>
      </w:r>
      <w:r w:rsidR="002828AD" w:rsidRPr="002828AD">
        <w:rPr>
          <w:lang w:val="bg-BG"/>
        </w:rPr>
        <w:t xml:space="preserve"> с Ирак. Такъв </w:t>
      </w:r>
      <w:r w:rsidR="00FD3477">
        <w:rPr>
          <w:lang w:val="bg-BG"/>
        </w:rPr>
        <w:t xml:space="preserve">съдебен </w:t>
      </w:r>
      <w:r w:rsidR="002828AD" w:rsidRPr="002828AD">
        <w:rPr>
          <w:lang w:val="bg-BG"/>
        </w:rPr>
        <w:t xml:space="preserve">процес би могъл да се проведе </w:t>
      </w:r>
      <w:r w:rsidR="00D77EDD">
        <w:rPr>
          <w:lang w:val="bg-BG"/>
        </w:rPr>
        <w:t>в</w:t>
      </w:r>
      <w:r w:rsidR="002828AD" w:rsidRPr="002828AD">
        <w:rPr>
          <w:lang w:val="bg-BG"/>
        </w:rPr>
        <w:t xml:space="preserve"> база на Великобритания в Ирак, в неутрална трета държава или в</w:t>
      </w:r>
      <w:r w:rsidR="00D77EDD">
        <w:rPr>
          <w:lang w:val="bg-BG"/>
        </w:rPr>
        <w:t>ъв</w:t>
      </w:r>
      <w:r w:rsidR="002828AD" w:rsidRPr="002828AD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2828AD" w:rsidRPr="002828AD">
        <w:rPr>
          <w:lang w:val="bg-BG"/>
        </w:rPr>
        <w:t>. Въпреки това,</w:t>
      </w:r>
      <w:r w:rsidR="00FD3477">
        <w:rPr>
          <w:lang w:val="bg-BG"/>
        </w:rPr>
        <w:t xml:space="preserve"> очевидно не е </w:t>
      </w:r>
      <w:r w:rsidR="00441C91">
        <w:rPr>
          <w:lang w:val="bg-BG"/>
        </w:rPr>
        <w:t xml:space="preserve">обмисляна </w:t>
      </w:r>
      <w:r w:rsidR="00FD3477">
        <w:rPr>
          <w:lang w:val="bg-BG"/>
        </w:rPr>
        <w:t xml:space="preserve">възможността </w:t>
      </w:r>
      <w:r w:rsidR="00441C91">
        <w:rPr>
          <w:lang w:val="bg-BG"/>
        </w:rPr>
        <w:t xml:space="preserve">по </w:t>
      </w:r>
      <w:r w:rsidR="00FD3477">
        <w:rPr>
          <w:lang w:val="bg-BG"/>
        </w:rPr>
        <w:t xml:space="preserve">подобен начин </w:t>
      </w:r>
      <w:r w:rsidR="00441C91">
        <w:rPr>
          <w:lang w:val="bg-BG"/>
        </w:rPr>
        <w:t xml:space="preserve">да се </w:t>
      </w:r>
      <w:r w:rsidR="00FD3477">
        <w:rPr>
          <w:lang w:val="bg-BG"/>
        </w:rPr>
        <w:t xml:space="preserve"> съчета</w:t>
      </w:r>
      <w:r w:rsidR="00441C91">
        <w:rPr>
          <w:lang w:val="bg-BG"/>
        </w:rPr>
        <w:t>е</w:t>
      </w:r>
      <w:r w:rsidR="00FD3477">
        <w:rPr>
          <w:lang w:val="bg-BG"/>
        </w:rPr>
        <w:t xml:space="preserve"> желанието </w:t>
      </w:r>
      <w:r w:rsidR="00441C91">
        <w:rPr>
          <w:lang w:val="bg-BG"/>
        </w:rPr>
        <w:t xml:space="preserve">за наказателна отговорност на </w:t>
      </w:r>
      <w:r w:rsidR="00FD3477" w:rsidRPr="006E0CE4">
        <w:rPr>
          <w:lang w:val="bg-BG"/>
        </w:rPr>
        <w:t>жалбоподателите</w:t>
      </w:r>
      <w:r w:rsidR="00FD3477">
        <w:rPr>
          <w:lang w:val="bg-BG"/>
        </w:rPr>
        <w:t xml:space="preserve"> и необходимостта </w:t>
      </w:r>
      <w:r w:rsidR="00441C91">
        <w:rPr>
          <w:lang w:val="bg-BG"/>
        </w:rPr>
        <w:t xml:space="preserve">от </w:t>
      </w:r>
      <w:r w:rsidR="00FD3477">
        <w:rPr>
          <w:lang w:val="bg-BG"/>
        </w:rPr>
        <w:t>защита</w:t>
      </w:r>
      <w:r w:rsidR="00441C91">
        <w:rPr>
          <w:lang w:val="bg-BG"/>
        </w:rPr>
        <w:t xml:space="preserve"> на </w:t>
      </w:r>
      <w:r w:rsidR="002828AD" w:rsidRPr="002828AD">
        <w:rPr>
          <w:lang w:val="bg-BG"/>
        </w:rPr>
        <w:t xml:space="preserve">техните човешки права, нито </w:t>
      </w:r>
      <w:r w:rsidR="00FD3477">
        <w:rPr>
          <w:lang w:val="bg-BG"/>
        </w:rPr>
        <w:t xml:space="preserve">пък е правен </w:t>
      </w:r>
      <w:r w:rsidR="002828AD" w:rsidRPr="002828AD">
        <w:rPr>
          <w:lang w:val="bg-BG"/>
        </w:rPr>
        <w:t xml:space="preserve">опит да </w:t>
      </w:r>
      <w:r w:rsidR="00FD3477">
        <w:rPr>
          <w:lang w:val="bg-BG"/>
        </w:rPr>
        <w:t xml:space="preserve">се </w:t>
      </w:r>
      <w:r w:rsidR="002828AD" w:rsidRPr="002828AD">
        <w:rPr>
          <w:lang w:val="bg-BG"/>
        </w:rPr>
        <w:t xml:space="preserve">преговаря </w:t>
      </w:r>
      <w:r w:rsidR="00E83F95">
        <w:rPr>
          <w:lang w:val="bg-BG"/>
        </w:rPr>
        <w:t>по т</w:t>
      </w:r>
      <w:r w:rsidR="00441C91">
        <w:rPr>
          <w:lang w:val="bg-BG"/>
        </w:rPr>
        <w:t>а</w:t>
      </w:r>
      <w:r w:rsidR="00E83F95">
        <w:rPr>
          <w:lang w:val="bg-BG"/>
        </w:rPr>
        <w:t>зи възмож</w:t>
      </w:r>
      <w:r w:rsidR="00FD3477">
        <w:rPr>
          <w:lang w:val="bg-BG"/>
        </w:rPr>
        <w:t>ност с иракските власти</w:t>
      </w:r>
      <w:r w:rsidR="006313BA" w:rsidRPr="00FD3477">
        <w:rPr>
          <w:lang w:val="bg-BG"/>
        </w:rPr>
        <w:t>.</w:t>
      </w:r>
    </w:p>
    <w:p w:rsidR="00BF3793" w:rsidRPr="002828AD" w:rsidRDefault="00D20B2C" w:rsidP="00D20B2C">
      <w:pPr>
        <w:pStyle w:val="JuH1"/>
        <w:rPr>
          <w:lang w:val="bg-BG"/>
        </w:rPr>
      </w:pPr>
      <w:r w:rsidRPr="00FD3477">
        <w:rPr>
          <w:lang w:val="bg-BG"/>
        </w:rPr>
        <w:t>2</w:t>
      </w:r>
      <w:r w:rsidR="00BF3793" w:rsidRPr="00FD3477">
        <w:rPr>
          <w:lang w:val="bg-BG"/>
        </w:rPr>
        <w:t>.</w:t>
      </w:r>
      <w:r w:rsidR="006C26FA">
        <w:t>  </w:t>
      </w:r>
      <w:r w:rsidR="002828AD">
        <w:rPr>
          <w:lang w:val="bg-BG"/>
        </w:rPr>
        <w:t>Правителството</w:t>
      </w:r>
    </w:p>
    <w:p w:rsidR="00C600B0" w:rsidRPr="007D08B1" w:rsidRDefault="001E0FCD" w:rsidP="007D08B1">
      <w:pPr>
        <w:pStyle w:val="JuPara"/>
        <w:rPr>
          <w:lang w:val="bg-BG"/>
        </w:rPr>
      </w:pPr>
      <w:r>
        <w:fldChar w:fldCharType="begin"/>
      </w:r>
      <w:r w:rsidR="008A7531" w:rsidRPr="00FD3477">
        <w:rPr>
          <w:lang w:val="bg-BG"/>
        </w:rPr>
        <w:instrText xml:space="preserve"> </w:instrText>
      </w:r>
      <w:r w:rsidR="008A7531">
        <w:instrText>SEQ</w:instrText>
      </w:r>
      <w:r w:rsidR="008A7531" w:rsidRPr="00FD3477">
        <w:rPr>
          <w:lang w:val="bg-BG"/>
        </w:rPr>
        <w:instrText xml:space="preserve"> </w:instrText>
      </w:r>
      <w:r w:rsidR="008A7531">
        <w:instrText>level</w:instrText>
      </w:r>
      <w:r w:rsidR="008A7531" w:rsidRPr="00FD3477">
        <w:rPr>
          <w:lang w:val="bg-BG"/>
        </w:rPr>
        <w:instrText>0 \*</w:instrText>
      </w:r>
      <w:r w:rsidR="008A7531">
        <w:instrText>arabic</w:instrText>
      </w:r>
      <w:r w:rsidR="008A7531" w:rsidRPr="00FD3477">
        <w:rPr>
          <w:lang w:val="bg-BG"/>
        </w:rPr>
        <w:instrText xml:space="preserve"> </w:instrText>
      </w:r>
      <w:r>
        <w:fldChar w:fldCharType="separate"/>
      </w:r>
      <w:r w:rsidR="00F30CA6" w:rsidRPr="00FD3477">
        <w:rPr>
          <w:noProof/>
          <w:lang w:val="bg-BG"/>
        </w:rPr>
        <w:t>108</w:t>
      </w:r>
      <w:r>
        <w:fldChar w:fldCharType="end"/>
      </w:r>
      <w:r w:rsidR="008A7531" w:rsidRPr="00FD3477">
        <w:rPr>
          <w:lang w:val="bg-BG"/>
        </w:rPr>
        <w:t>.</w:t>
      </w:r>
      <w:r w:rsidR="008A7531">
        <w:t>  </w:t>
      </w:r>
      <w:r w:rsidR="00FD3477" w:rsidRPr="00FD3477">
        <w:rPr>
          <w:lang w:val="bg-BG"/>
        </w:rPr>
        <w:t>Правителството твърди, че към дат</w:t>
      </w:r>
      <w:r w:rsidR="006E0CE4">
        <w:rPr>
          <w:lang w:val="bg-BG"/>
        </w:rPr>
        <w:t>ата на предаване не е имало</w:t>
      </w:r>
      <w:r w:rsidR="00FD3477" w:rsidRPr="00FD3477">
        <w:rPr>
          <w:lang w:val="bg-BG"/>
        </w:rPr>
        <w:t xml:space="preserve"> съществени основания да се счита, че жалбоподателите ще бъдат </w:t>
      </w:r>
      <w:r w:rsidR="006E0CE4">
        <w:rPr>
          <w:lang w:val="bg-BG"/>
        </w:rPr>
        <w:t xml:space="preserve">заплашени със </w:t>
      </w:r>
      <w:r w:rsidR="00FD3477">
        <w:rPr>
          <w:lang w:val="bg-BG"/>
        </w:rPr>
        <w:t>смъртна присъда, ако бъдат</w:t>
      </w:r>
      <w:r w:rsidR="00C34B59">
        <w:rPr>
          <w:lang w:val="bg-BG"/>
        </w:rPr>
        <w:t xml:space="preserve"> осъден</w:t>
      </w:r>
      <w:r w:rsidR="006E0CE4">
        <w:rPr>
          <w:lang w:val="bg-BG"/>
        </w:rPr>
        <w:t>и</w:t>
      </w:r>
      <w:r w:rsidR="00C34B59">
        <w:rPr>
          <w:lang w:val="bg-BG"/>
        </w:rPr>
        <w:t>. Макар че</w:t>
      </w:r>
      <w:r w:rsidR="00FD3477" w:rsidRPr="00FD3477">
        <w:rPr>
          <w:lang w:val="bg-BG"/>
        </w:rPr>
        <w:t xml:space="preserve"> иракското </w:t>
      </w:r>
      <w:r w:rsidR="00FD3477" w:rsidRPr="00FD3477">
        <w:rPr>
          <w:lang w:val="bg-BG"/>
        </w:rPr>
        <w:lastRenderedPageBreak/>
        <w:t>законодателство разрешава на</w:t>
      </w:r>
      <w:r w:rsidR="00FD3477">
        <w:rPr>
          <w:lang w:val="bg-BG"/>
        </w:rPr>
        <w:t>лагането на</w:t>
      </w:r>
      <w:r w:rsidR="00FD3477" w:rsidRPr="00FD3477">
        <w:rPr>
          <w:lang w:val="bg-BG"/>
        </w:rPr>
        <w:t xml:space="preserve"> смъ</w:t>
      </w:r>
      <w:r w:rsidR="00FD3477">
        <w:rPr>
          <w:lang w:val="bg-BG"/>
        </w:rPr>
        <w:t>рт</w:t>
      </w:r>
      <w:r w:rsidR="00C34B59">
        <w:rPr>
          <w:lang w:val="bg-BG"/>
        </w:rPr>
        <w:t>но</w:t>
      </w:r>
      <w:r w:rsidR="006E0CE4">
        <w:rPr>
          <w:lang w:val="bg-BG"/>
        </w:rPr>
        <w:t xml:space="preserve"> наказание за престъпления </w:t>
      </w:r>
      <w:r w:rsidR="00FF55EA">
        <w:rPr>
          <w:lang w:val="bg-BG"/>
        </w:rPr>
        <w:t xml:space="preserve">като </w:t>
      </w:r>
      <w:r w:rsidR="00FD3477">
        <w:rPr>
          <w:lang w:val="bg-BG"/>
        </w:rPr>
        <w:t>тези, в които са обвинени</w:t>
      </w:r>
      <w:r w:rsidR="00C34B59">
        <w:rPr>
          <w:lang w:val="bg-BG"/>
        </w:rPr>
        <w:t xml:space="preserve"> жьлбоподателите</w:t>
      </w:r>
      <w:r w:rsidR="00FD3477" w:rsidRPr="00FD3477">
        <w:rPr>
          <w:lang w:val="bg-BG"/>
        </w:rPr>
        <w:t xml:space="preserve">, не е имало презумпция в полза на смъртното наказание. </w:t>
      </w:r>
      <w:r w:rsidR="007D08B1">
        <w:rPr>
          <w:lang w:val="bg-BG"/>
        </w:rPr>
        <w:t xml:space="preserve">В резултат на по-скорошни съдебни процеси, водени от ИВТ, като например случаите с </w:t>
      </w:r>
      <w:r w:rsidR="007D08B1" w:rsidRPr="007D08B1">
        <w:rPr>
          <w:i/>
          <w:lang w:val="bg-BG"/>
        </w:rPr>
        <w:t xml:space="preserve">1991 </w:t>
      </w:r>
      <w:r w:rsidR="007D08B1">
        <w:rPr>
          <w:i/>
        </w:rPr>
        <w:t>Uprising</w:t>
      </w:r>
      <w:r w:rsidR="007D08B1" w:rsidRPr="007D08B1">
        <w:rPr>
          <w:lang w:val="bg-BG"/>
        </w:rPr>
        <w:t xml:space="preserve">, </w:t>
      </w:r>
      <w:r w:rsidR="007D08B1">
        <w:rPr>
          <w:i/>
        </w:rPr>
        <w:t>Friday</w:t>
      </w:r>
      <w:r w:rsidR="007D08B1" w:rsidRPr="007D08B1">
        <w:rPr>
          <w:i/>
          <w:lang w:val="bg-BG"/>
        </w:rPr>
        <w:t xml:space="preserve"> </w:t>
      </w:r>
      <w:r w:rsidR="007D08B1">
        <w:rPr>
          <w:i/>
        </w:rPr>
        <w:t>Prayers</w:t>
      </w:r>
      <w:r w:rsidR="007D08B1" w:rsidRPr="007D08B1">
        <w:rPr>
          <w:i/>
          <w:lang w:val="bg-BG"/>
        </w:rPr>
        <w:t xml:space="preserve"> </w:t>
      </w:r>
      <w:r w:rsidR="007D08B1">
        <w:rPr>
          <w:lang w:val="bg-BG"/>
        </w:rPr>
        <w:t>и</w:t>
      </w:r>
      <w:r w:rsidR="007D08B1" w:rsidRPr="007D08B1">
        <w:rPr>
          <w:lang w:val="bg-BG"/>
        </w:rPr>
        <w:t xml:space="preserve"> </w:t>
      </w:r>
      <w:r w:rsidR="007D08B1">
        <w:t>the</w:t>
      </w:r>
      <w:r w:rsidR="007D08B1" w:rsidRPr="007D08B1">
        <w:rPr>
          <w:lang w:val="bg-BG"/>
        </w:rPr>
        <w:t xml:space="preserve"> </w:t>
      </w:r>
      <w:r w:rsidR="007D08B1">
        <w:rPr>
          <w:i/>
        </w:rPr>
        <w:t>Merchants</w:t>
      </w:r>
      <w:r w:rsidR="007D08B1" w:rsidRPr="007D08B1">
        <w:rPr>
          <w:lang w:val="bg-BG"/>
        </w:rPr>
        <w:t>,</w:t>
      </w:r>
      <w:r w:rsidR="007D08B1">
        <w:rPr>
          <w:lang w:val="bg-BG"/>
        </w:rPr>
        <w:t xml:space="preserve"> всички включващи </w:t>
      </w:r>
      <w:r w:rsidR="00FD3477" w:rsidRPr="007D08B1">
        <w:rPr>
          <w:lang w:val="bg-BG"/>
        </w:rPr>
        <w:t xml:space="preserve">изключително сериозни обвинения в престъпления срещу иракския народ, само шест от </w:t>
      </w:r>
      <w:r w:rsidR="007D08B1">
        <w:rPr>
          <w:lang w:val="bg-BG"/>
        </w:rPr>
        <w:t xml:space="preserve">тези </w:t>
      </w:r>
      <w:r w:rsidR="00FD3477" w:rsidRPr="007D08B1">
        <w:rPr>
          <w:lang w:val="bg-BG"/>
        </w:rPr>
        <w:t xml:space="preserve">двадесет и седем </w:t>
      </w:r>
      <w:r w:rsidR="007D08B1" w:rsidRPr="007D08B1">
        <w:rPr>
          <w:lang w:val="bg-BG"/>
        </w:rPr>
        <w:t xml:space="preserve">осъдени </w:t>
      </w:r>
      <w:r w:rsidR="007D08B1">
        <w:rPr>
          <w:lang w:val="bg-BG"/>
        </w:rPr>
        <w:t>лица</w:t>
      </w:r>
      <w:r w:rsidR="00FD3477" w:rsidRPr="007D08B1">
        <w:rPr>
          <w:lang w:val="bg-BG"/>
        </w:rPr>
        <w:t xml:space="preserve"> </w:t>
      </w:r>
      <w:r w:rsidR="007D08B1">
        <w:rPr>
          <w:lang w:val="bg-BG"/>
        </w:rPr>
        <w:t>получават смъртна присъда. Освен това</w:t>
      </w:r>
      <w:r w:rsidR="00253156">
        <w:rPr>
          <w:lang w:val="bg-BG"/>
        </w:rPr>
        <w:t xml:space="preserve"> </w:t>
      </w:r>
      <w:r w:rsidR="007D08B1">
        <w:rPr>
          <w:lang w:val="bg-BG"/>
        </w:rPr>
        <w:t xml:space="preserve">е изпратено писмо от роднините на </w:t>
      </w:r>
      <w:r w:rsidR="00FD3477" w:rsidRPr="007D08B1">
        <w:rPr>
          <w:lang w:val="bg-BG"/>
        </w:rPr>
        <w:t xml:space="preserve">един от убитите войници </w:t>
      </w:r>
      <w:r w:rsidR="007D08B1">
        <w:rPr>
          <w:lang w:val="bg-BG"/>
        </w:rPr>
        <w:t>с молба за помилване, а</w:t>
      </w:r>
      <w:r w:rsidR="00FD3477" w:rsidRPr="007D08B1">
        <w:rPr>
          <w:lang w:val="bg-BG"/>
        </w:rPr>
        <w:t xml:space="preserve"> властите на </w:t>
      </w:r>
      <w:r w:rsidR="0003534A">
        <w:rPr>
          <w:lang w:val="bg-BG"/>
        </w:rPr>
        <w:t>Великобритания</w:t>
      </w:r>
      <w:r w:rsidR="00FD3477" w:rsidRPr="007D08B1">
        <w:rPr>
          <w:lang w:val="bg-BG"/>
        </w:rPr>
        <w:t xml:space="preserve"> </w:t>
      </w:r>
      <w:r w:rsidR="00253156">
        <w:rPr>
          <w:lang w:val="bg-BG"/>
        </w:rPr>
        <w:t>са с</w:t>
      </w:r>
      <w:r w:rsidR="007D08B1">
        <w:rPr>
          <w:lang w:val="bg-BG"/>
        </w:rPr>
        <w:t xml:space="preserve">ъобщили на Председателя на ИВТ и на </w:t>
      </w:r>
      <w:r w:rsidR="007D08B1" w:rsidRPr="007D08B1">
        <w:rPr>
          <w:lang w:val="bg-BG"/>
        </w:rPr>
        <w:t>иракските власти</w:t>
      </w:r>
      <w:r w:rsidR="007D08B1">
        <w:rPr>
          <w:lang w:val="bg-BG"/>
        </w:rPr>
        <w:t xml:space="preserve">, че се </w:t>
      </w:r>
      <w:r w:rsidR="00FD3477" w:rsidRPr="007D08B1">
        <w:rPr>
          <w:lang w:val="bg-BG"/>
        </w:rPr>
        <w:t>противопоставят на смъртното наказание (виж п</w:t>
      </w:r>
      <w:r w:rsidR="006E0CE4">
        <w:rPr>
          <w:lang w:val="bg-BG"/>
        </w:rPr>
        <w:t xml:space="preserve">араграфи 27 – 35 и 50 – </w:t>
      </w:r>
      <w:r w:rsidR="007D08B1">
        <w:rPr>
          <w:lang w:val="bg-BG"/>
        </w:rPr>
        <w:t>54 по-горе)</w:t>
      </w:r>
      <w:r w:rsidR="00BF3793" w:rsidRPr="007D08B1">
        <w:rPr>
          <w:lang w:val="bg-BG"/>
        </w:rPr>
        <w:t>.</w:t>
      </w:r>
    </w:p>
    <w:p w:rsidR="00C600B0" w:rsidRPr="00CE7D51" w:rsidRDefault="001E0FCD" w:rsidP="00CE7D51">
      <w:pPr>
        <w:pStyle w:val="JuPara"/>
        <w:rPr>
          <w:lang w:val="bg-BG"/>
        </w:rPr>
      </w:pPr>
      <w:r>
        <w:fldChar w:fldCharType="begin"/>
      </w:r>
      <w:r w:rsidR="00915563" w:rsidRPr="007D08B1">
        <w:rPr>
          <w:lang w:val="bg-BG"/>
        </w:rPr>
        <w:instrText xml:space="preserve"> </w:instrText>
      </w:r>
      <w:r w:rsidR="00915563">
        <w:instrText>SEQ</w:instrText>
      </w:r>
      <w:r w:rsidR="00915563" w:rsidRPr="007D08B1">
        <w:rPr>
          <w:lang w:val="bg-BG"/>
        </w:rPr>
        <w:instrText xml:space="preserve"> </w:instrText>
      </w:r>
      <w:r w:rsidR="00915563">
        <w:instrText>level</w:instrText>
      </w:r>
      <w:r w:rsidR="00915563" w:rsidRPr="007D08B1">
        <w:rPr>
          <w:lang w:val="bg-BG"/>
        </w:rPr>
        <w:instrText>0 \*</w:instrText>
      </w:r>
      <w:r w:rsidR="00915563">
        <w:instrText>arabic</w:instrText>
      </w:r>
      <w:r w:rsidR="00915563" w:rsidRPr="007D08B1">
        <w:rPr>
          <w:lang w:val="bg-BG"/>
        </w:rPr>
        <w:instrText xml:space="preserve"> </w:instrText>
      </w:r>
      <w:r>
        <w:fldChar w:fldCharType="separate"/>
      </w:r>
      <w:r w:rsidR="00F30CA6" w:rsidRPr="007D08B1">
        <w:rPr>
          <w:noProof/>
          <w:lang w:val="bg-BG"/>
        </w:rPr>
        <w:t>109</w:t>
      </w:r>
      <w:r>
        <w:fldChar w:fldCharType="end"/>
      </w:r>
      <w:r w:rsidR="00915563" w:rsidRPr="007D08B1">
        <w:rPr>
          <w:lang w:val="bg-BG"/>
        </w:rPr>
        <w:t>.</w:t>
      </w:r>
      <w:r w:rsidR="00915563">
        <w:t>  </w:t>
      </w:r>
      <w:r w:rsidR="007D08B1">
        <w:rPr>
          <w:lang w:val="bg-BG"/>
        </w:rPr>
        <w:t>Нещо повече</w:t>
      </w:r>
      <w:r w:rsidR="00FD3477" w:rsidRPr="007D08B1">
        <w:rPr>
          <w:lang w:val="bg-BG"/>
        </w:rPr>
        <w:t xml:space="preserve">, дори ако Съдът установи, че </w:t>
      </w:r>
      <w:r w:rsidR="005C1FBE">
        <w:rPr>
          <w:lang w:val="bg-BG"/>
        </w:rPr>
        <w:t xml:space="preserve"> съществува реална опасност </w:t>
      </w:r>
      <w:r w:rsidR="0013144C" w:rsidRPr="007D08B1">
        <w:rPr>
          <w:lang w:val="bg-BG"/>
        </w:rPr>
        <w:t>жалбоподат</w:t>
      </w:r>
      <w:r w:rsidR="0013144C">
        <w:rPr>
          <w:lang w:val="bg-BG"/>
        </w:rPr>
        <w:t>елите</w:t>
      </w:r>
      <w:r w:rsidR="0013144C" w:rsidRPr="007D08B1">
        <w:rPr>
          <w:lang w:val="bg-BG"/>
        </w:rPr>
        <w:t xml:space="preserve"> </w:t>
      </w:r>
      <w:r w:rsidR="00FD3477" w:rsidRPr="007D08B1">
        <w:rPr>
          <w:lang w:val="bg-BG"/>
        </w:rPr>
        <w:t>да бъ</w:t>
      </w:r>
      <w:r w:rsidR="005C1FBE">
        <w:rPr>
          <w:lang w:val="bg-BG"/>
        </w:rPr>
        <w:t>дат екзекутирани след осъждане</w:t>
      </w:r>
      <w:r w:rsidR="00FD3477" w:rsidRPr="007D08B1">
        <w:rPr>
          <w:lang w:val="bg-BG"/>
        </w:rPr>
        <w:t xml:space="preserve"> от </w:t>
      </w:r>
      <w:r w:rsidR="005C1FBE">
        <w:rPr>
          <w:lang w:val="bg-BG"/>
        </w:rPr>
        <w:t>ИВТ</w:t>
      </w:r>
      <w:r w:rsidR="00FD3477" w:rsidRPr="007D08B1">
        <w:rPr>
          <w:lang w:val="bg-BG"/>
        </w:rPr>
        <w:t xml:space="preserve">, </w:t>
      </w:r>
      <w:r w:rsidR="004B753A">
        <w:rPr>
          <w:lang w:val="bg-BG"/>
        </w:rPr>
        <w:t xml:space="preserve">приложимата проверка, по чл. 2 и 3, </w:t>
      </w:r>
      <w:r w:rsidR="008802EF">
        <w:rPr>
          <w:lang w:val="bg-BG"/>
        </w:rPr>
        <w:t xml:space="preserve"> </w:t>
      </w:r>
      <w:r w:rsidR="004B753A">
        <w:rPr>
          <w:lang w:val="bg-BG"/>
        </w:rPr>
        <w:t xml:space="preserve">е изложената в </w:t>
      </w:r>
      <w:r w:rsidR="00C15F16" w:rsidRPr="005C1FBE">
        <w:rPr>
          <w:i/>
        </w:rPr>
        <w:t>Bader</w:t>
      </w:r>
      <w:r w:rsidR="00C15F16" w:rsidRPr="005C1FBE">
        <w:rPr>
          <w:i/>
          <w:lang w:val="bg-BG"/>
        </w:rPr>
        <w:t xml:space="preserve"> и </w:t>
      </w:r>
      <w:r w:rsidR="00C15F16" w:rsidRPr="005C1FBE">
        <w:rPr>
          <w:i/>
        </w:rPr>
        <w:t>Kanbor</w:t>
      </w:r>
      <w:r w:rsidR="00C15F16" w:rsidRPr="007D08B1">
        <w:rPr>
          <w:lang w:val="bg-BG"/>
        </w:rPr>
        <w:t xml:space="preserve"> (цитиран по-горе)</w:t>
      </w:r>
      <w:r w:rsidR="00FD3477" w:rsidRPr="007D08B1">
        <w:rPr>
          <w:lang w:val="bg-BG"/>
        </w:rPr>
        <w:t xml:space="preserve">, а именно </w:t>
      </w:r>
      <w:r w:rsidR="005C1FBE">
        <w:rPr>
          <w:lang w:val="bg-BG"/>
        </w:rPr>
        <w:t>опасността</w:t>
      </w:r>
      <w:r w:rsidR="00FD3477" w:rsidRPr="007D08B1">
        <w:rPr>
          <w:lang w:val="bg-BG"/>
        </w:rPr>
        <w:t xml:space="preserve">, че </w:t>
      </w:r>
      <w:r w:rsidR="005C1FBE">
        <w:rPr>
          <w:lang w:val="bg-BG"/>
        </w:rPr>
        <w:t>на лицето очевидно ще бъде отказан</w:t>
      </w:r>
      <w:r w:rsidR="00FD3477" w:rsidRPr="007D08B1">
        <w:rPr>
          <w:lang w:val="bg-BG"/>
        </w:rPr>
        <w:t xml:space="preserve"> справедлив процес в приемащата държава, </w:t>
      </w:r>
      <w:r w:rsidR="005C1FBE">
        <w:rPr>
          <w:lang w:val="bg-BG"/>
        </w:rPr>
        <w:t>което ще доведе</w:t>
      </w:r>
      <w:r w:rsidR="00C72656">
        <w:rPr>
          <w:lang w:val="bg-BG"/>
        </w:rPr>
        <w:t>,</w:t>
      </w:r>
      <w:r w:rsidR="005C1FBE">
        <w:rPr>
          <w:lang w:val="bg-BG"/>
        </w:rPr>
        <w:t xml:space="preserve"> или има  вероятност да доведе</w:t>
      </w:r>
      <w:r w:rsidR="00C72656">
        <w:rPr>
          <w:lang w:val="bg-BG"/>
        </w:rPr>
        <w:t>,</w:t>
      </w:r>
      <w:r w:rsidR="005C1FBE">
        <w:rPr>
          <w:lang w:val="bg-BG"/>
        </w:rPr>
        <w:t xml:space="preserve"> до смъртно</w:t>
      </w:r>
      <w:r w:rsidR="00FD3477" w:rsidRPr="007D08B1">
        <w:rPr>
          <w:lang w:val="bg-BG"/>
        </w:rPr>
        <w:t xml:space="preserve"> наказание. </w:t>
      </w:r>
      <w:r w:rsidR="00FD3477" w:rsidRPr="005C1FBE">
        <w:rPr>
          <w:lang w:val="bg-BG"/>
        </w:rPr>
        <w:t>В конкре</w:t>
      </w:r>
      <w:r w:rsidR="005C1FBE">
        <w:rPr>
          <w:lang w:val="bg-BG"/>
        </w:rPr>
        <w:t>тния случай</w:t>
      </w:r>
      <w:r w:rsidR="00D50FF4">
        <w:rPr>
          <w:lang w:val="bg-BG"/>
        </w:rPr>
        <w:t xml:space="preserve"> </w:t>
      </w:r>
      <w:r w:rsidR="005C1FBE">
        <w:rPr>
          <w:lang w:val="bg-BG"/>
        </w:rPr>
        <w:t xml:space="preserve">доказателствата, според становищата на </w:t>
      </w:r>
      <w:r w:rsidR="00CE7D51">
        <w:rPr>
          <w:lang w:val="bg-BG"/>
        </w:rPr>
        <w:t>националните съдилища, сочат, че жалбоподателите</w:t>
      </w:r>
      <w:r w:rsidR="00FD3477" w:rsidRPr="005C1FBE">
        <w:rPr>
          <w:lang w:val="bg-BG"/>
        </w:rPr>
        <w:t xml:space="preserve"> ще получат справедлив процес </w:t>
      </w:r>
      <w:r w:rsidR="00C15F16" w:rsidRPr="00C15F16">
        <w:rPr>
          <w:lang w:val="bg-BG"/>
        </w:rPr>
        <w:t>при г</w:t>
      </w:r>
      <w:r w:rsidR="00C15F16">
        <w:rPr>
          <w:lang w:val="bg-BG"/>
        </w:rPr>
        <w:t xml:space="preserve">ледане на </w:t>
      </w:r>
      <w:r w:rsidR="00D50FF4">
        <w:rPr>
          <w:lang w:val="bg-BG"/>
        </w:rPr>
        <w:t xml:space="preserve">делото </w:t>
      </w:r>
      <w:r w:rsidR="00C15F16">
        <w:rPr>
          <w:lang w:val="bg-BG"/>
        </w:rPr>
        <w:t>от</w:t>
      </w:r>
      <w:r w:rsidR="00FD3477" w:rsidRPr="005C1FBE">
        <w:rPr>
          <w:lang w:val="bg-BG"/>
        </w:rPr>
        <w:t xml:space="preserve"> </w:t>
      </w:r>
      <w:r w:rsidR="00CE7D51">
        <w:rPr>
          <w:lang w:val="bg-BG"/>
        </w:rPr>
        <w:t>ИВТ</w:t>
      </w:r>
      <w:r w:rsidR="00915563" w:rsidRPr="00CE7D51">
        <w:rPr>
          <w:lang w:val="bg-BG"/>
        </w:rPr>
        <w:t>.</w:t>
      </w:r>
    </w:p>
    <w:p w:rsidR="008A7531" w:rsidRPr="00367C36" w:rsidRDefault="001E0FCD" w:rsidP="00367C36">
      <w:pPr>
        <w:pStyle w:val="JuPara"/>
        <w:rPr>
          <w:lang w:val="bg-BG"/>
        </w:rPr>
      </w:pPr>
      <w:r>
        <w:fldChar w:fldCharType="begin"/>
      </w:r>
      <w:r w:rsidR="00F45D2D" w:rsidRPr="00266DAB">
        <w:rPr>
          <w:lang w:val="bg-BG"/>
        </w:rPr>
        <w:instrText xml:space="preserve"> </w:instrText>
      </w:r>
      <w:r w:rsidR="00F45D2D">
        <w:instrText>SEQ</w:instrText>
      </w:r>
      <w:r w:rsidR="00F45D2D" w:rsidRPr="00266DAB">
        <w:rPr>
          <w:lang w:val="bg-BG"/>
        </w:rPr>
        <w:instrText xml:space="preserve"> </w:instrText>
      </w:r>
      <w:r w:rsidR="00F45D2D">
        <w:instrText>level</w:instrText>
      </w:r>
      <w:r w:rsidR="00F45D2D" w:rsidRPr="00266DAB">
        <w:rPr>
          <w:lang w:val="bg-BG"/>
        </w:rPr>
        <w:instrText>0 \*</w:instrText>
      </w:r>
      <w:r w:rsidR="00F45D2D">
        <w:instrText>arabic</w:instrText>
      </w:r>
      <w:r w:rsidR="00F45D2D" w:rsidRPr="00266DAB">
        <w:rPr>
          <w:lang w:val="bg-BG"/>
        </w:rPr>
        <w:instrText xml:space="preserve"> </w:instrText>
      </w:r>
      <w:r>
        <w:fldChar w:fldCharType="separate"/>
      </w:r>
      <w:r w:rsidR="00F30CA6" w:rsidRPr="00266DAB">
        <w:rPr>
          <w:noProof/>
          <w:lang w:val="bg-BG"/>
        </w:rPr>
        <w:t>110</w:t>
      </w:r>
      <w:r>
        <w:fldChar w:fldCharType="end"/>
      </w:r>
      <w:r w:rsidR="00F45D2D" w:rsidRPr="00266DAB">
        <w:rPr>
          <w:lang w:val="bg-BG"/>
        </w:rPr>
        <w:t>.</w:t>
      </w:r>
      <w:r w:rsidR="00F45D2D">
        <w:t>  </w:t>
      </w:r>
      <w:r w:rsidR="00266DAB" w:rsidRPr="00266DAB">
        <w:rPr>
          <w:lang w:val="bg-BG"/>
        </w:rPr>
        <w:t xml:space="preserve">Правителството се противопоставя на смъртното наказание и </w:t>
      </w:r>
      <w:r w:rsidR="0003534A">
        <w:rPr>
          <w:lang w:val="bg-BG"/>
        </w:rPr>
        <w:t>Великобритания</w:t>
      </w:r>
      <w:r w:rsidR="00266DAB" w:rsidRPr="00266DAB">
        <w:rPr>
          <w:lang w:val="bg-BG"/>
        </w:rPr>
        <w:t xml:space="preserve"> е обвързан</w:t>
      </w:r>
      <w:r w:rsidR="00F04D63">
        <w:rPr>
          <w:lang w:val="bg-BG"/>
        </w:rPr>
        <w:t>а</w:t>
      </w:r>
      <w:r w:rsidR="00266DAB" w:rsidRPr="00266DAB">
        <w:rPr>
          <w:lang w:val="bg-BG"/>
        </w:rPr>
        <w:t xml:space="preserve"> </w:t>
      </w:r>
      <w:r w:rsidR="00F04D63">
        <w:rPr>
          <w:lang w:val="bg-BG"/>
        </w:rPr>
        <w:t>със</w:t>
      </w:r>
      <w:r w:rsidR="00266DAB" w:rsidRPr="00266DAB">
        <w:rPr>
          <w:lang w:val="bg-BG"/>
        </w:rPr>
        <w:t xml:space="preserve"> забраната </w:t>
      </w:r>
      <w:r w:rsidR="00C15F16">
        <w:rPr>
          <w:lang w:val="bg-BG"/>
        </w:rPr>
        <w:t>върху смъртното наказание съгласно</w:t>
      </w:r>
      <w:r w:rsidR="00266DAB">
        <w:rPr>
          <w:lang w:val="bg-BG"/>
        </w:rPr>
        <w:t xml:space="preserve"> чл.</w:t>
      </w:r>
      <w:r w:rsidR="00266DAB" w:rsidRPr="00266DAB">
        <w:rPr>
          <w:lang w:val="bg-BG"/>
        </w:rPr>
        <w:t xml:space="preserve"> 1 от П</w:t>
      </w:r>
      <w:r w:rsidR="00266DAB">
        <w:rPr>
          <w:lang w:val="bg-BG"/>
        </w:rPr>
        <w:t>ротокол № 13.</w:t>
      </w:r>
      <w:r w:rsidR="00C15F16">
        <w:rPr>
          <w:lang w:val="bg-BG"/>
        </w:rPr>
        <w:t xml:space="preserve"> Правителството е</w:t>
      </w:r>
      <w:r w:rsidR="00266DAB">
        <w:rPr>
          <w:lang w:val="bg-BG"/>
        </w:rPr>
        <w:t xml:space="preserve"> съобщило на </w:t>
      </w:r>
      <w:r w:rsidR="00266DAB" w:rsidRPr="00266DAB">
        <w:rPr>
          <w:lang w:val="bg-BG"/>
        </w:rPr>
        <w:t xml:space="preserve">иракските власти </w:t>
      </w:r>
      <w:r w:rsidR="00266DAB">
        <w:rPr>
          <w:lang w:val="bg-BG"/>
        </w:rPr>
        <w:t>за</w:t>
      </w:r>
      <w:r w:rsidR="00266DAB" w:rsidRPr="00266DAB">
        <w:rPr>
          <w:lang w:val="bg-BG"/>
        </w:rPr>
        <w:t xml:space="preserve"> своите опасения </w:t>
      </w:r>
      <w:r w:rsidR="00F04D63">
        <w:rPr>
          <w:lang w:val="bg-BG"/>
        </w:rPr>
        <w:t>относно</w:t>
      </w:r>
      <w:r w:rsidR="00266DAB" w:rsidRPr="00266DAB">
        <w:rPr>
          <w:lang w:val="bg-BG"/>
        </w:rPr>
        <w:t xml:space="preserve"> повторното във</w:t>
      </w:r>
      <w:r w:rsidR="00266DAB">
        <w:rPr>
          <w:lang w:val="bg-BG"/>
        </w:rPr>
        <w:t xml:space="preserve">еждане на смъртното наказание </w:t>
      </w:r>
      <w:r w:rsidR="00266DAB" w:rsidRPr="00266DAB">
        <w:rPr>
          <w:lang w:val="bg-BG"/>
        </w:rPr>
        <w:t>(виж парагра</w:t>
      </w:r>
      <w:r w:rsidR="00C15F16">
        <w:rPr>
          <w:lang w:val="bg-BG"/>
        </w:rPr>
        <w:t xml:space="preserve">фи 27 – </w:t>
      </w:r>
      <w:r w:rsidR="00266DAB">
        <w:rPr>
          <w:lang w:val="bg-BG"/>
        </w:rPr>
        <w:t xml:space="preserve">35 по-горе). </w:t>
      </w:r>
      <w:r w:rsidR="008E3A29">
        <w:rPr>
          <w:lang w:val="bg-BG"/>
        </w:rPr>
        <w:t xml:space="preserve">Независимо от това, </w:t>
      </w:r>
      <w:r w:rsidR="00266DAB" w:rsidRPr="00266DAB">
        <w:rPr>
          <w:lang w:val="bg-BG"/>
        </w:rPr>
        <w:t>наличието на смъртно наказани</w:t>
      </w:r>
      <w:r w:rsidR="00266DAB">
        <w:rPr>
          <w:lang w:val="bg-BG"/>
        </w:rPr>
        <w:t>е в иракското законодателство и/</w:t>
      </w:r>
      <w:r w:rsidR="00266DAB" w:rsidRPr="00266DAB">
        <w:rPr>
          <w:lang w:val="bg-BG"/>
        </w:rPr>
        <w:t>или налаганет</w:t>
      </w:r>
      <w:r w:rsidR="00266DAB">
        <w:rPr>
          <w:lang w:val="bg-BG"/>
        </w:rPr>
        <w:t>о му от иракските съдилища не е, като такова, в</w:t>
      </w:r>
      <w:r w:rsidR="00266DAB" w:rsidRPr="00266DAB">
        <w:rPr>
          <w:lang w:val="bg-BG"/>
        </w:rPr>
        <w:t xml:space="preserve"> противоречие с международ</w:t>
      </w:r>
      <w:r w:rsidR="00266DAB">
        <w:rPr>
          <w:lang w:val="bg-BG"/>
        </w:rPr>
        <w:t>ното право. Властите не приемат също</w:t>
      </w:r>
      <w:r w:rsidR="00367C36">
        <w:rPr>
          <w:lang w:val="bg-BG"/>
        </w:rPr>
        <w:t>, че екзекутирането</w:t>
      </w:r>
      <w:r w:rsidR="00266DAB" w:rsidRPr="00266DAB">
        <w:rPr>
          <w:lang w:val="bg-BG"/>
        </w:rPr>
        <w:t xml:space="preserve"> чрез обесване</w:t>
      </w:r>
      <w:r w:rsidR="00266DAB">
        <w:rPr>
          <w:lang w:val="bg-BG"/>
        </w:rPr>
        <w:t xml:space="preserve"> само</w:t>
      </w:r>
      <w:r w:rsidR="00266DAB" w:rsidRPr="00266DAB">
        <w:rPr>
          <w:lang w:val="bg-BG"/>
        </w:rPr>
        <w:t xml:space="preserve"> по себе си </w:t>
      </w:r>
      <w:r w:rsidR="00266DAB">
        <w:rPr>
          <w:lang w:val="bg-BG"/>
        </w:rPr>
        <w:t xml:space="preserve">води до допълнително страдание, което надминава това, присъщо при </w:t>
      </w:r>
      <w:r w:rsidR="00266DAB" w:rsidRPr="00266DAB">
        <w:rPr>
          <w:lang w:val="bg-BG"/>
        </w:rPr>
        <w:t>извършване</w:t>
      </w:r>
      <w:r w:rsidR="00266DAB">
        <w:rPr>
          <w:lang w:val="bg-BG"/>
        </w:rPr>
        <w:t xml:space="preserve">то на смъртното наказание, за да има основание да се </w:t>
      </w:r>
      <w:r w:rsidR="00367C36">
        <w:rPr>
          <w:lang w:val="bg-BG"/>
        </w:rPr>
        <w:t>повдигне въпрос по чл.</w:t>
      </w:r>
      <w:r w:rsidR="00266DAB" w:rsidRPr="00266DAB">
        <w:rPr>
          <w:lang w:val="bg-BG"/>
        </w:rPr>
        <w:t xml:space="preserve"> 3. </w:t>
      </w:r>
      <w:r w:rsidR="00367C36">
        <w:rPr>
          <w:lang w:val="bg-BG"/>
        </w:rPr>
        <w:t>При тези обстоятелства, опасност</w:t>
      </w:r>
      <w:r w:rsidR="00C35CBC">
        <w:rPr>
          <w:lang w:val="bg-BG"/>
        </w:rPr>
        <w:t>та</w:t>
      </w:r>
      <w:r w:rsidR="00367C36">
        <w:rPr>
          <w:lang w:val="bg-BG"/>
        </w:rPr>
        <w:t xml:space="preserve"> от налагането му</w:t>
      </w:r>
      <w:r w:rsidR="00F94FF6">
        <w:rPr>
          <w:lang w:val="bg-BG"/>
        </w:rPr>
        <w:t xml:space="preserve"> не </w:t>
      </w:r>
      <w:r w:rsidR="00C35CBC">
        <w:rPr>
          <w:lang w:val="bg-BG"/>
        </w:rPr>
        <w:t xml:space="preserve">оправдава </w:t>
      </w:r>
      <w:r w:rsidR="00367C36">
        <w:rPr>
          <w:lang w:val="bg-BG"/>
        </w:rPr>
        <w:t xml:space="preserve"> отказ</w:t>
      </w:r>
      <w:r w:rsidR="00C35CBC">
        <w:rPr>
          <w:lang w:val="bg-BG"/>
        </w:rPr>
        <w:t>а</w:t>
      </w:r>
      <w:r w:rsidR="00367C36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367C36">
        <w:rPr>
          <w:lang w:val="bg-BG"/>
        </w:rPr>
        <w:t xml:space="preserve"> да </w:t>
      </w:r>
      <w:r w:rsidR="00F94FF6">
        <w:rPr>
          <w:lang w:val="bg-BG"/>
        </w:rPr>
        <w:t>изпълнява</w:t>
      </w:r>
      <w:r w:rsidR="00367C36" w:rsidRPr="00367C36">
        <w:rPr>
          <w:lang w:val="bg-BG"/>
        </w:rPr>
        <w:t xml:space="preserve"> задължението </w:t>
      </w:r>
      <w:r w:rsidR="00F94FF6">
        <w:rPr>
          <w:lang w:val="bg-BG"/>
        </w:rPr>
        <w:t xml:space="preserve">си по </w:t>
      </w:r>
      <w:r w:rsidR="00F94FF6" w:rsidRPr="001E4176">
        <w:rPr>
          <w:lang w:val="bg-BG"/>
        </w:rPr>
        <w:t>силата на</w:t>
      </w:r>
      <w:r w:rsidR="00367C36" w:rsidRPr="001E4176">
        <w:rPr>
          <w:lang w:val="bg-BG"/>
        </w:rPr>
        <w:t xml:space="preserve"> международн</w:t>
      </w:r>
      <w:r w:rsidR="00F94FF6" w:rsidRPr="001E4176">
        <w:rPr>
          <w:lang w:val="bg-BG"/>
        </w:rPr>
        <w:t>ото право</w:t>
      </w:r>
      <w:r w:rsidR="00C35CBC">
        <w:rPr>
          <w:lang w:val="bg-BG"/>
        </w:rPr>
        <w:t xml:space="preserve"> </w:t>
      </w:r>
      <w:r w:rsidR="00367C36" w:rsidRPr="001E4176">
        <w:rPr>
          <w:lang w:val="bg-BG"/>
        </w:rPr>
        <w:t xml:space="preserve">да </w:t>
      </w:r>
      <w:r w:rsidR="00F94FF6" w:rsidRPr="001E4176">
        <w:rPr>
          <w:lang w:val="bg-BG"/>
        </w:rPr>
        <w:t>предаде</w:t>
      </w:r>
      <w:r w:rsidR="00367C36" w:rsidRPr="001E4176">
        <w:rPr>
          <w:lang w:val="bg-BG"/>
        </w:rPr>
        <w:t xml:space="preserve"> иракските граждани, за</w:t>
      </w:r>
      <w:r w:rsidR="00367C36" w:rsidRPr="00367C36">
        <w:rPr>
          <w:lang w:val="bg-BG"/>
        </w:rPr>
        <w:t>държани по и</w:t>
      </w:r>
      <w:r w:rsidR="00367C36">
        <w:rPr>
          <w:lang w:val="bg-BG"/>
        </w:rPr>
        <w:t>скане на иракските съдилища, на</w:t>
      </w:r>
      <w:r w:rsidR="00367C36" w:rsidRPr="00367C36">
        <w:rPr>
          <w:lang w:val="bg-BG"/>
        </w:rPr>
        <w:t xml:space="preserve"> тези съдилища за</w:t>
      </w:r>
      <w:r w:rsidR="00367C36">
        <w:rPr>
          <w:lang w:val="bg-BG"/>
        </w:rPr>
        <w:t xml:space="preserve"> водене на</w:t>
      </w:r>
      <w:r w:rsidR="00367C36" w:rsidRPr="00367C36">
        <w:rPr>
          <w:lang w:val="bg-BG"/>
        </w:rPr>
        <w:t xml:space="preserve"> съдебен процес. Конвенцията трябв</w:t>
      </w:r>
      <w:r w:rsidR="00367C36">
        <w:rPr>
          <w:lang w:val="bg-BG"/>
        </w:rPr>
        <w:t xml:space="preserve">а да се тълкува в светлината на </w:t>
      </w:r>
      <w:r w:rsidR="00367C36" w:rsidRPr="00367C36">
        <w:rPr>
          <w:lang w:val="bg-BG"/>
        </w:rPr>
        <w:t>и в хармония с други принципи на ме</w:t>
      </w:r>
      <w:r w:rsidR="00F94FF6">
        <w:rPr>
          <w:lang w:val="bg-BG"/>
        </w:rPr>
        <w:t xml:space="preserve">ждународното право и </w:t>
      </w:r>
      <w:r w:rsidR="00367C36">
        <w:rPr>
          <w:lang w:val="bg-BG"/>
        </w:rPr>
        <w:t>принци</w:t>
      </w:r>
      <w:r w:rsidR="00F94FF6">
        <w:rPr>
          <w:lang w:val="bg-BG"/>
        </w:rPr>
        <w:t>път</w:t>
      </w:r>
      <w:r w:rsidR="00367C36" w:rsidRPr="00367C36">
        <w:rPr>
          <w:lang w:val="bg-BG"/>
        </w:rPr>
        <w:t xml:space="preserve"> на международното право в този случай</w:t>
      </w:r>
      <w:r w:rsidR="00367C36">
        <w:rPr>
          <w:lang w:val="bg-BG"/>
        </w:rPr>
        <w:t xml:space="preserve"> е сред основните принципи –</w:t>
      </w:r>
      <w:r w:rsidR="00367C36" w:rsidRPr="00367C36">
        <w:rPr>
          <w:lang w:val="bg-BG"/>
        </w:rPr>
        <w:t xml:space="preserve"> че </w:t>
      </w:r>
      <w:r w:rsidR="00367C36">
        <w:rPr>
          <w:lang w:val="bg-BG"/>
        </w:rPr>
        <w:t>всички държави трябва да признават</w:t>
      </w:r>
      <w:r w:rsidR="00367C36" w:rsidRPr="00367C36">
        <w:rPr>
          <w:lang w:val="bg-BG"/>
        </w:rPr>
        <w:t xml:space="preserve"> суверенитета на други</w:t>
      </w:r>
      <w:r w:rsidR="00367C36">
        <w:rPr>
          <w:lang w:val="bg-BG"/>
        </w:rPr>
        <w:t>те държави</w:t>
      </w:r>
      <w:r w:rsidR="008D468F" w:rsidRPr="00367C36">
        <w:rPr>
          <w:lang w:val="bg-BG"/>
        </w:rPr>
        <w:t>.</w:t>
      </w:r>
    </w:p>
    <w:p w:rsidR="00C600B0" w:rsidRPr="00732224" w:rsidRDefault="001E0FCD" w:rsidP="00732224">
      <w:pPr>
        <w:pStyle w:val="JuPara"/>
        <w:rPr>
          <w:lang w:val="bg-BG"/>
        </w:rPr>
      </w:pPr>
      <w:r>
        <w:fldChar w:fldCharType="begin"/>
      </w:r>
      <w:r w:rsidR="008D468F" w:rsidRPr="00367C36">
        <w:rPr>
          <w:lang w:val="bg-BG"/>
        </w:rPr>
        <w:instrText xml:space="preserve"> </w:instrText>
      </w:r>
      <w:r w:rsidR="008D468F">
        <w:instrText>SEQ</w:instrText>
      </w:r>
      <w:r w:rsidR="008D468F" w:rsidRPr="00367C36">
        <w:rPr>
          <w:lang w:val="bg-BG"/>
        </w:rPr>
        <w:instrText xml:space="preserve"> </w:instrText>
      </w:r>
      <w:r w:rsidR="008D468F">
        <w:instrText>level</w:instrText>
      </w:r>
      <w:r w:rsidR="008D468F" w:rsidRPr="00367C36">
        <w:rPr>
          <w:lang w:val="bg-BG"/>
        </w:rPr>
        <w:instrText>0 \*</w:instrText>
      </w:r>
      <w:r w:rsidR="008D468F">
        <w:instrText>arabic</w:instrText>
      </w:r>
      <w:r w:rsidR="008D468F" w:rsidRPr="00367C36">
        <w:rPr>
          <w:lang w:val="bg-BG"/>
        </w:rPr>
        <w:instrText xml:space="preserve"> </w:instrText>
      </w:r>
      <w:r>
        <w:fldChar w:fldCharType="separate"/>
      </w:r>
      <w:r w:rsidR="00F30CA6" w:rsidRPr="00367C36">
        <w:rPr>
          <w:noProof/>
          <w:lang w:val="bg-BG"/>
        </w:rPr>
        <w:t>111</w:t>
      </w:r>
      <w:r>
        <w:fldChar w:fldCharType="end"/>
      </w:r>
      <w:r w:rsidR="008D468F" w:rsidRPr="00367C36">
        <w:rPr>
          <w:lang w:val="bg-BG"/>
        </w:rPr>
        <w:t>.</w:t>
      </w:r>
      <w:r w:rsidR="008D468F">
        <w:t> </w:t>
      </w:r>
      <w:r w:rsidR="00C15F16">
        <w:rPr>
          <w:lang w:val="bg-BG"/>
        </w:rPr>
        <w:t>Съдът трябва да</w:t>
      </w:r>
      <w:r w:rsidR="00C15F16" w:rsidRPr="00AC160D">
        <w:rPr>
          <w:lang w:val="bg-BG"/>
        </w:rPr>
        <w:t xml:space="preserve"> </w:t>
      </w:r>
      <w:r w:rsidR="00C15F16">
        <w:rPr>
          <w:lang w:val="bg-BG"/>
        </w:rPr>
        <w:t>признае</w:t>
      </w:r>
      <w:r w:rsidR="00F94FF6" w:rsidRPr="00DF2397">
        <w:rPr>
          <w:lang w:val="bg-BG"/>
        </w:rPr>
        <w:t xml:space="preserve"> ограничения</w:t>
      </w:r>
      <w:r w:rsidR="00C15F16">
        <w:rPr>
          <w:lang w:val="bg-BG"/>
        </w:rPr>
        <w:t>та</w:t>
      </w:r>
      <w:r w:rsidR="00F94FF6" w:rsidRPr="00DF2397">
        <w:rPr>
          <w:lang w:val="bg-BG"/>
        </w:rPr>
        <w:t xml:space="preserve"> </w:t>
      </w:r>
      <w:r w:rsidR="00C15F16">
        <w:rPr>
          <w:lang w:val="bg-BG"/>
        </w:rPr>
        <w:t>при упражняване на юрисдическото право</w:t>
      </w:r>
      <w:r w:rsidR="004C4B25">
        <w:rPr>
          <w:lang w:val="bg-BG"/>
        </w:rPr>
        <w:t xml:space="preserve"> от</w:t>
      </w:r>
      <w:r w:rsidR="00F94FF6" w:rsidRPr="00DF2397">
        <w:rPr>
          <w:lang w:val="bg-BG"/>
        </w:rPr>
        <w:t xml:space="preserve"> </w:t>
      </w:r>
      <w:r w:rsidR="00C15F16">
        <w:rPr>
          <w:lang w:val="bg-BG"/>
        </w:rPr>
        <w:t xml:space="preserve">дадена </w:t>
      </w:r>
      <w:r w:rsidR="004C4B25">
        <w:rPr>
          <w:lang w:val="bg-BG"/>
        </w:rPr>
        <w:t>договаряща страна</w:t>
      </w:r>
      <w:r w:rsidR="00F94FF6" w:rsidRPr="00DF2397">
        <w:rPr>
          <w:lang w:val="bg-BG"/>
        </w:rPr>
        <w:t xml:space="preserve">, </w:t>
      </w:r>
      <w:r w:rsidR="004C4B25">
        <w:rPr>
          <w:lang w:val="bg-BG"/>
        </w:rPr>
        <w:t>които</w:t>
      </w:r>
      <w:r w:rsidR="00C15F16">
        <w:rPr>
          <w:lang w:val="bg-BG"/>
        </w:rPr>
        <w:t xml:space="preserve"> ограничения са </w:t>
      </w:r>
      <w:r w:rsidR="00F94FF6">
        <w:rPr>
          <w:lang w:val="bg-BG"/>
        </w:rPr>
        <w:t>принципно</w:t>
      </w:r>
      <w:r w:rsidR="00C15F16">
        <w:rPr>
          <w:lang w:val="bg-BG"/>
        </w:rPr>
        <w:t xml:space="preserve"> общоприети</w:t>
      </w:r>
      <w:r w:rsidR="00F94FF6" w:rsidRPr="00DF2397">
        <w:rPr>
          <w:lang w:val="bg-BG"/>
        </w:rPr>
        <w:t xml:space="preserve"> в общността на наци</w:t>
      </w:r>
      <w:r w:rsidR="00C15F16">
        <w:rPr>
          <w:lang w:val="bg-BG"/>
        </w:rPr>
        <w:t xml:space="preserve">ите и произтичат </w:t>
      </w:r>
      <w:r w:rsidR="00F94FF6" w:rsidRPr="00DF2397">
        <w:rPr>
          <w:lang w:val="bg-BG"/>
        </w:rPr>
        <w:t xml:space="preserve">от факта, че държавата е действала на територията на трета държава. От </w:t>
      </w:r>
      <w:r w:rsidR="00F94FF6">
        <w:rPr>
          <w:lang w:val="bg-BG"/>
        </w:rPr>
        <w:lastRenderedPageBreak/>
        <w:t xml:space="preserve">началото </w:t>
      </w:r>
      <w:r w:rsidR="00F94FF6" w:rsidRPr="00DF2397">
        <w:rPr>
          <w:lang w:val="bg-BG"/>
        </w:rPr>
        <w:t>на окупация</w:t>
      </w:r>
      <w:r w:rsidR="00546971">
        <w:rPr>
          <w:lang w:val="bg-BG"/>
        </w:rPr>
        <w:t>та</w:t>
      </w:r>
      <w:r w:rsidR="00F94FF6" w:rsidRPr="00DF2397">
        <w:rPr>
          <w:lang w:val="bg-BG"/>
        </w:rPr>
        <w:t>, Съветът за сигурност на ООН (СС на ООН) се стреми да</w:t>
      </w:r>
      <w:r w:rsidR="00216395">
        <w:rPr>
          <w:lang w:val="bg-BG"/>
        </w:rPr>
        <w:t xml:space="preserve"> отстоява суверенитета на Ирак, за</w:t>
      </w:r>
      <w:r w:rsidR="00F94FF6" w:rsidRPr="00DF2397">
        <w:rPr>
          <w:lang w:val="bg-BG"/>
        </w:rPr>
        <w:t xml:space="preserve"> да се създаде прав</w:t>
      </w:r>
      <w:r w:rsidR="00E814BA">
        <w:rPr>
          <w:lang w:val="bg-BG"/>
        </w:rPr>
        <w:t>ителство на Ирак от Ирак; това е отразено</w:t>
      </w:r>
      <w:r w:rsidR="00F94FF6" w:rsidRPr="00DF2397">
        <w:rPr>
          <w:lang w:val="bg-BG"/>
        </w:rPr>
        <w:t xml:space="preserve"> в Резолюция 1483 на Съвета от 22 май 2003 г., например (виж параграф 14 по-горе). Действията на окуп</w:t>
      </w:r>
      <w:r w:rsidR="00F94FF6">
        <w:rPr>
          <w:lang w:val="bg-BG"/>
        </w:rPr>
        <w:t>иращите страни</w:t>
      </w:r>
      <w:r w:rsidR="00F94FF6" w:rsidRPr="00DF2397">
        <w:rPr>
          <w:lang w:val="bg-BG"/>
        </w:rPr>
        <w:t xml:space="preserve"> с</w:t>
      </w:r>
      <w:r w:rsidR="00546971">
        <w:rPr>
          <w:lang w:val="bg-BG"/>
        </w:rPr>
        <w:t xml:space="preserve">е </w:t>
      </w:r>
      <w:r w:rsidR="00F94FF6" w:rsidRPr="00DF2397">
        <w:rPr>
          <w:lang w:val="bg-BG"/>
        </w:rPr>
        <w:t>огранич</w:t>
      </w:r>
      <w:r w:rsidR="00546971">
        <w:rPr>
          <w:lang w:val="bg-BG"/>
        </w:rPr>
        <w:t>ават</w:t>
      </w:r>
      <w:r w:rsidR="00F94FF6" w:rsidRPr="00DF2397">
        <w:rPr>
          <w:lang w:val="bg-BG"/>
        </w:rPr>
        <w:t xml:space="preserve"> от международното право, доколкото </w:t>
      </w:r>
      <w:r w:rsidR="00F94FF6">
        <w:rPr>
          <w:lang w:val="bg-BG"/>
        </w:rPr>
        <w:t xml:space="preserve">това касае </w:t>
      </w:r>
      <w:r w:rsidR="00F94FF6" w:rsidRPr="00DF2397">
        <w:rPr>
          <w:lang w:val="bg-BG"/>
        </w:rPr>
        <w:t xml:space="preserve">правомощията </w:t>
      </w:r>
      <w:r w:rsidR="00F94FF6">
        <w:rPr>
          <w:lang w:val="bg-BG"/>
        </w:rPr>
        <w:t>з</w:t>
      </w:r>
      <w:r w:rsidR="00F94FF6" w:rsidRPr="00DF2397">
        <w:rPr>
          <w:lang w:val="bg-BG"/>
        </w:rPr>
        <w:t>а интерниране. Съгласно чл</w:t>
      </w:r>
      <w:r w:rsidR="00F94FF6">
        <w:rPr>
          <w:lang w:val="bg-BG"/>
        </w:rPr>
        <w:t>.</w:t>
      </w:r>
      <w:r w:rsidR="00F94FF6" w:rsidRPr="00DF2397">
        <w:rPr>
          <w:lang w:val="bg-BG"/>
        </w:rPr>
        <w:t xml:space="preserve"> 78 от </w:t>
      </w:r>
      <w:r w:rsidR="00712156" w:rsidRPr="00343B06">
        <w:rPr>
          <w:lang w:val="bg-BG"/>
        </w:rPr>
        <w:t xml:space="preserve">Четвъртата женевска конвенция </w:t>
      </w:r>
      <w:r w:rsidR="00F94FF6" w:rsidRPr="00343B06">
        <w:rPr>
          <w:lang w:val="bg-BG"/>
        </w:rPr>
        <w:t>(виж параграф 90 по-горе), който се</w:t>
      </w:r>
      <w:r w:rsidR="00F94FF6" w:rsidRPr="00DF2397">
        <w:rPr>
          <w:lang w:val="bg-BG"/>
        </w:rPr>
        <w:t xml:space="preserve"> прилага директно </w:t>
      </w:r>
      <w:r w:rsidR="00D37E68">
        <w:rPr>
          <w:lang w:val="bg-BG"/>
        </w:rPr>
        <w:t xml:space="preserve">за </w:t>
      </w:r>
      <w:r w:rsidR="00F94FF6" w:rsidRPr="00DF2397">
        <w:rPr>
          <w:lang w:val="bg-BG"/>
        </w:rPr>
        <w:t>период</w:t>
      </w:r>
      <w:r w:rsidR="00D37E68">
        <w:rPr>
          <w:lang w:val="bg-BG"/>
        </w:rPr>
        <w:t>а</w:t>
      </w:r>
      <w:r w:rsidR="00F94FF6" w:rsidRPr="00DF2397">
        <w:rPr>
          <w:lang w:val="bg-BG"/>
        </w:rPr>
        <w:t xml:space="preserve"> на окупация</w:t>
      </w:r>
      <w:r w:rsidR="00D37E68">
        <w:rPr>
          <w:lang w:val="bg-BG"/>
        </w:rPr>
        <w:t>та</w:t>
      </w:r>
      <w:r w:rsidR="00F94FF6" w:rsidRPr="00DF2397">
        <w:rPr>
          <w:lang w:val="bg-BG"/>
        </w:rPr>
        <w:t>, интерниране е допустимо</w:t>
      </w:r>
      <w:r w:rsidR="00D37E68">
        <w:rPr>
          <w:lang w:val="bg-BG"/>
        </w:rPr>
        <w:t xml:space="preserve"> единствено поради</w:t>
      </w:r>
      <w:r w:rsidR="00F94FF6" w:rsidRPr="00DF2397">
        <w:rPr>
          <w:lang w:val="bg-BG"/>
        </w:rPr>
        <w:t xml:space="preserve"> императивни съображения за сигурност.</w:t>
      </w:r>
      <w:r w:rsidR="00F94FF6">
        <w:rPr>
          <w:lang w:val="bg-BG"/>
        </w:rPr>
        <w:t xml:space="preserve"> Това ограничение е отразено</w:t>
      </w:r>
      <w:r w:rsidR="00F94FF6" w:rsidRPr="00F94FF6">
        <w:rPr>
          <w:lang w:val="bg-BG"/>
        </w:rPr>
        <w:t xml:space="preserve"> в приложимото н</w:t>
      </w:r>
      <w:r w:rsidR="00F94FF6">
        <w:rPr>
          <w:lang w:val="bg-BG"/>
        </w:rPr>
        <w:t>ационално право, а именно част 7(1) от</w:t>
      </w:r>
      <w:r w:rsidR="00F94FF6" w:rsidRPr="00F94FF6">
        <w:rPr>
          <w:lang w:val="bg-BG"/>
        </w:rPr>
        <w:t xml:space="preserve"> Меморандум № 3 </w:t>
      </w:r>
      <w:r w:rsidR="00F94FF6">
        <w:rPr>
          <w:lang w:val="bg-BG"/>
        </w:rPr>
        <w:t xml:space="preserve">на ВКВ </w:t>
      </w:r>
      <w:r w:rsidR="00F94FF6" w:rsidRPr="00F94FF6">
        <w:rPr>
          <w:lang w:val="bg-BG"/>
        </w:rPr>
        <w:t xml:space="preserve">от 18 юни 2003 г. (виж параграф 13 по-горе). </w:t>
      </w:r>
      <w:r w:rsidR="00F94FF6" w:rsidRPr="00732224">
        <w:rPr>
          <w:lang w:val="bg-BG"/>
        </w:rPr>
        <w:t xml:space="preserve">Суверенитетът на Ирак, </w:t>
      </w:r>
      <w:r w:rsidR="0054601B">
        <w:rPr>
          <w:lang w:val="bg-BG"/>
        </w:rPr>
        <w:t xml:space="preserve">управлението </w:t>
      </w:r>
      <w:r w:rsidR="00F94FF6" w:rsidRPr="00732224">
        <w:rPr>
          <w:lang w:val="bg-BG"/>
        </w:rPr>
        <w:t>на Ирак от Ирак и ограничените правомощия на трети държави в Ир</w:t>
      </w:r>
      <w:r w:rsidR="00732224" w:rsidRPr="00732224">
        <w:rPr>
          <w:lang w:val="bg-BG"/>
        </w:rPr>
        <w:t>ак</w:t>
      </w:r>
      <w:r w:rsidR="0054601B">
        <w:rPr>
          <w:lang w:val="bg-BG"/>
        </w:rPr>
        <w:t>,</w:t>
      </w:r>
      <w:r w:rsidR="00732224" w:rsidRPr="00732224">
        <w:rPr>
          <w:lang w:val="bg-BG"/>
        </w:rPr>
        <w:t xml:space="preserve"> са отразени още по-</w:t>
      </w:r>
      <w:r w:rsidR="00732224">
        <w:rPr>
          <w:lang w:val="bg-BG"/>
        </w:rPr>
        <w:t>ясно</w:t>
      </w:r>
      <w:r w:rsidR="00F94FF6" w:rsidRPr="00732224">
        <w:rPr>
          <w:lang w:val="bg-BG"/>
        </w:rPr>
        <w:t xml:space="preserve"> в Резолюции</w:t>
      </w:r>
      <w:r w:rsidR="00732224">
        <w:rPr>
          <w:lang w:val="bg-BG"/>
        </w:rPr>
        <w:t>те на СС на ООН</w:t>
      </w:r>
      <w:r w:rsidR="00F94FF6" w:rsidRPr="00732224">
        <w:rPr>
          <w:lang w:val="bg-BG"/>
        </w:rPr>
        <w:t xml:space="preserve"> в периода след окупация</w:t>
      </w:r>
      <w:r w:rsidR="00732224">
        <w:rPr>
          <w:lang w:val="bg-BG"/>
        </w:rPr>
        <w:t>та</w:t>
      </w:r>
      <w:r w:rsidR="00F94FF6" w:rsidRPr="00732224">
        <w:rPr>
          <w:lang w:val="bg-BG"/>
        </w:rPr>
        <w:t xml:space="preserve">: виж Резолюция 1546 (параграф 19 по-горе). </w:t>
      </w:r>
      <w:r w:rsidR="00732224">
        <w:rPr>
          <w:lang w:val="bg-BG"/>
        </w:rPr>
        <w:t>О</w:t>
      </w:r>
      <w:r w:rsidR="00F94FF6" w:rsidRPr="00732224">
        <w:rPr>
          <w:lang w:val="bg-BG"/>
        </w:rPr>
        <w:t>т суверенитета на Ирак</w:t>
      </w:r>
      <w:r w:rsidR="00732224">
        <w:rPr>
          <w:lang w:val="bg-BG"/>
        </w:rPr>
        <w:t xml:space="preserve"> следва</w:t>
      </w:r>
      <w:r w:rsidR="00F94FF6" w:rsidRPr="00732224">
        <w:rPr>
          <w:lang w:val="bg-BG"/>
        </w:rPr>
        <w:t xml:space="preserve">, че </w:t>
      </w:r>
      <w:r w:rsidR="0003534A">
        <w:rPr>
          <w:lang w:val="bg-BG"/>
        </w:rPr>
        <w:t>Великобритания</w:t>
      </w:r>
      <w:r w:rsidR="00F94FF6" w:rsidRPr="00732224">
        <w:rPr>
          <w:lang w:val="bg-BG"/>
        </w:rPr>
        <w:t xml:space="preserve"> </w:t>
      </w:r>
      <w:r w:rsidR="00732224">
        <w:rPr>
          <w:lang w:val="bg-BG"/>
        </w:rPr>
        <w:t>н</w:t>
      </w:r>
      <w:r w:rsidR="00E814BA">
        <w:rPr>
          <w:lang w:val="bg-BG"/>
        </w:rPr>
        <w:t>яма право да интернира или задър</w:t>
      </w:r>
      <w:r w:rsidR="00732224">
        <w:rPr>
          <w:lang w:val="bg-BG"/>
        </w:rPr>
        <w:t xml:space="preserve">жа иракски </w:t>
      </w:r>
      <w:r w:rsidR="00F94FF6" w:rsidRPr="00732224">
        <w:rPr>
          <w:lang w:val="bg-BG"/>
        </w:rPr>
        <w:t xml:space="preserve">граждани на територията на Ирак, освен ако </w:t>
      </w:r>
      <w:r w:rsidR="00732224">
        <w:rPr>
          <w:lang w:val="bg-BG"/>
        </w:rPr>
        <w:t xml:space="preserve">това </w:t>
      </w:r>
      <w:r w:rsidR="00F94FF6" w:rsidRPr="00732224">
        <w:rPr>
          <w:lang w:val="bg-BG"/>
        </w:rPr>
        <w:t>не е позволено от Ирак или разрешено по друг начин със задължителна Резолюция</w:t>
      </w:r>
      <w:r w:rsidR="00E83F95">
        <w:rPr>
          <w:lang w:val="bg-BG"/>
        </w:rPr>
        <w:t xml:space="preserve"> на Съв</w:t>
      </w:r>
      <w:r w:rsidR="00732224">
        <w:rPr>
          <w:lang w:val="bg-BG"/>
        </w:rPr>
        <w:t>ета за сигурност на ООН</w:t>
      </w:r>
      <w:r w:rsidR="00F94FF6" w:rsidRPr="00732224">
        <w:rPr>
          <w:lang w:val="bg-BG"/>
        </w:rPr>
        <w:t>. Заповед № 48</w:t>
      </w:r>
      <w:r w:rsidR="00732224">
        <w:rPr>
          <w:lang w:val="bg-BG"/>
        </w:rPr>
        <w:t xml:space="preserve"> на ВКВ, приета</w:t>
      </w:r>
      <w:r w:rsidR="00F94FF6" w:rsidRPr="00732224">
        <w:rPr>
          <w:lang w:val="bg-BG"/>
        </w:rPr>
        <w:t xml:space="preserve"> по силата на Резолюция 1483</w:t>
      </w:r>
      <w:r w:rsidR="00732224">
        <w:rPr>
          <w:lang w:val="bg-BG"/>
        </w:rPr>
        <w:t xml:space="preserve"> на Съвета</w:t>
      </w:r>
      <w:r w:rsidR="00F94FF6" w:rsidRPr="00732224">
        <w:rPr>
          <w:lang w:val="bg-BG"/>
        </w:rPr>
        <w:t xml:space="preserve">, </w:t>
      </w:r>
      <w:r w:rsidR="00732224">
        <w:rPr>
          <w:lang w:val="bg-BG"/>
        </w:rPr>
        <w:t xml:space="preserve">предвижда </w:t>
      </w:r>
      <w:r w:rsidR="00F94FF6" w:rsidRPr="00732224">
        <w:rPr>
          <w:lang w:val="bg-BG"/>
        </w:rPr>
        <w:t xml:space="preserve">създаването на </w:t>
      </w:r>
      <w:r w:rsidR="00732224">
        <w:rPr>
          <w:lang w:val="bg-BG"/>
        </w:rPr>
        <w:t>ИВТ точно с цел иракските съдебни органи да могат да разследват и подлагат на съдебен процес иракски граждани, обвинени в извършване на</w:t>
      </w:r>
      <w:r w:rsidR="00F94FF6" w:rsidRPr="00732224">
        <w:rPr>
          <w:lang w:val="bg-BG"/>
        </w:rPr>
        <w:t xml:space="preserve"> военни престъпления в Ирак. След </w:t>
      </w:r>
      <w:r w:rsidR="00732224">
        <w:rPr>
          <w:lang w:val="bg-BG"/>
        </w:rPr>
        <w:t xml:space="preserve">като </w:t>
      </w:r>
      <w:r w:rsidR="009C1742">
        <w:rPr>
          <w:lang w:val="bg-BG"/>
        </w:rPr>
        <w:t>са и</w:t>
      </w:r>
      <w:r w:rsidR="00F94FF6" w:rsidRPr="00732224">
        <w:rPr>
          <w:lang w:val="bg-BG"/>
        </w:rPr>
        <w:t>нформира</w:t>
      </w:r>
      <w:r w:rsidR="00732224">
        <w:rPr>
          <w:lang w:val="bg-BG"/>
        </w:rPr>
        <w:t>ни</w:t>
      </w:r>
      <w:r w:rsidR="00F94FF6" w:rsidRPr="00732224">
        <w:rPr>
          <w:lang w:val="bg-BG"/>
        </w:rPr>
        <w:t xml:space="preserve"> за </w:t>
      </w:r>
      <w:r w:rsidR="009C1742">
        <w:rPr>
          <w:lang w:val="bg-BG"/>
        </w:rPr>
        <w:t xml:space="preserve">наличието на </w:t>
      </w:r>
      <w:r w:rsidR="00F94FF6" w:rsidRPr="00732224">
        <w:rPr>
          <w:lang w:val="bg-BG"/>
        </w:rPr>
        <w:t xml:space="preserve">доказателствата срещу жалбоподателите, иракските власти </w:t>
      </w:r>
      <w:r w:rsidR="005E3E8C">
        <w:rPr>
          <w:lang w:val="bg-BG"/>
        </w:rPr>
        <w:t>проявяват</w:t>
      </w:r>
      <w:r w:rsidR="00732224">
        <w:rPr>
          <w:lang w:val="bg-BG"/>
        </w:rPr>
        <w:t xml:space="preserve"> желание </w:t>
      </w:r>
      <w:r w:rsidR="00F94FF6" w:rsidRPr="00732224">
        <w:rPr>
          <w:lang w:val="bg-BG"/>
        </w:rPr>
        <w:t xml:space="preserve">да </w:t>
      </w:r>
      <w:r w:rsidR="00732224">
        <w:rPr>
          <w:lang w:val="bg-BG"/>
        </w:rPr>
        <w:t xml:space="preserve">ги </w:t>
      </w:r>
      <w:r w:rsidR="00F94FF6" w:rsidRPr="00732224">
        <w:rPr>
          <w:lang w:val="bg-BG"/>
        </w:rPr>
        <w:t>разсле</w:t>
      </w:r>
      <w:r w:rsidR="00732224">
        <w:rPr>
          <w:lang w:val="bg-BG"/>
        </w:rPr>
        <w:t xml:space="preserve">дват </w:t>
      </w:r>
      <w:r w:rsidR="00732224" w:rsidRPr="005E3E8C">
        <w:rPr>
          <w:lang w:val="bg-BG"/>
        </w:rPr>
        <w:t>и подложат на съдебен процес</w:t>
      </w:r>
      <w:r w:rsidR="00F94FF6" w:rsidRPr="005E3E8C">
        <w:rPr>
          <w:lang w:val="bg-BG"/>
        </w:rPr>
        <w:t>.</w:t>
      </w:r>
      <w:r w:rsidR="00F94FF6" w:rsidRPr="00732224">
        <w:rPr>
          <w:lang w:val="bg-BG"/>
        </w:rPr>
        <w:t xml:space="preserve"> </w:t>
      </w:r>
      <w:r w:rsidR="00732224">
        <w:rPr>
          <w:lang w:val="bg-BG"/>
        </w:rPr>
        <w:t>Пор</w:t>
      </w:r>
      <w:r w:rsidR="005E3E8C">
        <w:rPr>
          <w:lang w:val="bg-BG"/>
        </w:rPr>
        <w:t xml:space="preserve">ади тази причина </w:t>
      </w:r>
      <w:r w:rsidR="00C70A6A">
        <w:rPr>
          <w:lang w:val="bg-BG"/>
        </w:rPr>
        <w:t xml:space="preserve">биват  </w:t>
      </w:r>
      <w:r w:rsidR="005E3E8C">
        <w:rPr>
          <w:lang w:val="bg-BG"/>
        </w:rPr>
        <w:t>издадени з</w:t>
      </w:r>
      <w:r w:rsidR="00732224">
        <w:rPr>
          <w:lang w:val="bg-BG"/>
        </w:rPr>
        <w:t>аповеди за арест, а ИВТ</w:t>
      </w:r>
      <w:r w:rsidR="005E3E8C">
        <w:rPr>
          <w:lang w:val="bg-BG"/>
        </w:rPr>
        <w:t xml:space="preserve"> многократно изисква предаване</w:t>
      </w:r>
      <w:r w:rsidR="00732224">
        <w:rPr>
          <w:lang w:val="bg-BG"/>
        </w:rPr>
        <w:t xml:space="preserve"> на жалбоподателите под арест на ИВТ</w:t>
      </w:r>
      <w:r w:rsidR="00261CC8" w:rsidRPr="00732224">
        <w:rPr>
          <w:lang w:val="bg-BG"/>
        </w:rPr>
        <w:t>.</w:t>
      </w:r>
    </w:p>
    <w:p w:rsidR="00C600B0" w:rsidRPr="001C2272" w:rsidRDefault="001E0FCD" w:rsidP="001C2272">
      <w:pPr>
        <w:pStyle w:val="JuPara"/>
        <w:rPr>
          <w:lang w:val="bg-BG"/>
        </w:rPr>
      </w:pPr>
      <w:r>
        <w:fldChar w:fldCharType="begin"/>
      </w:r>
      <w:r w:rsidR="00512898" w:rsidRPr="00076177">
        <w:rPr>
          <w:lang w:val="bg-BG"/>
        </w:rPr>
        <w:instrText xml:space="preserve"> </w:instrText>
      </w:r>
      <w:r w:rsidR="00512898">
        <w:instrText>SEQ</w:instrText>
      </w:r>
      <w:r w:rsidR="00512898" w:rsidRPr="00076177">
        <w:rPr>
          <w:lang w:val="bg-BG"/>
        </w:rPr>
        <w:instrText xml:space="preserve"> </w:instrText>
      </w:r>
      <w:r w:rsidR="00512898">
        <w:instrText>level</w:instrText>
      </w:r>
      <w:r w:rsidR="00512898" w:rsidRPr="00076177">
        <w:rPr>
          <w:lang w:val="bg-BG"/>
        </w:rPr>
        <w:instrText>0 \*</w:instrText>
      </w:r>
      <w:r w:rsidR="00512898">
        <w:instrText>arabic</w:instrText>
      </w:r>
      <w:r w:rsidR="00512898" w:rsidRPr="00076177">
        <w:rPr>
          <w:lang w:val="bg-BG"/>
        </w:rPr>
        <w:instrText xml:space="preserve"> </w:instrText>
      </w:r>
      <w:r>
        <w:fldChar w:fldCharType="separate"/>
      </w:r>
      <w:r w:rsidR="00F30CA6" w:rsidRPr="00076177">
        <w:rPr>
          <w:noProof/>
          <w:lang w:val="bg-BG"/>
        </w:rPr>
        <w:t>112</w:t>
      </w:r>
      <w:r>
        <w:fldChar w:fldCharType="end"/>
      </w:r>
      <w:r w:rsidR="00512898" w:rsidRPr="00076177">
        <w:rPr>
          <w:lang w:val="bg-BG"/>
        </w:rPr>
        <w:t>.</w:t>
      </w:r>
      <w:r w:rsidR="00512898">
        <w:t>  </w:t>
      </w:r>
      <w:r w:rsidR="0003534A">
        <w:rPr>
          <w:lang w:val="bg-BG"/>
        </w:rPr>
        <w:t>Великобритания</w:t>
      </w:r>
      <w:r w:rsidR="00076177" w:rsidRPr="00076177">
        <w:rPr>
          <w:lang w:val="bg-BG"/>
        </w:rPr>
        <w:t xml:space="preserve"> </w:t>
      </w:r>
      <w:r w:rsidR="00076177">
        <w:rPr>
          <w:lang w:val="bg-BG"/>
        </w:rPr>
        <w:t xml:space="preserve">няма </w:t>
      </w:r>
      <w:r w:rsidR="00076177" w:rsidRPr="00076177">
        <w:rPr>
          <w:lang w:val="bg-BG"/>
        </w:rPr>
        <w:t>друг избор,</w:t>
      </w:r>
      <w:r w:rsidR="005E3E8C">
        <w:rPr>
          <w:lang w:val="bg-BG"/>
        </w:rPr>
        <w:t xml:space="preserve"> освен да предаде</w:t>
      </w:r>
      <w:r w:rsidR="00076177">
        <w:rPr>
          <w:lang w:val="bg-BG"/>
        </w:rPr>
        <w:t xml:space="preserve"> жалбоподателите</w:t>
      </w:r>
      <w:r w:rsidR="00ED58D1">
        <w:rPr>
          <w:lang w:val="bg-BG"/>
        </w:rPr>
        <w:t xml:space="preserve">. </w:t>
      </w:r>
      <w:r w:rsidR="009C5D61">
        <w:rPr>
          <w:lang w:val="bg-BG"/>
        </w:rPr>
        <w:t xml:space="preserve">Намира се на чужда територия, </w:t>
      </w:r>
      <w:r w:rsidR="00ED58D1">
        <w:rPr>
          <w:lang w:val="bg-BG"/>
        </w:rPr>
        <w:t xml:space="preserve">в </w:t>
      </w:r>
      <w:r w:rsidR="00076177" w:rsidRPr="00076177">
        <w:rPr>
          <w:lang w:val="bg-BG"/>
        </w:rPr>
        <w:t>чужда суверенна държава,</w:t>
      </w:r>
      <w:r w:rsidR="00ED58D1">
        <w:rPr>
          <w:lang w:val="bg-BG"/>
        </w:rPr>
        <w:t xml:space="preserve"> която </w:t>
      </w:r>
      <w:r w:rsidR="00076177" w:rsidRPr="00076177">
        <w:rPr>
          <w:lang w:val="bg-BG"/>
        </w:rPr>
        <w:t xml:space="preserve">изисква </w:t>
      </w:r>
      <w:r w:rsidR="009C5D61">
        <w:rPr>
          <w:lang w:val="bg-BG"/>
        </w:rPr>
        <w:t>предаване</w:t>
      </w:r>
      <w:r w:rsidR="009C5D61" w:rsidRPr="00076177">
        <w:rPr>
          <w:lang w:val="bg-BG"/>
        </w:rPr>
        <w:t xml:space="preserve"> </w:t>
      </w:r>
      <w:r w:rsidR="00076177" w:rsidRPr="00076177">
        <w:rPr>
          <w:lang w:val="bg-BG"/>
        </w:rPr>
        <w:t xml:space="preserve">на жалбоподателите. </w:t>
      </w:r>
      <w:r w:rsidR="00AB1AB3">
        <w:rPr>
          <w:lang w:val="bg-BG"/>
        </w:rPr>
        <w:t>След 12 часа</w:t>
      </w:r>
      <w:r w:rsidR="002D07AB">
        <w:rPr>
          <w:lang w:val="bg-BG"/>
        </w:rPr>
        <w:t>, полунощ,</w:t>
      </w:r>
      <w:r w:rsidR="00AB1AB3">
        <w:rPr>
          <w:lang w:val="bg-BG"/>
        </w:rPr>
        <w:t xml:space="preserve"> на </w:t>
      </w:r>
      <w:r w:rsidR="00076177" w:rsidRPr="00076177">
        <w:rPr>
          <w:lang w:val="bg-BG"/>
        </w:rPr>
        <w:t>31 декември 2008 г.</w:t>
      </w:r>
      <w:r w:rsidR="002D07AB">
        <w:rPr>
          <w:lang w:val="bg-BG"/>
        </w:rPr>
        <w:t>,</w:t>
      </w:r>
      <w:r w:rsidR="00076177" w:rsidRPr="00076177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076177" w:rsidRPr="00076177">
        <w:rPr>
          <w:lang w:val="bg-BG"/>
        </w:rPr>
        <w:t xml:space="preserve"> </w:t>
      </w:r>
      <w:r w:rsidR="00ED58D1">
        <w:rPr>
          <w:lang w:val="bg-BG"/>
        </w:rPr>
        <w:t xml:space="preserve">не </w:t>
      </w:r>
      <w:r w:rsidR="002D07AB">
        <w:rPr>
          <w:lang w:val="bg-BG"/>
        </w:rPr>
        <w:t xml:space="preserve">би имала </w:t>
      </w:r>
      <w:r w:rsidR="005E3E8C">
        <w:rPr>
          <w:lang w:val="bg-BG"/>
        </w:rPr>
        <w:t xml:space="preserve"> никакво правно основание да задържа </w:t>
      </w:r>
      <w:r w:rsidR="00ED58D1">
        <w:rPr>
          <w:lang w:val="bg-BG"/>
        </w:rPr>
        <w:t>жалбоподателите</w:t>
      </w:r>
      <w:r w:rsidR="002D07AB">
        <w:rPr>
          <w:lang w:val="bg-BG"/>
        </w:rPr>
        <w:t xml:space="preserve">, нито </w:t>
      </w:r>
      <w:r w:rsidR="00076177" w:rsidRPr="00076177">
        <w:rPr>
          <w:lang w:val="bg-BG"/>
        </w:rPr>
        <w:t>физически</w:t>
      </w:r>
      <w:r w:rsidR="002D07AB">
        <w:rPr>
          <w:lang w:val="bg-BG"/>
        </w:rPr>
        <w:t>те</w:t>
      </w:r>
      <w:r w:rsidR="00076177" w:rsidRPr="00076177">
        <w:rPr>
          <w:lang w:val="bg-BG"/>
        </w:rPr>
        <w:t xml:space="preserve"> средства </w:t>
      </w:r>
      <w:r w:rsidR="005E3E8C">
        <w:rPr>
          <w:lang w:val="bg-BG"/>
        </w:rPr>
        <w:t>да продълж</w:t>
      </w:r>
      <w:r w:rsidR="002D07AB">
        <w:rPr>
          <w:lang w:val="bg-BG"/>
        </w:rPr>
        <w:t>и</w:t>
      </w:r>
      <w:r w:rsidR="00ED58D1">
        <w:rPr>
          <w:lang w:val="bg-BG"/>
        </w:rPr>
        <w:t xml:space="preserve"> да ги </w:t>
      </w:r>
      <w:r w:rsidR="005E3E8C">
        <w:rPr>
          <w:lang w:val="bg-BG"/>
        </w:rPr>
        <w:t>задържа</w:t>
      </w:r>
      <w:r w:rsidR="00076177" w:rsidRPr="00076177">
        <w:rPr>
          <w:lang w:val="bg-BG"/>
        </w:rPr>
        <w:t xml:space="preserve"> или</w:t>
      </w:r>
      <w:r w:rsidR="00ED58D1">
        <w:rPr>
          <w:lang w:val="bg-BG"/>
        </w:rPr>
        <w:t xml:space="preserve"> да предотврати влизането на иракските власти в базата с цел </w:t>
      </w:r>
      <w:r w:rsidR="005C513A">
        <w:rPr>
          <w:lang w:val="bg-BG"/>
        </w:rPr>
        <w:t xml:space="preserve">тяхното </w:t>
      </w:r>
      <w:r w:rsidR="00ED58D1">
        <w:rPr>
          <w:lang w:val="bg-BG"/>
        </w:rPr>
        <w:t>премест</w:t>
      </w:r>
      <w:r w:rsidR="005C513A">
        <w:rPr>
          <w:lang w:val="bg-BG"/>
        </w:rPr>
        <w:t>ване</w:t>
      </w:r>
      <w:r w:rsidR="00ED58D1">
        <w:rPr>
          <w:lang w:val="bg-BG"/>
        </w:rPr>
        <w:t>. Всички други</w:t>
      </w:r>
      <w:r w:rsidR="00076177" w:rsidRPr="00076177">
        <w:rPr>
          <w:lang w:val="bg-BG"/>
        </w:rPr>
        <w:t xml:space="preserve"> варианти б</w:t>
      </w:r>
      <w:r w:rsidR="00ED58D1">
        <w:rPr>
          <w:lang w:val="bg-BG"/>
        </w:rPr>
        <w:t xml:space="preserve">иха били еднакво неприложими. </w:t>
      </w:r>
      <w:r w:rsidR="005C513A">
        <w:rPr>
          <w:lang w:val="bg-BG"/>
        </w:rPr>
        <w:t xml:space="preserve">Ако </w:t>
      </w:r>
      <w:r w:rsidR="0003534A">
        <w:rPr>
          <w:lang w:val="bg-BG"/>
        </w:rPr>
        <w:t>Великобритания</w:t>
      </w:r>
      <w:r w:rsidR="00ED58D1">
        <w:rPr>
          <w:lang w:val="bg-BG"/>
        </w:rPr>
        <w:t xml:space="preserve"> бе освободил</w:t>
      </w:r>
      <w:r w:rsidR="005C513A">
        <w:rPr>
          <w:lang w:val="bg-BG"/>
        </w:rPr>
        <w:t>а</w:t>
      </w:r>
      <w:r w:rsidR="00076177" w:rsidRPr="00076177">
        <w:rPr>
          <w:lang w:val="bg-BG"/>
        </w:rPr>
        <w:t xml:space="preserve"> </w:t>
      </w:r>
      <w:r w:rsidR="00E83F95">
        <w:rPr>
          <w:lang w:val="bg-BG"/>
        </w:rPr>
        <w:t xml:space="preserve">жалбоподателите, това </w:t>
      </w:r>
      <w:r w:rsidR="00ED58D1">
        <w:rPr>
          <w:lang w:val="bg-BG"/>
        </w:rPr>
        <w:t xml:space="preserve">би представлявало </w:t>
      </w:r>
      <w:r w:rsidR="00076177" w:rsidRPr="00076177">
        <w:rPr>
          <w:lang w:val="bg-BG"/>
        </w:rPr>
        <w:t xml:space="preserve">нарушение на иракския </w:t>
      </w:r>
      <w:r w:rsidR="00ED58D1">
        <w:rPr>
          <w:lang w:val="bg-BG"/>
        </w:rPr>
        <w:t>суверенитет и би възпрепятствало</w:t>
      </w:r>
      <w:r w:rsidR="00076177" w:rsidRPr="00076177">
        <w:rPr>
          <w:lang w:val="bg-BG"/>
        </w:rPr>
        <w:t xml:space="preserve"> иракските власти </w:t>
      </w:r>
      <w:r w:rsidR="00ED58D1">
        <w:rPr>
          <w:lang w:val="bg-BG"/>
        </w:rPr>
        <w:t xml:space="preserve">да изпълнят </w:t>
      </w:r>
      <w:r w:rsidR="00076177" w:rsidRPr="00076177">
        <w:rPr>
          <w:lang w:val="bg-BG"/>
        </w:rPr>
        <w:t>задължени</w:t>
      </w:r>
      <w:r w:rsidR="00DA6192">
        <w:rPr>
          <w:lang w:val="bg-BG"/>
        </w:rPr>
        <w:t xml:space="preserve">ето си, </w:t>
      </w:r>
      <w:r w:rsidR="00E83F95">
        <w:rPr>
          <w:lang w:val="bg-BG"/>
        </w:rPr>
        <w:t xml:space="preserve">по силата на международното </w:t>
      </w:r>
      <w:r w:rsidR="00ED58D1">
        <w:rPr>
          <w:lang w:val="bg-BG"/>
        </w:rPr>
        <w:t>право</w:t>
      </w:r>
      <w:r w:rsidR="00DA6192">
        <w:rPr>
          <w:lang w:val="bg-BG"/>
        </w:rPr>
        <w:t xml:space="preserve">, да </w:t>
      </w:r>
      <w:r w:rsidR="00ED58D1">
        <w:rPr>
          <w:lang w:val="bg-BG"/>
        </w:rPr>
        <w:t xml:space="preserve">изправят </w:t>
      </w:r>
      <w:r w:rsidR="00076177" w:rsidRPr="00076177">
        <w:rPr>
          <w:lang w:val="bg-BG"/>
        </w:rPr>
        <w:t>предполагаеми</w:t>
      </w:r>
      <w:r w:rsidR="00CD6D34">
        <w:rPr>
          <w:lang w:val="bg-BG"/>
        </w:rPr>
        <w:t>те</w:t>
      </w:r>
      <w:r w:rsidR="00076177" w:rsidRPr="00076177">
        <w:rPr>
          <w:lang w:val="bg-BG"/>
        </w:rPr>
        <w:t xml:space="preserve"> в</w:t>
      </w:r>
      <w:r w:rsidR="005E3E8C">
        <w:rPr>
          <w:lang w:val="bg-BG"/>
        </w:rPr>
        <w:t>оеннопрестъпници на съд</w:t>
      </w:r>
      <w:r w:rsidR="00076177" w:rsidRPr="00076177">
        <w:rPr>
          <w:lang w:val="bg-BG"/>
        </w:rPr>
        <w:t xml:space="preserve">. </w:t>
      </w:r>
      <w:r w:rsidR="00CD6D34">
        <w:rPr>
          <w:lang w:val="bg-BG"/>
        </w:rPr>
        <w:t>Н</w:t>
      </w:r>
      <w:r w:rsidR="00CD6D34" w:rsidRPr="00CD6D34">
        <w:rPr>
          <w:lang w:val="bg-BG"/>
        </w:rPr>
        <w:t xml:space="preserve">евъзможно </w:t>
      </w:r>
      <w:r w:rsidR="00CD6D34">
        <w:rPr>
          <w:lang w:val="bg-BG"/>
        </w:rPr>
        <w:t xml:space="preserve">би било жалбоподателите да бъдат подведени под съдебна отговорност </w:t>
      </w:r>
      <w:r w:rsidR="00CD6D34" w:rsidRPr="00CD6D34">
        <w:rPr>
          <w:lang w:val="bg-BG"/>
        </w:rPr>
        <w:t>в</w:t>
      </w:r>
      <w:r w:rsidR="00C83730">
        <w:rPr>
          <w:lang w:val="bg-BG"/>
        </w:rPr>
        <w:t>ъв</w:t>
      </w:r>
      <w:r w:rsidR="00CD6D34" w:rsidRPr="00CD6D34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CD6D34" w:rsidRPr="00CD6D34">
        <w:rPr>
          <w:lang w:val="bg-BG"/>
        </w:rPr>
        <w:t xml:space="preserve">. </w:t>
      </w:r>
      <w:r w:rsidR="0003534A">
        <w:rPr>
          <w:lang w:val="bg-BG"/>
        </w:rPr>
        <w:t>Великобритания</w:t>
      </w:r>
      <w:r w:rsidR="00CD6D34" w:rsidRPr="00CD6D34">
        <w:rPr>
          <w:lang w:val="bg-BG"/>
        </w:rPr>
        <w:t xml:space="preserve"> </w:t>
      </w:r>
      <w:r w:rsidR="00CD6D34">
        <w:rPr>
          <w:lang w:val="bg-BG"/>
        </w:rPr>
        <w:t>н</w:t>
      </w:r>
      <w:r w:rsidR="00C83730">
        <w:rPr>
          <w:lang w:val="bg-BG"/>
        </w:rPr>
        <w:t xml:space="preserve">е може </w:t>
      </w:r>
      <w:r w:rsidR="00CD6D34" w:rsidRPr="00CD6D34">
        <w:rPr>
          <w:lang w:val="bg-BG"/>
        </w:rPr>
        <w:t xml:space="preserve">просто </w:t>
      </w:r>
      <w:r w:rsidR="00C83730">
        <w:rPr>
          <w:lang w:val="bg-BG"/>
        </w:rPr>
        <w:t xml:space="preserve">така </w:t>
      </w:r>
      <w:r w:rsidR="00CD6D34" w:rsidRPr="00CD6D34">
        <w:rPr>
          <w:lang w:val="bg-BG"/>
        </w:rPr>
        <w:t xml:space="preserve">да </w:t>
      </w:r>
      <w:r w:rsidR="00CD6D34">
        <w:rPr>
          <w:lang w:val="bg-BG"/>
        </w:rPr>
        <w:t xml:space="preserve">премести </w:t>
      </w:r>
      <w:r w:rsidR="00CD6D34" w:rsidRPr="00CD6D34">
        <w:rPr>
          <w:lang w:val="bg-BG"/>
        </w:rPr>
        <w:t xml:space="preserve">от Ирак двама иракски граждани, заподозрени във военни престъпления, извършени в Ирак. </w:t>
      </w:r>
      <w:r w:rsidR="00CD6D34">
        <w:rPr>
          <w:lang w:val="bg-BG"/>
        </w:rPr>
        <w:t>Такова преместване завис</w:t>
      </w:r>
      <w:r w:rsidR="002B433E">
        <w:rPr>
          <w:lang w:val="bg-BG"/>
        </w:rPr>
        <w:t>и</w:t>
      </w:r>
      <w:r w:rsidR="00CD6D34">
        <w:rPr>
          <w:lang w:val="bg-BG"/>
        </w:rPr>
        <w:t xml:space="preserve"> от разрешението на Ирак, в противен случай </w:t>
      </w:r>
      <w:r w:rsidR="002B433E">
        <w:rPr>
          <w:lang w:val="bg-BG"/>
        </w:rPr>
        <w:t xml:space="preserve">е </w:t>
      </w:r>
      <w:r w:rsidR="00CD6D34" w:rsidRPr="00CD6D34">
        <w:rPr>
          <w:lang w:val="bg-BG"/>
        </w:rPr>
        <w:t>нарушение на иракския суверенитет.</w:t>
      </w:r>
      <w:r w:rsidR="00CD6D34">
        <w:rPr>
          <w:lang w:val="bg-BG"/>
        </w:rPr>
        <w:t xml:space="preserve"> </w:t>
      </w:r>
      <w:r w:rsidR="00CD6D34">
        <w:rPr>
          <w:lang w:val="bg-BG"/>
        </w:rPr>
        <w:lastRenderedPageBreak/>
        <w:t>Екстрадицията също би изисквала</w:t>
      </w:r>
      <w:r w:rsidR="00CD6D34" w:rsidRPr="00CD6D34">
        <w:rPr>
          <w:lang w:val="bg-BG"/>
        </w:rPr>
        <w:t xml:space="preserve"> съгласието на иракските власти. Поради тези причини, делото </w:t>
      </w:r>
      <w:r w:rsidR="00CD6D34">
        <w:rPr>
          <w:lang w:val="bg-BG"/>
        </w:rPr>
        <w:t xml:space="preserve">ясно се разграничава от </w:t>
      </w:r>
      <w:r w:rsidR="00CD6D34" w:rsidRPr="00CD6D34">
        <w:rPr>
          <w:lang w:val="bg-BG"/>
        </w:rPr>
        <w:t xml:space="preserve">случаи като </w:t>
      </w:r>
      <w:r w:rsidR="00CD6D34" w:rsidRPr="00CD6D34">
        <w:rPr>
          <w:i/>
          <w:lang w:val="bg-BG"/>
        </w:rPr>
        <w:t>Soering</w:t>
      </w:r>
      <w:r w:rsidR="00CD6D34">
        <w:rPr>
          <w:lang w:val="bg-BG"/>
        </w:rPr>
        <w:t>, цитиран</w:t>
      </w:r>
      <w:r w:rsidR="00CD6D34" w:rsidRPr="00CD6D34">
        <w:rPr>
          <w:lang w:val="bg-BG"/>
        </w:rPr>
        <w:t xml:space="preserve"> по-горе, или </w:t>
      </w:r>
      <w:r w:rsidR="00CD6D34" w:rsidRPr="0051713D">
        <w:rPr>
          <w:i/>
          <w:lang w:eastAsia="en-US"/>
        </w:rPr>
        <w:t>Chahal</w:t>
      </w:r>
      <w:r w:rsidR="00CD6D34" w:rsidRPr="00CD6D34">
        <w:rPr>
          <w:i/>
          <w:lang w:val="bg-BG" w:eastAsia="en-US"/>
        </w:rPr>
        <w:t xml:space="preserve"> </w:t>
      </w:r>
      <w:r w:rsidR="00CD6D34" w:rsidRPr="0051713D">
        <w:rPr>
          <w:i/>
          <w:lang w:eastAsia="en-US"/>
        </w:rPr>
        <w:t>v</w:t>
      </w:r>
      <w:r w:rsidR="00CD6D34" w:rsidRPr="00CD6D34">
        <w:rPr>
          <w:i/>
          <w:lang w:val="bg-BG" w:eastAsia="en-US"/>
        </w:rPr>
        <w:t xml:space="preserve">. </w:t>
      </w:r>
      <w:r w:rsidR="00CD6D34" w:rsidRPr="0051713D">
        <w:rPr>
          <w:i/>
          <w:lang w:eastAsia="en-US"/>
        </w:rPr>
        <w:t>the</w:t>
      </w:r>
      <w:r w:rsidR="00CD6D34" w:rsidRPr="00CD6D34">
        <w:rPr>
          <w:i/>
          <w:lang w:val="bg-BG" w:eastAsia="en-US"/>
        </w:rPr>
        <w:t xml:space="preserve"> </w:t>
      </w:r>
      <w:r w:rsidR="00CD6D34" w:rsidRPr="0051713D">
        <w:rPr>
          <w:i/>
          <w:lang w:eastAsia="en-US"/>
        </w:rPr>
        <w:t>United</w:t>
      </w:r>
      <w:r w:rsidR="00CD6D34" w:rsidRPr="00CD6D34">
        <w:rPr>
          <w:i/>
          <w:lang w:val="bg-BG" w:eastAsia="en-US"/>
        </w:rPr>
        <w:t xml:space="preserve"> </w:t>
      </w:r>
      <w:r w:rsidR="00CD6D34" w:rsidRPr="0051713D">
        <w:rPr>
          <w:i/>
          <w:lang w:eastAsia="en-US"/>
        </w:rPr>
        <w:t>Kingdom</w:t>
      </w:r>
      <w:r w:rsidR="00CD6D34" w:rsidRPr="00CD6D34">
        <w:rPr>
          <w:lang w:val="bg-BG" w:eastAsia="en-US"/>
        </w:rPr>
        <w:t xml:space="preserve"> </w:t>
      </w:r>
      <w:r w:rsidR="00CD6D34" w:rsidRPr="00CD6D34">
        <w:rPr>
          <w:lang w:val="bg-BG"/>
        </w:rPr>
        <w:t xml:space="preserve">(15 ноември 1996 г., </w:t>
      </w:r>
      <w:r w:rsidR="00CD6D34" w:rsidRPr="00CD6D34">
        <w:rPr>
          <w:i/>
          <w:lang w:val="bg-BG"/>
        </w:rPr>
        <w:t>Доклади за присъди и решения</w:t>
      </w:r>
      <w:r w:rsidR="00CD6D34">
        <w:rPr>
          <w:lang w:val="bg-BG"/>
        </w:rPr>
        <w:t xml:space="preserve"> 1996-</w:t>
      </w:r>
      <w:r w:rsidR="00CD6D34" w:rsidRPr="00CD6D34">
        <w:rPr>
          <w:lang w:val="bg-BG"/>
        </w:rPr>
        <w:t>V), където</w:t>
      </w:r>
      <w:r w:rsidR="00E83F95">
        <w:rPr>
          <w:lang w:val="bg-BG"/>
        </w:rPr>
        <w:t xml:space="preserve"> </w:t>
      </w:r>
      <w:r w:rsidR="005E3E8C">
        <w:rPr>
          <w:lang w:val="bg-BG"/>
        </w:rPr>
        <w:t xml:space="preserve">жалбоподателят се е възползвал от </w:t>
      </w:r>
      <w:r w:rsidR="00E83F95">
        <w:rPr>
          <w:lang w:val="bg-BG"/>
        </w:rPr>
        <w:t>средството на з</w:t>
      </w:r>
      <w:r w:rsidR="001C2272">
        <w:rPr>
          <w:lang w:val="bg-BG"/>
        </w:rPr>
        <w:t>ащита</w:t>
      </w:r>
      <w:r w:rsidR="00275471">
        <w:rPr>
          <w:lang w:val="bg-BG"/>
        </w:rPr>
        <w:t>, а именно</w:t>
      </w:r>
      <w:r w:rsidR="001C2272">
        <w:rPr>
          <w:lang w:val="bg-BG"/>
        </w:rPr>
        <w:t xml:space="preserve"> </w:t>
      </w:r>
      <w:r w:rsidR="00275471">
        <w:rPr>
          <w:lang w:val="bg-BG"/>
        </w:rPr>
        <w:t>да остане</w:t>
      </w:r>
      <w:r w:rsidR="005E3E8C">
        <w:rPr>
          <w:lang w:val="bg-BG"/>
        </w:rPr>
        <w:t xml:space="preserve"> </w:t>
      </w:r>
      <w:r w:rsidR="00E83F95">
        <w:rPr>
          <w:lang w:val="bg-BG"/>
        </w:rPr>
        <w:t>на тери</w:t>
      </w:r>
      <w:r w:rsidR="001C2272">
        <w:rPr>
          <w:lang w:val="bg-BG"/>
        </w:rPr>
        <w:t>торията</w:t>
      </w:r>
      <w:r w:rsidR="00CD6D34" w:rsidRPr="00CD6D34">
        <w:rPr>
          <w:lang w:val="bg-BG"/>
        </w:rPr>
        <w:t xml:space="preserve"> н</w:t>
      </w:r>
      <w:r w:rsidR="00275471">
        <w:rPr>
          <w:lang w:val="bg-BG"/>
        </w:rPr>
        <w:t xml:space="preserve">а договарящата страна, а договарящата </w:t>
      </w:r>
      <w:r w:rsidR="00275471" w:rsidRPr="00275471">
        <w:rPr>
          <w:lang w:val="bg-BG"/>
        </w:rPr>
        <w:t>страна</w:t>
      </w:r>
      <w:r w:rsidR="001C2272" w:rsidRPr="00275471">
        <w:rPr>
          <w:lang w:val="bg-BG"/>
        </w:rPr>
        <w:t xml:space="preserve"> е имала право да прецени, </w:t>
      </w:r>
      <w:r w:rsidR="00CD6D34" w:rsidRPr="00275471">
        <w:rPr>
          <w:lang w:val="bg-BG"/>
        </w:rPr>
        <w:t xml:space="preserve">дали да </w:t>
      </w:r>
      <w:r w:rsidR="00275471" w:rsidRPr="00275471">
        <w:rPr>
          <w:lang w:val="bg-BG"/>
        </w:rPr>
        <w:t xml:space="preserve">го екстрадира или </w:t>
      </w:r>
      <w:r w:rsidR="001C2272" w:rsidRPr="00275471">
        <w:rPr>
          <w:lang w:val="bg-BG"/>
        </w:rPr>
        <w:t xml:space="preserve">депортира </w:t>
      </w:r>
      <w:r w:rsidR="00275471" w:rsidRPr="00275471">
        <w:rPr>
          <w:lang w:val="bg-BG"/>
        </w:rPr>
        <w:t>или да не прави</w:t>
      </w:r>
      <w:r w:rsidR="00275471">
        <w:rPr>
          <w:lang w:val="bg-BG"/>
        </w:rPr>
        <w:t xml:space="preserve"> това</w:t>
      </w:r>
      <w:r w:rsidR="00512898" w:rsidRPr="001C2272">
        <w:rPr>
          <w:lang w:val="bg-BG"/>
        </w:rPr>
        <w:t>.</w:t>
      </w:r>
    </w:p>
    <w:p w:rsidR="00A7637C" w:rsidRPr="00CD6D34" w:rsidRDefault="008B2D6B" w:rsidP="008B2D6B">
      <w:pPr>
        <w:pStyle w:val="JuH1"/>
        <w:rPr>
          <w:lang w:val="bg-BG"/>
        </w:rPr>
      </w:pPr>
      <w:r w:rsidRPr="001C2272">
        <w:rPr>
          <w:lang w:val="bg-BG"/>
        </w:rPr>
        <w:t>3</w:t>
      </w:r>
      <w:r w:rsidR="00A7637C" w:rsidRPr="001C2272">
        <w:rPr>
          <w:lang w:val="bg-BG"/>
        </w:rPr>
        <w:t>.</w:t>
      </w:r>
      <w:r w:rsidR="006C26FA">
        <w:t>  </w:t>
      </w:r>
      <w:r w:rsidR="00CD6D34">
        <w:rPr>
          <w:lang w:val="bg-BG"/>
        </w:rPr>
        <w:t>Третите страни</w:t>
      </w:r>
    </w:p>
    <w:p w:rsidR="005803CC" w:rsidRPr="001E4176" w:rsidRDefault="001E0FCD" w:rsidP="00427280">
      <w:pPr>
        <w:pStyle w:val="JuPara"/>
        <w:rPr>
          <w:lang w:val="bg-BG"/>
        </w:rPr>
      </w:pPr>
      <w:r>
        <w:fldChar w:fldCharType="begin"/>
      </w:r>
      <w:r w:rsidR="005803CC" w:rsidRPr="001C2272">
        <w:rPr>
          <w:lang w:val="bg-BG"/>
        </w:rPr>
        <w:instrText xml:space="preserve"> </w:instrText>
      </w:r>
      <w:r w:rsidR="005803CC">
        <w:instrText>SEQ</w:instrText>
      </w:r>
      <w:r w:rsidR="005803CC" w:rsidRPr="001C2272">
        <w:rPr>
          <w:lang w:val="bg-BG"/>
        </w:rPr>
        <w:instrText xml:space="preserve"> </w:instrText>
      </w:r>
      <w:r w:rsidR="005803CC">
        <w:instrText>level</w:instrText>
      </w:r>
      <w:r w:rsidR="005803CC" w:rsidRPr="001C2272">
        <w:rPr>
          <w:lang w:val="bg-BG"/>
        </w:rPr>
        <w:instrText>0 \*</w:instrText>
      </w:r>
      <w:r w:rsidR="005803CC">
        <w:instrText>arabic</w:instrText>
      </w:r>
      <w:r w:rsidR="005803CC" w:rsidRPr="001C2272">
        <w:rPr>
          <w:lang w:val="bg-BG"/>
        </w:rPr>
        <w:instrText xml:space="preserve"> </w:instrText>
      </w:r>
      <w:r>
        <w:fldChar w:fldCharType="separate"/>
      </w:r>
      <w:r w:rsidR="00F30CA6" w:rsidRPr="001C2272">
        <w:rPr>
          <w:noProof/>
          <w:lang w:val="bg-BG"/>
        </w:rPr>
        <w:t>113</w:t>
      </w:r>
      <w:r>
        <w:fldChar w:fldCharType="end"/>
      </w:r>
      <w:r w:rsidR="005803CC" w:rsidRPr="001C2272">
        <w:rPr>
          <w:lang w:val="bg-BG"/>
        </w:rPr>
        <w:t>.</w:t>
      </w:r>
      <w:r w:rsidR="005803CC">
        <w:t>  </w:t>
      </w:r>
      <w:r w:rsidR="005C5333">
        <w:rPr>
          <w:lang w:val="bg-BG"/>
        </w:rPr>
        <w:t>К</w:t>
      </w:r>
      <w:r w:rsidR="005C5333" w:rsidRPr="00DF2397">
        <w:rPr>
          <w:lang w:val="bg-BG"/>
        </w:rPr>
        <w:t xml:space="preserve">омисията за равенство и права на човека </w:t>
      </w:r>
      <w:r w:rsidR="00DA4E66">
        <w:rPr>
          <w:lang w:val="bg-BG"/>
        </w:rPr>
        <w:t>изтъква</w:t>
      </w:r>
      <w:r w:rsidR="005C5333" w:rsidRPr="00DF2397">
        <w:rPr>
          <w:lang w:val="bg-BG"/>
        </w:rPr>
        <w:t xml:space="preserve">, че е имало </w:t>
      </w:r>
      <w:r w:rsidR="004C4B25">
        <w:rPr>
          <w:lang w:val="bg-BG"/>
        </w:rPr>
        <w:t xml:space="preserve">такава </w:t>
      </w:r>
      <w:r w:rsidR="005C5333" w:rsidRPr="00DF2397">
        <w:rPr>
          <w:lang w:val="bg-BG"/>
        </w:rPr>
        <w:t xml:space="preserve">тема в съдебната практика на Съда по </w:t>
      </w:r>
      <w:r w:rsidR="00490D0E">
        <w:rPr>
          <w:lang w:val="bg-BG"/>
        </w:rPr>
        <w:t>отношение</w:t>
      </w:r>
      <w:r w:rsidR="005C5333" w:rsidRPr="00DF2397">
        <w:rPr>
          <w:lang w:val="bg-BG"/>
        </w:rPr>
        <w:t xml:space="preserve"> на връзката между задълженията</w:t>
      </w:r>
      <w:r w:rsidR="005C5333">
        <w:rPr>
          <w:lang w:val="bg-BG"/>
        </w:rPr>
        <w:t xml:space="preserve"> на една държава по силата на</w:t>
      </w:r>
      <w:r w:rsidR="005C5333" w:rsidRPr="00DF2397">
        <w:rPr>
          <w:lang w:val="bg-BG"/>
        </w:rPr>
        <w:t xml:space="preserve"> международното право</w:t>
      </w:r>
      <w:r w:rsidR="005C5333">
        <w:rPr>
          <w:lang w:val="bg-BG"/>
        </w:rPr>
        <w:t xml:space="preserve"> </w:t>
      </w:r>
      <w:r w:rsidR="005C5333" w:rsidRPr="00DF2397">
        <w:rPr>
          <w:lang w:val="bg-BG"/>
        </w:rPr>
        <w:t xml:space="preserve">и нейните съществени задължения по Конвенцията. Съдът по принцип не </w:t>
      </w:r>
      <w:r w:rsidR="00427280">
        <w:rPr>
          <w:lang w:val="bg-BG"/>
        </w:rPr>
        <w:t>е разглеждал въпрос</w:t>
      </w:r>
      <w:r w:rsidR="00FB7B62">
        <w:rPr>
          <w:lang w:val="bg-BG"/>
        </w:rPr>
        <w:t>ът</w:t>
      </w:r>
      <w:r w:rsidR="00427280">
        <w:rPr>
          <w:lang w:val="bg-BG"/>
        </w:rPr>
        <w:t xml:space="preserve">, свързан с изместване на съществените задължения по Конвенцията поради </w:t>
      </w:r>
      <w:r w:rsidR="005C5333" w:rsidRPr="00427280">
        <w:rPr>
          <w:lang w:val="bg-BG"/>
        </w:rPr>
        <w:t>конк</w:t>
      </w:r>
      <w:r w:rsidR="00427280">
        <w:rPr>
          <w:lang w:val="bg-BG"/>
        </w:rPr>
        <w:t>уриращи се или противоречащи задължения</w:t>
      </w:r>
      <w:r w:rsidR="005C5333" w:rsidRPr="00427280">
        <w:rPr>
          <w:lang w:val="bg-BG"/>
        </w:rPr>
        <w:t xml:space="preserve"> по</w:t>
      </w:r>
      <w:r w:rsidR="00427280">
        <w:rPr>
          <w:lang w:val="bg-BG"/>
        </w:rPr>
        <w:t xml:space="preserve"> силата на</w:t>
      </w:r>
      <w:r w:rsidR="005C5333" w:rsidRPr="00427280">
        <w:rPr>
          <w:lang w:val="bg-BG"/>
        </w:rPr>
        <w:t xml:space="preserve"> международното право. </w:t>
      </w:r>
      <w:r w:rsidR="00427280" w:rsidRPr="00427280">
        <w:rPr>
          <w:lang w:val="bg-BG"/>
        </w:rPr>
        <w:t xml:space="preserve">Подобен подход </w:t>
      </w:r>
      <w:r w:rsidR="00427280">
        <w:rPr>
          <w:lang w:val="bg-BG"/>
        </w:rPr>
        <w:t>наскоро бе приложен</w:t>
      </w:r>
      <w:r w:rsidR="005C5333" w:rsidRPr="00427280">
        <w:rPr>
          <w:lang w:val="bg-BG"/>
        </w:rPr>
        <w:t xml:space="preserve"> </w:t>
      </w:r>
      <w:r w:rsidR="005C5333" w:rsidRPr="001E4176">
        <w:rPr>
          <w:lang w:val="bg-BG"/>
        </w:rPr>
        <w:t>от Голямата камара</w:t>
      </w:r>
      <w:r w:rsidR="00427280" w:rsidRPr="001E4176">
        <w:rPr>
          <w:lang w:val="bg-BG"/>
        </w:rPr>
        <w:t xml:space="preserve"> на Съда на Европейския съюз в</w:t>
      </w:r>
      <w:r w:rsidR="004C4B25" w:rsidRPr="001E4176">
        <w:rPr>
          <w:lang w:val="bg-BG"/>
        </w:rPr>
        <w:t xml:space="preserve"> делото</w:t>
      </w:r>
      <w:r w:rsidR="005803CC" w:rsidRPr="001E4176">
        <w:rPr>
          <w:lang w:val="bg-BG"/>
        </w:rPr>
        <w:t xml:space="preserve"> </w:t>
      </w:r>
      <w:r w:rsidR="005803CC" w:rsidRPr="001E4176">
        <w:rPr>
          <w:i/>
        </w:rPr>
        <w:t>Kadi</w:t>
      </w:r>
      <w:r w:rsidR="005803CC" w:rsidRPr="001E4176">
        <w:rPr>
          <w:i/>
          <w:lang w:val="bg-BG"/>
        </w:rPr>
        <w:t xml:space="preserve"> </w:t>
      </w:r>
      <w:r w:rsidR="005803CC" w:rsidRPr="001E4176">
        <w:rPr>
          <w:i/>
        </w:rPr>
        <w:t>and</w:t>
      </w:r>
      <w:r w:rsidR="005803CC" w:rsidRPr="001E4176">
        <w:rPr>
          <w:i/>
          <w:lang w:val="bg-BG"/>
        </w:rPr>
        <w:t xml:space="preserve"> </w:t>
      </w:r>
      <w:r w:rsidR="005803CC" w:rsidRPr="001E4176">
        <w:rPr>
          <w:i/>
        </w:rPr>
        <w:t>Al</w:t>
      </w:r>
      <w:r w:rsidR="00AF2DBD" w:rsidRPr="001E4176">
        <w:rPr>
          <w:i/>
          <w:lang w:val="bg-BG"/>
        </w:rPr>
        <w:t xml:space="preserve"> </w:t>
      </w:r>
      <w:r w:rsidR="005803CC" w:rsidRPr="001E4176">
        <w:rPr>
          <w:i/>
        </w:rPr>
        <w:t>Barakaat</w:t>
      </w:r>
      <w:r w:rsidR="005803CC" w:rsidRPr="001E4176">
        <w:rPr>
          <w:i/>
          <w:lang w:val="bg-BG"/>
        </w:rPr>
        <w:t xml:space="preserve"> </w:t>
      </w:r>
      <w:r w:rsidR="0015102F" w:rsidRPr="001E4176">
        <w:rPr>
          <w:i/>
        </w:rPr>
        <w:t>International</w:t>
      </w:r>
      <w:r w:rsidR="0015102F" w:rsidRPr="001E4176">
        <w:rPr>
          <w:i/>
          <w:lang w:val="bg-BG"/>
        </w:rPr>
        <w:t xml:space="preserve"> </w:t>
      </w:r>
      <w:r w:rsidR="0015102F" w:rsidRPr="001E4176">
        <w:rPr>
          <w:i/>
        </w:rPr>
        <w:t>Foundation</w:t>
      </w:r>
      <w:r w:rsidR="0015102F" w:rsidRPr="001E4176">
        <w:rPr>
          <w:i/>
          <w:lang w:val="bg-BG"/>
        </w:rPr>
        <w:t xml:space="preserve"> </w:t>
      </w:r>
      <w:r w:rsidR="005803CC" w:rsidRPr="001E4176">
        <w:rPr>
          <w:i/>
        </w:rPr>
        <w:t>v</w:t>
      </w:r>
      <w:r w:rsidR="009A1C41" w:rsidRPr="001E4176">
        <w:rPr>
          <w:i/>
          <w:lang w:val="bg-BG"/>
        </w:rPr>
        <w:t>.</w:t>
      </w:r>
      <w:r w:rsidR="005803CC" w:rsidRPr="001E4176">
        <w:rPr>
          <w:i/>
          <w:lang w:val="bg-BG"/>
        </w:rPr>
        <w:t xml:space="preserve"> </w:t>
      </w:r>
      <w:r w:rsidR="0015102F" w:rsidRPr="001E4176">
        <w:rPr>
          <w:i/>
        </w:rPr>
        <w:t>Council</w:t>
      </w:r>
      <w:r w:rsidR="005803CC" w:rsidRPr="001E4176">
        <w:rPr>
          <w:lang w:val="bg-BG"/>
        </w:rPr>
        <w:t xml:space="preserve"> </w:t>
      </w:r>
      <w:r w:rsidR="0015102F" w:rsidRPr="001E4176">
        <w:rPr>
          <w:i/>
        </w:rPr>
        <w:t>and</w:t>
      </w:r>
      <w:r w:rsidR="0015102F" w:rsidRPr="001E4176">
        <w:rPr>
          <w:i/>
          <w:lang w:val="bg-BG"/>
        </w:rPr>
        <w:t xml:space="preserve"> </w:t>
      </w:r>
      <w:r w:rsidR="0015102F" w:rsidRPr="001E4176">
        <w:rPr>
          <w:i/>
        </w:rPr>
        <w:t>Commission</w:t>
      </w:r>
      <w:r w:rsidR="0015102F" w:rsidRPr="001E4176">
        <w:rPr>
          <w:i/>
          <w:lang w:val="bg-BG"/>
        </w:rPr>
        <w:t xml:space="preserve"> </w:t>
      </w:r>
      <w:r w:rsidR="005803CC" w:rsidRPr="001E4176">
        <w:rPr>
          <w:lang w:val="bg-BG"/>
        </w:rPr>
        <w:t>(</w:t>
      </w:r>
      <w:r w:rsidR="00427280" w:rsidRPr="001E4176">
        <w:rPr>
          <w:lang w:val="bg-BG"/>
        </w:rPr>
        <w:t>Свързани дела</w:t>
      </w:r>
      <w:r w:rsidR="005803CC" w:rsidRPr="001E4176">
        <w:rPr>
          <w:lang w:val="bg-BG"/>
        </w:rPr>
        <w:t xml:space="preserve"> </w:t>
      </w:r>
      <w:r w:rsidR="005803CC" w:rsidRPr="001E4176">
        <w:t>C</w:t>
      </w:r>
      <w:r w:rsidR="005803CC" w:rsidRPr="001E4176">
        <w:rPr>
          <w:lang w:val="bg-BG"/>
        </w:rPr>
        <w:t xml:space="preserve">-402/05 </w:t>
      </w:r>
      <w:r w:rsidR="0015102F" w:rsidRPr="001E4176">
        <w:t>P</w:t>
      </w:r>
      <w:r w:rsidR="0015102F" w:rsidRPr="001E4176">
        <w:rPr>
          <w:lang w:val="bg-BG"/>
        </w:rPr>
        <w:t xml:space="preserve"> </w:t>
      </w:r>
      <w:r w:rsidR="00427280" w:rsidRPr="001E4176">
        <w:rPr>
          <w:lang w:val="bg-BG"/>
        </w:rPr>
        <w:t>и</w:t>
      </w:r>
      <w:r w:rsidR="000E4100" w:rsidRPr="001E4176">
        <w:rPr>
          <w:lang w:val="bg-BG"/>
        </w:rPr>
        <w:t xml:space="preserve"> </w:t>
      </w:r>
      <w:r w:rsidR="005803CC" w:rsidRPr="001E4176">
        <w:t>C</w:t>
      </w:r>
      <w:r w:rsidR="00CA4320" w:rsidRPr="001E4176">
        <w:rPr>
          <w:lang w:val="bg-BG"/>
        </w:rPr>
        <w:t>-</w:t>
      </w:r>
      <w:r w:rsidR="005803CC" w:rsidRPr="001E4176">
        <w:rPr>
          <w:lang w:val="bg-BG"/>
        </w:rPr>
        <w:t>415/05</w:t>
      </w:r>
      <w:r w:rsidR="0015102F" w:rsidRPr="001E4176">
        <w:rPr>
          <w:lang w:val="bg-BG"/>
        </w:rPr>
        <w:t xml:space="preserve"> </w:t>
      </w:r>
      <w:r w:rsidR="005803CC" w:rsidRPr="001E4176">
        <w:t>P</w:t>
      </w:r>
      <w:r w:rsidR="00DB2AFF" w:rsidRPr="001E4176">
        <w:rPr>
          <w:lang w:val="bg-BG"/>
        </w:rPr>
        <w:t>)</w:t>
      </w:r>
      <w:r w:rsidR="005803CC" w:rsidRPr="001E4176">
        <w:rPr>
          <w:lang w:val="bg-BG"/>
        </w:rPr>
        <w:t>.</w:t>
      </w:r>
    </w:p>
    <w:p w:rsidR="005803CC" w:rsidRPr="008F7EEC" w:rsidRDefault="001E0FCD" w:rsidP="008F7EEC">
      <w:pPr>
        <w:pStyle w:val="JuPara"/>
        <w:rPr>
          <w:lang w:val="bg-BG"/>
        </w:rPr>
      </w:pPr>
      <w:r w:rsidRPr="001E4176">
        <w:fldChar w:fldCharType="begin"/>
      </w:r>
      <w:r w:rsidR="005803CC" w:rsidRPr="001E4176">
        <w:rPr>
          <w:lang w:val="bg-BG"/>
        </w:rPr>
        <w:instrText xml:space="preserve"> </w:instrText>
      </w:r>
      <w:r w:rsidR="005803CC" w:rsidRPr="001E4176">
        <w:instrText>SEQ</w:instrText>
      </w:r>
      <w:r w:rsidR="005803CC" w:rsidRPr="001E4176">
        <w:rPr>
          <w:lang w:val="bg-BG"/>
        </w:rPr>
        <w:instrText xml:space="preserve"> </w:instrText>
      </w:r>
      <w:r w:rsidR="005803CC" w:rsidRPr="001E4176">
        <w:instrText>level</w:instrText>
      </w:r>
      <w:r w:rsidR="005803CC" w:rsidRPr="001E4176">
        <w:rPr>
          <w:lang w:val="bg-BG"/>
        </w:rPr>
        <w:instrText>0 \*</w:instrText>
      </w:r>
      <w:r w:rsidR="005803CC" w:rsidRPr="001E4176">
        <w:instrText>arabic</w:instrText>
      </w:r>
      <w:r w:rsidR="005803CC" w:rsidRPr="001E4176">
        <w:rPr>
          <w:lang w:val="bg-BG"/>
        </w:rPr>
        <w:instrText xml:space="preserve"> </w:instrText>
      </w:r>
      <w:r w:rsidRPr="001E4176">
        <w:fldChar w:fldCharType="separate"/>
      </w:r>
      <w:r w:rsidR="00F30CA6" w:rsidRPr="001E4176">
        <w:rPr>
          <w:noProof/>
          <w:lang w:val="bg-BG"/>
        </w:rPr>
        <w:t>114</w:t>
      </w:r>
      <w:r w:rsidRPr="001E4176">
        <w:fldChar w:fldCharType="end"/>
      </w:r>
      <w:r w:rsidR="005803CC" w:rsidRPr="001E4176">
        <w:rPr>
          <w:lang w:val="bg-BG"/>
        </w:rPr>
        <w:t>.</w:t>
      </w:r>
      <w:r w:rsidR="005803CC" w:rsidRPr="001E4176">
        <w:t>  </w:t>
      </w:r>
      <w:r w:rsidR="00427280" w:rsidRPr="001E4176">
        <w:rPr>
          <w:lang w:val="bg-BG"/>
        </w:rPr>
        <w:t xml:space="preserve">Групата на </w:t>
      </w:r>
      <w:r w:rsidR="00B16882" w:rsidRPr="001E4176">
        <w:rPr>
          <w:lang w:val="bg-BG"/>
        </w:rPr>
        <w:t>встъпилите</w:t>
      </w:r>
      <w:r w:rsidR="00427280" w:rsidRPr="001E4176">
        <w:rPr>
          <w:lang w:val="bg-BG"/>
        </w:rPr>
        <w:t xml:space="preserve"> страни (виж параграф 6 по-горе) по подобен начин твърдят, че в съответствие с принципите на Конвенция</w:t>
      </w:r>
      <w:r w:rsidR="004C4B25" w:rsidRPr="001E4176">
        <w:rPr>
          <w:lang w:val="bg-BG"/>
        </w:rPr>
        <w:t>та</w:t>
      </w:r>
      <w:r w:rsidR="00427280" w:rsidRPr="001E4176">
        <w:rPr>
          <w:lang w:val="bg-BG"/>
        </w:rPr>
        <w:t xml:space="preserve"> и съдебната практика, както и</w:t>
      </w:r>
      <w:r w:rsidR="004C4B25" w:rsidRPr="001E4176">
        <w:rPr>
          <w:lang w:val="bg-BG"/>
        </w:rPr>
        <w:t xml:space="preserve"> съгласно</w:t>
      </w:r>
      <w:r w:rsidR="00427280" w:rsidRPr="001E4176">
        <w:rPr>
          <w:lang w:val="bg-BG"/>
        </w:rPr>
        <w:t xml:space="preserve"> общите принципи на обичайното международно право, обявени във Виенската конвенция за Правото на договорите от 1969 г., Европейската конвенция за правата на човека по принцип не се измества от други</w:t>
      </w:r>
      <w:r w:rsidR="00427280" w:rsidRPr="00427280">
        <w:rPr>
          <w:lang w:val="bg-BG"/>
        </w:rPr>
        <w:t xml:space="preserve"> международни правни задължения, включително двустранни договори. Основните фактори, </w:t>
      </w:r>
      <w:r w:rsidR="00427280">
        <w:rPr>
          <w:lang w:val="bg-BG"/>
        </w:rPr>
        <w:t xml:space="preserve">които се взимат </w:t>
      </w:r>
      <w:r w:rsidR="00427280" w:rsidRPr="00427280">
        <w:rPr>
          <w:lang w:val="bg-BG"/>
        </w:rPr>
        <w:t>предвид при решаването на въпрос</w:t>
      </w:r>
      <w:r w:rsidR="00E1132F">
        <w:rPr>
          <w:lang w:val="bg-BG"/>
        </w:rPr>
        <w:t xml:space="preserve"> при </w:t>
      </w:r>
      <w:r w:rsidR="00427280" w:rsidRPr="00427280">
        <w:rPr>
          <w:lang w:val="bg-BG"/>
        </w:rPr>
        <w:t>наличие на очевиден кон</w:t>
      </w:r>
      <w:r w:rsidR="00427280">
        <w:rPr>
          <w:lang w:val="bg-BG"/>
        </w:rPr>
        <w:t xml:space="preserve">фликт на задължения са: (1) </w:t>
      </w:r>
      <w:r w:rsidR="00427280" w:rsidRPr="00427280">
        <w:rPr>
          <w:lang w:val="bg-BG"/>
        </w:rPr>
        <w:t xml:space="preserve">формата на съответния правен инструмент; (2) степента на съвместимост </w:t>
      </w:r>
      <w:r w:rsidR="00427280">
        <w:rPr>
          <w:lang w:val="bg-BG"/>
        </w:rPr>
        <w:t>на предполагаемото противоречиво задължени</w:t>
      </w:r>
      <w:r w:rsidR="004C4B25">
        <w:rPr>
          <w:lang w:val="bg-BG"/>
        </w:rPr>
        <w:t>е</w:t>
      </w:r>
      <w:r w:rsidR="00427280">
        <w:rPr>
          <w:lang w:val="bg-BG"/>
        </w:rPr>
        <w:t xml:space="preserve"> с К</w:t>
      </w:r>
      <w:r w:rsidR="00427280" w:rsidRPr="00427280">
        <w:rPr>
          <w:lang w:val="bg-BG"/>
        </w:rPr>
        <w:t>онвенцията; например дали даден договор, предвиждащ прехвъ</w:t>
      </w:r>
      <w:r w:rsidR="00427280">
        <w:rPr>
          <w:lang w:val="bg-BG"/>
        </w:rPr>
        <w:t>рляне на компетенции, предвижда</w:t>
      </w:r>
      <w:r w:rsidR="00427280" w:rsidRPr="00427280">
        <w:rPr>
          <w:lang w:val="bg-BG"/>
        </w:rPr>
        <w:t xml:space="preserve"> равностойна защита по </w:t>
      </w:r>
      <w:r w:rsidR="00490D0E">
        <w:rPr>
          <w:lang w:val="bg-BG"/>
        </w:rPr>
        <w:t>отношение</w:t>
      </w:r>
      <w:r w:rsidR="00427280" w:rsidRPr="00427280">
        <w:rPr>
          <w:lang w:val="bg-BG"/>
        </w:rPr>
        <w:t xml:space="preserve"> на права</w:t>
      </w:r>
      <w:r w:rsidR="004C4B25">
        <w:rPr>
          <w:lang w:val="bg-BG"/>
        </w:rPr>
        <w:t>та</w:t>
      </w:r>
      <w:r w:rsidR="00427280" w:rsidRPr="00427280">
        <w:rPr>
          <w:lang w:val="bg-BG"/>
        </w:rPr>
        <w:t xml:space="preserve"> по Конвенцията; и (3) естеството на засегнати</w:t>
      </w:r>
      <w:r w:rsidR="00427280">
        <w:rPr>
          <w:lang w:val="bg-BG"/>
        </w:rPr>
        <w:t>те</w:t>
      </w:r>
      <w:r w:rsidR="004C4B25">
        <w:rPr>
          <w:lang w:val="bg-BG"/>
        </w:rPr>
        <w:t xml:space="preserve"> права</w:t>
      </w:r>
      <w:r w:rsidR="00427280" w:rsidRPr="00427280">
        <w:rPr>
          <w:lang w:val="bg-BG"/>
        </w:rPr>
        <w:t xml:space="preserve"> по Конвенцията. Конвенцията е многостранен договор, съдържащ </w:t>
      </w:r>
      <w:r w:rsidR="00B16882">
        <w:rPr>
          <w:i/>
        </w:rPr>
        <w:t>erga</w:t>
      </w:r>
      <w:r w:rsidR="00B16882" w:rsidRPr="00B16882">
        <w:rPr>
          <w:i/>
          <w:lang w:val="bg-BG"/>
        </w:rPr>
        <w:t xml:space="preserve"> </w:t>
      </w:r>
      <w:r w:rsidR="00B16882">
        <w:rPr>
          <w:i/>
        </w:rPr>
        <w:t>omnes</w:t>
      </w:r>
      <w:r w:rsidR="00B16882" w:rsidRPr="00B16882">
        <w:rPr>
          <w:i/>
          <w:lang w:val="bg-BG"/>
        </w:rPr>
        <w:t xml:space="preserve"> </w:t>
      </w:r>
      <w:r w:rsidR="00B16882">
        <w:rPr>
          <w:i/>
        </w:rPr>
        <w:t>partes</w:t>
      </w:r>
      <w:r w:rsidR="00B16882" w:rsidRPr="00B16882">
        <w:rPr>
          <w:lang w:val="bg-BG"/>
        </w:rPr>
        <w:t xml:space="preserve"> </w:t>
      </w:r>
      <w:r w:rsidR="00B16882">
        <w:rPr>
          <w:lang w:val="bg-BG"/>
        </w:rPr>
        <w:t>задължения по</w:t>
      </w:r>
      <w:r w:rsidR="00427280" w:rsidRPr="00427280">
        <w:rPr>
          <w:lang w:val="bg-BG"/>
        </w:rPr>
        <w:t xml:space="preserve"> правата на човека. Държавата</w:t>
      </w:r>
      <w:r w:rsidR="00B16882">
        <w:rPr>
          <w:lang w:val="bg-BG"/>
        </w:rPr>
        <w:t>, която влиза в конфликтно</w:t>
      </w:r>
      <w:r w:rsidR="00427280" w:rsidRPr="00427280">
        <w:rPr>
          <w:lang w:val="bg-BG"/>
        </w:rPr>
        <w:t xml:space="preserve"> споразумение с </w:t>
      </w:r>
      <w:r w:rsidR="00B16882">
        <w:rPr>
          <w:lang w:val="bg-BG"/>
        </w:rPr>
        <w:t xml:space="preserve">държава, която не е подписала Конвенцията, продължава да има правни </w:t>
      </w:r>
      <w:r w:rsidR="00427280" w:rsidRPr="00427280">
        <w:rPr>
          <w:lang w:val="bg-BG"/>
        </w:rPr>
        <w:t>задължения към други държави-стра</w:t>
      </w:r>
      <w:r w:rsidR="00B16882">
        <w:rPr>
          <w:lang w:val="bg-BG"/>
        </w:rPr>
        <w:t xml:space="preserve">ни по Конвенцията. Съдебната практика </w:t>
      </w:r>
      <w:r w:rsidR="00A27150">
        <w:rPr>
          <w:lang w:val="bg-BG"/>
        </w:rPr>
        <w:t>п</w:t>
      </w:r>
      <w:r w:rsidR="00B16882">
        <w:rPr>
          <w:lang w:val="bg-BG"/>
        </w:rPr>
        <w:t xml:space="preserve">о </w:t>
      </w:r>
      <w:r w:rsidR="00490D0E">
        <w:rPr>
          <w:lang w:val="bg-BG"/>
        </w:rPr>
        <w:t>отношение</w:t>
      </w:r>
      <w:r w:rsidR="00B16882">
        <w:rPr>
          <w:lang w:val="bg-BG"/>
        </w:rPr>
        <w:t xml:space="preserve"> на Конвенцията,</w:t>
      </w:r>
      <w:r w:rsidR="00B16882">
        <w:rPr>
          <w:lang w:val="bg-BG"/>
        </w:rPr>
        <w:tab/>
      </w:r>
      <w:r w:rsidR="004C4B25">
        <w:rPr>
          <w:lang w:val="bg-BG"/>
        </w:rPr>
        <w:t xml:space="preserve"> </w:t>
      </w:r>
      <w:r w:rsidR="00427280" w:rsidRPr="00427280">
        <w:rPr>
          <w:lang w:val="bg-BG"/>
        </w:rPr>
        <w:t>особено в случаи, св</w:t>
      </w:r>
      <w:r w:rsidR="00B16882">
        <w:rPr>
          <w:lang w:val="bg-BG"/>
        </w:rPr>
        <w:t>ързани с екстрадиция, потвърждава</w:t>
      </w:r>
      <w:r w:rsidR="00427280" w:rsidRPr="00427280">
        <w:rPr>
          <w:lang w:val="bg-BG"/>
        </w:rPr>
        <w:t>, че други</w:t>
      </w:r>
      <w:r w:rsidR="00B16882">
        <w:rPr>
          <w:lang w:val="bg-BG"/>
        </w:rPr>
        <w:t xml:space="preserve">те договори не изместват </w:t>
      </w:r>
      <w:r w:rsidR="00427280" w:rsidRPr="00427280">
        <w:rPr>
          <w:lang w:val="bg-BG"/>
        </w:rPr>
        <w:t xml:space="preserve">задълженията по Конвенцията. </w:t>
      </w:r>
      <w:r w:rsidR="00B16882">
        <w:rPr>
          <w:lang w:val="bg-BG"/>
        </w:rPr>
        <w:t>В редица случаи Съдът е разглеждал</w:t>
      </w:r>
      <w:r w:rsidR="00B16882" w:rsidRPr="00B16882">
        <w:rPr>
          <w:lang w:val="bg-BG"/>
        </w:rPr>
        <w:t xml:space="preserve"> договори, предвиждащи прехвърляне на компетенции към меж</w:t>
      </w:r>
      <w:r w:rsidR="00B16882">
        <w:rPr>
          <w:lang w:val="bg-BG"/>
        </w:rPr>
        <w:t xml:space="preserve">дународни организации, и счита тези прехвърляния по принцип за </w:t>
      </w:r>
      <w:r w:rsidR="00B16882">
        <w:rPr>
          <w:lang w:val="bg-BG"/>
        </w:rPr>
        <w:lastRenderedPageBreak/>
        <w:t>допустими</w:t>
      </w:r>
      <w:r w:rsidR="00B16882" w:rsidRPr="00B16882">
        <w:rPr>
          <w:lang w:val="bg-BG"/>
        </w:rPr>
        <w:t>, но само при условие, че права</w:t>
      </w:r>
      <w:r w:rsidR="00B16882">
        <w:rPr>
          <w:lang w:val="bg-BG"/>
        </w:rPr>
        <w:t>та</w:t>
      </w:r>
      <w:r w:rsidR="00B16882" w:rsidRPr="00B16882">
        <w:rPr>
          <w:lang w:val="bg-BG"/>
        </w:rPr>
        <w:t xml:space="preserve"> по Конвенцията </w:t>
      </w:r>
      <w:r w:rsidR="00B16882">
        <w:rPr>
          <w:lang w:val="bg-BG"/>
        </w:rPr>
        <w:t xml:space="preserve">продължават да бъдат гарантирани </w:t>
      </w:r>
      <w:r w:rsidR="00B16882" w:rsidRPr="00B16882">
        <w:rPr>
          <w:lang w:val="bg-BG"/>
        </w:rPr>
        <w:t>по начин, осигурява</w:t>
      </w:r>
      <w:r w:rsidR="00A27150">
        <w:rPr>
          <w:lang w:val="bg-BG"/>
        </w:rPr>
        <w:t>щ</w:t>
      </w:r>
      <w:r w:rsidR="00B16882">
        <w:rPr>
          <w:lang w:val="bg-BG"/>
        </w:rPr>
        <w:t xml:space="preserve"> защита, </w:t>
      </w:r>
      <w:r w:rsidR="00837762">
        <w:rPr>
          <w:lang w:val="bg-BG"/>
        </w:rPr>
        <w:t xml:space="preserve">най- малкото </w:t>
      </w:r>
      <w:r w:rsidR="00B16882" w:rsidRPr="00B16882">
        <w:rPr>
          <w:lang w:val="bg-BG"/>
        </w:rPr>
        <w:t>равностойна на т</w:t>
      </w:r>
      <w:r w:rsidR="00B16882">
        <w:rPr>
          <w:lang w:val="bg-BG"/>
        </w:rPr>
        <w:t>ази, предоставена по силата на К</w:t>
      </w:r>
      <w:r w:rsidR="00B16882" w:rsidRPr="00B16882">
        <w:rPr>
          <w:lang w:val="bg-BG"/>
        </w:rPr>
        <w:t>онвенцията. Встъпилите</w:t>
      </w:r>
      <w:r w:rsidR="008F7EEC">
        <w:rPr>
          <w:lang w:val="bg-BG"/>
        </w:rPr>
        <w:t xml:space="preserve"> страни</w:t>
      </w:r>
      <w:r w:rsidR="00B16882" w:rsidRPr="00B16882">
        <w:rPr>
          <w:lang w:val="bg-BG"/>
        </w:rPr>
        <w:t xml:space="preserve"> твърдят, че </w:t>
      </w:r>
      <w:r w:rsidR="00837762" w:rsidRPr="00B16882">
        <w:rPr>
          <w:lang w:val="bg-BG"/>
        </w:rPr>
        <w:t xml:space="preserve">подобни принципи </w:t>
      </w:r>
      <w:r w:rsidR="00B16882" w:rsidRPr="00B16882">
        <w:rPr>
          <w:lang w:val="bg-BG"/>
        </w:rPr>
        <w:t>следва да се прилагат когато последващо м</w:t>
      </w:r>
      <w:r w:rsidR="008F7EEC">
        <w:rPr>
          <w:lang w:val="bg-BG"/>
        </w:rPr>
        <w:t>еждународно задължение на една</w:t>
      </w:r>
      <w:r w:rsidR="004C4B25">
        <w:rPr>
          <w:lang w:val="bg-BG"/>
        </w:rPr>
        <w:t xml:space="preserve"> договаряща страна</w:t>
      </w:r>
      <w:r w:rsidR="00B16882" w:rsidRPr="00B16882">
        <w:rPr>
          <w:lang w:val="bg-BG"/>
        </w:rPr>
        <w:t>, чрез договор или по</w:t>
      </w:r>
      <w:r w:rsidR="008F7EEC">
        <w:rPr>
          <w:lang w:val="bg-BG"/>
        </w:rPr>
        <w:t xml:space="preserve"> друг начин, предвижда обща</w:t>
      </w:r>
      <w:r w:rsidR="00B16882" w:rsidRPr="00B16882">
        <w:rPr>
          <w:lang w:val="bg-BG"/>
        </w:rPr>
        <w:t xml:space="preserve"> или съвмес</w:t>
      </w:r>
      <w:r w:rsidR="008F7EEC">
        <w:rPr>
          <w:lang w:val="bg-BG"/>
        </w:rPr>
        <w:t xml:space="preserve">тна дейност с друга държава и това задължение оказва влияние </w:t>
      </w:r>
      <w:r w:rsidR="00B16882" w:rsidRPr="00B16882">
        <w:rPr>
          <w:lang w:val="bg-BG"/>
        </w:rPr>
        <w:t>върху защитата на права</w:t>
      </w:r>
      <w:r w:rsidR="008F7EEC">
        <w:rPr>
          <w:lang w:val="bg-BG"/>
        </w:rPr>
        <w:t>та</w:t>
      </w:r>
      <w:r w:rsidR="00B16882" w:rsidRPr="00B16882">
        <w:rPr>
          <w:lang w:val="bg-BG"/>
        </w:rPr>
        <w:t xml:space="preserve"> по Конвенцията в рамките на юрисдикцията на договаряща</w:t>
      </w:r>
      <w:r w:rsidR="008F7EEC">
        <w:rPr>
          <w:lang w:val="bg-BG"/>
        </w:rPr>
        <w:t>та се държава</w:t>
      </w:r>
      <w:r w:rsidR="00EF6100" w:rsidRPr="008F7EEC">
        <w:rPr>
          <w:lang w:val="bg-BG"/>
        </w:rPr>
        <w:t>.</w:t>
      </w:r>
    </w:p>
    <w:p w:rsidR="00A7637C" w:rsidRPr="005C5333" w:rsidRDefault="005C5333" w:rsidP="008B2D6B">
      <w:pPr>
        <w:pStyle w:val="JuHA"/>
        <w:rPr>
          <w:lang w:val="bg-BG"/>
        </w:rPr>
      </w:pPr>
      <w:r>
        <w:rPr>
          <w:lang w:val="bg-BG"/>
        </w:rPr>
        <w:t>Б</w:t>
      </w:r>
      <w:r w:rsidR="00A7637C" w:rsidRPr="00DF2397">
        <w:rPr>
          <w:lang w:val="bg-BG"/>
        </w:rPr>
        <w:t>.</w:t>
      </w:r>
      <w:r w:rsidR="003E6CDD">
        <w:t>  </w:t>
      </w:r>
      <w:r>
        <w:rPr>
          <w:lang w:val="bg-BG"/>
        </w:rPr>
        <w:t>Преценката на Съда</w:t>
      </w:r>
    </w:p>
    <w:p w:rsidR="00997D3A" w:rsidRPr="005C5333" w:rsidRDefault="008B2D6B" w:rsidP="008B2D6B">
      <w:pPr>
        <w:pStyle w:val="JuH1"/>
        <w:rPr>
          <w:lang w:val="bg-BG"/>
        </w:rPr>
      </w:pPr>
      <w:r w:rsidRPr="00DF2397">
        <w:rPr>
          <w:lang w:val="bg-BG"/>
        </w:rPr>
        <w:t>1</w:t>
      </w:r>
      <w:r w:rsidR="00997D3A" w:rsidRPr="00DF2397">
        <w:rPr>
          <w:lang w:val="bg-BG"/>
        </w:rPr>
        <w:t>.</w:t>
      </w:r>
      <w:r w:rsidR="003E6CDD">
        <w:t>  </w:t>
      </w:r>
      <w:r w:rsidR="005C5333">
        <w:rPr>
          <w:lang w:val="bg-BG"/>
        </w:rPr>
        <w:t>Общи принципи</w:t>
      </w:r>
    </w:p>
    <w:p w:rsidR="00C41FD7" w:rsidRPr="000D0EC6" w:rsidRDefault="003E6CDD" w:rsidP="008B2D6B">
      <w:pPr>
        <w:pStyle w:val="JuHa0"/>
        <w:rPr>
          <w:lang w:val="bg-BG"/>
        </w:rPr>
      </w:pPr>
      <w:r w:rsidRPr="00DF2397">
        <w:rPr>
          <w:lang w:val="bg-BG"/>
        </w:rPr>
        <w:t>(</w:t>
      </w:r>
      <w:r w:rsidR="008B2D6B">
        <w:t>a</w:t>
      </w:r>
      <w:r w:rsidRPr="00DF2397">
        <w:rPr>
          <w:lang w:val="bg-BG"/>
        </w:rPr>
        <w:t>)</w:t>
      </w:r>
      <w:r>
        <w:t>  </w:t>
      </w:r>
      <w:r w:rsidR="000D0EC6" w:rsidRPr="00DF2397">
        <w:rPr>
          <w:lang w:val="bg-BG"/>
        </w:rPr>
        <w:t>Протокол № 13 към Конвенцията и премахването на смъртното наказание</w:t>
      </w:r>
      <w:r w:rsidR="000D0EC6">
        <w:rPr>
          <w:lang w:val="bg-BG"/>
        </w:rPr>
        <w:t xml:space="preserve"> </w:t>
      </w:r>
    </w:p>
    <w:p w:rsidR="00C600B0" w:rsidRPr="001B5021" w:rsidRDefault="001E0FCD" w:rsidP="001B5021">
      <w:pPr>
        <w:pStyle w:val="JuPara"/>
        <w:rPr>
          <w:lang w:val="bg-BG"/>
        </w:rPr>
      </w:pPr>
      <w:r>
        <w:fldChar w:fldCharType="begin"/>
      </w:r>
      <w:r w:rsidR="003055D9" w:rsidRPr="00DF2397">
        <w:rPr>
          <w:lang w:val="bg-BG"/>
        </w:rPr>
        <w:instrText xml:space="preserve"> </w:instrText>
      </w:r>
      <w:r w:rsidR="003055D9">
        <w:instrText>SEQ</w:instrText>
      </w:r>
      <w:r w:rsidR="003055D9" w:rsidRPr="00DF2397">
        <w:rPr>
          <w:lang w:val="bg-BG"/>
        </w:rPr>
        <w:instrText xml:space="preserve"> </w:instrText>
      </w:r>
      <w:r w:rsidR="003055D9">
        <w:instrText>level</w:instrText>
      </w:r>
      <w:r w:rsidR="003055D9" w:rsidRPr="00DF2397">
        <w:rPr>
          <w:lang w:val="bg-BG"/>
        </w:rPr>
        <w:instrText>0 \*</w:instrText>
      </w:r>
      <w:r w:rsidR="003055D9">
        <w:instrText>arabic</w:instrText>
      </w:r>
      <w:r w:rsidR="003055D9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115</w:t>
      </w:r>
      <w:r>
        <w:fldChar w:fldCharType="end"/>
      </w:r>
      <w:r w:rsidR="003055D9" w:rsidRPr="00DF2397">
        <w:rPr>
          <w:lang w:val="bg-BG"/>
        </w:rPr>
        <w:t>.</w:t>
      </w:r>
      <w:r w:rsidR="003055D9">
        <w:t>  </w:t>
      </w:r>
      <w:r w:rsidR="000D0EC6" w:rsidRPr="00DF2397">
        <w:rPr>
          <w:lang w:val="bg-BG"/>
        </w:rPr>
        <w:t xml:space="preserve">Съдът приема за отправна точка </w:t>
      </w:r>
      <w:r w:rsidR="00E52EEC">
        <w:rPr>
          <w:lang w:val="bg-BG"/>
        </w:rPr>
        <w:t xml:space="preserve">същността </w:t>
      </w:r>
      <w:r w:rsidR="000D0EC6" w:rsidRPr="00DF2397">
        <w:rPr>
          <w:lang w:val="bg-BG"/>
        </w:rPr>
        <w:t>на правото</w:t>
      </w:r>
      <w:r w:rsidR="000D0EC6">
        <w:rPr>
          <w:lang w:val="bg-BG"/>
        </w:rPr>
        <w:t xml:space="preserve"> на човек</w:t>
      </w:r>
      <w:r w:rsidR="000D0EC6" w:rsidRPr="00DF2397">
        <w:rPr>
          <w:lang w:val="bg-BG"/>
        </w:rPr>
        <w:t xml:space="preserve"> да не бъде подл</w:t>
      </w:r>
      <w:r w:rsidR="000D0EC6">
        <w:rPr>
          <w:lang w:val="bg-BG"/>
        </w:rPr>
        <w:t>аган</w:t>
      </w:r>
      <w:r w:rsidR="000D0EC6" w:rsidRPr="00DF2397">
        <w:rPr>
          <w:lang w:val="bg-BG"/>
        </w:rPr>
        <w:t xml:space="preserve"> на смъртно наказание. </w:t>
      </w:r>
      <w:r w:rsidR="000D0EC6">
        <w:rPr>
          <w:lang w:val="bg-BG"/>
        </w:rPr>
        <w:t>И</w:t>
      </w:r>
      <w:r w:rsidR="000D0EC6" w:rsidRPr="00DF2397">
        <w:rPr>
          <w:lang w:val="bg-BG"/>
        </w:rPr>
        <w:t>зпълнение</w:t>
      </w:r>
      <w:r w:rsidR="000D0EC6">
        <w:rPr>
          <w:lang w:val="bg-BG"/>
        </w:rPr>
        <w:t>то на присъдата</w:t>
      </w:r>
      <w:r w:rsidR="000D0EC6" w:rsidRPr="00DF2397">
        <w:rPr>
          <w:lang w:val="bg-BG"/>
        </w:rPr>
        <w:t xml:space="preserve"> включва съзнателното и умишлено унищожаване на едно човешко същество от държавните органи. </w:t>
      </w:r>
      <w:r w:rsidR="000D0EC6">
        <w:rPr>
          <w:lang w:val="bg-BG"/>
        </w:rPr>
        <w:t xml:space="preserve">Независимо от </w:t>
      </w:r>
      <w:r w:rsidR="000D0EC6" w:rsidRPr="00DF2397">
        <w:rPr>
          <w:lang w:val="bg-BG"/>
        </w:rPr>
        <w:t>метод</w:t>
      </w:r>
      <w:r w:rsidR="000D0EC6">
        <w:rPr>
          <w:lang w:val="bg-BG"/>
        </w:rPr>
        <w:t>а</w:t>
      </w:r>
      <w:r w:rsidR="000D0EC6" w:rsidRPr="00DF2397">
        <w:rPr>
          <w:lang w:val="bg-BG"/>
        </w:rPr>
        <w:t xml:space="preserve"> на </w:t>
      </w:r>
      <w:r w:rsidR="000D0EC6">
        <w:rPr>
          <w:lang w:val="bg-BG"/>
        </w:rPr>
        <w:t>екзекуция</w:t>
      </w:r>
      <w:r w:rsidR="000D0EC6" w:rsidRPr="00DF2397">
        <w:rPr>
          <w:lang w:val="bg-BG"/>
        </w:rPr>
        <w:t xml:space="preserve">, </w:t>
      </w:r>
      <w:r w:rsidR="000D0EC6">
        <w:rPr>
          <w:lang w:val="bg-BG"/>
        </w:rPr>
        <w:t>прекъсването на човешкия</w:t>
      </w:r>
      <w:r w:rsidR="000D0EC6" w:rsidRPr="00DF2397">
        <w:rPr>
          <w:lang w:val="bg-BG"/>
        </w:rPr>
        <w:t xml:space="preserve"> живот </w:t>
      </w:r>
      <w:r w:rsidR="000D0EC6">
        <w:rPr>
          <w:lang w:val="bg-BG"/>
        </w:rPr>
        <w:t xml:space="preserve">е свързано с </w:t>
      </w:r>
      <w:r w:rsidR="000D0EC6" w:rsidRPr="00DF2397">
        <w:rPr>
          <w:lang w:val="bg-BG"/>
        </w:rPr>
        <w:t xml:space="preserve">физическа болка. </w:t>
      </w:r>
      <w:r w:rsidR="000D0EC6">
        <w:rPr>
          <w:lang w:val="bg-BG"/>
        </w:rPr>
        <w:t>Освен това</w:t>
      </w:r>
      <w:r w:rsidR="00747242">
        <w:rPr>
          <w:lang w:val="bg-BG"/>
        </w:rPr>
        <w:t xml:space="preserve"> мисълта за </w:t>
      </w:r>
      <w:r w:rsidR="000D0EC6">
        <w:rPr>
          <w:lang w:val="bg-BG"/>
        </w:rPr>
        <w:t>смърт</w:t>
      </w:r>
      <w:r w:rsidR="00747242">
        <w:rPr>
          <w:lang w:val="bg-BG"/>
        </w:rPr>
        <w:t>, осъществена</w:t>
      </w:r>
      <w:r w:rsidR="001B5021">
        <w:rPr>
          <w:lang w:val="bg-BG"/>
        </w:rPr>
        <w:t xml:space="preserve"> от държавата, неминуемо води до силни психологически страдания</w:t>
      </w:r>
      <w:r w:rsidR="000D0EC6" w:rsidRPr="00DF2397">
        <w:rPr>
          <w:lang w:val="bg-BG"/>
        </w:rPr>
        <w:t xml:space="preserve">. </w:t>
      </w:r>
      <w:r w:rsidR="001B5021">
        <w:rPr>
          <w:lang w:val="bg-BG"/>
        </w:rPr>
        <w:t>Д</w:t>
      </w:r>
      <w:r w:rsidR="001B5021" w:rsidRPr="00DF2397">
        <w:rPr>
          <w:lang w:val="bg-BG"/>
        </w:rPr>
        <w:t xml:space="preserve">ържавите-членки на Съвета на Европа </w:t>
      </w:r>
      <w:r w:rsidR="001B5021">
        <w:rPr>
          <w:lang w:val="bg-BG"/>
        </w:rPr>
        <w:t>признават ф</w:t>
      </w:r>
      <w:r w:rsidR="001B5021" w:rsidRPr="00DF2397">
        <w:rPr>
          <w:lang w:val="bg-BG"/>
        </w:rPr>
        <w:t>акт</w:t>
      </w:r>
      <w:r w:rsidR="001B5021">
        <w:rPr>
          <w:lang w:val="bg-BG"/>
        </w:rPr>
        <w:t>а</w:t>
      </w:r>
      <w:r w:rsidR="000D0EC6" w:rsidRPr="00DF2397">
        <w:rPr>
          <w:lang w:val="bg-BG"/>
        </w:rPr>
        <w:t>, че налагането и прилагането на смъртното наказание отр</w:t>
      </w:r>
      <w:r w:rsidR="001B5021" w:rsidRPr="00DF2397">
        <w:rPr>
          <w:lang w:val="bg-BG"/>
        </w:rPr>
        <w:t xml:space="preserve">ича основните </w:t>
      </w:r>
      <w:r w:rsidR="001B5021">
        <w:rPr>
          <w:lang w:val="bg-BG"/>
        </w:rPr>
        <w:t xml:space="preserve">човешки </w:t>
      </w:r>
      <w:r w:rsidR="001B5021" w:rsidRPr="00DF2397">
        <w:rPr>
          <w:lang w:val="bg-BG"/>
        </w:rPr>
        <w:t>права</w:t>
      </w:r>
      <w:r w:rsidR="000D0EC6" w:rsidRPr="00DF2397">
        <w:rPr>
          <w:lang w:val="bg-BG"/>
        </w:rPr>
        <w:t>. В</w:t>
      </w:r>
      <w:r w:rsidR="001B5021" w:rsidRPr="00DF2397">
        <w:rPr>
          <w:lang w:val="bg-BG"/>
        </w:rPr>
        <w:t xml:space="preserve"> преамбюла към Протокол № 13</w:t>
      </w:r>
      <w:r w:rsidR="001B5021">
        <w:rPr>
          <w:lang w:val="bg-BG"/>
        </w:rPr>
        <w:t>,</w:t>
      </w:r>
      <w:r w:rsidR="001B5021" w:rsidRPr="00DF2397">
        <w:rPr>
          <w:lang w:val="bg-BG"/>
        </w:rPr>
        <w:t xml:space="preserve"> </w:t>
      </w:r>
      <w:r w:rsidR="000D0EC6" w:rsidRPr="00DF2397">
        <w:rPr>
          <w:lang w:val="bg-BG"/>
        </w:rPr>
        <w:t>договарящите</w:t>
      </w:r>
      <w:r w:rsidR="001B5021">
        <w:rPr>
          <w:lang w:val="bg-BG"/>
        </w:rPr>
        <w:t xml:space="preserve"> се</w:t>
      </w:r>
      <w:r w:rsidR="000D0EC6" w:rsidRPr="00DF2397">
        <w:rPr>
          <w:lang w:val="bg-BG"/>
        </w:rPr>
        <w:t xml:space="preserve"> държави</w:t>
      </w:r>
      <w:r w:rsidR="001B5021">
        <w:rPr>
          <w:lang w:val="bg-BG"/>
        </w:rPr>
        <w:t xml:space="preserve"> твърдят, че са</w:t>
      </w:r>
      <w:r w:rsidR="000D0EC6" w:rsidRPr="00DF2397">
        <w:rPr>
          <w:lang w:val="bg-BG"/>
        </w:rPr>
        <w:t xml:space="preserve"> </w:t>
      </w:r>
      <w:r w:rsidR="001B5021">
        <w:rPr>
          <w:lang w:val="bg-BG"/>
        </w:rPr>
        <w:t>„</w:t>
      </w:r>
      <w:r w:rsidR="000D0EC6" w:rsidRPr="00DF2397">
        <w:rPr>
          <w:lang w:val="bg-BG"/>
        </w:rPr>
        <w:t>убеден</w:t>
      </w:r>
      <w:r w:rsidR="001B5021">
        <w:rPr>
          <w:lang w:val="bg-BG"/>
        </w:rPr>
        <w:t>и</w:t>
      </w:r>
      <w:r w:rsidR="001B5021" w:rsidRPr="00DF2397">
        <w:rPr>
          <w:lang w:val="bg-BG"/>
        </w:rPr>
        <w:t xml:space="preserve">, </w:t>
      </w:r>
      <w:r w:rsidR="001B5021">
        <w:rPr>
          <w:lang w:val="bg-BG"/>
        </w:rPr>
        <w:t xml:space="preserve">че </w:t>
      </w:r>
      <w:r w:rsidR="000D0EC6" w:rsidRPr="00DF2397">
        <w:rPr>
          <w:lang w:val="bg-BG"/>
        </w:rPr>
        <w:t>право</w:t>
      </w:r>
      <w:r w:rsidR="001B5021">
        <w:rPr>
          <w:lang w:val="bg-BG"/>
        </w:rPr>
        <w:t>то</w:t>
      </w:r>
      <w:r w:rsidR="001B5021" w:rsidRPr="00DF2397">
        <w:rPr>
          <w:lang w:val="bg-BG"/>
        </w:rPr>
        <w:t xml:space="preserve"> на живот</w:t>
      </w:r>
      <w:r w:rsidR="001B5021">
        <w:rPr>
          <w:lang w:val="bg-BG"/>
        </w:rPr>
        <w:t xml:space="preserve"> на всеки човек</w:t>
      </w:r>
      <w:r w:rsidR="000D0EC6" w:rsidRPr="00DF2397">
        <w:rPr>
          <w:lang w:val="bg-BG"/>
        </w:rPr>
        <w:t xml:space="preserve"> е основна ценност в е</w:t>
      </w:r>
      <w:r w:rsidR="001B5021" w:rsidRPr="00DF2397">
        <w:rPr>
          <w:lang w:val="bg-BG"/>
        </w:rPr>
        <w:t xml:space="preserve">дно демократично общество и </w:t>
      </w:r>
      <w:r w:rsidR="001B5021">
        <w:rPr>
          <w:lang w:val="bg-BG"/>
        </w:rPr>
        <w:t>п</w:t>
      </w:r>
      <w:r w:rsidR="000D0EC6" w:rsidRPr="00DF2397">
        <w:rPr>
          <w:lang w:val="bg-BG"/>
        </w:rPr>
        <w:t>ремахването на смъртното наказание е от</w:t>
      </w:r>
      <w:r w:rsidR="001B5021" w:rsidRPr="00DF2397">
        <w:rPr>
          <w:lang w:val="bg-BG"/>
        </w:rPr>
        <w:t xml:space="preserve"> съществено значение за защита</w:t>
      </w:r>
      <w:r w:rsidR="000D0EC6" w:rsidRPr="00DF2397">
        <w:rPr>
          <w:lang w:val="bg-BG"/>
        </w:rPr>
        <w:t xml:space="preserve"> на това право и за пълното признаване на достойнството, присъщо на всички човешки същества</w:t>
      </w:r>
      <w:r w:rsidR="001B08D8" w:rsidRPr="00DF2397">
        <w:rPr>
          <w:lang w:val="bg-BG"/>
        </w:rPr>
        <w:t>”.</w:t>
      </w:r>
      <w:r w:rsidR="004C4B25">
        <w:rPr>
          <w:lang w:val="bg-BG"/>
        </w:rPr>
        <w:t xml:space="preserve"> </w:t>
      </w:r>
    </w:p>
    <w:p w:rsidR="007B26CA" w:rsidRPr="00DF2397" w:rsidRDefault="001E0FCD" w:rsidP="004C4B25">
      <w:pPr>
        <w:pStyle w:val="JuPara"/>
        <w:rPr>
          <w:lang w:val="bg-BG"/>
        </w:rPr>
      </w:pPr>
      <w:r>
        <w:fldChar w:fldCharType="begin"/>
      </w:r>
      <w:r w:rsidR="006155F2" w:rsidRPr="00DF2397">
        <w:rPr>
          <w:lang w:val="bg-BG"/>
        </w:rPr>
        <w:instrText xml:space="preserve"> </w:instrText>
      </w:r>
      <w:r w:rsidR="006155F2">
        <w:instrText>SEQ</w:instrText>
      </w:r>
      <w:r w:rsidR="006155F2" w:rsidRPr="00DF2397">
        <w:rPr>
          <w:lang w:val="bg-BG"/>
        </w:rPr>
        <w:instrText xml:space="preserve"> </w:instrText>
      </w:r>
      <w:r w:rsidR="006155F2">
        <w:instrText>level</w:instrText>
      </w:r>
      <w:r w:rsidR="006155F2" w:rsidRPr="00DF2397">
        <w:rPr>
          <w:lang w:val="bg-BG"/>
        </w:rPr>
        <w:instrText>0 \*</w:instrText>
      </w:r>
      <w:r w:rsidR="006155F2">
        <w:instrText>arabic</w:instrText>
      </w:r>
      <w:r w:rsidR="006155F2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116</w:t>
      </w:r>
      <w:r>
        <w:fldChar w:fldCharType="end"/>
      </w:r>
      <w:r w:rsidR="006155F2" w:rsidRPr="00DF2397">
        <w:rPr>
          <w:lang w:val="bg-BG"/>
        </w:rPr>
        <w:t>.</w:t>
      </w:r>
      <w:r w:rsidR="006155F2">
        <w:t>  </w:t>
      </w:r>
      <w:r w:rsidR="001B5021" w:rsidRPr="00DF2397">
        <w:rPr>
          <w:lang w:val="bg-BG"/>
        </w:rPr>
        <w:t>Преди шестдесет години, когато е изготвен</w:t>
      </w:r>
      <w:r w:rsidR="001B5021">
        <w:rPr>
          <w:lang w:val="bg-BG"/>
        </w:rPr>
        <w:t>а</w:t>
      </w:r>
      <w:r w:rsidR="001B5021" w:rsidRPr="00DF2397">
        <w:rPr>
          <w:lang w:val="bg-BG"/>
        </w:rPr>
        <w:t xml:space="preserve"> Конвенцията, </w:t>
      </w:r>
      <w:r w:rsidR="001B5021">
        <w:rPr>
          <w:lang w:val="bg-BG"/>
        </w:rPr>
        <w:t xml:space="preserve">не се е считало, че </w:t>
      </w:r>
      <w:r w:rsidR="001B5021" w:rsidRPr="00DF2397">
        <w:rPr>
          <w:lang w:val="bg-BG"/>
        </w:rPr>
        <w:t>смъртното наказание нарушава международните стандарти. Затова към правото на живот</w:t>
      </w:r>
      <w:r w:rsidR="0074459A">
        <w:rPr>
          <w:lang w:val="bg-BG"/>
        </w:rPr>
        <w:t xml:space="preserve"> е</w:t>
      </w:r>
      <w:r w:rsidR="0040046E">
        <w:rPr>
          <w:lang w:val="bg-BG"/>
        </w:rPr>
        <w:t xml:space="preserve"> добавено изключение</w:t>
      </w:r>
      <w:r w:rsidR="001B5021" w:rsidRPr="00DF2397">
        <w:rPr>
          <w:lang w:val="bg-BG"/>
        </w:rPr>
        <w:t>, така че чл</w:t>
      </w:r>
      <w:r w:rsidR="001B5021">
        <w:rPr>
          <w:lang w:val="bg-BG"/>
        </w:rPr>
        <w:t>.</w:t>
      </w:r>
      <w:r w:rsidR="004C4B25">
        <w:rPr>
          <w:lang w:val="bg-BG"/>
        </w:rPr>
        <w:t xml:space="preserve"> 2</w:t>
      </w:r>
      <w:r w:rsidR="001B5021" w:rsidRPr="00DF2397">
        <w:rPr>
          <w:lang w:val="bg-BG"/>
        </w:rPr>
        <w:t xml:space="preserve"> § </w:t>
      </w:r>
      <w:r w:rsidR="001B5021" w:rsidRPr="004C4B25">
        <w:rPr>
          <w:lang w:val="bg-BG"/>
        </w:rPr>
        <w:t>1 предвижда: „никой не</w:t>
      </w:r>
      <w:r w:rsidR="001B5021" w:rsidRPr="00DF2397">
        <w:rPr>
          <w:lang w:val="bg-BG"/>
        </w:rPr>
        <w:t xml:space="preserve"> </w:t>
      </w:r>
      <w:r w:rsidR="001B5021">
        <w:rPr>
          <w:lang w:val="bg-BG"/>
        </w:rPr>
        <w:t>трябва</w:t>
      </w:r>
      <w:r w:rsidR="001B5021" w:rsidRPr="00DF2397">
        <w:rPr>
          <w:lang w:val="bg-BG"/>
        </w:rPr>
        <w:t xml:space="preserve"> да бъде лишен от живота умишлено</w:t>
      </w:r>
      <w:r w:rsidR="0040046E">
        <w:rPr>
          <w:lang w:val="bg-BG"/>
        </w:rPr>
        <w:t>,</w:t>
      </w:r>
      <w:r w:rsidR="001B5021" w:rsidRPr="00DF2397">
        <w:rPr>
          <w:lang w:val="bg-BG"/>
        </w:rPr>
        <w:t xml:space="preserve"> освен в из</w:t>
      </w:r>
      <w:r w:rsidR="00627E66" w:rsidRPr="00DF2397">
        <w:rPr>
          <w:lang w:val="bg-BG"/>
        </w:rPr>
        <w:t xml:space="preserve">пълнение на присъда на съда за престъпление, </w:t>
      </w:r>
      <w:r w:rsidR="00627E66">
        <w:rPr>
          <w:lang w:val="bg-BG"/>
        </w:rPr>
        <w:t>което по</w:t>
      </w:r>
      <w:r w:rsidR="00627E66" w:rsidRPr="00DF2397">
        <w:rPr>
          <w:lang w:val="bg-BG"/>
        </w:rPr>
        <w:t xml:space="preserve"> закон</w:t>
      </w:r>
      <w:r w:rsidR="00627E66">
        <w:rPr>
          <w:lang w:val="bg-BG"/>
        </w:rPr>
        <w:t xml:space="preserve"> предвижда такова наказание”</w:t>
      </w:r>
      <w:r w:rsidR="001B5021" w:rsidRPr="00DF2397">
        <w:rPr>
          <w:lang w:val="bg-BG"/>
        </w:rPr>
        <w:t xml:space="preserve">. Въпреки това, както е записано в обяснителния доклад към Протокол № 13, </w:t>
      </w:r>
      <w:r w:rsidR="00E83F95">
        <w:rPr>
          <w:lang w:val="bg-BG"/>
        </w:rPr>
        <w:t>впоследствие се забелязва еволюц</w:t>
      </w:r>
      <w:r w:rsidR="00627E66">
        <w:rPr>
          <w:lang w:val="bg-BG"/>
        </w:rPr>
        <w:t xml:space="preserve">ия към пълното премахване </w:t>
      </w:r>
      <w:r w:rsidR="00627E66">
        <w:rPr>
          <w:i/>
        </w:rPr>
        <w:t>de</w:t>
      </w:r>
      <w:r w:rsidR="00627E66" w:rsidRPr="00DF2397">
        <w:rPr>
          <w:i/>
          <w:lang w:val="bg-BG"/>
        </w:rPr>
        <w:t xml:space="preserve"> </w:t>
      </w:r>
      <w:r w:rsidR="00627E66">
        <w:rPr>
          <w:i/>
        </w:rPr>
        <w:t>facto</w:t>
      </w:r>
      <w:r w:rsidR="00627E66" w:rsidRPr="00DF2397">
        <w:rPr>
          <w:i/>
          <w:lang w:val="bg-BG"/>
        </w:rPr>
        <w:t xml:space="preserve"> </w:t>
      </w:r>
      <w:r w:rsidR="004C4B25">
        <w:rPr>
          <w:lang w:val="bg-BG"/>
        </w:rPr>
        <w:t xml:space="preserve">и </w:t>
      </w:r>
      <w:r w:rsidR="00627E66">
        <w:rPr>
          <w:i/>
        </w:rPr>
        <w:t>de</w:t>
      </w:r>
      <w:r w:rsidR="00627E66" w:rsidRPr="00DF2397">
        <w:rPr>
          <w:i/>
          <w:lang w:val="bg-BG"/>
        </w:rPr>
        <w:t xml:space="preserve"> </w:t>
      </w:r>
      <w:r w:rsidR="00627E66">
        <w:rPr>
          <w:i/>
        </w:rPr>
        <w:t>jure</w:t>
      </w:r>
      <w:r w:rsidR="00627E66" w:rsidRPr="00DF2397">
        <w:rPr>
          <w:i/>
          <w:lang w:val="bg-BG"/>
        </w:rPr>
        <w:t xml:space="preserve"> </w:t>
      </w:r>
      <w:r w:rsidR="001B5021" w:rsidRPr="00DF2397">
        <w:rPr>
          <w:lang w:val="bg-BG"/>
        </w:rPr>
        <w:t>на смъртното наказание в рамките на държавите-членки на Съвета на Европа (виж пар</w:t>
      </w:r>
      <w:r w:rsidR="00627E66" w:rsidRPr="00DF2397">
        <w:rPr>
          <w:lang w:val="bg-BG"/>
        </w:rPr>
        <w:t xml:space="preserve">аграф 95 по-горе; виж също </w:t>
      </w:r>
      <w:r w:rsidR="00627E66">
        <w:rPr>
          <w:lang w:val="bg-BG"/>
        </w:rPr>
        <w:t>параграф</w:t>
      </w:r>
      <w:r w:rsidR="001B5021" w:rsidRPr="00DF2397">
        <w:rPr>
          <w:lang w:val="bg-BG"/>
        </w:rPr>
        <w:t xml:space="preserve"> 96 по-горе). </w:t>
      </w:r>
      <w:r w:rsidR="00627E66" w:rsidRPr="00DF2397">
        <w:rPr>
          <w:lang w:val="bg-BG"/>
        </w:rPr>
        <w:t>Протокол № 6 към Конвенцията, кой</w:t>
      </w:r>
      <w:r w:rsidR="004C4B25">
        <w:rPr>
          <w:lang w:val="bg-BG"/>
        </w:rPr>
        <w:t>то премахва смъртното наказание</w:t>
      </w:r>
      <w:r w:rsidR="00627E66" w:rsidRPr="00DF2397">
        <w:rPr>
          <w:lang w:val="bg-BG"/>
        </w:rPr>
        <w:t xml:space="preserve"> освен по </w:t>
      </w:r>
      <w:r w:rsidR="00490D0E">
        <w:rPr>
          <w:lang w:val="bg-BG"/>
        </w:rPr>
        <w:t>отношение</w:t>
      </w:r>
      <w:r w:rsidR="00627E66" w:rsidRPr="00DF2397">
        <w:rPr>
          <w:lang w:val="bg-BG"/>
        </w:rPr>
        <w:t xml:space="preserve"> на </w:t>
      </w:r>
      <w:r w:rsidR="00627E66">
        <w:rPr>
          <w:lang w:val="bg-BG"/>
        </w:rPr>
        <w:t>„</w:t>
      </w:r>
      <w:r w:rsidR="00627E66" w:rsidRPr="00DF2397">
        <w:rPr>
          <w:lang w:val="bg-BG"/>
        </w:rPr>
        <w:t>действия, извършени по време на война или на непосредствена опасност от война</w:t>
      </w:r>
      <w:r w:rsidR="00627E66">
        <w:rPr>
          <w:lang w:val="bg-BG"/>
        </w:rPr>
        <w:t>”</w:t>
      </w:r>
      <w:r w:rsidR="00627E66" w:rsidRPr="00DF2397">
        <w:rPr>
          <w:lang w:val="bg-BG"/>
        </w:rPr>
        <w:t xml:space="preserve">, </w:t>
      </w:r>
      <w:r w:rsidR="00627E66">
        <w:rPr>
          <w:lang w:val="bg-BG"/>
        </w:rPr>
        <w:t>е</w:t>
      </w:r>
      <w:r w:rsidR="00627E66" w:rsidRPr="00DF2397">
        <w:rPr>
          <w:lang w:val="bg-BG"/>
        </w:rPr>
        <w:t xml:space="preserve"> </w:t>
      </w:r>
      <w:r w:rsidR="004C4B25">
        <w:rPr>
          <w:lang w:val="bg-BG"/>
        </w:rPr>
        <w:t>предоставен</w:t>
      </w:r>
      <w:r w:rsidR="00627E66" w:rsidRPr="00DF2397">
        <w:rPr>
          <w:lang w:val="bg-BG"/>
        </w:rPr>
        <w:t xml:space="preserve"> за подписване на 28 април 1983 г. и вл</w:t>
      </w:r>
      <w:r w:rsidR="00627E66">
        <w:rPr>
          <w:lang w:val="bg-BG"/>
        </w:rPr>
        <w:t>иза</w:t>
      </w:r>
      <w:r w:rsidR="004C4B25">
        <w:rPr>
          <w:lang w:val="bg-BG"/>
        </w:rPr>
        <w:t xml:space="preserve"> в сила от</w:t>
      </w:r>
      <w:r w:rsidR="00627E66" w:rsidRPr="00DF2397">
        <w:rPr>
          <w:lang w:val="bg-BG"/>
        </w:rPr>
        <w:t xml:space="preserve"> 1 март 1985 г. След </w:t>
      </w:r>
      <w:r w:rsidR="00627E66">
        <w:rPr>
          <w:lang w:val="bg-BG"/>
        </w:rPr>
        <w:t>старт</w:t>
      </w:r>
      <w:r w:rsidR="00A34F02">
        <w:rPr>
          <w:lang w:val="bg-BG"/>
        </w:rPr>
        <w:t xml:space="preserve">а </w:t>
      </w:r>
      <w:r w:rsidR="00627E66">
        <w:rPr>
          <w:lang w:val="bg-BG"/>
        </w:rPr>
        <w:t xml:space="preserve">на </w:t>
      </w:r>
      <w:r w:rsidR="00627E66" w:rsidRPr="00DF2397">
        <w:rPr>
          <w:lang w:val="bg-BG"/>
        </w:rPr>
        <w:lastRenderedPageBreak/>
        <w:t>подписване</w:t>
      </w:r>
      <w:r w:rsidR="00627E66">
        <w:rPr>
          <w:lang w:val="bg-BG"/>
        </w:rPr>
        <w:t>то</w:t>
      </w:r>
      <w:r w:rsidR="00627E66" w:rsidRPr="00DF2397">
        <w:rPr>
          <w:lang w:val="bg-BG"/>
        </w:rPr>
        <w:t xml:space="preserve"> на </w:t>
      </w:r>
      <w:r w:rsidR="00627E66">
        <w:rPr>
          <w:lang w:val="bg-BG"/>
        </w:rPr>
        <w:t>П</w:t>
      </w:r>
      <w:r w:rsidR="00627E66" w:rsidRPr="00DF2397">
        <w:rPr>
          <w:lang w:val="bg-BG"/>
        </w:rPr>
        <w:t>ротокол № 6, Парламентарна</w:t>
      </w:r>
      <w:r w:rsidR="004C4B25">
        <w:rPr>
          <w:lang w:val="bg-BG"/>
        </w:rPr>
        <w:t>та асамблея на Съвета на Европа</w:t>
      </w:r>
      <w:r w:rsidR="00627E66" w:rsidRPr="00DF2397">
        <w:rPr>
          <w:lang w:val="bg-BG"/>
        </w:rPr>
        <w:t xml:space="preserve"> създа</w:t>
      </w:r>
      <w:r w:rsidR="00731054">
        <w:rPr>
          <w:lang w:val="bg-BG"/>
        </w:rPr>
        <w:t>ва</w:t>
      </w:r>
      <w:r w:rsidR="00627E66" w:rsidRPr="00DF2397">
        <w:rPr>
          <w:lang w:val="bg-BG"/>
        </w:rPr>
        <w:t xml:space="preserve"> практика, </w:t>
      </w:r>
      <w:r w:rsidR="002C5E1A">
        <w:rPr>
          <w:lang w:val="bg-BG"/>
        </w:rPr>
        <w:t xml:space="preserve">съгласно </w:t>
      </w:r>
      <w:r w:rsidR="00627E66" w:rsidRPr="00DF2397">
        <w:rPr>
          <w:lang w:val="bg-BG"/>
        </w:rPr>
        <w:t>която</w:t>
      </w:r>
      <w:r w:rsidR="00731054">
        <w:rPr>
          <w:lang w:val="bg-BG"/>
        </w:rPr>
        <w:t xml:space="preserve"> държавите</w:t>
      </w:r>
      <w:r w:rsidR="00627E66" w:rsidRPr="00DF2397">
        <w:rPr>
          <w:lang w:val="bg-BG"/>
        </w:rPr>
        <w:t>, жела</w:t>
      </w:r>
      <w:r w:rsidR="00A34F02">
        <w:rPr>
          <w:lang w:val="bg-BG"/>
        </w:rPr>
        <w:t>ещи</w:t>
      </w:r>
      <w:r w:rsidR="00627E66" w:rsidRPr="00DF2397">
        <w:rPr>
          <w:lang w:val="bg-BG"/>
        </w:rPr>
        <w:t xml:space="preserve"> да се присъединят към Съвета на Европа</w:t>
      </w:r>
      <w:r w:rsidR="00731054">
        <w:rPr>
          <w:lang w:val="bg-BG"/>
        </w:rPr>
        <w:t>,</w:t>
      </w:r>
      <w:r w:rsidR="00731054" w:rsidRPr="00DF2397">
        <w:rPr>
          <w:lang w:val="bg-BG"/>
        </w:rPr>
        <w:t xml:space="preserve"> </w:t>
      </w:r>
      <w:r w:rsidR="002C5E1A">
        <w:rPr>
          <w:lang w:val="bg-BG"/>
        </w:rPr>
        <w:t xml:space="preserve">се ангажират </w:t>
      </w:r>
      <w:r w:rsidR="00505913">
        <w:rPr>
          <w:lang w:val="bg-BG"/>
        </w:rPr>
        <w:t xml:space="preserve">с </w:t>
      </w:r>
      <w:r w:rsidR="00627E66" w:rsidRPr="00DF2397">
        <w:rPr>
          <w:lang w:val="bg-BG"/>
        </w:rPr>
        <w:t>незабавно</w:t>
      </w:r>
      <w:r w:rsidR="00505913">
        <w:rPr>
          <w:lang w:val="bg-BG"/>
        </w:rPr>
        <w:t xml:space="preserve">то прилагане на </w:t>
      </w:r>
      <w:r w:rsidR="00627E66" w:rsidRPr="00DF2397">
        <w:rPr>
          <w:lang w:val="bg-BG"/>
        </w:rPr>
        <w:t>мораториум върху екз</w:t>
      </w:r>
      <w:r w:rsidR="00731054" w:rsidRPr="00DF2397">
        <w:rPr>
          <w:lang w:val="bg-BG"/>
        </w:rPr>
        <w:t xml:space="preserve">екуциите, </w:t>
      </w:r>
      <w:r w:rsidR="00731054">
        <w:rPr>
          <w:lang w:val="bg-BG"/>
        </w:rPr>
        <w:t>премах</w:t>
      </w:r>
      <w:r w:rsidR="00505913">
        <w:rPr>
          <w:lang w:val="bg-BG"/>
        </w:rPr>
        <w:t xml:space="preserve">ване на </w:t>
      </w:r>
      <w:r w:rsidR="00627E66" w:rsidRPr="00DF2397">
        <w:rPr>
          <w:lang w:val="bg-BG"/>
        </w:rPr>
        <w:t xml:space="preserve"> смъртното наказание от националното</w:t>
      </w:r>
      <w:r w:rsidR="00731054" w:rsidRPr="00DF2397">
        <w:rPr>
          <w:lang w:val="bg-BG"/>
        </w:rPr>
        <w:t xml:space="preserve"> законодателство и подпи</w:t>
      </w:r>
      <w:r w:rsidR="00505913">
        <w:rPr>
          <w:lang w:val="bg-BG"/>
        </w:rPr>
        <w:t>сване</w:t>
      </w:r>
      <w:r w:rsidR="00627E66" w:rsidRPr="00DF2397">
        <w:rPr>
          <w:lang w:val="bg-BG"/>
        </w:rPr>
        <w:t xml:space="preserve"> и ратифицира</w:t>
      </w:r>
      <w:r w:rsidR="00505913">
        <w:rPr>
          <w:lang w:val="bg-BG"/>
        </w:rPr>
        <w:t xml:space="preserve">не на </w:t>
      </w:r>
      <w:r w:rsidR="00731054">
        <w:rPr>
          <w:lang w:val="bg-BG"/>
        </w:rPr>
        <w:t>П</w:t>
      </w:r>
      <w:r w:rsidR="00627E66" w:rsidRPr="00DF2397">
        <w:rPr>
          <w:lang w:val="bg-BG"/>
        </w:rPr>
        <w:t xml:space="preserve">ротокол № 6. </w:t>
      </w:r>
      <w:r w:rsidR="00731054" w:rsidRPr="00DF2397">
        <w:rPr>
          <w:lang w:val="bg-BG"/>
        </w:rPr>
        <w:t>Всички</w:t>
      </w:r>
      <w:r w:rsidR="00627E66" w:rsidRPr="00DF2397">
        <w:rPr>
          <w:lang w:val="bg-BG"/>
        </w:rPr>
        <w:t xml:space="preserve"> държави-членки на Съвета на Европа </w:t>
      </w:r>
      <w:r w:rsidR="00731054" w:rsidRPr="00DF2397">
        <w:rPr>
          <w:lang w:val="bg-BG"/>
        </w:rPr>
        <w:t xml:space="preserve">вече </w:t>
      </w:r>
      <w:r w:rsidR="00627E66" w:rsidRPr="00DF2397">
        <w:rPr>
          <w:lang w:val="bg-BG"/>
        </w:rPr>
        <w:t xml:space="preserve">са </w:t>
      </w:r>
      <w:r w:rsidR="00731054" w:rsidRPr="00DF2397">
        <w:rPr>
          <w:lang w:val="bg-BG"/>
        </w:rPr>
        <w:t>подписа</w:t>
      </w:r>
      <w:r w:rsidR="00505913">
        <w:rPr>
          <w:lang w:val="bg-BG"/>
        </w:rPr>
        <w:t>ли</w:t>
      </w:r>
      <w:r w:rsidR="00731054" w:rsidRPr="00DF2397">
        <w:rPr>
          <w:lang w:val="bg-BG"/>
        </w:rPr>
        <w:t xml:space="preserve"> </w:t>
      </w:r>
      <w:r w:rsidR="00731054">
        <w:rPr>
          <w:lang w:val="bg-BG"/>
        </w:rPr>
        <w:t>П</w:t>
      </w:r>
      <w:r w:rsidR="00627E66" w:rsidRPr="00DF2397">
        <w:rPr>
          <w:lang w:val="bg-BG"/>
        </w:rPr>
        <w:t>ротокол № 6 и всички</w:t>
      </w:r>
      <w:r w:rsidR="00EA5098">
        <w:rPr>
          <w:lang w:val="bg-BG"/>
        </w:rPr>
        <w:t>,</w:t>
      </w:r>
      <w:r w:rsidR="00627E66" w:rsidRPr="00DF2397">
        <w:rPr>
          <w:lang w:val="bg-BG"/>
        </w:rPr>
        <w:t xml:space="preserve"> </w:t>
      </w:r>
      <w:r w:rsidR="00731054">
        <w:rPr>
          <w:lang w:val="bg-BG"/>
        </w:rPr>
        <w:t xml:space="preserve">с изключение на </w:t>
      </w:r>
      <w:r w:rsidR="00731054" w:rsidRPr="00DF2397">
        <w:rPr>
          <w:lang w:val="bg-BG"/>
        </w:rPr>
        <w:t>Русия</w:t>
      </w:r>
      <w:r w:rsidR="00EA5098">
        <w:rPr>
          <w:lang w:val="bg-BG"/>
        </w:rPr>
        <w:t>,</w:t>
      </w:r>
      <w:r w:rsidR="00731054" w:rsidRPr="00DF2397">
        <w:rPr>
          <w:lang w:val="bg-BG"/>
        </w:rPr>
        <w:t xml:space="preserve"> са </w:t>
      </w:r>
      <w:r w:rsidR="00731054">
        <w:rPr>
          <w:lang w:val="bg-BG"/>
        </w:rPr>
        <w:t>го</w:t>
      </w:r>
      <w:r w:rsidR="00627E66" w:rsidRPr="00DF2397">
        <w:rPr>
          <w:lang w:val="bg-BG"/>
        </w:rPr>
        <w:t xml:space="preserve"> ратифицирали</w:t>
      </w:r>
      <w:r w:rsidR="007B26CA" w:rsidRPr="00DF2397">
        <w:rPr>
          <w:lang w:val="bg-BG"/>
        </w:rPr>
        <w:t>.</w:t>
      </w:r>
    </w:p>
    <w:p w:rsidR="00445CD7" w:rsidRPr="00DF2397" w:rsidRDefault="001E0FCD" w:rsidP="00E25AFC">
      <w:pPr>
        <w:pStyle w:val="JuPara"/>
        <w:rPr>
          <w:lang w:val="bg-BG"/>
        </w:rPr>
      </w:pPr>
      <w:r>
        <w:fldChar w:fldCharType="begin"/>
      </w:r>
      <w:r w:rsidR="000F5827" w:rsidRPr="00DF2397">
        <w:rPr>
          <w:lang w:val="bg-BG"/>
        </w:rPr>
        <w:instrText xml:space="preserve"> </w:instrText>
      </w:r>
      <w:r w:rsidR="000F5827">
        <w:instrText>SEQ</w:instrText>
      </w:r>
      <w:r w:rsidR="000F5827" w:rsidRPr="00DF2397">
        <w:rPr>
          <w:lang w:val="bg-BG"/>
        </w:rPr>
        <w:instrText xml:space="preserve"> </w:instrText>
      </w:r>
      <w:r w:rsidR="000F5827">
        <w:instrText>level</w:instrText>
      </w:r>
      <w:r w:rsidR="000F5827" w:rsidRPr="00DF2397">
        <w:rPr>
          <w:lang w:val="bg-BG"/>
        </w:rPr>
        <w:instrText>0 \*</w:instrText>
      </w:r>
      <w:r w:rsidR="000F5827">
        <w:instrText>arabic</w:instrText>
      </w:r>
      <w:r w:rsidR="000F5827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117</w:t>
      </w:r>
      <w:r>
        <w:fldChar w:fldCharType="end"/>
      </w:r>
      <w:r w:rsidR="000F5827" w:rsidRPr="00DF2397">
        <w:rPr>
          <w:lang w:val="bg-BG"/>
        </w:rPr>
        <w:t>.</w:t>
      </w:r>
      <w:r w:rsidR="000F5827">
        <w:t>  </w:t>
      </w:r>
      <w:r w:rsidR="00EA5098" w:rsidRPr="00DF2397">
        <w:rPr>
          <w:lang w:val="bg-BG"/>
        </w:rPr>
        <w:t>През октомври 1997 г.</w:t>
      </w:r>
      <w:r w:rsidR="00EA5098">
        <w:rPr>
          <w:lang w:val="bg-BG"/>
        </w:rPr>
        <w:t xml:space="preserve"> </w:t>
      </w:r>
      <w:r w:rsidR="00EA5098" w:rsidRPr="00DF2397">
        <w:rPr>
          <w:lang w:val="bg-BG"/>
        </w:rPr>
        <w:t>държавните</w:t>
      </w:r>
      <w:r w:rsidR="00EA5098">
        <w:rPr>
          <w:lang w:val="bg-BG"/>
        </w:rPr>
        <w:t xml:space="preserve"> глави</w:t>
      </w:r>
      <w:r w:rsidR="00EA5098" w:rsidRPr="00DF2397">
        <w:rPr>
          <w:lang w:val="bg-BG"/>
        </w:rPr>
        <w:t xml:space="preserve"> и правителствените ръководители </w:t>
      </w:r>
      <w:r w:rsidR="00EA5098">
        <w:rPr>
          <w:lang w:val="bg-BG"/>
        </w:rPr>
        <w:t xml:space="preserve">от </w:t>
      </w:r>
      <w:r w:rsidR="00E25AFC" w:rsidRPr="00DF2397">
        <w:rPr>
          <w:lang w:val="bg-BG"/>
        </w:rPr>
        <w:t>Съвет</w:t>
      </w:r>
      <w:r w:rsidR="00E25AFC">
        <w:rPr>
          <w:lang w:val="bg-BG"/>
        </w:rPr>
        <w:t>а</w:t>
      </w:r>
      <w:r w:rsidR="00EA5098" w:rsidRPr="00DF2397">
        <w:rPr>
          <w:lang w:val="bg-BG"/>
        </w:rPr>
        <w:t xml:space="preserve"> на Европа </w:t>
      </w:r>
      <w:r w:rsidR="00E25AFC" w:rsidRPr="00DF2397">
        <w:rPr>
          <w:lang w:val="bg-BG"/>
        </w:rPr>
        <w:t>призова</w:t>
      </w:r>
      <w:r w:rsidR="00E25AFC">
        <w:rPr>
          <w:lang w:val="bg-BG"/>
        </w:rPr>
        <w:t>ват</w:t>
      </w:r>
      <w:r w:rsidR="00EA5098" w:rsidRPr="00DF2397">
        <w:rPr>
          <w:lang w:val="bg-BG"/>
        </w:rPr>
        <w:t xml:space="preserve"> за </w:t>
      </w:r>
      <w:r w:rsidR="00E25AFC">
        <w:rPr>
          <w:lang w:val="bg-BG"/>
        </w:rPr>
        <w:t>„</w:t>
      </w:r>
      <w:r w:rsidR="00EA5098" w:rsidRPr="00DF2397">
        <w:rPr>
          <w:lang w:val="bg-BG"/>
        </w:rPr>
        <w:t>всеобщо пр</w:t>
      </w:r>
      <w:r w:rsidR="00E25AFC" w:rsidRPr="00DF2397">
        <w:rPr>
          <w:lang w:val="bg-BG"/>
        </w:rPr>
        <w:t>емахване на смъртното наказание</w:t>
      </w:r>
      <w:r w:rsidR="00E25AFC">
        <w:rPr>
          <w:lang w:val="bg-BG"/>
        </w:rPr>
        <w:t>”</w:t>
      </w:r>
      <w:r w:rsidR="00EA5098" w:rsidRPr="00DF2397">
        <w:rPr>
          <w:lang w:val="bg-BG"/>
        </w:rPr>
        <w:t xml:space="preserve"> (виж параграф 95 по-горе). Резолюция </w:t>
      </w:r>
      <w:r w:rsidR="00EA5098" w:rsidRPr="00EA5098">
        <w:t>II</w:t>
      </w:r>
      <w:r w:rsidR="00E25AFC">
        <w:rPr>
          <w:lang w:val="bg-BG"/>
        </w:rPr>
        <w:t>,</w:t>
      </w:r>
      <w:r w:rsidR="00EA5098" w:rsidRPr="00DF2397">
        <w:rPr>
          <w:lang w:val="bg-BG"/>
        </w:rPr>
        <w:t xml:space="preserve"> приета на Европейската конференция на министрите по правата на чове</w:t>
      </w:r>
      <w:r w:rsidR="00E25AFC" w:rsidRPr="00DF2397">
        <w:rPr>
          <w:lang w:val="bg-BG"/>
        </w:rPr>
        <w:t xml:space="preserve">ка на 3 до </w:t>
      </w:r>
      <w:r w:rsidR="00EA5098" w:rsidRPr="00DF2397">
        <w:rPr>
          <w:lang w:val="bg-BG"/>
        </w:rPr>
        <w:t>4 ноември 2000</w:t>
      </w:r>
      <w:r w:rsidR="00E25AFC">
        <w:rPr>
          <w:lang w:val="bg-BG"/>
        </w:rPr>
        <w:t xml:space="preserve"> г.</w:t>
      </w:r>
      <w:r w:rsidR="00E25AFC" w:rsidRPr="00DF2397">
        <w:rPr>
          <w:lang w:val="bg-BG"/>
        </w:rPr>
        <w:t xml:space="preserve"> п</w:t>
      </w:r>
      <w:r w:rsidR="00E25AFC">
        <w:rPr>
          <w:lang w:val="bg-BG"/>
        </w:rPr>
        <w:t>риканва</w:t>
      </w:r>
      <w:r w:rsidR="00E25AFC" w:rsidRPr="00DF2397">
        <w:rPr>
          <w:lang w:val="bg-BG"/>
        </w:rPr>
        <w:t xml:space="preserve"> Комитета на министрите </w:t>
      </w:r>
      <w:r w:rsidR="00E25AFC">
        <w:rPr>
          <w:lang w:val="bg-BG"/>
        </w:rPr>
        <w:t>„</w:t>
      </w:r>
      <w:r w:rsidR="00E25AFC" w:rsidRPr="00DF2397">
        <w:rPr>
          <w:lang w:val="bg-BG"/>
        </w:rPr>
        <w:t xml:space="preserve">да </w:t>
      </w:r>
      <w:r w:rsidR="00EA5098" w:rsidRPr="00DF2397">
        <w:rPr>
          <w:lang w:val="bg-BG"/>
        </w:rPr>
        <w:t xml:space="preserve">разгледа възможността </w:t>
      </w:r>
      <w:r w:rsidR="002E63E7">
        <w:rPr>
          <w:lang w:val="bg-BG"/>
        </w:rPr>
        <w:t xml:space="preserve">да бъде </w:t>
      </w:r>
      <w:r w:rsidR="00EA5098" w:rsidRPr="00DF2397">
        <w:rPr>
          <w:lang w:val="bg-BG"/>
        </w:rPr>
        <w:t>създа</w:t>
      </w:r>
      <w:r w:rsidR="002E63E7">
        <w:rPr>
          <w:lang w:val="bg-BG"/>
        </w:rPr>
        <w:t xml:space="preserve">ден </w:t>
      </w:r>
      <w:r w:rsidR="00EA5098" w:rsidRPr="00DF2397">
        <w:rPr>
          <w:lang w:val="bg-BG"/>
        </w:rPr>
        <w:t>нов допълнителен</w:t>
      </w:r>
      <w:r w:rsidR="00E25AFC" w:rsidRPr="00DF2397">
        <w:rPr>
          <w:lang w:val="bg-BG"/>
        </w:rPr>
        <w:t xml:space="preserve"> протокол към Конвенцията, ко</w:t>
      </w:r>
      <w:r w:rsidR="00E25AFC">
        <w:rPr>
          <w:lang w:val="bg-BG"/>
        </w:rPr>
        <w:t>йто</w:t>
      </w:r>
      <w:r w:rsidR="00E25AFC" w:rsidRPr="00DF2397">
        <w:rPr>
          <w:lang w:val="bg-BG"/>
        </w:rPr>
        <w:t xml:space="preserve"> </w:t>
      </w:r>
      <w:r w:rsidR="002E63E7">
        <w:rPr>
          <w:lang w:val="bg-BG"/>
        </w:rPr>
        <w:t xml:space="preserve">да </w:t>
      </w:r>
      <w:r w:rsidR="00EA5098" w:rsidRPr="00DF2397">
        <w:rPr>
          <w:lang w:val="bg-BG"/>
        </w:rPr>
        <w:t>изключ</w:t>
      </w:r>
      <w:r w:rsidR="002E63E7">
        <w:rPr>
          <w:lang w:val="bg-BG"/>
        </w:rPr>
        <w:t>и</w:t>
      </w:r>
      <w:r w:rsidR="00EA5098" w:rsidRPr="00DF2397">
        <w:rPr>
          <w:lang w:val="bg-BG"/>
        </w:rPr>
        <w:t xml:space="preserve"> възможността </w:t>
      </w:r>
      <w:r w:rsidR="002E63E7" w:rsidRPr="00DF2397">
        <w:rPr>
          <w:lang w:val="bg-BG"/>
        </w:rPr>
        <w:t xml:space="preserve">смъртното наказание </w:t>
      </w:r>
      <w:r w:rsidR="00EA5098" w:rsidRPr="00DF2397">
        <w:rPr>
          <w:lang w:val="bg-BG"/>
        </w:rPr>
        <w:t xml:space="preserve"> </w:t>
      </w:r>
      <w:r w:rsidR="002E63E7">
        <w:rPr>
          <w:lang w:val="bg-BG"/>
        </w:rPr>
        <w:t xml:space="preserve">да бъде </w:t>
      </w:r>
      <w:r w:rsidR="00EA5098" w:rsidRPr="00DF2397">
        <w:rPr>
          <w:lang w:val="bg-BG"/>
        </w:rPr>
        <w:t>запаз</w:t>
      </w:r>
      <w:r w:rsidR="002E63E7">
        <w:rPr>
          <w:lang w:val="bg-BG"/>
        </w:rPr>
        <w:t>ено</w:t>
      </w:r>
      <w:r w:rsidR="00EA5098" w:rsidRPr="00DF2397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EA5098" w:rsidRPr="00DF2397">
        <w:rPr>
          <w:lang w:val="bg-BG"/>
        </w:rPr>
        <w:t xml:space="preserve"> на деяния, извършени по врем</w:t>
      </w:r>
      <w:r w:rsidR="00E25AFC" w:rsidRPr="00DF2397">
        <w:rPr>
          <w:lang w:val="bg-BG"/>
        </w:rPr>
        <w:t xml:space="preserve">е на война или </w:t>
      </w:r>
      <w:r w:rsidR="00922500">
        <w:rPr>
          <w:lang w:val="bg-BG"/>
        </w:rPr>
        <w:t xml:space="preserve">при </w:t>
      </w:r>
      <w:r w:rsidR="00EA5098" w:rsidRPr="00DF2397">
        <w:rPr>
          <w:lang w:val="bg-BG"/>
        </w:rPr>
        <w:t>не</w:t>
      </w:r>
      <w:r w:rsidR="00E25AFC" w:rsidRPr="00DF2397">
        <w:rPr>
          <w:lang w:val="bg-BG"/>
        </w:rPr>
        <w:t>посредствена опасност от война</w:t>
      </w:r>
      <w:r w:rsidR="00E25AFC">
        <w:rPr>
          <w:lang w:val="bg-BG"/>
        </w:rPr>
        <w:t>”</w:t>
      </w:r>
      <w:r w:rsidR="00EA5098" w:rsidRPr="00DF2397">
        <w:rPr>
          <w:lang w:val="bg-BG"/>
        </w:rPr>
        <w:t>.</w:t>
      </w:r>
      <w:r w:rsidR="00E25AFC" w:rsidRPr="00DF2397">
        <w:rPr>
          <w:lang w:val="bg-BG"/>
        </w:rPr>
        <w:t xml:space="preserve"> Протокол № 13, който забранява смъртното наказание при всички обстоятелства, е </w:t>
      </w:r>
      <w:r w:rsidR="00E25AFC">
        <w:rPr>
          <w:lang w:val="bg-BG"/>
        </w:rPr>
        <w:t>предложен</w:t>
      </w:r>
      <w:r w:rsidR="00E25AFC" w:rsidRPr="00DF2397">
        <w:rPr>
          <w:lang w:val="bg-BG"/>
        </w:rPr>
        <w:t xml:space="preserve"> за подписване на 3 май 20</w:t>
      </w:r>
      <w:r w:rsidR="00E83F95">
        <w:rPr>
          <w:lang w:val="bg-BG"/>
        </w:rPr>
        <w:t>02 г. и вли</w:t>
      </w:r>
      <w:r w:rsidR="00E25AFC" w:rsidRPr="00DF2397">
        <w:rPr>
          <w:lang w:val="bg-BG"/>
        </w:rPr>
        <w:t>з</w:t>
      </w:r>
      <w:r w:rsidR="00E25AFC">
        <w:rPr>
          <w:lang w:val="bg-BG"/>
        </w:rPr>
        <w:t>а</w:t>
      </w:r>
      <w:r w:rsidR="00E25AFC" w:rsidRPr="00DF2397">
        <w:rPr>
          <w:lang w:val="bg-BG"/>
        </w:rPr>
        <w:t xml:space="preserve"> в сила на 1 юли 2003 г. Към датата на приемане на настоящото решение, Протокол № 13 е ратифициран от четиридесет </w:t>
      </w:r>
      <w:r w:rsidR="00E25AFC">
        <w:rPr>
          <w:lang w:val="bg-BG"/>
        </w:rPr>
        <w:t xml:space="preserve">и </w:t>
      </w:r>
      <w:r w:rsidR="00E25AFC" w:rsidRPr="00DF2397">
        <w:rPr>
          <w:lang w:val="bg-BG"/>
        </w:rPr>
        <w:t xml:space="preserve">две държави-членки и подписан, но не ратифициран от още три (Армения, Латвия и Полша). </w:t>
      </w:r>
      <w:r w:rsidR="00E25AFC">
        <w:rPr>
          <w:lang w:val="bg-BG"/>
        </w:rPr>
        <w:t xml:space="preserve">Единствено </w:t>
      </w:r>
      <w:r w:rsidR="00E25AFC" w:rsidRPr="00DF2397">
        <w:rPr>
          <w:lang w:val="bg-BG"/>
        </w:rPr>
        <w:t>Азербайджан и Русия не са подписали протокола. То</w:t>
      </w:r>
      <w:r w:rsidR="00E25AFC">
        <w:rPr>
          <w:lang w:val="bg-BG"/>
        </w:rPr>
        <w:t>й</w:t>
      </w:r>
      <w:r w:rsidR="00E25AFC" w:rsidRPr="00DF2397">
        <w:rPr>
          <w:lang w:val="bg-BG"/>
        </w:rPr>
        <w:t xml:space="preserve"> е подписан от </w:t>
      </w:r>
      <w:r w:rsidR="0003534A">
        <w:rPr>
          <w:lang w:val="bg-BG"/>
        </w:rPr>
        <w:t>Великобритания</w:t>
      </w:r>
      <w:r w:rsidR="00E25AFC">
        <w:rPr>
          <w:lang w:val="bg-BG"/>
        </w:rPr>
        <w:t xml:space="preserve"> </w:t>
      </w:r>
      <w:r w:rsidR="00E25AFC" w:rsidRPr="00DF2397">
        <w:rPr>
          <w:lang w:val="bg-BG"/>
        </w:rPr>
        <w:t>на 3 май 2002 г., ратифициран</w:t>
      </w:r>
      <w:r w:rsidR="00E25AFC">
        <w:rPr>
          <w:lang w:val="bg-BG"/>
        </w:rPr>
        <w:t xml:space="preserve"> е</w:t>
      </w:r>
      <w:r w:rsidR="00E25AFC" w:rsidRPr="00DF2397">
        <w:rPr>
          <w:lang w:val="bg-BG"/>
        </w:rPr>
        <w:t xml:space="preserve"> на 10 октомври 2003 г. и вл</w:t>
      </w:r>
      <w:r w:rsidR="00E25AFC">
        <w:rPr>
          <w:lang w:val="bg-BG"/>
        </w:rPr>
        <w:t>иза</w:t>
      </w:r>
      <w:r w:rsidR="00E25AFC" w:rsidRPr="00DF2397">
        <w:rPr>
          <w:lang w:val="bg-BG"/>
        </w:rPr>
        <w:t xml:space="preserve"> в сила по </w:t>
      </w:r>
      <w:r w:rsidR="00490D0E">
        <w:rPr>
          <w:lang w:val="bg-BG"/>
        </w:rPr>
        <w:t>отношение</w:t>
      </w:r>
      <w:r w:rsidR="00E25AFC" w:rsidRPr="00DF2397">
        <w:rPr>
          <w:lang w:val="bg-BG"/>
        </w:rPr>
        <w:t xml:space="preserve"> на тази държава, на 1 февруари 2004 г</w:t>
      </w:r>
      <w:r w:rsidR="00445CD7" w:rsidRPr="00DF2397">
        <w:rPr>
          <w:lang w:val="bg-BG"/>
        </w:rPr>
        <w:t>.</w:t>
      </w:r>
    </w:p>
    <w:p w:rsidR="00C600B0" w:rsidRPr="00DF2397" w:rsidRDefault="001E0FCD" w:rsidP="00B152DB">
      <w:pPr>
        <w:pStyle w:val="JuPara"/>
        <w:rPr>
          <w:lang w:val="bg-BG"/>
        </w:rPr>
      </w:pPr>
      <w:r>
        <w:fldChar w:fldCharType="begin"/>
      </w:r>
      <w:r w:rsidR="00B152DB" w:rsidRPr="00DF2397">
        <w:rPr>
          <w:lang w:val="bg-BG"/>
        </w:rPr>
        <w:instrText xml:space="preserve"> </w:instrText>
      </w:r>
      <w:r w:rsidR="00B152DB">
        <w:instrText>SEQ</w:instrText>
      </w:r>
      <w:r w:rsidR="00B152DB" w:rsidRPr="00DF2397">
        <w:rPr>
          <w:lang w:val="bg-BG"/>
        </w:rPr>
        <w:instrText xml:space="preserve"> </w:instrText>
      </w:r>
      <w:r w:rsidR="00B152DB">
        <w:instrText>level</w:instrText>
      </w:r>
      <w:r w:rsidR="00B152DB" w:rsidRPr="00DF2397">
        <w:rPr>
          <w:lang w:val="bg-BG"/>
        </w:rPr>
        <w:instrText>0 \*</w:instrText>
      </w:r>
      <w:r w:rsidR="00B152DB">
        <w:instrText>arabic</w:instrText>
      </w:r>
      <w:r w:rsidR="00B152DB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118</w:t>
      </w:r>
      <w:r>
        <w:fldChar w:fldCharType="end"/>
      </w:r>
      <w:r w:rsidR="00B152DB" w:rsidRPr="00DF2397">
        <w:rPr>
          <w:lang w:val="bg-BG"/>
        </w:rPr>
        <w:t>.</w:t>
      </w:r>
      <w:r w:rsidR="00B152DB">
        <w:t>  </w:t>
      </w:r>
      <w:r w:rsidR="00E25AFC" w:rsidRPr="00DF2397">
        <w:rPr>
          <w:lang w:val="bg-BG"/>
        </w:rPr>
        <w:t xml:space="preserve">Съдът счита, че по </w:t>
      </w:r>
      <w:r w:rsidR="00490D0E">
        <w:rPr>
          <w:lang w:val="bg-BG"/>
        </w:rPr>
        <w:t>отношение</w:t>
      </w:r>
      <w:r w:rsidR="00E25AFC" w:rsidRPr="00DF2397">
        <w:rPr>
          <w:lang w:val="bg-BG"/>
        </w:rPr>
        <w:t xml:space="preserve"> на държави</w:t>
      </w:r>
      <w:r w:rsidR="00256448">
        <w:rPr>
          <w:lang w:val="bg-BG"/>
        </w:rPr>
        <w:t>те</w:t>
      </w:r>
      <w:r w:rsidR="00E25AFC" w:rsidRPr="00DF2397">
        <w:rPr>
          <w:lang w:val="bg-BG"/>
        </w:rPr>
        <w:t xml:space="preserve">, обвързани </w:t>
      </w:r>
      <w:r w:rsidR="00256448">
        <w:rPr>
          <w:lang w:val="bg-BG"/>
        </w:rPr>
        <w:t>с</w:t>
      </w:r>
      <w:r w:rsidR="00E25AFC" w:rsidRPr="00DF2397">
        <w:rPr>
          <w:lang w:val="bg-BG"/>
        </w:rPr>
        <w:t xml:space="preserve"> </w:t>
      </w:r>
      <w:r w:rsidR="00E25AFC">
        <w:rPr>
          <w:lang w:val="bg-BG"/>
        </w:rPr>
        <w:t>този протокол</w:t>
      </w:r>
      <w:r w:rsidR="00E25AFC" w:rsidRPr="00DF2397">
        <w:rPr>
          <w:lang w:val="bg-BG"/>
        </w:rPr>
        <w:t>, право</w:t>
      </w:r>
      <w:r w:rsidR="00E25AFC">
        <w:rPr>
          <w:lang w:val="bg-BG"/>
        </w:rPr>
        <w:t>то</w:t>
      </w:r>
      <w:r w:rsidR="002C0377">
        <w:rPr>
          <w:lang w:val="bg-BG"/>
        </w:rPr>
        <w:t>,</w:t>
      </w:r>
      <w:r w:rsidR="00E25AFC" w:rsidRPr="00DF2397">
        <w:rPr>
          <w:lang w:val="bg-BG"/>
        </w:rPr>
        <w:t xml:space="preserve"> съгласно чл</w:t>
      </w:r>
      <w:r w:rsidR="00E25AFC">
        <w:rPr>
          <w:lang w:val="bg-BG"/>
        </w:rPr>
        <w:t>.</w:t>
      </w:r>
      <w:r w:rsidR="00E25AFC" w:rsidRPr="00DF2397">
        <w:rPr>
          <w:lang w:val="bg-BG"/>
        </w:rPr>
        <w:t xml:space="preserve"> 1 от Протокол № 13</w:t>
      </w:r>
      <w:r w:rsidR="002C0377">
        <w:rPr>
          <w:lang w:val="bg-BG"/>
        </w:rPr>
        <w:t>,</w:t>
      </w:r>
      <w:r w:rsidR="00E25AFC" w:rsidRPr="00DF2397">
        <w:rPr>
          <w:lang w:val="bg-BG"/>
        </w:rPr>
        <w:t xml:space="preserve"> </w:t>
      </w:r>
      <w:r w:rsidR="00053481">
        <w:rPr>
          <w:lang w:val="bg-BG"/>
        </w:rPr>
        <w:t>дадено лице да не бъде</w:t>
      </w:r>
      <w:r w:rsidR="00E25AFC" w:rsidRPr="00DF2397">
        <w:rPr>
          <w:lang w:val="bg-BG"/>
        </w:rPr>
        <w:t xml:space="preserve"> подлага</w:t>
      </w:r>
      <w:r w:rsidR="00053481">
        <w:rPr>
          <w:lang w:val="bg-BG"/>
        </w:rPr>
        <w:t>но на смъртно</w:t>
      </w:r>
      <w:r w:rsidR="00E25AFC" w:rsidRPr="00DF2397">
        <w:rPr>
          <w:lang w:val="bg-BG"/>
        </w:rPr>
        <w:t xml:space="preserve"> наказание, ко</w:t>
      </w:r>
      <w:r w:rsidR="00E25AFC">
        <w:rPr>
          <w:lang w:val="bg-BG"/>
        </w:rPr>
        <w:t>е</w:t>
      </w:r>
      <w:r w:rsidR="00E25AFC" w:rsidRPr="00DF2397">
        <w:rPr>
          <w:lang w:val="bg-BG"/>
        </w:rPr>
        <w:t xml:space="preserve">то </w:t>
      </w:r>
      <w:r w:rsidR="00053481">
        <w:rPr>
          <w:lang w:val="bg-BG"/>
        </w:rPr>
        <w:t xml:space="preserve">право </w:t>
      </w:r>
      <w:r w:rsidR="00E25AFC">
        <w:rPr>
          <w:lang w:val="bg-BG"/>
        </w:rPr>
        <w:t xml:space="preserve">не </w:t>
      </w:r>
      <w:r w:rsidR="00E25AFC" w:rsidRPr="00DF2397">
        <w:rPr>
          <w:lang w:val="bg-BG"/>
        </w:rPr>
        <w:t>признава никакво изключение и се прилага във всички случаи, се на</w:t>
      </w:r>
      <w:r w:rsidR="00053481">
        <w:rPr>
          <w:lang w:val="bg-BG"/>
        </w:rPr>
        <w:t>режда заедно с правата в чл.</w:t>
      </w:r>
      <w:r w:rsidR="00E25AFC" w:rsidRPr="00DF2397">
        <w:rPr>
          <w:lang w:val="bg-BG"/>
        </w:rPr>
        <w:t xml:space="preserve"> 2 и </w:t>
      </w:r>
      <w:r w:rsidR="00053481">
        <w:rPr>
          <w:lang w:val="bg-BG"/>
        </w:rPr>
        <w:t xml:space="preserve">чл. </w:t>
      </w:r>
      <w:r w:rsidR="00E25AFC" w:rsidRPr="00DF2397">
        <w:rPr>
          <w:lang w:val="bg-BG"/>
        </w:rPr>
        <w:t>3, като основно право, утвърждаващ</w:t>
      </w:r>
      <w:r w:rsidR="00E25AFC">
        <w:rPr>
          <w:lang w:val="bg-BG"/>
        </w:rPr>
        <w:t>о</w:t>
      </w:r>
      <w:r w:rsidR="00E25AFC" w:rsidRPr="00DF2397">
        <w:rPr>
          <w:lang w:val="bg-BG"/>
        </w:rPr>
        <w:t xml:space="preserve"> една от основните ценности на демократичните общества, членуващи в Съвета на Европа. Като так</w:t>
      </w:r>
      <w:r w:rsidR="00E25AFC">
        <w:rPr>
          <w:lang w:val="bg-BG"/>
        </w:rPr>
        <w:t>ова</w:t>
      </w:r>
      <w:r w:rsidR="00E25AFC" w:rsidRPr="00DF2397">
        <w:rPr>
          <w:lang w:val="bg-BG"/>
        </w:rPr>
        <w:t>, не</w:t>
      </w:r>
      <w:r w:rsidR="00E25AFC">
        <w:rPr>
          <w:lang w:val="bg-BG"/>
        </w:rPr>
        <w:t>говите</w:t>
      </w:r>
      <w:r w:rsidR="00E25AFC" w:rsidRPr="00DF2397">
        <w:rPr>
          <w:lang w:val="bg-BG"/>
        </w:rPr>
        <w:t xml:space="preserve"> разпоредби трябва да бъдат стриктно тълкувани (виж, </w:t>
      </w:r>
      <w:r w:rsidR="00E25AFC">
        <w:rPr>
          <w:i/>
        </w:rPr>
        <w:t>mutatis</w:t>
      </w:r>
      <w:r w:rsidR="00E25AFC" w:rsidRPr="00DF2397">
        <w:rPr>
          <w:i/>
          <w:lang w:val="bg-BG"/>
        </w:rPr>
        <w:t xml:space="preserve"> </w:t>
      </w:r>
      <w:r w:rsidR="00E25AFC">
        <w:rPr>
          <w:i/>
        </w:rPr>
        <w:t>mutandis</w:t>
      </w:r>
      <w:r w:rsidR="00E25AFC" w:rsidRPr="00DF2397">
        <w:rPr>
          <w:lang w:val="bg-BG"/>
        </w:rPr>
        <w:t xml:space="preserve">, </w:t>
      </w:r>
      <w:r w:rsidR="00E25AFC" w:rsidRPr="00997D3A">
        <w:rPr>
          <w:i/>
        </w:rPr>
        <w:t>Soering</w:t>
      </w:r>
      <w:r w:rsidR="00E25AFC" w:rsidRPr="00DF2397">
        <w:rPr>
          <w:lang w:val="bg-BG"/>
        </w:rPr>
        <w:t xml:space="preserve">, цитирано по-горе, § 88, и </w:t>
      </w:r>
      <w:r w:rsidR="00B152DB">
        <w:rPr>
          <w:i/>
        </w:rPr>
        <w:t>McCann</w:t>
      </w:r>
      <w:r w:rsidR="00B152DB" w:rsidRPr="00DF2397">
        <w:rPr>
          <w:i/>
          <w:lang w:val="bg-BG"/>
        </w:rPr>
        <w:t xml:space="preserve"> </w:t>
      </w:r>
      <w:r w:rsidR="00B152DB">
        <w:rPr>
          <w:i/>
        </w:rPr>
        <w:t>and</w:t>
      </w:r>
      <w:r w:rsidR="00B152DB" w:rsidRPr="00DF2397">
        <w:rPr>
          <w:i/>
          <w:lang w:val="bg-BG"/>
        </w:rPr>
        <w:t xml:space="preserve"> </w:t>
      </w:r>
      <w:r w:rsidR="00B152DB">
        <w:rPr>
          <w:i/>
        </w:rPr>
        <w:t>Others</w:t>
      </w:r>
      <w:r w:rsidR="00B152DB" w:rsidRPr="00DF2397">
        <w:rPr>
          <w:i/>
          <w:lang w:val="bg-BG"/>
        </w:rPr>
        <w:t xml:space="preserve"> </w:t>
      </w:r>
      <w:r w:rsidR="00B152DB">
        <w:rPr>
          <w:i/>
        </w:rPr>
        <w:t>v</w:t>
      </w:r>
      <w:r w:rsidR="00B152DB" w:rsidRPr="00DF2397">
        <w:rPr>
          <w:i/>
          <w:lang w:val="bg-BG"/>
        </w:rPr>
        <w:t xml:space="preserve">. </w:t>
      </w:r>
      <w:r w:rsidR="00B152DB">
        <w:rPr>
          <w:i/>
        </w:rPr>
        <w:t>the</w:t>
      </w:r>
      <w:r w:rsidR="00B152DB" w:rsidRPr="00DF2397">
        <w:rPr>
          <w:i/>
          <w:lang w:val="bg-BG"/>
        </w:rPr>
        <w:t xml:space="preserve"> </w:t>
      </w:r>
      <w:r w:rsidR="00B152DB">
        <w:rPr>
          <w:i/>
        </w:rPr>
        <w:t>United</w:t>
      </w:r>
      <w:r w:rsidR="00B152DB" w:rsidRPr="00DF2397">
        <w:rPr>
          <w:i/>
          <w:lang w:val="bg-BG"/>
        </w:rPr>
        <w:t xml:space="preserve"> </w:t>
      </w:r>
      <w:r w:rsidR="00B152DB">
        <w:rPr>
          <w:i/>
        </w:rPr>
        <w:t>Kingdom</w:t>
      </w:r>
      <w:r w:rsidR="00E25AFC" w:rsidRPr="00DF2397">
        <w:rPr>
          <w:lang w:val="bg-BG"/>
        </w:rPr>
        <w:t>, 27 септември</w:t>
      </w:r>
      <w:r w:rsidR="00B152DB" w:rsidRPr="00DF2397">
        <w:rPr>
          <w:lang w:val="bg-BG"/>
        </w:rPr>
        <w:t xml:space="preserve"> 1995</w:t>
      </w:r>
      <w:r w:rsidR="00E25AFC">
        <w:rPr>
          <w:lang w:val="bg-BG"/>
        </w:rPr>
        <w:t xml:space="preserve"> г.</w:t>
      </w:r>
      <w:r w:rsidR="00E25AFC" w:rsidRPr="00DF2397">
        <w:rPr>
          <w:lang w:val="bg-BG"/>
        </w:rPr>
        <w:t xml:space="preserve">, § 147, </w:t>
      </w:r>
      <w:r w:rsidR="00E25AFC">
        <w:rPr>
          <w:lang w:val="bg-BG"/>
        </w:rPr>
        <w:t>серия</w:t>
      </w:r>
      <w:r w:rsidR="00E25AFC" w:rsidRPr="00DF2397">
        <w:rPr>
          <w:lang w:val="bg-BG"/>
        </w:rPr>
        <w:t xml:space="preserve"> </w:t>
      </w:r>
      <w:r w:rsidR="00E25AFC">
        <w:t>A</w:t>
      </w:r>
      <w:r w:rsidR="00E25AFC" w:rsidRPr="00DF2397">
        <w:rPr>
          <w:lang w:val="bg-BG"/>
        </w:rPr>
        <w:t xml:space="preserve"> </w:t>
      </w:r>
      <w:r w:rsidR="00E25AFC">
        <w:rPr>
          <w:lang w:val="bg-BG"/>
        </w:rPr>
        <w:t>№</w:t>
      </w:r>
      <w:r w:rsidR="00B152DB" w:rsidRPr="00DF2397">
        <w:rPr>
          <w:lang w:val="bg-BG"/>
        </w:rPr>
        <w:t xml:space="preserve"> 324).</w:t>
      </w:r>
    </w:p>
    <w:p w:rsidR="004F0E76" w:rsidRPr="006A4AB2" w:rsidRDefault="003E6CDD" w:rsidP="004F0E76">
      <w:pPr>
        <w:pStyle w:val="JuHa0"/>
        <w:rPr>
          <w:lang w:val="bg-BG"/>
        </w:rPr>
      </w:pPr>
      <w:r w:rsidRPr="00DF2397">
        <w:rPr>
          <w:lang w:val="bg-BG"/>
        </w:rPr>
        <w:t>(</w:t>
      </w:r>
      <w:r w:rsidR="00421D6F">
        <w:rPr>
          <w:lang w:val="bg-BG"/>
        </w:rPr>
        <w:t>б</w:t>
      </w:r>
      <w:r w:rsidRPr="00DF2397">
        <w:rPr>
          <w:lang w:val="bg-BG"/>
        </w:rPr>
        <w:t>)</w:t>
      </w:r>
      <w:r>
        <w:t>  </w:t>
      </w:r>
      <w:r w:rsidR="00DF2397">
        <w:rPr>
          <w:lang w:val="bg-BG"/>
        </w:rPr>
        <w:t>Влияние</w:t>
      </w:r>
      <w:r w:rsidR="006A4AB2">
        <w:rPr>
          <w:lang w:val="bg-BG"/>
        </w:rPr>
        <w:t xml:space="preserve"> на</w:t>
      </w:r>
      <w:r w:rsidR="006A4AB2" w:rsidRPr="00DF2397">
        <w:rPr>
          <w:lang w:val="bg-BG"/>
        </w:rPr>
        <w:t xml:space="preserve"> подписване</w:t>
      </w:r>
      <w:r w:rsidR="006A4AB2">
        <w:rPr>
          <w:lang w:val="bg-BG"/>
        </w:rPr>
        <w:t>то</w:t>
      </w:r>
      <w:r w:rsidR="006A4AB2" w:rsidRPr="00DF2397">
        <w:rPr>
          <w:lang w:val="bg-BG"/>
        </w:rPr>
        <w:t xml:space="preserve"> и ратифициране</w:t>
      </w:r>
      <w:r w:rsidR="006A4AB2">
        <w:rPr>
          <w:lang w:val="bg-BG"/>
        </w:rPr>
        <w:t>то</w:t>
      </w:r>
      <w:r w:rsidR="006A4AB2" w:rsidRPr="00DF2397">
        <w:rPr>
          <w:lang w:val="bg-BG"/>
        </w:rPr>
        <w:t xml:space="preserve"> на Протокол № 13 </w:t>
      </w:r>
      <w:r w:rsidR="00DF2397">
        <w:rPr>
          <w:lang w:val="bg-BG"/>
        </w:rPr>
        <w:t>върху</w:t>
      </w:r>
      <w:r w:rsidR="006A4AB2">
        <w:rPr>
          <w:lang w:val="bg-BG"/>
        </w:rPr>
        <w:t xml:space="preserve"> </w:t>
      </w:r>
      <w:r w:rsidR="006A4AB2" w:rsidRPr="00DF2397">
        <w:rPr>
          <w:lang w:val="bg-BG"/>
        </w:rPr>
        <w:t>тълкуване</w:t>
      </w:r>
      <w:r w:rsidR="00DF2397">
        <w:rPr>
          <w:lang w:val="bg-BG"/>
        </w:rPr>
        <w:t>то на чл.</w:t>
      </w:r>
      <w:r w:rsidR="00FA32DB">
        <w:rPr>
          <w:lang w:val="bg-BG"/>
        </w:rPr>
        <w:t xml:space="preserve"> 2 и</w:t>
      </w:r>
      <w:r w:rsidR="00DF2397">
        <w:rPr>
          <w:lang w:val="bg-BG"/>
        </w:rPr>
        <w:t xml:space="preserve"> </w:t>
      </w:r>
      <w:r w:rsidR="006A4AB2" w:rsidRPr="00DF2397">
        <w:rPr>
          <w:lang w:val="bg-BG"/>
        </w:rPr>
        <w:t>3 от Конвенцията</w:t>
      </w:r>
      <w:r w:rsidR="006A4AB2">
        <w:rPr>
          <w:lang w:val="bg-BG"/>
        </w:rPr>
        <w:t xml:space="preserve">  </w:t>
      </w:r>
    </w:p>
    <w:p w:rsidR="00AB1AEB" w:rsidRPr="006A4AB2" w:rsidRDefault="001E0FCD" w:rsidP="006A4AB2">
      <w:pPr>
        <w:pStyle w:val="JuPara"/>
        <w:rPr>
          <w:lang w:val="bg-BG"/>
        </w:rPr>
      </w:pPr>
      <w:r>
        <w:fldChar w:fldCharType="begin"/>
      </w:r>
      <w:r w:rsidR="008A4171" w:rsidRPr="00DF2397">
        <w:rPr>
          <w:lang w:val="bg-BG"/>
        </w:rPr>
        <w:instrText xml:space="preserve"> </w:instrText>
      </w:r>
      <w:r w:rsidR="008A4171">
        <w:instrText>SEQ</w:instrText>
      </w:r>
      <w:r w:rsidR="008A4171" w:rsidRPr="00DF2397">
        <w:rPr>
          <w:lang w:val="bg-BG"/>
        </w:rPr>
        <w:instrText xml:space="preserve"> </w:instrText>
      </w:r>
      <w:r w:rsidR="008A4171">
        <w:instrText>level</w:instrText>
      </w:r>
      <w:r w:rsidR="008A4171" w:rsidRPr="00DF2397">
        <w:rPr>
          <w:lang w:val="bg-BG"/>
        </w:rPr>
        <w:instrText>0 \*</w:instrText>
      </w:r>
      <w:r w:rsidR="008A4171">
        <w:instrText>arabic</w:instrText>
      </w:r>
      <w:r w:rsidR="008A4171" w:rsidRPr="00DF2397">
        <w:rPr>
          <w:lang w:val="bg-BG"/>
        </w:rPr>
        <w:instrText xml:space="preserve"> </w:instrText>
      </w:r>
      <w:r>
        <w:fldChar w:fldCharType="separate"/>
      </w:r>
      <w:r w:rsidR="00F30CA6" w:rsidRPr="00DF2397">
        <w:rPr>
          <w:noProof/>
          <w:lang w:val="bg-BG"/>
        </w:rPr>
        <w:t>119</w:t>
      </w:r>
      <w:r>
        <w:fldChar w:fldCharType="end"/>
      </w:r>
      <w:r w:rsidR="008A4171" w:rsidRPr="00DF2397">
        <w:rPr>
          <w:lang w:val="bg-BG"/>
        </w:rPr>
        <w:t>.</w:t>
      </w:r>
      <w:r w:rsidR="008A4171">
        <w:t>  </w:t>
      </w:r>
      <w:r w:rsidR="006A4AB2">
        <w:rPr>
          <w:lang w:val="bg-BG"/>
        </w:rPr>
        <w:t>В</w:t>
      </w:r>
      <w:r w:rsidR="00E6309A" w:rsidRPr="00DF2397">
        <w:rPr>
          <w:lang w:val="bg-BG"/>
        </w:rPr>
        <w:t xml:space="preserve"> </w:t>
      </w:r>
      <w:r w:rsidR="00E6309A" w:rsidRPr="00DF2397">
        <w:rPr>
          <w:i/>
          <w:lang w:val="bg-BG"/>
        </w:rPr>
        <w:t>Ö</w:t>
      </w:r>
      <w:r w:rsidR="00E6309A" w:rsidRPr="00F73270">
        <w:rPr>
          <w:i/>
        </w:rPr>
        <w:t>calan</w:t>
      </w:r>
      <w:r w:rsidR="00A647C7" w:rsidRPr="00DF2397">
        <w:rPr>
          <w:lang w:val="bg-BG"/>
        </w:rPr>
        <w:t xml:space="preserve"> (</w:t>
      </w:r>
      <w:r w:rsidR="006A4AB2">
        <w:rPr>
          <w:lang w:val="bg-BG"/>
        </w:rPr>
        <w:t>цитирано по-горе</w:t>
      </w:r>
      <w:r w:rsidR="00A647C7" w:rsidRPr="00DF2397">
        <w:rPr>
          <w:lang w:val="bg-BG"/>
        </w:rPr>
        <w:t>)</w:t>
      </w:r>
      <w:r w:rsidR="00E6309A" w:rsidRPr="00DF2397">
        <w:rPr>
          <w:lang w:val="bg-BG"/>
        </w:rPr>
        <w:t xml:space="preserve">, </w:t>
      </w:r>
      <w:r w:rsidR="006A4AB2" w:rsidRPr="00DF2397">
        <w:rPr>
          <w:lang w:val="bg-BG"/>
        </w:rPr>
        <w:t>Съдът разглежда дали практиката на договарящите</w:t>
      </w:r>
      <w:r w:rsidR="006A4AB2">
        <w:rPr>
          <w:lang w:val="bg-BG"/>
        </w:rPr>
        <w:t xml:space="preserve"> се</w:t>
      </w:r>
      <w:r w:rsidR="006A4AB2" w:rsidRPr="00DF2397">
        <w:rPr>
          <w:lang w:val="bg-BG"/>
        </w:rPr>
        <w:t xml:space="preserve"> държави мо</w:t>
      </w:r>
      <w:r w:rsidR="006A4AB2">
        <w:rPr>
          <w:lang w:val="bg-BG"/>
        </w:rPr>
        <w:t>же</w:t>
      </w:r>
      <w:r w:rsidR="006A4AB2" w:rsidRPr="00DF2397">
        <w:rPr>
          <w:lang w:val="bg-BG"/>
        </w:rPr>
        <w:t xml:space="preserve"> да </w:t>
      </w:r>
      <w:r w:rsidR="006A4AB2">
        <w:rPr>
          <w:lang w:val="bg-BG"/>
        </w:rPr>
        <w:t xml:space="preserve">се използва за </w:t>
      </w:r>
      <w:r w:rsidR="006A4AB2" w:rsidRPr="00DF2397">
        <w:rPr>
          <w:lang w:val="bg-BG"/>
        </w:rPr>
        <w:t xml:space="preserve">създаване на споразумение за </w:t>
      </w:r>
      <w:r w:rsidR="00053481">
        <w:rPr>
          <w:lang w:val="bg-BG"/>
        </w:rPr>
        <w:t>отмяна на изключението в чл. 2</w:t>
      </w:r>
      <w:r w:rsidR="006A4AB2" w:rsidRPr="00DF2397">
        <w:rPr>
          <w:lang w:val="bg-BG"/>
        </w:rPr>
        <w:t xml:space="preserve"> § 1, позволяващ</w:t>
      </w:r>
      <w:r w:rsidR="006A4AB2">
        <w:rPr>
          <w:lang w:val="bg-BG"/>
        </w:rPr>
        <w:t xml:space="preserve">о </w:t>
      </w:r>
      <w:r w:rsidR="006A4AB2" w:rsidRPr="00DF2397">
        <w:rPr>
          <w:lang w:val="bg-BG"/>
        </w:rPr>
        <w:t>смъртно</w:t>
      </w:r>
      <w:r w:rsidR="006A4AB2">
        <w:rPr>
          <w:lang w:val="bg-BG"/>
        </w:rPr>
        <w:t>то</w:t>
      </w:r>
      <w:r w:rsidR="006A4AB2" w:rsidRPr="00DF2397">
        <w:rPr>
          <w:lang w:val="bg-BG"/>
        </w:rPr>
        <w:t xml:space="preserve"> наказание в определени условия. </w:t>
      </w:r>
      <w:r w:rsidR="006A4AB2">
        <w:rPr>
          <w:lang w:val="bg-BG"/>
        </w:rPr>
        <w:t>Съдът</w:t>
      </w:r>
      <w:r w:rsidR="006A4AB2" w:rsidRPr="00DF2397">
        <w:rPr>
          <w:lang w:val="bg-BG"/>
        </w:rPr>
        <w:t xml:space="preserve"> отбеляз</w:t>
      </w:r>
      <w:r w:rsidR="006A4AB2">
        <w:rPr>
          <w:lang w:val="bg-BG"/>
        </w:rPr>
        <w:t>в</w:t>
      </w:r>
      <w:r w:rsidR="006A4AB2" w:rsidRPr="00DF2397">
        <w:rPr>
          <w:lang w:val="bg-BG"/>
        </w:rPr>
        <w:t xml:space="preserve">а, във връзка с § 103 от решението </w:t>
      </w:r>
      <w:r w:rsidR="006A4AB2" w:rsidRPr="006A4AB2">
        <w:rPr>
          <w:i/>
        </w:rPr>
        <w:t>Soering</w:t>
      </w:r>
      <w:r w:rsidR="006A4AB2" w:rsidRPr="00DF2397">
        <w:rPr>
          <w:lang w:val="bg-BG"/>
        </w:rPr>
        <w:t xml:space="preserve"> (цитирано по-горе), че ако чл</w:t>
      </w:r>
      <w:r w:rsidR="006A4AB2">
        <w:rPr>
          <w:lang w:val="bg-BG"/>
        </w:rPr>
        <w:t>.</w:t>
      </w:r>
      <w:r w:rsidR="006A4AB2" w:rsidRPr="00DF2397">
        <w:rPr>
          <w:lang w:val="bg-BG"/>
        </w:rPr>
        <w:t xml:space="preserve"> 2</w:t>
      </w:r>
      <w:r w:rsidR="006A4AB2">
        <w:rPr>
          <w:lang w:val="bg-BG"/>
        </w:rPr>
        <w:t xml:space="preserve"> </w:t>
      </w:r>
      <w:r w:rsidR="006A4AB2" w:rsidRPr="00DF2397">
        <w:rPr>
          <w:lang w:val="bg-BG"/>
        </w:rPr>
        <w:t xml:space="preserve">се </w:t>
      </w:r>
      <w:r w:rsidR="006A4AB2">
        <w:rPr>
          <w:lang w:val="bg-BG"/>
        </w:rPr>
        <w:t>тълкува</w:t>
      </w:r>
      <w:r w:rsidR="006A4AB2" w:rsidRPr="00DF2397">
        <w:rPr>
          <w:lang w:val="bg-BG"/>
        </w:rPr>
        <w:t xml:space="preserve"> като разрешение </w:t>
      </w:r>
      <w:r w:rsidR="006A4AB2">
        <w:rPr>
          <w:lang w:val="bg-BG"/>
        </w:rPr>
        <w:t>з</w:t>
      </w:r>
      <w:r w:rsidR="006A4AB2" w:rsidRPr="00DF2397">
        <w:rPr>
          <w:lang w:val="bg-BG"/>
        </w:rPr>
        <w:t>а смъртно наказание, чл</w:t>
      </w:r>
      <w:r w:rsidR="006A4AB2">
        <w:rPr>
          <w:lang w:val="bg-BG"/>
        </w:rPr>
        <w:t>.</w:t>
      </w:r>
      <w:r w:rsidR="008A4C62" w:rsidRPr="00DF2397">
        <w:rPr>
          <w:lang w:val="bg-BG"/>
        </w:rPr>
        <w:t xml:space="preserve"> 3 не може да се </w:t>
      </w:r>
      <w:r w:rsidR="008A4C62" w:rsidRPr="00DF2397">
        <w:rPr>
          <w:lang w:val="bg-BG"/>
        </w:rPr>
        <w:lastRenderedPageBreak/>
        <w:t>тълкува</w:t>
      </w:r>
      <w:r w:rsidR="008A4C62">
        <w:rPr>
          <w:lang w:val="bg-BG"/>
        </w:rPr>
        <w:t xml:space="preserve"> като забрана</w:t>
      </w:r>
      <w:r w:rsidR="006A4AB2" w:rsidRPr="00DF2397">
        <w:rPr>
          <w:lang w:val="bg-BG"/>
        </w:rPr>
        <w:t>, тъй като това би обезсил</w:t>
      </w:r>
      <w:r w:rsidR="006A4AB2">
        <w:rPr>
          <w:lang w:val="bg-BG"/>
        </w:rPr>
        <w:t>ило</w:t>
      </w:r>
      <w:r w:rsidR="006A4AB2" w:rsidRPr="00DF2397">
        <w:rPr>
          <w:lang w:val="bg-BG"/>
        </w:rPr>
        <w:t xml:space="preserve"> ясния текст на чл</w:t>
      </w:r>
      <w:r w:rsidR="006A4AB2">
        <w:rPr>
          <w:lang w:val="bg-BG"/>
        </w:rPr>
        <w:t>.</w:t>
      </w:r>
      <w:r w:rsidR="00BA59F6">
        <w:rPr>
          <w:lang w:val="bg-BG"/>
        </w:rPr>
        <w:t xml:space="preserve"> 2</w:t>
      </w:r>
      <w:r w:rsidR="006A4AB2" w:rsidRPr="00DF2397">
        <w:rPr>
          <w:lang w:val="bg-BG"/>
        </w:rPr>
        <w:t xml:space="preserve"> § 1. </w:t>
      </w:r>
      <w:r w:rsidR="006A4AB2" w:rsidRPr="001E4176">
        <w:rPr>
          <w:lang w:val="bg-BG"/>
        </w:rPr>
        <w:t>Голямата камара, процедирайки</w:t>
      </w:r>
      <w:r w:rsidR="006A4AB2">
        <w:rPr>
          <w:lang w:val="bg-BG"/>
        </w:rPr>
        <w:t xml:space="preserve"> по делото </w:t>
      </w:r>
      <w:r w:rsidR="006A4AB2" w:rsidRPr="00DF2397">
        <w:rPr>
          <w:i/>
          <w:lang w:val="bg-BG"/>
        </w:rPr>
        <w:t>Ö</w:t>
      </w:r>
      <w:r w:rsidR="006A4AB2" w:rsidRPr="00E6309A">
        <w:rPr>
          <w:i/>
        </w:rPr>
        <w:t>calan</w:t>
      </w:r>
      <w:r w:rsidR="006A4AB2" w:rsidRPr="00DF2397">
        <w:rPr>
          <w:lang w:val="bg-BG"/>
        </w:rPr>
        <w:t xml:space="preserve"> (§ 163)</w:t>
      </w:r>
      <w:r w:rsidR="00053481">
        <w:rPr>
          <w:lang w:val="bg-BG"/>
        </w:rPr>
        <w:t>,</w:t>
      </w:r>
      <w:r w:rsidR="006A4AB2" w:rsidRPr="00DF2397">
        <w:rPr>
          <w:lang w:val="bg-BG"/>
        </w:rPr>
        <w:t xml:space="preserve"> постига съгласие по този въпрос със съ</w:t>
      </w:r>
      <w:r w:rsidR="00DB6141">
        <w:rPr>
          <w:lang w:val="bg-BG"/>
        </w:rPr>
        <w:t>дебния състав</w:t>
      </w:r>
      <w:r w:rsidR="006A4AB2" w:rsidRPr="00DF2397">
        <w:rPr>
          <w:lang w:val="bg-BG"/>
        </w:rPr>
        <w:t>, който е приел, както следва</w:t>
      </w:r>
      <w:r w:rsidR="00AB1AEB" w:rsidRPr="00DF2397">
        <w:rPr>
          <w:lang w:val="bg-BG"/>
        </w:rPr>
        <w:t>:</w:t>
      </w:r>
    </w:p>
    <w:p w:rsidR="00AB1AEB" w:rsidRPr="00E3494A" w:rsidRDefault="008A4C62" w:rsidP="00E3494A">
      <w:pPr>
        <w:pStyle w:val="JuQuot"/>
        <w:rPr>
          <w:lang w:val="bg-BG"/>
        </w:rPr>
      </w:pPr>
      <w:r>
        <w:rPr>
          <w:lang w:val="bg-BG"/>
        </w:rPr>
        <w:t>„</w:t>
      </w:r>
      <w:r w:rsidR="00AB1AEB" w:rsidRPr="00DF2397">
        <w:rPr>
          <w:lang w:val="bg-BG"/>
        </w:rPr>
        <w:t>...</w:t>
      </w:r>
      <w:r w:rsidR="00E3494A" w:rsidRPr="00DF2397">
        <w:rPr>
          <w:lang w:val="bg-BG"/>
        </w:rPr>
        <w:t>Съдът подчертава, че т</w:t>
      </w:r>
      <w:r w:rsidR="00E3494A">
        <w:rPr>
          <w:lang w:val="bg-BG"/>
        </w:rPr>
        <w:t xml:space="preserve">рябва да се има предвид специфичният </w:t>
      </w:r>
      <w:r w:rsidRPr="00DF2397">
        <w:rPr>
          <w:lang w:val="bg-BG"/>
        </w:rPr>
        <w:t xml:space="preserve">характер на Конвенцията като договор за правата на човека и че Конвенцията не </w:t>
      </w:r>
      <w:r w:rsidR="00E3494A" w:rsidRPr="00DF2397">
        <w:rPr>
          <w:lang w:val="bg-BG"/>
        </w:rPr>
        <w:t xml:space="preserve">може да се тълкува във вакуум. </w:t>
      </w:r>
      <w:r w:rsidR="00E3494A">
        <w:rPr>
          <w:lang w:val="bg-BG"/>
        </w:rPr>
        <w:t>Д</w:t>
      </w:r>
      <w:r w:rsidRPr="00DF2397">
        <w:rPr>
          <w:lang w:val="bg-BG"/>
        </w:rPr>
        <w:t xml:space="preserve">околкото е възможно, </w:t>
      </w:r>
      <w:r w:rsidR="00E3494A">
        <w:rPr>
          <w:lang w:val="bg-BG"/>
        </w:rPr>
        <w:t xml:space="preserve">тя </w:t>
      </w:r>
      <w:r w:rsidRPr="00DF2397">
        <w:rPr>
          <w:lang w:val="bg-BG"/>
        </w:rPr>
        <w:t xml:space="preserve">следва да се тълкува в хармония с </w:t>
      </w:r>
      <w:r w:rsidRPr="00BA59F6">
        <w:rPr>
          <w:lang w:val="bg-BG"/>
        </w:rPr>
        <w:t>други</w:t>
      </w:r>
      <w:r w:rsidR="00E3494A" w:rsidRPr="00BA59F6">
        <w:rPr>
          <w:lang w:val="bg-BG"/>
        </w:rPr>
        <w:t>те</w:t>
      </w:r>
      <w:r w:rsidRPr="00BA59F6">
        <w:rPr>
          <w:lang w:val="bg-BG"/>
        </w:rPr>
        <w:t xml:space="preserve"> норми на международното публично право, от което съставлява част (виж, </w:t>
      </w:r>
      <w:r w:rsidR="00E3494A" w:rsidRPr="00BA59F6">
        <w:rPr>
          <w:rStyle w:val="ju-005fquot--char"/>
          <w:i/>
          <w:iCs/>
        </w:rPr>
        <w:t>mutatis</w:t>
      </w:r>
      <w:r w:rsidR="00E3494A" w:rsidRPr="00BA59F6">
        <w:rPr>
          <w:rStyle w:val="ju-005fquot--char"/>
          <w:i/>
          <w:iCs/>
          <w:lang w:val="bg-BG"/>
        </w:rPr>
        <w:t xml:space="preserve"> </w:t>
      </w:r>
      <w:r w:rsidR="00E3494A" w:rsidRPr="00BA59F6">
        <w:rPr>
          <w:rStyle w:val="ju-005fquot--char"/>
          <w:i/>
          <w:iCs/>
        </w:rPr>
        <w:t>mutandis</w:t>
      </w:r>
      <w:r w:rsidR="00E3494A" w:rsidRPr="00DF2397">
        <w:rPr>
          <w:lang w:val="bg-BG"/>
        </w:rPr>
        <w:t xml:space="preserve"> (</w:t>
      </w:r>
      <w:r w:rsidRPr="00DF2397">
        <w:rPr>
          <w:lang w:val="bg-BG"/>
        </w:rPr>
        <w:t>с необходимите промени</w:t>
      </w:r>
      <w:r w:rsidR="00E3494A" w:rsidRPr="00DF2397">
        <w:rPr>
          <w:lang w:val="bg-BG"/>
        </w:rPr>
        <w:t>)</w:t>
      </w:r>
      <w:r w:rsidR="00AB1AEB" w:rsidRPr="00DF2397">
        <w:rPr>
          <w:lang w:val="bg-BG"/>
        </w:rPr>
        <w:t xml:space="preserve">, </w:t>
      </w:r>
      <w:r w:rsidR="00AB1AEB">
        <w:rPr>
          <w:rStyle w:val="ju-005fquot--char"/>
          <w:i/>
          <w:iCs/>
        </w:rPr>
        <w:t>Al</w:t>
      </w:r>
      <w:r w:rsidR="00AB1AEB" w:rsidRPr="00DF2397">
        <w:rPr>
          <w:rStyle w:val="ju-005fquot--char"/>
          <w:i/>
          <w:iCs/>
          <w:lang w:val="bg-BG"/>
        </w:rPr>
        <w:t>-</w:t>
      </w:r>
      <w:r w:rsidR="00AB1AEB">
        <w:rPr>
          <w:rStyle w:val="ju-005fquot--char"/>
          <w:i/>
          <w:iCs/>
        </w:rPr>
        <w:t>Adsani</w:t>
      </w:r>
      <w:r w:rsidR="00AB1AEB" w:rsidRPr="00DF2397">
        <w:rPr>
          <w:rStyle w:val="ju-005fquot--char"/>
          <w:i/>
          <w:iCs/>
          <w:lang w:val="bg-BG"/>
        </w:rPr>
        <w:t xml:space="preserve"> </w:t>
      </w:r>
      <w:r w:rsidR="00AB1AEB">
        <w:rPr>
          <w:rStyle w:val="ju-005fquot--char"/>
          <w:i/>
          <w:iCs/>
        </w:rPr>
        <w:t>v</w:t>
      </w:r>
      <w:r w:rsidR="00AB1AEB" w:rsidRPr="00DF2397">
        <w:rPr>
          <w:rStyle w:val="ju-005fquot--char"/>
          <w:i/>
          <w:iCs/>
          <w:lang w:val="bg-BG"/>
        </w:rPr>
        <w:t xml:space="preserve">. </w:t>
      </w:r>
      <w:r w:rsidR="00AB1AEB">
        <w:rPr>
          <w:rStyle w:val="ju-005fquot--char"/>
          <w:i/>
          <w:iCs/>
        </w:rPr>
        <w:t>the</w:t>
      </w:r>
      <w:r w:rsidR="00AB1AEB" w:rsidRPr="00DF2397">
        <w:rPr>
          <w:rStyle w:val="ju-005fquot--char"/>
          <w:i/>
          <w:iCs/>
          <w:lang w:val="bg-BG"/>
        </w:rPr>
        <w:t xml:space="preserve"> </w:t>
      </w:r>
      <w:r w:rsidR="00AB1AEB">
        <w:rPr>
          <w:rStyle w:val="ju-005fquot--char"/>
          <w:i/>
          <w:iCs/>
        </w:rPr>
        <w:t>United</w:t>
      </w:r>
      <w:r w:rsidR="00AB1AEB" w:rsidRPr="00DF2397">
        <w:rPr>
          <w:rStyle w:val="ju-005fquot--char"/>
          <w:i/>
          <w:iCs/>
          <w:lang w:val="bg-BG"/>
        </w:rPr>
        <w:t xml:space="preserve"> </w:t>
      </w:r>
      <w:r w:rsidR="00AB1AEB">
        <w:rPr>
          <w:rStyle w:val="ju-005fquot--char"/>
          <w:i/>
          <w:iCs/>
        </w:rPr>
        <w:t>Kingdom</w:t>
      </w:r>
      <w:r w:rsidR="00E3494A" w:rsidRPr="00DF2397">
        <w:rPr>
          <w:lang w:val="bg-BG"/>
        </w:rPr>
        <w:t xml:space="preserve"> [</w:t>
      </w:r>
      <w:r w:rsidR="00E3494A">
        <w:t>GC</w:t>
      </w:r>
      <w:r w:rsidR="00E3494A" w:rsidRPr="00DF2397">
        <w:rPr>
          <w:lang w:val="bg-BG"/>
        </w:rPr>
        <w:t xml:space="preserve">], </w:t>
      </w:r>
      <w:r w:rsidR="00E3494A">
        <w:rPr>
          <w:lang w:val="bg-BG"/>
        </w:rPr>
        <w:t>№</w:t>
      </w:r>
      <w:r w:rsidR="00E3494A" w:rsidRPr="00DF2397">
        <w:rPr>
          <w:lang w:val="bg-BG"/>
        </w:rPr>
        <w:t xml:space="preserve"> 35763/97, § 55, </w:t>
      </w:r>
      <w:r w:rsidR="00E3494A">
        <w:t>E</w:t>
      </w:r>
      <w:r w:rsidR="00E3494A">
        <w:rPr>
          <w:lang w:val="bg-BG"/>
        </w:rPr>
        <w:t>СПЧ</w:t>
      </w:r>
      <w:r w:rsidR="00AB1AEB" w:rsidRPr="00DF2397">
        <w:rPr>
          <w:lang w:val="bg-BG"/>
        </w:rPr>
        <w:t xml:space="preserve"> 2001-</w:t>
      </w:r>
      <w:r w:rsidR="00AB1AEB">
        <w:t>XI</w:t>
      </w:r>
      <w:r w:rsidR="00E3494A" w:rsidRPr="00DF2397">
        <w:rPr>
          <w:lang w:val="bg-BG"/>
        </w:rPr>
        <w:t xml:space="preserve">, </w:t>
      </w:r>
      <w:r w:rsidR="00E3494A">
        <w:rPr>
          <w:lang w:val="bg-BG"/>
        </w:rPr>
        <w:t>и</w:t>
      </w:r>
      <w:r w:rsidR="00AB1AEB" w:rsidRPr="00DF2397">
        <w:rPr>
          <w:lang w:val="bg-BG"/>
        </w:rPr>
        <w:t xml:space="preserve"> </w:t>
      </w:r>
      <w:r w:rsidR="00AB1AEB">
        <w:rPr>
          <w:rStyle w:val="ju-005fquot--char"/>
          <w:i/>
          <w:iCs/>
        </w:rPr>
        <w:t>Loizidou</w:t>
      </w:r>
      <w:r w:rsidR="00AB1AEB" w:rsidRPr="00DF2397">
        <w:rPr>
          <w:rStyle w:val="ju-005fquot--char"/>
          <w:i/>
          <w:iCs/>
          <w:lang w:val="bg-BG"/>
        </w:rPr>
        <w:t xml:space="preserve"> </w:t>
      </w:r>
      <w:r w:rsidR="00AB1AEB">
        <w:rPr>
          <w:rStyle w:val="ju-005fquot--char"/>
          <w:i/>
          <w:iCs/>
        </w:rPr>
        <w:t>v</w:t>
      </w:r>
      <w:r w:rsidR="00AB1AEB" w:rsidRPr="00DF2397">
        <w:rPr>
          <w:rStyle w:val="ju-005fquot--char"/>
          <w:i/>
          <w:iCs/>
          <w:lang w:val="bg-BG"/>
        </w:rPr>
        <w:t xml:space="preserve">. </w:t>
      </w:r>
      <w:r w:rsidR="00AB1AEB">
        <w:rPr>
          <w:rStyle w:val="ju-005fquot--char"/>
          <w:i/>
          <w:iCs/>
        </w:rPr>
        <w:t>Turkey</w:t>
      </w:r>
      <w:r w:rsidR="00E3494A" w:rsidRPr="00DF2397">
        <w:rPr>
          <w:lang w:val="bg-BG"/>
        </w:rPr>
        <w:t xml:space="preserve">, </w:t>
      </w:r>
      <w:r w:rsidR="00E3494A">
        <w:rPr>
          <w:lang w:val="bg-BG"/>
        </w:rPr>
        <w:t>решение от</w:t>
      </w:r>
      <w:r w:rsidR="00AB1AEB" w:rsidRPr="00DF2397">
        <w:rPr>
          <w:lang w:val="bg-BG"/>
        </w:rPr>
        <w:t xml:space="preserve"> 18 </w:t>
      </w:r>
      <w:r w:rsidR="00BA59F6">
        <w:rPr>
          <w:lang w:val="bg-BG"/>
        </w:rPr>
        <w:t>декември</w:t>
      </w:r>
      <w:r w:rsidR="00AB1AEB" w:rsidRPr="00DF2397">
        <w:rPr>
          <w:lang w:val="bg-BG"/>
        </w:rPr>
        <w:t xml:space="preserve"> 1996</w:t>
      </w:r>
      <w:r w:rsidR="00E3494A">
        <w:rPr>
          <w:lang w:val="bg-BG"/>
        </w:rPr>
        <w:t xml:space="preserve"> г.</w:t>
      </w:r>
      <w:r w:rsidR="00AB1AEB" w:rsidRPr="00DF2397">
        <w:rPr>
          <w:lang w:val="bg-BG"/>
        </w:rPr>
        <w:t xml:space="preserve">, </w:t>
      </w:r>
      <w:r w:rsidR="00E3494A">
        <w:rPr>
          <w:rStyle w:val="ju-005fquot--char"/>
          <w:i/>
          <w:iCs/>
          <w:lang w:val="bg-BG"/>
        </w:rPr>
        <w:t>Доклади</w:t>
      </w:r>
      <w:r w:rsidR="00E3494A" w:rsidRPr="00DF2397">
        <w:rPr>
          <w:lang w:val="bg-BG"/>
        </w:rPr>
        <w:t xml:space="preserve"> 1996-</w:t>
      </w:r>
      <w:r w:rsidR="00E3494A">
        <w:t>VI</w:t>
      </w:r>
      <w:r w:rsidR="00E3494A" w:rsidRPr="00DF2397">
        <w:rPr>
          <w:lang w:val="bg-BG"/>
        </w:rPr>
        <w:t xml:space="preserve">, </w:t>
      </w:r>
      <w:r w:rsidR="00E3494A">
        <w:rPr>
          <w:lang w:val="bg-BG"/>
        </w:rPr>
        <w:t>с</w:t>
      </w:r>
      <w:r w:rsidR="00AB1AEB" w:rsidRPr="00DF2397">
        <w:rPr>
          <w:lang w:val="bg-BG"/>
        </w:rPr>
        <w:t xml:space="preserve">. 2231, § 43). </w:t>
      </w:r>
      <w:r w:rsidR="00E3494A">
        <w:rPr>
          <w:lang w:val="bg-BG"/>
        </w:rPr>
        <w:t>Той</w:t>
      </w:r>
      <w:r w:rsidR="00E3494A" w:rsidRPr="00DF2397">
        <w:rPr>
          <w:lang w:val="bg-BG"/>
        </w:rPr>
        <w:t xml:space="preserve"> обаче трябва </w:t>
      </w:r>
      <w:r w:rsidR="00E83F95">
        <w:rPr>
          <w:lang w:val="bg-BG"/>
        </w:rPr>
        <w:t>основно да се съср</w:t>
      </w:r>
      <w:r w:rsidR="00E3494A">
        <w:rPr>
          <w:lang w:val="bg-BG"/>
        </w:rPr>
        <w:t xml:space="preserve">едоточи върху </w:t>
      </w:r>
      <w:r w:rsidR="00E3494A" w:rsidRPr="00DF2397">
        <w:rPr>
          <w:lang w:val="bg-BG"/>
        </w:rPr>
        <w:t>въпросите, свързани с тълкуването и прилагането на разпоредбите на Конвенцията, които възникват в настоящия случай</w:t>
      </w:r>
      <w:r w:rsidR="00AB1AEB" w:rsidRPr="00DF2397">
        <w:rPr>
          <w:lang w:val="bg-BG"/>
        </w:rPr>
        <w:t>.</w:t>
      </w:r>
    </w:p>
    <w:p w:rsidR="00AB1AEB" w:rsidRPr="00252214" w:rsidRDefault="00AB1AEB" w:rsidP="00252214">
      <w:pPr>
        <w:pStyle w:val="JuQuot"/>
        <w:rPr>
          <w:lang w:val="bg-BG"/>
        </w:rPr>
      </w:pPr>
      <w:r w:rsidRPr="00DF2397">
        <w:rPr>
          <w:lang w:val="bg-BG"/>
        </w:rPr>
        <w:t xml:space="preserve">... </w:t>
      </w:r>
      <w:r w:rsidR="00E3494A">
        <w:rPr>
          <w:lang w:val="bg-BG"/>
        </w:rPr>
        <w:t>П</w:t>
      </w:r>
      <w:r w:rsidR="00E3494A" w:rsidRPr="00DF2397">
        <w:rPr>
          <w:lang w:val="bg-BG"/>
        </w:rPr>
        <w:t>рипомн</w:t>
      </w:r>
      <w:r w:rsidR="00E3494A">
        <w:rPr>
          <w:lang w:val="bg-BG"/>
        </w:rPr>
        <w:t>я се</w:t>
      </w:r>
      <w:r w:rsidR="00AA2C07">
        <w:rPr>
          <w:lang w:val="bg-BG"/>
        </w:rPr>
        <w:t>,</w:t>
      </w:r>
      <w:r w:rsidR="00E3494A">
        <w:rPr>
          <w:lang w:val="bg-BG"/>
        </w:rPr>
        <w:t xml:space="preserve"> </w:t>
      </w:r>
      <w:r w:rsidR="00E3494A" w:rsidRPr="00DF2397">
        <w:rPr>
          <w:lang w:val="bg-BG"/>
        </w:rPr>
        <w:t>че в</w:t>
      </w:r>
      <w:r w:rsidR="00BA59F6">
        <w:rPr>
          <w:lang w:val="bg-BG"/>
        </w:rPr>
        <w:t xml:space="preserve"> делото</w:t>
      </w:r>
      <w:r w:rsidR="00E3494A" w:rsidRPr="00DF2397">
        <w:rPr>
          <w:lang w:val="bg-BG"/>
        </w:rPr>
        <w:t xml:space="preserve"> </w:t>
      </w:r>
      <w:r w:rsidR="00E3494A" w:rsidRPr="00E3494A">
        <w:rPr>
          <w:i/>
        </w:rPr>
        <w:t>Soering</w:t>
      </w:r>
      <w:r w:rsidR="00AA2C07">
        <w:rPr>
          <w:i/>
          <w:lang w:val="bg-BG"/>
        </w:rPr>
        <w:t xml:space="preserve"> </w:t>
      </w:r>
      <w:r w:rsidR="00AA2C07" w:rsidRPr="00DF2397">
        <w:rPr>
          <w:lang w:val="bg-BG"/>
        </w:rPr>
        <w:t>Съдът прие</w:t>
      </w:r>
      <w:r w:rsidR="00AA2C07">
        <w:rPr>
          <w:lang w:val="bg-BG"/>
        </w:rPr>
        <w:t>ма</w:t>
      </w:r>
      <w:r w:rsidR="00E3494A">
        <w:rPr>
          <w:i/>
          <w:lang w:val="bg-BG"/>
        </w:rPr>
        <w:t>,</w:t>
      </w:r>
      <w:r w:rsidR="00E3494A" w:rsidRPr="00DF2397">
        <w:rPr>
          <w:lang w:val="bg-BG"/>
        </w:rPr>
        <w:t xml:space="preserve"> че установена практика в държавите-членки би могли да довед</w:t>
      </w:r>
      <w:r w:rsidR="00E3494A">
        <w:rPr>
          <w:lang w:val="bg-BG"/>
        </w:rPr>
        <w:t>е</w:t>
      </w:r>
      <w:r w:rsidR="00E3494A" w:rsidRPr="00DF2397">
        <w:rPr>
          <w:lang w:val="bg-BG"/>
        </w:rPr>
        <w:t xml:space="preserve"> до изменение на Конвенцията. В то</w:t>
      </w:r>
      <w:r w:rsidR="00E3494A">
        <w:rPr>
          <w:lang w:val="bg-BG"/>
        </w:rPr>
        <w:t>зи случай</w:t>
      </w:r>
      <w:r w:rsidR="00E3494A" w:rsidRPr="00DF2397">
        <w:rPr>
          <w:lang w:val="bg-BG"/>
        </w:rPr>
        <w:t xml:space="preserve"> Съдът приема, че последваща практика в националната наказателна политик</w:t>
      </w:r>
      <w:r w:rsidR="00BA59F6">
        <w:rPr>
          <w:lang w:val="bg-BG"/>
        </w:rPr>
        <w:t>а, под формата на генерално</w:t>
      </w:r>
      <w:r w:rsidR="00E3494A" w:rsidRPr="00DF2397">
        <w:rPr>
          <w:lang w:val="bg-BG"/>
        </w:rPr>
        <w:t xml:space="preserve"> премахването на смъртното наказание, би могл</w:t>
      </w:r>
      <w:r w:rsidR="00BA59F6">
        <w:rPr>
          <w:lang w:val="bg-BG"/>
        </w:rPr>
        <w:t>а</w:t>
      </w:r>
      <w:r w:rsidR="00C53F8C" w:rsidRPr="00DF2397">
        <w:rPr>
          <w:lang w:val="bg-BG"/>
        </w:rPr>
        <w:t xml:space="preserve"> да се разглежда като </w:t>
      </w:r>
      <w:r w:rsidR="00C53F8C">
        <w:rPr>
          <w:lang w:val="bg-BG"/>
        </w:rPr>
        <w:t>установява</w:t>
      </w:r>
      <w:r w:rsidR="00AD2490">
        <w:rPr>
          <w:lang w:val="bg-BG"/>
        </w:rPr>
        <w:t>ща</w:t>
      </w:r>
      <w:r w:rsidR="00E3494A" w:rsidRPr="00DF2397">
        <w:rPr>
          <w:lang w:val="bg-BG"/>
        </w:rPr>
        <w:t xml:space="preserve"> съгласието на </w:t>
      </w:r>
      <w:r w:rsidR="009F1CA4">
        <w:rPr>
          <w:lang w:val="bg-BG"/>
        </w:rPr>
        <w:t>договарящите страни</w:t>
      </w:r>
      <w:r w:rsidR="00E3494A" w:rsidRPr="00DF2397">
        <w:rPr>
          <w:lang w:val="bg-BG"/>
        </w:rPr>
        <w:t xml:space="preserve"> </w:t>
      </w:r>
      <w:r w:rsidR="00507EB9">
        <w:rPr>
          <w:lang w:val="bg-BG"/>
        </w:rPr>
        <w:t xml:space="preserve">да бъде </w:t>
      </w:r>
      <w:r w:rsidR="00E3494A" w:rsidRPr="00DF2397">
        <w:rPr>
          <w:lang w:val="bg-BG"/>
        </w:rPr>
        <w:t>отм</w:t>
      </w:r>
      <w:r w:rsidR="00507EB9">
        <w:rPr>
          <w:lang w:val="bg-BG"/>
        </w:rPr>
        <w:t xml:space="preserve">енено </w:t>
      </w:r>
      <w:r w:rsidR="00E3494A" w:rsidRPr="00DF2397">
        <w:rPr>
          <w:lang w:val="bg-BG"/>
        </w:rPr>
        <w:t>изключението, предв</w:t>
      </w:r>
      <w:r w:rsidR="00C53F8C" w:rsidRPr="00DF2397">
        <w:rPr>
          <w:lang w:val="bg-BG"/>
        </w:rPr>
        <w:t>идено в чл</w:t>
      </w:r>
      <w:r w:rsidR="00C53F8C">
        <w:rPr>
          <w:lang w:val="bg-BG"/>
        </w:rPr>
        <w:t>.</w:t>
      </w:r>
      <w:r w:rsidR="00BA59F6">
        <w:rPr>
          <w:lang w:val="bg-BG"/>
        </w:rPr>
        <w:t xml:space="preserve"> 2</w:t>
      </w:r>
      <w:r w:rsidR="00E3494A" w:rsidRPr="00DF2397">
        <w:rPr>
          <w:lang w:val="bg-BG"/>
        </w:rPr>
        <w:t xml:space="preserve"> § 1</w:t>
      </w:r>
      <w:r w:rsidR="00507EB9">
        <w:rPr>
          <w:lang w:val="bg-BG"/>
        </w:rPr>
        <w:t>,</w:t>
      </w:r>
      <w:r w:rsidR="00E3494A" w:rsidRPr="00DF2397">
        <w:rPr>
          <w:lang w:val="bg-BG"/>
        </w:rPr>
        <w:t xml:space="preserve"> и </w:t>
      </w:r>
      <w:r w:rsidR="00616C14">
        <w:rPr>
          <w:lang w:val="bg-BG"/>
        </w:rPr>
        <w:t xml:space="preserve">така </w:t>
      </w:r>
      <w:r w:rsidR="00C53F8C">
        <w:rPr>
          <w:lang w:val="bg-BG"/>
        </w:rPr>
        <w:t xml:space="preserve">да </w:t>
      </w:r>
      <w:r w:rsidR="00616C14">
        <w:rPr>
          <w:lang w:val="bg-BG"/>
        </w:rPr>
        <w:t xml:space="preserve">бъде </w:t>
      </w:r>
      <w:r w:rsidR="00E3494A" w:rsidRPr="00DF2397">
        <w:rPr>
          <w:lang w:val="bg-BG"/>
        </w:rPr>
        <w:t>премахн</w:t>
      </w:r>
      <w:r w:rsidR="00616C14">
        <w:rPr>
          <w:lang w:val="bg-BG"/>
        </w:rPr>
        <w:t xml:space="preserve">ато </w:t>
      </w:r>
      <w:r w:rsidR="00C53F8C">
        <w:rPr>
          <w:lang w:val="bg-BG"/>
        </w:rPr>
        <w:t xml:space="preserve">текстово </w:t>
      </w:r>
      <w:r w:rsidR="00E3494A" w:rsidRPr="00DF2397">
        <w:rPr>
          <w:lang w:val="bg-BG"/>
        </w:rPr>
        <w:t xml:space="preserve">ограничение </w:t>
      </w:r>
      <w:r w:rsidR="00C53F8C">
        <w:rPr>
          <w:lang w:val="bg-BG"/>
        </w:rPr>
        <w:t>з</w:t>
      </w:r>
      <w:r w:rsidR="00252214" w:rsidRPr="00DF2397">
        <w:rPr>
          <w:lang w:val="bg-BG"/>
        </w:rPr>
        <w:t>а обхвата</w:t>
      </w:r>
      <w:r w:rsidR="00507EB9">
        <w:rPr>
          <w:lang w:val="bg-BG"/>
        </w:rPr>
        <w:t xml:space="preserve"> за </w:t>
      </w:r>
      <w:r w:rsidR="00252214" w:rsidRPr="00DF2397">
        <w:rPr>
          <w:lang w:val="bg-BG"/>
        </w:rPr>
        <w:t>еволюционно тълкуване на чл</w:t>
      </w:r>
      <w:r w:rsidR="00252214">
        <w:rPr>
          <w:lang w:val="bg-BG"/>
        </w:rPr>
        <w:t>.</w:t>
      </w:r>
      <w:r w:rsidR="00E3494A" w:rsidRPr="00DF2397">
        <w:rPr>
          <w:lang w:val="bg-BG"/>
        </w:rPr>
        <w:t xml:space="preserve"> 3 (пак там., стр. 40-41, § 103). Установено е обаче, че Протокол № 6 п</w:t>
      </w:r>
      <w:r w:rsidR="00252214" w:rsidRPr="00DF2397">
        <w:rPr>
          <w:lang w:val="bg-BG"/>
        </w:rPr>
        <w:t xml:space="preserve">оказва, че </w:t>
      </w:r>
      <w:r w:rsidR="00252214">
        <w:rPr>
          <w:lang w:val="bg-BG"/>
        </w:rPr>
        <w:t xml:space="preserve">държавите възнамеряват да се ползват от обичайния начин на </w:t>
      </w:r>
      <w:r w:rsidR="00E3494A" w:rsidRPr="00DF2397">
        <w:rPr>
          <w:lang w:val="bg-BG"/>
        </w:rPr>
        <w:t>изменение на текст, за да се въведе ново задължение за премахване на смъртното наказание в мирно време</w:t>
      </w:r>
      <w:r w:rsidR="00252214">
        <w:rPr>
          <w:lang w:val="bg-BG"/>
        </w:rPr>
        <w:t>, като това</w:t>
      </w:r>
      <w:r w:rsidR="00EA267D">
        <w:rPr>
          <w:lang w:val="bg-BG"/>
        </w:rPr>
        <w:t xml:space="preserve"> </w:t>
      </w:r>
      <w:r w:rsidR="00252214">
        <w:rPr>
          <w:lang w:val="bg-BG"/>
        </w:rPr>
        <w:t xml:space="preserve">се извърши чрез </w:t>
      </w:r>
      <w:r w:rsidR="00E3494A" w:rsidRPr="00DF2397">
        <w:rPr>
          <w:lang w:val="bg-BG"/>
        </w:rPr>
        <w:t>незадължителен инструмент</w:t>
      </w:r>
      <w:r w:rsidR="00252214">
        <w:rPr>
          <w:lang w:val="bg-BG"/>
        </w:rPr>
        <w:t>,</w:t>
      </w:r>
      <w:r w:rsidR="00E3494A" w:rsidRPr="00DF2397">
        <w:rPr>
          <w:lang w:val="bg-BG"/>
        </w:rPr>
        <w:t xml:space="preserve"> позволява</w:t>
      </w:r>
      <w:r w:rsidR="00252214">
        <w:rPr>
          <w:lang w:val="bg-BG"/>
        </w:rPr>
        <w:t>щ</w:t>
      </w:r>
      <w:r w:rsidR="00E3494A" w:rsidRPr="00DF2397">
        <w:rPr>
          <w:lang w:val="bg-BG"/>
        </w:rPr>
        <w:t xml:space="preserve"> на всяка държава да избер</w:t>
      </w:r>
      <w:r w:rsidR="00252214" w:rsidRPr="00DF2397">
        <w:rPr>
          <w:lang w:val="bg-BG"/>
        </w:rPr>
        <w:t xml:space="preserve">е </w:t>
      </w:r>
      <w:r w:rsidR="00EA267D">
        <w:rPr>
          <w:lang w:val="bg-BG"/>
        </w:rPr>
        <w:t xml:space="preserve">кога </w:t>
      </w:r>
      <w:r w:rsidR="00252214" w:rsidRPr="00DF2397">
        <w:rPr>
          <w:lang w:val="bg-BG"/>
        </w:rPr>
        <w:t xml:space="preserve">да </w:t>
      </w:r>
      <w:r w:rsidR="00252214">
        <w:rPr>
          <w:lang w:val="bg-BG"/>
        </w:rPr>
        <w:t>поеме</w:t>
      </w:r>
      <w:r w:rsidR="00E3494A" w:rsidRPr="00DF2397">
        <w:rPr>
          <w:lang w:val="bg-BG"/>
        </w:rPr>
        <w:t xml:space="preserve"> такъв ангажимент.</w:t>
      </w:r>
      <w:r w:rsidR="00252214" w:rsidRPr="00DF2397">
        <w:rPr>
          <w:lang w:val="bg-BG"/>
        </w:rPr>
        <w:t xml:space="preserve"> Ето защо Съдът заключ</w:t>
      </w:r>
      <w:r w:rsidR="00252214">
        <w:rPr>
          <w:lang w:val="bg-BG"/>
        </w:rPr>
        <w:t>ава</w:t>
      </w:r>
      <w:r w:rsidR="00252214" w:rsidRPr="00DF2397">
        <w:rPr>
          <w:lang w:val="bg-BG"/>
        </w:rPr>
        <w:t>, че чл</w:t>
      </w:r>
      <w:r w:rsidR="00252214">
        <w:rPr>
          <w:lang w:val="bg-BG"/>
        </w:rPr>
        <w:t>.</w:t>
      </w:r>
      <w:r w:rsidR="00E3494A" w:rsidRPr="00DF2397">
        <w:rPr>
          <w:lang w:val="bg-BG"/>
        </w:rPr>
        <w:t xml:space="preserve"> 3 не</w:t>
      </w:r>
      <w:r w:rsidR="00252214" w:rsidRPr="00DF2397">
        <w:rPr>
          <w:lang w:val="bg-BG"/>
        </w:rPr>
        <w:t xml:space="preserve"> може да се тълкува като цяло</w:t>
      </w:r>
      <w:r w:rsidR="00252214">
        <w:rPr>
          <w:lang w:val="bg-BG"/>
        </w:rPr>
        <w:t>стна</w:t>
      </w:r>
      <w:r w:rsidR="00E3494A" w:rsidRPr="00DF2397">
        <w:rPr>
          <w:lang w:val="bg-BG"/>
        </w:rPr>
        <w:t xml:space="preserve"> забрана на смъртното наказание (пак там.</w:t>
      </w:r>
      <w:r w:rsidR="00252214" w:rsidRPr="00DF2397">
        <w:rPr>
          <w:lang w:val="bg-BG"/>
        </w:rPr>
        <w:t xml:space="preserve">, </w:t>
      </w:r>
      <w:r w:rsidR="00252214">
        <w:rPr>
          <w:lang w:val="bg-BG"/>
        </w:rPr>
        <w:t>с</w:t>
      </w:r>
      <w:r w:rsidR="00252214" w:rsidRPr="00DF2397">
        <w:rPr>
          <w:lang w:val="bg-BG"/>
        </w:rPr>
        <w:t>тр. 40-41, §§ 103-04</w:t>
      </w:r>
      <w:r w:rsidRPr="00DF2397">
        <w:rPr>
          <w:lang w:val="bg-BG"/>
        </w:rPr>
        <w:t>).</w:t>
      </w:r>
    </w:p>
    <w:p w:rsidR="00AB1AEB" w:rsidRPr="005B3CA9" w:rsidRDefault="00AB1AEB" w:rsidP="005B3CA9">
      <w:pPr>
        <w:pStyle w:val="JuQuot"/>
        <w:rPr>
          <w:lang w:val="bg-BG"/>
        </w:rPr>
      </w:pPr>
      <w:r w:rsidRPr="00DF2397">
        <w:rPr>
          <w:lang w:val="bg-BG"/>
        </w:rPr>
        <w:t xml:space="preserve">... </w:t>
      </w:r>
      <w:r w:rsidR="00252214">
        <w:rPr>
          <w:lang w:val="bg-BG"/>
        </w:rPr>
        <w:t>Жалбоподателят</w:t>
      </w:r>
      <w:r w:rsidR="00252214" w:rsidRPr="00DF2397">
        <w:rPr>
          <w:lang w:val="bg-BG"/>
        </w:rPr>
        <w:t xml:space="preserve"> оспорва подхода на Съда в </w:t>
      </w:r>
      <w:r w:rsidR="00252214" w:rsidRPr="00252214">
        <w:rPr>
          <w:i/>
        </w:rPr>
        <w:t>Soering</w:t>
      </w:r>
      <w:r w:rsidR="00252214" w:rsidRPr="00DF2397">
        <w:rPr>
          <w:lang w:val="bg-BG"/>
        </w:rPr>
        <w:t xml:space="preserve">. </w:t>
      </w:r>
      <w:r w:rsidR="0043128C">
        <w:rPr>
          <w:lang w:val="bg-BG"/>
        </w:rPr>
        <w:t>Основният му довод е</w:t>
      </w:r>
      <w:r w:rsidR="00BE15E5">
        <w:rPr>
          <w:lang w:val="bg-BG"/>
        </w:rPr>
        <w:t>,</w:t>
      </w:r>
      <w:r w:rsidR="0043128C">
        <w:rPr>
          <w:lang w:val="bg-BG"/>
        </w:rPr>
        <w:t xml:space="preserve"> че изводите са погрешни</w:t>
      </w:r>
      <w:r w:rsidR="00252214" w:rsidRPr="00DF2397">
        <w:rPr>
          <w:lang w:val="bg-BG"/>
        </w:rPr>
        <w:t>, тъй като Протокол № 6 представлява само критерий, чрез който</w:t>
      </w:r>
      <w:r w:rsidR="004233E2" w:rsidRPr="00343B06">
        <w:rPr>
          <w:lang w:val="bg-BG"/>
        </w:rPr>
        <w:t xml:space="preserve"> </w:t>
      </w:r>
      <w:r w:rsidR="00252214" w:rsidRPr="00DF2397">
        <w:rPr>
          <w:lang w:val="bg-BG"/>
        </w:rPr>
        <w:t>да се изме</w:t>
      </w:r>
      <w:r w:rsidR="0043128C">
        <w:rPr>
          <w:lang w:val="bg-BG"/>
        </w:rPr>
        <w:t>ри практиката на държавите, а</w:t>
      </w:r>
      <w:r w:rsidR="00252214" w:rsidRPr="00DF2397">
        <w:rPr>
          <w:lang w:val="bg-BG"/>
        </w:rPr>
        <w:t xml:space="preserve"> доказателствата сочат, че всички държави-членки на Съвета на Европа</w:t>
      </w:r>
      <w:r w:rsidR="00B94632">
        <w:rPr>
          <w:lang w:val="bg-BG"/>
        </w:rPr>
        <w:t xml:space="preserve">, </w:t>
      </w:r>
      <w:r w:rsidR="00B94632" w:rsidRPr="00C23969">
        <w:rPr>
          <w:i/>
          <w:lang w:val="en-US"/>
        </w:rPr>
        <w:t>de</w:t>
      </w:r>
      <w:r w:rsidR="00B94632" w:rsidRPr="00C23969">
        <w:rPr>
          <w:i/>
          <w:lang w:val="bg-BG"/>
        </w:rPr>
        <w:t xml:space="preserve"> </w:t>
      </w:r>
      <w:r w:rsidR="00B94632" w:rsidRPr="00C23969">
        <w:rPr>
          <w:i/>
          <w:lang w:val="en-US"/>
        </w:rPr>
        <w:t>facto</w:t>
      </w:r>
      <w:r w:rsidR="00B94632" w:rsidRPr="00C23969">
        <w:rPr>
          <w:lang w:val="bg-BG"/>
        </w:rPr>
        <w:t xml:space="preserve"> </w:t>
      </w:r>
      <w:r w:rsidR="00B94632">
        <w:rPr>
          <w:lang w:val="bg-BG"/>
        </w:rPr>
        <w:t xml:space="preserve">или </w:t>
      </w:r>
      <w:r w:rsidR="00B94632" w:rsidRPr="00C23969">
        <w:rPr>
          <w:i/>
          <w:lang w:val="en-US"/>
        </w:rPr>
        <w:t>de</w:t>
      </w:r>
      <w:r w:rsidR="00B94632" w:rsidRPr="00C23969">
        <w:rPr>
          <w:i/>
          <w:lang w:val="bg-BG"/>
        </w:rPr>
        <w:t xml:space="preserve"> </w:t>
      </w:r>
      <w:r w:rsidR="00B94632" w:rsidRPr="00C23969">
        <w:rPr>
          <w:i/>
          <w:lang w:val="en-US"/>
        </w:rPr>
        <w:t>jure</w:t>
      </w:r>
      <w:r w:rsidR="00B94632">
        <w:rPr>
          <w:i/>
          <w:lang w:val="bg-BG"/>
        </w:rPr>
        <w:t>,</w:t>
      </w:r>
      <w:r w:rsidR="0043128C">
        <w:rPr>
          <w:lang w:val="bg-BG"/>
        </w:rPr>
        <w:t xml:space="preserve"> са приели изцяло </w:t>
      </w:r>
      <w:r w:rsidR="00252214" w:rsidRPr="00DF2397">
        <w:rPr>
          <w:lang w:val="bg-BG"/>
        </w:rPr>
        <w:t>премахване на смъртното наказание за всички престъпления и при всички обстоятелства. Той твърди, че от гледна точка на правната теория</w:t>
      </w:r>
      <w:r w:rsidR="005B3CA9">
        <w:rPr>
          <w:lang w:val="bg-BG"/>
        </w:rPr>
        <w:t>, няма причина държавите-</w:t>
      </w:r>
      <w:r w:rsidR="00252214" w:rsidRPr="00DF2397">
        <w:rPr>
          <w:lang w:val="bg-BG"/>
        </w:rPr>
        <w:t xml:space="preserve">членки </w:t>
      </w:r>
      <w:r w:rsidR="005B3CA9">
        <w:rPr>
          <w:lang w:val="bg-BG"/>
        </w:rPr>
        <w:t>да не могат да премахнат смъртното наказание, както чрез</w:t>
      </w:r>
      <w:r w:rsidR="00252214" w:rsidRPr="00DF2397">
        <w:rPr>
          <w:lang w:val="bg-BG"/>
        </w:rPr>
        <w:t xml:space="preserve"> отмяна на правото да се позовава</w:t>
      </w:r>
      <w:r w:rsidR="005B3CA9">
        <w:rPr>
          <w:lang w:val="bg-BG"/>
        </w:rPr>
        <w:t>т на второто изречение на чл. 2 § 1</w:t>
      </w:r>
      <w:r w:rsidR="00252214" w:rsidRPr="00DF2397">
        <w:rPr>
          <w:lang w:val="bg-BG"/>
        </w:rPr>
        <w:t xml:space="preserve"> чрез своята практика</w:t>
      </w:r>
      <w:r w:rsidR="005B3CA9">
        <w:rPr>
          <w:lang w:val="bg-BG"/>
        </w:rPr>
        <w:t>, така и чрез</w:t>
      </w:r>
      <w:r w:rsidR="00252214" w:rsidRPr="00DF2397">
        <w:rPr>
          <w:lang w:val="bg-BG"/>
        </w:rPr>
        <w:t xml:space="preserve"> оф</w:t>
      </w:r>
      <w:r w:rsidR="005B3CA9">
        <w:rPr>
          <w:lang w:val="bg-BG"/>
        </w:rPr>
        <w:t>ициално признаване на този процес при ратифициране</w:t>
      </w:r>
      <w:r w:rsidR="00252214" w:rsidRPr="00DF2397">
        <w:rPr>
          <w:lang w:val="bg-BG"/>
        </w:rPr>
        <w:t xml:space="preserve"> на протокол № 6</w:t>
      </w:r>
      <w:r w:rsidRPr="005B3CA9">
        <w:rPr>
          <w:lang w:val="bg-BG"/>
        </w:rPr>
        <w:t>.</w:t>
      </w:r>
    </w:p>
    <w:p w:rsidR="00AB1AEB" w:rsidRPr="003D0656" w:rsidRDefault="00AB1AEB" w:rsidP="003D0656">
      <w:pPr>
        <w:pStyle w:val="JuQuot"/>
        <w:rPr>
          <w:lang w:val="bg-BG"/>
        </w:rPr>
      </w:pPr>
      <w:r w:rsidRPr="00764EC7">
        <w:rPr>
          <w:lang w:val="bg-BG"/>
        </w:rPr>
        <w:t xml:space="preserve">... </w:t>
      </w:r>
      <w:r w:rsidR="005B3CA9" w:rsidRPr="00764EC7">
        <w:rPr>
          <w:lang w:val="bg-BG"/>
        </w:rPr>
        <w:t>Съдът подчертава, че Конвенцията е жив инструмент, който трябва да се тълкува в светлината на съвременните условия и че все по</w:t>
      </w:r>
      <w:r w:rsidR="00983B8F">
        <w:rPr>
          <w:lang w:val="bg-BG"/>
        </w:rPr>
        <w:t>-</w:t>
      </w:r>
      <w:r w:rsidR="005B3CA9" w:rsidRPr="00764EC7">
        <w:rPr>
          <w:lang w:val="bg-BG"/>
        </w:rPr>
        <w:t>висок</w:t>
      </w:r>
      <w:r w:rsidR="005B3CA9">
        <w:rPr>
          <w:lang w:val="bg-BG"/>
        </w:rPr>
        <w:t>ият стандарт, който</w:t>
      </w:r>
      <w:r w:rsidR="005B3CA9" w:rsidRPr="00764EC7">
        <w:rPr>
          <w:lang w:val="bg-BG"/>
        </w:rPr>
        <w:t xml:space="preserve"> се изисква в областта на защитата на човешките права и основните свободи</w:t>
      </w:r>
      <w:r w:rsidR="00983B8F">
        <w:rPr>
          <w:lang w:val="bg-BG"/>
        </w:rPr>
        <w:t>,</w:t>
      </w:r>
      <w:r w:rsidR="005B3CA9" w:rsidRPr="00764EC7">
        <w:rPr>
          <w:lang w:val="bg-BG"/>
        </w:rPr>
        <w:t xml:space="preserve"> съответно и неизбежно изисква по-голяма твърдост при оценяване</w:t>
      </w:r>
      <w:r w:rsidR="003F6EC2">
        <w:rPr>
          <w:lang w:val="bg-BG"/>
        </w:rPr>
        <w:t xml:space="preserve"> на </w:t>
      </w:r>
      <w:r w:rsidR="005B3CA9" w:rsidRPr="00764EC7">
        <w:rPr>
          <w:lang w:val="bg-BG"/>
        </w:rPr>
        <w:t>нарушения</w:t>
      </w:r>
      <w:r w:rsidR="003F6EC2">
        <w:rPr>
          <w:lang w:val="bg-BG"/>
        </w:rPr>
        <w:t xml:space="preserve"> на </w:t>
      </w:r>
      <w:r w:rsidR="005B3CA9" w:rsidRPr="00764EC7">
        <w:rPr>
          <w:lang w:val="bg-BG"/>
        </w:rPr>
        <w:t>основните ценности на демократичните общества (в</w:t>
      </w:r>
      <w:r w:rsidR="003D0656">
        <w:rPr>
          <w:lang w:val="bg-BG"/>
        </w:rPr>
        <w:t>и</w:t>
      </w:r>
      <w:r w:rsidR="005B3CA9" w:rsidRPr="00764EC7">
        <w:rPr>
          <w:lang w:val="bg-BG"/>
        </w:rPr>
        <w:t xml:space="preserve">ж </w:t>
      </w:r>
      <w:r w:rsidR="003D0656">
        <w:rPr>
          <w:rStyle w:val="ju-005fquot--char"/>
          <w:i/>
          <w:iCs/>
        </w:rPr>
        <w:t>Selmouni</w:t>
      </w:r>
      <w:r w:rsidR="003D0656" w:rsidRPr="00764EC7">
        <w:rPr>
          <w:rStyle w:val="ju-005fquot--char"/>
          <w:i/>
          <w:iCs/>
          <w:lang w:val="bg-BG"/>
        </w:rPr>
        <w:t xml:space="preserve"> </w:t>
      </w:r>
      <w:r w:rsidR="003D0656">
        <w:rPr>
          <w:rStyle w:val="ju-005fquot--char"/>
          <w:i/>
          <w:iCs/>
        </w:rPr>
        <w:t>v</w:t>
      </w:r>
      <w:r w:rsidR="003D0656" w:rsidRPr="00764EC7">
        <w:rPr>
          <w:rStyle w:val="ju-005fquot--char"/>
          <w:i/>
          <w:iCs/>
          <w:lang w:val="bg-BG"/>
        </w:rPr>
        <w:t xml:space="preserve">. </w:t>
      </w:r>
      <w:r w:rsidR="003D0656">
        <w:rPr>
          <w:rStyle w:val="ju-005fquot--char"/>
          <w:i/>
          <w:iCs/>
        </w:rPr>
        <w:t>France</w:t>
      </w:r>
      <w:r w:rsidR="003D0656">
        <w:rPr>
          <w:lang w:val="bg-BG"/>
        </w:rPr>
        <w:t xml:space="preserve"> </w:t>
      </w:r>
      <w:r w:rsidR="003D0656" w:rsidRPr="00764EC7">
        <w:rPr>
          <w:lang w:val="bg-BG"/>
        </w:rPr>
        <w:t>[</w:t>
      </w:r>
      <w:r w:rsidR="003D0656">
        <w:t>GC</w:t>
      </w:r>
      <w:r w:rsidR="003D0656" w:rsidRPr="00764EC7">
        <w:rPr>
          <w:lang w:val="bg-BG"/>
        </w:rPr>
        <w:t xml:space="preserve">], №. 25803/94, § 101, </w:t>
      </w:r>
      <w:r w:rsidR="003D0656">
        <w:t>E</w:t>
      </w:r>
      <w:r w:rsidR="003D0656">
        <w:rPr>
          <w:lang w:val="bg-BG"/>
        </w:rPr>
        <w:t>СПЧ</w:t>
      </w:r>
      <w:r w:rsidR="003D0656" w:rsidRPr="00764EC7">
        <w:rPr>
          <w:lang w:val="bg-BG"/>
        </w:rPr>
        <w:t xml:space="preserve"> 1999-</w:t>
      </w:r>
      <w:r w:rsidR="003D0656">
        <w:t>V</w:t>
      </w:r>
      <w:r w:rsidR="003D0656" w:rsidRPr="00764EC7">
        <w:rPr>
          <w:lang w:val="bg-BG"/>
        </w:rPr>
        <w:t>)</w:t>
      </w:r>
      <w:r w:rsidRPr="00764EC7">
        <w:rPr>
          <w:lang w:val="bg-BG"/>
        </w:rPr>
        <w:t>.</w:t>
      </w:r>
    </w:p>
    <w:p w:rsidR="00AB1AEB" w:rsidRPr="003D0656" w:rsidRDefault="00AB1AEB" w:rsidP="003D0656">
      <w:pPr>
        <w:pStyle w:val="JuQuot"/>
        <w:rPr>
          <w:lang w:val="bg-BG"/>
        </w:rPr>
      </w:pPr>
      <w:r w:rsidRPr="003D0656">
        <w:rPr>
          <w:lang w:val="bg-BG"/>
        </w:rPr>
        <w:t xml:space="preserve">... </w:t>
      </w:r>
      <w:r w:rsidR="003D0656">
        <w:rPr>
          <w:lang w:val="bg-BG"/>
        </w:rPr>
        <w:t>Съдът подчертава</w:t>
      </w:r>
      <w:r w:rsidR="003D0656" w:rsidRPr="003D0656">
        <w:rPr>
          <w:lang w:val="bg-BG"/>
        </w:rPr>
        <w:t xml:space="preserve">, че </w:t>
      </w:r>
      <w:r w:rsidR="0083090F">
        <w:rPr>
          <w:lang w:val="bg-BG"/>
        </w:rPr>
        <w:t xml:space="preserve">в своята </w:t>
      </w:r>
      <w:r w:rsidR="003D0656" w:rsidRPr="003D0656">
        <w:rPr>
          <w:lang w:val="bg-BG"/>
        </w:rPr>
        <w:t xml:space="preserve">преценка дали дадено </w:t>
      </w:r>
      <w:r w:rsidR="00490D0E">
        <w:rPr>
          <w:lang w:val="bg-BG"/>
        </w:rPr>
        <w:t>отношение</w:t>
      </w:r>
      <w:r w:rsidR="00C37403">
        <w:rPr>
          <w:lang w:val="bg-BG"/>
        </w:rPr>
        <w:t xml:space="preserve"> </w:t>
      </w:r>
      <w:r w:rsidR="003D0656" w:rsidRPr="003D0656">
        <w:rPr>
          <w:lang w:val="bg-BG"/>
        </w:rPr>
        <w:t>или наказание следва да се разглежда като нечовешко или ун</w:t>
      </w:r>
      <w:r w:rsidR="003D0656">
        <w:rPr>
          <w:lang w:val="bg-BG"/>
        </w:rPr>
        <w:t>изително за целите на чл.</w:t>
      </w:r>
      <w:r w:rsidR="003D0656" w:rsidRPr="003D0656">
        <w:rPr>
          <w:lang w:val="bg-BG"/>
        </w:rPr>
        <w:t xml:space="preserve"> 3, </w:t>
      </w:r>
      <w:r w:rsidR="003D0656">
        <w:rPr>
          <w:lang w:val="bg-BG"/>
        </w:rPr>
        <w:t>той не може да не бъде повлиян</w:t>
      </w:r>
      <w:r w:rsidR="003D0656" w:rsidRPr="003D0656">
        <w:rPr>
          <w:lang w:val="bg-BG"/>
        </w:rPr>
        <w:t xml:space="preserve"> от развитието на събитията и общоприети</w:t>
      </w:r>
      <w:r w:rsidR="003D0656">
        <w:rPr>
          <w:lang w:val="bg-BG"/>
        </w:rPr>
        <w:t>те</w:t>
      </w:r>
      <w:r w:rsidR="003D0656" w:rsidRPr="003D0656">
        <w:rPr>
          <w:lang w:val="bg-BG"/>
        </w:rPr>
        <w:t xml:space="preserve"> стандарти </w:t>
      </w:r>
      <w:r w:rsidR="003D0656">
        <w:rPr>
          <w:lang w:val="bg-BG"/>
        </w:rPr>
        <w:t xml:space="preserve">в наказателната практика на държавите-членки на </w:t>
      </w:r>
      <w:r w:rsidR="003D0656" w:rsidRPr="003D0656">
        <w:rPr>
          <w:lang w:val="bg-BG"/>
        </w:rPr>
        <w:t xml:space="preserve">Съвета на Европа в тази област (виж </w:t>
      </w:r>
      <w:r w:rsidR="003D0656" w:rsidRPr="003D0656">
        <w:rPr>
          <w:i/>
        </w:rPr>
        <w:t>Soering</w:t>
      </w:r>
      <w:r w:rsidR="003D0656" w:rsidRPr="003D0656">
        <w:rPr>
          <w:lang w:val="bg-BG"/>
        </w:rPr>
        <w:t>, цитирано по-горе</w:t>
      </w:r>
      <w:r w:rsidR="003D0656" w:rsidRPr="00C23969">
        <w:rPr>
          <w:lang w:val="bg-BG"/>
        </w:rPr>
        <w:t>, стр. 40, § 102</w:t>
      </w:r>
      <w:r w:rsidR="003D0656" w:rsidRPr="003D0656">
        <w:rPr>
          <w:lang w:val="bg-BG"/>
        </w:rPr>
        <w:t xml:space="preserve">). Освен това, понятията за нечовешко и унизително </w:t>
      </w:r>
      <w:r w:rsidR="00490D0E">
        <w:rPr>
          <w:lang w:val="bg-BG"/>
        </w:rPr>
        <w:t>отношение</w:t>
      </w:r>
      <w:r w:rsidR="003D0656" w:rsidRPr="003D0656">
        <w:rPr>
          <w:lang w:val="bg-BG"/>
        </w:rPr>
        <w:t xml:space="preserve"> и наказание са се развили значително </w:t>
      </w:r>
      <w:r w:rsidR="003D0656">
        <w:rPr>
          <w:lang w:val="bg-BG"/>
        </w:rPr>
        <w:t xml:space="preserve">след </w:t>
      </w:r>
      <w:r w:rsidR="003D0656">
        <w:rPr>
          <w:lang w:val="bg-BG"/>
        </w:rPr>
        <w:lastRenderedPageBreak/>
        <w:t xml:space="preserve">влизането в сила на </w:t>
      </w:r>
      <w:r w:rsidR="003D0656" w:rsidRPr="003D0656">
        <w:rPr>
          <w:lang w:val="bg-BG"/>
        </w:rPr>
        <w:t>Конвенцията</w:t>
      </w:r>
      <w:r w:rsidR="003D0656">
        <w:rPr>
          <w:lang w:val="bg-BG"/>
        </w:rPr>
        <w:t xml:space="preserve">, а също и след решението на Съда по делото </w:t>
      </w:r>
      <w:r w:rsidR="003D0656" w:rsidRPr="003D0656">
        <w:rPr>
          <w:i/>
        </w:rPr>
        <w:t>Soering</w:t>
      </w:r>
      <w:r w:rsidR="003D0656" w:rsidRPr="003D0656">
        <w:rPr>
          <w:lang w:val="bg-BG"/>
        </w:rPr>
        <w:t xml:space="preserve"> през 1989</w:t>
      </w:r>
      <w:r w:rsidR="003D0656">
        <w:rPr>
          <w:lang w:val="bg-BG"/>
        </w:rPr>
        <w:t xml:space="preserve"> г</w:t>
      </w:r>
      <w:r w:rsidRPr="003D0656">
        <w:rPr>
          <w:lang w:val="bg-BG"/>
        </w:rPr>
        <w:t>.</w:t>
      </w:r>
    </w:p>
    <w:p w:rsidR="00AB1AEB" w:rsidRPr="008021E4" w:rsidRDefault="00AB1AEB" w:rsidP="008021E4">
      <w:pPr>
        <w:pStyle w:val="JuQuot"/>
        <w:rPr>
          <w:lang w:val="bg-BG"/>
        </w:rPr>
      </w:pPr>
      <w:r w:rsidRPr="006069B7">
        <w:rPr>
          <w:lang w:val="bg-BG"/>
        </w:rPr>
        <w:t xml:space="preserve">... </w:t>
      </w:r>
      <w:r w:rsidR="006069B7">
        <w:rPr>
          <w:lang w:val="bg-BG"/>
        </w:rPr>
        <w:t xml:space="preserve">Съдът също така отбелязва, че </w:t>
      </w:r>
      <w:r w:rsidR="006069B7" w:rsidRPr="006069B7">
        <w:rPr>
          <w:lang w:val="bg-BG"/>
        </w:rPr>
        <w:t xml:space="preserve">правното положение по </w:t>
      </w:r>
      <w:r w:rsidR="00490D0E">
        <w:rPr>
          <w:lang w:val="bg-BG"/>
        </w:rPr>
        <w:t>отношение</w:t>
      </w:r>
      <w:r w:rsidR="006069B7" w:rsidRPr="006069B7">
        <w:rPr>
          <w:lang w:val="bg-BG"/>
        </w:rPr>
        <w:t xml:space="preserve"> на </w:t>
      </w:r>
      <w:r w:rsidR="006069B7">
        <w:rPr>
          <w:lang w:val="bg-BG"/>
        </w:rPr>
        <w:t xml:space="preserve">смъртното наказание е претърпяло значителна еволюция след решението по делото </w:t>
      </w:r>
      <w:r w:rsidR="006069B7" w:rsidRPr="006069B7">
        <w:rPr>
          <w:i/>
          <w:lang w:val="bg-BG"/>
        </w:rPr>
        <w:t>Soering</w:t>
      </w:r>
      <w:r w:rsidR="006069B7">
        <w:rPr>
          <w:lang w:val="bg-BG"/>
        </w:rPr>
        <w:t>. П</w:t>
      </w:r>
      <w:r w:rsidR="006069B7" w:rsidRPr="006069B7">
        <w:rPr>
          <w:lang w:val="bg-BG"/>
        </w:rPr>
        <w:t>ремахването</w:t>
      </w:r>
      <w:r w:rsidR="006069B7">
        <w:rPr>
          <w:lang w:val="bg-BG"/>
        </w:rPr>
        <w:t xml:space="preserve"> на наказанието </w:t>
      </w:r>
      <w:r w:rsidR="006E78B1" w:rsidRPr="006E78B1">
        <w:rPr>
          <w:i/>
          <w:lang w:val="bg-BG"/>
        </w:rPr>
        <w:t>de facto</w:t>
      </w:r>
      <w:r w:rsidR="006E78B1">
        <w:rPr>
          <w:lang w:val="bg-BG"/>
        </w:rPr>
        <w:t>, както е отбелязано в тов</w:t>
      </w:r>
      <w:r w:rsidR="006069B7">
        <w:rPr>
          <w:lang w:val="bg-BG"/>
        </w:rPr>
        <w:t xml:space="preserve">а дело, от </w:t>
      </w:r>
      <w:r w:rsidR="006069B7" w:rsidRPr="006069B7">
        <w:rPr>
          <w:lang w:val="bg-BG"/>
        </w:rPr>
        <w:t>двадесет и две договарящи се държави</w:t>
      </w:r>
      <w:r w:rsidR="006069B7">
        <w:rPr>
          <w:lang w:val="bg-BG"/>
        </w:rPr>
        <w:t xml:space="preserve"> през 1989 г.</w:t>
      </w:r>
      <w:r w:rsidR="00441233">
        <w:rPr>
          <w:lang w:val="bg-BG"/>
        </w:rPr>
        <w:t>,</w:t>
      </w:r>
      <w:r w:rsidR="006069B7">
        <w:rPr>
          <w:lang w:val="bg-BG"/>
        </w:rPr>
        <w:t xml:space="preserve"> преминава в </w:t>
      </w:r>
      <w:r w:rsidR="006069B7" w:rsidRPr="006069B7">
        <w:rPr>
          <w:lang w:val="bg-BG"/>
        </w:rPr>
        <w:t>премахване</w:t>
      </w:r>
      <w:r w:rsidR="006069B7">
        <w:rPr>
          <w:lang w:val="bg-BG"/>
        </w:rPr>
        <w:t xml:space="preserve"> </w:t>
      </w:r>
      <w:r w:rsidR="002B174F" w:rsidRPr="002B174F">
        <w:rPr>
          <w:i/>
          <w:lang w:val="en-US"/>
        </w:rPr>
        <w:t>de</w:t>
      </w:r>
      <w:r w:rsidR="002B174F" w:rsidRPr="002B174F">
        <w:rPr>
          <w:i/>
          <w:lang w:val="bg-BG"/>
        </w:rPr>
        <w:t xml:space="preserve"> </w:t>
      </w:r>
      <w:r w:rsidR="002B174F" w:rsidRPr="002B174F">
        <w:rPr>
          <w:i/>
          <w:lang w:val="en-US"/>
        </w:rPr>
        <w:t>jure</w:t>
      </w:r>
      <w:r w:rsidR="002B174F" w:rsidRPr="002B174F">
        <w:rPr>
          <w:lang w:val="bg-BG"/>
        </w:rPr>
        <w:t xml:space="preserve"> </w:t>
      </w:r>
      <w:r w:rsidR="006069B7">
        <w:rPr>
          <w:lang w:val="bg-BG"/>
        </w:rPr>
        <w:t>от страна</w:t>
      </w:r>
      <w:r w:rsidR="006069B7" w:rsidRPr="006069B7">
        <w:rPr>
          <w:lang w:val="bg-BG"/>
        </w:rPr>
        <w:t xml:space="preserve"> на четиридесет и три от </w:t>
      </w:r>
      <w:r w:rsidR="006069B7">
        <w:rPr>
          <w:lang w:val="bg-BG"/>
        </w:rPr>
        <w:t xml:space="preserve">всичките </w:t>
      </w:r>
      <w:r w:rsidR="006069B7" w:rsidRPr="006069B7">
        <w:rPr>
          <w:lang w:val="bg-BG"/>
        </w:rPr>
        <w:t xml:space="preserve">четиридесет и четири </w:t>
      </w:r>
      <w:r w:rsidR="009F1CA4">
        <w:rPr>
          <w:lang w:val="bg-BG"/>
        </w:rPr>
        <w:t>договарящи страни</w:t>
      </w:r>
      <w:r w:rsidR="006069B7" w:rsidRPr="006069B7">
        <w:rPr>
          <w:lang w:val="bg-BG"/>
        </w:rPr>
        <w:t xml:space="preserve"> и мораториум в останалата </w:t>
      </w:r>
      <w:r w:rsidR="006069B7">
        <w:rPr>
          <w:lang w:val="bg-BG"/>
        </w:rPr>
        <w:t xml:space="preserve">държава-членка, </w:t>
      </w:r>
      <w:r w:rsidR="006069B7" w:rsidRPr="006069B7">
        <w:rPr>
          <w:lang w:val="bg-BG"/>
        </w:rPr>
        <w:t>а именно Русия</w:t>
      </w:r>
      <w:r w:rsidR="006069B7">
        <w:rPr>
          <w:lang w:val="bg-BG"/>
        </w:rPr>
        <w:t>, където</w:t>
      </w:r>
      <w:r w:rsidR="006069B7" w:rsidRPr="006069B7">
        <w:rPr>
          <w:lang w:val="bg-BG"/>
        </w:rPr>
        <w:t xml:space="preserve"> все </w:t>
      </w:r>
      <w:r w:rsidR="006069B7">
        <w:rPr>
          <w:lang w:val="bg-BG"/>
        </w:rPr>
        <w:t>още не е премахнато наказаниет</w:t>
      </w:r>
      <w:r w:rsidR="00441233">
        <w:rPr>
          <w:lang w:val="bg-BG"/>
        </w:rPr>
        <w:t>о. Това почти пълно отхвърляне на</w:t>
      </w:r>
      <w:r w:rsidR="006069B7" w:rsidRPr="006069B7">
        <w:rPr>
          <w:lang w:val="bg-BG"/>
        </w:rPr>
        <w:t xml:space="preserve"> смъртното наказание в мирно време в Европа </w:t>
      </w:r>
      <w:r w:rsidR="006069B7">
        <w:rPr>
          <w:lang w:val="bg-BG"/>
        </w:rPr>
        <w:t xml:space="preserve">е отразено </w:t>
      </w:r>
      <w:r w:rsidR="006069B7" w:rsidRPr="006069B7">
        <w:rPr>
          <w:lang w:val="bg-BG"/>
        </w:rPr>
        <w:t>във факта, че всички договарящи</w:t>
      </w:r>
      <w:r w:rsidR="00E14D66">
        <w:rPr>
          <w:lang w:val="bg-BG"/>
        </w:rPr>
        <w:t xml:space="preserve"> страни</w:t>
      </w:r>
      <w:r w:rsidR="006069B7" w:rsidRPr="006069B7">
        <w:rPr>
          <w:lang w:val="bg-BG"/>
        </w:rPr>
        <w:t xml:space="preserve"> са подписали Протокол</w:t>
      </w:r>
      <w:r w:rsidR="006069B7">
        <w:rPr>
          <w:lang w:val="bg-BG"/>
        </w:rPr>
        <w:t xml:space="preserve"> № 6 и четиридесет и една от тях</w:t>
      </w:r>
      <w:r w:rsidR="006069B7" w:rsidRPr="006069B7">
        <w:rPr>
          <w:lang w:val="bg-BG"/>
        </w:rPr>
        <w:t xml:space="preserve"> са го ратифицирали, тоест, всички с изключение на Турция, Армения и Русия. </w:t>
      </w:r>
      <w:r w:rsidR="00E14D66">
        <w:rPr>
          <w:lang w:val="bg-BG"/>
        </w:rPr>
        <w:t>Този принцип</w:t>
      </w:r>
      <w:r w:rsidR="006069B7">
        <w:rPr>
          <w:lang w:val="bg-BG"/>
        </w:rPr>
        <w:t xml:space="preserve"> </w:t>
      </w:r>
      <w:r w:rsidR="00E14D66">
        <w:rPr>
          <w:lang w:val="bg-BG"/>
        </w:rPr>
        <w:t>е отразен след това</w:t>
      </w:r>
      <w:r w:rsidR="006069B7" w:rsidRPr="006069B7">
        <w:rPr>
          <w:lang w:val="bg-BG"/>
        </w:rPr>
        <w:t xml:space="preserve"> </w:t>
      </w:r>
      <w:r w:rsidR="006069B7">
        <w:rPr>
          <w:lang w:val="bg-BG"/>
        </w:rPr>
        <w:t xml:space="preserve">и </w:t>
      </w:r>
      <w:r w:rsidR="006069B7" w:rsidRPr="006069B7">
        <w:rPr>
          <w:lang w:val="bg-BG"/>
        </w:rPr>
        <w:t>в политиката на Съвета на Е</w:t>
      </w:r>
      <w:r w:rsidR="006069B7">
        <w:rPr>
          <w:lang w:val="bg-BG"/>
        </w:rPr>
        <w:t xml:space="preserve">вропа, </w:t>
      </w:r>
      <w:r w:rsidR="008021E4">
        <w:rPr>
          <w:lang w:val="bg-BG"/>
        </w:rPr>
        <w:t xml:space="preserve">според която </w:t>
      </w:r>
      <w:r w:rsidR="006069B7" w:rsidRPr="006069B7">
        <w:rPr>
          <w:lang w:val="bg-BG"/>
        </w:rPr>
        <w:t>нови</w:t>
      </w:r>
      <w:r w:rsidR="008021E4">
        <w:rPr>
          <w:lang w:val="bg-BG"/>
        </w:rPr>
        <w:t>те</w:t>
      </w:r>
      <w:r w:rsidR="006069B7" w:rsidRPr="006069B7">
        <w:rPr>
          <w:lang w:val="bg-BG"/>
        </w:rPr>
        <w:t xml:space="preserve"> държави-членки се задължават да премахнат смъртното наказание като условие за приемането им в организация</w:t>
      </w:r>
      <w:r w:rsidR="00441233">
        <w:rPr>
          <w:lang w:val="bg-BG"/>
        </w:rPr>
        <w:t>та. В резултат на това развитие</w:t>
      </w:r>
      <w:r w:rsidR="008021E4">
        <w:rPr>
          <w:lang w:val="bg-BG"/>
        </w:rPr>
        <w:t xml:space="preserve"> </w:t>
      </w:r>
      <w:r w:rsidR="006069B7" w:rsidRPr="006069B7">
        <w:rPr>
          <w:lang w:val="bg-BG"/>
        </w:rPr>
        <w:t xml:space="preserve"> териториите, обхванати от държавите-членки на Съвета на Европа</w:t>
      </w:r>
      <w:r w:rsidR="00441233">
        <w:rPr>
          <w:lang w:val="bg-BG"/>
        </w:rPr>
        <w:t>,</w:t>
      </w:r>
      <w:r w:rsidR="006069B7" w:rsidRPr="006069B7">
        <w:rPr>
          <w:lang w:val="bg-BG"/>
        </w:rPr>
        <w:t xml:space="preserve"> са се превърнали в зона, свободна от смъртно наказание</w:t>
      </w:r>
      <w:r w:rsidRPr="008021E4">
        <w:rPr>
          <w:lang w:val="bg-BG"/>
        </w:rPr>
        <w:t>.</w:t>
      </w:r>
    </w:p>
    <w:p w:rsidR="00AB1AEB" w:rsidRPr="00F033CF" w:rsidRDefault="008021E4" w:rsidP="00F033CF">
      <w:pPr>
        <w:pStyle w:val="JuQuot"/>
        <w:rPr>
          <w:lang w:val="bg-BG"/>
        </w:rPr>
      </w:pPr>
      <w:r>
        <w:rPr>
          <w:lang w:val="bg-BG"/>
        </w:rPr>
        <w:t xml:space="preserve">... </w:t>
      </w:r>
      <w:r w:rsidR="00282469">
        <w:rPr>
          <w:lang w:val="bg-BG"/>
        </w:rPr>
        <w:t>В настоящи</w:t>
      </w:r>
      <w:r w:rsidR="00217D8C">
        <w:rPr>
          <w:lang w:val="bg-BG"/>
        </w:rPr>
        <w:t>я</w:t>
      </w:r>
      <w:r w:rsidR="00282469">
        <w:rPr>
          <w:lang w:val="bg-BG"/>
        </w:rPr>
        <w:t xml:space="preserve"> момент, т</w:t>
      </w:r>
      <w:r>
        <w:rPr>
          <w:lang w:val="bg-BG"/>
        </w:rPr>
        <w:t>акова</w:t>
      </w:r>
      <w:r w:rsidRPr="008021E4">
        <w:rPr>
          <w:lang w:val="bg-BG"/>
        </w:rPr>
        <w:t xml:space="preserve"> значително развитие </w:t>
      </w:r>
      <w:r w:rsidR="00217D8C">
        <w:rPr>
          <w:lang w:val="bg-BG"/>
        </w:rPr>
        <w:t>би могло да се възприе</w:t>
      </w:r>
      <w:r w:rsidR="00C94F51">
        <w:rPr>
          <w:lang w:val="bg-BG"/>
        </w:rPr>
        <w:t>ме</w:t>
      </w:r>
      <w:r w:rsidR="00217D8C">
        <w:rPr>
          <w:lang w:val="bg-BG"/>
        </w:rPr>
        <w:t xml:space="preserve"> като сигнал</w:t>
      </w:r>
      <w:r w:rsidR="00C94F51">
        <w:rPr>
          <w:lang w:val="bg-BG"/>
        </w:rPr>
        <w:t xml:space="preserve"> за споразумение между </w:t>
      </w:r>
      <w:r w:rsidR="009F1CA4">
        <w:rPr>
          <w:lang w:val="bg-BG"/>
        </w:rPr>
        <w:t>договарящите страни</w:t>
      </w:r>
      <w:r>
        <w:rPr>
          <w:lang w:val="bg-BG"/>
        </w:rPr>
        <w:t xml:space="preserve"> да се  прекрати, или поне да се внесе промяна във второто изречение от чл.</w:t>
      </w:r>
      <w:r w:rsidR="00BA59F6">
        <w:rPr>
          <w:lang w:val="bg-BG"/>
        </w:rPr>
        <w:t xml:space="preserve"> 2</w:t>
      </w:r>
      <w:r w:rsidR="00441233">
        <w:rPr>
          <w:lang w:val="bg-BG"/>
        </w:rPr>
        <w:t xml:space="preserve"> § 1, особено </w:t>
      </w:r>
      <w:r>
        <w:rPr>
          <w:lang w:val="bg-BG"/>
        </w:rPr>
        <w:t>предвид</w:t>
      </w:r>
      <w:r w:rsidR="00441233">
        <w:rPr>
          <w:lang w:val="bg-BG"/>
        </w:rPr>
        <w:t xml:space="preserve"> факт</w:t>
      </w:r>
      <w:r w:rsidR="00C94F51">
        <w:rPr>
          <w:lang w:val="bg-BG"/>
        </w:rPr>
        <w:t>а</w:t>
      </w:r>
      <w:r w:rsidRPr="008021E4">
        <w:rPr>
          <w:lang w:val="bg-BG"/>
        </w:rPr>
        <w:t xml:space="preserve">, че всички договарящи </w:t>
      </w:r>
      <w:r>
        <w:rPr>
          <w:lang w:val="bg-BG"/>
        </w:rPr>
        <w:t>държави-</w:t>
      </w:r>
      <w:r w:rsidRPr="008021E4">
        <w:rPr>
          <w:lang w:val="bg-BG"/>
        </w:rPr>
        <w:t xml:space="preserve">членки вече са подписали протокол № 6 </w:t>
      </w:r>
      <w:r>
        <w:rPr>
          <w:lang w:val="bg-BG"/>
        </w:rPr>
        <w:t>и той е ратифициран от четиридесет и една от тях</w:t>
      </w:r>
      <w:r w:rsidRPr="008021E4">
        <w:rPr>
          <w:lang w:val="bg-BG"/>
        </w:rPr>
        <w:t xml:space="preserve">. </w:t>
      </w:r>
      <w:r>
        <w:rPr>
          <w:lang w:val="bg-BG"/>
        </w:rPr>
        <w:t xml:space="preserve">Под въпрос остава </w:t>
      </w:r>
      <w:r w:rsidRPr="008021E4">
        <w:rPr>
          <w:lang w:val="bg-BG"/>
        </w:rPr>
        <w:t>необх</w:t>
      </w:r>
      <w:r>
        <w:rPr>
          <w:lang w:val="bg-BG"/>
        </w:rPr>
        <w:t>одимо</w:t>
      </w:r>
      <w:r w:rsidR="003C2522">
        <w:rPr>
          <w:lang w:val="bg-BG"/>
        </w:rPr>
        <w:t>стта</w:t>
      </w:r>
      <w:r>
        <w:rPr>
          <w:lang w:val="bg-BG"/>
        </w:rPr>
        <w:t xml:space="preserve"> да се изчака ратифициране</w:t>
      </w:r>
      <w:r w:rsidRPr="008021E4">
        <w:rPr>
          <w:lang w:val="bg-BG"/>
        </w:rPr>
        <w:t xml:space="preserve"> на Протокол № 6 от останалите три</w:t>
      </w:r>
      <w:r>
        <w:rPr>
          <w:lang w:val="bg-BG"/>
        </w:rPr>
        <w:t xml:space="preserve"> държави</w:t>
      </w:r>
      <w:r w:rsidRPr="008021E4">
        <w:rPr>
          <w:lang w:val="bg-BG"/>
        </w:rPr>
        <w:t xml:space="preserve">-членки преди да </w:t>
      </w:r>
      <w:r w:rsidR="00DC5C9E">
        <w:rPr>
          <w:lang w:val="bg-BG"/>
        </w:rPr>
        <w:t>реши</w:t>
      </w:r>
      <w:r w:rsidRPr="008021E4">
        <w:rPr>
          <w:lang w:val="bg-BG"/>
        </w:rPr>
        <w:t>, че изключение</w:t>
      </w:r>
      <w:r>
        <w:rPr>
          <w:lang w:val="bg-BG"/>
        </w:rPr>
        <w:t>то относно</w:t>
      </w:r>
      <w:r w:rsidRPr="008021E4">
        <w:rPr>
          <w:lang w:val="bg-BG"/>
        </w:rPr>
        <w:t xml:space="preserve"> смъртното наказание </w:t>
      </w:r>
      <w:r w:rsidR="00441233">
        <w:rPr>
          <w:lang w:val="bg-BG"/>
        </w:rPr>
        <w:t>в чл.</w:t>
      </w:r>
      <w:r>
        <w:rPr>
          <w:lang w:val="bg-BG"/>
        </w:rPr>
        <w:t xml:space="preserve"> 2</w:t>
      </w:r>
      <w:r w:rsidRPr="008021E4">
        <w:rPr>
          <w:lang w:val="bg-BG"/>
        </w:rPr>
        <w:t xml:space="preserve"> § 1 е значително променен</w:t>
      </w:r>
      <w:r>
        <w:rPr>
          <w:lang w:val="bg-BG"/>
        </w:rPr>
        <w:t>о</w:t>
      </w:r>
      <w:r w:rsidRPr="008021E4">
        <w:rPr>
          <w:lang w:val="bg-BG"/>
        </w:rPr>
        <w:t xml:space="preserve">. </w:t>
      </w:r>
      <w:r>
        <w:rPr>
          <w:lang w:val="bg-BG"/>
        </w:rPr>
        <w:t xml:space="preserve">На фона на тази последователна </w:t>
      </w:r>
      <w:r w:rsidR="00E83F95">
        <w:rPr>
          <w:lang w:val="bg-BG"/>
        </w:rPr>
        <w:t>тенденция може да се</w:t>
      </w:r>
      <w:r w:rsidR="00F033CF">
        <w:rPr>
          <w:lang w:val="bg-BG"/>
        </w:rPr>
        <w:t xml:space="preserve"> каже, че </w:t>
      </w:r>
      <w:r w:rsidR="006B2073">
        <w:rPr>
          <w:lang w:val="bg-BG"/>
        </w:rPr>
        <w:t xml:space="preserve">днес </w:t>
      </w:r>
      <w:r w:rsidRPr="008021E4">
        <w:rPr>
          <w:lang w:val="bg-BG"/>
        </w:rPr>
        <w:t>смъртното наказание в мирно врем</w:t>
      </w:r>
      <w:r w:rsidR="00F033CF">
        <w:rPr>
          <w:lang w:val="bg-BG"/>
        </w:rPr>
        <w:t xml:space="preserve">е се разглежда като неприемлива ... форма на наказание, която е </w:t>
      </w:r>
      <w:r w:rsidR="006B2073">
        <w:rPr>
          <w:lang w:val="bg-BG"/>
        </w:rPr>
        <w:t>не</w:t>
      </w:r>
      <w:r w:rsidR="00F033CF">
        <w:rPr>
          <w:lang w:val="bg-BG"/>
        </w:rPr>
        <w:t>допустима</w:t>
      </w:r>
      <w:r w:rsidRPr="008021E4">
        <w:rPr>
          <w:lang w:val="bg-BG"/>
        </w:rPr>
        <w:t xml:space="preserve"> </w:t>
      </w:r>
      <w:r w:rsidR="006B2073">
        <w:rPr>
          <w:lang w:val="bg-BG"/>
        </w:rPr>
        <w:t>вече</w:t>
      </w:r>
      <w:r w:rsidR="006B2073" w:rsidRPr="008021E4">
        <w:rPr>
          <w:lang w:val="bg-BG"/>
        </w:rPr>
        <w:t xml:space="preserve"> </w:t>
      </w:r>
      <w:r w:rsidRPr="008021E4">
        <w:rPr>
          <w:lang w:val="bg-BG"/>
        </w:rPr>
        <w:t>съгла</w:t>
      </w:r>
      <w:r w:rsidR="00F033CF">
        <w:rPr>
          <w:lang w:val="bg-BG"/>
        </w:rPr>
        <w:t>сно чл. 2</w:t>
      </w:r>
      <w:r w:rsidR="00AB1AEB" w:rsidRPr="00F033CF">
        <w:rPr>
          <w:lang w:val="bg-BG"/>
        </w:rPr>
        <w:t>.”</w:t>
      </w:r>
    </w:p>
    <w:p w:rsidR="00AB1AEB" w:rsidRPr="001E4176" w:rsidRDefault="00733964" w:rsidP="008621AC">
      <w:pPr>
        <w:pStyle w:val="JuPara"/>
        <w:rPr>
          <w:lang w:val="bg-BG"/>
        </w:rPr>
      </w:pPr>
      <w:r>
        <w:rPr>
          <w:lang w:val="bg-BG"/>
        </w:rPr>
        <w:t xml:space="preserve">Като заключава </w:t>
      </w:r>
      <w:r w:rsidR="00F033CF" w:rsidRPr="00343B06">
        <w:rPr>
          <w:lang w:val="bg-BG"/>
        </w:rPr>
        <w:t>по този начин</w:t>
      </w:r>
      <w:r w:rsidR="008021E4" w:rsidRPr="00343B06">
        <w:rPr>
          <w:lang w:val="bg-BG"/>
        </w:rPr>
        <w:t>, че използването на смъртно</w:t>
      </w:r>
      <w:r w:rsidR="008021E4" w:rsidRPr="00F033CF">
        <w:rPr>
          <w:lang w:val="bg-BG"/>
        </w:rPr>
        <w:t xml:space="preserve"> наказание, освен по време на война</w:t>
      </w:r>
      <w:r w:rsidR="00F033CF">
        <w:rPr>
          <w:lang w:val="bg-BG"/>
        </w:rPr>
        <w:t>, се е превърнало в</w:t>
      </w:r>
      <w:r w:rsidR="008021E4" w:rsidRPr="00F033CF">
        <w:rPr>
          <w:lang w:val="bg-BG"/>
        </w:rPr>
        <w:t xml:space="preserve"> неп</w:t>
      </w:r>
      <w:r w:rsidR="00F033CF">
        <w:rPr>
          <w:lang w:val="bg-BG"/>
        </w:rPr>
        <w:t>риемлива форма на наказание</w:t>
      </w:r>
      <w:r w:rsidR="00F033CF" w:rsidRPr="001E4176">
        <w:rPr>
          <w:lang w:val="bg-BG"/>
        </w:rPr>
        <w:t xml:space="preserve">, </w:t>
      </w:r>
      <w:r w:rsidR="00441233" w:rsidRPr="001E4176">
        <w:rPr>
          <w:lang w:val="bg-BG"/>
        </w:rPr>
        <w:t>Г</w:t>
      </w:r>
      <w:r w:rsidR="008021E4" w:rsidRPr="001E4176">
        <w:rPr>
          <w:lang w:val="bg-BG"/>
        </w:rPr>
        <w:t>олямата камара в</w:t>
      </w:r>
      <w:r w:rsidR="007817BA" w:rsidRPr="001E4176">
        <w:rPr>
          <w:lang w:val="bg-BG"/>
        </w:rPr>
        <w:t xml:space="preserve"> делото </w:t>
      </w:r>
      <w:r w:rsidR="008621AC" w:rsidRPr="001E4176">
        <w:rPr>
          <w:i/>
          <w:lang w:val="bg-BG"/>
        </w:rPr>
        <w:t>Йоджалан</w:t>
      </w:r>
      <w:r w:rsidR="008621AC" w:rsidRPr="001E4176">
        <w:rPr>
          <w:lang w:val="bg-BG"/>
        </w:rPr>
        <w:t xml:space="preserve"> </w:t>
      </w:r>
      <w:r w:rsidR="00127686" w:rsidRPr="001E4176">
        <w:rPr>
          <w:lang w:val="bg-BG"/>
        </w:rPr>
        <w:t>добавя,</w:t>
      </w:r>
      <w:r w:rsidR="008621AC" w:rsidRPr="001E4176">
        <w:rPr>
          <w:lang w:val="bg-BG"/>
        </w:rPr>
        <w:t xml:space="preserve"> </w:t>
      </w:r>
      <w:r w:rsidR="008021E4" w:rsidRPr="001E4176">
        <w:rPr>
          <w:lang w:val="bg-BG"/>
        </w:rPr>
        <w:t>разгле</w:t>
      </w:r>
      <w:r w:rsidR="008621AC" w:rsidRPr="001E4176">
        <w:rPr>
          <w:lang w:val="bg-BG"/>
        </w:rPr>
        <w:t>ж</w:t>
      </w:r>
      <w:r w:rsidR="008021E4" w:rsidRPr="001E4176">
        <w:rPr>
          <w:lang w:val="bg-BG"/>
        </w:rPr>
        <w:t>да</w:t>
      </w:r>
      <w:r w:rsidR="00127686" w:rsidRPr="001E4176">
        <w:rPr>
          <w:lang w:val="bg-BG"/>
        </w:rPr>
        <w:t>йки</w:t>
      </w:r>
      <w:r w:rsidR="008021E4" w:rsidRPr="001E4176">
        <w:rPr>
          <w:lang w:val="bg-BG"/>
        </w:rPr>
        <w:t xml:space="preserve"> позицията по </w:t>
      </w:r>
      <w:r w:rsidR="00490D0E">
        <w:rPr>
          <w:lang w:val="bg-BG"/>
        </w:rPr>
        <w:t>отношение</w:t>
      </w:r>
      <w:r w:rsidR="008021E4" w:rsidRPr="001E4176">
        <w:rPr>
          <w:lang w:val="bg-BG"/>
        </w:rPr>
        <w:t xml:space="preserve"> на смъртното наказание при всички</w:t>
      </w:r>
      <w:r w:rsidR="008621AC" w:rsidRPr="001E4176">
        <w:rPr>
          <w:lang w:val="bg-BG"/>
        </w:rPr>
        <w:t xml:space="preserve"> обстоятелства</w:t>
      </w:r>
      <w:r w:rsidR="00762187" w:rsidRPr="001E4176">
        <w:rPr>
          <w:lang w:val="bg-BG"/>
        </w:rPr>
        <w:t>:</w:t>
      </w:r>
    </w:p>
    <w:p w:rsidR="00762187" w:rsidRPr="00E226C5" w:rsidRDefault="008621AC" w:rsidP="00E226C5">
      <w:pPr>
        <w:pStyle w:val="JuQuot"/>
        <w:rPr>
          <w:lang w:val="bg-BG"/>
        </w:rPr>
      </w:pPr>
      <w:r w:rsidRPr="001E4176">
        <w:rPr>
          <w:lang w:val="bg-BG"/>
        </w:rPr>
        <w:t>„</w:t>
      </w:r>
      <w:r w:rsidR="00762187" w:rsidRPr="001E4176">
        <w:rPr>
          <w:lang w:val="bg-BG"/>
        </w:rPr>
        <w:t>164.</w:t>
      </w:r>
      <w:r w:rsidR="00762187" w:rsidRPr="001E4176">
        <w:t> </w:t>
      </w:r>
      <w:r w:rsidRPr="001E4176">
        <w:rPr>
          <w:lang w:val="bg-BG"/>
        </w:rPr>
        <w:t xml:space="preserve">Съдът отбелязва, че </w:t>
      </w:r>
      <w:r w:rsidR="00145E23">
        <w:rPr>
          <w:lang w:val="bg-BG"/>
        </w:rPr>
        <w:t xml:space="preserve">с откриването </w:t>
      </w:r>
      <w:r w:rsidR="009F1CA4" w:rsidRPr="001E4176">
        <w:rPr>
          <w:lang w:val="bg-BG"/>
        </w:rPr>
        <w:t>за подпис</w:t>
      </w:r>
      <w:r w:rsidR="00145E23">
        <w:rPr>
          <w:lang w:val="bg-BG"/>
        </w:rPr>
        <w:t xml:space="preserve">и на </w:t>
      </w:r>
      <w:r w:rsidR="00E1761D" w:rsidRPr="001E4176">
        <w:rPr>
          <w:lang w:val="bg-BG"/>
        </w:rPr>
        <w:t xml:space="preserve">Протокол № 1 </w:t>
      </w:r>
      <w:r w:rsidRPr="001E4176">
        <w:rPr>
          <w:lang w:val="bg-BG"/>
        </w:rPr>
        <w:t xml:space="preserve">относно премахването на смъртното наказание при всички обстоятелства, </w:t>
      </w:r>
      <w:r w:rsidR="009F1CA4" w:rsidRPr="001E4176">
        <w:rPr>
          <w:lang w:val="bg-BG"/>
        </w:rPr>
        <w:t>договарящите страни</w:t>
      </w:r>
      <w:r w:rsidR="00E1761D" w:rsidRPr="001E4176">
        <w:rPr>
          <w:lang w:val="bg-BG"/>
        </w:rPr>
        <w:t xml:space="preserve"> избират</w:t>
      </w:r>
      <w:r w:rsidRPr="001E4176">
        <w:rPr>
          <w:lang w:val="bg-BG"/>
        </w:rPr>
        <w:t xml:space="preserve"> традиционния начин за изменение на текста на Конвенцията</w:t>
      </w:r>
      <w:r w:rsidR="00145E23">
        <w:rPr>
          <w:lang w:val="bg-BG"/>
        </w:rPr>
        <w:t xml:space="preserve"> в изпълнение на </w:t>
      </w:r>
      <w:r w:rsidR="00840013">
        <w:rPr>
          <w:lang w:val="bg-BG"/>
        </w:rPr>
        <w:t>политиката си за</w:t>
      </w:r>
      <w:r w:rsidRPr="001E4176">
        <w:rPr>
          <w:lang w:val="bg-BG"/>
        </w:rPr>
        <w:t xml:space="preserve"> премахване</w:t>
      </w:r>
      <w:r w:rsidR="00E14D66" w:rsidRPr="001E4176">
        <w:rPr>
          <w:lang w:val="bg-BG"/>
        </w:rPr>
        <w:t xml:space="preserve"> на смъртното </w:t>
      </w:r>
      <w:r w:rsidR="00E1761D" w:rsidRPr="001E4176">
        <w:rPr>
          <w:lang w:val="bg-BG"/>
        </w:rPr>
        <w:t>наказание</w:t>
      </w:r>
      <w:r w:rsidRPr="001E4176">
        <w:rPr>
          <w:lang w:val="bg-BG"/>
        </w:rPr>
        <w:t>. Към датата на настоящото решение, три държави-членки не са подписали този протокол и шестнадесет все още трябва да го ратифицират</w:t>
      </w:r>
      <w:r w:rsidRPr="008621AC">
        <w:rPr>
          <w:lang w:val="bg-BG"/>
        </w:rPr>
        <w:t>. Въпреки това, тази последна стъпка към пълното премахване на см</w:t>
      </w:r>
      <w:r w:rsidR="00E1761D">
        <w:rPr>
          <w:lang w:val="bg-BG"/>
        </w:rPr>
        <w:t>ъртното наказание –</w:t>
      </w:r>
      <w:r w:rsidRPr="008621AC">
        <w:rPr>
          <w:lang w:val="bg-BG"/>
        </w:rPr>
        <w:t xml:space="preserve"> както в мирно време</w:t>
      </w:r>
      <w:r w:rsidR="00E1761D">
        <w:rPr>
          <w:lang w:val="bg-BG"/>
        </w:rPr>
        <w:t>, така и по време на война –</w:t>
      </w:r>
      <w:r w:rsidRPr="008621AC">
        <w:rPr>
          <w:lang w:val="bg-BG"/>
        </w:rPr>
        <w:t xml:space="preserve"> може да се разглежда като потвърждение на </w:t>
      </w:r>
      <w:r w:rsidR="00A54DB3">
        <w:rPr>
          <w:lang w:val="bg-BG"/>
        </w:rPr>
        <w:t>тенденц</w:t>
      </w:r>
      <w:r w:rsidR="00E1761D">
        <w:rPr>
          <w:lang w:val="bg-BG"/>
        </w:rPr>
        <w:t>ията за премахване на</w:t>
      </w:r>
      <w:r w:rsidRPr="008621AC">
        <w:rPr>
          <w:lang w:val="bg-BG"/>
        </w:rPr>
        <w:t xml:space="preserve"> смъртното наказание в практиката на </w:t>
      </w:r>
      <w:r w:rsidR="009F1CA4">
        <w:rPr>
          <w:lang w:val="bg-BG"/>
        </w:rPr>
        <w:t>договарящите страни</w:t>
      </w:r>
      <w:r w:rsidRPr="008621AC">
        <w:rPr>
          <w:lang w:val="bg-BG"/>
        </w:rPr>
        <w:t xml:space="preserve">. Това не </w:t>
      </w:r>
      <w:r w:rsidR="00A65066">
        <w:rPr>
          <w:lang w:val="bg-BG"/>
        </w:rPr>
        <w:t xml:space="preserve">е </w:t>
      </w:r>
      <w:r w:rsidRPr="008621AC">
        <w:rPr>
          <w:lang w:val="bg-BG"/>
        </w:rPr>
        <w:t>непременно в противореч</w:t>
      </w:r>
      <w:r w:rsidR="00C104FB">
        <w:rPr>
          <w:lang w:val="bg-BG"/>
        </w:rPr>
        <w:t>ие с мнението, че чл.</w:t>
      </w:r>
      <w:r w:rsidR="00C34019">
        <w:rPr>
          <w:lang w:val="bg-BG"/>
        </w:rPr>
        <w:t xml:space="preserve"> 2 е изменен дотолкова, доколкото позволява </w:t>
      </w:r>
      <w:r w:rsidRPr="008621AC">
        <w:rPr>
          <w:lang w:val="bg-BG"/>
        </w:rPr>
        <w:t>см</w:t>
      </w:r>
      <w:r w:rsidR="00E226C5">
        <w:rPr>
          <w:lang w:val="bg-BG"/>
        </w:rPr>
        <w:t>ъртно наказание в мирно време</w:t>
      </w:r>
      <w:r w:rsidR="00762187" w:rsidRPr="00E226C5">
        <w:rPr>
          <w:lang w:val="bg-BG"/>
        </w:rPr>
        <w:t>.</w:t>
      </w:r>
    </w:p>
    <w:p w:rsidR="00762187" w:rsidRPr="00EA6033" w:rsidRDefault="00762187" w:rsidP="00EA6033">
      <w:pPr>
        <w:pStyle w:val="JuQuot"/>
        <w:rPr>
          <w:lang w:val="bg-BG"/>
        </w:rPr>
      </w:pPr>
      <w:r w:rsidRPr="00127686">
        <w:rPr>
          <w:lang w:val="bg-BG"/>
        </w:rPr>
        <w:t>165.</w:t>
      </w:r>
      <w:r>
        <w:t>  </w:t>
      </w:r>
      <w:r w:rsidR="00127686">
        <w:rPr>
          <w:lang w:val="bg-BG"/>
        </w:rPr>
        <w:t>Понастоящем</w:t>
      </w:r>
      <w:r w:rsidR="0028123A">
        <w:rPr>
          <w:lang w:val="bg-BG"/>
        </w:rPr>
        <w:t xml:space="preserve"> </w:t>
      </w:r>
      <w:r w:rsidR="00127686">
        <w:rPr>
          <w:lang w:val="bg-BG"/>
        </w:rPr>
        <w:t>фактът</w:t>
      </w:r>
      <w:r w:rsidR="008621AC" w:rsidRPr="00127686">
        <w:rPr>
          <w:lang w:val="bg-BG"/>
        </w:rPr>
        <w:t>, че все още и</w:t>
      </w:r>
      <w:r w:rsidR="00C104FB">
        <w:rPr>
          <w:lang w:val="bg-BG"/>
        </w:rPr>
        <w:t>ма голям брой държави, които</w:t>
      </w:r>
      <w:r w:rsidR="008621AC" w:rsidRPr="00127686">
        <w:rPr>
          <w:lang w:val="bg-BG"/>
        </w:rPr>
        <w:t xml:space="preserve"> </w:t>
      </w:r>
      <w:r w:rsidR="00127686">
        <w:rPr>
          <w:lang w:val="bg-BG"/>
        </w:rPr>
        <w:t xml:space="preserve">не са подписали или </w:t>
      </w:r>
      <w:r w:rsidR="008621AC" w:rsidRPr="00127686">
        <w:rPr>
          <w:lang w:val="bg-BG"/>
        </w:rPr>
        <w:t>ратифицира</w:t>
      </w:r>
      <w:r w:rsidR="00127686">
        <w:rPr>
          <w:lang w:val="bg-BG"/>
        </w:rPr>
        <w:t>ли</w:t>
      </w:r>
      <w:r w:rsidR="008621AC" w:rsidRPr="00127686">
        <w:rPr>
          <w:lang w:val="bg-BG"/>
        </w:rPr>
        <w:t xml:space="preserve"> Протокол № 13,</w:t>
      </w:r>
      <w:r w:rsidR="00127686">
        <w:rPr>
          <w:lang w:val="bg-BG"/>
        </w:rPr>
        <w:t xml:space="preserve"> може да попречи на Съда да </w:t>
      </w:r>
      <w:r w:rsidR="005D4EDA">
        <w:rPr>
          <w:lang w:val="bg-BG"/>
        </w:rPr>
        <w:t>констатира</w:t>
      </w:r>
      <w:r w:rsidR="008621AC" w:rsidRPr="00127686">
        <w:rPr>
          <w:lang w:val="bg-BG"/>
        </w:rPr>
        <w:t xml:space="preserve">, че </w:t>
      </w:r>
      <w:r w:rsidR="009F1CA4" w:rsidRPr="00127686">
        <w:rPr>
          <w:lang w:val="bg-BG"/>
        </w:rPr>
        <w:t>договарящите страни</w:t>
      </w:r>
      <w:r w:rsidR="00127686" w:rsidRPr="00764EC7">
        <w:rPr>
          <w:lang w:val="bg-BG"/>
        </w:rPr>
        <w:t xml:space="preserve"> </w:t>
      </w:r>
      <w:r w:rsidR="00E83F95">
        <w:rPr>
          <w:lang w:val="bg-BG"/>
        </w:rPr>
        <w:t>са у</w:t>
      </w:r>
      <w:r w:rsidR="00127686">
        <w:rPr>
          <w:lang w:val="bg-BG"/>
        </w:rPr>
        <w:t>становили практиката да считат</w:t>
      </w:r>
      <w:r w:rsidR="008621AC" w:rsidRPr="00127686">
        <w:rPr>
          <w:lang w:val="bg-BG"/>
        </w:rPr>
        <w:t xml:space="preserve"> изпълнението на смъртното наказание </w:t>
      </w:r>
      <w:r w:rsidR="005D4EDA">
        <w:rPr>
          <w:lang w:val="bg-BG"/>
        </w:rPr>
        <w:t xml:space="preserve">за </w:t>
      </w:r>
      <w:r w:rsidR="008621AC" w:rsidRPr="00127686">
        <w:rPr>
          <w:lang w:val="bg-BG"/>
        </w:rPr>
        <w:t>нечовешко и ун</w:t>
      </w:r>
      <w:r w:rsidR="00127686">
        <w:rPr>
          <w:lang w:val="bg-BG"/>
        </w:rPr>
        <w:t xml:space="preserve">изително </w:t>
      </w:r>
      <w:r w:rsidR="00490D0E">
        <w:rPr>
          <w:lang w:val="bg-BG"/>
        </w:rPr>
        <w:t>отношение</w:t>
      </w:r>
      <w:r w:rsidR="005D4EDA">
        <w:rPr>
          <w:lang w:val="bg-BG"/>
        </w:rPr>
        <w:t>,</w:t>
      </w:r>
      <w:r w:rsidR="00127686">
        <w:rPr>
          <w:lang w:val="bg-BG"/>
        </w:rPr>
        <w:t xml:space="preserve"> в нарушение с чл.</w:t>
      </w:r>
      <w:r w:rsidR="008621AC" w:rsidRPr="00127686">
        <w:rPr>
          <w:lang w:val="bg-BG"/>
        </w:rPr>
        <w:t xml:space="preserve"> 3 от Конвенцията, тъй като </w:t>
      </w:r>
      <w:r w:rsidR="007847C1">
        <w:rPr>
          <w:lang w:val="bg-BG"/>
        </w:rPr>
        <w:t xml:space="preserve">от </w:t>
      </w:r>
      <w:r w:rsidR="008621AC" w:rsidRPr="00127686">
        <w:rPr>
          <w:lang w:val="bg-BG"/>
        </w:rPr>
        <w:t>тази разпоредба</w:t>
      </w:r>
      <w:r w:rsidR="00127686">
        <w:rPr>
          <w:lang w:val="bg-BG"/>
        </w:rPr>
        <w:t xml:space="preserve"> не </w:t>
      </w:r>
      <w:r w:rsidR="007847C1">
        <w:rPr>
          <w:lang w:val="bg-BG"/>
        </w:rPr>
        <w:t xml:space="preserve">произтича </w:t>
      </w:r>
      <w:r w:rsidR="00EA6033">
        <w:rPr>
          <w:lang w:val="bg-BG"/>
        </w:rPr>
        <w:t xml:space="preserve"> </w:t>
      </w:r>
      <w:r w:rsidR="00A15DD8" w:rsidRPr="00C104FB">
        <w:rPr>
          <w:lang w:val="bg-BG"/>
        </w:rPr>
        <w:t xml:space="preserve">никакво </w:t>
      </w:r>
      <w:r w:rsidR="007817BA" w:rsidRPr="00C104FB">
        <w:rPr>
          <w:lang w:val="bg-BG"/>
        </w:rPr>
        <w:t>изкл</w:t>
      </w:r>
      <w:r w:rsidR="00A15DD8" w:rsidRPr="00C104FB">
        <w:rPr>
          <w:lang w:val="bg-BG"/>
        </w:rPr>
        <w:t>ючение</w:t>
      </w:r>
      <w:r w:rsidR="008621AC" w:rsidRPr="00C104FB">
        <w:rPr>
          <w:lang w:val="bg-BG"/>
        </w:rPr>
        <w:t>, дори</w:t>
      </w:r>
      <w:r w:rsidR="008621AC" w:rsidRPr="00127686">
        <w:rPr>
          <w:lang w:val="bg-BG"/>
        </w:rPr>
        <w:t xml:space="preserve"> </w:t>
      </w:r>
      <w:r w:rsidR="007847C1">
        <w:rPr>
          <w:lang w:val="bg-BG"/>
        </w:rPr>
        <w:t xml:space="preserve">за </w:t>
      </w:r>
      <w:r w:rsidR="008621AC" w:rsidRPr="00127686">
        <w:rPr>
          <w:lang w:val="bg-BG"/>
        </w:rPr>
        <w:t>време</w:t>
      </w:r>
      <w:r w:rsidR="007847C1">
        <w:rPr>
          <w:lang w:val="bg-BG"/>
        </w:rPr>
        <w:t>то</w:t>
      </w:r>
      <w:r w:rsidR="008621AC" w:rsidRPr="00127686">
        <w:rPr>
          <w:lang w:val="bg-BG"/>
        </w:rPr>
        <w:t xml:space="preserve"> на война. </w:t>
      </w:r>
      <w:r w:rsidR="00EA6033" w:rsidRPr="00EA6033">
        <w:rPr>
          <w:lang w:val="bg-BG"/>
        </w:rPr>
        <w:t xml:space="preserve">Въпреки това, </w:t>
      </w:r>
      <w:r w:rsidR="00C104FB">
        <w:rPr>
          <w:lang w:val="bg-BG"/>
        </w:rPr>
        <w:t>Г</w:t>
      </w:r>
      <w:r w:rsidR="008621AC" w:rsidRPr="00EA6033">
        <w:rPr>
          <w:lang w:val="bg-BG"/>
        </w:rPr>
        <w:t>оляма</w:t>
      </w:r>
      <w:r w:rsidR="00EA6033">
        <w:rPr>
          <w:lang w:val="bg-BG"/>
        </w:rPr>
        <w:t xml:space="preserve">та камара е </w:t>
      </w:r>
      <w:r w:rsidR="00EA6033">
        <w:rPr>
          <w:lang w:val="bg-BG"/>
        </w:rPr>
        <w:lastRenderedPageBreak/>
        <w:t>съгласна с мнението на съдебния състав</w:t>
      </w:r>
      <w:r w:rsidR="008621AC" w:rsidRPr="00EA6033">
        <w:rPr>
          <w:lang w:val="bg-BG"/>
        </w:rPr>
        <w:t>, че не е необходимо Съдът да достигне до категорично заключение по тези въпроси, тъй като, поради следните причини, би било в противоречие</w:t>
      </w:r>
      <w:r w:rsidR="00EA6033">
        <w:rPr>
          <w:lang w:val="bg-BG"/>
        </w:rPr>
        <w:t xml:space="preserve"> с Конвенцията</w:t>
      </w:r>
      <w:r w:rsidR="00D53307">
        <w:rPr>
          <w:lang w:val="bg-BG"/>
        </w:rPr>
        <w:t xml:space="preserve"> да се изпълни смъртна присъда след несправедлив процес</w:t>
      </w:r>
      <w:r w:rsidR="00EA6033">
        <w:rPr>
          <w:lang w:val="bg-BG"/>
        </w:rPr>
        <w:t>, дори ако чл. 2</w:t>
      </w:r>
      <w:r w:rsidR="008621AC" w:rsidRPr="00EA6033">
        <w:rPr>
          <w:lang w:val="bg-BG"/>
        </w:rPr>
        <w:t xml:space="preserve"> се тълкува</w:t>
      </w:r>
      <w:r w:rsidR="00EA6033">
        <w:rPr>
          <w:lang w:val="bg-BG"/>
        </w:rPr>
        <w:t xml:space="preserve">ше </w:t>
      </w:r>
      <w:r w:rsidR="00D53307">
        <w:rPr>
          <w:lang w:val="bg-BG"/>
        </w:rPr>
        <w:t xml:space="preserve">като все още </w:t>
      </w:r>
      <w:r w:rsidR="00EA6033">
        <w:rPr>
          <w:lang w:val="bg-BG"/>
        </w:rPr>
        <w:t>позволяващ смъртното наказание</w:t>
      </w:r>
      <w:r w:rsidRPr="00EA6033">
        <w:rPr>
          <w:lang w:val="bg-BG"/>
        </w:rPr>
        <w:t>.”</w:t>
      </w:r>
    </w:p>
    <w:p w:rsidR="00C600B0" w:rsidRPr="00A83E9C" w:rsidRDefault="001E0FCD" w:rsidP="00A83E9C">
      <w:pPr>
        <w:pStyle w:val="JuPara"/>
        <w:rPr>
          <w:lang w:val="bg-BG"/>
        </w:rPr>
      </w:pPr>
      <w:r>
        <w:fldChar w:fldCharType="begin"/>
      </w:r>
      <w:r w:rsidR="00021AD0" w:rsidRPr="00764EC7">
        <w:rPr>
          <w:lang w:val="bg-BG"/>
        </w:rPr>
        <w:instrText xml:space="preserve"> </w:instrText>
      </w:r>
      <w:r w:rsidR="00021AD0">
        <w:instrText>SEQ</w:instrText>
      </w:r>
      <w:r w:rsidR="00021AD0" w:rsidRPr="00764EC7">
        <w:rPr>
          <w:lang w:val="bg-BG"/>
        </w:rPr>
        <w:instrText xml:space="preserve"> </w:instrText>
      </w:r>
      <w:r w:rsidR="00021AD0">
        <w:instrText>level</w:instrText>
      </w:r>
      <w:r w:rsidR="00021AD0" w:rsidRPr="00764EC7">
        <w:rPr>
          <w:lang w:val="bg-BG"/>
        </w:rPr>
        <w:instrText>0 \*</w:instrText>
      </w:r>
      <w:r w:rsidR="00021AD0">
        <w:instrText>arabic</w:instrText>
      </w:r>
      <w:r w:rsidR="00021AD0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120</w:t>
      </w:r>
      <w:r>
        <w:fldChar w:fldCharType="end"/>
      </w:r>
      <w:r w:rsidR="00021AD0" w:rsidRPr="00764EC7">
        <w:rPr>
          <w:lang w:val="bg-BG"/>
        </w:rPr>
        <w:t>.</w:t>
      </w:r>
      <w:r w:rsidR="00021AD0">
        <w:t>  </w:t>
      </w:r>
      <w:r w:rsidR="00E83F95">
        <w:rPr>
          <w:lang w:val="bg-BG"/>
        </w:rPr>
        <w:t>Следовател</w:t>
      </w:r>
      <w:r w:rsidR="00EA6033">
        <w:rPr>
          <w:lang w:val="bg-BG"/>
        </w:rPr>
        <w:t>но се вижда</w:t>
      </w:r>
      <w:r w:rsidR="00EA6033" w:rsidRPr="00764EC7">
        <w:rPr>
          <w:lang w:val="bg-BG"/>
        </w:rPr>
        <w:t xml:space="preserve">, че </w:t>
      </w:r>
      <w:r w:rsidR="00497F63">
        <w:rPr>
          <w:lang w:val="bg-BG"/>
        </w:rPr>
        <w:t>Г</w:t>
      </w:r>
      <w:r w:rsidR="00EA6033" w:rsidRPr="00764EC7">
        <w:rPr>
          <w:lang w:val="bg-BG"/>
        </w:rPr>
        <w:t xml:space="preserve">олямата камара в </w:t>
      </w:r>
      <w:r w:rsidR="007817BA">
        <w:rPr>
          <w:lang w:val="bg-BG"/>
        </w:rPr>
        <w:t xml:space="preserve">делото </w:t>
      </w:r>
      <w:r w:rsidR="00EA6033" w:rsidRPr="00764EC7">
        <w:rPr>
          <w:i/>
          <w:lang w:val="bg-BG"/>
        </w:rPr>
        <w:t>Йоджалан</w:t>
      </w:r>
      <w:r w:rsidR="007817BA" w:rsidRPr="00764EC7">
        <w:rPr>
          <w:lang w:val="bg-BG"/>
        </w:rPr>
        <w:t xml:space="preserve"> не изключ</w:t>
      </w:r>
      <w:r w:rsidR="007817BA">
        <w:rPr>
          <w:lang w:val="bg-BG"/>
        </w:rPr>
        <w:t>ва</w:t>
      </w:r>
      <w:r w:rsidR="00EA6033" w:rsidRPr="00764EC7">
        <w:rPr>
          <w:lang w:val="bg-BG"/>
        </w:rPr>
        <w:t>,</w:t>
      </w:r>
      <w:r w:rsidR="007817BA" w:rsidRPr="00764EC7">
        <w:rPr>
          <w:lang w:val="bg-BG"/>
        </w:rPr>
        <w:t xml:space="preserve"> </w:t>
      </w:r>
      <w:r w:rsidR="007817BA" w:rsidRPr="001E4176">
        <w:rPr>
          <w:lang w:val="bg-BG"/>
        </w:rPr>
        <w:t xml:space="preserve">че </w:t>
      </w:r>
      <w:r w:rsidR="00A83E9C" w:rsidRPr="001E4176">
        <w:rPr>
          <w:lang w:val="bg-BG"/>
        </w:rPr>
        <w:t>чл.</w:t>
      </w:r>
      <w:r w:rsidR="007817BA" w:rsidRPr="001E4176">
        <w:rPr>
          <w:lang w:val="bg-BG"/>
        </w:rPr>
        <w:t xml:space="preserve"> 2 вече е бил изменен</w:t>
      </w:r>
      <w:r w:rsidR="00EA6033" w:rsidRPr="001E4176">
        <w:rPr>
          <w:lang w:val="bg-BG"/>
        </w:rPr>
        <w:t xml:space="preserve">, </w:t>
      </w:r>
      <w:r w:rsidR="007817BA" w:rsidRPr="001E4176">
        <w:rPr>
          <w:lang w:val="bg-BG"/>
        </w:rPr>
        <w:t xml:space="preserve">за да </w:t>
      </w:r>
      <w:r w:rsidR="001E4176">
        <w:rPr>
          <w:lang w:val="bg-BG"/>
        </w:rPr>
        <w:t xml:space="preserve">се </w:t>
      </w:r>
      <w:r w:rsidR="00EA6033" w:rsidRPr="001E4176">
        <w:rPr>
          <w:lang w:val="bg-BG"/>
        </w:rPr>
        <w:t>премахне изключение</w:t>
      </w:r>
      <w:r w:rsidR="007817BA" w:rsidRPr="001E4176">
        <w:rPr>
          <w:lang w:val="bg-BG"/>
        </w:rPr>
        <w:t>то,</w:t>
      </w:r>
      <w:r w:rsidR="00EA6033" w:rsidRPr="001E4176">
        <w:rPr>
          <w:lang w:val="bg-BG"/>
        </w:rPr>
        <w:t xml:space="preserve"> позволява</w:t>
      </w:r>
      <w:r w:rsidR="007817BA" w:rsidRPr="001E4176">
        <w:rPr>
          <w:lang w:val="bg-BG"/>
        </w:rPr>
        <w:t xml:space="preserve">що </w:t>
      </w:r>
      <w:r w:rsidR="00EA6033" w:rsidRPr="001E4176">
        <w:rPr>
          <w:lang w:val="bg-BG"/>
        </w:rPr>
        <w:t>смъртното наказание. Освен</w:t>
      </w:r>
      <w:r w:rsidR="00EA6033" w:rsidRPr="00764EC7">
        <w:rPr>
          <w:lang w:val="bg-BG"/>
        </w:rPr>
        <w:t xml:space="preserve"> това, както е отбелязано п</w:t>
      </w:r>
      <w:r w:rsidR="007817BA" w:rsidRPr="00764EC7">
        <w:rPr>
          <w:lang w:val="bg-BG"/>
        </w:rPr>
        <w:t xml:space="preserve">о-горе, </w:t>
      </w:r>
      <w:r w:rsidR="00A61648">
        <w:rPr>
          <w:lang w:val="bg-BG"/>
        </w:rPr>
        <w:t>ситуацията</w:t>
      </w:r>
      <w:r w:rsidR="007817BA" w:rsidRPr="00764EC7">
        <w:rPr>
          <w:lang w:val="bg-BG"/>
        </w:rPr>
        <w:t xml:space="preserve"> е отбелязал</w:t>
      </w:r>
      <w:r w:rsidR="00A61648">
        <w:rPr>
          <w:lang w:val="bg-BG"/>
        </w:rPr>
        <w:t>а</w:t>
      </w:r>
      <w:r w:rsidR="007817BA" w:rsidRPr="00764EC7">
        <w:rPr>
          <w:lang w:val="bg-BG"/>
        </w:rPr>
        <w:t xml:space="preserve"> развитие</w:t>
      </w:r>
      <w:r w:rsidR="00EA6033" w:rsidRPr="00764EC7">
        <w:rPr>
          <w:lang w:val="bg-BG"/>
        </w:rPr>
        <w:t xml:space="preserve"> от тогава. Всички</w:t>
      </w:r>
      <w:r w:rsidR="007817BA">
        <w:rPr>
          <w:lang w:val="bg-BG"/>
        </w:rPr>
        <w:t xml:space="preserve"> държави-членки</w:t>
      </w:r>
      <w:r w:rsidR="007817BA" w:rsidRPr="00764EC7">
        <w:rPr>
          <w:lang w:val="bg-BG"/>
        </w:rPr>
        <w:t>, с изключение на две</w:t>
      </w:r>
      <w:r w:rsidR="007817BA">
        <w:rPr>
          <w:lang w:val="bg-BG"/>
        </w:rPr>
        <w:t xml:space="preserve">, </w:t>
      </w:r>
      <w:r w:rsidR="00EA6033" w:rsidRPr="00764EC7">
        <w:rPr>
          <w:lang w:val="bg-BG"/>
        </w:rPr>
        <w:t>са подписали Протокол № 13 и всичк</w:t>
      </w:r>
      <w:r w:rsidR="007817BA">
        <w:rPr>
          <w:lang w:val="bg-BG"/>
        </w:rPr>
        <w:t xml:space="preserve">и държави, които са го подписали, с изключение на три от тях, са го ратифицирали. </w:t>
      </w:r>
      <w:r w:rsidR="00EA6033" w:rsidRPr="007817BA">
        <w:rPr>
          <w:lang w:val="bg-BG"/>
        </w:rPr>
        <w:t>Тези цифри, з</w:t>
      </w:r>
      <w:r w:rsidR="007817BA">
        <w:rPr>
          <w:lang w:val="bg-BG"/>
        </w:rPr>
        <w:t xml:space="preserve">аедно с последователната практиката на договарящите страни да спазват </w:t>
      </w:r>
      <w:r w:rsidR="00EA6033" w:rsidRPr="007817BA">
        <w:rPr>
          <w:lang w:val="bg-BG"/>
        </w:rPr>
        <w:t>мораториума върху смъртното наказани</w:t>
      </w:r>
      <w:r w:rsidR="007817BA">
        <w:rPr>
          <w:lang w:val="bg-BG"/>
        </w:rPr>
        <w:t>е, са силно показателни, че чл. 2 е бил изменен</w:t>
      </w:r>
      <w:r w:rsidR="00EA6033" w:rsidRPr="007817BA">
        <w:rPr>
          <w:lang w:val="bg-BG"/>
        </w:rPr>
        <w:t xml:space="preserve"> </w:t>
      </w:r>
      <w:r w:rsidR="007817BA">
        <w:rPr>
          <w:lang w:val="bg-BG"/>
        </w:rPr>
        <w:t xml:space="preserve">за </w:t>
      </w:r>
      <w:r w:rsidR="00EA6033" w:rsidRPr="007817BA">
        <w:rPr>
          <w:lang w:val="bg-BG"/>
        </w:rPr>
        <w:t>да се забрани смъртното наказание при всички обстоятелства. На фона на това Съдът не счита, че</w:t>
      </w:r>
      <w:r w:rsidR="00A83E9C">
        <w:rPr>
          <w:lang w:val="bg-BG"/>
        </w:rPr>
        <w:t xml:space="preserve"> </w:t>
      </w:r>
      <w:r w:rsidR="00135B55">
        <w:rPr>
          <w:lang w:val="bg-BG"/>
        </w:rPr>
        <w:t>формулировката на</w:t>
      </w:r>
      <w:r w:rsidR="007817BA" w:rsidRPr="007817BA">
        <w:rPr>
          <w:lang w:val="bg-BG"/>
        </w:rPr>
        <w:t xml:space="preserve"> второто изречение </w:t>
      </w:r>
      <w:r w:rsidR="00A83E9C">
        <w:rPr>
          <w:lang w:val="bg-BG"/>
        </w:rPr>
        <w:t>на чл. 2 § 1 продължава да се явява</w:t>
      </w:r>
      <w:r w:rsidR="00EA6033" w:rsidRPr="007817BA">
        <w:rPr>
          <w:lang w:val="bg-BG"/>
        </w:rPr>
        <w:t xml:space="preserve"> като пречка за </w:t>
      </w:r>
      <w:r w:rsidR="00A83E9C">
        <w:rPr>
          <w:lang w:val="bg-BG"/>
        </w:rPr>
        <w:t xml:space="preserve">тълкуване на </w:t>
      </w:r>
      <w:r w:rsidR="00135B55">
        <w:rPr>
          <w:lang w:val="bg-BG"/>
        </w:rPr>
        <w:t xml:space="preserve">текста </w:t>
      </w:r>
      <w:r w:rsidR="00A83E9C">
        <w:rPr>
          <w:lang w:val="bg-BG"/>
        </w:rPr>
        <w:t>„</w:t>
      </w:r>
      <w:r w:rsidR="00EA6033" w:rsidRPr="007817BA">
        <w:rPr>
          <w:lang w:val="bg-BG"/>
        </w:rPr>
        <w:t>нечовешко или ун</w:t>
      </w:r>
      <w:r w:rsidR="00497F63">
        <w:rPr>
          <w:lang w:val="bg-BG"/>
        </w:rPr>
        <w:t xml:space="preserve">изително </w:t>
      </w:r>
      <w:r w:rsidR="00490D0E">
        <w:rPr>
          <w:lang w:val="bg-BG"/>
        </w:rPr>
        <w:t>отношение</w:t>
      </w:r>
      <w:r w:rsidR="00A83E9C">
        <w:rPr>
          <w:lang w:val="bg-BG"/>
        </w:rPr>
        <w:t xml:space="preserve"> или наказание”</w:t>
      </w:r>
      <w:r w:rsidR="00082BDC">
        <w:rPr>
          <w:lang w:val="bg-BG"/>
        </w:rPr>
        <w:t>,</w:t>
      </w:r>
      <w:r w:rsidR="00135B55">
        <w:rPr>
          <w:lang w:val="bg-BG"/>
        </w:rPr>
        <w:t xml:space="preserve"> </w:t>
      </w:r>
      <w:r w:rsidR="00A83E9C">
        <w:rPr>
          <w:lang w:val="bg-BG"/>
        </w:rPr>
        <w:t>в чл. 3</w:t>
      </w:r>
      <w:r w:rsidR="00082BDC">
        <w:rPr>
          <w:lang w:val="bg-BG"/>
        </w:rPr>
        <w:t>,</w:t>
      </w:r>
      <w:r w:rsidR="00A83E9C">
        <w:rPr>
          <w:lang w:val="bg-BG"/>
        </w:rPr>
        <w:t xml:space="preserve"> като включващ</w:t>
      </w:r>
      <w:r w:rsidR="00EA6033" w:rsidRPr="007817BA">
        <w:rPr>
          <w:lang w:val="bg-BG"/>
        </w:rPr>
        <w:t xml:space="preserve"> смъртното наказание (в сравнение </w:t>
      </w:r>
      <w:r w:rsidR="00EA6033" w:rsidRPr="00A83E9C">
        <w:rPr>
          <w:i/>
        </w:rPr>
        <w:t>Soering</w:t>
      </w:r>
      <w:r w:rsidR="00A83E9C">
        <w:rPr>
          <w:lang w:val="bg-BG"/>
        </w:rPr>
        <w:t>, цитирано по-горе, §§ 102-04)</w:t>
      </w:r>
      <w:r w:rsidR="00C76E21" w:rsidRPr="00A83E9C">
        <w:rPr>
          <w:lang w:val="bg-BG"/>
        </w:rPr>
        <w:t>.</w:t>
      </w:r>
    </w:p>
    <w:p w:rsidR="00D878C9" w:rsidRPr="004C4B25" w:rsidRDefault="001E0FCD" w:rsidP="007D7551">
      <w:pPr>
        <w:pStyle w:val="JuPara"/>
        <w:rPr>
          <w:i/>
          <w:lang w:val="bg-BG"/>
        </w:rPr>
      </w:pPr>
      <w:r>
        <w:fldChar w:fldCharType="begin"/>
      </w:r>
      <w:r w:rsidR="0031166C" w:rsidRPr="00764EC7">
        <w:rPr>
          <w:lang w:val="bg-BG"/>
        </w:rPr>
        <w:instrText xml:space="preserve"> </w:instrText>
      </w:r>
      <w:r w:rsidR="0031166C">
        <w:instrText>SEQ</w:instrText>
      </w:r>
      <w:r w:rsidR="0031166C" w:rsidRPr="00764EC7">
        <w:rPr>
          <w:lang w:val="bg-BG"/>
        </w:rPr>
        <w:instrText xml:space="preserve"> </w:instrText>
      </w:r>
      <w:r w:rsidR="0031166C">
        <w:instrText>level</w:instrText>
      </w:r>
      <w:r w:rsidR="0031166C" w:rsidRPr="00764EC7">
        <w:rPr>
          <w:lang w:val="bg-BG"/>
        </w:rPr>
        <w:instrText>0 \*</w:instrText>
      </w:r>
      <w:r w:rsidR="0031166C">
        <w:instrText>arabic</w:instrText>
      </w:r>
      <w:r w:rsidR="0031166C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121</w:t>
      </w:r>
      <w:r>
        <w:fldChar w:fldCharType="end"/>
      </w:r>
      <w:r w:rsidR="0031166C" w:rsidRPr="00764EC7">
        <w:rPr>
          <w:lang w:val="bg-BG"/>
        </w:rPr>
        <w:t>.</w:t>
      </w:r>
      <w:r w:rsidR="0031166C">
        <w:t>  </w:t>
      </w:r>
      <w:r w:rsidR="00A83E9C" w:rsidRPr="00764EC7">
        <w:rPr>
          <w:lang w:val="bg-BG"/>
        </w:rPr>
        <w:t>В съответствие с постоянна</w:t>
      </w:r>
      <w:r w:rsidR="00A83E9C">
        <w:rPr>
          <w:lang w:val="bg-BG"/>
        </w:rPr>
        <w:t>та</w:t>
      </w:r>
      <w:r w:rsidR="00A83E9C" w:rsidRPr="00764EC7">
        <w:rPr>
          <w:lang w:val="bg-BG"/>
        </w:rPr>
        <w:t xml:space="preserve"> съдебна практика, малтретирането </w:t>
      </w:r>
      <w:r w:rsidR="00A83E9C">
        <w:rPr>
          <w:lang w:val="bg-BG"/>
        </w:rPr>
        <w:t xml:space="preserve">трябва да добие смисъл на </w:t>
      </w:r>
      <w:r w:rsidR="007234EC" w:rsidRPr="00764EC7">
        <w:rPr>
          <w:lang w:val="bg-BG"/>
        </w:rPr>
        <w:t>миним</w:t>
      </w:r>
      <w:r w:rsidR="007234EC">
        <w:rPr>
          <w:lang w:val="bg-BG"/>
        </w:rPr>
        <w:t xml:space="preserve">ално </w:t>
      </w:r>
      <w:r w:rsidR="00CC114E">
        <w:rPr>
          <w:lang w:val="bg-BG"/>
        </w:rPr>
        <w:t>ниво на жестокост,</w:t>
      </w:r>
      <w:r w:rsidR="00A83E9C" w:rsidRPr="00764EC7">
        <w:rPr>
          <w:lang w:val="bg-BG"/>
        </w:rPr>
        <w:t xml:space="preserve"> за да попадне в </w:t>
      </w:r>
      <w:r w:rsidR="00CC114E">
        <w:rPr>
          <w:lang w:val="bg-BG"/>
        </w:rPr>
        <w:t xml:space="preserve">обхвата на приложение на </w:t>
      </w:r>
      <w:r w:rsidR="007234EC" w:rsidRPr="00764EC7">
        <w:rPr>
          <w:lang w:val="bg-BG"/>
        </w:rPr>
        <w:t>чл</w:t>
      </w:r>
      <w:r w:rsidR="007234EC">
        <w:rPr>
          <w:lang w:val="bg-BG"/>
        </w:rPr>
        <w:t>.</w:t>
      </w:r>
      <w:r w:rsidR="007234EC" w:rsidRPr="00764EC7">
        <w:rPr>
          <w:lang w:val="bg-BG"/>
        </w:rPr>
        <w:t xml:space="preserve"> 3. </w:t>
      </w:r>
      <w:r w:rsidR="007234EC">
        <w:rPr>
          <w:lang w:val="bg-BG"/>
        </w:rPr>
        <w:t>Определянето</w:t>
      </w:r>
      <w:r w:rsidR="00A83E9C" w:rsidRPr="00764EC7">
        <w:rPr>
          <w:lang w:val="bg-BG"/>
        </w:rPr>
        <w:t xml:space="preserve"> на този минимум </w:t>
      </w:r>
      <w:r w:rsidR="007234EC">
        <w:rPr>
          <w:lang w:val="bg-BG"/>
        </w:rPr>
        <w:t xml:space="preserve">зависи от </w:t>
      </w:r>
      <w:r w:rsidR="00A83E9C" w:rsidRPr="00764EC7">
        <w:rPr>
          <w:lang w:val="bg-BG"/>
        </w:rPr>
        <w:t>всички обстоятелства по делото, като напри</w:t>
      </w:r>
      <w:r w:rsidR="007234EC" w:rsidRPr="00764EC7">
        <w:rPr>
          <w:lang w:val="bg-BG"/>
        </w:rPr>
        <w:t>мер продължителност</w:t>
      </w:r>
      <w:r w:rsidR="007234EC">
        <w:rPr>
          <w:lang w:val="bg-BG"/>
        </w:rPr>
        <w:t xml:space="preserve"> на </w:t>
      </w:r>
      <w:r w:rsidR="00473325">
        <w:rPr>
          <w:lang w:val="bg-BG"/>
        </w:rPr>
        <w:t xml:space="preserve">отнасянето, </w:t>
      </w:r>
      <w:r w:rsidR="007234EC" w:rsidRPr="00764EC7">
        <w:rPr>
          <w:lang w:val="bg-BG"/>
        </w:rPr>
        <w:t>физическ</w:t>
      </w:r>
      <w:r w:rsidR="00473325" w:rsidRPr="00343B06">
        <w:rPr>
          <w:lang w:val="bg-BG"/>
        </w:rPr>
        <w:t xml:space="preserve">ите </w:t>
      </w:r>
      <w:r w:rsidR="007234EC" w:rsidRPr="00764EC7">
        <w:rPr>
          <w:lang w:val="bg-BG"/>
        </w:rPr>
        <w:t>или психическ</w:t>
      </w:r>
      <w:r w:rsidR="00473325">
        <w:rPr>
          <w:lang w:val="bg-BG"/>
        </w:rPr>
        <w:t>и последици</w:t>
      </w:r>
      <w:r w:rsidR="00A83E9C" w:rsidRPr="00764EC7">
        <w:rPr>
          <w:lang w:val="bg-BG"/>
        </w:rPr>
        <w:t xml:space="preserve">, в някои случаи пола, възрастта и здравословното състояние </w:t>
      </w:r>
      <w:r w:rsidR="007234EC" w:rsidRPr="00764EC7">
        <w:rPr>
          <w:lang w:val="bg-BG"/>
        </w:rPr>
        <w:t xml:space="preserve">на жертвата. Съдът </w:t>
      </w:r>
      <w:r w:rsidR="00D15181">
        <w:rPr>
          <w:lang w:val="bg-BG"/>
        </w:rPr>
        <w:t xml:space="preserve">определя </w:t>
      </w:r>
      <w:r w:rsidR="00490D0E">
        <w:rPr>
          <w:lang w:val="bg-BG"/>
        </w:rPr>
        <w:t>отношение</w:t>
      </w:r>
      <w:r w:rsidR="007234EC">
        <w:rPr>
          <w:lang w:val="bg-BG"/>
        </w:rPr>
        <w:t>то</w:t>
      </w:r>
      <w:r w:rsidR="00497F63">
        <w:rPr>
          <w:lang w:val="bg-BG"/>
        </w:rPr>
        <w:t xml:space="preserve"> </w:t>
      </w:r>
      <w:r w:rsidR="00D15181">
        <w:rPr>
          <w:lang w:val="bg-BG"/>
        </w:rPr>
        <w:t>като</w:t>
      </w:r>
      <w:r w:rsidR="007234EC" w:rsidRPr="00764EC7">
        <w:rPr>
          <w:lang w:val="bg-BG"/>
        </w:rPr>
        <w:t xml:space="preserve"> </w:t>
      </w:r>
      <w:r w:rsidR="007234EC">
        <w:rPr>
          <w:lang w:val="bg-BG"/>
        </w:rPr>
        <w:t>„</w:t>
      </w:r>
      <w:r w:rsidR="007234EC" w:rsidRPr="00764EC7">
        <w:rPr>
          <w:lang w:val="bg-BG"/>
        </w:rPr>
        <w:t>нечовешко</w:t>
      </w:r>
      <w:r w:rsidR="007234EC">
        <w:rPr>
          <w:lang w:val="bg-BG"/>
        </w:rPr>
        <w:t>”</w:t>
      </w:r>
      <w:r w:rsidR="00D15181">
        <w:rPr>
          <w:lang w:val="bg-BG"/>
        </w:rPr>
        <w:t xml:space="preserve"> </w:t>
      </w:r>
      <w:r w:rsidR="00A83E9C" w:rsidRPr="00764EC7">
        <w:rPr>
          <w:lang w:val="bg-BG"/>
        </w:rPr>
        <w:t xml:space="preserve">защото, наред с другото, </w:t>
      </w:r>
      <w:r w:rsidR="007234EC">
        <w:rPr>
          <w:lang w:val="bg-BG"/>
        </w:rPr>
        <w:t xml:space="preserve">то е предумишлено, </w:t>
      </w:r>
      <w:r w:rsidR="007234EC" w:rsidRPr="00764EC7">
        <w:rPr>
          <w:lang w:val="bg-BG"/>
        </w:rPr>
        <w:t xml:space="preserve">прилагано </w:t>
      </w:r>
      <w:r w:rsidR="00A83E9C" w:rsidRPr="00764EC7">
        <w:rPr>
          <w:lang w:val="bg-BG"/>
        </w:rPr>
        <w:t>час</w:t>
      </w:r>
      <w:r w:rsidR="007234EC" w:rsidRPr="00764EC7">
        <w:rPr>
          <w:lang w:val="bg-BG"/>
        </w:rPr>
        <w:t xml:space="preserve">ове наред и </w:t>
      </w:r>
      <w:r w:rsidR="00D15181">
        <w:rPr>
          <w:lang w:val="bg-BG"/>
        </w:rPr>
        <w:t xml:space="preserve">е </w:t>
      </w:r>
      <w:r w:rsidR="007234EC" w:rsidRPr="00764EC7">
        <w:rPr>
          <w:lang w:val="bg-BG"/>
        </w:rPr>
        <w:t xml:space="preserve">причинило </w:t>
      </w:r>
      <w:r w:rsidR="00D15181">
        <w:rPr>
          <w:lang w:val="bg-BG"/>
        </w:rPr>
        <w:t xml:space="preserve">или </w:t>
      </w:r>
      <w:r w:rsidR="00A83E9C" w:rsidRPr="00764EC7">
        <w:rPr>
          <w:lang w:val="bg-BG"/>
        </w:rPr>
        <w:t>телесна повреда или силно физичес</w:t>
      </w:r>
      <w:r w:rsidR="007234EC" w:rsidRPr="00764EC7">
        <w:rPr>
          <w:lang w:val="bg-BG"/>
        </w:rPr>
        <w:t xml:space="preserve">ко или психическо страдание. </w:t>
      </w:r>
      <w:r w:rsidR="007234EC">
        <w:rPr>
          <w:lang w:val="bg-BG"/>
        </w:rPr>
        <w:t>Съдът</w:t>
      </w:r>
      <w:r w:rsidR="00497F63">
        <w:rPr>
          <w:lang w:val="bg-BG"/>
        </w:rPr>
        <w:t xml:space="preserve"> разглежда</w:t>
      </w:r>
      <w:r w:rsidR="007234EC" w:rsidRPr="00764EC7">
        <w:rPr>
          <w:lang w:val="bg-BG"/>
        </w:rPr>
        <w:t xml:space="preserve"> </w:t>
      </w:r>
      <w:r w:rsidR="00490D0E">
        <w:rPr>
          <w:lang w:val="bg-BG"/>
        </w:rPr>
        <w:t>отношение</w:t>
      </w:r>
      <w:r w:rsidR="00497F63">
        <w:rPr>
          <w:lang w:val="bg-BG"/>
        </w:rPr>
        <w:t>то</w:t>
      </w:r>
      <w:r w:rsidR="007234EC" w:rsidRPr="00764EC7">
        <w:rPr>
          <w:lang w:val="bg-BG"/>
        </w:rPr>
        <w:t xml:space="preserve"> </w:t>
      </w:r>
      <w:r w:rsidR="0029269A">
        <w:rPr>
          <w:lang w:val="bg-BG"/>
        </w:rPr>
        <w:t xml:space="preserve">като </w:t>
      </w:r>
      <w:r w:rsidR="007234EC">
        <w:rPr>
          <w:lang w:val="bg-BG"/>
        </w:rPr>
        <w:t>„</w:t>
      </w:r>
      <w:r w:rsidR="007234EC" w:rsidRPr="00764EC7">
        <w:rPr>
          <w:lang w:val="bg-BG"/>
        </w:rPr>
        <w:t>унизително</w:t>
      </w:r>
      <w:r w:rsidR="007234EC">
        <w:rPr>
          <w:lang w:val="bg-BG"/>
        </w:rPr>
        <w:t>”</w:t>
      </w:r>
      <w:r w:rsidR="007234EC" w:rsidRPr="00764EC7">
        <w:rPr>
          <w:lang w:val="bg-BG"/>
        </w:rPr>
        <w:t>, защото т</w:t>
      </w:r>
      <w:r w:rsidR="007234EC">
        <w:rPr>
          <w:lang w:val="bg-BG"/>
        </w:rPr>
        <w:t xml:space="preserve">о предизвиква </w:t>
      </w:r>
      <w:r w:rsidR="007234EC" w:rsidRPr="00764EC7">
        <w:rPr>
          <w:lang w:val="bg-BG"/>
        </w:rPr>
        <w:t>у жертв</w:t>
      </w:r>
      <w:r w:rsidR="007234EC">
        <w:rPr>
          <w:lang w:val="bg-BG"/>
        </w:rPr>
        <w:t>ите</w:t>
      </w:r>
      <w:r w:rsidR="007234EC" w:rsidRPr="00764EC7">
        <w:rPr>
          <w:lang w:val="bg-BG"/>
        </w:rPr>
        <w:t xml:space="preserve"> чувств</w:t>
      </w:r>
      <w:r w:rsidR="007234EC">
        <w:rPr>
          <w:lang w:val="bg-BG"/>
        </w:rPr>
        <w:t>а</w:t>
      </w:r>
      <w:r w:rsidR="00A83E9C" w:rsidRPr="00764EC7">
        <w:rPr>
          <w:lang w:val="bg-BG"/>
        </w:rPr>
        <w:t xml:space="preserve"> на страх, страдан</w:t>
      </w:r>
      <w:r w:rsidR="007234EC" w:rsidRPr="00764EC7">
        <w:rPr>
          <w:lang w:val="bg-BG"/>
        </w:rPr>
        <w:t xml:space="preserve">ие и малоценност, </w:t>
      </w:r>
      <w:r w:rsidR="007234EC">
        <w:rPr>
          <w:lang w:val="bg-BG"/>
        </w:rPr>
        <w:t xml:space="preserve">които </w:t>
      </w:r>
      <w:r w:rsidR="0029269A">
        <w:rPr>
          <w:lang w:val="bg-BG"/>
        </w:rPr>
        <w:t xml:space="preserve">ги </w:t>
      </w:r>
      <w:r w:rsidR="007234EC" w:rsidRPr="00764EC7">
        <w:rPr>
          <w:lang w:val="bg-BG"/>
        </w:rPr>
        <w:t>уни</w:t>
      </w:r>
      <w:r w:rsidR="0029269A">
        <w:rPr>
          <w:lang w:val="bg-BG"/>
        </w:rPr>
        <w:t xml:space="preserve">зяват и </w:t>
      </w:r>
      <w:r w:rsidR="005A611F" w:rsidRPr="001E4176">
        <w:rPr>
          <w:lang w:val="bg-BG"/>
        </w:rPr>
        <w:t>принизява</w:t>
      </w:r>
      <w:r w:rsidR="0029269A">
        <w:rPr>
          <w:lang w:val="bg-BG"/>
        </w:rPr>
        <w:t>т</w:t>
      </w:r>
      <w:r w:rsidR="00A83E9C" w:rsidRPr="001E4176">
        <w:rPr>
          <w:lang w:val="bg-BG"/>
        </w:rPr>
        <w:t xml:space="preserve">. </w:t>
      </w:r>
      <w:r w:rsidR="005A611F" w:rsidRPr="001E4176">
        <w:rPr>
          <w:lang w:val="bg-BG"/>
        </w:rPr>
        <w:t xml:space="preserve">При преценката дали едно наказание или </w:t>
      </w:r>
      <w:r w:rsidR="00490D0E">
        <w:rPr>
          <w:lang w:val="bg-BG"/>
        </w:rPr>
        <w:t>отношение</w:t>
      </w:r>
      <w:r w:rsidR="005A611F" w:rsidRPr="001E4176">
        <w:rPr>
          <w:lang w:val="bg-BG"/>
        </w:rPr>
        <w:t xml:space="preserve"> е</w:t>
      </w:r>
      <w:r w:rsidR="005A611F" w:rsidRPr="00764EC7">
        <w:rPr>
          <w:lang w:val="bg-BG"/>
        </w:rPr>
        <w:t xml:space="preserve"> </w:t>
      </w:r>
      <w:r w:rsidR="005A611F">
        <w:rPr>
          <w:lang w:val="bg-BG"/>
        </w:rPr>
        <w:t>„</w:t>
      </w:r>
      <w:r w:rsidR="005A611F" w:rsidRPr="00764EC7">
        <w:rPr>
          <w:lang w:val="bg-BG"/>
        </w:rPr>
        <w:t>унизително</w:t>
      </w:r>
      <w:r w:rsidR="005A611F">
        <w:rPr>
          <w:lang w:val="bg-BG"/>
        </w:rPr>
        <w:t>”</w:t>
      </w:r>
      <w:r w:rsidR="005A611F" w:rsidRPr="00764EC7">
        <w:rPr>
          <w:lang w:val="bg-BG"/>
        </w:rPr>
        <w:t xml:space="preserve"> по смисъла на чл</w:t>
      </w:r>
      <w:r w:rsidR="005A611F">
        <w:rPr>
          <w:lang w:val="bg-BG"/>
        </w:rPr>
        <w:t>.</w:t>
      </w:r>
      <w:r w:rsidR="005A611F" w:rsidRPr="00764EC7">
        <w:rPr>
          <w:lang w:val="bg-BG"/>
        </w:rPr>
        <w:t xml:space="preserve"> 3, Съдът </w:t>
      </w:r>
      <w:r w:rsidR="005A611F">
        <w:rPr>
          <w:lang w:val="bg-BG"/>
        </w:rPr>
        <w:t xml:space="preserve">обикновено се </w:t>
      </w:r>
      <w:r w:rsidR="00D04CE7">
        <w:rPr>
          <w:lang w:val="bg-BG"/>
        </w:rPr>
        <w:t xml:space="preserve">ръководи от </w:t>
      </w:r>
      <w:r w:rsidR="005A611F" w:rsidRPr="00764EC7">
        <w:rPr>
          <w:lang w:val="bg-BG"/>
        </w:rPr>
        <w:t xml:space="preserve">това дали целта е била да </w:t>
      </w:r>
      <w:r w:rsidR="00D04CE7">
        <w:rPr>
          <w:lang w:val="bg-BG"/>
        </w:rPr>
        <w:t xml:space="preserve">се </w:t>
      </w:r>
      <w:r w:rsidR="005A611F" w:rsidRPr="00764EC7">
        <w:rPr>
          <w:lang w:val="bg-BG"/>
        </w:rPr>
        <w:t xml:space="preserve">унижи </w:t>
      </w:r>
      <w:r w:rsidR="007D7551">
        <w:rPr>
          <w:lang w:val="bg-BG"/>
        </w:rPr>
        <w:t xml:space="preserve">и принизи </w:t>
      </w:r>
      <w:r w:rsidR="005A611F" w:rsidRPr="00764EC7">
        <w:rPr>
          <w:lang w:val="bg-BG"/>
        </w:rPr>
        <w:t xml:space="preserve">съответното лице и дали, </w:t>
      </w:r>
      <w:r w:rsidR="00981AA1">
        <w:rPr>
          <w:lang w:val="bg-BG"/>
        </w:rPr>
        <w:t xml:space="preserve">по отношение на </w:t>
      </w:r>
      <w:r w:rsidR="007D7551" w:rsidRPr="00764EC7">
        <w:rPr>
          <w:lang w:val="bg-BG"/>
        </w:rPr>
        <w:t xml:space="preserve">последиците, </w:t>
      </w:r>
      <w:r w:rsidR="007D7551">
        <w:rPr>
          <w:lang w:val="bg-BG"/>
        </w:rPr>
        <w:t>е повлияло</w:t>
      </w:r>
      <w:r w:rsidR="005A611F" w:rsidRPr="00764EC7">
        <w:rPr>
          <w:lang w:val="bg-BG"/>
        </w:rPr>
        <w:t xml:space="preserve"> неблагоприятно</w:t>
      </w:r>
      <w:r w:rsidR="007D7551">
        <w:rPr>
          <w:lang w:val="bg-BG"/>
        </w:rPr>
        <w:t xml:space="preserve"> на </w:t>
      </w:r>
      <w:r w:rsidR="00D674A6">
        <w:rPr>
          <w:lang w:val="bg-BG"/>
        </w:rPr>
        <w:t xml:space="preserve">неговата/нейната </w:t>
      </w:r>
      <w:r w:rsidR="007D7551">
        <w:rPr>
          <w:lang w:val="bg-BG"/>
        </w:rPr>
        <w:t>личн</w:t>
      </w:r>
      <w:r w:rsidR="00D674A6">
        <w:rPr>
          <w:lang w:val="bg-BG"/>
        </w:rPr>
        <w:t xml:space="preserve">ост </w:t>
      </w:r>
      <w:r w:rsidR="007D7551">
        <w:rPr>
          <w:lang w:val="bg-BG"/>
        </w:rPr>
        <w:t xml:space="preserve"> по </w:t>
      </w:r>
      <w:r w:rsidR="005A611F" w:rsidRPr="007D7551">
        <w:rPr>
          <w:lang w:val="bg-BG"/>
        </w:rPr>
        <w:t>начин, несъвм</w:t>
      </w:r>
      <w:r w:rsidR="007D7551">
        <w:rPr>
          <w:lang w:val="bg-BG"/>
        </w:rPr>
        <w:t>естим с чл.</w:t>
      </w:r>
      <w:r w:rsidR="005A611F" w:rsidRPr="007D7551">
        <w:rPr>
          <w:lang w:val="bg-BG"/>
        </w:rPr>
        <w:t xml:space="preserve"> 3. Въпреки това, липсата на такава цел не може да изключи </w:t>
      </w:r>
      <w:r w:rsidR="007D7551" w:rsidRPr="007D7551">
        <w:rPr>
          <w:lang w:val="bg-BG"/>
        </w:rPr>
        <w:t>констатация на нарушение на чл</w:t>
      </w:r>
      <w:r w:rsidR="007D7551">
        <w:rPr>
          <w:lang w:val="bg-BG"/>
        </w:rPr>
        <w:t>. 3. За да се сч</w:t>
      </w:r>
      <w:r w:rsidR="00497F63">
        <w:rPr>
          <w:lang w:val="bg-BG"/>
        </w:rPr>
        <w:t xml:space="preserve">ита едно наказание или </w:t>
      </w:r>
      <w:r w:rsidR="00490D0E">
        <w:rPr>
          <w:lang w:val="bg-BG"/>
        </w:rPr>
        <w:t>отношение</w:t>
      </w:r>
      <w:r w:rsidR="00497F63">
        <w:rPr>
          <w:lang w:val="bg-BG"/>
        </w:rPr>
        <w:t>то</w:t>
      </w:r>
      <w:r w:rsidR="005A611F" w:rsidRPr="007D7551">
        <w:rPr>
          <w:lang w:val="bg-BG"/>
        </w:rPr>
        <w:t xml:space="preserve">, свързано с него, </w:t>
      </w:r>
      <w:r w:rsidR="00497F63">
        <w:rPr>
          <w:lang w:val="bg-BG"/>
        </w:rPr>
        <w:t>за</w:t>
      </w:r>
      <w:r w:rsidR="007D7551">
        <w:rPr>
          <w:lang w:val="bg-BG"/>
        </w:rPr>
        <w:t xml:space="preserve"> „нечовешко” или „унизително”</w:t>
      </w:r>
      <w:r w:rsidR="005A611F" w:rsidRPr="007D7551">
        <w:rPr>
          <w:lang w:val="bg-BG"/>
        </w:rPr>
        <w:t xml:space="preserve">, </w:t>
      </w:r>
      <w:r w:rsidR="00100D9F">
        <w:rPr>
          <w:lang w:val="bg-BG"/>
        </w:rPr>
        <w:t xml:space="preserve">преживяното </w:t>
      </w:r>
      <w:r w:rsidR="005A611F" w:rsidRPr="007D7551">
        <w:rPr>
          <w:lang w:val="bg-BG"/>
        </w:rPr>
        <w:t>страдание или унижение</w:t>
      </w:r>
      <w:r w:rsidR="007D7551">
        <w:rPr>
          <w:lang w:val="bg-BG"/>
        </w:rPr>
        <w:t xml:space="preserve"> трябва да</w:t>
      </w:r>
      <w:r w:rsidR="005A611F" w:rsidRPr="007D7551">
        <w:rPr>
          <w:lang w:val="bg-BG"/>
        </w:rPr>
        <w:t xml:space="preserve"> надхвърлят неизбежния елемент на страдание или унижение, свързани с определена форма на законосъобразно </w:t>
      </w:r>
      <w:r w:rsidR="00490D0E">
        <w:rPr>
          <w:lang w:val="bg-BG"/>
        </w:rPr>
        <w:t>отношение</w:t>
      </w:r>
      <w:r w:rsidR="005A611F" w:rsidRPr="004C4B25">
        <w:rPr>
          <w:lang w:val="bg-BG"/>
        </w:rPr>
        <w:t xml:space="preserve"> или наказание (виж </w:t>
      </w:r>
      <w:r w:rsidR="00D878C9" w:rsidRPr="004C4B25">
        <w:rPr>
          <w:i/>
        </w:rPr>
        <w:t>A</w:t>
      </w:r>
      <w:r w:rsidR="00D878C9" w:rsidRPr="004C4B25">
        <w:rPr>
          <w:i/>
          <w:lang w:val="bg-BG"/>
        </w:rPr>
        <w:t xml:space="preserve">. </w:t>
      </w:r>
      <w:r w:rsidR="00D878C9" w:rsidRPr="004C4B25">
        <w:rPr>
          <w:i/>
        </w:rPr>
        <w:t>and</w:t>
      </w:r>
      <w:r w:rsidR="00D878C9" w:rsidRPr="004C4B25">
        <w:rPr>
          <w:i/>
          <w:lang w:val="bg-BG"/>
        </w:rPr>
        <w:t xml:space="preserve"> </w:t>
      </w:r>
      <w:r w:rsidR="00D878C9" w:rsidRPr="004C4B25">
        <w:rPr>
          <w:i/>
        </w:rPr>
        <w:t>Others</w:t>
      </w:r>
      <w:r w:rsidR="00D878C9" w:rsidRPr="004C4B25">
        <w:rPr>
          <w:i/>
          <w:lang w:val="bg-BG"/>
        </w:rPr>
        <w:t xml:space="preserve"> </w:t>
      </w:r>
      <w:r w:rsidR="00D878C9" w:rsidRPr="004C4B25">
        <w:rPr>
          <w:i/>
        </w:rPr>
        <w:t>v</w:t>
      </w:r>
      <w:r w:rsidR="00D878C9" w:rsidRPr="004C4B25">
        <w:rPr>
          <w:i/>
          <w:lang w:val="bg-BG"/>
        </w:rPr>
        <w:t xml:space="preserve">. </w:t>
      </w:r>
      <w:r w:rsidR="00D878C9" w:rsidRPr="004C4B25">
        <w:rPr>
          <w:i/>
        </w:rPr>
        <w:t>the</w:t>
      </w:r>
      <w:r w:rsidR="00D878C9" w:rsidRPr="004C4B25">
        <w:rPr>
          <w:i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D878C9" w:rsidRPr="004C4B25">
            <w:rPr>
              <w:i/>
            </w:rPr>
            <w:t>United</w:t>
          </w:r>
          <w:r w:rsidR="00D878C9" w:rsidRPr="004C4B25">
            <w:rPr>
              <w:i/>
              <w:lang w:val="bg-BG"/>
            </w:rPr>
            <w:t xml:space="preserve"> </w:t>
          </w:r>
          <w:r w:rsidR="00D878C9" w:rsidRPr="004C4B25">
            <w:rPr>
              <w:i/>
            </w:rPr>
            <w:t>Kingdom</w:t>
          </w:r>
        </w:smartTag>
      </w:smartTag>
      <w:r w:rsidR="00D878C9" w:rsidRPr="004C4B25">
        <w:rPr>
          <w:lang w:val="bg-BG"/>
        </w:rPr>
        <w:t xml:space="preserve"> [</w:t>
      </w:r>
      <w:r w:rsidR="00D878C9" w:rsidRPr="004C4B25">
        <w:t>GC</w:t>
      </w:r>
      <w:r w:rsidR="00D878C9" w:rsidRPr="004C4B25">
        <w:rPr>
          <w:lang w:val="bg-BG"/>
        </w:rPr>
        <w:t xml:space="preserve">], </w:t>
      </w:r>
      <w:r w:rsidR="007D7551" w:rsidRPr="004C4B25">
        <w:rPr>
          <w:snapToGrid w:val="0"/>
          <w:lang w:val="bg-BG"/>
        </w:rPr>
        <w:t>№</w:t>
      </w:r>
      <w:r w:rsidR="00D878C9" w:rsidRPr="004C4B25">
        <w:rPr>
          <w:lang w:val="bg-BG"/>
        </w:rPr>
        <w:t xml:space="preserve"> 3455/05, § 127, </w:t>
      </w:r>
      <w:r w:rsidR="007D7551" w:rsidRPr="004C4B25">
        <w:t>E</w:t>
      </w:r>
      <w:r w:rsidR="007D7551" w:rsidRPr="004C4B25">
        <w:rPr>
          <w:lang w:val="bg-BG"/>
        </w:rPr>
        <w:t>СПЧ</w:t>
      </w:r>
      <w:r w:rsidR="00D878C9" w:rsidRPr="004C4B25">
        <w:rPr>
          <w:lang w:val="bg-BG"/>
        </w:rPr>
        <w:t xml:space="preserve"> 2009 </w:t>
      </w:r>
      <w:r w:rsidR="007D7551" w:rsidRPr="004C4B25">
        <w:rPr>
          <w:lang w:val="bg-BG"/>
        </w:rPr>
        <w:t>и цитираните източници там</w:t>
      </w:r>
      <w:r w:rsidR="00D878C9" w:rsidRPr="004C4B25">
        <w:rPr>
          <w:lang w:val="bg-BG"/>
        </w:rPr>
        <w:t>).</w:t>
      </w:r>
    </w:p>
    <w:p w:rsidR="0047323D" w:rsidRPr="002938E7" w:rsidRDefault="001E0FCD" w:rsidP="002938E7">
      <w:pPr>
        <w:pStyle w:val="JuPara"/>
        <w:rPr>
          <w:i/>
          <w:szCs w:val="24"/>
          <w:lang w:val="bg-BG"/>
        </w:rPr>
      </w:pPr>
      <w:r w:rsidRPr="004C4B25">
        <w:lastRenderedPageBreak/>
        <w:fldChar w:fldCharType="begin"/>
      </w:r>
      <w:r w:rsidR="0047323D" w:rsidRPr="004C4B25">
        <w:rPr>
          <w:lang w:val="bg-BG"/>
        </w:rPr>
        <w:instrText xml:space="preserve"> </w:instrText>
      </w:r>
      <w:r w:rsidR="0047323D" w:rsidRPr="004C4B25">
        <w:instrText>SEQ</w:instrText>
      </w:r>
      <w:r w:rsidR="0047323D" w:rsidRPr="004C4B25">
        <w:rPr>
          <w:lang w:val="bg-BG"/>
        </w:rPr>
        <w:instrText xml:space="preserve"> </w:instrText>
      </w:r>
      <w:r w:rsidR="0047323D" w:rsidRPr="004C4B25">
        <w:instrText>level</w:instrText>
      </w:r>
      <w:r w:rsidR="0047323D" w:rsidRPr="004C4B25">
        <w:rPr>
          <w:lang w:val="bg-BG"/>
        </w:rPr>
        <w:instrText>0 \*</w:instrText>
      </w:r>
      <w:r w:rsidR="0047323D" w:rsidRPr="004C4B25">
        <w:instrText>arabic</w:instrText>
      </w:r>
      <w:r w:rsidR="0047323D" w:rsidRPr="004C4B25">
        <w:rPr>
          <w:lang w:val="bg-BG"/>
        </w:rPr>
        <w:instrText xml:space="preserve"> </w:instrText>
      </w:r>
      <w:r w:rsidRPr="004C4B25">
        <w:fldChar w:fldCharType="separate"/>
      </w:r>
      <w:r w:rsidR="00F30CA6" w:rsidRPr="004C4B25">
        <w:rPr>
          <w:noProof/>
          <w:lang w:val="bg-BG"/>
        </w:rPr>
        <w:t>122</w:t>
      </w:r>
      <w:r w:rsidRPr="004C4B25">
        <w:fldChar w:fldCharType="end"/>
      </w:r>
      <w:r w:rsidR="0047323D" w:rsidRPr="004C4B25">
        <w:rPr>
          <w:lang w:val="bg-BG"/>
        </w:rPr>
        <w:t>.</w:t>
      </w:r>
      <w:r w:rsidR="0047323D" w:rsidRPr="004C4B25">
        <w:t>  </w:t>
      </w:r>
      <w:r w:rsidR="00E97E79" w:rsidRPr="004C4B25">
        <w:rPr>
          <w:lang w:val="bg-BG"/>
        </w:rPr>
        <w:t xml:space="preserve">Чл. 3, който абсолютно забранява изтезанията и нечовешкото или унизително </w:t>
      </w:r>
      <w:r w:rsidR="00490D0E">
        <w:rPr>
          <w:lang w:val="bg-BG"/>
        </w:rPr>
        <w:t>отношение</w:t>
      </w:r>
      <w:r w:rsidR="00E97E79" w:rsidRPr="00764EC7">
        <w:rPr>
          <w:lang w:val="bg-BG"/>
        </w:rPr>
        <w:t xml:space="preserve"> или наказание, </w:t>
      </w:r>
      <w:r w:rsidR="00657C3F">
        <w:rPr>
          <w:lang w:val="bg-BG"/>
        </w:rPr>
        <w:t>утвърждава</w:t>
      </w:r>
      <w:r w:rsidR="00E97E79" w:rsidRPr="00764EC7">
        <w:rPr>
          <w:lang w:val="bg-BG"/>
        </w:rPr>
        <w:t xml:space="preserve"> една от основните ценности на демократичните общества. Той не пред</w:t>
      </w:r>
      <w:r w:rsidR="002938E7" w:rsidRPr="00764EC7">
        <w:rPr>
          <w:lang w:val="bg-BG"/>
        </w:rPr>
        <w:t>вижда изключения</w:t>
      </w:r>
      <w:r w:rsidR="00EC5E20">
        <w:rPr>
          <w:lang w:val="bg-BG"/>
        </w:rPr>
        <w:t>, нито д</w:t>
      </w:r>
      <w:r w:rsidR="002938E7">
        <w:rPr>
          <w:lang w:val="bg-BG"/>
        </w:rPr>
        <w:t>опустими дерогации</w:t>
      </w:r>
      <w:r w:rsidR="002938E7" w:rsidRPr="00764EC7">
        <w:rPr>
          <w:lang w:val="bg-BG"/>
        </w:rPr>
        <w:t xml:space="preserve"> по силата на чл</w:t>
      </w:r>
      <w:r w:rsidR="002938E7">
        <w:rPr>
          <w:lang w:val="bg-BG"/>
        </w:rPr>
        <w:t>.</w:t>
      </w:r>
      <w:r w:rsidR="00E97E79" w:rsidRPr="00764EC7">
        <w:rPr>
          <w:lang w:val="bg-BG"/>
        </w:rPr>
        <w:t xml:space="preserve"> 15, дори в случай на извънредно положение, застрашаващо съществуването </w:t>
      </w:r>
      <w:r w:rsidR="002938E7" w:rsidRPr="00764EC7">
        <w:rPr>
          <w:lang w:val="bg-BG"/>
        </w:rPr>
        <w:t>на нацията. Тъй като</w:t>
      </w:r>
      <w:r w:rsidR="002938E7">
        <w:rPr>
          <w:lang w:val="bg-BG"/>
        </w:rPr>
        <w:t xml:space="preserve"> се</w:t>
      </w:r>
      <w:r w:rsidR="002938E7" w:rsidRPr="00764EC7">
        <w:rPr>
          <w:lang w:val="bg-BG"/>
        </w:rPr>
        <w:t xml:space="preserve"> забран</w:t>
      </w:r>
      <w:r w:rsidR="002938E7">
        <w:rPr>
          <w:lang w:val="bg-BG"/>
        </w:rPr>
        <w:t>яват</w:t>
      </w:r>
      <w:r w:rsidR="002938E7" w:rsidRPr="00764EC7">
        <w:rPr>
          <w:lang w:val="bg-BG"/>
        </w:rPr>
        <w:t xml:space="preserve"> </w:t>
      </w:r>
      <w:r w:rsidR="00283E2D">
        <w:rPr>
          <w:lang w:val="bg-BG"/>
        </w:rPr>
        <w:t>абсолютно</w:t>
      </w:r>
      <w:r w:rsidR="00283E2D" w:rsidRPr="00764EC7">
        <w:rPr>
          <w:lang w:val="bg-BG"/>
        </w:rPr>
        <w:t xml:space="preserve"> </w:t>
      </w:r>
      <w:r w:rsidR="002938E7" w:rsidRPr="00764EC7">
        <w:rPr>
          <w:lang w:val="bg-BG"/>
        </w:rPr>
        <w:t xml:space="preserve">изтезания и нечовешко или унизително </w:t>
      </w:r>
      <w:r w:rsidR="00490D0E">
        <w:rPr>
          <w:lang w:val="bg-BG"/>
        </w:rPr>
        <w:t>отношение</w:t>
      </w:r>
      <w:r w:rsidR="002938E7" w:rsidRPr="00764EC7">
        <w:rPr>
          <w:lang w:val="bg-BG"/>
        </w:rPr>
        <w:t xml:space="preserve"> или наказание</w:t>
      </w:r>
      <w:r w:rsidR="00E97E79" w:rsidRPr="00764EC7">
        <w:rPr>
          <w:lang w:val="bg-BG"/>
        </w:rPr>
        <w:t xml:space="preserve">, независимо от поведението на жертвата, естеството на всяко престъпление, </w:t>
      </w:r>
      <w:r w:rsidR="002938E7">
        <w:rPr>
          <w:lang w:val="bg-BG"/>
        </w:rPr>
        <w:t xml:space="preserve">което </w:t>
      </w:r>
      <w:r w:rsidR="002938E7" w:rsidRPr="00764EC7">
        <w:rPr>
          <w:lang w:val="bg-BG"/>
        </w:rPr>
        <w:t xml:space="preserve">се твърди, че </w:t>
      </w:r>
      <w:r w:rsidR="002938E7">
        <w:rPr>
          <w:lang w:val="bg-BG"/>
        </w:rPr>
        <w:t>е</w:t>
      </w:r>
      <w:r w:rsidR="002938E7" w:rsidRPr="00764EC7">
        <w:rPr>
          <w:lang w:val="bg-BG"/>
        </w:rPr>
        <w:t xml:space="preserve"> извършен</w:t>
      </w:r>
      <w:r w:rsidR="002938E7">
        <w:rPr>
          <w:lang w:val="bg-BG"/>
        </w:rPr>
        <w:t>о от жалбоподателя</w:t>
      </w:r>
      <w:r w:rsidR="0024215A">
        <w:rPr>
          <w:lang w:val="bg-BG"/>
        </w:rPr>
        <w:t>, е</w:t>
      </w:r>
      <w:r w:rsidR="00E97E79" w:rsidRPr="00764EC7">
        <w:rPr>
          <w:lang w:val="bg-BG"/>
        </w:rPr>
        <w:t xml:space="preserve"> следователно </w:t>
      </w:r>
      <w:r w:rsidR="002938E7" w:rsidRPr="00764EC7">
        <w:rPr>
          <w:lang w:val="bg-BG"/>
        </w:rPr>
        <w:t>без значение за целите на чл</w:t>
      </w:r>
      <w:r w:rsidR="002938E7">
        <w:rPr>
          <w:lang w:val="bg-BG"/>
        </w:rPr>
        <w:t>.</w:t>
      </w:r>
      <w:r w:rsidR="00E97E79" w:rsidRPr="00764EC7">
        <w:rPr>
          <w:lang w:val="bg-BG"/>
        </w:rPr>
        <w:t xml:space="preserve"> 3 (виж</w:t>
      </w:r>
      <w:r w:rsidR="002938E7">
        <w:rPr>
          <w:i/>
          <w:szCs w:val="24"/>
          <w:lang w:val="bg-BG"/>
        </w:rPr>
        <w:t xml:space="preserve"> </w:t>
      </w:r>
      <w:r w:rsidR="0047323D" w:rsidRPr="00262B73">
        <w:rPr>
          <w:i/>
          <w:szCs w:val="24"/>
        </w:rPr>
        <w:t>Saadi</w:t>
      </w:r>
      <w:r w:rsidR="0047323D" w:rsidRPr="00764EC7">
        <w:rPr>
          <w:i/>
          <w:szCs w:val="24"/>
          <w:lang w:val="bg-BG"/>
        </w:rPr>
        <w:t xml:space="preserve"> </w:t>
      </w:r>
      <w:r w:rsidR="0047323D" w:rsidRPr="00262B73">
        <w:rPr>
          <w:i/>
          <w:szCs w:val="24"/>
        </w:rPr>
        <w:t>v</w:t>
      </w:r>
      <w:r w:rsidR="0047323D" w:rsidRPr="00764EC7">
        <w:rPr>
          <w:i/>
          <w:szCs w:val="24"/>
          <w:lang w:val="bg-BG"/>
        </w:rPr>
        <w:t xml:space="preserve">. </w:t>
      </w:r>
      <w:r w:rsidR="0047323D" w:rsidRPr="00262B73">
        <w:rPr>
          <w:i/>
          <w:szCs w:val="24"/>
        </w:rPr>
        <w:t>Italy</w:t>
      </w:r>
      <w:r w:rsidR="002938E7" w:rsidRPr="00764EC7">
        <w:rPr>
          <w:szCs w:val="24"/>
          <w:lang w:val="bg-BG"/>
        </w:rPr>
        <w:t xml:space="preserve"> </w:t>
      </w:r>
      <w:r w:rsidR="002938E7" w:rsidRPr="00343B06">
        <w:rPr>
          <w:szCs w:val="24"/>
          <w:lang w:val="bg-BG"/>
        </w:rPr>
        <w:t>[</w:t>
      </w:r>
      <w:r w:rsidR="00733964">
        <w:rPr>
          <w:szCs w:val="24"/>
          <w:lang w:val="bg-BG"/>
        </w:rPr>
        <w:t>ГО</w:t>
      </w:r>
      <w:r w:rsidR="002938E7" w:rsidRPr="00343B06">
        <w:rPr>
          <w:szCs w:val="24"/>
          <w:lang w:val="bg-BG"/>
        </w:rPr>
        <w:t>],</w:t>
      </w:r>
      <w:r w:rsidR="002938E7" w:rsidRPr="00764EC7">
        <w:rPr>
          <w:szCs w:val="24"/>
          <w:lang w:val="bg-BG"/>
        </w:rPr>
        <w:t xml:space="preserve"> </w:t>
      </w:r>
      <w:r w:rsidR="002938E7">
        <w:rPr>
          <w:szCs w:val="24"/>
        </w:rPr>
        <w:t>n</w:t>
      </w:r>
      <w:r w:rsidR="002938E7">
        <w:rPr>
          <w:szCs w:val="24"/>
          <w:lang w:val="bg-BG"/>
        </w:rPr>
        <w:t>№</w:t>
      </w:r>
      <w:r w:rsidR="0047323D" w:rsidRPr="00764EC7">
        <w:rPr>
          <w:szCs w:val="24"/>
          <w:lang w:val="bg-BG"/>
        </w:rPr>
        <w:t xml:space="preserve"> 37201/06, § 127, </w:t>
      </w:r>
      <w:r w:rsidR="002938E7">
        <w:t>EC</w:t>
      </w:r>
      <w:r w:rsidR="002938E7">
        <w:rPr>
          <w:lang w:val="bg-BG"/>
        </w:rPr>
        <w:t>ПЧ</w:t>
      </w:r>
      <w:r w:rsidR="0047323D" w:rsidRPr="00764EC7">
        <w:rPr>
          <w:lang w:val="bg-BG"/>
        </w:rPr>
        <w:t xml:space="preserve"> 2008).</w:t>
      </w:r>
    </w:p>
    <w:p w:rsidR="00F00392" w:rsidRPr="002938E7" w:rsidRDefault="00801699" w:rsidP="005D4CEF">
      <w:pPr>
        <w:pStyle w:val="JuHa0"/>
        <w:rPr>
          <w:lang w:val="bg-BG"/>
        </w:rPr>
      </w:pPr>
      <w:r w:rsidRPr="002938E7">
        <w:rPr>
          <w:lang w:val="bg-BG"/>
        </w:rPr>
        <w:t>(</w:t>
      </w:r>
      <w:r w:rsidR="00421D6F">
        <w:rPr>
          <w:lang w:val="bg-BG"/>
        </w:rPr>
        <w:t>в</w:t>
      </w:r>
      <w:r w:rsidRPr="002938E7">
        <w:rPr>
          <w:lang w:val="bg-BG"/>
        </w:rPr>
        <w:t>)</w:t>
      </w:r>
      <w:r>
        <w:t>  </w:t>
      </w:r>
      <w:r w:rsidR="002938E7">
        <w:rPr>
          <w:lang w:val="bg-BG"/>
        </w:rPr>
        <w:t>О</w:t>
      </w:r>
      <w:r w:rsidR="002938E7" w:rsidRPr="002938E7">
        <w:rPr>
          <w:lang w:val="bg-BG"/>
        </w:rPr>
        <w:t>тговорност на държавата по силата на Конвенцията за налагане и изпълнение на смъртно наказание в друга държава</w:t>
      </w:r>
      <w:r w:rsidR="002938E7">
        <w:rPr>
          <w:lang w:val="bg-BG"/>
        </w:rPr>
        <w:t xml:space="preserve">  </w:t>
      </w:r>
    </w:p>
    <w:p w:rsidR="0047323D" w:rsidRPr="00764EC7" w:rsidRDefault="001E0FCD" w:rsidP="00DA5957">
      <w:pPr>
        <w:pStyle w:val="JuPara"/>
        <w:rPr>
          <w:i/>
          <w:lang w:val="bg-BG"/>
        </w:rPr>
      </w:pPr>
      <w:r>
        <w:fldChar w:fldCharType="begin"/>
      </w:r>
      <w:r w:rsidR="0047323D" w:rsidRPr="00764EC7">
        <w:rPr>
          <w:lang w:val="bg-BG"/>
        </w:rPr>
        <w:instrText xml:space="preserve"> </w:instrText>
      </w:r>
      <w:r w:rsidR="0047323D">
        <w:instrText>SEQ</w:instrText>
      </w:r>
      <w:r w:rsidR="0047323D" w:rsidRPr="00764EC7">
        <w:rPr>
          <w:lang w:val="bg-BG"/>
        </w:rPr>
        <w:instrText xml:space="preserve"> </w:instrText>
      </w:r>
      <w:r w:rsidR="0047323D">
        <w:instrText>level</w:instrText>
      </w:r>
      <w:r w:rsidR="0047323D" w:rsidRPr="00764EC7">
        <w:rPr>
          <w:lang w:val="bg-BG"/>
        </w:rPr>
        <w:instrText>0 \*</w:instrText>
      </w:r>
      <w:r w:rsidR="0047323D">
        <w:instrText>arabic</w:instrText>
      </w:r>
      <w:r w:rsidR="0047323D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123</w:t>
      </w:r>
      <w:r>
        <w:fldChar w:fldCharType="end"/>
      </w:r>
      <w:r w:rsidR="0047323D" w:rsidRPr="00764EC7">
        <w:rPr>
          <w:lang w:val="bg-BG"/>
        </w:rPr>
        <w:t>.</w:t>
      </w:r>
      <w:r w:rsidR="0047323D">
        <w:t> </w:t>
      </w:r>
      <w:r w:rsidR="00DA5957" w:rsidRPr="00764EC7">
        <w:rPr>
          <w:lang w:val="bg-BG"/>
        </w:rPr>
        <w:t>Съдът подчертава</w:t>
      </w:r>
      <w:r w:rsidR="00DA5957">
        <w:rPr>
          <w:lang w:val="bg-BG"/>
        </w:rPr>
        <w:t xml:space="preserve"> по-нататък</w:t>
      </w:r>
      <w:r w:rsidR="00DA5957" w:rsidRPr="00764EC7">
        <w:rPr>
          <w:lang w:val="bg-BG"/>
        </w:rPr>
        <w:t>, че експулсирането от една договаряща държава</w:t>
      </w:r>
      <w:r w:rsidR="00DA5957">
        <w:rPr>
          <w:lang w:val="bg-BG"/>
        </w:rPr>
        <w:t xml:space="preserve"> може</w:t>
      </w:r>
      <w:r w:rsidR="00DA5957" w:rsidRPr="00764EC7">
        <w:rPr>
          <w:lang w:val="bg-BG"/>
        </w:rPr>
        <w:t xml:space="preserve"> да довед</w:t>
      </w:r>
      <w:r w:rsidR="00DA5957">
        <w:rPr>
          <w:lang w:val="bg-BG"/>
        </w:rPr>
        <w:t>е</w:t>
      </w:r>
      <w:r w:rsidR="00DA5957" w:rsidRPr="00764EC7">
        <w:rPr>
          <w:lang w:val="bg-BG"/>
        </w:rPr>
        <w:t xml:space="preserve"> до проблем по смисъла на чл</w:t>
      </w:r>
      <w:r w:rsidR="00DA5957">
        <w:rPr>
          <w:lang w:val="bg-BG"/>
        </w:rPr>
        <w:t>.</w:t>
      </w:r>
      <w:r w:rsidR="00DA5957" w:rsidRPr="00764EC7">
        <w:rPr>
          <w:lang w:val="bg-BG"/>
        </w:rPr>
        <w:t xml:space="preserve"> 3, </w:t>
      </w:r>
      <w:r w:rsidR="00DB49D5">
        <w:rPr>
          <w:lang w:val="bg-BG"/>
        </w:rPr>
        <w:t xml:space="preserve">като </w:t>
      </w:r>
      <w:r w:rsidR="00DA5957" w:rsidRPr="00764EC7">
        <w:rPr>
          <w:lang w:val="bg-BG"/>
        </w:rPr>
        <w:t xml:space="preserve">по този начин ангажира отговорността на тази държава по силата на </w:t>
      </w:r>
      <w:r w:rsidR="00DA5957">
        <w:rPr>
          <w:lang w:val="bg-BG"/>
        </w:rPr>
        <w:t>К</w:t>
      </w:r>
      <w:r w:rsidR="00DA5957" w:rsidRPr="00764EC7">
        <w:rPr>
          <w:lang w:val="bg-BG"/>
        </w:rPr>
        <w:t>онвенцията, к</w:t>
      </w:r>
      <w:r w:rsidR="00DB49D5">
        <w:rPr>
          <w:lang w:val="bg-BG"/>
        </w:rPr>
        <w:t xml:space="preserve">огато </w:t>
      </w:r>
      <w:r w:rsidR="00DA5957" w:rsidRPr="00764EC7">
        <w:rPr>
          <w:lang w:val="bg-BG"/>
        </w:rPr>
        <w:t xml:space="preserve">има сериозни основания да се смята, че </w:t>
      </w:r>
      <w:r w:rsidR="00DB49D5">
        <w:rPr>
          <w:lang w:val="bg-BG"/>
        </w:rPr>
        <w:t xml:space="preserve">ако </w:t>
      </w:r>
      <w:r w:rsidR="00DA5957" w:rsidRPr="00764EC7">
        <w:rPr>
          <w:lang w:val="bg-BG"/>
        </w:rPr>
        <w:t>съответното лице</w:t>
      </w:r>
      <w:r w:rsidR="00DB49D5">
        <w:rPr>
          <w:lang w:val="bg-BG"/>
        </w:rPr>
        <w:t xml:space="preserve"> </w:t>
      </w:r>
      <w:r w:rsidR="00DA5957">
        <w:rPr>
          <w:lang w:val="bg-BG"/>
        </w:rPr>
        <w:t xml:space="preserve">бъде </w:t>
      </w:r>
      <w:r w:rsidR="00DA5957" w:rsidRPr="00764EC7">
        <w:rPr>
          <w:lang w:val="bg-BG"/>
        </w:rPr>
        <w:t>депортиран</w:t>
      </w:r>
      <w:r w:rsidR="00DA5957">
        <w:rPr>
          <w:lang w:val="bg-BG"/>
        </w:rPr>
        <w:t>о</w:t>
      </w:r>
      <w:r w:rsidR="00DA5957" w:rsidRPr="00764EC7">
        <w:rPr>
          <w:lang w:val="bg-BG"/>
        </w:rPr>
        <w:t xml:space="preserve">, </w:t>
      </w:r>
      <w:r w:rsidR="00DB49D5">
        <w:rPr>
          <w:lang w:val="bg-BG"/>
        </w:rPr>
        <w:t xml:space="preserve">съществува </w:t>
      </w:r>
      <w:r w:rsidR="00DA5957" w:rsidRPr="00764EC7">
        <w:rPr>
          <w:lang w:val="bg-BG"/>
        </w:rPr>
        <w:t xml:space="preserve">реална опасност </w:t>
      </w:r>
      <w:r w:rsidR="00DB49D5">
        <w:rPr>
          <w:lang w:val="bg-BG"/>
        </w:rPr>
        <w:t xml:space="preserve">то </w:t>
      </w:r>
      <w:r w:rsidR="00DA5957" w:rsidRPr="00764EC7">
        <w:rPr>
          <w:lang w:val="bg-BG"/>
        </w:rPr>
        <w:t>да бъд</w:t>
      </w:r>
      <w:r w:rsidR="00DA5957">
        <w:rPr>
          <w:lang w:val="bg-BG"/>
        </w:rPr>
        <w:t>е</w:t>
      </w:r>
      <w:r w:rsidR="00DA5957" w:rsidRPr="00764EC7">
        <w:rPr>
          <w:lang w:val="bg-BG"/>
        </w:rPr>
        <w:t xml:space="preserve"> п</w:t>
      </w:r>
      <w:r w:rsidR="00DB49D5">
        <w:rPr>
          <w:lang w:val="bg-BG"/>
        </w:rPr>
        <w:t xml:space="preserve">редмет на </w:t>
      </w:r>
      <w:r w:rsidR="00490D0E">
        <w:rPr>
          <w:lang w:val="bg-BG"/>
        </w:rPr>
        <w:t>отн</w:t>
      </w:r>
      <w:r w:rsidR="00DB49D5">
        <w:rPr>
          <w:lang w:val="bg-BG"/>
        </w:rPr>
        <w:t xml:space="preserve">асяне </w:t>
      </w:r>
      <w:r w:rsidR="00DA5957" w:rsidRPr="00764EC7">
        <w:rPr>
          <w:lang w:val="bg-BG"/>
        </w:rPr>
        <w:t>в противоречие с чл</w:t>
      </w:r>
      <w:r w:rsidR="00DA5957">
        <w:rPr>
          <w:lang w:val="bg-BG"/>
        </w:rPr>
        <w:t>.</w:t>
      </w:r>
      <w:r w:rsidR="00DA5957" w:rsidRPr="00764EC7">
        <w:rPr>
          <w:lang w:val="bg-BG"/>
        </w:rPr>
        <w:t xml:space="preserve"> 3. </w:t>
      </w:r>
      <w:r w:rsidR="00DA5957">
        <w:rPr>
          <w:lang w:val="bg-BG"/>
        </w:rPr>
        <w:t>В</w:t>
      </w:r>
      <w:r w:rsidR="00DA5957" w:rsidRPr="00764EC7">
        <w:rPr>
          <w:lang w:val="bg-BG"/>
        </w:rPr>
        <w:t xml:space="preserve"> так</w:t>
      </w:r>
      <w:r w:rsidR="003519B3">
        <w:rPr>
          <w:lang w:val="bg-BG"/>
        </w:rPr>
        <w:t xml:space="preserve">ива </w:t>
      </w:r>
      <w:r w:rsidR="00DA5957" w:rsidRPr="00764EC7">
        <w:rPr>
          <w:lang w:val="bg-BG"/>
        </w:rPr>
        <w:t>случа</w:t>
      </w:r>
      <w:r w:rsidR="003519B3">
        <w:rPr>
          <w:lang w:val="bg-BG"/>
        </w:rPr>
        <w:t xml:space="preserve">и </w:t>
      </w:r>
      <w:r w:rsidR="00DA5957" w:rsidRPr="00764EC7">
        <w:rPr>
          <w:lang w:val="bg-BG"/>
        </w:rPr>
        <w:t>чл</w:t>
      </w:r>
      <w:r w:rsidR="00DA5957">
        <w:rPr>
          <w:lang w:val="bg-BG"/>
        </w:rPr>
        <w:t>.</w:t>
      </w:r>
      <w:r w:rsidR="00497F63">
        <w:rPr>
          <w:lang w:val="bg-BG"/>
        </w:rPr>
        <w:t xml:space="preserve"> 3</w:t>
      </w:r>
      <w:r w:rsidR="00DA5957" w:rsidRPr="00764EC7">
        <w:rPr>
          <w:lang w:val="bg-BG"/>
        </w:rPr>
        <w:t xml:space="preserve"> п</w:t>
      </w:r>
      <w:r w:rsidR="00D34740">
        <w:rPr>
          <w:lang w:val="bg-BG"/>
        </w:rPr>
        <w:t>оражда</w:t>
      </w:r>
      <w:r w:rsidR="00DA5957" w:rsidRPr="00764EC7">
        <w:rPr>
          <w:lang w:val="bg-BG"/>
        </w:rPr>
        <w:t xml:space="preserve"> задължение</w:t>
      </w:r>
      <w:r w:rsidR="00D34740">
        <w:rPr>
          <w:lang w:val="bg-BG"/>
        </w:rPr>
        <w:t>то</w:t>
      </w:r>
      <w:r w:rsidR="00DA5957" w:rsidRPr="00764EC7">
        <w:rPr>
          <w:lang w:val="bg-BG"/>
        </w:rPr>
        <w:t xml:space="preserve"> да не се депортира въпросното лице </w:t>
      </w:r>
      <w:r w:rsidR="00DA5957">
        <w:rPr>
          <w:lang w:val="bg-BG"/>
        </w:rPr>
        <w:t>до</w:t>
      </w:r>
      <w:r w:rsidR="00DA5957" w:rsidRPr="00764EC7">
        <w:rPr>
          <w:lang w:val="bg-BG"/>
        </w:rPr>
        <w:t xml:space="preserve"> тази страна (виж </w:t>
      </w:r>
      <w:r w:rsidR="00DA5957" w:rsidRPr="0047323D">
        <w:rPr>
          <w:i/>
        </w:rPr>
        <w:t>Saadi</w:t>
      </w:r>
      <w:r w:rsidR="00DA5957" w:rsidRPr="00764EC7">
        <w:rPr>
          <w:lang w:val="bg-BG"/>
        </w:rPr>
        <w:t>, цитиран</w:t>
      </w:r>
      <w:r w:rsidR="00DA5957">
        <w:rPr>
          <w:lang w:val="bg-BG"/>
        </w:rPr>
        <w:t>о</w:t>
      </w:r>
      <w:r w:rsidR="00DA5957" w:rsidRPr="00764EC7">
        <w:rPr>
          <w:lang w:val="bg-BG"/>
        </w:rPr>
        <w:t xml:space="preserve"> по-горе, § 125). По същия начин</w:t>
      </w:r>
      <w:r w:rsidR="00560750">
        <w:rPr>
          <w:lang w:val="bg-BG"/>
        </w:rPr>
        <w:t xml:space="preserve"> </w:t>
      </w:r>
      <w:r w:rsidR="00DA5957" w:rsidRPr="00764EC7">
        <w:rPr>
          <w:lang w:val="bg-BG"/>
        </w:rPr>
        <w:t>чл</w:t>
      </w:r>
      <w:r w:rsidR="00DA5957">
        <w:rPr>
          <w:lang w:val="bg-BG"/>
        </w:rPr>
        <w:t>.</w:t>
      </w:r>
      <w:r w:rsidR="00DA5957" w:rsidRPr="00764EC7">
        <w:rPr>
          <w:lang w:val="bg-BG"/>
        </w:rPr>
        <w:t xml:space="preserve"> 2 от Конвенцията и чл</w:t>
      </w:r>
      <w:r w:rsidR="00DA5957">
        <w:rPr>
          <w:lang w:val="bg-BG"/>
        </w:rPr>
        <w:t>.</w:t>
      </w:r>
      <w:r w:rsidR="00DA5957" w:rsidRPr="00764EC7">
        <w:rPr>
          <w:lang w:val="bg-BG"/>
        </w:rPr>
        <w:t xml:space="preserve"> 1 от Протокол № 13 забранява</w:t>
      </w:r>
      <w:r w:rsidR="00497F63">
        <w:rPr>
          <w:lang w:val="bg-BG"/>
        </w:rPr>
        <w:t>т</w:t>
      </w:r>
      <w:r w:rsidR="00DA5957" w:rsidRPr="00764EC7">
        <w:rPr>
          <w:lang w:val="bg-BG"/>
        </w:rPr>
        <w:t xml:space="preserve"> екстрадирането или депортирането на дадено лице в друга държава, к</w:t>
      </w:r>
      <w:r w:rsidR="00560750">
        <w:rPr>
          <w:lang w:val="bg-BG"/>
        </w:rPr>
        <w:t xml:space="preserve">огато </w:t>
      </w:r>
      <w:r w:rsidR="00DA5957" w:rsidRPr="00764EC7">
        <w:rPr>
          <w:lang w:val="bg-BG"/>
        </w:rPr>
        <w:t xml:space="preserve">има сериозни основания да се смята, че </w:t>
      </w:r>
      <w:r w:rsidR="00560750">
        <w:rPr>
          <w:lang w:val="bg-BG"/>
        </w:rPr>
        <w:t>в тази държава</w:t>
      </w:r>
      <w:r w:rsidR="00560750" w:rsidRPr="00764EC7">
        <w:rPr>
          <w:lang w:val="bg-BG"/>
        </w:rPr>
        <w:t xml:space="preserve"> </w:t>
      </w:r>
      <w:r w:rsidR="00560750">
        <w:rPr>
          <w:lang w:val="bg-BG"/>
        </w:rPr>
        <w:t xml:space="preserve">лицето </w:t>
      </w:r>
      <w:r w:rsidR="00DA5957" w:rsidRPr="00764EC7">
        <w:rPr>
          <w:lang w:val="bg-BG"/>
        </w:rPr>
        <w:t>ще бъд</w:t>
      </w:r>
      <w:r w:rsidR="00560750">
        <w:rPr>
          <w:lang w:val="bg-BG"/>
        </w:rPr>
        <w:t>е</w:t>
      </w:r>
      <w:r w:rsidR="00DA5957" w:rsidRPr="00764EC7">
        <w:rPr>
          <w:lang w:val="bg-BG"/>
        </w:rPr>
        <w:t xml:space="preserve"> изправен</w:t>
      </w:r>
      <w:r w:rsidR="00560750">
        <w:rPr>
          <w:lang w:val="bg-BG"/>
        </w:rPr>
        <w:t>о</w:t>
      </w:r>
      <w:r w:rsidR="00DA5957" w:rsidRPr="00764EC7">
        <w:rPr>
          <w:lang w:val="bg-BG"/>
        </w:rPr>
        <w:t xml:space="preserve"> пред реална опасност</w:t>
      </w:r>
      <w:r w:rsidR="00575D19">
        <w:rPr>
          <w:lang w:val="bg-BG"/>
        </w:rPr>
        <w:t xml:space="preserve"> </w:t>
      </w:r>
      <w:r w:rsidR="00560750">
        <w:rPr>
          <w:lang w:val="bg-BG"/>
        </w:rPr>
        <w:t xml:space="preserve">от </w:t>
      </w:r>
      <w:r w:rsidR="00575D19">
        <w:rPr>
          <w:lang w:val="bg-BG"/>
        </w:rPr>
        <w:t>смъртно</w:t>
      </w:r>
      <w:r w:rsidR="00DA5957" w:rsidRPr="00764EC7">
        <w:rPr>
          <w:lang w:val="bg-BG"/>
        </w:rPr>
        <w:t xml:space="preserve"> наказание </w:t>
      </w:r>
      <w:r w:rsidR="00DA5957" w:rsidRPr="00343B06">
        <w:rPr>
          <w:lang w:val="bg-BG"/>
        </w:rPr>
        <w:t xml:space="preserve">(виж </w:t>
      </w:r>
      <w:r w:rsidR="0047323D" w:rsidRPr="00343B06">
        <w:rPr>
          <w:i/>
        </w:rPr>
        <w:t>Hakizimana</w:t>
      </w:r>
      <w:r w:rsidR="0047323D" w:rsidRPr="00343B06">
        <w:rPr>
          <w:i/>
          <w:lang w:val="bg-BG"/>
        </w:rPr>
        <w:t xml:space="preserve"> </w:t>
      </w:r>
      <w:r w:rsidR="0047323D" w:rsidRPr="00343B06">
        <w:rPr>
          <w:i/>
        </w:rPr>
        <w:t>v</w:t>
      </w:r>
      <w:r w:rsidR="0047323D" w:rsidRPr="00343B06">
        <w:rPr>
          <w:i/>
          <w:lang w:val="bg-BG"/>
        </w:rPr>
        <w:t xml:space="preserve">. </w:t>
      </w:r>
      <w:r w:rsidR="0047323D" w:rsidRPr="00343B06">
        <w:rPr>
          <w:i/>
        </w:rPr>
        <w:t>Sweden</w:t>
      </w:r>
      <w:r w:rsidR="0047323D" w:rsidRPr="00343B06">
        <w:rPr>
          <w:i/>
          <w:lang w:val="bg-BG"/>
        </w:rPr>
        <w:t xml:space="preserve"> </w:t>
      </w:r>
      <w:r w:rsidR="003678B5" w:rsidRPr="00343B06">
        <w:rPr>
          <w:lang w:val="bg-BG"/>
        </w:rPr>
        <w:t>(</w:t>
      </w:r>
      <w:r w:rsidR="00733964" w:rsidRPr="00343B06">
        <w:rPr>
          <w:lang w:val="bg-BG"/>
        </w:rPr>
        <w:t>РД</w:t>
      </w:r>
      <w:r w:rsidR="003678B5" w:rsidRPr="00343B06">
        <w:rPr>
          <w:lang w:val="bg-BG"/>
        </w:rPr>
        <w:t>), №</w:t>
      </w:r>
      <w:r w:rsidR="00801699" w:rsidRPr="00343B06">
        <w:t> </w:t>
      </w:r>
      <w:r w:rsidR="003678B5" w:rsidRPr="00343B06">
        <w:rPr>
          <w:lang w:val="bg-BG"/>
        </w:rPr>
        <w:t>37913/05, 27 март</w:t>
      </w:r>
      <w:r w:rsidR="0047323D" w:rsidRPr="00343B06">
        <w:rPr>
          <w:lang w:val="bg-BG"/>
        </w:rPr>
        <w:t xml:space="preserve"> 2008</w:t>
      </w:r>
      <w:r w:rsidR="003678B5" w:rsidRPr="00343B06">
        <w:rPr>
          <w:lang w:val="bg-BG"/>
        </w:rPr>
        <w:t xml:space="preserve"> г.; и</w:t>
      </w:r>
      <w:r w:rsidR="00A16068" w:rsidRPr="00343B06">
        <w:rPr>
          <w:lang w:val="bg-BG"/>
        </w:rPr>
        <w:t>,</w:t>
      </w:r>
      <w:r w:rsidR="0047323D" w:rsidRPr="00343B06">
        <w:rPr>
          <w:lang w:val="bg-BG"/>
        </w:rPr>
        <w:t xml:space="preserve"> </w:t>
      </w:r>
      <w:r w:rsidR="0047323D" w:rsidRPr="00343B06">
        <w:rPr>
          <w:i/>
        </w:rPr>
        <w:t>mutatis</w:t>
      </w:r>
      <w:r w:rsidR="0047323D" w:rsidRPr="00343B06">
        <w:rPr>
          <w:i/>
          <w:lang w:val="bg-BG"/>
        </w:rPr>
        <w:t xml:space="preserve"> </w:t>
      </w:r>
      <w:r w:rsidR="0047323D" w:rsidRPr="00343B06">
        <w:rPr>
          <w:i/>
        </w:rPr>
        <w:t>mutandis</w:t>
      </w:r>
      <w:r w:rsidR="0047323D" w:rsidRPr="00343B06">
        <w:rPr>
          <w:lang w:val="bg-BG"/>
        </w:rPr>
        <w:t xml:space="preserve">, </w:t>
      </w:r>
      <w:r w:rsidR="0047323D" w:rsidRPr="00343B06">
        <w:rPr>
          <w:i/>
        </w:rPr>
        <w:t>Soering</w:t>
      </w:r>
      <w:r w:rsidR="003678B5" w:rsidRPr="00343B06">
        <w:rPr>
          <w:lang w:val="bg-BG"/>
        </w:rPr>
        <w:t>, цитирано по-горе</w:t>
      </w:r>
      <w:r w:rsidR="00C4070D" w:rsidRPr="00343B06">
        <w:rPr>
          <w:lang w:val="bg-BG"/>
        </w:rPr>
        <w:t>, §</w:t>
      </w:r>
      <w:r w:rsidR="00C4070D" w:rsidRPr="00343B06">
        <w:t> </w:t>
      </w:r>
      <w:r w:rsidR="0047323D" w:rsidRPr="00343B06">
        <w:rPr>
          <w:lang w:val="bg-BG"/>
        </w:rPr>
        <w:t xml:space="preserve">111; </w:t>
      </w:r>
      <w:r w:rsidR="0047323D" w:rsidRPr="00343B06">
        <w:rPr>
          <w:i/>
        </w:rPr>
        <w:t>S</w:t>
      </w:r>
      <w:r w:rsidR="0047323D" w:rsidRPr="00343B06">
        <w:rPr>
          <w:i/>
          <w:lang w:val="bg-BG"/>
        </w:rPr>
        <w:t>.</w:t>
      </w:r>
      <w:r w:rsidR="0047323D" w:rsidRPr="00E434DC">
        <w:rPr>
          <w:i/>
        </w:rPr>
        <w:t>R</w:t>
      </w:r>
      <w:r w:rsidR="0047323D" w:rsidRPr="00764EC7">
        <w:rPr>
          <w:i/>
          <w:lang w:val="bg-BG"/>
        </w:rPr>
        <w:t xml:space="preserve">. </w:t>
      </w:r>
      <w:r w:rsidR="0047323D" w:rsidRPr="00E434DC">
        <w:rPr>
          <w:i/>
        </w:rPr>
        <w:t>v</w:t>
      </w:r>
      <w:r w:rsidR="0047323D" w:rsidRPr="00764EC7">
        <w:rPr>
          <w:i/>
          <w:lang w:val="bg-BG"/>
        </w:rPr>
        <w:t xml:space="preserve">. </w:t>
      </w:r>
      <w:r w:rsidR="0047323D" w:rsidRPr="00E434DC">
        <w:rPr>
          <w:i/>
        </w:rPr>
        <w:t>Sweden</w:t>
      </w:r>
      <w:r w:rsidR="003678B5" w:rsidRPr="00764EC7">
        <w:rPr>
          <w:lang w:val="bg-BG"/>
        </w:rPr>
        <w:t xml:space="preserve"> </w:t>
      </w:r>
      <w:r w:rsidR="003678B5" w:rsidRPr="00343B06">
        <w:rPr>
          <w:lang w:val="bg-BG"/>
        </w:rPr>
        <w:t>(</w:t>
      </w:r>
      <w:r w:rsidR="00733964">
        <w:rPr>
          <w:lang w:val="bg-BG"/>
        </w:rPr>
        <w:t>РД</w:t>
      </w:r>
      <w:r w:rsidR="003678B5" w:rsidRPr="00343B06">
        <w:rPr>
          <w:lang w:val="bg-BG"/>
        </w:rPr>
        <w:t>), №</w:t>
      </w:r>
      <w:r w:rsidR="005F42BF" w:rsidRPr="00764EC7">
        <w:rPr>
          <w:lang w:val="bg-BG"/>
        </w:rPr>
        <w:t xml:space="preserve"> </w:t>
      </w:r>
      <w:r w:rsidR="003678B5" w:rsidRPr="00764EC7">
        <w:rPr>
          <w:lang w:val="bg-BG"/>
        </w:rPr>
        <w:t xml:space="preserve">62806/00, 23 </w:t>
      </w:r>
      <w:r w:rsidR="003678B5">
        <w:rPr>
          <w:lang w:val="bg-BG"/>
        </w:rPr>
        <w:t>април</w:t>
      </w:r>
      <w:r w:rsidR="0047323D" w:rsidRPr="00764EC7">
        <w:rPr>
          <w:lang w:val="bg-BG"/>
        </w:rPr>
        <w:t xml:space="preserve"> 2002</w:t>
      </w:r>
      <w:r w:rsidR="003678B5">
        <w:rPr>
          <w:lang w:val="bg-BG"/>
        </w:rPr>
        <w:t xml:space="preserve"> г.</w:t>
      </w:r>
      <w:r w:rsidR="0047323D" w:rsidRPr="00764EC7">
        <w:rPr>
          <w:lang w:val="bg-BG"/>
        </w:rPr>
        <w:t xml:space="preserve">; </w:t>
      </w:r>
      <w:r w:rsidR="0047323D" w:rsidRPr="00E434DC">
        <w:rPr>
          <w:i/>
        </w:rPr>
        <w:t>Ismaili</w:t>
      </w:r>
      <w:r w:rsidR="0047323D" w:rsidRPr="00764EC7">
        <w:rPr>
          <w:i/>
          <w:lang w:val="bg-BG"/>
        </w:rPr>
        <w:t xml:space="preserve"> </w:t>
      </w:r>
      <w:r w:rsidR="0047323D" w:rsidRPr="00E434DC">
        <w:rPr>
          <w:i/>
        </w:rPr>
        <w:t>v</w:t>
      </w:r>
      <w:r w:rsidR="0047323D" w:rsidRPr="00764EC7">
        <w:rPr>
          <w:i/>
          <w:lang w:val="bg-BG"/>
        </w:rPr>
        <w:t xml:space="preserve">. </w:t>
      </w:r>
      <w:r w:rsidR="0047323D" w:rsidRPr="00E434DC">
        <w:rPr>
          <w:i/>
        </w:rPr>
        <w:t>Germany</w:t>
      </w:r>
      <w:r w:rsidR="003678B5" w:rsidRPr="00764EC7">
        <w:rPr>
          <w:lang w:val="bg-BG"/>
        </w:rPr>
        <w:t xml:space="preserve"> (</w:t>
      </w:r>
      <w:r w:rsidR="003678B5">
        <w:rPr>
          <w:lang w:val="bg-BG"/>
        </w:rPr>
        <w:t>решение за допустимост</w:t>
      </w:r>
      <w:r w:rsidR="003678B5" w:rsidRPr="00764EC7">
        <w:rPr>
          <w:lang w:val="bg-BG"/>
        </w:rPr>
        <w:t xml:space="preserve">), </w:t>
      </w:r>
      <w:r w:rsidR="003678B5">
        <w:rPr>
          <w:lang w:val="bg-BG"/>
        </w:rPr>
        <w:t>№</w:t>
      </w:r>
      <w:r w:rsidR="005F42BF" w:rsidRPr="00764EC7">
        <w:rPr>
          <w:lang w:val="bg-BG"/>
        </w:rPr>
        <w:t xml:space="preserve"> </w:t>
      </w:r>
      <w:r w:rsidR="003678B5" w:rsidRPr="00764EC7">
        <w:rPr>
          <w:lang w:val="bg-BG"/>
        </w:rPr>
        <w:t xml:space="preserve">58128/00, 15 </w:t>
      </w:r>
      <w:r w:rsidR="003678B5">
        <w:rPr>
          <w:lang w:val="bg-BG"/>
        </w:rPr>
        <w:t>март</w:t>
      </w:r>
      <w:r w:rsidR="0047323D" w:rsidRPr="00764EC7">
        <w:rPr>
          <w:lang w:val="bg-BG"/>
        </w:rPr>
        <w:t xml:space="preserve"> 2001</w:t>
      </w:r>
      <w:r w:rsidR="003678B5">
        <w:rPr>
          <w:lang w:val="bg-BG"/>
        </w:rPr>
        <w:t xml:space="preserve"> г.</w:t>
      </w:r>
      <w:r w:rsidR="0047323D" w:rsidRPr="00764EC7">
        <w:rPr>
          <w:lang w:val="bg-BG"/>
        </w:rPr>
        <w:t xml:space="preserve">; </w:t>
      </w:r>
      <w:r w:rsidR="0047323D" w:rsidRPr="00E434DC">
        <w:rPr>
          <w:i/>
        </w:rPr>
        <w:t>Bader</w:t>
      </w:r>
      <w:r w:rsidR="0047323D" w:rsidRPr="00764EC7">
        <w:rPr>
          <w:i/>
          <w:lang w:val="bg-BG"/>
        </w:rPr>
        <w:t xml:space="preserve"> </w:t>
      </w:r>
      <w:r w:rsidR="0047323D" w:rsidRPr="00E434DC">
        <w:rPr>
          <w:i/>
        </w:rPr>
        <w:t>and</w:t>
      </w:r>
      <w:r w:rsidR="0047323D" w:rsidRPr="00764EC7">
        <w:rPr>
          <w:i/>
          <w:lang w:val="bg-BG"/>
        </w:rPr>
        <w:t xml:space="preserve"> </w:t>
      </w:r>
      <w:r w:rsidR="0047323D" w:rsidRPr="00E434DC">
        <w:rPr>
          <w:i/>
        </w:rPr>
        <w:t>Kanbor</w:t>
      </w:r>
      <w:r w:rsidR="003678B5" w:rsidRPr="00764EC7">
        <w:rPr>
          <w:lang w:val="bg-BG"/>
        </w:rPr>
        <w:t xml:space="preserve">, </w:t>
      </w:r>
      <w:r w:rsidR="003678B5">
        <w:rPr>
          <w:lang w:val="bg-BG"/>
        </w:rPr>
        <w:t>цитирано по-горе</w:t>
      </w:r>
      <w:r w:rsidR="004E7FA3" w:rsidRPr="00764EC7">
        <w:rPr>
          <w:lang w:val="bg-BG"/>
        </w:rPr>
        <w:t xml:space="preserve">, </w:t>
      </w:r>
      <w:r w:rsidR="005F42BF" w:rsidRPr="00764EC7">
        <w:rPr>
          <w:lang w:val="bg-BG"/>
        </w:rPr>
        <w:t xml:space="preserve">§ </w:t>
      </w:r>
      <w:r w:rsidR="0047323D" w:rsidRPr="00764EC7">
        <w:rPr>
          <w:lang w:val="bg-BG"/>
        </w:rPr>
        <w:t>42</w:t>
      </w:r>
      <w:r w:rsidR="00AC1002" w:rsidRPr="00764EC7">
        <w:rPr>
          <w:lang w:val="bg-BG"/>
        </w:rPr>
        <w:t xml:space="preserve">; </w:t>
      </w:r>
      <w:r w:rsidR="003678B5">
        <w:rPr>
          <w:lang w:val="bg-BG"/>
        </w:rPr>
        <w:t>и</w:t>
      </w:r>
      <w:r w:rsidR="005F42BF" w:rsidRPr="00764EC7">
        <w:rPr>
          <w:lang w:val="bg-BG"/>
        </w:rPr>
        <w:t xml:space="preserve"> </w:t>
      </w:r>
      <w:r w:rsidR="00AC1002" w:rsidRPr="00E434DC">
        <w:rPr>
          <w:i/>
        </w:rPr>
        <w:t>Kaboulov</w:t>
      </w:r>
      <w:r w:rsidR="00AC1002" w:rsidRPr="00764EC7">
        <w:rPr>
          <w:i/>
          <w:lang w:val="bg-BG"/>
        </w:rPr>
        <w:t xml:space="preserve"> </w:t>
      </w:r>
      <w:r w:rsidR="00AC1002" w:rsidRPr="00E434DC">
        <w:rPr>
          <w:i/>
        </w:rPr>
        <w:t>v</w:t>
      </w:r>
      <w:r w:rsidR="00AC1002" w:rsidRPr="00764EC7">
        <w:rPr>
          <w:i/>
          <w:lang w:val="bg-BG"/>
        </w:rPr>
        <w:t xml:space="preserve">. </w:t>
      </w:r>
      <w:r w:rsidR="00AC1002" w:rsidRPr="00E434DC">
        <w:rPr>
          <w:i/>
        </w:rPr>
        <w:t>Ukraine</w:t>
      </w:r>
      <w:r w:rsidR="003678B5" w:rsidRPr="00764EC7">
        <w:rPr>
          <w:lang w:val="bg-BG"/>
        </w:rPr>
        <w:t xml:space="preserve">, </w:t>
      </w:r>
      <w:r w:rsidR="003678B5">
        <w:rPr>
          <w:lang w:val="bg-BG"/>
        </w:rPr>
        <w:t>№</w:t>
      </w:r>
      <w:r w:rsidR="00AC1002" w:rsidRPr="00764EC7">
        <w:rPr>
          <w:lang w:val="bg-BG"/>
        </w:rPr>
        <w:t xml:space="preserve"> 41015/04</w:t>
      </w:r>
      <w:r w:rsidR="003678B5" w:rsidRPr="00764EC7">
        <w:rPr>
          <w:snapToGrid w:val="0"/>
          <w:lang w:val="bg-BG"/>
        </w:rPr>
        <w:t xml:space="preserve">, § 99, 19 </w:t>
      </w:r>
      <w:r w:rsidR="003678B5">
        <w:rPr>
          <w:snapToGrid w:val="0"/>
          <w:lang w:val="bg-BG"/>
        </w:rPr>
        <w:t>ноември</w:t>
      </w:r>
      <w:r w:rsidR="00AC1002" w:rsidRPr="00764EC7">
        <w:rPr>
          <w:snapToGrid w:val="0"/>
          <w:lang w:val="bg-BG"/>
        </w:rPr>
        <w:t xml:space="preserve"> 2009</w:t>
      </w:r>
      <w:r w:rsidR="003678B5">
        <w:rPr>
          <w:snapToGrid w:val="0"/>
          <w:lang w:val="bg-BG"/>
        </w:rPr>
        <w:t xml:space="preserve"> г.</w:t>
      </w:r>
      <w:r w:rsidR="0047323D" w:rsidRPr="00764EC7">
        <w:rPr>
          <w:lang w:val="bg-BG"/>
        </w:rPr>
        <w:t>).</w:t>
      </w:r>
    </w:p>
    <w:p w:rsidR="0047323D" w:rsidRPr="00180A3B" w:rsidRDefault="001E0FCD" w:rsidP="00180A3B">
      <w:pPr>
        <w:pStyle w:val="JuPara"/>
        <w:rPr>
          <w:lang w:val="bg-BG"/>
        </w:rPr>
      </w:pPr>
      <w:r>
        <w:fldChar w:fldCharType="begin"/>
      </w:r>
      <w:r w:rsidR="0047323D" w:rsidRPr="00764EC7">
        <w:rPr>
          <w:lang w:val="bg-BG"/>
        </w:rPr>
        <w:instrText xml:space="preserve"> </w:instrText>
      </w:r>
      <w:r w:rsidR="0047323D">
        <w:instrText>SEQ</w:instrText>
      </w:r>
      <w:r w:rsidR="0047323D" w:rsidRPr="00764EC7">
        <w:rPr>
          <w:lang w:val="bg-BG"/>
        </w:rPr>
        <w:instrText xml:space="preserve"> </w:instrText>
      </w:r>
      <w:r w:rsidR="0047323D">
        <w:instrText>level</w:instrText>
      </w:r>
      <w:r w:rsidR="0047323D" w:rsidRPr="00764EC7">
        <w:rPr>
          <w:lang w:val="bg-BG"/>
        </w:rPr>
        <w:instrText>0 \*</w:instrText>
      </w:r>
      <w:r w:rsidR="0047323D">
        <w:instrText>arabic</w:instrText>
      </w:r>
      <w:r w:rsidR="0047323D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124</w:t>
      </w:r>
      <w:r>
        <w:fldChar w:fldCharType="end"/>
      </w:r>
      <w:r w:rsidR="0047323D" w:rsidRPr="00764EC7">
        <w:rPr>
          <w:lang w:val="bg-BG"/>
        </w:rPr>
        <w:t>.</w:t>
      </w:r>
      <w:r w:rsidR="0047323D">
        <w:t>  </w:t>
      </w:r>
      <w:r w:rsidR="003678B5">
        <w:rPr>
          <w:lang w:val="bg-BG"/>
        </w:rPr>
        <w:t>Следователно</w:t>
      </w:r>
      <w:r w:rsidR="009C3646">
        <w:rPr>
          <w:lang w:val="bg-BG"/>
        </w:rPr>
        <w:t xml:space="preserve">, </w:t>
      </w:r>
      <w:r w:rsidR="003678B5">
        <w:rPr>
          <w:lang w:val="bg-BG"/>
        </w:rPr>
        <w:t xml:space="preserve">при </w:t>
      </w:r>
      <w:r w:rsidR="003678B5" w:rsidRPr="00764EC7">
        <w:rPr>
          <w:lang w:val="bg-BG"/>
        </w:rPr>
        <w:t>този вид дела</w:t>
      </w:r>
      <w:r w:rsidR="003678B5">
        <w:rPr>
          <w:lang w:val="bg-BG"/>
        </w:rPr>
        <w:t xml:space="preserve">, </w:t>
      </w:r>
      <w:r w:rsidR="003678B5" w:rsidRPr="00764EC7">
        <w:rPr>
          <w:lang w:val="bg-BG"/>
        </w:rPr>
        <w:t xml:space="preserve">Съдът </w:t>
      </w:r>
      <w:r w:rsidR="00BE02A6">
        <w:rPr>
          <w:lang w:val="en-US"/>
        </w:rPr>
        <w:t>e</w:t>
      </w:r>
      <w:r w:rsidR="00BE02A6" w:rsidRPr="00343B06">
        <w:rPr>
          <w:lang w:val="bg-BG"/>
        </w:rPr>
        <w:t xml:space="preserve"> </w:t>
      </w:r>
      <w:r w:rsidR="00BE02A6">
        <w:rPr>
          <w:lang w:val="bg-BG"/>
        </w:rPr>
        <w:t xml:space="preserve">призован </w:t>
      </w:r>
      <w:r w:rsidR="003678B5" w:rsidRPr="00764EC7">
        <w:rPr>
          <w:lang w:val="bg-BG"/>
        </w:rPr>
        <w:t>да направи оценка на ситуацията в приемащата страна в светлината на изискванията на посочените по-горе членове. Независимо от това</w:t>
      </w:r>
      <w:r w:rsidR="009C3646">
        <w:rPr>
          <w:lang w:val="bg-BG"/>
        </w:rPr>
        <w:t xml:space="preserve"> </w:t>
      </w:r>
      <w:r w:rsidR="003678B5">
        <w:rPr>
          <w:lang w:val="bg-BG"/>
        </w:rPr>
        <w:t>тук не стои</w:t>
      </w:r>
      <w:r w:rsidR="003678B5" w:rsidRPr="00764EC7">
        <w:rPr>
          <w:lang w:val="bg-BG"/>
        </w:rPr>
        <w:t xml:space="preserve"> въпрос</w:t>
      </w:r>
      <w:r w:rsidR="003678B5">
        <w:rPr>
          <w:lang w:val="bg-BG"/>
        </w:rPr>
        <w:t>ът</w:t>
      </w:r>
      <w:r w:rsidR="003678B5" w:rsidRPr="00764EC7">
        <w:rPr>
          <w:lang w:val="bg-BG"/>
        </w:rPr>
        <w:t xml:space="preserve"> </w:t>
      </w:r>
      <w:r w:rsidR="003678B5">
        <w:rPr>
          <w:lang w:val="bg-BG"/>
        </w:rPr>
        <w:t xml:space="preserve">да се реши или </w:t>
      </w:r>
      <w:r w:rsidR="003678B5" w:rsidRPr="00764EC7">
        <w:rPr>
          <w:lang w:val="bg-BG"/>
        </w:rPr>
        <w:t>устано</w:t>
      </w:r>
      <w:r w:rsidR="003678B5">
        <w:rPr>
          <w:lang w:val="bg-BG"/>
        </w:rPr>
        <w:t>ви</w:t>
      </w:r>
      <w:r w:rsidR="003678B5" w:rsidRPr="00764EC7">
        <w:rPr>
          <w:lang w:val="bg-BG"/>
        </w:rPr>
        <w:t xml:space="preserve"> отговорността на приемащата страна, независимо дали </w:t>
      </w:r>
      <w:r w:rsidR="003678B5">
        <w:rPr>
          <w:lang w:val="bg-BG"/>
        </w:rPr>
        <w:t>съгласно</w:t>
      </w:r>
      <w:r w:rsidR="003678B5" w:rsidRPr="00764EC7">
        <w:rPr>
          <w:lang w:val="bg-BG"/>
        </w:rPr>
        <w:t xml:space="preserve"> общото международно право, по силата на </w:t>
      </w:r>
      <w:r w:rsidR="003678B5">
        <w:rPr>
          <w:lang w:val="bg-BG"/>
        </w:rPr>
        <w:t>К</w:t>
      </w:r>
      <w:r w:rsidR="003678B5" w:rsidRPr="00764EC7">
        <w:rPr>
          <w:lang w:val="bg-BG"/>
        </w:rPr>
        <w:t xml:space="preserve">онвенцията или по друг начин. </w:t>
      </w:r>
      <w:r w:rsidR="003678B5">
        <w:rPr>
          <w:lang w:val="bg-BG"/>
        </w:rPr>
        <w:t>Що се отнася до определяне</w:t>
      </w:r>
      <w:r w:rsidR="00DC2147">
        <w:rPr>
          <w:lang w:val="bg-BG"/>
        </w:rPr>
        <w:t>то</w:t>
      </w:r>
      <w:r w:rsidR="003678B5">
        <w:rPr>
          <w:lang w:val="bg-BG"/>
        </w:rPr>
        <w:t xml:space="preserve"> на дадена</w:t>
      </w:r>
      <w:r w:rsidR="003678B5" w:rsidRPr="00764EC7">
        <w:rPr>
          <w:lang w:val="bg-BG"/>
        </w:rPr>
        <w:t xml:space="preserve"> отговорност съгласно Конвенцията, </w:t>
      </w:r>
      <w:r w:rsidR="003678B5">
        <w:rPr>
          <w:lang w:val="bg-BG"/>
        </w:rPr>
        <w:t>то това е отговорността</w:t>
      </w:r>
      <w:r w:rsidR="00DC2147">
        <w:rPr>
          <w:lang w:val="bg-BG"/>
        </w:rPr>
        <w:t xml:space="preserve"> на </w:t>
      </w:r>
      <w:r w:rsidR="00180A3B" w:rsidRPr="00764EC7">
        <w:rPr>
          <w:lang w:val="bg-BG"/>
        </w:rPr>
        <w:t xml:space="preserve">договарящата </w:t>
      </w:r>
      <w:r w:rsidR="00180A3B">
        <w:rPr>
          <w:lang w:val="bg-BG"/>
        </w:rPr>
        <w:t>страна</w:t>
      </w:r>
      <w:r w:rsidR="00DC2147">
        <w:rPr>
          <w:lang w:val="bg-BG"/>
        </w:rPr>
        <w:t xml:space="preserve">, </w:t>
      </w:r>
      <w:r w:rsidR="00180A3B">
        <w:rPr>
          <w:lang w:val="bg-BG"/>
        </w:rPr>
        <w:t>предпри</w:t>
      </w:r>
      <w:r w:rsidR="00DC2147">
        <w:rPr>
          <w:lang w:val="bg-BG"/>
        </w:rPr>
        <w:t xml:space="preserve">ела </w:t>
      </w:r>
      <w:r w:rsidR="00180A3B">
        <w:rPr>
          <w:lang w:val="bg-BG"/>
        </w:rPr>
        <w:t>действие, чийто основен резултат е излагане</w:t>
      </w:r>
      <w:r w:rsidR="00BF3D33">
        <w:rPr>
          <w:lang w:val="bg-BG"/>
        </w:rPr>
        <w:t>то</w:t>
      </w:r>
      <w:r w:rsidR="00180A3B">
        <w:rPr>
          <w:lang w:val="bg-BG"/>
        </w:rPr>
        <w:t xml:space="preserve"> на дадено лице на риск да бъде малтретирано по един забранен начин</w:t>
      </w:r>
      <w:r w:rsidR="003678B5" w:rsidRPr="00180A3B">
        <w:rPr>
          <w:lang w:val="bg-BG"/>
        </w:rPr>
        <w:t xml:space="preserve"> (виж </w:t>
      </w:r>
      <w:r w:rsidR="00180A3B">
        <w:rPr>
          <w:i/>
        </w:rPr>
        <w:t>Saadi</w:t>
      </w:r>
      <w:r w:rsidR="003678B5" w:rsidRPr="00180A3B">
        <w:rPr>
          <w:lang w:val="bg-BG"/>
        </w:rPr>
        <w:t>, цитиран</w:t>
      </w:r>
      <w:r w:rsidR="00180A3B">
        <w:rPr>
          <w:lang w:val="bg-BG"/>
        </w:rPr>
        <w:t>о</w:t>
      </w:r>
      <w:r w:rsidR="003678B5" w:rsidRPr="00180A3B">
        <w:rPr>
          <w:lang w:val="bg-BG"/>
        </w:rPr>
        <w:t xml:space="preserve"> по-</w:t>
      </w:r>
      <w:r w:rsidR="00180A3B">
        <w:rPr>
          <w:lang w:val="bg-BG"/>
        </w:rPr>
        <w:t>горе, § 126)</w:t>
      </w:r>
      <w:r w:rsidR="0047323D" w:rsidRPr="00764EC7">
        <w:rPr>
          <w:lang w:val="bg-BG"/>
        </w:rPr>
        <w:t>.</w:t>
      </w:r>
    </w:p>
    <w:p w:rsidR="00FC35DA" w:rsidRPr="00764EC7" w:rsidRDefault="001E0FCD" w:rsidP="00421D6F">
      <w:pPr>
        <w:pStyle w:val="JuPara"/>
        <w:rPr>
          <w:i/>
          <w:lang w:val="bg-BG"/>
        </w:rPr>
      </w:pPr>
      <w:r>
        <w:fldChar w:fldCharType="begin"/>
      </w:r>
      <w:r w:rsidR="00FC35DA" w:rsidRPr="00764EC7">
        <w:rPr>
          <w:lang w:val="bg-BG"/>
        </w:rPr>
        <w:instrText xml:space="preserve"> </w:instrText>
      </w:r>
      <w:r w:rsidR="00FC35DA">
        <w:instrText>SEQ</w:instrText>
      </w:r>
      <w:r w:rsidR="00FC35DA" w:rsidRPr="00764EC7">
        <w:rPr>
          <w:lang w:val="bg-BG"/>
        </w:rPr>
        <w:instrText xml:space="preserve"> </w:instrText>
      </w:r>
      <w:r w:rsidR="00FC35DA">
        <w:instrText>level</w:instrText>
      </w:r>
      <w:r w:rsidR="00FC35DA" w:rsidRPr="00764EC7">
        <w:rPr>
          <w:lang w:val="bg-BG"/>
        </w:rPr>
        <w:instrText>0 \*</w:instrText>
      </w:r>
      <w:r w:rsidR="00FC35DA">
        <w:instrText>arabic</w:instrText>
      </w:r>
      <w:r w:rsidR="00FC35DA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125</w:t>
      </w:r>
      <w:r>
        <w:fldChar w:fldCharType="end"/>
      </w:r>
      <w:r w:rsidR="00FC35DA" w:rsidRPr="00764EC7">
        <w:rPr>
          <w:lang w:val="bg-BG"/>
        </w:rPr>
        <w:t>.</w:t>
      </w:r>
      <w:r w:rsidR="00FC35DA">
        <w:t>  </w:t>
      </w:r>
      <w:r w:rsidR="003678B5" w:rsidRPr="00764EC7">
        <w:rPr>
          <w:lang w:val="bg-BG"/>
        </w:rPr>
        <w:t>С цел да определи дали е налице риск от малтретиране, Съдът трябва да разгледа предвидимите последиц</w:t>
      </w:r>
      <w:r w:rsidR="00180A3B" w:rsidRPr="00764EC7">
        <w:rPr>
          <w:lang w:val="bg-BG"/>
        </w:rPr>
        <w:t xml:space="preserve">и </w:t>
      </w:r>
      <w:r w:rsidR="005746F6">
        <w:rPr>
          <w:lang w:val="bg-BG"/>
        </w:rPr>
        <w:t xml:space="preserve">от </w:t>
      </w:r>
      <w:r w:rsidR="00180A3B" w:rsidRPr="00764EC7">
        <w:rPr>
          <w:lang w:val="bg-BG"/>
        </w:rPr>
        <w:t>изпращането н</w:t>
      </w:r>
      <w:r w:rsidR="00180A3B">
        <w:rPr>
          <w:lang w:val="bg-BG"/>
        </w:rPr>
        <w:t>а жалбоподателя</w:t>
      </w:r>
      <w:r w:rsidR="003678B5" w:rsidRPr="00764EC7">
        <w:rPr>
          <w:lang w:val="bg-BG"/>
        </w:rPr>
        <w:t xml:space="preserve"> </w:t>
      </w:r>
      <w:r w:rsidR="00180A3B">
        <w:rPr>
          <w:lang w:val="bg-BG"/>
        </w:rPr>
        <w:t xml:space="preserve">в </w:t>
      </w:r>
      <w:r w:rsidR="003678B5" w:rsidRPr="00764EC7">
        <w:rPr>
          <w:lang w:val="bg-BG"/>
        </w:rPr>
        <w:t xml:space="preserve">приемащата страна, като </w:t>
      </w:r>
      <w:r w:rsidR="00233A65">
        <w:rPr>
          <w:lang w:val="bg-BG"/>
        </w:rPr>
        <w:t xml:space="preserve">вземе </w:t>
      </w:r>
      <w:r w:rsidR="00180A3B" w:rsidRPr="00764EC7">
        <w:rPr>
          <w:lang w:val="bg-BG"/>
        </w:rPr>
        <w:t xml:space="preserve">предвид общата </w:t>
      </w:r>
      <w:r w:rsidR="00180A3B" w:rsidRPr="00764EC7">
        <w:rPr>
          <w:lang w:val="bg-BG"/>
        </w:rPr>
        <w:lastRenderedPageBreak/>
        <w:t xml:space="preserve">ситуация </w:t>
      </w:r>
      <w:r w:rsidR="00180A3B">
        <w:rPr>
          <w:lang w:val="bg-BG"/>
        </w:rPr>
        <w:t>там</w:t>
      </w:r>
      <w:r w:rsidR="00180A3B" w:rsidRPr="00764EC7">
        <w:rPr>
          <w:lang w:val="bg-BG"/>
        </w:rPr>
        <w:t xml:space="preserve"> и личн</w:t>
      </w:r>
      <w:r w:rsidR="005746F6">
        <w:rPr>
          <w:lang w:val="bg-BG"/>
        </w:rPr>
        <w:t xml:space="preserve">ото </w:t>
      </w:r>
      <w:r w:rsidR="005746F6" w:rsidRPr="00343B06">
        <w:rPr>
          <w:lang w:val="bg-BG"/>
        </w:rPr>
        <w:t xml:space="preserve">положение на </w:t>
      </w:r>
      <w:r w:rsidR="00BB4D29" w:rsidRPr="00343B06">
        <w:rPr>
          <w:lang w:val="bg-BG"/>
        </w:rPr>
        <w:t>лицето</w:t>
      </w:r>
      <w:r w:rsidR="00180A3B" w:rsidRPr="00343B06">
        <w:rPr>
          <w:lang w:val="bg-BG"/>
        </w:rPr>
        <w:t xml:space="preserve"> (пак там, § 130). </w:t>
      </w:r>
      <w:r w:rsidR="00A96671" w:rsidRPr="00343B06">
        <w:rPr>
          <w:lang w:val="bg-BG"/>
        </w:rPr>
        <w:t>С</w:t>
      </w:r>
      <w:r w:rsidR="00575D19" w:rsidRPr="00343B06">
        <w:rPr>
          <w:lang w:val="bg-BG"/>
        </w:rPr>
        <w:t>ъществува</w:t>
      </w:r>
      <w:r w:rsidR="00A96671" w:rsidRPr="00343B06">
        <w:rPr>
          <w:lang w:val="bg-BG"/>
        </w:rPr>
        <w:t>нето на</w:t>
      </w:r>
      <w:r w:rsidR="00575D19" w:rsidRPr="00343B06">
        <w:rPr>
          <w:lang w:val="bg-BG"/>
        </w:rPr>
        <w:t xml:space="preserve"> такъв</w:t>
      </w:r>
      <w:r w:rsidR="00180A3B" w:rsidRPr="00343B06">
        <w:rPr>
          <w:lang w:val="bg-BG"/>
        </w:rPr>
        <w:t xml:space="preserve"> </w:t>
      </w:r>
      <w:r w:rsidR="00575D19" w:rsidRPr="00343B06">
        <w:rPr>
          <w:lang w:val="bg-BG"/>
        </w:rPr>
        <w:t>риск</w:t>
      </w:r>
      <w:r w:rsidR="00180A3B" w:rsidRPr="00343B06">
        <w:rPr>
          <w:lang w:val="bg-BG"/>
        </w:rPr>
        <w:t xml:space="preserve"> трябва </w:t>
      </w:r>
      <w:r w:rsidR="00A96671" w:rsidRPr="00343B06">
        <w:rPr>
          <w:lang w:val="bg-BG"/>
        </w:rPr>
        <w:t xml:space="preserve">да бъде </w:t>
      </w:r>
      <w:r w:rsidR="00180A3B" w:rsidRPr="00343B06">
        <w:rPr>
          <w:lang w:val="bg-BG"/>
        </w:rPr>
        <w:t>оцен</w:t>
      </w:r>
      <w:r w:rsidR="00A96671" w:rsidRPr="00343B06">
        <w:rPr>
          <w:lang w:val="bg-BG"/>
        </w:rPr>
        <w:t>ено</w:t>
      </w:r>
      <w:r w:rsidR="00180A3B" w:rsidRPr="00764EC7">
        <w:rPr>
          <w:lang w:val="bg-BG"/>
        </w:rPr>
        <w:t xml:space="preserve"> преди всичко във връзка с </w:t>
      </w:r>
      <w:r w:rsidR="003678B5" w:rsidRPr="00764EC7">
        <w:rPr>
          <w:lang w:val="bg-BG"/>
        </w:rPr>
        <w:t>факти</w:t>
      </w:r>
      <w:r w:rsidR="00180A3B">
        <w:rPr>
          <w:lang w:val="bg-BG"/>
        </w:rPr>
        <w:t>те</w:t>
      </w:r>
      <w:r w:rsidR="003678B5" w:rsidRPr="00764EC7">
        <w:rPr>
          <w:lang w:val="bg-BG"/>
        </w:rPr>
        <w:t xml:space="preserve">, които са били известни или е трябвало да бъдат </w:t>
      </w:r>
      <w:r w:rsidR="00180A3B" w:rsidRPr="00764EC7">
        <w:rPr>
          <w:lang w:val="bg-BG"/>
        </w:rPr>
        <w:t xml:space="preserve">известни на договарящата </w:t>
      </w:r>
      <w:r w:rsidR="00180A3B">
        <w:rPr>
          <w:lang w:val="bg-BG"/>
        </w:rPr>
        <w:t>страна</w:t>
      </w:r>
      <w:r w:rsidR="003678B5" w:rsidRPr="00764EC7">
        <w:rPr>
          <w:lang w:val="bg-BG"/>
        </w:rPr>
        <w:t xml:space="preserve"> в м</w:t>
      </w:r>
      <w:r w:rsidR="00180A3B" w:rsidRPr="00764EC7">
        <w:rPr>
          <w:lang w:val="bg-BG"/>
        </w:rPr>
        <w:t>омента на експулсиране (пак там</w:t>
      </w:r>
      <w:r w:rsidR="003678B5" w:rsidRPr="00764EC7">
        <w:rPr>
          <w:lang w:val="bg-BG"/>
        </w:rPr>
        <w:t xml:space="preserve">, § 133). </w:t>
      </w:r>
      <w:r w:rsidR="004B4EC0">
        <w:rPr>
          <w:lang w:val="bg-BG"/>
        </w:rPr>
        <w:t>В случаите, к</w:t>
      </w:r>
      <w:r w:rsidR="003678B5" w:rsidRPr="00764EC7">
        <w:rPr>
          <w:lang w:val="bg-BG"/>
        </w:rPr>
        <w:t xml:space="preserve">огато </w:t>
      </w:r>
      <w:r w:rsidR="00575D19">
        <w:rPr>
          <w:lang w:val="bg-BG"/>
        </w:rPr>
        <w:t>експулсирането или предаването</w:t>
      </w:r>
      <w:r w:rsidR="003678B5" w:rsidRPr="00764EC7">
        <w:rPr>
          <w:lang w:val="bg-BG"/>
        </w:rPr>
        <w:t xml:space="preserve"> е било </w:t>
      </w:r>
      <w:r w:rsidR="004B4EC0">
        <w:rPr>
          <w:lang w:val="bg-BG"/>
        </w:rPr>
        <w:t xml:space="preserve">вече </w:t>
      </w:r>
      <w:r w:rsidR="003678B5" w:rsidRPr="00764EC7">
        <w:rPr>
          <w:lang w:val="bg-BG"/>
        </w:rPr>
        <w:t>извър</w:t>
      </w:r>
      <w:r w:rsidR="00180A3B" w:rsidRPr="00764EC7">
        <w:rPr>
          <w:lang w:val="bg-BG"/>
        </w:rPr>
        <w:t>шено към датата на</w:t>
      </w:r>
      <w:r w:rsidR="00180A3B">
        <w:rPr>
          <w:lang w:val="bg-BG"/>
        </w:rPr>
        <w:t xml:space="preserve"> разглеждане на делото пред</w:t>
      </w:r>
      <w:r w:rsidR="00180A3B" w:rsidRPr="00764EC7">
        <w:rPr>
          <w:lang w:val="bg-BG"/>
        </w:rPr>
        <w:t xml:space="preserve"> Съда, не </w:t>
      </w:r>
      <w:r w:rsidR="004B4EC0">
        <w:rPr>
          <w:lang w:val="bg-BG"/>
        </w:rPr>
        <w:t xml:space="preserve">съществува пречка </w:t>
      </w:r>
      <w:r w:rsidR="00180A3B">
        <w:rPr>
          <w:lang w:val="bg-BG"/>
        </w:rPr>
        <w:t xml:space="preserve">Съдът да вземе </w:t>
      </w:r>
      <w:r w:rsidR="00180A3B" w:rsidRPr="00764EC7">
        <w:rPr>
          <w:lang w:val="bg-BG"/>
        </w:rPr>
        <w:t>предвид информация</w:t>
      </w:r>
      <w:r w:rsidR="003678B5" w:rsidRPr="00764EC7">
        <w:rPr>
          <w:lang w:val="bg-BG"/>
        </w:rPr>
        <w:t xml:space="preserve">, която </w:t>
      </w:r>
      <w:r w:rsidR="004B4EC0">
        <w:rPr>
          <w:lang w:val="bg-BG"/>
        </w:rPr>
        <w:t>се е по</w:t>
      </w:r>
      <w:r w:rsidR="00421D6F">
        <w:rPr>
          <w:lang w:val="bg-BG"/>
        </w:rPr>
        <w:t>яви</w:t>
      </w:r>
      <w:r w:rsidR="004B4EC0">
        <w:rPr>
          <w:lang w:val="bg-BG"/>
        </w:rPr>
        <w:t>ла</w:t>
      </w:r>
      <w:r w:rsidR="00421D6F">
        <w:rPr>
          <w:lang w:val="bg-BG"/>
        </w:rPr>
        <w:t xml:space="preserve"> </w:t>
      </w:r>
      <w:r w:rsidR="003678B5" w:rsidRPr="00764EC7">
        <w:rPr>
          <w:lang w:val="bg-BG"/>
        </w:rPr>
        <w:t>впоследствие (в</w:t>
      </w:r>
      <w:r w:rsidR="00421D6F">
        <w:rPr>
          <w:lang w:val="bg-BG"/>
        </w:rPr>
        <w:t>и</w:t>
      </w:r>
      <w:r w:rsidR="00421D6F" w:rsidRPr="00764EC7">
        <w:rPr>
          <w:lang w:val="bg-BG"/>
        </w:rPr>
        <w:t>ж</w:t>
      </w:r>
      <w:r w:rsidR="00421D6F">
        <w:rPr>
          <w:lang w:val="bg-BG"/>
        </w:rPr>
        <w:t xml:space="preserve"> </w:t>
      </w:r>
      <w:r w:rsidR="00F21996" w:rsidRPr="00F21996">
        <w:rPr>
          <w:i/>
        </w:rPr>
        <w:t>Vilvarajah</w:t>
      </w:r>
      <w:r w:rsidR="00F21996" w:rsidRPr="00764EC7">
        <w:rPr>
          <w:i/>
          <w:lang w:val="bg-BG"/>
        </w:rPr>
        <w:t xml:space="preserve"> </w:t>
      </w:r>
      <w:r w:rsidR="00F21996" w:rsidRPr="00F21996">
        <w:rPr>
          <w:i/>
        </w:rPr>
        <w:t>and</w:t>
      </w:r>
      <w:r w:rsidR="00F21996" w:rsidRPr="00764EC7">
        <w:rPr>
          <w:i/>
          <w:lang w:val="bg-BG"/>
        </w:rPr>
        <w:t xml:space="preserve"> </w:t>
      </w:r>
      <w:r w:rsidR="003A3A96">
        <w:rPr>
          <w:i/>
        </w:rPr>
        <w:t>O</w:t>
      </w:r>
      <w:r w:rsidR="00F21996" w:rsidRPr="00F21996">
        <w:rPr>
          <w:i/>
        </w:rPr>
        <w:t>thers</w:t>
      </w:r>
      <w:r w:rsidR="00F21996" w:rsidRPr="00764EC7">
        <w:rPr>
          <w:i/>
          <w:lang w:val="bg-BG"/>
        </w:rPr>
        <w:t xml:space="preserve"> </w:t>
      </w:r>
      <w:r w:rsidR="00F21996" w:rsidRPr="00F21996">
        <w:rPr>
          <w:i/>
        </w:rPr>
        <w:t>v</w:t>
      </w:r>
      <w:r w:rsidR="00F21996" w:rsidRPr="00764EC7">
        <w:rPr>
          <w:i/>
          <w:lang w:val="bg-BG"/>
        </w:rPr>
        <w:t xml:space="preserve">. </w:t>
      </w:r>
      <w:r w:rsidR="00F21996" w:rsidRPr="00F21996">
        <w:rPr>
          <w:i/>
        </w:rPr>
        <w:t>the</w:t>
      </w:r>
      <w:r w:rsidR="00F21996" w:rsidRPr="00764EC7">
        <w:rPr>
          <w:i/>
          <w:lang w:val="bg-BG"/>
        </w:rPr>
        <w:t xml:space="preserve"> </w:t>
      </w:r>
      <w:r w:rsidR="00F21996" w:rsidRPr="00F21996">
        <w:rPr>
          <w:i/>
        </w:rPr>
        <w:t>United</w:t>
      </w:r>
      <w:r w:rsidR="00F21996" w:rsidRPr="00764EC7">
        <w:rPr>
          <w:i/>
          <w:lang w:val="bg-BG"/>
        </w:rPr>
        <w:t xml:space="preserve"> </w:t>
      </w:r>
      <w:r w:rsidR="00F21996" w:rsidRPr="00F21996">
        <w:rPr>
          <w:i/>
        </w:rPr>
        <w:t>Kingdom</w:t>
      </w:r>
      <w:r w:rsidR="00421D6F" w:rsidRPr="00764EC7">
        <w:rPr>
          <w:lang w:val="bg-BG"/>
        </w:rPr>
        <w:t xml:space="preserve">, 30 </w:t>
      </w:r>
      <w:r w:rsidR="00421D6F">
        <w:rPr>
          <w:lang w:val="bg-BG"/>
        </w:rPr>
        <w:t>октомври</w:t>
      </w:r>
      <w:r w:rsidR="00F21996" w:rsidRPr="00764EC7">
        <w:rPr>
          <w:lang w:val="bg-BG"/>
        </w:rPr>
        <w:t xml:space="preserve"> 1991</w:t>
      </w:r>
      <w:r w:rsidR="00421D6F">
        <w:rPr>
          <w:lang w:val="bg-BG"/>
        </w:rPr>
        <w:t xml:space="preserve"> г.</w:t>
      </w:r>
      <w:r w:rsidR="00421D6F" w:rsidRPr="00764EC7">
        <w:rPr>
          <w:lang w:val="bg-BG"/>
        </w:rPr>
        <w:t xml:space="preserve">, § 107(2), </w:t>
      </w:r>
      <w:r w:rsidR="00421D6F">
        <w:rPr>
          <w:lang w:val="bg-BG"/>
        </w:rPr>
        <w:t>серия</w:t>
      </w:r>
      <w:r w:rsidR="00421D6F" w:rsidRPr="00764EC7">
        <w:rPr>
          <w:lang w:val="bg-BG"/>
        </w:rPr>
        <w:t xml:space="preserve"> </w:t>
      </w:r>
      <w:r w:rsidR="00421D6F">
        <w:t>A</w:t>
      </w:r>
      <w:r w:rsidR="00421D6F" w:rsidRPr="00764EC7">
        <w:rPr>
          <w:lang w:val="bg-BG"/>
        </w:rPr>
        <w:t xml:space="preserve"> </w:t>
      </w:r>
      <w:r w:rsidR="00421D6F">
        <w:rPr>
          <w:lang w:val="bg-BG"/>
        </w:rPr>
        <w:t>№</w:t>
      </w:r>
      <w:r w:rsidR="00F21996" w:rsidRPr="00764EC7">
        <w:rPr>
          <w:lang w:val="bg-BG"/>
        </w:rPr>
        <w:t xml:space="preserve"> 215</w:t>
      </w:r>
      <w:r w:rsidR="004E7FA3" w:rsidRPr="00764EC7">
        <w:rPr>
          <w:lang w:val="bg-BG"/>
        </w:rPr>
        <w:t xml:space="preserve">; </w:t>
      </w:r>
      <w:r w:rsidR="004E7FA3" w:rsidRPr="00262B73">
        <w:rPr>
          <w:i/>
        </w:rPr>
        <w:t>Mamatkulov</w:t>
      </w:r>
      <w:r w:rsidR="004E7FA3" w:rsidRPr="00764EC7">
        <w:rPr>
          <w:i/>
          <w:lang w:val="bg-BG"/>
        </w:rPr>
        <w:t xml:space="preserve"> </w:t>
      </w:r>
      <w:r w:rsidR="004E7FA3" w:rsidRPr="00262B73">
        <w:rPr>
          <w:i/>
        </w:rPr>
        <w:t>and</w:t>
      </w:r>
      <w:r w:rsidR="004E7FA3" w:rsidRPr="00764EC7">
        <w:rPr>
          <w:i/>
          <w:lang w:val="bg-BG"/>
        </w:rPr>
        <w:t xml:space="preserve"> </w:t>
      </w:r>
      <w:r w:rsidR="004E7FA3" w:rsidRPr="00262B73">
        <w:rPr>
          <w:i/>
        </w:rPr>
        <w:t>Askarov</w:t>
      </w:r>
      <w:r w:rsidR="004E7FA3" w:rsidRPr="00764EC7">
        <w:rPr>
          <w:i/>
          <w:lang w:val="bg-BG"/>
        </w:rPr>
        <w:t xml:space="preserve"> </w:t>
      </w:r>
      <w:r w:rsidR="004E7FA3" w:rsidRPr="00262B73">
        <w:rPr>
          <w:i/>
        </w:rPr>
        <w:t>v</w:t>
      </w:r>
      <w:r w:rsidR="004E7FA3" w:rsidRPr="00764EC7">
        <w:rPr>
          <w:i/>
          <w:lang w:val="bg-BG"/>
        </w:rPr>
        <w:t xml:space="preserve">. </w:t>
      </w:r>
      <w:r w:rsidR="004E7FA3" w:rsidRPr="00262B73">
        <w:rPr>
          <w:i/>
        </w:rPr>
        <w:t>Turkey</w:t>
      </w:r>
      <w:r w:rsidR="004E7FA3" w:rsidRPr="00764EC7">
        <w:rPr>
          <w:i/>
          <w:lang w:val="bg-BG"/>
        </w:rPr>
        <w:t xml:space="preserve"> </w:t>
      </w:r>
      <w:r w:rsidR="00421D6F" w:rsidRPr="00764EC7">
        <w:rPr>
          <w:lang w:val="bg-BG"/>
        </w:rPr>
        <w:t>[</w:t>
      </w:r>
      <w:r w:rsidR="00421D6F">
        <w:t>GC</w:t>
      </w:r>
      <w:r w:rsidR="00421D6F" w:rsidRPr="00764EC7">
        <w:rPr>
          <w:lang w:val="bg-BG"/>
        </w:rPr>
        <w:t xml:space="preserve">], </w:t>
      </w:r>
      <w:r w:rsidR="00421D6F">
        <w:rPr>
          <w:lang w:val="bg-BG"/>
        </w:rPr>
        <w:t>№</w:t>
      </w:r>
      <w:r w:rsidR="00421D6F" w:rsidRPr="00764EC7">
        <w:rPr>
          <w:lang w:val="bg-BG"/>
        </w:rPr>
        <w:t xml:space="preserve"> 46827/99 </w:t>
      </w:r>
      <w:r w:rsidR="00421D6F">
        <w:rPr>
          <w:lang w:val="bg-BG"/>
        </w:rPr>
        <w:t>и №</w:t>
      </w:r>
      <w:r w:rsidR="004E7FA3" w:rsidRPr="00764EC7">
        <w:rPr>
          <w:lang w:val="bg-BG"/>
        </w:rPr>
        <w:t xml:space="preserve"> 46951/99, §</w:t>
      </w:r>
      <w:r w:rsidR="003A3A96">
        <w:t> </w:t>
      </w:r>
      <w:r w:rsidR="004E7FA3" w:rsidRPr="00764EC7">
        <w:rPr>
          <w:lang w:val="bg-BG"/>
        </w:rPr>
        <w:t>69</w:t>
      </w:r>
      <w:r w:rsidR="00421D6F" w:rsidRPr="00764EC7">
        <w:rPr>
          <w:lang w:val="bg-BG"/>
        </w:rPr>
        <w:t xml:space="preserve">, </w:t>
      </w:r>
      <w:r w:rsidR="00421D6F">
        <w:t>EC</w:t>
      </w:r>
      <w:r w:rsidR="00421D6F">
        <w:rPr>
          <w:lang w:val="bg-BG"/>
        </w:rPr>
        <w:t>ПЧ</w:t>
      </w:r>
      <w:r w:rsidR="004E7FA3" w:rsidRPr="00764EC7">
        <w:rPr>
          <w:lang w:val="bg-BG"/>
        </w:rPr>
        <w:t xml:space="preserve"> 2005</w:t>
      </w:r>
      <w:r w:rsidR="004E7FA3" w:rsidRPr="00764EC7">
        <w:rPr>
          <w:lang w:val="bg-BG"/>
        </w:rPr>
        <w:noBreakHyphen/>
      </w:r>
      <w:r w:rsidR="004E7FA3" w:rsidRPr="00262B73">
        <w:t>I</w:t>
      </w:r>
      <w:r w:rsidR="004E7FA3" w:rsidRPr="00764EC7">
        <w:rPr>
          <w:lang w:val="bg-BG"/>
        </w:rPr>
        <w:t>;</w:t>
      </w:r>
      <w:r w:rsidR="00C600B0" w:rsidRPr="00764EC7">
        <w:rPr>
          <w:lang w:val="bg-BG"/>
        </w:rPr>
        <w:t xml:space="preserve"> </w:t>
      </w:r>
      <w:r w:rsidR="00421D6F">
        <w:rPr>
          <w:lang w:val="bg-BG"/>
        </w:rPr>
        <w:t>и</w:t>
      </w:r>
      <w:r w:rsidR="00F21996" w:rsidRPr="00764EC7">
        <w:rPr>
          <w:lang w:val="bg-BG"/>
        </w:rPr>
        <w:t xml:space="preserve">, </w:t>
      </w:r>
      <w:r w:rsidR="00F21996" w:rsidRPr="00F21996">
        <w:rPr>
          <w:i/>
        </w:rPr>
        <w:t>mutatis</w:t>
      </w:r>
      <w:r w:rsidR="00F21996" w:rsidRPr="00764EC7">
        <w:rPr>
          <w:i/>
          <w:lang w:val="bg-BG"/>
        </w:rPr>
        <w:t xml:space="preserve"> </w:t>
      </w:r>
      <w:r w:rsidR="00F21996">
        <w:rPr>
          <w:i/>
        </w:rPr>
        <w:t>mutandis</w:t>
      </w:r>
      <w:r w:rsidR="00F21996" w:rsidRPr="00764EC7">
        <w:rPr>
          <w:lang w:val="bg-BG"/>
        </w:rPr>
        <w:t>,</w:t>
      </w:r>
      <w:r w:rsidR="00F21996" w:rsidRPr="00764EC7">
        <w:rPr>
          <w:i/>
          <w:lang w:val="bg-BG"/>
        </w:rPr>
        <w:t xml:space="preserve"> </w:t>
      </w:r>
      <w:r w:rsidR="00F21996">
        <w:rPr>
          <w:i/>
        </w:rPr>
        <w:t>A</w:t>
      </w:r>
      <w:r w:rsidR="00F21996" w:rsidRPr="00764EC7">
        <w:rPr>
          <w:i/>
          <w:lang w:val="bg-BG"/>
        </w:rPr>
        <w:t xml:space="preserve">. </w:t>
      </w:r>
      <w:r w:rsidR="00F21996">
        <w:rPr>
          <w:i/>
        </w:rPr>
        <w:t>and</w:t>
      </w:r>
      <w:r w:rsidR="00F21996" w:rsidRPr="00764EC7">
        <w:rPr>
          <w:i/>
          <w:lang w:val="bg-BG"/>
        </w:rPr>
        <w:t xml:space="preserve"> </w:t>
      </w:r>
      <w:r w:rsidR="00F21996">
        <w:rPr>
          <w:i/>
        </w:rPr>
        <w:t>Others</w:t>
      </w:r>
      <w:r w:rsidR="00421D6F" w:rsidRPr="00764EC7">
        <w:rPr>
          <w:lang w:val="bg-BG"/>
        </w:rPr>
        <w:t xml:space="preserve">, </w:t>
      </w:r>
      <w:r w:rsidR="00421D6F">
        <w:rPr>
          <w:lang w:val="bg-BG"/>
        </w:rPr>
        <w:t>цитирано по-горе</w:t>
      </w:r>
      <w:r w:rsidR="00F21996" w:rsidRPr="00764EC7">
        <w:rPr>
          <w:lang w:val="bg-BG"/>
        </w:rPr>
        <w:t>, §</w:t>
      </w:r>
      <w:r w:rsidR="00E0563A">
        <w:t> </w:t>
      </w:r>
      <w:r w:rsidR="00F21996" w:rsidRPr="00764EC7">
        <w:rPr>
          <w:lang w:val="bg-BG"/>
        </w:rPr>
        <w:t>177).</w:t>
      </w:r>
    </w:p>
    <w:p w:rsidR="00C41FD7" w:rsidRPr="00421D6F" w:rsidRDefault="00480B18" w:rsidP="00421D6F">
      <w:pPr>
        <w:pStyle w:val="JuHa0"/>
        <w:rPr>
          <w:lang w:val="bg-BG"/>
        </w:rPr>
      </w:pPr>
      <w:r w:rsidRPr="00764EC7">
        <w:rPr>
          <w:lang w:val="bg-BG"/>
        </w:rPr>
        <w:t>(</w:t>
      </w:r>
      <w:r w:rsidR="00421D6F">
        <w:rPr>
          <w:lang w:val="bg-BG"/>
        </w:rPr>
        <w:t>г</w:t>
      </w:r>
      <w:r w:rsidRPr="00764EC7">
        <w:rPr>
          <w:lang w:val="bg-BG"/>
        </w:rPr>
        <w:t>)</w:t>
      </w:r>
      <w:r>
        <w:t>  </w:t>
      </w:r>
      <w:r w:rsidR="00421D6F">
        <w:rPr>
          <w:lang w:val="bg-BG"/>
        </w:rPr>
        <w:t>С</w:t>
      </w:r>
      <w:r w:rsidR="00421D6F" w:rsidRPr="00764EC7">
        <w:rPr>
          <w:lang w:val="bg-BG"/>
        </w:rPr>
        <w:t xml:space="preserve">тепента, </w:t>
      </w:r>
      <w:r w:rsidR="00421D6F">
        <w:rPr>
          <w:lang w:val="bg-BG"/>
        </w:rPr>
        <w:t>до</w:t>
      </w:r>
      <w:r w:rsidR="00421D6F" w:rsidRPr="00764EC7">
        <w:rPr>
          <w:lang w:val="bg-BG"/>
        </w:rPr>
        <w:t xml:space="preserve"> която </w:t>
      </w:r>
      <w:r w:rsidR="002E788A">
        <w:rPr>
          <w:lang w:val="bg-BG"/>
        </w:rPr>
        <w:t>несъвместими</w:t>
      </w:r>
      <w:r w:rsidR="00421D6F" w:rsidRPr="00764EC7">
        <w:rPr>
          <w:lang w:val="bg-BG"/>
        </w:rPr>
        <w:t xml:space="preserve"> международни задължения зас</w:t>
      </w:r>
      <w:r w:rsidR="00421D6F">
        <w:rPr>
          <w:lang w:val="bg-BG"/>
        </w:rPr>
        <w:t>ягат</w:t>
      </w:r>
      <w:r w:rsidR="00421D6F" w:rsidRPr="00764EC7">
        <w:rPr>
          <w:lang w:val="bg-BG"/>
        </w:rPr>
        <w:t xml:space="preserve"> отговорност</w:t>
      </w:r>
      <w:r w:rsidR="00421D6F">
        <w:rPr>
          <w:lang w:val="bg-BG"/>
        </w:rPr>
        <w:t>та</w:t>
      </w:r>
      <w:r w:rsidR="00421D6F" w:rsidRPr="00764EC7">
        <w:rPr>
          <w:lang w:val="bg-BG"/>
        </w:rPr>
        <w:t xml:space="preserve"> по силата на </w:t>
      </w:r>
      <w:r w:rsidR="00421D6F">
        <w:rPr>
          <w:lang w:val="bg-BG"/>
        </w:rPr>
        <w:t>К</w:t>
      </w:r>
      <w:r w:rsidR="00421D6F" w:rsidRPr="00764EC7">
        <w:rPr>
          <w:lang w:val="bg-BG"/>
        </w:rPr>
        <w:t>онвенция</w:t>
      </w:r>
      <w:r w:rsidR="00421D6F">
        <w:rPr>
          <w:lang w:val="bg-BG"/>
        </w:rPr>
        <w:t>та</w:t>
      </w:r>
    </w:p>
    <w:p w:rsidR="00C41FD7" w:rsidRPr="00421D6F" w:rsidRDefault="001E0FCD" w:rsidP="00421D6F">
      <w:pPr>
        <w:pStyle w:val="JuPara"/>
        <w:rPr>
          <w:lang w:val="bg-BG"/>
        </w:rPr>
      </w:pPr>
      <w:r>
        <w:fldChar w:fldCharType="begin"/>
      </w:r>
      <w:r w:rsidR="00C41FD7" w:rsidRPr="00421D6F">
        <w:rPr>
          <w:lang w:val="bg-BG"/>
        </w:rPr>
        <w:instrText xml:space="preserve"> </w:instrText>
      </w:r>
      <w:r w:rsidR="00C41FD7">
        <w:instrText>SEQ</w:instrText>
      </w:r>
      <w:r w:rsidR="00C41FD7" w:rsidRPr="00421D6F">
        <w:rPr>
          <w:lang w:val="bg-BG"/>
        </w:rPr>
        <w:instrText xml:space="preserve"> </w:instrText>
      </w:r>
      <w:r w:rsidR="00C41FD7">
        <w:instrText>level</w:instrText>
      </w:r>
      <w:r w:rsidR="00C41FD7" w:rsidRPr="00421D6F">
        <w:rPr>
          <w:lang w:val="bg-BG"/>
        </w:rPr>
        <w:instrText>0 \*</w:instrText>
      </w:r>
      <w:r w:rsidR="00C41FD7">
        <w:instrText>arabic</w:instrText>
      </w:r>
      <w:r w:rsidR="00C41FD7" w:rsidRPr="00421D6F">
        <w:rPr>
          <w:lang w:val="bg-BG"/>
        </w:rPr>
        <w:instrText xml:space="preserve"> </w:instrText>
      </w:r>
      <w:r>
        <w:fldChar w:fldCharType="separate"/>
      </w:r>
      <w:r w:rsidR="00F30CA6" w:rsidRPr="00421D6F">
        <w:rPr>
          <w:noProof/>
          <w:lang w:val="bg-BG"/>
        </w:rPr>
        <w:t>126</w:t>
      </w:r>
      <w:r>
        <w:fldChar w:fldCharType="end"/>
      </w:r>
      <w:r w:rsidR="00C41FD7" w:rsidRPr="00421D6F">
        <w:rPr>
          <w:lang w:val="bg-BG"/>
        </w:rPr>
        <w:t>.</w:t>
      </w:r>
      <w:r w:rsidR="00C41FD7">
        <w:t>  </w:t>
      </w:r>
      <w:r w:rsidR="00421D6F" w:rsidRPr="00421D6F">
        <w:rPr>
          <w:lang w:val="bg-BG"/>
        </w:rPr>
        <w:t xml:space="preserve">Правителството </w:t>
      </w:r>
      <w:r w:rsidR="00421D6F" w:rsidRPr="00575D19">
        <w:rPr>
          <w:lang w:val="bg-BG"/>
        </w:rPr>
        <w:t>твърди, че по силата на международното право</w:t>
      </w:r>
      <w:r w:rsidR="004A3700">
        <w:rPr>
          <w:lang w:val="bg-BG"/>
        </w:rPr>
        <w:t>,</w:t>
      </w:r>
      <w:r w:rsidR="00421D6F" w:rsidRPr="00575D19">
        <w:rPr>
          <w:lang w:val="bg-BG"/>
        </w:rPr>
        <w:t xml:space="preserve"> </w:t>
      </w:r>
      <w:r w:rsidR="00830376">
        <w:rPr>
          <w:lang w:val="bg-BG"/>
        </w:rPr>
        <w:t xml:space="preserve">е било длъжно </w:t>
      </w:r>
      <w:r w:rsidR="00421D6F" w:rsidRPr="00575D19">
        <w:rPr>
          <w:lang w:val="bg-BG"/>
        </w:rPr>
        <w:t>да предаде жалбоподателите на иракските власти. В тази връзка Съдът отбелязва, че Конвенцията трябва да се тълкува в светлината на правилата</w:t>
      </w:r>
      <w:r w:rsidR="004A3700" w:rsidRPr="00343B06">
        <w:rPr>
          <w:lang w:val="bg-BG"/>
        </w:rPr>
        <w:t xml:space="preserve"> </w:t>
      </w:r>
      <w:r w:rsidR="004A3700">
        <w:rPr>
          <w:lang w:val="bg-BG"/>
        </w:rPr>
        <w:t xml:space="preserve">на </w:t>
      </w:r>
      <w:r w:rsidR="00421D6F" w:rsidRPr="00575D19">
        <w:rPr>
          <w:lang w:val="bg-BG"/>
        </w:rPr>
        <w:t>Виенската конвенция относно Правото на д</w:t>
      </w:r>
      <w:r w:rsidR="00350232">
        <w:rPr>
          <w:lang w:val="bg-BG"/>
        </w:rPr>
        <w:t>оговорите от 1969 г., чийто чл.</w:t>
      </w:r>
      <w:r w:rsidR="00421D6F" w:rsidRPr="00575D19">
        <w:rPr>
          <w:lang w:val="bg-BG"/>
        </w:rPr>
        <w:t xml:space="preserve"> 31, § 3 (в) показва, че трябва да бъдат взети предвид „всички съответни норми на международното право, приложими в отношенията между страните”. </w:t>
      </w:r>
      <w:r w:rsidR="00A37C5E">
        <w:rPr>
          <w:lang w:val="bg-BG"/>
        </w:rPr>
        <w:t xml:space="preserve">Като цяло </w:t>
      </w:r>
      <w:r w:rsidR="00421D6F" w:rsidRPr="00575D19">
        <w:rPr>
          <w:lang w:val="bg-BG"/>
        </w:rPr>
        <w:t xml:space="preserve">Съдът подчертава, че </w:t>
      </w:r>
      <w:r w:rsidR="00FA04D6" w:rsidRPr="00575D19">
        <w:rPr>
          <w:lang w:val="bg-BG"/>
        </w:rPr>
        <w:t>залегнали</w:t>
      </w:r>
      <w:r w:rsidR="00FA04D6">
        <w:rPr>
          <w:lang w:val="bg-BG"/>
        </w:rPr>
        <w:t>те</w:t>
      </w:r>
      <w:r w:rsidR="00FA04D6" w:rsidRPr="00575D19">
        <w:rPr>
          <w:lang w:val="bg-BG"/>
        </w:rPr>
        <w:t xml:space="preserve"> в Конвенцията </w:t>
      </w:r>
      <w:r w:rsidR="00421D6F" w:rsidRPr="00575D19">
        <w:rPr>
          <w:lang w:val="bg-BG"/>
        </w:rPr>
        <w:t>принципи не могат да се тълкуват и прилагат във вакуум. Конвенцията следва да се тълкува</w:t>
      </w:r>
      <w:r w:rsidR="00FA04D6">
        <w:rPr>
          <w:lang w:val="bg-BG"/>
        </w:rPr>
        <w:t xml:space="preserve"> в най-голяма </w:t>
      </w:r>
      <w:r w:rsidR="00421D6F" w:rsidRPr="00575D19">
        <w:rPr>
          <w:lang w:val="bg-BG"/>
        </w:rPr>
        <w:t xml:space="preserve">хармония с други принципи на международното право, част от които </w:t>
      </w:r>
      <w:r w:rsidR="00575D19" w:rsidRPr="00575D19">
        <w:rPr>
          <w:lang w:val="en-US"/>
        </w:rPr>
        <w:t>e</w:t>
      </w:r>
      <w:r w:rsidR="00575D19" w:rsidRPr="00575D19">
        <w:rPr>
          <w:lang w:val="bg-BG"/>
        </w:rPr>
        <w:t xml:space="preserve"> и </w:t>
      </w:r>
      <w:r w:rsidR="00421D6F" w:rsidRPr="00575D19">
        <w:rPr>
          <w:lang w:val="bg-BG"/>
        </w:rPr>
        <w:t>тя</w:t>
      </w:r>
      <w:r w:rsidR="00421D6F" w:rsidRPr="00421D6F">
        <w:rPr>
          <w:lang w:val="bg-BG"/>
        </w:rPr>
        <w:t xml:space="preserve"> (виж</w:t>
      </w:r>
      <w:r w:rsidR="00421D6F">
        <w:rPr>
          <w:lang w:val="bg-BG"/>
        </w:rPr>
        <w:t xml:space="preserve"> </w:t>
      </w:r>
      <w:r w:rsidR="00D84FD2" w:rsidRPr="00D84FD2">
        <w:rPr>
          <w:i/>
        </w:rPr>
        <w:t>Al</w:t>
      </w:r>
      <w:r w:rsidR="00D84FD2" w:rsidRPr="00421D6F">
        <w:rPr>
          <w:i/>
          <w:lang w:val="bg-BG"/>
        </w:rPr>
        <w:t>-</w:t>
      </w:r>
      <w:r w:rsidR="00D84FD2" w:rsidRPr="00D84FD2">
        <w:rPr>
          <w:i/>
        </w:rPr>
        <w:t>Adsani</w:t>
      </w:r>
      <w:r w:rsidR="00D84FD2" w:rsidRPr="00421D6F">
        <w:rPr>
          <w:i/>
          <w:lang w:val="bg-BG"/>
        </w:rPr>
        <w:t xml:space="preserve"> </w:t>
      </w:r>
      <w:r w:rsidR="00D84FD2" w:rsidRPr="00D84FD2">
        <w:rPr>
          <w:i/>
        </w:rPr>
        <w:t>v</w:t>
      </w:r>
      <w:r w:rsidR="00D84FD2" w:rsidRPr="00421D6F">
        <w:rPr>
          <w:i/>
          <w:lang w:val="bg-BG"/>
        </w:rPr>
        <w:t xml:space="preserve">. </w:t>
      </w:r>
      <w:r w:rsidR="00D84FD2" w:rsidRPr="00D84FD2">
        <w:rPr>
          <w:i/>
        </w:rPr>
        <w:t>the</w:t>
      </w:r>
      <w:r w:rsidR="00D84FD2" w:rsidRPr="00421D6F">
        <w:rPr>
          <w:i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D84FD2" w:rsidRPr="00D84FD2">
            <w:rPr>
              <w:i/>
            </w:rPr>
            <w:t>United</w:t>
          </w:r>
          <w:r w:rsidR="00D84FD2" w:rsidRPr="00421D6F">
            <w:rPr>
              <w:i/>
              <w:lang w:val="bg-BG"/>
            </w:rPr>
            <w:t xml:space="preserve"> </w:t>
          </w:r>
          <w:r w:rsidR="00D84FD2" w:rsidRPr="00D84FD2">
            <w:rPr>
              <w:i/>
            </w:rPr>
            <w:t>Kingdom</w:t>
          </w:r>
        </w:smartTag>
      </w:smartTag>
      <w:r w:rsidR="00D84FD2" w:rsidRPr="00421D6F">
        <w:rPr>
          <w:lang w:val="bg-BG"/>
        </w:rPr>
        <w:t xml:space="preserve"> [</w:t>
      </w:r>
      <w:r w:rsidR="00D84FD2" w:rsidRPr="00D84FD2">
        <w:t>GC</w:t>
      </w:r>
      <w:r w:rsidR="00D84FD2" w:rsidRPr="00421D6F">
        <w:rPr>
          <w:lang w:val="bg-BG"/>
        </w:rPr>
        <w:t xml:space="preserve">], </w:t>
      </w:r>
      <w:r w:rsidR="00421D6F">
        <w:rPr>
          <w:lang w:val="bg-BG"/>
        </w:rPr>
        <w:t>№</w:t>
      </w:r>
      <w:r w:rsidR="00D84FD2" w:rsidRPr="00421D6F">
        <w:rPr>
          <w:lang w:val="bg-BG"/>
        </w:rPr>
        <w:t xml:space="preserve"> 35763/97, § 55, </w:t>
      </w:r>
      <w:r w:rsidR="00421D6F">
        <w:t>EC</w:t>
      </w:r>
      <w:r w:rsidR="00421D6F">
        <w:rPr>
          <w:lang w:val="bg-BG"/>
        </w:rPr>
        <w:t>ПЧ</w:t>
      </w:r>
      <w:r w:rsidR="00D84FD2" w:rsidRPr="00421D6F">
        <w:rPr>
          <w:lang w:val="bg-BG"/>
        </w:rPr>
        <w:t xml:space="preserve"> 2001-</w:t>
      </w:r>
      <w:r w:rsidR="00D84FD2" w:rsidRPr="00D84FD2">
        <w:t>XI</w:t>
      </w:r>
      <w:r w:rsidR="00171F62" w:rsidRPr="00421D6F">
        <w:rPr>
          <w:lang w:val="bg-BG"/>
        </w:rPr>
        <w:t xml:space="preserve">, </w:t>
      </w:r>
      <w:r w:rsidR="00421D6F">
        <w:rPr>
          <w:lang w:val="bg-BG"/>
        </w:rPr>
        <w:t>и</w:t>
      </w:r>
      <w:r w:rsidR="00C4070D" w:rsidRPr="00421D6F">
        <w:rPr>
          <w:lang w:val="bg-BG"/>
        </w:rPr>
        <w:t xml:space="preserve"> </w:t>
      </w:r>
      <w:r w:rsidR="0051713D" w:rsidRPr="0051713D">
        <w:rPr>
          <w:i/>
          <w:lang w:eastAsia="en-US"/>
        </w:rPr>
        <w:t>Bankovi</w:t>
      </w:r>
      <w:r w:rsidR="0051713D" w:rsidRPr="00421D6F">
        <w:rPr>
          <w:i/>
          <w:lang w:val="bg-BG" w:eastAsia="en-US"/>
        </w:rPr>
        <w:t xml:space="preserve">ć </w:t>
      </w:r>
      <w:r w:rsidR="0051713D" w:rsidRPr="0051713D">
        <w:rPr>
          <w:i/>
          <w:lang w:eastAsia="en-US"/>
        </w:rPr>
        <w:t>and</w:t>
      </w:r>
      <w:r w:rsidR="0051713D" w:rsidRPr="00421D6F">
        <w:rPr>
          <w:i/>
          <w:lang w:val="bg-BG" w:eastAsia="en-US"/>
        </w:rPr>
        <w:t xml:space="preserve"> </w:t>
      </w:r>
      <w:r w:rsidR="0051713D" w:rsidRPr="0051713D">
        <w:rPr>
          <w:i/>
          <w:lang w:eastAsia="en-US"/>
        </w:rPr>
        <w:t>Others</w:t>
      </w:r>
      <w:r w:rsidR="0051713D" w:rsidRPr="00421D6F">
        <w:rPr>
          <w:i/>
          <w:lang w:val="bg-BG" w:eastAsia="en-US"/>
        </w:rPr>
        <w:t xml:space="preserve"> </w:t>
      </w:r>
      <w:r w:rsidR="0051713D" w:rsidRPr="0051713D">
        <w:rPr>
          <w:i/>
          <w:lang w:eastAsia="en-US"/>
        </w:rPr>
        <w:t>v</w:t>
      </w:r>
      <w:r w:rsidR="0051713D" w:rsidRPr="00421D6F">
        <w:rPr>
          <w:i/>
          <w:lang w:val="bg-BG" w:eastAsia="en-US"/>
        </w:rPr>
        <w:t xml:space="preserve">. </w:t>
      </w:r>
      <w:r w:rsidR="0051713D" w:rsidRPr="0051713D">
        <w:rPr>
          <w:i/>
          <w:lang w:eastAsia="en-US"/>
        </w:rPr>
        <w:t>Belgium</w:t>
      </w:r>
      <w:r w:rsidR="0051713D" w:rsidRPr="00421D6F">
        <w:rPr>
          <w:i/>
          <w:lang w:val="bg-BG" w:eastAsia="en-US"/>
        </w:rPr>
        <w:t xml:space="preserve"> </w:t>
      </w:r>
      <w:r w:rsidR="0051713D" w:rsidRPr="0051713D">
        <w:rPr>
          <w:i/>
          <w:lang w:eastAsia="en-US"/>
        </w:rPr>
        <w:t>and</w:t>
      </w:r>
      <w:r w:rsidR="0051713D" w:rsidRPr="00421D6F">
        <w:rPr>
          <w:i/>
          <w:lang w:val="bg-BG" w:eastAsia="en-US"/>
        </w:rPr>
        <w:t xml:space="preserve"> </w:t>
      </w:r>
      <w:r w:rsidR="0051713D" w:rsidRPr="0051713D">
        <w:rPr>
          <w:i/>
          <w:lang w:eastAsia="en-US"/>
        </w:rPr>
        <w:t>Others</w:t>
      </w:r>
      <w:r w:rsidR="0051713D" w:rsidRPr="00421D6F">
        <w:rPr>
          <w:i/>
          <w:lang w:val="bg-BG" w:eastAsia="en-US"/>
        </w:rPr>
        <w:t xml:space="preserve"> </w:t>
      </w:r>
      <w:r w:rsidR="0051713D" w:rsidRPr="00421D6F">
        <w:rPr>
          <w:lang w:val="bg-BG" w:eastAsia="en-US"/>
        </w:rPr>
        <w:t>(</w:t>
      </w:r>
      <w:r w:rsidR="009A3CFC">
        <w:rPr>
          <w:lang w:val="bg-BG" w:eastAsia="en-US"/>
        </w:rPr>
        <w:t>РД</w:t>
      </w:r>
      <w:r w:rsidR="0051713D" w:rsidRPr="00421D6F">
        <w:rPr>
          <w:lang w:val="bg-BG" w:eastAsia="en-US"/>
        </w:rPr>
        <w:t xml:space="preserve">) </w:t>
      </w:r>
      <w:r w:rsidR="0051713D" w:rsidRPr="006A569E">
        <w:rPr>
          <w:lang w:val="bg-BG" w:eastAsia="en-US"/>
        </w:rPr>
        <w:t>[</w:t>
      </w:r>
      <w:r w:rsidR="0051713D" w:rsidRPr="0051713D">
        <w:rPr>
          <w:lang w:eastAsia="en-US"/>
        </w:rPr>
        <w:t>GC</w:t>
      </w:r>
      <w:r w:rsidR="0051713D" w:rsidRPr="006A569E">
        <w:rPr>
          <w:lang w:val="bg-BG" w:eastAsia="en-US"/>
        </w:rPr>
        <w:t xml:space="preserve">], </w:t>
      </w:r>
      <w:r w:rsidR="006A569E">
        <w:rPr>
          <w:lang w:val="bg-BG" w:eastAsia="en-US"/>
        </w:rPr>
        <w:t>№</w:t>
      </w:r>
      <w:r w:rsidR="0051713D" w:rsidRPr="006A569E">
        <w:rPr>
          <w:lang w:val="bg-BG" w:eastAsia="en-US"/>
        </w:rPr>
        <w:t xml:space="preserve"> 52207/99</w:t>
      </w:r>
      <w:r w:rsidR="00C4070D" w:rsidRPr="006A569E">
        <w:rPr>
          <w:szCs w:val="24"/>
          <w:lang w:val="bg-BG" w:eastAsia="en-US"/>
        </w:rPr>
        <w:t>, §</w:t>
      </w:r>
      <w:r w:rsidR="00C4070D">
        <w:rPr>
          <w:szCs w:val="24"/>
          <w:lang w:eastAsia="en-US"/>
        </w:rPr>
        <w:t> </w:t>
      </w:r>
      <w:r w:rsidR="0051713D" w:rsidRPr="006A569E">
        <w:rPr>
          <w:szCs w:val="24"/>
          <w:lang w:val="bg-BG"/>
        </w:rPr>
        <w:t>55-57</w:t>
      </w:r>
      <w:r w:rsidR="0051713D" w:rsidRPr="006A569E">
        <w:rPr>
          <w:szCs w:val="24"/>
          <w:lang w:val="bg-BG" w:eastAsia="en-US"/>
        </w:rPr>
        <w:t xml:space="preserve">, </w:t>
      </w:r>
      <w:r w:rsidR="006A569E">
        <w:rPr>
          <w:lang w:eastAsia="en-US"/>
        </w:rPr>
        <w:t>EC</w:t>
      </w:r>
      <w:r w:rsidR="006A569E">
        <w:rPr>
          <w:lang w:val="bg-BG" w:eastAsia="en-US"/>
        </w:rPr>
        <w:t>ПЧ</w:t>
      </w:r>
      <w:r w:rsidR="0051713D" w:rsidRPr="006A569E">
        <w:rPr>
          <w:lang w:val="bg-BG" w:eastAsia="en-US"/>
        </w:rPr>
        <w:t xml:space="preserve"> 2001</w:t>
      </w:r>
      <w:r w:rsidR="0051713D" w:rsidRPr="006A569E">
        <w:rPr>
          <w:lang w:val="bg-BG" w:eastAsia="en-US"/>
        </w:rPr>
        <w:noBreakHyphen/>
      </w:r>
      <w:r w:rsidR="0051713D" w:rsidRPr="0051713D">
        <w:rPr>
          <w:lang w:eastAsia="en-US"/>
        </w:rPr>
        <w:t>XII</w:t>
      </w:r>
      <w:r w:rsidR="00D84FD2" w:rsidRPr="006A569E">
        <w:rPr>
          <w:lang w:val="bg-BG"/>
        </w:rPr>
        <w:t>)</w:t>
      </w:r>
      <w:r w:rsidR="00C41FD7" w:rsidRPr="006A569E">
        <w:rPr>
          <w:lang w:val="bg-BG"/>
        </w:rPr>
        <w:t xml:space="preserve">. </w:t>
      </w:r>
      <w:r w:rsidR="006A569E">
        <w:rPr>
          <w:lang w:val="bg-BG"/>
        </w:rPr>
        <w:t>Съдът също така отдавна признава</w:t>
      </w:r>
      <w:r w:rsidR="006A569E" w:rsidRPr="006A569E">
        <w:rPr>
          <w:lang w:val="bg-BG"/>
        </w:rPr>
        <w:t xml:space="preserve"> важността н</w:t>
      </w:r>
      <w:r w:rsidR="006A569E">
        <w:rPr>
          <w:lang w:val="bg-BG"/>
        </w:rPr>
        <w:t xml:space="preserve">а международното сътрудничество </w:t>
      </w:r>
      <w:r w:rsidR="00D84FD2" w:rsidRPr="006A569E">
        <w:rPr>
          <w:lang w:val="bg-BG"/>
        </w:rPr>
        <w:t>(</w:t>
      </w:r>
      <w:r w:rsidR="006A569E">
        <w:rPr>
          <w:lang w:val="bg-BG"/>
        </w:rPr>
        <w:t>виж</w:t>
      </w:r>
      <w:r w:rsidR="00D84FD2" w:rsidRPr="006A569E">
        <w:rPr>
          <w:lang w:val="bg-BG"/>
        </w:rPr>
        <w:t xml:space="preserve"> </w:t>
      </w:r>
      <w:r w:rsidR="00D84FD2" w:rsidRPr="00D84FD2">
        <w:rPr>
          <w:i/>
        </w:rPr>
        <w:t>Al</w:t>
      </w:r>
      <w:r w:rsidR="00D84FD2" w:rsidRPr="006A569E">
        <w:rPr>
          <w:i/>
          <w:lang w:val="bg-BG"/>
        </w:rPr>
        <w:t>-</w:t>
      </w:r>
      <w:r w:rsidR="00D84FD2" w:rsidRPr="00D84FD2">
        <w:rPr>
          <w:i/>
        </w:rPr>
        <w:t>Adsani</w:t>
      </w:r>
      <w:r w:rsidR="00D84FD2" w:rsidRPr="006A569E">
        <w:rPr>
          <w:lang w:val="bg-BG"/>
        </w:rPr>
        <w:t xml:space="preserve">, </w:t>
      </w:r>
      <w:r w:rsidR="006A569E">
        <w:rPr>
          <w:lang w:val="bg-BG"/>
        </w:rPr>
        <w:t>цитирано по-горе</w:t>
      </w:r>
      <w:r w:rsidR="00DD09E0" w:rsidRPr="006A569E">
        <w:rPr>
          <w:lang w:val="bg-BG"/>
        </w:rPr>
        <w:t xml:space="preserve">, </w:t>
      </w:r>
      <w:r w:rsidR="00D84FD2" w:rsidRPr="006A569E">
        <w:rPr>
          <w:lang w:val="bg-BG"/>
        </w:rPr>
        <w:t>§ 54</w:t>
      </w:r>
      <w:r w:rsidR="0080497D" w:rsidRPr="006A569E">
        <w:rPr>
          <w:lang w:val="bg-BG"/>
        </w:rPr>
        <w:t>,</w:t>
      </w:r>
      <w:r w:rsidR="00D84FD2" w:rsidRPr="006A569E">
        <w:rPr>
          <w:lang w:val="bg-BG"/>
        </w:rPr>
        <w:t xml:space="preserve"> </w:t>
      </w:r>
      <w:r w:rsidR="006A569E">
        <w:rPr>
          <w:lang w:val="bg-BG"/>
        </w:rPr>
        <w:t>и</w:t>
      </w:r>
      <w:r w:rsidR="00D84FD2" w:rsidRPr="006A569E">
        <w:rPr>
          <w:lang w:val="bg-BG"/>
        </w:rPr>
        <w:t xml:space="preserve"> </w:t>
      </w:r>
      <w:r w:rsidR="00D84FD2">
        <w:rPr>
          <w:i/>
        </w:rPr>
        <w:t>Bosphorus</w:t>
      </w:r>
      <w:r w:rsidR="00DD09E0" w:rsidRPr="006A569E">
        <w:rPr>
          <w:lang w:val="bg-BG"/>
        </w:rPr>
        <w:t xml:space="preserve"> </w:t>
      </w:r>
      <w:r w:rsidR="00DD09E0" w:rsidRPr="00F8313D">
        <w:rPr>
          <w:i/>
          <w:szCs w:val="24"/>
        </w:rPr>
        <w:t>Hava</w:t>
      </w:r>
      <w:r w:rsidR="00DD09E0" w:rsidRPr="006A569E">
        <w:rPr>
          <w:i/>
          <w:szCs w:val="24"/>
          <w:lang w:val="bg-BG"/>
        </w:rPr>
        <w:t xml:space="preserve"> </w:t>
      </w:r>
      <w:r w:rsidR="00DD09E0" w:rsidRPr="00F8313D">
        <w:rPr>
          <w:i/>
          <w:szCs w:val="24"/>
        </w:rPr>
        <w:t>Yollar</w:t>
      </w:r>
      <w:r w:rsidR="00DD09E0" w:rsidRPr="006A569E">
        <w:rPr>
          <w:i/>
          <w:szCs w:val="24"/>
          <w:lang w:val="bg-BG"/>
        </w:rPr>
        <w:t xml:space="preserve">ı </w:t>
      </w:r>
      <w:r w:rsidR="00DD09E0" w:rsidRPr="00F8313D">
        <w:rPr>
          <w:i/>
          <w:szCs w:val="24"/>
        </w:rPr>
        <w:t>Turizm</w:t>
      </w:r>
      <w:r w:rsidR="00DD09E0" w:rsidRPr="006A569E">
        <w:rPr>
          <w:i/>
          <w:szCs w:val="24"/>
          <w:lang w:val="bg-BG"/>
        </w:rPr>
        <w:t xml:space="preserve"> </w:t>
      </w:r>
      <w:r w:rsidR="00DD09E0" w:rsidRPr="00F8313D">
        <w:rPr>
          <w:i/>
          <w:szCs w:val="24"/>
        </w:rPr>
        <w:t>ve</w:t>
      </w:r>
      <w:r w:rsidR="00DD09E0" w:rsidRPr="006A569E">
        <w:rPr>
          <w:i/>
          <w:szCs w:val="24"/>
          <w:lang w:val="bg-BG"/>
        </w:rPr>
        <w:t xml:space="preserve"> </w:t>
      </w:r>
      <w:r w:rsidR="00DD09E0" w:rsidRPr="00F8313D">
        <w:rPr>
          <w:i/>
          <w:szCs w:val="24"/>
        </w:rPr>
        <w:t>Ticaret</w:t>
      </w:r>
      <w:r w:rsidR="00DD09E0" w:rsidRPr="006A569E">
        <w:rPr>
          <w:i/>
          <w:szCs w:val="24"/>
          <w:lang w:val="bg-BG"/>
        </w:rPr>
        <w:t xml:space="preserve"> </w:t>
      </w:r>
      <w:r w:rsidR="00DD09E0" w:rsidRPr="00F8313D">
        <w:rPr>
          <w:i/>
          <w:szCs w:val="24"/>
        </w:rPr>
        <w:t>Anonim</w:t>
      </w:r>
      <w:r w:rsidR="00DD09E0" w:rsidRPr="006A569E">
        <w:rPr>
          <w:i/>
          <w:szCs w:val="24"/>
          <w:lang w:val="bg-BG"/>
        </w:rPr>
        <w:t xml:space="preserve"> Ş</w:t>
      </w:r>
      <w:r w:rsidR="00DD09E0" w:rsidRPr="00F8313D">
        <w:rPr>
          <w:i/>
          <w:szCs w:val="24"/>
        </w:rPr>
        <w:t>irketi</w:t>
      </w:r>
      <w:r w:rsidR="00DD09E0" w:rsidRPr="006A569E">
        <w:rPr>
          <w:i/>
          <w:szCs w:val="24"/>
          <w:lang w:val="bg-BG"/>
        </w:rPr>
        <w:t xml:space="preserve"> </w:t>
      </w:r>
      <w:r w:rsidR="00DD09E0" w:rsidRPr="00F8313D">
        <w:rPr>
          <w:i/>
          <w:szCs w:val="24"/>
        </w:rPr>
        <w:t>v</w:t>
      </w:r>
      <w:r w:rsidR="00DD09E0" w:rsidRPr="006A569E">
        <w:rPr>
          <w:i/>
          <w:szCs w:val="24"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DD09E0" w:rsidRPr="00F8313D">
            <w:rPr>
              <w:i/>
              <w:szCs w:val="24"/>
            </w:rPr>
            <w:t>Ireland</w:t>
          </w:r>
        </w:smartTag>
      </w:smartTag>
      <w:r w:rsidR="008566AF" w:rsidRPr="006A569E">
        <w:rPr>
          <w:szCs w:val="24"/>
          <w:lang w:val="bg-BG"/>
        </w:rPr>
        <w:t xml:space="preserve"> [</w:t>
      </w:r>
      <w:r w:rsidR="008566AF">
        <w:rPr>
          <w:szCs w:val="24"/>
        </w:rPr>
        <w:t>GC</w:t>
      </w:r>
      <w:r w:rsidR="008566AF" w:rsidRPr="006A569E">
        <w:rPr>
          <w:szCs w:val="24"/>
          <w:lang w:val="bg-BG"/>
        </w:rPr>
        <w:t xml:space="preserve">], </w:t>
      </w:r>
      <w:r w:rsidR="006A569E">
        <w:rPr>
          <w:szCs w:val="24"/>
          <w:lang w:val="bg-BG"/>
        </w:rPr>
        <w:t>№</w:t>
      </w:r>
      <w:r w:rsidR="008566AF">
        <w:rPr>
          <w:szCs w:val="24"/>
        </w:rPr>
        <w:t> </w:t>
      </w:r>
      <w:r w:rsidR="00DD09E0" w:rsidRPr="006A569E">
        <w:rPr>
          <w:szCs w:val="24"/>
          <w:lang w:val="bg-BG"/>
        </w:rPr>
        <w:t xml:space="preserve">45036/98, § 150, </w:t>
      </w:r>
      <w:r w:rsidR="006A569E">
        <w:rPr>
          <w:szCs w:val="24"/>
        </w:rPr>
        <w:t>EC</w:t>
      </w:r>
      <w:r w:rsidR="006A569E">
        <w:rPr>
          <w:szCs w:val="24"/>
          <w:lang w:val="bg-BG"/>
        </w:rPr>
        <w:t>ПЧ</w:t>
      </w:r>
      <w:r w:rsidR="00DD09E0" w:rsidRPr="006A569E">
        <w:rPr>
          <w:szCs w:val="24"/>
          <w:lang w:val="bg-BG"/>
        </w:rPr>
        <w:t xml:space="preserve"> 2005</w:t>
      </w:r>
      <w:r w:rsidR="00DD09E0" w:rsidRPr="006A569E">
        <w:rPr>
          <w:szCs w:val="24"/>
          <w:lang w:val="bg-BG"/>
        </w:rPr>
        <w:noBreakHyphen/>
      </w:r>
      <w:r w:rsidR="00DD09E0" w:rsidRPr="00F8313D">
        <w:rPr>
          <w:szCs w:val="24"/>
        </w:rPr>
        <w:t>VI</w:t>
      </w:r>
      <w:r w:rsidR="00D84FD2" w:rsidRPr="006A569E">
        <w:rPr>
          <w:lang w:val="bg-BG"/>
        </w:rPr>
        <w:t>).</w:t>
      </w:r>
    </w:p>
    <w:p w:rsidR="00C600B0" w:rsidRPr="00764EC7" w:rsidRDefault="001E0FCD" w:rsidP="001E67CA">
      <w:pPr>
        <w:pStyle w:val="JuPara"/>
        <w:rPr>
          <w:i/>
          <w:lang w:val="bg-BG"/>
        </w:rPr>
      </w:pPr>
      <w:r>
        <w:fldChar w:fldCharType="begin"/>
      </w:r>
      <w:r w:rsidR="00C41FD7" w:rsidRPr="00764EC7">
        <w:rPr>
          <w:lang w:val="bg-BG"/>
        </w:rPr>
        <w:instrText xml:space="preserve"> </w:instrText>
      </w:r>
      <w:r w:rsidR="00C41FD7">
        <w:instrText>SEQ</w:instrText>
      </w:r>
      <w:r w:rsidR="00C41FD7" w:rsidRPr="00764EC7">
        <w:rPr>
          <w:lang w:val="bg-BG"/>
        </w:rPr>
        <w:instrText xml:space="preserve"> </w:instrText>
      </w:r>
      <w:r w:rsidR="00C41FD7">
        <w:instrText>level</w:instrText>
      </w:r>
      <w:r w:rsidR="00C41FD7" w:rsidRPr="00764EC7">
        <w:rPr>
          <w:lang w:val="bg-BG"/>
        </w:rPr>
        <w:instrText>0 \*</w:instrText>
      </w:r>
      <w:r w:rsidR="00C41FD7">
        <w:instrText>arabic</w:instrText>
      </w:r>
      <w:r w:rsidR="00C41FD7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127</w:t>
      </w:r>
      <w:r>
        <w:fldChar w:fldCharType="end"/>
      </w:r>
      <w:r w:rsidR="00C41FD7" w:rsidRPr="00764EC7">
        <w:rPr>
          <w:lang w:val="bg-BG"/>
        </w:rPr>
        <w:t>.</w:t>
      </w:r>
      <w:r w:rsidR="00C41FD7">
        <w:t>  </w:t>
      </w:r>
      <w:r w:rsidR="006A569E" w:rsidRPr="00764EC7">
        <w:rPr>
          <w:lang w:val="bg-BG"/>
        </w:rPr>
        <w:t xml:space="preserve">Съдът освен това трябва да има предвид специалния характер на </w:t>
      </w:r>
      <w:r w:rsidR="006A569E">
        <w:rPr>
          <w:lang w:val="bg-BG"/>
        </w:rPr>
        <w:t>К</w:t>
      </w:r>
      <w:r w:rsidR="006A569E" w:rsidRPr="00764EC7">
        <w:rPr>
          <w:lang w:val="bg-BG"/>
        </w:rPr>
        <w:t>онвенцията като дого</w:t>
      </w:r>
      <w:r w:rsidR="00575D19">
        <w:rPr>
          <w:lang w:val="bg-BG"/>
        </w:rPr>
        <w:t>вор за съвместното прилагане</w:t>
      </w:r>
      <w:r w:rsidR="006A569E" w:rsidRPr="00764EC7">
        <w:rPr>
          <w:lang w:val="bg-BG"/>
        </w:rPr>
        <w:t xml:space="preserve"> на правата на човека и основните свободи. Неговият подход трябва да се ръководи от факта, че предмет</w:t>
      </w:r>
      <w:r w:rsidR="006A569E">
        <w:rPr>
          <w:lang w:val="bg-BG"/>
        </w:rPr>
        <w:t>ът</w:t>
      </w:r>
      <w:r w:rsidR="006A569E" w:rsidRPr="00764EC7">
        <w:rPr>
          <w:lang w:val="bg-BG"/>
        </w:rPr>
        <w:t xml:space="preserve"> и целите на Конвенцията като инструмент за защита на </w:t>
      </w:r>
      <w:r w:rsidR="006A569E">
        <w:rPr>
          <w:lang w:val="bg-BG"/>
        </w:rPr>
        <w:t>отделните</w:t>
      </w:r>
      <w:r w:rsidR="006A569E" w:rsidRPr="00764EC7">
        <w:rPr>
          <w:lang w:val="bg-BG"/>
        </w:rPr>
        <w:t xml:space="preserve"> човешки същества изисква </w:t>
      </w:r>
      <w:r w:rsidR="006A569E">
        <w:rPr>
          <w:lang w:val="bg-BG"/>
        </w:rPr>
        <w:t xml:space="preserve">тълкуване и прилагане на нейните разпоредби по начин, който </w:t>
      </w:r>
      <w:r w:rsidR="001E67CA">
        <w:rPr>
          <w:lang w:val="bg-BG"/>
        </w:rPr>
        <w:t xml:space="preserve">гарантира тяхната ефективност и приложение в практиката </w:t>
      </w:r>
      <w:r w:rsidR="006A569E" w:rsidRPr="006A569E">
        <w:rPr>
          <w:lang w:val="bg-BG"/>
        </w:rPr>
        <w:t xml:space="preserve">(виж, наред с другото, </w:t>
      </w:r>
      <w:r w:rsidR="006A569E" w:rsidRPr="001E67CA">
        <w:rPr>
          <w:i/>
        </w:rPr>
        <w:t>Soering</w:t>
      </w:r>
      <w:r w:rsidR="001E67CA">
        <w:rPr>
          <w:lang w:val="bg-BG"/>
        </w:rPr>
        <w:t xml:space="preserve">, цитирано по-горе, § 87; </w:t>
      </w:r>
      <w:r w:rsidR="00C41FD7" w:rsidRPr="00997D3A">
        <w:rPr>
          <w:i/>
        </w:rPr>
        <w:t>Loizidou</w:t>
      </w:r>
      <w:r w:rsidR="00C41FD7" w:rsidRPr="00764EC7">
        <w:rPr>
          <w:i/>
          <w:lang w:val="bg-BG"/>
        </w:rPr>
        <w:t xml:space="preserve"> </w:t>
      </w:r>
      <w:r w:rsidR="00C41FD7" w:rsidRPr="00997D3A">
        <w:rPr>
          <w:i/>
        </w:rPr>
        <w:t>v</w:t>
      </w:r>
      <w:r w:rsidR="00C41FD7" w:rsidRPr="00764EC7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C41FD7" w:rsidRPr="00997D3A">
            <w:rPr>
              <w:i/>
            </w:rPr>
            <w:t>Turkey</w:t>
          </w:r>
        </w:smartTag>
      </w:smartTag>
      <w:r w:rsidR="00C41FD7" w:rsidRPr="00764EC7">
        <w:rPr>
          <w:i/>
          <w:lang w:val="bg-BG"/>
        </w:rPr>
        <w:t xml:space="preserve"> </w:t>
      </w:r>
      <w:r w:rsidR="00C41FD7" w:rsidRPr="00764EC7">
        <w:rPr>
          <w:lang w:val="bg-BG"/>
        </w:rPr>
        <w:t>(</w:t>
      </w:r>
      <w:r w:rsidR="001E67CA">
        <w:rPr>
          <w:lang w:val="bg-BG"/>
        </w:rPr>
        <w:t>предварителни възражения</w:t>
      </w:r>
      <w:r w:rsidR="00C41FD7" w:rsidRPr="00764EC7">
        <w:rPr>
          <w:lang w:val="bg-BG"/>
        </w:rPr>
        <w:t xml:space="preserve">), </w:t>
      </w:r>
      <w:r w:rsidR="00DD09E0" w:rsidRPr="00764EC7">
        <w:rPr>
          <w:lang w:val="bg-BG"/>
        </w:rPr>
        <w:t>23</w:t>
      </w:r>
      <w:r w:rsidR="001E67CA">
        <w:t> </w:t>
      </w:r>
      <w:r w:rsidR="001E67CA">
        <w:rPr>
          <w:lang w:val="bg-BG"/>
        </w:rPr>
        <w:t>март</w:t>
      </w:r>
      <w:r w:rsidR="00DD09E0" w:rsidRPr="00764EC7">
        <w:rPr>
          <w:lang w:val="bg-BG"/>
        </w:rPr>
        <w:t xml:space="preserve"> 1995</w:t>
      </w:r>
      <w:r w:rsidR="001E67CA">
        <w:rPr>
          <w:lang w:val="bg-BG"/>
        </w:rPr>
        <w:t xml:space="preserve"> г.</w:t>
      </w:r>
      <w:r w:rsidR="00DD09E0" w:rsidRPr="00764EC7">
        <w:rPr>
          <w:lang w:val="bg-BG"/>
        </w:rPr>
        <w:t>, § 72</w:t>
      </w:r>
      <w:r w:rsidR="001E67CA" w:rsidRPr="00764EC7">
        <w:rPr>
          <w:lang w:val="bg-BG"/>
        </w:rPr>
        <w:t xml:space="preserve">, </w:t>
      </w:r>
      <w:r w:rsidR="001E67CA">
        <w:rPr>
          <w:lang w:val="bg-BG"/>
        </w:rPr>
        <w:t>серия</w:t>
      </w:r>
      <w:r w:rsidR="001E67CA" w:rsidRPr="00764EC7">
        <w:rPr>
          <w:lang w:val="bg-BG"/>
        </w:rPr>
        <w:t xml:space="preserve"> </w:t>
      </w:r>
      <w:r w:rsidR="001E67CA">
        <w:t>A</w:t>
      </w:r>
      <w:r w:rsidR="001E67CA" w:rsidRPr="00764EC7">
        <w:rPr>
          <w:lang w:val="bg-BG"/>
        </w:rPr>
        <w:t xml:space="preserve"> </w:t>
      </w:r>
      <w:r w:rsidR="001E67CA">
        <w:rPr>
          <w:lang w:val="bg-BG"/>
        </w:rPr>
        <w:t>№</w:t>
      </w:r>
      <w:r w:rsidR="00DD09E0" w:rsidRPr="00764EC7">
        <w:rPr>
          <w:lang w:val="bg-BG"/>
        </w:rPr>
        <w:t xml:space="preserve"> 310</w:t>
      </w:r>
      <w:r w:rsidR="00C41FD7" w:rsidRPr="00764EC7">
        <w:rPr>
          <w:lang w:val="bg-BG"/>
        </w:rPr>
        <w:t xml:space="preserve">; </w:t>
      </w:r>
      <w:r w:rsidR="001E67CA">
        <w:rPr>
          <w:lang w:val="bg-BG"/>
        </w:rPr>
        <w:t>и</w:t>
      </w:r>
      <w:r w:rsidR="00171F62" w:rsidRPr="00764EC7">
        <w:rPr>
          <w:lang w:val="bg-BG"/>
        </w:rPr>
        <w:t xml:space="preserve"> </w:t>
      </w:r>
      <w:r w:rsidR="00C41FD7">
        <w:rPr>
          <w:i/>
        </w:rPr>
        <w:t>McCann</w:t>
      </w:r>
      <w:r w:rsidR="00C41FD7" w:rsidRPr="00764EC7">
        <w:rPr>
          <w:i/>
          <w:lang w:val="bg-BG"/>
        </w:rPr>
        <w:t xml:space="preserve"> </w:t>
      </w:r>
      <w:r w:rsidR="00C41FD7">
        <w:rPr>
          <w:i/>
        </w:rPr>
        <w:t>and</w:t>
      </w:r>
      <w:r w:rsidR="00C41FD7" w:rsidRPr="00764EC7">
        <w:rPr>
          <w:i/>
          <w:lang w:val="bg-BG"/>
        </w:rPr>
        <w:t xml:space="preserve"> </w:t>
      </w:r>
      <w:r w:rsidR="00C41FD7">
        <w:rPr>
          <w:i/>
        </w:rPr>
        <w:t>Others</w:t>
      </w:r>
      <w:r w:rsidR="001E67CA" w:rsidRPr="00764EC7">
        <w:rPr>
          <w:lang w:val="bg-BG"/>
        </w:rPr>
        <w:t xml:space="preserve">, </w:t>
      </w:r>
      <w:r w:rsidR="001E67CA">
        <w:rPr>
          <w:lang w:val="bg-BG"/>
        </w:rPr>
        <w:t>цитирано по-горе</w:t>
      </w:r>
      <w:r w:rsidR="00153E93" w:rsidRPr="00764EC7">
        <w:rPr>
          <w:lang w:val="bg-BG"/>
        </w:rPr>
        <w:t xml:space="preserve">, </w:t>
      </w:r>
      <w:r w:rsidR="00C41FD7" w:rsidRPr="00764EC7">
        <w:rPr>
          <w:lang w:val="bg-BG"/>
        </w:rPr>
        <w:t>§ 146).</w:t>
      </w:r>
    </w:p>
    <w:p w:rsidR="00684EC8" w:rsidRPr="00DA1E48" w:rsidRDefault="001E0FCD" w:rsidP="00DA1E48">
      <w:pPr>
        <w:pStyle w:val="JuPara"/>
        <w:rPr>
          <w:lang w:val="bg-BG"/>
        </w:rPr>
      </w:pPr>
      <w:r>
        <w:fldChar w:fldCharType="begin"/>
      </w:r>
      <w:r w:rsidR="00C41FD7" w:rsidRPr="00764EC7">
        <w:rPr>
          <w:lang w:val="bg-BG"/>
        </w:rPr>
        <w:instrText xml:space="preserve"> </w:instrText>
      </w:r>
      <w:r w:rsidR="00C41FD7">
        <w:instrText>SEQ</w:instrText>
      </w:r>
      <w:r w:rsidR="00C41FD7" w:rsidRPr="00764EC7">
        <w:rPr>
          <w:lang w:val="bg-BG"/>
        </w:rPr>
        <w:instrText xml:space="preserve"> </w:instrText>
      </w:r>
      <w:r w:rsidR="00C41FD7">
        <w:instrText>level</w:instrText>
      </w:r>
      <w:r w:rsidR="00C41FD7" w:rsidRPr="00764EC7">
        <w:rPr>
          <w:lang w:val="bg-BG"/>
        </w:rPr>
        <w:instrText>0 \*</w:instrText>
      </w:r>
      <w:r w:rsidR="00C41FD7">
        <w:instrText>arabic</w:instrText>
      </w:r>
      <w:r w:rsidR="00C41FD7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128</w:t>
      </w:r>
      <w:r>
        <w:fldChar w:fldCharType="end"/>
      </w:r>
      <w:r w:rsidR="00C41FD7" w:rsidRPr="00764EC7">
        <w:rPr>
          <w:lang w:val="bg-BG"/>
        </w:rPr>
        <w:t>.</w:t>
      </w:r>
      <w:r w:rsidR="00C41FD7">
        <w:t>  </w:t>
      </w:r>
      <w:r w:rsidR="001E67CA">
        <w:rPr>
          <w:lang w:val="bg-BG"/>
        </w:rPr>
        <w:t>Приема се</w:t>
      </w:r>
      <w:r w:rsidR="00575D19">
        <w:rPr>
          <w:lang w:val="bg-BG"/>
        </w:rPr>
        <w:t>, че дадена договаряща страна</w:t>
      </w:r>
      <w:r w:rsidR="001E67CA" w:rsidRPr="00764EC7">
        <w:rPr>
          <w:lang w:val="bg-BG"/>
        </w:rPr>
        <w:t xml:space="preserve"> е </w:t>
      </w:r>
      <w:r w:rsidR="001E67CA">
        <w:rPr>
          <w:lang w:val="bg-BG"/>
        </w:rPr>
        <w:t>отговорна</w:t>
      </w:r>
      <w:r w:rsidR="001E67CA" w:rsidRPr="00764EC7">
        <w:rPr>
          <w:lang w:val="bg-BG"/>
        </w:rPr>
        <w:t xml:space="preserve"> по смисъла на чл</w:t>
      </w:r>
      <w:r w:rsidR="001E67CA">
        <w:rPr>
          <w:lang w:val="bg-BG"/>
        </w:rPr>
        <w:t>.</w:t>
      </w:r>
      <w:r w:rsidR="001E67CA" w:rsidRPr="00764EC7">
        <w:rPr>
          <w:lang w:val="bg-BG"/>
        </w:rPr>
        <w:t xml:space="preserve"> 1 от Конвенцията за всички действия и бездействия на нейните органи, независимо от това дали действието или бездействието </w:t>
      </w:r>
      <w:r w:rsidR="001E67CA">
        <w:rPr>
          <w:lang w:val="bg-BG"/>
        </w:rPr>
        <w:t>под</w:t>
      </w:r>
      <w:r w:rsidR="001E67CA" w:rsidRPr="00764EC7">
        <w:rPr>
          <w:lang w:val="bg-BG"/>
        </w:rPr>
        <w:t xml:space="preserve"> въпрос е следствие от вътрешното право или </w:t>
      </w:r>
      <w:r w:rsidR="001E67CA">
        <w:rPr>
          <w:lang w:val="bg-BG"/>
        </w:rPr>
        <w:t>от</w:t>
      </w:r>
      <w:r w:rsidR="001E67CA" w:rsidRPr="00764EC7">
        <w:rPr>
          <w:lang w:val="bg-BG"/>
        </w:rPr>
        <w:t xml:space="preserve"> необходимостта да се съобрази с международните правни задължения. Чл</w:t>
      </w:r>
      <w:r w:rsidR="001E67CA">
        <w:rPr>
          <w:lang w:val="bg-BG"/>
        </w:rPr>
        <w:t>.</w:t>
      </w:r>
      <w:r w:rsidR="001E67CA" w:rsidRPr="00764EC7">
        <w:rPr>
          <w:lang w:val="bg-BG"/>
        </w:rPr>
        <w:t xml:space="preserve"> 1 не прави </w:t>
      </w:r>
      <w:r w:rsidR="001E67CA" w:rsidRPr="00764EC7">
        <w:rPr>
          <w:lang w:val="bg-BG"/>
        </w:rPr>
        <w:lastRenderedPageBreak/>
        <w:t xml:space="preserve">разграничение по </w:t>
      </w:r>
      <w:r w:rsidR="00490D0E">
        <w:rPr>
          <w:lang w:val="bg-BG"/>
        </w:rPr>
        <w:t>отношение</w:t>
      </w:r>
      <w:r w:rsidR="001E67CA" w:rsidRPr="00764EC7">
        <w:rPr>
          <w:lang w:val="bg-BG"/>
        </w:rPr>
        <w:t xml:space="preserve"> вида на </w:t>
      </w:r>
      <w:r w:rsidR="001E67CA">
        <w:rPr>
          <w:lang w:val="bg-BG"/>
        </w:rPr>
        <w:t xml:space="preserve">съответното </w:t>
      </w:r>
      <w:r w:rsidR="001E67CA" w:rsidRPr="00764EC7">
        <w:rPr>
          <w:lang w:val="bg-BG"/>
        </w:rPr>
        <w:t xml:space="preserve">правило или мярка и не изключва </w:t>
      </w:r>
      <w:r w:rsidR="005A41B4">
        <w:rPr>
          <w:lang w:val="bg-BG"/>
        </w:rPr>
        <w:t xml:space="preserve">която и да е </w:t>
      </w:r>
      <w:r w:rsidR="001E67CA" w:rsidRPr="00764EC7">
        <w:rPr>
          <w:lang w:val="bg-BG"/>
        </w:rPr>
        <w:t xml:space="preserve">част </w:t>
      </w:r>
      <w:r w:rsidR="001E67CA">
        <w:rPr>
          <w:lang w:val="bg-BG"/>
        </w:rPr>
        <w:t>от</w:t>
      </w:r>
      <w:r w:rsidR="001E67CA" w:rsidRPr="00764EC7">
        <w:rPr>
          <w:lang w:val="bg-BG"/>
        </w:rPr>
        <w:t xml:space="preserve"> </w:t>
      </w:r>
      <w:r w:rsidR="001E67CA">
        <w:rPr>
          <w:lang w:val="bg-BG"/>
        </w:rPr>
        <w:t>„</w:t>
      </w:r>
      <w:r w:rsidR="001E67CA" w:rsidRPr="00764EC7">
        <w:rPr>
          <w:lang w:val="bg-BG"/>
        </w:rPr>
        <w:t>юрисдикция</w:t>
      </w:r>
      <w:r w:rsidR="001E67CA">
        <w:rPr>
          <w:lang w:val="bg-BG"/>
        </w:rPr>
        <w:t>та” на дадена</w:t>
      </w:r>
      <w:r w:rsidR="001E67CA" w:rsidRPr="00764EC7">
        <w:rPr>
          <w:lang w:val="bg-BG"/>
        </w:rPr>
        <w:t xml:space="preserve"> договаряща</w:t>
      </w:r>
      <w:r w:rsidR="001E67CA">
        <w:rPr>
          <w:lang w:val="bg-BG"/>
        </w:rPr>
        <w:t xml:space="preserve"> да бъде подложена на </w:t>
      </w:r>
      <w:r w:rsidR="001E67CA" w:rsidRPr="00764EC7">
        <w:rPr>
          <w:lang w:val="bg-BG"/>
        </w:rPr>
        <w:t xml:space="preserve">контрол съгласно Конвенцията (виж </w:t>
      </w:r>
      <w:r w:rsidR="001E67CA" w:rsidRPr="003630A9">
        <w:rPr>
          <w:i/>
        </w:rPr>
        <w:t>Bosphorus</w:t>
      </w:r>
      <w:r w:rsidR="001E67CA" w:rsidRPr="00764EC7">
        <w:rPr>
          <w:lang w:val="bg-BG"/>
        </w:rPr>
        <w:t xml:space="preserve">, посочено по-горе, § 153). </w:t>
      </w:r>
      <w:r w:rsidR="001E67CA">
        <w:rPr>
          <w:lang w:val="bg-BG"/>
        </w:rPr>
        <w:t>От д</w:t>
      </w:r>
      <w:r w:rsidR="001E67CA" w:rsidRPr="00764EC7">
        <w:rPr>
          <w:lang w:val="bg-BG"/>
        </w:rPr>
        <w:t>ържавата се очаква</w:t>
      </w:r>
      <w:r w:rsidR="001E67CA">
        <w:rPr>
          <w:lang w:val="bg-BG"/>
        </w:rPr>
        <w:t xml:space="preserve"> </w:t>
      </w:r>
      <w:r w:rsidR="00AC11C5">
        <w:rPr>
          <w:lang w:val="bg-BG"/>
        </w:rPr>
        <w:t xml:space="preserve">да </w:t>
      </w:r>
      <w:r w:rsidR="001E67CA">
        <w:rPr>
          <w:lang w:val="bg-BG"/>
        </w:rPr>
        <w:t>изпълнява своите</w:t>
      </w:r>
      <w:r w:rsidR="001E67CA" w:rsidRPr="00764EC7">
        <w:rPr>
          <w:lang w:val="bg-BG"/>
        </w:rPr>
        <w:t xml:space="preserve"> отговорност</w:t>
      </w:r>
      <w:r w:rsidR="001E67CA">
        <w:rPr>
          <w:lang w:val="bg-BG"/>
        </w:rPr>
        <w:t>и по силата на</w:t>
      </w:r>
      <w:r w:rsidR="001E67CA" w:rsidRPr="00764EC7">
        <w:rPr>
          <w:lang w:val="bg-BG"/>
        </w:rPr>
        <w:t xml:space="preserve"> </w:t>
      </w:r>
      <w:r w:rsidR="001E67CA">
        <w:rPr>
          <w:lang w:val="bg-BG"/>
        </w:rPr>
        <w:t>К</w:t>
      </w:r>
      <w:r w:rsidR="001E67CA" w:rsidRPr="00764EC7">
        <w:rPr>
          <w:lang w:val="bg-BG"/>
        </w:rPr>
        <w:t>онвенция</w:t>
      </w:r>
      <w:r w:rsidR="00AC11C5">
        <w:rPr>
          <w:lang w:val="bg-BG"/>
        </w:rPr>
        <w:t>та</w:t>
      </w:r>
      <w:r w:rsidR="001E67CA" w:rsidRPr="00764EC7">
        <w:rPr>
          <w:lang w:val="bg-BG"/>
        </w:rPr>
        <w:t xml:space="preserve"> по </w:t>
      </w:r>
      <w:r w:rsidR="00490D0E">
        <w:rPr>
          <w:lang w:val="bg-BG"/>
        </w:rPr>
        <w:t>отношение</w:t>
      </w:r>
      <w:r w:rsidR="001E67CA" w:rsidRPr="00764EC7">
        <w:rPr>
          <w:lang w:val="bg-BG"/>
        </w:rPr>
        <w:t xml:space="preserve"> на договорените ангажименти след влизането в сила на Конвенцията (</w:t>
      </w:r>
      <w:r w:rsidR="001E67CA">
        <w:rPr>
          <w:lang w:val="bg-BG"/>
        </w:rPr>
        <w:t xml:space="preserve">пак </w:t>
      </w:r>
      <w:r w:rsidR="001E67CA" w:rsidRPr="00764EC7">
        <w:rPr>
          <w:lang w:val="bg-BG"/>
        </w:rPr>
        <w:t>там, §154 и случаите, цитирани там). Например</w:t>
      </w:r>
      <w:r w:rsidR="007C1A67">
        <w:rPr>
          <w:lang w:val="bg-BG"/>
        </w:rPr>
        <w:t xml:space="preserve"> </w:t>
      </w:r>
      <w:r w:rsidR="001E67CA" w:rsidRPr="00764EC7">
        <w:rPr>
          <w:lang w:val="bg-BG"/>
        </w:rPr>
        <w:t>в</w:t>
      </w:r>
      <w:r w:rsidR="00575D19">
        <w:rPr>
          <w:lang w:val="bg-BG"/>
        </w:rPr>
        <w:t xml:space="preserve"> делото</w:t>
      </w:r>
      <w:r w:rsidR="001E67CA" w:rsidRPr="00764EC7">
        <w:rPr>
          <w:lang w:val="bg-BG"/>
        </w:rPr>
        <w:t xml:space="preserve"> </w:t>
      </w:r>
      <w:r w:rsidR="001E67CA" w:rsidRPr="00DA1E48">
        <w:rPr>
          <w:i/>
        </w:rPr>
        <w:t>Soering</w:t>
      </w:r>
      <w:r w:rsidR="001E67CA" w:rsidRPr="00764EC7">
        <w:rPr>
          <w:lang w:val="bg-BG"/>
        </w:rPr>
        <w:t xml:space="preserve"> (цитиран</w:t>
      </w:r>
      <w:r w:rsidR="00DA1E48" w:rsidRPr="00764EC7">
        <w:rPr>
          <w:lang w:val="bg-BG"/>
        </w:rPr>
        <w:t>о по-горе), задължението по чл</w:t>
      </w:r>
      <w:r w:rsidR="00DA1E48">
        <w:rPr>
          <w:lang w:val="bg-BG"/>
        </w:rPr>
        <w:t>.</w:t>
      </w:r>
      <w:r w:rsidR="001E67CA" w:rsidRPr="00764EC7">
        <w:rPr>
          <w:lang w:val="bg-BG"/>
        </w:rPr>
        <w:t xml:space="preserve"> 3 от Конвенцията </w:t>
      </w:r>
      <w:r w:rsidR="00DA1E48">
        <w:rPr>
          <w:lang w:val="bg-BG"/>
        </w:rPr>
        <w:t xml:space="preserve">да не се предава </w:t>
      </w:r>
      <w:r w:rsidR="00C01799">
        <w:rPr>
          <w:lang w:val="bg-BG"/>
        </w:rPr>
        <w:t xml:space="preserve">бежанец </w:t>
      </w:r>
      <w:r w:rsidR="00DA1E48" w:rsidRPr="00764EC7">
        <w:rPr>
          <w:lang w:val="bg-BG"/>
        </w:rPr>
        <w:t>в друга държава, к</w:t>
      </w:r>
      <w:r w:rsidR="007C1A67">
        <w:rPr>
          <w:lang w:val="bg-BG"/>
        </w:rPr>
        <w:t>огато</w:t>
      </w:r>
      <w:r w:rsidR="00DA1E48" w:rsidRPr="00764EC7">
        <w:rPr>
          <w:lang w:val="bg-BG"/>
        </w:rPr>
        <w:t xml:space="preserve"> </w:t>
      </w:r>
      <w:r w:rsidR="00DA1E48">
        <w:rPr>
          <w:lang w:val="bg-BG"/>
        </w:rPr>
        <w:t>съществуват</w:t>
      </w:r>
      <w:r w:rsidR="001E67CA" w:rsidRPr="00764EC7">
        <w:rPr>
          <w:lang w:val="bg-BG"/>
        </w:rPr>
        <w:t xml:space="preserve"> сериозни о</w:t>
      </w:r>
      <w:r w:rsidR="00DA1E48" w:rsidRPr="00764EC7">
        <w:rPr>
          <w:lang w:val="bg-BG"/>
        </w:rPr>
        <w:t xml:space="preserve">снования да се смята, че </w:t>
      </w:r>
      <w:r w:rsidR="00DA1E48">
        <w:rPr>
          <w:lang w:val="bg-BG"/>
        </w:rPr>
        <w:t>той</w:t>
      </w:r>
      <w:r w:rsidR="00DA1E48" w:rsidRPr="00764EC7">
        <w:rPr>
          <w:lang w:val="bg-BG"/>
        </w:rPr>
        <w:t xml:space="preserve"> </w:t>
      </w:r>
      <w:r w:rsidR="00DA1E48">
        <w:rPr>
          <w:lang w:val="bg-BG"/>
        </w:rPr>
        <w:t>ще</w:t>
      </w:r>
      <w:r w:rsidR="001E67CA" w:rsidRPr="00764EC7">
        <w:rPr>
          <w:lang w:val="bg-BG"/>
        </w:rPr>
        <w:t xml:space="preserve"> бъде подложен на изтезания или нечовешко или унизите</w:t>
      </w:r>
      <w:r w:rsidR="00C37403">
        <w:rPr>
          <w:lang w:val="bg-BG"/>
        </w:rPr>
        <w:t xml:space="preserve">лно </w:t>
      </w:r>
      <w:r w:rsidR="00490D0E">
        <w:rPr>
          <w:lang w:val="bg-BG"/>
        </w:rPr>
        <w:t>отношение</w:t>
      </w:r>
      <w:r w:rsidR="001E67CA" w:rsidRPr="00764EC7">
        <w:rPr>
          <w:lang w:val="bg-BG"/>
        </w:rPr>
        <w:t xml:space="preserve"> или наказание, </w:t>
      </w:r>
      <w:r w:rsidR="00DA1E48">
        <w:rPr>
          <w:lang w:val="bg-BG"/>
        </w:rPr>
        <w:t xml:space="preserve">е прието, за да замени </w:t>
      </w:r>
      <w:r w:rsidR="001E67CA" w:rsidRPr="00DA1E48">
        <w:rPr>
          <w:lang w:val="bg-BG"/>
        </w:rPr>
        <w:t xml:space="preserve">задълженията на </w:t>
      </w:r>
      <w:r w:rsidR="0003534A">
        <w:rPr>
          <w:lang w:val="bg-BG"/>
        </w:rPr>
        <w:t>Великобритания</w:t>
      </w:r>
      <w:r w:rsidR="001E67CA" w:rsidRPr="00DA1E48">
        <w:rPr>
          <w:lang w:val="bg-BG"/>
        </w:rPr>
        <w:t xml:space="preserve"> по силата н</w:t>
      </w:r>
      <w:r w:rsidR="00DA1E48">
        <w:rPr>
          <w:lang w:val="bg-BG"/>
        </w:rPr>
        <w:t>а Договора за екстрадиция, сключен</w:t>
      </w:r>
      <w:r w:rsidR="001E67CA" w:rsidRPr="00DA1E48">
        <w:rPr>
          <w:lang w:val="bg-BG"/>
        </w:rPr>
        <w:t xml:space="preserve"> със САЩ през 1972</w:t>
      </w:r>
      <w:r w:rsidR="00DA1E48">
        <w:rPr>
          <w:lang w:val="bg-BG"/>
        </w:rPr>
        <w:t xml:space="preserve"> г</w:t>
      </w:r>
      <w:r w:rsidR="00684EC8" w:rsidRPr="00764EC7">
        <w:rPr>
          <w:lang w:val="bg-BG"/>
        </w:rPr>
        <w:t>.</w:t>
      </w:r>
    </w:p>
    <w:p w:rsidR="00136FBE" w:rsidRPr="00DA1E48" w:rsidRDefault="00621F2F" w:rsidP="00621F2F">
      <w:pPr>
        <w:pStyle w:val="JuH1"/>
        <w:rPr>
          <w:lang w:val="bg-BG"/>
        </w:rPr>
      </w:pPr>
      <w:r w:rsidRPr="00DA1E48">
        <w:rPr>
          <w:lang w:val="bg-BG"/>
        </w:rPr>
        <w:t>2</w:t>
      </w:r>
      <w:r w:rsidR="00136FBE" w:rsidRPr="00DA1E48">
        <w:rPr>
          <w:lang w:val="bg-BG"/>
        </w:rPr>
        <w:t>.</w:t>
      </w:r>
      <w:r w:rsidR="00171F62">
        <w:t>  </w:t>
      </w:r>
      <w:r w:rsidR="00DA1E48">
        <w:rPr>
          <w:lang w:val="bg-BG"/>
        </w:rPr>
        <w:t>Прилагане на горните</w:t>
      </w:r>
      <w:r w:rsidR="00DA1E48" w:rsidRPr="00DA1E48">
        <w:rPr>
          <w:lang w:val="bg-BG"/>
        </w:rPr>
        <w:t xml:space="preserve"> принципи към настоящия случай</w:t>
      </w:r>
    </w:p>
    <w:p w:rsidR="00C600B0" w:rsidRPr="00F84AB9" w:rsidRDefault="001E0FCD" w:rsidP="00F84AB9">
      <w:pPr>
        <w:pStyle w:val="JuPara"/>
        <w:rPr>
          <w:lang w:val="bg-BG"/>
        </w:rPr>
      </w:pPr>
      <w:r>
        <w:fldChar w:fldCharType="begin"/>
      </w:r>
      <w:r w:rsidR="00C215C2" w:rsidRPr="00764EC7">
        <w:rPr>
          <w:lang w:val="bg-BG"/>
        </w:rPr>
        <w:instrText xml:space="preserve"> </w:instrText>
      </w:r>
      <w:r w:rsidR="00C215C2">
        <w:instrText>SEQ</w:instrText>
      </w:r>
      <w:r w:rsidR="00C215C2" w:rsidRPr="00764EC7">
        <w:rPr>
          <w:lang w:val="bg-BG"/>
        </w:rPr>
        <w:instrText xml:space="preserve"> </w:instrText>
      </w:r>
      <w:r w:rsidR="00C215C2">
        <w:instrText>level</w:instrText>
      </w:r>
      <w:r w:rsidR="00C215C2" w:rsidRPr="00764EC7">
        <w:rPr>
          <w:lang w:val="bg-BG"/>
        </w:rPr>
        <w:instrText>0 \*</w:instrText>
      </w:r>
      <w:r w:rsidR="00C215C2">
        <w:instrText>arabic</w:instrText>
      </w:r>
      <w:r w:rsidR="00C215C2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129</w:t>
      </w:r>
      <w:r>
        <w:fldChar w:fldCharType="end"/>
      </w:r>
      <w:r w:rsidR="00C215C2" w:rsidRPr="00764EC7">
        <w:rPr>
          <w:lang w:val="bg-BG"/>
        </w:rPr>
        <w:t>.</w:t>
      </w:r>
      <w:r w:rsidR="00C215C2">
        <w:t>  </w:t>
      </w:r>
      <w:r w:rsidR="00DA1E48" w:rsidRPr="00764EC7">
        <w:rPr>
          <w:lang w:val="bg-BG"/>
        </w:rPr>
        <w:t xml:space="preserve">Съдът подчертава, че първият жалбоподател е арестуван от войници от контингента на </w:t>
      </w:r>
      <w:r w:rsidR="0003534A">
        <w:rPr>
          <w:lang w:val="bg-BG"/>
        </w:rPr>
        <w:t>Великобритания</w:t>
      </w:r>
      <w:r w:rsidR="00DA1E48" w:rsidRPr="00764EC7">
        <w:rPr>
          <w:lang w:val="bg-BG"/>
        </w:rPr>
        <w:t xml:space="preserve"> на </w:t>
      </w:r>
      <w:r w:rsidR="00DA1E48">
        <w:rPr>
          <w:lang w:val="bg-BG"/>
        </w:rPr>
        <w:t>МНС</w:t>
      </w:r>
      <w:r w:rsidR="00DA1E48" w:rsidRPr="00764EC7">
        <w:rPr>
          <w:lang w:val="bg-BG"/>
        </w:rPr>
        <w:t xml:space="preserve"> на 30 април 2003 г.</w:t>
      </w:r>
      <w:r w:rsidR="00DA1E48">
        <w:rPr>
          <w:lang w:val="bg-BG"/>
        </w:rPr>
        <w:t>, а</w:t>
      </w:r>
      <w:r w:rsidR="00DA1E48" w:rsidRPr="00764EC7">
        <w:rPr>
          <w:lang w:val="bg-BG"/>
        </w:rPr>
        <w:t xml:space="preserve"> вторият жалбоподател </w:t>
      </w:r>
      <w:r w:rsidR="00DA1E48">
        <w:rPr>
          <w:lang w:val="bg-BG"/>
        </w:rPr>
        <w:t xml:space="preserve">– </w:t>
      </w:r>
      <w:r w:rsidR="00DA1E48" w:rsidRPr="00764EC7">
        <w:rPr>
          <w:lang w:val="bg-BG"/>
        </w:rPr>
        <w:t>на 21 ноември 2003 г. Те са били държани в центрове за задържане</w:t>
      </w:r>
      <w:r w:rsidR="00DA1E48">
        <w:rPr>
          <w:lang w:val="bg-BG"/>
        </w:rPr>
        <w:t>, управлявани от британските сили</w:t>
      </w:r>
      <w:r w:rsidR="00DA1E48" w:rsidRPr="00764EC7">
        <w:rPr>
          <w:lang w:val="bg-BG"/>
        </w:rPr>
        <w:t xml:space="preserve"> </w:t>
      </w:r>
      <w:r w:rsidR="00DA1E48">
        <w:rPr>
          <w:lang w:val="bg-BG"/>
        </w:rPr>
        <w:t>и са били считани за</w:t>
      </w:r>
      <w:r w:rsidR="00DA1E48" w:rsidRPr="00764EC7">
        <w:rPr>
          <w:lang w:val="bg-BG"/>
        </w:rPr>
        <w:t xml:space="preserve"> интернирани </w:t>
      </w:r>
      <w:r w:rsidR="00DA1E48">
        <w:rPr>
          <w:lang w:val="bg-BG"/>
        </w:rPr>
        <w:t xml:space="preserve">от съображения за </w:t>
      </w:r>
      <w:r w:rsidR="00DA1E48" w:rsidRPr="00764EC7">
        <w:rPr>
          <w:lang w:val="bg-BG"/>
        </w:rPr>
        <w:t>сигурност. Въпреки това, о</w:t>
      </w:r>
      <w:r w:rsidR="00F84AB9">
        <w:rPr>
          <w:lang w:val="bg-BG"/>
        </w:rPr>
        <w:t>ще от началото на</w:t>
      </w:r>
      <w:r w:rsidR="00DA1E48">
        <w:rPr>
          <w:lang w:val="bg-BG"/>
        </w:rPr>
        <w:t xml:space="preserve"> </w:t>
      </w:r>
      <w:r w:rsidR="006E79DE">
        <w:rPr>
          <w:lang w:val="bg-BG"/>
        </w:rPr>
        <w:t xml:space="preserve">тяхното </w:t>
      </w:r>
      <w:r w:rsidR="00DA1E48" w:rsidRPr="00DA1E48">
        <w:rPr>
          <w:lang w:val="bg-BG"/>
        </w:rPr>
        <w:t>интерниране</w:t>
      </w:r>
      <w:r w:rsidR="00F84AB9">
        <w:rPr>
          <w:lang w:val="bg-BG"/>
        </w:rPr>
        <w:t>,</w:t>
      </w:r>
      <w:r w:rsidR="00DA1E48">
        <w:rPr>
          <w:lang w:val="bg-BG"/>
        </w:rPr>
        <w:t xml:space="preserve"> британските власти разследват</w:t>
      </w:r>
      <w:r w:rsidR="00DA1E48" w:rsidRPr="00DA1E48">
        <w:rPr>
          <w:lang w:val="bg-BG"/>
        </w:rPr>
        <w:t xml:space="preserve"> тяхното участие в убийствата на сержант </w:t>
      </w:r>
      <w:r w:rsidR="00DA1E48" w:rsidRPr="00DA1E48">
        <w:t>Cullingworth</w:t>
      </w:r>
      <w:r w:rsidR="00DA1E48" w:rsidRPr="00DA1E48">
        <w:rPr>
          <w:lang w:val="bg-BG"/>
        </w:rPr>
        <w:t xml:space="preserve"> и </w:t>
      </w:r>
      <w:r w:rsidR="00DA1E48">
        <w:rPr>
          <w:lang w:val="bg-BG"/>
        </w:rPr>
        <w:t>сапьор</w:t>
      </w:r>
      <w:r w:rsidR="00DA1E48" w:rsidRPr="00DA1E48">
        <w:rPr>
          <w:lang w:val="bg-BG"/>
        </w:rPr>
        <w:t xml:space="preserve"> </w:t>
      </w:r>
      <w:r w:rsidR="00DA1E48" w:rsidRPr="00DA1E48">
        <w:t>Allsopp</w:t>
      </w:r>
      <w:r w:rsidR="00F84AB9">
        <w:rPr>
          <w:lang w:val="bg-BG"/>
        </w:rPr>
        <w:t xml:space="preserve"> (виж параграфи 40-43 по-горе</w:t>
      </w:r>
      <w:r w:rsidR="00C215C2" w:rsidRPr="00764EC7">
        <w:rPr>
          <w:lang w:val="bg-BG"/>
        </w:rPr>
        <w:t>).</w:t>
      </w:r>
    </w:p>
    <w:p w:rsidR="00C600B0" w:rsidRPr="00F84AB9" w:rsidRDefault="001E0FCD" w:rsidP="00F84AB9">
      <w:pPr>
        <w:pStyle w:val="JuPara"/>
        <w:rPr>
          <w:lang w:val="bg-BG"/>
        </w:rPr>
      </w:pPr>
      <w:r>
        <w:fldChar w:fldCharType="begin"/>
      </w:r>
      <w:r w:rsidR="00C215C2" w:rsidRPr="00F84AB9">
        <w:rPr>
          <w:lang w:val="bg-BG"/>
        </w:rPr>
        <w:instrText xml:space="preserve"> </w:instrText>
      </w:r>
      <w:r w:rsidR="00C215C2">
        <w:instrText>SEQ</w:instrText>
      </w:r>
      <w:r w:rsidR="00C215C2" w:rsidRPr="00F84AB9">
        <w:rPr>
          <w:lang w:val="bg-BG"/>
        </w:rPr>
        <w:instrText xml:space="preserve"> </w:instrText>
      </w:r>
      <w:r w:rsidR="00C215C2">
        <w:instrText>level</w:instrText>
      </w:r>
      <w:r w:rsidR="00C215C2" w:rsidRPr="00F84AB9">
        <w:rPr>
          <w:lang w:val="bg-BG"/>
        </w:rPr>
        <w:instrText>0 \*</w:instrText>
      </w:r>
      <w:r w:rsidR="00C215C2">
        <w:instrText>arabic</w:instrText>
      </w:r>
      <w:r w:rsidR="00C215C2" w:rsidRPr="00F84AB9">
        <w:rPr>
          <w:lang w:val="bg-BG"/>
        </w:rPr>
        <w:instrText xml:space="preserve"> </w:instrText>
      </w:r>
      <w:r>
        <w:fldChar w:fldCharType="separate"/>
      </w:r>
      <w:r w:rsidR="00F30CA6" w:rsidRPr="00F84AB9">
        <w:rPr>
          <w:noProof/>
          <w:lang w:val="bg-BG"/>
        </w:rPr>
        <w:t>130</w:t>
      </w:r>
      <w:r>
        <w:fldChar w:fldCharType="end"/>
      </w:r>
      <w:r w:rsidR="00C215C2" w:rsidRPr="00F84AB9">
        <w:rPr>
          <w:lang w:val="bg-BG"/>
        </w:rPr>
        <w:t>.</w:t>
      </w:r>
      <w:r w:rsidR="00C215C2">
        <w:t>  </w:t>
      </w:r>
      <w:r w:rsidR="00F84AB9">
        <w:rPr>
          <w:lang w:val="bg-BG"/>
        </w:rPr>
        <w:t>Н</w:t>
      </w:r>
      <w:r w:rsidR="00F84AB9" w:rsidRPr="00F84AB9">
        <w:rPr>
          <w:lang w:val="bg-BG"/>
        </w:rPr>
        <w:t xml:space="preserve">а 28 юни 2004 г. </w:t>
      </w:r>
      <w:r w:rsidR="00F84AB9">
        <w:rPr>
          <w:lang w:val="bg-BG"/>
        </w:rPr>
        <w:t xml:space="preserve">се слага край на окупацията в Ирак. </w:t>
      </w:r>
      <w:r w:rsidR="00F84AB9" w:rsidRPr="00F84AB9">
        <w:rPr>
          <w:lang w:val="bg-BG"/>
        </w:rPr>
        <w:t>През август 2004</w:t>
      </w:r>
      <w:r w:rsidR="00F84AB9">
        <w:rPr>
          <w:lang w:val="bg-BG"/>
        </w:rPr>
        <w:t xml:space="preserve"> г.</w:t>
      </w:r>
      <w:r w:rsidR="00F84AB9" w:rsidRPr="00F84AB9">
        <w:rPr>
          <w:lang w:val="bg-BG"/>
        </w:rPr>
        <w:t xml:space="preserve"> иракск</w:t>
      </w:r>
      <w:r w:rsidR="00F84AB9">
        <w:rPr>
          <w:lang w:val="bg-BG"/>
        </w:rPr>
        <w:t>ият</w:t>
      </w:r>
      <w:r w:rsidR="00F84AB9" w:rsidRPr="00F84AB9">
        <w:rPr>
          <w:lang w:val="bg-BG"/>
        </w:rPr>
        <w:t xml:space="preserve"> Наказателния кодекс въве</w:t>
      </w:r>
      <w:r w:rsidR="00F84AB9">
        <w:rPr>
          <w:lang w:val="bg-BG"/>
        </w:rPr>
        <w:t>жда</w:t>
      </w:r>
      <w:r w:rsidR="00F84AB9" w:rsidRPr="00F84AB9">
        <w:rPr>
          <w:lang w:val="bg-BG"/>
        </w:rPr>
        <w:t xml:space="preserve"> отново смъртното наказание</w:t>
      </w:r>
      <w:r w:rsidR="00F84AB9">
        <w:rPr>
          <w:lang w:val="bg-BG"/>
        </w:rPr>
        <w:t xml:space="preserve"> </w:t>
      </w:r>
      <w:r w:rsidR="00F84AB9" w:rsidRPr="00F84AB9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F84AB9" w:rsidRPr="00F84AB9">
        <w:rPr>
          <w:lang w:val="bg-BG"/>
        </w:rPr>
        <w:t xml:space="preserve"> на редица престъпления, включително убийство (виж параграф 23 по-горе</w:t>
      </w:r>
      <w:r w:rsidR="00C215C2" w:rsidRPr="00F84AB9">
        <w:rPr>
          <w:lang w:val="bg-BG"/>
        </w:rPr>
        <w:t>).</w:t>
      </w:r>
    </w:p>
    <w:p w:rsidR="00C600B0" w:rsidRPr="00F65243" w:rsidRDefault="001E0FCD" w:rsidP="00F65243">
      <w:pPr>
        <w:pStyle w:val="JuPara"/>
        <w:rPr>
          <w:lang w:val="bg-BG"/>
        </w:rPr>
      </w:pPr>
      <w:r>
        <w:fldChar w:fldCharType="begin"/>
      </w:r>
      <w:r w:rsidR="00C215C2" w:rsidRPr="00764EC7">
        <w:rPr>
          <w:lang w:val="bg-BG"/>
        </w:rPr>
        <w:instrText xml:space="preserve"> </w:instrText>
      </w:r>
      <w:r w:rsidR="00C215C2">
        <w:instrText>SEQ</w:instrText>
      </w:r>
      <w:r w:rsidR="00C215C2" w:rsidRPr="00764EC7">
        <w:rPr>
          <w:lang w:val="bg-BG"/>
        </w:rPr>
        <w:instrText xml:space="preserve"> </w:instrText>
      </w:r>
      <w:r w:rsidR="00C215C2">
        <w:instrText>level</w:instrText>
      </w:r>
      <w:r w:rsidR="00C215C2" w:rsidRPr="00764EC7">
        <w:rPr>
          <w:lang w:val="bg-BG"/>
        </w:rPr>
        <w:instrText>0 \*</w:instrText>
      </w:r>
      <w:r w:rsidR="00C215C2">
        <w:instrText>arabic</w:instrText>
      </w:r>
      <w:r w:rsidR="00C215C2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131</w:t>
      </w:r>
      <w:r>
        <w:fldChar w:fldCharType="end"/>
      </w:r>
      <w:r w:rsidR="00C215C2" w:rsidRPr="00764EC7">
        <w:rPr>
          <w:lang w:val="bg-BG"/>
        </w:rPr>
        <w:t>.</w:t>
      </w:r>
      <w:r w:rsidR="00C215C2">
        <w:t>  </w:t>
      </w:r>
      <w:r w:rsidR="00F84AB9" w:rsidRPr="00764EC7">
        <w:rPr>
          <w:lang w:val="bg-BG"/>
        </w:rPr>
        <w:t>На 16 декември 2005</w:t>
      </w:r>
      <w:r w:rsidR="00F84AB9">
        <w:rPr>
          <w:lang w:val="bg-BG"/>
        </w:rPr>
        <w:t xml:space="preserve"> г.</w:t>
      </w:r>
      <w:r w:rsidR="00F84AB9" w:rsidRPr="00764EC7">
        <w:rPr>
          <w:lang w:val="bg-BG"/>
        </w:rPr>
        <w:t xml:space="preserve"> властите на </w:t>
      </w:r>
      <w:r w:rsidR="0003534A">
        <w:rPr>
          <w:lang w:val="bg-BG"/>
        </w:rPr>
        <w:t>Великобритания</w:t>
      </w:r>
      <w:r w:rsidR="00F84AB9">
        <w:rPr>
          <w:lang w:val="bg-BG"/>
        </w:rPr>
        <w:t xml:space="preserve"> </w:t>
      </w:r>
      <w:r w:rsidR="00575D19">
        <w:rPr>
          <w:lang w:val="bg-BG"/>
        </w:rPr>
        <w:t>отнасят</w:t>
      </w:r>
      <w:r w:rsidR="00F84AB9" w:rsidRPr="00764EC7">
        <w:rPr>
          <w:lang w:val="bg-BG"/>
        </w:rPr>
        <w:t xml:space="preserve"> случа</w:t>
      </w:r>
      <w:r w:rsidR="00F84AB9">
        <w:rPr>
          <w:lang w:val="bg-BG"/>
        </w:rPr>
        <w:t>ите</w:t>
      </w:r>
      <w:r w:rsidR="00F84AB9" w:rsidRPr="00764EC7">
        <w:rPr>
          <w:lang w:val="bg-BG"/>
        </w:rPr>
        <w:t xml:space="preserve"> на жалбоподателите </w:t>
      </w:r>
      <w:r w:rsidR="00575D19">
        <w:rPr>
          <w:lang w:val="bg-BG"/>
        </w:rPr>
        <w:t>до</w:t>
      </w:r>
      <w:r w:rsidR="00F84AB9" w:rsidRPr="00764EC7">
        <w:rPr>
          <w:lang w:val="bg-BG"/>
        </w:rPr>
        <w:t xml:space="preserve"> иракските наказателни съдилища (виж параграф 45 по-горе). На 18-ти май 2006</w:t>
      </w:r>
      <w:r w:rsidR="00F84AB9">
        <w:rPr>
          <w:lang w:val="bg-BG"/>
        </w:rPr>
        <w:t xml:space="preserve"> г.</w:t>
      </w:r>
      <w:r w:rsidR="00F84AB9" w:rsidRPr="00764EC7">
        <w:rPr>
          <w:lang w:val="bg-BG"/>
        </w:rPr>
        <w:t xml:space="preserve"> </w:t>
      </w:r>
      <w:r w:rsidR="00F84AB9">
        <w:rPr>
          <w:lang w:val="bg-BG"/>
        </w:rPr>
        <w:t>Н</w:t>
      </w:r>
      <w:r w:rsidR="00F84AB9" w:rsidRPr="00764EC7">
        <w:rPr>
          <w:lang w:val="bg-BG"/>
        </w:rPr>
        <w:t>аказател</w:t>
      </w:r>
      <w:r w:rsidR="00F84AB9">
        <w:rPr>
          <w:lang w:val="bg-BG"/>
        </w:rPr>
        <w:t>ният</w:t>
      </w:r>
      <w:r w:rsidR="00F84AB9" w:rsidRPr="00764EC7">
        <w:rPr>
          <w:lang w:val="bg-BG"/>
        </w:rPr>
        <w:t xml:space="preserve"> съд</w:t>
      </w:r>
      <w:r w:rsidR="00F84AB9">
        <w:rPr>
          <w:lang w:val="bg-BG"/>
        </w:rPr>
        <w:t xml:space="preserve"> на Басра</w:t>
      </w:r>
      <w:r w:rsidR="00F84AB9" w:rsidRPr="00764EC7">
        <w:rPr>
          <w:lang w:val="bg-BG"/>
        </w:rPr>
        <w:t xml:space="preserve"> изда</w:t>
      </w:r>
      <w:r w:rsidR="00F84AB9">
        <w:rPr>
          <w:lang w:val="bg-BG"/>
        </w:rPr>
        <w:t>ва</w:t>
      </w:r>
      <w:r w:rsidR="00F84AB9" w:rsidRPr="00764EC7">
        <w:rPr>
          <w:lang w:val="bg-BG"/>
        </w:rPr>
        <w:t xml:space="preserve"> заповед </w:t>
      </w:r>
      <w:r w:rsidR="00771131">
        <w:rPr>
          <w:lang w:val="bg-BG"/>
        </w:rPr>
        <w:t xml:space="preserve">с разрешение да </w:t>
      </w:r>
      <w:r w:rsidR="00F84AB9" w:rsidRPr="00C01799">
        <w:rPr>
          <w:lang w:val="bg-BG"/>
        </w:rPr>
        <w:t>продълж</w:t>
      </w:r>
      <w:r w:rsidR="00771131">
        <w:rPr>
          <w:lang w:val="bg-BG"/>
        </w:rPr>
        <w:t xml:space="preserve">и </w:t>
      </w:r>
      <w:r w:rsidR="00F84AB9" w:rsidRPr="00C01799">
        <w:rPr>
          <w:lang w:val="bg-BG"/>
        </w:rPr>
        <w:t>задържане</w:t>
      </w:r>
      <w:r w:rsidR="00F65243" w:rsidRPr="00C01799">
        <w:rPr>
          <w:lang w:val="bg-BG"/>
        </w:rPr>
        <w:t>то</w:t>
      </w:r>
      <w:r w:rsidR="00F84AB9" w:rsidRPr="00C01799">
        <w:rPr>
          <w:lang w:val="bg-BG"/>
        </w:rPr>
        <w:t xml:space="preserve"> им от британс</w:t>
      </w:r>
      <w:r w:rsidR="00F84AB9" w:rsidRPr="00764EC7">
        <w:rPr>
          <w:lang w:val="bg-BG"/>
        </w:rPr>
        <w:t>ките сили и на 21 май 2006</w:t>
      </w:r>
      <w:r w:rsidR="00F84AB9">
        <w:rPr>
          <w:lang w:val="bg-BG"/>
        </w:rPr>
        <w:t xml:space="preserve"> г.</w:t>
      </w:r>
      <w:r w:rsidR="00F84AB9" w:rsidRPr="00764EC7">
        <w:rPr>
          <w:lang w:val="bg-BG"/>
        </w:rPr>
        <w:t xml:space="preserve"> властите в </w:t>
      </w:r>
      <w:r w:rsidR="0003534A">
        <w:rPr>
          <w:lang w:val="bg-BG"/>
        </w:rPr>
        <w:t>Великобритания</w:t>
      </w:r>
      <w:r w:rsidR="00575D19">
        <w:rPr>
          <w:lang w:val="bg-BG"/>
        </w:rPr>
        <w:t xml:space="preserve"> решават да </w:t>
      </w:r>
      <w:r w:rsidR="00596A0D">
        <w:rPr>
          <w:lang w:val="bg-BG"/>
        </w:rPr>
        <w:t xml:space="preserve">категоризират </w:t>
      </w:r>
      <w:r w:rsidR="00596A0D" w:rsidRPr="00764EC7">
        <w:rPr>
          <w:lang w:val="bg-BG"/>
        </w:rPr>
        <w:t>жалбоподателите</w:t>
      </w:r>
      <w:r w:rsidR="00596A0D">
        <w:rPr>
          <w:lang w:val="bg-BG"/>
        </w:rPr>
        <w:t xml:space="preserve"> вече като</w:t>
      </w:r>
      <w:r w:rsidR="00F65243" w:rsidRPr="00764EC7">
        <w:rPr>
          <w:lang w:val="bg-BG"/>
        </w:rPr>
        <w:t xml:space="preserve"> като </w:t>
      </w:r>
      <w:r w:rsidR="00F65243">
        <w:rPr>
          <w:lang w:val="bg-BG"/>
        </w:rPr>
        <w:t>„</w:t>
      </w:r>
      <w:r w:rsidR="00F84AB9" w:rsidRPr="00764EC7">
        <w:rPr>
          <w:lang w:val="bg-BG"/>
        </w:rPr>
        <w:t>зад</w:t>
      </w:r>
      <w:r w:rsidR="00F65243" w:rsidRPr="00764EC7">
        <w:rPr>
          <w:lang w:val="bg-BG"/>
        </w:rPr>
        <w:t>ържани</w:t>
      </w:r>
      <w:r w:rsidR="00F65243">
        <w:rPr>
          <w:lang w:val="bg-BG"/>
        </w:rPr>
        <w:t xml:space="preserve"> за криминална проява”</w:t>
      </w:r>
      <w:r w:rsidR="00F84AB9" w:rsidRPr="00764EC7">
        <w:rPr>
          <w:lang w:val="bg-BG"/>
        </w:rPr>
        <w:t xml:space="preserve"> (виж параграф 46 по-г</w:t>
      </w:r>
      <w:r w:rsidR="00F65243" w:rsidRPr="00764EC7">
        <w:rPr>
          <w:lang w:val="bg-BG"/>
        </w:rPr>
        <w:t xml:space="preserve">оре). </w:t>
      </w:r>
      <w:r w:rsidR="00F65243">
        <w:rPr>
          <w:lang w:val="bg-BG"/>
        </w:rPr>
        <w:t>На</w:t>
      </w:r>
      <w:r w:rsidR="00F65243" w:rsidRPr="00764EC7">
        <w:rPr>
          <w:lang w:val="bg-BG"/>
        </w:rPr>
        <w:t xml:space="preserve"> 27 декември 2007 г. </w:t>
      </w:r>
      <w:r w:rsidR="00F65243">
        <w:rPr>
          <w:lang w:val="bg-BG"/>
        </w:rPr>
        <w:t>ИВТ</w:t>
      </w:r>
      <w:r w:rsidR="00F84AB9" w:rsidRPr="00764EC7">
        <w:rPr>
          <w:lang w:val="bg-BG"/>
        </w:rPr>
        <w:t xml:space="preserve"> </w:t>
      </w:r>
      <w:r w:rsidR="00F65243">
        <w:rPr>
          <w:lang w:val="bg-BG"/>
        </w:rPr>
        <w:t xml:space="preserve">изисква жалбоподателите </w:t>
      </w:r>
      <w:r w:rsidR="00596A0D">
        <w:rPr>
          <w:lang w:val="bg-BG"/>
        </w:rPr>
        <w:t>да бъдат предадени</w:t>
      </w:r>
      <w:r w:rsidR="00F84AB9" w:rsidRPr="00764EC7">
        <w:rPr>
          <w:lang w:val="bg-BG"/>
        </w:rPr>
        <w:t xml:space="preserve"> </w:t>
      </w:r>
      <w:r w:rsidR="00F65243">
        <w:rPr>
          <w:lang w:val="bg-BG"/>
        </w:rPr>
        <w:t xml:space="preserve">под арест на ИВТ и </w:t>
      </w:r>
      <w:r w:rsidR="00F65243" w:rsidRPr="00764EC7">
        <w:rPr>
          <w:lang w:val="bg-BG"/>
        </w:rPr>
        <w:t>да се изправ</w:t>
      </w:r>
      <w:r w:rsidR="00F65243">
        <w:rPr>
          <w:lang w:val="bg-BG"/>
        </w:rPr>
        <w:t>ят</w:t>
      </w:r>
      <w:r w:rsidR="00F84AB9" w:rsidRPr="00764EC7">
        <w:rPr>
          <w:lang w:val="bg-BG"/>
        </w:rPr>
        <w:t xml:space="preserve"> пр</w:t>
      </w:r>
      <w:r w:rsidR="00F65243" w:rsidRPr="00764EC7">
        <w:rPr>
          <w:lang w:val="bg-BG"/>
        </w:rPr>
        <w:t xml:space="preserve">ед съда по обвинения, </w:t>
      </w:r>
      <w:r w:rsidR="00F65243">
        <w:rPr>
          <w:lang w:val="bg-BG"/>
        </w:rPr>
        <w:t>предполагащи</w:t>
      </w:r>
      <w:r w:rsidR="00F84AB9" w:rsidRPr="00764EC7">
        <w:rPr>
          <w:lang w:val="bg-BG"/>
        </w:rPr>
        <w:t xml:space="preserve"> смъртно наказан</w:t>
      </w:r>
      <w:r w:rsidR="00F65243" w:rsidRPr="00764EC7">
        <w:rPr>
          <w:lang w:val="bg-BG"/>
        </w:rPr>
        <w:t xml:space="preserve">ие (виж параграф 48 по-горе). </w:t>
      </w:r>
      <w:r w:rsidR="00F65243">
        <w:rPr>
          <w:lang w:val="bg-BG"/>
        </w:rPr>
        <w:t>На</w:t>
      </w:r>
      <w:r w:rsidR="00F84AB9" w:rsidRPr="00764EC7">
        <w:rPr>
          <w:lang w:val="bg-BG"/>
        </w:rPr>
        <w:t xml:space="preserve"> 31 декември 2008</w:t>
      </w:r>
      <w:r w:rsidR="00F65243">
        <w:rPr>
          <w:lang w:val="bg-BG"/>
        </w:rPr>
        <w:t xml:space="preserve"> г.</w:t>
      </w:r>
      <w:r w:rsidR="00F84AB9" w:rsidRPr="00764EC7">
        <w:rPr>
          <w:lang w:val="bg-BG"/>
        </w:rPr>
        <w:t xml:space="preserve"> властите на </w:t>
      </w:r>
      <w:r w:rsidR="0003534A">
        <w:rPr>
          <w:lang w:val="bg-BG"/>
        </w:rPr>
        <w:t>Великобритания</w:t>
      </w:r>
      <w:r w:rsidR="00F65243" w:rsidRPr="00764EC7">
        <w:rPr>
          <w:lang w:val="bg-BG"/>
        </w:rPr>
        <w:t xml:space="preserve"> пре</w:t>
      </w:r>
      <w:r w:rsidR="00596A0D">
        <w:rPr>
          <w:lang w:val="bg-BG"/>
        </w:rPr>
        <w:t>дават</w:t>
      </w:r>
      <w:r w:rsidR="00F65243" w:rsidRPr="00764EC7">
        <w:rPr>
          <w:lang w:val="bg-BG"/>
        </w:rPr>
        <w:t xml:space="preserve"> физически </w:t>
      </w:r>
      <w:r w:rsidR="00F65243">
        <w:rPr>
          <w:lang w:val="bg-BG"/>
        </w:rPr>
        <w:t>жалбоподателите</w:t>
      </w:r>
      <w:r w:rsidR="00F84AB9" w:rsidRPr="00764EC7">
        <w:rPr>
          <w:lang w:val="bg-BG"/>
        </w:rPr>
        <w:t xml:space="preserve"> </w:t>
      </w:r>
      <w:r w:rsidR="00C20981">
        <w:rPr>
          <w:lang w:val="bg-BG"/>
        </w:rPr>
        <w:t>под арест</w:t>
      </w:r>
      <w:r w:rsidR="00F65243">
        <w:rPr>
          <w:lang w:val="bg-BG"/>
        </w:rPr>
        <w:t xml:space="preserve"> на </w:t>
      </w:r>
      <w:r w:rsidR="00F84AB9" w:rsidRPr="00764EC7">
        <w:rPr>
          <w:lang w:val="bg-BG"/>
        </w:rPr>
        <w:t>иракската по</w:t>
      </w:r>
      <w:r w:rsidR="00F65243" w:rsidRPr="00764EC7">
        <w:rPr>
          <w:lang w:val="bg-BG"/>
        </w:rPr>
        <w:t>лиция (виж параграф 80 по-горе</w:t>
      </w:r>
      <w:r w:rsidR="00C215C2" w:rsidRPr="00764EC7">
        <w:rPr>
          <w:lang w:val="bg-BG"/>
        </w:rPr>
        <w:t>).</w:t>
      </w:r>
    </w:p>
    <w:p w:rsidR="00C600B0" w:rsidRPr="00E5041D" w:rsidRDefault="001E0FCD" w:rsidP="00E5041D">
      <w:pPr>
        <w:pStyle w:val="JuPara"/>
        <w:rPr>
          <w:lang w:val="bg-BG"/>
        </w:rPr>
      </w:pPr>
      <w:r>
        <w:fldChar w:fldCharType="begin"/>
      </w:r>
      <w:r w:rsidR="00F32274" w:rsidRPr="00C20981">
        <w:rPr>
          <w:lang w:val="bg-BG"/>
        </w:rPr>
        <w:instrText xml:space="preserve"> </w:instrText>
      </w:r>
      <w:r w:rsidR="00F32274">
        <w:instrText>SEQ</w:instrText>
      </w:r>
      <w:r w:rsidR="00F32274" w:rsidRPr="00C20981">
        <w:rPr>
          <w:lang w:val="bg-BG"/>
        </w:rPr>
        <w:instrText xml:space="preserve"> </w:instrText>
      </w:r>
      <w:r w:rsidR="00F32274">
        <w:instrText>level</w:instrText>
      </w:r>
      <w:r w:rsidR="00F32274" w:rsidRPr="00C20981">
        <w:rPr>
          <w:lang w:val="bg-BG"/>
        </w:rPr>
        <w:instrText>0 \*</w:instrText>
      </w:r>
      <w:r w:rsidR="00F32274">
        <w:instrText>arabic</w:instrText>
      </w:r>
      <w:r w:rsidR="00F32274" w:rsidRPr="00C20981">
        <w:rPr>
          <w:lang w:val="bg-BG"/>
        </w:rPr>
        <w:instrText xml:space="preserve"> </w:instrText>
      </w:r>
      <w:r>
        <w:fldChar w:fldCharType="separate"/>
      </w:r>
      <w:r w:rsidR="00F30CA6" w:rsidRPr="00C20981">
        <w:rPr>
          <w:noProof/>
          <w:lang w:val="bg-BG"/>
        </w:rPr>
        <w:t>132</w:t>
      </w:r>
      <w:r>
        <w:fldChar w:fldCharType="end"/>
      </w:r>
      <w:r w:rsidR="00F32274" w:rsidRPr="00C20981">
        <w:rPr>
          <w:lang w:val="bg-BG"/>
        </w:rPr>
        <w:t>.</w:t>
      </w:r>
      <w:r w:rsidR="00F32274">
        <w:t> </w:t>
      </w:r>
      <w:r w:rsidR="00C20981">
        <w:rPr>
          <w:lang w:val="bg-BG"/>
        </w:rPr>
        <w:t xml:space="preserve">Съдебният процес на </w:t>
      </w:r>
      <w:r w:rsidR="00C20981" w:rsidRPr="00C20981">
        <w:rPr>
          <w:lang w:val="bg-BG"/>
        </w:rPr>
        <w:t>жалбоподателите</w:t>
      </w:r>
      <w:r w:rsidR="00C20981">
        <w:rPr>
          <w:lang w:val="bg-BG"/>
        </w:rPr>
        <w:t xml:space="preserve"> пред ИВТ</w:t>
      </w:r>
      <w:r w:rsidR="00C20981" w:rsidRPr="00C20981">
        <w:rPr>
          <w:lang w:val="bg-BG"/>
        </w:rPr>
        <w:t xml:space="preserve"> </w:t>
      </w:r>
      <w:r w:rsidR="00C20981">
        <w:rPr>
          <w:lang w:val="bg-BG"/>
        </w:rPr>
        <w:t>започва на 11 май 2009 г. П</w:t>
      </w:r>
      <w:r w:rsidR="00C20981" w:rsidRPr="00C20981">
        <w:rPr>
          <w:lang w:val="bg-BG"/>
        </w:rPr>
        <w:t xml:space="preserve">ървоначално </w:t>
      </w:r>
      <w:r w:rsidR="00C20981">
        <w:rPr>
          <w:lang w:val="bg-BG"/>
        </w:rPr>
        <w:t xml:space="preserve">те са </w:t>
      </w:r>
      <w:r w:rsidR="00C20981" w:rsidRPr="00C20981">
        <w:rPr>
          <w:lang w:val="bg-BG"/>
        </w:rPr>
        <w:t>обвинен</w:t>
      </w:r>
      <w:r w:rsidR="00107838">
        <w:rPr>
          <w:lang w:val="bg-BG"/>
        </w:rPr>
        <w:t>и</w:t>
      </w:r>
      <w:r w:rsidR="00C20981" w:rsidRPr="00C20981">
        <w:rPr>
          <w:lang w:val="bg-BG"/>
        </w:rPr>
        <w:t xml:space="preserve"> в убийството на двама</w:t>
      </w:r>
      <w:r w:rsidR="00C20981">
        <w:rPr>
          <w:lang w:val="bg-BG"/>
        </w:rPr>
        <w:t>та</w:t>
      </w:r>
      <w:r w:rsidR="00C20981" w:rsidRPr="00C20981">
        <w:rPr>
          <w:lang w:val="bg-BG"/>
        </w:rPr>
        <w:t xml:space="preserve"> британски войници, </w:t>
      </w:r>
      <w:r w:rsidR="00C20981">
        <w:rPr>
          <w:lang w:val="bg-BG"/>
        </w:rPr>
        <w:t xml:space="preserve">които </w:t>
      </w:r>
      <w:r w:rsidR="00C20981" w:rsidRPr="00C20981">
        <w:rPr>
          <w:lang w:val="bg-BG"/>
        </w:rPr>
        <w:t xml:space="preserve">ясно </w:t>
      </w:r>
      <w:r w:rsidR="00C20981">
        <w:rPr>
          <w:lang w:val="bg-BG"/>
        </w:rPr>
        <w:t xml:space="preserve">са </w:t>
      </w:r>
      <w:r w:rsidR="00C20981" w:rsidRPr="00C20981">
        <w:rPr>
          <w:lang w:val="bg-BG"/>
        </w:rPr>
        <w:t>с</w:t>
      </w:r>
      <w:r w:rsidR="00C20981">
        <w:rPr>
          <w:lang w:val="bg-BG"/>
        </w:rPr>
        <w:t>е предали</w:t>
      </w:r>
      <w:r w:rsidR="00B012F4">
        <w:rPr>
          <w:lang w:val="bg-BG"/>
        </w:rPr>
        <w:t xml:space="preserve"> - </w:t>
      </w:r>
      <w:r w:rsidR="00C20981">
        <w:rPr>
          <w:lang w:val="bg-BG"/>
        </w:rPr>
        <w:t xml:space="preserve">престъпление, което </w:t>
      </w:r>
      <w:r w:rsidR="00E5041D">
        <w:rPr>
          <w:lang w:val="bg-BG"/>
        </w:rPr>
        <w:t>предполага</w:t>
      </w:r>
      <w:r w:rsidR="00C20981">
        <w:rPr>
          <w:lang w:val="bg-BG"/>
        </w:rPr>
        <w:t xml:space="preserve"> </w:t>
      </w:r>
      <w:r w:rsidR="00C20981" w:rsidRPr="00C20981">
        <w:rPr>
          <w:lang w:val="bg-BG"/>
        </w:rPr>
        <w:t>максимално</w:t>
      </w:r>
      <w:r w:rsidR="00C20981">
        <w:rPr>
          <w:lang w:val="bg-BG"/>
        </w:rPr>
        <w:t xml:space="preserve"> наказание – смъртна</w:t>
      </w:r>
      <w:r w:rsidR="00C20981" w:rsidRPr="00C20981">
        <w:rPr>
          <w:lang w:val="bg-BG"/>
        </w:rPr>
        <w:t xml:space="preserve"> присъда. На 21 юли 200</w:t>
      </w:r>
      <w:r w:rsidR="00C20981">
        <w:rPr>
          <w:lang w:val="bg-BG"/>
        </w:rPr>
        <w:t xml:space="preserve">9 г., </w:t>
      </w:r>
      <w:r w:rsidR="00C20981" w:rsidRPr="00596A0D">
        <w:rPr>
          <w:lang w:val="bg-BG"/>
        </w:rPr>
        <w:t>след приключване с</w:t>
      </w:r>
      <w:r w:rsidR="00C20981">
        <w:rPr>
          <w:lang w:val="bg-BG"/>
        </w:rPr>
        <w:t xml:space="preserve"> доказателствената част, първоначалните обвинения </w:t>
      </w:r>
      <w:r w:rsidR="00E5041D" w:rsidRPr="00C20981">
        <w:rPr>
          <w:lang w:val="bg-BG"/>
        </w:rPr>
        <w:t xml:space="preserve">срещу жалбоподателите </w:t>
      </w:r>
      <w:r w:rsidR="00C20981">
        <w:rPr>
          <w:lang w:val="bg-BG"/>
        </w:rPr>
        <w:t xml:space="preserve">за </w:t>
      </w:r>
      <w:r w:rsidR="00E5041D" w:rsidRPr="00E5041D">
        <w:rPr>
          <w:lang w:val="bg-BG"/>
        </w:rPr>
        <w:t>убийство</w:t>
      </w:r>
      <w:r w:rsidR="00E5041D">
        <w:rPr>
          <w:lang w:val="bg-BG"/>
        </w:rPr>
        <w:t xml:space="preserve"> </w:t>
      </w:r>
      <w:r w:rsidR="00C20981" w:rsidRPr="00C20981">
        <w:rPr>
          <w:lang w:val="bg-BG"/>
        </w:rPr>
        <w:t xml:space="preserve">са изтеглени </w:t>
      </w:r>
      <w:r w:rsidR="00E5041D">
        <w:rPr>
          <w:lang w:val="bg-BG"/>
        </w:rPr>
        <w:t xml:space="preserve">и заменени </w:t>
      </w:r>
      <w:r w:rsidR="00E5041D">
        <w:rPr>
          <w:lang w:val="bg-BG"/>
        </w:rPr>
        <w:lastRenderedPageBreak/>
        <w:t xml:space="preserve">с издаването на присъда, която не включва смъртно наказание. </w:t>
      </w:r>
      <w:r w:rsidR="00C20981" w:rsidRPr="00C20981">
        <w:rPr>
          <w:lang w:val="bg-BG"/>
        </w:rPr>
        <w:t>Една седмица по-къс</w:t>
      </w:r>
      <w:r w:rsidR="00E5041D">
        <w:rPr>
          <w:lang w:val="bg-BG"/>
        </w:rPr>
        <w:t>но се прибавя допълнително обвинение, кое</w:t>
      </w:r>
      <w:r w:rsidR="00C20981" w:rsidRPr="00C20981">
        <w:rPr>
          <w:lang w:val="bg-BG"/>
        </w:rPr>
        <w:t xml:space="preserve">то по принцип би могло да бъде наказуемо </w:t>
      </w:r>
      <w:r w:rsidR="00E5041D">
        <w:rPr>
          <w:lang w:val="bg-BG"/>
        </w:rPr>
        <w:t>със смърт. През януари 2010 г. Касационният съд решава</w:t>
      </w:r>
      <w:r w:rsidR="00C20981" w:rsidRPr="00C20981">
        <w:rPr>
          <w:lang w:val="bg-BG"/>
        </w:rPr>
        <w:t xml:space="preserve"> да </w:t>
      </w:r>
      <w:r w:rsidR="00E5041D">
        <w:rPr>
          <w:lang w:val="bg-BG"/>
        </w:rPr>
        <w:t>върне делото за ново разглеждане</w:t>
      </w:r>
      <w:r w:rsidR="00C20981" w:rsidRPr="00C20981">
        <w:rPr>
          <w:lang w:val="bg-BG"/>
        </w:rPr>
        <w:t xml:space="preserve"> и </w:t>
      </w:r>
      <w:r w:rsidR="00596A0D">
        <w:rPr>
          <w:lang w:val="bg-BG"/>
        </w:rPr>
        <w:t xml:space="preserve">нов съдебен процес (виж параграфи 82 – </w:t>
      </w:r>
      <w:r w:rsidR="00E5041D">
        <w:rPr>
          <w:lang w:val="bg-BG"/>
        </w:rPr>
        <w:t>89 по-горе</w:t>
      </w:r>
      <w:r w:rsidR="00F32274" w:rsidRPr="00E5041D">
        <w:rPr>
          <w:lang w:val="bg-BG"/>
        </w:rPr>
        <w:t>).</w:t>
      </w:r>
    </w:p>
    <w:p w:rsidR="00C600B0" w:rsidRPr="00CB36AD" w:rsidRDefault="001E0FCD" w:rsidP="00CB36AD">
      <w:pPr>
        <w:pStyle w:val="JuPara"/>
        <w:rPr>
          <w:lang w:val="bg-BG"/>
        </w:rPr>
      </w:pPr>
      <w:r>
        <w:fldChar w:fldCharType="begin"/>
      </w:r>
      <w:r w:rsidR="00C215C2" w:rsidRPr="00764EC7">
        <w:rPr>
          <w:lang w:val="bg-BG"/>
        </w:rPr>
        <w:instrText xml:space="preserve"> </w:instrText>
      </w:r>
      <w:r w:rsidR="00C215C2">
        <w:instrText>SEQ</w:instrText>
      </w:r>
      <w:r w:rsidR="00C215C2" w:rsidRPr="00764EC7">
        <w:rPr>
          <w:lang w:val="bg-BG"/>
        </w:rPr>
        <w:instrText xml:space="preserve"> </w:instrText>
      </w:r>
      <w:r w:rsidR="00C215C2">
        <w:instrText>level</w:instrText>
      </w:r>
      <w:r w:rsidR="00C215C2" w:rsidRPr="00764EC7">
        <w:rPr>
          <w:lang w:val="bg-BG"/>
        </w:rPr>
        <w:instrText>0 \*</w:instrText>
      </w:r>
      <w:r w:rsidR="00C215C2">
        <w:instrText>arabic</w:instrText>
      </w:r>
      <w:r w:rsidR="00C215C2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133</w:t>
      </w:r>
      <w:r>
        <w:fldChar w:fldCharType="end"/>
      </w:r>
      <w:r w:rsidR="00C215C2" w:rsidRPr="00764EC7">
        <w:rPr>
          <w:lang w:val="bg-BG"/>
        </w:rPr>
        <w:t>.</w:t>
      </w:r>
      <w:r w:rsidR="00C215C2">
        <w:t>  </w:t>
      </w:r>
      <w:r w:rsidR="00C20981" w:rsidRPr="00764EC7">
        <w:rPr>
          <w:lang w:val="bg-BG"/>
        </w:rPr>
        <w:t xml:space="preserve">Съдът отбелязва, че </w:t>
      </w:r>
      <w:r w:rsidR="00E5041D">
        <w:rPr>
          <w:lang w:val="bg-BG"/>
        </w:rPr>
        <w:t xml:space="preserve">Дивизионният </w:t>
      </w:r>
      <w:r w:rsidR="00E5041D" w:rsidRPr="00764EC7">
        <w:rPr>
          <w:lang w:val="bg-BG"/>
        </w:rPr>
        <w:t>съд и</w:t>
      </w:r>
      <w:r w:rsidR="00E5041D">
        <w:rPr>
          <w:lang w:val="bg-BG"/>
        </w:rPr>
        <w:t xml:space="preserve"> </w:t>
      </w:r>
      <w:r w:rsidR="00C20981" w:rsidRPr="00764EC7">
        <w:rPr>
          <w:lang w:val="bg-BG"/>
        </w:rPr>
        <w:t>Апелативния</w:t>
      </w:r>
      <w:r w:rsidR="00E5041D">
        <w:rPr>
          <w:lang w:val="bg-BG"/>
        </w:rPr>
        <w:t>т</w:t>
      </w:r>
      <w:r w:rsidR="00E5041D" w:rsidRPr="00764EC7">
        <w:rPr>
          <w:lang w:val="bg-BG"/>
        </w:rPr>
        <w:t xml:space="preserve"> съд заключ</w:t>
      </w:r>
      <w:r w:rsidR="00E5041D">
        <w:rPr>
          <w:lang w:val="bg-BG"/>
        </w:rPr>
        <w:t>ават</w:t>
      </w:r>
      <w:r w:rsidR="00C20981" w:rsidRPr="00764EC7">
        <w:rPr>
          <w:lang w:val="bg-BG"/>
        </w:rPr>
        <w:t xml:space="preserve">, малко преди </w:t>
      </w:r>
      <w:r w:rsidR="00E5041D">
        <w:rPr>
          <w:lang w:val="bg-BG"/>
        </w:rPr>
        <w:t xml:space="preserve">осъществяване на </w:t>
      </w:r>
      <w:r w:rsidR="00E5041D" w:rsidRPr="00764EC7">
        <w:rPr>
          <w:lang w:val="bg-BG"/>
        </w:rPr>
        <w:t>физическото пр</w:t>
      </w:r>
      <w:r w:rsidR="00596A0D">
        <w:rPr>
          <w:lang w:val="bg-BG"/>
        </w:rPr>
        <w:t>едаване</w:t>
      </w:r>
      <w:r w:rsidR="00C20981" w:rsidRPr="00764EC7">
        <w:rPr>
          <w:lang w:val="bg-BG"/>
        </w:rPr>
        <w:t xml:space="preserve">, че </w:t>
      </w:r>
      <w:r w:rsidR="00E5041D">
        <w:rPr>
          <w:lang w:val="bg-BG"/>
        </w:rPr>
        <w:t xml:space="preserve">са налице </w:t>
      </w:r>
      <w:r w:rsidR="00C20981" w:rsidRPr="00764EC7">
        <w:rPr>
          <w:lang w:val="bg-BG"/>
        </w:rPr>
        <w:t xml:space="preserve">съществени основания </w:t>
      </w:r>
      <w:r w:rsidR="00E5041D">
        <w:rPr>
          <w:lang w:val="bg-BG"/>
        </w:rPr>
        <w:t xml:space="preserve">да се счита, че </w:t>
      </w:r>
      <w:r w:rsidR="00E5041D" w:rsidRPr="00764EC7">
        <w:rPr>
          <w:lang w:val="bg-BG"/>
        </w:rPr>
        <w:t>има реал</w:t>
      </w:r>
      <w:r w:rsidR="00E5041D">
        <w:rPr>
          <w:lang w:val="bg-BG"/>
        </w:rPr>
        <w:t xml:space="preserve">на опасност </w:t>
      </w:r>
      <w:r w:rsidR="00E5041D" w:rsidRPr="00764EC7">
        <w:rPr>
          <w:lang w:val="bg-BG"/>
        </w:rPr>
        <w:t xml:space="preserve">жалбоподателите </w:t>
      </w:r>
      <w:r w:rsidR="00E5041D">
        <w:rPr>
          <w:lang w:val="bg-BG"/>
        </w:rPr>
        <w:t>да бъдат</w:t>
      </w:r>
      <w:r w:rsidR="00C20981" w:rsidRPr="00764EC7">
        <w:rPr>
          <w:lang w:val="bg-BG"/>
        </w:rPr>
        <w:t xml:space="preserve"> осъдени на смърт и екзекутиран</w:t>
      </w:r>
      <w:r w:rsidR="00E5041D">
        <w:rPr>
          <w:lang w:val="bg-BG"/>
        </w:rPr>
        <w:t>и</w:t>
      </w:r>
      <w:r w:rsidR="00C20981" w:rsidRPr="00764EC7">
        <w:rPr>
          <w:lang w:val="bg-BG"/>
        </w:rPr>
        <w:t xml:space="preserve"> (виж параграфи 60 и 70 по-го</w:t>
      </w:r>
      <w:r w:rsidR="00E5041D" w:rsidRPr="00764EC7">
        <w:rPr>
          <w:lang w:val="bg-BG"/>
        </w:rPr>
        <w:t xml:space="preserve">ре). В </w:t>
      </w:r>
      <w:r w:rsidR="00C20981" w:rsidRPr="00764EC7">
        <w:rPr>
          <w:lang w:val="bg-BG"/>
        </w:rPr>
        <w:t xml:space="preserve">това </w:t>
      </w:r>
      <w:r w:rsidR="00E5041D">
        <w:rPr>
          <w:lang w:val="bg-BG"/>
        </w:rPr>
        <w:t xml:space="preserve">свое </w:t>
      </w:r>
      <w:r w:rsidR="00C20981" w:rsidRPr="00764EC7">
        <w:rPr>
          <w:lang w:val="bg-BG"/>
        </w:rPr>
        <w:t xml:space="preserve">заключение националните съдилища </w:t>
      </w:r>
      <w:r w:rsidR="00E5041D">
        <w:rPr>
          <w:lang w:val="bg-BG"/>
        </w:rPr>
        <w:t xml:space="preserve">взимат </w:t>
      </w:r>
      <w:r w:rsidR="00C20981" w:rsidRPr="00764EC7">
        <w:rPr>
          <w:lang w:val="bg-BG"/>
        </w:rPr>
        <w:t xml:space="preserve">под внимание фактите че </w:t>
      </w:r>
      <w:r w:rsidR="00654515">
        <w:rPr>
          <w:lang w:val="bg-BG"/>
        </w:rPr>
        <w:t>за обвиненията, наложени на жалбоподателите, се предвижда смъртно наказание; че съществуват ясни доказателства, че лица, осъд</w:t>
      </w:r>
      <w:r w:rsidR="002C7C1E">
        <w:rPr>
          <w:lang w:val="bg-BG"/>
        </w:rPr>
        <w:t>е</w:t>
      </w:r>
      <w:r w:rsidR="00654515">
        <w:rPr>
          <w:lang w:val="bg-BG"/>
        </w:rPr>
        <w:t xml:space="preserve">ни за такива престъпления, на практика </w:t>
      </w:r>
      <w:r w:rsidR="00596A0D">
        <w:rPr>
          <w:lang w:val="bg-BG"/>
        </w:rPr>
        <w:t>подлежат</w:t>
      </w:r>
      <w:r w:rsidR="00CB36AD">
        <w:rPr>
          <w:lang w:val="bg-BG"/>
        </w:rPr>
        <w:t xml:space="preserve"> на осъждане на смърт</w:t>
      </w:r>
      <w:r w:rsidR="00C20981" w:rsidRPr="00654515">
        <w:rPr>
          <w:lang w:val="bg-BG"/>
        </w:rPr>
        <w:t xml:space="preserve">; че </w:t>
      </w:r>
      <w:r w:rsidR="00CB36AD" w:rsidRPr="00654515">
        <w:rPr>
          <w:lang w:val="bg-BG"/>
        </w:rPr>
        <w:t>иракските власти</w:t>
      </w:r>
      <w:r w:rsidR="00CB36AD">
        <w:rPr>
          <w:lang w:val="bg-BG"/>
        </w:rPr>
        <w:t xml:space="preserve"> не са гарантирали, че няма да прилагат </w:t>
      </w:r>
      <w:r w:rsidR="00C20981" w:rsidRPr="00654515">
        <w:rPr>
          <w:lang w:val="bg-BG"/>
        </w:rPr>
        <w:t>смъртното наказание; и че други</w:t>
      </w:r>
      <w:r w:rsidR="00CB36AD">
        <w:rPr>
          <w:lang w:val="bg-BG"/>
        </w:rPr>
        <w:t>те</w:t>
      </w:r>
      <w:r w:rsidR="00596A0D">
        <w:rPr>
          <w:lang w:val="bg-BG"/>
        </w:rPr>
        <w:t xml:space="preserve"> фактори, на които се позовава П</w:t>
      </w:r>
      <w:r w:rsidR="00C20981" w:rsidRPr="00654515">
        <w:rPr>
          <w:lang w:val="bg-BG"/>
        </w:rPr>
        <w:t>равителството, например писмото от семейство</w:t>
      </w:r>
      <w:r w:rsidR="00CB36AD">
        <w:rPr>
          <w:lang w:val="bg-BG"/>
        </w:rPr>
        <w:t>то на една от жертвите, в което се иска</w:t>
      </w:r>
      <w:r w:rsidR="00C20981" w:rsidRPr="00654515">
        <w:rPr>
          <w:lang w:val="bg-BG"/>
        </w:rPr>
        <w:t xml:space="preserve"> помилва</w:t>
      </w:r>
      <w:r w:rsidR="00CB36AD">
        <w:rPr>
          <w:lang w:val="bg-BG"/>
        </w:rPr>
        <w:t>не, не</w:t>
      </w:r>
      <w:r w:rsidR="00596A0D">
        <w:rPr>
          <w:lang w:val="bg-BG"/>
        </w:rPr>
        <w:t xml:space="preserve"> са достатъчно убедителни и сигурни, че ще намалят риска</w:t>
      </w:r>
      <w:r w:rsidR="00D840F6" w:rsidRPr="00764EC7">
        <w:rPr>
          <w:lang w:val="bg-BG"/>
        </w:rPr>
        <w:t>.</w:t>
      </w:r>
    </w:p>
    <w:p w:rsidR="00C600B0" w:rsidRPr="00CB36AD" w:rsidRDefault="001E0FCD" w:rsidP="00CB36AD">
      <w:pPr>
        <w:pStyle w:val="JuPara"/>
        <w:rPr>
          <w:lang w:val="bg-BG"/>
        </w:rPr>
      </w:pPr>
      <w:r>
        <w:fldChar w:fldCharType="begin"/>
      </w:r>
      <w:r w:rsidR="00F32274" w:rsidRPr="00764EC7">
        <w:rPr>
          <w:lang w:val="bg-BG"/>
        </w:rPr>
        <w:instrText xml:space="preserve"> </w:instrText>
      </w:r>
      <w:r w:rsidR="00F32274">
        <w:instrText>SEQ</w:instrText>
      </w:r>
      <w:r w:rsidR="00F32274" w:rsidRPr="00764EC7">
        <w:rPr>
          <w:lang w:val="bg-BG"/>
        </w:rPr>
        <w:instrText xml:space="preserve"> </w:instrText>
      </w:r>
      <w:r w:rsidR="00F32274">
        <w:instrText>level</w:instrText>
      </w:r>
      <w:r w:rsidR="00F32274" w:rsidRPr="00764EC7">
        <w:rPr>
          <w:lang w:val="bg-BG"/>
        </w:rPr>
        <w:instrText>0 \*</w:instrText>
      </w:r>
      <w:r w:rsidR="00F32274">
        <w:instrText>arabic</w:instrText>
      </w:r>
      <w:r w:rsidR="00F32274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134</w:t>
      </w:r>
      <w:r>
        <w:fldChar w:fldCharType="end"/>
      </w:r>
      <w:r w:rsidR="00F32274" w:rsidRPr="00764EC7">
        <w:rPr>
          <w:lang w:val="bg-BG"/>
        </w:rPr>
        <w:t>.</w:t>
      </w:r>
      <w:r w:rsidR="00F32274">
        <w:t>  </w:t>
      </w:r>
      <w:r w:rsidR="00CB36AD" w:rsidRPr="00764EC7">
        <w:rPr>
          <w:lang w:val="bg-BG"/>
        </w:rPr>
        <w:t xml:space="preserve">Съдът, </w:t>
      </w:r>
      <w:r w:rsidR="00CB36AD">
        <w:rPr>
          <w:lang w:val="bg-BG"/>
        </w:rPr>
        <w:t xml:space="preserve">след </w:t>
      </w:r>
      <w:r w:rsidR="00CB36AD" w:rsidRPr="00764EC7">
        <w:rPr>
          <w:lang w:val="bg-BG"/>
        </w:rPr>
        <w:t>като разгле</w:t>
      </w:r>
      <w:r w:rsidR="006A20EF">
        <w:rPr>
          <w:lang w:val="bg-BG"/>
        </w:rPr>
        <w:t>ж</w:t>
      </w:r>
      <w:r w:rsidR="00CB36AD" w:rsidRPr="00764EC7">
        <w:rPr>
          <w:lang w:val="bg-BG"/>
        </w:rPr>
        <w:t>да доказателствата, н</w:t>
      </w:r>
      <w:r w:rsidR="00D45305">
        <w:rPr>
          <w:lang w:val="bg-BG"/>
        </w:rPr>
        <w:t>е вижда причина да не подкрепи</w:t>
      </w:r>
      <w:r w:rsidR="00CB36AD" w:rsidRPr="00764EC7">
        <w:rPr>
          <w:lang w:val="bg-BG"/>
        </w:rPr>
        <w:t xml:space="preserve"> констатациите на националните съдилища по този въпрос. Освен това той счита, че въпреки допълнителн</w:t>
      </w:r>
      <w:r w:rsidR="00CB36AD">
        <w:rPr>
          <w:lang w:val="bg-BG"/>
        </w:rPr>
        <w:t>ото</w:t>
      </w:r>
      <w:r w:rsidR="00DF08B1">
        <w:rPr>
          <w:lang w:val="bg-BG"/>
        </w:rPr>
        <w:t xml:space="preserve"> писмо, пред</w:t>
      </w:r>
      <w:r w:rsidR="006A20EF">
        <w:rPr>
          <w:lang w:val="bg-BG"/>
        </w:rPr>
        <w:t>о</w:t>
      </w:r>
      <w:r w:rsidR="00DF08B1">
        <w:rPr>
          <w:lang w:val="bg-BG"/>
        </w:rPr>
        <w:t>ставено от П</w:t>
      </w:r>
      <w:r w:rsidR="00CB36AD" w:rsidRPr="00764EC7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CB36AD" w:rsidRPr="00764EC7">
        <w:rPr>
          <w:lang w:val="bg-BG"/>
        </w:rPr>
        <w:t xml:space="preserve"> </w:t>
      </w:r>
      <w:r w:rsidR="00CB36AD">
        <w:rPr>
          <w:lang w:val="bg-BG"/>
        </w:rPr>
        <w:t>на ИВТ</w:t>
      </w:r>
      <w:r w:rsidR="00CB36AD" w:rsidRPr="00764EC7">
        <w:rPr>
          <w:lang w:val="bg-BG"/>
        </w:rPr>
        <w:t xml:space="preserve"> през юли 2009 г., </w:t>
      </w:r>
      <w:r w:rsidR="006A20EF">
        <w:rPr>
          <w:lang w:val="bg-BG"/>
        </w:rPr>
        <w:t xml:space="preserve">с което информира </w:t>
      </w:r>
      <w:r w:rsidR="00CB36AD">
        <w:rPr>
          <w:lang w:val="bg-BG"/>
        </w:rPr>
        <w:t>ИВТ</w:t>
      </w:r>
      <w:r w:rsidR="00CB36AD" w:rsidRPr="00764EC7">
        <w:rPr>
          <w:lang w:val="bg-BG"/>
        </w:rPr>
        <w:t xml:space="preserve"> че семейството на другия убит войник не иска да бъде наложено смъртно наказание (виж параграф 86 по-горе), иракските власти все още не са дали никакви обвързващи гаранции, че това няма да с</w:t>
      </w:r>
      <w:r w:rsidR="00CB36AD">
        <w:rPr>
          <w:lang w:val="bg-BG"/>
        </w:rPr>
        <w:t>е случи</w:t>
      </w:r>
      <w:r w:rsidR="00CB36AD" w:rsidRPr="00764EC7">
        <w:rPr>
          <w:lang w:val="bg-BG"/>
        </w:rPr>
        <w:t xml:space="preserve">. </w:t>
      </w:r>
      <w:r w:rsidR="00D64332">
        <w:rPr>
          <w:lang w:val="bg-BG"/>
        </w:rPr>
        <w:t>Скоро д</w:t>
      </w:r>
      <w:r w:rsidR="00CB36AD">
        <w:rPr>
          <w:lang w:val="bg-BG"/>
        </w:rPr>
        <w:t>елото</w:t>
      </w:r>
      <w:r w:rsidR="00CB36AD" w:rsidRPr="00764EC7">
        <w:rPr>
          <w:lang w:val="bg-BG"/>
        </w:rPr>
        <w:t xml:space="preserve"> на жалбоподателите е </w:t>
      </w:r>
      <w:r w:rsidR="00CB36AD">
        <w:rPr>
          <w:lang w:val="bg-BG"/>
        </w:rPr>
        <w:t xml:space="preserve">върнато за ново </w:t>
      </w:r>
      <w:r w:rsidR="00CB36AD" w:rsidRPr="00764EC7">
        <w:rPr>
          <w:lang w:val="bg-BG"/>
        </w:rPr>
        <w:t>раз</w:t>
      </w:r>
      <w:r w:rsidR="00CB36AD">
        <w:rPr>
          <w:lang w:val="bg-BG"/>
        </w:rPr>
        <w:t>глеждане</w:t>
      </w:r>
      <w:r w:rsidR="00CB36AD" w:rsidRPr="00764EC7">
        <w:rPr>
          <w:lang w:val="bg-BG"/>
        </w:rPr>
        <w:t xml:space="preserve"> и </w:t>
      </w:r>
      <w:r w:rsidR="00CB36AD">
        <w:rPr>
          <w:lang w:val="bg-BG"/>
        </w:rPr>
        <w:t xml:space="preserve">нов </w:t>
      </w:r>
      <w:r w:rsidR="00CB36AD" w:rsidRPr="00764EC7">
        <w:rPr>
          <w:lang w:val="bg-BG"/>
        </w:rPr>
        <w:t>съдебен процес и е невъзможно резултат</w:t>
      </w:r>
      <w:r w:rsidR="00CB36AD">
        <w:rPr>
          <w:lang w:val="bg-BG"/>
        </w:rPr>
        <w:t>ът</w:t>
      </w:r>
      <w:r w:rsidR="00D64332">
        <w:rPr>
          <w:lang w:val="bg-BG"/>
        </w:rPr>
        <w:t xml:space="preserve"> да бъде предсказан</w:t>
      </w:r>
      <w:r w:rsidR="00CB36AD" w:rsidRPr="00764EC7">
        <w:rPr>
          <w:lang w:val="bg-BG"/>
        </w:rPr>
        <w:t xml:space="preserve">. При тези обстоятелства Съдът не счита, че </w:t>
      </w:r>
      <w:r w:rsidR="00CB36AD">
        <w:rPr>
          <w:lang w:val="bg-BG"/>
        </w:rPr>
        <w:t xml:space="preserve">е отпаднала </w:t>
      </w:r>
      <w:r w:rsidR="00A16A43">
        <w:rPr>
          <w:lang w:val="bg-BG"/>
        </w:rPr>
        <w:t xml:space="preserve">напълно </w:t>
      </w:r>
      <w:r w:rsidR="00CB36AD">
        <w:rPr>
          <w:lang w:val="bg-BG"/>
        </w:rPr>
        <w:t xml:space="preserve">опасността </w:t>
      </w:r>
      <w:r w:rsidR="00A16A43" w:rsidRPr="00764EC7">
        <w:rPr>
          <w:lang w:val="bg-BG"/>
        </w:rPr>
        <w:t>жалбоподателите</w:t>
      </w:r>
      <w:r w:rsidR="00A16A43">
        <w:rPr>
          <w:lang w:val="bg-BG"/>
        </w:rPr>
        <w:t xml:space="preserve"> да бъдат </w:t>
      </w:r>
      <w:r w:rsidR="00CB36AD">
        <w:rPr>
          <w:lang w:val="bg-BG"/>
        </w:rPr>
        <w:t>екзекутир</w:t>
      </w:r>
      <w:r w:rsidR="00A16A43">
        <w:rPr>
          <w:lang w:val="bg-BG"/>
        </w:rPr>
        <w:t>ани</w:t>
      </w:r>
      <w:r w:rsidR="00802841" w:rsidRPr="00764EC7">
        <w:rPr>
          <w:lang w:val="bg-BG"/>
        </w:rPr>
        <w:t>.</w:t>
      </w:r>
    </w:p>
    <w:p w:rsidR="00C215C2" w:rsidRPr="00D21733" w:rsidRDefault="001E0FCD" w:rsidP="00D21733">
      <w:pPr>
        <w:pStyle w:val="JuPara"/>
        <w:rPr>
          <w:lang w:val="bg-BG"/>
        </w:rPr>
      </w:pPr>
      <w:r>
        <w:fldChar w:fldCharType="begin"/>
      </w:r>
      <w:r w:rsidR="00802841" w:rsidRPr="00764EC7">
        <w:rPr>
          <w:lang w:val="bg-BG"/>
        </w:rPr>
        <w:instrText xml:space="preserve"> </w:instrText>
      </w:r>
      <w:r w:rsidR="00802841">
        <w:instrText>SEQ</w:instrText>
      </w:r>
      <w:r w:rsidR="00802841" w:rsidRPr="00764EC7">
        <w:rPr>
          <w:lang w:val="bg-BG"/>
        </w:rPr>
        <w:instrText xml:space="preserve"> </w:instrText>
      </w:r>
      <w:r w:rsidR="00802841">
        <w:instrText>level</w:instrText>
      </w:r>
      <w:r w:rsidR="00802841" w:rsidRPr="00764EC7">
        <w:rPr>
          <w:lang w:val="bg-BG"/>
        </w:rPr>
        <w:instrText>0 \*</w:instrText>
      </w:r>
      <w:r w:rsidR="00802841">
        <w:instrText>arabic</w:instrText>
      </w:r>
      <w:r w:rsidR="00802841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135</w:t>
      </w:r>
      <w:r>
        <w:fldChar w:fldCharType="end"/>
      </w:r>
      <w:r w:rsidR="00802841" w:rsidRPr="00764EC7">
        <w:rPr>
          <w:lang w:val="bg-BG"/>
        </w:rPr>
        <w:t>.</w:t>
      </w:r>
      <w:r w:rsidR="00802841">
        <w:t>  </w:t>
      </w:r>
      <w:r w:rsidR="009360D2" w:rsidRPr="00764EC7">
        <w:rPr>
          <w:lang w:val="bg-BG"/>
        </w:rPr>
        <w:t xml:space="preserve">Освен това </w:t>
      </w:r>
      <w:r w:rsidR="009360D2">
        <w:rPr>
          <w:lang w:val="bg-BG"/>
        </w:rPr>
        <w:t>Съдът</w:t>
      </w:r>
      <w:r w:rsidR="00CB36AD" w:rsidRPr="00764EC7">
        <w:rPr>
          <w:lang w:val="bg-BG"/>
        </w:rPr>
        <w:t xml:space="preserve"> счита, предвид естеството на доказателствата и твърденията срещу жалбоподателите, </w:t>
      </w:r>
      <w:r w:rsidR="002D0DD8">
        <w:rPr>
          <w:lang w:val="bg-BG"/>
        </w:rPr>
        <w:t xml:space="preserve">че </w:t>
      </w:r>
      <w:r w:rsidR="00CB36AD" w:rsidRPr="00764EC7">
        <w:rPr>
          <w:lang w:val="bg-BG"/>
        </w:rPr>
        <w:t>от август 2004 г., когат</w:t>
      </w:r>
      <w:r w:rsidR="009360D2" w:rsidRPr="00764EC7">
        <w:rPr>
          <w:lang w:val="bg-BG"/>
        </w:rPr>
        <w:t>о смъртното наказание е въведен</w:t>
      </w:r>
      <w:r w:rsidR="009360D2">
        <w:rPr>
          <w:lang w:val="bg-BG"/>
        </w:rPr>
        <w:t>о</w:t>
      </w:r>
      <w:r w:rsidR="00CB36AD" w:rsidRPr="00764EC7">
        <w:rPr>
          <w:lang w:val="bg-BG"/>
        </w:rPr>
        <w:t xml:space="preserve"> отново в Ирак, има сериозни осно</w:t>
      </w:r>
      <w:r w:rsidR="00D21733" w:rsidRPr="00764EC7">
        <w:rPr>
          <w:lang w:val="bg-BG"/>
        </w:rPr>
        <w:t xml:space="preserve">вания да смята, че съществува сериозна опасност </w:t>
      </w:r>
      <w:r w:rsidR="001F7DF0">
        <w:rPr>
          <w:lang w:val="bg-BG"/>
        </w:rPr>
        <w:t xml:space="preserve">те </w:t>
      </w:r>
      <w:r w:rsidR="00D21733" w:rsidRPr="00764EC7">
        <w:rPr>
          <w:lang w:val="bg-BG"/>
        </w:rPr>
        <w:t>да бъдат</w:t>
      </w:r>
      <w:r w:rsidR="00D21733">
        <w:rPr>
          <w:lang w:val="bg-BG"/>
        </w:rPr>
        <w:t xml:space="preserve"> </w:t>
      </w:r>
      <w:r w:rsidR="00CB36AD" w:rsidRPr="00D21733">
        <w:rPr>
          <w:lang w:val="bg-BG"/>
        </w:rPr>
        <w:t>осъден</w:t>
      </w:r>
      <w:r w:rsidR="00D21733">
        <w:rPr>
          <w:lang w:val="bg-BG"/>
        </w:rPr>
        <w:t>и на смърт, ако делото</w:t>
      </w:r>
      <w:r w:rsidR="001F7DF0">
        <w:rPr>
          <w:lang w:val="bg-BG"/>
        </w:rPr>
        <w:t xml:space="preserve"> </w:t>
      </w:r>
      <w:r w:rsidR="00D21733">
        <w:rPr>
          <w:lang w:val="bg-BG"/>
        </w:rPr>
        <w:t>се води</w:t>
      </w:r>
      <w:r w:rsidR="00CB36AD" w:rsidRPr="00D21733">
        <w:rPr>
          <w:lang w:val="bg-BG"/>
        </w:rPr>
        <w:t xml:space="preserve"> от иракски съд. </w:t>
      </w:r>
      <w:r w:rsidR="00D21733">
        <w:rPr>
          <w:lang w:val="bg-BG"/>
        </w:rPr>
        <w:t>Нещо повече, в протокола от</w:t>
      </w:r>
      <w:r w:rsidR="00CB36AD" w:rsidRPr="00D21733">
        <w:rPr>
          <w:lang w:val="bg-BG"/>
        </w:rPr>
        <w:t xml:space="preserve"> срещата на </w:t>
      </w:r>
      <w:r w:rsidR="00CB36AD" w:rsidRPr="00CB36AD">
        <w:t>DIRC</w:t>
      </w:r>
      <w:r w:rsidR="00D21733">
        <w:rPr>
          <w:lang w:val="bg-BG"/>
        </w:rPr>
        <w:t>, проведена на 27 юли</w:t>
      </w:r>
      <w:r w:rsidR="00CB36AD" w:rsidRPr="00D21733">
        <w:rPr>
          <w:lang w:val="bg-BG"/>
        </w:rPr>
        <w:t xml:space="preserve"> 2004 г</w:t>
      </w:r>
      <w:r w:rsidR="00D21733">
        <w:rPr>
          <w:lang w:val="bg-BG"/>
        </w:rPr>
        <w:t>. е з</w:t>
      </w:r>
      <w:r w:rsidR="00CB36AD" w:rsidRPr="00D21733">
        <w:rPr>
          <w:lang w:val="bg-BG"/>
        </w:rPr>
        <w:t xml:space="preserve">аписано, че </w:t>
      </w:r>
      <w:r w:rsidR="00D21733">
        <w:rPr>
          <w:lang w:val="bg-BG"/>
        </w:rPr>
        <w:t>Държавният</w:t>
      </w:r>
      <w:r w:rsidR="00CB36AD" w:rsidRPr="00D21733">
        <w:rPr>
          <w:lang w:val="bg-BG"/>
        </w:rPr>
        <w:t xml:space="preserve"> секретар на </w:t>
      </w:r>
      <w:r w:rsidR="0003534A">
        <w:rPr>
          <w:lang w:val="bg-BG"/>
        </w:rPr>
        <w:t>Великобритания</w:t>
      </w:r>
      <w:r w:rsidR="00D21733">
        <w:rPr>
          <w:lang w:val="bg-BG"/>
        </w:rPr>
        <w:t xml:space="preserve"> </w:t>
      </w:r>
      <w:r w:rsidR="000F4CE1">
        <w:rPr>
          <w:lang w:val="bg-BG"/>
        </w:rPr>
        <w:t xml:space="preserve">на този етап </w:t>
      </w:r>
      <w:r w:rsidR="00CB36AD" w:rsidRPr="00D21733">
        <w:rPr>
          <w:lang w:val="bg-BG"/>
        </w:rPr>
        <w:t>вече е</w:t>
      </w:r>
      <w:r w:rsidR="00D21733">
        <w:rPr>
          <w:lang w:val="bg-BG"/>
        </w:rPr>
        <w:t xml:space="preserve"> </w:t>
      </w:r>
      <w:r w:rsidR="00851758">
        <w:rPr>
          <w:lang w:val="bg-BG"/>
        </w:rPr>
        <w:t>загрижен</w:t>
      </w:r>
      <w:r w:rsidR="00CB36AD" w:rsidRPr="00D21733">
        <w:rPr>
          <w:lang w:val="bg-BG"/>
        </w:rPr>
        <w:t xml:space="preserve"> за </w:t>
      </w:r>
      <w:r w:rsidR="00851758">
        <w:rPr>
          <w:lang w:val="bg-BG"/>
        </w:rPr>
        <w:t xml:space="preserve">евентуално налагане на </w:t>
      </w:r>
      <w:r w:rsidR="00CB36AD" w:rsidRPr="00D21733">
        <w:rPr>
          <w:lang w:val="bg-BG"/>
        </w:rPr>
        <w:t>смъртното наказание (виж параграф 44 по-горе). Подобни прояви на загри</w:t>
      </w:r>
      <w:r w:rsidR="00D21733" w:rsidRPr="00D21733">
        <w:rPr>
          <w:lang w:val="bg-BG"/>
        </w:rPr>
        <w:t>женост са докладвани в протокол</w:t>
      </w:r>
      <w:r w:rsidR="00D21733">
        <w:rPr>
          <w:lang w:val="bg-BG"/>
        </w:rPr>
        <w:t>ите от 31 август 2004 г., 31 януари и 3 май 2005 г</w:t>
      </w:r>
      <w:r w:rsidR="00155915" w:rsidRPr="00053927">
        <w:rPr>
          <w:lang w:val="bg-BG"/>
        </w:rPr>
        <w:t>.</w:t>
      </w:r>
    </w:p>
    <w:p w:rsidR="00C600B0" w:rsidRPr="00D47DE5" w:rsidRDefault="001E0FCD" w:rsidP="00D47DE5">
      <w:pPr>
        <w:pStyle w:val="JuPara"/>
        <w:rPr>
          <w:lang w:val="bg-BG"/>
        </w:rPr>
      </w:pPr>
      <w:r>
        <w:fldChar w:fldCharType="begin"/>
      </w:r>
      <w:r w:rsidR="00155915" w:rsidRPr="00053927">
        <w:rPr>
          <w:lang w:val="bg-BG"/>
        </w:rPr>
        <w:instrText xml:space="preserve"> </w:instrText>
      </w:r>
      <w:r w:rsidR="00155915">
        <w:instrText>SEQ</w:instrText>
      </w:r>
      <w:r w:rsidR="00155915" w:rsidRPr="00053927">
        <w:rPr>
          <w:lang w:val="bg-BG"/>
        </w:rPr>
        <w:instrText xml:space="preserve"> </w:instrText>
      </w:r>
      <w:r w:rsidR="00155915">
        <w:instrText>level</w:instrText>
      </w:r>
      <w:r w:rsidR="00155915" w:rsidRPr="00053927">
        <w:rPr>
          <w:lang w:val="bg-BG"/>
        </w:rPr>
        <w:instrText>0 \*</w:instrText>
      </w:r>
      <w:r w:rsidR="00155915">
        <w:instrText>arabic</w:instrText>
      </w:r>
      <w:r w:rsidR="00155915" w:rsidRPr="00053927">
        <w:rPr>
          <w:lang w:val="bg-BG"/>
        </w:rPr>
        <w:instrText xml:space="preserve"> </w:instrText>
      </w:r>
      <w:r>
        <w:fldChar w:fldCharType="separate"/>
      </w:r>
      <w:r w:rsidR="00F30CA6" w:rsidRPr="00053927">
        <w:rPr>
          <w:noProof/>
          <w:lang w:val="bg-BG"/>
        </w:rPr>
        <w:t>136</w:t>
      </w:r>
      <w:r>
        <w:fldChar w:fldCharType="end"/>
      </w:r>
      <w:r w:rsidR="00155915" w:rsidRPr="00053927">
        <w:rPr>
          <w:lang w:val="bg-BG"/>
        </w:rPr>
        <w:t>.</w:t>
      </w:r>
      <w:r w:rsidR="00155915">
        <w:t>  </w:t>
      </w:r>
      <w:r w:rsidR="00053927">
        <w:rPr>
          <w:lang w:val="bg-BG"/>
        </w:rPr>
        <w:t>Жалбоподателите</w:t>
      </w:r>
      <w:r w:rsidR="00053927" w:rsidRPr="00053927">
        <w:rPr>
          <w:lang w:val="bg-BG"/>
        </w:rPr>
        <w:t xml:space="preserve"> </w:t>
      </w:r>
      <w:r w:rsidR="00053927">
        <w:rPr>
          <w:lang w:val="bg-BG"/>
        </w:rPr>
        <w:t>вероятно</w:t>
      </w:r>
      <w:r w:rsidR="00053927" w:rsidRPr="00053927">
        <w:rPr>
          <w:lang w:val="bg-BG"/>
        </w:rPr>
        <w:t xml:space="preserve"> сами </w:t>
      </w:r>
      <w:r w:rsidR="00053927">
        <w:rPr>
          <w:lang w:val="bg-BG"/>
        </w:rPr>
        <w:t>осъзнават</w:t>
      </w:r>
      <w:r w:rsidR="00851758">
        <w:rPr>
          <w:lang w:val="bg-BG"/>
        </w:rPr>
        <w:t xml:space="preserve"> </w:t>
      </w:r>
      <w:r w:rsidR="00053927" w:rsidRPr="00053927">
        <w:rPr>
          <w:lang w:val="bg-BG"/>
        </w:rPr>
        <w:t>т</w:t>
      </w:r>
      <w:r w:rsidR="00053927">
        <w:rPr>
          <w:lang w:val="bg-BG"/>
        </w:rPr>
        <w:t>ази опасност</w:t>
      </w:r>
      <w:r w:rsidR="00CB36AD" w:rsidRPr="00053927">
        <w:rPr>
          <w:lang w:val="bg-BG"/>
        </w:rPr>
        <w:t>. Съдът счита</w:t>
      </w:r>
      <w:r w:rsidR="00D916C1">
        <w:rPr>
          <w:lang w:val="bg-BG"/>
        </w:rPr>
        <w:t xml:space="preserve"> </w:t>
      </w:r>
      <w:r w:rsidR="00CB36AD" w:rsidRPr="00053927">
        <w:rPr>
          <w:lang w:val="bg-BG"/>
        </w:rPr>
        <w:t>че</w:t>
      </w:r>
      <w:r w:rsidR="00D916C1">
        <w:rPr>
          <w:lang w:val="bg-BG"/>
        </w:rPr>
        <w:t xml:space="preserve"> </w:t>
      </w:r>
      <w:r w:rsidR="00CB36AD" w:rsidRPr="00053927">
        <w:rPr>
          <w:lang w:val="bg-BG"/>
        </w:rPr>
        <w:t>най-малко от месец май 2006 г., когато иракските наказателни съдили</w:t>
      </w:r>
      <w:r w:rsidR="00053927" w:rsidRPr="00053927">
        <w:rPr>
          <w:lang w:val="bg-BG"/>
        </w:rPr>
        <w:t>ща п</w:t>
      </w:r>
      <w:r w:rsidR="00D916C1">
        <w:rPr>
          <w:lang w:val="bg-BG"/>
        </w:rPr>
        <w:t>ое</w:t>
      </w:r>
      <w:r w:rsidR="00053927" w:rsidRPr="00053927">
        <w:rPr>
          <w:lang w:val="bg-BG"/>
        </w:rPr>
        <w:t xml:space="preserve">мат юрисдикция над </w:t>
      </w:r>
      <w:r w:rsidR="00053927">
        <w:rPr>
          <w:lang w:val="bg-BG"/>
        </w:rPr>
        <w:t>техните</w:t>
      </w:r>
      <w:r w:rsidR="00CB36AD" w:rsidRPr="00053927">
        <w:rPr>
          <w:lang w:val="bg-BG"/>
        </w:rPr>
        <w:t xml:space="preserve"> случаи, жалбоподателите основателн</w:t>
      </w:r>
      <w:r w:rsidR="00D916C1">
        <w:rPr>
          <w:lang w:val="bg-BG"/>
        </w:rPr>
        <w:t xml:space="preserve">о </w:t>
      </w:r>
      <w:r w:rsidR="00311843">
        <w:rPr>
          <w:lang w:val="bg-BG"/>
        </w:rPr>
        <w:t xml:space="preserve">са </w:t>
      </w:r>
      <w:r w:rsidR="00D916C1">
        <w:rPr>
          <w:lang w:val="bg-BG"/>
        </w:rPr>
        <w:t>се</w:t>
      </w:r>
      <w:r w:rsidR="00CB36AD" w:rsidRPr="00053927">
        <w:rPr>
          <w:lang w:val="bg-BG"/>
        </w:rPr>
        <w:t xml:space="preserve"> страх</w:t>
      </w:r>
      <w:r w:rsidR="00D916C1">
        <w:rPr>
          <w:lang w:val="bg-BG"/>
        </w:rPr>
        <w:t>уват</w:t>
      </w:r>
      <w:r w:rsidR="00CB36AD" w:rsidRPr="00053927">
        <w:rPr>
          <w:lang w:val="bg-BG"/>
        </w:rPr>
        <w:t xml:space="preserve"> от екзекуция. Логично е д</w:t>
      </w:r>
      <w:r w:rsidR="00053927" w:rsidRPr="00053927">
        <w:rPr>
          <w:lang w:val="bg-BG"/>
        </w:rPr>
        <w:t>а се предположи, че този страх</w:t>
      </w:r>
      <w:r w:rsidR="00053927">
        <w:rPr>
          <w:lang w:val="bg-BG"/>
        </w:rPr>
        <w:t xml:space="preserve"> </w:t>
      </w:r>
      <w:r w:rsidR="00311843">
        <w:rPr>
          <w:lang w:val="bg-BG"/>
        </w:rPr>
        <w:t xml:space="preserve">е </w:t>
      </w:r>
      <w:r w:rsidR="00053927">
        <w:rPr>
          <w:lang w:val="bg-BG"/>
        </w:rPr>
        <w:t>причин</w:t>
      </w:r>
      <w:r w:rsidR="00311843">
        <w:rPr>
          <w:lang w:val="bg-BG"/>
        </w:rPr>
        <w:t>явал</w:t>
      </w:r>
      <w:r w:rsidR="00053927">
        <w:rPr>
          <w:lang w:val="bg-BG"/>
        </w:rPr>
        <w:t xml:space="preserve"> на жалбоподателите </w:t>
      </w:r>
      <w:r w:rsidR="00053927">
        <w:rPr>
          <w:lang w:val="bg-BG"/>
        </w:rPr>
        <w:lastRenderedPageBreak/>
        <w:t>отромно психологическо</w:t>
      </w:r>
      <w:r w:rsidR="00CB36AD" w:rsidRPr="00053927">
        <w:rPr>
          <w:lang w:val="bg-BG"/>
        </w:rPr>
        <w:t xml:space="preserve"> страдание. </w:t>
      </w:r>
      <w:r w:rsidR="00311843">
        <w:rPr>
          <w:lang w:val="bg-BG"/>
        </w:rPr>
        <w:t xml:space="preserve">Което </w:t>
      </w:r>
      <w:r w:rsidR="00053927">
        <w:rPr>
          <w:lang w:val="bg-BG"/>
        </w:rPr>
        <w:t xml:space="preserve">сигурно е </w:t>
      </w:r>
      <w:r w:rsidR="00CB36AD" w:rsidRPr="00053927">
        <w:rPr>
          <w:lang w:val="bg-BG"/>
        </w:rPr>
        <w:t>продължи</w:t>
      </w:r>
      <w:r w:rsidR="00053927">
        <w:rPr>
          <w:lang w:val="bg-BG"/>
        </w:rPr>
        <w:t>ло през цял</w:t>
      </w:r>
      <w:r w:rsidR="00311843">
        <w:rPr>
          <w:lang w:val="bg-BG"/>
        </w:rPr>
        <w:t xml:space="preserve">ия период на обжалване пред </w:t>
      </w:r>
      <w:r w:rsidR="00CB36AD" w:rsidRPr="00053927">
        <w:rPr>
          <w:lang w:val="bg-BG"/>
        </w:rPr>
        <w:t xml:space="preserve">иракските съдилища срещу </w:t>
      </w:r>
      <w:r w:rsidR="00B85BEA">
        <w:rPr>
          <w:lang w:val="bg-BG"/>
        </w:rPr>
        <w:t>предаване</w:t>
      </w:r>
      <w:r w:rsidR="00311843">
        <w:rPr>
          <w:lang w:val="bg-BG"/>
        </w:rPr>
        <w:t>то</w:t>
      </w:r>
      <w:r w:rsidR="00053927">
        <w:rPr>
          <w:lang w:val="bg-BG"/>
        </w:rPr>
        <w:t xml:space="preserve"> на техните случаи на ИВТ</w:t>
      </w:r>
      <w:r w:rsidR="00CB36AD" w:rsidRPr="00053927">
        <w:rPr>
          <w:lang w:val="bg-BG"/>
        </w:rPr>
        <w:t xml:space="preserve"> (виж параграф 47 по-горе) и </w:t>
      </w:r>
      <w:r w:rsidR="00D47DE5">
        <w:rPr>
          <w:lang w:val="bg-BG"/>
        </w:rPr>
        <w:t>на отказа на английските национални съдилища да предотврат</w:t>
      </w:r>
      <w:r w:rsidR="00B85BEA">
        <w:rPr>
          <w:lang w:val="bg-BG"/>
        </w:rPr>
        <w:t>ят тяхното физическо предаване</w:t>
      </w:r>
      <w:r w:rsidR="00CB36AD" w:rsidRPr="00053927">
        <w:rPr>
          <w:lang w:val="bg-BG"/>
        </w:rPr>
        <w:t xml:space="preserve"> на иракските власти. </w:t>
      </w:r>
      <w:r w:rsidR="00D47DE5">
        <w:rPr>
          <w:lang w:val="bg-BG"/>
        </w:rPr>
        <w:t>Страхът</w:t>
      </w:r>
      <w:r w:rsidR="00311843">
        <w:rPr>
          <w:lang w:val="bg-BG"/>
        </w:rPr>
        <w:t xml:space="preserve"> </w:t>
      </w:r>
      <w:r w:rsidR="00CB36AD" w:rsidRPr="00D47DE5">
        <w:rPr>
          <w:lang w:val="bg-BG"/>
        </w:rPr>
        <w:t xml:space="preserve">несъмнено </w:t>
      </w:r>
      <w:r w:rsidR="00D47DE5">
        <w:rPr>
          <w:lang w:val="bg-BG"/>
        </w:rPr>
        <w:t xml:space="preserve">се </w:t>
      </w:r>
      <w:r w:rsidR="00CB36AD" w:rsidRPr="00D47DE5">
        <w:rPr>
          <w:lang w:val="bg-BG"/>
        </w:rPr>
        <w:t xml:space="preserve">засилва около 31 декември 2008 </w:t>
      </w:r>
      <w:r w:rsidR="00D47DE5">
        <w:rPr>
          <w:lang w:val="bg-BG"/>
        </w:rPr>
        <w:t>г., когато опасността става по-конкретна</w:t>
      </w:r>
      <w:r w:rsidR="00CB36AD" w:rsidRPr="00D47DE5">
        <w:rPr>
          <w:lang w:val="bg-BG"/>
        </w:rPr>
        <w:t xml:space="preserve"> и се осъществява</w:t>
      </w:r>
      <w:r w:rsidR="00B85BEA">
        <w:rPr>
          <w:lang w:val="bg-BG"/>
        </w:rPr>
        <w:t xml:space="preserve"> предаването, </w:t>
      </w:r>
      <w:r w:rsidR="00A90763">
        <w:rPr>
          <w:lang w:val="bg-BG"/>
        </w:rPr>
        <w:t xml:space="preserve">и продължава да </w:t>
      </w:r>
      <w:r w:rsidR="00B85BEA">
        <w:rPr>
          <w:lang w:val="bg-BG"/>
        </w:rPr>
        <w:t>съществува</w:t>
      </w:r>
      <w:r w:rsidR="00D47DE5">
        <w:rPr>
          <w:lang w:val="bg-BG"/>
        </w:rPr>
        <w:t xml:space="preserve"> и до днес</w:t>
      </w:r>
      <w:r w:rsidR="008E7B8A" w:rsidRPr="00D47DE5">
        <w:rPr>
          <w:lang w:val="bg-BG"/>
        </w:rPr>
        <w:t>.</w:t>
      </w:r>
    </w:p>
    <w:p w:rsidR="00D5241C" w:rsidRPr="00EC0416" w:rsidRDefault="001E0FCD" w:rsidP="00EC0416">
      <w:pPr>
        <w:pStyle w:val="JuPara"/>
        <w:rPr>
          <w:lang w:val="bg-BG"/>
        </w:rPr>
      </w:pPr>
      <w:r>
        <w:fldChar w:fldCharType="begin"/>
      </w:r>
      <w:r w:rsidR="00D5241C" w:rsidRPr="00764EC7">
        <w:rPr>
          <w:lang w:val="bg-BG"/>
        </w:rPr>
        <w:instrText xml:space="preserve"> </w:instrText>
      </w:r>
      <w:r w:rsidR="00D5241C">
        <w:instrText>SEQ</w:instrText>
      </w:r>
      <w:r w:rsidR="00D5241C" w:rsidRPr="00764EC7">
        <w:rPr>
          <w:lang w:val="bg-BG"/>
        </w:rPr>
        <w:instrText xml:space="preserve"> </w:instrText>
      </w:r>
      <w:r w:rsidR="00D5241C">
        <w:instrText>level</w:instrText>
      </w:r>
      <w:r w:rsidR="00D5241C" w:rsidRPr="00764EC7">
        <w:rPr>
          <w:lang w:val="bg-BG"/>
        </w:rPr>
        <w:instrText>0 \*</w:instrText>
      </w:r>
      <w:r w:rsidR="00D5241C">
        <w:instrText>arabic</w:instrText>
      </w:r>
      <w:r w:rsidR="00D5241C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137</w:t>
      </w:r>
      <w:r>
        <w:fldChar w:fldCharType="end"/>
      </w:r>
      <w:r w:rsidR="00D5241C" w:rsidRPr="00764EC7">
        <w:rPr>
          <w:lang w:val="bg-BG"/>
        </w:rPr>
        <w:t>.</w:t>
      </w:r>
      <w:r w:rsidR="00D5241C">
        <w:t>  </w:t>
      </w:r>
      <w:r w:rsidR="00D47DE5">
        <w:rPr>
          <w:lang w:val="bg-BG"/>
        </w:rPr>
        <w:t>П</w:t>
      </w:r>
      <w:r w:rsidR="00D47DE5" w:rsidRPr="00764EC7">
        <w:rPr>
          <w:lang w:val="bg-BG"/>
        </w:rPr>
        <w:t>ротокол № 13 вл</w:t>
      </w:r>
      <w:r w:rsidR="00D47DE5">
        <w:rPr>
          <w:lang w:val="bg-BG"/>
        </w:rPr>
        <w:t>иза</w:t>
      </w:r>
      <w:r w:rsidR="00D47DE5" w:rsidRPr="00764EC7">
        <w:rPr>
          <w:lang w:val="bg-BG"/>
        </w:rPr>
        <w:t xml:space="preserve"> в сила по </w:t>
      </w:r>
      <w:r w:rsidR="00490D0E">
        <w:rPr>
          <w:lang w:val="bg-BG"/>
        </w:rPr>
        <w:t>отношение</w:t>
      </w:r>
      <w:r w:rsidR="00D47DE5" w:rsidRPr="00764EC7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D47DE5" w:rsidRPr="00764EC7">
        <w:rPr>
          <w:lang w:val="bg-BG"/>
        </w:rPr>
        <w:t xml:space="preserve"> на 1 февруари 2004 г. Съдът счита че</w:t>
      </w:r>
      <w:r w:rsidR="0092712A">
        <w:rPr>
          <w:lang w:val="bg-BG"/>
        </w:rPr>
        <w:t>,</w:t>
      </w:r>
      <w:r w:rsidR="00D47DE5" w:rsidRPr="00764EC7">
        <w:rPr>
          <w:lang w:val="bg-BG"/>
        </w:rPr>
        <w:t xml:space="preserve"> най-късно от тази дата</w:t>
      </w:r>
      <w:r w:rsidR="0092712A">
        <w:rPr>
          <w:lang w:val="bg-BG"/>
        </w:rPr>
        <w:t>,</w:t>
      </w:r>
      <w:r w:rsidR="00D47DE5" w:rsidRPr="00764EC7">
        <w:rPr>
          <w:lang w:val="bg-BG"/>
        </w:rPr>
        <w:t xml:space="preserve"> задължени</w:t>
      </w:r>
      <w:r w:rsidR="00D47DE5">
        <w:rPr>
          <w:lang w:val="bg-BG"/>
        </w:rPr>
        <w:t>ята</w:t>
      </w:r>
      <w:r w:rsidR="00D47DE5" w:rsidRPr="00764EC7">
        <w:rPr>
          <w:lang w:val="bg-BG"/>
        </w:rPr>
        <w:t xml:space="preserve"> на ответната държавата по смисъла на чл</w:t>
      </w:r>
      <w:r w:rsidR="00D47DE5">
        <w:rPr>
          <w:lang w:val="bg-BG"/>
        </w:rPr>
        <w:t>.</w:t>
      </w:r>
      <w:r w:rsidR="00D47DE5" w:rsidRPr="00764EC7">
        <w:rPr>
          <w:lang w:val="bg-BG"/>
        </w:rPr>
        <w:t xml:space="preserve"> 2 от Конвенцията и чл</w:t>
      </w:r>
      <w:r w:rsidR="00D47DE5">
        <w:rPr>
          <w:lang w:val="bg-BG"/>
        </w:rPr>
        <w:t>.</w:t>
      </w:r>
      <w:r w:rsidR="00D47DE5" w:rsidRPr="00764EC7">
        <w:rPr>
          <w:lang w:val="bg-BG"/>
        </w:rPr>
        <w:t xml:space="preserve"> 1 от Протокол № 13 </w:t>
      </w:r>
      <w:r w:rsidR="008F40A2">
        <w:rPr>
          <w:lang w:val="bg-BG"/>
        </w:rPr>
        <w:t xml:space="preserve">налагат </w:t>
      </w:r>
      <w:r w:rsidR="00D47DE5" w:rsidRPr="00764EC7">
        <w:rPr>
          <w:lang w:val="bg-BG"/>
        </w:rPr>
        <w:t xml:space="preserve">тя </w:t>
      </w:r>
      <w:r w:rsidR="0092712A">
        <w:rPr>
          <w:lang w:val="bg-BG"/>
        </w:rPr>
        <w:t xml:space="preserve">да </w:t>
      </w:r>
      <w:r w:rsidR="00D47DE5" w:rsidRPr="00764EC7">
        <w:rPr>
          <w:lang w:val="bg-BG"/>
        </w:rPr>
        <w:t>не влиза в споразумени</w:t>
      </w:r>
      <w:r w:rsidR="008F40A2">
        <w:rPr>
          <w:lang w:val="bg-BG"/>
        </w:rPr>
        <w:t>я</w:t>
      </w:r>
      <w:r w:rsidR="00D47DE5" w:rsidRPr="00764EC7">
        <w:rPr>
          <w:lang w:val="bg-BG"/>
        </w:rPr>
        <w:t xml:space="preserve"> или </w:t>
      </w:r>
      <w:r w:rsidR="00D47DE5">
        <w:rPr>
          <w:lang w:val="bg-BG"/>
        </w:rPr>
        <w:t>уговорк</w:t>
      </w:r>
      <w:r w:rsidR="008F40A2">
        <w:rPr>
          <w:lang w:val="bg-BG"/>
        </w:rPr>
        <w:t>и</w:t>
      </w:r>
      <w:r w:rsidR="00D47DE5" w:rsidRPr="00764EC7">
        <w:rPr>
          <w:lang w:val="bg-BG"/>
        </w:rPr>
        <w:t>, свързани с</w:t>
      </w:r>
      <w:r w:rsidR="008F40A2">
        <w:rPr>
          <w:lang w:val="bg-BG"/>
        </w:rPr>
        <w:t>ъс</w:t>
      </w:r>
      <w:r w:rsidR="00D47DE5" w:rsidRPr="00764EC7">
        <w:rPr>
          <w:lang w:val="bg-BG"/>
        </w:rPr>
        <w:t xml:space="preserve"> </w:t>
      </w:r>
      <w:r w:rsidR="00D47DE5">
        <w:rPr>
          <w:lang w:val="bg-BG"/>
        </w:rPr>
        <w:t xml:space="preserve"> задържане на ли</w:t>
      </w:r>
      <w:r w:rsidR="00B85BEA">
        <w:rPr>
          <w:lang w:val="bg-BG"/>
        </w:rPr>
        <w:t xml:space="preserve">ца </w:t>
      </w:r>
      <w:r w:rsidR="0021281E">
        <w:rPr>
          <w:lang w:val="bg-BG"/>
        </w:rPr>
        <w:t xml:space="preserve">с цел </w:t>
      </w:r>
      <w:r w:rsidR="00B85BEA">
        <w:rPr>
          <w:lang w:val="bg-BG"/>
        </w:rPr>
        <w:t>преда</w:t>
      </w:r>
      <w:r w:rsidR="0021281E">
        <w:rPr>
          <w:lang w:val="bg-BG"/>
        </w:rPr>
        <w:t xml:space="preserve">ването им на съд </w:t>
      </w:r>
      <w:r w:rsidR="00D47DE5">
        <w:rPr>
          <w:lang w:val="bg-BG"/>
        </w:rPr>
        <w:t>по обвинение за убийство, или по някакъв друг начин да подлага лица</w:t>
      </w:r>
      <w:r w:rsidR="0021281E">
        <w:rPr>
          <w:lang w:val="bg-BG"/>
        </w:rPr>
        <w:t xml:space="preserve"> </w:t>
      </w:r>
      <w:r w:rsidR="00D47DE5">
        <w:rPr>
          <w:lang w:val="bg-BG"/>
        </w:rPr>
        <w:t xml:space="preserve">под нейна юрисдикция на реална опасност </w:t>
      </w:r>
      <w:r w:rsidR="0021281E">
        <w:rPr>
          <w:lang w:val="bg-BG"/>
        </w:rPr>
        <w:t xml:space="preserve">от </w:t>
      </w:r>
      <w:r w:rsidR="00D47DE5">
        <w:rPr>
          <w:lang w:val="bg-BG"/>
        </w:rPr>
        <w:t>осъ</w:t>
      </w:r>
      <w:r w:rsidR="0021281E">
        <w:rPr>
          <w:lang w:val="bg-BG"/>
        </w:rPr>
        <w:t>ж</w:t>
      </w:r>
      <w:r w:rsidR="00D47DE5">
        <w:rPr>
          <w:lang w:val="bg-BG"/>
        </w:rPr>
        <w:t>д</w:t>
      </w:r>
      <w:r w:rsidR="003D25B7">
        <w:rPr>
          <w:lang w:val="bg-BG"/>
        </w:rPr>
        <w:t>а</w:t>
      </w:r>
      <w:r w:rsidR="00D47DE5">
        <w:rPr>
          <w:lang w:val="bg-BG"/>
        </w:rPr>
        <w:t>н</w:t>
      </w:r>
      <w:r w:rsidR="0021281E">
        <w:rPr>
          <w:lang w:val="bg-BG"/>
        </w:rPr>
        <w:t>е</w:t>
      </w:r>
      <w:r w:rsidR="00D47DE5">
        <w:rPr>
          <w:lang w:val="bg-BG"/>
        </w:rPr>
        <w:t xml:space="preserve"> на смърт и екзекутиран</w:t>
      </w:r>
      <w:r w:rsidR="0021281E">
        <w:rPr>
          <w:lang w:val="bg-BG"/>
        </w:rPr>
        <w:t>е</w:t>
      </w:r>
      <w:r w:rsidR="00D47DE5">
        <w:rPr>
          <w:lang w:val="bg-BG"/>
        </w:rPr>
        <w:t xml:space="preserve">. </w:t>
      </w:r>
      <w:r w:rsidR="00123F7B">
        <w:rPr>
          <w:lang w:val="bg-BG"/>
        </w:rPr>
        <w:t xml:space="preserve">Освен това Съдът счита, че основателният страх </w:t>
      </w:r>
      <w:r w:rsidR="006B4DF7">
        <w:rPr>
          <w:lang w:val="bg-BG"/>
        </w:rPr>
        <w:t>на</w:t>
      </w:r>
      <w:r w:rsidR="00B85BEA">
        <w:rPr>
          <w:lang w:val="bg-BG"/>
        </w:rPr>
        <w:t xml:space="preserve"> жалбоподателите</w:t>
      </w:r>
      <w:r w:rsidR="006B4DF7">
        <w:rPr>
          <w:lang w:val="bg-BG"/>
        </w:rPr>
        <w:t>,</w:t>
      </w:r>
      <w:r w:rsidR="00B85BEA" w:rsidRPr="00D47DE5">
        <w:rPr>
          <w:lang w:val="bg-BG"/>
        </w:rPr>
        <w:t xml:space="preserve"> </w:t>
      </w:r>
      <w:r w:rsidR="00B85BEA">
        <w:rPr>
          <w:lang w:val="bg-BG"/>
        </w:rPr>
        <w:t>от м.</w:t>
      </w:r>
      <w:r w:rsidR="00B85BEA" w:rsidRPr="00D47DE5">
        <w:rPr>
          <w:lang w:val="bg-BG"/>
        </w:rPr>
        <w:t xml:space="preserve"> май 2006 г. до юли 2009 г.</w:t>
      </w:r>
      <w:r w:rsidR="00123F7B">
        <w:rPr>
          <w:lang w:val="bg-BG"/>
        </w:rPr>
        <w:t xml:space="preserve">, че ще бъдат екзекутирани  </w:t>
      </w:r>
      <w:r w:rsidR="00D47DE5" w:rsidRPr="00D47DE5">
        <w:rPr>
          <w:lang w:val="bg-BG"/>
        </w:rPr>
        <w:t>от иракските власти</w:t>
      </w:r>
      <w:r w:rsidR="00123F7B">
        <w:rPr>
          <w:lang w:val="bg-BG"/>
        </w:rPr>
        <w:t>,</w:t>
      </w:r>
      <w:r w:rsidR="00D47DE5" w:rsidRPr="00D47DE5">
        <w:rPr>
          <w:lang w:val="bg-BG"/>
        </w:rPr>
        <w:t xml:space="preserve"> </w:t>
      </w:r>
      <w:r w:rsidR="006B4DF7">
        <w:rPr>
          <w:lang w:val="bg-BG"/>
        </w:rPr>
        <w:t>трябва да е д</w:t>
      </w:r>
      <w:r w:rsidR="00B85BEA">
        <w:rPr>
          <w:lang w:val="bg-BG"/>
        </w:rPr>
        <w:t>овел</w:t>
      </w:r>
      <w:r w:rsidR="00EC0416">
        <w:rPr>
          <w:lang w:val="bg-BG"/>
        </w:rPr>
        <w:t xml:space="preserve"> до значителна степен на умствено страдание и </w:t>
      </w:r>
      <w:r w:rsidR="006B4DF7">
        <w:rPr>
          <w:lang w:val="bg-BG"/>
        </w:rPr>
        <w:t xml:space="preserve">че </w:t>
      </w:r>
      <w:r w:rsidR="00EC0416">
        <w:rPr>
          <w:lang w:val="bg-BG"/>
        </w:rPr>
        <w:t xml:space="preserve">подлагането им на </w:t>
      </w:r>
      <w:r w:rsidR="00D47DE5" w:rsidRPr="00D47DE5">
        <w:rPr>
          <w:lang w:val="bg-BG"/>
        </w:rPr>
        <w:t xml:space="preserve">такова страдание </w:t>
      </w:r>
      <w:r w:rsidR="00B85BEA">
        <w:rPr>
          <w:lang w:val="bg-BG"/>
        </w:rPr>
        <w:t xml:space="preserve">представлява нечовешко </w:t>
      </w:r>
      <w:r w:rsidR="00490D0E">
        <w:rPr>
          <w:lang w:val="bg-BG"/>
        </w:rPr>
        <w:t>отн</w:t>
      </w:r>
      <w:r w:rsidR="006B4DF7">
        <w:rPr>
          <w:lang w:val="bg-BG"/>
        </w:rPr>
        <w:t xml:space="preserve">асяне </w:t>
      </w:r>
      <w:r w:rsidR="00EC0416">
        <w:rPr>
          <w:lang w:val="bg-BG"/>
        </w:rPr>
        <w:t>по смисъла на чл. 3 от Конвенцията</w:t>
      </w:r>
      <w:r w:rsidR="005C7848" w:rsidRPr="00E01C8F">
        <w:rPr>
          <w:lang w:val="bg-BG"/>
        </w:rPr>
        <w:t>.</w:t>
      </w:r>
    </w:p>
    <w:p w:rsidR="00C600B0" w:rsidRPr="00BA3B24" w:rsidRDefault="001E0FCD" w:rsidP="00BA3B24">
      <w:pPr>
        <w:pStyle w:val="JuPara"/>
        <w:rPr>
          <w:lang w:val="bg-BG"/>
        </w:rPr>
      </w:pPr>
      <w:r>
        <w:fldChar w:fldCharType="begin"/>
      </w:r>
      <w:r w:rsidR="00C8629C" w:rsidRPr="00764EC7">
        <w:rPr>
          <w:lang w:val="bg-BG"/>
        </w:rPr>
        <w:instrText xml:space="preserve"> </w:instrText>
      </w:r>
      <w:r w:rsidR="00C8629C">
        <w:instrText>SEQ</w:instrText>
      </w:r>
      <w:r w:rsidR="00C8629C" w:rsidRPr="00764EC7">
        <w:rPr>
          <w:lang w:val="bg-BG"/>
        </w:rPr>
        <w:instrText xml:space="preserve"> </w:instrText>
      </w:r>
      <w:r w:rsidR="00C8629C">
        <w:instrText>level</w:instrText>
      </w:r>
      <w:r w:rsidR="00C8629C" w:rsidRPr="00764EC7">
        <w:rPr>
          <w:lang w:val="bg-BG"/>
        </w:rPr>
        <w:instrText>0 \*</w:instrText>
      </w:r>
      <w:r w:rsidR="00C8629C">
        <w:instrText>arabic</w:instrText>
      </w:r>
      <w:r w:rsidR="00C8629C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138</w:t>
      </w:r>
      <w:r>
        <w:fldChar w:fldCharType="end"/>
      </w:r>
      <w:r w:rsidR="00C8629C" w:rsidRPr="00764EC7">
        <w:rPr>
          <w:lang w:val="bg-BG"/>
        </w:rPr>
        <w:t>.</w:t>
      </w:r>
      <w:r w:rsidR="00C8629C">
        <w:t>  </w:t>
      </w:r>
      <w:r w:rsidR="00462C61" w:rsidRPr="00764EC7">
        <w:rPr>
          <w:lang w:val="bg-BG"/>
        </w:rPr>
        <w:t>Правителството твърди, че в съответствие с добре установени</w:t>
      </w:r>
      <w:r w:rsidR="00462C61">
        <w:rPr>
          <w:lang w:val="bg-BG"/>
        </w:rPr>
        <w:t>те</w:t>
      </w:r>
      <w:r w:rsidR="00462C61" w:rsidRPr="00764EC7">
        <w:rPr>
          <w:lang w:val="bg-BG"/>
        </w:rPr>
        <w:t xml:space="preserve"> принципи на международното право, </w:t>
      </w:r>
      <w:r w:rsidR="00462C61">
        <w:rPr>
          <w:lang w:val="bg-BG"/>
        </w:rPr>
        <w:t>не</w:t>
      </w:r>
      <w:r w:rsidR="00462C61" w:rsidRPr="00764EC7">
        <w:rPr>
          <w:lang w:val="bg-BG"/>
        </w:rPr>
        <w:t xml:space="preserve"> са имали друг избор освен да </w:t>
      </w:r>
      <w:r w:rsidR="00462C61">
        <w:rPr>
          <w:lang w:val="bg-BG"/>
        </w:rPr>
        <w:t>уважат</w:t>
      </w:r>
      <w:r w:rsidR="00462C61" w:rsidRPr="00764EC7">
        <w:rPr>
          <w:lang w:val="bg-BG"/>
        </w:rPr>
        <w:t xml:space="preserve"> иракския суверенитет и </w:t>
      </w:r>
      <w:r w:rsidR="00462C61">
        <w:rPr>
          <w:lang w:val="bg-BG"/>
        </w:rPr>
        <w:t xml:space="preserve">да </w:t>
      </w:r>
      <w:r w:rsidR="00B85BEA">
        <w:rPr>
          <w:lang w:val="bg-BG"/>
        </w:rPr>
        <w:t>предадат</w:t>
      </w:r>
      <w:r w:rsidR="00462C61">
        <w:rPr>
          <w:lang w:val="bg-BG"/>
        </w:rPr>
        <w:t xml:space="preserve"> жалбоподателите, които са </w:t>
      </w:r>
      <w:r w:rsidR="00462C61" w:rsidRPr="00764EC7">
        <w:rPr>
          <w:lang w:val="bg-BG"/>
        </w:rPr>
        <w:t xml:space="preserve">иракски граждани, </w:t>
      </w:r>
      <w:r w:rsidR="00462C61">
        <w:rPr>
          <w:lang w:val="bg-BG"/>
        </w:rPr>
        <w:t xml:space="preserve">задържани </w:t>
      </w:r>
      <w:r w:rsidR="00462C61" w:rsidRPr="00764EC7">
        <w:rPr>
          <w:lang w:val="bg-BG"/>
        </w:rPr>
        <w:t xml:space="preserve">на </w:t>
      </w:r>
      <w:r w:rsidR="00462C61">
        <w:rPr>
          <w:lang w:val="bg-BG"/>
        </w:rPr>
        <w:t xml:space="preserve">иракска </w:t>
      </w:r>
      <w:r w:rsidR="00462C61" w:rsidRPr="00764EC7">
        <w:rPr>
          <w:lang w:val="bg-BG"/>
        </w:rPr>
        <w:t>територията</w:t>
      </w:r>
      <w:r w:rsidR="00462C61">
        <w:rPr>
          <w:lang w:val="bg-BG"/>
        </w:rPr>
        <w:t>, под арест</w:t>
      </w:r>
      <w:r w:rsidR="00386BF4">
        <w:rPr>
          <w:lang w:val="bg-BG"/>
        </w:rPr>
        <w:t>а</w:t>
      </w:r>
      <w:r w:rsidR="00462C61">
        <w:rPr>
          <w:lang w:val="bg-BG"/>
        </w:rPr>
        <w:t xml:space="preserve"> на иракските съдилища</w:t>
      </w:r>
      <w:r w:rsidR="00462C61" w:rsidRPr="00764EC7">
        <w:rPr>
          <w:lang w:val="bg-BG"/>
        </w:rPr>
        <w:t>, к</w:t>
      </w:r>
      <w:r w:rsidR="00462C61">
        <w:rPr>
          <w:lang w:val="bg-BG"/>
        </w:rPr>
        <w:t>акто е било</w:t>
      </w:r>
      <w:r w:rsidR="00462C61" w:rsidRPr="00764EC7">
        <w:rPr>
          <w:lang w:val="bg-BG"/>
        </w:rPr>
        <w:t xml:space="preserve"> поискано. В това </w:t>
      </w:r>
      <w:r w:rsidR="00490D0E">
        <w:rPr>
          <w:lang w:val="bg-BG"/>
        </w:rPr>
        <w:t>отношение</w:t>
      </w:r>
      <w:r w:rsidR="00462C61" w:rsidRPr="00764EC7">
        <w:rPr>
          <w:lang w:val="bg-BG"/>
        </w:rPr>
        <w:t xml:space="preserve"> обаче Съдът се позовава на практиката си, обобщен</w:t>
      </w:r>
      <w:r w:rsidR="00462C61">
        <w:rPr>
          <w:lang w:val="bg-BG"/>
        </w:rPr>
        <w:t>а</w:t>
      </w:r>
      <w:r w:rsidR="00462C61" w:rsidRPr="00764EC7">
        <w:rPr>
          <w:lang w:val="bg-BG"/>
        </w:rPr>
        <w:t xml:space="preserve"> в параграфи 126 до 128 по-горе, </w:t>
      </w:r>
      <w:r w:rsidR="00022772">
        <w:rPr>
          <w:lang w:val="bg-BG"/>
        </w:rPr>
        <w:t xml:space="preserve">според която </w:t>
      </w:r>
      <w:r w:rsidR="00BA3B24">
        <w:rPr>
          <w:lang w:val="bg-BG"/>
        </w:rPr>
        <w:t>договаряща страна по Конвенцията не може да сключва споразумение с друга държава, когато то</w:t>
      </w:r>
      <w:r w:rsidR="0080418C">
        <w:rPr>
          <w:lang w:val="bg-BG"/>
        </w:rPr>
        <w:t>ва</w:t>
      </w:r>
      <w:r w:rsidR="00BA3B24">
        <w:rPr>
          <w:lang w:val="bg-BG"/>
        </w:rPr>
        <w:t xml:space="preserve"> противореч</w:t>
      </w:r>
      <w:r w:rsidR="0080418C">
        <w:rPr>
          <w:lang w:val="bg-BG"/>
        </w:rPr>
        <w:t>и</w:t>
      </w:r>
      <w:r w:rsidR="00BA3B24">
        <w:rPr>
          <w:lang w:val="bg-BG"/>
        </w:rPr>
        <w:t xml:space="preserve"> на </w:t>
      </w:r>
      <w:r w:rsidR="00462C61" w:rsidRPr="00BA3B24">
        <w:rPr>
          <w:lang w:val="bg-BG"/>
        </w:rPr>
        <w:t>за</w:t>
      </w:r>
      <w:r w:rsidR="00BA3B24">
        <w:rPr>
          <w:lang w:val="bg-BG"/>
        </w:rPr>
        <w:t>дълженията й</w:t>
      </w:r>
      <w:r w:rsidR="0080418C">
        <w:rPr>
          <w:lang w:val="bg-BG"/>
        </w:rPr>
        <w:t xml:space="preserve"> по </w:t>
      </w:r>
      <w:r w:rsidR="00BA3B24">
        <w:rPr>
          <w:lang w:val="bg-BG"/>
        </w:rPr>
        <w:t>К</w:t>
      </w:r>
      <w:r w:rsidR="00462C61" w:rsidRPr="00BA3B24">
        <w:rPr>
          <w:lang w:val="bg-BG"/>
        </w:rPr>
        <w:t>онвенция</w:t>
      </w:r>
      <w:r w:rsidR="00BA3B24">
        <w:rPr>
          <w:lang w:val="bg-BG"/>
        </w:rPr>
        <w:t>та</w:t>
      </w:r>
      <w:r w:rsidR="00462C61" w:rsidRPr="00BA3B24">
        <w:rPr>
          <w:lang w:val="bg-BG"/>
        </w:rPr>
        <w:t xml:space="preserve">. Този принцип </w:t>
      </w:r>
      <w:r w:rsidR="00BA3B24">
        <w:rPr>
          <w:lang w:val="bg-BG"/>
        </w:rPr>
        <w:t>е валиден още повече в настоящия случай, предвид абсолютният и фундаментален</w:t>
      </w:r>
      <w:r w:rsidR="00462C61" w:rsidRPr="00BA3B24">
        <w:rPr>
          <w:lang w:val="bg-BG"/>
        </w:rPr>
        <w:t xml:space="preserve"> характер на правото</w:t>
      </w:r>
      <w:r w:rsidR="00BA3B24">
        <w:rPr>
          <w:lang w:val="bg-BG"/>
        </w:rPr>
        <w:t xml:space="preserve"> на човек да не бъде подлаган на смъртно наказание и сериозната и необратима вреда, която </w:t>
      </w:r>
      <w:r w:rsidR="00462C61" w:rsidRPr="00BA3B24">
        <w:rPr>
          <w:lang w:val="bg-BG"/>
        </w:rPr>
        <w:t>жалбоподателите</w:t>
      </w:r>
      <w:r w:rsidR="00BA3B24">
        <w:rPr>
          <w:lang w:val="bg-BG"/>
        </w:rPr>
        <w:t xml:space="preserve"> рискуват да претърпят</w:t>
      </w:r>
      <w:r w:rsidR="00093C63" w:rsidRPr="00BA3B24">
        <w:rPr>
          <w:lang w:val="bg-BG"/>
        </w:rPr>
        <w:t>.</w:t>
      </w:r>
    </w:p>
    <w:p w:rsidR="00C600B0" w:rsidRPr="00EF1859" w:rsidRDefault="001E0FCD" w:rsidP="00EF1859">
      <w:pPr>
        <w:pStyle w:val="JuPara"/>
        <w:rPr>
          <w:lang w:val="bg-BG"/>
        </w:rPr>
      </w:pPr>
      <w:r>
        <w:fldChar w:fldCharType="begin"/>
      </w:r>
      <w:r w:rsidR="00E932DC" w:rsidRPr="00764EC7">
        <w:rPr>
          <w:lang w:val="bg-BG"/>
        </w:rPr>
        <w:instrText xml:space="preserve"> </w:instrText>
      </w:r>
      <w:r w:rsidR="00E932DC">
        <w:instrText>SEQ</w:instrText>
      </w:r>
      <w:r w:rsidR="00E932DC" w:rsidRPr="00764EC7">
        <w:rPr>
          <w:lang w:val="bg-BG"/>
        </w:rPr>
        <w:instrText xml:space="preserve"> </w:instrText>
      </w:r>
      <w:r w:rsidR="00E932DC">
        <w:instrText>level</w:instrText>
      </w:r>
      <w:r w:rsidR="00E932DC" w:rsidRPr="00764EC7">
        <w:rPr>
          <w:lang w:val="bg-BG"/>
        </w:rPr>
        <w:instrText>0 \*</w:instrText>
      </w:r>
      <w:r w:rsidR="00E932DC">
        <w:instrText>arabic</w:instrText>
      </w:r>
      <w:r w:rsidR="00E932DC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139</w:t>
      </w:r>
      <w:r>
        <w:fldChar w:fldCharType="end"/>
      </w:r>
      <w:r w:rsidR="00E932DC" w:rsidRPr="00764EC7">
        <w:rPr>
          <w:lang w:val="bg-BG"/>
        </w:rPr>
        <w:t>.</w:t>
      </w:r>
      <w:r w:rsidR="00E932DC">
        <w:t> </w:t>
      </w:r>
      <w:r w:rsidR="00462C61" w:rsidRPr="00764EC7">
        <w:rPr>
          <w:lang w:val="bg-BG"/>
        </w:rPr>
        <w:t xml:space="preserve">Националните съдилища </w:t>
      </w:r>
      <w:r w:rsidR="00BA3B24">
        <w:rPr>
          <w:lang w:val="bg-BG"/>
        </w:rPr>
        <w:t xml:space="preserve">се </w:t>
      </w:r>
      <w:r w:rsidR="00462C61" w:rsidRPr="00764EC7">
        <w:rPr>
          <w:lang w:val="bg-BG"/>
        </w:rPr>
        <w:t>считат обвързани от принципите на межд</w:t>
      </w:r>
      <w:r w:rsidR="00B85BEA">
        <w:rPr>
          <w:lang w:val="bg-BG"/>
        </w:rPr>
        <w:t xml:space="preserve">ународното право по </w:t>
      </w:r>
      <w:r w:rsidR="00490D0E">
        <w:rPr>
          <w:lang w:val="bg-BG"/>
        </w:rPr>
        <w:t>отношение</w:t>
      </w:r>
      <w:r w:rsidR="00B85BEA">
        <w:rPr>
          <w:lang w:val="bg-BG"/>
        </w:rPr>
        <w:t xml:space="preserve"> на</w:t>
      </w:r>
      <w:r w:rsidR="00BA3B24" w:rsidRPr="00764EC7">
        <w:rPr>
          <w:lang w:val="bg-BG"/>
        </w:rPr>
        <w:t xml:space="preserve"> </w:t>
      </w:r>
      <w:r w:rsidR="00BA3B24">
        <w:rPr>
          <w:lang w:val="bg-BG"/>
        </w:rPr>
        <w:t>„</w:t>
      </w:r>
      <w:r w:rsidR="00BA3B24" w:rsidRPr="00764EC7">
        <w:rPr>
          <w:lang w:val="bg-BG"/>
        </w:rPr>
        <w:t>дипломатическо убежище</w:t>
      </w:r>
      <w:r w:rsidR="00BA3B24">
        <w:rPr>
          <w:lang w:val="bg-BG"/>
        </w:rPr>
        <w:t>”</w:t>
      </w:r>
      <w:r w:rsidR="00462C61" w:rsidRPr="00764EC7">
        <w:rPr>
          <w:lang w:val="bg-BG"/>
        </w:rPr>
        <w:t xml:space="preserve">, </w:t>
      </w:r>
      <w:r w:rsidR="00C472F3">
        <w:rPr>
          <w:lang w:val="bg-BG"/>
        </w:rPr>
        <w:t>приложени</w:t>
      </w:r>
      <w:r w:rsidR="00BA3B24" w:rsidRPr="00764EC7">
        <w:rPr>
          <w:lang w:val="bg-BG"/>
        </w:rPr>
        <w:t xml:space="preserve"> от Апелативния съд в делото </w:t>
      </w:r>
      <w:r w:rsidR="00BA3B24" w:rsidRPr="00BA3B24">
        <w:rPr>
          <w:i/>
        </w:rPr>
        <w:t>R</w:t>
      </w:r>
      <w:r w:rsidR="00462C61" w:rsidRPr="00764EC7">
        <w:rPr>
          <w:i/>
          <w:lang w:val="bg-BG"/>
        </w:rPr>
        <w:t>(</w:t>
      </w:r>
      <w:r w:rsidR="00462C61" w:rsidRPr="00BA3B24">
        <w:rPr>
          <w:i/>
        </w:rPr>
        <w:t>B</w:t>
      </w:r>
      <w:r w:rsidR="00462C61" w:rsidRPr="00764EC7">
        <w:rPr>
          <w:i/>
          <w:lang w:val="bg-BG"/>
        </w:rPr>
        <w:t>)</w:t>
      </w:r>
      <w:r w:rsidR="00462C61" w:rsidRPr="00764EC7">
        <w:rPr>
          <w:lang w:val="bg-BG"/>
        </w:rPr>
        <w:t xml:space="preserve"> (виж параграфи 58, 72 и 94 по-горе), </w:t>
      </w:r>
      <w:r w:rsidR="00BA3B24">
        <w:rPr>
          <w:lang w:val="bg-BG"/>
        </w:rPr>
        <w:t>и смятат</w:t>
      </w:r>
      <w:r w:rsidR="00BA3B24" w:rsidRPr="00764EC7">
        <w:rPr>
          <w:lang w:val="bg-BG"/>
        </w:rPr>
        <w:t xml:space="preserve">, че </w:t>
      </w:r>
      <w:r w:rsidR="00BA3B24">
        <w:rPr>
          <w:lang w:val="bg-BG"/>
        </w:rPr>
        <w:t>дългът</w:t>
      </w:r>
      <w:r w:rsidR="00462C61" w:rsidRPr="00764EC7">
        <w:rPr>
          <w:lang w:val="bg-BG"/>
        </w:rPr>
        <w:t xml:space="preserve"> да </w:t>
      </w:r>
      <w:r w:rsidR="00BA3B24">
        <w:rPr>
          <w:lang w:val="bg-BG"/>
        </w:rPr>
        <w:t xml:space="preserve">се </w:t>
      </w:r>
      <w:r w:rsidR="00BA3B24" w:rsidRPr="00764EC7">
        <w:rPr>
          <w:lang w:val="bg-BG"/>
        </w:rPr>
        <w:t>предостав</w:t>
      </w:r>
      <w:r w:rsidR="00BA3B24">
        <w:rPr>
          <w:lang w:val="bg-BG"/>
        </w:rPr>
        <w:t>и</w:t>
      </w:r>
      <w:r w:rsidR="00462C61" w:rsidRPr="00764EC7">
        <w:rPr>
          <w:lang w:val="bg-BG"/>
        </w:rPr>
        <w:t xml:space="preserve"> убежище</w:t>
      </w:r>
      <w:r w:rsidR="00BA3B24">
        <w:rPr>
          <w:lang w:val="bg-BG"/>
        </w:rPr>
        <w:t xml:space="preserve"> извън територията на съответната държава може да </w:t>
      </w:r>
      <w:r w:rsidR="00EF1859">
        <w:rPr>
          <w:lang w:val="bg-BG"/>
        </w:rPr>
        <w:t>се прилага успешно единствено</w:t>
      </w:r>
      <w:r w:rsidR="00E83F95">
        <w:rPr>
          <w:lang w:val="bg-BG"/>
        </w:rPr>
        <w:t xml:space="preserve"> когато има ясни доказ</w:t>
      </w:r>
      <w:r w:rsidR="00BA3B24">
        <w:rPr>
          <w:lang w:val="bg-BG"/>
        </w:rPr>
        <w:t xml:space="preserve">ателства, че </w:t>
      </w:r>
      <w:r w:rsidR="00462C61" w:rsidRPr="00BA3B24">
        <w:rPr>
          <w:lang w:val="bg-BG"/>
        </w:rPr>
        <w:t>териториалната дъ</w:t>
      </w:r>
      <w:r w:rsidR="00EF1859">
        <w:rPr>
          <w:lang w:val="bg-BG"/>
        </w:rPr>
        <w:t xml:space="preserve">ржава възнамерява да подложи </w:t>
      </w:r>
      <w:r w:rsidR="00462C61" w:rsidRPr="00BA3B24">
        <w:rPr>
          <w:lang w:val="bg-BG"/>
        </w:rPr>
        <w:t>индивида</w:t>
      </w:r>
      <w:r w:rsidR="00EF1859">
        <w:rPr>
          <w:lang w:val="bg-BG"/>
        </w:rPr>
        <w:t xml:space="preserve"> на такова грубо </w:t>
      </w:r>
      <w:r w:rsidR="00490D0E">
        <w:rPr>
          <w:lang w:val="bg-BG"/>
        </w:rPr>
        <w:t>отношение</w:t>
      </w:r>
      <w:r w:rsidR="00EF1859">
        <w:rPr>
          <w:lang w:val="bg-BG"/>
        </w:rPr>
        <w:t xml:space="preserve">, което би представлявало </w:t>
      </w:r>
      <w:r w:rsidR="00462C61" w:rsidRPr="00BA3B24">
        <w:rPr>
          <w:lang w:val="bg-BG"/>
        </w:rPr>
        <w:t xml:space="preserve">престъпление срещу човечеството. </w:t>
      </w:r>
      <w:r w:rsidR="00462C61" w:rsidRPr="00EF1859">
        <w:rPr>
          <w:lang w:val="bg-BG"/>
        </w:rPr>
        <w:t xml:space="preserve">Не е необходимо в настоящото решение на Съда да </w:t>
      </w:r>
      <w:r w:rsidR="00EF1859">
        <w:rPr>
          <w:lang w:val="bg-BG"/>
        </w:rPr>
        <w:t>се разглеждат</w:t>
      </w:r>
      <w:r w:rsidR="00462C61" w:rsidRPr="00EF1859">
        <w:rPr>
          <w:lang w:val="bg-BG"/>
        </w:rPr>
        <w:t xml:space="preserve"> о</w:t>
      </w:r>
      <w:r w:rsidR="00EF1859">
        <w:rPr>
          <w:lang w:val="bg-BG"/>
        </w:rPr>
        <w:t>бщо принципите на „дипломатическо убежище”</w:t>
      </w:r>
      <w:r w:rsidR="00462C61" w:rsidRPr="00EF1859">
        <w:rPr>
          <w:lang w:val="bg-BG"/>
        </w:rPr>
        <w:t xml:space="preserve"> или да се установи кога, ако</w:t>
      </w:r>
      <w:r w:rsidR="00EF1859">
        <w:rPr>
          <w:lang w:val="bg-BG"/>
        </w:rPr>
        <w:t xml:space="preserve"> изобщо съществуват такива примери, предаването на лице</w:t>
      </w:r>
      <w:r w:rsidR="00462C61" w:rsidRPr="00EF1859">
        <w:rPr>
          <w:lang w:val="bg-BG"/>
        </w:rPr>
        <w:t xml:space="preserve"> от </w:t>
      </w:r>
      <w:r w:rsidR="00EF1859" w:rsidRPr="00EF1859">
        <w:rPr>
          <w:lang w:val="bg-BG"/>
        </w:rPr>
        <w:t>дипломатически</w:t>
      </w:r>
      <w:r w:rsidR="00EF1859">
        <w:rPr>
          <w:lang w:val="bg-BG"/>
        </w:rPr>
        <w:t>те</w:t>
      </w:r>
      <w:r w:rsidR="00EF1859" w:rsidRPr="00EF1859">
        <w:rPr>
          <w:lang w:val="bg-BG"/>
        </w:rPr>
        <w:t xml:space="preserve"> </w:t>
      </w:r>
      <w:r w:rsidR="00EF1859" w:rsidRPr="00EF1859">
        <w:rPr>
          <w:lang w:val="bg-BG"/>
        </w:rPr>
        <w:lastRenderedPageBreak/>
        <w:t>или консулски</w:t>
      </w:r>
      <w:r w:rsidR="00EF1859">
        <w:rPr>
          <w:lang w:val="bg-BG"/>
        </w:rPr>
        <w:t>те</w:t>
      </w:r>
      <w:r w:rsidR="00EF1859" w:rsidRPr="00EF1859">
        <w:rPr>
          <w:lang w:val="bg-BG"/>
        </w:rPr>
        <w:t xml:space="preserve"> представителства </w:t>
      </w:r>
      <w:r w:rsidR="00B85BEA">
        <w:rPr>
          <w:lang w:val="bg-BG"/>
        </w:rPr>
        <w:t xml:space="preserve">на </w:t>
      </w:r>
      <w:r w:rsidR="00EF1859">
        <w:rPr>
          <w:lang w:val="bg-BG"/>
        </w:rPr>
        <w:t>една договаряща страна може да доведе до нарушение на Конвенцията. Съдът</w:t>
      </w:r>
      <w:r w:rsidR="00B85BEA">
        <w:rPr>
          <w:lang w:val="bg-BG"/>
        </w:rPr>
        <w:t xml:space="preserve"> просто отбелязва, наред с</w:t>
      </w:r>
      <w:r w:rsidR="00462C61" w:rsidRPr="00EF1859">
        <w:rPr>
          <w:lang w:val="bg-BG"/>
        </w:rPr>
        <w:t xml:space="preserve"> другото, че Комисията в своето решение по допустимостта на </w:t>
      </w:r>
      <w:r w:rsidR="00EF1859" w:rsidRPr="00001128">
        <w:rPr>
          <w:i/>
        </w:rPr>
        <w:t>M</w:t>
      </w:r>
      <w:r w:rsidR="00EF1859" w:rsidRPr="00EF1859">
        <w:rPr>
          <w:i/>
          <w:lang w:val="bg-BG"/>
        </w:rPr>
        <w:t xml:space="preserve">. </w:t>
      </w:r>
      <w:r w:rsidR="00EF1859" w:rsidRPr="00001128">
        <w:rPr>
          <w:i/>
        </w:rPr>
        <w:t>v</w:t>
      </w:r>
      <w:r w:rsidR="00EF1859" w:rsidRPr="00EF1859">
        <w:rPr>
          <w:i/>
          <w:lang w:val="bg-BG"/>
        </w:rPr>
        <w:t xml:space="preserve">. </w:t>
      </w:r>
      <w:r w:rsidR="00EF1859" w:rsidRPr="00001128">
        <w:rPr>
          <w:i/>
        </w:rPr>
        <w:t>Denmark</w:t>
      </w:r>
      <w:r w:rsidR="00EF1859">
        <w:rPr>
          <w:lang w:val="bg-BG"/>
        </w:rPr>
        <w:t>, №</w:t>
      </w:r>
      <w:r w:rsidR="00462C61" w:rsidRPr="00EF1859">
        <w:rPr>
          <w:lang w:val="bg-BG"/>
        </w:rPr>
        <w:t xml:space="preserve"> 17392/90, Р</w:t>
      </w:r>
      <w:r w:rsidR="00EF1859">
        <w:rPr>
          <w:lang w:val="bg-BG"/>
        </w:rPr>
        <w:t>ешение от 14 октомври 1992 г., Решения и доклади</w:t>
      </w:r>
      <w:r w:rsidR="00462C61" w:rsidRPr="00EF1859">
        <w:rPr>
          <w:lang w:val="bg-BG"/>
        </w:rPr>
        <w:t xml:space="preserve"> </w:t>
      </w:r>
      <w:r w:rsidR="00EF1859">
        <w:rPr>
          <w:lang w:val="bg-BG"/>
        </w:rPr>
        <w:t>73, стр. 193, изглежда предполага</w:t>
      </w:r>
      <w:r w:rsidR="00462C61" w:rsidRPr="00EF1859">
        <w:rPr>
          <w:lang w:val="bg-BG"/>
        </w:rPr>
        <w:t xml:space="preserve">, макар и без подробна обосновка, че принципът </w:t>
      </w:r>
      <w:r w:rsidR="00462C61" w:rsidRPr="00EF1859">
        <w:rPr>
          <w:i/>
        </w:rPr>
        <w:t>Soering</w:t>
      </w:r>
      <w:r w:rsidR="00462C61" w:rsidRPr="00EF1859">
        <w:rPr>
          <w:lang w:val="bg-BG"/>
        </w:rPr>
        <w:t xml:space="preserve"> срещу </w:t>
      </w:r>
      <w:r w:rsidR="00EF1859" w:rsidRPr="00B85BEA">
        <w:rPr>
          <w:i/>
        </w:rPr>
        <w:t>refoulement</w:t>
      </w:r>
      <w:r w:rsidR="00EF1859" w:rsidRPr="00B85BEA">
        <w:rPr>
          <w:lang w:val="bg-BG"/>
        </w:rPr>
        <w:t xml:space="preserve"> </w:t>
      </w:r>
      <w:r w:rsidR="00B85BEA" w:rsidRPr="00B85BEA">
        <w:rPr>
          <w:lang w:val="bg-BG"/>
        </w:rPr>
        <w:t>(</w:t>
      </w:r>
      <w:r w:rsidR="00462C61" w:rsidRPr="00B85BEA">
        <w:rPr>
          <w:lang w:val="bg-BG"/>
        </w:rPr>
        <w:t>връщане</w:t>
      </w:r>
      <w:r w:rsidR="00B85BEA" w:rsidRPr="00B85BEA">
        <w:rPr>
          <w:lang w:val="bg-BG"/>
        </w:rPr>
        <w:t>)</w:t>
      </w:r>
      <w:r w:rsidR="00EF1859">
        <w:rPr>
          <w:lang w:val="bg-BG"/>
        </w:rPr>
        <w:t xml:space="preserve"> може да се</w:t>
      </w:r>
      <w:r w:rsidR="00462C61" w:rsidRPr="00EF1859">
        <w:rPr>
          <w:lang w:val="bg-BG"/>
        </w:rPr>
        <w:t xml:space="preserve"> </w:t>
      </w:r>
      <w:r w:rsidR="00B85BEA">
        <w:rPr>
          <w:lang w:val="bg-BG"/>
        </w:rPr>
        <w:t>прилага, когато дадено лице потърси</w:t>
      </w:r>
      <w:r w:rsidR="00EF1859">
        <w:rPr>
          <w:lang w:val="bg-BG"/>
        </w:rPr>
        <w:t xml:space="preserve"> убежище </w:t>
      </w:r>
      <w:r w:rsidR="00462C61" w:rsidRPr="00EF1859">
        <w:rPr>
          <w:lang w:val="bg-BG"/>
        </w:rPr>
        <w:t>в посол</w:t>
      </w:r>
      <w:r w:rsidR="00EF1859">
        <w:rPr>
          <w:lang w:val="bg-BG"/>
        </w:rPr>
        <w:t>ството</w:t>
      </w:r>
      <w:r w:rsidR="00B85BEA">
        <w:rPr>
          <w:lang w:val="bg-BG"/>
        </w:rPr>
        <w:t xml:space="preserve"> на договаряща страна и </w:t>
      </w:r>
      <w:r w:rsidR="00EF1859">
        <w:rPr>
          <w:lang w:val="bg-BG"/>
        </w:rPr>
        <w:t>то му е отказано</w:t>
      </w:r>
      <w:r w:rsidR="00601210" w:rsidRPr="00EF1859">
        <w:rPr>
          <w:lang w:val="bg-BG"/>
        </w:rPr>
        <w:t>.</w:t>
      </w:r>
    </w:p>
    <w:p w:rsidR="00062A85" w:rsidRPr="00960262" w:rsidRDefault="001E0FCD" w:rsidP="00960262">
      <w:pPr>
        <w:pStyle w:val="JuPara"/>
        <w:rPr>
          <w:lang w:val="bg-BG"/>
        </w:rPr>
      </w:pPr>
      <w:r>
        <w:fldChar w:fldCharType="begin"/>
      </w:r>
      <w:r w:rsidR="00152ACC" w:rsidRPr="00764EC7">
        <w:rPr>
          <w:lang w:val="bg-BG"/>
        </w:rPr>
        <w:instrText xml:space="preserve"> </w:instrText>
      </w:r>
      <w:r w:rsidR="00152ACC">
        <w:instrText>SEQ</w:instrText>
      </w:r>
      <w:r w:rsidR="00152ACC" w:rsidRPr="00764EC7">
        <w:rPr>
          <w:lang w:val="bg-BG"/>
        </w:rPr>
        <w:instrText xml:space="preserve"> </w:instrText>
      </w:r>
      <w:r w:rsidR="00152ACC">
        <w:instrText>level</w:instrText>
      </w:r>
      <w:r w:rsidR="00152ACC" w:rsidRPr="00764EC7">
        <w:rPr>
          <w:lang w:val="bg-BG"/>
        </w:rPr>
        <w:instrText>0 \*</w:instrText>
      </w:r>
      <w:r w:rsidR="00152ACC">
        <w:instrText>arabic</w:instrText>
      </w:r>
      <w:r w:rsidR="00152ACC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140</w:t>
      </w:r>
      <w:r>
        <w:fldChar w:fldCharType="end"/>
      </w:r>
      <w:r w:rsidR="00152ACC" w:rsidRPr="00764EC7">
        <w:rPr>
          <w:lang w:val="bg-BG"/>
        </w:rPr>
        <w:t>.</w:t>
      </w:r>
      <w:r w:rsidR="00152ACC">
        <w:t>  </w:t>
      </w:r>
      <w:r w:rsidR="00BF4C83">
        <w:rPr>
          <w:lang w:val="bg-BG"/>
        </w:rPr>
        <w:t xml:space="preserve">При всички положения </w:t>
      </w:r>
      <w:r w:rsidR="00EF1859" w:rsidRPr="00764EC7">
        <w:rPr>
          <w:lang w:val="bg-BG"/>
        </w:rPr>
        <w:t xml:space="preserve">Съдът счита, че фактите по </w:t>
      </w:r>
      <w:r w:rsidR="00DD2161">
        <w:rPr>
          <w:lang w:val="bg-BG"/>
        </w:rPr>
        <w:t>настоящото дело</w:t>
      </w:r>
      <w:r w:rsidR="00EF1859" w:rsidRPr="00764EC7">
        <w:rPr>
          <w:lang w:val="bg-BG"/>
        </w:rPr>
        <w:t xml:space="preserve"> са такива, че ясно </w:t>
      </w:r>
      <w:r w:rsidR="00EF1859">
        <w:rPr>
          <w:lang w:val="bg-BG"/>
        </w:rPr>
        <w:t xml:space="preserve">го </w:t>
      </w:r>
      <w:r w:rsidR="00EF1859" w:rsidRPr="00764EC7">
        <w:rPr>
          <w:lang w:val="bg-BG"/>
        </w:rPr>
        <w:t>разгранич</w:t>
      </w:r>
      <w:r w:rsidR="00EF1859">
        <w:rPr>
          <w:lang w:val="bg-BG"/>
        </w:rPr>
        <w:t>ават</w:t>
      </w:r>
      <w:r w:rsidR="00EF1859" w:rsidRPr="00764EC7">
        <w:rPr>
          <w:lang w:val="bg-BG"/>
        </w:rPr>
        <w:t xml:space="preserve"> от ситуация</w:t>
      </w:r>
      <w:r w:rsidR="00EF1859">
        <w:rPr>
          <w:lang w:val="bg-BG"/>
        </w:rPr>
        <w:t>та</w:t>
      </w:r>
      <w:r w:rsidR="00EF1859" w:rsidRPr="00764EC7">
        <w:rPr>
          <w:lang w:val="bg-BG"/>
        </w:rPr>
        <w:t xml:space="preserve"> на </w:t>
      </w:r>
      <w:r w:rsidR="00EF1859">
        <w:rPr>
          <w:lang w:val="bg-BG"/>
        </w:rPr>
        <w:t>„</w:t>
      </w:r>
      <w:r w:rsidR="00EF1859" w:rsidRPr="00764EC7">
        <w:rPr>
          <w:lang w:val="bg-BG"/>
        </w:rPr>
        <w:t>дипломатическо убежище</w:t>
      </w:r>
      <w:r w:rsidR="00EF1859">
        <w:rPr>
          <w:lang w:val="bg-BG"/>
        </w:rPr>
        <w:t>”</w:t>
      </w:r>
      <w:r w:rsidR="00EF1859" w:rsidRPr="00764EC7">
        <w:rPr>
          <w:lang w:val="bg-BG"/>
        </w:rPr>
        <w:t>,</w:t>
      </w:r>
      <w:r w:rsidR="00BF4C83">
        <w:rPr>
          <w:lang w:val="bg-BG"/>
        </w:rPr>
        <w:t xml:space="preserve"> </w:t>
      </w:r>
      <w:r w:rsidR="00EF1859" w:rsidRPr="00764EC7">
        <w:rPr>
          <w:lang w:val="bg-BG"/>
        </w:rPr>
        <w:t>поради следните причини. Дипломатическите и консулскит</w:t>
      </w:r>
      <w:r w:rsidR="00EF1859">
        <w:rPr>
          <w:lang w:val="bg-BG"/>
        </w:rPr>
        <w:t xml:space="preserve">е </w:t>
      </w:r>
      <w:r w:rsidR="00EF1859" w:rsidRPr="00DD2161">
        <w:rPr>
          <w:lang w:val="bg-BG"/>
        </w:rPr>
        <w:t>територии</w:t>
      </w:r>
      <w:r w:rsidR="00EF1859" w:rsidRPr="00764EC7">
        <w:rPr>
          <w:lang w:val="bg-BG"/>
        </w:rPr>
        <w:t xml:space="preserve"> имат особен статут по силата на международното право. Когато една държава създава дипломатическа мисия</w:t>
      </w:r>
      <w:r w:rsidR="00EF1859">
        <w:rPr>
          <w:lang w:val="bg-BG"/>
        </w:rPr>
        <w:t>, тя</w:t>
      </w:r>
      <w:r w:rsidR="00EF1859" w:rsidRPr="00764EC7">
        <w:rPr>
          <w:lang w:val="bg-BG"/>
        </w:rPr>
        <w:t xml:space="preserve"> се съгласява да спазва законите на териториал</w:t>
      </w:r>
      <w:r w:rsidR="00DD2161">
        <w:rPr>
          <w:lang w:val="bg-BG"/>
        </w:rPr>
        <w:t>ната държава и да не се намесва</w:t>
      </w:r>
      <w:r w:rsidR="00EF1859" w:rsidRPr="00764EC7">
        <w:rPr>
          <w:lang w:val="bg-BG"/>
        </w:rPr>
        <w:t xml:space="preserve"> във вътрешните </w:t>
      </w:r>
      <w:r w:rsidR="00EF1859">
        <w:rPr>
          <w:lang w:val="bg-BG"/>
        </w:rPr>
        <w:t>й</w:t>
      </w:r>
      <w:r w:rsidR="00EF1859" w:rsidRPr="00764EC7">
        <w:rPr>
          <w:lang w:val="bg-BG"/>
        </w:rPr>
        <w:t xml:space="preserve"> работи (Виенската конвенция за дипломатическите отношения от 1961 г., чл</w:t>
      </w:r>
      <w:r w:rsidR="00EF1859">
        <w:rPr>
          <w:lang w:val="bg-BG"/>
        </w:rPr>
        <w:t>.</w:t>
      </w:r>
      <w:r w:rsidR="00EF1859" w:rsidRPr="00764EC7">
        <w:rPr>
          <w:lang w:val="bg-BG"/>
        </w:rPr>
        <w:t xml:space="preserve"> 41 § 1: виж параграф 93 по-горе); това е едно от условията, при които териториалн</w:t>
      </w:r>
      <w:r w:rsidR="00EF1859">
        <w:rPr>
          <w:lang w:val="bg-BG"/>
        </w:rPr>
        <w:t>ата</w:t>
      </w:r>
      <w:r w:rsidR="00EF1859" w:rsidRPr="00764EC7">
        <w:rPr>
          <w:lang w:val="bg-BG"/>
        </w:rPr>
        <w:t xml:space="preserve"> държав</w:t>
      </w:r>
      <w:r w:rsidR="00EF1859">
        <w:rPr>
          <w:lang w:val="bg-BG"/>
        </w:rPr>
        <w:t>а се</w:t>
      </w:r>
      <w:r w:rsidR="00EF1859" w:rsidRPr="00764EC7">
        <w:rPr>
          <w:lang w:val="bg-BG"/>
        </w:rPr>
        <w:t xml:space="preserve"> съглас</w:t>
      </w:r>
      <w:r w:rsidR="00EF1859">
        <w:rPr>
          <w:lang w:val="bg-BG"/>
        </w:rPr>
        <w:t>ява</w:t>
      </w:r>
      <w:r w:rsidR="00EF1859" w:rsidRPr="00764EC7">
        <w:rPr>
          <w:lang w:val="bg-BG"/>
        </w:rPr>
        <w:t xml:space="preserve"> </w:t>
      </w:r>
      <w:r w:rsidR="00B86387">
        <w:rPr>
          <w:lang w:val="bg-BG"/>
        </w:rPr>
        <w:t>на</w:t>
      </w:r>
      <w:r w:rsidR="00EF1859" w:rsidRPr="00764EC7">
        <w:rPr>
          <w:lang w:val="bg-BG"/>
        </w:rPr>
        <w:t xml:space="preserve"> установяване на </w:t>
      </w:r>
      <w:r w:rsidR="00DD2161">
        <w:rPr>
          <w:lang w:val="bg-BG"/>
        </w:rPr>
        <w:t>дипломатическа мисия</w:t>
      </w:r>
      <w:r w:rsidR="00EF1859" w:rsidRPr="00764EC7">
        <w:rPr>
          <w:lang w:val="bg-BG"/>
        </w:rPr>
        <w:t xml:space="preserve">. По този начин, когато дадено лице </w:t>
      </w:r>
      <w:r w:rsidR="00165AD4">
        <w:rPr>
          <w:lang w:val="bg-BG"/>
        </w:rPr>
        <w:t>по</w:t>
      </w:r>
      <w:r w:rsidR="00165AD4" w:rsidRPr="00764EC7">
        <w:rPr>
          <w:lang w:val="bg-BG"/>
        </w:rPr>
        <w:t xml:space="preserve">търси убежище в </w:t>
      </w:r>
      <w:r w:rsidR="00165AD4">
        <w:rPr>
          <w:lang w:val="bg-BG"/>
        </w:rPr>
        <w:t xml:space="preserve">едно </w:t>
      </w:r>
      <w:r w:rsidR="00165AD4" w:rsidRPr="00764EC7">
        <w:rPr>
          <w:lang w:val="bg-BG"/>
        </w:rPr>
        <w:t>посолство</w:t>
      </w:r>
      <w:r w:rsidR="00DD2161">
        <w:rPr>
          <w:lang w:val="bg-BG"/>
        </w:rPr>
        <w:t>, задълженията</w:t>
      </w:r>
      <w:r w:rsidR="00B86387">
        <w:rPr>
          <w:lang w:val="bg-BG"/>
        </w:rPr>
        <w:t xml:space="preserve"> на </w:t>
      </w:r>
      <w:r w:rsidR="00EF1859" w:rsidRPr="00764EC7">
        <w:rPr>
          <w:lang w:val="bg-BG"/>
        </w:rPr>
        <w:t xml:space="preserve">изпращащата държава </w:t>
      </w:r>
      <w:r w:rsidR="00DD2161">
        <w:rPr>
          <w:lang w:val="bg-BG"/>
        </w:rPr>
        <w:t xml:space="preserve">към </w:t>
      </w:r>
      <w:r w:rsidR="00EF1859" w:rsidRPr="00764EC7">
        <w:rPr>
          <w:lang w:val="bg-BG"/>
        </w:rPr>
        <w:t xml:space="preserve">териториалната държава са известни и се прилагат </w:t>
      </w:r>
      <w:r w:rsidR="00165AD4">
        <w:rPr>
          <w:i/>
        </w:rPr>
        <w:t>ab</w:t>
      </w:r>
      <w:r w:rsidR="00165AD4" w:rsidRPr="00764EC7">
        <w:rPr>
          <w:i/>
          <w:lang w:val="bg-BG"/>
        </w:rPr>
        <w:t xml:space="preserve"> </w:t>
      </w:r>
      <w:r w:rsidR="00165AD4" w:rsidRPr="00AC57DA">
        <w:rPr>
          <w:i/>
        </w:rPr>
        <w:t>initio</w:t>
      </w:r>
      <w:r w:rsidR="00EF1859" w:rsidRPr="00764EC7">
        <w:rPr>
          <w:lang w:val="bg-BG"/>
        </w:rPr>
        <w:t xml:space="preserve"> (въпреки че</w:t>
      </w:r>
      <w:r w:rsidR="00165AD4" w:rsidRPr="00764EC7">
        <w:rPr>
          <w:lang w:val="bg-BG"/>
        </w:rPr>
        <w:t xml:space="preserve"> може да </w:t>
      </w:r>
      <w:r w:rsidR="00165AD4">
        <w:rPr>
          <w:lang w:val="bg-BG"/>
        </w:rPr>
        <w:t>съществуват</w:t>
      </w:r>
      <w:r w:rsidR="00165AD4" w:rsidRPr="00764EC7">
        <w:rPr>
          <w:lang w:val="bg-BG"/>
        </w:rPr>
        <w:t xml:space="preserve"> </w:t>
      </w:r>
      <w:r w:rsidR="00EF1859" w:rsidRPr="00764EC7">
        <w:rPr>
          <w:lang w:val="bg-BG"/>
        </w:rPr>
        <w:t>други конфликтни задължения, например в рамките на Конвенцията).</w:t>
      </w:r>
      <w:r w:rsidR="00DF14C9">
        <w:rPr>
          <w:lang w:val="bg-BG"/>
        </w:rPr>
        <w:t xml:space="preserve"> В</w:t>
      </w:r>
      <w:r w:rsidR="00165AD4" w:rsidRPr="00764EC7">
        <w:rPr>
          <w:lang w:val="bg-BG"/>
        </w:rPr>
        <w:t xml:space="preserve"> </w:t>
      </w:r>
      <w:r w:rsidR="00DF14C9">
        <w:rPr>
          <w:lang w:val="bg-BG"/>
        </w:rPr>
        <w:t xml:space="preserve">контраст, в </w:t>
      </w:r>
      <w:r w:rsidR="00165AD4" w:rsidRPr="00764EC7">
        <w:rPr>
          <w:lang w:val="bg-BG"/>
        </w:rPr>
        <w:t>настоящия случай</w:t>
      </w:r>
      <w:r w:rsidR="00EF1859" w:rsidRPr="00764EC7">
        <w:rPr>
          <w:lang w:val="bg-BG"/>
        </w:rPr>
        <w:t xml:space="preserve"> </w:t>
      </w:r>
      <w:r w:rsidR="00DF14C9">
        <w:rPr>
          <w:lang w:val="bg-BG"/>
        </w:rPr>
        <w:t xml:space="preserve">не </w:t>
      </w:r>
      <w:r w:rsidR="00EF1859" w:rsidRPr="00764EC7">
        <w:rPr>
          <w:lang w:val="bg-BG"/>
        </w:rPr>
        <w:t xml:space="preserve">жалбоподателите </w:t>
      </w:r>
      <w:r w:rsidR="00DF14C9">
        <w:rPr>
          <w:lang w:val="bg-BG"/>
        </w:rPr>
        <w:t xml:space="preserve">вземат </w:t>
      </w:r>
      <w:r w:rsidR="00165AD4">
        <w:rPr>
          <w:lang w:val="bg-BG"/>
        </w:rPr>
        <w:t>реш</w:t>
      </w:r>
      <w:r w:rsidR="00DF14C9">
        <w:rPr>
          <w:lang w:val="bg-BG"/>
        </w:rPr>
        <w:t>ение</w:t>
      </w:r>
      <w:r w:rsidR="00EF1859" w:rsidRPr="00764EC7">
        <w:rPr>
          <w:lang w:val="bg-BG"/>
        </w:rPr>
        <w:t xml:space="preserve"> да </w:t>
      </w:r>
      <w:r w:rsidR="00165AD4">
        <w:rPr>
          <w:lang w:val="bg-BG"/>
        </w:rPr>
        <w:t xml:space="preserve">се обърнат към </w:t>
      </w:r>
      <w:r w:rsidR="00EF1859" w:rsidRPr="00764EC7">
        <w:rPr>
          <w:lang w:val="bg-BG"/>
        </w:rPr>
        <w:t xml:space="preserve">властите на </w:t>
      </w:r>
      <w:r w:rsidR="0003534A">
        <w:rPr>
          <w:lang w:val="bg-BG"/>
        </w:rPr>
        <w:t>Великобритания</w:t>
      </w:r>
      <w:r w:rsidR="00165AD4">
        <w:rPr>
          <w:lang w:val="bg-BG"/>
        </w:rPr>
        <w:t xml:space="preserve"> за убежище</w:t>
      </w:r>
      <w:r w:rsidR="00EF1859" w:rsidRPr="00764EC7">
        <w:rPr>
          <w:lang w:val="bg-BG"/>
        </w:rPr>
        <w:t xml:space="preserve">; </w:t>
      </w:r>
      <w:r w:rsidR="00DF14C9">
        <w:rPr>
          <w:lang w:val="bg-BG"/>
        </w:rPr>
        <w:t xml:space="preserve">а </w:t>
      </w:r>
      <w:r w:rsidR="00EF1859" w:rsidRPr="00764EC7">
        <w:rPr>
          <w:lang w:val="bg-BG"/>
        </w:rPr>
        <w:t>въоръжените сили на държавата-ответн</w:t>
      </w:r>
      <w:r w:rsidR="00165AD4" w:rsidRPr="00764EC7">
        <w:rPr>
          <w:lang w:val="bg-BG"/>
        </w:rPr>
        <w:t xml:space="preserve">ик, които са влезли в Ирак, </w:t>
      </w:r>
      <w:r w:rsidR="00165AD4">
        <w:rPr>
          <w:lang w:val="bg-BG"/>
        </w:rPr>
        <w:t>предприемат</w:t>
      </w:r>
      <w:r w:rsidR="00EF1859" w:rsidRPr="00764EC7">
        <w:rPr>
          <w:lang w:val="bg-BG"/>
        </w:rPr>
        <w:t xml:space="preserve"> активни стъпки</w:t>
      </w:r>
      <w:r w:rsidR="00DF14C9">
        <w:rPr>
          <w:lang w:val="bg-BG"/>
        </w:rPr>
        <w:t xml:space="preserve"> </w:t>
      </w:r>
      <w:r w:rsidR="00EF1859" w:rsidRPr="00764EC7">
        <w:rPr>
          <w:lang w:val="bg-BG"/>
        </w:rPr>
        <w:t xml:space="preserve">да </w:t>
      </w:r>
      <w:r w:rsidR="00960262">
        <w:rPr>
          <w:lang w:val="bg-BG"/>
        </w:rPr>
        <w:t xml:space="preserve">подведат жалбоподателите под </w:t>
      </w:r>
      <w:r w:rsidR="00EF1859" w:rsidRPr="00165AD4">
        <w:rPr>
          <w:lang w:val="bg-BG"/>
        </w:rPr>
        <w:t xml:space="preserve">юрисдикцията на </w:t>
      </w:r>
      <w:r w:rsidR="0003534A">
        <w:rPr>
          <w:lang w:val="bg-BG"/>
        </w:rPr>
        <w:t>Великобритания</w:t>
      </w:r>
      <w:r w:rsidR="00EF1859" w:rsidRPr="00165AD4">
        <w:rPr>
          <w:lang w:val="bg-BG"/>
        </w:rPr>
        <w:t>, като ги арес</w:t>
      </w:r>
      <w:r w:rsidR="00960262">
        <w:rPr>
          <w:lang w:val="bg-BG"/>
        </w:rPr>
        <w:t>туват и държат</w:t>
      </w:r>
      <w:r w:rsidR="00EF1859" w:rsidRPr="00165AD4">
        <w:rPr>
          <w:lang w:val="bg-BG"/>
        </w:rPr>
        <w:t xml:space="preserve"> в </w:t>
      </w:r>
      <w:r w:rsidR="00DD2161">
        <w:rPr>
          <w:lang w:val="bg-BG"/>
        </w:rPr>
        <w:t>центрове</w:t>
      </w:r>
      <w:r w:rsidR="00EF1859" w:rsidRPr="00165AD4">
        <w:rPr>
          <w:lang w:val="bg-BG"/>
        </w:rPr>
        <w:t xml:space="preserve"> за задържане</w:t>
      </w:r>
      <w:r w:rsidR="00960262">
        <w:rPr>
          <w:lang w:val="bg-BG"/>
        </w:rPr>
        <w:t>, управлявани от британците</w:t>
      </w:r>
      <w:r w:rsidR="00EF1859" w:rsidRPr="00165AD4">
        <w:rPr>
          <w:lang w:val="bg-BG"/>
        </w:rPr>
        <w:t xml:space="preserve"> (виж </w:t>
      </w:r>
      <w:r w:rsidR="00733209" w:rsidRPr="00332BA4">
        <w:rPr>
          <w:i/>
        </w:rPr>
        <w:t>Al</w:t>
      </w:r>
      <w:r w:rsidR="00733209" w:rsidRPr="00764EC7">
        <w:rPr>
          <w:i/>
          <w:lang w:val="bg-BG"/>
        </w:rPr>
        <w:t>-</w:t>
      </w:r>
      <w:r w:rsidR="00733209" w:rsidRPr="00332BA4">
        <w:rPr>
          <w:i/>
        </w:rPr>
        <w:t>Saadoon</w:t>
      </w:r>
      <w:r w:rsidR="00733209" w:rsidRPr="00764EC7">
        <w:rPr>
          <w:i/>
          <w:lang w:val="bg-BG"/>
        </w:rPr>
        <w:t xml:space="preserve"> </w:t>
      </w:r>
      <w:r w:rsidR="00733209" w:rsidRPr="00332BA4">
        <w:rPr>
          <w:i/>
        </w:rPr>
        <w:t>and</w:t>
      </w:r>
      <w:r w:rsidR="00733209" w:rsidRPr="00764EC7">
        <w:rPr>
          <w:i/>
          <w:lang w:val="bg-BG"/>
        </w:rPr>
        <w:t xml:space="preserve"> </w:t>
      </w:r>
      <w:r w:rsidR="00733209" w:rsidRPr="00332BA4">
        <w:rPr>
          <w:i/>
        </w:rPr>
        <w:t>Mufdhi</w:t>
      </w:r>
      <w:r w:rsidR="00733209" w:rsidRPr="00764EC7">
        <w:rPr>
          <w:i/>
          <w:lang w:val="bg-BG"/>
        </w:rPr>
        <w:t xml:space="preserve"> </w:t>
      </w:r>
      <w:r w:rsidR="00733209" w:rsidRPr="00332BA4">
        <w:rPr>
          <w:i/>
        </w:rPr>
        <w:t>v</w:t>
      </w:r>
      <w:r w:rsidR="00733209" w:rsidRPr="00764EC7">
        <w:rPr>
          <w:i/>
          <w:lang w:val="bg-BG"/>
        </w:rPr>
        <w:t xml:space="preserve">. </w:t>
      </w:r>
      <w:r w:rsidR="00733209" w:rsidRPr="00332BA4">
        <w:rPr>
          <w:i/>
        </w:rPr>
        <w:t>the</w:t>
      </w:r>
      <w:r w:rsidR="00733209" w:rsidRPr="00764EC7">
        <w:rPr>
          <w:i/>
          <w:lang w:val="bg-BG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733209" w:rsidRPr="00332BA4">
            <w:rPr>
              <w:i/>
            </w:rPr>
            <w:t>United</w:t>
          </w:r>
          <w:r w:rsidR="00733209" w:rsidRPr="00764EC7">
            <w:rPr>
              <w:i/>
              <w:lang w:val="bg-BG"/>
            </w:rPr>
            <w:t xml:space="preserve"> </w:t>
          </w:r>
          <w:r w:rsidR="00733209" w:rsidRPr="00332BA4">
            <w:rPr>
              <w:i/>
            </w:rPr>
            <w:t>Kingdom</w:t>
          </w:r>
        </w:smartTag>
      </w:smartTag>
      <w:r w:rsidR="00733209" w:rsidRPr="00764EC7">
        <w:rPr>
          <w:i/>
          <w:lang w:val="bg-BG"/>
        </w:rPr>
        <w:t xml:space="preserve"> </w:t>
      </w:r>
      <w:r w:rsidR="00960262" w:rsidRPr="00764EC7">
        <w:rPr>
          <w:lang w:val="bg-BG"/>
        </w:rPr>
        <w:t>(</w:t>
      </w:r>
      <w:r w:rsidR="00960262">
        <w:rPr>
          <w:lang w:val="bg-BG"/>
        </w:rPr>
        <w:t>решение за допустимост</w:t>
      </w:r>
      <w:r w:rsidR="00960262" w:rsidRPr="00764EC7">
        <w:rPr>
          <w:lang w:val="bg-BG"/>
        </w:rPr>
        <w:t xml:space="preserve">), </w:t>
      </w:r>
      <w:r w:rsidR="00960262">
        <w:rPr>
          <w:lang w:val="bg-BG"/>
        </w:rPr>
        <w:t>№</w:t>
      </w:r>
      <w:r w:rsidR="00E834EF">
        <w:t> </w:t>
      </w:r>
      <w:r w:rsidR="00960262" w:rsidRPr="00764EC7">
        <w:rPr>
          <w:lang w:val="bg-BG"/>
        </w:rPr>
        <w:t xml:space="preserve">61498/08, §§ 84-89, 30 </w:t>
      </w:r>
      <w:r w:rsidR="00960262">
        <w:rPr>
          <w:lang w:val="bg-BG"/>
        </w:rPr>
        <w:t>юни</w:t>
      </w:r>
      <w:r w:rsidR="00733209" w:rsidRPr="00764EC7">
        <w:rPr>
          <w:lang w:val="bg-BG"/>
        </w:rPr>
        <w:t xml:space="preserve"> 2009</w:t>
      </w:r>
      <w:r w:rsidR="00960262">
        <w:rPr>
          <w:lang w:val="bg-BG"/>
        </w:rPr>
        <w:t xml:space="preserve"> г.</w:t>
      </w:r>
      <w:r w:rsidR="00733209" w:rsidRPr="00764EC7">
        <w:rPr>
          <w:lang w:val="bg-BG"/>
        </w:rPr>
        <w:t>)</w:t>
      </w:r>
      <w:r w:rsidR="006262C6" w:rsidRPr="00764EC7">
        <w:rPr>
          <w:lang w:val="bg-BG"/>
        </w:rPr>
        <w:t>.</w:t>
      </w:r>
      <w:r w:rsidR="006B7826" w:rsidRPr="00764EC7">
        <w:rPr>
          <w:lang w:val="bg-BG"/>
        </w:rPr>
        <w:t xml:space="preserve"> </w:t>
      </w:r>
      <w:r w:rsidR="00960262" w:rsidRPr="00764EC7">
        <w:rPr>
          <w:lang w:val="bg-BG"/>
        </w:rPr>
        <w:t xml:space="preserve">При тези обстоятелства, Съдът счита, че държавата-ответник </w:t>
      </w:r>
      <w:r w:rsidR="00960262">
        <w:rPr>
          <w:lang w:val="bg-BG"/>
        </w:rPr>
        <w:t>има</w:t>
      </w:r>
      <w:r w:rsidR="00960262" w:rsidRPr="00764EC7">
        <w:rPr>
          <w:lang w:val="bg-BG"/>
        </w:rPr>
        <w:t xml:space="preserve"> първостепенно</w:t>
      </w:r>
      <w:r w:rsidR="00960262">
        <w:rPr>
          <w:lang w:val="bg-BG"/>
        </w:rPr>
        <w:t>то</w:t>
      </w:r>
      <w:r w:rsidR="00960262" w:rsidRPr="00764EC7">
        <w:rPr>
          <w:lang w:val="bg-BG"/>
        </w:rPr>
        <w:t xml:space="preserve"> задължение да гарантира, че арестуването и задържането не завършва</w:t>
      </w:r>
      <w:r w:rsidR="00960262">
        <w:rPr>
          <w:lang w:val="bg-BG"/>
        </w:rPr>
        <w:t>т</w:t>
      </w:r>
      <w:r w:rsidR="00960262" w:rsidRPr="00764EC7">
        <w:rPr>
          <w:lang w:val="bg-BG"/>
        </w:rPr>
        <w:t xml:space="preserve"> по начин, който би нарушил правата на жалбоподателите по чл</w:t>
      </w:r>
      <w:r w:rsidR="00960262">
        <w:rPr>
          <w:lang w:val="bg-BG"/>
        </w:rPr>
        <w:t>.</w:t>
      </w:r>
      <w:r w:rsidR="00960262" w:rsidRPr="00764EC7">
        <w:rPr>
          <w:lang w:val="bg-BG"/>
        </w:rPr>
        <w:t xml:space="preserve"> 2 и 3 от Конвенцията и чл</w:t>
      </w:r>
      <w:r w:rsidR="00960262">
        <w:rPr>
          <w:lang w:val="bg-BG"/>
        </w:rPr>
        <w:t>.</w:t>
      </w:r>
      <w:r w:rsidR="00960262" w:rsidRPr="00764EC7">
        <w:rPr>
          <w:lang w:val="bg-BG"/>
        </w:rPr>
        <w:t xml:space="preserve"> 1 от Протокол № 1</w:t>
      </w:r>
      <w:r w:rsidR="00733209" w:rsidRPr="00764EC7">
        <w:rPr>
          <w:lang w:val="bg-BG"/>
        </w:rPr>
        <w:t>3.</w:t>
      </w:r>
    </w:p>
    <w:p w:rsidR="00C600B0" w:rsidRPr="00A76C89" w:rsidRDefault="001E0FCD" w:rsidP="00A76C89">
      <w:pPr>
        <w:pStyle w:val="JuPara"/>
        <w:rPr>
          <w:lang w:val="bg-BG"/>
        </w:rPr>
      </w:pPr>
      <w:r>
        <w:fldChar w:fldCharType="begin"/>
      </w:r>
      <w:r w:rsidR="00A269AD" w:rsidRPr="00764EC7">
        <w:rPr>
          <w:lang w:val="bg-BG"/>
        </w:rPr>
        <w:instrText xml:space="preserve"> </w:instrText>
      </w:r>
      <w:r w:rsidR="00A269AD">
        <w:instrText>SEQ</w:instrText>
      </w:r>
      <w:r w:rsidR="00A269AD" w:rsidRPr="00764EC7">
        <w:rPr>
          <w:lang w:val="bg-BG"/>
        </w:rPr>
        <w:instrText xml:space="preserve"> </w:instrText>
      </w:r>
      <w:r w:rsidR="00A269AD">
        <w:instrText>level</w:instrText>
      </w:r>
      <w:r w:rsidR="00A269AD" w:rsidRPr="00764EC7">
        <w:rPr>
          <w:lang w:val="bg-BG"/>
        </w:rPr>
        <w:instrText>0 \*</w:instrText>
      </w:r>
      <w:r w:rsidR="00A269AD">
        <w:instrText>arabic</w:instrText>
      </w:r>
      <w:r w:rsidR="00A269AD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141</w:t>
      </w:r>
      <w:r>
        <w:fldChar w:fldCharType="end"/>
      </w:r>
      <w:r w:rsidR="00A269AD" w:rsidRPr="00764EC7">
        <w:rPr>
          <w:lang w:val="bg-BG"/>
        </w:rPr>
        <w:t>.</w:t>
      </w:r>
      <w:r w:rsidR="00A269AD">
        <w:t>  </w:t>
      </w:r>
      <w:r w:rsidR="00DD2161">
        <w:rPr>
          <w:lang w:val="bg-BG"/>
        </w:rPr>
        <w:t>Във всеки случай, Правителството не е доказало пред</w:t>
      </w:r>
      <w:r w:rsidR="00960262" w:rsidRPr="00764EC7">
        <w:rPr>
          <w:lang w:val="bg-BG"/>
        </w:rPr>
        <w:t xml:space="preserve"> Съда, че необходимостта </w:t>
      </w:r>
      <w:r w:rsidR="003D3B81">
        <w:rPr>
          <w:lang w:val="bg-BG"/>
        </w:rPr>
        <w:t xml:space="preserve">да бъдат </w:t>
      </w:r>
      <w:r w:rsidR="00960262">
        <w:rPr>
          <w:lang w:val="bg-BG"/>
        </w:rPr>
        <w:t>гарантиран</w:t>
      </w:r>
      <w:r w:rsidR="003D3B81">
        <w:rPr>
          <w:lang w:val="bg-BG"/>
        </w:rPr>
        <w:t>и</w:t>
      </w:r>
      <w:r w:rsidR="00960262">
        <w:rPr>
          <w:lang w:val="bg-BG"/>
        </w:rPr>
        <w:t xml:space="preserve"> </w:t>
      </w:r>
      <w:r w:rsidR="00960262" w:rsidRPr="00764EC7">
        <w:rPr>
          <w:lang w:val="bg-BG"/>
        </w:rPr>
        <w:t>правата на жалбоподателите по чл</w:t>
      </w:r>
      <w:r w:rsidR="00960262">
        <w:rPr>
          <w:lang w:val="bg-BG"/>
        </w:rPr>
        <w:t>.</w:t>
      </w:r>
      <w:r w:rsidR="00960262" w:rsidRPr="00764EC7">
        <w:rPr>
          <w:lang w:val="bg-BG"/>
        </w:rPr>
        <w:t xml:space="preserve"> 2 </w:t>
      </w:r>
      <w:r w:rsidR="00DD2161">
        <w:rPr>
          <w:lang w:val="bg-BG"/>
        </w:rPr>
        <w:t>и</w:t>
      </w:r>
      <w:r w:rsidR="00960262" w:rsidRPr="00764EC7">
        <w:rPr>
          <w:lang w:val="bg-BG"/>
        </w:rPr>
        <w:t xml:space="preserve"> 3 от Конвенцията и чл</w:t>
      </w:r>
      <w:r w:rsidR="00960262">
        <w:rPr>
          <w:lang w:val="bg-BG"/>
        </w:rPr>
        <w:t>.</w:t>
      </w:r>
      <w:r w:rsidR="00960262" w:rsidRPr="00764EC7">
        <w:rPr>
          <w:lang w:val="bg-BG"/>
        </w:rPr>
        <w:t xml:space="preserve"> 1 от Протокол № 13</w:t>
      </w:r>
      <w:r w:rsidR="003D3B81">
        <w:rPr>
          <w:lang w:val="bg-BG"/>
        </w:rPr>
        <w:t>,</w:t>
      </w:r>
      <w:r w:rsidR="00960262" w:rsidRPr="00764EC7">
        <w:rPr>
          <w:lang w:val="bg-BG"/>
        </w:rPr>
        <w:t xml:space="preserve"> неминуемо изисква</w:t>
      </w:r>
      <w:r w:rsidR="00DD2161">
        <w:rPr>
          <w:lang w:val="bg-BG"/>
        </w:rPr>
        <w:t xml:space="preserve"> от него</w:t>
      </w:r>
      <w:r w:rsidR="00960262" w:rsidRPr="00764EC7">
        <w:rPr>
          <w:lang w:val="bg-BG"/>
        </w:rPr>
        <w:t xml:space="preserve"> да действа в нарушение на иракския суверенитет. </w:t>
      </w:r>
      <w:r w:rsidR="00D53B6E">
        <w:rPr>
          <w:lang w:val="bg-BG"/>
        </w:rPr>
        <w:t>О</w:t>
      </w:r>
      <w:r w:rsidR="00960262">
        <w:rPr>
          <w:lang w:val="bg-BG"/>
        </w:rPr>
        <w:t>т</w:t>
      </w:r>
      <w:r w:rsidR="00960262" w:rsidRPr="00764EC7">
        <w:rPr>
          <w:lang w:val="bg-BG"/>
        </w:rPr>
        <w:t xml:space="preserve"> доказателствата</w:t>
      </w:r>
      <w:r w:rsidR="00960262">
        <w:rPr>
          <w:lang w:val="bg-BG"/>
        </w:rPr>
        <w:t>, представени</w:t>
      </w:r>
      <w:r w:rsidR="00960262" w:rsidRPr="00764EC7">
        <w:rPr>
          <w:lang w:val="bg-BG"/>
        </w:rPr>
        <w:t xml:space="preserve"> пред Съда</w:t>
      </w:r>
      <w:r w:rsidR="00D87AB5">
        <w:rPr>
          <w:lang w:val="bg-BG"/>
        </w:rPr>
        <w:t xml:space="preserve">, </w:t>
      </w:r>
      <w:r w:rsidR="00D53B6E">
        <w:rPr>
          <w:lang w:val="bg-BG"/>
        </w:rPr>
        <w:t>е видно</w:t>
      </w:r>
      <w:r w:rsidR="00DD2161">
        <w:rPr>
          <w:lang w:val="bg-BG"/>
        </w:rPr>
        <w:t xml:space="preserve">, </w:t>
      </w:r>
      <w:r w:rsidR="00960262" w:rsidRPr="00764EC7">
        <w:rPr>
          <w:lang w:val="bg-BG"/>
        </w:rPr>
        <w:t xml:space="preserve">въпреки притесненията, изразени на ниво министри </w:t>
      </w:r>
      <w:r w:rsidR="00960262">
        <w:rPr>
          <w:lang w:val="bg-BG"/>
        </w:rPr>
        <w:t>още</w:t>
      </w:r>
      <w:r w:rsidR="00960262" w:rsidRPr="00764EC7">
        <w:rPr>
          <w:lang w:val="bg-BG"/>
        </w:rPr>
        <w:t xml:space="preserve"> през юли 2004</w:t>
      </w:r>
      <w:r w:rsidR="00960262">
        <w:rPr>
          <w:lang w:val="bg-BG"/>
        </w:rPr>
        <w:t xml:space="preserve"> г.</w:t>
      </w:r>
      <w:r w:rsidR="00960262" w:rsidRPr="00764EC7">
        <w:rPr>
          <w:lang w:val="bg-BG"/>
        </w:rPr>
        <w:t xml:space="preserve"> за </w:t>
      </w:r>
      <w:r w:rsidR="00960262">
        <w:rPr>
          <w:lang w:val="bg-BG"/>
        </w:rPr>
        <w:t>опасността</w:t>
      </w:r>
      <w:r w:rsidR="00D53B6E">
        <w:rPr>
          <w:lang w:val="bg-BG"/>
        </w:rPr>
        <w:t xml:space="preserve"> от на</w:t>
      </w:r>
      <w:r w:rsidR="00DD2161">
        <w:rPr>
          <w:lang w:val="bg-BG"/>
        </w:rPr>
        <w:t xml:space="preserve">лагане на смъртно наказание, </w:t>
      </w:r>
      <w:r w:rsidR="00D87AB5">
        <w:rPr>
          <w:lang w:val="bg-BG"/>
        </w:rPr>
        <w:t>ако</w:t>
      </w:r>
      <w:r w:rsidR="00D53B6E" w:rsidRPr="00764EC7">
        <w:rPr>
          <w:lang w:val="bg-BG"/>
        </w:rPr>
        <w:t xml:space="preserve"> </w:t>
      </w:r>
      <w:r w:rsidR="00D53B6E">
        <w:rPr>
          <w:lang w:val="bg-BG"/>
        </w:rPr>
        <w:t xml:space="preserve">жалбоподателите бъдат съдени </w:t>
      </w:r>
      <w:r w:rsidR="00960262" w:rsidRPr="00764EC7">
        <w:rPr>
          <w:lang w:val="bg-BG"/>
        </w:rPr>
        <w:t>от иракските съди</w:t>
      </w:r>
      <w:r w:rsidR="00D53B6E" w:rsidRPr="00764EC7">
        <w:rPr>
          <w:lang w:val="bg-BG"/>
        </w:rPr>
        <w:t>лища (виж параграф 44 по-горе),</w:t>
      </w:r>
      <w:r w:rsidR="00D53B6E">
        <w:rPr>
          <w:lang w:val="bg-BG"/>
        </w:rPr>
        <w:t xml:space="preserve"> </w:t>
      </w:r>
      <w:r w:rsidR="00D87AB5" w:rsidRPr="00D87AB5">
        <w:rPr>
          <w:lang w:val="bg-BG"/>
        </w:rPr>
        <w:t xml:space="preserve">че </w:t>
      </w:r>
      <w:r w:rsidR="00DD2161" w:rsidRPr="00D87AB5">
        <w:rPr>
          <w:lang w:val="bg-BG"/>
        </w:rPr>
        <w:t>не</w:t>
      </w:r>
      <w:r w:rsidR="00D53B6E" w:rsidRPr="00D87AB5">
        <w:rPr>
          <w:lang w:val="bg-BG"/>
        </w:rPr>
        <w:t xml:space="preserve"> е правен някакъв</w:t>
      </w:r>
      <w:r w:rsidR="00960262" w:rsidRPr="00D87AB5">
        <w:rPr>
          <w:lang w:val="bg-BG"/>
        </w:rPr>
        <w:t xml:space="preserve"> реал</w:t>
      </w:r>
      <w:r w:rsidR="00D53B6E" w:rsidRPr="00D87AB5">
        <w:rPr>
          <w:lang w:val="bg-BG"/>
        </w:rPr>
        <w:t>ен опит</w:t>
      </w:r>
      <w:r w:rsidR="00D87AB5">
        <w:rPr>
          <w:lang w:val="bg-BG"/>
        </w:rPr>
        <w:t xml:space="preserve"> от страна на П</w:t>
      </w:r>
      <w:r w:rsidR="00D53B6E" w:rsidRPr="00D87AB5">
        <w:rPr>
          <w:lang w:val="bg-BG"/>
        </w:rPr>
        <w:t>равителството</w:t>
      </w:r>
      <w:r w:rsidR="00D53B6E" w:rsidRPr="00764EC7">
        <w:rPr>
          <w:lang w:val="bg-BG"/>
        </w:rPr>
        <w:t xml:space="preserve"> </w:t>
      </w:r>
      <w:r w:rsidR="00D53B6E">
        <w:rPr>
          <w:lang w:val="bg-BG"/>
        </w:rPr>
        <w:t>да</w:t>
      </w:r>
      <w:r w:rsidR="00960262" w:rsidRPr="00764EC7">
        <w:rPr>
          <w:lang w:val="bg-BG"/>
        </w:rPr>
        <w:t xml:space="preserve"> преговаря</w:t>
      </w:r>
      <w:r w:rsidR="00D87AB5">
        <w:rPr>
          <w:lang w:val="bg-BG"/>
        </w:rPr>
        <w:t xml:space="preserve"> с иракските власти</w:t>
      </w:r>
      <w:r w:rsidR="00D53B6E" w:rsidRPr="00764EC7">
        <w:rPr>
          <w:lang w:val="bg-BG"/>
        </w:rPr>
        <w:t xml:space="preserve"> </w:t>
      </w:r>
      <w:r w:rsidR="00D53B6E">
        <w:rPr>
          <w:lang w:val="bg-BG"/>
        </w:rPr>
        <w:t xml:space="preserve">с цел </w:t>
      </w:r>
      <w:r w:rsidR="00D53B6E" w:rsidRPr="00764EC7">
        <w:rPr>
          <w:lang w:val="bg-BG"/>
        </w:rPr>
        <w:t>предотврат</w:t>
      </w:r>
      <w:r w:rsidR="00D53B6E">
        <w:rPr>
          <w:lang w:val="bg-BG"/>
        </w:rPr>
        <w:t>яване на тази опасност</w:t>
      </w:r>
      <w:r w:rsidR="00960262" w:rsidRPr="00764EC7">
        <w:rPr>
          <w:lang w:val="bg-BG"/>
        </w:rPr>
        <w:t xml:space="preserve">. </w:t>
      </w:r>
      <w:r w:rsidR="00D53B6E" w:rsidRPr="00764EC7">
        <w:rPr>
          <w:lang w:val="bg-BG"/>
        </w:rPr>
        <w:t xml:space="preserve">Според </w:t>
      </w:r>
      <w:r w:rsidR="00D53B6E" w:rsidRPr="00764EC7">
        <w:rPr>
          <w:lang w:val="bg-BG"/>
        </w:rPr>
        <w:lastRenderedPageBreak/>
        <w:t xml:space="preserve">показанията на г-н </w:t>
      </w:r>
      <w:r w:rsidR="00D53B6E">
        <w:t>Watkins</w:t>
      </w:r>
      <w:r w:rsidR="00D53B6E" w:rsidRPr="00764EC7">
        <w:rPr>
          <w:lang w:val="bg-BG"/>
        </w:rPr>
        <w:t xml:space="preserve"> пред </w:t>
      </w:r>
      <w:r w:rsidR="00D53B6E">
        <w:rPr>
          <w:lang w:val="bg-BG"/>
        </w:rPr>
        <w:t>Дивизионния</w:t>
      </w:r>
      <w:r w:rsidR="00D53B6E" w:rsidRPr="00764EC7">
        <w:rPr>
          <w:lang w:val="bg-BG"/>
        </w:rPr>
        <w:t xml:space="preserve"> съд и Апелативния съд (в</w:t>
      </w:r>
      <w:r w:rsidR="00D87AB5">
        <w:rPr>
          <w:lang w:val="bg-BG"/>
        </w:rPr>
        <w:t>иж параграфи 56 и 66 по-горе), П</w:t>
      </w:r>
      <w:r w:rsidR="00D53B6E" w:rsidRPr="00764EC7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D53B6E" w:rsidRPr="00764EC7">
        <w:rPr>
          <w:lang w:val="bg-BG"/>
        </w:rPr>
        <w:t xml:space="preserve"> към края на 2008 г.</w:t>
      </w:r>
      <w:r w:rsidR="00D53B6E">
        <w:rPr>
          <w:lang w:val="bg-BG"/>
        </w:rPr>
        <w:t xml:space="preserve"> преценява, че не </w:t>
      </w:r>
      <w:r w:rsidR="00A76C89">
        <w:rPr>
          <w:lang w:val="bg-BG"/>
        </w:rPr>
        <w:t>е</w:t>
      </w:r>
      <w:r w:rsidR="00D53B6E" w:rsidRPr="00D53B6E">
        <w:rPr>
          <w:lang w:val="bg-BG"/>
        </w:rPr>
        <w:t xml:space="preserve"> </w:t>
      </w:r>
      <w:r w:rsidR="00A76C89">
        <w:rPr>
          <w:lang w:val="bg-BG"/>
        </w:rPr>
        <w:t xml:space="preserve">оправдано от политическа гледна точка да се повдигне </w:t>
      </w:r>
      <w:r w:rsidR="0062390F">
        <w:rPr>
          <w:lang w:val="bg-BG"/>
        </w:rPr>
        <w:t xml:space="preserve">дори пред </w:t>
      </w:r>
      <w:r w:rsidR="00A76C89">
        <w:rPr>
          <w:lang w:val="bg-BG"/>
        </w:rPr>
        <w:t xml:space="preserve">иракското правителство </w:t>
      </w:r>
      <w:r w:rsidR="00D53B6E" w:rsidRPr="00D53B6E">
        <w:rPr>
          <w:lang w:val="bg-BG"/>
        </w:rPr>
        <w:t xml:space="preserve">възможността за </w:t>
      </w:r>
      <w:r w:rsidR="00A76C89">
        <w:rPr>
          <w:lang w:val="bg-BG"/>
        </w:rPr>
        <w:t xml:space="preserve">преместване на жалбоподателите в </w:t>
      </w:r>
      <w:r w:rsidR="0003534A">
        <w:rPr>
          <w:lang w:val="bg-BG"/>
        </w:rPr>
        <w:t>Великобритания</w:t>
      </w:r>
      <w:r w:rsidR="00D53B6E" w:rsidRPr="00D53B6E">
        <w:rPr>
          <w:lang w:val="bg-BG"/>
        </w:rPr>
        <w:t xml:space="preserve"> или </w:t>
      </w:r>
      <w:r w:rsidR="00A76C89">
        <w:rPr>
          <w:lang w:val="bg-BG"/>
        </w:rPr>
        <w:t xml:space="preserve">да </w:t>
      </w:r>
      <w:r w:rsidR="0062390F">
        <w:rPr>
          <w:lang w:val="bg-BG"/>
        </w:rPr>
        <w:t xml:space="preserve">тяхното </w:t>
      </w:r>
      <w:r w:rsidR="00A76C89">
        <w:rPr>
          <w:lang w:val="bg-BG"/>
        </w:rPr>
        <w:t>задържа</w:t>
      </w:r>
      <w:r w:rsidR="0062390F">
        <w:rPr>
          <w:lang w:val="bg-BG"/>
        </w:rPr>
        <w:t>те</w:t>
      </w:r>
      <w:r w:rsidR="00A76C89">
        <w:rPr>
          <w:lang w:val="bg-BG"/>
        </w:rPr>
        <w:t xml:space="preserve"> в Ирак </w:t>
      </w:r>
      <w:r w:rsidR="00D53B6E" w:rsidRPr="00D53B6E">
        <w:rPr>
          <w:lang w:val="bg-BG"/>
        </w:rPr>
        <w:t>след 31 декември 2008 г.</w:t>
      </w:r>
      <w:r w:rsidR="00A76C89" w:rsidRPr="00764EC7">
        <w:rPr>
          <w:lang w:val="bg-BG"/>
        </w:rPr>
        <w:t xml:space="preserve"> </w:t>
      </w:r>
      <w:r w:rsidR="00A76C89">
        <w:rPr>
          <w:lang w:val="bg-BG"/>
        </w:rPr>
        <w:t xml:space="preserve">Въпреки това, видно </w:t>
      </w:r>
      <w:r w:rsidR="00A76C89" w:rsidRPr="00A76C89">
        <w:rPr>
          <w:lang w:val="bg-BG"/>
        </w:rPr>
        <w:t xml:space="preserve">от протокола от заседанието </w:t>
      </w:r>
      <w:r w:rsidR="00A76C89">
        <w:rPr>
          <w:lang w:val="bg-BG"/>
        </w:rPr>
        <w:t xml:space="preserve">на </w:t>
      </w:r>
      <w:r w:rsidR="00A76C89" w:rsidRPr="00A76C89">
        <w:rPr>
          <w:lang w:val="bg-BG"/>
        </w:rPr>
        <w:t>D</w:t>
      </w:r>
      <w:r w:rsidR="00A76C89">
        <w:rPr>
          <w:lang w:val="bg-BG"/>
        </w:rPr>
        <w:t xml:space="preserve">IRC от 28 септември 2004 г., </w:t>
      </w:r>
      <w:r w:rsidR="00A76C89" w:rsidRPr="00A76C89">
        <w:rPr>
          <w:lang w:val="bg-BG"/>
        </w:rPr>
        <w:t>иракските прокур</w:t>
      </w:r>
      <w:r w:rsidR="00A76C89">
        <w:rPr>
          <w:lang w:val="bg-BG"/>
        </w:rPr>
        <w:t xml:space="preserve">ори първоначално са се </w:t>
      </w:r>
      <w:r w:rsidR="00A76C89" w:rsidRPr="00A76C89">
        <w:rPr>
          <w:lang w:val="bg-BG"/>
        </w:rPr>
        <w:t>страхували да заведат</w:t>
      </w:r>
      <w:r w:rsidR="00A76C89">
        <w:rPr>
          <w:lang w:val="bg-BG"/>
        </w:rPr>
        <w:t xml:space="preserve"> дело, защото въпро</w:t>
      </w:r>
      <w:r w:rsidR="00D87AB5">
        <w:rPr>
          <w:lang w:val="bg-BG"/>
        </w:rPr>
        <w:t>сът стоял на „такова високо равнище</w:t>
      </w:r>
      <w:r w:rsidR="00A76C89">
        <w:rPr>
          <w:lang w:val="bg-BG"/>
        </w:rPr>
        <w:t>”</w:t>
      </w:r>
      <w:r w:rsidR="00A76C89" w:rsidRPr="00A76C89">
        <w:rPr>
          <w:lang w:val="bg-BG"/>
        </w:rPr>
        <w:t xml:space="preserve"> (виж параграф 4</w:t>
      </w:r>
      <w:r w:rsidR="00D87AB5">
        <w:rPr>
          <w:lang w:val="bg-BG"/>
        </w:rPr>
        <w:t>4 по-горе). Това би довело до</w:t>
      </w:r>
      <w:r w:rsidR="00A76C89" w:rsidRPr="00A76C89">
        <w:rPr>
          <w:lang w:val="bg-BG"/>
        </w:rPr>
        <w:t xml:space="preserve"> възможност</w:t>
      </w:r>
      <w:r w:rsidR="00D87AB5">
        <w:rPr>
          <w:lang w:val="bg-BG"/>
        </w:rPr>
        <w:t>та</w:t>
      </w:r>
      <w:r w:rsidR="00A76C89" w:rsidRPr="00A76C89">
        <w:rPr>
          <w:lang w:val="bg-BG"/>
        </w:rPr>
        <w:t xml:space="preserve"> да се търси съглас</w:t>
      </w:r>
      <w:r w:rsidR="00A76C89">
        <w:rPr>
          <w:lang w:val="bg-BG"/>
        </w:rPr>
        <w:t xml:space="preserve">ие </w:t>
      </w:r>
      <w:r w:rsidR="001257AB">
        <w:rPr>
          <w:lang w:val="bg-BG"/>
        </w:rPr>
        <w:t>от</w:t>
      </w:r>
      <w:r w:rsidR="00A76C89">
        <w:rPr>
          <w:lang w:val="bg-BG"/>
        </w:rPr>
        <w:t xml:space="preserve"> правителството на Ирак з</w:t>
      </w:r>
      <w:r w:rsidR="00A76C89" w:rsidRPr="00A76C89">
        <w:rPr>
          <w:lang w:val="bg-BG"/>
        </w:rPr>
        <w:t xml:space="preserve">а алтернативно </w:t>
      </w:r>
      <w:r w:rsidR="00A76C89">
        <w:rPr>
          <w:lang w:val="bg-BG"/>
        </w:rPr>
        <w:t>уреждане на въпроса, включващо,</w:t>
      </w:r>
      <w:r w:rsidR="00E83F95">
        <w:rPr>
          <w:lang w:val="bg-BG"/>
        </w:rPr>
        <w:t xml:space="preserve"> например, съдебният процес срещ</w:t>
      </w:r>
      <w:r w:rsidR="00A76C89">
        <w:rPr>
          <w:lang w:val="bg-BG"/>
        </w:rPr>
        <w:t xml:space="preserve">у жалбоподателите да бъде воден от компетентен съд на </w:t>
      </w:r>
      <w:r w:rsidR="0003534A">
        <w:rPr>
          <w:lang w:val="bg-BG"/>
        </w:rPr>
        <w:t>Великобритания</w:t>
      </w:r>
      <w:r w:rsidR="00A76C89">
        <w:rPr>
          <w:lang w:val="bg-BG"/>
        </w:rPr>
        <w:t>,</w:t>
      </w:r>
      <w:r w:rsidR="001257AB">
        <w:rPr>
          <w:lang w:val="bg-BG"/>
        </w:rPr>
        <w:t xml:space="preserve"> </w:t>
      </w:r>
      <w:r w:rsidR="00A76C89">
        <w:rPr>
          <w:lang w:val="bg-BG"/>
        </w:rPr>
        <w:t>в Ира</w:t>
      </w:r>
      <w:r w:rsidR="00D87AB5">
        <w:rPr>
          <w:lang w:val="bg-BG"/>
        </w:rPr>
        <w:t xml:space="preserve">к или </w:t>
      </w:r>
      <w:r w:rsidR="0003534A">
        <w:rPr>
          <w:lang w:val="bg-BG"/>
        </w:rPr>
        <w:t>Великобритания</w:t>
      </w:r>
      <w:r w:rsidR="00D87AB5">
        <w:rPr>
          <w:lang w:val="bg-BG"/>
        </w:rPr>
        <w:t>. И</w:t>
      </w:r>
      <w:r w:rsidR="00A76C89" w:rsidRPr="00A76C89">
        <w:rPr>
          <w:lang w:val="bg-BG"/>
        </w:rPr>
        <w:t xml:space="preserve">зглежда </w:t>
      </w:r>
      <w:r w:rsidR="00A76C89">
        <w:rPr>
          <w:lang w:val="bg-BG"/>
        </w:rPr>
        <w:t>изобщо</w:t>
      </w:r>
      <w:r w:rsidR="00D87AB5">
        <w:rPr>
          <w:lang w:val="bg-BG"/>
        </w:rPr>
        <w:t xml:space="preserve"> не</w:t>
      </w:r>
      <w:r w:rsidR="00A76C89">
        <w:rPr>
          <w:lang w:val="bg-BG"/>
        </w:rPr>
        <w:t xml:space="preserve"> е търсено подобно решение</w:t>
      </w:r>
      <w:r w:rsidR="005F6285" w:rsidRPr="00764EC7">
        <w:rPr>
          <w:lang w:val="bg-BG"/>
        </w:rPr>
        <w:t>.</w:t>
      </w:r>
    </w:p>
    <w:p w:rsidR="00613240" w:rsidRPr="00BA6A1A" w:rsidRDefault="001E0FCD" w:rsidP="00BA6A1A">
      <w:pPr>
        <w:pStyle w:val="JuPara"/>
        <w:rPr>
          <w:lang w:val="bg-BG"/>
        </w:rPr>
      </w:pPr>
      <w:r>
        <w:fldChar w:fldCharType="begin"/>
      </w:r>
      <w:r w:rsidR="00495C11" w:rsidRPr="00764EC7">
        <w:rPr>
          <w:lang w:val="bg-BG"/>
        </w:rPr>
        <w:instrText xml:space="preserve"> </w:instrText>
      </w:r>
      <w:r w:rsidR="00495C11">
        <w:instrText>SEQ</w:instrText>
      </w:r>
      <w:r w:rsidR="00495C11" w:rsidRPr="00764EC7">
        <w:rPr>
          <w:lang w:val="bg-BG"/>
        </w:rPr>
        <w:instrText xml:space="preserve"> </w:instrText>
      </w:r>
      <w:r w:rsidR="00495C11">
        <w:instrText>level</w:instrText>
      </w:r>
      <w:r w:rsidR="00495C11" w:rsidRPr="00764EC7">
        <w:rPr>
          <w:lang w:val="bg-BG"/>
        </w:rPr>
        <w:instrText>0 \*</w:instrText>
      </w:r>
      <w:r w:rsidR="00495C11">
        <w:instrText>arabic</w:instrText>
      </w:r>
      <w:r w:rsidR="00495C11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142</w:t>
      </w:r>
      <w:r>
        <w:fldChar w:fldCharType="end"/>
      </w:r>
      <w:r w:rsidR="00495C11" w:rsidRPr="00764EC7">
        <w:rPr>
          <w:lang w:val="bg-BG"/>
        </w:rPr>
        <w:t>.</w:t>
      </w:r>
      <w:r w:rsidR="00495C11">
        <w:t>  </w:t>
      </w:r>
      <w:r w:rsidR="00A76C89" w:rsidRPr="00764EC7">
        <w:rPr>
          <w:lang w:val="bg-BG"/>
        </w:rPr>
        <w:t xml:space="preserve">Правителството </w:t>
      </w:r>
      <w:r w:rsidR="00D87AB5">
        <w:rPr>
          <w:lang w:val="bg-BG"/>
        </w:rPr>
        <w:t>приема</w:t>
      </w:r>
      <w:r w:rsidR="005D4D57">
        <w:rPr>
          <w:lang w:val="bg-BG"/>
        </w:rPr>
        <w:t xml:space="preserve"> </w:t>
      </w:r>
      <w:r w:rsidR="00D87AB5">
        <w:rPr>
          <w:lang w:val="bg-BG"/>
        </w:rPr>
        <w:t xml:space="preserve">освен това, че не е </w:t>
      </w:r>
      <w:r w:rsidR="00A76C89" w:rsidRPr="00764EC7">
        <w:rPr>
          <w:lang w:val="bg-BG"/>
        </w:rPr>
        <w:t xml:space="preserve">правен опит, по време на преговорите за </w:t>
      </w:r>
      <w:r w:rsidR="00036F7C">
        <w:rPr>
          <w:lang w:val="bg-BG"/>
        </w:rPr>
        <w:t xml:space="preserve">МР между </w:t>
      </w:r>
      <w:r w:rsidR="0003534A">
        <w:rPr>
          <w:lang w:val="bg-BG"/>
        </w:rPr>
        <w:t>Великобритания</w:t>
      </w:r>
      <w:r w:rsidR="00036F7C">
        <w:rPr>
          <w:lang w:val="bg-BG"/>
        </w:rPr>
        <w:t xml:space="preserve"> и Ирак </w:t>
      </w:r>
      <w:r w:rsidR="00A76C89" w:rsidRPr="00764EC7">
        <w:rPr>
          <w:lang w:val="bg-BG"/>
        </w:rPr>
        <w:t>о</w:t>
      </w:r>
      <w:r w:rsidR="00036F7C" w:rsidRPr="00764EC7">
        <w:rPr>
          <w:lang w:val="bg-BG"/>
        </w:rPr>
        <w:t xml:space="preserve">т 8 ноември 2004 г. или по друго време, да се търси </w:t>
      </w:r>
      <w:r w:rsidR="00036F7C">
        <w:rPr>
          <w:lang w:val="bg-BG"/>
        </w:rPr>
        <w:t>принципно</w:t>
      </w:r>
      <w:r w:rsidR="00A76C89" w:rsidRPr="00764EC7">
        <w:rPr>
          <w:lang w:val="bg-BG"/>
        </w:rPr>
        <w:t xml:space="preserve"> у</w:t>
      </w:r>
      <w:r w:rsidR="00D87AB5">
        <w:rPr>
          <w:lang w:val="bg-BG"/>
        </w:rPr>
        <w:t xml:space="preserve">верение от иракските власти, </w:t>
      </w:r>
      <w:r w:rsidR="00A76C89" w:rsidRPr="00764EC7">
        <w:rPr>
          <w:lang w:val="bg-BG"/>
        </w:rPr>
        <w:t>в светлината на обвързващи</w:t>
      </w:r>
      <w:r w:rsidR="00036F7C">
        <w:rPr>
          <w:lang w:val="bg-BG"/>
        </w:rPr>
        <w:t>те</w:t>
      </w:r>
      <w:r w:rsidR="00A76C89" w:rsidRPr="00764EC7">
        <w:rPr>
          <w:lang w:val="bg-BG"/>
        </w:rPr>
        <w:t xml:space="preserve"> задължения на </w:t>
      </w:r>
      <w:r w:rsidR="0003534A">
        <w:rPr>
          <w:lang w:val="bg-BG"/>
        </w:rPr>
        <w:t>Великобритания</w:t>
      </w:r>
      <w:r w:rsidR="00036F7C" w:rsidRPr="00764EC7">
        <w:rPr>
          <w:lang w:val="bg-BG"/>
        </w:rPr>
        <w:t xml:space="preserve"> по силата на Конвенцията и </w:t>
      </w:r>
      <w:r w:rsidR="00036F7C">
        <w:rPr>
          <w:lang w:val="bg-BG"/>
        </w:rPr>
        <w:t>П</w:t>
      </w:r>
      <w:r w:rsidR="00036F7C" w:rsidRPr="00764EC7">
        <w:rPr>
          <w:lang w:val="bg-BG"/>
        </w:rPr>
        <w:t>ротокол № 13</w:t>
      </w:r>
      <w:r w:rsidR="00036F7C">
        <w:rPr>
          <w:lang w:val="bg-BG"/>
        </w:rPr>
        <w:t>,</w:t>
      </w:r>
      <w:r w:rsidR="00D87AB5">
        <w:rPr>
          <w:lang w:val="bg-BG"/>
        </w:rPr>
        <w:t xml:space="preserve"> че лице, предадено</w:t>
      </w:r>
      <w:r w:rsidR="00036F7C">
        <w:rPr>
          <w:lang w:val="bg-BG"/>
        </w:rPr>
        <w:t xml:space="preserve"> от физически</w:t>
      </w:r>
      <w:r w:rsidR="00612AE7">
        <w:rPr>
          <w:lang w:val="bg-BG"/>
        </w:rPr>
        <w:t>я</w:t>
      </w:r>
      <w:r w:rsidR="00036F7C">
        <w:rPr>
          <w:lang w:val="bg-BG"/>
        </w:rPr>
        <w:t xml:space="preserve"> арест </w:t>
      </w:r>
      <w:r w:rsidR="00A76C89" w:rsidRPr="00764EC7">
        <w:rPr>
          <w:lang w:val="bg-BG"/>
        </w:rPr>
        <w:t>на бри</w:t>
      </w:r>
      <w:r w:rsidR="00036F7C" w:rsidRPr="00764EC7">
        <w:rPr>
          <w:lang w:val="bg-BG"/>
        </w:rPr>
        <w:t>танските въоръжени сили</w:t>
      </w:r>
      <w:r w:rsidR="00036F7C">
        <w:rPr>
          <w:lang w:val="bg-BG"/>
        </w:rPr>
        <w:t xml:space="preserve">, не </w:t>
      </w:r>
      <w:r w:rsidR="00A76C89" w:rsidRPr="00764EC7">
        <w:rPr>
          <w:lang w:val="bg-BG"/>
        </w:rPr>
        <w:t xml:space="preserve">може да бъде подложено на смъртно </w:t>
      </w:r>
      <w:r w:rsidR="00A76C89" w:rsidRPr="00D87AB5">
        <w:rPr>
          <w:lang w:val="bg-BG"/>
        </w:rPr>
        <w:t xml:space="preserve">наказание. </w:t>
      </w:r>
      <w:r w:rsidR="00DF08B1">
        <w:rPr>
          <w:lang w:val="bg-BG"/>
        </w:rPr>
        <w:t>По същия начин П</w:t>
      </w:r>
      <w:r w:rsidR="00036F7C" w:rsidRPr="00D87AB5">
        <w:rPr>
          <w:lang w:val="bg-BG"/>
        </w:rPr>
        <w:t>равителството не твърди, че преди решение</w:t>
      </w:r>
      <w:r w:rsidR="00612AE7">
        <w:rPr>
          <w:lang w:val="bg-BG"/>
        </w:rPr>
        <w:t>то</w:t>
      </w:r>
      <w:r w:rsidR="00036F7C" w:rsidRPr="00D87AB5">
        <w:rPr>
          <w:lang w:val="bg-BG"/>
        </w:rPr>
        <w:t xml:space="preserve"> да отнесе</w:t>
      </w:r>
      <w:r w:rsidR="00BA6A1A" w:rsidRPr="00D87AB5">
        <w:rPr>
          <w:lang w:val="bg-BG"/>
        </w:rPr>
        <w:t xml:space="preserve"> случаите</w:t>
      </w:r>
      <w:r w:rsidR="00036F7C" w:rsidRPr="00D87AB5">
        <w:rPr>
          <w:lang w:val="bg-BG"/>
        </w:rPr>
        <w:t xml:space="preserve"> на жалбоподателите до иракските съдилища</w:t>
      </w:r>
      <w:r w:rsidR="00036F7C" w:rsidRPr="00764EC7">
        <w:rPr>
          <w:lang w:val="bg-BG"/>
        </w:rPr>
        <w:t xml:space="preserve">, </w:t>
      </w:r>
      <w:r w:rsidR="00036F7C">
        <w:rPr>
          <w:lang w:val="bg-BG"/>
        </w:rPr>
        <w:t xml:space="preserve">е </w:t>
      </w:r>
      <w:r w:rsidR="00612AE7">
        <w:rPr>
          <w:lang w:val="bg-BG"/>
        </w:rPr>
        <w:t>изискало от</w:t>
      </w:r>
      <w:r w:rsidR="00036F7C">
        <w:rPr>
          <w:lang w:val="bg-BG"/>
        </w:rPr>
        <w:t xml:space="preserve"> иракските власти твърдата увереност, че ако случаите</w:t>
      </w:r>
      <w:r w:rsidR="00BA6A1A">
        <w:rPr>
          <w:lang w:val="bg-BG"/>
        </w:rPr>
        <w:t xml:space="preserve"> бъдат отнесени, жалбоподателите няма да бъдат изложени на опасност </w:t>
      </w:r>
      <w:r w:rsidR="00036F7C" w:rsidRPr="00036F7C">
        <w:rPr>
          <w:lang w:val="bg-BG"/>
        </w:rPr>
        <w:t xml:space="preserve">от смъртно наказание. </w:t>
      </w:r>
      <w:r w:rsidR="00BA6A1A" w:rsidRPr="00BA6A1A">
        <w:rPr>
          <w:lang w:val="bg-BG"/>
        </w:rPr>
        <w:t xml:space="preserve">Всъщност може да </w:t>
      </w:r>
      <w:r w:rsidR="00036F7C" w:rsidRPr="00BA6A1A">
        <w:rPr>
          <w:lang w:val="bg-BG"/>
        </w:rPr>
        <w:t xml:space="preserve">каже, че </w:t>
      </w:r>
      <w:r w:rsidR="00BA6A1A">
        <w:rPr>
          <w:lang w:val="bg-BG"/>
        </w:rPr>
        <w:t xml:space="preserve">едва </w:t>
      </w:r>
      <w:r w:rsidR="00036F7C" w:rsidRPr="00BA6A1A">
        <w:rPr>
          <w:lang w:val="bg-BG"/>
        </w:rPr>
        <w:t>след</w:t>
      </w:r>
      <w:r w:rsidR="00BA6A1A">
        <w:rPr>
          <w:lang w:val="bg-BG"/>
        </w:rPr>
        <w:t xml:space="preserve"> като</w:t>
      </w:r>
      <w:r w:rsidR="00036F7C" w:rsidRPr="00BA6A1A">
        <w:rPr>
          <w:lang w:val="bg-BG"/>
        </w:rPr>
        <w:t xml:space="preserve"> жалбоподателите</w:t>
      </w:r>
      <w:r w:rsidR="00A372A1">
        <w:rPr>
          <w:lang w:val="bg-BG"/>
        </w:rPr>
        <w:t xml:space="preserve"> </w:t>
      </w:r>
      <w:r w:rsidR="00036F7C" w:rsidRPr="00BA6A1A">
        <w:rPr>
          <w:lang w:val="bg-BG"/>
        </w:rPr>
        <w:t>пода</w:t>
      </w:r>
      <w:r w:rsidR="00A372A1">
        <w:rPr>
          <w:lang w:val="bg-BG"/>
        </w:rPr>
        <w:t>ват</w:t>
      </w:r>
      <w:r w:rsidR="00036F7C" w:rsidRPr="00BA6A1A">
        <w:rPr>
          <w:lang w:val="bg-BG"/>
        </w:rPr>
        <w:t xml:space="preserve"> молба за съдебен контрол п</w:t>
      </w:r>
      <w:r w:rsidR="00D87AB5">
        <w:rPr>
          <w:lang w:val="bg-BG"/>
        </w:rPr>
        <w:t>ред</w:t>
      </w:r>
      <w:r w:rsidR="00BA6A1A">
        <w:rPr>
          <w:lang w:val="bg-BG"/>
        </w:rPr>
        <w:t xml:space="preserve"> Дивизионния съд, </w:t>
      </w:r>
      <w:r w:rsidR="00A372A1">
        <w:rPr>
          <w:lang w:val="bg-BG"/>
        </w:rPr>
        <w:t xml:space="preserve">е </w:t>
      </w:r>
      <w:r w:rsidR="00BA6A1A">
        <w:rPr>
          <w:lang w:val="bg-BG"/>
        </w:rPr>
        <w:t>направен</w:t>
      </w:r>
      <w:r w:rsidR="00036F7C" w:rsidRPr="00BA6A1A">
        <w:rPr>
          <w:lang w:val="bg-BG"/>
        </w:rPr>
        <w:t xml:space="preserve"> първи опит</w:t>
      </w:r>
      <w:r w:rsidR="00BA6A1A">
        <w:rPr>
          <w:lang w:val="bg-BG"/>
        </w:rPr>
        <w:t xml:space="preserve"> да се </w:t>
      </w:r>
      <w:r w:rsidR="00036F7C" w:rsidRPr="00BA6A1A">
        <w:rPr>
          <w:lang w:val="bg-BG"/>
        </w:rPr>
        <w:t xml:space="preserve">търси </w:t>
      </w:r>
      <w:r w:rsidR="00BA6A1A">
        <w:rPr>
          <w:lang w:val="bg-BG"/>
        </w:rPr>
        <w:t>тяхното помилване</w:t>
      </w:r>
      <w:r w:rsidR="00036F7C" w:rsidRPr="00BA6A1A">
        <w:rPr>
          <w:lang w:val="bg-BG"/>
        </w:rPr>
        <w:t xml:space="preserve">. </w:t>
      </w:r>
      <w:r w:rsidR="00BA6A1A" w:rsidRPr="00BA6A1A">
        <w:rPr>
          <w:lang w:val="bg-BG"/>
        </w:rPr>
        <w:t xml:space="preserve">Въпреки това, </w:t>
      </w:r>
      <w:r w:rsidR="00BA6A1A">
        <w:rPr>
          <w:lang w:val="bg-BG"/>
        </w:rPr>
        <w:t>както установяват националните съдилища, не е</w:t>
      </w:r>
      <w:r w:rsidR="00036F7C" w:rsidRPr="00BA6A1A">
        <w:rPr>
          <w:lang w:val="bg-BG"/>
        </w:rPr>
        <w:t xml:space="preserve"> получен</w:t>
      </w:r>
      <w:r w:rsidR="00D87AB5">
        <w:rPr>
          <w:lang w:val="bg-BG"/>
        </w:rPr>
        <w:t>о никакво</w:t>
      </w:r>
      <w:r w:rsidR="00036F7C" w:rsidRPr="00BA6A1A">
        <w:rPr>
          <w:lang w:val="bg-BG"/>
        </w:rPr>
        <w:t xml:space="preserve"> обвързващ</w:t>
      </w:r>
      <w:r w:rsidR="00BA6A1A">
        <w:rPr>
          <w:lang w:val="bg-BG"/>
        </w:rPr>
        <w:t>о уверение</w:t>
      </w:r>
      <w:r w:rsidR="00EA4951" w:rsidRPr="00BA6A1A">
        <w:rPr>
          <w:lang w:val="bg-BG"/>
        </w:rPr>
        <w:t>.</w:t>
      </w:r>
    </w:p>
    <w:p w:rsidR="00C600B0" w:rsidRPr="00BA6A1A" w:rsidRDefault="001E0FCD" w:rsidP="00BA6A1A">
      <w:pPr>
        <w:pStyle w:val="JuPara"/>
        <w:rPr>
          <w:lang w:val="bg-BG"/>
        </w:rPr>
      </w:pPr>
      <w:r>
        <w:fldChar w:fldCharType="begin"/>
      </w:r>
      <w:r w:rsidR="00001F18" w:rsidRPr="00BA6A1A">
        <w:rPr>
          <w:lang w:val="bg-BG"/>
        </w:rPr>
        <w:instrText xml:space="preserve"> </w:instrText>
      </w:r>
      <w:r w:rsidR="00001F18">
        <w:instrText>SEQ</w:instrText>
      </w:r>
      <w:r w:rsidR="00001F18" w:rsidRPr="00BA6A1A">
        <w:rPr>
          <w:lang w:val="bg-BG"/>
        </w:rPr>
        <w:instrText xml:space="preserve"> </w:instrText>
      </w:r>
      <w:r w:rsidR="00001F18">
        <w:instrText>level</w:instrText>
      </w:r>
      <w:r w:rsidR="00001F18" w:rsidRPr="00BA6A1A">
        <w:rPr>
          <w:lang w:val="bg-BG"/>
        </w:rPr>
        <w:instrText>0 \*</w:instrText>
      </w:r>
      <w:r w:rsidR="00001F18">
        <w:instrText>arabic</w:instrText>
      </w:r>
      <w:r w:rsidR="00001F18" w:rsidRPr="00BA6A1A">
        <w:rPr>
          <w:lang w:val="bg-BG"/>
        </w:rPr>
        <w:instrText xml:space="preserve"> </w:instrText>
      </w:r>
      <w:r>
        <w:fldChar w:fldCharType="separate"/>
      </w:r>
      <w:r w:rsidR="00F30CA6" w:rsidRPr="00BA6A1A">
        <w:rPr>
          <w:noProof/>
          <w:lang w:val="bg-BG"/>
        </w:rPr>
        <w:t>143</w:t>
      </w:r>
      <w:r>
        <w:fldChar w:fldCharType="end"/>
      </w:r>
      <w:r w:rsidR="00001F18" w:rsidRPr="00BA6A1A">
        <w:rPr>
          <w:lang w:val="bg-BG"/>
        </w:rPr>
        <w:t>.</w:t>
      </w:r>
      <w:r w:rsidR="00001F18">
        <w:t> </w:t>
      </w:r>
      <w:r w:rsidR="00BA6A1A">
        <w:rPr>
          <w:lang w:val="bg-BG"/>
        </w:rPr>
        <w:t>С</w:t>
      </w:r>
      <w:r w:rsidR="00BA6A1A" w:rsidRPr="00BA6A1A">
        <w:rPr>
          <w:lang w:val="bg-BG"/>
        </w:rPr>
        <w:t>ледователно</w:t>
      </w:r>
      <w:r w:rsidR="00BA6A1A">
        <w:rPr>
          <w:lang w:val="bg-BG"/>
        </w:rPr>
        <w:t xml:space="preserve"> и</w:t>
      </w:r>
      <w:r w:rsidR="00BA6A1A" w:rsidRPr="00BA6A1A">
        <w:rPr>
          <w:lang w:val="bg-BG"/>
        </w:rPr>
        <w:t xml:space="preserve"> </w:t>
      </w:r>
      <w:r w:rsidR="00BA6A1A">
        <w:rPr>
          <w:lang w:val="bg-BG"/>
        </w:rPr>
        <w:t>в</w:t>
      </w:r>
      <w:r w:rsidR="00036F7C" w:rsidRPr="00BA6A1A">
        <w:rPr>
          <w:lang w:val="bg-BG"/>
        </w:rPr>
        <w:t xml:space="preserve"> обобщение, Съдът счита, че п</w:t>
      </w:r>
      <w:r w:rsidR="00BA6A1A">
        <w:rPr>
          <w:lang w:val="bg-BG"/>
        </w:rPr>
        <w:t>ри липса на такова обвързващо уверение</w:t>
      </w:r>
      <w:r w:rsidR="00036F7C" w:rsidRPr="00BA6A1A">
        <w:rPr>
          <w:lang w:val="bg-BG"/>
        </w:rPr>
        <w:t xml:space="preserve">, </w:t>
      </w:r>
      <w:r w:rsidR="00490D0E">
        <w:rPr>
          <w:lang w:val="bg-BG"/>
        </w:rPr>
        <w:t>отн</w:t>
      </w:r>
      <w:r w:rsidR="00D47820">
        <w:rPr>
          <w:lang w:val="bg-BG"/>
        </w:rPr>
        <w:t xml:space="preserve">асянето </w:t>
      </w:r>
      <w:r w:rsidR="00BA6A1A">
        <w:rPr>
          <w:lang w:val="bg-BG"/>
        </w:rPr>
        <w:t>на случая на жалбоподателите до</w:t>
      </w:r>
      <w:r w:rsidR="00036F7C" w:rsidRPr="00BA6A1A">
        <w:rPr>
          <w:lang w:val="bg-BG"/>
        </w:rPr>
        <w:t xml:space="preserve"> иракските </w:t>
      </w:r>
      <w:r w:rsidR="00036F7C" w:rsidRPr="00D87AB5">
        <w:rPr>
          <w:lang w:val="bg-BG"/>
        </w:rPr>
        <w:t>съдилища</w:t>
      </w:r>
      <w:r w:rsidR="00D87AB5" w:rsidRPr="00D87AB5">
        <w:rPr>
          <w:lang w:val="bg-BG"/>
        </w:rPr>
        <w:t xml:space="preserve"> и тяхното физическо предаване</w:t>
      </w:r>
      <w:r w:rsidR="00036F7C" w:rsidRPr="00D87AB5">
        <w:rPr>
          <w:lang w:val="bg-BG"/>
        </w:rPr>
        <w:t xml:space="preserve"> </w:t>
      </w:r>
      <w:r w:rsidR="00D87AB5" w:rsidRPr="00D87AB5">
        <w:rPr>
          <w:lang w:val="bg-BG"/>
        </w:rPr>
        <w:t xml:space="preserve">под </w:t>
      </w:r>
      <w:r w:rsidR="00BA6A1A" w:rsidRPr="00D87AB5">
        <w:rPr>
          <w:lang w:val="bg-BG"/>
        </w:rPr>
        <w:t xml:space="preserve">арест </w:t>
      </w:r>
      <w:r w:rsidR="00036F7C" w:rsidRPr="00D87AB5">
        <w:rPr>
          <w:lang w:val="bg-BG"/>
        </w:rPr>
        <w:t>на иракските власти</w:t>
      </w:r>
      <w:r w:rsidR="00BA6A1A" w:rsidRPr="00D87AB5">
        <w:rPr>
          <w:lang w:val="bg-BG"/>
        </w:rPr>
        <w:t xml:space="preserve"> не отчита до необходимата степен </w:t>
      </w:r>
      <w:r w:rsidR="00036F7C" w:rsidRPr="00D87AB5">
        <w:rPr>
          <w:lang w:val="bg-BG"/>
        </w:rPr>
        <w:t xml:space="preserve">задълженията на </w:t>
      </w:r>
      <w:r w:rsidR="0003534A">
        <w:rPr>
          <w:lang w:val="bg-BG"/>
        </w:rPr>
        <w:t>Великобритания</w:t>
      </w:r>
      <w:r w:rsidR="00BA6A1A" w:rsidRPr="00D87AB5">
        <w:rPr>
          <w:lang w:val="bg-BG"/>
        </w:rPr>
        <w:t xml:space="preserve"> в съответствие с чл.</w:t>
      </w:r>
      <w:r w:rsidR="00036F7C" w:rsidRPr="00D87AB5">
        <w:rPr>
          <w:lang w:val="bg-BG"/>
        </w:rPr>
        <w:t xml:space="preserve"> 2 и </w:t>
      </w:r>
      <w:r w:rsidR="00BA6A1A" w:rsidRPr="00D87AB5">
        <w:rPr>
          <w:lang w:val="bg-BG"/>
        </w:rPr>
        <w:t xml:space="preserve">чл. </w:t>
      </w:r>
      <w:r w:rsidR="00036F7C" w:rsidRPr="00D87AB5">
        <w:rPr>
          <w:lang w:val="bg-BG"/>
        </w:rPr>
        <w:t xml:space="preserve">3 от </w:t>
      </w:r>
      <w:r w:rsidR="00BA6A1A" w:rsidRPr="00D87AB5">
        <w:rPr>
          <w:lang w:val="bg-BG"/>
        </w:rPr>
        <w:t>Конвенцията и чл. 1 от П</w:t>
      </w:r>
      <w:r w:rsidR="00036F7C" w:rsidRPr="00D87AB5">
        <w:rPr>
          <w:lang w:val="bg-BG"/>
        </w:rPr>
        <w:t>ротокол</w:t>
      </w:r>
      <w:r w:rsidR="00036F7C" w:rsidRPr="00BA6A1A">
        <w:rPr>
          <w:lang w:val="bg-BG"/>
        </w:rPr>
        <w:t xml:space="preserve"> №</w:t>
      </w:r>
      <w:r w:rsidR="00BA6A1A">
        <w:rPr>
          <w:lang w:val="bg-BG"/>
        </w:rPr>
        <w:t xml:space="preserve"> 13, тъй като през целия период</w:t>
      </w:r>
      <w:r w:rsidR="00036F7C" w:rsidRPr="00BA6A1A">
        <w:rPr>
          <w:lang w:val="bg-BG"/>
        </w:rPr>
        <w:t xml:space="preserve"> е имало съществени основания да се счита, че жалбоподателите ще </w:t>
      </w:r>
      <w:r w:rsidR="00BA6A1A">
        <w:rPr>
          <w:lang w:val="bg-BG"/>
        </w:rPr>
        <w:t>бъдат изправени пред реална опасност да бъдат</w:t>
      </w:r>
      <w:r w:rsidR="00036F7C" w:rsidRPr="00BA6A1A">
        <w:rPr>
          <w:lang w:val="bg-BG"/>
        </w:rPr>
        <w:t xml:space="preserve"> осъден</w:t>
      </w:r>
      <w:r w:rsidR="00BA6A1A">
        <w:rPr>
          <w:lang w:val="bg-BG"/>
        </w:rPr>
        <w:t>и</w:t>
      </w:r>
      <w:r w:rsidR="00036F7C" w:rsidRPr="00BA6A1A">
        <w:rPr>
          <w:lang w:val="bg-BG"/>
        </w:rPr>
        <w:t xml:space="preserve"> на смърт и екзекутиран</w:t>
      </w:r>
      <w:r w:rsidR="00BA6A1A">
        <w:rPr>
          <w:lang w:val="bg-BG"/>
        </w:rPr>
        <w:t>и</w:t>
      </w:r>
      <w:r w:rsidR="005B352F" w:rsidRPr="00764EC7">
        <w:rPr>
          <w:lang w:val="bg-BG"/>
        </w:rPr>
        <w:t>.</w:t>
      </w:r>
    </w:p>
    <w:p w:rsidR="00C600B0" w:rsidRPr="000A66BE" w:rsidRDefault="001E0FCD" w:rsidP="000A66BE">
      <w:pPr>
        <w:pStyle w:val="JuPara"/>
        <w:rPr>
          <w:lang w:val="bg-BG"/>
        </w:rPr>
      </w:pPr>
      <w:r>
        <w:fldChar w:fldCharType="begin"/>
      </w:r>
      <w:r w:rsidR="00C40F7D" w:rsidRPr="00303FAD">
        <w:rPr>
          <w:lang w:val="bg-BG"/>
        </w:rPr>
        <w:instrText xml:space="preserve"> </w:instrText>
      </w:r>
      <w:r w:rsidR="00C40F7D">
        <w:instrText>SEQ</w:instrText>
      </w:r>
      <w:r w:rsidR="00C40F7D" w:rsidRPr="00303FAD">
        <w:rPr>
          <w:lang w:val="bg-BG"/>
        </w:rPr>
        <w:instrText xml:space="preserve"> </w:instrText>
      </w:r>
      <w:r w:rsidR="00C40F7D">
        <w:instrText>level</w:instrText>
      </w:r>
      <w:r w:rsidR="00C40F7D" w:rsidRPr="00303FAD">
        <w:rPr>
          <w:lang w:val="bg-BG"/>
        </w:rPr>
        <w:instrText>0 \*</w:instrText>
      </w:r>
      <w:r w:rsidR="00C40F7D">
        <w:instrText>arabic</w:instrText>
      </w:r>
      <w:r w:rsidR="00C40F7D" w:rsidRPr="00303FAD">
        <w:rPr>
          <w:lang w:val="bg-BG"/>
        </w:rPr>
        <w:instrText xml:space="preserve"> </w:instrText>
      </w:r>
      <w:r>
        <w:fldChar w:fldCharType="separate"/>
      </w:r>
      <w:r w:rsidR="00F30CA6" w:rsidRPr="00303FAD">
        <w:rPr>
          <w:noProof/>
          <w:lang w:val="bg-BG"/>
        </w:rPr>
        <w:t>144</w:t>
      </w:r>
      <w:r>
        <w:fldChar w:fldCharType="end"/>
      </w:r>
      <w:r w:rsidR="00C40F7D" w:rsidRPr="00303FAD">
        <w:rPr>
          <w:lang w:val="bg-BG"/>
        </w:rPr>
        <w:t>.</w:t>
      </w:r>
      <w:r w:rsidR="00C40F7D">
        <w:t> </w:t>
      </w:r>
      <w:r w:rsidR="00303FAD">
        <w:rPr>
          <w:lang w:val="bg-BG"/>
        </w:rPr>
        <w:t>В момента не е ясно какъв ще бъде резултатът след разглеждане на делото</w:t>
      </w:r>
      <w:r w:rsidR="00303FAD" w:rsidRPr="00303FAD">
        <w:rPr>
          <w:lang w:val="bg-BG"/>
        </w:rPr>
        <w:t xml:space="preserve"> на жалбоподателите </w:t>
      </w:r>
      <w:r w:rsidR="00303FAD">
        <w:rPr>
          <w:lang w:val="bg-BG"/>
        </w:rPr>
        <w:t>от ИВТ</w:t>
      </w:r>
      <w:r w:rsidR="00303FAD" w:rsidRPr="00303FAD">
        <w:rPr>
          <w:lang w:val="bg-BG"/>
        </w:rPr>
        <w:t xml:space="preserve">. Докато </w:t>
      </w:r>
      <w:r w:rsidR="00303FAD">
        <w:rPr>
          <w:lang w:val="bg-BG"/>
        </w:rPr>
        <w:t xml:space="preserve">за </w:t>
      </w:r>
      <w:r w:rsidR="00303FAD" w:rsidRPr="00D87AB5">
        <w:rPr>
          <w:lang w:val="bg-BG"/>
        </w:rPr>
        <w:t>жалбоподателите остава реална опасност</w:t>
      </w:r>
      <w:r w:rsidR="00CF433C">
        <w:rPr>
          <w:lang w:val="bg-BG"/>
        </w:rPr>
        <w:t>та</w:t>
      </w:r>
      <w:r w:rsidR="00303FAD" w:rsidRPr="00D87AB5">
        <w:rPr>
          <w:lang w:val="bg-BG"/>
        </w:rPr>
        <w:t xml:space="preserve"> да бъдат екзекутирани, тъй като тяхното дело е върнато за ново разглеждане, понастоящем</w:t>
      </w:r>
      <w:r w:rsidR="00303FAD">
        <w:rPr>
          <w:lang w:val="bg-BG"/>
        </w:rPr>
        <w:t xml:space="preserve"> не може </w:t>
      </w:r>
      <w:r w:rsidR="00303FAD" w:rsidRPr="00303FAD">
        <w:rPr>
          <w:lang w:val="bg-BG"/>
        </w:rPr>
        <w:t>да се прогнозира</w:t>
      </w:r>
      <w:r w:rsidR="00303FAD">
        <w:rPr>
          <w:lang w:val="bg-BG"/>
        </w:rPr>
        <w:t xml:space="preserve"> дали </w:t>
      </w:r>
      <w:r w:rsidR="00CF433C">
        <w:rPr>
          <w:lang w:val="bg-BG"/>
        </w:rPr>
        <w:t xml:space="preserve">отново </w:t>
      </w:r>
      <w:r w:rsidR="00303FAD">
        <w:rPr>
          <w:lang w:val="bg-BG"/>
        </w:rPr>
        <w:t xml:space="preserve">ще им бъдат повдигнати обвинения, предполагащи смъртно наказание, дали ще бъдат обявени за виновни, осъдени на смърт и </w:t>
      </w:r>
      <w:r w:rsidR="00303FAD">
        <w:rPr>
          <w:lang w:val="bg-BG"/>
        </w:rPr>
        <w:lastRenderedPageBreak/>
        <w:t>екзекутирани</w:t>
      </w:r>
      <w:r w:rsidR="00303FAD" w:rsidRPr="00303FAD">
        <w:rPr>
          <w:lang w:val="bg-BG"/>
        </w:rPr>
        <w:t xml:space="preserve">. </w:t>
      </w:r>
      <w:r w:rsidR="000A66BE">
        <w:rPr>
          <w:lang w:val="bg-BG"/>
        </w:rPr>
        <w:t>Какъвто и да бъде</w:t>
      </w:r>
      <w:r w:rsidR="00303FAD" w:rsidRPr="00303FAD">
        <w:rPr>
          <w:lang w:val="bg-BG"/>
        </w:rPr>
        <w:t xml:space="preserve"> </w:t>
      </w:r>
      <w:r w:rsidR="00303FAD">
        <w:rPr>
          <w:lang w:val="bg-BG"/>
        </w:rPr>
        <w:t>крайният</w:t>
      </w:r>
      <w:r w:rsidR="00D87AB5">
        <w:rPr>
          <w:lang w:val="bg-BG"/>
        </w:rPr>
        <w:t xml:space="preserve"> резултат</w:t>
      </w:r>
      <w:r w:rsidR="000A66BE">
        <w:rPr>
          <w:lang w:val="bg-BG"/>
        </w:rPr>
        <w:t xml:space="preserve"> обаче, </w:t>
      </w:r>
      <w:r w:rsidR="00A5282E">
        <w:rPr>
          <w:lang w:val="bg-BG"/>
        </w:rPr>
        <w:t xml:space="preserve">е </w:t>
      </w:r>
      <w:r w:rsidR="000A66BE">
        <w:rPr>
          <w:lang w:val="bg-BG"/>
        </w:rPr>
        <w:t>ясно</w:t>
      </w:r>
      <w:r w:rsidR="00303FAD" w:rsidRPr="00303FAD">
        <w:rPr>
          <w:lang w:val="bg-BG"/>
        </w:rPr>
        <w:t>, че действията и бездействието на вла</w:t>
      </w:r>
      <w:r w:rsidR="000A66BE">
        <w:rPr>
          <w:lang w:val="bg-BG"/>
        </w:rPr>
        <w:t xml:space="preserve">стите на </w:t>
      </w:r>
      <w:r w:rsidR="0003534A">
        <w:rPr>
          <w:lang w:val="bg-BG"/>
        </w:rPr>
        <w:t>Великобритания</w:t>
      </w:r>
      <w:r w:rsidR="00A5282E">
        <w:rPr>
          <w:lang w:val="bg-BG"/>
        </w:rPr>
        <w:t xml:space="preserve"> са причина, поне от м. </w:t>
      </w:r>
      <w:r w:rsidR="00A5282E" w:rsidRPr="00303FAD">
        <w:rPr>
          <w:lang w:val="bg-BG"/>
        </w:rPr>
        <w:t>май 2006 г.</w:t>
      </w:r>
      <w:r w:rsidR="00A5282E">
        <w:rPr>
          <w:lang w:val="bg-BG"/>
        </w:rPr>
        <w:t xml:space="preserve">, </w:t>
      </w:r>
      <w:r w:rsidR="00303FAD" w:rsidRPr="00303FAD">
        <w:rPr>
          <w:lang w:val="bg-BG"/>
        </w:rPr>
        <w:t>жалбоподателите</w:t>
      </w:r>
      <w:r w:rsidR="000A66BE">
        <w:rPr>
          <w:lang w:val="bg-BG"/>
        </w:rPr>
        <w:t xml:space="preserve"> </w:t>
      </w:r>
      <w:r w:rsidR="00A5282E">
        <w:rPr>
          <w:lang w:val="bg-BG"/>
        </w:rPr>
        <w:t xml:space="preserve">да </w:t>
      </w:r>
      <w:r w:rsidR="000A66BE">
        <w:rPr>
          <w:lang w:val="bg-BG"/>
        </w:rPr>
        <w:t>изпитват опасение</w:t>
      </w:r>
      <w:r w:rsidR="007A5839">
        <w:rPr>
          <w:lang w:val="bg-BG"/>
        </w:rPr>
        <w:t>то</w:t>
      </w:r>
      <w:r w:rsidR="000A66BE">
        <w:rPr>
          <w:lang w:val="bg-BG"/>
        </w:rPr>
        <w:t xml:space="preserve">, че ще бъдат екзекутирани от </w:t>
      </w:r>
      <w:r w:rsidR="00303FAD" w:rsidRPr="00303FAD">
        <w:rPr>
          <w:lang w:val="bg-BG"/>
        </w:rPr>
        <w:t xml:space="preserve">иракските власти. </w:t>
      </w:r>
      <w:r w:rsidR="000A66BE" w:rsidRPr="000A66BE">
        <w:rPr>
          <w:lang w:val="bg-BG"/>
        </w:rPr>
        <w:t>Съдът</w:t>
      </w:r>
      <w:r w:rsidR="000A66BE">
        <w:rPr>
          <w:lang w:val="bg-BG"/>
        </w:rPr>
        <w:t xml:space="preserve"> приема</w:t>
      </w:r>
      <w:r w:rsidR="00303FAD" w:rsidRPr="000A66BE">
        <w:rPr>
          <w:lang w:val="bg-BG"/>
        </w:rPr>
        <w:t xml:space="preserve"> по-горе, че причинява</w:t>
      </w:r>
      <w:r w:rsidR="000A66BE">
        <w:rPr>
          <w:lang w:val="bg-BG"/>
        </w:rPr>
        <w:t xml:space="preserve">нето на жалбоподателите </w:t>
      </w:r>
      <w:r w:rsidR="00480E4D">
        <w:rPr>
          <w:lang w:val="bg-BG"/>
        </w:rPr>
        <w:t xml:space="preserve">на </w:t>
      </w:r>
      <w:r w:rsidR="000A66BE">
        <w:rPr>
          <w:lang w:val="bg-BG"/>
        </w:rPr>
        <w:t xml:space="preserve">толкова силни </w:t>
      </w:r>
      <w:r w:rsidR="00303FAD" w:rsidRPr="000A66BE">
        <w:rPr>
          <w:lang w:val="bg-BG"/>
        </w:rPr>
        <w:t>психологически страдания</w:t>
      </w:r>
      <w:r w:rsidR="00E83F95">
        <w:rPr>
          <w:lang w:val="bg-BG"/>
        </w:rPr>
        <w:t xml:space="preserve"> и от такъв</w:t>
      </w:r>
      <w:r w:rsidR="000A66BE">
        <w:rPr>
          <w:lang w:val="bg-BG"/>
        </w:rPr>
        <w:t xml:space="preserve"> ха</w:t>
      </w:r>
      <w:r w:rsidR="00E83F95">
        <w:rPr>
          <w:lang w:val="bg-BG"/>
        </w:rPr>
        <w:t>р</w:t>
      </w:r>
      <w:r w:rsidR="000A66BE">
        <w:rPr>
          <w:lang w:val="bg-BG"/>
        </w:rPr>
        <w:t>актер,</w:t>
      </w:r>
      <w:r w:rsidR="00303FAD" w:rsidRPr="000A66BE">
        <w:rPr>
          <w:lang w:val="bg-BG"/>
        </w:rPr>
        <w:t xml:space="preserve"> </w:t>
      </w:r>
      <w:r w:rsidR="000A66BE">
        <w:rPr>
          <w:lang w:val="bg-BG"/>
        </w:rPr>
        <w:t>представлява</w:t>
      </w:r>
      <w:r w:rsidR="00303FAD" w:rsidRPr="000A66BE">
        <w:rPr>
          <w:lang w:val="bg-BG"/>
        </w:rPr>
        <w:t xml:space="preserve"> нечовешко </w:t>
      </w:r>
      <w:r w:rsidR="00490D0E">
        <w:rPr>
          <w:lang w:val="bg-BG"/>
        </w:rPr>
        <w:t>отношение</w:t>
      </w:r>
      <w:r w:rsidR="00303FAD" w:rsidRPr="000A66BE">
        <w:rPr>
          <w:lang w:val="bg-BG"/>
        </w:rPr>
        <w:t>. От това следв</w:t>
      </w:r>
      <w:r w:rsidR="000A66BE" w:rsidRPr="000A66BE">
        <w:rPr>
          <w:lang w:val="bg-BG"/>
        </w:rPr>
        <w:t>а, че е налице нарушение на чл</w:t>
      </w:r>
      <w:r w:rsidR="000A66BE">
        <w:rPr>
          <w:lang w:val="bg-BG"/>
        </w:rPr>
        <w:t>. 3 от Конвенцията</w:t>
      </w:r>
      <w:r w:rsidR="00C40F7D" w:rsidRPr="000A66BE">
        <w:rPr>
          <w:lang w:val="bg-BG"/>
        </w:rPr>
        <w:t>.</w:t>
      </w:r>
    </w:p>
    <w:p w:rsidR="00D52AD5" w:rsidRPr="000A66BE" w:rsidRDefault="001E0FCD" w:rsidP="000A66BE">
      <w:pPr>
        <w:pStyle w:val="JuPara"/>
        <w:rPr>
          <w:lang w:val="bg-BG"/>
        </w:rPr>
      </w:pPr>
      <w:r>
        <w:fldChar w:fldCharType="begin"/>
      </w:r>
      <w:r w:rsidR="0052121B" w:rsidRPr="00764EC7">
        <w:rPr>
          <w:lang w:val="bg-BG"/>
        </w:rPr>
        <w:instrText xml:space="preserve"> </w:instrText>
      </w:r>
      <w:r w:rsidR="0052121B">
        <w:instrText>SEQ</w:instrText>
      </w:r>
      <w:r w:rsidR="0052121B" w:rsidRPr="00764EC7">
        <w:rPr>
          <w:lang w:val="bg-BG"/>
        </w:rPr>
        <w:instrText xml:space="preserve"> </w:instrText>
      </w:r>
      <w:r w:rsidR="0052121B">
        <w:instrText>level</w:instrText>
      </w:r>
      <w:r w:rsidR="0052121B" w:rsidRPr="00764EC7">
        <w:rPr>
          <w:lang w:val="bg-BG"/>
        </w:rPr>
        <w:instrText>0 \*</w:instrText>
      </w:r>
      <w:r w:rsidR="0052121B">
        <w:instrText>arabic</w:instrText>
      </w:r>
      <w:r w:rsidR="0052121B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145</w:t>
      </w:r>
      <w:r>
        <w:fldChar w:fldCharType="end"/>
      </w:r>
      <w:r w:rsidR="0052121B" w:rsidRPr="00764EC7">
        <w:rPr>
          <w:lang w:val="bg-BG"/>
        </w:rPr>
        <w:t>.</w:t>
      </w:r>
      <w:r w:rsidR="0052121B">
        <w:t>  </w:t>
      </w:r>
      <w:r w:rsidR="00303FAD" w:rsidRPr="00764EC7">
        <w:rPr>
          <w:lang w:val="bg-BG"/>
        </w:rPr>
        <w:t>При тези обстоятелства и с оглед на горното заключение, Съд</w:t>
      </w:r>
      <w:r w:rsidR="000A66BE" w:rsidRPr="00764EC7">
        <w:rPr>
          <w:lang w:val="bg-BG"/>
        </w:rPr>
        <w:t>ът не счита за необходимо да реш</w:t>
      </w:r>
      <w:r w:rsidR="000A66BE">
        <w:rPr>
          <w:lang w:val="bg-BG"/>
        </w:rPr>
        <w:t>ава</w:t>
      </w:r>
      <w:r w:rsidR="00480E4D">
        <w:rPr>
          <w:lang w:val="bg-BG"/>
        </w:rPr>
        <w:t xml:space="preserve"> </w:t>
      </w:r>
      <w:r w:rsidR="00303FAD" w:rsidRPr="00764EC7">
        <w:rPr>
          <w:lang w:val="bg-BG"/>
        </w:rPr>
        <w:t xml:space="preserve">дали има също </w:t>
      </w:r>
      <w:r w:rsidR="00480E4D">
        <w:rPr>
          <w:lang w:val="bg-BG"/>
        </w:rPr>
        <w:t xml:space="preserve">так </w:t>
      </w:r>
      <w:r w:rsidR="00303FAD" w:rsidRPr="00764EC7">
        <w:rPr>
          <w:lang w:val="bg-BG"/>
        </w:rPr>
        <w:t>нарушения на пр</w:t>
      </w:r>
      <w:r w:rsidR="000A66BE" w:rsidRPr="00764EC7">
        <w:rPr>
          <w:lang w:val="bg-BG"/>
        </w:rPr>
        <w:t>авата на жалбоподателите по чл</w:t>
      </w:r>
      <w:r w:rsidR="000A66BE">
        <w:rPr>
          <w:lang w:val="bg-BG"/>
        </w:rPr>
        <w:t>.</w:t>
      </w:r>
      <w:r w:rsidR="000A66BE" w:rsidRPr="00764EC7">
        <w:rPr>
          <w:lang w:val="bg-BG"/>
        </w:rPr>
        <w:t xml:space="preserve"> 2 от Конвенцията и чл</w:t>
      </w:r>
      <w:r w:rsidR="000A66BE">
        <w:rPr>
          <w:lang w:val="bg-BG"/>
        </w:rPr>
        <w:t>.</w:t>
      </w:r>
      <w:r w:rsidR="000A66BE" w:rsidRPr="00764EC7">
        <w:rPr>
          <w:lang w:val="bg-BG"/>
        </w:rPr>
        <w:t xml:space="preserve"> 1 от Протокол № 13</w:t>
      </w:r>
      <w:r w:rsidR="00D52AD5" w:rsidRPr="00764EC7">
        <w:rPr>
          <w:lang w:val="bg-BG"/>
        </w:rPr>
        <w:t>.</w:t>
      </w:r>
    </w:p>
    <w:p w:rsidR="00A7637C" w:rsidRPr="000A66BE" w:rsidRDefault="00621F2F" w:rsidP="00E628C6">
      <w:pPr>
        <w:pStyle w:val="JuHIRoman"/>
        <w:rPr>
          <w:lang w:val="bg-BG"/>
        </w:rPr>
      </w:pPr>
      <w:r w:rsidRPr="00343B06">
        <w:t>II</w:t>
      </w:r>
      <w:r w:rsidR="00BF3793" w:rsidRPr="00343B06">
        <w:rPr>
          <w:lang w:val="bg-BG"/>
        </w:rPr>
        <w:t>.</w:t>
      </w:r>
      <w:r w:rsidR="000A66BE" w:rsidRPr="00343B06">
        <w:t> </w:t>
      </w:r>
      <w:r w:rsidR="00BB4D29" w:rsidRPr="00343B06">
        <w:rPr>
          <w:lang w:val="bg-BG"/>
        </w:rPr>
        <w:t xml:space="preserve">ТВЪРДЯНО </w:t>
      </w:r>
      <w:r w:rsidR="000A66BE" w:rsidRPr="00343B06">
        <w:rPr>
          <w:lang w:val="bg-BG"/>
        </w:rPr>
        <w:t>НАРУШЕНИЕ НА ЧЛ.</w:t>
      </w:r>
      <w:r w:rsidR="00A7637C" w:rsidRPr="00343B06">
        <w:rPr>
          <w:lang w:val="bg-BG"/>
        </w:rPr>
        <w:t xml:space="preserve"> 6 </w:t>
      </w:r>
      <w:r w:rsidR="000A66BE" w:rsidRPr="00343B06">
        <w:rPr>
          <w:lang w:val="bg-BG"/>
        </w:rPr>
        <w:t>ОТ КОНВЕНЦИЯТА</w:t>
      </w:r>
    </w:p>
    <w:p w:rsidR="00E9499E" w:rsidRPr="00764EC7" w:rsidRDefault="001E0FCD" w:rsidP="005847D0">
      <w:pPr>
        <w:pStyle w:val="JuPara"/>
        <w:rPr>
          <w:lang w:val="bg-BG"/>
        </w:rPr>
      </w:pPr>
      <w:r>
        <w:fldChar w:fldCharType="begin"/>
      </w:r>
      <w:r w:rsidR="00BF3793" w:rsidRPr="000A66BE">
        <w:rPr>
          <w:lang w:val="bg-BG"/>
        </w:rPr>
        <w:instrText xml:space="preserve"> </w:instrText>
      </w:r>
      <w:r w:rsidR="00BF3793">
        <w:instrText>SEQ</w:instrText>
      </w:r>
      <w:r w:rsidR="00BF3793" w:rsidRPr="000A66BE">
        <w:rPr>
          <w:lang w:val="bg-BG"/>
        </w:rPr>
        <w:instrText xml:space="preserve"> </w:instrText>
      </w:r>
      <w:r w:rsidR="00BF3793">
        <w:instrText>level</w:instrText>
      </w:r>
      <w:r w:rsidR="00BF3793" w:rsidRPr="000A66BE">
        <w:rPr>
          <w:lang w:val="bg-BG"/>
        </w:rPr>
        <w:instrText>0 \*</w:instrText>
      </w:r>
      <w:r w:rsidR="00BF3793">
        <w:instrText>arabic</w:instrText>
      </w:r>
      <w:r w:rsidR="00BF3793" w:rsidRPr="000A66BE">
        <w:rPr>
          <w:lang w:val="bg-BG"/>
        </w:rPr>
        <w:instrText xml:space="preserve"> </w:instrText>
      </w:r>
      <w:r>
        <w:fldChar w:fldCharType="separate"/>
      </w:r>
      <w:r w:rsidR="00F30CA6" w:rsidRPr="000A66BE">
        <w:rPr>
          <w:noProof/>
          <w:lang w:val="bg-BG"/>
        </w:rPr>
        <w:t>146</w:t>
      </w:r>
      <w:r>
        <w:fldChar w:fldCharType="end"/>
      </w:r>
      <w:r w:rsidR="00BF3793" w:rsidRPr="000A66BE">
        <w:rPr>
          <w:lang w:val="bg-BG"/>
        </w:rPr>
        <w:t>.</w:t>
      </w:r>
      <w:r w:rsidR="00BF3793">
        <w:t>  </w:t>
      </w:r>
      <w:r w:rsidR="000A66BE">
        <w:rPr>
          <w:lang w:val="bg-BG"/>
        </w:rPr>
        <w:t>Ж</w:t>
      </w:r>
      <w:r w:rsidR="000A66BE" w:rsidRPr="000A66BE">
        <w:rPr>
          <w:lang w:val="bg-BG"/>
        </w:rPr>
        <w:t xml:space="preserve">албоподателите твърдят, че </w:t>
      </w:r>
      <w:r w:rsidR="00DF0F94">
        <w:rPr>
          <w:lang w:val="bg-BG"/>
        </w:rPr>
        <w:t>от</w:t>
      </w:r>
      <w:r w:rsidR="000A66BE" w:rsidRPr="000A66BE">
        <w:rPr>
          <w:lang w:val="bg-BG"/>
        </w:rPr>
        <w:t xml:space="preserve"> момента </w:t>
      </w:r>
      <w:r w:rsidR="00DF0F94">
        <w:rPr>
          <w:lang w:val="bg-BG"/>
        </w:rPr>
        <w:t xml:space="preserve">на </w:t>
      </w:r>
      <w:r w:rsidR="00D87AB5">
        <w:rPr>
          <w:lang w:val="bg-BG"/>
        </w:rPr>
        <w:t>преда</w:t>
      </w:r>
      <w:r w:rsidR="00DF0F94">
        <w:rPr>
          <w:lang w:val="bg-BG"/>
        </w:rPr>
        <w:t xml:space="preserve">ването им </w:t>
      </w:r>
      <w:r w:rsidR="000A66BE" w:rsidRPr="00764EC7">
        <w:rPr>
          <w:lang w:val="bg-BG"/>
        </w:rPr>
        <w:t xml:space="preserve"> </w:t>
      </w:r>
      <w:r w:rsidR="000A66BE">
        <w:rPr>
          <w:lang w:val="bg-BG"/>
        </w:rPr>
        <w:t>под</w:t>
      </w:r>
      <w:r w:rsidR="000A66BE" w:rsidRPr="00764EC7">
        <w:rPr>
          <w:lang w:val="bg-BG"/>
        </w:rPr>
        <w:t xml:space="preserve"> иракс</w:t>
      </w:r>
      <w:r w:rsidR="005847D0" w:rsidRPr="00764EC7">
        <w:rPr>
          <w:lang w:val="bg-BG"/>
        </w:rPr>
        <w:t>к</w:t>
      </w:r>
      <w:r w:rsidR="005847D0">
        <w:rPr>
          <w:lang w:val="bg-BG"/>
        </w:rPr>
        <w:t>и</w:t>
      </w:r>
      <w:r w:rsidR="00D87AB5">
        <w:rPr>
          <w:lang w:val="bg-BG"/>
        </w:rPr>
        <w:t xml:space="preserve"> арест</w:t>
      </w:r>
      <w:r w:rsidR="005847D0" w:rsidRPr="00764EC7">
        <w:rPr>
          <w:lang w:val="bg-BG"/>
        </w:rPr>
        <w:t>, има</w:t>
      </w:r>
      <w:r w:rsidR="000A66BE" w:rsidRPr="00764EC7">
        <w:rPr>
          <w:lang w:val="bg-BG"/>
        </w:rPr>
        <w:t xml:space="preserve"> сериозни </w:t>
      </w:r>
      <w:r w:rsidR="005847D0" w:rsidRPr="00764EC7">
        <w:rPr>
          <w:lang w:val="bg-BG"/>
        </w:rPr>
        <w:t xml:space="preserve">основания </w:t>
      </w:r>
      <w:r w:rsidR="00022126">
        <w:rPr>
          <w:lang w:val="bg-BG"/>
        </w:rPr>
        <w:t xml:space="preserve">за </w:t>
      </w:r>
      <w:r w:rsidR="005847D0">
        <w:rPr>
          <w:lang w:val="bg-BG"/>
        </w:rPr>
        <w:t xml:space="preserve">реална опасност </w:t>
      </w:r>
      <w:r w:rsidR="00022126">
        <w:rPr>
          <w:lang w:val="bg-BG"/>
        </w:rPr>
        <w:t xml:space="preserve">те </w:t>
      </w:r>
      <w:r w:rsidR="000A66BE" w:rsidRPr="00764EC7">
        <w:rPr>
          <w:lang w:val="bg-BG"/>
        </w:rPr>
        <w:t xml:space="preserve">да бъдат подложени на несправедлив </w:t>
      </w:r>
      <w:r w:rsidR="00D87AB5">
        <w:rPr>
          <w:lang w:val="bg-BG"/>
        </w:rPr>
        <w:t>процес, воден от</w:t>
      </w:r>
      <w:r w:rsidR="005847D0" w:rsidRPr="00764EC7">
        <w:rPr>
          <w:lang w:val="bg-BG"/>
        </w:rPr>
        <w:t xml:space="preserve"> </w:t>
      </w:r>
      <w:r w:rsidR="005847D0">
        <w:rPr>
          <w:lang w:val="bg-BG"/>
        </w:rPr>
        <w:t>ИВТ</w:t>
      </w:r>
      <w:r w:rsidR="000A66BE" w:rsidRPr="00764EC7">
        <w:rPr>
          <w:lang w:val="bg-BG"/>
        </w:rPr>
        <w:t xml:space="preserve"> в нарушение на</w:t>
      </w:r>
      <w:r w:rsidR="005847D0" w:rsidRPr="00764EC7">
        <w:rPr>
          <w:lang w:val="bg-BG"/>
        </w:rPr>
        <w:t xml:space="preserve"> техните права по силата на чл</w:t>
      </w:r>
      <w:r w:rsidR="005847D0">
        <w:rPr>
          <w:lang w:val="bg-BG"/>
        </w:rPr>
        <w:t>.</w:t>
      </w:r>
      <w:r w:rsidR="000A66BE" w:rsidRPr="00764EC7">
        <w:rPr>
          <w:lang w:val="bg-BG"/>
        </w:rPr>
        <w:t xml:space="preserve"> 6 </w:t>
      </w:r>
      <w:r w:rsidR="005847D0" w:rsidRPr="00764EC7">
        <w:rPr>
          <w:lang w:val="bg-BG"/>
        </w:rPr>
        <w:t>§ 1 от Конвенцията, който гласи</w:t>
      </w:r>
      <w:r w:rsidR="00E9499E" w:rsidRPr="00764EC7">
        <w:rPr>
          <w:lang w:val="bg-BG"/>
        </w:rPr>
        <w:t>:</w:t>
      </w:r>
    </w:p>
    <w:p w:rsidR="00BF3793" w:rsidRPr="005847D0" w:rsidRDefault="005847D0" w:rsidP="005847D0">
      <w:pPr>
        <w:pStyle w:val="JuQuot"/>
        <w:rPr>
          <w:lang w:val="bg-BG"/>
        </w:rPr>
      </w:pPr>
      <w:r>
        <w:rPr>
          <w:lang w:val="bg-BG"/>
        </w:rPr>
        <w:t>„П</w:t>
      </w:r>
      <w:r w:rsidRPr="00764EC7">
        <w:rPr>
          <w:lang w:val="bg-BG"/>
        </w:rPr>
        <w:t xml:space="preserve">ри определянето на ... каквото и да е наказателно обвинение срещу него, </w:t>
      </w:r>
      <w:r>
        <w:rPr>
          <w:lang w:val="bg-BG"/>
        </w:rPr>
        <w:t xml:space="preserve">всеки </w:t>
      </w:r>
      <w:r w:rsidRPr="00764EC7">
        <w:rPr>
          <w:lang w:val="bg-BG"/>
        </w:rPr>
        <w:t>има право на справедливо ... гледане ... от [а] ... съд ..</w:t>
      </w:r>
      <w:r w:rsidR="00BF3793" w:rsidRPr="00764EC7">
        <w:rPr>
          <w:lang w:val="bg-BG"/>
        </w:rPr>
        <w:t>.”</w:t>
      </w:r>
    </w:p>
    <w:p w:rsidR="00012A7B" w:rsidRPr="005847D0" w:rsidRDefault="005847D0" w:rsidP="00BF3793">
      <w:pPr>
        <w:pStyle w:val="JuPara"/>
        <w:rPr>
          <w:lang w:val="bg-BG"/>
        </w:rPr>
      </w:pPr>
      <w:r w:rsidRPr="005847D0">
        <w:rPr>
          <w:lang w:val="bg-BG"/>
        </w:rPr>
        <w:t xml:space="preserve">Правителството отрича, че </w:t>
      </w:r>
      <w:r>
        <w:rPr>
          <w:lang w:val="bg-BG"/>
        </w:rPr>
        <w:t>съществува опасност</w:t>
      </w:r>
      <w:r w:rsidRPr="005847D0">
        <w:rPr>
          <w:lang w:val="bg-BG"/>
        </w:rPr>
        <w:t xml:space="preserve"> от </w:t>
      </w:r>
      <w:r w:rsidR="007B3A24">
        <w:rPr>
          <w:lang w:val="bg-BG"/>
        </w:rPr>
        <w:t xml:space="preserve">водене на </w:t>
      </w:r>
      <w:r w:rsidRPr="005847D0">
        <w:rPr>
          <w:lang w:val="bg-BG"/>
        </w:rPr>
        <w:t>несправедлив процес</w:t>
      </w:r>
      <w:r w:rsidR="00012A7B" w:rsidRPr="005847D0">
        <w:rPr>
          <w:lang w:val="bg-BG"/>
        </w:rPr>
        <w:t>.</w:t>
      </w:r>
    </w:p>
    <w:p w:rsidR="00153953" w:rsidRPr="007B3A24" w:rsidRDefault="00153953" w:rsidP="00240CE0">
      <w:pPr>
        <w:pStyle w:val="JuHA"/>
        <w:rPr>
          <w:lang w:val="bg-BG"/>
        </w:rPr>
      </w:pPr>
      <w:r>
        <w:t>A</w:t>
      </w:r>
      <w:r w:rsidRPr="005847D0">
        <w:rPr>
          <w:lang w:val="bg-BG"/>
        </w:rPr>
        <w:t>.</w:t>
      </w:r>
      <w:r w:rsidR="00357275">
        <w:t> </w:t>
      </w:r>
      <w:r w:rsidR="00357275" w:rsidRPr="00AC160D">
        <w:rPr>
          <w:lang w:val="bg-BG"/>
        </w:rPr>
        <w:t>Становищата</w:t>
      </w:r>
      <w:r w:rsidR="007B3A24">
        <w:rPr>
          <w:lang w:val="bg-BG"/>
        </w:rPr>
        <w:t xml:space="preserve"> на страните</w:t>
      </w:r>
    </w:p>
    <w:p w:rsidR="00BF3793" w:rsidRPr="005C62EE" w:rsidRDefault="001E0FCD" w:rsidP="002335C7">
      <w:pPr>
        <w:pStyle w:val="JuPara"/>
        <w:rPr>
          <w:lang w:val="bg-BG"/>
        </w:rPr>
      </w:pPr>
      <w:r>
        <w:fldChar w:fldCharType="begin"/>
      </w:r>
      <w:r w:rsidR="00BF3793" w:rsidRPr="007B3A24">
        <w:rPr>
          <w:lang w:val="bg-BG"/>
        </w:rPr>
        <w:instrText xml:space="preserve"> </w:instrText>
      </w:r>
      <w:r w:rsidR="00BF3793">
        <w:instrText>SEQ</w:instrText>
      </w:r>
      <w:r w:rsidR="00BF3793" w:rsidRPr="007B3A24">
        <w:rPr>
          <w:lang w:val="bg-BG"/>
        </w:rPr>
        <w:instrText xml:space="preserve"> </w:instrText>
      </w:r>
      <w:r w:rsidR="00BF3793">
        <w:instrText>level</w:instrText>
      </w:r>
      <w:r w:rsidR="00BF3793" w:rsidRPr="007B3A24">
        <w:rPr>
          <w:lang w:val="bg-BG"/>
        </w:rPr>
        <w:instrText>0 \*</w:instrText>
      </w:r>
      <w:r w:rsidR="00BF3793">
        <w:instrText>arabic</w:instrText>
      </w:r>
      <w:r w:rsidR="00BF3793" w:rsidRPr="007B3A24">
        <w:rPr>
          <w:lang w:val="bg-BG"/>
        </w:rPr>
        <w:instrText xml:space="preserve"> </w:instrText>
      </w:r>
      <w:r>
        <w:fldChar w:fldCharType="separate"/>
      </w:r>
      <w:r w:rsidR="00F30CA6" w:rsidRPr="007B3A24">
        <w:rPr>
          <w:noProof/>
          <w:lang w:val="bg-BG"/>
        </w:rPr>
        <w:t>147</w:t>
      </w:r>
      <w:r>
        <w:fldChar w:fldCharType="end"/>
      </w:r>
      <w:r w:rsidR="00BF3793" w:rsidRPr="007B3A24">
        <w:rPr>
          <w:lang w:val="bg-BG"/>
        </w:rPr>
        <w:t>.</w:t>
      </w:r>
      <w:r w:rsidR="00BF3793">
        <w:t>  </w:t>
      </w:r>
      <w:r w:rsidR="007B3A24" w:rsidRPr="007B3A24">
        <w:rPr>
          <w:lang w:val="bg-BG"/>
        </w:rPr>
        <w:t xml:space="preserve">Жалбоподателите твърдят, че справедливостта на </w:t>
      </w:r>
      <w:r w:rsidR="007B3A24">
        <w:rPr>
          <w:lang w:val="bg-BG"/>
        </w:rPr>
        <w:t>съдебните процеси</w:t>
      </w:r>
      <w:r w:rsidR="00357275">
        <w:rPr>
          <w:lang w:val="bg-BG"/>
        </w:rPr>
        <w:t xml:space="preserve">, водени от </w:t>
      </w:r>
      <w:r w:rsidR="007B3A24">
        <w:rPr>
          <w:lang w:val="bg-BG"/>
        </w:rPr>
        <w:t>ИВТ</w:t>
      </w:r>
      <w:r w:rsidR="00610C3F">
        <w:rPr>
          <w:lang w:val="bg-BG"/>
        </w:rPr>
        <w:t>,</w:t>
      </w:r>
      <w:r w:rsidR="007B3A24">
        <w:rPr>
          <w:lang w:val="bg-BG"/>
        </w:rPr>
        <w:t xml:space="preserve"> са обект на широко разпространена и продължаваща</w:t>
      </w:r>
      <w:r w:rsidR="007B3A24" w:rsidRPr="007B3A24">
        <w:rPr>
          <w:lang w:val="bg-BG"/>
        </w:rPr>
        <w:t xml:space="preserve"> критика от множество неправителствени орган</w:t>
      </w:r>
      <w:r w:rsidR="005C62EE">
        <w:rPr>
          <w:lang w:val="bg-BG"/>
        </w:rPr>
        <w:t xml:space="preserve">изации и международни органи, </w:t>
      </w:r>
      <w:r w:rsidR="00610C3F">
        <w:rPr>
          <w:lang w:val="bg-BG"/>
        </w:rPr>
        <w:t xml:space="preserve">както заради </w:t>
      </w:r>
      <w:r w:rsidR="007B3A24" w:rsidRPr="007B3A24">
        <w:rPr>
          <w:lang w:val="bg-BG"/>
        </w:rPr>
        <w:t>липса</w:t>
      </w:r>
      <w:r w:rsidR="005C62EE">
        <w:rPr>
          <w:lang w:val="bg-BG"/>
        </w:rPr>
        <w:t>та</w:t>
      </w:r>
      <w:r w:rsidR="007B3A24" w:rsidRPr="007B3A24">
        <w:rPr>
          <w:lang w:val="bg-BG"/>
        </w:rPr>
        <w:t xml:space="preserve"> на независимост</w:t>
      </w:r>
      <w:r w:rsidR="005C62EE">
        <w:rPr>
          <w:lang w:val="bg-BG"/>
        </w:rPr>
        <w:t xml:space="preserve"> на ИВТ</w:t>
      </w:r>
      <w:r w:rsidR="00610C3F">
        <w:rPr>
          <w:lang w:val="bg-BG"/>
        </w:rPr>
        <w:t xml:space="preserve">, така и заради </w:t>
      </w:r>
      <w:r w:rsidR="00357275">
        <w:rPr>
          <w:lang w:val="bg-BG"/>
        </w:rPr>
        <w:t>не</w:t>
      </w:r>
      <w:r w:rsidR="005C62EE">
        <w:rPr>
          <w:lang w:val="bg-BG"/>
        </w:rPr>
        <w:t>способността му да провежда</w:t>
      </w:r>
      <w:r w:rsidR="007B3A24" w:rsidRPr="007B3A24">
        <w:rPr>
          <w:lang w:val="bg-BG"/>
        </w:rPr>
        <w:t xml:space="preserve"> съдебен процес, </w:t>
      </w:r>
      <w:r w:rsidR="005C62EE">
        <w:rPr>
          <w:lang w:val="bg-BG"/>
        </w:rPr>
        <w:t xml:space="preserve">съобразявайки се </w:t>
      </w:r>
      <w:r w:rsidR="007B3A24" w:rsidRPr="007B3A24">
        <w:rPr>
          <w:lang w:val="bg-BG"/>
        </w:rPr>
        <w:t xml:space="preserve">дори </w:t>
      </w:r>
      <w:r w:rsidR="005C62EE">
        <w:rPr>
          <w:lang w:val="bg-BG"/>
        </w:rPr>
        <w:t xml:space="preserve">с </w:t>
      </w:r>
      <w:r w:rsidR="007B3A24" w:rsidRPr="007B3A24">
        <w:rPr>
          <w:lang w:val="bg-BG"/>
        </w:rPr>
        <w:t>най-основните международни изисквания</w:t>
      </w:r>
      <w:r w:rsidR="005C62EE">
        <w:rPr>
          <w:lang w:val="bg-BG"/>
        </w:rPr>
        <w:t xml:space="preserve">. Те се позовават на доклади на </w:t>
      </w:r>
      <w:r w:rsidR="007B3A24" w:rsidRPr="007B3A24">
        <w:rPr>
          <w:lang w:val="bg-BG"/>
        </w:rPr>
        <w:t>Международния център за преходно правосъдие (</w:t>
      </w:r>
      <w:r w:rsidR="005C62EE" w:rsidRPr="00001128">
        <w:rPr>
          <w:i/>
        </w:rPr>
        <w:t>Dujail</w:t>
      </w:r>
      <w:r w:rsidR="005C62EE" w:rsidRPr="005C62EE">
        <w:rPr>
          <w:i/>
          <w:lang w:val="bg-BG"/>
        </w:rPr>
        <w:t xml:space="preserve">: </w:t>
      </w:r>
      <w:r w:rsidR="005C62EE" w:rsidRPr="00001128">
        <w:rPr>
          <w:i/>
        </w:rPr>
        <w:t>Trial</w:t>
      </w:r>
      <w:r w:rsidR="005C62EE" w:rsidRPr="005C62EE">
        <w:rPr>
          <w:i/>
          <w:lang w:val="bg-BG"/>
        </w:rPr>
        <w:t xml:space="preserve"> </w:t>
      </w:r>
      <w:r w:rsidR="005C62EE" w:rsidRPr="00001128">
        <w:rPr>
          <w:i/>
        </w:rPr>
        <w:t>and</w:t>
      </w:r>
      <w:r w:rsidR="005C62EE" w:rsidRPr="005C62EE">
        <w:rPr>
          <w:i/>
          <w:lang w:val="bg-BG"/>
        </w:rPr>
        <w:t xml:space="preserve"> </w:t>
      </w:r>
      <w:r w:rsidR="005C62EE" w:rsidRPr="00001128">
        <w:rPr>
          <w:i/>
        </w:rPr>
        <w:t>Error</w:t>
      </w:r>
      <w:r w:rsidR="005C62EE" w:rsidRPr="005C62EE">
        <w:rPr>
          <w:i/>
          <w:lang w:val="bg-BG"/>
        </w:rPr>
        <w:t>?</w:t>
      </w:r>
      <w:r w:rsidR="005C62EE">
        <w:rPr>
          <w:lang w:val="bg-BG"/>
        </w:rPr>
        <w:t xml:space="preserve"> </w:t>
      </w:r>
      <w:r w:rsidR="007B3A24" w:rsidRPr="007B3A24">
        <w:rPr>
          <w:lang w:val="bg-BG"/>
        </w:rPr>
        <w:t xml:space="preserve">(ноември 2006 г.)); Работна група на Съвета по правата на човека на ООН по произволното задържане (Становище 31/2006, по </w:t>
      </w:r>
      <w:r w:rsidR="00490D0E">
        <w:rPr>
          <w:lang w:val="bg-BG"/>
        </w:rPr>
        <w:t>отношение</w:t>
      </w:r>
      <w:r w:rsidR="007B3A24" w:rsidRPr="007B3A24">
        <w:rPr>
          <w:lang w:val="bg-BG"/>
        </w:rPr>
        <w:t xml:space="preserve"> на процеса и задържането на Саддам Хюсеин); </w:t>
      </w:r>
      <w:r w:rsidR="005C62EE" w:rsidRPr="00001128">
        <w:t>Human</w:t>
      </w:r>
      <w:r w:rsidR="005C62EE" w:rsidRPr="005C62EE">
        <w:rPr>
          <w:lang w:val="bg-BG"/>
        </w:rPr>
        <w:t xml:space="preserve"> </w:t>
      </w:r>
      <w:r w:rsidR="005C62EE" w:rsidRPr="00001128">
        <w:t>Rights</w:t>
      </w:r>
      <w:r w:rsidR="005C62EE" w:rsidRPr="005C62EE">
        <w:rPr>
          <w:lang w:val="bg-BG"/>
        </w:rPr>
        <w:t xml:space="preserve"> </w:t>
      </w:r>
      <w:r w:rsidR="005C62EE" w:rsidRPr="00001128">
        <w:t>Watch</w:t>
      </w:r>
      <w:r w:rsidR="005C62EE" w:rsidRPr="005C62EE">
        <w:rPr>
          <w:lang w:val="bg-BG"/>
        </w:rPr>
        <w:t xml:space="preserve"> (</w:t>
      </w:r>
      <w:r w:rsidR="005C62EE">
        <w:rPr>
          <w:lang w:val="bg-BG"/>
        </w:rPr>
        <w:t>Хюман Райтс У</w:t>
      </w:r>
      <w:r w:rsidR="005C62EE" w:rsidRPr="005C62EE">
        <w:rPr>
          <w:lang w:val="bg-BG"/>
        </w:rPr>
        <w:t xml:space="preserve">оч) – </w:t>
      </w:r>
      <w:r w:rsidR="00BF3793" w:rsidRPr="005C62EE">
        <w:rPr>
          <w:lang w:val="bg-BG"/>
        </w:rPr>
        <w:t>(</w:t>
      </w:r>
      <w:r w:rsidR="00BF3793" w:rsidRPr="00001128">
        <w:rPr>
          <w:i/>
        </w:rPr>
        <w:t>The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Poisoned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Chalice</w:t>
      </w:r>
      <w:r w:rsidR="00BF3793" w:rsidRPr="005C62EE">
        <w:rPr>
          <w:i/>
          <w:lang w:val="bg-BG"/>
        </w:rPr>
        <w:t xml:space="preserve">: </w:t>
      </w:r>
      <w:r w:rsidR="00BF3793" w:rsidRPr="00001128">
        <w:rPr>
          <w:i/>
        </w:rPr>
        <w:t>A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Human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Rights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Watch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Briefing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Paper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on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the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Decision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of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the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Iraqi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High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Tribunal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in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the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Dujail</w:t>
      </w:r>
      <w:r w:rsidR="00BF3793" w:rsidRPr="005C62EE">
        <w:rPr>
          <w:i/>
          <w:lang w:val="bg-BG"/>
        </w:rPr>
        <w:t xml:space="preserve"> </w:t>
      </w:r>
      <w:r w:rsidR="00BF3793" w:rsidRPr="00001128">
        <w:rPr>
          <w:i/>
        </w:rPr>
        <w:t>Case</w:t>
      </w:r>
      <w:r w:rsidR="00BF3793" w:rsidRPr="005C62EE">
        <w:rPr>
          <w:lang w:val="bg-BG"/>
        </w:rPr>
        <w:t xml:space="preserve"> (</w:t>
      </w:r>
      <w:r w:rsidR="00BF3793" w:rsidRPr="00001128">
        <w:t>June</w:t>
      </w:r>
      <w:r w:rsidR="00BF3793" w:rsidRPr="005C62EE">
        <w:rPr>
          <w:lang w:val="bg-BG"/>
        </w:rPr>
        <w:t xml:space="preserve"> 2007)); </w:t>
      </w:r>
      <w:r w:rsidR="0008652D">
        <w:rPr>
          <w:lang w:val="bg-BG"/>
        </w:rPr>
        <w:t xml:space="preserve">и </w:t>
      </w:r>
      <w:r w:rsidR="005C62EE" w:rsidRPr="005C62EE">
        <w:rPr>
          <w:lang w:val="bg-BG"/>
        </w:rPr>
        <w:t>изявленията на техния експертен свидетел, който</w:t>
      </w:r>
      <w:r w:rsidR="00E5200C">
        <w:rPr>
          <w:lang w:val="bg-BG"/>
        </w:rPr>
        <w:t xml:space="preserve"> </w:t>
      </w:r>
      <w:r w:rsidR="005C62EE" w:rsidRPr="005C62EE">
        <w:rPr>
          <w:lang w:val="bg-BG"/>
        </w:rPr>
        <w:t>да</w:t>
      </w:r>
      <w:r w:rsidR="00E5200C">
        <w:rPr>
          <w:lang w:val="bg-BG"/>
        </w:rPr>
        <w:t>ва</w:t>
      </w:r>
      <w:r w:rsidR="005C62EE" w:rsidRPr="005C62EE">
        <w:rPr>
          <w:lang w:val="bg-BG"/>
        </w:rPr>
        <w:t xml:space="preserve"> показания пред националните съдилища (виж параграф 59 по-горе). По </w:t>
      </w:r>
      <w:r w:rsidR="00490D0E">
        <w:rPr>
          <w:lang w:val="bg-BG"/>
        </w:rPr>
        <w:t>отношение</w:t>
      </w:r>
      <w:r w:rsidR="005C62EE" w:rsidRPr="005C62EE">
        <w:rPr>
          <w:lang w:val="bg-BG"/>
        </w:rPr>
        <w:t xml:space="preserve"> на тези доклади жалбоподателите твър</w:t>
      </w:r>
      <w:r w:rsidR="0008652D">
        <w:rPr>
          <w:lang w:val="bg-BG"/>
        </w:rPr>
        <w:t xml:space="preserve">дят, по-специално, че </w:t>
      </w:r>
      <w:r w:rsidR="0008652D" w:rsidRPr="00D02776">
        <w:rPr>
          <w:lang w:val="bg-BG"/>
        </w:rPr>
        <w:t>служителите</w:t>
      </w:r>
      <w:r w:rsidR="005C62EE" w:rsidRPr="005C62EE">
        <w:rPr>
          <w:lang w:val="bg-BG"/>
        </w:rPr>
        <w:t xml:space="preserve"> </w:t>
      </w:r>
      <w:r w:rsidR="0008652D">
        <w:rPr>
          <w:lang w:val="bg-BG"/>
        </w:rPr>
        <w:t>на ИВТ</w:t>
      </w:r>
      <w:r w:rsidR="005C62EE" w:rsidRPr="005C62EE">
        <w:rPr>
          <w:lang w:val="bg-BG"/>
        </w:rPr>
        <w:t xml:space="preserve"> и свидетели</w:t>
      </w:r>
      <w:r w:rsidR="0008652D">
        <w:rPr>
          <w:lang w:val="bg-BG"/>
        </w:rPr>
        <w:t>те,</w:t>
      </w:r>
      <w:r w:rsidR="005C62EE" w:rsidRPr="005C62EE">
        <w:rPr>
          <w:lang w:val="bg-BG"/>
        </w:rPr>
        <w:t xml:space="preserve"> </w:t>
      </w:r>
      <w:r w:rsidR="0008652D">
        <w:rPr>
          <w:lang w:val="bg-BG"/>
        </w:rPr>
        <w:t>явяващи се пред съда, са подложени на изключителни</w:t>
      </w:r>
      <w:r w:rsidR="005C62EE" w:rsidRPr="005C62EE">
        <w:rPr>
          <w:lang w:val="bg-BG"/>
        </w:rPr>
        <w:t xml:space="preserve"> рискове за</w:t>
      </w:r>
      <w:r w:rsidR="0008652D">
        <w:rPr>
          <w:lang w:val="bg-BG"/>
        </w:rPr>
        <w:t xml:space="preserve"> тяхната сигурност</w:t>
      </w:r>
      <w:r w:rsidR="005C62EE" w:rsidRPr="005C62EE">
        <w:rPr>
          <w:lang w:val="bg-BG"/>
        </w:rPr>
        <w:t xml:space="preserve">, включително риска </w:t>
      </w:r>
      <w:r w:rsidR="0008652D">
        <w:rPr>
          <w:lang w:val="bg-BG"/>
        </w:rPr>
        <w:t xml:space="preserve">да бъдат убити, и че </w:t>
      </w:r>
      <w:r w:rsidR="0008652D">
        <w:rPr>
          <w:lang w:val="bg-BG"/>
        </w:rPr>
        <w:lastRenderedPageBreak/>
        <w:t>подсъдимите не разполагат с</w:t>
      </w:r>
      <w:r w:rsidR="005C62EE" w:rsidRPr="005C62EE">
        <w:rPr>
          <w:lang w:val="bg-BG"/>
        </w:rPr>
        <w:t xml:space="preserve"> ефективно представит</w:t>
      </w:r>
      <w:r w:rsidR="007666A0">
        <w:rPr>
          <w:lang w:val="bg-BG"/>
        </w:rPr>
        <w:t>елство</w:t>
      </w:r>
      <w:r w:rsidR="0008652D">
        <w:rPr>
          <w:lang w:val="bg-BG"/>
        </w:rPr>
        <w:t xml:space="preserve"> поради </w:t>
      </w:r>
      <w:r w:rsidR="00D02776">
        <w:rPr>
          <w:lang w:val="bg-BG"/>
        </w:rPr>
        <w:t>риска за адвокатите в защита</w:t>
      </w:r>
      <w:r w:rsidR="005C62EE" w:rsidRPr="005C62EE">
        <w:rPr>
          <w:lang w:val="bg-BG"/>
        </w:rPr>
        <w:t>.</w:t>
      </w:r>
      <w:r w:rsidR="0008652D">
        <w:rPr>
          <w:lang w:val="bg-BG"/>
        </w:rPr>
        <w:t xml:space="preserve"> Жалбоподателите твърдят, че по традиция съдебната власт в Ирак не е  независима </w:t>
      </w:r>
      <w:r w:rsidR="002335C7">
        <w:rPr>
          <w:lang w:val="bg-BG"/>
        </w:rPr>
        <w:t>и че съдиите от ИВТ са</w:t>
      </w:r>
      <w:r w:rsidR="005C62EE" w:rsidRPr="005C62EE">
        <w:rPr>
          <w:lang w:val="bg-BG"/>
        </w:rPr>
        <w:t xml:space="preserve"> обект на непрекъсната политическа н</w:t>
      </w:r>
      <w:r w:rsidR="002335C7">
        <w:rPr>
          <w:lang w:val="bg-BG"/>
        </w:rPr>
        <w:t>амеса. Тези недостат</w:t>
      </w:r>
      <w:r w:rsidR="00D02776">
        <w:rPr>
          <w:lang w:val="bg-BG"/>
        </w:rPr>
        <w:t>ъци обясняват високия процент на</w:t>
      </w:r>
      <w:r w:rsidR="002335C7">
        <w:rPr>
          <w:lang w:val="bg-BG"/>
        </w:rPr>
        <w:t xml:space="preserve"> осъдителни присъди </w:t>
      </w:r>
      <w:r w:rsidR="002335C7" w:rsidRPr="002335C7">
        <w:rPr>
          <w:lang w:val="bg-BG"/>
        </w:rPr>
        <w:t>(</w:t>
      </w:r>
      <w:r w:rsidR="002335C7">
        <w:rPr>
          <w:lang w:val="bg-BG"/>
        </w:rPr>
        <w:t>80%</w:t>
      </w:r>
      <w:r w:rsidR="002335C7" w:rsidRPr="002335C7">
        <w:rPr>
          <w:lang w:val="bg-BG"/>
        </w:rPr>
        <w:t>)</w:t>
      </w:r>
      <w:r w:rsidR="002335C7">
        <w:rPr>
          <w:lang w:val="bg-BG"/>
        </w:rPr>
        <w:t xml:space="preserve"> срещу </w:t>
      </w:r>
      <w:r w:rsidR="002335C7" w:rsidRPr="005C62EE">
        <w:rPr>
          <w:lang w:val="bg-BG"/>
        </w:rPr>
        <w:t>обвиняемите</w:t>
      </w:r>
      <w:r w:rsidR="002335C7">
        <w:rPr>
          <w:lang w:val="bg-BG"/>
        </w:rPr>
        <w:t>, които се явяват пред ИВТ</w:t>
      </w:r>
      <w:r w:rsidR="00BF3793" w:rsidRPr="002335C7">
        <w:rPr>
          <w:lang w:val="bg-BG"/>
        </w:rPr>
        <w:t>.</w:t>
      </w:r>
    </w:p>
    <w:p w:rsidR="00BF3793" w:rsidRPr="002335C7" w:rsidRDefault="001E0FCD" w:rsidP="007C531C">
      <w:pPr>
        <w:pStyle w:val="JuPara"/>
        <w:rPr>
          <w:lang w:val="bg-BG"/>
        </w:rPr>
      </w:pPr>
      <w:r>
        <w:fldChar w:fldCharType="begin"/>
      </w:r>
      <w:r w:rsidR="00BF3793" w:rsidRPr="002335C7">
        <w:rPr>
          <w:lang w:val="bg-BG"/>
        </w:rPr>
        <w:instrText xml:space="preserve"> </w:instrText>
      </w:r>
      <w:r w:rsidR="00BF3793">
        <w:instrText>SEQ</w:instrText>
      </w:r>
      <w:r w:rsidR="00BF3793" w:rsidRPr="002335C7">
        <w:rPr>
          <w:lang w:val="bg-BG"/>
        </w:rPr>
        <w:instrText xml:space="preserve"> </w:instrText>
      </w:r>
      <w:r w:rsidR="00BF3793">
        <w:instrText>level</w:instrText>
      </w:r>
      <w:r w:rsidR="00BF3793" w:rsidRPr="002335C7">
        <w:rPr>
          <w:lang w:val="bg-BG"/>
        </w:rPr>
        <w:instrText>0 \*</w:instrText>
      </w:r>
      <w:r w:rsidR="00BF3793">
        <w:instrText>arabic</w:instrText>
      </w:r>
      <w:r w:rsidR="00BF3793" w:rsidRPr="002335C7">
        <w:rPr>
          <w:lang w:val="bg-BG"/>
        </w:rPr>
        <w:instrText xml:space="preserve"> </w:instrText>
      </w:r>
      <w:r>
        <w:fldChar w:fldCharType="separate"/>
      </w:r>
      <w:r w:rsidR="00F30CA6" w:rsidRPr="002335C7">
        <w:rPr>
          <w:noProof/>
          <w:lang w:val="bg-BG"/>
        </w:rPr>
        <w:t>148</w:t>
      </w:r>
      <w:r>
        <w:fldChar w:fldCharType="end"/>
      </w:r>
      <w:r w:rsidR="00BF3793" w:rsidRPr="002335C7">
        <w:rPr>
          <w:lang w:val="bg-BG"/>
        </w:rPr>
        <w:t>.</w:t>
      </w:r>
      <w:r w:rsidR="00BF3793">
        <w:t>  </w:t>
      </w:r>
      <w:r w:rsidR="002335C7" w:rsidRPr="002335C7">
        <w:rPr>
          <w:lang w:val="bg-BG"/>
        </w:rPr>
        <w:t xml:space="preserve">Правителството твърди, че не </w:t>
      </w:r>
      <w:r w:rsidR="002335C7">
        <w:rPr>
          <w:lang w:val="bg-BG"/>
        </w:rPr>
        <w:t xml:space="preserve">съществува реална опасност делото на  жалбоподателите да бъде водено чрез </w:t>
      </w:r>
      <w:r w:rsidR="00611CB7" w:rsidRPr="00D02776">
        <w:rPr>
          <w:lang w:val="bg-BG"/>
        </w:rPr>
        <w:t>грубо</w:t>
      </w:r>
      <w:r w:rsidR="002335C7" w:rsidRPr="00D02776">
        <w:rPr>
          <w:lang w:val="bg-BG"/>
        </w:rPr>
        <w:t xml:space="preserve"> незачитане на принципите за правосъдие, понеже Дивизионният съд и Апелативният съд са отсъдили правилно въз основа на</w:t>
      </w:r>
      <w:r w:rsidR="007C531C" w:rsidRPr="00D02776">
        <w:rPr>
          <w:lang w:val="bg-BG"/>
        </w:rPr>
        <w:t xml:space="preserve"> предоставените</w:t>
      </w:r>
      <w:r w:rsidR="007C531C">
        <w:rPr>
          <w:lang w:val="bg-BG"/>
        </w:rPr>
        <w:t xml:space="preserve"> им изчерпателни и актуални доказателства</w:t>
      </w:r>
      <w:r w:rsidR="00BF3793" w:rsidRPr="002335C7">
        <w:rPr>
          <w:lang w:val="bg-BG"/>
        </w:rPr>
        <w:t>.</w:t>
      </w:r>
    </w:p>
    <w:p w:rsidR="0038094D" w:rsidRPr="007C531C" w:rsidRDefault="007C531C" w:rsidP="00621F2F">
      <w:pPr>
        <w:pStyle w:val="JuHA"/>
        <w:rPr>
          <w:lang w:val="bg-BG"/>
        </w:rPr>
      </w:pPr>
      <w:r>
        <w:rPr>
          <w:lang w:val="bg-BG"/>
        </w:rPr>
        <w:t>Б</w:t>
      </w:r>
      <w:r w:rsidR="0038094D" w:rsidRPr="00764EC7">
        <w:rPr>
          <w:lang w:val="bg-BG"/>
        </w:rPr>
        <w:t>.</w:t>
      </w:r>
      <w:r w:rsidR="00171F62">
        <w:t>  </w:t>
      </w:r>
      <w:r>
        <w:rPr>
          <w:lang w:val="bg-BG"/>
        </w:rPr>
        <w:t>Преценката на Съда</w:t>
      </w:r>
    </w:p>
    <w:p w:rsidR="00C600B0" w:rsidRPr="00611CB7" w:rsidRDefault="001E0FCD" w:rsidP="00611CB7">
      <w:pPr>
        <w:pStyle w:val="JuPara"/>
        <w:rPr>
          <w:lang w:val="bg-BG"/>
        </w:rPr>
      </w:pPr>
      <w:r>
        <w:fldChar w:fldCharType="begin"/>
      </w:r>
      <w:r w:rsidR="00531045" w:rsidRPr="00764EC7">
        <w:rPr>
          <w:lang w:val="bg-BG"/>
        </w:rPr>
        <w:instrText xml:space="preserve"> </w:instrText>
      </w:r>
      <w:r w:rsidR="00531045">
        <w:instrText>SEQ</w:instrText>
      </w:r>
      <w:r w:rsidR="00531045" w:rsidRPr="00764EC7">
        <w:rPr>
          <w:lang w:val="bg-BG"/>
        </w:rPr>
        <w:instrText xml:space="preserve"> </w:instrText>
      </w:r>
      <w:r w:rsidR="00531045">
        <w:instrText>level</w:instrText>
      </w:r>
      <w:r w:rsidR="00531045" w:rsidRPr="00764EC7">
        <w:rPr>
          <w:lang w:val="bg-BG"/>
        </w:rPr>
        <w:instrText>0 \*</w:instrText>
      </w:r>
      <w:r w:rsidR="00531045">
        <w:instrText>arabic</w:instrText>
      </w:r>
      <w:r w:rsidR="00531045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149</w:t>
      </w:r>
      <w:r>
        <w:fldChar w:fldCharType="end"/>
      </w:r>
      <w:r w:rsidR="007C531C" w:rsidRPr="00764EC7">
        <w:rPr>
          <w:lang w:val="bg-BG"/>
        </w:rPr>
        <w:t>.</w:t>
      </w:r>
      <w:r w:rsidR="007C531C">
        <w:t>  </w:t>
      </w:r>
      <w:r w:rsidR="007C531C">
        <w:rPr>
          <w:lang w:val="bg-BG"/>
        </w:rPr>
        <w:t>В</w:t>
      </w:r>
      <w:r w:rsidR="00D02776">
        <w:rPr>
          <w:lang w:val="bg-BG"/>
        </w:rPr>
        <w:t xml:space="preserve"> делото</w:t>
      </w:r>
      <w:r w:rsidR="00531045" w:rsidRPr="00764EC7">
        <w:rPr>
          <w:lang w:val="bg-BG"/>
        </w:rPr>
        <w:t xml:space="preserve"> </w:t>
      </w:r>
      <w:r w:rsidR="00531045" w:rsidRPr="00531045">
        <w:rPr>
          <w:i/>
        </w:rPr>
        <w:t>Mamatkulov</w:t>
      </w:r>
      <w:r w:rsidR="00531045" w:rsidRPr="00764EC7">
        <w:rPr>
          <w:i/>
          <w:lang w:val="bg-BG"/>
        </w:rPr>
        <w:t xml:space="preserve"> </w:t>
      </w:r>
      <w:r w:rsidR="00531045" w:rsidRPr="00531045">
        <w:rPr>
          <w:i/>
        </w:rPr>
        <w:t>and</w:t>
      </w:r>
      <w:r w:rsidR="00531045" w:rsidRPr="00764EC7">
        <w:rPr>
          <w:i/>
          <w:lang w:val="bg-BG"/>
        </w:rPr>
        <w:t xml:space="preserve"> </w:t>
      </w:r>
      <w:r w:rsidR="00531045" w:rsidRPr="00531045">
        <w:rPr>
          <w:i/>
        </w:rPr>
        <w:t>Askarov</w:t>
      </w:r>
      <w:r w:rsidR="00E0563A" w:rsidRPr="00764EC7">
        <w:rPr>
          <w:lang w:val="bg-BG"/>
        </w:rPr>
        <w:t xml:space="preserve"> (</w:t>
      </w:r>
      <w:r w:rsidR="007C531C">
        <w:rPr>
          <w:lang w:val="bg-BG"/>
        </w:rPr>
        <w:t>цитирано по-горе</w:t>
      </w:r>
      <w:r w:rsidR="000B0785" w:rsidRPr="00764EC7">
        <w:rPr>
          <w:lang w:val="bg-BG"/>
        </w:rPr>
        <w:t xml:space="preserve">, </w:t>
      </w:r>
      <w:r w:rsidR="007C531C" w:rsidRPr="00764EC7">
        <w:rPr>
          <w:lang w:val="bg-BG"/>
        </w:rPr>
        <w:t xml:space="preserve">§§ 90 </w:t>
      </w:r>
      <w:r w:rsidR="007C531C">
        <w:rPr>
          <w:lang w:val="bg-BG"/>
        </w:rPr>
        <w:t>и</w:t>
      </w:r>
      <w:r w:rsidR="00531045" w:rsidRPr="00764EC7">
        <w:rPr>
          <w:lang w:val="bg-BG"/>
        </w:rPr>
        <w:t xml:space="preserve"> 91</w:t>
      </w:r>
      <w:r w:rsidR="00E0563A" w:rsidRPr="00764EC7">
        <w:rPr>
          <w:lang w:val="bg-BG"/>
        </w:rPr>
        <w:t>)</w:t>
      </w:r>
      <w:r w:rsidR="00531045" w:rsidRPr="00764EC7">
        <w:rPr>
          <w:lang w:val="bg-BG"/>
        </w:rPr>
        <w:t xml:space="preserve">, </w:t>
      </w:r>
      <w:r w:rsidR="00497F63">
        <w:rPr>
          <w:lang w:val="bg-BG"/>
        </w:rPr>
        <w:t>Голямата камара потвърждава</w:t>
      </w:r>
      <w:r w:rsidR="007C531C" w:rsidRPr="00764EC7">
        <w:rPr>
          <w:lang w:val="bg-BG"/>
        </w:rPr>
        <w:t xml:space="preserve"> принципа</w:t>
      </w:r>
      <w:r w:rsidR="007C531C">
        <w:rPr>
          <w:lang w:val="bg-BG"/>
        </w:rPr>
        <w:t xml:space="preserve">, посочен </w:t>
      </w:r>
      <w:r w:rsidR="00BC536C">
        <w:rPr>
          <w:lang w:val="bg-BG"/>
        </w:rPr>
        <w:t>първо</w:t>
      </w:r>
      <w:r w:rsidR="007C531C">
        <w:rPr>
          <w:lang w:val="bg-BG"/>
        </w:rPr>
        <w:t xml:space="preserve"> в</w:t>
      </w:r>
      <w:r w:rsidR="007C531C" w:rsidRPr="00764EC7">
        <w:rPr>
          <w:lang w:val="bg-BG"/>
        </w:rPr>
        <w:t xml:space="preserve"> </w:t>
      </w:r>
      <w:r w:rsidR="007C531C" w:rsidRPr="007C531C">
        <w:rPr>
          <w:i/>
        </w:rPr>
        <w:t>Soering</w:t>
      </w:r>
      <w:r w:rsidR="007C531C" w:rsidRPr="00764EC7">
        <w:rPr>
          <w:lang w:val="bg-BG"/>
        </w:rPr>
        <w:t xml:space="preserve"> (цитирано по-горе, § 113), че по изключение може да бъде повдигнат </w:t>
      </w:r>
      <w:r w:rsidR="00611CB7">
        <w:rPr>
          <w:lang w:val="bg-BG"/>
        </w:rPr>
        <w:t>въпрос</w:t>
      </w:r>
      <w:r w:rsidR="007C531C" w:rsidRPr="00764EC7">
        <w:rPr>
          <w:lang w:val="bg-BG"/>
        </w:rPr>
        <w:t xml:space="preserve"> по силата на чл</w:t>
      </w:r>
      <w:r w:rsidR="007C531C">
        <w:rPr>
          <w:lang w:val="bg-BG"/>
        </w:rPr>
        <w:t>.</w:t>
      </w:r>
      <w:r w:rsidR="007C531C" w:rsidRPr="00764EC7">
        <w:rPr>
          <w:lang w:val="bg-BG"/>
        </w:rPr>
        <w:t xml:space="preserve"> 6 </w:t>
      </w:r>
      <w:r w:rsidR="007C531C">
        <w:rPr>
          <w:lang w:val="bg-BG"/>
        </w:rPr>
        <w:t>за</w:t>
      </w:r>
      <w:r w:rsidR="007C531C" w:rsidRPr="00764EC7">
        <w:rPr>
          <w:lang w:val="bg-BG"/>
        </w:rPr>
        <w:t xml:space="preserve"> решение за екстрадиране в случаите, когато </w:t>
      </w:r>
      <w:r w:rsidR="007D6905">
        <w:rPr>
          <w:lang w:val="bg-BG"/>
        </w:rPr>
        <w:t xml:space="preserve">за </w:t>
      </w:r>
      <w:r w:rsidR="00C01799">
        <w:rPr>
          <w:lang w:val="bg-BG"/>
        </w:rPr>
        <w:t>бежанецът</w:t>
      </w:r>
      <w:r w:rsidR="007C531C">
        <w:rPr>
          <w:lang w:val="bg-BG"/>
        </w:rPr>
        <w:t xml:space="preserve"> е </w:t>
      </w:r>
      <w:r w:rsidR="007D6905">
        <w:rPr>
          <w:lang w:val="bg-BG"/>
        </w:rPr>
        <w:t>съще</w:t>
      </w:r>
      <w:r w:rsidR="00712724">
        <w:rPr>
          <w:lang w:val="bg-BG"/>
        </w:rPr>
        <w:t>с</w:t>
      </w:r>
      <w:r w:rsidR="00E83F95">
        <w:rPr>
          <w:lang w:val="bg-BG"/>
        </w:rPr>
        <w:t>т</w:t>
      </w:r>
      <w:r w:rsidR="00712724">
        <w:rPr>
          <w:lang w:val="bg-BG"/>
        </w:rPr>
        <w:t xml:space="preserve">вувала или продължава да съществува </w:t>
      </w:r>
      <w:r w:rsidR="007C531C">
        <w:rPr>
          <w:lang w:val="bg-BG"/>
        </w:rPr>
        <w:t xml:space="preserve">опасност да бъде подложен на несправедлив </w:t>
      </w:r>
      <w:r w:rsidR="00611CB7">
        <w:rPr>
          <w:lang w:val="bg-BG"/>
        </w:rPr>
        <w:t xml:space="preserve">съдебен </w:t>
      </w:r>
      <w:r w:rsidR="007C531C">
        <w:rPr>
          <w:lang w:val="bg-BG"/>
        </w:rPr>
        <w:t>процес</w:t>
      </w:r>
      <w:r w:rsidR="00611CB7">
        <w:rPr>
          <w:lang w:val="bg-BG"/>
        </w:rPr>
        <w:t xml:space="preserve"> </w:t>
      </w:r>
      <w:r w:rsidR="007C531C" w:rsidRPr="007C531C">
        <w:rPr>
          <w:lang w:val="bg-BG"/>
        </w:rPr>
        <w:t xml:space="preserve">в молещата държава. </w:t>
      </w:r>
      <w:r w:rsidR="00611CB7" w:rsidRPr="00611CB7">
        <w:rPr>
          <w:lang w:val="bg-BG"/>
        </w:rPr>
        <w:t xml:space="preserve">Както и при случаите по </w:t>
      </w:r>
      <w:r w:rsidR="00611CB7" w:rsidRPr="00732865">
        <w:rPr>
          <w:lang w:val="bg-BG"/>
        </w:rPr>
        <w:t>чл.</w:t>
      </w:r>
      <w:r w:rsidR="007C531C" w:rsidRPr="00732865">
        <w:rPr>
          <w:lang w:val="bg-BG"/>
        </w:rPr>
        <w:t xml:space="preserve"> 3, Съдът счита, че когато </w:t>
      </w:r>
      <w:r w:rsidR="00611CB7" w:rsidRPr="00732865">
        <w:rPr>
          <w:lang w:val="bg-BG"/>
        </w:rPr>
        <w:t xml:space="preserve">преместването </w:t>
      </w:r>
      <w:r w:rsidR="007C531C" w:rsidRPr="00732865">
        <w:rPr>
          <w:lang w:val="bg-BG"/>
        </w:rPr>
        <w:t>вече е и</w:t>
      </w:r>
      <w:r w:rsidR="00611CB7" w:rsidRPr="00732865">
        <w:rPr>
          <w:lang w:val="bg-BG"/>
        </w:rPr>
        <w:t xml:space="preserve">звършено, </w:t>
      </w:r>
      <w:r w:rsidR="00712724" w:rsidRPr="00732865">
        <w:rPr>
          <w:lang w:val="bg-BG"/>
        </w:rPr>
        <w:t>опасността за</w:t>
      </w:r>
      <w:r w:rsidR="00611CB7" w:rsidRPr="00732865">
        <w:rPr>
          <w:lang w:val="bg-BG"/>
        </w:rPr>
        <w:t xml:space="preserve"> грубо нарушение на чл.</w:t>
      </w:r>
      <w:r w:rsidR="00712724" w:rsidRPr="00732865">
        <w:rPr>
          <w:lang w:val="bg-BG"/>
        </w:rPr>
        <w:t xml:space="preserve"> 6</w:t>
      </w:r>
      <w:r w:rsidR="007C531C" w:rsidRPr="00732865">
        <w:rPr>
          <w:lang w:val="bg-BG"/>
        </w:rPr>
        <w:t xml:space="preserve"> трябва да се оценява</w:t>
      </w:r>
      <w:r w:rsidR="00712724" w:rsidRPr="00732865">
        <w:rPr>
          <w:lang w:val="bg-BG"/>
        </w:rPr>
        <w:t xml:space="preserve"> преди всичко във</w:t>
      </w:r>
      <w:r w:rsidR="00712724">
        <w:rPr>
          <w:lang w:val="bg-BG"/>
        </w:rPr>
        <w:t xml:space="preserve"> връзка с </w:t>
      </w:r>
      <w:r w:rsidR="007C531C" w:rsidRPr="00611CB7">
        <w:rPr>
          <w:lang w:val="bg-BG"/>
        </w:rPr>
        <w:t>факти</w:t>
      </w:r>
      <w:r w:rsidR="00712724">
        <w:rPr>
          <w:lang w:val="bg-BG"/>
        </w:rPr>
        <w:t>те</w:t>
      </w:r>
      <w:r w:rsidR="007C531C" w:rsidRPr="00611CB7">
        <w:rPr>
          <w:lang w:val="bg-BG"/>
        </w:rPr>
        <w:t>, които са били</w:t>
      </w:r>
      <w:r w:rsidR="00611CB7">
        <w:rPr>
          <w:lang w:val="bg-BG"/>
        </w:rPr>
        <w:t xml:space="preserve"> известни или е трябвало да бъдат</w:t>
      </w:r>
      <w:r w:rsidR="007C531C" w:rsidRPr="00611CB7">
        <w:rPr>
          <w:lang w:val="bg-BG"/>
        </w:rPr>
        <w:t xml:space="preserve"> </w:t>
      </w:r>
      <w:r w:rsidR="00150247">
        <w:rPr>
          <w:lang w:val="bg-BG"/>
        </w:rPr>
        <w:t>известни</w:t>
      </w:r>
      <w:r w:rsidR="00611CB7">
        <w:rPr>
          <w:lang w:val="bg-BG"/>
        </w:rPr>
        <w:t xml:space="preserve"> на договарящата страна в момента на преместването</w:t>
      </w:r>
      <w:r w:rsidR="007C531C" w:rsidRPr="00611CB7">
        <w:rPr>
          <w:lang w:val="bg-BG"/>
        </w:rPr>
        <w:t xml:space="preserve">, въпреки че </w:t>
      </w:r>
      <w:r w:rsidR="00611CB7">
        <w:rPr>
          <w:lang w:val="bg-BG"/>
        </w:rPr>
        <w:t>е възможно</w:t>
      </w:r>
      <w:r w:rsidR="007C531C" w:rsidRPr="00611CB7">
        <w:rPr>
          <w:lang w:val="bg-BG"/>
        </w:rPr>
        <w:t xml:space="preserve"> </w:t>
      </w:r>
      <w:r w:rsidR="00611CB7" w:rsidRPr="00611CB7">
        <w:rPr>
          <w:lang w:val="bg-BG"/>
        </w:rPr>
        <w:t xml:space="preserve">Съдът </w:t>
      </w:r>
      <w:r w:rsidR="00611CB7">
        <w:rPr>
          <w:lang w:val="bg-BG"/>
        </w:rPr>
        <w:t>да се съобрази с информация</w:t>
      </w:r>
      <w:r w:rsidR="007C531C" w:rsidRPr="00611CB7">
        <w:rPr>
          <w:lang w:val="bg-BG"/>
        </w:rPr>
        <w:t xml:space="preserve">, която </w:t>
      </w:r>
      <w:r w:rsidR="00611CB7">
        <w:rPr>
          <w:lang w:val="bg-BG"/>
        </w:rPr>
        <w:t xml:space="preserve">се появява </w:t>
      </w:r>
      <w:r w:rsidR="007C531C" w:rsidRPr="00611CB7">
        <w:rPr>
          <w:lang w:val="bg-BG"/>
        </w:rPr>
        <w:t>впоследс</w:t>
      </w:r>
      <w:r w:rsidR="00611CB7">
        <w:rPr>
          <w:lang w:val="bg-BG"/>
        </w:rPr>
        <w:t>твие (виж параграф 125 по-горе</w:t>
      </w:r>
      <w:r w:rsidR="00531045" w:rsidRPr="00611CB7">
        <w:rPr>
          <w:lang w:val="bg-BG"/>
        </w:rPr>
        <w:t>).</w:t>
      </w:r>
    </w:p>
    <w:p w:rsidR="00C600B0" w:rsidRPr="000F182B" w:rsidRDefault="001E0FCD" w:rsidP="000F182B">
      <w:pPr>
        <w:pStyle w:val="JuPara"/>
        <w:rPr>
          <w:lang w:val="bg-BG"/>
        </w:rPr>
      </w:pPr>
      <w:r>
        <w:fldChar w:fldCharType="begin"/>
      </w:r>
      <w:r w:rsidR="00E9499E" w:rsidRPr="00611CB7">
        <w:rPr>
          <w:lang w:val="bg-BG"/>
        </w:rPr>
        <w:instrText xml:space="preserve"> </w:instrText>
      </w:r>
      <w:r w:rsidR="00E9499E">
        <w:instrText>SEQ</w:instrText>
      </w:r>
      <w:r w:rsidR="00E9499E" w:rsidRPr="00611CB7">
        <w:rPr>
          <w:lang w:val="bg-BG"/>
        </w:rPr>
        <w:instrText xml:space="preserve"> </w:instrText>
      </w:r>
      <w:r w:rsidR="00E9499E">
        <w:instrText>level</w:instrText>
      </w:r>
      <w:r w:rsidR="00E9499E" w:rsidRPr="00611CB7">
        <w:rPr>
          <w:lang w:val="bg-BG"/>
        </w:rPr>
        <w:instrText>0 \*</w:instrText>
      </w:r>
      <w:r w:rsidR="00E9499E">
        <w:instrText>arabic</w:instrText>
      </w:r>
      <w:r w:rsidR="00E9499E" w:rsidRPr="00611CB7">
        <w:rPr>
          <w:lang w:val="bg-BG"/>
        </w:rPr>
        <w:instrText xml:space="preserve"> </w:instrText>
      </w:r>
      <w:r>
        <w:fldChar w:fldCharType="separate"/>
      </w:r>
      <w:r w:rsidR="00F30CA6" w:rsidRPr="00611CB7">
        <w:rPr>
          <w:noProof/>
          <w:lang w:val="bg-BG"/>
        </w:rPr>
        <w:t>150</w:t>
      </w:r>
      <w:r>
        <w:fldChar w:fldCharType="end"/>
      </w:r>
      <w:r w:rsidR="00E9499E" w:rsidRPr="00611CB7">
        <w:rPr>
          <w:lang w:val="bg-BG"/>
        </w:rPr>
        <w:t>.</w:t>
      </w:r>
      <w:r w:rsidR="00E9499E">
        <w:t>  </w:t>
      </w:r>
      <w:r w:rsidR="00611CB7" w:rsidRPr="00764EC7">
        <w:rPr>
          <w:lang w:val="bg-BG"/>
        </w:rPr>
        <w:t xml:space="preserve">Въпреки това, в настоящия случай Съдът приема констатацията на националните съдилища, че </w:t>
      </w:r>
      <w:r w:rsidR="00712724" w:rsidRPr="00764EC7">
        <w:rPr>
          <w:lang w:val="bg-BG"/>
        </w:rPr>
        <w:t>към датат</w:t>
      </w:r>
      <w:r w:rsidR="00732865">
        <w:rPr>
          <w:lang w:val="bg-BG"/>
        </w:rPr>
        <w:t>а на пре</w:t>
      </w:r>
      <w:r w:rsidR="00CB28C5">
        <w:rPr>
          <w:lang w:val="bg-BG"/>
        </w:rPr>
        <w:t>даване на</w:t>
      </w:r>
      <w:r w:rsidR="00712724" w:rsidRPr="00764EC7">
        <w:rPr>
          <w:lang w:val="bg-BG"/>
        </w:rPr>
        <w:t xml:space="preserve"> </w:t>
      </w:r>
      <w:r w:rsidR="00CB28C5" w:rsidRPr="00764EC7">
        <w:rPr>
          <w:lang w:val="bg-BG"/>
        </w:rPr>
        <w:t>жалбоподателите</w:t>
      </w:r>
      <w:r w:rsidR="00CB28C5">
        <w:rPr>
          <w:lang w:val="bg-BG"/>
        </w:rPr>
        <w:t xml:space="preserve"> </w:t>
      </w:r>
      <w:r w:rsidR="00611CB7">
        <w:rPr>
          <w:lang w:val="bg-BG"/>
        </w:rPr>
        <w:t xml:space="preserve">не е </w:t>
      </w:r>
      <w:r w:rsidR="00611CB7" w:rsidRPr="00764EC7">
        <w:rPr>
          <w:lang w:val="bg-BG"/>
        </w:rPr>
        <w:t>установено</w:t>
      </w:r>
      <w:r w:rsidR="00136AB9">
        <w:rPr>
          <w:lang w:val="bg-BG"/>
        </w:rPr>
        <w:t xml:space="preserve">, че </w:t>
      </w:r>
      <w:r w:rsidR="00611CB7">
        <w:rPr>
          <w:lang w:val="bg-BG"/>
        </w:rPr>
        <w:t>за</w:t>
      </w:r>
      <w:r w:rsidR="00CB28C5">
        <w:rPr>
          <w:lang w:val="bg-BG"/>
        </w:rPr>
        <w:t xml:space="preserve"> тях</w:t>
      </w:r>
      <w:r w:rsidR="00611CB7">
        <w:rPr>
          <w:lang w:val="bg-BG"/>
        </w:rPr>
        <w:t xml:space="preserve"> </w:t>
      </w:r>
      <w:r w:rsidR="00712724">
        <w:rPr>
          <w:lang w:val="bg-BG"/>
        </w:rPr>
        <w:t>съществува опасност</w:t>
      </w:r>
      <w:r w:rsidR="00136AB9">
        <w:rPr>
          <w:lang w:val="bg-BG"/>
        </w:rPr>
        <w:t>та</w:t>
      </w:r>
      <w:r w:rsidR="00611CB7">
        <w:rPr>
          <w:lang w:val="bg-BG"/>
        </w:rPr>
        <w:t xml:space="preserve"> </w:t>
      </w:r>
      <w:r w:rsidR="00712724">
        <w:rPr>
          <w:lang w:val="bg-BG"/>
        </w:rPr>
        <w:t>да бъдат подложени на несправедлив съдебен процес, воден от ИВТ</w:t>
      </w:r>
      <w:r w:rsidR="00611CB7" w:rsidRPr="00611CB7">
        <w:rPr>
          <w:lang w:val="bg-BG"/>
        </w:rPr>
        <w:t xml:space="preserve">. </w:t>
      </w:r>
      <w:r w:rsidR="00611CB7" w:rsidRPr="00712724">
        <w:rPr>
          <w:lang w:val="bg-BG"/>
        </w:rPr>
        <w:t>С</w:t>
      </w:r>
      <w:r w:rsidR="00712724">
        <w:rPr>
          <w:lang w:val="bg-BG"/>
        </w:rPr>
        <w:t xml:space="preserve">лед </w:t>
      </w:r>
      <w:r w:rsidR="00571C19">
        <w:rPr>
          <w:lang w:val="bg-BG"/>
        </w:rPr>
        <w:t xml:space="preserve">провеждане на </w:t>
      </w:r>
      <w:r w:rsidR="00712724">
        <w:rPr>
          <w:lang w:val="bg-BG"/>
        </w:rPr>
        <w:t>съдебният проц</w:t>
      </w:r>
      <w:r w:rsidR="00571C19">
        <w:rPr>
          <w:lang w:val="bg-BG"/>
        </w:rPr>
        <w:t>ес</w:t>
      </w:r>
      <w:r w:rsidR="00712724">
        <w:rPr>
          <w:lang w:val="bg-BG"/>
        </w:rPr>
        <w:t>, пред С</w:t>
      </w:r>
      <w:r w:rsidR="00611CB7" w:rsidRPr="00712724">
        <w:rPr>
          <w:lang w:val="bg-BG"/>
        </w:rPr>
        <w:t>ъда</w:t>
      </w:r>
      <w:r w:rsidR="00712724">
        <w:rPr>
          <w:lang w:val="bg-BG"/>
        </w:rPr>
        <w:t xml:space="preserve"> не са представени доказателства, които да хвърлят съмнение </w:t>
      </w:r>
      <w:r w:rsidR="00611CB7" w:rsidRPr="00712724">
        <w:rPr>
          <w:lang w:val="bg-BG"/>
        </w:rPr>
        <w:t xml:space="preserve">върху тази преценка. </w:t>
      </w:r>
      <w:r w:rsidR="00611CB7" w:rsidRPr="000F182B">
        <w:rPr>
          <w:lang w:val="bg-BG"/>
        </w:rPr>
        <w:t>От това следва, че С</w:t>
      </w:r>
      <w:r w:rsidR="000F182B">
        <w:rPr>
          <w:lang w:val="bg-BG"/>
        </w:rPr>
        <w:t>ъдът не намира</w:t>
      </w:r>
      <w:r w:rsidR="000F182B" w:rsidRPr="000F182B">
        <w:rPr>
          <w:lang w:val="bg-BG"/>
        </w:rPr>
        <w:t xml:space="preserve"> нарушение на чл</w:t>
      </w:r>
      <w:r w:rsidR="000F182B">
        <w:rPr>
          <w:lang w:val="bg-BG"/>
        </w:rPr>
        <w:t>.</w:t>
      </w:r>
      <w:r w:rsidR="00611CB7" w:rsidRPr="000F182B">
        <w:rPr>
          <w:lang w:val="bg-BG"/>
        </w:rPr>
        <w:t xml:space="preserve"> 6 от Кон</w:t>
      </w:r>
      <w:r w:rsidR="000F182B">
        <w:rPr>
          <w:lang w:val="bg-BG"/>
        </w:rPr>
        <w:t>венцията</w:t>
      </w:r>
      <w:r w:rsidR="003232A3" w:rsidRPr="000F182B">
        <w:rPr>
          <w:lang w:val="bg-BG"/>
        </w:rPr>
        <w:t>.</w:t>
      </w:r>
    </w:p>
    <w:p w:rsidR="00C2495E" w:rsidRPr="007C531C" w:rsidRDefault="00621F2F" w:rsidP="00E628C6">
      <w:pPr>
        <w:pStyle w:val="JuHIRoman"/>
        <w:rPr>
          <w:lang w:val="bg-BG"/>
        </w:rPr>
      </w:pPr>
      <w:r>
        <w:t>III</w:t>
      </w:r>
      <w:r w:rsidR="00C2495E" w:rsidRPr="00343B06">
        <w:rPr>
          <w:lang w:val="bg-BG"/>
        </w:rPr>
        <w:t>.</w:t>
      </w:r>
      <w:r w:rsidR="00171F62" w:rsidRPr="00343B06">
        <w:t>  </w:t>
      </w:r>
      <w:r w:rsidR="007C531C" w:rsidRPr="00343B06">
        <w:rPr>
          <w:szCs w:val="24"/>
          <w:lang w:val="en-US" w:eastAsia="en-US" w:bidi="ar-SA"/>
        </w:rPr>
        <w:t>ТВЪРД</w:t>
      </w:r>
      <w:r w:rsidR="00BB4D29" w:rsidRPr="00343B06">
        <w:rPr>
          <w:szCs w:val="24"/>
          <w:lang w:val="bg-BG" w:eastAsia="en-US" w:bidi="ar-SA"/>
        </w:rPr>
        <w:t>ЯНО</w:t>
      </w:r>
      <w:r w:rsidR="007C531C" w:rsidRPr="00343B06">
        <w:rPr>
          <w:szCs w:val="24"/>
          <w:lang w:val="en-US" w:eastAsia="en-US" w:bidi="ar-SA"/>
        </w:rPr>
        <w:t>НАРУШЕНИ</w:t>
      </w:r>
      <w:r w:rsidR="007C531C" w:rsidRPr="00343B06">
        <w:rPr>
          <w:szCs w:val="24"/>
          <w:lang w:val="bg-BG" w:eastAsia="en-US" w:bidi="ar-SA"/>
        </w:rPr>
        <w:t>Е</w:t>
      </w:r>
      <w:r w:rsidR="007C531C" w:rsidRPr="00343B06">
        <w:rPr>
          <w:szCs w:val="24"/>
          <w:lang w:val="en-US" w:eastAsia="en-US" w:bidi="ar-SA"/>
        </w:rPr>
        <w:t xml:space="preserve"> НА</w:t>
      </w:r>
      <w:r w:rsidR="007C531C" w:rsidRPr="00343B06">
        <w:rPr>
          <w:szCs w:val="24"/>
          <w:lang w:val="bg-BG" w:eastAsia="en-US" w:bidi="ar-SA"/>
        </w:rPr>
        <w:t xml:space="preserve"> ЧЛ.</w:t>
      </w:r>
      <w:r w:rsidR="007C531C" w:rsidRPr="00343B06">
        <w:rPr>
          <w:lang w:val="bg-BG"/>
        </w:rPr>
        <w:t xml:space="preserve"> </w:t>
      </w:r>
      <w:r w:rsidR="000F182B" w:rsidRPr="00343B06">
        <w:rPr>
          <w:lang w:val="bg-BG"/>
        </w:rPr>
        <w:t xml:space="preserve">13 </w:t>
      </w:r>
      <w:r w:rsidR="007C531C" w:rsidRPr="00343B06">
        <w:rPr>
          <w:lang w:val="bg-BG"/>
        </w:rPr>
        <w:t>И ЧЛ.</w:t>
      </w:r>
      <w:r w:rsidR="00C2495E" w:rsidRPr="00343B06">
        <w:rPr>
          <w:lang w:val="bg-BG"/>
        </w:rPr>
        <w:t xml:space="preserve"> 34 </w:t>
      </w:r>
      <w:r w:rsidR="007C531C" w:rsidRPr="00343B06">
        <w:rPr>
          <w:lang w:val="bg-BG"/>
        </w:rPr>
        <w:t>ОТ КОНВЕНЦИЯТА</w:t>
      </w:r>
    </w:p>
    <w:p w:rsidR="00C2495E" w:rsidRPr="000F182B" w:rsidRDefault="001E0FCD" w:rsidP="00DC65E4">
      <w:pPr>
        <w:pStyle w:val="JuPara"/>
        <w:rPr>
          <w:lang w:val="bg-BG"/>
        </w:rPr>
      </w:pPr>
      <w:r>
        <w:fldChar w:fldCharType="begin"/>
      </w:r>
      <w:r w:rsidR="00C2495E" w:rsidRPr="000F182B">
        <w:rPr>
          <w:lang w:val="bg-BG"/>
        </w:rPr>
        <w:instrText xml:space="preserve"> </w:instrText>
      </w:r>
      <w:r w:rsidR="00C2495E">
        <w:instrText>SEQ</w:instrText>
      </w:r>
      <w:r w:rsidR="00C2495E" w:rsidRPr="000F182B">
        <w:rPr>
          <w:lang w:val="bg-BG"/>
        </w:rPr>
        <w:instrText xml:space="preserve"> </w:instrText>
      </w:r>
      <w:r w:rsidR="00C2495E">
        <w:instrText>level</w:instrText>
      </w:r>
      <w:r w:rsidR="00C2495E" w:rsidRPr="000F182B">
        <w:rPr>
          <w:lang w:val="bg-BG"/>
        </w:rPr>
        <w:instrText>0 \*</w:instrText>
      </w:r>
      <w:r w:rsidR="00C2495E">
        <w:instrText>arabic</w:instrText>
      </w:r>
      <w:r w:rsidR="00C2495E" w:rsidRPr="000F182B">
        <w:rPr>
          <w:lang w:val="bg-BG"/>
        </w:rPr>
        <w:instrText xml:space="preserve"> </w:instrText>
      </w:r>
      <w:r>
        <w:fldChar w:fldCharType="separate"/>
      </w:r>
      <w:r w:rsidR="00F30CA6" w:rsidRPr="000F182B">
        <w:rPr>
          <w:noProof/>
          <w:lang w:val="bg-BG"/>
        </w:rPr>
        <w:t>151</w:t>
      </w:r>
      <w:r>
        <w:fldChar w:fldCharType="end"/>
      </w:r>
      <w:r w:rsidR="00C2495E" w:rsidRPr="000F182B">
        <w:rPr>
          <w:lang w:val="bg-BG"/>
        </w:rPr>
        <w:t>.</w:t>
      </w:r>
      <w:r w:rsidR="00C2495E">
        <w:t>  </w:t>
      </w:r>
      <w:r w:rsidR="000F182B" w:rsidRPr="000F182B">
        <w:rPr>
          <w:lang w:val="bg-BG"/>
        </w:rPr>
        <w:t xml:space="preserve">Жалбоподателите твърдят, </w:t>
      </w:r>
      <w:r w:rsidR="00732865">
        <w:rPr>
          <w:lang w:val="bg-BG"/>
        </w:rPr>
        <w:t>че тяхното физическо предаване</w:t>
      </w:r>
      <w:r w:rsidR="000F182B" w:rsidRPr="000F182B">
        <w:rPr>
          <w:lang w:val="bg-BG"/>
        </w:rPr>
        <w:t xml:space="preserve"> на иракските </w:t>
      </w:r>
      <w:r w:rsidR="00732865">
        <w:rPr>
          <w:lang w:val="bg-BG"/>
        </w:rPr>
        <w:t>власти, в нарушение на посоченото от</w:t>
      </w:r>
      <w:r w:rsidR="004357A2">
        <w:rPr>
          <w:lang w:val="bg-BG"/>
        </w:rPr>
        <w:t xml:space="preserve"> Съда</w:t>
      </w:r>
      <w:r w:rsidR="00350232">
        <w:rPr>
          <w:lang w:val="bg-BG"/>
        </w:rPr>
        <w:t xml:space="preserve"> в съответствие с Правило</w:t>
      </w:r>
      <w:r w:rsidR="000F182B" w:rsidRPr="000F182B">
        <w:rPr>
          <w:lang w:val="bg-BG"/>
        </w:rPr>
        <w:t xml:space="preserve"> 39</w:t>
      </w:r>
      <w:r w:rsidR="000F182B">
        <w:rPr>
          <w:lang w:val="bg-BG"/>
        </w:rPr>
        <w:t xml:space="preserve"> от Правилника на Съда, е довело до нарушение на чл.</w:t>
      </w:r>
      <w:r w:rsidR="00DC65E4">
        <w:rPr>
          <w:lang w:val="bg-BG"/>
        </w:rPr>
        <w:t xml:space="preserve"> 34 от Конвенцията, който гласи</w:t>
      </w:r>
      <w:r w:rsidR="00C2495E" w:rsidRPr="000F182B">
        <w:rPr>
          <w:lang w:val="bg-BG"/>
        </w:rPr>
        <w:t>:</w:t>
      </w:r>
    </w:p>
    <w:p w:rsidR="00C2495E" w:rsidRPr="00DC65E4" w:rsidRDefault="00C2495E" w:rsidP="00DC65E4">
      <w:pPr>
        <w:pStyle w:val="JuQuot"/>
        <w:rPr>
          <w:lang w:val="bg-BG"/>
        </w:rPr>
      </w:pPr>
      <w:r w:rsidRPr="00343B06">
        <w:rPr>
          <w:lang w:val="bg-BG"/>
        </w:rPr>
        <w:t>“</w:t>
      </w:r>
      <w:r w:rsidR="00DC65E4" w:rsidRPr="00343B06">
        <w:rPr>
          <w:lang w:val="bg-BG"/>
        </w:rPr>
        <w:t xml:space="preserve">"Съдът може да бъде сезиран с жалба от всяко лице, неправителствена организация или група лица, които твърдят, че са жертва на нарушение </w:t>
      </w:r>
      <w:r w:rsidR="00142672" w:rsidRPr="00343B06">
        <w:rPr>
          <w:lang w:val="bg-BG"/>
        </w:rPr>
        <w:t xml:space="preserve">на някоя </w:t>
      </w:r>
      <w:r w:rsidR="00142672" w:rsidRPr="00343B06">
        <w:rPr>
          <w:lang w:val="bg-BG"/>
        </w:rPr>
        <w:lastRenderedPageBreak/>
        <w:t>от В</w:t>
      </w:r>
      <w:r w:rsidR="00DC65E4" w:rsidRPr="00343B06">
        <w:rPr>
          <w:lang w:val="bg-BG"/>
        </w:rPr>
        <w:t xml:space="preserve">сокодоговарящите се страни на правата, провъзгласени в Конвенцията или в </w:t>
      </w:r>
      <w:r w:rsidR="00142672" w:rsidRPr="00343B06">
        <w:rPr>
          <w:lang w:val="bg-BG"/>
        </w:rPr>
        <w:t>П</w:t>
      </w:r>
      <w:r w:rsidR="00DC65E4" w:rsidRPr="00343B06">
        <w:rPr>
          <w:lang w:val="bg-BG"/>
        </w:rPr>
        <w:t>ротоколите към нея. Високодоговарящите се страни с</w:t>
      </w:r>
      <w:r w:rsidR="00331B06" w:rsidRPr="00343B06">
        <w:rPr>
          <w:lang w:val="bg-BG"/>
        </w:rPr>
        <w:t>а</w:t>
      </w:r>
      <w:r w:rsidR="00DC65E4" w:rsidRPr="00343B06">
        <w:rPr>
          <w:lang w:val="bg-BG"/>
        </w:rPr>
        <w:t xml:space="preserve"> </w:t>
      </w:r>
      <w:r w:rsidR="00331B06" w:rsidRPr="00343B06">
        <w:rPr>
          <w:lang w:val="bg-BG"/>
        </w:rPr>
        <w:t xml:space="preserve">длъжни да не създават </w:t>
      </w:r>
      <w:r w:rsidR="000517E3" w:rsidRPr="00343B06">
        <w:rPr>
          <w:lang w:val="bg-BG"/>
        </w:rPr>
        <w:t xml:space="preserve">по никакъв начин </w:t>
      </w:r>
      <w:r w:rsidR="00DC65E4" w:rsidRPr="00343B06">
        <w:rPr>
          <w:lang w:val="bg-BG"/>
        </w:rPr>
        <w:t>пречки за ефективното упражняване на това право</w:t>
      </w:r>
      <w:r w:rsidRPr="00343B06">
        <w:rPr>
          <w:lang w:val="bg-BG"/>
        </w:rPr>
        <w:t>.”</w:t>
      </w:r>
    </w:p>
    <w:p w:rsidR="008522EC" w:rsidRPr="00DC65E4" w:rsidRDefault="00DC65E4" w:rsidP="00DC65E4">
      <w:pPr>
        <w:pStyle w:val="JuPara"/>
        <w:rPr>
          <w:lang w:val="bg-BG"/>
        </w:rPr>
      </w:pPr>
      <w:r w:rsidRPr="00DC65E4">
        <w:rPr>
          <w:lang w:val="bg-BG"/>
        </w:rPr>
        <w:t xml:space="preserve">Освен това, тъй като </w:t>
      </w:r>
      <w:r w:rsidR="00CE285D">
        <w:rPr>
          <w:lang w:val="bg-BG"/>
        </w:rPr>
        <w:t>тогава</w:t>
      </w:r>
      <w:r>
        <w:rPr>
          <w:lang w:val="bg-BG"/>
        </w:rPr>
        <w:t xml:space="preserve"> Кам</w:t>
      </w:r>
      <w:r w:rsidR="00F741A9">
        <w:rPr>
          <w:lang w:val="bg-BG"/>
        </w:rPr>
        <w:t>арата на лордовете все още не е</w:t>
      </w:r>
      <w:r w:rsidRPr="00DC65E4">
        <w:rPr>
          <w:lang w:val="bg-BG"/>
        </w:rPr>
        <w:t xml:space="preserve"> имал</w:t>
      </w:r>
      <w:r w:rsidR="00F741A9">
        <w:rPr>
          <w:lang w:val="bg-BG"/>
        </w:rPr>
        <w:t>а</w:t>
      </w:r>
      <w:r w:rsidR="000B0A04">
        <w:rPr>
          <w:lang w:val="bg-BG"/>
        </w:rPr>
        <w:t xml:space="preserve"> възможност да </w:t>
      </w:r>
      <w:r w:rsidR="00F741A9">
        <w:rPr>
          <w:lang w:val="bg-BG"/>
        </w:rPr>
        <w:t>разгледа</w:t>
      </w:r>
      <w:r w:rsidRPr="00DC65E4">
        <w:rPr>
          <w:lang w:val="bg-BG"/>
        </w:rPr>
        <w:t xml:space="preserve"> тяхната жа</w:t>
      </w:r>
      <w:r>
        <w:rPr>
          <w:lang w:val="bg-BG"/>
        </w:rPr>
        <w:t xml:space="preserve">лба, </w:t>
      </w:r>
      <w:r w:rsidR="000B0A04">
        <w:rPr>
          <w:lang w:val="bg-BG"/>
        </w:rPr>
        <w:t>предаването им</w:t>
      </w:r>
      <w:r w:rsidR="00D45305">
        <w:rPr>
          <w:lang w:val="bg-BG"/>
        </w:rPr>
        <w:t xml:space="preserve"> на иракските власти</w:t>
      </w:r>
      <w:r w:rsidR="000B0A04">
        <w:rPr>
          <w:lang w:val="bg-BG"/>
        </w:rPr>
        <w:t xml:space="preserve"> </w:t>
      </w:r>
      <w:r>
        <w:rPr>
          <w:lang w:val="bg-BG"/>
        </w:rPr>
        <w:t>също нарушава</w:t>
      </w:r>
      <w:r w:rsidRPr="00DC65E4">
        <w:rPr>
          <w:lang w:val="bg-BG"/>
        </w:rPr>
        <w:t xml:space="preserve"> </w:t>
      </w:r>
      <w:r w:rsidR="000B0A04">
        <w:rPr>
          <w:lang w:val="bg-BG"/>
        </w:rPr>
        <w:t>тяхното право</w:t>
      </w:r>
      <w:r w:rsidRPr="00DC65E4">
        <w:rPr>
          <w:lang w:val="bg-BG"/>
        </w:rPr>
        <w:t xml:space="preserve"> на ефективно вътрешноправно средств</w:t>
      </w:r>
      <w:r>
        <w:rPr>
          <w:lang w:val="bg-BG"/>
        </w:rPr>
        <w:t>о за защита, в нарушение на чл. 13 от Конвенцията, който гласи</w:t>
      </w:r>
      <w:r w:rsidR="008522EC" w:rsidRPr="00DC65E4">
        <w:rPr>
          <w:lang w:val="bg-BG"/>
        </w:rPr>
        <w:t>:</w:t>
      </w:r>
    </w:p>
    <w:p w:rsidR="008522EC" w:rsidRPr="00DC65E4" w:rsidRDefault="00DC65E4" w:rsidP="00DC65E4">
      <w:pPr>
        <w:pStyle w:val="JuQuot"/>
        <w:rPr>
          <w:lang w:val="bg-BG"/>
        </w:rPr>
      </w:pPr>
      <w:r w:rsidRPr="00343B06">
        <w:rPr>
          <w:lang w:val="bg-BG"/>
        </w:rPr>
        <w:t>„Всеки, чиито права и свободи, провъзгласени в тази Конвенция, са нарушени, има право на еф</w:t>
      </w:r>
      <w:r w:rsidR="00AA2D01" w:rsidRPr="00343B06">
        <w:rPr>
          <w:lang w:val="bg-BG"/>
        </w:rPr>
        <w:t>икасни правни средства за тяхната защита</w:t>
      </w:r>
      <w:r w:rsidRPr="00343B06">
        <w:rPr>
          <w:lang w:val="bg-BG"/>
        </w:rPr>
        <w:t xml:space="preserve"> пред съответните национални власти, дори и нарушението да е извършено от лица, действащи при упражняване на служебни функции</w:t>
      </w:r>
      <w:r w:rsidR="008522EC" w:rsidRPr="00343B06">
        <w:rPr>
          <w:lang w:val="bg-BG"/>
        </w:rPr>
        <w:t>.”</w:t>
      </w:r>
    </w:p>
    <w:p w:rsidR="00C2495E" w:rsidRPr="00DC65E4" w:rsidRDefault="00DC65E4" w:rsidP="00C2495E">
      <w:pPr>
        <w:pStyle w:val="JuPara"/>
        <w:rPr>
          <w:lang w:val="bg-BG"/>
        </w:rPr>
      </w:pPr>
      <w:r>
        <w:rPr>
          <w:lang w:val="bg-BG"/>
        </w:rPr>
        <w:t>Правителството отхвърля тези твърдения</w:t>
      </w:r>
      <w:r w:rsidR="00853DA2" w:rsidRPr="00DC65E4">
        <w:rPr>
          <w:lang w:val="bg-BG"/>
        </w:rPr>
        <w:t>.</w:t>
      </w:r>
    </w:p>
    <w:p w:rsidR="005532BD" w:rsidRPr="00DC65E4" w:rsidRDefault="00621F2F" w:rsidP="00621F2F">
      <w:pPr>
        <w:pStyle w:val="JuHA"/>
        <w:rPr>
          <w:lang w:val="bg-BG"/>
        </w:rPr>
      </w:pPr>
      <w:r>
        <w:t>A</w:t>
      </w:r>
      <w:r w:rsidR="005532BD" w:rsidRPr="00DC65E4">
        <w:rPr>
          <w:lang w:val="bg-BG"/>
        </w:rPr>
        <w:t>.</w:t>
      </w:r>
      <w:r w:rsidR="003A736A">
        <w:t> </w:t>
      </w:r>
      <w:r w:rsidR="003A736A" w:rsidRPr="00764EC7">
        <w:rPr>
          <w:lang w:val="bg-BG"/>
        </w:rPr>
        <w:t>Становищата</w:t>
      </w:r>
      <w:r w:rsidR="00DC65E4">
        <w:rPr>
          <w:lang w:val="bg-BG"/>
        </w:rPr>
        <w:t xml:space="preserve"> на страните</w:t>
      </w:r>
    </w:p>
    <w:p w:rsidR="00A43EA1" w:rsidRPr="006C5940" w:rsidRDefault="00621F2F" w:rsidP="00621F2F">
      <w:pPr>
        <w:pStyle w:val="JuH1"/>
        <w:rPr>
          <w:lang w:val="bg-BG"/>
        </w:rPr>
      </w:pPr>
      <w:r w:rsidRPr="00D45305">
        <w:rPr>
          <w:lang w:val="bg-BG"/>
        </w:rPr>
        <w:t>1</w:t>
      </w:r>
      <w:r w:rsidR="00A43EA1" w:rsidRPr="00D45305">
        <w:rPr>
          <w:lang w:val="bg-BG"/>
        </w:rPr>
        <w:t>.</w:t>
      </w:r>
      <w:r w:rsidR="00171F62">
        <w:t>  </w:t>
      </w:r>
      <w:r w:rsidR="006C5940">
        <w:rPr>
          <w:lang w:val="bg-BG"/>
        </w:rPr>
        <w:t>Жалбоподателите</w:t>
      </w:r>
    </w:p>
    <w:p w:rsidR="00A43EA1" w:rsidRPr="00162B38" w:rsidRDefault="001E0FCD" w:rsidP="00162B38">
      <w:pPr>
        <w:pStyle w:val="JuPara"/>
        <w:rPr>
          <w:lang w:val="bg-BG"/>
        </w:rPr>
      </w:pPr>
      <w:r>
        <w:fldChar w:fldCharType="begin"/>
      </w:r>
      <w:r w:rsidR="00A43EA1" w:rsidRPr="00764EC7">
        <w:rPr>
          <w:lang w:val="bg-BG"/>
        </w:rPr>
        <w:instrText xml:space="preserve"> </w:instrText>
      </w:r>
      <w:r w:rsidR="00A43EA1">
        <w:instrText>SEQ</w:instrText>
      </w:r>
      <w:r w:rsidR="00A43EA1" w:rsidRPr="00764EC7">
        <w:rPr>
          <w:lang w:val="bg-BG"/>
        </w:rPr>
        <w:instrText xml:space="preserve"> </w:instrText>
      </w:r>
      <w:r w:rsidR="00A43EA1">
        <w:instrText>level</w:instrText>
      </w:r>
      <w:r w:rsidR="00A43EA1" w:rsidRPr="00764EC7">
        <w:rPr>
          <w:lang w:val="bg-BG"/>
        </w:rPr>
        <w:instrText>0 \*</w:instrText>
      </w:r>
      <w:r w:rsidR="00A43EA1">
        <w:instrText>arabic</w:instrText>
      </w:r>
      <w:r w:rsidR="00A43EA1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152</w:t>
      </w:r>
      <w:r>
        <w:fldChar w:fldCharType="end"/>
      </w:r>
      <w:r w:rsidR="00A43EA1" w:rsidRPr="00764EC7">
        <w:rPr>
          <w:lang w:val="bg-BG"/>
        </w:rPr>
        <w:t>.</w:t>
      </w:r>
      <w:r w:rsidR="00A43EA1">
        <w:t>  </w:t>
      </w:r>
      <w:r w:rsidR="003A736A" w:rsidRPr="00764EC7">
        <w:rPr>
          <w:lang w:val="bg-BG"/>
        </w:rPr>
        <w:t>Жалбоподателите твърдят,</w:t>
      </w:r>
      <w:r w:rsidR="00D45305">
        <w:rPr>
          <w:lang w:val="bg-BG"/>
        </w:rPr>
        <w:t xml:space="preserve"> че последиците от предаването</w:t>
      </w:r>
      <w:r w:rsidR="003A736A" w:rsidRPr="00764EC7">
        <w:rPr>
          <w:lang w:val="bg-BG"/>
        </w:rPr>
        <w:t xml:space="preserve"> им на иракските власти в </w:t>
      </w:r>
      <w:r w:rsidR="003A736A" w:rsidRPr="00A63A38">
        <w:rPr>
          <w:lang w:val="bg-BG"/>
        </w:rPr>
        <w:t xml:space="preserve">нарушение </w:t>
      </w:r>
      <w:r w:rsidR="00D45305" w:rsidRPr="00A63A38">
        <w:rPr>
          <w:lang w:val="bg-BG"/>
        </w:rPr>
        <w:t>с посоченото в</w:t>
      </w:r>
      <w:r w:rsidR="00162B38" w:rsidRPr="00A63A38">
        <w:rPr>
          <w:lang w:val="bg-BG"/>
        </w:rPr>
        <w:t xml:space="preserve"> </w:t>
      </w:r>
      <w:r w:rsidR="00A63A38" w:rsidRPr="00A63A38">
        <w:rPr>
          <w:lang w:val="bg-BG"/>
        </w:rPr>
        <w:t>Правило</w:t>
      </w:r>
      <w:r w:rsidR="003A736A" w:rsidRPr="00A63A38">
        <w:rPr>
          <w:lang w:val="bg-BG"/>
        </w:rPr>
        <w:t xml:space="preserve"> 39 от</w:t>
      </w:r>
      <w:r w:rsidR="003A736A">
        <w:rPr>
          <w:lang w:val="bg-BG"/>
        </w:rPr>
        <w:t xml:space="preserve"> Правилника на </w:t>
      </w:r>
      <w:r w:rsidR="003A736A" w:rsidRPr="00764EC7">
        <w:rPr>
          <w:lang w:val="bg-BG"/>
        </w:rPr>
        <w:t>Съда</w:t>
      </w:r>
      <w:r w:rsidR="00D45305">
        <w:rPr>
          <w:lang w:val="bg-BG"/>
        </w:rPr>
        <w:t>,</w:t>
      </w:r>
      <w:r w:rsidR="003A736A" w:rsidRPr="00764EC7">
        <w:rPr>
          <w:lang w:val="bg-BG"/>
        </w:rPr>
        <w:t xml:space="preserve"> не</w:t>
      </w:r>
      <w:r w:rsidR="003A736A">
        <w:rPr>
          <w:lang w:val="bg-BG"/>
        </w:rPr>
        <w:t xml:space="preserve"> биха</w:t>
      </w:r>
      <w:r w:rsidR="003A736A" w:rsidRPr="00764EC7">
        <w:rPr>
          <w:lang w:val="bg-BG"/>
        </w:rPr>
        <w:t xml:space="preserve"> могли да бъдат по-сериозни, както </w:t>
      </w:r>
      <w:r w:rsidR="003A736A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3A736A">
        <w:rPr>
          <w:lang w:val="bg-BG"/>
        </w:rPr>
        <w:t xml:space="preserve"> на правото им на</w:t>
      </w:r>
      <w:r w:rsidR="003A736A" w:rsidRPr="003A736A">
        <w:rPr>
          <w:lang w:val="bg-BG"/>
        </w:rPr>
        <w:t xml:space="preserve"> индивидуална жалба</w:t>
      </w:r>
      <w:r w:rsidR="003A736A">
        <w:rPr>
          <w:lang w:val="bg-BG"/>
        </w:rPr>
        <w:t xml:space="preserve">, така и по </w:t>
      </w:r>
      <w:r w:rsidR="00490D0E">
        <w:rPr>
          <w:lang w:val="bg-BG"/>
        </w:rPr>
        <w:t>отношение</w:t>
      </w:r>
      <w:r w:rsidR="003A736A">
        <w:rPr>
          <w:lang w:val="bg-BG"/>
        </w:rPr>
        <w:t xml:space="preserve"> на тяхното право </w:t>
      </w:r>
      <w:r w:rsidR="003A736A" w:rsidRPr="003A736A">
        <w:rPr>
          <w:lang w:val="bg-BG"/>
        </w:rPr>
        <w:t xml:space="preserve">на ефективно средство за защита. </w:t>
      </w:r>
      <w:r w:rsidR="003A736A">
        <w:rPr>
          <w:lang w:val="bg-BG"/>
        </w:rPr>
        <w:t>От р</w:t>
      </w:r>
      <w:r w:rsidR="003A736A" w:rsidRPr="003A736A">
        <w:rPr>
          <w:lang w:val="bg-BG"/>
        </w:rPr>
        <w:t>ешение</w:t>
      </w:r>
      <w:r w:rsidR="003A736A">
        <w:rPr>
          <w:lang w:val="bg-BG"/>
        </w:rPr>
        <w:t>то</w:t>
      </w:r>
      <w:r w:rsidR="00D45305">
        <w:rPr>
          <w:lang w:val="bg-BG"/>
        </w:rPr>
        <w:t xml:space="preserve"> на този С</w:t>
      </w:r>
      <w:r w:rsidR="003A736A" w:rsidRPr="003A736A">
        <w:rPr>
          <w:lang w:val="bg-BG"/>
        </w:rPr>
        <w:t>ъд в</w:t>
      </w:r>
      <w:r w:rsidR="003A736A">
        <w:rPr>
          <w:i/>
          <w:lang w:val="bg-BG"/>
        </w:rPr>
        <w:t xml:space="preserve"> </w:t>
      </w:r>
      <w:r w:rsidR="00023544">
        <w:rPr>
          <w:i/>
        </w:rPr>
        <w:t>Paladi</w:t>
      </w:r>
      <w:r w:rsidR="00023544" w:rsidRPr="003A736A">
        <w:rPr>
          <w:i/>
          <w:lang w:val="bg-BG"/>
        </w:rPr>
        <w:t xml:space="preserve"> </w:t>
      </w:r>
      <w:r w:rsidR="00023544">
        <w:rPr>
          <w:i/>
        </w:rPr>
        <w:t>v</w:t>
      </w:r>
      <w:r w:rsidR="00023544" w:rsidRPr="003A736A">
        <w:rPr>
          <w:i/>
          <w:lang w:val="bg-BG"/>
        </w:rPr>
        <w:t xml:space="preserve">. </w:t>
      </w:r>
      <w:r w:rsidR="00023544">
        <w:rPr>
          <w:i/>
        </w:rPr>
        <w:t>Moldova</w:t>
      </w:r>
      <w:r w:rsidR="00171F62" w:rsidRPr="003A736A">
        <w:rPr>
          <w:lang w:val="bg-BG"/>
        </w:rPr>
        <w:t xml:space="preserve"> </w:t>
      </w:r>
      <w:r w:rsidR="00A75962" w:rsidRPr="003A736A">
        <w:rPr>
          <w:lang w:val="bg-BG"/>
        </w:rPr>
        <w:t>(</w:t>
      </w:r>
      <w:r w:rsidR="003A736A" w:rsidRPr="003A736A">
        <w:rPr>
          <w:lang w:val="bg-BG"/>
        </w:rPr>
        <w:t>[</w:t>
      </w:r>
      <w:r w:rsidR="003A736A">
        <w:t>GC</w:t>
      </w:r>
      <w:r w:rsidR="003A736A" w:rsidRPr="003A736A">
        <w:rPr>
          <w:lang w:val="bg-BG"/>
        </w:rPr>
        <w:t xml:space="preserve">], </w:t>
      </w:r>
      <w:r w:rsidR="003A736A">
        <w:rPr>
          <w:lang w:val="bg-BG"/>
        </w:rPr>
        <w:t>№</w:t>
      </w:r>
      <w:r w:rsidR="00171F62" w:rsidRPr="003A736A">
        <w:rPr>
          <w:lang w:val="bg-BG"/>
        </w:rPr>
        <w:t xml:space="preserve"> 39806/05, § </w:t>
      </w:r>
      <w:r w:rsidR="003A736A" w:rsidRPr="003A736A">
        <w:rPr>
          <w:lang w:val="bg-BG"/>
        </w:rPr>
        <w:t xml:space="preserve">92, 10 </w:t>
      </w:r>
      <w:r w:rsidR="003A736A">
        <w:rPr>
          <w:lang w:val="bg-BG"/>
        </w:rPr>
        <w:t>март</w:t>
      </w:r>
      <w:r w:rsidR="00023544" w:rsidRPr="003A736A">
        <w:rPr>
          <w:lang w:val="bg-BG"/>
        </w:rPr>
        <w:t xml:space="preserve"> 2009</w:t>
      </w:r>
      <w:r w:rsidR="003A736A">
        <w:rPr>
          <w:lang w:val="bg-BG"/>
        </w:rPr>
        <w:t xml:space="preserve"> г.</w:t>
      </w:r>
      <w:r w:rsidR="00A75962" w:rsidRPr="003A736A">
        <w:rPr>
          <w:lang w:val="bg-BG"/>
        </w:rPr>
        <w:t>)</w:t>
      </w:r>
      <w:r w:rsidR="00023544" w:rsidRPr="003A736A">
        <w:rPr>
          <w:lang w:val="bg-BG"/>
        </w:rPr>
        <w:t xml:space="preserve"> </w:t>
      </w:r>
      <w:r w:rsidR="003A736A">
        <w:rPr>
          <w:lang w:val="bg-BG"/>
        </w:rPr>
        <w:t xml:space="preserve">както и от решението на Международния съд </w:t>
      </w:r>
      <w:r w:rsidR="003A736A" w:rsidRPr="003A736A">
        <w:rPr>
          <w:lang w:val="bg-BG"/>
        </w:rPr>
        <w:t>(</w:t>
      </w:r>
      <w:r w:rsidR="003A736A">
        <w:rPr>
          <w:lang w:val="bg-BG"/>
        </w:rPr>
        <w:t>МС</w:t>
      </w:r>
      <w:r w:rsidR="0015102F" w:rsidRPr="003A736A">
        <w:rPr>
          <w:lang w:val="bg-BG"/>
        </w:rPr>
        <w:t xml:space="preserve">) </w:t>
      </w:r>
      <w:r w:rsidR="003A736A">
        <w:rPr>
          <w:lang w:val="bg-BG"/>
        </w:rPr>
        <w:t>в</w:t>
      </w:r>
      <w:r w:rsidR="00023544" w:rsidRPr="003A736A">
        <w:rPr>
          <w:lang w:val="bg-BG"/>
        </w:rPr>
        <w:t xml:space="preserve"> </w:t>
      </w:r>
      <w:r w:rsidR="00023544">
        <w:rPr>
          <w:i/>
        </w:rPr>
        <w:t>LaGrand</w:t>
      </w:r>
      <w:r w:rsidR="003A736A" w:rsidRPr="003A736A">
        <w:rPr>
          <w:lang w:val="bg-BG"/>
        </w:rPr>
        <w:t xml:space="preserve"> (</w:t>
      </w:r>
      <w:r w:rsidR="003A736A">
        <w:rPr>
          <w:lang w:val="bg-BG"/>
        </w:rPr>
        <w:t>решение от</w:t>
      </w:r>
      <w:r w:rsidR="00023544" w:rsidRPr="003A736A">
        <w:rPr>
          <w:lang w:val="bg-BG"/>
        </w:rPr>
        <w:t xml:space="preserve"> 27</w:t>
      </w:r>
      <w:r w:rsidR="0015102F" w:rsidRPr="003A736A">
        <w:rPr>
          <w:lang w:val="bg-BG"/>
        </w:rPr>
        <w:t xml:space="preserve"> </w:t>
      </w:r>
      <w:r w:rsidR="003A736A">
        <w:rPr>
          <w:lang w:val="bg-BG"/>
        </w:rPr>
        <w:t>юни</w:t>
      </w:r>
      <w:r w:rsidR="00023544" w:rsidRPr="003A736A">
        <w:rPr>
          <w:lang w:val="bg-BG"/>
        </w:rPr>
        <w:t xml:space="preserve"> 2001</w:t>
      </w:r>
      <w:r w:rsidR="003A736A">
        <w:rPr>
          <w:lang w:val="bg-BG"/>
        </w:rPr>
        <w:t xml:space="preserve"> г.</w:t>
      </w:r>
      <w:r w:rsidR="00023544" w:rsidRPr="003A736A">
        <w:rPr>
          <w:lang w:val="bg-BG"/>
        </w:rPr>
        <w:t xml:space="preserve">, </w:t>
      </w:r>
      <w:r w:rsidR="00023544" w:rsidRPr="00001128">
        <w:rPr>
          <w:i/>
        </w:rPr>
        <w:t>ICJ</w:t>
      </w:r>
      <w:r w:rsidR="00023544" w:rsidRPr="003A736A">
        <w:rPr>
          <w:i/>
          <w:lang w:val="bg-BG"/>
        </w:rPr>
        <w:t xml:space="preserve"> </w:t>
      </w:r>
      <w:r w:rsidR="00023544" w:rsidRPr="00001128">
        <w:rPr>
          <w:i/>
        </w:rPr>
        <w:t>Reports</w:t>
      </w:r>
      <w:r w:rsidR="00023544" w:rsidRPr="003A736A">
        <w:rPr>
          <w:lang w:val="bg-BG"/>
        </w:rPr>
        <w:t xml:space="preserve"> 2001</w:t>
      </w:r>
      <w:r w:rsidR="003A736A" w:rsidRPr="003A736A">
        <w:rPr>
          <w:lang w:val="bg-BG"/>
        </w:rPr>
        <w:t xml:space="preserve">, </w:t>
      </w:r>
      <w:r w:rsidR="003A736A">
        <w:rPr>
          <w:lang w:val="bg-BG"/>
        </w:rPr>
        <w:t>стр</w:t>
      </w:r>
      <w:r w:rsidR="009F5E2F" w:rsidRPr="003A736A">
        <w:rPr>
          <w:lang w:val="bg-BG"/>
        </w:rPr>
        <w:t>. 466</w:t>
      </w:r>
      <w:r w:rsidR="00023544" w:rsidRPr="003A736A">
        <w:rPr>
          <w:lang w:val="bg-BG"/>
        </w:rPr>
        <w:t xml:space="preserve">), </w:t>
      </w:r>
      <w:r w:rsidR="00D45305">
        <w:rPr>
          <w:lang w:val="bg-BG"/>
        </w:rPr>
        <w:t>на което се позовава П</w:t>
      </w:r>
      <w:r w:rsidR="003A736A">
        <w:rPr>
          <w:lang w:val="bg-BG"/>
        </w:rPr>
        <w:t>равителството</w:t>
      </w:r>
      <w:r w:rsidR="003A736A" w:rsidRPr="003A736A">
        <w:rPr>
          <w:lang w:val="bg-BG"/>
        </w:rPr>
        <w:t xml:space="preserve">, става ясно, че </w:t>
      </w:r>
      <w:r w:rsidR="00D45305">
        <w:rPr>
          <w:lang w:val="bg-BG"/>
        </w:rPr>
        <w:t>задължение</w:t>
      </w:r>
      <w:r w:rsidR="00471B5F">
        <w:rPr>
          <w:lang w:val="bg-BG"/>
        </w:rPr>
        <w:t xml:space="preserve">то включва вземането на </w:t>
      </w:r>
      <w:r w:rsidR="003A736A" w:rsidRPr="003A736A">
        <w:rPr>
          <w:lang w:val="bg-BG"/>
        </w:rPr>
        <w:t>всички необходими мерки</w:t>
      </w:r>
      <w:r w:rsidR="003C66CF">
        <w:rPr>
          <w:lang w:val="bg-BG"/>
        </w:rPr>
        <w:t xml:space="preserve"> </w:t>
      </w:r>
      <w:r w:rsidR="00162B38">
        <w:rPr>
          <w:lang w:val="bg-BG"/>
        </w:rPr>
        <w:t xml:space="preserve">в </w:t>
      </w:r>
      <w:r w:rsidR="00162B38" w:rsidRPr="00D45305">
        <w:rPr>
          <w:lang w:val="bg-BG"/>
        </w:rPr>
        <w:t xml:space="preserve">съответствие с </w:t>
      </w:r>
      <w:r w:rsidR="003A736A" w:rsidRPr="00D45305">
        <w:rPr>
          <w:lang w:val="bg-BG"/>
        </w:rPr>
        <w:t>посочване</w:t>
      </w:r>
      <w:r w:rsidR="00162B38" w:rsidRPr="00D45305">
        <w:rPr>
          <w:lang w:val="bg-BG"/>
        </w:rPr>
        <w:t>то</w:t>
      </w:r>
      <w:r w:rsidR="003A736A" w:rsidRPr="00D45305">
        <w:rPr>
          <w:lang w:val="bg-BG"/>
        </w:rPr>
        <w:t xml:space="preserve"> на временни</w:t>
      </w:r>
      <w:r w:rsidR="00D45305" w:rsidRPr="00D45305">
        <w:rPr>
          <w:lang w:val="bg-BG"/>
        </w:rPr>
        <w:t>те</w:t>
      </w:r>
      <w:r w:rsidR="003A736A" w:rsidRPr="00D45305">
        <w:rPr>
          <w:lang w:val="bg-BG"/>
        </w:rPr>
        <w:t xml:space="preserve"> мерки.</w:t>
      </w:r>
      <w:r w:rsidR="00D45305" w:rsidRPr="00D45305">
        <w:rPr>
          <w:lang w:val="bg-BG"/>
        </w:rPr>
        <w:t xml:space="preserve"> Въпреки това П</w:t>
      </w:r>
      <w:r w:rsidR="00162B38" w:rsidRPr="00D45305">
        <w:rPr>
          <w:lang w:val="bg-BG"/>
        </w:rPr>
        <w:t xml:space="preserve">равителството </w:t>
      </w:r>
      <w:r w:rsidR="003A736A" w:rsidRPr="00D45305">
        <w:rPr>
          <w:lang w:val="bg-BG"/>
        </w:rPr>
        <w:t>призна</w:t>
      </w:r>
      <w:r w:rsidR="00162B38" w:rsidRPr="00D45305">
        <w:rPr>
          <w:lang w:val="bg-BG"/>
        </w:rPr>
        <w:t>ва</w:t>
      </w:r>
      <w:r w:rsidR="003A736A" w:rsidRPr="00D45305">
        <w:rPr>
          <w:lang w:val="bg-BG"/>
        </w:rPr>
        <w:t xml:space="preserve">, че в нито един момент </w:t>
      </w:r>
      <w:r w:rsidR="00162B38" w:rsidRPr="00D45305">
        <w:rPr>
          <w:lang w:val="bg-BG"/>
        </w:rPr>
        <w:t xml:space="preserve">не са </w:t>
      </w:r>
      <w:r w:rsidR="009C5ABE">
        <w:rPr>
          <w:lang w:val="bg-BG"/>
        </w:rPr>
        <w:t>на</w:t>
      </w:r>
      <w:r w:rsidR="00162B38" w:rsidRPr="00D45305">
        <w:rPr>
          <w:lang w:val="bg-BG"/>
        </w:rPr>
        <w:t>прав</w:t>
      </w:r>
      <w:r w:rsidR="009C5ABE">
        <w:rPr>
          <w:lang w:val="bg-BG"/>
        </w:rPr>
        <w:t xml:space="preserve">ени </w:t>
      </w:r>
      <w:r w:rsidR="00162B38" w:rsidRPr="00D45305">
        <w:rPr>
          <w:lang w:val="bg-BG"/>
        </w:rPr>
        <w:t xml:space="preserve">постъпки към </w:t>
      </w:r>
      <w:r w:rsidR="003A736A" w:rsidRPr="00D45305">
        <w:rPr>
          <w:lang w:val="bg-BG"/>
        </w:rPr>
        <w:t>иракските власти</w:t>
      </w:r>
      <w:r w:rsidR="009C5ABE">
        <w:rPr>
          <w:lang w:val="bg-BG"/>
        </w:rPr>
        <w:t xml:space="preserve"> </w:t>
      </w:r>
      <w:r w:rsidR="003A736A" w:rsidRPr="00D45305">
        <w:rPr>
          <w:lang w:val="bg-BG"/>
        </w:rPr>
        <w:t>да</w:t>
      </w:r>
      <w:r w:rsidR="00162B38" w:rsidRPr="00D45305">
        <w:rPr>
          <w:lang w:val="bg-BG"/>
        </w:rPr>
        <w:t xml:space="preserve"> </w:t>
      </w:r>
      <w:r w:rsidR="009C5ABE">
        <w:rPr>
          <w:lang w:val="bg-BG"/>
        </w:rPr>
        <w:t xml:space="preserve">бъде </w:t>
      </w:r>
      <w:r w:rsidR="003A736A" w:rsidRPr="00D45305">
        <w:rPr>
          <w:lang w:val="bg-BG"/>
        </w:rPr>
        <w:t>проуч</w:t>
      </w:r>
      <w:r w:rsidR="009C5ABE">
        <w:rPr>
          <w:lang w:val="bg-BG"/>
        </w:rPr>
        <w:t xml:space="preserve">ена </w:t>
      </w:r>
      <w:r w:rsidR="003A736A" w:rsidRPr="00D45305">
        <w:rPr>
          <w:lang w:val="bg-BG"/>
        </w:rPr>
        <w:t xml:space="preserve">възможността </w:t>
      </w:r>
      <w:r w:rsidR="00162B38" w:rsidRPr="00D45305">
        <w:rPr>
          <w:lang w:val="bg-BG"/>
        </w:rPr>
        <w:t xml:space="preserve">жалбоподателите </w:t>
      </w:r>
      <w:r w:rsidR="009C5ABE">
        <w:rPr>
          <w:lang w:val="bg-BG"/>
        </w:rPr>
        <w:t xml:space="preserve">да бъдат задържани </w:t>
      </w:r>
      <w:r w:rsidR="00162B38" w:rsidRPr="00D45305">
        <w:rPr>
          <w:lang w:val="bg-BG"/>
        </w:rPr>
        <w:t xml:space="preserve">в британския център за задържане в Басра за необходимия период от </w:t>
      </w:r>
      <w:r w:rsidR="003A736A" w:rsidRPr="00D45305">
        <w:rPr>
          <w:lang w:val="bg-BG"/>
        </w:rPr>
        <w:t xml:space="preserve">няколко седмици или месеци, </w:t>
      </w:r>
      <w:r w:rsidR="00162B38" w:rsidRPr="00D45305">
        <w:rPr>
          <w:lang w:val="bg-BG"/>
        </w:rPr>
        <w:t>докато</w:t>
      </w:r>
      <w:r w:rsidR="00983011">
        <w:rPr>
          <w:lang w:val="bg-BG"/>
        </w:rPr>
        <w:t xml:space="preserve"> се </w:t>
      </w:r>
      <w:r w:rsidR="00162B38" w:rsidRPr="00D45305">
        <w:rPr>
          <w:lang w:val="bg-BG"/>
        </w:rPr>
        <w:t>реш</w:t>
      </w:r>
      <w:r w:rsidR="00983011">
        <w:rPr>
          <w:lang w:val="bg-BG"/>
        </w:rPr>
        <w:t>ат</w:t>
      </w:r>
      <w:r w:rsidR="00162B38" w:rsidRPr="00D45305">
        <w:rPr>
          <w:lang w:val="bg-BG"/>
        </w:rPr>
        <w:t xml:space="preserve"> юридическите проблеми</w:t>
      </w:r>
      <w:r w:rsidR="003A736A" w:rsidRPr="00D45305">
        <w:rPr>
          <w:lang w:val="bg-BG"/>
        </w:rPr>
        <w:t>.</w:t>
      </w:r>
      <w:r w:rsidR="00D45305" w:rsidRPr="00D45305">
        <w:rPr>
          <w:lang w:val="bg-BG"/>
        </w:rPr>
        <w:t xml:space="preserve"> Освен това Правителството не </w:t>
      </w:r>
      <w:r w:rsidR="00162B38" w:rsidRPr="00D45305">
        <w:rPr>
          <w:lang w:val="bg-BG"/>
        </w:rPr>
        <w:t xml:space="preserve">информира нито </w:t>
      </w:r>
      <w:r w:rsidR="003A736A" w:rsidRPr="00D45305">
        <w:rPr>
          <w:lang w:val="bg-BG"/>
        </w:rPr>
        <w:t>Съда</w:t>
      </w:r>
      <w:r w:rsidR="00162B38" w:rsidRPr="00D45305">
        <w:rPr>
          <w:lang w:val="bg-BG"/>
        </w:rPr>
        <w:t>, нито</w:t>
      </w:r>
      <w:r w:rsidR="003A736A" w:rsidRPr="00D45305">
        <w:rPr>
          <w:lang w:val="bg-BG"/>
        </w:rPr>
        <w:t xml:space="preserve"> представителите на жалбоподателите</w:t>
      </w:r>
      <w:r w:rsidR="001246BA">
        <w:rPr>
          <w:lang w:val="bg-BG"/>
        </w:rPr>
        <w:t>,</w:t>
      </w:r>
      <w:r w:rsidR="003A736A" w:rsidRPr="00D45305">
        <w:rPr>
          <w:lang w:val="bg-BG"/>
        </w:rPr>
        <w:t xml:space="preserve"> сутринта</w:t>
      </w:r>
      <w:r w:rsidR="00162B38" w:rsidRPr="00D45305">
        <w:rPr>
          <w:lang w:val="bg-BG"/>
        </w:rPr>
        <w:t xml:space="preserve"> на</w:t>
      </w:r>
      <w:r w:rsidR="003A736A" w:rsidRPr="00D45305">
        <w:rPr>
          <w:lang w:val="bg-BG"/>
        </w:rPr>
        <w:t xml:space="preserve"> 31 декември 2008 г., че </w:t>
      </w:r>
      <w:r w:rsidR="00162B38" w:rsidRPr="00D45305">
        <w:rPr>
          <w:lang w:val="bg-BG"/>
        </w:rPr>
        <w:t>не възнамерява да се съобрази</w:t>
      </w:r>
      <w:r w:rsidR="003A736A" w:rsidRPr="00D45305">
        <w:rPr>
          <w:lang w:val="bg-BG"/>
        </w:rPr>
        <w:t xml:space="preserve"> с </w:t>
      </w:r>
      <w:r w:rsidR="00D45305" w:rsidRPr="00D45305">
        <w:rPr>
          <w:lang w:val="bg-BG"/>
        </w:rPr>
        <w:t>посоченото в</w:t>
      </w:r>
      <w:r w:rsidR="00A63A38">
        <w:rPr>
          <w:lang w:val="bg-BG"/>
        </w:rPr>
        <w:t xml:space="preserve"> Правило</w:t>
      </w:r>
      <w:r w:rsidR="003A736A" w:rsidRPr="00D45305">
        <w:rPr>
          <w:lang w:val="bg-BG"/>
        </w:rPr>
        <w:t xml:space="preserve"> 39. Съдът е </w:t>
      </w:r>
      <w:r w:rsidR="00A63A38">
        <w:rPr>
          <w:lang w:val="bg-BG"/>
        </w:rPr>
        <w:t>информиран</w:t>
      </w:r>
      <w:r w:rsidR="001246BA">
        <w:rPr>
          <w:lang w:val="bg-BG"/>
        </w:rPr>
        <w:t xml:space="preserve"> едва </w:t>
      </w:r>
      <w:r w:rsidR="00A63A38">
        <w:rPr>
          <w:lang w:val="bg-BG"/>
        </w:rPr>
        <w:t xml:space="preserve">след като жалбоподателите са </w:t>
      </w:r>
      <w:r w:rsidR="001246BA">
        <w:rPr>
          <w:lang w:val="bg-BG"/>
        </w:rPr>
        <w:t xml:space="preserve">вече </w:t>
      </w:r>
      <w:r w:rsidR="00A63A38">
        <w:rPr>
          <w:lang w:val="bg-BG"/>
        </w:rPr>
        <w:t>предадени</w:t>
      </w:r>
      <w:r w:rsidR="00023544" w:rsidRPr="00D45305">
        <w:rPr>
          <w:lang w:val="bg-BG"/>
        </w:rPr>
        <w:t>.</w:t>
      </w:r>
    </w:p>
    <w:p w:rsidR="000163C4" w:rsidRPr="00764EC7" w:rsidRDefault="001E0FCD" w:rsidP="0031627B">
      <w:pPr>
        <w:pStyle w:val="JuPara"/>
        <w:rPr>
          <w:lang w:val="bg-BG"/>
        </w:rPr>
      </w:pPr>
      <w:r>
        <w:fldChar w:fldCharType="begin"/>
      </w:r>
      <w:r w:rsidR="000163C4" w:rsidRPr="00162B38">
        <w:rPr>
          <w:lang w:val="bg-BG"/>
        </w:rPr>
        <w:instrText xml:space="preserve"> </w:instrText>
      </w:r>
      <w:r w:rsidR="000163C4">
        <w:instrText>SEQ</w:instrText>
      </w:r>
      <w:r w:rsidR="000163C4" w:rsidRPr="00162B38">
        <w:rPr>
          <w:lang w:val="bg-BG"/>
        </w:rPr>
        <w:instrText xml:space="preserve"> </w:instrText>
      </w:r>
      <w:r w:rsidR="000163C4">
        <w:instrText>level</w:instrText>
      </w:r>
      <w:r w:rsidR="000163C4" w:rsidRPr="00162B38">
        <w:rPr>
          <w:lang w:val="bg-BG"/>
        </w:rPr>
        <w:instrText>0 \*</w:instrText>
      </w:r>
      <w:r w:rsidR="000163C4">
        <w:instrText>arabic</w:instrText>
      </w:r>
      <w:r w:rsidR="000163C4" w:rsidRPr="00162B38">
        <w:rPr>
          <w:lang w:val="bg-BG"/>
        </w:rPr>
        <w:instrText xml:space="preserve"> </w:instrText>
      </w:r>
      <w:r>
        <w:fldChar w:fldCharType="separate"/>
      </w:r>
      <w:r w:rsidR="00F30CA6" w:rsidRPr="00162B38">
        <w:rPr>
          <w:noProof/>
          <w:lang w:val="bg-BG"/>
        </w:rPr>
        <w:t>153</w:t>
      </w:r>
      <w:r>
        <w:fldChar w:fldCharType="end"/>
      </w:r>
      <w:r w:rsidR="000163C4" w:rsidRPr="00162B38">
        <w:rPr>
          <w:lang w:val="bg-BG"/>
        </w:rPr>
        <w:t>.</w:t>
      </w:r>
      <w:r w:rsidR="000163C4">
        <w:t> </w:t>
      </w:r>
      <w:r w:rsidR="00162B38">
        <w:rPr>
          <w:lang w:val="bg-BG"/>
        </w:rPr>
        <w:t>Жалбоподателите</w:t>
      </w:r>
      <w:r w:rsidR="00D45305">
        <w:rPr>
          <w:lang w:val="bg-BG"/>
        </w:rPr>
        <w:t xml:space="preserve"> твърдят, че П</w:t>
      </w:r>
      <w:r w:rsidR="00162B38" w:rsidRPr="00162B38">
        <w:rPr>
          <w:lang w:val="bg-BG"/>
        </w:rPr>
        <w:t>равителството е бил</w:t>
      </w:r>
      <w:r w:rsidR="00162B38">
        <w:rPr>
          <w:lang w:val="bg-BG"/>
        </w:rPr>
        <w:t>о</w:t>
      </w:r>
      <w:r w:rsidR="00162B38" w:rsidRPr="00162B38">
        <w:rPr>
          <w:lang w:val="bg-BG"/>
        </w:rPr>
        <w:t xml:space="preserve"> наясно</w:t>
      </w:r>
      <w:r w:rsidR="00BC5CA2">
        <w:rPr>
          <w:lang w:val="bg-BG"/>
        </w:rPr>
        <w:t xml:space="preserve"> с </w:t>
      </w:r>
      <w:r w:rsidR="00162B38" w:rsidRPr="00162B38">
        <w:rPr>
          <w:lang w:val="bg-BG"/>
        </w:rPr>
        <w:t xml:space="preserve"> </w:t>
      </w:r>
      <w:r w:rsidR="0031627B">
        <w:rPr>
          <w:lang w:val="bg-BG"/>
        </w:rPr>
        <w:t>практиката</w:t>
      </w:r>
      <w:r w:rsidR="00162B38">
        <w:rPr>
          <w:lang w:val="bg-BG"/>
        </w:rPr>
        <w:t xml:space="preserve"> </w:t>
      </w:r>
      <w:r w:rsidR="00162B38" w:rsidRPr="00162B38">
        <w:rPr>
          <w:lang w:val="bg-BG"/>
        </w:rPr>
        <w:t>Камарата на лордовете</w:t>
      </w:r>
      <w:r w:rsidR="00BC5CA2">
        <w:rPr>
          <w:lang w:val="bg-BG"/>
        </w:rPr>
        <w:t xml:space="preserve"> да</w:t>
      </w:r>
      <w:r w:rsidR="00162B38">
        <w:rPr>
          <w:lang w:val="bg-BG"/>
        </w:rPr>
        <w:t xml:space="preserve"> не предвижда</w:t>
      </w:r>
      <w:r w:rsidR="0031627B">
        <w:rPr>
          <w:lang w:val="bg-BG"/>
        </w:rPr>
        <w:t xml:space="preserve"> работа по време на ваканция и че </w:t>
      </w:r>
      <w:r w:rsidR="000D53EA">
        <w:rPr>
          <w:lang w:val="bg-BG"/>
        </w:rPr>
        <w:t xml:space="preserve">най-ранната дата за подаване на </w:t>
      </w:r>
      <w:r w:rsidR="00162B38" w:rsidRPr="00162B38">
        <w:rPr>
          <w:lang w:val="bg-BG"/>
        </w:rPr>
        <w:t>молба</w:t>
      </w:r>
      <w:r w:rsidR="0031627B">
        <w:rPr>
          <w:lang w:val="bg-BG"/>
        </w:rPr>
        <w:t>та</w:t>
      </w:r>
      <w:r w:rsidR="00162B38" w:rsidRPr="00162B38">
        <w:rPr>
          <w:lang w:val="bg-BG"/>
        </w:rPr>
        <w:t xml:space="preserve"> за разрешение за обжалване и налагане на </w:t>
      </w:r>
      <w:r w:rsidR="00F44AC9">
        <w:rPr>
          <w:lang w:val="bg-BG"/>
        </w:rPr>
        <w:t xml:space="preserve">временни </w:t>
      </w:r>
      <w:r w:rsidR="00162B38" w:rsidRPr="00F44AC9">
        <w:rPr>
          <w:lang w:val="bg-BG"/>
        </w:rPr>
        <w:t>обезпечителни мерки</w:t>
      </w:r>
      <w:r w:rsidR="00162B38" w:rsidRPr="00162B38">
        <w:rPr>
          <w:lang w:val="bg-BG"/>
        </w:rPr>
        <w:t xml:space="preserve"> </w:t>
      </w:r>
      <w:r w:rsidR="000D53EA">
        <w:rPr>
          <w:lang w:val="bg-BG"/>
        </w:rPr>
        <w:t>е била</w:t>
      </w:r>
      <w:r w:rsidR="0031627B">
        <w:rPr>
          <w:lang w:val="bg-BG"/>
        </w:rPr>
        <w:t xml:space="preserve"> </w:t>
      </w:r>
      <w:r w:rsidR="00162B38" w:rsidRPr="00162B38">
        <w:rPr>
          <w:lang w:val="bg-BG"/>
        </w:rPr>
        <w:t>12 януари 200</w:t>
      </w:r>
      <w:r w:rsidR="0031627B">
        <w:rPr>
          <w:lang w:val="bg-BG"/>
        </w:rPr>
        <w:t xml:space="preserve">9 г. </w:t>
      </w:r>
      <w:r w:rsidR="00F44AC9">
        <w:rPr>
          <w:lang w:val="bg-BG"/>
        </w:rPr>
        <w:t xml:space="preserve">При предаване </w:t>
      </w:r>
      <w:r w:rsidR="0031627B">
        <w:rPr>
          <w:lang w:val="bg-BG"/>
        </w:rPr>
        <w:t>на жалбоподателите преди тази</w:t>
      </w:r>
      <w:r w:rsidR="00F44AC9">
        <w:rPr>
          <w:lang w:val="bg-BG"/>
        </w:rPr>
        <w:t xml:space="preserve"> дата, П</w:t>
      </w:r>
      <w:r w:rsidR="00162B38" w:rsidRPr="00162B38">
        <w:rPr>
          <w:lang w:val="bg-BG"/>
        </w:rPr>
        <w:t xml:space="preserve">равителството </w:t>
      </w:r>
      <w:r w:rsidR="0031627B">
        <w:rPr>
          <w:lang w:val="bg-BG"/>
        </w:rPr>
        <w:t xml:space="preserve">е знаело, че те ще бъдат лишени от правото да молят за такова разрешение </w:t>
      </w:r>
      <w:r w:rsidR="00162B38" w:rsidRPr="00162B38">
        <w:rPr>
          <w:lang w:val="bg-BG"/>
        </w:rPr>
        <w:t xml:space="preserve">и </w:t>
      </w:r>
      <w:r w:rsidR="0031627B">
        <w:rPr>
          <w:lang w:val="bg-BG"/>
        </w:rPr>
        <w:t>шанс</w:t>
      </w:r>
      <w:r w:rsidR="000D53EA">
        <w:rPr>
          <w:lang w:val="bg-BG"/>
        </w:rPr>
        <w:t>а</w:t>
      </w:r>
      <w:r w:rsidR="0031627B">
        <w:rPr>
          <w:lang w:val="bg-BG"/>
        </w:rPr>
        <w:t xml:space="preserve"> </w:t>
      </w:r>
      <w:r w:rsidR="00162B38" w:rsidRPr="00162B38">
        <w:rPr>
          <w:lang w:val="bg-BG"/>
        </w:rPr>
        <w:t>за ефективно вътрешнопра</w:t>
      </w:r>
      <w:r w:rsidR="0031627B">
        <w:rPr>
          <w:lang w:val="bg-BG"/>
        </w:rPr>
        <w:t>вно средство за защита</w:t>
      </w:r>
      <w:r w:rsidR="000163C4" w:rsidRPr="00764EC7">
        <w:rPr>
          <w:lang w:val="bg-BG"/>
        </w:rPr>
        <w:t>.</w:t>
      </w:r>
    </w:p>
    <w:p w:rsidR="005532BD" w:rsidRPr="006C5940" w:rsidRDefault="00621F2F" w:rsidP="00621F2F">
      <w:pPr>
        <w:pStyle w:val="JuH1"/>
        <w:rPr>
          <w:lang w:val="bg-BG"/>
        </w:rPr>
      </w:pPr>
      <w:r w:rsidRPr="00F44AC9">
        <w:rPr>
          <w:lang w:val="bg-BG"/>
        </w:rPr>
        <w:lastRenderedPageBreak/>
        <w:t>2</w:t>
      </w:r>
      <w:r w:rsidR="005532BD" w:rsidRPr="00F44AC9">
        <w:rPr>
          <w:lang w:val="bg-BG"/>
        </w:rPr>
        <w:t>.</w:t>
      </w:r>
      <w:r w:rsidR="00171F62">
        <w:t>  </w:t>
      </w:r>
      <w:r w:rsidR="006C5940">
        <w:rPr>
          <w:lang w:val="bg-BG"/>
        </w:rPr>
        <w:t>Правителството</w:t>
      </w:r>
    </w:p>
    <w:p w:rsidR="005532BD" w:rsidRPr="003D7018" w:rsidRDefault="001E0FCD" w:rsidP="003D7018">
      <w:pPr>
        <w:pStyle w:val="JuPara"/>
        <w:rPr>
          <w:lang w:val="bg-BG"/>
        </w:rPr>
      </w:pPr>
      <w:r>
        <w:fldChar w:fldCharType="begin"/>
      </w:r>
      <w:r w:rsidR="005532BD" w:rsidRPr="00764EC7">
        <w:rPr>
          <w:lang w:val="bg-BG"/>
        </w:rPr>
        <w:instrText xml:space="preserve"> </w:instrText>
      </w:r>
      <w:r w:rsidR="005532BD">
        <w:instrText>SEQ</w:instrText>
      </w:r>
      <w:r w:rsidR="005532BD" w:rsidRPr="00764EC7">
        <w:rPr>
          <w:lang w:val="bg-BG"/>
        </w:rPr>
        <w:instrText xml:space="preserve"> </w:instrText>
      </w:r>
      <w:r w:rsidR="005532BD">
        <w:instrText>level</w:instrText>
      </w:r>
      <w:r w:rsidR="005532BD" w:rsidRPr="00764EC7">
        <w:rPr>
          <w:lang w:val="bg-BG"/>
        </w:rPr>
        <w:instrText>0 \*</w:instrText>
      </w:r>
      <w:r w:rsidR="005532BD">
        <w:instrText>arabic</w:instrText>
      </w:r>
      <w:r w:rsidR="005532BD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154</w:t>
      </w:r>
      <w:r>
        <w:fldChar w:fldCharType="end"/>
      </w:r>
      <w:r w:rsidR="005532BD" w:rsidRPr="00764EC7">
        <w:rPr>
          <w:lang w:val="bg-BG"/>
        </w:rPr>
        <w:t>.</w:t>
      </w:r>
      <w:r w:rsidR="005532BD">
        <w:t>  </w:t>
      </w:r>
      <w:r w:rsidR="0031627B" w:rsidRPr="00764EC7">
        <w:rPr>
          <w:lang w:val="bg-BG"/>
        </w:rPr>
        <w:t xml:space="preserve">Съдът </w:t>
      </w:r>
      <w:r w:rsidR="0031627B">
        <w:rPr>
          <w:lang w:val="bg-BG"/>
        </w:rPr>
        <w:t>приема</w:t>
      </w:r>
      <w:r w:rsidR="0031627B" w:rsidRPr="00764EC7">
        <w:rPr>
          <w:lang w:val="bg-BG"/>
        </w:rPr>
        <w:t xml:space="preserve"> в</w:t>
      </w:r>
      <w:r w:rsidR="00F44AC9">
        <w:rPr>
          <w:lang w:val="bg-BG"/>
        </w:rPr>
        <w:t xml:space="preserve"> делото</w:t>
      </w:r>
      <w:r w:rsidR="0031627B" w:rsidRPr="00764EC7">
        <w:rPr>
          <w:lang w:val="bg-BG"/>
        </w:rPr>
        <w:t xml:space="preserve"> </w:t>
      </w:r>
      <w:r w:rsidR="0031627B" w:rsidRPr="0031627B">
        <w:rPr>
          <w:i/>
        </w:rPr>
        <w:t>Paladi</w:t>
      </w:r>
      <w:r w:rsidR="0031627B" w:rsidRPr="00764EC7">
        <w:rPr>
          <w:lang w:val="bg-BG"/>
        </w:rPr>
        <w:t xml:space="preserve"> (цитирано по-горе), че ответното правителство</w:t>
      </w:r>
      <w:r w:rsidR="0031627B">
        <w:rPr>
          <w:lang w:val="bg-BG"/>
        </w:rPr>
        <w:t xml:space="preserve"> следва</w:t>
      </w:r>
      <w:r w:rsidR="0031627B" w:rsidRPr="00764EC7">
        <w:rPr>
          <w:lang w:val="bg-BG"/>
        </w:rPr>
        <w:t xml:space="preserve"> да докаже</w:t>
      </w:r>
      <w:r w:rsidR="00B772E9">
        <w:rPr>
          <w:lang w:val="bg-BG"/>
        </w:rPr>
        <w:t xml:space="preserve"> наличието на</w:t>
      </w:r>
      <w:r w:rsidR="0031627B" w:rsidRPr="00764EC7">
        <w:rPr>
          <w:lang w:val="bg-BG"/>
        </w:rPr>
        <w:t xml:space="preserve"> обективн</w:t>
      </w:r>
      <w:r w:rsidR="00F44AC9">
        <w:rPr>
          <w:lang w:val="bg-BG"/>
        </w:rPr>
        <w:t xml:space="preserve">а пречка, която </w:t>
      </w:r>
      <w:r w:rsidR="00125DAF">
        <w:rPr>
          <w:lang w:val="bg-BG"/>
        </w:rPr>
        <w:t xml:space="preserve">е попречила то </w:t>
      </w:r>
      <w:r w:rsidR="0031627B" w:rsidRPr="000B0A04">
        <w:rPr>
          <w:lang w:val="bg-BG"/>
        </w:rPr>
        <w:t>се съобрази с временната мярка, посочена в</w:t>
      </w:r>
      <w:r w:rsidR="00A63A38">
        <w:rPr>
          <w:lang w:val="bg-BG"/>
        </w:rPr>
        <w:t xml:space="preserve"> Правило</w:t>
      </w:r>
      <w:r w:rsidR="0031627B" w:rsidRPr="000B0A04">
        <w:rPr>
          <w:lang w:val="bg-BG"/>
        </w:rPr>
        <w:t xml:space="preserve"> 39 от</w:t>
      </w:r>
      <w:r w:rsidR="0031627B" w:rsidRPr="00764EC7">
        <w:rPr>
          <w:lang w:val="bg-BG"/>
        </w:rPr>
        <w:t xml:space="preserve"> Правил</w:t>
      </w:r>
      <w:r w:rsidR="00F44AC9">
        <w:rPr>
          <w:lang w:val="bg-BG"/>
        </w:rPr>
        <w:t>ника на Съда. В становището на п</w:t>
      </w:r>
      <w:r w:rsidR="0031627B" w:rsidRPr="00764EC7">
        <w:rPr>
          <w:lang w:val="bg-BG"/>
        </w:rPr>
        <w:t>равителството въпрос</w:t>
      </w:r>
      <w:r w:rsidR="0031627B">
        <w:rPr>
          <w:lang w:val="bg-BG"/>
        </w:rPr>
        <w:t>ът</w:t>
      </w:r>
      <w:r w:rsidR="0031627B" w:rsidRPr="00764EC7">
        <w:rPr>
          <w:lang w:val="bg-BG"/>
        </w:rPr>
        <w:t xml:space="preserve"> дали </w:t>
      </w:r>
      <w:r w:rsidR="00F44AC9">
        <w:rPr>
          <w:lang w:val="bg-BG"/>
        </w:rPr>
        <w:t xml:space="preserve">има </w:t>
      </w:r>
      <w:r w:rsidR="0031627B" w:rsidRPr="00764EC7">
        <w:rPr>
          <w:lang w:val="bg-BG"/>
        </w:rPr>
        <w:t>так</w:t>
      </w:r>
      <w:r w:rsidR="00F44AC9">
        <w:rPr>
          <w:lang w:val="bg-BG"/>
        </w:rPr>
        <w:t>ава обективна пречка</w:t>
      </w:r>
      <w:r w:rsidR="00125DAF">
        <w:rPr>
          <w:lang w:val="bg-BG"/>
        </w:rPr>
        <w:t>,</w:t>
      </w:r>
      <w:r w:rsidR="00F44AC9">
        <w:rPr>
          <w:lang w:val="bg-BG"/>
        </w:rPr>
        <w:t xml:space="preserve"> трябва</w:t>
      </w:r>
      <w:r w:rsidR="0031627B">
        <w:rPr>
          <w:lang w:val="bg-BG"/>
        </w:rPr>
        <w:t xml:space="preserve"> да бъде преценен за всеки </w:t>
      </w:r>
      <w:r w:rsidR="0031627B" w:rsidRPr="0031627B">
        <w:rPr>
          <w:lang w:val="bg-BG"/>
        </w:rPr>
        <w:t>отделе</w:t>
      </w:r>
      <w:r w:rsidR="0031627B">
        <w:rPr>
          <w:lang w:val="bg-BG"/>
        </w:rPr>
        <w:t>н случай с оглед на фактическия или правния</w:t>
      </w:r>
      <w:r w:rsidR="0031627B" w:rsidRPr="0031627B">
        <w:rPr>
          <w:lang w:val="bg-BG"/>
        </w:rPr>
        <w:t xml:space="preserve"> сценарий. Както Съдът </w:t>
      </w:r>
      <w:r w:rsidR="0031627B">
        <w:rPr>
          <w:lang w:val="bg-BG"/>
        </w:rPr>
        <w:t>потвърждава</w:t>
      </w:r>
      <w:r w:rsidR="0031627B" w:rsidRPr="0031627B">
        <w:rPr>
          <w:lang w:val="bg-BG"/>
        </w:rPr>
        <w:t xml:space="preserve"> в своята практика, Конвенцията трябв</w:t>
      </w:r>
      <w:r w:rsidR="00E962B2">
        <w:rPr>
          <w:lang w:val="bg-BG"/>
        </w:rPr>
        <w:t xml:space="preserve">а да се тълкува в светлината </w:t>
      </w:r>
      <w:r w:rsidR="0031627B" w:rsidRPr="0031627B">
        <w:rPr>
          <w:lang w:val="bg-BG"/>
        </w:rPr>
        <w:t xml:space="preserve">и в хармония с други принципи на международното право. </w:t>
      </w:r>
      <w:r w:rsidR="0031627B">
        <w:rPr>
          <w:lang w:val="bg-BG"/>
        </w:rPr>
        <w:t>Такъв е случаят</w:t>
      </w:r>
      <w:r w:rsidR="00125DAF">
        <w:rPr>
          <w:lang w:val="bg-BG"/>
        </w:rPr>
        <w:t xml:space="preserve"> с </w:t>
      </w:r>
      <w:r w:rsidR="0031627B">
        <w:rPr>
          <w:lang w:val="bg-BG"/>
        </w:rPr>
        <w:t xml:space="preserve">тълкуването на </w:t>
      </w:r>
      <w:r w:rsidR="00E83F95">
        <w:rPr>
          <w:lang w:val="bg-BG"/>
        </w:rPr>
        <w:t xml:space="preserve">чл. 34 и </w:t>
      </w:r>
      <w:r w:rsidR="00A63A38">
        <w:rPr>
          <w:lang w:val="bg-BG"/>
        </w:rPr>
        <w:t xml:space="preserve">Правило </w:t>
      </w:r>
      <w:r w:rsidR="003D7018">
        <w:rPr>
          <w:lang w:val="bg-BG"/>
        </w:rPr>
        <w:t>39</w:t>
      </w:r>
      <w:r w:rsidR="0031627B" w:rsidRPr="0031627B">
        <w:rPr>
          <w:lang w:val="bg-BG"/>
        </w:rPr>
        <w:t xml:space="preserve">. В </w:t>
      </w:r>
      <w:r w:rsidR="003D7018">
        <w:rPr>
          <w:lang w:val="bg-BG"/>
        </w:rPr>
        <w:t>действителност, голяма част</w:t>
      </w:r>
      <w:r w:rsidR="0031627B" w:rsidRPr="0031627B">
        <w:rPr>
          <w:lang w:val="bg-BG"/>
        </w:rPr>
        <w:t xml:space="preserve"> от мотивите зад решението на Съда по</w:t>
      </w:r>
      <w:r w:rsidR="003D7018">
        <w:rPr>
          <w:lang w:val="bg-BG"/>
        </w:rPr>
        <w:t xml:space="preserve"> делото</w:t>
      </w:r>
      <w:r w:rsidR="0031627B" w:rsidRPr="0031627B">
        <w:rPr>
          <w:lang w:val="bg-BG"/>
        </w:rPr>
        <w:t xml:space="preserve"> </w:t>
      </w:r>
      <w:r w:rsidR="003D7018">
        <w:rPr>
          <w:i/>
        </w:rPr>
        <w:t>Mamatkulov</w:t>
      </w:r>
      <w:r w:rsidR="003D7018" w:rsidRPr="003D7018">
        <w:rPr>
          <w:i/>
          <w:lang w:val="bg-BG"/>
        </w:rPr>
        <w:t xml:space="preserve"> </w:t>
      </w:r>
      <w:r w:rsidR="003D7018">
        <w:rPr>
          <w:i/>
        </w:rPr>
        <w:t>and</w:t>
      </w:r>
      <w:r w:rsidR="003D7018" w:rsidRPr="003D7018">
        <w:rPr>
          <w:i/>
          <w:lang w:val="bg-BG"/>
        </w:rPr>
        <w:t xml:space="preserve"> </w:t>
      </w:r>
      <w:r w:rsidR="003D7018">
        <w:rPr>
          <w:i/>
        </w:rPr>
        <w:t>Askarov</w:t>
      </w:r>
      <w:r w:rsidR="003D7018" w:rsidRPr="003D7018">
        <w:rPr>
          <w:lang w:val="bg-BG"/>
        </w:rPr>
        <w:t xml:space="preserve"> </w:t>
      </w:r>
      <w:r w:rsidR="003D7018">
        <w:rPr>
          <w:lang w:val="bg-BG"/>
        </w:rPr>
        <w:t xml:space="preserve">(цитирано по-горе), по </w:t>
      </w:r>
      <w:r w:rsidR="00490D0E">
        <w:rPr>
          <w:lang w:val="bg-BG"/>
        </w:rPr>
        <w:t>отношение</w:t>
      </w:r>
      <w:r w:rsidR="003D7018">
        <w:rPr>
          <w:lang w:val="bg-BG"/>
        </w:rPr>
        <w:t xml:space="preserve"> задължителния хар</w:t>
      </w:r>
      <w:r w:rsidR="00A63A38">
        <w:rPr>
          <w:lang w:val="bg-BG"/>
        </w:rPr>
        <w:t>актер на мярката, посочена в Правило</w:t>
      </w:r>
      <w:r w:rsidR="003D7018">
        <w:rPr>
          <w:lang w:val="bg-BG"/>
        </w:rPr>
        <w:t xml:space="preserve"> 39, се основава на съобразяване с</w:t>
      </w:r>
      <w:r w:rsidR="0031627B" w:rsidRPr="0031627B">
        <w:rPr>
          <w:lang w:val="bg-BG"/>
        </w:rPr>
        <w:t xml:space="preserve"> други принципи на международното право, включително и решението на МС в </w:t>
      </w:r>
      <w:r w:rsidR="0031627B" w:rsidRPr="003D7018">
        <w:rPr>
          <w:i/>
          <w:lang w:val="bg-BG"/>
        </w:rPr>
        <w:t>LaGrand</w:t>
      </w:r>
      <w:r w:rsidR="0031627B" w:rsidRPr="0031627B">
        <w:rPr>
          <w:lang w:val="bg-BG"/>
        </w:rPr>
        <w:t xml:space="preserve">, цитирани </w:t>
      </w:r>
      <w:r w:rsidR="003D7018">
        <w:rPr>
          <w:lang w:val="bg-BG"/>
        </w:rPr>
        <w:t>по-горе. В това решение, в абзац</w:t>
      </w:r>
      <w:r w:rsidR="00F44AC9">
        <w:rPr>
          <w:lang w:val="bg-BG"/>
        </w:rPr>
        <w:t>а</w:t>
      </w:r>
      <w:r w:rsidR="00E962B2">
        <w:rPr>
          <w:lang w:val="bg-BG"/>
        </w:rPr>
        <w:t>, цитиран</w:t>
      </w:r>
      <w:r w:rsidR="0031627B" w:rsidRPr="0031627B">
        <w:rPr>
          <w:lang w:val="bg-BG"/>
        </w:rPr>
        <w:t xml:space="preserve"> от Съда в </w:t>
      </w:r>
      <w:r w:rsidR="0031627B" w:rsidRPr="003D7018">
        <w:rPr>
          <w:i/>
          <w:lang w:val="bg-BG"/>
        </w:rPr>
        <w:t>Paladi</w:t>
      </w:r>
      <w:r w:rsidR="0031627B" w:rsidRPr="0031627B">
        <w:rPr>
          <w:lang w:val="bg-BG"/>
        </w:rPr>
        <w:t>, МС подчерта</w:t>
      </w:r>
      <w:r w:rsidR="003D7018">
        <w:rPr>
          <w:lang w:val="bg-BG"/>
        </w:rPr>
        <w:t xml:space="preserve">ва, че неговата Наредба за временните мерки „не изисква от САЩ да упражняват правомощия, с които не </w:t>
      </w:r>
      <w:r w:rsidR="00F44AC9">
        <w:rPr>
          <w:lang w:val="bg-BG"/>
        </w:rPr>
        <w:t>разполагат</w:t>
      </w:r>
      <w:r w:rsidR="003D7018">
        <w:rPr>
          <w:lang w:val="bg-BG"/>
        </w:rPr>
        <w:t>”</w:t>
      </w:r>
      <w:r w:rsidR="0031627B" w:rsidRPr="0031627B">
        <w:rPr>
          <w:lang w:val="bg-BG"/>
        </w:rPr>
        <w:t xml:space="preserve">, въпреки че </w:t>
      </w:r>
      <w:r w:rsidR="003D7018" w:rsidRPr="0031627B">
        <w:rPr>
          <w:lang w:val="bg-BG"/>
        </w:rPr>
        <w:t>МС</w:t>
      </w:r>
      <w:r w:rsidR="003D7018">
        <w:rPr>
          <w:lang w:val="bg-BG"/>
        </w:rPr>
        <w:t xml:space="preserve"> налага задължението да се предприемат всички мерки, </w:t>
      </w:r>
      <w:r w:rsidR="0031627B" w:rsidRPr="0031627B">
        <w:rPr>
          <w:lang w:val="bg-BG"/>
        </w:rPr>
        <w:t>с които разполага</w:t>
      </w:r>
      <w:r w:rsidR="003D7018">
        <w:rPr>
          <w:lang w:val="bg-BG"/>
        </w:rPr>
        <w:t>т</w:t>
      </w:r>
      <w:r w:rsidR="0031627B" w:rsidRPr="0031627B">
        <w:rPr>
          <w:lang w:val="bg-BG"/>
        </w:rPr>
        <w:t xml:space="preserve">, за да се гарантира, че </w:t>
      </w:r>
      <w:r w:rsidR="003D7018">
        <w:t>Walter</w:t>
      </w:r>
      <w:r w:rsidR="003D7018" w:rsidRPr="003D7018">
        <w:rPr>
          <w:lang w:val="bg-BG"/>
        </w:rPr>
        <w:t xml:space="preserve"> </w:t>
      </w:r>
      <w:r w:rsidR="003D7018">
        <w:t>LaGrand</w:t>
      </w:r>
      <w:r w:rsidR="00E962B2">
        <w:rPr>
          <w:lang w:val="bg-BG"/>
        </w:rPr>
        <w:t xml:space="preserve"> няма да бъде екзекутиран преди</w:t>
      </w:r>
      <w:r w:rsidR="003D7018">
        <w:rPr>
          <w:lang w:val="bg-BG"/>
        </w:rPr>
        <w:t xml:space="preserve"> приключване на производството</w:t>
      </w:r>
      <w:r w:rsidR="00F633D2" w:rsidRPr="003D7018">
        <w:rPr>
          <w:lang w:val="bg-BG"/>
        </w:rPr>
        <w:t>.</w:t>
      </w:r>
    </w:p>
    <w:p w:rsidR="00491BB5" w:rsidRPr="00096BDA" w:rsidRDefault="001E0FCD" w:rsidP="00096BDA">
      <w:pPr>
        <w:pStyle w:val="JuPara"/>
        <w:rPr>
          <w:lang w:val="bg-BG"/>
        </w:rPr>
      </w:pPr>
      <w:r>
        <w:fldChar w:fldCharType="begin"/>
      </w:r>
      <w:r w:rsidR="00491BB5" w:rsidRPr="003D7018">
        <w:rPr>
          <w:lang w:val="bg-BG"/>
        </w:rPr>
        <w:instrText xml:space="preserve"> </w:instrText>
      </w:r>
      <w:r w:rsidR="00491BB5">
        <w:instrText>SEQ</w:instrText>
      </w:r>
      <w:r w:rsidR="00491BB5" w:rsidRPr="003D7018">
        <w:rPr>
          <w:lang w:val="bg-BG"/>
        </w:rPr>
        <w:instrText xml:space="preserve"> </w:instrText>
      </w:r>
      <w:r w:rsidR="00491BB5">
        <w:instrText>level</w:instrText>
      </w:r>
      <w:r w:rsidR="00491BB5" w:rsidRPr="003D7018">
        <w:rPr>
          <w:lang w:val="bg-BG"/>
        </w:rPr>
        <w:instrText>0 \*</w:instrText>
      </w:r>
      <w:r w:rsidR="00491BB5">
        <w:instrText>arabic</w:instrText>
      </w:r>
      <w:r w:rsidR="00491BB5" w:rsidRPr="003D7018">
        <w:rPr>
          <w:lang w:val="bg-BG"/>
        </w:rPr>
        <w:instrText xml:space="preserve"> </w:instrText>
      </w:r>
      <w:r>
        <w:fldChar w:fldCharType="separate"/>
      </w:r>
      <w:r w:rsidR="00F30CA6" w:rsidRPr="003D7018">
        <w:rPr>
          <w:noProof/>
          <w:lang w:val="bg-BG"/>
        </w:rPr>
        <w:t>155</w:t>
      </w:r>
      <w:r>
        <w:fldChar w:fldCharType="end"/>
      </w:r>
      <w:r w:rsidR="00491BB5" w:rsidRPr="003D7018">
        <w:rPr>
          <w:lang w:val="bg-BG"/>
        </w:rPr>
        <w:t>.</w:t>
      </w:r>
      <w:r w:rsidR="00491BB5">
        <w:t> </w:t>
      </w:r>
      <w:r w:rsidR="00C172BF" w:rsidRPr="00C172BF">
        <w:rPr>
          <w:lang w:val="bg-BG"/>
        </w:rPr>
        <w:t>В конкретния случай</w:t>
      </w:r>
      <w:r w:rsidR="00C172BF" w:rsidRPr="00F44AC9">
        <w:rPr>
          <w:lang w:val="bg-BG"/>
        </w:rPr>
        <w:t xml:space="preserve">, </w:t>
      </w:r>
      <w:r w:rsidR="00F44AC9" w:rsidRPr="00F44AC9">
        <w:rPr>
          <w:lang w:val="bg-BG"/>
        </w:rPr>
        <w:t>посоченото</w:t>
      </w:r>
      <w:r w:rsidR="00F44AC9">
        <w:rPr>
          <w:lang w:val="bg-BG"/>
        </w:rPr>
        <w:t xml:space="preserve"> в</w:t>
      </w:r>
      <w:r w:rsidR="00A63A38">
        <w:rPr>
          <w:lang w:val="bg-BG"/>
        </w:rPr>
        <w:t xml:space="preserve"> Правило</w:t>
      </w:r>
      <w:r w:rsidR="00C172BF" w:rsidRPr="00C172BF">
        <w:rPr>
          <w:lang w:val="bg-BG"/>
        </w:rPr>
        <w:t xml:space="preserve"> 39 не следва да се тълкува като и</w:t>
      </w:r>
      <w:r w:rsidR="00C172BF">
        <w:rPr>
          <w:lang w:val="bg-BG"/>
        </w:rPr>
        <w:t>зискване на договарящата страна</w:t>
      </w:r>
      <w:r w:rsidR="00F44AC9">
        <w:rPr>
          <w:lang w:val="bg-BG"/>
        </w:rPr>
        <w:t xml:space="preserve"> да упражнява</w:t>
      </w:r>
      <w:r w:rsidR="00C172BF" w:rsidRPr="00C172BF">
        <w:rPr>
          <w:lang w:val="bg-BG"/>
        </w:rPr>
        <w:t xml:space="preserve"> </w:t>
      </w:r>
      <w:r w:rsidR="00C172BF">
        <w:rPr>
          <w:lang w:val="bg-BG"/>
        </w:rPr>
        <w:t>права, с които не разполага, включително най-вече правото</w:t>
      </w:r>
      <w:r w:rsidR="00F44AC9">
        <w:rPr>
          <w:lang w:val="bg-BG"/>
        </w:rPr>
        <w:t xml:space="preserve"> да продължи</w:t>
      </w:r>
      <w:r w:rsidR="00C172BF" w:rsidRPr="00C172BF">
        <w:rPr>
          <w:lang w:val="bg-BG"/>
        </w:rPr>
        <w:t xml:space="preserve"> да </w:t>
      </w:r>
      <w:r w:rsidR="00C172BF">
        <w:rPr>
          <w:lang w:val="bg-BG"/>
        </w:rPr>
        <w:t>задържа жалбоподателите</w:t>
      </w:r>
      <w:r w:rsidR="00C172BF" w:rsidRPr="00C172BF">
        <w:rPr>
          <w:lang w:val="bg-BG"/>
        </w:rPr>
        <w:t xml:space="preserve"> след полунощ на 31 декември 2008 г. </w:t>
      </w:r>
      <w:r w:rsidR="00A63A38">
        <w:rPr>
          <w:lang w:val="bg-BG"/>
        </w:rPr>
        <w:t>Посочването на Правило</w:t>
      </w:r>
      <w:r w:rsidR="00C172BF" w:rsidRPr="00C172BF">
        <w:rPr>
          <w:lang w:val="bg-BG"/>
        </w:rPr>
        <w:t xml:space="preserve"> 39 </w:t>
      </w:r>
      <w:r w:rsidR="00C172BF">
        <w:rPr>
          <w:lang w:val="bg-BG"/>
        </w:rPr>
        <w:t>не може да изисква една договаряща страна да нарушава</w:t>
      </w:r>
      <w:r w:rsidR="00F44AC9">
        <w:rPr>
          <w:lang w:val="bg-BG"/>
        </w:rPr>
        <w:t xml:space="preserve"> закона и суверенитета на друга недоговаряща страна</w:t>
      </w:r>
      <w:r w:rsidR="00C172BF">
        <w:rPr>
          <w:lang w:val="bg-BG"/>
        </w:rPr>
        <w:t>. Това наистина е изключителен случай. Ако е вярно че съответните действия</w:t>
      </w:r>
      <w:r w:rsidR="00C172BF" w:rsidRPr="00C172BF">
        <w:rPr>
          <w:lang w:val="bg-BG"/>
        </w:rPr>
        <w:t xml:space="preserve"> попадат в юрисдикцията на </w:t>
      </w:r>
      <w:r w:rsidR="0003534A">
        <w:rPr>
          <w:lang w:val="bg-BG"/>
        </w:rPr>
        <w:t>Великобритания</w:t>
      </w:r>
      <w:r w:rsidR="00C172BF" w:rsidRPr="00C172BF">
        <w:rPr>
          <w:lang w:val="bg-BG"/>
        </w:rPr>
        <w:t>, случаят е по дефини</w:t>
      </w:r>
      <w:r w:rsidR="00C172BF">
        <w:rPr>
          <w:lang w:val="bg-BG"/>
        </w:rPr>
        <w:t>ция „изключителен”</w:t>
      </w:r>
      <w:r w:rsidR="00C172BF" w:rsidRPr="00C172BF">
        <w:rPr>
          <w:lang w:val="bg-BG"/>
        </w:rPr>
        <w:t xml:space="preserve"> от гледна точка на екстериториално</w:t>
      </w:r>
      <w:r w:rsidR="00F44AC9">
        <w:rPr>
          <w:lang w:val="bg-BG"/>
        </w:rPr>
        <w:t>то</w:t>
      </w:r>
      <w:r w:rsidR="00C172BF" w:rsidRPr="00C172BF">
        <w:rPr>
          <w:lang w:val="bg-BG"/>
        </w:rPr>
        <w:t xml:space="preserve"> прилагане на Конвенцията (виж </w:t>
      </w:r>
      <w:r w:rsidR="00C172BF" w:rsidRPr="00C172BF">
        <w:rPr>
          <w:i/>
        </w:rPr>
        <w:t>Bankovi</w:t>
      </w:r>
      <w:r w:rsidR="00C172BF" w:rsidRPr="00C172BF">
        <w:rPr>
          <w:i/>
          <w:lang w:val="bg-BG"/>
        </w:rPr>
        <w:t>ć</w:t>
      </w:r>
      <w:r w:rsidR="00C172BF" w:rsidRPr="00C172BF">
        <w:rPr>
          <w:lang w:val="bg-BG"/>
        </w:rPr>
        <w:t xml:space="preserve">, цитирано по-горе, § 74). </w:t>
      </w:r>
      <w:r w:rsidR="00C172BF">
        <w:rPr>
          <w:lang w:val="bg-BG"/>
        </w:rPr>
        <w:t xml:space="preserve">Освен това, </w:t>
      </w:r>
      <w:r w:rsidR="00C172BF" w:rsidRPr="00C172BF">
        <w:rPr>
          <w:lang w:val="bg-BG"/>
        </w:rPr>
        <w:t>изключителния</w:t>
      </w:r>
      <w:r w:rsidR="00C172BF">
        <w:rPr>
          <w:lang w:val="bg-BG"/>
        </w:rPr>
        <w:t xml:space="preserve">т характер на случая произхожда по-конкретно </w:t>
      </w:r>
      <w:r w:rsidR="00C172BF" w:rsidRPr="00C172BF">
        <w:rPr>
          <w:lang w:val="bg-BG"/>
        </w:rPr>
        <w:t>от ф</w:t>
      </w:r>
      <w:r w:rsidR="00C172BF">
        <w:rPr>
          <w:lang w:val="bg-BG"/>
        </w:rPr>
        <w:t xml:space="preserve">акта, че </w:t>
      </w:r>
      <w:r w:rsidR="0003534A">
        <w:rPr>
          <w:lang w:val="bg-BG"/>
        </w:rPr>
        <w:t>Великобритания</w:t>
      </w:r>
      <w:r w:rsidR="00C172BF">
        <w:rPr>
          <w:lang w:val="bg-BG"/>
        </w:rPr>
        <w:t xml:space="preserve"> действа или е необходимо да </w:t>
      </w:r>
      <w:r w:rsidR="00C172BF" w:rsidRPr="00C172BF">
        <w:rPr>
          <w:lang w:val="bg-BG"/>
        </w:rPr>
        <w:t>действа из</w:t>
      </w:r>
      <w:r w:rsidR="00C172BF">
        <w:rPr>
          <w:lang w:val="bg-BG"/>
        </w:rPr>
        <w:t xml:space="preserve">вън </w:t>
      </w:r>
      <w:r w:rsidR="00F44AC9">
        <w:rPr>
          <w:lang w:val="bg-BG"/>
        </w:rPr>
        <w:t xml:space="preserve">пределите на </w:t>
      </w:r>
      <w:r w:rsidR="00C172BF">
        <w:rPr>
          <w:lang w:val="bg-BG"/>
        </w:rPr>
        <w:t xml:space="preserve">собствената си територия. </w:t>
      </w:r>
      <w:r w:rsidR="0003534A">
        <w:rPr>
          <w:lang w:val="bg-BG"/>
        </w:rPr>
        <w:t>Великобритания</w:t>
      </w:r>
      <w:r w:rsidR="00C172BF">
        <w:rPr>
          <w:lang w:val="bg-BG"/>
        </w:rPr>
        <w:t xml:space="preserve"> не може д</w:t>
      </w:r>
      <w:r w:rsidR="00A63A38">
        <w:rPr>
          <w:lang w:val="bg-BG"/>
        </w:rPr>
        <w:t>а се съобрази с посоченото в Правило</w:t>
      </w:r>
      <w:r w:rsidR="00C172BF">
        <w:rPr>
          <w:lang w:val="bg-BG"/>
        </w:rPr>
        <w:t xml:space="preserve"> 39, точно защото </w:t>
      </w:r>
      <w:r w:rsidR="00C172BF" w:rsidRPr="00C172BF">
        <w:rPr>
          <w:lang w:val="bg-BG"/>
        </w:rPr>
        <w:t>е на територията на дру</w:t>
      </w:r>
      <w:r w:rsidR="00C172BF">
        <w:rPr>
          <w:lang w:val="bg-BG"/>
        </w:rPr>
        <w:t xml:space="preserve">га държава. Правителството се гордее със своята дълга история на </w:t>
      </w:r>
      <w:r w:rsidR="00C172BF" w:rsidRPr="00C172BF">
        <w:rPr>
          <w:lang w:val="bg-BG"/>
        </w:rPr>
        <w:t xml:space="preserve">сътрудничество със Съда </w:t>
      </w:r>
      <w:r w:rsidR="00A63A38">
        <w:rPr>
          <w:lang w:val="bg-BG"/>
        </w:rPr>
        <w:t>и съобразяването с</w:t>
      </w:r>
      <w:r w:rsidR="00F44AC9">
        <w:rPr>
          <w:lang w:val="bg-BG"/>
        </w:rPr>
        <w:t xml:space="preserve"> предишни посочвания </w:t>
      </w:r>
      <w:r w:rsidR="00A63A38">
        <w:rPr>
          <w:lang w:val="bg-BG"/>
        </w:rPr>
        <w:t>на Правило</w:t>
      </w:r>
      <w:r w:rsidR="00C172BF">
        <w:rPr>
          <w:lang w:val="bg-BG"/>
        </w:rPr>
        <w:t xml:space="preserve"> 39.</w:t>
      </w:r>
      <w:r w:rsidR="00096BDA">
        <w:rPr>
          <w:lang w:val="bg-BG"/>
        </w:rPr>
        <w:t xml:space="preserve"> Правителството не се е съобразило с посочването в този конкретен случай само защото е налице обективна пречка, която не позволява това</w:t>
      </w:r>
      <w:r w:rsidR="00FF7349" w:rsidRPr="00096BDA">
        <w:rPr>
          <w:lang w:val="bg-BG"/>
        </w:rPr>
        <w:t>.</w:t>
      </w:r>
    </w:p>
    <w:p w:rsidR="008216CE" w:rsidRPr="00597771" w:rsidRDefault="001E0FCD" w:rsidP="00597771">
      <w:pPr>
        <w:pStyle w:val="JuPara"/>
        <w:rPr>
          <w:lang w:val="bg-BG"/>
        </w:rPr>
      </w:pPr>
      <w:r>
        <w:fldChar w:fldCharType="begin"/>
      </w:r>
      <w:r w:rsidR="008216CE" w:rsidRPr="00096BDA">
        <w:rPr>
          <w:lang w:val="bg-BG"/>
        </w:rPr>
        <w:instrText xml:space="preserve"> </w:instrText>
      </w:r>
      <w:r w:rsidR="008216CE">
        <w:instrText>SEQ</w:instrText>
      </w:r>
      <w:r w:rsidR="008216CE" w:rsidRPr="00096BDA">
        <w:rPr>
          <w:lang w:val="bg-BG"/>
        </w:rPr>
        <w:instrText xml:space="preserve"> </w:instrText>
      </w:r>
      <w:r w:rsidR="008216CE">
        <w:instrText>level</w:instrText>
      </w:r>
      <w:r w:rsidR="008216CE" w:rsidRPr="00096BDA">
        <w:rPr>
          <w:lang w:val="bg-BG"/>
        </w:rPr>
        <w:instrText>0 \*</w:instrText>
      </w:r>
      <w:r w:rsidR="008216CE">
        <w:instrText>arabic</w:instrText>
      </w:r>
      <w:r w:rsidR="008216CE" w:rsidRPr="00096BDA">
        <w:rPr>
          <w:lang w:val="bg-BG"/>
        </w:rPr>
        <w:instrText xml:space="preserve"> </w:instrText>
      </w:r>
      <w:r>
        <w:fldChar w:fldCharType="separate"/>
      </w:r>
      <w:r w:rsidR="00F30CA6" w:rsidRPr="00096BDA">
        <w:rPr>
          <w:noProof/>
          <w:lang w:val="bg-BG"/>
        </w:rPr>
        <w:t>156</w:t>
      </w:r>
      <w:r>
        <w:fldChar w:fldCharType="end"/>
      </w:r>
      <w:r w:rsidR="008216CE" w:rsidRPr="00096BDA">
        <w:rPr>
          <w:lang w:val="bg-BG"/>
        </w:rPr>
        <w:t>.</w:t>
      </w:r>
      <w:r w:rsidR="008216CE">
        <w:t> </w:t>
      </w:r>
      <w:r w:rsidR="00096BDA" w:rsidRPr="00764EC7">
        <w:rPr>
          <w:lang w:val="bg-BG"/>
        </w:rPr>
        <w:t>Правителството отхвърл</w:t>
      </w:r>
      <w:r w:rsidR="00096BDA">
        <w:rPr>
          <w:lang w:val="bg-BG"/>
        </w:rPr>
        <w:t>я</w:t>
      </w:r>
      <w:r w:rsidR="00096BDA" w:rsidRPr="00764EC7">
        <w:rPr>
          <w:lang w:val="bg-BG"/>
        </w:rPr>
        <w:t xml:space="preserve"> като </w:t>
      </w:r>
      <w:r w:rsidR="00F44AC9" w:rsidRPr="00F149F0">
        <w:rPr>
          <w:lang w:val="bg-BG"/>
        </w:rPr>
        <w:t>неуместни</w:t>
      </w:r>
      <w:r w:rsidR="00096BDA" w:rsidRPr="00F149F0">
        <w:rPr>
          <w:lang w:val="bg-BG"/>
        </w:rPr>
        <w:t xml:space="preserve"> твърденията от страна на трети лица, че </w:t>
      </w:r>
      <w:r w:rsidR="00F44AC9" w:rsidRPr="00F149F0">
        <w:rPr>
          <w:lang w:val="bg-BG"/>
        </w:rPr>
        <w:t>Правителството</w:t>
      </w:r>
      <w:r w:rsidR="00E962B2" w:rsidRPr="00F149F0">
        <w:rPr>
          <w:lang w:val="bg-BG"/>
        </w:rPr>
        <w:t xml:space="preserve"> не следва да бъде освободено</w:t>
      </w:r>
      <w:r w:rsidR="00F46750" w:rsidRPr="00F149F0">
        <w:rPr>
          <w:lang w:val="bg-BG"/>
        </w:rPr>
        <w:t xml:space="preserve"> от</w:t>
      </w:r>
      <w:r w:rsidR="00F44AC9" w:rsidRPr="00F149F0">
        <w:rPr>
          <w:lang w:val="bg-BG"/>
        </w:rPr>
        <w:t xml:space="preserve"> </w:t>
      </w:r>
      <w:r w:rsidR="00096BDA" w:rsidRPr="00F149F0">
        <w:rPr>
          <w:lang w:val="bg-BG"/>
        </w:rPr>
        <w:t>задължението да</w:t>
      </w:r>
      <w:r w:rsidR="00CF71BA" w:rsidRPr="00F149F0">
        <w:rPr>
          <w:lang w:val="bg-BG"/>
        </w:rPr>
        <w:t xml:space="preserve"> се съобрази</w:t>
      </w:r>
      <w:r w:rsidR="00E962B2" w:rsidRPr="00F149F0">
        <w:rPr>
          <w:lang w:val="bg-BG"/>
        </w:rPr>
        <w:t xml:space="preserve"> с посоченото по</w:t>
      </w:r>
      <w:r w:rsidR="007041F4" w:rsidRPr="00F149F0">
        <w:rPr>
          <w:lang w:val="bg-BG"/>
        </w:rPr>
        <w:t xml:space="preserve"> Правило</w:t>
      </w:r>
      <w:r w:rsidR="00096BDA" w:rsidRPr="00F149F0">
        <w:rPr>
          <w:lang w:val="bg-BG"/>
        </w:rPr>
        <w:t xml:space="preserve"> 39 </w:t>
      </w:r>
      <w:r w:rsidR="00E962B2" w:rsidRPr="00F149F0">
        <w:rPr>
          <w:lang w:val="bg-BG"/>
        </w:rPr>
        <w:t>поради конфликт с</w:t>
      </w:r>
      <w:r w:rsidR="00096BDA" w:rsidRPr="00F149F0">
        <w:rPr>
          <w:lang w:val="bg-BG"/>
        </w:rPr>
        <w:t xml:space="preserve"> международно задължение (виж параграфи 158-</w:t>
      </w:r>
      <w:r w:rsidR="00F46750" w:rsidRPr="00F149F0">
        <w:rPr>
          <w:lang w:val="bg-BG"/>
        </w:rPr>
        <w:t>1</w:t>
      </w:r>
      <w:r w:rsidR="00096BDA" w:rsidRPr="00F149F0">
        <w:rPr>
          <w:lang w:val="bg-BG"/>
        </w:rPr>
        <w:t xml:space="preserve">59 по-долу). </w:t>
      </w:r>
      <w:r w:rsidR="00CF71BA" w:rsidRPr="00F149F0">
        <w:rPr>
          <w:lang w:val="bg-BG"/>
        </w:rPr>
        <w:t>Н</w:t>
      </w:r>
      <w:r w:rsidR="00096BDA" w:rsidRPr="00F149F0">
        <w:rPr>
          <w:lang w:val="bg-BG"/>
        </w:rPr>
        <w:t>ас</w:t>
      </w:r>
      <w:r w:rsidR="00E962B2" w:rsidRPr="00F149F0">
        <w:rPr>
          <w:lang w:val="bg-BG"/>
        </w:rPr>
        <w:t>тоящия случай не включва конфликтни</w:t>
      </w:r>
      <w:r w:rsidR="00096BDA" w:rsidRPr="00F46750">
        <w:rPr>
          <w:lang w:val="bg-BG"/>
        </w:rPr>
        <w:t xml:space="preserve"> задължения, </w:t>
      </w:r>
      <w:r w:rsidR="00CF71BA" w:rsidRPr="00F46750">
        <w:rPr>
          <w:lang w:val="bg-BG"/>
        </w:rPr>
        <w:t xml:space="preserve">в които </w:t>
      </w:r>
      <w:r w:rsidR="00CF71BA" w:rsidRPr="00F46750">
        <w:rPr>
          <w:lang w:val="bg-BG"/>
        </w:rPr>
        <w:lastRenderedPageBreak/>
        <w:t xml:space="preserve">една държава избира да действа </w:t>
      </w:r>
      <w:r w:rsidR="00096BDA" w:rsidRPr="00F46750">
        <w:rPr>
          <w:lang w:val="bg-BG"/>
        </w:rPr>
        <w:t>или в</w:t>
      </w:r>
      <w:r w:rsidR="00F46750" w:rsidRPr="00F46750">
        <w:rPr>
          <w:lang w:val="bg-BG"/>
        </w:rPr>
        <w:t xml:space="preserve"> съответствие с договор </w:t>
      </w:r>
      <w:r w:rsidR="00096BDA" w:rsidRPr="00F46750">
        <w:t>A</w:t>
      </w:r>
      <w:r w:rsidR="00F46750" w:rsidRPr="00F46750">
        <w:rPr>
          <w:lang w:val="bg-BG"/>
        </w:rPr>
        <w:t>,</w:t>
      </w:r>
      <w:r w:rsidR="00096BDA" w:rsidRPr="00F46750">
        <w:rPr>
          <w:lang w:val="bg-BG"/>
        </w:rPr>
        <w:t xml:space="preserve"> или </w:t>
      </w:r>
      <w:r w:rsidR="00CF71BA" w:rsidRPr="00F46750">
        <w:rPr>
          <w:lang w:val="bg-BG"/>
        </w:rPr>
        <w:t xml:space="preserve">съгласно договор Б. Простата особеност, с която </w:t>
      </w:r>
      <w:r w:rsidR="000975B9" w:rsidRPr="00F46750">
        <w:rPr>
          <w:lang w:val="bg-BG"/>
        </w:rPr>
        <w:t>встъпилите</w:t>
      </w:r>
      <w:r w:rsidR="00CF71BA" w:rsidRPr="00F46750">
        <w:rPr>
          <w:lang w:val="bg-BG"/>
        </w:rPr>
        <w:t xml:space="preserve"> страни не се съобразяват, е че </w:t>
      </w:r>
      <w:r w:rsidR="00F46750" w:rsidRPr="00F46750">
        <w:rPr>
          <w:lang w:val="bg-BG"/>
        </w:rPr>
        <w:t>П</w:t>
      </w:r>
      <w:r w:rsidR="00096BDA" w:rsidRPr="00F46750">
        <w:rPr>
          <w:lang w:val="bg-BG"/>
        </w:rPr>
        <w:t>равит</w:t>
      </w:r>
      <w:r w:rsidR="00CF71BA" w:rsidRPr="00F46750">
        <w:rPr>
          <w:lang w:val="bg-BG"/>
        </w:rPr>
        <w:t>елството не може да се съобрази</w:t>
      </w:r>
      <w:r w:rsidR="00F46750" w:rsidRPr="00F46750">
        <w:rPr>
          <w:lang w:val="bg-BG"/>
        </w:rPr>
        <w:t xml:space="preserve"> с</w:t>
      </w:r>
      <w:r w:rsidR="00E83F95" w:rsidRPr="00F46750">
        <w:rPr>
          <w:lang w:val="bg-BG"/>
        </w:rPr>
        <w:t xml:space="preserve"> посоченото</w:t>
      </w:r>
      <w:r w:rsidR="007041F4">
        <w:rPr>
          <w:lang w:val="bg-BG"/>
        </w:rPr>
        <w:t xml:space="preserve"> по Правило</w:t>
      </w:r>
      <w:r w:rsidR="00096BDA" w:rsidRPr="00F46750">
        <w:rPr>
          <w:lang w:val="bg-BG"/>
        </w:rPr>
        <w:t xml:space="preserve"> 39; </w:t>
      </w:r>
      <w:r w:rsidR="00CF71BA" w:rsidRPr="00F46750">
        <w:rPr>
          <w:lang w:val="bg-BG"/>
        </w:rPr>
        <w:t>то не е имало</w:t>
      </w:r>
      <w:r w:rsidR="00096BDA" w:rsidRPr="00F46750">
        <w:rPr>
          <w:lang w:val="bg-BG"/>
        </w:rPr>
        <w:t xml:space="preserve"> съответнит</w:t>
      </w:r>
      <w:r w:rsidR="00CF71BA" w:rsidRPr="00F46750">
        <w:rPr>
          <w:lang w:val="bg-BG"/>
        </w:rPr>
        <w:t>е правомощия, нито</w:t>
      </w:r>
      <w:r w:rsidR="00CF71BA">
        <w:rPr>
          <w:lang w:val="bg-BG"/>
        </w:rPr>
        <w:t xml:space="preserve"> </w:t>
      </w:r>
      <w:r w:rsidR="00096BDA" w:rsidRPr="00CF71BA">
        <w:rPr>
          <w:lang w:val="bg-BG"/>
        </w:rPr>
        <w:t>право</w:t>
      </w:r>
      <w:r w:rsidR="00CF71BA">
        <w:rPr>
          <w:lang w:val="bg-BG"/>
        </w:rPr>
        <w:t>то</w:t>
      </w:r>
      <w:r w:rsidR="00096BDA" w:rsidRPr="00CF71BA">
        <w:rPr>
          <w:lang w:val="bg-BG"/>
        </w:rPr>
        <w:t xml:space="preserve"> на преценка за това как да се действ</w:t>
      </w:r>
      <w:r w:rsidR="00F46750">
        <w:rPr>
          <w:lang w:val="bg-BG"/>
        </w:rPr>
        <w:t>а. Жалбоподателите твърдят, че П</w:t>
      </w:r>
      <w:r w:rsidR="00096BDA" w:rsidRPr="00CF71BA">
        <w:rPr>
          <w:lang w:val="bg-BG"/>
        </w:rPr>
        <w:t xml:space="preserve">равителството би </w:t>
      </w:r>
      <w:r w:rsidR="00CF71BA" w:rsidRPr="00CF71BA">
        <w:rPr>
          <w:lang w:val="bg-BG"/>
        </w:rPr>
        <w:t xml:space="preserve">могло да </w:t>
      </w:r>
      <w:r w:rsidR="00096BDA" w:rsidRPr="00CF71BA">
        <w:rPr>
          <w:lang w:val="bg-BG"/>
        </w:rPr>
        <w:t>направи повече, но това</w:t>
      </w:r>
      <w:r w:rsidR="00CF71BA">
        <w:rPr>
          <w:lang w:val="bg-BG"/>
        </w:rPr>
        <w:t xml:space="preserve"> би означавало да се </w:t>
      </w:r>
      <w:r w:rsidR="00096BDA" w:rsidRPr="00CF71BA">
        <w:rPr>
          <w:lang w:val="bg-BG"/>
        </w:rPr>
        <w:t xml:space="preserve">игнорира изключителната чувствителност </w:t>
      </w:r>
      <w:r w:rsidR="00CF71BA">
        <w:rPr>
          <w:lang w:val="bg-BG"/>
        </w:rPr>
        <w:t xml:space="preserve">по </w:t>
      </w:r>
      <w:r w:rsidR="00490D0E">
        <w:rPr>
          <w:lang w:val="bg-BG"/>
        </w:rPr>
        <w:t>отношение</w:t>
      </w:r>
      <w:r w:rsidR="00CF71BA">
        <w:rPr>
          <w:lang w:val="bg-BG"/>
        </w:rPr>
        <w:t xml:space="preserve"> на </w:t>
      </w:r>
      <w:r w:rsidR="00096BDA" w:rsidRPr="00CF71BA">
        <w:rPr>
          <w:lang w:val="bg-BG"/>
        </w:rPr>
        <w:t xml:space="preserve">важните и спешни преговори, които </w:t>
      </w:r>
      <w:r w:rsidR="00CF71BA">
        <w:rPr>
          <w:lang w:val="bg-BG"/>
        </w:rPr>
        <w:t xml:space="preserve">са се водили </w:t>
      </w:r>
      <w:r w:rsidR="00096BDA" w:rsidRPr="00CF71BA">
        <w:rPr>
          <w:lang w:val="bg-BG"/>
        </w:rPr>
        <w:t>с Ирак по това време (виж параграфи 56 и 66 по-горе)</w:t>
      </w:r>
      <w:r w:rsidR="00BA1645" w:rsidRPr="00597771">
        <w:rPr>
          <w:lang w:val="bg-BG"/>
        </w:rPr>
        <w:t>.</w:t>
      </w:r>
    </w:p>
    <w:p w:rsidR="00671FD6" w:rsidRPr="00597771" w:rsidRDefault="001E0FCD" w:rsidP="00597771">
      <w:pPr>
        <w:pStyle w:val="JuPara"/>
        <w:rPr>
          <w:lang w:val="bg-BG"/>
        </w:rPr>
      </w:pPr>
      <w:r>
        <w:fldChar w:fldCharType="begin"/>
      </w:r>
      <w:r w:rsidR="00671FD6" w:rsidRPr="00597771">
        <w:rPr>
          <w:lang w:val="bg-BG"/>
        </w:rPr>
        <w:instrText xml:space="preserve"> </w:instrText>
      </w:r>
      <w:r w:rsidR="00671FD6">
        <w:instrText>SEQ</w:instrText>
      </w:r>
      <w:r w:rsidR="00671FD6" w:rsidRPr="00597771">
        <w:rPr>
          <w:lang w:val="bg-BG"/>
        </w:rPr>
        <w:instrText xml:space="preserve"> </w:instrText>
      </w:r>
      <w:r w:rsidR="00671FD6">
        <w:instrText>level</w:instrText>
      </w:r>
      <w:r w:rsidR="00671FD6" w:rsidRPr="00597771">
        <w:rPr>
          <w:lang w:val="bg-BG"/>
        </w:rPr>
        <w:instrText>0 \*</w:instrText>
      </w:r>
      <w:r w:rsidR="00671FD6">
        <w:instrText>arabic</w:instrText>
      </w:r>
      <w:r w:rsidR="00671FD6" w:rsidRPr="00597771">
        <w:rPr>
          <w:lang w:val="bg-BG"/>
        </w:rPr>
        <w:instrText xml:space="preserve"> </w:instrText>
      </w:r>
      <w:r>
        <w:fldChar w:fldCharType="separate"/>
      </w:r>
      <w:r w:rsidR="00F30CA6" w:rsidRPr="00597771">
        <w:rPr>
          <w:noProof/>
          <w:lang w:val="bg-BG"/>
        </w:rPr>
        <w:t>157</w:t>
      </w:r>
      <w:r>
        <w:fldChar w:fldCharType="end"/>
      </w:r>
      <w:r w:rsidR="00671FD6" w:rsidRPr="00597771">
        <w:rPr>
          <w:lang w:val="bg-BG"/>
        </w:rPr>
        <w:t>.</w:t>
      </w:r>
      <w:r w:rsidR="00671FD6">
        <w:t>  </w:t>
      </w:r>
      <w:r w:rsidR="00597771">
        <w:rPr>
          <w:lang w:val="bg-BG"/>
        </w:rPr>
        <w:t>Съгласно</w:t>
      </w:r>
      <w:r w:rsidR="00F46750">
        <w:rPr>
          <w:lang w:val="bg-BG"/>
        </w:rPr>
        <w:t xml:space="preserve"> становището на П</w:t>
      </w:r>
      <w:r w:rsidR="00597771" w:rsidRPr="00597771">
        <w:rPr>
          <w:lang w:val="bg-BG"/>
        </w:rPr>
        <w:t>равителството, оплакването по чл</w:t>
      </w:r>
      <w:r w:rsidR="00597771">
        <w:rPr>
          <w:lang w:val="bg-BG"/>
        </w:rPr>
        <w:t>.</w:t>
      </w:r>
      <w:r w:rsidR="00597771" w:rsidRPr="00597771">
        <w:rPr>
          <w:lang w:val="bg-BG"/>
        </w:rPr>
        <w:t xml:space="preserve"> 13 е неоснователно, тъ</w:t>
      </w:r>
      <w:r w:rsidR="00597771">
        <w:rPr>
          <w:lang w:val="bg-BG"/>
        </w:rPr>
        <w:t>й като жалбоподателите не изпращат молба за разрешение за обжалване до Камарата на лордовете преди</w:t>
      </w:r>
      <w:r w:rsidR="00597771" w:rsidRPr="00597771">
        <w:rPr>
          <w:lang w:val="bg-BG"/>
        </w:rPr>
        <w:t xml:space="preserve"> 9 февруа</w:t>
      </w:r>
      <w:r w:rsidR="00597771">
        <w:rPr>
          <w:lang w:val="bg-BG"/>
        </w:rPr>
        <w:t>ри 2</w:t>
      </w:r>
      <w:r w:rsidR="00F46750">
        <w:rPr>
          <w:lang w:val="bg-BG"/>
        </w:rPr>
        <w:t>009 г. По време на предаването</w:t>
      </w:r>
      <w:r w:rsidR="00E962B2">
        <w:rPr>
          <w:lang w:val="bg-BG"/>
        </w:rPr>
        <w:t xml:space="preserve"> на жалбоподателите</w:t>
      </w:r>
      <w:r w:rsidR="00597771">
        <w:rPr>
          <w:lang w:val="bg-BG"/>
        </w:rPr>
        <w:t xml:space="preserve"> не са съществували висящи вътрешни производства</w:t>
      </w:r>
      <w:r w:rsidR="00671FD6" w:rsidRPr="00764EC7">
        <w:rPr>
          <w:lang w:val="bg-BG"/>
        </w:rPr>
        <w:t>.</w:t>
      </w:r>
    </w:p>
    <w:p w:rsidR="00A43EA1" w:rsidRPr="000D5B61" w:rsidRDefault="00621F2F" w:rsidP="00621F2F">
      <w:pPr>
        <w:pStyle w:val="JuH1"/>
        <w:rPr>
          <w:lang w:val="bg-BG"/>
        </w:rPr>
      </w:pPr>
      <w:r w:rsidRPr="000D5B61">
        <w:rPr>
          <w:lang w:val="bg-BG"/>
        </w:rPr>
        <w:t>3</w:t>
      </w:r>
      <w:r w:rsidR="00A43EA1" w:rsidRPr="000D5B61">
        <w:rPr>
          <w:lang w:val="bg-BG"/>
        </w:rPr>
        <w:t>.</w:t>
      </w:r>
      <w:r w:rsidR="00171F62">
        <w:t>  </w:t>
      </w:r>
      <w:r w:rsidR="000D5B61">
        <w:rPr>
          <w:lang w:val="bg-BG"/>
        </w:rPr>
        <w:t>Третите страни</w:t>
      </w:r>
    </w:p>
    <w:bookmarkStart w:id="9" w:name="EqHRCR39"/>
    <w:p w:rsidR="00A43EA1" w:rsidRPr="000975B9" w:rsidRDefault="001E0FCD" w:rsidP="000975B9">
      <w:pPr>
        <w:pStyle w:val="JuPara"/>
        <w:rPr>
          <w:lang w:val="bg-BG"/>
        </w:rPr>
      </w:pPr>
      <w:r>
        <w:fldChar w:fldCharType="begin"/>
      </w:r>
      <w:r w:rsidR="00A43EA1" w:rsidRPr="000D5B61">
        <w:rPr>
          <w:lang w:val="bg-BG"/>
        </w:rPr>
        <w:instrText xml:space="preserve"> </w:instrText>
      </w:r>
      <w:r w:rsidR="00A43EA1">
        <w:instrText>SEQ</w:instrText>
      </w:r>
      <w:r w:rsidR="00A43EA1" w:rsidRPr="000D5B61">
        <w:rPr>
          <w:lang w:val="bg-BG"/>
        </w:rPr>
        <w:instrText xml:space="preserve"> </w:instrText>
      </w:r>
      <w:r w:rsidR="00A43EA1">
        <w:instrText>level</w:instrText>
      </w:r>
      <w:r w:rsidR="00A43EA1" w:rsidRPr="000D5B61">
        <w:rPr>
          <w:lang w:val="bg-BG"/>
        </w:rPr>
        <w:instrText>0 \*</w:instrText>
      </w:r>
      <w:r w:rsidR="00A43EA1">
        <w:instrText>arabic</w:instrText>
      </w:r>
      <w:r w:rsidR="00A43EA1" w:rsidRPr="000D5B61">
        <w:rPr>
          <w:lang w:val="bg-BG"/>
        </w:rPr>
        <w:instrText xml:space="preserve"> </w:instrText>
      </w:r>
      <w:r>
        <w:fldChar w:fldCharType="separate"/>
      </w:r>
      <w:r w:rsidR="00F30CA6" w:rsidRPr="000D5B61">
        <w:rPr>
          <w:noProof/>
          <w:lang w:val="bg-BG"/>
        </w:rPr>
        <w:t>158</w:t>
      </w:r>
      <w:r>
        <w:fldChar w:fldCharType="end"/>
      </w:r>
      <w:bookmarkEnd w:id="9"/>
      <w:r w:rsidR="00A43EA1" w:rsidRPr="000D5B61">
        <w:rPr>
          <w:lang w:val="bg-BG"/>
        </w:rPr>
        <w:t>.</w:t>
      </w:r>
      <w:r w:rsidR="00A43EA1">
        <w:t>  </w:t>
      </w:r>
      <w:r w:rsidR="000D5B61" w:rsidRPr="000D5B61">
        <w:rPr>
          <w:lang w:val="bg-BG"/>
        </w:rPr>
        <w:t>Комисията за</w:t>
      </w:r>
      <w:r w:rsidR="000D5B61">
        <w:rPr>
          <w:lang w:val="bg-BG"/>
        </w:rPr>
        <w:t xml:space="preserve"> равенство и човешки права твърди, че не може да има принципно</w:t>
      </w:r>
      <w:r w:rsidR="000D5B61" w:rsidRPr="000D5B61">
        <w:rPr>
          <w:lang w:val="bg-BG"/>
        </w:rPr>
        <w:t xml:space="preserve"> изключение от принципа в </w:t>
      </w:r>
      <w:r w:rsidR="000D5B61">
        <w:rPr>
          <w:i/>
        </w:rPr>
        <w:t>Mamatkulov</w:t>
      </w:r>
      <w:r w:rsidR="000D5B61" w:rsidRPr="000D5B61">
        <w:rPr>
          <w:i/>
          <w:lang w:val="bg-BG"/>
        </w:rPr>
        <w:t xml:space="preserve"> </w:t>
      </w:r>
      <w:r w:rsidR="000D5B61">
        <w:rPr>
          <w:i/>
        </w:rPr>
        <w:t>and</w:t>
      </w:r>
      <w:r w:rsidR="000D5B61" w:rsidRPr="000D5B61">
        <w:rPr>
          <w:i/>
          <w:lang w:val="bg-BG"/>
        </w:rPr>
        <w:t xml:space="preserve"> </w:t>
      </w:r>
      <w:r w:rsidR="000D5B61">
        <w:rPr>
          <w:i/>
        </w:rPr>
        <w:t>Askarov</w:t>
      </w:r>
      <w:r w:rsidR="000D5B61" w:rsidRPr="000D5B61">
        <w:rPr>
          <w:lang w:val="bg-BG"/>
        </w:rPr>
        <w:t xml:space="preserve"> (цитирано по-горе), </w:t>
      </w:r>
      <w:r w:rsidR="000D5B61">
        <w:rPr>
          <w:lang w:val="bg-BG"/>
        </w:rPr>
        <w:t>невъзможността</w:t>
      </w:r>
      <w:r w:rsidR="008712C0">
        <w:rPr>
          <w:lang w:val="bg-BG"/>
        </w:rPr>
        <w:t xml:space="preserve"> на една</w:t>
      </w:r>
      <w:r w:rsidR="000D5B61" w:rsidRPr="000D5B61">
        <w:rPr>
          <w:lang w:val="bg-BG"/>
        </w:rPr>
        <w:t xml:space="preserve"> държава</w:t>
      </w:r>
      <w:r w:rsidR="000D5B61">
        <w:rPr>
          <w:lang w:val="bg-BG"/>
        </w:rPr>
        <w:t xml:space="preserve"> да се съобрази </w:t>
      </w:r>
      <w:r w:rsidR="000D5B61" w:rsidRPr="000D5B61">
        <w:rPr>
          <w:lang w:val="bg-BG"/>
        </w:rPr>
        <w:t xml:space="preserve">с </w:t>
      </w:r>
      <w:r w:rsidR="000133DF">
        <w:rPr>
          <w:lang w:val="bg-BG"/>
        </w:rPr>
        <w:t xml:space="preserve">определена временна мярка </w:t>
      </w:r>
      <w:r w:rsidR="0029529E">
        <w:rPr>
          <w:lang w:val="bg-BG"/>
        </w:rPr>
        <w:t xml:space="preserve">да </w:t>
      </w:r>
      <w:r w:rsidR="000133DF">
        <w:rPr>
          <w:lang w:val="bg-BG"/>
        </w:rPr>
        <w:t>се разглежда като нарушение на чл.</w:t>
      </w:r>
      <w:r w:rsidR="000D5B61" w:rsidRPr="000D5B61">
        <w:rPr>
          <w:lang w:val="bg-BG"/>
        </w:rPr>
        <w:t xml:space="preserve"> 34, </w:t>
      </w:r>
      <w:r w:rsidR="000133DF">
        <w:rPr>
          <w:lang w:val="bg-BG"/>
        </w:rPr>
        <w:t>където невъзможността на държавата</w:t>
      </w:r>
      <w:r w:rsidR="008712C0">
        <w:rPr>
          <w:lang w:val="bg-BG"/>
        </w:rPr>
        <w:t xml:space="preserve"> да се съобрази</w:t>
      </w:r>
      <w:r w:rsidR="000133DF">
        <w:rPr>
          <w:lang w:val="bg-BG"/>
        </w:rPr>
        <w:t xml:space="preserve"> се базира на задължение по силата на международното право</w:t>
      </w:r>
      <w:r w:rsidR="000D5B61" w:rsidRPr="000D5B61">
        <w:rPr>
          <w:lang w:val="bg-BG"/>
        </w:rPr>
        <w:t xml:space="preserve"> (ако </w:t>
      </w:r>
      <w:r w:rsidR="008712C0">
        <w:rPr>
          <w:lang w:val="bg-BG"/>
        </w:rPr>
        <w:t>се приеме</w:t>
      </w:r>
      <w:r w:rsidR="000D5B61" w:rsidRPr="000D5B61">
        <w:rPr>
          <w:lang w:val="bg-BG"/>
        </w:rPr>
        <w:t xml:space="preserve">, че </w:t>
      </w:r>
      <w:r w:rsidR="008712C0" w:rsidRPr="000D5B61">
        <w:rPr>
          <w:lang w:val="bg-BG"/>
        </w:rPr>
        <w:t>такова задължение</w:t>
      </w:r>
      <w:r w:rsidR="008712C0">
        <w:rPr>
          <w:lang w:val="bg-BG"/>
        </w:rPr>
        <w:t xml:space="preserve"> е бил опред</w:t>
      </w:r>
      <w:r w:rsidR="00E83F95">
        <w:rPr>
          <w:lang w:val="bg-BG"/>
        </w:rPr>
        <w:t>е</w:t>
      </w:r>
      <w:r w:rsidR="008712C0">
        <w:rPr>
          <w:lang w:val="bg-BG"/>
        </w:rPr>
        <w:t>лено и съществува</w:t>
      </w:r>
      <w:r w:rsidR="000D5B61" w:rsidRPr="000D5B61">
        <w:rPr>
          <w:lang w:val="bg-BG"/>
        </w:rPr>
        <w:t>). Отх</w:t>
      </w:r>
      <w:r w:rsidR="008712C0">
        <w:rPr>
          <w:lang w:val="bg-BG"/>
        </w:rPr>
        <w:t xml:space="preserve">върлянето на такова изключение произтича от </w:t>
      </w:r>
      <w:r w:rsidR="000D5B61" w:rsidRPr="000D5B61">
        <w:rPr>
          <w:lang w:val="bg-BG"/>
        </w:rPr>
        <w:t xml:space="preserve">практика на </w:t>
      </w:r>
      <w:r w:rsidR="008712C0">
        <w:rPr>
          <w:lang w:val="bg-BG"/>
        </w:rPr>
        <w:t xml:space="preserve">Съда по </w:t>
      </w:r>
      <w:r w:rsidR="00490D0E">
        <w:rPr>
          <w:lang w:val="bg-BG"/>
        </w:rPr>
        <w:t>отношение</w:t>
      </w:r>
      <w:r w:rsidR="008712C0">
        <w:rPr>
          <w:lang w:val="bg-BG"/>
        </w:rPr>
        <w:t xml:space="preserve"> на противоречия</w:t>
      </w:r>
      <w:r w:rsidR="000D5B61" w:rsidRPr="000D5B61">
        <w:rPr>
          <w:lang w:val="bg-BG"/>
        </w:rPr>
        <w:t xml:space="preserve"> между задълженията </w:t>
      </w:r>
      <w:r w:rsidR="008712C0">
        <w:rPr>
          <w:lang w:val="bg-BG"/>
        </w:rPr>
        <w:t>съгласно международното право</w:t>
      </w:r>
      <w:r w:rsidR="000D5B61" w:rsidRPr="000D5B61">
        <w:rPr>
          <w:lang w:val="bg-BG"/>
        </w:rPr>
        <w:t xml:space="preserve"> и </w:t>
      </w:r>
      <w:r w:rsidR="008712C0">
        <w:rPr>
          <w:lang w:val="bg-BG"/>
        </w:rPr>
        <w:t xml:space="preserve">съществени </w:t>
      </w:r>
      <w:r w:rsidR="000D5B61" w:rsidRPr="000D5B61">
        <w:rPr>
          <w:lang w:val="bg-BG"/>
        </w:rPr>
        <w:t xml:space="preserve">задължения по </w:t>
      </w:r>
      <w:r w:rsidR="008712C0">
        <w:rPr>
          <w:lang w:val="bg-BG"/>
        </w:rPr>
        <w:t>дадена К</w:t>
      </w:r>
      <w:r w:rsidR="000D5B61" w:rsidRPr="000D5B61">
        <w:rPr>
          <w:lang w:val="bg-BG"/>
        </w:rPr>
        <w:t xml:space="preserve">онвенция, а също и от </w:t>
      </w:r>
      <w:r w:rsidR="000D5B61" w:rsidRPr="00F46750">
        <w:rPr>
          <w:lang w:val="bg-BG"/>
        </w:rPr>
        <w:t>логиката на правилото</w:t>
      </w:r>
      <w:r w:rsidR="000D5B61" w:rsidRPr="000D5B61">
        <w:rPr>
          <w:lang w:val="bg-BG"/>
        </w:rPr>
        <w:t xml:space="preserve"> </w:t>
      </w:r>
      <w:r w:rsidR="000975B9">
        <w:rPr>
          <w:i/>
        </w:rPr>
        <w:t>Mamatkulov</w:t>
      </w:r>
      <w:r w:rsidR="000975B9" w:rsidRPr="000975B9">
        <w:rPr>
          <w:i/>
          <w:lang w:val="bg-BG"/>
        </w:rPr>
        <w:t xml:space="preserve"> </w:t>
      </w:r>
      <w:r w:rsidR="000975B9">
        <w:rPr>
          <w:i/>
        </w:rPr>
        <w:t>and</w:t>
      </w:r>
      <w:r w:rsidR="000975B9" w:rsidRPr="000975B9">
        <w:rPr>
          <w:i/>
          <w:lang w:val="bg-BG"/>
        </w:rPr>
        <w:t xml:space="preserve"> </w:t>
      </w:r>
      <w:r w:rsidR="000975B9">
        <w:rPr>
          <w:i/>
        </w:rPr>
        <w:t>Askarov</w:t>
      </w:r>
      <w:r w:rsidR="000975B9">
        <w:rPr>
          <w:lang w:val="bg-BG"/>
        </w:rPr>
        <w:t xml:space="preserve">, продиктувано от необходимостта да се защити </w:t>
      </w:r>
      <w:r w:rsidR="000D5B61" w:rsidRPr="000D5B61">
        <w:rPr>
          <w:lang w:val="bg-BG"/>
        </w:rPr>
        <w:t>полезното действие на системата на Конве</w:t>
      </w:r>
      <w:r w:rsidR="000975B9">
        <w:rPr>
          <w:lang w:val="bg-BG"/>
        </w:rPr>
        <w:t xml:space="preserve">нцията по </w:t>
      </w:r>
      <w:r w:rsidR="00490D0E">
        <w:rPr>
          <w:lang w:val="bg-BG"/>
        </w:rPr>
        <w:t>отношение</w:t>
      </w:r>
      <w:r w:rsidR="000975B9">
        <w:rPr>
          <w:lang w:val="bg-BG"/>
        </w:rPr>
        <w:t xml:space="preserve"> на индивидуални жалбоподатели</w:t>
      </w:r>
      <w:r w:rsidR="00F245F2" w:rsidRPr="000975B9">
        <w:rPr>
          <w:lang w:val="bg-BG"/>
        </w:rPr>
        <w:t>.</w:t>
      </w:r>
    </w:p>
    <w:bookmarkStart w:id="10" w:name="ICJR39"/>
    <w:p w:rsidR="00F245F2" w:rsidRPr="00F836E6" w:rsidRDefault="001E0FCD" w:rsidP="00F836E6">
      <w:pPr>
        <w:pStyle w:val="JuPara"/>
        <w:tabs>
          <w:tab w:val="left" w:pos="1985"/>
        </w:tabs>
        <w:rPr>
          <w:lang w:val="bg-BG"/>
        </w:rPr>
      </w:pPr>
      <w:r>
        <w:fldChar w:fldCharType="begin"/>
      </w:r>
      <w:r w:rsidR="00F245F2" w:rsidRPr="000975B9">
        <w:rPr>
          <w:lang w:val="bg-BG"/>
        </w:rPr>
        <w:instrText xml:space="preserve"> </w:instrText>
      </w:r>
      <w:r w:rsidR="00F245F2">
        <w:instrText>SEQ</w:instrText>
      </w:r>
      <w:r w:rsidR="00F245F2" w:rsidRPr="000975B9">
        <w:rPr>
          <w:lang w:val="bg-BG"/>
        </w:rPr>
        <w:instrText xml:space="preserve"> </w:instrText>
      </w:r>
      <w:r w:rsidR="00F245F2">
        <w:instrText>level</w:instrText>
      </w:r>
      <w:r w:rsidR="00F245F2" w:rsidRPr="000975B9">
        <w:rPr>
          <w:lang w:val="bg-BG"/>
        </w:rPr>
        <w:instrText>0 \*</w:instrText>
      </w:r>
      <w:r w:rsidR="00F245F2">
        <w:instrText>arabic</w:instrText>
      </w:r>
      <w:r w:rsidR="00F245F2" w:rsidRPr="000975B9">
        <w:rPr>
          <w:lang w:val="bg-BG"/>
        </w:rPr>
        <w:instrText xml:space="preserve"> </w:instrText>
      </w:r>
      <w:r>
        <w:fldChar w:fldCharType="separate"/>
      </w:r>
      <w:r w:rsidR="00F30CA6" w:rsidRPr="000975B9">
        <w:rPr>
          <w:noProof/>
          <w:lang w:val="bg-BG"/>
        </w:rPr>
        <w:t>159</w:t>
      </w:r>
      <w:r>
        <w:fldChar w:fldCharType="end"/>
      </w:r>
      <w:bookmarkEnd w:id="10"/>
      <w:r w:rsidR="00F245F2" w:rsidRPr="000975B9">
        <w:rPr>
          <w:lang w:val="bg-BG"/>
        </w:rPr>
        <w:t>.</w:t>
      </w:r>
      <w:r w:rsidR="00F245F2">
        <w:t>  </w:t>
      </w:r>
      <w:r w:rsidR="000975B9">
        <w:rPr>
          <w:lang w:val="bg-BG"/>
        </w:rPr>
        <w:t>Г</w:t>
      </w:r>
      <w:r w:rsidR="000975B9" w:rsidRPr="000975B9">
        <w:rPr>
          <w:lang w:val="bg-BG"/>
        </w:rPr>
        <w:t>рупата на встъпили страни (виж параграф 6 по-горе) се мотивира, предвид целта и значението на временни</w:t>
      </w:r>
      <w:r w:rsidR="000975B9">
        <w:rPr>
          <w:lang w:val="bg-BG"/>
        </w:rPr>
        <w:t>те</w:t>
      </w:r>
      <w:r w:rsidR="000975B9" w:rsidRPr="000975B9">
        <w:rPr>
          <w:lang w:val="bg-BG"/>
        </w:rPr>
        <w:t xml:space="preserve"> мерки в защита на права</w:t>
      </w:r>
      <w:r w:rsidR="000975B9">
        <w:rPr>
          <w:lang w:val="bg-BG"/>
        </w:rPr>
        <w:t>та</w:t>
      </w:r>
      <w:r w:rsidR="000975B9" w:rsidRPr="000975B9">
        <w:rPr>
          <w:lang w:val="bg-BG"/>
        </w:rPr>
        <w:t xml:space="preserve"> по К</w:t>
      </w:r>
      <w:r w:rsidR="000975B9">
        <w:rPr>
          <w:lang w:val="bg-BG"/>
        </w:rPr>
        <w:t xml:space="preserve">онвенцията, </w:t>
      </w:r>
      <w:r w:rsidR="0029529E">
        <w:rPr>
          <w:lang w:val="bg-BG"/>
        </w:rPr>
        <w:t xml:space="preserve">че </w:t>
      </w:r>
      <w:r w:rsidR="000975B9">
        <w:rPr>
          <w:lang w:val="bg-BG"/>
        </w:rPr>
        <w:t>задължението по чл. 34 за придържане</w:t>
      </w:r>
      <w:r w:rsidR="000975B9" w:rsidRPr="000975B9">
        <w:rPr>
          <w:lang w:val="bg-BG"/>
        </w:rPr>
        <w:t xml:space="preserve"> към </w:t>
      </w:r>
      <w:r w:rsidR="000975B9">
        <w:rPr>
          <w:lang w:val="bg-BG"/>
        </w:rPr>
        <w:t>тези мерки трябва да се прилага</w:t>
      </w:r>
      <w:r w:rsidR="000975B9" w:rsidRPr="000975B9">
        <w:rPr>
          <w:lang w:val="bg-BG"/>
        </w:rPr>
        <w:t xml:space="preserve"> стриктно и последователно. Всяка държава трябва да предприеме всички достъпни за не</w:t>
      </w:r>
      <w:r w:rsidR="000975B9">
        <w:rPr>
          <w:lang w:val="bg-BG"/>
        </w:rPr>
        <w:t>я стъпки</w:t>
      </w:r>
      <w:r w:rsidR="0029529E">
        <w:rPr>
          <w:lang w:val="bg-BG"/>
        </w:rPr>
        <w:t xml:space="preserve"> </w:t>
      </w:r>
      <w:r w:rsidR="000975B9">
        <w:rPr>
          <w:lang w:val="bg-BG"/>
        </w:rPr>
        <w:t>да се съобрази с наредбата и</w:t>
      </w:r>
      <w:r w:rsidR="000975B9" w:rsidRPr="000975B9">
        <w:rPr>
          <w:lang w:val="bg-BG"/>
        </w:rPr>
        <w:t>, при вземането на решение дали и</w:t>
      </w:r>
      <w:r w:rsidR="000975B9">
        <w:rPr>
          <w:lang w:val="bg-BG"/>
        </w:rPr>
        <w:t xml:space="preserve"> до каква степен да се съобрази</w:t>
      </w:r>
      <w:r w:rsidR="000975B9" w:rsidRPr="000975B9">
        <w:rPr>
          <w:lang w:val="bg-BG"/>
        </w:rPr>
        <w:t xml:space="preserve"> с временните мерки, не може да заме</w:t>
      </w:r>
      <w:r w:rsidR="000975B9">
        <w:rPr>
          <w:lang w:val="bg-BG"/>
        </w:rPr>
        <w:t>ни</w:t>
      </w:r>
      <w:r w:rsidR="00F836E6">
        <w:rPr>
          <w:lang w:val="bg-BG"/>
        </w:rPr>
        <w:t xml:space="preserve"> решение</w:t>
      </w:r>
      <w:r w:rsidR="000975B9">
        <w:rPr>
          <w:lang w:val="bg-BG"/>
        </w:rPr>
        <w:t xml:space="preserve"> на съда със </w:t>
      </w:r>
      <w:r w:rsidR="00F836E6" w:rsidRPr="000975B9">
        <w:rPr>
          <w:lang w:val="bg-BG"/>
        </w:rPr>
        <w:t>собствената си преценка</w:t>
      </w:r>
      <w:r w:rsidR="000975B9" w:rsidRPr="000975B9">
        <w:rPr>
          <w:lang w:val="bg-BG"/>
        </w:rPr>
        <w:t xml:space="preserve">. </w:t>
      </w:r>
      <w:r w:rsidR="000975B9" w:rsidRPr="00F836E6">
        <w:rPr>
          <w:lang w:val="bg-BG"/>
        </w:rPr>
        <w:t xml:space="preserve">Решенията в </w:t>
      </w:r>
      <w:r w:rsidR="00F836E6">
        <w:rPr>
          <w:i/>
        </w:rPr>
        <w:t>Soering</w:t>
      </w:r>
      <w:r w:rsidR="00F836E6" w:rsidRPr="00F836E6">
        <w:rPr>
          <w:i/>
          <w:lang w:val="bg-BG"/>
        </w:rPr>
        <w:t xml:space="preserve"> </w:t>
      </w:r>
      <w:r w:rsidR="00F836E6">
        <w:rPr>
          <w:lang w:val="bg-BG"/>
        </w:rPr>
        <w:t>и</w:t>
      </w:r>
      <w:r w:rsidR="00F836E6" w:rsidRPr="00F836E6">
        <w:rPr>
          <w:lang w:val="bg-BG"/>
        </w:rPr>
        <w:t xml:space="preserve"> </w:t>
      </w:r>
      <w:r w:rsidR="00F836E6">
        <w:rPr>
          <w:i/>
        </w:rPr>
        <w:t>Mamatkulov</w:t>
      </w:r>
      <w:r w:rsidR="00F836E6" w:rsidRPr="00F836E6">
        <w:rPr>
          <w:i/>
          <w:lang w:val="bg-BG"/>
        </w:rPr>
        <w:t xml:space="preserve"> </w:t>
      </w:r>
      <w:r w:rsidR="00F836E6">
        <w:rPr>
          <w:i/>
        </w:rPr>
        <w:t>and</w:t>
      </w:r>
      <w:r w:rsidR="00F836E6" w:rsidRPr="00F836E6">
        <w:rPr>
          <w:i/>
          <w:lang w:val="bg-BG"/>
        </w:rPr>
        <w:t xml:space="preserve"> </w:t>
      </w:r>
      <w:r w:rsidR="00F836E6">
        <w:rPr>
          <w:i/>
        </w:rPr>
        <w:t>Askarov</w:t>
      </w:r>
      <w:r w:rsidR="00F836E6" w:rsidRPr="00F836E6">
        <w:rPr>
          <w:i/>
          <w:lang w:val="bg-BG"/>
        </w:rPr>
        <w:t xml:space="preserve"> </w:t>
      </w:r>
      <w:r w:rsidR="00F836E6">
        <w:rPr>
          <w:lang w:val="bg-BG"/>
        </w:rPr>
        <w:t>показват</w:t>
      </w:r>
      <w:r w:rsidR="000975B9" w:rsidRPr="00F836E6">
        <w:rPr>
          <w:lang w:val="bg-BG"/>
        </w:rPr>
        <w:t xml:space="preserve">, че </w:t>
      </w:r>
      <w:r w:rsidR="00E83F95">
        <w:rPr>
          <w:lang w:val="bg-BG"/>
        </w:rPr>
        <w:t>едно про</w:t>
      </w:r>
      <w:r w:rsidR="00F836E6">
        <w:rPr>
          <w:lang w:val="bg-BG"/>
        </w:rPr>
        <w:t xml:space="preserve">тиворечиво </w:t>
      </w:r>
      <w:r w:rsidR="000975B9" w:rsidRPr="00F836E6">
        <w:rPr>
          <w:lang w:val="bg-BG"/>
        </w:rPr>
        <w:t xml:space="preserve">международно задължение </w:t>
      </w:r>
      <w:r w:rsidR="00F46750">
        <w:rPr>
          <w:lang w:val="bg-BG"/>
        </w:rPr>
        <w:t xml:space="preserve">не </w:t>
      </w:r>
      <w:r w:rsidR="00F836E6">
        <w:rPr>
          <w:lang w:val="bg-BG"/>
        </w:rPr>
        <w:t>може да доведе до пренебрегване</w:t>
      </w:r>
      <w:r w:rsidR="000975B9" w:rsidRPr="00F836E6">
        <w:rPr>
          <w:lang w:val="bg-BG"/>
        </w:rPr>
        <w:t xml:space="preserve"> на временни</w:t>
      </w:r>
      <w:r w:rsidR="00D45305">
        <w:rPr>
          <w:lang w:val="bg-BG"/>
        </w:rPr>
        <w:t>те</w:t>
      </w:r>
      <w:r w:rsidR="000975B9" w:rsidRPr="00F836E6">
        <w:rPr>
          <w:lang w:val="bg-BG"/>
        </w:rPr>
        <w:t xml:space="preserve"> мерки</w:t>
      </w:r>
      <w:r w:rsidR="00F245F2" w:rsidRPr="00F836E6">
        <w:rPr>
          <w:lang w:val="bg-BG"/>
        </w:rPr>
        <w:t>.</w:t>
      </w:r>
    </w:p>
    <w:p w:rsidR="005803CC" w:rsidRPr="00F836E6" w:rsidRDefault="006C5940" w:rsidP="00621F2F">
      <w:pPr>
        <w:pStyle w:val="JuHA"/>
        <w:rPr>
          <w:lang w:val="bg-BG"/>
        </w:rPr>
      </w:pPr>
      <w:r>
        <w:rPr>
          <w:lang w:val="bg-BG"/>
        </w:rPr>
        <w:lastRenderedPageBreak/>
        <w:t>Б</w:t>
      </w:r>
      <w:r w:rsidR="005803CC" w:rsidRPr="00F836E6">
        <w:rPr>
          <w:lang w:val="bg-BG"/>
        </w:rPr>
        <w:t>.</w:t>
      </w:r>
      <w:r w:rsidR="00171F62">
        <w:t>  </w:t>
      </w:r>
      <w:r w:rsidR="00F836E6">
        <w:rPr>
          <w:lang w:val="bg-BG"/>
        </w:rPr>
        <w:t>Преценката на Съда</w:t>
      </w:r>
    </w:p>
    <w:p w:rsidR="00631C8D" w:rsidRPr="00F836E6" w:rsidRDefault="00621F2F" w:rsidP="00621F2F">
      <w:pPr>
        <w:pStyle w:val="JuH1"/>
        <w:rPr>
          <w:lang w:val="bg-BG"/>
        </w:rPr>
      </w:pPr>
      <w:r w:rsidRPr="00F836E6">
        <w:rPr>
          <w:lang w:val="bg-BG"/>
        </w:rPr>
        <w:t>1</w:t>
      </w:r>
      <w:r w:rsidR="00631C8D" w:rsidRPr="00F836E6">
        <w:rPr>
          <w:lang w:val="bg-BG"/>
        </w:rPr>
        <w:t>.</w:t>
      </w:r>
      <w:r w:rsidR="00171F62">
        <w:t>  </w:t>
      </w:r>
      <w:r w:rsidR="00F836E6">
        <w:rPr>
          <w:lang w:val="bg-BG"/>
        </w:rPr>
        <w:t>Общи принципи</w:t>
      </w:r>
    </w:p>
    <w:bookmarkStart w:id="11" w:name="p_88_gen_principles_Mamatkulov"/>
    <w:p w:rsidR="00C600B0" w:rsidRPr="00364E8A" w:rsidRDefault="001E0FCD" w:rsidP="00364E8A">
      <w:pPr>
        <w:pStyle w:val="JuPara"/>
        <w:rPr>
          <w:lang w:val="bg-BG" w:eastAsia="en-US"/>
        </w:rPr>
      </w:pPr>
      <w:r>
        <w:rPr>
          <w:lang w:eastAsia="en-US"/>
        </w:rPr>
        <w:fldChar w:fldCharType="begin"/>
      </w:r>
      <w:r w:rsidR="00F218D5" w:rsidRPr="00F836E6">
        <w:rPr>
          <w:lang w:val="bg-BG" w:eastAsia="en-US"/>
        </w:rPr>
        <w:instrText xml:space="preserve"> </w:instrText>
      </w:r>
      <w:r w:rsidR="00F218D5">
        <w:rPr>
          <w:lang w:eastAsia="en-US"/>
        </w:rPr>
        <w:instrText>SEQ</w:instrText>
      </w:r>
      <w:r w:rsidR="00F218D5" w:rsidRPr="00F836E6">
        <w:rPr>
          <w:lang w:val="bg-BG" w:eastAsia="en-US"/>
        </w:rPr>
        <w:instrText xml:space="preserve"> </w:instrText>
      </w:r>
      <w:r w:rsidR="00F218D5">
        <w:rPr>
          <w:lang w:eastAsia="en-US"/>
        </w:rPr>
        <w:instrText>level</w:instrText>
      </w:r>
      <w:r w:rsidR="00F218D5" w:rsidRPr="00F836E6">
        <w:rPr>
          <w:lang w:val="bg-BG" w:eastAsia="en-US"/>
        </w:rPr>
        <w:instrText>0 \*</w:instrText>
      </w:r>
      <w:r w:rsidR="00F218D5">
        <w:rPr>
          <w:lang w:eastAsia="en-US"/>
        </w:rPr>
        <w:instrText>arabic</w:instrText>
      </w:r>
      <w:r w:rsidR="00F218D5" w:rsidRPr="00F836E6">
        <w:rPr>
          <w:lang w:val="bg-BG" w:eastAsia="en-US"/>
        </w:rPr>
        <w:instrText xml:space="preserve"> </w:instrText>
      </w:r>
      <w:r>
        <w:rPr>
          <w:lang w:eastAsia="en-US"/>
        </w:rPr>
        <w:fldChar w:fldCharType="separate"/>
      </w:r>
      <w:r w:rsidR="00F30CA6" w:rsidRPr="00F836E6">
        <w:rPr>
          <w:noProof/>
          <w:lang w:val="bg-BG" w:eastAsia="en-US"/>
        </w:rPr>
        <w:t>160</w:t>
      </w:r>
      <w:r>
        <w:rPr>
          <w:lang w:eastAsia="en-US"/>
        </w:rPr>
        <w:fldChar w:fldCharType="end"/>
      </w:r>
      <w:bookmarkEnd w:id="11"/>
      <w:r w:rsidR="00F218D5" w:rsidRPr="00F836E6">
        <w:rPr>
          <w:lang w:val="bg-BG" w:eastAsia="en-US"/>
        </w:rPr>
        <w:t>.</w:t>
      </w:r>
      <w:r w:rsidR="00F218D5">
        <w:rPr>
          <w:lang w:eastAsia="en-US"/>
        </w:rPr>
        <w:t>  </w:t>
      </w:r>
      <w:r w:rsidR="00F836E6" w:rsidRPr="00F836E6">
        <w:rPr>
          <w:lang w:val="bg-BG" w:eastAsia="en-US"/>
        </w:rPr>
        <w:t>Врем</w:t>
      </w:r>
      <w:r w:rsidR="00F836E6">
        <w:rPr>
          <w:lang w:val="bg-BG" w:eastAsia="en-US"/>
        </w:rPr>
        <w:t>енните м</w:t>
      </w:r>
      <w:r w:rsidR="007041F4">
        <w:rPr>
          <w:lang w:val="bg-BG" w:eastAsia="en-US"/>
        </w:rPr>
        <w:t>ерки в съответствие с Правило</w:t>
      </w:r>
      <w:r w:rsidR="00F836E6">
        <w:rPr>
          <w:lang w:val="bg-BG" w:eastAsia="en-US"/>
        </w:rPr>
        <w:t xml:space="preserve"> 39 от Правилника на Съда се посочват само във връзка с ограничени области</w:t>
      </w:r>
      <w:r w:rsidR="00F836E6" w:rsidRPr="00F836E6">
        <w:rPr>
          <w:lang w:val="bg-BG" w:eastAsia="en-US"/>
        </w:rPr>
        <w:t>. На п</w:t>
      </w:r>
      <w:r w:rsidR="001C7F3E">
        <w:rPr>
          <w:lang w:val="bg-BG" w:eastAsia="en-US"/>
        </w:rPr>
        <w:t xml:space="preserve">рактика Съдът </w:t>
      </w:r>
      <w:r w:rsidR="000B0A04">
        <w:rPr>
          <w:lang w:val="bg-BG" w:eastAsia="en-US"/>
        </w:rPr>
        <w:t>прави такова посочване</w:t>
      </w:r>
      <w:r w:rsidR="00F836E6" w:rsidRPr="00F836E6">
        <w:rPr>
          <w:lang w:val="bg-BG" w:eastAsia="en-US"/>
        </w:rPr>
        <w:t xml:space="preserve"> само а</w:t>
      </w:r>
      <w:r w:rsidR="001C7F3E">
        <w:rPr>
          <w:lang w:val="bg-BG" w:eastAsia="en-US"/>
        </w:rPr>
        <w:t>ко съществува непосредствена опасност</w:t>
      </w:r>
      <w:r w:rsidR="00F836E6" w:rsidRPr="00F836E6">
        <w:rPr>
          <w:lang w:val="bg-BG" w:eastAsia="en-US"/>
        </w:rPr>
        <w:t xml:space="preserve"> от непоправими щети. Въпреки че няма конкретни разпоредби в Конвенцията относно областите, в които </w:t>
      </w:r>
      <w:r w:rsidR="00F836E6">
        <w:rPr>
          <w:lang w:val="bg-BG" w:eastAsia="en-US"/>
        </w:rPr>
        <w:t xml:space="preserve">се </w:t>
      </w:r>
      <w:r w:rsidR="007041F4">
        <w:rPr>
          <w:lang w:val="bg-BG" w:eastAsia="en-US"/>
        </w:rPr>
        <w:t>прилага Правило</w:t>
      </w:r>
      <w:r w:rsidR="00F836E6" w:rsidRPr="00F836E6">
        <w:rPr>
          <w:lang w:val="bg-BG" w:eastAsia="en-US"/>
        </w:rPr>
        <w:t xml:space="preserve"> 39, искания</w:t>
      </w:r>
      <w:r w:rsidR="00811963">
        <w:rPr>
          <w:lang w:val="bg-BG" w:eastAsia="en-US"/>
        </w:rPr>
        <w:t>та</w:t>
      </w:r>
      <w:r w:rsidR="00F836E6" w:rsidRPr="00F836E6">
        <w:rPr>
          <w:lang w:val="bg-BG" w:eastAsia="en-US"/>
        </w:rPr>
        <w:t xml:space="preserve"> за неговото прилагане обикновено се о</w:t>
      </w:r>
      <w:r w:rsidR="00F836E6">
        <w:rPr>
          <w:lang w:val="bg-BG" w:eastAsia="en-US"/>
        </w:rPr>
        <w:t>тнасят до правото на живот (чл.</w:t>
      </w:r>
      <w:r w:rsidR="00F836E6" w:rsidRPr="00F836E6">
        <w:rPr>
          <w:lang w:val="bg-BG" w:eastAsia="en-US"/>
        </w:rPr>
        <w:t xml:space="preserve"> 2), правото </w:t>
      </w:r>
      <w:r w:rsidR="00F836E6">
        <w:rPr>
          <w:lang w:val="bg-BG" w:eastAsia="en-US"/>
        </w:rPr>
        <w:t xml:space="preserve">човек </w:t>
      </w:r>
      <w:r w:rsidR="00F836E6" w:rsidRPr="00F836E6">
        <w:rPr>
          <w:lang w:val="bg-BG" w:eastAsia="en-US"/>
        </w:rPr>
        <w:t>да не бъде подложен на изтезан</w:t>
      </w:r>
      <w:r w:rsidR="00F836E6">
        <w:rPr>
          <w:lang w:val="bg-BG" w:eastAsia="en-US"/>
        </w:rPr>
        <w:t xml:space="preserve">ия или нечовешко </w:t>
      </w:r>
      <w:r w:rsidR="00490D0E">
        <w:rPr>
          <w:lang w:val="bg-BG" w:eastAsia="en-US"/>
        </w:rPr>
        <w:t>отн</w:t>
      </w:r>
      <w:r w:rsidR="00811963">
        <w:rPr>
          <w:lang w:val="bg-BG" w:eastAsia="en-US"/>
        </w:rPr>
        <w:t>асяне</w:t>
      </w:r>
      <w:r w:rsidR="00F836E6">
        <w:rPr>
          <w:lang w:val="bg-BG" w:eastAsia="en-US"/>
        </w:rPr>
        <w:t xml:space="preserve"> (чл.</w:t>
      </w:r>
      <w:r w:rsidR="00F836E6" w:rsidRPr="00F836E6">
        <w:rPr>
          <w:lang w:val="bg-BG" w:eastAsia="en-US"/>
        </w:rPr>
        <w:t xml:space="preserve"> 3) и</w:t>
      </w:r>
      <w:r w:rsidR="00F836E6">
        <w:rPr>
          <w:lang w:val="bg-BG" w:eastAsia="en-US"/>
        </w:rPr>
        <w:t xml:space="preserve"> в някои случаи</w:t>
      </w:r>
      <w:r w:rsidR="00F836E6" w:rsidRPr="00F836E6">
        <w:rPr>
          <w:lang w:val="bg-BG" w:eastAsia="en-US"/>
        </w:rPr>
        <w:t>, правото на зачитане на личния</w:t>
      </w:r>
      <w:r w:rsidR="00F836E6">
        <w:rPr>
          <w:lang w:val="bg-BG" w:eastAsia="en-US"/>
        </w:rPr>
        <w:t xml:space="preserve"> и семейния живот (чл.</w:t>
      </w:r>
      <w:r w:rsidR="00F836E6" w:rsidRPr="00F836E6">
        <w:rPr>
          <w:lang w:val="bg-BG" w:eastAsia="en-US"/>
        </w:rPr>
        <w:t xml:space="preserve"> 8), или други права, гарантирани от Конвенцията (виж</w:t>
      </w:r>
      <w:r w:rsidR="00F836E6">
        <w:rPr>
          <w:lang w:val="bg-BG" w:eastAsia="en-US"/>
        </w:rPr>
        <w:t xml:space="preserve"> делото</w:t>
      </w:r>
      <w:r w:rsidR="00F836E6" w:rsidRPr="00F836E6">
        <w:rPr>
          <w:lang w:val="bg-BG" w:eastAsia="en-US"/>
        </w:rPr>
        <w:t xml:space="preserve"> </w:t>
      </w:r>
      <w:r w:rsidR="00F836E6">
        <w:rPr>
          <w:i/>
          <w:lang w:eastAsia="en-US"/>
        </w:rPr>
        <w:t>Mamatkulov</w:t>
      </w:r>
      <w:r w:rsidR="00F836E6" w:rsidRPr="00F836E6">
        <w:rPr>
          <w:i/>
          <w:lang w:val="bg-BG" w:eastAsia="en-US"/>
        </w:rPr>
        <w:t xml:space="preserve"> </w:t>
      </w:r>
      <w:r w:rsidR="00F836E6">
        <w:rPr>
          <w:i/>
          <w:lang w:eastAsia="en-US"/>
        </w:rPr>
        <w:t>and</w:t>
      </w:r>
      <w:r w:rsidR="00F836E6" w:rsidRPr="00F836E6">
        <w:rPr>
          <w:i/>
          <w:lang w:val="bg-BG" w:eastAsia="en-US"/>
        </w:rPr>
        <w:t xml:space="preserve"> </w:t>
      </w:r>
      <w:r w:rsidR="00F836E6">
        <w:rPr>
          <w:i/>
          <w:lang w:eastAsia="en-US"/>
        </w:rPr>
        <w:t>Askarov</w:t>
      </w:r>
      <w:r w:rsidR="00414E64">
        <w:rPr>
          <w:lang w:val="bg-BG" w:eastAsia="en-US"/>
        </w:rPr>
        <w:t>, цитирано по-горе, § 104). Съгласно</w:t>
      </w:r>
      <w:r w:rsidR="00F836E6" w:rsidRPr="00F836E6">
        <w:rPr>
          <w:lang w:val="bg-BG" w:eastAsia="en-US"/>
        </w:rPr>
        <w:t xml:space="preserve"> системата на Конвенцията, временни</w:t>
      </w:r>
      <w:r w:rsidR="00414E64">
        <w:rPr>
          <w:lang w:val="bg-BG" w:eastAsia="en-US"/>
        </w:rPr>
        <w:t>те мерки</w:t>
      </w:r>
      <w:r w:rsidR="00F836E6" w:rsidRPr="00F836E6">
        <w:rPr>
          <w:lang w:val="bg-BG" w:eastAsia="en-US"/>
        </w:rPr>
        <w:t xml:space="preserve"> играят жизненоважна роля </w:t>
      </w:r>
      <w:r w:rsidR="00811963">
        <w:rPr>
          <w:lang w:val="bg-BG" w:eastAsia="en-US"/>
        </w:rPr>
        <w:t xml:space="preserve">да бъдат </w:t>
      </w:r>
      <w:r w:rsidR="00F836E6" w:rsidRPr="00F836E6">
        <w:rPr>
          <w:lang w:val="bg-BG" w:eastAsia="en-US"/>
        </w:rPr>
        <w:t xml:space="preserve"> изб</w:t>
      </w:r>
      <w:r w:rsidR="00811963">
        <w:rPr>
          <w:lang w:val="bg-BG" w:eastAsia="en-US"/>
        </w:rPr>
        <w:t>е</w:t>
      </w:r>
      <w:r w:rsidR="00F836E6" w:rsidRPr="00F836E6">
        <w:rPr>
          <w:lang w:val="bg-BG" w:eastAsia="en-US"/>
        </w:rPr>
        <w:t>г</w:t>
      </w:r>
      <w:r w:rsidR="00811963">
        <w:rPr>
          <w:lang w:val="bg-BG" w:eastAsia="en-US"/>
        </w:rPr>
        <w:t>нати</w:t>
      </w:r>
      <w:r w:rsidR="00F836E6" w:rsidRPr="00F836E6">
        <w:rPr>
          <w:lang w:val="bg-BG" w:eastAsia="en-US"/>
        </w:rPr>
        <w:t xml:space="preserve"> необратими ситуации, които биха попречили на Съда </w:t>
      </w:r>
      <w:r w:rsidR="001C7F3E">
        <w:rPr>
          <w:lang w:val="bg-BG" w:eastAsia="en-US"/>
        </w:rPr>
        <w:t>да разгле</w:t>
      </w:r>
      <w:r w:rsidR="00414E64">
        <w:rPr>
          <w:lang w:val="bg-BG" w:eastAsia="en-US"/>
        </w:rPr>
        <w:t>да правилно жалбата</w:t>
      </w:r>
      <w:r w:rsidR="00F836E6" w:rsidRPr="00F836E6">
        <w:rPr>
          <w:lang w:val="bg-BG" w:eastAsia="en-US"/>
        </w:rPr>
        <w:t xml:space="preserve"> и, когато е необходимо, </w:t>
      </w:r>
      <w:r w:rsidR="006A7996">
        <w:rPr>
          <w:lang w:val="bg-BG" w:eastAsia="en-US"/>
        </w:rPr>
        <w:t xml:space="preserve">да </w:t>
      </w:r>
      <w:r w:rsidR="001C7F3E">
        <w:rPr>
          <w:lang w:val="bg-BG" w:eastAsia="en-US"/>
        </w:rPr>
        <w:t>осигурят</w:t>
      </w:r>
      <w:r w:rsidR="00414E64">
        <w:rPr>
          <w:lang w:val="bg-BG" w:eastAsia="en-US"/>
        </w:rPr>
        <w:t xml:space="preserve"> на жалбоподателя</w:t>
      </w:r>
      <w:r w:rsidR="001C7F3E">
        <w:rPr>
          <w:lang w:val="bg-BG" w:eastAsia="en-US"/>
        </w:rPr>
        <w:t xml:space="preserve"> възможността</w:t>
      </w:r>
      <w:r w:rsidR="00414E64" w:rsidRPr="00414E64">
        <w:rPr>
          <w:lang w:val="bg-BG" w:eastAsia="en-US"/>
        </w:rPr>
        <w:t xml:space="preserve"> </w:t>
      </w:r>
      <w:r w:rsidR="00364E8A" w:rsidRPr="00F861D1">
        <w:rPr>
          <w:lang w:val="bg-BG" w:eastAsia="en-US"/>
        </w:rPr>
        <w:t xml:space="preserve">действително </w:t>
      </w:r>
      <w:r w:rsidR="00414E64" w:rsidRPr="00F861D1">
        <w:rPr>
          <w:lang w:val="bg-BG" w:eastAsia="en-US"/>
        </w:rPr>
        <w:t xml:space="preserve">да се възползва </w:t>
      </w:r>
      <w:r w:rsidR="00796AC2" w:rsidRPr="00F861D1">
        <w:rPr>
          <w:lang w:val="bg-BG" w:eastAsia="en-US"/>
        </w:rPr>
        <w:t>от</w:t>
      </w:r>
      <w:r w:rsidR="00414E64" w:rsidRPr="00F861D1">
        <w:rPr>
          <w:lang w:val="bg-BG" w:eastAsia="en-US"/>
        </w:rPr>
        <w:t xml:space="preserve"> установените по силата на Конвенцията</w:t>
      </w:r>
      <w:r w:rsidR="00414E64" w:rsidRPr="00F836E6">
        <w:rPr>
          <w:lang w:val="bg-BG" w:eastAsia="en-US"/>
        </w:rPr>
        <w:t xml:space="preserve"> </w:t>
      </w:r>
      <w:r w:rsidR="00414E64">
        <w:rPr>
          <w:lang w:val="bg-BG" w:eastAsia="en-US"/>
        </w:rPr>
        <w:t>права</w:t>
      </w:r>
      <w:r w:rsidR="00F836E6" w:rsidRPr="00F836E6">
        <w:rPr>
          <w:lang w:val="bg-BG" w:eastAsia="en-US"/>
        </w:rPr>
        <w:t>. Съответно, в тези условия</w:t>
      </w:r>
      <w:r w:rsidR="00414E64">
        <w:rPr>
          <w:lang w:val="bg-BG" w:eastAsia="en-US"/>
        </w:rPr>
        <w:t>, невъзможността на</w:t>
      </w:r>
      <w:r w:rsidR="00F836E6" w:rsidRPr="00F836E6">
        <w:rPr>
          <w:lang w:val="bg-BG" w:eastAsia="en-US"/>
        </w:rPr>
        <w:t xml:space="preserve"> о</w:t>
      </w:r>
      <w:r w:rsidR="00414E64">
        <w:rPr>
          <w:lang w:val="bg-BG" w:eastAsia="en-US"/>
        </w:rPr>
        <w:t>тветната държава да се съобрази</w:t>
      </w:r>
      <w:r w:rsidR="00F836E6" w:rsidRPr="00F836E6">
        <w:rPr>
          <w:lang w:val="bg-BG" w:eastAsia="en-US"/>
        </w:rPr>
        <w:t xml:space="preserve"> с временни</w:t>
      </w:r>
      <w:r w:rsidR="00414E64">
        <w:rPr>
          <w:lang w:val="bg-BG" w:eastAsia="en-US"/>
        </w:rPr>
        <w:t>те</w:t>
      </w:r>
      <w:r w:rsidR="00F836E6" w:rsidRPr="00F836E6">
        <w:rPr>
          <w:lang w:val="bg-BG" w:eastAsia="en-US"/>
        </w:rPr>
        <w:t xml:space="preserve"> мерки </w:t>
      </w:r>
      <w:r w:rsidR="00364E8A">
        <w:rPr>
          <w:lang w:val="bg-BG" w:eastAsia="en-US"/>
        </w:rPr>
        <w:t>възпрепятства</w:t>
      </w:r>
      <w:r w:rsidR="001C7F3E">
        <w:rPr>
          <w:lang w:val="bg-BG" w:eastAsia="en-US"/>
        </w:rPr>
        <w:t xml:space="preserve"> отделния индивид да се въз</w:t>
      </w:r>
      <w:r w:rsidR="00364E8A">
        <w:rPr>
          <w:lang w:val="bg-BG" w:eastAsia="en-US"/>
        </w:rPr>
        <w:t>ползва ефикасно</w:t>
      </w:r>
      <w:r w:rsidR="001C7F3E">
        <w:rPr>
          <w:lang w:val="bg-BG" w:eastAsia="en-US"/>
        </w:rPr>
        <w:t xml:space="preserve"> от своето право, гарантирано в съответствие с</w:t>
      </w:r>
      <w:r w:rsidR="00414E64">
        <w:rPr>
          <w:lang w:val="bg-BG" w:eastAsia="en-US"/>
        </w:rPr>
        <w:t xml:space="preserve"> чл. 34</w:t>
      </w:r>
      <w:r w:rsidR="001C7F3E">
        <w:rPr>
          <w:lang w:val="bg-BG" w:eastAsia="en-US"/>
        </w:rPr>
        <w:t xml:space="preserve">, и държавата </w:t>
      </w:r>
      <w:r w:rsidR="006A7996">
        <w:rPr>
          <w:lang w:val="bg-BG" w:eastAsia="en-US"/>
        </w:rPr>
        <w:t xml:space="preserve">да </w:t>
      </w:r>
      <w:r w:rsidR="001C7F3E">
        <w:rPr>
          <w:lang w:val="bg-BG" w:eastAsia="en-US"/>
        </w:rPr>
        <w:t xml:space="preserve">не изпълнява формалните си задължения съгласно </w:t>
      </w:r>
      <w:r w:rsidR="00364E8A">
        <w:rPr>
          <w:lang w:val="bg-BG" w:eastAsia="en-US"/>
        </w:rPr>
        <w:t xml:space="preserve">чл. 1 за защита на </w:t>
      </w:r>
      <w:r w:rsidR="00F836E6" w:rsidRPr="00F836E6">
        <w:rPr>
          <w:lang w:val="bg-BG" w:eastAsia="en-US"/>
        </w:rPr>
        <w:t>правата и свободите, провъзгласени в Конвенцията (</w:t>
      </w:r>
      <w:r w:rsidR="00364E8A" w:rsidRPr="00364E8A">
        <w:rPr>
          <w:i/>
          <w:lang w:eastAsia="en-US"/>
        </w:rPr>
        <w:t>ibid</w:t>
      </w:r>
      <w:r w:rsidR="00364E8A" w:rsidRPr="00364E8A">
        <w:rPr>
          <w:lang w:val="bg-BG" w:eastAsia="en-US"/>
        </w:rPr>
        <w:t>.</w:t>
      </w:r>
      <w:r w:rsidR="00364E8A">
        <w:rPr>
          <w:lang w:val="bg-BG" w:eastAsia="en-US"/>
        </w:rPr>
        <w:t>, ал. 125)</w:t>
      </w:r>
      <w:r w:rsidR="00F218D5" w:rsidRPr="00364E8A">
        <w:rPr>
          <w:lang w:val="bg-BG"/>
        </w:rPr>
        <w:t>.</w:t>
      </w:r>
    </w:p>
    <w:p w:rsidR="00631C8D" w:rsidRPr="000E61BF" w:rsidRDefault="001E0FCD" w:rsidP="000E61BF">
      <w:pPr>
        <w:pStyle w:val="JuPara"/>
        <w:rPr>
          <w:lang w:val="bg-BG"/>
        </w:rPr>
      </w:pPr>
      <w:r>
        <w:fldChar w:fldCharType="begin"/>
      </w:r>
      <w:r w:rsidR="00631C8D" w:rsidRPr="00364E8A">
        <w:rPr>
          <w:lang w:val="bg-BG"/>
        </w:rPr>
        <w:instrText xml:space="preserve"> </w:instrText>
      </w:r>
      <w:r w:rsidR="00631C8D">
        <w:instrText>SEQ</w:instrText>
      </w:r>
      <w:r w:rsidR="00631C8D" w:rsidRPr="00364E8A">
        <w:rPr>
          <w:lang w:val="bg-BG"/>
        </w:rPr>
        <w:instrText xml:space="preserve"> </w:instrText>
      </w:r>
      <w:r w:rsidR="00631C8D">
        <w:instrText>level</w:instrText>
      </w:r>
      <w:r w:rsidR="00631C8D" w:rsidRPr="00364E8A">
        <w:rPr>
          <w:lang w:val="bg-BG"/>
        </w:rPr>
        <w:instrText>0 \*</w:instrText>
      </w:r>
      <w:r w:rsidR="00631C8D">
        <w:instrText>arabic</w:instrText>
      </w:r>
      <w:r w:rsidR="00631C8D" w:rsidRPr="00364E8A">
        <w:rPr>
          <w:lang w:val="bg-BG"/>
        </w:rPr>
        <w:instrText xml:space="preserve"> </w:instrText>
      </w:r>
      <w:r>
        <w:fldChar w:fldCharType="separate"/>
      </w:r>
      <w:r w:rsidR="00F30CA6" w:rsidRPr="00364E8A">
        <w:rPr>
          <w:noProof/>
          <w:lang w:val="bg-BG"/>
        </w:rPr>
        <w:t>161</w:t>
      </w:r>
      <w:r>
        <w:fldChar w:fldCharType="end"/>
      </w:r>
      <w:r w:rsidR="00631C8D" w:rsidRPr="00364E8A">
        <w:rPr>
          <w:lang w:val="bg-BG"/>
        </w:rPr>
        <w:t>.</w:t>
      </w:r>
      <w:r w:rsidR="00631C8D">
        <w:t>  </w:t>
      </w:r>
      <w:r w:rsidR="000E61BF" w:rsidRPr="00764EC7">
        <w:rPr>
          <w:lang w:val="bg-BG"/>
        </w:rPr>
        <w:t>Чл</w:t>
      </w:r>
      <w:r w:rsidR="000E61BF">
        <w:rPr>
          <w:lang w:val="bg-BG"/>
        </w:rPr>
        <w:t>.</w:t>
      </w:r>
      <w:r w:rsidR="00364E8A" w:rsidRPr="00764EC7">
        <w:rPr>
          <w:lang w:val="bg-BG"/>
        </w:rPr>
        <w:t xml:space="preserve"> 34</w:t>
      </w:r>
      <w:r w:rsidR="00364E8A">
        <w:rPr>
          <w:lang w:val="bg-BG"/>
        </w:rPr>
        <w:t xml:space="preserve"> </w:t>
      </w:r>
      <w:r w:rsidR="00364E8A" w:rsidRPr="00764EC7">
        <w:rPr>
          <w:lang w:val="bg-BG"/>
        </w:rPr>
        <w:t>ще бъд</w:t>
      </w:r>
      <w:r w:rsidR="00364E8A">
        <w:rPr>
          <w:lang w:val="bg-BG"/>
        </w:rPr>
        <w:t>е</w:t>
      </w:r>
      <w:r w:rsidR="000E61BF" w:rsidRPr="00764EC7">
        <w:rPr>
          <w:lang w:val="bg-BG"/>
        </w:rPr>
        <w:t xml:space="preserve"> нарушен</w:t>
      </w:r>
      <w:r w:rsidR="00364E8A" w:rsidRPr="00764EC7">
        <w:rPr>
          <w:lang w:val="bg-BG"/>
        </w:rPr>
        <w:t xml:space="preserve">, ако органите на едната договаряща </w:t>
      </w:r>
      <w:r w:rsidR="00364E8A">
        <w:rPr>
          <w:lang w:val="bg-BG"/>
        </w:rPr>
        <w:t>страна</w:t>
      </w:r>
      <w:r w:rsidR="00364E8A" w:rsidRPr="00764EC7">
        <w:rPr>
          <w:lang w:val="bg-BG"/>
        </w:rPr>
        <w:t xml:space="preserve"> не усп</w:t>
      </w:r>
      <w:r w:rsidR="00364E8A">
        <w:rPr>
          <w:lang w:val="bg-BG"/>
        </w:rPr>
        <w:t>еят</w:t>
      </w:r>
      <w:r w:rsidR="00364E8A" w:rsidRPr="00764EC7">
        <w:rPr>
          <w:lang w:val="bg-BG"/>
        </w:rPr>
        <w:t xml:space="preserve"> да предприемат всички мерки, които разумно биха могли да бъдат взети, за да се съобразят с </w:t>
      </w:r>
      <w:r w:rsidR="00364E8A" w:rsidRPr="007041F4">
        <w:rPr>
          <w:lang w:val="bg-BG"/>
        </w:rPr>
        <w:t>временна</w:t>
      </w:r>
      <w:r w:rsidR="00F861D1" w:rsidRPr="007041F4">
        <w:rPr>
          <w:lang w:val="bg-BG"/>
        </w:rPr>
        <w:t>та</w:t>
      </w:r>
      <w:r w:rsidR="00364E8A" w:rsidRPr="007041F4">
        <w:rPr>
          <w:lang w:val="bg-BG"/>
        </w:rPr>
        <w:t xml:space="preserve"> мярка, посочена от съда (в</w:t>
      </w:r>
      <w:r w:rsidR="00F861D1" w:rsidRPr="007041F4">
        <w:rPr>
          <w:lang w:val="bg-BG"/>
        </w:rPr>
        <w:t>и</w:t>
      </w:r>
      <w:r w:rsidR="00364E8A" w:rsidRPr="007041F4">
        <w:rPr>
          <w:lang w:val="bg-BG"/>
        </w:rPr>
        <w:t xml:space="preserve">ж </w:t>
      </w:r>
      <w:r w:rsidR="00364E8A" w:rsidRPr="007041F4">
        <w:rPr>
          <w:i/>
        </w:rPr>
        <w:t>Paladi</w:t>
      </w:r>
      <w:r w:rsidR="00364E8A" w:rsidRPr="007041F4">
        <w:rPr>
          <w:lang w:val="bg-BG"/>
        </w:rPr>
        <w:t>, цитирано по-горе, §</w:t>
      </w:r>
      <w:r w:rsidR="00364E8A" w:rsidRPr="00764EC7">
        <w:rPr>
          <w:lang w:val="bg-BG"/>
        </w:rPr>
        <w:t xml:space="preserve"> 88). При разг</w:t>
      </w:r>
      <w:r w:rsidR="000E61BF" w:rsidRPr="00764EC7">
        <w:rPr>
          <w:lang w:val="bg-BG"/>
        </w:rPr>
        <w:t xml:space="preserve">леждането на жалба </w:t>
      </w:r>
      <w:r w:rsidR="000E61BF">
        <w:rPr>
          <w:lang w:val="bg-BG"/>
        </w:rPr>
        <w:t>по</w:t>
      </w:r>
      <w:r w:rsidR="000E61BF" w:rsidRPr="00764EC7">
        <w:rPr>
          <w:lang w:val="bg-BG"/>
        </w:rPr>
        <w:t xml:space="preserve"> чл</w:t>
      </w:r>
      <w:r w:rsidR="000E61BF">
        <w:rPr>
          <w:lang w:val="bg-BG"/>
        </w:rPr>
        <w:t>.</w:t>
      </w:r>
      <w:r w:rsidR="00364E8A" w:rsidRPr="00764EC7">
        <w:rPr>
          <w:lang w:val="bg-BG"/>
        </w:rPr>
        <w:t xml:space="preserve"> 34, във връзка с твърдението, че </w:t>
      </w:r>
      <w:r w:rsidR="000E61BF" w:rsidRPr="00764EC7">
        <w:rPr>
          <w:lang w:val="bg-BG"/>
        </w:rPr>
        <w:t>една</w:t>
      </w:r>
      <w:r w:rsidR="00364E8A" w:rsidRPr="00764EC7">
        <w:rPr>
          <w:lang w:val="bg-BG"/>
        </w:rPr>
        <w:t xml:space="preserve"> договаряща </w:t>
      </w:r>
      <w:r w:rsidR="000E61BF">
        <w:rPr>
          <w:lang w:val="bg-BG"/>
        </w:rPr>
        <w:t xml:space="preserve">страна не се е съобразила </w:t>
      </w:r>
      <w:r w:rsidR="00364E8A" w:rsidRPr="00764EC7">
        <w:rPr>
          <w:lang w:val="bg-BG"/>
        </w:rPr>
        <w:t xml:space="preserve">с </w:t>
      </w:r>
      <w:r w:rsidR="000E61BF">
        <w:rPr>
          <w:lang w:val="bg-BG"/>
        </w:rPr>
        <w:t xml:space="preserve">определена </w:t>
      </w:r>
      <w:r w:rsidR="000E61BF" w:rsidRPr="00764EC7">
        <w:rPr>
          <w:lang w:val="bg-BG"/>
        </w:rPr>
        <w:t xml:space="preserve">временна мярка, </w:t>
      </w:r>
      <w:r w:rsidR="000E61BF">
        <w:rPr>
          <w:lang w:val="bg-BG"/>
        </w:rPr>
        <w:t>с</w:t>
      </w:r>
      <w:r w:rsidR="00364E8A" w:rsidRPr="00764EC7">
        <w:rPr>
          <w:lang w:val="bg-BG"/>
        </w:rPr>
        <w:t>ъдът няма да преразгледа</w:t>
      </w:r>
      <w:r w:rsidR="000E61BF">
        <w:rPr>
          <w:lang w:val="bg-BG"/>
        </w:rPr>
        <w:t xml:space="preserve"> въпроса</w:t>
      </w:r>
      <w:r w:rsidR="000E61BF" w:rsidRPr="00764EC7">
        <w:rPr>
          <w:lang w:val="bg-BG"/>
        </w:rPr>
        <w:t xml:space="preserve"> дали решението </w:t>
      </w:r>
      <w:r w:rsidR="000E61BF">
        <w:rPr>
          <w:lang w:val="bg-BG"/>
        </w:rPr>
        <w:t>му</w:t>
      </w:r>
      <w:r w:rsidR="00364E8A" w:rsidRPr="00764EC7">
        <w:rPr>
          <w:lang w:val="bg-BG"/>
        </w:rPr>
        <w:t xml:space="preserve"> </w:t>
      </w:r>
      <w:r w:rsidR="000E61BF" w:rsidRPr="00764EC7">
        <w:rPr>
          <w:lang w:val="bg-BG"/>
        </w:rPr>
        <w:t>да прилага временни мерки е бил</w:t>
      </w:r>
      <w:r w:rsidR="000E61BF">
        <w:rPr>
          <w:lang w:val="bg-BG"/>
        </w:rPr>
        <w:t>о</w:t>
      </w:r>
      <w:r w:rsidR="00F861D1">
        <w:rPr>
          <w:lang w:val="bg-BG"/>
        </w:rPr>
        <w:t xml:space="preserve"> правилно</w:t>
      </w:r>
      <w:r w:rsidR="000E61BF" w:rsidRPr="00764EC7">
        <w:rPr>
          <w:lang w:val="bg-BG"/>
        </w:rPr>
        <w:t xml:space="preserve">. </w:t>
      </w:r>
      <w:r w:rsidR="000E61BF">
        <w:rPr>
          <w:lang w:val="bg-BG"/>
        </w:rPr>
        <w:t>Задължение на</w:t>
      </w:r>
      <w:r w:rsidR="00364E8A" w:rsidRPr="00764EC7">
        <w:rPr>
          <w:lang w:val="bg-BG"/>
        </w:rPr>
        <w:t xml:space="preserve"> ответното правителство </w:t>
      </w:r>
      <w:r w:rsidR="000E61BF">
        <w:rPr>
          <w:lang w:val="bg-BG"/>
        </w:rPr>
        <w:t xml:space="preserve">е да покаже </w:t>
      </w:r>
      <w:r w:rsidR="000E61BF" w:rsidRPr="00764EC7">
        <w:rPr>
          <w:lang w:val="bg-BG"/>
        </w:rPr>
        <w:t xml:space="preserve">пред </w:t>
      </w:r>
      <w:r w:rsidR="000E61BF">
        <w:rPr>
          <w:lang w:val="bg-BG"/>
        </w:rPr>
        <w:t>с</w:t>
      </w:r>
      <w:r w:rsidR="00364E8A" w:rsidRPr="00764EC7">
        <w:rPr>
          <w:lang w:val="bg-BG"/>
        </w:rPr>
        <w:t xml:space="preserve">ъда, че </w:t>
      </w:r>
      <w:r w:rsidR="000E61BF">
        <w:rPr>
          <w:lang w:val="bg-BG"/>
        </w:rPr>
        <w:t xml:space="preserve">се е съобразило с </w:t>
      </w:r>
      <w:r w:rsidR="00364E8A" w:rsidRPr="00764EC7">
        <w:rPr>
          <w:lang w:val="bg-BG"/>
        </w:rPr>
        <w:t>временната мярка</w:t>
      </w:r>
      <w:r w:rsidR="000E61BF">
        <w:rPr>
          <w:lang w:val="bg-BG"/>
        </w:rPr>
        <w:t xml:space="preserve"> или, </w:t>
      </w:r>
      <w:r w:rsidR="00364E8A" w:rsidRPr="00764EC7">
        <w:rPr>
          <w:lang w:val="bg-BG"/>
        </w:rPr>
        <w:t>в изключителни случаи, че е налице обективна пречка</w:t>
      </w:r>
      <w:r w:rsidR="000E61BF" w:rsidRPr="00764EC7">
        <w:rPr>
          <w:lang w:val="bg-BG"/>
        </w:rPr>
        <w:t xml:space="preserve">, която е предотвратила </w:t>
      </w:r>
      <w:r w:rsidR="000E61BF">
        <w:rPr>
          <w:lang w:val="bg-BG"/>
        </w:rPr>
        <w:t xml:space="preserve">то да се съобрази с нея и </w:t>
      </w:r>
      <w:r w:rsidR="00364E8A" w:rsidRPr="000E61BF">
        <w:rPr>
          <w:lang w:val="bg-BG"/>
        </w:rPr>
        <w:t xml:space="preserve">че правителството </w:t>
      </w:r>
      <w:r w:rsidR="000E61BF">
        <w:rPr>
          <w:lang w:val="bg-BG"/>
        </w:rPr>
        <w:t>е предприело всички</w:t>
      </w:r>
      <w:r w:rsidR="00364E8A" w:rsidRPr="000E61BF">
        <w:rPr>
          <w:lang w:val="bg-BG"/>
        </w:rPr>
        <w:t xml:space="preserve"> разумни стъпки за отстраняване на пречката</w:t>
      </w:r>
      <w:r w:rsidR="00F861D1">
        <w:rPr>
          <w:lang w:val="bg-BG"/>
        </w:rPr>
        <w:t>,</w:t>
      </w:r>
      <w:r w:rsidR="00364E8A" w:rsidRPr="000E61BF">
        <w:rPr>
          <w:lang w:val="bg-BG"/>
        </w:rPr>
        <w:t xml:space="preserve"> и да </w:t>
      </w:r>
      <w:r w:rsidR="000E61BF">
        <w:rPr>
          <w:lang w:val="bg-BG"/>
        </w:rPr>
        <w:t xml:space="preserve">информира съда </w:t>
      </w:r>
      <w:r w:rsidR="00364E8A" w:rsidRPr="000E61BF">
        <w:rPr>
          <w:lang w:val="bg-BG"/>
        </w:rPr>
        <w:t>за ситуацията (</w:t>
      </w:r>
      <w:r w:rsidR="000E61BF" w:rsidRPr="000E61BF">
        <w:rPr>
          <w:i/>
        </w:rPr>
        <w:t>ibid</w:t>
      </w:r>
      <w:r w:rsidR="000E61BF">
        <w:rPr>
          <w:lang w:val="bg-BG"/>
        </w:rPr>
        <w:t>.</w:t>
      </w:r>
      <w:r w:rsidR="00364E8A" w:rsidRPr="000E61BF">
        <w:rPr>
          <w:lang w:val="bg-BG"/>
        </w:rPr>
        <w:t>, ал. 92).</w:t>
      </w:r>
    </w:p>
    <w:p w:rsidR="00631C8D" w:rsidRPr="000E61BF" w:rsidRDefault="00621F2F" w:rsidP="00621F2F">
      <w:pPr>
        <w:pStyle w:val="JuH1"/>
        <w:rPr>
          <w:lang w:val="bg-BG"/>
        </w:rPr>
      </w:pPr>
      <w:r w:rsidRPr="000E61BF">
        <w:rPr>
          <w:lang w:val="bg-BG"/>
        </w:rPr>
        <w:t>2</w:t>
      </w:r>
      <w:r w:rsidR="00631C8D" w:rsidRPr="000E61BF">
        <w:rPr>
          <w:lang w:val="bg-BG"/>
        </w:rPr>
        <w:t>.</w:t>
      </w:r>
      <w:r w:rsidR="00171F62">
        <w:t>  </w:t>
      </w:r>
      <w:r w:rsidR="000E61BF" w:rsidRPr="000E61BF">
        <w:rPr>
          <w:lang w:val="bg-BG"/>
        </w:rPr>
        <w:t>Прилагането на тези принципи към настоящия случай</w:t>
      </w:r>
    </w:p>
    <w:p w:rsidR="000E54D0" w:rsidRPr="00F7716E" w:rsidRDefault="001E0FCD" w:rsidP="00F7716E">
      <w:pPr>
        <w:pStyle w:val="JuPara"/>
        <w:rPr>
          <w:lang w:val="bg-BG"/>
        </w:rPr>
      </w:pPr>
      <w:r>
        <w:fldChar w:fldCharType="begin"/>
      </w:r>
      <w:r w:rsidR="009B673A" w:rsidRPr="000E61BF">
        <w:rPr>
          <w:lang w:val="bg-BG"/>
        </w:rPr>
        <w:instrText xml:space="preserve"> </w:instrText>
      </w:r>
      <w:r w:rsidR="009B673A">
        <w:instrText>SEQ</w:instrText>
      </w:r>
      <w:r w:rsidR="009B673A" w:rsidRPr="000E61BF">
        <w:rPr>
          <w:lang w:val="bg-BG"/>
        </w:rPr>
        <w:instrText xml:space="preserve"> </w:instrText>
      </w:r>
      <w:r w:rsidR="009B673A">
        <w:instrText>level</w:instrText>
      </w:r>
      <w:r w:rsidR="009B673A" w:rsidRPr="000E61BF">
        <w:rPr>
          <w:lang w:val="bg-BG"/>
        </w:rPr>
        <w:instrText>0 \*</w:instrText>
      </w:r>
      <w:r w:rsidR="009B673A">
        <w:instrText>arabic</w:instrText>
      </w:r>
      <w:r w:rsidR="009B673A" w:rsidRPr="000E61BF">
        <w:rPr>
          <w:lang w:val="bg-BG"/>
        </w:rPr>
        <w:instrText xml:space="preserve"> </w:instrText>
      </w:r>
      <w:r>
        <w:fldChar w:fldCharType="separate"/>
      </w:r>
      <w:r w:rsidR="00F30CA6" w:rsidRPr="000E61BF">
        <w:rPr>
          <w:noProof/>
          <w:lang w:val="bg-BG"/>
        </w:rPr>
        <w:t>162</w:t>
      </w:r>
      <w:r>
        <w:fldChar w:fldCharType="end"/>
      </w:r>
      <w:r w:rsidR="009B673A" w:rsidRPr="000E61BF">
        <w:rPr>
          <w:lang w:val="bg-BG"/>
        </w:rPr>
        <w:t>.</w:t>
      </w:r>
      <w:r w:rsidR="00437DEE">
        <w:t> </w:t>
      </w:r>
      <w:r w:rsidR="009B673A">
        <w:t> </w:t>
      </w:r>
      <w:r w:rsidR="000E61BF" w:rsidRPr="00764EC7">
        <w:rPr>
          <w:lang w:val="bg-BG"/>
        </w:rPr>
        <w:t>Какт</w:t>
      </w:r>
      <w:r w:rsidR="00F861D1">
        <w:rPr>
          <w:lang w:val="bg-BG"/>
        </w:rPr>
        <w:t>о беше посочено по-горе, подходът</w:t>
      </w:r>
      <w:r w:rsidR="000E61BF" w:rsidRPr="00764EC7">
        <w:rPr>
          <w:lang w:val="bg-BG"/>
        </w:rPr>
        <w:t xml:space="preserve"> на Съда при тълкуването на Конвенцията трябва да се ръководи от факта, че неговата цел и предназначение като инструмент за защита на индивидуалните човешки същества изисква неговите разпоредби</w:t>
      </w:r>
      <w:r w:rsidR="000E61BF">
        <w:rPr>
          <w:lang w:val="bg-BG"/>
        </w:rPr>
        <w:t xml:space="preserve"> да </w:t>
      </w:r>
      <w:r w:rsidR="000E61BF" w:rsidRPr="00764EC7">
        <w:rPr>
          <w:lang w:val="bg-BG"/>
        </w:rPr>
        <w:t xml:space="preserve">се тълкуват и </w:t>
      </w:r>
      <w:r w:rsidR="000E61BF" w:rsidRPr="00764EC7">
        <w:rPr>
          <w:lang w:val="bg-BG"/>
        </w:rPr>
        <w:lastRenderedPageBreak/>
        <w:t>прилагат така, че гаранции</w:t>
      </w:r>
      <w:r w:rsidR="000E61BF">
        <w:rPr>
          <w:lang w:val="bg-BG"/>
        </w:rPr>
        <w:t>те по тези разпоредби</w:t>
      </w:r>
      <w:r w:rsidR="000E61BF" w:rsidRPr="00764EC7">
        <w:rPr>
          <w:lang w:val="bg-BG"/>
        </w:rPr>
        <w:t xml:space="preserve"> </w:t>
      </w:r>
      <w:r w:rsidR="00796AC2">
        <w:rPr>
          <w:lang w:val="bg-BG"/>
        </w:rPr>
        <w:t xml:space="preserve">да имат </w:t>
      </w:r>
      <w:r w:rsidR="00796AC2" w:rsidRPr="00F861D1">
        <w:rPr>
          <w:lang w:val="bg-BG"/>
        </w:rPr>
        <w:t>практически ефект</w:t>
      </w:r>
      <w:r w:rsidR="000E61BF" w:rsidRPr="00F861D1">
        <w:rPr>
          <w:lang w:val="bg-BG"/>
        </w:rPr>
        <w:t>.</w:t>
      </w:r>
      <w:r w:rsidR="00796AC2" w:rsidRPr="00F861D1">
        <w:rPr>
          <w:lang w:val="bg-BG"/>
        </w:rPr>
        <w:t xml:space="preserve"> Съдът</w:t>
      </w:r>
      <w:r w:rsidR="00796AC2">
        <w:rPr>
          <w:lang w:val="bg-BG"/>
        </w:rPr>
        <w:t xml:space="preserve"> </w:t>
      </w:r>
      <w:r w:rsidR="00796AC2" w:rsidRPr="00764EC7">
        <w:rPr>
          <w:lang w:val="bg-BG"/>
        </w:rPr>
        <w:t>установ</w:t>
      </w:r>
      <w:r w:rsidR="00796AC2">
        <w:rPr>
          <w:lang w:val="bg-BG"/>
        </w:rPr>
        <w:t>ява</w:t>
      </w:r>
      <w:r w:rsidR="000E61BF" w:rsidRPr="00764EC7">
        <w:rPr>
          <w:lang w:val="bg-BG"/>
        </w:rPr>
        <w:t xml:space="preserve">, че решенията на органите на </w:t>
      </w:r>
      <w:r w:rsidR="0003534A">
        <w:rPr>
          <w:lang w:val="bg-BG"/>
        </w:rPr>
        <w:t>Великобритания</w:t>
      </w:r>
      <w:r w:rsidR="000E61BF" w:rsidRPr="00764EC7">
        <w:rPr>
          <w:lang w:val="bg-BG"/>
        </w:rPr>
        <w:t xml:space="preserve"> да </w:t>
      </w:r>
      <w:r w:rsidR="00796AC2" w:rsidRPr="00764EC7">
        <w:rPr>
          <w:lang w:val="bg-BG"/>
        </w:rPr>
        <w:t>отнас</w:t>
      </w:r>
      <w:r w:rsidR="00F861D1">
        <w:rPr>
          <w:lang w:val="bg-BG"/>
        </w:rPr>
        <w:t>ат</w:t>
      </w:r>
      <w:r w:rsidR="00796AC2" w:rsidRPr="00764EC7">
        <w:rPr>
          <w:lang w:val="bg-BG"/>
        </w:rPr>
        <w:t xml:space="preserve"> случаите на жалбоподателите д</w:t>
      </w:r>
      <w:r w:rsidR="00796AC2">
        <w:rPr>
          <w:lang w:val="bg-BG"/>
        </w:rPr>
        <w:t>о</w:t>
      </w:r>
      <w:r w:rsidR="000E61BF" w:rsidRPr="00764EC7">
        <w:rPr>
          <w:lang w:val="bg-BG"/>
        </w:rPr>
        <w:t xml:space="preserve"> иракските съдилища през дек</w:t>
      </w:r>
      <w:r w:rsidR="00F861D1">
        <w:rPr>
          <w:lang w:val="bg-BG"/>
        </w:rPr>
        <w:t>ември 2005 г. и да ги предадат</w:t>
      </w:r>
      <w:r w:rsidR="000E61BF" w:rsidRPr="00764EC7">
        <w:rPr>
          <w:lang w:val="bg-BG"/>
        </w:rPr>
        <w:t xml:space="preserve"> физически </w:t>
      </w:r>
      <w:r w:rsidR="00796AC2" w:rsidRPr="00764EC7">
        <w:rPr>
          <w:lang w:val="bg-BG"/>
        </w:rPr>
        <w:t>на 31 декември 2008 г.</w:t>
      </w:r>
      <w:r w:rsidR="00796AC2">
        <w:rPr>
          <w:lang w:val="bg-BG"/>
        </w:rPr>
        <w:t xml:space="preserve"> под ареста на Ирак</w:t>
      </w:r>
      <w:r w:rsidR="000E61BF" w:rsidRPr="00764EC7">
        <w:rPr>
          <w:lang w:val="bg-BG"/>
        </w:rPr>
        <w:t xml:space="preserve">, без </w:t>
      </w:r>
      <w:r w:rsidR="00796AC2">
        <w:rPr>
          <w:lang w:val="bg-BG"/>
        </w:rPr>
        <w:t xml:space="preserve">да получат преди това </w:t>
      </w:r>
      <w:r w:rsidR="000E61BF" w:rsidRPr="00796AC2">
        <w:rPr>
          <w:lang w:val="bg-BG"/>
        </w:rPr>
        <w:t>обвързващи гаранции, че те няма да бъдат подложени на смъртно наказание, ги поставя в реална опасност да бъдат екзекутирани.</w:t>
      </w:r>
      <w:r w:rsidR="00796AC2" w:rsidRPr="00764EC7">
        <w:rPr>
          <w:lang w:val="bg-BG"/>
        </w:rPr>
        <w:t xml:space="preserve"> </w:t>
      </w:r>
      <w:r w:rsidR="00796AC2">
        <w:rPr>
          <w:lang w:val="bg-BG"/>
        </w:rPr>
        <w:t>Съдът установява също</w:t>
      </w:r>
      <w:r w:rsidR="00796AC2" w:rsidRPr="00796AC2">
        <w:rPr>
          <w:lang w:val="bg-BG"/>
        </w:rPr>
        <w:t>, че по принци</w:t>
      </w:r>
      <w:r w:rsidR="00796AC2">
        <w:rPr>
          <w:lang w:val="bg-BG"/>
        </w:rPr>
        <w:t xml:space="preserve">п </w:t>
      </w:r>
      <w:r w:rsidR="00796AC2" w:rsidRPr="00796AC2">
        <w:rPr>
          <w:lang w:val="bg-BG"/>
        </w:rPr>
        <w:t>ответната държава</w:t>
      </w:r>
      <w:r w:rsidR="00796AC2">
        <w:rPr>
          <w:lang w:val="bg-BG"/>
        </w:rPr>
        <w:t xml:space="preserve"> няма право да сключва</w:t>
      </w:r>
      <w:r w:rsidR="00796AC2" w:rsidRPr="00796AC2">
        <w:rPr>
          <w:lang w:val="bg-BG"/>
        </w:rPr>
        <w:t xml:space="preserve"> договор или споразумение с друга държава, </w:t>
      </w:r>
      <w:r w:rsidR="00EB714F">
        <w:rPr>
          <w:lang w:val="bg-BG"/>
        </w:rPr>
        <w:t>които</w:t>
      </w:r>
      <w:r w:rsidR="00796AC2">
        <w:rPr>
          <w:lang w:val="bg-BG"/>
        </w:rPr>
        <w:t xml:space="preserve"> </w:t>
      </w:r>
      <w:r w:rsidR="003271C4">
        <w:rPr>
          <w:lang w:val="bg-BG"/>
        </w:rPr>
        <w:t xml:space="preserve">са </w:t>
      </w:r>
      <w:r w:rsidR="00796AC2">
        <w:rPr>
          <w:lang w:val="bg-BG"/>
        </w:rPr>
        <w:t>в противоречие със задълженията й по чл.</w:t>
      </w:r>
      <w:r w:rsidR="00F861D1">
        <w:rPr>
          <w:lang w:val="bg-BG"/>
        </w:rPr>
        <w:t xml:space="preserve"> 2 и</w:t>
      </w:r>
      <w:r w:rsidR="00796AC2">
        <w:rPr>
          <w:lang w:val="bg-BG"/>
        </w:rPr>
        <w:t xml:space="preserve"> 3 от Конвенцията и чл. 1 от Протокол № 13. На последно място Съдът установява</w:t>
      </w:r>
      <w:r w:rsidR="00796AC2" w:rsidRPr="00796AC2">
        <w:rPr>
          <w:lang w:val="bg-BG"/>
        </w:rPr>
        <w:t>, ч</w:t>
      </w:r>
      <w:r w:rsidR="00796AC2">
        <w:rPr>
          <w:lang w:val="bg-BG"/>
        </w:rPr>
        <w:t xml:space="preserve">е </w:t>
      </w:r>
      <w:r w:rsidR="00F861D1">
        <w:rPr>
          <w:lang w:val="bg-BG"/>
        </w:rPr>
        <w:t>П</w:t>
      </w:r>
      <w:r w:rsidR="00796AC2">
        <w:rPr>
          <w:lang w:val="bg-BG"/>
        </w:rPr>
        <w:t>равителството не дока</w:t>
      </w:r>
      <w:r w:rsidR="003271C4">
        <w:rPr>
          <w:lang w:val="bg-BG"/>
        </w:rPr>
        <w:t>зва</w:t>
      </w:r>
      <w:r w:rsidR="00796AC2" w:rsidRPr="00796AC2">
        <w:rPr>
          <w:lang w:val="bg-BG"/>
        </w:rPr>
        <w:t>, че не е</w:t>
      </w:r>
      <w:r w:rsidR="00F7716E">
        <w:rPr>
          <w:lang w:val="bg-BG"/>
        </w:rPr>
        <w:t xml:space="preserve"> разполагало с</w:t>
      </w:r>
      <w:r w:rsidR="00796AC2" w:rsidRPr="00796AC2">
        <w:rPr>
          <w:lang w:val="bg-BG"/>
        </w:rPr>
        <w:t xml:space="preserve"> реалистични или осъществими методи, чрез които да се гарантира основните човешки права на жалбоподателите.</w:t>
      </w:r>
      <w:r w:rsidR="00F7716E" w:rsidRPr="00F7716E">
        <w:rPr>
          <w:lang w:val="bg-BG"/>
        </w:rPr>
        <w:t xml:space="preserve"> </w:t>
      </w:r>
      <w:r w:rsidR="00F7716E">
        <w:rPr>
          <w:lang w:val="bg-BG"/>
        </w:rPr>
        <w:t>При тези обстоятелства „</w:t>
      </w:r>
      <w:r w:rsidR="00F7716E" w:rsidRPr="00F7716E">
        <w:rPr>
          <w:lang w:val="bg-BG"/>
        </w:rPr>
        <w:t>обективна</w:t>
      </w:r>
      <w:r w:rsidR="00F7716E">
        <w:rPr>
          <w:lang w:val="bg-BG"/>
        </w:rPr>
        <w:t>та пречка”</w:t>
      </w:r>
      <w:r w:rsidR="00C77785">
        <w:rPr>
          <w:lang w:val="bg-BG"/>
        </w:rPr>
        <w:t>,</w:t>
      </w:r>
      <w:r w:rsidR="00F7716E">
        <w:rPr>
          <w:lang w:val="bg-BG"/>
        </w:rPr>
        <w:t xml:space="preserve"> твър</w:t>
      </w:r>
      <w:r w:rsidR="00EB714F">
        <w:rPr>
          <w:lang w:val="bg-BG"/>
        </w:rPr>
        <w:t>д</w:t>
      </w:r>
      <w:r w:rsidR="00F7716E">
        <w:rPr>
          <w:lang w:val="bg-BG"/>
        </w:rPr>
        <w:t>яна</w:t>
      </w:r>
      <w:r w:rsidR="00F861D1">
        <w:rPr>
          <w:lang w:val="bg-BG"/>
        </w:rPr>
        <w:t xml:space="preserve"> от страна на П</w:t>
      </w:r>
      <w:r w:rsidR="00F7716E" w:rsidRPr="00F7716E">
        <w:rPr>
          <w:lang w:val="bg-BG"/>
        </w:rPr>
        <w:t xml:space="preserve">равителството, а именно </w:t>
      </w:r>
      <w:r w:rsidR="00F7716E" w:rsidRPr="00F861D1">
        <w:rPr>
          <w:lang w:val="bg-BG"/>
        </w:rPr>
        <w:t>липсата на 31 декември 2008 г.</w:t>
      </w:r>
      <w:r w:rsidR="00C77785">
        <w:rPr>
          <w:lang w:val="bg-BG"/>
        </w:rPr>
        <w:t xml:space="preserve"> </w:t>
      </w:r>
      <w:r w:rsidR="00F7716E" w:rsidRPr="00F861D1">
        <w:rPr>
          <w:lang w:val="bg-BG"/>
        </w:rPr>
        <w:t xml:space="preserve">на какъвто и да било възможен ход, съобразяващ се със зачитане на иракския суверенитет, </w:t>
      </w:r>
      <w:r w:rsidR="00F861D1" w:rsidRPr="00F861D1">
        <w:rPr>
          <w:lang w:val="bg-BG"/>
        </w:rPr>
        <w:t>освен този да се предадат</w:t>
      </w:r>
      <w:r w:rsidR="00F7716E" w:rsidRPr="00F861D1">
        <w:rPr>
          <w:lang w:val="bg-BG"/>
        </w:rPr>
        <w:t xml:space="preserve"> жалбоподателите</w:t>
      </w:r>
      <w:r w:rsidR="00F861D1" w:rsidRPr="00F861D1">
        <w:rPr>
          <w:lang w:val="bg-BG"/>
        </w:rPr>
        <w:t>, е измислена</w:t>
      </w:r>
      <w:r w:rsidR="00370000">
        <w:rPr>
          <w:lang w:val="bg-BG"/>
        </w:rPr>
        <w:t xml:space="preserve"> от самото П</w:t>
      </w:r>
      <w:r w:rsidR="00CD02FB" w:rsidRPr="00F861D1">
        <w:rPr>
          <w:lang w:val="bg-BG"/>
        </w:rPr>
        <w:t>ра</w:t>
      </w:r>
      <w:r w:rsidR="00F7716E" w:rsidRPr="00F861D1">
        <w:rPr>
          <w:lang w:val="bg-BG"/>
        </w:rPr>
        <w:t>вителство</w:t>
      </w:r>
      <w:r w:rsidR="00F40E6E" w:rsidRPr="00F861D1">
        <w:rPr>
          <w:lang w:val="bg-BG"/>
        </w:rPr>
        <w:t>.</w:t>
      </w:r>
    </w:p>
    <w:p w:rsidR="00495ECC" w:rsidRPr="00CD02FB" w:rsidRDefault="001E0FCD" w:rsidP="00CD02FB">
      <w:pPr>
        <w:pStyle w:val="JuPara"/>
        <w:rPr>
          <w:lang w:val="bg-BG"/>
        </w:rPr>
      </w:pPr>
      <w:r>
        <w:fldChar w:fldCharType="begin"/>
      </w:r>
      <w:r w:rsidR="00783F3B" w:rsidRPr="00764EC7">
        <w:rPr>
          <w:lang w:val="bg-BG"/>
        </w:rPr>
        <w:instrText xml:space="preserve"> </w:instrText>
      </w:r>
      <w:r w:rsidR="00783F3B">
        <w:instrText>SEQ</w:instrText>
      </w:r>
      <w:r w:rsidR="00783F3B" w:rsidRPr="00764EC7">
        <w:rPr>
          <w:lang w:val="bg-BG"/>
        </w:rPr>
        <w:instrText xml:space="preserve"> </w:instrText>
      </w:r>
      <w:r w:rsidR="00783F3B">
        <w:instrText>level</w:instrText>
      </w:r>
      <w:r w:rsidR="00783F3B" w:rsidRPr="00764EC7">
        <w:rPr>
          <w:lang w:val="bg-BG"/>
        </w:rPr>
        <w:instrText>0 \*</w:instrText>
      </w:r>
      <w:r w:rsidR="00783F3B">
        <w:instrText>arabic</w:instrText>
      </w:r>
      <w:r w:rsidR="00783F3B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163</w:t>
      </w:r>
      <w:r>
        <w:fldChar w:fldCharType="end"/>
      </w:r>
      <w:r w:rsidR="00783F3B" w:rsidRPr="00764EC7">
        <w:rPr>
          <w:lang w:val="bg-BG"/>
        </w:rPr>
        <w:t>.</w:t>
      </w:r>
      <w:r w:rsidR="00783F3B">
        <w:t>  </w:t>
      </w:r>
      <w:r w:rsidR="00F861D1">
        <w:rPr>
          <w:lang w:val="bg-BG"/>
        </w:rPr>
        <w:t>Освен това Правителството не се придържа към</w:t>
      </w:r>
      <w:r w:rsidR="00CD02FB">
        <w:rPr>
          <w:lang w:val="bg-BG"/>
        </w:rPr>
        <w:t xml:space="preserve"> изискванията на Съда </w:t>
      </w:r>
      <w:r w:rsidR="00485EFC">
        <w:rPr>
          <w:lang w:val="bg-BG"/>
        </w:rPr>
        <w:t xml:space="preserve">да бъдат </w:t>
      </w:r>
      <w:r w:rsidR="00CD02FB">
        <w:rPr>
          <w:lang w:val="bg-BG"/>
        </w:rPr>
        <w:t>предприе</w:t>
      </w:r>
      <w:r w:rsidR="00485EFC">
        <w:rPr>
          <w:lang w:val="bg-BG"/>
        </w:rPr>
        <w:t>ти</w:t>
      </w:r>
      <w:r w:rsidR="00CD02FB">
        <w:rPr>
          <w:lang w:val="bg-BG"/>
        </w:rPr>
        <w:t xml:space="preserve"> разумни стъпки, </w:t>
      </w:r>
      <w:r w:rsidR="00F861D1">
        <w:rPr>
          <w:lang w:val="bg-BG"/>
        </w:rPr>
        <w:t xml:space="preserve">и </w:t>
      </w:r>
      <w:r w:rsidR="00CD02FB">
        <w:rPr>
          <w:lang w:val="bg-BG"/>
        </w:rPr>
        <w:t xml:space="preserve">дори не е предприело никакви стъпки, за да се съобрази с </w:t>
      </w:r>
      <w:r w:rsidR="007041F4">
        <w:rPr>
          <w:lang w:val="bg-BG"/>
        </w:rPr>
        <w:t>посоченото в Правило</w:t>
      </w:r>
      <w:r w:rsidR="00CD02FB" w:rsidRPr="00764EC7">
        <w:rPr>
          <w:lang w:val="bg-BG"/>
        </w:rPr>
        <w:t xml:space="preserve"> 39. Т</w:t>
      </w:r>
      <w:r w:rsidR="00CD02FB">
        <w:rPr>
          <w:lang w:val="bg-BG"/>
        </w:rPr>
        <w:t xml:space="preserve">о например </w:t>
      </w:r>
      <w:r w:rsidR="00CD02FB" w:rsidRPr="00764EC7">
        <w:rPr>
          <w:lang w:val="bg-BG"/>
        </w:rPr>
        <w:t>не е информирал</w:t>
      </w:r>
      <w:r w:rsidR="00CD02FB">
        <w:rPr>
          <w:lang w:val="bg-BG"/>
        </w:rPr>
        <w:t>о Съда</w:t>
      </w:r>
      <w:r w:rsidR="00CD02FB" w:rsidRPr="00764EC7">
        <w:rPr>
          <w:lang w:val="bg-BG"/>
        </w:rPr>
        <w:t xml:space="preserve">, </w:t>
      </w:r>
      <w:r w:rsidR="00CD02FB">
        <w:rPr>
          <w:lang w:val="bg-BG"/>
        </w:rPr>
        <w:t xml:space="preserve">че е правен някакъв </w:t>
      </w:r>
      <w:r w:rsidR="00CD02FB" w:rsidRPr="00764EC7">
        <w:rPr>
          <w:lang w:val="bg-BG"/>
        </w:rPr>
        <w:t xml:space="preserve">опит да се обясни ситуацията </w:t>
      </w:r>
      <w:r w:rsidR="00CD02FB">
        <w:rPr>
          <w:lang w:val="bg-BG"/>
        </w:rPr>
        <w:t>на</w:t>
      </w:r>
      <w:r w:rsidR="00CD02FB" w:rsidRPr="00764EC7">
        <w:rPr>
          <w:lang w:val="bg-BG"/>
        </w:rPr>
        <w:t xml:space="preserve"> иракските власти и да се стигне </w:t>
      </w:r>
      <w:r w:rsidR="00F861D1">
        <w:rPr>
          <w:lang w:val="bg-BG"/>
        </w:rPr>
        <w:t xml:space="preserve">до </w:t>
      </w:r>
      <w:r w:rsidR="00CD02FB" w:rsidRPr="00764EC7">
        <w:rPr>
          <w:lang w:val="bg-BG"/>
        </w:rPr>
        <w:t xml:space="preserve">временно решение, което </w:t>
      </w:r>
      <w:r w:rsidR="00CD02FB">
        <w:rPr>
          <w:lang w:val="bg-BG"/>
        </w:rPr>
        <w:t xml:space="preserve">би </w:t>
      </w:r>
      <w:r w:rsidR="00CD02FB" w:rsidRPr="00764EC7">
        <w:rPr>
          <w:lang w:val="bg-BG"/>
        </w:rPr>
        <w:t>защит</w:t>
      </w:r>
      <w:r w:rsidR="00CD02FB">
        <w:rPr>
          <w:lang w:val="bg-BG"/>
        </w:rPr>
        <w:t>ило</w:t>
      </w:r>
      <w:r w:rsidR="006D57B2">
        <w:rPr>
          <w:lang w:val="bg-BG"/>
        </w:rPr>
        <w:t xml:space="preserve"> правата на жалбоподателите</w:t>
      </w:r>
      <w:r w:rsidR="00CD02FB" w:rsidRPr="00764EC7">
        <w:rPr>
          <w:lang w:val="bg-BG"/>
        </w:rPr>
        <w:t xml:space="preserve">, докато Съдът приключи </w:t>
      </w:r>
      <w:r w:rsidR="00CD02FB">
        <w:rPr>
          <w:lang w:val="bg-BG"/>
        </w:rPr>
        <w:t>с делото</w:t>
      </w:r>
      <w:r w:rsidR="00495ECC" w:rsidRPr="00764EC7">
        <w:rPr>
          <w:lang w:val="bg-BG"/>
        </w:rPr>
        <w:t>.</w:t>
      </w:r>
    </w:p>
    <w:p w:rsidR="006C08D7" w:rsidRPr="00764EC7" w:rsidRDefault="001E0FCD" w:rsidP="00490496">
      <w:pPr>
        <w:pStyle w:val="JuPara"/>
        <w:rPr>
          <w:lang w:val="bg-BG"/>
        </w:rPr>
      </w:pPr>
      <w:r>
        <w:fldChar w:fldCharType="begin"/>
      </w:r>
      <w:r w:rsidR="006C08D7" w:rsidRPr="00764EC7">
        <w:rPr>
          <w:lang w:val="bg-BG"/>
        </w:rPr>
        <w:instrText xml:space="preserve"> </w:instrText>
      </w:r>
      <w:r w:rsidR="006C08D7">
        <w:instrText>SEQ</w:instrText>
      </w:r>
      <w:r w:rsidR="006C08D7" w:rsidRPr="00764EC7">
        <w:rPr>
          <w:lang w:val="bg-BG"/>
        </w:rPr>
        <w:instrText xml:space="preserve"> </w:instrText>
      </w:r>
      <w:r w:rsidR="006C08D7">
        <w:instrText>level</w:instrText>
      </w:r>
      <w:r w:rsidR="006C08D7" w:rsidRPr="00764EC7">
        <w:rPr>
          <w:lang w:val="bg-BG"/>
        </w:rPr>
        <w:instrText>0 \*</w:instrText>
      </w:r>
      <w:r w:rsidR="006C08D7">
        <w:instrText>arabic</w:instrText>
      </w:r>
      <w:r w:rsidR="006C08D7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164</w:t>
      </w:r>
      <w:r>
        <w:fldChar w:fldCharType="end"/>
      </w:r>
      <w:r w:rsidR="006C08D7" w:rsidRPr="00764EC7">
        <w:rPr>
          <w:lang w:val="bg-BG"/>
        </w:rPr>
        <w:t>.</w:t>
      </w:r>
      <w:r w:rsidR="006C08D7">
        <w:t>  </w:t>
      </w:r>
      <w:r w:rsidR="00CD02FB" w:rsidRPr="00764EC7">
        <w:rPr>
          <w:lang w:val="bg-BG"/>
        </w:rPr>
        <w:t>Вяр</w:t>
      </w:r>
      <w:r w:rsidR="006D57B2">
        <w:rPr>
          <w:lang w:val="bg-BG"/>
        </w:rPr>
        <w:t>но е</w:t>
      </w:r>
      <w:r w:rsidR="00BF1FDE">
        <w:rPr>
          <w:lang w:val="bg-BG"/>
        </w:rPr>
        <w:t xml:space="preserve">, </w:t>
      </w:r>
      <w:r w:rsidR="006D57B2">
        <w:rPr>
          <w:lang w:val="bg-BG"/>
        </w:rPr>
        <w:t>че от юни 2008 г. П</w:t>
      </w:r>
      <w:r w:rsidR="00CD02FB" w:rsidRPr="00764EC7">
        <w:rPr>
          <w:lang w:val="bg-BG"/>
        </w:rPr>
        <w:t>равителството започ</w:t>
      </w:r>
      <w:r w:rsidR="00CD02FB">
        <w:rPr>
          <w:lang w:val="bg-BG"/>
        </w:rPr>
        <w:t xml:space="preserve">ва да прави постъпки към </w:t>
      </w:r>
      <w:r w:rsidR="00CD02FB" w:rsidRPr="00764EC7">
        <w:rPr>
          <w:lang w:val="bg-BG"/>
        </w:rPr>
        <w:t xml:space="preserve">иракските власти, първоначално </w:t>
      </w:r>
      <w:r w:rsidR="00BF1FDE">
        <w:rPr>
          <w:lang w:val="bg-BG"/>
        </w:rPr>
        <w:t xml:space="preserve">за </w:t>
      </w:r>
      <w:r w:rsidR="00CD02FB">
        <w:rPr>
          <w:lang w:val="bg-BG"/>
        </w:rPr>
        <w:t xml:space="preserve">да уточни с </w:t>
      </w:r>
      <w:r w:rsidR="00CD02FB" w:rsidRPr="00764EC7">
        <w:rPr>
          <w:lang w:val="bg-BG"/>
        </w:rPr>
        <w:t xml:space="preserve">председателя на </w:t>
      </w:r>
      <w:r w:rsidR="00CD02FB">
        <w:rPr>
          <w:lang w:val="bg-BG"/>
        </w:rPr>
        <w:t>ИВТ</w:t>
      </w:r>
      <w:r w:rsidR="00CD02FB" w:rsidRPr="00764EC7">
        <w:rPr>
          <w:lang w:val="bg-BG"/>
        </w:rPr>
        <w:t xml:space="preserve"> какви стъпки ще бъдат ефективни </w:t>
      </w:r>
      <w:r w:rsidR="00CD02FB">
        <w:rPr>
          <w:lang w:val="bg-BG"/>
        </w:rPr>
        <w:t>съгласно</w:t>
      </w:r>
      <w:r w:rsidR="00CD02FB" w:rsidRPr="00764EC7">
        <w:rPr>
          <w:lang w:val="bg-BG"/>
        </w:rPr>
        <w:t xml:space="preserve"> иракското законодателство и практика, за да се намали </w:t>
      </w:r>
      <w:r w:rsidR="00CD02FB">
        <w:rPr>
          <w:lang w:val="bg-BG"/>
        </w:rPr>
        <w:t xml:space="preserve">опасността жарбоподателите да получат </w:t>
      </w:r>
      <w:r w:rsidR="0077039A">
        <w:rPr>
          <w:lang w:val="bg-BG"/>
        </w:rPr>
        <w:t>смъртни присъди</w:t>
      </w:r>
      <w:r w:rsidR="006D57B2">
        <w:rPr>
          <w:lang w:val="bg-BG"/>
        </w:rPr>
        <w:t xml:space="preserve"> (виж параграфи 50 – </w:t>
      </w:r>
      <w:r w:rsidR="00CD02FB" w:rsidRPr="00764EC7">
        <w:rPr>
          <w:lang w:val="bg-BG"/>
        </w:rPr>
        <w:t xml:space="preserve">54 по-горе). </w:t>
      </w:r>
      <w:r w:rsidR="006D57B2">
        <w:rPr>
          <w:lang w:val="bg-BG"/>
        </w:rPr>
        <w:t>Впоследствие, през юли 2008 г. П</w:t>
      </w:r>
      <w:r w:rsidR="00CD02FB" w:rsidRPr="00764EC7">
        <w:rPr>
          <w:lang w:val="bg-BG"/>
        </w:rPr>
        <w:t>равителството с</w:t>
      </w:r>
      <w:r w:rsidR="0077039A" w:rsidRPr="00764EC7">
        <w:rPr>
          <w:lang w:val="bg-BG"/>
        </w:rPr>
        <w:t xml:space="preserve">е свърза с иракските прокурори и ги </w:t>
      </w:r>
      <w:r w:rsidR="0077039A">
        <w:rPr>
          <w:lang w:val="bg-BG"/>
        </w:rPr>
        <w:t>моли</w:t>
      </w:r>
      <w:r w:rsidR="0077039A" w:rsidRPr="00764EC7">
        <w:rPr>
          <w:lang w:val="bg-BG"/>
        </w:rPr>
        <w:t xml:space="preserve"> да информира</w:t>
      </w:r>
      <w:r w:rsidR="0077039A">
        <w:rPr>
          <w:lang w:val="bg-BG"/>
        </w:rPr>
        <w:t>т ИВТ</w:t>
      </w:r>
      <w:r w:rsidR="006D57B2">
        <w:rPr>
          <w:lang w:val="bg-BG"/>
        </w:rPr>
        <w:t>, че П</w:t>
      </w:r>
      <w:r w:rsidR="00CD02FB" w:rsidRPr="00764EC7">
        <w:rPr>
          <w:lang w:val="bg-BG"/>
        </w:rPr>
        <w:t xml:space="preserve">равителството се противопоставя на смъртното наказание и че нито едно от семействата на двамата убити войници </w:t>
      </w:r>
      <w:r w:rsidR="00135431">
        <w:rPr>
          <w:lang w:val="bg-BG"/>
        </w:rPr>
        <w:t>не желае да бъде наложена смъртна присъда</w:t>
      </w:r>
      <w:r w:rsidR="00CD02FB" w:rsidRPr="00764EC7">
        <w:rPr>
          <w:lang w:val="bg-BG"/>
        </w:rPr>
        <w:t xml:space="preserve"> (виж параграф 86 по-горе). </w:t>
      </w:r>
      <w:r w:rsidR="00135431" w:rsidRPr="00764EC7">
        <w:rPr>
          <w:lang w:val="bg-BG"/>
        </w:rPr>
        <w:t xml:space="preserve">Тези контакти </w:t>
      </w:r>
      <w:r w:rsidR="00135431">
        <w:rPr>
          <w:lang w:val="bg-BG"/>
        </w:rPr>
        <w:t xml:space="preserve">вероятно са </w:t>
      </w:r>
      <w:r w:rsidR="00135431" w:rsidRPr="00764EC7">
        <w:rPr>
          <w:lang w:val="bg-BG"/>
        </w:rPr>
        <w:t>допринесли за решени</w:t>
      </w:r>
      <w:r w:rsidR="00135431">
        <w:rPr>
          <w:lang w:val="bg-BG"/>
        </w:rPr>
        <w:t>ето на ИВТ</w:t>
      </w:r>
      <w:r w:rsidR="00135431" w:rsidRPr="00764EC7">
        <w:rPr>
          <w:lang w:val="bg-BG"/>
        </w:rPr>
        <w:t xml:space="preserve"> </w:t>
      </w:r>
      <w:r w:rsidR="00135431">
        <w:rPr>
          <w:lang w:val="bg-BG"/>
        </w:rPr>
        <w:t>да промени</w:t>
      </w:r>
      <w:r w:rsidR="00135431" w:rsidRPr="00764EC7">
        <w:rPr>
          <w:lang w:val="bg-BG"/>
        </w:rPr>
        <w:t xml:space="preserve"> обвинението срещу жа</w:t>
      </w:r>
      <w:r w:rsidR="006D57B2">
        <w:rPr>
          <w:lang w:val="bg-BG"/>
        </w:rPr>
        <w:t xml:space="preserve">лбоподателите (виж параграфи 86 – </w:t>
      </w:r>
      <w:r w:rsidR="00135431" w:rsidRPr="00764EC7">
        <w:rPr>
          <w:lang w:val="bg-BG"/>
        </w:rPr>
        <w:t xml:space="preserve">88 по-горе); това е въпрос, по който Съдът </w:t>
      </w:r>
      <w:r w:rsidR="00135431">
        <w:rPr>
          <w:lang w:val="bg-BG"/>
        </w:rPr>
        <w:t xml:space="preserve">не </w:t>
      </w:r>
      <w:r w:rsidR="00135431" w:rsidRPr="00764EC7">
        <w:rPr>
          <w:lang w:val="bg-BG"/>
        </w:rPr>
        <w:t xml:space="preserve">е в състояние да се спекулира. Въпреки това, както </w:t>
      </w:r>
      <w:r w:rsidR="00135431">
        <w:rPr>
          <w:lang w:val="bg-BG"/>
        </w:rPr>
        <w:t>установяват</w:t>
      </w:r>
      <w:r w:rsidR="00135431" w:rsidRPr="00764EC7">
        <w:rPr>
          <w:lang w:val="bg-BG"/>
        </w:rPr>
        <w:t xml:space="preserve"> също </w:t>
      </w:r>
      <w:r w:rsidR="00135431">
        <w:rPr>
          <w:lang w:val="bg-BG"/>
        </w:rPr>
        <w:t>националните</w:t>
      </w:r>
      <w:r w:rsidR="00135431" w:rsidRPr="00764EC7">
        <w:rPr>
          <w:lang w:val="bg-BG"/>
        </w:rPr>
        <w:t xml:space="preserve"> съдилища, по</w:t>
      </w:r>
      <w:r w:rsidR="00135431">
        <w:rPr>
          <w:lang w:val="bg-BG"/>
        </w:rPr>
        <w:t>стъпките</w:t>
      </w:r>
      <w:r w:rsidR="006D57B2">
        <w:rPr>
          <w:lang w:val="bg-BG"/>
        </w:rPr>
        <w:t xml:space="preserve"> на П</w:t>
      </w:r>
      <w:r w:rsidR="00135431" w:rsidRPr="00764EC7">
        <w:rPr>
          <w:lang w:val="bg-BG"/>
        </w:rPr>
        <w:t xml:space="preserve">равителството </w:t>
      </w:r>
      <w:r w:rsidR="00135431">
        <w:rPr>
          <w:lang w:val="bg-BG"/>
        </w:rPr>
        <w:t>пред</w:t>
      </w:r>
      <w:r w:rsidR="00135431" w:rsidRPr="00764EC7">
        <w:rPr>
          <w:lang w:val="bg-BG"/>
        </w:rPr>
        <w:t xml:space="preserve"> ирак</w:t>
      </w:r>
      <w:r w:rsidR="006D57B2">
        <w:rPr>
          <w:lang w:val="bg-BG"/>
        </w:rPr>
        <w:t>ските власти преди предаването</w:t>
      </w:r>
      <w:r w:rsidR="00135431" w:rsidRPr="00764EC7">
        <w:rPr>
          <w:lang w:val="bg-BG"/>
        </w:rPr>
        <w:t xml:space="preserve"> на жалбоподателите на 31 декември 2008 г. не са били достатъчни, за да </w:t>
      </w:r>
      <w:r w:rsidR="00135431">
        <w:rPr>
          <w:lang w:val="bg-BG"/>
        </w:rPr>
        <w:t>получат обвързващо</w:t>
      </w:r>
      <w:r w:rsidR="00135431" w:rsidRPr="00764EC7">
        <w:rPr>
          <w:lang w:val="bg-BG"/>
        </w:rPr>
        <w:t xml:space="preserve"> уверение, че няма да се прилага смъртното наказание и жалбоподателите са </w:t>
      </w:r>
      <w:r w:rsidR="00135431">
        <w:rPr>
          <w:lang w:val="bg-BG"/>
        </w:rPr>
        <w:t xml:space="preserve">били подложени на истинска опасност, </w:t>
      </w:r>
      <w:r w:rsidR="00135431" w:rsidRPr="00764EC7">
        <w:rPr>
          <w:lang w:val="bg-BG"/>
        </w:rPr>
        <w:t xml:space="preserve">когато </w:t>
      </w:r>
      <w:r w:rsidR="0003534A">
        <w:rPr>
          <w:lang w:val="bg-BG"/>
        </w:rPr>
        <w:t>Великобритания</w:t>
      </w:r>
      <w:r w:rsidR="00135431" w:rsidRPr="000B0A04">
        <w:rPr>
          <w:lang w:val="bg-BG"/>
        </w:rPr>
        <w:t xml:space="preserve"> решава да не се съобразява с </w:t>
      </w:r>
      <w:r w:rsidR="000B0A04" w:rsidRPr="000B0A04">
        <w:rPr>
          <w:lang w:val="bg-BG"/>
        </w:rPr>
        <w:t>посоченото от</w:t>
      </w:r>
      <w:r w:rsidR="007041F4">
        <w:rPr>
          <w:lang w:val="bg-BG"/>
        </w:rPr>
        <w:t xml:space="preserve"> съда, съгласно Правило</w:t>
      </w:r>
      <w:r w:rsidR="00135431" w:rsidRPr="000B0A04">
        <w:rPr>
          <w:lang w:val="bg-BG"/>
        </w:rPr>
        <w:t xml:space="preserve"> 39. Усилията</w:t>
      </w:r>
      <w:r w:rsidR="006D57B2">
        <w:rPr>
          <w:lang w:val="bg-BG"/>
        </w:rPr>
        <w:t xml:space="preserve"> на П</w:t>
      </w:r>
      <w:r w:rsidR="00135431" w:rsidRPr="00764EC7">
        <w:rPr>
          <w:lang w:val="bg-BG"/>
        </w:rPr>
        <w:t xml:space="preserve">равителството през 2009 г. да </w:t>
      </w:r>
      <w:r w:rsidR="00135431" w:rsidRPr="00764EC7">
        <w:rPr>
          <w:lang w:val="bg-BG"/>
        </w:rPr>
        <w:lastRenderedPageBreak/>
        <w:t>убеди иракските власти да не използват смъртното наказание</w:t>
      </w:r>
      <w:r w:rsidR="00135431">
        <w:rPr>
          <w:lang w:val="bg-BG"/>
        </w:rPr>
        <w:t xml:space="preserve"> са били положени след като </w:t>
      </w:r>
      <w:r w:rsidR="00135431" w:rsidRPr="00764EC7">
        <w:rPr>
          <w:lang w:val="bg-BG"/>
        </w:rPr>
        <w:t xml:space="preserve">жалбоподателите са </w:t>
      </w:r>
      <w:r w:rsidR="006D57B2">
        <w:rPr>
          <w:lang w:val="bg-BG"/>
        </w:rPr>
        <w:t xml:space="preserve">били извън </w:t>
      </w:r>
      <w:r w:rsidR="006D57B2" w:rsidRPr="00764EC7">
        <w:rPr>
          <w:lang w:val="bg-BG"/>
        </w:rPr>
        <w:t>юрисдикция</w:t>
      </w:r>
      <w:r w:rsidR="006D57B2">
        <w:rPr>
          <w:lang w:val="bg-BG"/>
        </w:rPr>
        <w:t xml:space="preserve">та на </w:t>
      </w:r>
      <w:r w:rsidR="0003534A">
        <w:rPr>
          <w:lang w:val="bg-BG"/>
        </w:rPr>
        <w:t>Великобритания</w:t>
      </w:r>
      <w:r w:rsidR="00135431" w:rsidRPr="00764EC7">
        <w:rPr>
          <w:lang w:val="bg-BG"/>
        </w:rPr>
        <w:t xml:space="preserve"> и следователно по време, когато </w:t>
      </w:r>
      <w:r w:rsidR="00135431">
        <w:rPr>
          <w:lang w:val="bg-BG"/>
        </w:rPr>
        <w:t xml:space="preserve">органите на </w:t>
      </w:r>
      <w:r w:rsidR="0003534A">
        <w:rPr>
          <w:lang w:val="bg-BG"/>
        </w:rPr>
        <w:t>Великобритания</w:t>
      </w:r>
      <w:r w:rsidR="00135431" w:rsidRPr="00764EC7">
        <w:rPr>
          <w:lang w:val="bg-BG"/>
        </w:rPr>
        <w:t xml:space="preserve"> са загубили всякакв</w:t>
      </w:r>
      <w:r w:rsidR="00490496" w:rsidRPr="00764EC7">
        <w:rPr>
          <w:lang w:val="bg-BG"/>
        </w:rPr>
        <w:t xml:space="preserve">а действителна и сигурна </w:t>
      </w:r>
      <w:r w:rsidR="00490496">
        <w:rPr>
          <w:lang w:val="bg-BG"/>
        </w:rPr>
        <w:t>власт</w:t>
      </w:r>
      <w:r w:rsidR="000B1299">
        <w:rPr>
          <w:lang w:val="bg-BG"/>
        </w:rPr>
        <w:t xml:space="preserve"> </w:t>
      </w:r>
      <w:r w:rsidR="00490496" w:rsidRPr="00764EC7">
        <w:rPr>
          <w:lang w:val="bg-BG"/>
        </w:rPr>
        <w:t>да осигур</w:t>
      </w:r>
      <w:r w:rsidR="00490496">
        <w:rPr>
          <w:lang w:val="bg-BG"/>
        </w:rPr>
        <w:t>ят</w:t>
      </w:r>
      <w:r w:rsidR="00135431" w:rsidRPr="00764EC7">
        <w:rPr>
          <w:lang w:val="bg-BG"/>
        </w:rPr>
        <w:t xml:space="preserve"> тяхната безопасност.</w:t>
      </w:r>
      <w:r w:rsidR="00490496" w:rsidRPr="00764EC7">
        <w:rPr>
          <w:lang w:val="bg-BG"/>
        </w:rPr>
        <w:t xml:space="preserve"> Освен това, към днешна дата н</w:t>
      </w:r>
      <w:r w:rsidR="00490496">
        <w:rPr>
          <w:lang w:val="bg-BG"/>
        </w:rPr>
        <w:t>е е налице</w:t>
      </w:r>
      <w:r w:rsidR="00490496" w:rsidRPr="00764EC7">
        <w:rPr>
          <w:lang w:val="bg-BG"/>
        </w:rPr>
        <w:t xml:space="preserve"> </w:t>
      </w:r>
      <w:r w:rsidR="00490496" w:rsidRPr="000B0A04">
        <w:rPr>
          <w:lang w:val="bg-BG"/>
        </w:rPr>
        <w:t>обвързваща гаранция че няма</w:t>
      </w:r>
      <w:r w:rsidR="00490496" w:rsidRPr="00764EC7">
        <w:rPr>
          <w:lang w:val="bg-BG"/>
        </w:rPr>
        <w:t xml:space="preserve"> да се прилага смъртното наказание </w:t>
      </w:r>
      <w:r w:rsidR="00490496">
        <w:rPr>
          <w:lang w:val="bg-BG"/>
        </w:rPr>
        <w:t xml:space="preserve">и </w:t>
      </w:r>
      <w:r w:rsidR="00490496" w:rsidRPr="00764EC7">
        <w:rPr>
          <w:lang w:val="bg-BG"/>
        </w:rPr>
        <w:t>съдбата на жалбоподателите остава несигурна</w:t>
      </w:r>
      <w:r w:rsidR="005A5938" w:rsidRPr="00764EC7">
        <w:rPr>
          <w:lang w:val="bg-BG"/>
        </w:rPr>
        <w:t>.</w:t>
      </w:r>
    </w:p>
    <w:p w:rsidR="00065AB9" w:rsidRPr="00490496" w:rsidRDefault="001E0FCD" w:rsidP="00490496">
      <w:pPr>
        <w:pStyle w:val="JuPara"/>
        <w:rPr>
          <w:lang w:val="bg-BG"/>
        </w:rPr>
      </w:pPr>
      <w:r>
        <w:fldChar w:fldCharType="begin"/>
      </w:r>
      <w:r w:rsidR="00F40E6E" w:rsidRPr="00764EC7">
        <w:rPr>
          <w:lang w:val="bg-BG"/>
        </w:rPr>
        <w:instrText xml:space="preserve"> </w:instrText>
      </w:r>
      <w:r w:rsidR="00F40E6E">
        <w:instrText>SEQ</w:instrText>
      </w:r>
      <w:r w:rsidR="00F40E6E" w:rsidRPr="00764EC7">
        <w:rPr>
          <w:lang w:val="bg-BG"/>
        </w:rPr>
        <w:instrText xml:space="preserve"> </w:instrText>
      </w:r>
      <w:r w:rsidR="00F40E6E">
        <w:instrText>level</w:instrText>
      </w:r>
      <w:r w:rsidR="00F40E6E" w:rsidRPr="00764EC7">
        <w:rPr>
          <w:lang w:val="bg-BG"/>
        </w:rPr>
        <w:instrText>0 \*</w:instrText>
      </w:r>
      <w:r w:rsidR="00F40E6E">
        <w:instrText>arabic</w:instrText>
      </w:r>
      <w:r w:rsidR="00F40E6E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165</w:t>
      </w:r>
      <w:r>
        <w:fldChar w:fldCharType="end"/>
      </w:r>
      <w:r w:rsidR="00F40E6E" w:rsidRPr="00764EC7">
        <w:rPr>
          <w:lang w:val="bg-BG"/>
        </w:rPr>
        <w:t>.</w:t>
      </w:r>
      <w:r w:rsidR="00F40E6E">
        <w:t>  </w:t>
      </w:r>
      <w:r w:rsidR="00490496" w:rsidRPr="00764EC7">
        <w:rPr>
          <w:lang w:val="bg-BG"/>
        </w:rPr>
        <w:t>В заключение</w:t>
      </w:r>
      <w:r w:rsidR="00490496" w:rsidRPr="000B0A04">
        <w:rPr>
          <w:lang w:val="bg-BG"/>
        </w:rPr>
        <w:t>, Съдът не счита</w:t>
      </w:r>
      <w:r w:rsidR="00490496" w:rsidRPr="00764EC7">
        <w:rPr>
          <w:lang w:val="bg-BG"/>
        </w:rPr>
        <w:t xml:space="preserve">, че органите на договарящата </w:t>
      </w:r>
      <w:r w:rsidR="00490496">
        <w:rPr>
          <w:lang w:val="bg-BG"/>
        </w:rPr>
        <w:t>страна</w:t>
      </w:r>
      <w:r w:rsidR="00490496" w:rsidRPr="00764EC7">
        <w:rPr>
          <w:lang w:val="bg-BG"/>
        </w:rPr>
        <w:t xml:space="preserve"> са </w:t>
      </w:r>
      <w:r w:rsidR="00490496">
        <w:rPr>
          <w:lang w:val="bg-BG"/>
        </w:rPr>
        <w:t>предприели</w:t>
      </w:r>
      <w:r w:rsidR="00490496" w:rsidRPr="00764EC7">
        <w:rPr>
          <w:lang w:val="bg-BG"/>
        </w:rPr>
        <w:t xml:space="preserve"> всички мерки, които разумно биха могли да бъдат </w:t>
      </w:r>
      <w:r w:rsidR="00490496">
        <w:rPr>
          <w:lang w:val="bg-BG"/>
        </w:rPr>
        <w:t>предприети</w:t>
      </w:r>
      <w:r w:rsidR="00490496" w:rsidRPr="00764EC7">
        <w:rPr>
          <w:lang w:val="bg-BG"/>
        </w:rPr>
        <w:t>, за да се съобразят с временна</w:t>
      </w:r>
      <w:r w:rsidR="006D57B2">
        <w:rPr>
          <w:lang w:val="bg-BG"/>
        </w:rPr>
        <w:t>та</w:t>
      </w:r>
      <w:r w:rsidR="00490496" w:rsidRPr="00764EC7">
        <w:rPr>
          <w:lang w:val="bg-BG"/>
        </w:rPr>
        <w:t xml:space="preserve"> мярка, </w:t>
      </w:r>
      <w:r w:rsidR="00490496">
        <w:rPr>
          <w:lang w:val="bg-BG"/>
        </w:rPr>
        <w:t>посочена</w:t>
      </w:r>
      <w:r w:rsidR="00490496" w:rsidRPr="00764EC7">
        <w:rPr>
          <w:lang w:val="bg-BG"/>
        </w:rPr>
        <w:t xml:space="preserve"> от Съда. Не</w:t>
      </w:r>
      <w:r w:rsidR="00490496">
        <w:rPr>
          <w:lang w:val="bg-BG"/>
        </w:rPr>
        <w:t>възможността</w:t>
      </w:r>
      <w:r w:rsidR="00490496" w:rsidRPr="00764EC7">
        <w:rPr>
          <w:lang w:val="bg-BG"/>
        </w:rPr>
        <w:t xml:space="preserve"> да се съобразят с </w:t>
      </w:r>
      <w:r w:rsidR="006D57B2">
        <w:rPr>
          <w:lang w:val="bg-BG"/>
        </w:rPr>
        <w:t>временната мярка и предаването</w:t>
      </w:r>
      <w:r w:rsidR="00490496" w:rsidRPr="00764EC7">
        <w:rPr>
          <w:lang w:val="bg-BG"/>
        </w:rPr>
        <w:t xml:space="preserve"> на </w:t>
      </w:r>
      <w:r w:rsidR="00490496">
        <w:rPr>
          <w:lang w:val="bg-BG"/>
        </w:rPr>
        <w:t>жалбоподателите</w:t>
      </w:r>
      <w:r w:rsidR="00490496" w:rsidRPr="00764EC7">
        <w:rPr>
          <w:lang w:val="bg-BG"/>
        </w:rPr>
        <w:t xml:space="preserve"> </w:t>
      </w:r>
      <w:r w:rsidR="00490496">
        <w:rPr>
          <w:lang w:val="bg-BG"/>
        </w:rPr>
        <w:t>извън</w:t>
      </w:r>
      <w:r w:rsidR="00490496" w:rsidRPr="00764EC7">
        <w:rPr>
          <w:lang w:val="bg-BG"/>
        </w:rPr>
        <w:t xml:space="preserve"> </w:t>
      </w:r>
      <w:r w:rsidR="006D57B2">
        <w:rPr>
          <w:lang w:val="bg-BG"/>
        </w:rPr>
        <w:t xml:space="preserve">юрисдикцията </w:t>
      </w:r>
      <w:r w:rsidR="00490496" w:rsidRPr="00764EC7">
        <w:rPr>
          <w:lang w:val="bg-BG"/>
        </w:rPr>
        <w:t xml:space="preserve">на </w:t>
      </w:r>
      <w:r w:rsidR="0003534A">
        <w:rPr>
          <w:lang w:val="bg-BG"/>
        </w:rPr>
        <w:t>Великобритания</w:t>
      </w:r>
      <w:r w:rsidR="00490496" w:rsidRPr="00764EC7">
        <w:rPr>
          <w:lang w:val="bg-BG"/>
        </w:rPr>
        <w:t xml:space="preserve"> </w:t>
      </w:r>
      <w:r w:rsidR="00490496">
        <w:rPr>
          <w:lang w:val="bg-BG"/>
        </w:rPr>
        <w:t xml:space="preserve">ги е изложило </w:t>
      </w:r>
      <w:r w:rsidR="00490496" w:rsidRPr="00764EC7">
        <w:rPr>
          <w:lang w:val="bg-BG"/>
        </w:rPr>
        <w:t>на сериоз</w:t>
      </w:r>
      <w:r w:rsidR="00490496">
        <w:rPr>
          <w:lang w:val="bg-BG"/>
        </w:rPr>
        <w:t>на опасност</w:t>
      </w:r>
      <w:r w:rsidR="00490496" w:rsidRPr="00764EC7">
        <w:rPr>
          <w:lang w:val="bg-BG"/>
        </w:rPr>
        <w:t xml:space="preserve"> от </w:t>
      </w:r>
      <w:r w:rsidR="00490496">
        <w:rPr>
          <w:lang w:val="bg-BG"/>
        </w:rPr>
        <w:t xml:space="preserve">тежка </w:t>
      </w:r>
      <w:r w:rsidR="00490496" w:rsidRPr="00764EC7">
        <w:rPr>
          <w:lang w:val="bg-BG"/>
        </w:rPr>
        <w:t>и непоправима вреда</w:t>
      </w:r>
      <w:r w:rsidR="00065AB9" w:rsidRPr="00764EC7">
        <w:rPr>
          <w:lang w:val="bg-BG"/>
        </w:rPr>
        <w:t>.</w:t>
      </w:r>
    </w:p>
    <w:p w:rsidR="00F40E6E" w:rsidRPr="005C0802" w:rsidRDefault="001E0FCD" w:rsidP="005C0802">
      <w:pPr>
        <w:pStyle w:val="JuPara"/>
        <w:rPr>
          <w:lang w:val="bg-BG"/>
        </w:rPr>
      </w:pPr>
      <w:r>
        <w:fldChar w:fldCharType="begin"/>
      </w:r>
      <w:r w:rsidR="00065AB9" w:rsidRPr="00764EC7">
        <w:rPr>
          <w:lang w:val="bg-BG"/>
        </w:rPr>
        <w:instrText xml:space="preserve"> </w:instrText>
      </w:r>
      <w:r w:rsidR="00065AB9">
        <w:instrText>SEQ</w:instrText>
      </w:r>
      <w:r w:rsidR="00065AB9" w:rsidRPr="00764EC7">
        <w:rPr>
          <w:lang w:val="bg-BG"/>
        </w:rPr>
        <w:instrText xml:space="preserve"> </w:instrText>
      </w:r>
      <w:r w:rsidR="00065AB9">
        <w:instrText>level</w:instrText>
      </w:r>
      <w:r w:rsidR="00065AB9" w:rsidRPr="00764EC7">
        <w:rPr>
          <w:lang w:val="bg-BG"/>
        </w:rPr>
        <w:instrText>0 \*</w:instrText>
      </w:r>
      <w:r w:rsidR="00065AB9">
        <w:instrText>arabic</w:instrText>
      </w:r>
      <w:r w:rsidR="00065AB9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166</w:t>
      </w:r>
      <w:r>
        <w:fldChar w:fldCharType="end"/>
      </w:r>
      <w:r w:rsidR="00065AB9" w:rsidRPr="00764EC7">
        <w:rPr>
          <w:lang w:val="bg-BG"/>
        </w:rPr>
        <w:t>.</w:t>
      </w:r>
      <w:r w:rsidR="00065AB9">
        <w:t>  </w:t>
      </w:r>
      <w:r w:rsidR="00DB7857">
        <w:rPr>
          <w:lang w:val="bg-BG"/>
        </w:rPr>
        <w:t>В решението за</w:t>
      </w:r>
      <w:r w:rsidR="00490496" w:rsidRPr="00764EC7">
        <w:rPr>
          <w:lang w:val="bg-BG"/>
        </w:rPr>
        <w:t xml:space="preserve"> допустимост от 30 юни 2009 г. (виж параграф 7 по-горе), Съдът </w:t>
      </w:r>
      <w:r w:rsidR="00490496" w:rsidRPr="00062D6B">
        <w:rPr>
          <w:lang w:val="bg-BG"/>
        </w:rPr>
        <w:t xml:space="preserve">обединява </w:t>
      </w:r>
      <w:r w:rsidR="00DB7857" w:rsidRPr="00062D6B">
        <w:rPr>
          <w:lang w:val="bg-BG"/>
        </w:rPr>
        <w:t>въпроса за допустимостта по</w:t>
      </w:r>
      <w:r w:rsidR="00490496" w:rsidRPr="00062D6B">
        <w:rPr>
          <w:lang w:val="bg-BG"/>
        </w:rPr>
        <w:t xml:space="preserve"> чл. 13</w:t>
      </w:r>
      <w:r w:rsidR="00DB7857" w:rsidRPr="00062D6B">
        <w:rPr>
          <w:lang w:val="bg-BG"/>
        </w:rPr>
        <w:t xml:space="preserve"> с основателността</w:t>
      </w:r>
      <w:r w:rsidR="00490496" w:rsidRPr="00062D6B">
        <w:rPr>
          <w:lang w:val="bg-BG"/>
        </w:rPr>
        <w:t xml:space="preserve">. </w:t>
      </w:r>
      <w:r w:rsidR="000B1299">
        <w:rPr>
          <w:lang w:val="bg-BG"/>
        </w:rPr>
        <w:t>Като и</w:t>
      </w:r>
      <w:r w:rsidR="00DB7857" w:rsidRPr="00062D6B">
        <w:rPr>
          <w:lang w:val="bg-BG"/>
        </w:rPr>
        <w:t>звършва</w:t>
      </w:r>
      <w:r w:rsidR="00490496" w:rsidRPr="00062D6B">
        <w:rPr>
          <w:lang w:val="bg-BG"/>
        </w:rPr>
        <w:t xml:space="preserve"> в този момент </w:t>
      </w:r>
      <w:r w:rsidR="00DB7857" w:rsidRPr="00062D6B">
        <w:rPr>
          <w:lang w:val="bg-BG"/>
        </w:rPr>
        <w:t>преценка</w:t>
      </w:r>
      <w:r w:rsidR="00490496" w:rsidRPr="00062D6B">
        <w:rPr>
          <w:lang w:val="bg-BG"/>
        </w:rPr>
        <w:t xml:space="preserve"> по същество, и след като установява във</w:t>
      </w:r>
      <w:r w:rsidR="00490496" w:rsidRPr="00764EC7">
        <w:rPr>
          <w:lang w:val="bg-BG"/>
        </w:rPr>
        <w:t xml:space="preserve"> връзка с чл</w:t>
      </w:r>
      <w:r w:rsidR="00490496">
        <w:rPr>
          <w:lang w:val="bg-BG"/>
        </w:rPr>
        <w:t>.</w:t>
      </w:r>
      <w:r w:rsidR="00490496" w:rsidRPr="00764EC7">
        <w:rPr>
          <w:lang w:val="bg-BG"/>
        </w:rPr>
        <w:t xml:space="preserve"> 34, че няма обек</w:t>
      </w:r>
      <w:r w:rsidR="00DB7857">
        <w:rPr>
          <w:lang w:val="bg-BG"/>
        </w:rPr>
        <w:t>тивно основание за предаването на жалбоподателите</w:t>
      </w:r>
      <w:r w:rsidR="00490496" w:rsidRPr="00764EC7">
        <w:rPr>
          <w:lang w:val="bg-BG"/>
        </w:rPr>
        <w:t xml:space="preserve">, </w:t>
      </w:r>
      <w:r w:rsidR="005C0802">
        <w:rPr>
          <w:lang w:val="bg-BG"/>
        </w:rPr>
        <w:t>Съдът стига до заключението</w:t>
      </w:r>
      <w:r w:rsidR="00490496" w:rsidRPr="00764EC7">
        <w:rPr>
          <w:lang w:val="bg-BG"/>
        </w:rPr>
        <w:t>, по подоб</w:t>
      </w:r>
      <w:r w:rsidR="005C0802" w:rsidRPr="00764EC7">
        <w:rPr>
          <w:lang w:val="bg-BG"/>
        </w:rPr>
        <w:t xml:space="preserve">ни причини, че </w:t>
      </w:r>
      <w:r w:rsidR="00DB7857">
        <w:rPr>
          <w:lang w:val="bg-BG"/>
        </w:rPr>
        <w:t>практическият ефект от</w:t>
      </w:r>
      <w:r w:rsidR="005C0802">
        <w:rPr>
          <w:lang w:val="bg-BG"/>
        </w:rPr>
        <w:t xml:space="preserve"> подаване на жалба до Камарата на лордовете</w:t>
      </w:r>
      <w:r w:rsidR="00DB7857">
        <w:rPr>
          <w:lang w:val="bg-BG"/>
        </w:rPr>
        <w:t xml:space="preserve"> е неоправдано анулиран</w:t>
      </w:r>
      <w:r w:rsidR="005C0802">
        <w:rPr>
          <w:lang w:val="bg-BG"/>
        </w:rPr>
        <w:t xml:space="preserve"> </w:t>
      </w:r>
      <w:r w:rsidR="00DB7857">
        <w:rPr>
          <w:lang w:val="bg-BG"/>
        </w:rPr>
        <w:t>в резултат на предаване</w:t>
      </w:r>
      <w:r w:rsidR="00490496" w:rsidRPr="00764EC7">
        <w:rPr>
          <w:lang w:val="bg-BG"/>
        </w:rPr>
        <w:t xml:space="preserve"> на</w:t>
      </w:r>
      <w:r w:rsidR="005C0802">
        <w:rPr>
          <w:lang w:val="bg-BG"/>
        </w:rPr>
        <w:t xml:space="preserve"> жалбоподателите </w:t>
      </w:r>
      <w:r w:rsidR="00062D6B">
        <w:rPr>
          <w:lang w:val="bg-BG"/>
        </w:rPr>
        <w:t xml:space="preserve">на </w:t>
      </w:r>
      <w:r w:rsidR="00062D6B" w:rsidRPr="00764EC7">
        <w:rPr>
          <w:lang w:val="bg-BG"/>
        </w:rPr>
        <w:t>иракските власти</w:t>
      </w:r>
      <w:r w:rsidR="00062D6B">
        <w:rPr>
          <w:lang w:val="bg-BG"/>
        </w:rPr>
        <w:t xml:space="preserve"> </w:t>
      </w:r>
      <w:r w:rsidR="005C0802">
        <w:rPr>
          <w:lang w:val="bg-BG"/>
        </w:rPr>
        <w:t>от</w:t>
      </w:r>
      <w:r w:rsidR="00DB7857">
        <w:rPr>
          <w:lang w:val="bg-BG"/>
        </w:rPr>
        <w:t xml:space="preserve"> П</w:t>
      </w:r>
      <w:r w:rsidR="00490496" w:rsidRPr="00764EC7">
        <w:rPr>
          <w:lang w:val="bg-BG"/>
        </w:rPr>
        <w:t xml:space="preserve">равителството. Поради </w:t>
      </w:r>
      <w:r w:rsidR="005C0802" w:rsidRPr="00764EC7">
        <w:rPr>
          <w:lang w:val="bg-BG"/>
        </w:rPr>
        <w:t xml:space="preserve">това Съдът счита </w:t>
      </w:r>
      <w:r w:rsidR="005C0802">
        <w:rPr>
          <w:lang w:val="bg-BG"/>
        </w:rPr>
        <w:t>жалбата</w:t>
      </w:r>
      <w:r w:rsidR="005C0802" w:rsidRPr="00764EC7">
        <w:rPr>
          <w:lang w:val="bg-BG"/>
        </w:rPr>
        <w:t xml:space="preserve"> по чл</w:t>
      </w:r>
      <w:r w:rsidR="005C0802">
        <w:rPr>
          <w:lang w:val="bg-BG"/>
        </w:rPr>
        <w:t>.</w:t>
      </w:r>
      <w:r w:rsidR="005C0802" w:rsidRPr="00764EC7">
        <w:rPr>
          <w:lang w:val="bg-BG"/>
        </w:rPr>
        <w:t xml:space="preserve"> 13 за допустим</w:t>
      </w:r>
      <w:r w:rsidR="00DB7857">
        <w:rPr>
          <w:lang w:val="bg-BG"/>
        </w:rPr>
        <w:t>а</w:t>
      </w:r>
      <w:r w:rsidR="005C0802" w:rsidRPr="00764EC7">
        <w:rPr>
          <w:lang w:val="bg-BG"/>
        </w:rPr>
        <w:t xml:space="preserve"> и установ</w:t>
      </w:r>
      <w:r w:rsidR="005C0802">
        <w:rPr>
          <w:lang w:val="bg-BG"/>
        </w:rPr>
        <w:t xml:space="preserve">ява </w:t>
      </w:r>
      <w:r w:rsidR="00DB7857">
        <w:rPr>
          <w:lang w:val="bg-BG"/>
        </w:rPr>
        <w:t>нарушения съгласно</w:t>
      </w:r>
      <w:r w:rsidR="005C0802" w:rsidRPr="00764EC7">
        <w:rPr>
          <w:lang w:val="bg-BG"/>
        </w:rPr>
        <w:t xml:space="preserve"> чл</w:t>
      </w:r>
      <w:r w:rsidR="005C0802">
        <w:rPr>
          <w:lang w:val="bg-BG"/>
        </w:rPr>
        <w:t>.</w:t>
      </w:r>
      <w:r w:rsidR="00DB7857">
        <w:rPr>
          <w:lang w:val="bg-BG"/>
        </w:rPr>
        <w:t xml:space="preserve"> 13 и</w:t>
      </w:r>
      <w:r w:rsidR="005C0802">
        <w:rPr>
          <w:lang w:val="bg-BG"/>
        </w:rPr>
        <w:t xml:space="preserve"> </w:t>
      </w:r>
      <w:r w:rsidR="00490496" w:rsidRPr="00764EC7">
        <w:rPr>
          <w:lang w:val="bg-BG"/>
        </w:rPr>
        <w:t>34 от Конвенцията</w:t>
      </w:r>
      <w:r w:rsidR="00D034C1" w:rsidRPr="00764EC7">
        <w:rPr>
          <w:lang w:val="bg-BG"/>
        </w:rPr>
        <w:t>.</w:t>
      </w:r>
      <w:r w:rsidR="00062D6B">
        <w:rPr>
          <w:lang w:val="bg-BG"/>
        </w:rPr>
        <w:t xml:space="preserve">  </w:t>
      </w:r>
    </w:p>
    <w:p w:rsidR="00F218D5" w:rsidRPr="005C0802" w:rsidRDefault="00621F2F" w:rsidP="00621F2F">
      <w:pPr>
        <w:pStyle w:val="JuHIRoman"/>
        <w:rPr>
          <w:lang w:val="bg-BG"/>
        </w:rPr>
      </w:pPr>
      <w:r>
        <w:t>IV</w:t>
      </w:r>
      <w:r w:rsidR="00171F62" w:rsidRPr="00764EC7">
        <w:rPr>
          <w:lang w:val="bg-BG"/>
        </w:rPr>
        <w:t>.</w:t>
      </w:r>
      <w:r w:rsidR="00171F62">
        <w:t>  </w:t>
      </w:r>
      <w:r w:rsidR="00997CE6">
        <w:rPr>
          <w:lang w:val="bg-BG"/>
        </w:rPr>
        <w:t>ПРИЛАГАНЕ</w:t>
      </w:r>
      <w:r w:rsidR="005C0802" w:rsidRPr="00764EC7">
        <w:rPr>
          <w:lang w:val="bg-BG"/>
        </w:rPr>
        <w:t xml:space="preserve"> </w:t>
      </w:r>
      <w:r w:rsidR="00CD7CAE">
        <w:rPr>
          <w:lang w:val="bg-BG"/>
        </w:rPr>
        <w:t>НА ЧЛ.</w:t>
      </w:r>
      <w:r w:rsidRPr="00764EC7">
        <w:rPr>
          <w:lang w:val="bg-BG"/>
        </w:rPr>
        <w:t xml:space="preserve"> </w:t>
      </w:r>
      <w:r w:rsidR="000E38F9" w:rsidRPr="00764EC7">
        <w:rPr>
          <w:lang w:val="bg-BG"/>
        </w:rPr>
        <w:t>46</w:t>
      </w:r>
      <w:r w:rsidR="00FE55EB" w:rsidRPr="00764EC7">
        <w:rPr>
          <w:lang w:val="bg-BG"/>
        </w:rPr>
        <w:t xml:space="preserve"> </w:t>
      </w:r>
      <w:r w:rsidR="005C0802">
        <w:rPr>
          <w:lang w:val="bg-BG"/>
        </w:rPr>
        <w:t>ОТ КОНВЕНЦИЯТА</w:t>
      </w:r>
    </w:p>
    <w:p w:rsidR="000E38F9" w:rsidRPr="00764EC7" w:rsidRDefault="001E0FCD" w:rsidP="000E38F9">
      <w:pPr>
        <w:pStyle w:val="JuPara"/>
        <w:keepNext/>
        <w:keepLines/>
        <w:rPr>
          <w:lang w:val="bg-BG"/>
        </w:rPr>
      </w:pPr>
      <w:r w:rsidRPr="00C70D69">
        <w:fldChar w:fldCharType="begin"/>
      </w:r>
      <w:r w:rsidR="000E38F9" w:rsidRPr="00764EC7">
        <w:rPr>
          <w:lang w:val="bg-BG"/>
        </w:rPr>
        <w:instrText xml:space="preserve"> </w:instrText>
      </w:r>
      <w:r w:rsidR="000E38F9" w:rsidRPr="00C70D69">
        <w:instrText>SEQ</w:instrText>
      </w:r>
      <w:r w:rsidR="000E38F9" w:rsidRPr="00764EC7">
        <w:rPr>
          <w:lang w:val="bg-BG"/>
        </w:rPr>
        <w:instrText xml:space="preserve"> </w:instrText>
      </w:r>
      <w:r w:rsidR="000E38F9" w:rsidRPr="00C70D69">
        <w:instrText>level</w:instrText>
      </w:r>
      <w:r w:rsidR="000E38F9" w:rsidRPr="00764EC7">
        <w:rPr>
          <w:lang w:val="bg-BG"/>
        </w:rPr>
        <w:instrText>0 \*</w:instrText>
      </w:r>
      <w:r w:rsidR="000E38F9" w:rsidRPr="00C70D69">
        <w:instrText>arabic</w:instrText>
      </w:r>
      <w:r w:rsidR="000E38F9" w:rsidRPr="00764EC7">
        <w:rPr>
          <w:lang w:val="bg-BG"/>
        </w:rPr>
        <w:instrText xml:space="preserve"> </w:instrText>
      </w:r>
      <w:r w:rsidRPr="00C70D69">
        <w:fldChar w:fldCharType="separate"/>
      </w:r>
      <w:r w:rsidR="00F30CA6" w:rsidRPr="00764EC7">
        <w:rPr>
          <w:noProof/>
          <w:lang w:val="bg-BG"/>
        </w:rPr>
        <w:t>167</w:t>
      </w:r>
      <w:r w:rsidRPr="00C70D69">
        <w:fldChar w:fldCharType="end"/>
      </w:r>
      <w:r w:rsidR="00CD7CAE" w:rsidRPr="00764EC7">
        <w:rPr>
          <w:lang w:val="bg-BG"/>
        </w:rPr>
        <w:t>.</w:t>
      </w:r>
      <w:r w:rsidR="00CD7CAE">
        <w:t>  </w:t>
      </w:r>
      <w:r w:rsidR="00DB7857">
        <w:rPr>
          <w:lang w:val="bg-BG"/>
        </w:rPr>
        <w:t>Чл.</w:t>
      </w:r>
      <w:r w:rsidR="00CD7CAE" w:rsidRPr="00764EC7">
        <w:rPr>
          <w:lang w:val="bg-BG"/>
        </w:rPr>
        <w:t xml:space="preserve"> 46 </w:t>
      </w:r>
      <w:r w:rsidR="00CD7CAE">
        <w:rPr>
          <w:lang w:val="bg-BG"/>
        </w:rPr>
        <w:t>от Конвенцията гласи</w:t>
      </w:r>
      <w:r w:rsidR="000E38F9" w:rsidRPr="00764EC7">
        <w:rPr>
          <w:lang w:val="bg-BG"/>
        </w:rPr>
        <w:t>:</w:t>
      </w:r>
    </w:p>
    <w:p w:rsidR="000E38F9" w:rsidRPr="00CD7CAE" w:rsidRDefault="00CD7CAE" w:rsidP="00CD7CAE">
      <w:pPr>
        <w:pStyle w:val="JuQuot"/>
        <w:rPr>
          <w:lang w:val="bg-BG"/>
        </w:rPr>
      </w:pPr>
      <w:r>
        <w:rPr>
          <w:lang w:val="bg-BG"/>
        </w:rPr>
        <w:t>„</w:t>
      </w:r>
      <w:r w:rsidR="000E38F9" w:rsidRPr="00764EC7">
        <w:rPr>
          <w:lang w:val="bg-BG"/>
        </w:rPr>
        <w:t>1.</w:t>
      </w:r>
      <w:r w:rsidR="000E38F9" w:rsidRPr="00C70D69">
        <w:t>  </w:t>
      </w:r>
      <w:r w:rsidRPr="00764EC7">
        <w:rPr>
          <w:lang w:val="bg-BG"/>
        </w:rPr>
        <w:t>Високодоговарящите се страни се задължават да изпълняват окончателното решение на Съда по всяко дело, по които са страни</w:t>
      </w:r>
      <w:r w:rsidR="000E38F9" w:rsidRPr="00764EC7">
        <w:rPr>
          <w:lang w:val="bg-BG"/>
        </w:rPr>
        <w:t>.</w:t>
      </w:r>
    </w:p>
    <w:p w:rsidR="000E38F9" w:rsidRPr="00CD7CAE" w:rsidRDefault="000E38F9" w:rsidP="00CD7CAE">
      <w:pPr>
        <w:pStyle w:val="JuQuot"/>
        <w:rPr>
          <w:lang w:val="bg-BG"/>
        </w:rPr>
      </w:pPr>
      <w:r w:rsidRPr="00764EC7">
        <w:rPr>
          <w:lang w:val="bg-BG"/>
        </w:rPr>
        <w:t>2.</w:t>
      </w:r>
      <w:r w:rsidRPr="00C70D69">
        <w:t> </w:t>
      </w:r>
      <w:r w:rsidR="00CD7CAE" w:rsidRPr="00764EC7">
        <w:rPr>
          <w:lang w:val="bg-BG"/>
        </w:rPr>
        <w:t>Окончателното решение на Съда се изпраща на Комитета на министрите, който следи за неговото изпълнение</w:t>
      </w:r>
      <w:r w:rsidRPr="00764EC7">
        <w:rPr>
          <w:lang w:val="bg-BG"/>
        </w:rPr>
        <w:t>.”</w:t>
      </w:r>
    </w:p>
    <w:p w:rsidR="00397341" w:rsidRPr="00300351" w:rsidRDefault="001E0FCD" w:rsidP="00300351">
      <w:pPr>
        <w:pStyle w:val="JuPara"/>
        <w:rPr>
          <w:lang w:val="bg-BG"/>
        </w:rPr>
      </w:pPr>
      <w:r>
        <w:fldChar w:fldCharType="begin"/>
      </w:r>
      <w:r w:rsidR="00397341" w:rsidRPr="00764EC7">
        <w:rPr>
          <w:lang w:val="bg-BG"/>
        </w:rPr>
        <w:instrText xml:space="preserve"> </w:instrText>
      </w:r>
      <w:r w:rsidR="00397341">
        <w:instrText>SEQ</w:instrText>
      </w:r>
      <w:r w:rsidR="00397341" w:rsidRPr="00764EC7">
        <w:rPr>
          <w:lang w:val="bg-BG"/>
        </w:rPr>
        <w:instrText xml:space="preserve"> </w:instrText>
      </w:r>
      <w:r w:rsidR="00397341">
        <w:instrText>level</w:instrText>
      </w:r>
      <w:r w:rsidR="00397341" w:rsidRPr="00764EC7">
        <w:rPr>
          <w:lang w:val="bg-BG"/>
        </w:rPr>
        <w:instrText>0 \*</w:instrText>
      </w:r>
      <w:r w:rsidR="00397341">
        <w:instrText>arabic</w:instrText>
      </w:r>
      <w:r w:rsidR="00397341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168</w:t>
      </w:r>
      <w:r>
        <w:fldChar w:fldCharType="end"/>
      </w:r>
      <w:r w:rsidR="00397341" w:rsidRPr="00764EC7">
        <w:rPr>
          <w:lang w:val="bg-BG"/>
        </w:rPr>
        <w:t>.</w:t>
      </w:r>
      <w:r w:rsidR="00397341">
        <w:t> </w:t>
      </w:r>
      <w:r w:rsidR="00CD7CAE">
        <w:rPr>
          <w:lang w:val="bg-BG"/>
        </w:rPr>
        <w:t>Ж</w:t>
      </w:r>
      <w:r w:rsidR="00CD7CAE" w:rsidRPr="00764EC7">
        <w:rPr>
          <w:lang w:val="bg-BG"/>
        </w:rPr>
        <w:t xml:space="preserve">албоподателите молят Съда да </w:t>
      </w:r>
      <w:r w:rsidR="00CD7CAE">
        <w:rPr>
          <w:lang w:val="bg-BG"/>
        </w:rPr>
        <w:t xml:space="preserve">се </w:t>
      </w:r>
      <w:r w:rsidR="00062D6B">
        <w:rPr>
          <w:lang w:val="bg-BG"/>
        </w:rPr>
        <w:t>разпореди П</w:t>
      </w:r>
      <w:r w:rsidR="00CD7CAE" w:rsidRPr="00764EC7">
        <w:rPr>
          <w:lang w:val="bg-BG"/>
        </w:rPr>
        <w:t>равителството да предприеме редица мерки, които биха могли да с</w:t>
      </w:r>
      <w:r w:rsidR="00BB6A15" w:rsidRPr="00764EC7">
        <w:rPr>
          <w:lang w:val="bg-BG"/>
        </w:rPr>
        <w:t xml:space="preserve">помогнат за смекчаване на </w:t>
      </w:r>
      <w:r w:rsidR="00BB6A15">
        <w:rPr>
          <w:lang w:val="bg-BG"/>
        </w:rPr>
        <w:t>вредите</w:t>
      </w:r>
      <w:r w:rsidR="00CD7CAE" w:rsidRPr="00764EC7">
        <w:rPr>
          <w:lang w:val="bg-BG"/>
        </w:rPr>
        <w:t>, прич</w:t>
      </w:r>
      <w:r w:rsidR="00062D6B">
        <w:rPr>
          <w:lang w:val="bg-BG"/>
        </w:rPr>
        <w:t>инени от предаването</w:t>
      </w:r>
      <w:r w:rsidR="00BB6A15" w:rsidRPr="00764EC7">
        <w:rPr>
          <w:lang w:val="bg-BG"/>
        </w:rPr>
        <w:t xml:space="preserve"> им </w:t>
      </w:r>
      <w:r w:rsidR="00BB6A15">
        <w:rPr>
          <w:lang w:val="bg-BG"/>
        </w:rPr>
        <w:t>под</w:t>
      </w:r>
      <w:r w:rsidR="00062D6B">
        <w:rPr>
          <w:lang w:val="bg-BG"/>
        </w:rPr>
        <w:t xml:space="preserve"> арест в</w:t>
      </w:r>
      <w:r w:rsidR="00BB6A15">
        <w:rPr>
          <w:lang w:val="bg-BG"/>
        </w:rPr>
        <w:t xml:space="preserve"> Ирак</w:t>
      </w:r>
      <w:r w:rsidR="00062D6B">
        <w:rPr>
          <w:lang w:val="bg-BG"/>
        </w:rPr>
        <w:t>. По-конкретно</w:t>
      </w:r>
      <w:r w:rsidR="00BB6A15" w:rsidRPr="00764EC7">
        <w:rPr>
          <w:lang w:val="bg-BG"/>
        </w:rPr>
        <w:t xml:space="preserve">, </w:t>
      </w:r>
      <w:r w:rsidR="00BB6A15">
        <w:rPr>
          <w:lang w:val="bg-BG"/>
        </w:rPr>
        <w:t>жалбоподателите</w:t>
      </w:r>
      <w:r w:rsidR="00CD7CAE" w:rsidRPr="00764EC7">
        <w:rPr>
          <w:lang w:val="bg-BG"/>
        </w:rPr>
        <w:t xml:space="preserve"> </w:t>
      </w:r>
      <w:r w:rsidR="00BB6A15">
        <w:rPr>
          <w:lang w:val="bg-BG"/>
        </w:rPr>
        <w:t xml:space="preserve">молят </w:t>
      </w:r>
      <w:r w:rsidR="00CD7CAE" w:rsidRPr="00764EC7">
        <w:rPr>
          <w:lang w:val="bg-BG"/>
        </w:rPr>
        <w:t>Съда да ра</w:t>
      </w:r>
      <w:r w:rsidR="00062D6B">
        <w:rPr>
          <w:lang w:val="bg-BG"/>
        </w:rPr>
        <w:t>зпореди на П</w:t>
      </w:r>
      <w:r w:rsidR="00BB6A15" w:rsidRPr="00764EC7">
        <w:rPr>
          <w:lang w:val="bg-BG"/>
        </w:rPr>
        <w:t>равителството да полож</w:t>
      </w:r>
      <w:r w:rsidR="00BB6A15">
        <w:rPr>
          <w:lang w:val="bg-BG"/>
        </w:rPr>
        <w:t>и</w:t>
      </w:r>
      <w:r w:rsidR="00CD7CAE" w:rsidRPr="00764EC7">
        <w:rPr>
          <w:lang w:val="bg-BG"/>
        </w:rPr>
        <w:t xml:space="preserve"> максимални усилия</w:t>
      </w:r>
      <w:r w:rsidR="000F445A">
        <w:rPr>
          <w:lang w:val="bg-BG"/>
        </w:rPr>
        <w:t xml:space="preserve"> </w:t>
      </w:r>
      <w:r w:rsidR="00CD7CAE" w:rsidRPr="00764EC7">
        <w:rPr>
          <w:lang w:val="bg-BG"/>
        </w:rPr>
        <w:t xml:space="preserve">да </w:t>
      </w:r>
      <w:r w:rsidR="000F445A">
        <w:rPr>
          <w:lang w:val="bg-BG"/>
        </w:rPr>
        <w:t>бъде</w:t>
      </w:r>
      <w:r w:rsidR="00CD7CAE" w:rsidRPr="00764EC7">
        <w:rPr>
          <w:lang w:val="bg-BG"/>
        </w:rPr>
        <w:t xml:space="preserve"> осигур</w:t>
      </w:r>
      <w:r w:rsidR="000F445A">
        <w:rPr>
          <w:lang w:val="bg-BG"/>
        </w:rPr>
        <w:t>ено</w:t>
      </w:r>
      <w:r w:rsidR="00CD7CAE" w:rsidRPr="00764EC7">
        <w:rPr>
          <w:lang w:val="bg-BG"/>
        </w:rPr>
        <w:t xml:space="preserve"> </w:t>
      </w:r>
      <w:r w:rsidR="00062D6B">
        <w:rPr>
          <w:lang w:val="bg-BG"/>
        </w:rPr>
        <w:t>по дипломатическ</w:t>
      </w:r>
      <w:r w:rsidR="000C28B1">
        <w:rPr>
          <w:lang w:val="bg-BG"/>
        </w:rPr>
        <w:t>и път</w:t>
      </w:r>
      <w:r w:rsidR="00062D6B">
        <w:rPr>
          <w:lang w:val="bg-BG"/>
        </w:rPr>
        <w:t xml:space="preserve"> </w:t>
      </w:r>
      <w:r w:rsidR="00CD7CAE" w:rsidRPr="00764EC7">
        <w:rPr>
          <w:lang w:val="bg-BG"/>
        </w:rPr>
        <w:t>незабавно</w:t>
      </w:r>
      <w:r w:rsidR="000C28B1">
        <w:rPr>
          <w:lang w:val="bg-BG"/>
        </w:rPr>
        <w:t>то</w:t>
      </w:r>
      <w:r w:rsidR="00CD7CAE" w:rsidRPr="00764EC7">
        <w:rPr>
          <w:lang w:val="bg-BG"/>
        </w:rPr>
        <w:t xml:space="preserve"> връщане на жа</w:t>
      </w:r>
      <w:r w:rsidR="00BB6A15" w:rsidRPr="00764EC7">
        <w:rPr>
          <w:lang w:val="bg-BG"/>
        </w:rPr>
        <w:t xml:space="preserve">лбоподателите </w:t>
      </w:r>
      <w:r w:rsidR="00BB6A15">
        <w:rPr>
          <w:lang w:val="bg-BG"/>
        </w:rPr>
        <w:t xml:space="preserve">под </w:t>
      </w:r>
      <w:r w:rsidR="00BB6A15" w:rsidRPr="00764EC7">
        <w:rPr>
          <w:lang w:val="bg-BG"/>
        </w:rPr>
        <w:t>арест</w:t>
      </w:r>
      <w:r w:rsidR="00BB6A15">
        <w:rPr>
          <w:lang w:val="bg-BG"/>
        </w:rPr>
        <w:t xml:space="preserve"> в </w:t>
      </w:r>
      <w:r w:rsidR="0003534A">
        <w:rPr>
          <w:lang w:val="bg-BG"/>
        </w:rPr>
        <w:t>Великобритания</w:t>
      </w:r>
      <w:r w:rsidR="00CD7CAE" w:rsidRPr="00764EC7">
        <w:rPr>
          <w:lang w:val="bg-BG"/>
        </w:rPr>
        <w:t>.</w:t>
      </w:r>
      <w:r w:rsidR="00BB6A15" w:rsidRPr="00764EC7">
        <w:rPr>
          <w:lang w:val="bg-BG"/>
        </w:rPr>
        <w:t xml:space="preserve"> </w:t>
      </w:r>
      <w:r w:rsidR="00BB6A15">
        <w:rPr>
          <w:lang w:val="bg-BG"/>
        </w:rPr>
        <w:t>Д</w:t>
      </w:r>
      <w:r w:rsidR="00BB6A15" w:rsidRPr="00764EC7">
        <w:rPr>
          <w:lang w:val="bg-BG"/>
        </w:rPr>
        <w:t>опълнително или алтернативно</w:t>
      </w:r>
      <w:r w:rsidR="000C28B1">
        <w:rPr>
          <w:lang w:val="bg-BG"/>
        </w:rPr>
        <w:t xml:space="preserve"> </w:t>
      </w:r>
      <w:r w:rsidR="00BB6A15" w:rsidRPr="00764EC7">
        <w:rPr>
          <w:lang w:val="bg-BG"/>
        </w:rPr>
        <w:t xml:space="preserve">, </w:t>
      </w:r>
      <w:r w:rsidR="00BB6A15">
        <w:rPr>
          <w:lang w:val="bg-BG"/>
        </w:rPr>
        <w:t xml:space="preserve">на </w:t>
      </w:r>
      <w:r w:rsidR="000C28B1">
        <w:rPr>
          <w:lang w:val="bg-BG"/>
        </w:rPr>
        <w:t>П</w:t>
      </w:r>
      <w:r w:rsidR="00BB6A15" w:rsidRPr="00764EC7">
        <w:rPr>
          <w:lang w:val="bg-BG"/>
        </w:rPr>
        <w:t xml:space="preserve">равителството трябва да </w:t>
      </w:r>
      <w:r w:rsidR="00BB6A15">
        <w:rPr>
          <w:lang w:val="bg-BG"/>
        </w:rPr>
        <w:t>се наредени</w:t>
      </w:r>
      <w:r w:rsidR="00BB6A15" w:rsidRPr="00764EC7">
        <w:rPr>
          <w:lang w:val="bg-BG"/>
        </w:rPr>
        <w:t xml:space="preserve"> да полож</w:t>
      </w:r>
      <w:r w:rsidR="00BB6A15">
        <w:rPr>
          <w:lang w:val="bg-BG"/>
        </w:rPr>
        <w:t>и</w:t>
      </w:r>
      <w:r w:rsidR="00BB6A15" w:rsidRPr="00764EC7">
        <w:rPr>
          <w:lang w:val="bg-BG"/>
        </w:rPr>
        <w:t xml:space="preserve"> максимални усилия да гарантира, че жалбоподателите </w:t>
      </w:r>
      <w:r w:rsidR="00BB6A15">
        <w:rPr>
          <w:lang w:val="bg-BG"/>
        </w:rPr>
        <w:t>ще</w:t>
      </w:r>
      <w:r w:rsidR="00BB6A15" w:rsidRPr="00764EC7">
        <w:rPr>
          <w:lang w:val="bg-BG"/>
        </w:rPr>
        <w:t xml:space="preserve"> получ</w:t>
      </w:r>
      <w:r w:rsidR="00BB6A15">
        <w:rPr>
          <w:lang w:val="bg-BG"/>
        </w:rPr>
        <w:t>ат</w:t>
      </w:r>
      <w:r w:rsidR="00BB6A15" w:rsidRPr="00764EC7">
        <w:rPr>
          <w:lang w:val="bg-BG"/>
        </w:rPr>
        <w:t xml:space="preserve"> справедлив процес пред </w:t>
      </w:r>
      <w:r w:rsidR="00BB6A15">
        <w:rPr>
          <w:lang w:val="bg-BG"/>
        </w:rPr>
        <w:t>ИВТ</w:t>
      </w:r>
      <w:r w:rsidR="00BB6A15" w:rsidRPr="00764EC7">
        <w:rPr>
          <w:lang w:val="bg-BG"/>
        </w:rPr>
        <w:t xml:space="preserve">, </w:t>
      </w:r>
      <w:r w:rsidR="00BB6A15">
        <w:rPr>
          <w:lang w:val="bg-BG"/>
        </w:rPr>
        <w:t xml:space="preserve">ще имат възможност да поддържат </w:t>
      </w:r>
      <w:r w:rsidR="00BB6A15" w:rsidRPr="00764EC7">
        <w:rPr>
          <w:lang w:val="bg-BG"/>
        </w:rPr>
        <w:t xml:space="preserve">контакт с техните английски законни представители </w:t>
      </w:r>
      <w:r w:rsidR="00BB6A15">
        <w:rPr>
          <w:lang w:val="bg-BG"/>
        </w:rPr>
        <w:t xml:space="preserve">и няма да бъдат </w:t>
      </w:r>
      <w:r w:rsidR="00BB6A15" w:rsidRPr="00764EC7">
        <w:rPr>
          <w:lang w:val="bg-BG"/>
        </w:rPr>
        <w:t xml:space="preserve">осъдени на смъртно наказание, ако </w:t>
      </w:r>
      <w:r w:rsidR="00BB6A15">
        <w:rPr>
          <w:lang w:val="bg-BG"/>
        </w:rPr>
        <w:t>получат осъдителна присъда</w:t>
      </w:r>
      <w:r w:rsidR="00BB6A15" w:rsidRPr="00764EC7">
        <w:rPr>
          <w:lang w:val="bg-BG"/>
        </w:rPr>
        <w:t xml:space="preserve">. Те </w:t>
      </w:r>
      <w:r w:rsidR="00BB6A15">
        <w:rPr>
          <w:lang w:val="bg-BG"/>
        </w:rPr>
        <w:t>се позовават</w:t>
      </w:r>
      <w:r w:rsidR="00BB6A15" w:rsidRPr="00764EC7">
        <w:rPr>
          <w:lang w:val="bg-BG"/>
        </w:rPr>
        <w:t>,</w:t>
      </w:r>
      <w:r w:rsidR="000C28B1">
        <w:rPr>
          <w:lang w:val="bg-BG"/>
        </w:rPr>
        <w:t xml:space="preserve"> наред с другото, на </w:t>
      </w:r>
      <w:r w:rsidR="000C28B1">
        <w:rPr>
          <w:lang w:val="bg-BG"/>
        </w:rPr>
        <w:lastRenderedPageBreak/>
        <w:t xml:space="preserve">делото </w:t>
      </w:r>
      <w:r w:rsidR="004577B7">
        <w:rPr>
          <w:i/>
        </w:rPr>
        <w:t>Ila</w:t>
      </w:r>
      <w:r w:rsidR="00E96FB6" w:rsidRPr="00764EC7">
        <w:rPr>
          <w:i/>
          <w:lang w:val="bg-BG"/>
        </w:rPr>
        <w:t>ş</w:t>
      </w:r>
      <w:r w:rsidR="004577B7">
        <w:rPr>
          <w:i/>
        </w:rPr>
        <w:t>cu</w:t>
      </w:r>
      <w:r w:rsidR="00E96FB6" w:rsidRPr="00764EC7">
        <w:rPr>
          <w:i/>
          <w:lang w:val="bg-BG"/>
        </w:rPr>
        <w:t xml:space="preserve"> </w:t>
      </w:r>
      <w:r w:rsidR="00E96FB6">
        <w:rPr>
          <w:i/>
        </w:rPr>
        <w:t>and</w:t>
      </w:r>
      <w:r w:rsidR="00E96FB6" w:rsidRPr="00764EC7">
        <w:rPr>
          <w:i/>
          <w:lang w:val="bg-BG"/>
        </w:rPr>
        <w:t xml:space="preserve"> </w:t>
      </w:r>
      <w:r w:rsidR="00E96FB6">
        <w:rPr>
          <w:i/>
        </w:rPr>
        <w:t>Others</w:t>
      </w:r>
      <w:r w:rsidR="00E96FB6" w:rsidRPr="00764EC7">
        <w:rPr>
          <w:i/>
          <w:lang w:val="bg-BG"/>
        </w:rPr>
        <w:t xml:space="preserve"> </w:t>
      </w:r>
      <w:r w:rsidR="00E96FB6">
        <w:rPr>
          <w:i/>
        </w:rPr>
        <w:t>v</w:t>
      </w:r>
      <w:r w:rsidR="00E96FB6" w:rsidRPr="00764EC7">
        <w:rPr>
          <w:i/>
          <w:lang w:val="bg-BG"/>
        </w:rPr>
        <w:t xml:space="preserve">. </w:t>
      </w:r>
      <w:r w:rsidR="00E96FB6">
        <w:rPr>
          <w:i/>
        </w:rPr>
        <w:t>Moldova</w:t>
      </w:r>
      <w:r w:rsidR="00E96FB6" w:rsidRPr="00764EC7">
        <w:rPr>
          <w:i/>
          <w:lang w:val="bg-BG"/>
        </w:rPr>
        <w:t xml:space="preserve"> </w:t>
      </w:r>
      <w:r w:rsidR="00E96FB6">
        <w:rPr>
          <w:i/>
        </w:rPr>
        <w:t>and</w:t>
      </w:r>
      <w:r w:rsidR="00E96FB6" w:rsidRPr="00764EC7">
        <w:rPr>
          <w:i/>
          <w:lang w:val="bg-BG"/>
        </w:rPr>
        <w:t xml:space="preserve"> </w:t>
      </w:r>
      <w:r w:rsidR="00E96FB6">
        <w:rPr>
          <w:i/>
        </w:rPr>
        <w:t>Russia</w:t>
      </w:r>
      <w:r w:rsidR="00E96FB6" w:rsidRPr="00764EC7">
        <w:rPr>
          <w:i/>
          <w:lang w:val="bg-BG"/>
        </w:rPr>
        <w:t xml:space="preserve"> </w:t>
      </w:r>
      <w:r w:rsidR="00BC1719" w:rsidRPr="00764EC7">
        <w:rPr>
          <w:lang w:val="bg-BG"/>
        </w:rPr>
        <w:t>([</w:t>
      </w:r>
      <w:r w:rsidR="00BC1719">
        <w:t>GC</w:t>
      </w:r>
      <w:r w:rsidR="00BC1719" w:rsidRPr="00764EC7">
        <w:rPr>
          <w:lang w:val="bg-BG"/>
        </w:rPr>
        <w:t xml:space="preserve">], </w:t>
      </w:r>
      <w:r w:rsidR="00BC1719">
        <w:rPr>
          <w:lang w:val="bg-BG"/>
        </w:rPr>
        <w:t>№</w:t>
      </w:r>
      <w:r w:rsidR="00E96FB6" w:rsidRPr="00764EC7">
        <w:rPr>
          <w:lang w:val="bg-BG"/>
        </w:rPr>
        <w:t xml:space="preserve"> 48787/99, </w:t>
      </w:r>
      <w:r w:rsidR="004577B7" w:rsidRPr="00764EC7">
        <w:rPr>
          <w:lang w:val="bg-BG"/>
        </w:rPr>
        <w:t>§ 490,</w:t>
      </w:r>
      <w:r w:rsidR="00BC1719" w:rsidRPr="00764EC7">
        <w:rPr>
          <w:lang w:val="bg-BG"/>
        </w:rPr>
        <w:t xml:space="preserve"> </w:t>
      </w:r>
      <w:r w:rsidR="00BC1719">
        <w:t>E</w:t>
      </w:r>
      <w:r w:rsidR="00BC1719">
        <w:rPr>
          <w:lang w:val="bg-BG"/>
        </w:rPr>
        <w:t>СПЧ</w:t>
      </w:r>
      <w:r w:rsidR="00E96FB6" w:rsidRPr="00764EC7">
        <w:rPr>
          <w:lang w:val="bg-BG"/>
        </w:rPr>
        <w:t xml:space="preserve"> 2004-</w:t>
      </w:r>
      <w:r w:rsidR="00E96FB6">
        <w:t>VII</w:t>
      </w:r>
      <w:r w:rsidR="00E96FB6" w:rsidRPr="00764EC7">
        <w:rPr>
          <w:lang w:val="bg-BG"/>
        </w:rPr>
        <w:t>)</w:t>
      </w:r>
      <w:r w:rsidR="00BC1719">
        <w:rPr>
          <w:lang w:val="bg-BG"/>
        </w:rPr>
        <w:t xml:space="preserve">, в </w:t>
      </w:r>
      <w:r w:rsidR="000C28B1">
        <w:rPr>
          <w:lang w:val="bg-BG"/>
        </w:rPr>
        <w:t xml:space="preserve">което </w:t>
      </w:r>
      <w:r w:rsidR="00BC1719">
        <w:rPr>
          <w:lang w:val="bg-BG"/>
        </w:rPr>
        <w:t>с</w:t>
      </w:r>
      <w:r w:rsidR="00BC1719" w:rsidRPr="00764EC7">
        <w:rPr>
          <w:lang w:val="bg-BG"/>
        </w:rPr>
        <w:t xml:space="preserve">ъдът осъжда </w:t>
      </w:r>
      <w:r w:rsidR="00BC1719">
        <w:rPr>
          <w:lang w:val="bg-BG"/>
        </w:rPr>
        <w:t xml:space="preserve">държавите </w:t>
      </w:r>
      <w:r w:rsidR="00BC1719" w:rsidRPr="00764EC7">
        <w:rPr>
          <w:lang w:val="bg-BG"/>
        </w:rPr>
        <w:t>ответни</w:t>
      </w:r>
      <w:r w:rsidR="00BC1719">
        <w:rPr>
          <w:lang w:val="bg-BG"/>
        </w:rPr>
        <w:t>ци</w:t>
      </w:r>
      <w:r w:rsidR="00BC1719" w:rsidRPr="00764EC7">
        <w:rPr>
          <w:lang w:val="bg-BG"/>
        </w:rPr>
        <w:t xml:space="preserve"> да предприемат всички </w:t>
      </w:r>
      <w:r w:rsidR="00BC1719">
        <w:rPr>
          <w:lang w:val="bg-BG"/>
        </w:rPr>
        <w:t xml:space="preserve">възможни </w:t>
      </w:r>
      <w:r w:rsidR="00BC1719" w:rsidRPr="00764EC7">
        <w:rPr>
          <w:lang w:val="bg-BG"/>
        </w:rPr>
        <w:t>мерки</w:t>
      </w:r>
      <w:r w:rsidR="000F445A">
        <w:rPr>
          <w:lang w:val="bg-BG"/>
        </w:rPr>
        <w:t xml:space="preserve"> </w:t>
      </w:r>
      <w:r w:rsidR="00BC1719" w:rsidRPr="00764EC7">
        <w:rPr>
          <w:lang w:val="bg-BG"/>
        </w:rPr>
        <w:t>да се сложи край на произволното задържане на жалбоподателите</w:t>
      </w:r>
      <w:r w:rsidR="00BC1719">
        <w:rPr>
          <w:lang w:val="bg-BG"/>
        </w:rPr>
        <w:t>, които</w:t>
      </w:r>
      <w:r w:rsidR="00300351">
        <w:rPr>
          <w:lang w:val="bg-BG"/>
        </w:rPr>
        <w:t xml:space="preserve"> били</w:t>
      </w:r>
      <w:r w:rsidR="00BC1719">
        <w:rPr>
          <w:lang w:val="bg-BG"/>
        </w:rPr>
        <w:t xml:space="preserve"> все още под арест</w:t>
      </w:r>
      <w:r w:rsidR="00DD674E">
        <w:rPr>
          <w:lang w:val="bg-BG"/>
        </w:rPr>
        <w:t>,</w:t>
      </w:r>
      <w:r w:rsidR="00BC1719">
        <w:rPr>
          <w:lang w:val="bg-BG"/>
        </w:rPr>
        <w:t xml:space="preserve"> и да </w:t>
      </w:r>
      <w:r w:rsidR="000C28B1">
        <w:rPr>
          <w:lang w:val="bg-BG"/>
        </w:rPr>
        <w:t>се осигури</w:t>
      </w:r>
      <w:r w:rsidR="00BC1719">
        <w:rPr>
          <w:lang w:val="bg-BG"/>
        </w:rPr>
        <w:t xml:space="preserve"> </w:t>
      </w:r>
      <w:r w:rsidR="00300351" w:rsidRPr="00764EC7">
        <w:rPr>
          <w:lang w:val="bg-BG"/>
        </w:rPr>
        <w:t>незабавното им освобождаване</w:t>
      </w:r>
      <w:r w:rsidR="004577B7" w:rsidRPr="00764EC7">
        <w:rPr>
          <w:lang w:val="bg-BG"/>
        </w:rPr>
        <w:t>.</w:t>
      </w:r>
    </w:p>
    <w:p w:rsidR="00397341" w:rsidRPr="00DD7CB2" w:rsidRDefault="001E0FCD" w:rsidP="00DD7CB2">
      <w:pPr>
        <w:pStyle w:val="JuPara"/>
        <w:rPr>
          <w:lang w:val="bg-BG"/>
        </w:rPr>
      </w:pPr>
      <w:r>
        <w:fldChar w:fldCharType="begin"/>
      </w:r>
      <w:r w:rsidR="00397341" w:rsidRPr="00764EC7">
        <w:rPr>
          <w:lang w:val="bg-BG"/>
        </w:rPr>
        <w:instrText xml:space="preserve"> </w:instrText>
      </w:r>
      <w:r w:rsidR="00397341">
        <w:instrText>SEQ</w:instrText>
      </w:r>
      <w:r w:rsidR="00397341" w:rsidRPr="00764EC7">
        <w:rPr>
          <w:lang w:val="bg-BG"/>
        </w:rPr>
        <w:instrText xml:space="preserve"> </w:instrText>
      </w:r>
      <w:r w:rsidR="00397341">
        <w:instrText>level</w:instrText>
      </w:r>
      <w:r w:rsidR="00397341" w:rsidRPr="00764EC7">
        <w:rPr>
          <w:lang w:val="bg-BG"/>
        </w:rPr>
        <w:instrText>0 \*</w:instrText>
      </w:r>
      <w:r w:rsidR="00397341">
        <w:instrText>arabic</w:instrText>
      </w:r>
      <w:r w:rsidR="00397341" w:rsidRPr="00764EC7">
        <w:rPr>
          <w:lang w:val="bg-BG"/>
        </w:rPr>
        <w:instrText xml:space="preserve"> </w:instrText>
      </w:r>
      <w:r>
        <w:fldChar w:fldCharType="separate"/>
      </w:r>
      <w:r w:rsidR="00F30CA6" w:rsidRPr="00764EC7">
        <w:rPr>
          <w:noProof/>
          <w:lang w:val="bg-BG"/>
        </w:rPr>
        <w:t>169</w:t>
      </w:r>
      <w:r>
        <w:fldChar w:fldCharType="end"/>
      </w:r>
      <w:r w:rsidR="00397341" w:rsidRPr="00764EC7">
        <w:rPr>
          <w:lang w:val="bg-BG"/>
        </w:rPr>
        <w:t>.</w:t>
      </w:r>
      <w:r w:rsidR="00397341">
        <w:t>  </w:t>
      </w:r>
      <w:r w:rsidR="00DD674E">
        <w:rPr>
          <w:lang w:val="bg-BG"/>
        </w:rPr>
        <w:t>П</w:t>
      </w:r>
      <w:r w:rsidR="00DD674E" w:rsidRPr="00764EC7">
        <w:rPr>
          <w:lang w:val="bg-BG"/>
        </w:rPr>
        <w:t xml:space="preserve">равителството твърди, че това не е случай, </w:t>
      </w:r>
      <w:r w:rsidR="00DD674E">
        <w:rPr>
          <w:lang w:val="bg-BG"/>
        </w:rPr>
        <w:t xml:space="preserve">който </w:t>
      </w:r>
      <w:r w:rsidR="00DD674E" w:rsidRPr="00764EC7">
        <w:rPr>
          <w:lang w:val="bg-BG"/>
        </w:rPr>
        <w:t>позволява</w:t>
      </w:r>
      <w:r w:rsidR="00DD674E" w:rsidRPr="00764EC7">
        <w:rPr>
          <w:i/>
          <w:lang w:val="bg-BG"/>
        </w:rPr>
        <w:t xml:space="preserve"> </w:t>
      </w:r>
      <w:r w:rsidR="00DD674E">
        <w:rPr>
          <w:i/>
        </w:rPr>
        <w:t>restitutio</w:t>
      </w:r>
      <w:r w:rsidR="00DD674E" w:rsidRPr="00764EC7">
        <w:rPr>
          <w:i/>
          <w:lang w:val="bg-BG"/>
        </w:rPr>
        <w:t xml:space="preserve"> </w:t>
      </w:r>
      <w:r w:rsidR="00DD674E">
        <w:rPr>
          <w:i/>
        </w:rPr>
        <w:t>in</w:t>
      </w:r>
      <w:r w:rsidR="00DD674E" w:rsidRPr="00764EC7">
        <w:rPr>
          <w:i/>
          <w:lang w:val="bg-BG"/>
        </w:rPr>
        <w:t xml:space="preserve"> </w:t>
      </w:r>
      <w:r w:rsidR="00DD674E">
        <w:rPr>
          <w:i/>
        </w:rPr>
        <w:t>integrum</w:t>
      </w:r>
      <w:r w:rsidR="00DD674E" w:rsidRPr="00764EC7">
        <w:rPr>
          <w:lang w:val="bg-BG"/>
        </w:rPr>
        <w:t>. Жалбоподате</w:t>
      </w:r>
      <w:r w:rsidR="00755653" w:rsidRPr="00764EC7">
        <w:rPr>
          <w:lang w:val="bg-BG"/>
        </w:rPr>
        <w:t xml:space="preserve">лите са </w:t>
      </w:r>
      <w:r w:rsidR="00420355">
        <w:rPr>
          <w:lang w:val="bg-BG"/>
        </w:rPr>
        <w:t>под арест в Ирак</w:t>
      </w:r>
      <w:r w:rsidR="00DD674E" w:rsidRPr="00764EC7">
        <w:rPr>
          <w:lang w:val="bg-BG"/>
        </w:rPr>
        <w:t xml:space="preserve">. Правителството </w:t>
      </w:r>
      <w:r w:rsidR="00420355">
        <w:rPr>
          <w:lang w:val="bg-BG"/>
        </w:rPr>
        <w:t>не може по никакъв начин</w:t>
      </w:r>
      <w:r w:rsidR="00755653">
        <w:rPr>
          <w:lang w:val="bg-BG"/>
        </w:rPr>
        <w:t xml:space="preserve"> да осигури </w:t>
      </w:r>
      <w:r w:rsidR="00DD674E" w:rsidRPr="00764EC7">
        <w:rPr>
          <w:lang w:val="bg-BG"/>
        </w:rPr>
        <w:t xml:space="preserve">връщането им </w:t>
      </w:r>
      <w:r w:rsidR="00755653">
        <w:rPr>
          <w:lang w:val="bg-BG"/>
        </w:rPr>
        <w:t>под арест на британските сили и не разполага с необходимата власт да ги задържи в Ирак, дори ако бъдат върнати</w:t>
      </w:r>
      <w:r w:rsidR="00755653" w:rsidRPr="00764EC7">
        <w:rPr>
          <w:lang w:val="bg-BG"/>
        </w:rPr>
        <w:t xml:space="preserve">. </w:t>
      </w:r>
      <w:r w:rsidR="00755653">
        <w:rPr>
          <w:lang w:val="bg-BG"/>
        </w:rPr>
        <w:t>Преценката</w:t>
      </w:r>
      <w:r w:rsidR="00DD674E" w:rsidRPr="00F2275F">
        <w:rPr>
          <w:lang w:val="bg-BG"/>
        </w:rPr>
        <w:t xml:space="preserve"> на тези, които участват в пр</w:t>
      </w:r>
      <w:r w:rsidR="00755653" w:rsidRPr="00F2275F">
        <w:rPr>
          <w:lang w:val="bg-BG"/>
        </w:rPr>
        <w:t>еговори</w:t>
      </w:r>
      <w:r w:rsidR="00755653">
        <w:rPr>
          <w:lang w:val="bg-BG"/>
        </w:rPr>
        <w:t>те</w:t>
      </w:r>
      <w:r w:rsidR="00EB714F">
        <w:rPr>
          <w:lang w:val="bg-BG"/>
        </w:rPr>
        <w:t xml:space="preserve"> с Ирак преди предаването</w:t>
      </w:r>
      <w:r w:rsidR="00755653">
        <w:rPr>
          <w:lang w:val="bg-BG"/>
        </w:rPr>
        <w:t xml:space="preserve"> на задържаните, е че няма изгледи иракските власти да се съгласят британските сили да продължават да задържат </w:t>
      </w:r>
      <w:r w:rsidR="00DD674E" w:rsidRPr="00F2275F">
        <w:rPr>
          <w:lang w:val="bg-BG"/>
        </w:rPr>
        <w:t>жалбоподателите (ви</w:t>
      </w:r>
      <w:r w:rsidR="00755653" w:rsidRPr="00F2275F">
        <w:rPr>
          <w:lang w:val="bg-BG"/>
        </w:rPr>
        <w:t>ж параграфи 56 и 66 по-горе).</w:t>
      </w:r>
      <w:r w:rsidR="00755653">
        <w:rPr>
          <w:lang w:val="bg-BG"/>
        </w:rPr>
        <w:t xml:space="preserve"> Тези въпроси</w:t>
      </w:r>
      <w:r w:rsidR="00431CE3">
        <w:rPr>
          <w:lang w:val="bg-BG"/>
        </w:rPr>
        <w:t xml:space="preserve"> са</w:t>
      </w:r>
      <w:r w:rsidR="00755653">
        <w:rPr>
          <w:lang w:val="bg-BG"/>
        </w:rPr>
        <w:t xml:space="preserve"> разгледани отново мн</w:t>
      </w:r>
      <w:r w:rsidR="000C28B1">
        <w:rPr>
          <w:lang w:val="bg-BG"/>
        </w:rPr>
        <w:t>ого внимателно и П</w:t>
      </w:r>
      <w:r w:rsidR="00755653">
        <w:rPr>
          <w:lang w:val="bg-BG"/>
        </w:rPr>
        <w:t xml:space="preserve">равителството счита, че </w:t>
      </w:r>
      <w:r w:rsidR="00DD7CB2">
        <w:rPr>
          <w:lang w:val="bg-BG"/>
        </w:rPr>
        <w:t xml:space="preserve">не е </w:t>
      </w:r>
      <w:r w:rsidR="00755653">
        <w:rPr>
          <w:lang w:val="bg-BG"/>
        </w:rPr>
        <w:t>подходящо да се търсят</w:t>
      </w:r>
      <w:r w:rsidR="000C28B1">
        <w:rPr>
          <w:lang w:val="bg-BG"/>
        </w:rPr>
        <w:t xml:space="preserve"> дипломатически начини за решаване на проблема</w:t>
      </w:r>
      <w:r w:rsidR="00DD7CB2">
        <w:rPr>
          <w:lang w:val="bg-BG"/>
        </w:rPr>
        <w:t>, понеже</w:t>
      </w:r>
      <w:r w:rsidR="00755653">
        <w:rPr>
          <w:lang w:val="bg-BG"/>
        </w:rPr>
        <w:t xml:space="preserve"> те биха могли да </w:t>
      </w:r>
      <w:r w:rsidR="00755653" w:rsidRPr="00764EC7">
        <w:rPr>
          <w:lang w:val="bg-BG"/>
        </w:rPr>
        <w:t>навред</w:t>
      </w:r>
      <w:r w:rsidR="00EB714F">
        <w:rPr>
          <w:lang w:val="bg-BG"/>
        </w:rPr>
        <w:t>я</w:t>
      </w:r>
      <w:r w:rsidR="00755653">
        <w:rPr>
          <w:lang w:val="bg-BG"/>
        </w:rPr>
        <w:t>т</w:t>
      </w:r>
      <w:r w:rsidR="00755653" w:rsidRPr="00764EC7">
        <w:rPr>
          <w:lang w:val="bg-BG"/>
        </w:rPr>
        <w:t xml:space="preserve"> на двустранните отношения и </w:t>
      </w:r>
      <w:r w:rsidR="00755653">
        <w:rPr>
          <w:lang w:val="bg-BG"/>
        </w:rPr>
        <w:t>да</w:t>
      </w:r>
      <w:r w:rsidR="000C28B1">
        <w:rPr>
          <w:lang w:val="bg-BG"/>
        </w:rPr>
        <w:t xml:space="preserve"> бъдат неефективни. Също така, П</w:t>
      </w:r>
      <w:r w:rsidR="00755653" w:rsidRPr="00764EC7">
        <w:rPr>
          <w:lang w:val="bg-BG"/>
        </w:rPr>
        <w:t>равителството</w:t>
      </w:r>
      <w:r w:rsidR="00DD7CB2">
        <w:rPr>
          <w:lang w:val="bg-BG"/>
        </w:rPr>
        <w:t xml:space="preserve"> счита</w:t>
      </w:r>
      <w:r w:rsidR="00755653" w:rsidRPr="00764EC7">
        <w:rPr>
          <w:lang w:val="bg-BG"/>
        </w:rPr>
        <w:t>, че не</w:t>
      </w:r>
      <w:r w:rsidR="00DD7CB2" w:rsidRPr="00DD7CB2">
        <w:rPr>
          <w:lang w:val="bg-BG"/>
        </w:rPr>
        <w:t xml:space="preserve"> </w:t>
      </w:r>
      <w:r w:rsidR="00DD7CB2">
        <w:rPr>
          <w:lang w:val="bg-BG"/>
        </w:rPr>
        <w:t xml:space="preserve">е подходящо да се търсят допълнителни </w:t>
      </w:r>
      <w:r w:rsidR="00DD7CB2" w:rsidRPr="00764EC7">
        <w:rPr>
          <w:lang w:val="bg-BG"/>
        </w:rPr>
        <w:t>представителства</w:t>
      </w:r>
      <w:r w:rsidR="00DD7CB2">
        <w:rPr>
          <w:lang w:val="bg-BG"/>
        </w:rPr>
        <w:t xml:space="preserve"> поради пълното и продължаващо сътрудничество на </w:t>
      </w:r>
      <w:r w:rsidR="00755653" w:rsidRPr="00764EC7">
        <w:rPr>
          <w:lang w:val="bg-BG"/>
        </w:rPr>
        <w:t>правителствот</w:t>
      </w:r>
      <w:r w:rsidR="00DD7CB2" w:rsidRPr="00764EC7">
        <w:rPr>
          <w:lang w:val="bg-BG"/>
        </w:rPr>
        <w:t xml:space="preserve">о на Ирак, и по-специално </w:t>
      </w:r>
      <w:r w:rsidR="000C28B1">
        <w:rPr>
          <w:lang w:val="bg-BG"/>
        </w:rPr>
        <w:t>на</w:t>
      </w:r>
      <w:r w:rsidR="00DD7CB2" w:rsidRPr="00764EC7">
        <w:rPr>
          <w:lang w:val="bg-BG"/>
        </w:rPr>
        <w:t xml:space="preserve"> </w:t>
      </w:r>
      <w:r w:rsidR="00DD7CB2">
        <w:rPr>
          <w:lang w:val="bg-BG"/>
        </w:rPr>
        <w:t>ИВТ</w:t>
      </w:r>
      <w:r w:rsidR="000C28B1">
        <w:rPr>
          <w:lang w:val="bg-BG"/>
        </w:rPr>
        <w:t>, с П</w:t>
      </w:r>
      <w:r w:rsidR="00755653" w:rsidRPr="00764EC7">
        <w:rPr>
          <w:lang w:val="bg-BG"/>
        </w:rPr>
        <w:t xml:space="preserve">равителството на </w:t>
      </w:r>
      <w:r w:rsidR="0003534A">
        <w:rPr>
          <w:lang w:val="bg-BG"/>
        </w:rPr>
        <w:t>Великобритания</w:t>
      </w:r>
      <w:r w:rsidR="00755653" w:rsidRPr="00764EC7">
        <w:rPr>
          <w:lang w:val="bg-BG"/>
        </w:rPr>
        <w:t xml:space="preserve">, </w:t>
      </w:r>
      <w:r w:rsidR="000C28B1">
        <w:rPr>
          <w:lang w:val="bg-BG"/>
        </w:rPr>
        <w:t>във връзка с</w:t>
      </w:r>
      <w:r w:rsidR="00DD7CB2" w:rsidRPr="00764EC7">
        <w:rPr>
          <w:lang w:val="bg-BG"/>
        </w:rPr>
        <w:t xml:space="preserve"> достъпа на жалбоподателите </w:t>
      </w:r>
      <w:r w:rsidR="00DD7CB2">
        <w:rPr>
          <w:lang w:val="bg-BG"/>
        </w:rPr>
        <w:t>до</w:t>
      </w:r>
      <w:r w:rsidR="00755653" w:rsidRPr="00764EC7">
        <w:rPr>
          <w:lang w:val="bg-BG"/>
        </w:rPr>
        <w:t xml:space="preserve"> техните представители в </w:t>
      </w:r>
      <w:r w:rsidR="0003534A">
        <w:rPr>
          <w:lang w:val="bg-BG"/>
        </w:rPr>
        <w:t>Великобритания</w:t>
      </w:r>
      <w:r w:rsidR="00DD7CB2" w:rsidRPr="00764EC7">
        <w:rPr>
          <w:lang w:val="bg-BG"/>
        </w:rPr>
        <w:t xml:space="preserve"> и начин</w:t>
      </w:r>
      <w:r w:rsidR="000C28B1">
        <w:rPr>
          <w:lang w:val="bg-BG"/>
        </w:rPr>
        <w:t>а</w:t>
      </w:r>
      <w:r w:rsidR="00DD7CB2" w:rsidRPr="00764EC7">
        <w:rPr>
          <w:lang w:val="bg-BG"/>
        </w:rPr>
        <w:t xml:space="preserve"> на работа </w:t>
      </w:r>
      <w:r w:rsidR="00DD7CB2">
        <w:rPr>
          <w:lang w:val="bg-BG"/>
        </w:rPr>
        <w:t>на ИВТ</w:t>
      </w:r>
      <w:r w:rsidR="00DD3D5E" w:rsidRPr="00764EC7">
        <w:rPr>
          <w:lang w:val="bg-BG"/>
        </w:rPr>
        <w:t>.</w:t>
      </w:r>
    </w:p>
    <w:p w:rsidR="000E38F9" w:rsidRPr="00F74AFE" w:rsidRDefault="001E0FCD" w:rsidP="008F0354">
      <w:pPr>
        <w:pStyle w:val="JuPara"/>
        <w:rPr>
          <w:lang w:val="bg-BG"/>
        </w:rPr>
      </w:pPr>
      <w:r w:rsidRPr="00C70D69">
        <w:fldChar w:fldCharType="begin"/>
      </w:r>
      <w:r w:rsidR="000E38F9" w:rsidRPr="00764EC7">
        <w:rPr>
          <w:lang w:val="bg-BG"/>
        </w:rPr>
        <w:instrText xml:space="preserve"> </w:instrText>
      </w:r>
      <w:r w:rsidR="000E38F9" w:rsidRPr="00C70D69">
        <w:instrText>SEQ</w:instrText>
      </w:r>
      <w:r w:rsidR="000E38F9" w:rsidRPr="00764EC7">
        <w:rPr>
          <w:lang w:val="bg-BG"/>
        </w:rPr>
        <w:instrText xml:space="preserve"> </w:instrText>
      </w:r>
      <w:r w:rsidR="000E38F9" w:rsidRPr="00C70D69">
        <w:instrText>level</w:instrText>
      </w:r>
      <w:r w:rsidR="000E38F9" w:rsidRPr="00764EC7">
        <w:rPr>
          <w:lang w:val="bg-BG"/>
        </w:rPr>
        <w:instrText>0 \*</w:instrText>
      </w:r>
      <w:r w:rsidR="000E38F9" w:rsidRPr="00C70D69">
        <w:instrText>arabic</w:instrText>
      </w:r>
      <w:r w:rsidR="000E38F9" w:rsidRPr="00764EC7">
        <w:rPr>
          <w:lang w:val="bg-BG"/>
        </w:rPr>
        <w:instrText xml:space="preserve"> </w:instrText>
      </w:r>
      <w:r w:rsidRPr="00C70D69">
        <w:fldChar w:fldCharType="separate"/>
      </w:r>
      <w:r w:rsidR="00F30CA6" w:rsidRPr="00764EC7">
        <w:rPr>
          <w:noProof/>
          <w:lang w:val="bg-BG"/>
        </w:rPr>
        <w:t>170</w:t>
      </w:r>
      <w:r w:rsidRPr="00C70D69">
        <w:fldChar w:fldCharType="end"/>
      </w:r>
      <w:r w:rsidR="000E38F9" w:rsidRPr="00764EC7">
        <w:rPr>
          <w:lang w:val="bg-BG"/>
        </w:rPr>
        <w:t>.</w:t>
      </w:r>
      <w:r w:rsidR="000E38F9" w:rsidRPr="00C70D69">
        <w:t>  </w:t>
      </w:r>
      <w:r w:rsidR="00DD7CB2" w:rsidRPr="00764EC7">
        <w:rPr>
          <w:lang w:val="bg-BG"/>
        </w:rPr>
        <w:t>Съдът отбелязва, че когато</w:t>
      </w:r>
      <w:r w:rsidR="00F74AFE">
        <w:rPr>
          <w:lang w:val="bg-BG"/>
        </w:rPr>
        <w:t xml:space="preserve"> се</w:t>
      </w:r>
      <w:r w:rsidR="00DD7CB2" w:rsidRPr="00764EC7">
        <w:rPr>
          <w:lang w:val="bg-BG"/>
        </w:rPr>
        <w:t xml:space="preserve"> установи нарушение, държавата-ответник има пра</w:t>
      </w:r>
      <w:r w:rsidR="00764EC7">
        <w:rPr>
          <w:lang w:val="bg-BG"/>
        </w:rPr>
        <w:t>вно задължение по силата на чл.</w:t>
      </w:r>
      <w:r w:rsidR="00DD7CB2" w:rsidRPr="00764EC7">
        <w:rPr>
          <w:lang w:val="bg-BG"/>
        </w:rPr>
        <w:t xml:space="preserve"> 46 от Конвенцията не само да заплати съответната</w:t>
      </w:r>
      <w:r w:rsidR="00F74AFE">
        <w:rPr>
          <w:lang w:val="bg-BG"/>
        </w:rPr>
        <w:t xml:space="preserve"> сума, дължима на съответното лице с цел </w:t>
      </w:r>
      <w:r w:rsidR="00DD7CB2" w:rsidRPr="00764EC7">
        <w:rPr>
          <w:lang w:val="bg-BG"/>
        </w:rPr>
        <w:t>справедлив</w:t>
      </w:r>
      <w:r w:rsidR="00F74AFE">
        <w:rPr>
          <w:lang w:val="bg-BG"/>
        </w:rPr>
        <w:t>о обезщетение по смисъла на чл.</w:t>
      </w:r>
      <w:r w:rsidR="00DD7CB2" w:rsidRPr="00764EC7">
        <w:rPr>
          <w:lang w:val="bg-BG"/>
        </w:rPr>
        <w:t xml:space="preserve"> </w:t>
      </w:r>
      <w:r w:rsidR="008F0354">
        <w:rPr>
          <w:lang w:val="bg-BG"/>
        </w:rPr>
        <w:t>41, а</w:t>
      </w:r>
      <w:r w:rsidR="00F74AFE">
        <w:rPr>
          <w:lang w:val="bg-BG"/>
        </w:rPr>
        <w:t xml:space="preserve"> също така и да избере, под наблюдение на </w:t>
      </w:r>
      <w:r w:rsidR="00F74AFE" w:rsidRPr="00764EC7">
        <w:rPr>
          <w:lang w:val="bg-BG"/>
        </w:rPr>
        <w:t>Комитета на министри</w:t>
      </w:r>
      <w:r w:rsidR="00F74AFE">
        <w:rPr>
          <w:lang w:val="bg-BG"/>
        </w:rPr>
        <w:t>т</w:t>
      </w:r>
      <w:r w:rsidR="00EB714F">
        <w:rPr>
          <w:lang w:val="bg-BG"/>
        </w:rPr>
        <w:t>е</w:t>
      </w:r>
      <w:r w:rsidR="00F74AFE">
        <w:rPr>
          <w:lang w:val="bg-BG"/>
        </w:rPr>
        <w:t>, общите и/или, ако е уместно, конкретни</w:t>
      </w:r>
      <w:r w:rsidR="008F0354">
        <w:rPr>
          <w:lang w:val="bg-BG"/>
        </w:rPr>
        <w:t>те</w:t>
      </w:r>
      <w:r w:rsidR="00F74AFE">
        <w:rPr>
          <w:lang w:val="bg-BG"/>
        </w:rPr>
        <w:t xml:space="preserve"> мерки, които следва</w:t>
      </w:r>
      <w:r w:rsidR="008F0354">
        <w:rPr>
          <w:lang w:val="bg-BG"/>
        </w:rPr>
        <w:t xml:space="preserve"> да бъдат приети съгласно националното законодателство</w:t>
      </w:r>
      <w:r w:rsidR="00DD7CB2" w:rsidRPr="00764EC7">
        <w:rPr>
          <w:lang w:val="bg-BG"/>
        </w:rPr>
        <w:t>, за да се сложи край на нарушението, установено от Съда и да се възстанов</w:t>
      </w:r>
      <w:r w:rsidR="00F74AFE">
        <w:rPr>
          <w:lang w:val="bg-BG"/>
        </w:rPr>
        <w:t>ят, доколкото е възможно, последствията</w:t>
      </w:r>
      <w:r w:rsidR="00DD7CB2" w:rsidRPr="00764EC7">
        <w:rPr>
          <w:lang w:val="bg-BG"/>
        </w:rPr>
        <w:t>.</w:t>
      </w:r>
      <w:r w:rsidR="00F74AFE" w:rsidRPr="00F74AFE">
        <w:rPr>
          <w:lang w:val="bg-BG"/>
        </w:rPr>
        <w:t xml:space="preserve"> </w:t>
      </w:r>
      <w:r w:rsidR="00F74AFE">
        <w:rPr>
          <w:lang w:val="bg-BG"/>
        </w:rPr>
        <w:t>Ответната държава има правото, под</w:t>
      </w:r>
      <w:r w:rsidR="00F74AFE" w:rsidRPr="00F74AFE">
        <w:rPr>
          <w:lang w:val="bg-BG"/>
        </w:rPr>
        <w:t xml:space="preserve"> наблюдение от страна н</w:t>
      </w:r>
      <w:r w:rsidR="00F74AFE">
        <w:rPr>
          <w:lang w:val="bg-BG"/>
        </w:rPr>
        <w:t>а Комитета на министрите, за избере средствата, с които да</w:t>
      </w:r>
      <w:r w:rsidR="00F74AFE" w:rsidRPr="00F74AFE">
        <w:rPr>
          <w:lang w:val="bg-BG"/>
        </w:rPr>
        <w:t xml:space="preserve"> изпълни своето</w:t>
      </w:r>
      <w:r w:rsidR="00F74AFE">
        <w:rPr>
          <w:lang w:val="bg-BG"/>
        </w:rPr>
        <w:t xml:space="preserve"> правно задължение съгласно чл.</w:t>
      </w:r>
      <w:r w:rsidR="00F74AFE" w:rsidRPr="00F74AFE">
        <w:rPr>
          <w:lang w:val="bg-BG"/>
        </w:rPr>
        <w:t xml:space="preserve"> 46 от Конвенцията, при условие че тези средства са съвместими със заключенията</w:t>
      </w:r>
      <w:r w:rsidR="00F74AFE">
        <w:rPr>
          <w:lang w:val="bg-BG"/>
        </w:rPr>
        <w:t xml:space="preserve">, изложени в решението на Съда </w:t>
      </w:r>
      <w:r w:rsidR="000E38F9" w:rsidRPr="00F74AFE">
        <w:rPr>
          <w:lang w:val="bg-BG"/>
        </w:rPr>
        <w:t>(</w:t>
      </w:r>
      <w:r w:rsidR="00F74AFE">
        <w:rPr>
          <w:lang w:val="bg-BG"/>
        </w:rPr>
        <w:t>виж</w:t>
      </w:r>
      <w:r w:rsidR="000E38F9" w:rsidRPr="00F74AFE">
        <w:rPr>
          <w:lang w:val="bg-BG"/>
        </w:rPr>
        <w:t xml:space="preserve"> </w:t>
      </w:r>
      <w:r w:rsidR="000E38F9" w:rsidRPr="00C70D69">
        <w:rPr>
          <w:i/>
        </w:rPr>
        <w:t>Scozzari</w:t>
      </w:r>
      <w:r w:rsidR="000E38F9" w:rsidRPr="00F74AFE">
        <w:rPr>
          <w:i/>
          <w:lang w:val="bg-BG"/>
        </w:rPr>
        <w:t xml:space="preserve"> </w:t>
      </w:r>
      <w:r w:rsidR="000E38F9" w:rsidRPr="00C70D69">
        <w:rPr>
          <w:i/>
        </w:rPr>
        <w:t>and</w:t>
      </w:r>
      <w:r w:rsidR="000E38F9" w:rsidRPr="00F74AFE">
        <w:rPr>
          <w:i/>
          <w:lang w:val="bg-BG"/>
        </w:rPr>
        <w:t xml:space="preserve"> </w:t>
      </w:r>
      <w:r w:rsidR="000E38F9" w:rsidRPr="00C70D69">
        <w:rPr>
          <w:i/>
        </w:rPr>
        <w:t>Giunta</w:t>
      </w:r>
      <w:r w:rsidR="000E38F9" w:rsidRPr="00F74AFE">
        <w:rPr>
          <w:i/>
          <w:lang w:val="bg-BG"/>
        </w:rPr>
        <w:t xml:space="preserve"> </w:t>
      </w:r>
      <w:r w:rsidR="000E38F9" w:rsidRPr="00C70D69">
        <w:rPr>
          <w:i/>
        </w:rPr>
        <w:t>v</w:t>
      </w:r>
      <w:r w:rsidR="000E38F9" w:rsidRPr="00F74AFE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0E38F9" w:rsidRPr="00C70D69">
            <w:rPr>
              <w:i/>
            </w:rPr>
            <w:t>Italy</w:t>
          </w:r>
        </w:smartTag>
      </w:smartTag>
      <w:r w:rsidR="000E38F9" w:rsidRPr="00F74AFE">
        <w:rPr>
          <w:lang w:val="bg-BG"/>
        </w:rPr>
        <w:t xml:space="preserve"> [</w:t>
      </w:r>
      <w:r w:rsidR="000E38F9" w:rsidRPr="00C70D69">
        <w:t>GC</w:t>
      </w:r>
      <w:r w:rsidR="000E38F9" w:rsidRPr="00F74AFE">
        <w:rPr>
          <w:lang w:val="bg-BG"/>
        </w:rPr>
        <w:t xml:space="preserve">], </w:t>
      </w:r>
      <w:r w:rsidR="00F74AFE">
        <w:rPr>
          <w:lang w:val="bg-BG"/>
        </w:rPr>
        <w:t>№</w:t>
      </w:r>
      <w:r w:rsidR="000E38F9" w:rsidRPr="00F74AFE">
        <w:rPr>
          <w:lang w:val="bg-BG"/>
        </w:rPr>
        <w:t xml:space="preserve"> 39221/98 </w:t>
      </w:r>
      <w:r w:rsidR="00F74AFE">
        <w:rPr>
          <w:lang w:val="bg-BG"/>
        </w:rPr>
        <w:t>и №</w:t>
      </w:r>
      <w:r w:rsidR="000E38F9" w:rsidRPr="00F74AFE">
        <w:rPr>
          <w:lang w:val="bg-BG"/>
        </w:rPr>
        <w:t xml:space="preserve"> 41963/98, § 249, </w:t>
      </w:r>
      <w:r w:rsidR="00F74AFE">
        <w:t>E</w:t>
      </w:r>
      <w:r w:rsidR="00F74AFE">
        <w:rPr>
          <w:lang w:val="bg-BG"/>
        </w:rPr>
        <w:t>СПЧ</w:t>
      </w:r>
      <w:r w:rsidR="000E38F9" w:rsidRPr="00F74AFE">
        <w:rPr>
          <w:lang w:val="bg-BG"/>
        </w:rPr>
        <w:t xml:space="preserve"> 2000-</w:t>
      </w:r>
      <w:r w:rsidR="000E38F9" w:rsidRPr="00C70D69">
        <w:t>VIII</w:t>
      </w:r>
      <w:r w:rsidR="000E38F9" w:rsidRPr="00F74AFE">
        <w:rPr>
          <w:lang w:val="bg-BG"/>
        </w:rPr>
        <w:t xml:space="preserve">; </w:t>
      </w:r>
      <w:r w:rsidR="007C4BDE">
        <w:rPr>
          <w:i/>
        </w:rPr>
        <w:t>Assanidze</w:t>
      </w:r>
      <w:r w:rsidR="007C4BDE" w:rsidRPr="00F74AFE">
        <w:rPr>
          <w:i/>
          <w:lang w:val="bg-BG"/>
        </w:rPr>
        <w:t xml:space="preserve"> </w:t>
      </w:r>
      <w:r w:rsidR="007C4BDE">
        <w:rPr>
          <w:i/>
        </w:rPr>
        <w:t>v</w:t>
      </w:r>
      <w:r w:rsidR="007C4BDE" w:rsidRPr="00F74AFE">
        <w:rPr>
          <w:i/>
          <w:lang w:val="bg-BG"/>
        </w:rPr>
        <w:t xml:space="preserve">. </w:t>
      </w:r>
      <w:r w:rsidR="007C4BDE">
        <w:rPr>
          <w:i/>
        </w:rPr>
        <w:t>Georgia</w:t>
      </w:r>
      <w:r w:rsidR="007C4BDE" w:rsidRPr="00F74AFE">
        <w:rPr>
          <w:i/>
          <w:lang w:val="bg-BG"/>
        </w:rPr>
        <w:t xml:space="preserve"> </w:t>
      </w:r>
      <w:r w:rsidR="007C4BDE" w:rsidRPr="00F74AFE">
        <w:rPr>
          <w:lang w:val="bg-BG"/>
        </w:rPr>
        <w:t>[</w:t>
      </w:r>
      <w:r w:rsidR="007C4BDE">
        <w:t>GC</w:t>
      </w:r>
      <w:r w:rsidR="007C4BDE" w:rsidRPr="00F74AFE">
        <w:rPr>
          <w:lang w:val="bg-BG"/>
        </w:rPr>
        <w:t xml:space="preserve">], </w:t>
      </w:r>
      <w:r w:rsidR="00F74AFE">
        <w:rPr>
          <w:lang w:val="bg-BG"/>
        </w:rPr>
        <w:t>№</w:t>
      </w:r>
      <w:r w:rsidR="007C4BDE" w:rsidRPr="00F74AFE">
        <w:rPr>
          <w:lang w:val="bg-BG"/>
        </w:rPr>
        <w:t xml:space="preserve"> 71503/01, § 202, </w:t>
      </w:r>
      <w:r w:rsidR="00F74AFE">
        <w:t>E</w:t>
      </w:r>
      <w:r w:rsidR="00F74AFE">
        <w:rPr>
          <w:lang w:val="bg-BG"/>
        </w:rPr>
        <w:t>СПЧ</w:t>
      </w:r>
      <w:r w:rsidR="007C4BDE" w:rsidRPr="00F74AFE">
        <w:rPr>
          <w:lang w:val="bg-BG"/>
        </w:rPr>
        <w:t xml:space="preserve"> 2004-</w:t>
      </w:r>
      <w:r w:rsidR="007C4BDE" w:rsidRPr="007C4BDE">
        <w:t>II</w:t>
      </w:r>
      <w:r w:rsidR="004577B7" w:rsidRPr="00F74AFE">
        <w:rPr>
          <w:lang w:val="bg-BG"/>
        </w:rPr>
        <w:t xml:space="preserve">; </w:t>
      </w:r>
      <w:r w:rsidR="00F74AFE">
        <w:rPr>
          <w:lang w:val="bg-BG"/>
        </w:rPr>
        <w:t>и</w:t>
      </w:r>
      <w:r w:rsidR="00171F62" w:rsidRPr="00F74AFE">
        <w:rPr>
          <w:lang w:val="bg-BG"/>
        </w:rPr>
        <w:t xml:space="preserve"> </w:t>
      </w:r>
      <w:r w:rsidR="004577B7">
        <w:rPr>
          <w:i/>
        </w:rPr>
        <w:t>Ila</w:t>
      </w:r>
      <w:r w:rsidR="00FB1BED" w:rsidRPr="00F74AFE">
        <w:rPr>
          <w:i/>
          <w:lang w:val="bg-BG"/>
        </w:rPr>
        <w:t>ş</w:t>
      </w:r>
      <w:r w:rsidR="004577B7">
        <w:rPr>
          <w:i/>
        </w:rPr>
        <w:t>cu</w:t>
      </w:r>
      <w:r w:rsidR="00D24448" w:rsidRPr="00F74AFE">
        <w:rPr>
          <w:i/>
          <w:lang w:val="bg-BG"/>
        </w:rPr>
        <w:t xml:space="preserve"> </w:t>
      </w:r>
      <w:r w:rsidR="00D24448">
        <w:rPr>
          <w:i/>
        </w:rPr>
        <w:t>and</w:t>
      </w:r>
      <w:r w:rsidR="00D24448" w:rsidRPr="00F74AFE">
        <w:rPr>
          <w:i/>
          <w:lang w:val="bg-BG"/>
        </w:rPr>
        <w:t xml:space="preserve"> </w:t>
      </w:r>
      <w:r w:rsidR="00D24448">
        <w:rPr>
          <w:i/>
        </w:rPr>
        <w:t>Others</w:t>
      </w:r>
      <w:r w:rsidR="004577B7" w:rsidRPr="00F74AFE">
        <w:rPr>
          <w:lang w:val="bg-BG"/>
        </w:rPr>
        <w:t xml:space="preserve">, </w:t>
      </w:r>
      <w:r w:rsidR="00F74AFE">
        <w:rPr>
          <w:lang w:val="bg-BG"/>
        </w:rPr>
        <w:t>цитирано по-горе</w:t>
      </w:r>
      <w:r w:rsidR="004577B7" w:rsidRPr="00F74AFE">
        <w:rPr>
          <w:lang w:val="bg-BG"/>
        </w:rPr>
        <w:t>, § 490).</w:t>
      </w:r>
    </w:p>
    <w:p w:rsidR="00140CD8" w:rsidRPr="006068D3" w:rsidRDefault="001E0FCD" w:rsidP="006068D3">
      <w:pPr>
        <w:pStyle w:val="JuPara"/>
        <w:rPr>
          <w:lang w:val="bg-BG"/>
        </w:rPr>
      </w:pPr>
      <w:r>
        <w:fldChar w:fldCharType="begin"/>
      </w:r>
      <w:r w:rsidR="004577B7" w:rsidRPr="00F2275F">
        <w:rPr>
          <w:lang w:val="bg-BG"/>
        </w:rPr>
        <w:instrText xml:space="preserve"> </w:instrText>
      </w:r>
      <w:r w:rsidR="004577B7">
        <w:instrText>SEQ</w:instrText>
      </w:r>
      <w:r w:rsidR="004577B7" w:rsidRPr="00F2275F">
        <w:rPr>
          <w:lang w:val="bg-BG"/>
        </w:rPr>
        <w:instrText xml:space="preserve"> </w:instrText>
      </w:r>
      <w:r w:rsidR="004577B7">
        <w:instrText>level</w:instrText>
      </w:r>
      <w:r w:rsidR="004577B7" w:rsidRPr="00F2275F">
        <w:rPr>
          <w:lang w:val="bg-BG"/>
        </w:rPr>
        <w:instrText>0 \*</w:instrText>
      </w:r>
      <w:r w:rsidR="004577B7">
        <w:instrText>arabic</w:instrText>
      </w:r>
      <w:r w:rsidR="004577B7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171</w:t>
      </w:r>
      <w:r>
        <w:fldChar w:fldCharType="end"/>
      </w:r>
      <w:r w:rsidR="004577B7" w:rsidRPr="00F2275F">
        <w:rPr>
          <w:lang w:val="bg-BG"/>
        </w:rPr>
        <w:t>.</w:t>
      </w:r>
      <w:r w:rsidR="004577B7">
        <w:t> </w:t>
      </w:r>
      <w:r w:rsidR="00F74AFE" w:rsidRPr="00F2275F">
        <w:rPr>
          <w:lang w:val="bg-BG"/>
        </w:rPr>
        <w:t>В настоящия случай Съдът установ</w:t>
      </w:r>
      <w:r w:rsidR="00F74AFE">
        <w:rPr>
          <w:lang w:val="bg-BG"/>
        </w:rPr>
        <w:t>ява</w:t>
      </w:r>
      <w:r w:rsidR="00F74AFE" w:rsidRPr="00F2275F">
        <w:rPr>
          <w:lang w:val="bg-BG"/>
        </w:rPr>
        <w:t>, че</w:t>
      </w:r>
      <w:r w:rsidR="00B4221D">
        <w:rPr>
          <w:lang w:val="bg-BG"/>
        </w:rPr>
        <w:t xml:space="preserve"> чрез действията и бездействи</w:t>
      </w:r>
      <w:r w:rsidR="00852A1A">
        <w:rPr>
          <w:lang w:val="bg-BG"/>
        </w:rPr>
        <w:t>ето</w:t>
      </w:r>
      <w:r w:rsidR="00F74AFE" w:rsidRPr="00F2275F">
        <w:rPr>
          <w:lang w:val="bg-BG"/>
        </w:rPr>
        <w:t xml:space="preserve"> на властите на </w:t>
      </w:r>
      <w:r w:rsidR="0003534A">
        <w:rPr>
          <w:lang w:val="bg-BG"/>
        </w:rPr>
        <w:t>Великобритания</w:t>
      </w:r>
      <w:r w:rsidR="00F74AFE" w:rsidRPr="00F2275F">
        <w:rPr>
          <w:lang w:val="bg-BG"/>
        </w:rPr>
        <w:t xml:space="preserve"> жалбоподателите са били подложени на психическо страдание</w:t>
      </w:r>
      <w:r w:rsidR="00F74AFE">
        <w:rPr>
          <w:lang w:val="bg-BG"/>
        </w:rPr>
        <w:t xml:space="preserve"> поради </w:t>
      </w:r>
      <w:r w:rsidR="00F74AFE" w:rsidRPr="00F2275F">
        <w:rPr>
          <w:lang w:val="bg-BG"/>
        </w:rPr>
        <w:t>страха</w:t>
      </w:r>
      <w:r w:rsidR="000C28B1">
        <w:rPr>
          <w:lang w:val="bg-BG"/>
        </w:rPr>
        <w:t>, че ще</w:t>
      </w:r>
      <w:r w:rsidR="00F74AFE" w:rsidRPr="00F2275F">
        <w:rPr>
          <w:lang w:val="bg-BG"/>
        </w:rPr>
        <w:t xml:space="preserve"> </w:t>
      </w:r>
      <w:r w:rsidR="00F74AFE">
        <w:rPr>
          <w:lang w:val="bg-BG"/>
        </w:rPr>
        <w:t>бъдат екзекутирани</w:t>
      </w:r>
      <w:r w:rsidR="000C28B1">
        <w:rPr>
          <w:lang w:val="bg-BG"/>
        </w:rPr>
        <w:t xml:space="preserve">, т.е. </w:t>
      </w:r>
      <w:r w:rsidR="00F74AFE" w:rsidRPr="00F2275F">
        <w:rPr>
          <w:lang w:val="bg-BG"/>
        </w:rPr>
        <w:t>на нечове</w:t>
      </w:r>
      <w:r w:rsidR="000C28B1">
        <w:rPr>
          <w:lang w:val="bg-BG"/>
        </w:rPr>
        <w:t xml:space="preserve">шко </w:t>
      </w:r>
      <w:r w:rsidR="00490D0E">
        <w:rPr>
          <w:lang w:val="bg-BG"/>
        </w:rPr>
        <w:t>отношение</w:t>
      </w:r>
      <w:r w:rsidR="00250686" w:rsidRPr="00F2275F">
        <w:rPr>
          <w:lang w:val="bg-BG"/>
        </w:rPr>
        <w:t xml:space="preserve"> по смисъла на чл</w:t>
      </w:r>
      <w:r w:rsidR="00250686">
        <w:rPr>
          <w:lang w:val="bg-BG"/>
        </w:rPr>
        <w:t>.</w:t>
      </w:r>
      <w:r w:rsidR="00250686" w:rsidRPr="00F2275F">
        <w:rPr>
          <w:lang w:val="bg-BG"/>
        </w:rPr>
        <w:t xml:space="preserve"> 3.</w:t>
      </w:r>
      <w:r w:rsidR="00DC3F43">
        <w:rPr>
          <w:lang w:val="bg-BG"/>
        </w:rPr>
        <w:t xml:space="preserve"> Тяхното страдание ще продължава</w:t>
      </w:r>
      <w:r w:rsidR="00250686">
        <w:rPr>
          <w:lang w:val="bg-BG"/>
        </w:rPr>
        <w:t xml:space="preserve"> докато не стане известен </w:t>
      </w:r>
      <w:r w:rsidR="00250686" w:rsidRPr="00250686">
        <w:rPr>
          <w:lang w:val="bg-BG"/>
        </w:rPr>
        <w:t>резултат</w:t>
      </w:r>
      <w:r w:rsidR="00250686">
        <w:rPr>
          <w:lang w:val="bg-BG"/>
        </w:rPr>
        <w:t>ът от</w:t>
      </w:r>
      <w:r w:rsidR="00250686" w:rsidRPr="00250686">
        <w:rPr>
          <w:lang w:val="bg-BG"/>
        </w:rPr>
        <w:t xml:space="preserve"> производството пред </w:t>
      </w:r>
      <w:r w:rsidR="00250686">
        <w:rPr>
          <w:lang w:val="bg-BG"/>
        </w:rPr>
        <w:t>ИВТ. По мнение на</w:t>
      </w:r>
      <w:r w:rsidR="00F74AFE" w:rsidRPr="00250686">
        <w:rPr>
          <w:lang w:val="bg-BG"/>
        </w:rPr>
        <w:t xml:space="preserve"> Съд</w:t>
      </w:r>
      <w:r w:rsidR="00250686" w:rsidRPr="00250686">
        <w:rPr>
          <w:lang w:val="bg-BG"/>
        </w:rPr>
        <w:t xml:space="preserve">а, </w:t>
      </w:r>
      <w:r w:rsidR="00250686">
        <w:rPr>
          <w:lang w:val="bg-BG"/>
        </w:rPr>
        <w:t>за да спази</w:t>
      </w:r>
      <w:r w:rsidR="00250686" w:rsidRPr="00250686">
        <w:rPr>
          <w:lang w:val="bg-BG"/>
        </w:rPr>
        <w:t xml:space="preserve"> задълженията</w:t>
      </w:r>
      <w:r w:rsidR="00DC3F43">
        <w:rPr>
          <w:lang w:val="bg-BG"/>
        </w:rPr>
        <w:t xml:space="preserve"> </w:t>
      </w:r>
      <w:r w:rsidR="00DC3F43">
        <w:rPr>
          <w:lang w:val="bg-BG"/>
        </w:rPr>
        <w:lastRenderedPageBreak/>
        <w:t>си съгласно</w:t>
      </w:r>
      <w:r w:rsidR="00250686">
        <w:rPr>
          <w:lang w:val="bg-BG"/>
        </w:rPr>
        <w:t xml:space="preserve"> чл.</w:t>
      </w:r>
      <w:r w:rsidR="00F74AFE" w:rsidRPr="00250686">
        <w:rPr>
          <w:lang w:val="bg-BG"/>
        </w:rPr>
        <w:t xml:space="preserve"> 3 от Конвенцията</w:t>
      </w:r>
      <w:r w:rsidR="00B4221D">
        <w:rPr>
          <w:lang w:val="bg-BG"/>
        </w:rPr>
        <w:t>, П</w:t>
      </w:r>
      <w:r w:rsidR="00F74AFE" w:rsidRPr="00250686">
        <w:rPr>
          <w:lang w:val="bg-BG"/>
        </w:rPr>
        <w:t>равителството</w:t>
      </w:r>
      <w:r w:rsidR="00250686">
        <w:rPr>
          <w:lang w:val="bg-BG"/>
        </w:rPr>
        <w:t xml:space="preserve"> тр</w:t>
      </w:r>
      <w:r w:rsidR="000F0F38">
        <w:rPr>
          <w:lang w:val="bg-BG"/>
        </w:rPr>
        <w:t>я</w:t>
      </w:r>
      <w:r w:rsidR="006068D3">
        <w:rPr>
          <w:lang w:val="bg-BG"/>
        </w:rPr>
        <w:t>бв</w:t>
      </w:r>
      <w:r w:rsidR="00250686">
        <w:rPr>
          <w:lang w:val="bg-BG"/>
        </w:rPr>
        <w:t>а</w:t>
      </w:r>
      <w:r w:rsidR="00F74AFE" w:rsidRPr="00250686">
        <w:rPr>
          <w:lang w:val="bg-BG"/>
        </w:rPr>
        <w:t xml:space="preserve"> да сло</w:t>
      </w:r>
      <w:r w:rsidR="00250686">
        <w:rPr>
          <w:lang w:val="bg-BG"/>
        </w:rPr>
        <w:t>жи край на страданията на жалбоподателите</w:t>
      </w:r>
      <w:r w:rsidR="00F74AFE" w:rsidRPr="00250686">
        <w:rPr>
          <w:lang w:val="bg-BG"/>
        </w:rPr>
        <w:t xml:space="preserve"> въ</w:t>
      </w:r>
      <w:r w:rsidR="000F0F38">
        <w:rPr>
          <w:lang w:val="bg-BG"/>
        </w:rPr>
        <w:t>зможно най-скоро, като вземе</w:t>
      </w:r>
      <w:r w:rsidR="00F74AFE" w:rsidRPr="00250686">
        <w:rPr>
          <w:lang w:val="bg-BG"/>
        </w:rPr>
        <w:t xml:space="preserve"> всички в</w:t>
      </w:r>
      <w:r w:rsidR="006068D3">
        <w:rPr>
          <w:lang w:val="bg-BG"/>
        </w:rPr>
        <w:t xml:space="preserve">ъзможни мерки и </w:t>
      </w:r>
      <w:r w:rsidR="00F74AFE" w:rsidRPr="00250686">
        <w:rPr>
          <w:lang w:val="bg-BG"/>
        </w:rPr>
        <w:t>получи уверение от и</w:t>
      </w:r>
      <w:r w:rsidR="000F0F38">
        <w:rPr>
          <w:lang w:val="bg-BG"/>
        </w:rPr>
        <w:t>ракските власти, че жалбоподателите няма бъдат подложени</w:t>
      </w:r>
      <w:r w:rsidR="006068D3">
        <w:rPr>
          <w:lang w:val="bg-BG"/>
        </w:rPr>
        <w:t xml:space="preserve"> на смъртно наказание</w:t>
      </w:r>
      <w:r w:rsidR="00140CD8" w:rsidRPr="006068D3">
        <w:rPr>
          <w:lang w:val="bg-BG"/>
        </w:rPr>
        <w:t>.</w:t>
      </w:r>
    </w:p>
    <w:p w:rsidR="000E38F9" w:rsidRPr="006068D3" w:rsidRDefault="00621F2F" w:rsidP="00001128">
      <w:pPr>
        <w:pStyle w:val="JuHIRoman"/>
        <w:rPr>
          <w:lang w:val="bg-BG"/>
        </w:rPr>
      </w:pPr>
      <w:r>
        <w:t>V</w:t>
      </w:r>
      <w:r w:rsidR="000E38F9" w:rsidRPr="006068D3">
        <w:rPr>
          <w:lang w:val="bg-BG"/>
        </w:rPr>
        <w:t>.</w:t>
      </w:r>
      <w:r w:rsidR="00171F62">
        <w:t>  </w:t>
      </w:r>
      <w:r w:rsidR="006068D3" w:rsidRPr="006068D3">
        <w:rPr>
          <w:rStyle w:val="JuLista"/>
          <w:lang w:val="bg-BG"/>
        </w:rPr>
        <w:t>ПРИЛАГАНЕ НА ЧЛ. 41 ОТ КОНВЕНЦИЯТА</w:t>
      </w:r>
    </w:p>
    <w:p w:rsidR="006068D3" w:rsidRPr="00F2275F" w:rsidRDefault="001E0FCD" w:rsidP="006068D3">
      <w:pPr>
        <w:pStyle w:val="JuPara"/>
        <w:keepNext/>
        <w:rPr>
          <w:lang w:val="bg-BG"/>
        </w:rPr>
      </w:pPr>
      <w:r>
        <w:fldChar w:fldCharType="begin"/>
      </w:r>
      <w:r w:rsidR="00E42B8B" w:rsidRPr="00F2275F">
        <w:rPr>
          <w:lang w:val="bg-BG"/>
        </w:rPr>
        <w:instrText xml:space="preserve"> </w:instrText>
      </w:r>
      <w:r w:rsidR="00E42B8B">
        <w:instrText>SEQ</w:instrText>
      </w:r>
      <w:r w:rsidR="00E42B8B" w:rsidRPr="00F2275F">
        <w:rPr>
          <w:lang w:val="bg-BG"/>
        </w:rPr>
        <w:instrText xml:space="preserve"> </w:instrText>
      </w:r>
      <w:r w:rsidR="00E42B8B">
        <w:instrText>level</w:instrText>
      </w:r>
      <w:r w:rsidR="00E42B8B" w:rsidRPr="00F2275F">
        <w:rPr>
          <w:lang w:val="bg-BG"/>
        </w:rPr>
        <w:instrText>0 \*</w:instrText>
      </w:r>
      <w:r w:rsidR="00E42B8B">
        <w:instrText>arabic</w:instrText>
      </w:r>
      <w:r w:rsidR="00E42B8B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172</w:t>
      </w:r>
      <w:r>
        <w:fldChar w:fldCharType="end"/>
      </w:r>
      <w:r w:rsidR="00E42B8B" w:rsidRPr="00F2275F">
        <w:rPr>
          <w:lang w:val="bg-BG"/>
        </w:rPr>
        <w:t>.</w:t>
      </w:r>
      <w:r w:rsidR="00E42B8B">
        <w:t>  </w:t>
      </w:r>
      <w:r w:rsidR="006068D3" w:rsidRPr="00F2275F">
        <w:rPr>
          <w:rStyle w:val="JuHIRomanChar"/>
          <w:lang w:val="bg-BG"/>
        </w:rPr>
        <w:t>Чл. 41 от Конвенцията гласи:</w:t>
      </w:r>
    </w:p>
    <w:p w:rsidR="000E38F9" w:rsidRPr="00F2275F" w:rsidRDefault="008F0354" w:rsidP="008F0354">
      <w:pPr>
        <w:pStyle w:val="JuQuot"/>
        <w:keepNext/>
        <w:keepLines/>
        <w:rPr>
          <w:lang w:val="bg-BG"/>
        </w:rPr>
      </w:pPr>
      <w:r w:rsidRPr="00343B06">
        <w:rPr>
          <w:rStyle w:val="JuHHeadChar"/>
          <w:sz w:val="20"/>
          <w:lang w:val="bg-BG"/>
        </w:rPr>
        <w:t>„</w:t>
      </w:r>
      <w:r w:rsidR="006068D3" w:rsidRPr="00343B06">
        <w:rPr>
          <w:rStyle w:val="JuHHeadChar"/>
          <w:sz w:val="20"/>
          <w:lang w:val="bg-BG"/>
        </w:rPr>
        <w:t>Ако Съдът установи н</w:t>
      </w:r>
      <w:r w:rsidR="00B4221D" w:rsidRPr="00343B06">
        <w:rPr>
          <w:rStyle w:val="JuHHeadChar"/>
          <w:sz w:val="20"/>
          <w:lang w:val="bg-BG"/>
        </w:rPr>
        <w:t xml:space="preserve">арушение на Конвенцията или на </w:t>
      </w:r>
      <w:r w:rsidR="008E638B" w:rsidRPr="00343B06">
        <w:rPr>
          <w:rStyle w:val="JuHHeadChar"/>
          <w:sz w:val="20"/>
          <w:lang w:val="bg-BG"/>
        </w:rPr>
        <w:t>П</w:t>
      </w:r>
      <w:r w:rsidR="006068D3" w:rsidRPr="00343B06">
        <w:rPr>
          <w:rStyle w:val="JuHHeadChar"/>
          <w:sz w:val="20"/>
          <w:lang w:val="bg-BG"/>
        </w:rPr>
        <w:t xml:space="preserve">ротоколите към нея и ако вътрешното право на съответната </w:t>
      </w:r>
      <w:r w:rsidR="006068D3" w:rsidRPr="00343B06">
        <w:rPr>
          <w:rStyle w:val="JuHHeadChar"/>
          <w:sz w:val="20"/>
        </w:rPr>
        <w:t>Β</w:t>
      </w:r>
      <w:r w:rsidR="006068D3" w:rsidRPr="00343B06">
        <w:rPr>
          <w:rStyle w:val="JuHHeadChar"/>
          <w:sz w:val="20"/>
          <w:lang w:val="bg-BG"/>
        </w:rPr>
        <w:t>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="000E38F9" w:rsidRPr="00343B06">
        <w:rPr>
          <w:lang w:val="bg-BG"/>
        </w:rPr>
        <w:t>.”</w:t>
      </w:r>
    </w:p>
    <w:p w:rsidR="009B673A" w:rsidRPr="008F0354" w:rsidRDefault="00621F2F" w:rsidP="00621F2F">
      <w:pPr>
        <w:pStyle w:val="JuHA"/>
        <w:rPr>
          <w:lang w:val="bg-BG"/>
        </w:rPr>
      </w:pPr>
      <w:r>
        <w:t>A</w:t>
      </w:r>
      <w:r w:rsidR="00E55D38" w:rsidRPr="00D45305">
        <w:rPr>
          <w:lang w:val="bg-BG"/>
        </w:rPr>
        <w:t>.</w:t>
      </w:r>
      <w:r w:rsidR="00171F62">
        <w:t>  </w:t>
      </w:r>
      <w:r w:rsidR="008F0354">
        <w:rPr>
          <w:lang w:val="bg-BG"/>
        </w:rPr>
        <w:t>Претенция за неимуществени вреди</w:t>
      </w:r>
    </w:p>
    <w:p w:rsidR="009B673A" w:rsidRPr="00B43B75" w:rsidRDefault="001E0FCD" w:rsidP="00B43B75">
      <w:pPr>
        <w:pStyle w:val="JuPara"/>
        <w:rPr>
          <w:lang w:val="bg-BG"/>
        </w:rPr>
      </w:pPr>
      <w:r>
        <w:fldChar w:fldCharType="begin"/>
      </w:r>
      <w:r w:rsidR="009B673A" w:rsidRPr="00F2275F">
        <w:rPr>
          <w:lang w:val="bg-BG"/>
        </w:rPr>
        <w:instrText xml:space="preserve"> </w:instrText>
      </w:r>
      <w:r w:rsidR="009B673A">
        <w:instrText>SEQ</w:instrText>
      </w:r>
      <w:r w:rsidR="009B673A" w:rsidRPr="00F2275F">
        <w:rPr>
          <w:lang w:val="bg-BG"/>
        </w:rPr>
        <w:instrText xml:space="preserve"> </w:instrText>
      </w:r>
      <w:r w:rsidR="009B673A">
        <w:instrText>level</w:instrText>
      </w:r>
      <w:r w:rsidR="009B673A" w:rsidRPr="00F2275F">
        <w:rPr>
          <w:lang w:val="bg-BG"/>
        </w:rPr>
        <w:instrText>0 \*</w:instrText>
      </w:r>
      <w:r w:rsidR="009B673A">
        <w:instrText>arabic</w:instrText>
      </w:r>
      <w:r w:rsidR="009B673A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173</w:t>
      </w:r>
      <w:r>
        <w:fldChar w:fldCharType="end"/>
      </w:r>
      <w:r w:rsidR="009B673A" w:rsidRPr="00F2275F">
        <w:rPr>
          <w:lang w:val="bg-BG"/>
        </w:rPr>
        <w:t>.</w:t>
      </w:r>
      <w:r w:rsidR="009B673A">
        <w:t>  </w:t>
      </w:r>
      <w:r w:rsidR="008F0354">
        <w:rPr>
          <w:lang w:val="bg-BG"/>
        </w:rPr>
        <w:t>Ж</w:t>
      </w:r>
      <w:r w:rsidR="008F0354" w:rsidRPr="00F2275F">
        <w:rPr>
          <w:lang w:val="bg-BG"/>
        </w:rPr>
        <w:t xml:space="preserve">албоподателите претендират, че </w:t>
      </w:r>
      <w:r w:rsidR="008F0354">
        <w:rPr>
          <w:lang w:val="bg-BG"/>
        </w:rPr>
        <w:t xml:space="preserve">имат </w:t>
      </w:r>
      <w:r w:rsidR="008F0354" w:rsidRPr="00F2275F">
        <w:rPr>
          <w:lang w:val="bg-BG"/>
        </w:rPr>
        <w:t xml:space="preserve">право </w:t>
      </w:r>
      <w:r w:rsidR="00F00DF2">
        <w:rPr>
          <w:lang w:val="bg-BG"/>
        </w:rPr>
        <w:t>н</w:t>
      </w:r>
      <w:r w:rsidR="008F0354" w:rsidRPr="00F2275F">
        <w:rPr>
          <w:lang w:val="bg-BG"/>
        </w:rPr>
        <w:t>а значителн</w:t>
      </w:r>
      <w:r w:rsidR="008F0354">
        <w:rPr>
          <w:lang w:val="bg-BG"/>
        </w:rPr>
        <w:t xml:space="preserve">о </w:t>
      </w:r>
      <w:r w:rsidR="008F0354" w:rsidRPr="002266BC">
        <w:rPr>
          <w:lang w:val="bg-BG"/>
        </w:rPr>
        <w:t>обезщетение за претърпени неимуществени</w:t>
      </w:r>
      <w:r w:rsidR="008F0354" w:rsidRPr="00F2275F">
        <w:rPr>
          <w:lang w:val="bg-BG"/>
        </w:rPr>
        <w:t xml:space="preserve"> вреди, предвид фундаменталния характер на правата,</w:t>
      </w:r>
      <w:r w:rsidR="0022515D" w:rsidRPr="00F2275F">
        <w:rPr>
          <w:lang w:val="bg-BG"/>
        </w:rPr>
        <w:t xml:space="preserve"> които са били нарушени</w:t>
      </w:r>
      <w:r w:rsidR="00B4221D">
        <w:rPr>
          <w:lang w:val="bg-BG"/>
        </w:rPr>
        <w:t>,</w:t>
      </w:r>
      <w:r w:rsidR="0022515D" w:rsidRPr="00F2275F">
        <w:rPr>
          <w:lang w:val="bg-BG"/>
        </w:rPr>
        <w:t xml:space="preserve"> и </w:t>
      </w:r>
      <w:r w:rsidR="0022515D">
        <w:rPr>
          <w:lang w:val="bg-BG"/>
        </w:rPr>
        <w:t>невъзможността</w:t>
      </w:r>
      <w:r w:rsidR="008F0354" w:rsidRPr="00F2275F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22515D">
        <w:rPr>
          <w:lang w:val="bg-BG"/>
        </w:rPr>
        <w:t xml:space="preserve"> да се съобрази с</w:t>
      </w:r>
      <w:r w:rsidR="0022515D" w:rsidRPr="00F2275F">
        <w:rPr>
          <w:lang w:val="bg-BG"/>
        </w:rPr>
        <w:t xml:space="preserve"> посоченот</w:t>
      </w:r>
      <w:r w:rsidR="00350232">
        <w:rPr>
          <w:lang w:val="bg-BG"/>
        </w:rPr>
        <w:t>о в Правило</w:t>
      </w:r>
      <w:r w:rsidR="0022515D" w:rsidRPr="00F2275F">
        <w:rPr>
          <w:lang w:val="bg-BG"/>
        </w:rPr>
        <w:t xml:space="preserve"> 39. Те твърдят, че н</w:t>
      </w:r>
      <w:r w:rsidR="0022515D">
        <w:rPr>
          <w:lang w:val="bg-BG"/>
        </w:rPr>
        <w:t xml:space="preserve">яма </w:t>
      </w:r>
      <w:r w:rsidR="008F0354" w:rsidRPr="00F2275F">
        <w:rPr>
          <w:lang w:val="bg-BG"/>
        </w:rPr>
        <w:t xml:space="preserve">подобно производство, </w:t>
      </w:r>
      <w:r w:rsidR="00B4221D">
        <w:rPr>
          <w:lang w:val="bg-BG"/>
        </w:rPr>
        <w:t>на което да се базират</w:t>
      </w:r>
      <w:r w:rsidR="0022515D">
        <w:rPr>
          <w:lang w:val="bg-BG"/>
        </w:rPr>
        <w:t xml:space="preserve">, </w:t>
      </w:r>
      <w:r w:rsidR="008F0354" w:rsidRPr="00F2275F">
        <w:rPr>
          <w:lang w:val="bg-BG"/>
        </w:rPr>
        <w:t xml:space="preserve">но </w:t>
      </w:r>
      <w:r w:rsidR="0022515D">
        <w:rPr>
          <w:lang w:val="bg-BG"/>
        </w:rPr>
        <w:t>като се има предвид направеното обезщетението в случаите по чл.</w:t>
      </w:r>
      <w:r w:rsidR="008F0354" w:rsidRPr="0022515D">
        <w:rPr>
          <w:lang w:val="bg-BG"/>
        </w:rPr>
        <w:t xml:space="preserve"> 2, свързан</w:t>
      </w:r>
      <w:r w:rsidR="0022515D">
        <w:rPr>
          <w:lang w:val="bg-BG"/>
        </w:rPr>
        <w:t xml:space="preserve">о със загуба на живот, причинена или допринесена от държавата, всеки от тях има право на обезщетение в размер </w:t>
      </w:r>
      <w:r w:rsidR="00997CE6">
        <w:rPr>
          <w:lang w:val="bg-BG"/>
        </w:rPr>
        <w:t xml:space="preserve">на </w:t>
      </w:r>
      <w:r w:rsidR="0022515D">
        <w:rPr>
          <w:lang w:val="bg-BG"/>
        </w:rPr>
        <w:t xml:space="preserve">около </w:t>
      </w:r>
      <w:r w:rsidR="00997CE6">
        <w:rPr>
          <w:lang w:val="bg-BG"/>
        </w:rPr>
        <w:t xml:space="preserve">50 000 </w:t>
      </w:r>
      <w:r w:rsidR="002266BC">
        <w:rPr>
          <w:lang w:val="bg-BG"/>
        </w:rPr>
        <w:t>британски лири</w:t>
      </w:r>
      <w:r w:rsidR="008F0354" w:rsidRPr="0022515D">
        <w:rPr>
          <w:lang w:val="bg-BG"/>
        </w:rPr>
        <w:t xml:space="preserve"> за</w:t>
      </w:r>
      <w:r w:rsidR="00997CE6">
        <w:rPr>
          <w:lang w:val="bg-BG"/>
        </w:rPr>
        <w:t xml:space="preserve">ради това, че са изложени </w:t>
      </w:r>
      <w:r w:rsidR="008F0354" w:rsidRPr="0022515D">
        <w:rPr>
          <w:lang w:val="bg-BG"/>
        </w:rPr>
        <w:t xml:space="preserve">на реална опасност от смъртно наказание, </w:t>
      </w:r>
      <w:r w:rsidR="00B43B75">
        <w:rPr>
          <w:lang w:val="bg-BG"/>
        </w:rPr>
        <w:t xml:space="preserve">като и </w:t>
      </w:r>
      <w:r w:rsidR="00997CE6">
        <w:rPr>
          <w:lang w:val="bg-BG"/>
        </w:rPr>
        <w:t>на допълнителни</w:t>
      </w:r>
      <w:r w:rsidR="00B43B75">
        <w:rPr>
          <w:lang w:val="bg-BG"/>
        </w:rPr>
        <w:t xml:space="preserve"> 25 </w:t>
      </w:r>
      <w:r w:rsidR="00B43B75" w:rsidRPr="0022515D">
        <w:rPr>
          <w:lang w:val="bg-BG"/>
        </w:rPr>
        <w:t xml:space="preserve">000 </w:t>
      </w:r>
      <w:r w:rsidR="002266BC">
        <w:rPr>
          <w:lang w:val="bg-BG"/>
        </w:rPr>
        <w:t>британски лири</w:t>
      </w:r>
      <w:r w:rsidR="00B43B75" w:rsidRPr="0022515D">
        <w:rPr>
          <w:lang w:val="bg-BG"/>
        </w:rPr>
        <w:t xml:space="preserve"> </w:t>
      </w:r>
      <w:r w:rsidR="00B43B75">
        <w:rPr>
          <w:lang w:val="bg-BG"/>
        </w:rPr>
        <w:t>във връзк</w:t>
      </w:r>
      <w:r w:rsidR="007041F4">
        <w:rPr>
          <w:lang w:val="bg-BG"/>
        </w:rPr>
        <w:t xml:space="preserve">а с нарушенията </w:t>
      </w:r>
      <w:r w:rsidR="00535433">
        <w:rPr>
          <w:lang w:val="bg-BG"/>
        </w:rPr>
        <w:t>на</w:t>
      </w:r>
      <w:r w:rsidR="00997CE6">
        <w:rPr>
          <w:lang w:val="bg-BG"/>
        </w:rPr>
        <w:t xml:space="preserve"> чл. 13 и </w:t>
      </w:r>
      <w:r w:rsidR="00B43B75">
        <w:rPr>
          <w:lang w:val="bg-BG"/>
        </w:rPr>
        <w:t>34</w:t>
      </w:r>
      <w:r w:rsidR="00E55D38" w:rsidRPr="00F2275F">
        <w:rPr>
          <w:lang w:val="bg-BG"/>
        </w:rPr>
        <w:t>.</w:t>
      </w:r>
    </w:p>
    <w:p w:rsidR="00C600B0" w:rsidRPr="000C5EC8" w:rsidRDefault="001E0FCD" w:rsidP="002266BC">
      <w:pPr>
        <w:pStyle w:val="JuPara"/>
        <w:rPr>
          <w:lang w:val="bg-BG"/>
        </w:rPr>
      </w:pPr>
      <w:r>
        <w:fldChar w:fldCharType="begin"/>
      </w:r>
      <w:r w:rsidR="00E55D38" w:rsidRPr="00B43B75">
        <w:rPr>
          <w:lang w:val="bg-BG"/>
        </w:rPr>
        <w:instrText xml:space="preserve"> </w:instrText>
      </w:r>
      <w:r w:rsidR="00E55D38">
        <w:instrText>SEQ</w:instrText>
      </w:r>
      <w:r w:rsidR="00E55D38" w:rsidRPr="00B43B75">
        <w:rPr>
          <w:lang w:val="bg-BG"/>
        </w:rPr>
        <w:instrText xml:space="preserve"> </w:instrText>
      </w:r>
      <w:r w:rsidR="00E55D38">
        <w:instrText>level</w:instrText>
      </w:r>
      <w:r w:rsidR="00E55D38" w:rsidRPr="00B43B75">
        <w:rPr>
          <w:lang w:val="bg-BG"/>
        </w:rPr>
        <w:instrText>0 \*</w:instrText>
      </w:r>
      <w:r w:rsidR="00E55D38">
        <w:instrText>arabic</w:instrText>
      </w:r>
      <w:r w:rsidR="00E55D38" w:rsidRPr="00B43B75">
        <w:rPr>
          <w:lang w:val="bg-BG"/>
        </w:rPr>
        <w:instrText xml:space="preserve"> </w:instrText>
      </w:r>
      <w:r>
        <w:fldChar w:fldCharType="separate"/>
      </w:r>
      <w:r w:rsidR="00F30CA6" w:rsidRPr="00B43B75">
        <w:rPr>
          <w:noProof/>
          <w:lang w:val="bg-BG"/>
        </w:rPr>
        <w:t>174</w:t>
      </w:r>
      <w:r>
        <w:fldChar w:fldCharType="end"/>
      </w:r>
      <w:r w:rsidR="00E55D38" w:rsidRPr="00B43B75">
        <w:rPr>
          <w:lang w:val="bg-BG"/>
        </w:rPr>
        <w:t>.</w:t>
      </w:r>
      <w:r w:rsidR="00E55D38">
        <w:t>  </w:t>
      </w:r>
      <w:r w:rsidR="00B43B75">
        <w:rPr>
          <w:lang w:val="bg-BG"/>
        </w:rPr>
        <w:t>П</w:t>
      </w:r>
      <w:r w:rsidR="00B43B75" w:rsidRPr="00B43B75">
        <w:rPr>
          <w:lang w:val="bg-BG"/>
        </w:rPr>
        <w:t xml:space="preserve">равителството </w:t>
      </w:r>
      <w:r w:rsidR="00B43B75">
        <w:rPr>
          <w:lang w:val="bg-BG"/>
        </w:rPr>
        <w:t xml:space="preserve">твърди, че, в </w:t>
      </w:r>
      <w:r w:rsidR="00F04755">
        <w:rPr>
          <w:lang w:val="bg-BG"/>
        </w:rPr>
        <w:t xml:space="preserve">ако </w:t>
      </w:r>
      <w:r w:rsidR="00B43B75">
        <w:rPr>
          <w:lang w:val="bg-BG"/>
        </w:rPr>
        <w:t>Съдът установи</w:t>
      </w:r>
      <w:r w:rsidR="00B43B75" w:rsidRPr="00B43B75">
        <w:rPr>
          <w:lang w:val="bg-BG"/>
        </w:rPr>
        <w:t xml:space="preserve"> нар</w:t>
      </w:r>
      <w:r w:rsidR="00B43B75">
        <w:rPr>
          <w:lang w:val="bg-BG"/>
        </w:rPr>
        <w:t>ушение, тази констатация би била</w:t>
      </w:r>
      <w:r w:rsidR="00B43B75" w:rsidRPr="00B43B75">
        <w:rPr>
          <w:lang w:val="bg-BG"/>
        </w:rPr>
        <w:t xml:space="preserve"> достатъчно справедливо удовлетворение. </w:t>
      </w:r>
      <w:r w:rsidR="00B43B75">
        <w:rPr>
          <w:lang w:val="bg-BG"/>
        </w:rPr>
        <w:t>Правителството отрича</w:t>
      </w:r>
      <w:r w:rsidR="00F04755">
        <w:rPr>
          <w:lang w:val="bg-BG"/>
        </w:rPr>
        <w:t xml:space="preserve"> </w:t>
      </w:r>
      <w:r w:rsidR="00B43B75" w:rsidRPr="00B43B75">
        <w:rPr>
          <w:lang w:val="bg-BG"/>
        </w:rPr>
        <w:t xml:space="preserve">жалбоподателите </w:t>
      </w:r>
      <w:r w:rsidR="00F04755">
        <w:rPr>
          <w:lang w:val="bg-BG"/>
        </w:rPr>
        <w:t xml:space="preserve">да </w:t>
      </w:r>
      <w:r w:rsidR="00B43B75">
        <w:rPr>
          <w:lang w:val="bg-BG"/>
        </w:rPr>
        <w:t xml:space="preserve">са подложени на страх и страдание, и посочва </w:t>
      </w:r>
      <w:r w:rsidR="00B43B75" w:rsidRPr="00B43B75">
        <w:rPr>
          <w:lang w:val="bg-BG"/>
        </w:rPr>
        <w:t xml:space="preserve">доклада на </w:t>
      </w:r>
      <w:r w:rsidR="00B91D3A">
        <w:rPr>
          <w:lang w:val="bg-BG"/>
        </w:rPr>
        <w:t>Началника на военната полиция</w:t>
      </w:r>
      <w:r w:rsidR="00B91D3A" w:rsidRPr="002266BC">
        <w:rPr>
          <w:lang w:val="bg-BG"/>
        </w:rPr>
        <w:t xml:space="preserve"> г-н </w:t>
      </w:r>
      <w:r w:rsidR="00B91D3A" w:rsidRPr="002266BC">
        <w:t>Marshall</w:t>
      </w:r>
      <w:r w:rsidR="00B91D3A" w:rsidRPr="002266BC">
        <w:rPr>
          <w:lang w:val="bg-BG"/>
        </w:rPr>
        <w:t xml:space="preserve">, </w:t>
      </w:r>
      <w:r w:rsidR="00B43B75" w:rsidRPr="002266BC">
        <w:rPr>
          <w:lang w:val="bg-BG"/>
        </w:rPr>
        <w:t xml:space="preserve">офицер от </w:t>
      </w:r>
      <w:r w:rsidR="00B91D3A" w:rsidRPr="002266BC">
        <w:rPr>
          <w:lang w:val="bg-BG"/>
        </w:rPr>
        <w:t xml:space="preserve">британската </w:t>
      </w:r>
      <w:r w:rsidR="00B43B75" w:rsidRPr="002266BC">
        <w:rPr>
          <w:lang w:val="bg-BG"/>
        </w:rPr>
        <w:t xml:space="preserve">армията, </w:t>
      </w:r>
      <w:r w:rsidR="00B91D3A" w:rsidRPr="002266BC">
        <w:rPr>
          <w:lang w:val="bg-BG"/>
        </w:rPr>
        <w:t xml:space="preserve">отговорен за извършването на проверки в Британските отвъдморски бази за задържане </w:t>
      </w:r>
      <w:r w:rsidR="00B43B75" w:rsidRPr="002266BC">
        <w:rPr>
          <w:lang w:val="bg-BG"/>
        </w:rPr>
        <w:t>(виж също параграф 61 по-го</w:t>
      </w:r>
      <w:r w:rsidR="00B91D3A" w:rsidRPr="002266BC">
        <w:rPr>
          <w:lang w:val="bg-BG"/>
        </w:rPr>
        <w:t xml:space="preserve">ре), който </w:t>
      </w:r>
      <w:r w:rsidR="00F04755">
        <w:rPr>
          <w:lang w:val="bg-BG"/>
        </w:rPr>
        <w:t>посещава</w:t>
      </w:r>
      <w:r w:rsidR="00B91D3A" w:rsidRPr="002266BC">
        <w:rPr>
          <w:lang w:val="bg-BG"/>
        </w:rPr>
        <w:t xml:space="preserve"> жалбоподателите</w:t>
      </w:r>
      <w:r w:rsidR="00B43B75" w:rsidRPr="002266BC">
        <w:rPr>
          <w:lang w:val="bg-BG"/>
        </w:rPr>
        <w:t xml:space="preserve"> в </w:t>
      </w:r>
      <w:r w:rsidR="00B91D3A" w:rsidRPr="002266BC">
        <w:rPr>
          <w:lang w:val="bg-BG"/>
        </w:rPr>
        <w:t xml:space="preserve">затвора </w:t>
      </w:r>
      <w:r w:rsidR="00F26218" w:rsidRPr="002266BC">
        <w:rPr>
          <w:lang w:val="bg-BG"/>
        </w:rPr>
        <w:t>Русафа</w:t>
      </w:r>
      <w:r w:rsidR="00B43B75" w:rsidRPr="002266BC">
        <w:rPr>
          <w:lang w:val="bg-BG"/>
        </w:rPr>
        <w:t xml:space="preserve"> на 24 април</w:t>
      </w:r>
      <w:r w:rsidR="00B43B75" w:rsidRPr="00B43B75">
        <w:rPr>
          <w:lang w:val="bg-BG"/>
        </w:rPr>
        <w:t xml:space="preserve"> 2008</w:t>
      </w:r>
      <w:r w:rsidR="00B91D3A">
        <w:rPr>
          <w:lang w:val="bg-BG"/>
        </w:rPr>
        <w:t xml:space="preserve"> г. и установ</w:t>
      </w:r>
      <w:r w:rsidR="00D43134">
        <w:rPr>
          <w:lang w:val="bg-BG"/>
        </w:rPr>
        <w:t>ява</w:t>
      </w:r>
      <w:r w:rsidR="00B43B75" w:rsidRPr="00B43B75">
        <w:rPr>
          <w:lang w:val="bg-BG"/>
        </w:rPr>
        <w:t xml:space="preserve">, че </w:t>
      </w:r>
      <w:r w:rsidR="00B91D3A">
        <w:rPr>
          <w:lang w:val="bg-BG"/>
        </w:rPr>
        <w:t xml:space="preserve">са здрави и изглеждат </w:t>
      </w:r>
      <w:r w:rsidR="00B43B75" w:rsidRPr="00B43B75">
        <w:rPr>
          <w:lang w:val="bg-BG"/>
        </w:rPr>
        <w:t xml:space="preserve"> добре.</w:t>
      </w:r>
      <w:r w:rsidR="00B91D3A" w:rsidRPr="00B91D3A">
        <w:rPr>
          <w:lang w:val="bg-BG"/>
        </w:rPr>
        <w:t xml:space="preserve"> Освен това</w:t>
      </w:r>
      <w:r w:rsidR="00D43134">
        <w:rPr>
          <w:lang w:val="bg-BG"/>
        </w:rPr>
        <w:t xml:space="preserve"> </w:t>
      </w:r>
      <w:r w:rsidR="00B91D3A">
        <w:rPr>
          <w:lang w:val="bg-BG"/>
        </w:rPr>
        <w:t xml:space="preserve">е </w:t>
      </w:r>
      <w:r w:rsidR="00D43134">
        <w:rPr>
          <w:lang w:val="bg-BG"/>
        </w:rPr>
        <w:t>не</w:t>
      </w:r>
      <w:r w:rsidR="00B91D3A" w:rsidRPr="00B91D3A">
        <w:rPr>
          <w:lang w:val="bg-BG"/>
        </w:rPr>
        <w:t xml:space="preserve">уместно да </w:t>
      </w:r>
      <w:r w:rsidR="00B91D3A">
        <w:rPr>
          <w:lang w:val="bg-BG"/>
        </w:rPr>
        <w:t>се присъжда</w:t>
      </w:r>
      <w:r w:rsidR="000C5EC8">
        <w:rPr>
          <w:lang w:val="bg-BG"/>
        </w:rPr>
        <w:t xml:space="preserve"> обезщетение, </w:t>
      </w:r>
      <w:r w:rsidR="002266BC">
        <w:rPr>
          <w:lang w:val="bg-BG"/>
        </w:rPr>
        <w:t xml:space="preserve">когато </w:t>
      </w:r>
      <w:r w:rsidR="000C5EC8">
        <w:rPr>
          <w:lang w:val="bg-BG"/>
        </w:rPr>
        <w:t>твърдените вреди възникват от ситуация, при</w:t>
      </w:r>
      <w:r w:rsidR="00B91D3A" w:rsidRPr="00B91D3A">
        <w:rPr>
          <w:lang w:val="bg-BG"/>
        </w:rPr>
        <w:t xml:space="preserve"> която жалбоподателите са били</w:t>
      </w:r>
      <w:r w:rsidR="00D43134">
        <w:rPr>
          <w:lang w:val="bg-BG"/>
        </w:rPr>
        <w:t xml:space="preserve"> </w:t>
      </w:r>
      <w:r w:rsidR="00B91D3A" w:rsidRPr="00B91D3A">
        <w:rPr>
          <w:lang w:val="bg-BG"/>
        </w:rPr>
        <w:t>пре</w:t>
      </w:r>
      <w:r w:rsidR="002266BC">
        <w:rPr>
          <w:lang w:val="bg-BG"/>
        </w:rPr>
        <w:t>дадени</w:t>
      </w:r>
      <w:r w:rsidR="00B91D3A" w:rsidRPr="00B91D3A">
        <w:rPr>
          <w:lang w:val="bg-BG"/>
        </w:rPr>
        <w:t xml:space="preserve"> </w:t>
      </w:r>
      <w:r w:rsidR="000C5EC8">
        <w:rPr>
          <w:lang w:val="bg-BG"/>
        </w:rPr>
        <w:t>по</w:t>
      </w:r>
      <w:r w:rsidR="002266BC">
        <w:rPr>
          <w:lang w:val="bg-BG"/>
        </w:rPr>
        <w:t>д</w:t>
      </w:r>
      <w:r w:rsidR="000C5EC8">
        <w:rPr>
          <w:lang w:val="bg-BG"/>
        </w:rPr>
        <w:t xml:space="preserve"> арест</w:t>
      </w:r>
      <w:r w:rsidR="00D43134">
        <w:rPr>
          <w:lang w:val="bg-BG"/>
        </w:rPr>
        <w:t>а</w:t>
      </w:r>
      <w:r w:rsidR="000C5EC8">
        <w:rPr>
          <w:lang w:val="bg-BG"/>
        </w:rPr>
        <w:t xml:space="preserve"> </w:t>
      </w:r>
      <w:r w:rsidR="00D43134">
        <w:rPr>
          <w:lang w:val="bg-BG"/>
        </w:rPr>
        <w:t>на</w:t>
      </w:r>
      <w:r w:rsidR="000C5EC8">
        <w:rPr>
          <w:lang w:val="bg-BG"/>
        </w:rPr>
        <w:t xml:space="preserve"> </w:t>
      </w:r>
      <w:r w:rsidR="000C5EC8" w:rsidRPr="00B91D3A">
        <w:rPr>
          <w:lang w:val="bg-BG"/>
        </w:rPr>
        <w:t>приемаща</w:t>
      </w:r>
      <w:r w:rsidR="000C5EC8">
        <w:rPr>
          <w:lang w:val="bg-BG"/>
        </w:rPr>
        <w:t xml:space="preserve"> държава</w:t>
      </w:r>
      <w:r w:rsidR="002266BC">
        <w:rPr>
          <w:lang w:val="bg-BG"/>
        </w:rPr>
        <w:t xml:space="preserve"> </w:t>
      </w:r>
      <w:r w:rsidR="00B91D3A" w:rsidRPr="00B91D3A">
        <w:rPr>
          <w:lang w:val="bg-BG"/>
        </w:rPr>
        <w:t xml:space="preserve">за разследване и съдебен процес за предполагаеми военни престъпления, в съответствие с </w:t>
      </w:r>
      <w:r w:rsidR="000C5EC8">
        <w:rPr>
          <w:lang w:val="bg-BG"/>
        </w:rPr>
        <w:t>международното право. П</w:t>
      </w:r>
      <w:r w:rsidR="00B91D3A" w:rsidRPr="00B91D3A">
        <w:rPr>
          <w:lang w:val="bg-BG"/>
        </w:rPr>
        <w:t>ри всички случаи</w:t>
      </w:r>
      <w:r w:rsidR="000C5EC8">
        <w:rPr>
          <w:lang w:val="bg-BG"/>
        </w:rPr>
        <w:t xml:space="preserve"> сумите</w:t>
      </w:r>
      <w:r w:rsidR="00E93D45">
        <w:rPr>
          <w:lang w:val="bg-BG"/>
        </w:rPr>
        <w:t>,</w:t>
      </w:r>
      <w:r w:rsidR="000C5EC8">
        <w:rPr>
          <w:lang w:val="bg-BG"/>
        </w:rPr>
        <w:t xml:space="preserve"> които се претендират</w:t>
      </w:r>
      <w:r w:rsidR="00E93D45">
        <w:rPr>
          <w:lang w:val="bg-BG"/>
        </w:rPr>
        <w:t>,</w:t>
      </w:r>
      <w:r w:rsidR="000C5EC8">
        <w:rPr>
          <w:lang w:val="bg-BG"/>
        </w:rPr>
        <w:t xml:space="preserve"> са прекомерно високи</w:t>
      </w:r>
      <w:r w:rsidR="00B91D3A" w:rsidRPr="00B91D3A">
        <w:rPr>
          <w:lang w:val="bg-BG"/>
        </w:rPr>
        <w:t xml:space="preserve">. Случаите, </w:t>
      </w:r>
      <w:r w:rsidR="000C5EC8">
        <w:rPr>
          <w:lang w:val="bg-BG"/>
        </w:rPr>
        <w:t xml:space="preserve">на които жалбоподателите се позовават, се отнасят до </w:t>
      </w:r>
      <w:r w:rsidR="00B91D3A" w:rsidRPr="00B91D3A">
        <w:rPr>
          <w:lang w:val="bg-BG"/>
        </w:rPr>
        <w:t>обезщетения</w:t>
      </w:r>
      <w:r w:rsidR="000C5EC8">
        <w:rPr>
          <w:lang w:val="bg-BG"/>
        </w:rPr>
        <w:t xml:space="preserve"> за роднина във връзка с</w:t>
      </w:r>
      <w:r w:rsidR="00B91D3A" w:rsidRPr="00B91D3A">
        <w:rPr>
          <w:lang w:val="bg-BG"/>
        </w:rPr>
        <w:t xml:space="preserve"> действително убийство</w:t>
      </w:r>
      <w:r w:rsidR="003B7FE1" w:rsidRPr="000C5EC8">
        <w:rPr>
          <w:lang w:val="bg-BG"/>
        </w:rPr>
        <w:t>.</w:t>
      </w:r>
    </w:p>
    <w:p w:rsidR="00C600B0" w:rsidRPr="000C5EC8" w:rsidRDefault="001E0FCD" w:rsidP="000C5EC8">
      <w:pPr>
        <w:pStyle w:val="JuPara"/>
        <w:rPr>
          <w:lang w:val="bg-BG"/>
        </w:rPr>
      </w:pPr>
      <w:r>
        <w:fldChar w:fldCharType="begin"/>
      </w:r>
      <w:r w:rsidR="00E55D38" w:rsidRPr="00F2275F">
        <w:rPr>
          <w:lang w:val="bg-BG"/>
        </w:rPr>
        <w:instrText xml:space="preserve"> </w:instrText>
      </w:r>
      <w:r w:rsidR="00E55D38">
        <w:instrText>SEQ</w:instrText>
      </w:r>
      <w:r w:rsidR="00E55D38" w:rsidRPr="00F2275F">
        <w:rPr>
          <w:lang w:val="bg-BG"/>
        </w:rPr>
        <w:instrText xml:space="preserve"> </w:instrText>
      </w:r>
      <w:r w:rsidR="00E55D38">
        <w:instrText>level</w:instrText>
      </w:r>
      <w:r w:rsidR="00E55D38" w:rsidRPr="00F2275F">
        <w:rPr>
          <w:lang w:val="bg-BG"/>
        </w:rPr>
        <w:instrText>0 \*</w:instrText>
      </w:r>
      <w:r w:rsidR="00E55D38">
        <w:instrText>arabic</w:instrText>
      </w:r>
      <w:r w:rsidR="00E55D38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175</w:t>
      </w:r>
      <w:r>
        <w:fldChar w:fldCharType="end"/>
      </w:r>
      <w:r w:rsidR="00E55D38" w:rsidRPr="00F2275F">
        <w:rPr>
          <w:lang w:val="bg-BG"/>
        </w:rPr>
        <w:t>.</w:t>
      </w:r>
      <w:r w:rsidR="00E55D38">
        <w:t>  </w:t>
      </w:r>
      <w:r w:rsidR="002266BC">
        <w:rPr>
          <w:lang w:val="bg-BG"/>
        </w:rPr>
        <w:t>При всички обстоятелства в</w:t>
      </w:r>
      <w:r w:rsidR="000C5EC8" w:rsidRPr="00F2275F">
        <w:rPr>
          <w:lang w:val="bg-BG"/>
        </w:rPr>
        <w:t xml:space="preserve"> конкретния случай Съдът счита, че констатациите </w:t>
      </w:r>
      <w:r w:rsidR="000C5EC8">
        <w:rPr>
          <w:lang w:val="bg-BG"/>
        </w:rPr>
        <w:t>з</w:t>
      </w:r>
      <w:r w:rsidR="000C5EC8" w:rsidRPr="00F2275F">
        <w:rPr>
          <w:lang w:val="bg-BG"/>
        </w:rPr>
        <w:t>а нарушение на чл</w:t>
      </w:r>
      <w:r w:rsidR="000C5EC8">
        <w:rPr>
          <w:lang w:val="bg-BG"/>
        </w:rPr>
        <w:t>.</w:t>
      </w:r>
      <w:r w:rsidR="000C5EC8" w:rsidRPr="00F2275F">
        <w:rPr>
          <w:lang w:val="bg-BG"/>
        </w:rPr>
        <w:t xml:space="preserve"> 3, </w:t>
      </w:r>
      <w:r w:rsidR="00B4221D">
        <w:rPr>
          <w:lang w:val="bg-BG"/>
        </w:rPr>
        <w:t xml:space="preserve">13 и </w:t>
      </w:r>
      <w:r w:rsidR="000C5EC8" w:rsidRPr="00F2275F">
        <w:rPr>
          <w:lang w:val="bg-BG"/>
        </w:rPr>
        <w:t xml:space="preserve">34, както </w:t>
      </w:r>
      <w:r w:rsidR="000C5EC8" w:rsidRPr="002266BC">
        <w:rPr>
          <w:lang w:val="bg-BG"/>
        </w:rPr>
        <w:t xml:space="preserve">и </w:t>
      </w:r>
      <w:r w:rsidR="002266BC" w:rsidRPr="002266BC">
        <w:rPr>
          <w:lang w:val="bg-BG"/>
        </w:rPr>
        <w:t>посочването</w:t>
      </w:r>
      <w:r w:rsidR="000C5EC8" w:rsidRPr="002266BC">
        <w:rPr>
          <w:lang w:val="bg-BG"/>
        </w:rPr>
        <w:t xml:space="preserve">, </w:t>
      </w:r>
      <w:r w:rsidR="000C5EC8" w:rsidRPr="002266BC">
        <w:rPr>
          <w:lang w:val="bg-BG"/>
        </w:rPr>
        <w:lastRenderedPageBreak/>
        <w:t>направено</w:t>
      </w:r>
      <w:r w:rsidR="00535433">
        <w:rPr>
          <w:lang w:val="bg-BG"/>
        </w:rPr>
        <w:t xml:space="preserve"> в съответствие с</w:t>
      </w:r>
      <w:r w:rsidR="000C5EC8" w:rsidRPr="002266BC">
        <w:rPr>
          <w:lang w:val="bg-BG"/>
        </w:rPr>
        <w:t xml:space="preserve"> чл. 46, представляват достатъчно справедливо удовлетворение за неимуществени вреди,</w:t>
      </w:r>
      <w:r w:rsidR="000C5EC8" w:rsidRPr="00F2275F">
        <w:rPr>
          <w:lang w:val="bg-BG"/>
        </w:rPr>
        <w:t xml:space="preserve"> претърпени о</w:t>
      </w:r>
      <w:r w:rsidR="000C5EC8">
        <w:rPr>
          <w:lang w:val="bg-BG"/>
        </w:rPr>
        <w:t>т жалбоподателите</w:t>
      </w:r>
      <w:r w:rsidR="007E3317" w:rsidRPr="00F2275F">
        <w:rPr>
          <w:lang w:val="bg-BG"/>
        </w:rPr>
        <w:t>.</w:t>
      </w:r>
    </w:p>
    <w:p w:rsidR="00E55D38" w:rsidRPr="000C5EC8" w:rsidRDefault="000C5EC8" w:rsidP="00621F2F">
      <w:pPr>
        <w:pStyle w:val="JuHA"/>
        <w:rPr>
          <w:lang w:val="bg-BG"/>
        </w:rPr>
      </w:pPr>
      <w:r>
        <w:rPr>
          <w:lang w:val="bg-BG"/>
        </w:rPr>
        <w:t>Б</w:t>
      </w:r>
      <w:r w:rsidR="00E55D38" w:rsidRPr="00F2275F">
        <w:rPr>
          <w:lang w:val="bg-BG"/>
        </w:rPr>
        <w:t>.</w:t>
      </w:r>
      <w:r w:rsidR="00171F62">
        <w:t>  </w:t>
      </w:r>
      <w:r>
        <w:rPr>
          <w:lang w:val="bg-BG"/>
        </w:rPr>
        <w:t>Разходи и разноски</w:t>
      </w:r>
    </w:p>
    <w:p w:rsidR="00C600B0" w:rsidRPr="00C465B9" w:rsidRDefault="001E0FCD" w:rsidP="00C465B9">
      <w:pPr>
        <w:pStyle w:val="JuPara"/>
        <w:rPr>
          <w:lang w:val="bg-BG"/>
        </w:rPr>
      </w:pPr>
      <w:r>
        <w:fldChar w:fldCharType="begin"/>
      </w:r>
      <w:r w:rsidR="00E46FAE" w:rsidRPr="00F2275F">
        <w:rPr>
          <w:lang w:val="bg-BG"/>
        </w:rPr>
        <w:instrText xml:space="preserve"> </w:instrText>
      </w:r>
      <w:r w:rsidR="00E46FAE">
        <w:instrText>SEQ</w:instrText>
      </w:r>
      <w:r w:rsidR="00E46FAE" w:rsidRPr="00F2275F">
        <w:rPr>
          <w:lang w:val="bg-BG"/>
        </w:rPr>
        <w:instrText xml:space="preserve"> </w:instrText>
      </w:r>
      <w:r w:rsidR="00E46FAE">
        <w:instrText>level</w:instrText>
      </w:r>
      <w:r w:rsidR="00E46FAE" w:rsidRPr="00F2275F">
        <w:rPr>
          <w:lang w:val="bg-BG"/>
        </w:rPr>
        <w:instrText>0 \*</w:instrText>
      </w:r>
      <w:r w:rsidR="00E46FAE">
        <w:instrText>arabic</w:instrText>
      </w:r>
      <w:r w:rsidR="00E46FAE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176</w:t>
      </w:r>
      <w:r>
        <w:fldChar w:fldCharType="end"/>
      </w:r>
      <w:r w:rsidR="00E46FAE" w:rsidRPr="00F2275F">
        <w:rPr>
          <w:lang w:val="bg-BG"/>
        </w:rPr>
        <w:t>.</w:t>
      </w:r>
      <w:r w:rsidR="00E46FAE">
        <w:t>  </w:t>
      </w:r>
      <w:r w:rsidR="000C5EC8" w:rsidRPr="00F2275F">
        <w:rPr>
          <w:lang w:val="bg-BG"/>
        </w:rPr>
        <w:t xml:space="preserve">Жалбоподателите претендират </w:t>
      </w:r>
      <w:r w:rsidR="00B4221D">
        <w:rPr>
          <w:lang w:val="bg-BG"/>
        </w:rPr>
        <w:t xml:space="preserve">за </w:t>
      </w:r>
      <w:r w:rsidR="000C5EC8" w:rsidRPr="00F2275F">
        <w:rPr>
          <w:lang w:val="bg-BG"/>
        </w:rPr>
        <w:t>общо 48</w:t>
      </w:r>
      <w:r w:rsidR="00B4221D">
        <w:rPr>
          <w:lang w:val="bg-BG"/>
        </w:rPr>
        <w:t> 131,</w:t>
      </w:r>
      <w:r w:rsidR="00227CC9" w:rsidRPr="00F2275F">
        <w:rPr>
          <w:lang w:val="bg-BG"/>
        </w:rPr>
        <w:t xml:space="preserve">58 </w:t>
      </w:r>
      <w:r w:rsidR="00B4221D">
        <w:rPr>
          <w:lang w:val="bg-BG"/>
        </w:rPr>
        <w:t>британски лири във връзка с</w:t>
      </w:r>
      <w:r w:rsidR="000C5EC8" w:rsidRPr="00F2275F">
        <w:rPr>
          <w:lang w:val="bg-BG"/>
        </w:rPr>
        <w:t xml:space="preserve"> ра</w:t>
      </w:r>
      <w:r w:rsidR="00B4221D">
        <w:rPr>
          <w:lang w:val="bg-BG"/>
        </w:rPr>
        <w:t>зходите и разноските за</w:t>
      </w:r>
      <w:r w:rsidR="000C5EC8" w:rsidRPr="00F2275F">
        <w:rPr>
          <w:lang w:val="bg-BG"/>
        </w:rPr>
        <w:t xml:space="preserve"> подаване на жалбата пред Съда, с включен данък добавена стойност (ДДС) </w:t>
      </w:r>
      <w:r w:rsidR="000C5EC8">
        <w:rPr>
          <w:lang w:val="bg-BG"/>
        </w:rPr>
        <w:t>от</w:t>
      </w:r>
      <w:r w:rsidR="000C5EC8" w:rsidRPr="00F2275F">
        <w:rPr>
          <w:lang w:val="bg-BG"/>
        </w:rPr>
        <w:t xml:space="preserve"> 15%. Те </w:t>
      </w:r>
      <w:r w:rsidR="000C5EC8">
        <w:rPr>
          <w:lang w:val="bg-BG"/>
        </w:rPr>
        <w:t>претендират</w:t>
      </w:r>
      <w:r w:rsidR="000C5EC8" w:rsidRPr="00F2275F">
        <w:rPr>
          <w:lang w:val="bg-BG"/>
        </w:rPr>
        <w:t xml:space="preserve"> за </w:t>
      </w:r>
      <w:r w:rsidR="00B4221D">
        <w:rPr>
          <w:lang w:val="bg-BG"/>
        </w:rPr>
        <w:t>общо 377 часа и 10 минути труд, положен</w:t>
      </w:r>
      <w:r w:rsidR="00227CC9" w:rsidRPr="00F2275F">
        <w:rPr>
          <w:lang w:val="bg-BG"/>
        </w:rPr>
        <w:t xml:space="preserve"> </w:t>
      </w:r>
      <w:r w:rsidR="00227CC9">
        <w:rPr>
          <w:lang w:val="bg-BG"/>
        </w:rPr>
        <w:t>от</w:t>
      </w:r>
      <w:r w:rsidR="000C5EC8" w:rsidRPr="00F2275F">
        <w:rPr>
          <w:lang w:val="bg-BG"/>
        </w:rPr>
        <w:t xml:space="preserve"> юридически</w:t>
      </w:r>
      <w:r w:rsidR="00227CC9">
        <w:rPr>
          <w:lang w:val="bg-BG"/>
        </w:rPr>
        <w:t>те</w:t>
      </w:r>
      <w:r w:rsidR="000C5EC8" w:rsidRPr="00F2275F">
        <w:rPr>
          <w:lang w:val="bg-BG"/>
        </w:rPr>
        <w:t xml:space="preserve"> консултанти, вкл</w:t>
      </w:r>
      <w:r w:rsidR="00227CC9" w:rsidRPr="00F2275F">
        <w:rPr>
          <w:lang w:val="bg-BG"/>
        </w:rPr>
        <w:t>ючително 189 часа и 24 минут</w:t>
      </w:r>
      <w:r w:rsidR="00B4221D">
        <w:rPr>
          <w:lang w:val="bg-BG"/>
        </w:rPr>
        <w:t>и труд, положен</w:t>
      </w:r>
      <w:r w:rsidR="00227CC9">
        <w:rPr>
          <w:lang w:val="bg-BG"/>
        </w:rPr>
        <w:t xml:space="preserve"> </w:t>
      </w:r>
      <w:r w:rsidR="000C5EC8" w:rsidRPr="00F2275F">
        <w:rPr>
          <w:lang w:val="bg-BG"/>
        </w:rPr>
        <w:t xml:space="preserve">от адвокати, </w:t>
      </w:r>
      <w:r w:rsidR="008C3925">
        <w:rPr>
          <w:lang w:val="bg-BG"/>
        </w:rPr>
        <w:t>която сума е формиран</w:t>
      </w:r>
      <w:r w:rsidR="00227CC9">
        <w:rPr>
          <w:lang w:val="bg-BG"/>
        </w:rPr>
        <w:t xml:space="preserve">а на базата </w:t>
      </w:r>
      <w:r w:rsidR="000C5EC8" w:rsidRPr="00227CC9">
        <w:rPr>
          <w:lang w:val="bg-BG"/>
        </w:rPr>
        <w:t xml:space="preserve">180 </w:t>
      </w:r>
      <w:r w:rsidR="00227CC9">
        <w:rPr>
          <w:lang w:val="bg-BG"/>
        </w:rPr>
        <w:t>британски лири</w:t>
      </w:r>
      <w:r w:rsidR="000C5EC8" w:rsidRPr="00227CC9">
        <w:rPr>
          <w:lang w:val="bg-BG"/>
        </w:rPr>
        <w:t xml:space="preserve"> на час за старши адвокат и 130 британски лири на час за младши</w:t>
      </w:r>
      <w:r w:rsidR="00227CC9">
        <w:rPr>
          <w:lang w:val="bg-BG"/>
        </w:rPr>
        <w:t xml:space="preserve"> </w:t>
      </w:r>
      <w:r w:rsidR="00C465B9">
        <w:rPr>
          <w:lang w:val="bg-BG"/>
        </w:rPr>
        <w:t>адвокат; 20 часа</w:t>
      </w:r>
      <w:r w:rsidR="00B4221D">
        <w:rPr>
          <w:lang w:val="bg-BG"/>
        </w:rPr>
        <w:t xml:space="preserve"> труд, положен</w:t>
      </w:r>
      <w:r w:rsidR="00C465B9">
        <w:rPr>
          <w:lang w:val="bg-BG"/>
        </w:rPr>
        <w:t xml:space="preserve"> </w:t>
      </w:r>
      <w:r w:rsidR="00B4221D">
        <w:rPr>
          <w:lang w:val="bg-BG"/>
        </w:rPr>
        <w:t xml:space="preserve">от </w:t>
      </w:r>
      <w:r w:rsidR="00227CC9">
        <w:rPr>
          <w:lang w:val="bg-BG"/>
        </w:rPr>
        <w:t>кралски адвокат и 5 часа от друг кралски адвокат</w:t>
      </w:r>
      <w:r w:rsidR="00C465B9">
        <w:rPr>
          <w:lang w:val="bg-BG"/>
        </w:rPr>
        <w:t>, калкулирани</w:t>
      </w:r>
      <w:r w:rsidR="00227CC9">
        <w:rPr>
          <w:lang w:val="bg-BG"/>
        </w:rPr>
        <w:t xml:space="preserve"> по ставка 350 британски лири на </w:t>
      </w:r>
      <w:r w:rsidR="00B4221D">
        <w:rPr>
          <w:lang w:val="bg-BG"/>
        </w:rPr>
        <w:t>час; 5 часа труд</w:t>
      </w:r>
      <w:r w:rsidR="00227CC9">
        <w:rPr>
          <w:lang w:val="bg-BG"/>
        </w:rPr>
        <w:t xml:space="preserve"> от втори кралски адвокат; както и общо </w:t>
      </w:r>
      <w:r w:rsidR="00B4221D">
        <w:rPr>
          <w:lang w:val="bg-BG"/>
        </w:rPr>
        <w:t>162 часа и 45 минути</w:t>
      </w:r>
      <w:r w:rsidR="00C465B9">
        <w:rPr>
          <w:lang w:val="bg-BG"/>
        </w:rPr>
        <w:t xml:space="preserve"> по придвижване на жалбите от трима други адвокати</w:t>
      </w:r>
      <w:r w:rsidR="00044996" w:rsidRPr="00F2275F">
        <w:rPr>
          <w:lang w:val="bg-BG"/>
        </w:rPr>
        <w:t>.</w:t>
      </w:r>
    </w:p>
    <w:p w:rsidR="00044996" w:rsidRPr="00C465B9" w:rsidRDefault="001E0FCD" w:rsidP="00C465B9">
      <w:pPr>
        <w:pStyle w:val="JuPara"/>
        <w:rPr>
          <w:lang w:val="bg-BG"/>
        </w:rPr>
      </w:pPr>
      <w:r>
        <w:fldChar w:fldCharType="begin"/>
      </w:r>
      <w:r w:rsidR="00044996" w:rsidRPr="00F2275F">
        <w:rPr>
          <w:lang w:val="bg-BG"/>
        </w:rPr>
        <w:instrText xml:space="preserve"> </w:instrText>
      </w:r>
      <w:r w:rsidR="00044996">
        <w:instrText>SEQ</w:instrText>
      </w:r>
      <w:r w:rsidR="00044996" w:rsidRPr="00F2275F">
        <w:rPr>
          <w:lang w:val="bg-BG"/>
        </w:rPr>
        <w:instrText xml:space="preserve"> </w:instrText>
      </w:r>
      <w:r w:rsidR="00044996">
        <w:instrText>level</w:instrText>
      </w:r>
      <w:r w:rsidR="00044996" w:rsidRPr="00F2275F">
        <w:rPr>
          <w:lang w:val="bg-BG"/>
        </w:rPr>
        <w:instrText>0 \*</w:instrText>
      </w:r>
      <w:r w:rsidR="00044996">
        <w:instrText>arabic</w:instrText>
      </w:r>
      <w:r w:rsidR="00044996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177</w:t>
      </w:r>
      <w:r>
        <w:fldChar w:fldCharType="end"/>
      </w:r>
      <w:r w:rsidR="00044996" w:rsidRPr="00F2275F">
        <w:rPr>
          <w:lang w:val="bg-BG"/>
        </w:rPr>
        <w:t>.</w:t>
      </w:r>
      <w:r w:rsidR="00044996">
        <w:t>  </w:t>
      </w:r>
      <w:r w:rsidR="00C465B9" w:rsidRPr="00F2275F">
        <w:rPr>
          <w:lang w:val="bg-BG"/>
        </w:rPr>
        <w:t xml:space="preserve">Правителството признава, че </w:t>
      </w:r>
      <w:r w:rsidR="00C465B9">
        <w:rPr>
          <w:lang w:val="bg-BG"/>
        </w:rPr>
        <w:t xml:space="preserve">жалбата </w:t>
      </w:r>
      <w:r w:rsidR="00B4221D">
        <w:rPr>
          <w:lang w:val="bg-BG"/>
        </w:rPr>
        <w:t>поставя</w:t>
      </w:r>
      <w:r w:rsidR="00C465B9" w:rsidRPr="00F2275F">
        <w:rPr>
          <w:lang w:val="bg-BG"/>
        </w:rPr>
        <w:t xml:space="preserve"> редица сложни въпроси. Въпреки това т</w:t>
      </w:r>
      <w:r w:rsidR="00C465B9">
        <w:rPr>
          <w:lang w:val="bg-BG"/>
        </w:rPr>
        <w:t>о</w:t>
      </w:r>
      <w:r w:rsidR="00C465B9" w:rsidRPr="00F2275F">
        <w:rPr>
          <w:lang w:val="bg-BG"/>
        </w:rPr>
        <w:t xml:space="preserve"> счита, че общото време, </w:t>
      </w:r>
      <w:r w:rsidR="00C465B9" w:rsidRPr="002266BC">
        <w:rPr>
          <w:lang w:val="bg-BG"/>
        </w:rPr>
        <w:t>положено от</w:t>
      </w:r>
      <w:r w:rsidR="00C465B9" w:rsidRPr="00F2275F">
        <w:rPr>
          <w:lang w:val="bg-BG"/>
        </w:rPr>
        <w:t xml:space="preserve"> правния екип на жалбоподателите</w:t>
      </w:r>
      <w:r w:rsidR="0082305A">
        <w:rPr>
          <w:lang w:val="bg-BG"/>
        </w:rPr>
        <w:t>,</w:t>
      </w:r>
      <w:r w:rsidR="00C465B9" w:rsidRPr="00F2275F">
        <w:rPr>
          <w:lang w:val="bg-BG"/>
        </w:rPr>
        <w:t xml:space="preserve"> е прекомерн</w:t>
      </w:r>
      <w:r w:rsidR="00C465B9">
        <w:rPr>
          <w:lang w:val="bg-BG"/>
        </w:rPr>
        <w:t>о</w:t>
      </w:r>
      <w:r w:rsidR="008E27AF">
        <w:rPr>
          <w:lang w:val="bg-BG"/>
        </w:rPr>
        <w:t xml:space="preserve"> високо</w:t>
      </w:r>
      <w:r w:rsidR="00C465B9" w:rsidRPr="00F2275F">
        <w:rPr>
          <w:lang w:val="bg-BG"/>
        </w:rPr>
        <w:t xml:space="preserve"> и че използването на осем различни адвокати </w:t>
      </w:r>
      <w:r w:rsidR="00C465B9">
        <w:rPr>
          <w:lang w:val="bg-BG"/>
        </w:rPr>
        <w:t xml:space="preserve">сигурно води до </w:t>
      </w:r>
      <w:r w:rsidR="00C465B9" w:rsidRPr="00C465B9">
        <w:rPr>
          <w:lang w:val="bg-BG"/>
        </w:rPr>
        <w:t xml:space="preserve">дублиране и допълнителни разходи. </w:t>
      </w:r>
      <w:r w:rsidR="00C465B9">
        <w:rPr>
          <w:lang w:val="bg-BG"/>
        </w:rPr>
        <w:t>Правителството твърди</w:t>
      </w:r>
      <w:r w:rsidR="00C465B9" w:rsidRPr="00C465B9">
        <w:rPr>
          <w:lang w:val="bg-BG"/>
        </w:rPr>
        <w:t xml:space="preserve">, че </w:t>
      </w:r>
      <w:r w:rsidR="00C465B9">
        <w:rPr>
          <w:lang w:val="bg-BG"/>
        </w:rPr>
        <w:t>е по-приемливо да се счита, че общото време възлиза на 250 часа. Освен това, посочената сума от 350 британски лири на час за двама от адвокатите е твърде висока; за тях по-приемлива би била сумата от 250 британски лири на час</w:t>
      </w:r>
      <w:r w:rsidR="003B7FE1" w:rsidRPr="00C465B9">
        <w:rPr>
          <w:lang w:val="bg-BG"/>
        </w:rPr>
        <w:t>.</w:t>
      </w:r>
    </w:p>
    <w:p w:rsidR="00044996" w:rsidRPr="00C465B9" w:rsidRDefault="001E0FCD" w:rsidP="00C465B9">
      <w:pPr>
        <w:pStyle w:val="JuPara"/>
        <w:rPr>
          <w:lang w:val="bg-BG"/>
        </w:rPr>
      </w:pPr>
      <w:r>
        <w:fldChar w:fldCharType="begin"/>
      </w:r>
      <w:r w:rsidR="00044996" w:rsidRPr="00F2275F">
        <w:rPr>
          <w:lang w:val="bg-BG"/>
        </w:rPr>
        <w:instrText xml:space="preserve"> </w:instrText>
      </w:r>
      <w:r w:rsidR="00044996">
        <w:instrText>SEQ</w:instrText>
      </w:r>
      <w:r w:rsidR="00044996" w:rsidRPr="00F2275F">
        <w:rPr>
          <w:lang w:val="bg-BG"/>
        </w:rPr>
        <w:instrText xml:space="preserve"> </w:instrText>
      </w:r>
      <w:r w:rsidR="00044996">
        <w:instrText>level</w:instrText>
      </w:r>
      <w:r w:rsidR="00044996" w:rsidRPr="00F2275F">
        <w:rPr>
          <w:lang w:val="bg-BG"/>
        </w:rPr>
        <w:instrText>0 \*</w:instrText>
      </w:r>
      <w:r w:rsidR="00044996">
        <w:instrText>arabic</w:instrText>
      </w:r>
      <w:r w:rsidR="00044996" w:rsidRPr="00F2275F">
        <w:rPr>
          <w:lang w:val="bg-BG"/>
        </w:rPr>
        <w:instrText xml:space="preserve"> </w:instrText>
      </w:r>
      <w:r>
        <w:fldChar w:fldCharType="separate"/>
      </w:r>
      <w:r w:rsidR="00F30CA6" w:rsidRPr="00F2275F">
        <w:rPr>
          <w:noProof/>
          <w:lang w:val="bg-BG"/>
        </w:rPr>
        <w:t>178</w:t>
      </w:r>
      <w:r>
        <w:fldChar w:fldCharType="end"/>
      </w:r>
      <w:r w:rsidR="00044996" w:rsidRPr="00F2275F">
        <w:rPr>
          <w:lang w:val="bg-BG"/>
        </w:rPr>
        <w:t>.</w:t>
      </w:r>
      <w:r w:rsidR="00C465B9" w:rsidRPr="00F2275F">
        <w:rPr>
          <w:lang w:val="bg-BG"/>
        </w:rPr>
        <w:t xml:space="preserve"> В светлината на</w:t>
      </w:r>
      <w:r w:rsidR="00B56804">
        <w:rPr>
          <w:lang w:val="bg-BG"/>
        </w:rPr>
        <w:t xml:space="preserve"> сложните въпроси, повдигнати в това дело,</w:t>
      </w:r>
      <w:r w:rsidR="00C465B9" w:rsidRPr="00F2275F">
        <w:rPr>
          <w:lang w:val="bg-BG"/>
        </w:rPr>
        <w:t xml:space="preserve"> и въз основа на </w:t>
      </w:r>
      <w:r w:rsidR="00B56804">
        <w:rPr>
          <w:lang w:val="bg-BG"/>
        </w:rPr>
        <w:t>своята практика в подобни дела</w:t>
      </w:r>
      <w:r w:rsidR="00C465B9" w:rsidRPr="00F2275F">
        <w:rPr>
          <w:lang w:val="bg-BG"/>
        </w:rPr>
        <w:t xml:space="preserve">, Съдът присъжда </w:t>
      </w:r>
      <w:r w:rsidR="00C465B9">
        <w:rPr>
          <w:lang w:val="bg-BG"/>
        </w:rPr>
        <w:t xml:space="preserve">обезщетение от </w:t>
      </w:r>
      <w:r w:rsidR="00C465B9" w:rsidRPr="00F2275F">
        <w:rPr>
          <w:lang w:val="bg-BG"/>
        </w:rPr>
        <w:t>40</w:t>
      </w:r>
      <w:r w:rsidR="00C465B9">
        <w:rPr>
          <w:lang w:val="bg-BG"/>
        </w:rPr>
        <w:t xml:space="preserve"> </w:t>
      </w:r>
      <w:r w:rsidR="00C465B9" w:rsidRPr="00F2275F">
        <w:rPr>
          <w:lang w:val="bg-BG"/>
        </w:rPr>
        <w:t xml:space="preserve">000 евро за разходи и разноски, </w:t>
      </w:r>
      <w:r w:rsidR="001E0AB5">
        <w:rPr>
          <w:lang w:val="bg-BG"/>
        </w:rPr>
        <w:t>заедно с</w:t>
      </w:r>
      <w:r w:rsidR="00C465B9" w:rsidRPr="00F2275F">
        <w:rPr>
          <w:lang w:val="bg-BG"/>
        </w:rPr>
        <w:t xml:space="preserve"> всички данъци</w:t>
      </w:r>
      <w:r w:rsidR="001E0AB5">
        <w:rPr>
          <w:lang w:val="bg-BG"/>
        </w:rPr>
        <w:t xml:space="preserve"> и такси</w:t>
      </w:r>
      <w:r w:rsidR="00C465B9" w:rsidRPr="00F2275F">
        <w:rPr>
          <w:lang w:val="bg-BG"/>
        </w:rPr>
        <w:t>, които могат да бъдат наложени на жалбоподателите</w:t>
      </w:r>
      <w:r w:rsidR="00234755" w:rsidRPr="00F2275F">
        <w:rPr>
          <w:lang w:val="bg-BG"/>
        </w:rPr>
        <w:t>.</w:t>
      </w:r>
    </w:p>
    <w:p w:rsidR="0083318E" w:rsidRPr="00C465B9" w:rsidRDefault="00814BEB" w:rsidP="00621F2F">
      <w:pPr>
        <w:pStyle w:val="JuHA"/>
        <w:rPr>
          <w:lang w:val="bg-BG"/>
        </w:rPr>
      </w:pPr>
      <w:r>
        <w:rPr>
          <w:lang w:val="bg-BG"/>
        </w:rPr>
        <w:t>В</w:t>
      </w:r>
      <w:r w:rsidR="0083318E" w:rsidRPr="00C465B9">
        <w:rPr>
          <w:lang w:val="bg-BG"/>
        </w:rPr>
        <w:t>.</w:t>
      </w:r>
      <w:r w:rsidR="00171F62">
        <w:t>  </w:t>
      </w:r>
      <w:r w:rsidR="00C465B9">
        <w:rPr>
          <w:lang w:val="bg-BG"/>
        </w:rPr>
        <w:t>Лихва за забава</w:t>
      </w:r>
    </w:p>
    <w:p w:rsidR="0083318E" w:rsidRPr="003D687B" w:rsidRDefault="001E0FCD" w:rsidP="003D687B">
      <w:pPr>
        <w:pStyle w:val="JuPara"/>
        <w:rPr>
          <w:lang w:val="bg-BG"/>
        </w:rPr>
      </w:pPr>
      <w:r>
        <w:fldChar w:fldCharType="begin"/>
      </w:r>
      <w:r w:rsidR="0083318E" w:rsidRPr="00C465B9">
        <w:rPr>
          <w:lang w:val="bg-BG"/>
        </w:rPr>
        <w:instrText xml:space="preserve"> </w:instrText>
      </w:r>
      <w:r w:rsidR="0083318E">
        <w:instrText>SEQ</w:instrText>
      </w:r>
      <w:r w:rsidR="0083318E" w:rsidRPr="00C465B9">
        <w:rPr>
          <w:lang w:val="bg-BG"/>
        </w:rPr>
        <w:instrText xml:space="preserve"> </w:instrText>
      </w:r>
      <w:r w:rsidR="0083318E">
        <w:instrText>level</w:instrText>
      </w:r>
      <w:r w:rsidR="0083318E" w:rsidRPr="00C465B9">
        <w:rPr>
          <w:lang w:val="bg-BG"/>
        </w:rPr>
        <w:instrText>0 \*</w:instrText>
      </w:r>
      <w:r w:rsidR="0083318E">
        <w:instrText>arabic</w:instrText>
      </w:r>
      <w:r w:rsidR="0083318E" w:rsidRPr="00C465B9">
        <w:rPr>
          <w:lang w:val="bg-BG"/>
        </w:rPr>
        <w:instrText xml:space="preserve"> </w:instrText>
      </w:r>
      <w:r>
        <w:fldChar w:fldCharType="separate"/>
      </w:r>
      <w:r w:rsidR="00F30CA6" w:rsidRPr="00C465B9">
        <w:rPr>
          <w:noProof/>
          <w:lang w:val="bg-BG"/>
        </w:rPr>
        <w:t>179</w:t>
      </w:r>
      <w:r>
        <w:fldChar w:fldCharType="end"/>
      </w:r>
      <w:r w:rsidR="0083318E" w:rsidRPr="00C465B9">
        <w:rPr>
          <w:lang w:val="bg-BG"/>
        </w:rPr>
        <w:t>.</w:t>
      </w:r>
      <w:r w:rsidR="0083318E">
        <w:t>  </w:t>
      </w:r>
      <w:r w:rsidR="00C465B9" w:rsidRPr="00C465B9">
        <w:rPr>
          <w:rStyle w:val="JuHIRomanChar"/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83318E" w:rsidRPr="00F2275F">
        <w:rPr>
          <w:lang w:val="bg-BG"/>
        </w:rPr>
        <w:t>.</w:t>
      </w:r>
    </w:p>
    <w:p w:rsidR="00C600B0" w:rsidRPr="003D687B" w:rsidRDefault="003D687B">
      <w:pPr>
        <w:pStyle w:val="JuHHead"/>
        <w:rPr>
          <w:lang w:val="bg-BG"/>
        </w:rPr>
      </w:pPr>
      <w:r w:rsidRPr="003D687B">
        <w:rPr>
          <w:rStyle w:val="BalloonText"/>
          <w:lang w:val="bg-BG"/>
        </w:rPr>
        <w:t>ПО ТЕЗИ СЪОБРАЖЕНИЯ СЪДЪ</w:t>
      </w:r>
      <w:r w:rsidR="00814BEB">
        <w:rPr>
          <w:rStyle w:val="BalloonText"/>
          <w:lang w:val="bg-BG"/>
        </w:rPr>
        <w:t>Т</w:t>
      </w:r>
    </w:p>
    <w:p w:rsidR="00621F2F" w:rsidRPr="00814BEB" w:rsidRDefault="00621F2F" w:rsidP="00621F2F">
      <w:pPr>
        <w:pStyle w:val="JuList"/>
        <w:rPr>
          <w:lang w:val="bg-BG"/>
        </w:rPr>
      </w:pPr>
      <w:r w:rsidRPr="003D687B">
        <w:rPr>
          <w:lang w:val="bg-BG"/>
        </w:rPr>
        <w:t>1.</w:t>
      </w:r>
      <w:r w:rsidRPr="001A0535">
        <w:t>  </w:t>
      </w:r>
      <w:r w:rsidR="00814BEB">
        <w:rPr>
          <w:i/>
          <w:lang w:val="bg-BG"/>
        </w:rPr>
        <w:t>О</w:t>
      </w:r>
      <w:r w:rsidR="00814BEB" w:rsidRPr="00814BEB">
        <w:rPr>
          <w:i/>
          <w:lang w:val="bg-BG"/>
        </w:rPr>
        <w:t>бявява</w:t>
      </w:r>
      <w:r w:rsidR="00814BEB">
        <w:rPr>
          <w:i/>
          <w:lang w:val="bg-BG"/>
        </w:rPr>
        <w:t xml:space="preserve"> </w:t>
      </w:r>
      <w:r w:rsidR="00814BEB" w:rsidRPr="00814BEB">
        <w:rPr>
          <w:lang w:val="bg-BG"/>
        </w:rPr>
        <w:t>единодушно</w:t>
      </w:r>
      <w:r w:rsidR="00814BEB">
        <w:rPr>
          <w:i/>
          <w:lang w:val="bg-BG"/>
        </w:rPr>
        <w:t xml:space="preserve"> за приемлива </w:t>
      </w:r>
      <w:r w:rsidR="00814BEB" w:rsidRPr="00814BEB">
        <w:rPr>
          <w:lang w:val="bg-BG"/>
        </w:rPr>
        <w:t xml:space="preserve">останалата </w:t>
      </w:r>
      <w:r w:rsidR="00814BEB">
        <w:rPr>
          <w:lang w:val="bg-BG"/>
        </w:rPr>
        <w:t>част от оплакването по чл. 13 от Конвенцията</w:t>
      </w:r>
      <w:r w:rsidRPr="00814BEB">
        <w:rPr>
          <w:lang w:val="bg-BG"/>
        </w:rPr>
        <w:t>;</w:t>
      </w:r>
    </w:p>
    <w:p w:rsidR="00681C3B" w:rsidRPr="00814BEB" w:rsidRDefault="00681C3B" w:rsidP="00681C3B">
      <w:pPr>
        <w:pStyle w:val="JuList"/>
        <w:rPr>
          <w:lang w:val="bg-BG"/>
        </w:rPr>
      </w:pPr>
    </w:p>
    <w:p w:rsidR="00681C3B" w:rsidRPr="00814BEB" w:rsidRDefault="0052121B" w:rsidP="00C8618A">
      <w:pPr>
        <w:pStyle w:val="JuList"/>
        <w:rPr>
          <w:lang w:val="bg-BG"/>
        </w:rPr>
      </w:pPr>
      <w:r w:rsidRPr="00814BEB">
        <w:rPr>
          <w:lang w:val="bg-BG"/>
        </w:rPr>
        <w:t>2</w:t>
      </w:r>
      <w:r w:rsidR="00814BEB" w:rsidRPr="00814BEB">
        <w:rPr>
          <w:lang w:val="bg-BG"/>
        </w:rPr>
        <w:t>.</w:t>
      </w:r>
      <w:r w:rsidR="00814BEB">
        <w:t> </w:t>
      </w:r>
      <w:r w:rsidR="00814BEB" w:rsidRPr="00814BEB">
        <w:rPr>
          <w:i/>
          <w:lang w:val="bg-BG"/>
        </w:rPr>
        <w:t xml:space="preserve">Приема </w:t>
      </w:r>
      <w:r w:rsidR="00814BEB" w:rsidRPr="00814BEB">
        <w:rPr>
          <w:lang w:val="bg-BG"/>
        </w:rPr>
        <w:t>единодушно, че е налице нарушение на чл</w:t>
      </w:r>
      <w:r w:rsidR="00814BEB">
        <w:rPr>
          <w:lang w:val="bg-BG"/>
        </w:rPr>
        <w:t>.</w:t>
      </w:r>
      <w:r w:rsidR="00814BEB" w:rsidRPr="00814BEB">
        <w:rPr>
          <w:lang w:val="bg-BG"/>
        </w:rPr>
        <w:t xml:space="preserve"> 3 от Конвенцията</w:t>
      </w:r>
      <w:r w:rsidR="00681C3B" w:rsidRPr="00814BEB">
        <w:rPr>
          <w:lang w:val="bg-BG"/>
        </w:rPr>
        <w:t>;</w:t>
      </w:r>
    </w:p>
    <w:p w:rsidR="0052121B" w:rsidRPr="00814BEB" w:rsidRDefault="0052121B" w:rsidP="0052121B">
      <w:pPr>
        <w:pStyle w:val="JuList"/>
        <w:rPr>
          <w:lang w:val="bg-BG"/>
        </w:rPr>
      </w:pPr>
    </w:p>
    <w:p w:rsidR="0052121B" w:rsidRPr="00B47BA3" w:rsidRDefault="0052121B" w:rsidP="0052121B">
      <w:pPr>
        <w:pStyle w:val="JuList"/>
        <w:rPr>
          <w:lang w:val="bg-BG"/>
        </w:rPr>
      </w:pPr>
      <w:r w:rsidRPr="00F2275F">
        <w:rPr>
          <w:lang w:val="bg-BG"/>
        </w:rPr>
        <w:t>3.</w:t>
      </w:r>
      <w:r w:rsidRPr="001A0535">
        <w:t>  </w:t>
      </w:r>
      <w:r w:rsidR="00814BEB" w:rsidRPr="00F2275F">
        <w:rPr>
          <w:i/>
          <w:lang w:val="bg-BG"/>
        </w:rPr>
        <w:t>Приема</w:t>
      </w:r>
      <w:r w:rsidR="00814BEB" w:rsidRPr="00F2275F">
        <w:rPr>
          <w:lang w:val="bg-BG"/>
        </w:rPr>
        <w:t xml:space="preserve"> единодушн</w:t>
      </w:r>
      <w:r w:rsidR="00B56804">
        <w:rPr>
          <w:lang w:val="bg-BG"/>
        </w:rPr>
        <w:t xml:space="preserve">о, </w:t>
      </w:r>
      <w:r w:rsidR="00B56804" w:rsidRPr="00B47BA3">
        <w:rPr>
          <w:lang w:val="bg-BG"/>
        </w:rPr>
        <w:t>че не е необходимо да се решава</w:t>
      </w:r>
      <w:r w:rsidR="00814BEB" w:rsidRPr="00B47BA3">
        <w:rPr>
          <w:lang w:val="bg-BG"/>
        </w:rPr>
        <w:t xml:space="preserve"> д</w:t>
      </w:r>
      <w:r w:rsidR="00B56804" w:rsidRPr="00B47BA3">
        <w:rPr>
          <w:lang w:val="bg-BG"/>
        </w:rPr>
        <w:t xml:space="preserve">али е имало </w:t>
      </w:r>
      <w:r w:rsidR="005B49A4" w:rsidRPr="00B47BA3">
        <w:rPr>
          <w:lang w:val="bg-BG"/>
        </w:rPr>
        <w:t>нарушение</w:t>
      </w:r>
      <w:r w:rsidR="00814BEB" w:rsidRPr="00B47BA3">
        <w:rPr>
          <w:lang w:val="bg-BG"/>
        </w:rPr>
        <w:t xml:space="preserve"> на чл.</w:t>
      </w:r>
      <w:r w:rsidR="00B94B24" w:rsidRPr="00B47BA3">
        <w:rPr>
          <w:lang w:val="bg-BG"/>
        </w:rPr>
        <w:t xml:space="preserve"> 2 от Конвенцията и</w:t>
      </w:r>
      <w:r w:rsidR="005B49A4" w:rsidRPr="00B47BA3">
        <w:rPr>
          <w:lang w:val="bg-BG"/>
        </w:rPr>
        <w:t xml:space="preserve"> </w:t>
      </w:r>
      <w:r w:rsidR="00814BEB" w:rsidRPr="00B47BA3">
        <w:rPr>
          <w:lang w:val="bg-BG"/>
        </w:rPr>
        <w:t>чл. 1 от Протокол № 13</w:t>
      </w:r>
      <w:r w:rsidRPr="00B47BA3">
        <w:rPr>
          <w:lang w:val="bg-BG"/>
        </w:rPr>
        <w:t>;</w:t>
      </w:r>
    </w:p>
    <w:p w:rsidR="00681C3B" w:rsidRPr="00B47BA3" w:rsidRDefault="00681C3B" w:rsidP="00681C3B">
      <w:pPr>
        <w:pStyle w:val="JuList"/>
        <w:rPr>
          <w:lang w:val="bg-BG"/>
        </w:rPr>
      </w:pPr>
    </w:p>
    <w:p w:rsidR="00681C3B" w:rsidRPr="00B47BA3" w:rsidRDefault="00681C3B" w:rsidP="00681C3B">
      <w:pPr>
        <w:pStyle w:val="JuList"/>
        <w:rPr>
          <w:lang w:val="bg-BG"/>
        </w:rPr>
      </w:pPr>
      <w:r w:rsidRPr="00B47BA3">
        <w:rPr>
          <w:lang w:val="bg-BG"/>
        </w:rPr>
        <w:t>4.</w:t>
      </w:r>
      <w:r w:rsidRPr="00B47BA3">
        <w:t>  </w:t>
      </w:r>
      <w:r w:rsidR="00814BEB" w:rsidRPr="00B47BA3">
        <w:rPr>
          <w:i/>
          <w:lang w:val="bg-BG"/>
        </w:rPr>
        <w:t>Приема</w:t>
      </w:r>
      <w:r w:rsidR="00814BEB" w:rsidRPr="00B47BA3">
        <w:rPr>
          <w:lang w:val="bg-BG"/>
        </w:rPr>
        <w:t xml:space="preserve"> единодушно, че не е налице нарушение на чл. 6 от Конвенцията</w:t>
      </w:r>
      <w:r w:rsidRPr="00B47BA3">
        <w:rPr>
          <w:lang w:val="bg-BG"/>
        </w:rPr>
        <w:t>;</w:t>
      </w:r>
    </w:p>
    <w:p w:rsidR="00621F2F" w:rsidRPr="00B47BA3" w:rsidRDefault="00621F2F" w:rsidP="00621F2F">
      <w:pPr>
        <w:pStyle w:val="JuPara"/>
        <w:rPr>
          <w:lang w:val="bg-BG"/>
        </w:rPr>
      </w:pPr>
    </w:p>
    <w:p w:rsidR="00F71A6A" w:rsidRPr="00F2275F" w:rsidRDefault="00681C3B" w:rsidP="00C8618A">
      <w:pPr>
        <w:pStyle w:val="JuList"/>
        <w:rPr>
          <w:lang w:val="bg-BG"/>
        </w:rPr>
      </w:pPr>
      <w:r w:rsidRPr="00B47BA3">
        <w:rPr>
          <w:lang w:val="bg-BG"/>
        </w:rPr>
        <w:t>5</w:t>
      </w:r>
      <w:r w:rsidR="00C8618A" w:rsidRPr="00B47BA3">
        <w:rPr>
          <w:lang w:val="bg-BG"/>
        </w:rPr>
        <w:t>.</w:t>
      </w:r>
      <w:r w:rsidR="00F71A6A" w:rsidRPr="00B47BA3">
        <w:t>  </w:t>
      </w:r>
      <w:r w:rsidR="00814BEB" w:rsidRPr="00B47BA3">
        <w:rPr>
          <w:i/>
          <w:lang w:val="bg-BG"/>
        </w:rPr>
        <w:t>Приема</w:t>
      </w:r>
      <w:r w:rsidR="00814BEB" w:rsidRPr="00B47BA3">
        <w:rPr>
          <w:lang w:val="bg-BG"/>
        </w:rPr>
        <w:t xml:space="preserve"> с шест срещу един гласа, че са налице нарушения на чл. 13 и 34 от Конвенцията</w:t>
      </w:r>
      <w:r w:rsidR="00F71A6A" w:rsidRPr="00B47BA3">
        <w:rPr>
          <w:lang w:val="bg-BG"/>
        </w:rPr>
        <w:t>;</w:t>
      </w:r>
    </w:p>
    <w:p w:rsidR="006A5C41" w:rsidRPr="00F2275F" w:rsidRDefault="006A5C41">
      <w:pPr>
        <w:pStyle w:val="JuList"/>
        <w:rPr>
          <w:lang w:val="bg-BG"/>
        </w:rPr>
      </w:pPr>
    </w:p>
    <w:p w:rsidR="00F71A6A" w:rsidRPr="00814BEB" w:rsidRDefault="00681C3B">
      <w:pPr>
        <w:pStyle w:val="JuList"/>
        <w:rPr>
          <w:lang w:val="bg-BG"/>
        </w:rPr>
      </w:pPr>
      <w:r w:rsidRPr="005B49A4">
        <w:rPr>
          <w:lang w:val="bg-BG"/>
        </w:rPr>
        <w:t>6</w:t>
      </w:r>
      <w:r w:rsidR="00F71A6A" w:rsidRPr="005B49A4">
        <w:rPr>
          <w:lang w:val="bg-BG"/>
        </w:rPr>
        <w:t>.</w:t>
      </w:r>
      <w:r w:rsidR="00F71A6A" w:rsidRPr="001A0535">
        <w:t>  </w:t>
      </w:r>
      <w:r w:rsidR="00814BEB">
        <w:rPr>
          <w:i/>
          <w:lang w:val="bg-BG"/>
        </w:rPr>
        <w:t xml:space="preserve">Приема </w:t>
      </w:r>
      <w:r w:rsidR="00814BEB">
        <w:rPr>
          <w:lang w:val="bg-BG"/>
        </w:rPr>
        <w:t>единодушно</w:t>
      </w:r>
    </w:p>
    <w:p w:rsidR="00814BEB" w:rsidRPr="00814BEB" w:rsidRDefault="00202D73" w:rsidP="00814BEB">
      <w:pPr>
        <w:pStyle w:val="JuLista"/>
        <w:rPr>
          <w:lang w:val="bg-BG"/>
        </w:rPr>
      </w:pPr>
      <w:r w:rsidRPr="00814BEB">
        <w:rPr>
          <w:lang w:val="bg-BG"/>
        </w:rPr>
        <w:t>(</w:t>
      </w:r>
      <w:r>
        <w:t>a</w:t>
      </w:r>
      <w:r w:rsidRPr="00814BEB">
        <w:rPr>
          <w:lang w:val="bg-BG"/>
        </w:rPr>
        <w:t>)</w:t>
      </w:r>
      <w:r w:rsidR="00800820">
        <w:t> </w:t>
      </w:r>
      <w:r w:rsidR="005B49A4">
        <w:rPr>
          <w:lang w:val="bg-BG"/>
        </w:rPr>
        <w:t>че констатациите з</w:t>
      </w:r>
      <w:r w:rsidR="00814BEB" w:rsidRPr="00814BEB">
        <w:rPr>
          <w:lang w:val="bg-BG"/>
        </w:rPr>
        <w:t xml:space="preserve">а нарушение представляват достатъчно справедливо удовлетворение за неимуществени вреди, претърпени от </w:t>
      </w:r>
      <w:r w:rsidR="00814BEB">
        <w:rPr>
          <w:lang w:val="bg-BG"/>
        </w:rPr>
        <w:t>жалбоподателите</w:t>
      </w:r>
      <w:r w:rsidR="00814BEB" w:rsidRPr="00814BEB">
        <w:rPr>
          <w:lang w:val="bg-BG"/>
        </w:rPr>
        <w:t>;</w:t>
      </w:r>
    </w:p>
    <w:p w:rsidR="001E0AB5" w:rsidRPr="001E0AB5" w:rsidRDefault="00814BEB" w:rsidP="001E0AB5">
      <w:pPr>
        <w:pStyle w:val="JuLista"/>
        <w:rPr>
          <w:lang w:val="bg-BG"/>
        </w:rPr>
      </w:pPr>
      <w:r w:rsidRPr="001E0AB5">
        <w:rPr>
          <w:lang w:val="bg-BG"/>
        </w:rPr>
        <w:t>(</w:t>
      </w:r>
      <w:r>
        <w:rPr>
          <w:lang w:val="bg-BG"/>
        </w:rPr>
        <w:t>б</w:t>
      </w:r>
      <w:r w:rsidRPr="001E0AB5">
        <w:rPr>
          <w:lang w:val="bg-BG"/>
        </w:rPr>
        <w:t>) че държавата-ответник следва да заплати на жалбоподат</w:t>
      </w:r>
      <w:r w:rsidR="001E0AB5" w:rsidRPr="001E0AB5">
        <w:rPr>
          <w:lang w:val="bg-BG"/>
        </w:rPr>
        <w:t xml:space="preserve">елите </w:t>
      </w:r>
      <w:r w:rsidR="001E0AB5">
        <w:rPr>
          <w:lang w:val="bg-BG"/>
        </w:rPr>
        <w:t>общо</w:t>
      </w:r>
      <w:r w:rsidRPr="001E0AB5">
        <w:rPr>
          <w:lang w:val="bg-BG"/>
        </w:rPr>
        <w:t xml:space="preserve"> 40 000 </w:t>
      </w:r>
      <w:r w:rsidR="001E0AB5">
        <w:rPr>
          <w:lang w:val="bg-BG"/>
        </w:rPr>
        <w:t>евро</w:t>
      </w:r>
      <w:r w:rsidRPr="001E0AB5">
        <w:rPr>
          <w:lang w:val="bg-BG"/>
        </w:rPr>
        <w:t xml:space="preserve"> (четиридес</w:t>
      </w:r>
      <w:r w:rsidR="001E0AB5">
        <w:rPr>
          <w:lang w:val="bg-BG"/>
        </w:rPr>
        <w:t>ет хиляди евро), във връзка с</w:t>
      </w:r>
      <w:r w:rsidRPr="001E0AB5">
        <w:rPr>
          <w:lang w:val="bg-BG"/>
        </w:rPr>
        <w:t xml:space="preserve"> разходи и разноски, плюс всякакви данъци</w:t>
      </w:r>
      <w:r w:rsidR="001E0AB5">
        <w:rPr>
          <w:lang w:val="bg-BG"/>
        </w:rPr>
        <w:t xml:space="preserve"> и такси</w:t>
      </w:r>
      <w:r w:rsidRPr="001E0AB5">
        <w:rPr>
          <w:lang w:val="bg-BG"/>
        </w:rPr>
        <w:t>, които могат да бъдат наложени</w:t>
      </w:r>
      <w:r w:rsidR="001E0AB5">
        <w:rPr>
          <w:lang w:val="bg-BG"/>
        </w:rPr>
        <w:t xml:space="preserve"> на жалбоподателите, изчислени</w:t>
      </w:r>
      <w:r w:rsidRPr="001E0AB5">
        <w:rPr>
          <w:lang w:val="bg-BG"/>
        </w:rPr>
        <w:t xml:space="preserve"> в британски лири по курса в деня на плащането;</w:t>
      </w:r>
    </w:p>
    <w:p w:rsidR="00D95DFC" w:rsidRPr="001E0AB5" w:rsidRDefault="00814BEB" w:rsidP="001E0AB5">
      <w:pPr>
        <w:pStyle w:val="JuLista"/>
        <w:rPr>
          <w:lang w:val="bg-BG"/>
        </w:rPr>
      </w:pPr>
      <w:r w:rsidRPr="001E0AB5">
        <w:rPr>
          <w:lang w:val="bg-BG"/>
        </w:rPr>
        <w:t>(</w:t>
      </w:r>
      <w:r w:rsidR="005B49A4">
        <w:rPr>
          <w:lang w:val="bg-BG"/>
        </w:rPr>
        <w:t>в</w:t>
      </w:r>
      <w:r w:rsidRPr="001E0AB5">
        <w:rPr>
          <w:lang w:val="bg-BG"/>
        </w:rPr>
        <w:t xml:space="preserve">) </w:t>
      </w:r>
      <w:r w:rsidR="001E0AB5" w:rsidRPr="001E0AB5">
        <w:rPr>
          <w:rStyle w:val="Emphasis"/>
          <w:i w:val="0"/>
          <w:lang w:val="bg-BG"/>
        </w:rPr>
        <w:t>че от изтичането на упоменатия по-горе тримесечен срок до извършване на плащането</w:t>
      </w:r>
      <w:r w:rsidR="00361D54">
        <w:rPr>
          <w:rStyle w:val="Emphasis"/>
          <w:i w:val="0"/>
          <w:lang w:val="bg-BG"/>
        </w:rPr>
        <w:t>,</w:t>
      </w:r>
      <w:r w:rsidR="001E0AB5" w:rsidRPr="001E0AB5">
        <w:rPr>
          <w:rStyle w:val="Emphasis"/>
          <w:i w:val="0"/>
          <w:lang w:val="bg-BG"/>
        </w:rPr>
        <w:t xml:space="preserve"> се дължи проста лихва въ</w:t>
      </w:r>
      <w:r w:rsidR="001E0AB5">
        <w:rPr>
          <w:rStyle w:val="Emphasis"/>
          <w:i w:val="0"/>
          <w:lang w:val="bg-BG"/>
        </w:rPr>
        <w:t>рху горепосочената сума</w:t>
      </w:r>
      <w:r w:rsidR="001E0AB5" w:rsidRPr="001E0AB5">
        <w:rPr>
          <w:rStyle w:val="Emphasis"/>
          <w:i w:val="0"/>
          <w:lang w:val="bg-BG"/>
        </w:rPr>
        <w:t xml:space="preserve"> в размер, равен на пределната ставка по заеми на Европейската централна банка за периода на забава, към която ставка се добавят три процентни пункта</w:t>
      </w:r>
      <w:r w:rsidR="00D95DFC" w:rsidRPr="001E0AB5">
        <w:rPr>
          <w:lang w:val="bg-BG"/>
        </w:rPr>
        <w:t>.</w:t>
      </w:r>
    </w:p>
    <w:p w:rsidR="00325C2B" w:rsidRPr="001E0AB5" w:rsidRDefault="001E0AB5" w:rsidP="001E0AB5">
      <w:pPr>
        <w:pStyle w:val="JuParaLast"/>
        <w:rPr>
          <w:lang w:val="bg-BG"/>
        </w:rPr>
      </w:pPr>
      <w:r w:rsidRPr="001E0AB5">
        <w:rPr>
          <w:rStyle w:val="HTMLCite"/>
          <w:color w:val="auto"/>
          <w:lang w:val="bg-BG"/>
        </w:rPr>
        <w:t>Изготвено на английски език и оповестено писмено на 2 март 2</w:t>
      </w:r>
      <w:r w:rsidR="00535433">
        <w:rPr>
          <w:rStyle w:val="HTMLCite"/>
          <w:color w:val="auto"/>
          <w:lang w:val="bg-BG"/>
        </w:rPr>
        <w:t>010 г., в съответствие с Правило</w:t>
      </w:r>
      <w:r w:rsidRPr="001E0AB5">
        <w:rPr>
          <w:rStyle w:val="HTMLCite"/>
          <w:color w:val="auto"/>
          <w:lang w:val="bg-BG"/>
        </w:rPr>
        <w:t xml:space="preserve"> 77 §§ 2 и 3 от Правилника на Съда</w:t>
      </w:r>
      <w:r w:rsidR="00F71A6A" w:rsidRPr="001E0AB5">
        <w:rPr>
          <w:lang w:val="bg-BG"/>
        </w:rPr>
        <w:t>.</w:t>
      </w:r>
    </w:p>
    <w:p w:rsidR="00804300" w:rsidRPr="001E0AB5" w:rsidRDefault="001E0AB5" w:rsidP="00001128">
      <w:pPr>
        <w:pStyle w:val="JuSigned"/>
        <w:keepNext/>
        <w:keepLines/>
        <w:rPr>
          <w:lang w:val="bg-BG"/>
        </w:rPr>
      </w:pPr>
      <w:r>
        <w:rPr>
          <w:lang w:val="bg-BG"/>
        </w:rPr>
        <w:t xml:space="preserve">Лоурънс Ърли </w:t>
      </w:r>
      <w:r w:rsidRPr="001E0AB5">
        <w:rPr>
          <w:lang w:val="bg-BG"/>
        </w:rPr>
        <w:t>(</w:t>
      </w:r>
      <w:r w:rsidR="001A0535" w:rsidRPr="001A0535">
        <w:t>Lawrence</w:t>
      </w:r>
      <w:r w:rsidR="000726F6" w:rsidRPr="001E0AB5">
        <w:rPr>
          <w:lang w:val="bg-BG"/>
        </w:rPr>
        <w:t xml:space="preserve"> </w:t>
      </w:r>
      <w:r w:rsidR="001A0535" w:rsidRPr="001A0535">
        <w:t>Early</w:t>
      </w:r>
      <w:r w:rsidRPr="001E0AB5">
        <w:rPr>
          <w:lang w:val="bg-BG"/>
        </w:rPr>
        <w:t>)</w:t>
      </w:r>
      <w:r w:rsidR="000726F6" w:rsidRPr="001E0AB5">
        <w:rPr>
          <w:lang w:val="bg-BG"/>
        </w:rPr>
        <w:tab/>
      </w:r>
      <w:r w:rsidR="007652F5" w:rsidRPr="001E0AB5">
        <w:rPr>
          <w:lang w:val="bg-BG"/>
        </w:rPr>
        <w:t xml:space="preserve">     </w:t>
      </w:r>
      <w:r>
        <w:rPr>
          <w:lang w:val="bg-BG"/>
        </w:rPr>
        <w:t xml:space="preserve">Лех Гарлики </w:t>
      </w:r>
      <w:r w:rsidRPr="001E0AB5">
        <w:rPr>
          <w:lang w:val="bg-BG"/>
        </w:rPr>
        <w:t>(</w:t>
      </w:r>
      <w:r w:rsidR="001A0535" w:rsidRPr="001A0535">
        <w:t>Lech</w:t>
      </w:r>
      <w:r w:rsidR="001A0535" w:rsidRPr="001E0AB5">
        <w:rPr>
          <w:lang w:val="bg-BG"/>
        </w:rPr>
        <w:t xml:space="preserve"> </w:t>
      </w:r>
      <w:r w:rsidR="001A0535" w:rsidRPr="001A0535">
        <w:t>Garlicki</w:t>
      </w:r>
      <w:r w:rsidRPr="001E0AB5">
        <w:rPr>
          <w:lang w:val="bg-BG"/>
        </w:rPr>
        <w:t>)</w:t>
      </w:r>
      <w:r w:rsidR="000726F6" w:rsidRPr="001E0AB5">
        <w:rPr>
          <w:lang w:val="bg-BG"/>
        </w:rPr>
        <w:br/>
      </w:r>
      <w:r>
        <w:rPr>
          <w:lang w:val="bg-BG"/>
        </w:rPr>
        <w:t>Секретар на отделението</w:t>
      </w:r>
      <w:r w:rsidR="000726F6" w:rsidRPr="001E0AB5">
        <w:rPr>
          <w:lang w:val="bg-BG"/>
        </w:rPr>
        <w:tab/>
      </w:r>
      <w:r w:rsidR="007652F5" w:rsidRPr="001E0AB5">
        <w:rPr>
          <w:lang w:val="bg-BG"/>
        </w:rPr>
        <w:t xml:space="preserve">     </w:t>
      </w:r>
      <w:r>
        <w:rPr>
          <w:lang w:val="bg-BG"/>
        </w:rPr>
        <w:t>Председател</w:t>
      </w:r>
    </w:p>
    <w:p w:rsidR="00804300" w:rsidRPr="00F37081" w:rsidRDefault="00F37081" w:rsidP="00F37081">
      <w:pPr>
        <w:pStyle w:val="JuParaLast"/>
        <w:rPr>
          <w:lang w:val="bg-BG"/>
        </w:rPr>
      </w:pPr>
      <w:r>
        <w:rPr>
          <w:lang w:val="bg-BG"/>
        </w:rPr>
        <w:t>В съответствие с чл. 45</w:t>
      </w:r>
      <w:r w:rsidR="00535433">
        <w:rPr>
          <w:lang w:val="bg-BG"/>
        </w:rPr>
        <w:t xml:space="preserve"> § 2 от Конвенцията и Правило</w:t>
      </w:r>
      <w:r w:rsidRPr="00F37081">
        <w:rPr>
          <w:lang w:val="bg-BG"/>
        </w:rPr>
        <w:t xml:space="preserve"> 7</w:t>
      </w:r>
      <w:r>
        <w:rPr>
          <w:lang w:val="bg-BG"/>
        </w:rPr>
        <w:t xml:space="preserve">4 § 2 от Правилника на Съда, </w:t>
      </w:r>
      <w:r w:rsidRPr="00F37081">
        <w:rPr>
          <w:lang w:val="bg-BG"/>
        </w:rPr>
        <w:t>към настоящото решение</w:t>
      </w:r>
      <w:r>
        <w:rPr>
          <w:lang w:val="bg-BG"/>
        </w:rPr>
        <w:t xml:space="preserve"> се пр</w:t>
      </w:r>
      <w:r w:rsidR="005B49A4">
        <w:rPr>
          <w:lang w:val="bg-BG"/>
        </w:rPr>
        <w:t>илага следното отделно мнение</w:t>
      </w:r>
      <w:r w:rsidRPr="00F37081">
        <w:rPr>
          <w:lang w:val="bg-BG"/>
        </w:rPr>
        <w:t xml:space="preserve"> на съдия Браца</w:t>
      </w:r>
      <w:r w:rsidR="00B94B24" w:rsidRPr="00B94B24">
        <w:rPr>
          <w:lang w:val="bg-BG"/>
        </w:rPr>
        <w:t xml:space="preserve"> (</w:t>
      </w:r>
      <w:r w:rsidR="00B94B24">
        <w:rPr>
          <w:lang w:val="en-US"/>
        </w:rPr>
        <w:t>Bratza</w:t>
      </w:r>
      <w:r w:rsidR="00B94B24" w:rsidRPr="00B94B24">
        <w:rPr>
          <w:lang w:val="bg-BG"/>
        </w:rPr>
        <w:t>)</w:t>
      </w:r>
      <w:r w:rsidR="00804300" w:rsidRPr="00F37081">
        <w:rPr>
          <w:lang w:val="bg-BG"/>
        </w:rPr>
        <w:t>.</w:t>
      </w:r>
    </w:p>
    <w:p w:rsidR="000114B7" w:rsidRPr="00F2275F" w:rsidRDefault="00886C66" w:rsidP="00804300">
      <w:pPr>
        <w:pStyle w:val="JuInitialled"/>
        <w:rPr>
          <w:lang w:val="bg-BG"/>
        </w:rPr>
      </w:pPr>
      <w:r>
        <w:t>L</w:t>
      </w:r>
      <w:r w:rsidRPr="00F2275F">
        <w:rPr>
          <w:lang w:val="bg-BG"/>
        </w:rPr>
        <w:t>.</w:t>
      </w:r>
      <w:r>
        <w:t>G</w:t>
      </w:r>
      <w:r w:rsidRPr="00F2275F">
        <w:rPr>
          <w:lang w:val="bg-BG"/>
        </w:rPr>
        <w:t>.</w:t>
      </w:r>
      <w:r w:rsidR="00804300" w:rsidRPr="00F2275F">
        <w:rPr>
          <w:lang w:val="bg-BG"/>
        </w:rPr>
        <w:br/>
      </w:r>
      <w:r>
        <w:t>T</w:t>
      </w:r>
      <w:r w:rsidRPr="00F2275F">
        <w:rPr>
          <w:lang w:val="bg-BG"/>
        </w:rPr>
        <w:t>.</w:t>
      </w:r>
      <w:r>
        <w:t>L</w:t>
      </w:r>
      <w:r w:rsidRPr="00F2275F">
        <w:rPr>
          <w:lang w:val="bg-BG"/>
        </w:rPr>
        <w:t>.</w:t>
      </w:r>
      <w:r>
        <w:t>E</w:t>
      </w:r>
      <w:r w:rsidRPr="00F2275F">
        <w:rPr>
          <w:lang w:val="bg-BG"/>
        </w:rPr>
        <w:t>.</w:t>
      </w:r>
    </w:p>
    <w:p w:rsidR="00463B0D" w:rsidRPr="00F2275F" w:rsidRDefault="00463B0D" w:rsidP="00001128">
      <w:pPr>
        <w:pStyle w:val="OpiHHead"/>
        <w:rPr>
          <w:lang w:val="bg-BG"/>
        </w:rPr>
        <w:sectPr w:rsidR="00463B0D" w:rsidRPr="00F2275F" w:rsidSect="00BA7990">
          <w:headerReference w:type="default" r:id="rId13"/>
          <w:footnotePr>
            <w:numRestart w:val="eachPage"/>
          </w:foot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254"/>
        </w:sectPr>
      </w:pPr>
    </w:p>
    <w:p w:rsidR="000114B7" w:rsidRPr="00F2275F" w:rsidRDefault="00B94B24" w:rsidP="00001128">
      <w:pPr>
        <w:pStyle w:val="OpiHHead"/>
        <w:rPr>
          <w:lang w:val="bg-BG"/>
        </w:rPr>
      </w:pPr>
      <w:r w:rsidRPr="00B94B24">
        <w:rPr>
          <w:lang w:val="bg-BG"/>
        </w:rPr>
        <w:lastRenderedPageBreak/>
        <w:t>ЧАСТИЧ</w:t>
      </w:r>
      <w:r>
        <w:rPr>
          <w:lang w:val="bg-BG"/>
        </w:rPr>
        <w:t xml:space="preserve">НО ОСОБЕНО МНЕНИЕ НА СЪДИЯ БРАЦА </w:t>
      </w:r>
    </w:p>
    <w:p w:rsidR="000114B7" w:rsidRPr="00B94B24" w:rsidRDefault="001E0FCD" w:rsidP="00B94B24">
      <w:pPr>
        <w:pStyle w:val="OpiPara"/>
        <w:rPr>
          <w:lang w:val="bg-BG"/>
        </w:rPr>
      </w:pPr>
      <w:r>
        <w:fldChar w:fldCharType="begin"/>
      </w:r>
      <w:r w:rsidR="00EC4A8B" w:rsidRPr="00F2275F">
        <w:rPr>
          <w:lang w:val="bg-BG"/>
        </w:rPr>
        <w:instrText xml:space="preserve"> </w:instrText>
      </w:r>
      <w:r w:rsidR="00EC4A8B">
        <w:instrText>AUTONUM</w:instrText>
      </w:r>
      <w:r w:rsidR="00EC4A8B" w:rsidRPr="00F2275F">
        <w:rPr>
          <w:lang w:val="bg-BG"/>
        </w:rPr>
        <w:instrText xml:space="preserve">  \* </w:instrText>
      </w:r>
      <w:r w:rsidR="00EC4A8B">
        <w:instrText>Arabic</w:instrText>
      </w:r>
      <w:r w:rsidR="00EC4A8B" w:rsidRPr="00F2275F">
        <w:rPr>
          <w:lang w:val="bg-BG"/>
        </w:rPr>
        <w:instrText xml:space="preserve"> </w:instrText>
      </w:r>
      <w:r>
        <w:fldChar w:fldCharType="end"/>
      </w:r>
      <w:r w:rsidR="000114B7">
        <w:t> </w:t>
      </w:r>
      <w:r w:rsidR="00B94B24" w:rsidRPr="00F2275F">
        <w:rPr>
          <w:lang w:val="bg-BG"/>
        </w:rPr>
        <w:t xml:space="preserve">Споделям мнението на </w:t>
      </w:r>
      <w:r w:rsidR="00B94B24">
        <w:rPr>
          <w:lang w:val="bg-BG"/>
        </w:rPr>
        <w:t>съдебния състав</w:t>
      </w:r>
      <w:r w:rsidR="00B94B24" w:rsidRPr="00F2275F">
        <w:rPr>
          <w:lang w:val="bg-BG"/>
        </w:rPr>
        <w:t>, че в настоящия случай е налице нарушение на чл</w:t>
      </w:r>
      <w:r w:rsidR="00B94B24">
        <w:rPr>
          <w:lang w:val="bg-BG"/>
        </w:rPr>
        <w:t>.</w:t>
      </w:r>
      <w:r w:rsidR="00B94B24" w:rsidRPr="00F2275F">
        <w:rPr>
          <w:lang w:val="bg-BG"/>
        </w:rPr>
        <w:t xml:space="preserve"> 3 от Конвенцията и че, като се взем</w:t>
      </w:r>
      <w:r w:rsidR="00B94B24">
        <w:rPr>
          <w:lang w:val="bg-BG"/>
        </w:rPr>
        <w:t>е</w:t>
      </w:r>
      <w:r w:rsidR="00B94B24" w:rsidRPr="00F2275F">
        <w:rPr>
          <w:lang w:val="bg-BG"/>
        </w:rPr>
        <w:t xml:space="preserve"> предвид тази констатация, </w:t>
      </w:r>
      <w:r w:rsidR="00B56804">
        <w:rPr>
          <w:lang w:val="bg-BG"/>
        </w:rPr>
        <w:t>не е необходимо да се решава</w:t>
      </w:r>
      <w:r w:rsidR="00B94B24" w:rsidRPr="00F2275F">
        <w:rPr>
          <w:lang w:val="bg-BG"/>
        </w:rPr>
        <w:t xml:space="preserve"> дали </w:t>
      </w:r>
      <w:r w:rsidR="00B56804">
        <w:rPr>
          <w:lang w:val="bg-BG"/>
        </w:rPr>
        <w:t xml:space="preserve">има </w:t>
      </w:r>
      <w:r w:rsidR="00B94B24" w:rsidRPr="00F2275F">
        <w:rPr>
          <w:lang w:val="bg-BG"/>
        </w:rPr>
        <w:t xml:space="preserve">допълнително </w:t>
      </w:r>
      <w:r w:rsidR="00B94B24" w:rsidRPr="00B47BA3">
        <w:rPr>
          <w:lang w:val="bg-BG"/>
        </w:rPr>
        <w:t>нарушен</w:t>
      </w:r>
      <w:r w:rsidR="00B47BA3" w:rsidRPr="00B47BA3">
        <w:rPr>
          <w:lang w:val="bg-BG"/>
        </w:rPr>
        <w:t>ие</w:t>
      </w:r>
      <w:r w:rsidR="00B94B24" w:rsidRPr="00B47BA3">
        <w:rPr>
          <w:lang w:val="bg-BG"/>
        </w:rPr>
        <w:t xml:space="preserve"> н</w:t>
      </w:r>
      <w:r w:rsidR="00B94B24" w:rsidRPr="00F2275F">
        <w:rPr>
          <w:lang w:val="bg-BG"/>
        </w:rPr>
        <w:t>а чл</w:t>
      </w:r>
      <w:r w:rsidR="00B94B24">
        <w:rPr>
          <w:lang w:val="bg-BG"/>
        </w:rPr>
        <w:t>.</w:t>
      </w:r>
      <w:r w:rsidR="00B56804">
        <w:rPr>
          <w:lang w:val="bg-BG"/>
        </w:rPr>
        <w:t xml:space="preserve"> 2 от Конвенцията и </w:t>
      </w:r>
      <w:r w:rsidR="00B94B24" w:rsidRPr="00F2275F">
        <w:rPr>
          <w:lang w:val="bg-BG"/>
        </w:rPr>
        <w:t>чл</w:t>
      </w:r>
      <w:r w:rsidR="00B94B24">
        <w:rPr>
          <w:lang w:val="bg-BG"/>
        </w:rPr>
        <w:t>.</w:t>
      </w:r>
      <w:r w:rsidR="00B94B24" w:rsidRPr="00F2275F">
        <w:rPr>
          <w:lang w:val="bg-BG"/>
        </w:rPr>
        <w:t xml:space="preserve"> 1 от </w:t>
      </w:r>
      <w:r w:rsidR="00B94B24">
        <w:rPr>
          <w:lang w:val="bg-BG"/>
        </w:rPr>
        <w:t>П</w:t>
      </w:r>
      <w:r w:rsidR="00B94B24" w:rsidRPr="00F2275F">
        <w:rPr>
          <w:lang w:val="bg-BG"/>
        </w:rPr>
        <w:t>ротокол № 13</w:t>
      </w:r>
      <w:r w:rsidR="000114B7" w:rsidRPr="00F2275F">
        <w:rPr>
          <w:lang w:val="bg-BG"/>
        </w:rPr>
        <w:t>.</w:t>
      </w:r>
    </w:p>
    <w:p w:rsidR="00C600B0" w:rsidRPr="00E160D8" w:rsidRDefault="001E0FCD" w:rsidP="00E160D8">
      <w:pPr>
        <w:pStyle w:val="OpiPara"/>
        <w:rPr>
          <w:lang w:val="bg-BG"/>
        </w:rPr>
      </w:pPr>
      <w:r>
        <w:fldChar w:fldCharType="begin"/>
      </w:r>
      <w:r w:rsidR="00EC4A8B" w:rsidRPr="00B94B24">
        <w:rPr>
          <w:lang w:val="bg-BG"/>
        </w:rPr>
        <w:instrText xml:space="preserve"> </w:instrText>
      </w:r>
      <w:r w:rsidR="00EC4A8B">
        <w:instrText>AUTONUM</w:instrText>
      </w:r>
      <w:r w:rsidR="00EC4A8B" w:rsidRPr="00B94B24">
        <w:rPr>
          <w:lang w:val="bg-BG"/>
        </w:rPr>
        <w:instrText xml:space="preserve">  \* </w:instrText>
      </w:r>
      <w:r w:rsidR="00EC4A8B">
        <w:instrText>Arabic</w:instrText>
      </w:r>
      <w:r w:rsidR="00EC4A8B" w:rsidRPr="00B94B24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B94B24">
        <w:rPr>
          <w:lang w:val="bg-BG"/>
        </w:rPr>
        <w:t xml:space="preserve">Дивизионният съд и </w:t>
      </w:r>
      <w:r w:rsidR="00B94B24" w:rsidRPr="00B94B24">
        <w:rPr>
          <w:lang w:val="bg-BG"/>
        </w:rPr>
        <w:t>Апелативния</w:t>
      </w:r>
      <w:r w:rsidR="00B94B24">
        <w:rPr>
          <w:lang w:val="bg-BG"/>
        </w:rPr>
        <w:t>т</w:t>
      </w:r>
      <w:r w:rsidR="00B94B24" w:rsidRPr="00B94B24">
        <w:rPr>
          <w:lang w:val="bg-BG"/>
        </w:rPr>
        <w:t xml:space="preserve"> съд </w:t>
      </w:r>
      <w:r w:rsidR="00B94B24">
        <w:rPr>
          <w:lang w:val="bg-BG"/>
        </w:rPr>
        <w:t>изрично приемат, взимайки</w:t>
      </w:r>
      <w:r w:rsidR="00B94B24" w:rsidRPr="00B94B24">
        <w:rPr>
          <w:lang w:val="bg-BG"/>
        </w:rPr>
        <w:t xml:space="preserve"> </w:t>
      </w:r>
      <w:r w:rsidR="00755948">
        <w:rPr>
          <w:lang w:val="bg-BG"/>
        </w:rPr>
        <w:t xml:space="preserve">предвид </w:t>
      </w:r>
      <w:r w:rsidR="00B94B24" w:rsidRPr="00B94B24">
        <w:rPr>
          <w:lang w:val="bg-BG"/>
        </w:rPr>
        <w:t xml:space="preserve">доказателствата като цяло, </w:t>
      </w:r>
      <w:r w:rsidR="00B94B24">
        <w:rPr>
          <w:lang w:val="bg-BG"/>
        </w:rPr>
        <w:t xml:space="preserve">че има </w:t>
      </w:r>
      <w:r w:rsidR="00B94B24" w:rsidRPr="00B94B24">
        <w:rPr>
          <w:lang w:val="bg-BG"/>
        </w:rPr>
        <w:t xml:space="preserve">съществени основания </w:t>
      </w:r>
      <w:r w:rsidR="00755948">
        <w:rPr>
          <w:lang w:val="bg-BG"/>
        </w:rPr>
        <w:t xml:space="preserve">да се счита, че е налице реална опасност жалбоподателите да бъдат </w:t>
      </w:r>
      <w:r w:rsidR="00B94B24" w:rsidRPr="00B94B24">
        <w:rPr>
          <w:lang w:val="bg-BG"/>
        </w:rPr>
        <w:t>осъдени на смърт и екзекутиран</w:t>
      </w:r>
      <w:r w:rsidR="0057029A">
        <w:rPr>
          <w:lang w:val="bg-BG"/>
        </w:rPr>
        <w:t>и</w:t>
      </w:r>
      <w:r w:rsidR="00B47BA3">
        <w:rPr>
          <w:lang w:val="bg-BG"/>
        </w:rPr>
        <w:t>, ако бъдат предадени</w:t>
      </w:r>
      <w:r w:rsidR="00755948">
        <w:rPr>
          <w:lang w:val="bg-BG"/>
        </w:rPr>
        <w:t xml:space="preserve"> под арест</w:t>
      </w:r>
      <w:r w:rsidR="0057029A">
        <w:rPr>
          <w:lang w:val="bg-BG"/>
        </w:rPr>
        <w:t>а</w:t>
      </w:r>
      <w:r w:rsidR="00755948">
        <w:rPr>
          <w:lang w:val="bg-BG"/>
        </w:rPr>
        <w:t xml:space="preserve"> на Иракския върховен трибунал</w:t>
      </w:r>
      <w:r w:rsidR="00B94B24" w:rsidRPr="00B94B24">
        <w:rPr>
          <w:lang w:val="bg-BG"/>
        </w:rPr>
        <w:t xml:space="preserve"> (</w:t>
      </w:r>
      <w:r w:rsidR="00755948">
        <w:rPr>
          <w:lang w:val="bg-BG"/>
        </w:rPr>
        <w:t>ИВТ</w:t>
      </w:r>
      <w:r w:rsidR="00B94B24" w:rsidRPr="00B94B24">
        <w:rPr>
          <w:lang w:val="bg-BG"/>
        </w:rPr>
        <w:t xml:space="preserve">), </w:t>
      </w:r>
      <w:r w:rsidR="00755948">
        <w:rPr>
          <w:lang w:val="bg-BG"/>
        </w:rPr>
        <w:t xml:space="preserve">имайки предвид, че не са </w:t>
      </w:r>
      <w:r w:rsidR="00755948" w:rsidRPr="00B47BA3">
        <w:rPr>
          <w:lang w:val="bg-BG"/>
        </w:rPr>
        <w:t>получени достатъчно гаранции</w:t>
      </w:r>
      <w:r w:rsidR="00B56804" w:rsidRPr="00B47BA3">
        <w:rPr>
          <w:lang w:val="bg-BG"/>
        </w:rPr>
        <w:t xml:space="preserve">, че такова </w:t>
      </w:r>
      <w:r w:rsidR="00755948" w:rsidRPr="00B47BA3">
        <w:rPr>
          <w:lang w:val="bg-BG"/>
        </w:rPr>
        <w:t>наказание няма да бъде търсено</w:t>
      </w:r>
      <w:r w:rsidR="00755948">
        <w:rPr>
          <w:lang w:val="bg-BG"/>
        </w:rPr>
        <w:t xml:space="preserve"> или наложено </w:t>
      </w:r>
      <w:r w:rsidR="00B94B24" w:rsidRPr="00B94B24">
        <w:rPr>
          <w:lang w:val="bg-BG"/>
        </w:rPr>
        <w:t xml:space="preserve">за престъпленията, в които са обвинени. </w:t>
      </w:r>
      <w:r w:rsidR="00B94B24" w:rsidRPr="00755948">
        <w:rPr>
          <w:lang w:val="bg-BG"/>
        </w:rPr>
        <w:t>Този извод не се променя от обстоятелството, че в резултат</w:t>
      </w:r>
      <w:r w:rsidR="00B47BA3">
        <w:rPr>
          <w:lang w:val="bg-BG"/>
        </w:rPr>
        <w:t xml:space="preserve"> на предаването</w:t>
      </w:r>
      <w:r w:rsidR="00755948">
        <w:rPr>
          <w:lang w:val="bg-BG"/>
        </w:rPr>
        <w:t xml:space="preserve">, </w:t>
      </w:r>
      <w:r w:rsidR="00B94B24" w:rsidRPr="00755948">
        <w:rPr>
          <w:lang w:val="bg-BG"/>
        </w:rPr>
        <w:t>обвиненията за уби</w:t>
      </w:r>
      <w:r w:rsidR="00755948">
        <w:rPr>
          <w:lang w:val="bg-BG"/>
        </w:rPr>
        <w:t>йство срещу жалбоподателите са намалени и заменен</w:t>
      </w:r>
      <w:r w:rsidR="00B47BA3">
        <w:rPr>
          <w:lang w:val="bg-BG"/>
        </w:rPr>
        <w:t>и с</w:t>
      </w:r>
      <w:r w:rsidR="00755948">
        <w:rPr>
          <w:lang w:val="bg-BG"/>
        </w:rPr>
        <w:t xml:space="preserve"> обвинения</w:t>
      </w:r>
      <w:r w:rsidR="00B94B24" w:rsidRPr="00755948">
        <w:rPr>
          <w:lang w:val="bg-BG"/>
        </w:rPr>
        <w:t>, коит</w:t>
      </w:r>
      <w:r w:rsidR="00755948">
        <w:rPr>
          <w:lang w:val="bg-BG"/>
        </w:rPr>
        <w:t>о не носят смъртно наказание и</w:t>
      </w:r>
      <w:r w:rsidR="00B94B24" w:rsidRPr="00755948">
        <w:rPr>
          <w:lang w:val="bg-BG"/>
        </w:rPr>
        <w:t xml:space="preserve"> че, през септември 2009 г.</w:t>
      </w:r>
      <w:r w:rsidR="00755948">
        <w:rPr>
          <w:lang w:val="bg-BG"/>
        </w:rPr>
        <w:t xml:space="preserve"> ИВТ отменя</w:t>
      </w:r>
      <w:r w:rsidR="00755948" w:rsidRPr="00755948">
        <w:rPr>
          <w:lang w:val="bg-BG"/>
        </w:rPr>
        <w:t xml:space="preserve"> всички обвинения срещу</w:t>
      </w:r>
      <w:r w:rsidR="00755948">
        <w:rPr>
          <w:lang w:val="bg-BG"/>
        </w:rPr>
        <w:t xml:space="preserve"> жалбоподателите поради недостатъчни доказателства. Съдът вече постанови</w:t>
      </w:r>
      <w:r w:rsidR="00755948" w:rsidRPr="00755948">
        <w:rPr>
          <w:lang w:val="bg-BG"/>
        </w:rPr>
        <w:t xml:space="preserve">, че </w:t>
      </w:r>
      <w:r w:rsidR="00755948">
        <w:rPr>
          <w:lang w:val="bg-BG"/>
        </w:rPr>
        <w:t xml:space="preserve">има право да се позовава на информация, която се появява след предаването или </w:t>
      </w:r>
      <w:r w:rsidR="00755948" w:rsidRPr="00755948">
        <w:rPr>
          <w:lang w:val="bg-BG"/>
        </w:rPr>
        <w:t xml:space="preserve">експулсирането на </w:t>
      </w:r>
      <w:r w:rsidR="00755948">
        <w:rPr>
          <w:lang w:val="bg-BG"/>
        </w:rPr>
        <w:t xml:space="preserve">дадено </w:t>
      </w:r>
      <w:r w:rsidR="00E160D8">
        <w:rPr>
          <w:lang w:val="bg-BG"/>
        </w:rPr>
        <w:t>лице, ако</w:t>
      </w:r>
      <w:r w:rsidR="00755948">
        <w:rPr>
          <w:lang w:val="bg-BG"/>
        </w:rPr>
        <w:t xml:space="preserve"> тази информацията </w:t>
      </w:r>
      <w:r w:rsidR="00E160D8">
        <w:rPr>
          <w:lang w:val="bg-BG"/>
        </w:rPr>
        <w:t>потенциално</w:t>
      </w:r>
      <w:r w:rsidR="005360F5">
        <w:rPr>
          <w:lang w:val="bg-BG"/>
        </w:rPr>
        <w:t xml:space="preserve"> </w:t>
      </w:r>
      <w:r w:rsidR="00E160D8">
        <w:rPr>
          <w:lang w:val="bg-BG"/>
        </w:rPr>
        <w:t>доприн</w:t>
      </w:r>
      <w:r w:rsidR="005360F5">
        <w:rPr>
          <w:lang w:val="bg-BG"/>
        </w:rPr>
        <w:t>ася</w:t>
      </w:r>
      <w:r w:rsidR="00E160D8">
        <w:rPr>
          <w:lang w:val="bg-BG"/>
        </w:rPr>
        <w:t xml:space="preserve"> за </w:t>
      </w:r>
      <w:r w:rsidR="00755948" w:rsidRPr="00755948">
        <w:rPr>
          <w:lang w:val="bg-BG"/>
        </w:rPr>
        <w:t xml:space="preserve">потвърждаване или опровергаване на </w:t>
      </w:r>
      <w:r w:rsidR="00E160D8">
        <w:rPr>
          <w:lang w:val="bg-BG"/>
        </w:rPr>
        <w:t xml:space="preserve">оценката, направена от договаряща страна относно основателността на </w:t>
      </w:r>
      <w:r w:rsidR="00B47BA3">
        <w:rPr>
          <w:lang w:val="bg-BG"/>
        </w:rPr>
        <w:t xml:space="preserve">опасенията </w:t>
      </w:r>
      <w:r w:rsidR="00E160D8">
        <w:rPr>
          <w:lang w:val="bg-BG"/>
        </w:rPr>
        <w:t xml:space="preserve">на жалбоподателя </w:t>
      </w:r>
      <w:r w:rsidR="000114B7" w:rsidRPr="00E160D8">
        <w:rPr>
          <w:lang w:val="bg-BG"/>
        </w:rPr>
        <w:t xml:space="preserve"> (</w:t>
      </w:r>
      <w:r w:rsidR="00E160D8">
        <w:rPr>
          <w:lang w:val="bg-BG"/>
        </w:rPr>
        <w:t>виж</w:t>
      </w:r>
      <w:r w:rsidR="00FB0330" w:rsidRPr="00E160D8">
        <w:rPr>
          <w:lang w:val="bg-BG"/>
        </w:rPr>
        <w:t xml:space="preserve"> </w:t>
      </w:r>
      <w:r w:rsidR="000114B7" w:rsidRPr="006463B4">
        <w:rPr>
          <w:i/>
        </w:rPr>
        <w:t>Vilvarajah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and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Others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v</w:t>
      </w:r>
      <w:r w:rsidR="000114B7" w:rsidRPr="00E160D8">
        <w:rPr>
          <w:i/>
          <w:lang w:val="bg-BG"/>
        </w:rPr>
        <w:t xml:space="preserve">. </w:t>
      </w:r>
      <w:r w:rsidR="000114B7" w:rsidRPr="006463B4">
        <w:rPr>
          <w:i/>
        </w:rPr>
        <w:t>the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United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Kingdom</w:t>
      </w:r>
      <w:r w:rsidR="000114B7" w:rsidRPr="00E160D8">
        <w:rPr>
          <w:lang w:val="bg-BG"/>
        </w:rPr>
        <w:t xml:space="preserve">, 30 </w:t>
      </w:r>
      <w:r w:rsidR="00E160D8">
        <w:rPr>
          <w:lang w:val="bg-BG"/>
        </w:rPr>
        <w:t>октомври</w:t>
      </w:r>
      <w:r w:rsidR="000114B7" w:rsidRPr="00E160D8">
        <w:rPr>
          <w:lang w:val="bg-BG"/>
        </w:rPr>
        <w:t xml:space="preserve"> 1991</w:t>
      </w:r>
      <w:r w:rsidR="00E160D8">
        <w:rPr>
          <w:lang w:val="bg-BG"/>
        </w:rPr>
        <w:t xml:space="preserve"> г.</w:t>
      </w:r>
      <w:r w:rsidR="000114B7" w:rsidRPr="00E160D8">
        <w:rPr>
          <w:lang w:val="bg-BG"/>
        </w:rPr>
        <w:t xml:space="preserve">, </w:t>
      </w:r>
      <w:r w:rsidR="000C2979" w:rsidRPr="00E160D8">
        <w:rPr>
          <w:lang w:val="bg-BG"/>
        </w:rPr>
        <w:t xml:space="preserve">§ 107, </w:t>
      </w:r>
      <w:r w:rsidR="00E160D8">
        <w:rPr>
          <w:lang w:val="bg-BG"/>
        </w:rPr>
        <w:t>серия</w:t>
      </w:r>
      <w:r w:rsidR="000114B7" w:rsidRPr="00E160D8">
        <w:rPr>
          <w:lang w:val="bg-BG"/>
        </w:rPr>
        <w:t xml:space="preserve"> </w:t>
      </w:r>
      <w:r w:rsidR="000114B7">
        <w:t>A</w:t>
      </w:r>
      <w:r w:rsidR="000114B7" w:rsidRPr="00E160D8">
        <w:rPr>
          <w:lang w:val="bg-BG"/>
        </w:rPr>
        <w:t xml:space="preserve"> </w:t>
      </w:r>
      <w:r w:rsidR="00E160D8">
        <w:rPr>
          <w:lang w:val="bg-BG"/>
        </w:rPr>
        <w:t>№</w:t>
      </w:r>
      <w:r w:rsidR="000114B7" w:rsidRPr="00E160D8">
        <w:rPr>
          <w:lang w:val="bg-BG"/>
        </w:rPr>
        <w:t xml:space="preserve"> 215</w:t>
      </w:r>
      <w:r w:rsidR="00FB0330" w:rsidRPr="00E160D8">
        <w:rPr>
          <w:lang w:val="bg-BG"/>
        </w:rPr>
        <w:t xml:space="preserve">, </w:t>
      </w:r>
      <w:r w:rsidR="00E160D8">
        <w:rPr>
          <w:lang w:val="bg-BG"/>
        </w:rPr>
        <w:t>и</w:t>
      </w:r>
      <w:r w:rsidR="000114B7" w:rsidRPr="00E160D8">
        <w:rPr>
          <w:lang w:val="bg-BG"/>
        </w:rPr>
        <w:t xml:space="preserve"> </w:t>
      </w:r>
      <w:r w:rsidR="000114B7" w:rsidRPr="006463B4">
        <w:rPr>
          <w:i/>
        </w:rPr>
        <w:t>Mamatkulov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and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Askarov</w:t>
      </w:r>
      <w:r w:rsidR="000114B7" w:rsidRPr="00E160D8">
        <w:rPr>
          <w:i/>
          <w:lang w:val="bg-BG"/>
        </w:rPr>
        <w:t xml:space="preserve"> </w:t>
      </w:r>
      <w:r w:rsidR="000114B7" w:rsidRPr="006463B4">
        <w:rPr>
          <w:i/>
        </w:rPr>
        <w:t>v</w:t>
      </w:r>
      <w:r w:rsidR="000114B7" w:rsidRPr="00E160D8">
        <w:rPr>
          <w:i/>
          <w:lang w:val="bg-BG"/>
        </w:rPr>
        <w:t xml:space="preserve">. </w:t>
      </w:r>
      <w:r w:rsidR="000114B7" w:rsidRPr="006463B4">
        <w:rPr>
          <w:i/>
        </w:rPr>
        <w:t>Turkey</w:t>
      </w:r>
      <w:r w:rsidR="000C2979" w:rsidRPr="00E160D8">
        <w:rPr>
          <w:i/>
          <w:lang w:val="bg-BG"/>
        </w:rPr>
        <w:t xml:space="preserve"> </w:t>
      </w:r>
      <w:r w:rsidR="000114B7" w:rsidRPr="00E160D8">
        <w:rPr>
          <w:lang w:val="bg-BG"/>
        </w:rPr>
        <w:t>[</w:t>
      </w:r>
      <w:r w:rsidR="000114B7">
        <w:t>GC</w:t>
      </w:r>
      <w:r w:rsidR="000114B7" w:rsidRPr="00E160D8">
        <w:rPr>
          <w:lang w:val="bg-BG"/>
        </w:rPr>
        <w:t>]</w:t>
      </w:r>
      <w:r w:rsidR="000C2979" w:rsidRPr="00E160D8">
        <w:rPr>
          <w:lang w:val="bg-BG"/>
        </w:rPr>
        <w:t>,</w:t>
      </w:r>
      <w:r w:rsidR="000114B7" w:rsidRPr="00E160D8">
        <w:rPr>
          <w:lang w:val="bg-BG"/>
        </w:rPr>
        <w:t xml:space="preserve"> </w:t>
      </w:r>
      <w:r w:rsidR="00E160D8">
        <w:rPr>
          <w:lang w:val="bg-BG"/>
        </w:rPr>
        <w:t>№</w:t>
      </w:r>
      <w:r w:rsidR="000114B7" w:rsidRPr="00E160D8">
        <w:rPr>
          <w:lang w:val="bg-BG"/>
        </w:rPr>
        <w:t xml:space="preserve"> 46827/99 </w:t>
      </w:r>
      <w:r w:rsidR="00E160D8">
        <w:rPr>
          <w:lang w:val="bg-BG"/>
        </w:rPr>
        <w:t>и №</w:t>
      </w:r>
      <w:r w:rsidR="000114B7" w:rsidRPr="00E160D8">
        <w:rPr>
          <w:lang w:val="bg-BG"/>
        </w:rPr>
        <w:t xml:space="preserve"> 46951/99, §</w:t>
      </w:r>
      <w:r w:rsidR="000C2979">
        <w:t> </w:t>
      </w:r>
      <w:r w:rsidR="000114B7" w:rsidRPr="00E160D8">
        <w:rPr>
          <w:lang w:val="bg-BG"/>
        </w:rPr>
        <w:t>69</w:t>
      </w:r>
      <w:r w:rsidR="000C2979" w:rsidRPr="00E160D8">
        <w:rPr>
          <w:lang w:val="bg-BG"/>
        </w:rPr>
        <w:t xml:space="preserve">, </w:t>
      </w:r>
      <w:r w:rsidR="00E160D8">
        <w:t>EC</w:t>
      </w:r>
      <w:r w:rsidR="00E160D8">
        <w:rPr>
          <w:lang w:val="bg-BG"/>
        </w:rPr>
        <w:t>ПЧ</w:t>
      </w:r>
      <w:r w:rsidR="000C2979" w:rsidRPr="00E160D8">
        <w:rPr>
          <w:lang w:val="bg-BG"/>
        </w:rPr>
        <w:t xml:space="preserve"> 2005-</w:t>
      </w:r>
      <w:r w:rsidR="000C2979">
        <w:t>I</w:t>
      </w:r>
      <w:r w:rsidR="000114B7" w:rsidRPr="00E160D8">
        <w:rPr>
          <w:lang w:val="bg-BG"/>
        </w:rPr>
        <w:t xml:space="preserve">). </w:t>
      </w:r>
      <w:r w:rsidR="00E160D8" w:rsidRPr="00E160D8">
        <w:rPr>
          <w:lang w:val="bg-BG"/>
        </w:rPr>
        <w:t xml:space="preserve">Въпреки това, тъй като естеството на отговорността </w:t>
      </w:r>
      <w:r w:rsidR="00E160D8">
        <w:rPr>
          <w:lang w:val="bg-BG"/>
        </w:rPr>
        <w:t>на договарящата страна по силата на чл. 3</w:t>
      </w:r>
      <w:r w:rsidR="00E160D8" w:rsidRPr="00E160D8">
        <w:rPr>
          <w:lang w:val="bg-BG"/>
        </w:rPr>
        <w:t xml:space="preserve"> в </w:t>
      </w:r>
      <w:r w:rsidR="00E160D8">
        <w:rPr>
          <w:lang w:val="bg-BG"/>
        </w:rPr>
        <w:t>сходни със настоящия случай</w:t>
      </w:r>
      <w:r w:rsidR="00B47BA3">
        <w:rPr>
          <w:lang w:val="bg-BG"/>
        </w:rPr>
        <w:t xml:space="preserve"> дела</w:t>
      </w:r>
      <w:r w:rsidR="00E160D8">
        <w:rPr>
          <w:lang w:val="bg-BG"/>
        </w:rPr>
        <w:t>, се крие в</w:t>
      </w:r>
      <w:r w:rsidR="00E160D8" w:rsidRPr="00E160D8">
        <w:rPr>
          <w:lang w:val="bg-BG"/>
        </w:rPr>
        <w:t xml:space="preserve"> излагане </w:t>
      </w:r>
      <w:r w:rsidR="00E160D8">
        <w:rPr>
          <w:lang w:val="bg-BG"/>
        </w:rPr>
        <w:t xml:space="preserve">на дадено лице на </w:t>
      </w:r>
      <w:r w:rsidR="00E160D8" w:rsidRPr="00E160D8">
        <w:rPr>
          <w:lang w:val="bg-BG"/>
        </w:rPr>
        <w:t>риск от малтретиране, съществуването на риска трябва да се оценява преди всичко във връ</w:t>
      </w:r>
      <w:r w:rsidR="00E160D8">
        <w:rPr>
          <w:lang w:val="bg-BG"/>
        </w:rPr>
        <w:t xml:space="preserve">зка с тези факти, които са </w:t>
      </w:r>
      <w:r w:rsidR="00E160D8" w:rsidRPr="00E160D8">
        <w:rPr>
          <w:lang w:val="bg-BG"/>
        </w:rPr>
        <w:t xml:space="preserve">известни или са могли да бъдат </w:t>
      </w:r>
      <w:r w:rsidR="00E160D8">
        <w:rPr>
          <w:lang w:val="bg-BG"/>
        </w:rPr>
        <w:t>известни на договарящата страна в момента на предаване</w:t>
      </w:r>
      <w:r w:rsidR="00E160D8" w:rsidRPr="00E160D8">
        <w:rPr>
          <w:lang w:val="bg-BG"/>
        </w:rPr>
        <w:t xml:space="preserve"> или експулсиране. Освен това, както се пос</w:t>
      </w:r>
      <w:r w:rsidR="00B47BA3">
        <w:rPr>
          <w:lang w:val="bg-BG"/>
        </w:rPr>
        <w:t>очва в съдебното решение, делото</w:t>
      </w:r>
      <w:r w:rsidR="00E160D8" w:rsidRPr="00E160D8">
        <w:rPr>
          <w:lang w:val="bg-BG"/>
        </w:rPr>
        <w:t xml:space="preserve"> на жалбо</w:t>
      </w:r>
      <w:r w:rsidR="00B47BA3">
        <w:rPr>
          <w:lang w:val="bg-BG"/>
        </w:rPr>
        <w:t>подателите е във всички случаи</w:t>
      </w:r>
      <w:r w:rsidR="00E160D8">
        <w:rPr>
          <w:lang w:val="bg-BG"/>
        </w:rPr>
        <w:t xml:space="preserve"> </w:t>
      </w:r>
      <w:r w:rsidR="00E160D8" w:rsidRPr="00E160D8">
        <w:rPr>
          <w:lang w:val="bg-BG"/>
        </w:rPr>
        <w:t xml:space="preserve">наскоро </w:t>
      </w:r>
      <w:r w:rsidR="00B47BA3">
        <w:rPr>
          <w:lang w:val="bg-BG"/>
        </w:rPr>
        <w:t>върнато</w:t>
      </w:r>
      <w:r w:rsidR="00E160D8">
        <w:rPr>
          <w:lang w:val="bg-BG"/>
        </w:rPr>
        <w:t xml:space="preserve"> от касационния</w:t>
      </w:r>
      <w:r w:rsidR="00E160D8" w:rsidRPr="00E160D8">
        <w:rPr>
          <w:lang w:val="bg-BG"/>
        </w:rPr>
        <w:t xml:space="preserve"> съд за </w:t>
      </w:r>
      <w:r w:rsidR="00E160D8">
        <w:rPr>
          <w:lang w:val="bg-BG"/>
        </w:rPr>
        <w:t xml:space="preserve">повторно разследване и </w:t>
      </w:r>
      <w:r w:rsidR="00B47BA3">
        <w:rPr>
          <w:lang w:val="bg-BG"/>
        </w:rPr>
        <w:t>разглеждане</w:t>
      </w:r>
      <w:r w:rsidR="00E160D8">
        <w:rPr>
          <w:lang w:val="bg-BG"/>
        </w:rPr>
        <w:t xml:space="preserve">, в резултат на което опасността, на която те са изложени </w:t>
      </w:r>
      <w:r w:rsidR="00E160D8" w:rsidRPr="00B47BA3">
        <w:rPr>
          <w:lang w:val="bg-BG"/>
        </w:rPr>
        <w:t>в момента на тяхното предаване</w:t>
      </w:r>
      <w:r w:rsidR="00B47BA3">
        <w:rPr>
          <w:lang w:val="bg-BG"/>
        </w:rPr>
        <w:t>,</w:t>
      </w:r>
      <w:r w:rsidR="00E160D8" w:rsidRPr="00B47BA3">
        <w:rPr>
          <w:lang w:val="bg-BG"/>
        </w:rPr>
        <w:t xml:space="preserve"> не е окончателно отхвърлен</w:t>
      </w:r>
      <w:r w:rsidR="00B47BA3">
        <w:rPr>
          <w:lang w:val="bg-BG"/>
        </w:rPr>
        <w:t>а</w:t>
      </w:r>
      <w:r w:rsidR="000114B7" w:rsidRPr="00B47BA3">
        <w:rPr>
          <w:lang w:val="bg-BG"/>
        </w:rPr>
        <w:t>.</w:t>
      </w:r>
    </w:p>
    <w:p w:rsidR="00C600B0" w:rsidRPr="00E160D8" w:rsidRDefault="001E0FCD" w:rsidP="00101959">
      <w:pPr>
        <w:pStyle w:val="OpiPara"/>
        <w:rPr>
          <w:lang w:val="bg-BG"/>
        </w:rPr>
      </w:pPr>
      <w:r>
        <w:fldChar w:fldCharType="begin"/>
      </w:r>
      <w:r w:rsidR="00EC4A8B" w:rsidRPr="00E160D8">
        <w:rPr>
          <w:lang w:val="bg-BG"/>
        </w:rPr>
        <w:instrText xml:space="preserve"> </w:instrText>
      </w:r>
      <w:r w:rsidR="00EC4A8B">
        <w:instrText>AUTONUM</w:instrText>
      </w:r>
      <w:r w:rsidR="00EC4A8B" w:rsidRPr="00E160D8">
        <w:rPr>
          <w:lang w:val="bg-BG"/>
        </w:rPr>
        <w:instrText xml:space="preserve">  \* </w:instrText>
      </w:r>
      <w:r w:rsidR="00EC4A8B">
        <w:instrText>Arabic</w:instrText>
      </w:r>
      <w:r w:rsidR="00EC4A8B" w:rsidRPr="00E160D8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5360F5">
        <w:rPr>
          <w:lang w:val="bg-BG"/>
        </w:rPr>
        <w:t>Като з</w:t>
      </w:r>
      <w:r w:rsidR="00E160D8">
        <w:rPr>
          <w:lang w:val="bg-BG"/>
        </w:rPr>
        <w:t>аключава</w:t>
      </w:r>
      <w:r w:rsidR="00B47BA3">
        <w:rPr>
          <w:lang w:val="bg-BG"/>
        </w:rPr>
        <w:t xml:space="preserve">, че </w:t>
      </w:r>
      <w:r w:rsidR="005360F5">
        <w:rPr>
          <w:lang w:val="bg-BG"/>
        </w:rPr>
        <w:t xml:space="preserve">в настоящия случай </w:t>
      </w:r>
      <w:r w:rsidR="00B47BA3">
        <w:rPr>
          <w:lang w:val="bg-BG"/>
        </w:rPr>
        <w:t>П</w:t>
      </w:r>
      <w:r w:rsidR="00E160D8" w:rsidRPr="00E160D8">
        <w:rPr>
          <w:lang w:val="bg-BG"/>
        </w:rPr>
        <w:t>равителството е в нару</w:t>
      </w:r>
      <w:r w:rsidR="00101959">
        <w:rPr>
          <w:lang w:val="bg-BG"/>
        </w:rPr>
        <w:t>шение на задълженията си по чл. 3, съдебният състав</w:t>
      </w:r>
      <w:r w:rsidR="00E160D8" w:rsidRPr="00E160D8">
        <w:rPr>
          <w:lang w:val="bg-BG"/>
        </w:rPr>
        <w:t xml:space="preserve"> се фокусир</w:t>
      </w:r>
      <w:r w:rsidR="00101959">
        <w:rPr>
          <w:lang w:val="bg-BG"/>
        </w:rPr>
        <w:t>а не само върху обстоятелствата</w:t>
      </w:r>
      <w:r w:rsidR="00E160D8" w:rsidRPr="00E160D8">
        <w:rPr>
          <w:lang w:val="bg-BG"/>
        </w:rPr>
        <w:t xml:space="preserve"> през деке</w:t>
      </w:r>
      <w:r w:rsidR="00101959">
        <w:rPr>
          <w:lang w:val="bg-BG"/>
        </w:rPr>
        <w:t>мври 2008 г., когато жалбоподателите</w:t>
      </w:r>
      <w:r w:rsidR="00E160D8" w:rsidRPr="00E160D8">
        <w:rPr>
          <w:lang w:val="bg-BG"/>
        </w:rPr>
        <w:t xml:space="preserve"> са физически </w:t>
      </w:r>
      <w:r w:rsidR="00B47BA3">
        <w:rPr>
          <w:lang w:val="bg-BG"/>
        </w:rPr>
        <w:t>предадени</w:t>
      </w:r>
      <w:r w:rsidR="00101959">
        <w:rPr>
          <w:lang w:val="bg-BG"/>
        </w:rPr>
        <w:t xml:space="preserve"> под арест</w:t>
      </w:r>
      <w:r w:rsidR="005360F5">
        <w:rPr>
          <w:lang w:val="bg-BG"/>
        </w:rPr>
        <w:t>а</w:t>
      </w:r>
      <w:r w:rsidR="00E160D8" w:rsidRPr="00E160D8">
        <w:rPr>
          <w:lang w:val="bg-BG"/>
        </w:rPr>
        <w:t xml:space="preserve"> на иракските вла</w:t>
      </w:r>
      <w:r w:rsidR="00101959">
        <w:rPr>
          <w:lang w:val="bg-BG"/>
        </w:rPr>
        <w:t xml:space="preserve">сти без никаква гаранция, че </w:t>
      </w:r>
      <w:r w:rsidR="00E160D8" w:rsidRPr="00E160D8">
        <w:rPr>
          <w:lang w:val="bg-BG"/>
        </w:rPr>
        <w:t xml:space="preserve">няма да бъдат подложени на смъртното наказание, но </w:t>
      </w:r>
      <w:r w:rsidR="00101959">
        <w:rPr>
          <w:lang w:val="bg-BG"/>
        </w:rPr>
        <w:t xml:space="preserve">и върху </w:t>
      </w:r>
      <w:r w:rsidR="00E160D8" w:rsidRPr="00E160D8">
        <w:rPr>
          <w:lang w:val="bg-BG"/>
        </w:rPr>
        <w:t>действ</w:t>
      </w:r>
      <w:r w:rsidR="00101959">
        <w:rPr>
          <w:lang w:val="bg-BG"/>
        </w:rPr>
        <w:t>ията и бездействията на органите</w:t>
      </w:r>
      <w:r w:rsidR="00E160D8" w:rsidRPr="00E160D8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E160D8" w:rsidRPr="00E160D8">
        <w:rPr>
          <w:lang w:val="bg-BG"/>
        </w:rPr>
        <w:t xml:space="preserve"> в периода след ареста на жалбоподателите и </w:t>
      </w:r>
      <w:r w:rsidR="00101959">
        <w:rPr>
          <w:lang w:val="bg-BG"/>
        </w:rPr>
        <w:t xml:space="preserve">тяхното </w:t>
      </w:r>
      <w:r w:rsidR="00E160D8" w:rsidRPr="00E160D8">
        <w:rPr>
          <w:lang w:val="bg-BG"/>
        </w:rPr>
        <w:t>задържане като интернирани</w:t>
      </w:r>
      <w:r w:rsidR="00B56804">
        <w:rPr>
          <w:lang w:val="bg-BG"/>
        </w:rPr>
        <w:t xml:space="preserve"> от съобра</w:t>
      </w:r>
      <w:r w:rsidR="00101959">
        <w:rPr>
          <w:lang w:val="bg-BG"/>
        </w:rPr>
        <w:t>жения</w:t>
      </w:r>
      <w:r w:rsidR="00E160D8" w:rsidRPr="00E160D8">
        <w:rPr>
          <w:lang w:val="bg-BG"/>
        </w:rPr>
        <w:t xml:space="preserve"> за сигурност през 2003 г. </w:t>
      </w:r>
      <w:r w:rsidR="00E160D8" w:rsidRPr="00E160D8">
        <w:rPr>
          <w:lang w:val="bg-BG"/>
        </w:rPr>
        <w:lastRenderedPageBreak/>
        <w:t>и преди</w:t>
      </w:r>
      <w:r w:rsidR="00101959">
        <w:rPr>
          <w:lang w:val="bg-BG"/>
        </w:rPr>
        <w:t xml:space="preserve"> </w:t>
      </w:r>
      <w:r w:rsidR="00490D0E">
        <w:rPr>
          <w:lang w:val="bg-BG"/>
        </w:rPr>
        <w:t>отн</w:t>
      </w:r>
      <w:r w:rsidR="005360F5">
        <w:rPr>
          <w:lang w:val="bg-BG"/>
        </w:rPr>
        <w:t xml:space="preserve">асяне </w:t>
      </w:r>
      <w:r w:rsidR="00101959">
        <w:rPr>
          <w:lang w:val="bg-BG"/>
        </w:rPr>
        <w:t>на техните случаи до иракските съдилища, без да са</w:t>
      </w:r>
      <w:r w:rsidR="00E160D8" w:rsidRPr="00E160D8">
        <w:rPr>
          <w:lang w:val="bg-BG"/>
        </w:rPr>
        <w:t xml:space="preserve"> </w:t>
      </w:r>
      <w:r w:rsidR="00101959">
        <w:rPr>
          <w:lang w:val="bg-BG"/>
        </w:rPr>
        <w:t>налице необходимите гаранции</w:t>
      </w:r>
      <w:r w:rsidR="000114B7" w:rsidRPr="00E160D8">
        <w:rPr>
          <w:lang w:val="bg-BG"/>
        </w:rPr>
        <w:t>.</w:t>
      </w:r>
    </w:p>
    <w:p w:rsidR="00C600B0" w:rsidRPr="00C00F24" w:rsidRDefault="001E0FCD" w:rsidP="00C00F24">
      <w:pPr>
        <w:pStyle w:val="OpiPara"/>
        <w:rPr>
          <w:lang w:val="bg-BG"/>
        </w:rPr>
      </w:pPr>
      <w:r>
        <w:fldChar w:fldCharType="begin"/>
      </w:r>
      <w:r w:rsidR="00EC4A8B" w:rsidRPr="001462C6">
        <w:rPr>
          <w:lang w:val="bg-BG"/>
        </w:rPr>
        <w:instrText xml:space="preserve"> </w:instrText>
      </w:r>
      <w:r w:rsidR="00EC4A8B">
        <w:instrText>AUTONUM</w:instrText>
      </w:r>
      <w:r w:rsidR="00EC4A8B" w:rsidRPr="001462C6">
        <w:rPr>
          <w:lang w:val="bg-BG"/>
        </w:rPr>
        <w:instrText xml:space="preserve">  \* </w:instrText>
      </w:r>
      <w:r w:rsidR="00EC4A8B">
        <w:instrText>Arabic</w:instrText>
      </w:r>
      <w:r w:rsidR="00EC4A8B" w:rsidRPr="001462C6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1462C6" w:rsidRPr="001462C6">
        <w:rPr>
          <w:lang w:val="bg-BG"/>
        </w:rPr>
        <w:t xml:space="preserve">Аз напълно подкрепям </w:t>
      </w:r>
      <w:r w:rsidR="001462C6">
        <w:rPr>
          <w:lang w:val="bg-BG"/>
        </w:rPr>
        <w:t>споменатото по-горе основание за налагане</w:t>
      </w:r>
      <w:r w:rsidR="001462C6" w:rsidRPr="001462C6">
        <w:rPr>
          <w:lang w:val="bg-BG"/>
        </w:rPr>
        <w:t xml:space="preserve"> на отгов</w:t>
      </w:r>
      <w:r w:rsidR="00B47BA3">
        <w:rPr>
          <w:lang w:val="bg-BG"/>
        </w:rPr>
        <w:t>орност на П</w:t>
      </w:r>
      <w:r w:rsidR="001462C6">
        <w:rPr>
          <w:lang w:val="bg-BG"/>
        </w:rPr>
        <w:t>равителството по чл.</w:t>
      </w:r>
      <w:r w:rsidR="001462C6" w:rsidRPr="001462C6">
        <w:rPr>
          <w:lang w:val="bg-BG"/>
        </w:rPr>
        <w:t xml:space="preserve"> 3. Ж</w:t>
      </w:r>
      <w:r w:rsidR="001462C6">
        <w:rPr>
          <w:lang w:val="bg-BG"/>
        </w:rPr>
        <w:t>албоподателит</w:t>
      </w:r>
      <w:r w:rsidR="00B47BA3">
        <w:rPr>
          <w:lang w:val="bg-BG"/>
        </w:rPr>
        <w:t>е първоначално са категоризирани</w:t>
      </w:r>
      <w:r w:rsidR="001462C6">
        <w:rPr>
          <w:lang w:val="bg-BG"/>
        </w:rPr>
        <w:t xml:space="preserve"> като „</w:t>
      </w:r>
      <w:r w:rsidR="001462C6" w:rsidRPr="001462C6">
        <w:rPr>
          <w:lang w:val="bg-BG"/>
        </w:rPr>
        <w:t xml:space="preserve">интернирани </w:t>
      </w:r>
      <w:r w:rsidR="001462C6">
        <w:rPr>
          <w:lang w:val="bg-BG"/>
        </w:rPr>
        <w:t>от съображения за сигурност”</w:t>
      </w:r>
      <w:r w:rsidR="001462C6" w:rsidRPr="001462C6">
        <w:rPr>
          <w:lang w:val="bg-BG"/>
        </w:rPr>
        <w:t xml:space="preserve">, </w:t>
      </w:r>
      <w:r w:rsidR="001462C6">
        <w:rPr>
          <w:lang w:val="bg-BG"/>
        </w:rPr>
        <w:t xml:space="preserve">при тяхното интерниране е отбелязано, че </w:t>
      </w:r>
      <w:r w:rsidR="001462C6" w:rsidRPr="001462C6">
        <w:rPr>
          <w:lang w:val="bg-BG"/>
        </w:rPr>
        <w:t>са заподозрени,</w:t>
      </w:r>
      <w:r w:rsidR="001462C6">
        <w:rPr>
          <w:lang w:val="bg-BG"/>
        </w:rPr>
        <w:t xml:space="preserve"> че са висши членове на Баас при</w:t>
      </w:r>
      <w:r w:rsidR="001462C6" w:rsidRPr="001462C6">
        <w:rPr>
          <w:lang w:val="bg-BG"/>
        </w:rPr>
        <w:t xml:space="preserve"> бившият режим и </w:t>
      </w:r>
      <w:r w:rsidR="001462C6">
        <w:rPr>
          <w:lang w:val="bg-BG"/>
        </w:rPr>
        <w:t>че са участвали в организиране на насилствени действия срещу Многонационалните сили (МНС</w:t>
      </w:r>
      <w:r w:rsidR="00B47BA3" w:rsidRPr="00B47BA3">
        <w:rPr>
          <w:lang w:val="bg-BG"/>
        </w:rPr>
        <w:t>)</w:t>
      </w:r>
      <w:r w:rsidR="001E79B5">
        <w:rPr>
          <w:lang w:val="bg-BG"/>
        </w:rPr>
        <w:t xml:space="preserve"> от страна на </w:t>
      </w:r>
      <w:r w:rsidR="001462C6" w:rsidRPr="001462C6">
        <w:rPr>
          <w:lang w:val="bg-BG"/>
        </w:rPr>
        <w:t>бивши ел</w:t>
      </w:r>
      <w:r w:rsidR="001E79B5">
        <w:rPr>
          <w:lang w:val="bg-BG"/>
        </w:rPr>
        <w:t>ементи на режима и, че, ако бъдат</w:t>
      </w:r>
      <w:r w:rsidR="001462C6" w:rsidRPr="001462C6">
        <w:rPr>
          <w:lang w:val="bg-BG"/>
        </w:rPr>
        <w:t xml:space="preserve"> освободен</w:t>
      </w:r>
      <w:r w:rsidR="001E79B5">
        <w:rPr>
          <w:lang w:val="bg-BG"/>
        </w:rPr>
        <w:t>и</w:t>
      </w:r>
      <w:r w:rsidR="001462C6" w:rsidRPr="001462C6">
        <w:rPr>
          <w:lang w:val="bg-BG"/>
        </w:rPr>
        <w:t xml:space="preserve">, те ще </w:t>
      </w:r>
      <w:r w:rsidR="001462C6" w:rsidRPr="001A4D74">
        <w:rPr>
          <w:lang w:val="bg-BG"/>
        </w:rPr>
        <w:t>представлява</w:t>
      </w:r>
      <w:r w:rsidR="001E79B5" w:rsidRPr="001A4D74">
        <w:rPr>
          <w:lang w:val="bg-BG"/>
        </w:rPr>
        <w:t>т неминуема</w:t>
      </w:r>
      <w:r w:rsidR="001462C6" w:rsidRPr="001A4D74">
        <w:rPr>
          <w:lang w:val="bg-BG"/>
        </w:rPr>
        <w:t xml:space="preserve"> заплаха за сигурността.</w:t>
      </w:r>
      <w:r w:rsidR="001E79B5" w:rsidRPr="001A4D74">
        <w:rPr>
          <w:lang w:val="bg-BG"/>
        </w:rPr>
        <w:t xml:space="preserve"> Именно Отделът за специални разследвания на Кралската военна полиция на </w:t>
      </w:r>
      <w:r w:rsidR="0003534A">
        <w:rPr>
          <w:lang w:val="bg-BG"/>
        </w:rPr>
        <w:t>Великобритания</w:t>
      </w:r>
      <w:r w:rsidR="001E79B5" w:rsidRPr="001A4D74">
        <w:rPr>
          <w:lang w:val="bg-BG"/>
        </w:rPr>
        <w:t xml:space="preserve">, след разследване на смъртта на двамата британски военнослужещи, проведено между март 2003 г. и октомври 2004 г., открива доказателства, </w:t>
      </w:r>
      <w:r w:rsidR="007222E4">
        <w:rPr>
          <w:lang w:val="bg-BG"/>
        </w:rPr>
        <w:t xml:space="preserve">които </w:t>
      </w:r>
      <w:r w:rsidR="001E79B5" w:rsidRPr="001A4D74">
        <w:rPr>
          <w:lang w:val="bg-BG"/>
        </w:rPr>
        <w:t>уличава</w:t>
      </w:r>
      <w:r w:rsidR="007222E4">
        <w:rPr>
          <w:lang w:val="bg-BG"/>
        </w:rPr>
        <w:t>т</w:t>
      </w:r>
      <w:r w:rsidR="00B47BA3" w:rsidRPr="001A4D74">
        <w:rPr>
          <w:lang w:val="bg-BG"/>
        </w:rPr>
        <w:t xml:space="preserve"> жалбоподателите</w:t>
      </w:r>
      <w:r w:rsidR="001E79B5" w:rsidRPr="001A4D74">
        <w:rPr>
          <w:lang w:val="bg-BG"/>
        </w:rPr>
        <w:t xml:space="preserve"> в убийството на военнослужещите. През юни 2004 г. се слага край на</w:t>
      </w:r>
      <w:r w:rsidR="001E79B5">
        <w:rPr>
          <w:lang w:val="bg-BG"/>
        </w:rPr>
        <w:t xml:space="preserve"> </w:t>
      </w:r>
      <w:r w:rsidR="001E79B5" w:rsidRPr="001E79B5">
        <w:rPr>
          <w:lang w:val="bg-BG"/>
        </w:rPr>
        <w:t>окупацията на Ирак</w:t>
      </w:r>
      <w:r w:rsidR="001E79B5">
        <w:rPr>
          <w:lang w:val="bg-BG"/>
        </w:rPr>
        <w:t>,</w:t>
      </w:r>
      <w:r w:rsidR="001E79B5" w:rsidRPr="001E79B5">
        <w:rPr>
          <w:lang w:val="bg-BG"/>
        </w:rPr>
        <w:t xml:space="preserve"> </w:t>
      </w:r>
      <w:r w:rsidR="001E79B5">
        <w:rPr>
          <w:lang w:val="bg-BG"/>
        </w:rPr>
        <w:t>а</w:t>
      </w:r>
      <w:r w:rsidR="001E79B5" w:rsidRPr="001E79B5">
        <w:rPr>
          <w:lang w:val="bg-BG"/>
        </w:rPr>
        <w:t xml:space="preserve"> през август същата година </w:t>
      </w:r>
      <w:r w:rsidR="001E79B5">
        <w:rPr>
          <w:lang w:val="bg-BG"/>
        </w:rPr>
        <w:t>в иракския Наказателен</w:t>
      </w:r>
      <w:r w:rsidR="001E79B5" w:rsidRPr="001E79B5">
        <w:rPr>
          <w:lang w:val="bg-BG"/>
        </w:rPr>
        <w:t xml:space="preserve"> кодекс </w:t>
      </w:r>
      <w:r w:rsidR="001E79B5">
        <w:rPr>
          <w:lang w:val="bg-BG"/>
        </w:rPr>
        <w:t>е въведено</w:t>
      </w:r>
      <w:r w:rsidR="001E79B5" w:rsidRPr="001E79B5">
        <w:rPr>
          <w:lang w:val="bg-BG"/>
        </w:rPr>
        <w:t xml:space="preserve"> </w:t>
      </w:r>
      <w:r w:rsidR="001E79B5">
        <w:rPr>
          <w:lang w:val="bg-BG"/>
        </w:rPr>
        <w:t xml:space="preserve">отново </w:t>
      </w:r>
      <w:r w:rsidR="001E79B5" w:rsidRPr="001E79B5">
        <w:rPr>
          <w:lang w:val="bg-BG"/>
        </w:rPr>
        <w:t xml:space="preserve">смъртното наказание по </w:t>
      </w:r>
      <w:r w:rsidR="00490D0E">
        <w:rPr>
          <w:lang w:val="bg-BG"/>
        </w:rPr>
        <w:t>отношение</w:t>
      </w:r>
      <w:r w:rsidR="001E79B5" w:rsidRPr="001E79B5">
        <w:rPr>
          <w:lang w:val="bg-BG"/>
        </w:rPr>
        <w:t xml:space="preserve"> на редица престъпления, включително убийство. </w:t>
      </w:r>
      <w:r w:rsidR="001E79B5">
        <w:rPr>
          <w:lang w:val="bg-BG"/>
        </w:rPr>
        <w:t>О</w:t>
      </w:r>
      <w:r w:rsidR="001E79B5" w:rsidRPr="001E79B5">
        <w:rPr>
          <w:lang w:val="bg-BG"/>
        </w:rPr>
        <w:t>т доказателствата пред Съда</w:t>
      </w:r>
      <w:r w:rsidR="001E79B5">
        <w:rPr>
          <w:lang w:val="bg-BG"/>
        </w:rPr>
        <w:t xml:space="preserve"> става ясно, по-конкретно от </w:t>
      </w:r>
      <w:r w:rsidR="001E79B5" w:rsidRPr="001E79B5">
        <w:rPr>
          <w:lang w:val="bg-BG"/>
        </w:rPr>
        <w:t xml:space="preserve">протокола на </w:t>
      </w:r>
      <w:r w:rsidR="00970915" w:rsidRPr="00970915">
        <w:rPr>
          <w:lang w:val="bg-BG"/>
        </w:rPr>
        <w:t>Дивизионния комитет за разглеждане на интерниранията</w:t>
      </w:r>
      <w:r w:rsidR="001E79B5" w:rsidRPr="00970915">
        <w:rPr>
          <w:lang w:val="bg-BG"/>
        </w:rPr>
        <w:t>, посочен</w:t>
      </w:r>
      <w:r w:rsidR="001E79B5" w:rsidRPr="001E79B5">
        <w:rPr>
          <w:lang w:val="bg-BG"/>
        </w:rPr>
        <w:t xml:space="preserve"> в </w:t>
      </w:r>
      <w:r w:rsidR="007B0750">
        <w:rPr>
          <w:lang w:val="bg-BG"/>
        </w:rPr>
        <w:t xml:space="preserve">параграф </w:t>
      </w:r>
      <w:r w:rsidR="001E79B5" w:rsidRPr="001E79B5">
        <w:rPr>
          <w:lang w:val="bg-BG"/>
        </w:rPr>
        <w:t xml:space="preserve">44 от решението, че </w:t>
      </w:r>
      <w:r w:rsidR="001E79B5">
        <w:rPr>
          <w:lang w:val="bg-BG"/>
        </w:rPr>
        <w:t>между</w:t>
      </w:r>
      <w:r w:rsidR="001E79B5" w:rsidRPr="001E79B5">
        <w:rPr>
          <w:lang w:val="bg-BG"/>
        </w:rPr>
        <w:t xml:space="preserve"> </w:t>
      </w:r>
      <w:r w:rsidR="0003534A">
        <w:rPr>
          <w:lang w:val="bg-BG"/>
        </w:rPr>
        <w:t>Великобритания</w:t>
      </w:r>
      <w:r w:rsidR="001E79B5" w:rsidRPr="001E79B5">
        <w:rPr>
          <w:lang w:val="bg-BG"/>
        </w:rPr>
        <w:t xml:space="preserve"> и иракските власти</w:t>
      </w:r>
      <w:r w:rsidR="001E79B5">
        <w:rPr>
          <w:lang w:val="bg-BG"/>
        </w:rPr>
        <w:t xml:space="preserve"> се провеждат продължителни преговори </w:t>
      </w:r>
      <w:r w:rsidR="001E79B5" w:rsidRPr="001E79B5">
        <w:rPr>
          <w:lang w:val="bg-BG"/>
        </w:rPr>
        <w:t>в периода от юл</w:t>
      </w:r>
      <w:r w:rsidR="001E79B5">
        <w:rPr>
          <w:lang w:val="bg-BG"/>
        </w:rPr>
        <w:t xml:space="preserve">и 2004 г. до официалното </w:t>
      </w:r>
      <w:r w:rsidR="00490D0E">
        <w:rPr>
          <w:lang w:val="bg-BG"/>
        </w:rPr>
        <w:t>отн</w:t>
      </w:r>
      <w:r w:rsidR="00057FA0">
        <w:rPr>
          <w:lang w:val="bg-BG"/>
        </w:rPr>
        <w:t>асяне</w:t>
      </w:r>
      <w:r w:rsidR="001E79B5" w:rsidRPr="001E79B5">
        <w:rPr>
          <w:lang w:val="bg-BG"/>
        </w:rPr>
        <w:t xml:space="preserve"> на </w:t>
      </w:r>
      <w:r w:rsidR="001E79B5">
        <w:rPr>
          <w:lang w:val="bg-BG"/>
        </w:rPr>
        <w:t>делата срещу жалбоподателите до главния следствен</w:t>
      </w:r>
      <w:r w:rsidR="001A4D74">
        <w:rPr>
          <w:lang w:val="bg-BG"/>
        </w:rPr>
        <w:t xml:space="preserve"> съдия</w:t>
      </w:r>
      <w:r w:rsidR="001E79B5" w:rsidRPr="001E79B5">
        <w:rPr>
          <w:lang w:val="bg-BG"/>
        </w:rPr>
        <w:t xml:space="preserve"> на Централн</w:t>
      </w:r>
      <w:r w:rsidR="001E79B5">
        <w:rPr>
          <w:lang w:val="bg-BG"/>
        </w:rPr>
        <w:t>ия наказателен съд на Ирак (ЦНСИ) през декември 2005 г. От доказателството е видно</w:t>
      </w:r>
      <w:r w:rsidR="001A4D74">
        <w:rPr>
          <w:lang w:val="bg-BG"/>
        </w:rPr>
        <w:t>, че</w:t>
      </w:r>
      <w:r w:rsidR="001E79B5" w:rsidRPr="001E79B5">
        <w:rPr>
          <w:lang w:val="bg-BG"/>
        </w:rPr>
        <w:t xml:space="preserve"> поне в началните етапи, </w:t>
      </w:r>
      <w:r w:rsidR="00C00F24">
        <w:rPr>
          <w:lang w:val="bg-BG"/>
        </w:rPr>
        <w:t>съществуват</w:t>
      </w:r>
      <w:r w:rsidR="001E79B5" w:rsidRPr="001E79B5">
        <w:rPr>
          <w:lang w:val="bg-BG"/>
        </w:rPr>
        <w:t xml:space="preserve"> колебания от страна на иракските вла</w:t>
      </w:r>
      <w:r w:rsidR="00C00F24">
        <w:rPr>
          <w:lang w:val="bg-BG"/>
        </w:rPr>
        <w:t>сти за предприемане на наказателен процес срещу жалбоподателите, чий</w:t>
      </w:r>
      <w:r w:rsidR="001A4D74">
        <w:rPr>
          <w:lang w:val="bg-BG"/>
        </w:rPr>
        <w:t>то случай е на много високо равнище</w:t>
      </w:r>
      <w:r w:rsidR="001E79B5" w:rsidRPr="001E79B5">
        <w:rPr>
          <w:lang w:val="bg-BG"/>
        </w:rPr>
        <w:t>.</w:t>
      </w:r>
      <w:r w:rsidR="00C00F24" w:rsidRPr="00C00F24">
        <w:rPr>
          <w:lang w:val="bg-BG"/>
        </w:rPr>
        <w:t xml:space="preserve"> </w:t>
      </w:r>
      <w:r w:rsidR="00C00F24">
        <w:rPr>
          <w:lang w:val="bg-BG"/>
        </w:rPr>
        <w:t xml:space="preserve">В същото време продължават да съществуват </w:t>
      </w:r>
      <w:r w:rsidR="00C00F24" w:rsidRPr="00C00F24">
        <w:rPr>
          <w:lang w:val="bg-BG"/>
        </w:rPr>
        <w:t xml:space="preserve">опасения от страна на властите на </w:t>
      </w:r>
      <w:r w:rsidR="0003534A">
        <w:rPr>
          <w:lang w:val="bg-BG"/>
        </w:rPr>
        <w:t>Великобритания</w:t>
      </w:r>
      <w:r w:rsidR="00C00F24">
        <w:rPr>
          <w:lang w:val="bg-BG"/>
        </w:rPr>
        <w:t>, че ако жалбоподателите</w:t>
      </w:r>
      <w:r w:rsidR="00C00F24" w:rsidRPr="00C00F24">
        <w:rPr>
          <w:lang w:val="bg-BG"/>
        </w:rPr>
        <w:t xml:space="preserve"> </w:t>
      </w:r>
      <w:r w:rsidR="001A4D74">
        <w:rPr>
          <w:lang w:val="bg-BG"/>
        </w:rPr>
        <w:t>бъдат предадени</w:t>
      </w:r>
      <w:r w:rsidR="00C00F24">
        <w:rPr>
          <w:lang w:val="bg-BG"/>
        </w:rPr>
        <w:t xml:space="preserve"> на</w:t>
      </w:r>
      <w:r w:rsidR="00C00F24" w:rsidRPr="00C00F24">
        <w:rPr>
          <w:lang w:val="bg-BG"/>
        </w:rPr>
        <w:t xml:space="preserve"> иракските съдилища за съдебен процес</w:t>
      </w:r>
      <w:r w:rsidR="00C00F24">
        <w:rPr>
          <w:lang w:val="bg-BG"/>
        </w:rPr>
        <w:t>,</w:t>
      </w:r>
      <w:r w:rsidR="00C00F24" w:rsidRPr="00C00F24">
        <w:rPr>
          <w:lang w:val="bg-BG"/>
        </w:rPr>
        <w:t xml:space="preserve"> може да </w:t>
      </w:r>
      <w:r w:rsidR="00C00F24">
        <w:rPr>
          <w:lang w:val="bg-BG"/>
        </w:rPr>
        <w:t xml:space="preserve">им </w:t>
      </w:r>
      <w:r w:rsidR="00C00F24" w:rsidRPr="00C00F24">
        <w:rPr>
          <w:lang w:val="bg-BG"/>
        </w:rPr>
        <w:t>бъде наложено смърт</w:t>
      </w:r>
      <w:r w:rsidR="00C00F24">
        <w:rPr>
          <w:lang w:val="bg-BG"/>
        </w:rPr>
        <w:t>но наказание. П</w:t>
      </w:r>
      <w:r w:rsidR="00C00F24" w:rsidRPr="00C00F24">
        <w:rPr>
          <w:lang w:val="bg-BG"/>
        </w:rPr>
        <w:t>о-специално</w:t>
      </w:r>
      <w:r w:rsidR="00C00F24">
        <w:rPr>
          <w:lang w:val="bg-BG"/>
        </w:rPr>
        <w:t>, тези опасения са отразени в протокола от 3 май 2005 г.</w:t>
      </w:r>
      <w:r w:rsidR="00057FA0">
        <w:rPr>
          <w:lang w:val="bg-BG"/>
        </w:rPr>
        <w:t>,</w:t>
      </w:r>
      <w:r w:rsidR="00C00F24">
        <w:rPr>
          <w:lang w:val="bg-BG"/>
        </w:rPr>
        <w:t xml:space="preserve"> в кой</w:t>
      </w:r>
      <w:r w:rsidR="00C00F24" w:rsidRPr="00C00F24">
        <w:rPr>
          <w:lang w:val="bg-BG"/>
        </w:rPr>
        <w:t>то се търс</w:t>
      </w:r>
      <w:r w:rsidR="00057FA0">
        <w:rPr>
          <w:lang w:val="bg-BG"/>
        </w:rPr>
        <w:t>ят</w:t>
      </w:r>
      <w:r w:rsidR="00C00F24">
        <w:rPr>
          <w:lang w:val="bg-BG"/>
        </w:rPr>
        <w:t xml:space="preserve"> насоки </w:t>
      </w:r>
      <w:r w:rsidR="00057FA0">
        <w:rPr>
          <w:lang w:val="bg-BG"/>
        </w:rPr>
        <w:t>за</w:t>
      </w:r>
      <w:r w:rsidR="00C00F24">
        <w:rPr>
          <w:lang w:val="bg-BG"/>
        </w:rPr>
        <w:t xml:space="preserve"> „гаранции</w:t>
      </w:r>
      <w:r w:rsidR="00C00F24" w:rsidRPr="00C00F24">
        <w:rPr>
          <w:lang w:val="bg-BG"/>
        </w:rPr>
        <w:t xml:space="preserve">, които биха могли да бъдат </w:t>
      </w:r>
      <w:r w:rsidR="00C00F24">
        <w:rPr>
          <w:lang w:val="bg-BG"/>
        </w:rPr>
        <w:t xml:space="preserve">получени, </w:t>
      </w:r>
      <w:r w:rsidR="00C00F24" w:rsidRPr="00C00F24">
        <w:rPr>
          <w:lang w:val="bg-BG"/>
        </w:rPr>
        <w:t>пре</w:t>
      </w:r>
      <w:r w:rsidR="00350232">
        <w:rPr>
          <w:lang w:val="bg-BG"/>
        </w:rPr>
        <w:t>ди предаване</w:t>
      </w:r>
      <w:r w:rsidR="00C00F24">
        <w:rPr>
          <w:lang w:val="bg-BG"/>
        </w:rPr>
        <w:t xml:space="preserve"> на делото на ЦНСИ,</w:t>
      </w:r>
      <w:r w:rsidR="00C00F24" w:rsidRPr="00C00F24">
        <w:rPr>
          <w:lang w:val="bg-BG"/>
        </w:rPr>
        <w:t xml:space="preserve"> особено в светлината на </w:t>
      </w:r>
      <w:r w:rsidR="00C00F24">
        <w:rPr>
          <w:lang w:val="bg-BG"/>
        </w:rPr>
        <w:t xml:space="preserve">потенциалния проблем, свързан със </w:t>
      </w:r>
      <w:r w:rsidR="00C00F24" w:rsidRPr="00C00F24">
        <w:rPr>
          <w:lang w:val="bg-BG"/>
        </w:rPr>
        <w:t>смъртно</w:t>
      </w:r>
      <w:r w:rsidR="00C00F24">
        <w:rPr>
          <w:lang w:val="bg-BG"/>
        </w:rPr>
        <w:t>то наказание</w:t>
      </w:r>
      <w:r w:rsidR="000114B7" w:rsidRPr="00C00F24">
        <w:rPr>
          <w:lang w:val="bg-BG"/>
        </w:rPr>
        <w:t>”.</w:t>
      </w:r>
    </w:p>
    <w:p w:rsidR="000114B7" w:rsidRPr="00F71D4F" w:rsidRDefault="001E0FCD" w:rsidP="00F71D4F">
      <w:pPr>
        <w:pStyle w:val="OpiPara"/>
        <w:rPr>
          <w:lang w:val="bg-BG"/>
        </w:rPr>
      </w:pPr>
      <w:r>
        <w:fldChar w:fldCharType="begin"/>
      </w:r>
      <w:r w:rsidR="00EC4A8B" w:rsidRPr="00C00F24">
        <w:rPr>
          <w:lang w:val="bg-BG"/>
        </w:rPr>
        <w:instrText xml:space="preserve"> </w:instrText>
      </w:r>
      <w:r w:rsidR="00EC4A8B">
        <w:instrText>AUTONUM</w:instrText>
      </w:r>
      <w:r w:rsidR="00EC4A8B" w:rsidRPr="00C00F24">
        <w:rPr>
          <w:lang w:val="bg-BG"/>
        </w:rPr>
        <w:instrText xml:space="preserve">  \* </w:instrText>
      </w:r>
      <w:r w:rsidR="00EC4A8B">
        <w:instrText>Arabic</w:instrText>
      </w:r>
      <w:r w:rsidR="00EC4A8B" w:rsidRPr="00C00F24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C00F24">
        <w:rPr>
          <w:lang w:val="bg-BG"/>
        </w:rPr>
        <w:t xml:space="preserve">Въпреки ясното съзнаване на опасността от налагане на </w:t>
      </w:r>
      <w:r w:rsidR="00C00F24" w:rsidRPr="00C00F24">
        <w:rPr>
          <w:lang w:val="bg-BG"/>
        </w:rPr>
        <w:t>смъртното наказание</w:t>
      </w:r>
      <w:r w:rsidR="00C00F24">
        <w:rPr>
          <w:lang w:val="bg-BG"/>
        </w:rPr>
        <w:t xml:space="preserve">, ако жалбоподателите бъдат </w:t>
      </w:r>
      <w:r w:rsidR="00970915">
        <w:rPr>
          <w:lang w:val="bg-BG"/>
        </w:rPr>
        <w:t>предадени на</w:t>
      </w:r>
      <w:r w:rsidR="00C00F24" w:rsidRPr="00C00F24">
        <w:rPr>
          <w:lang w:val="bg-BG"/>
        </w:rPr>
        <w:t xml:space="preserve"> иракски съд и осъден</w:t>
      </w:r>
      <w:r w:rsidR="00C00F24">
        <w:rPr>
          <w:lang w:val="bg-BG"/>
        </w:rPr>
        <w:t>и</w:t>
      </w:r>
      <w:r w:rsidR="00C00F24" w:rsidRPr="00C00F24">
        <w:rPr>
          <w:lang w:val="bg-BG"/>
        </w:rPr>
        <w:t xml:space="preserve"> за убийство и въпреки възможностите, </w:t>
      </w:r>
      <w:r w:rsidR="00C00F24">
        <w:rPr>
          <w:lang w:val="bg-BG"/>
        </w:rPr>
        <w:t>които се предлагат от преговорите</w:t>
      </w:r>
      <w:r w:rsidR="00C00F24" w:rsidRPr="00C00F24">
        <w:rPr>
          <w:lang w:val="bg-BG"/>
        </w:rPr>
        <w:t xml:space="preserve"> по това време, не изглежда</w:t>
      </w:r>
      <w:r w:rsidR="00920D09">
        <w:rPr>
          <w:lang w:val="bg-BG"/>
        </w:rPr>
        <w:t xml:space="preserve"> </w:t>
      </w:r>
      <w:r w:rsidR="00C00F24">
        <w:rPr>
          <w:lang w:val="bg-BG"/>
        </w:rPr>
        <w:t xml:space="preserve">властите на </w:t>
      </w:r>
      <w:r w:rsidR="0003534A">
        <w:rPr>
          <w:lang w:val="bg-BG"/>
        </w:rPr>
        <w:t>Великобритания</w:t>
      </w:r>
      <w:r w:rsidR="00C00F24" w:rsidRPr="00C00F24">
        <w:rPr>
          <w:lang w:val="bg-BG"/>
        </w:rPr>
        <w:t xml:space="preserve"> </w:t>
      </w:r>
      <w:r w:rsidR="00920D09">
        <w:rPr>
          <w:lang w:val="bg-BG"/>
        </w:rPr>
        <w:t xml:space="preserve">да </w:t>
      </w:r>
      <w:r w:rsidR="00C00F24">
        <w:rPr>
          <w:lang w:val="bg-BG"/>
        </w:rPr>
        <w:t>са положили</w:t>
      </w:r>
      <w:r w:rsidR="00C00F24" w:rsidRPr="00C00F24">
        <w:rPr>
          <w:lang w:val="bg-BG"/>
        </w:rPr>
        <w:t xml:space="preserve"> всички усилия </w:t>
      </w:r>
      <w:r w:rsidR="00C00F24">
        <w:rPr>
          <w:lang w:val="bg-BG"/>
        </w:rPr>
        <w:t>да договорят</w:t>
      </w:r>
      <w:r w:rsidR="00C00F24" w:rsidRPr="00C00F24">
        <w:rPr>
          <w:lang w:val="bg-BG"/>
        </w:rPr>
        <w:t xml:space="preserve"> а</w:t>
      </w:r>
      <w:r w:rsidR="00C00F24">
        <w:rPr>
          <w:lang w:val="bg-BG"/>
        </w:rPr>
        <w:t xml:space="preserve">лтернативни механизми за </w:t>
      </w:r>
      <w:r w:rsidR="003517D1">
        <w:rPr>
          <w:lang w:val="bg-BG"/>
        </w:rPr>
        <w:t>водене на наказателния процес срещу</w:t>
      </w:r>
      <w:r w:rsidR="00C00F24">
        <w:rPr>
          <w:lang w:val="bg-BG"/>
        </w:rPr>
        <w:t xml:space="preserve"> двамата жалбоподатели</w:t>
      </w:r>
      <w:r w:rsidR="00C00F24" w:rsidRPr="00C00F24">
        <w:rPr>
          <w:lang w:val="bg-BG"/>
        </w:rPr>
        <w:t xml:space="preserve">, </w:t>
      </w:r>
      <w:r w:rsidR="00970915">
        <w:rPr>
          <w:lang w:val="bg-BG"/>
        </w:rPr>
        <w:t>кои</w:t>
      </w:r>
      <w:r w:rsidR="003517D1">
        <w:rPr>
          <w:lang w:val="bg-BG"/>
        </w:rPr>
        <w:t>то не би</w:t>
      </w:r>
      <w:r w:rsidR="00970915">
        <w:rPr>
          <w:lang w:val="bg-BG"/>
        </w:rPr>
        <w:t>ха</w:t>
      </w:r>
      <w:r w:rsidR="003517D1">
        <w:rPr>
          <w:lang w:val="bg-BG"/>
        </w:rPr>
        <w:t xml:space="preserve"> включил опасност </w:t>
      </w:r>
      <w:r w:rsidR="00C00F24" w:rsidRPr="00C00F24">
        <w:rPr>
          <w:lang w:val="bg-BG"/>
        </w:rPr>
        <w:t xml:space="preserve">от </w:t>
      </w:r>
      <w:r w:rsidR="003517D1">
        <w:rPr>
          <w:lang w:val="bg-BG"/>
        </w:rPr>
        <w:t xml:space="preserve">налагане на </w:t>
      </w:r>
      <w:r w:rsidR="00C00F24" w:rsidRPr="00C00F24">
        <w:rPr>
          <w:lang w:val="bg-BG"/>
        </w:rPr>
        <w:t>смъртно наказание или за осигуряване на необходимите предпазни мерки преди случаи</w:t>
      </w:r>
      <w:r w:rsidR="003517D1">
        <w:rPr>
          <w:lang w:val="bg-BG"/>
        </w:rPr>
        <w:t>те</w:t>
      </w:r>
      <w:r w:rsidR="00C00F24" w:rsidRPr="00C00F24">
        <w:rPr>
          <w:lang w:val="bg-BG"/>
        </w:rPr>
        <w:t xml:space="preserve"> на жалбоподателите </w:t>
      </w:r>
      <w:r w:rsidR="003517D1">
        <w:rPr>
          <w:lang w:val="bg-BG"/>
        </w:rPr>
        <w:t xml:space="preserve">да бъдат официално отнесени към </w:t>
      </w:r>
      <w:r w:rsidR="00C00F24" w:rsidRPr="00C00F24">
        <w:rPr>
          <w:lang w:val="bg-BG"/>
        </w:rPr>
        <w:t>иракски</w:t>
      </w:r>
      <w:r w:rsidR="003517D1">
        <w:rPr>
          <w:lang w:val="bg-BG"/>
        </w:rPr>
        <w:t>те</w:t>
      </w:r>
      <w:r w:rsidR="00C00F24" w:rsidRPr="00C00F24">
        <w:rPr>
          <w:lang w:val="bg-BG"/>
        </w:rPr>
        <w:t xml:space="preserve"> </w:t>
      </w:r>
      <w:r w:rsidR="00C00F24" w:rsidRPr="00C00F24">
        <w:rPr>
          <w:lang w:val="bg-BG"/>
        </w:rPr>
        <w:lastRenderedPageBreak/>
        <w:t>съдилища пр</w:t>
      </w:r>
      <w:r w:rsidR="003517D1">
        <w:rPr>
          <w:lang w:val="bg-BG"/>
        </w:rPr>
        <w:t>ез декември 2005 г. По-конкретно</w:t>
      </w:r>
      <w:r w:rsidR="00C00F24" w:rsidRPr="00C00F24">
        <w:rPr>
          <w:lang w:val="bg-BG"/>
        </w:rPr>
        <w:t>, както е отбелязано в решението</w:t>
      </w:r>
      <w:r w:rsidR="003517D1" w:rsidRPr="003517D1">
        <w:rPr>
          <w:lang w:val="bg-BG"/>
        </w:rPr>
        <w:t xml:space="preserve"> (виж параграф 141), въпреки обвързващи</w:t>
      </w:r>
      <w:r w:rsidR="003517D1">
        <w:rPr>
          <w:lang w:val="bg-BG"/>
        </w:rPr>
        <w:t>те</w:t>
      </w:r>
      <w:r w:rsidR="003517D1" w:rsidRPr="003517D1">
        <w:rPr>
          <w:lang w:val="bg-BG"/>
        </w:rPr>
        <w:t xml:space="preserve"> задълж</w:t>
      </w:r>
      <w:r w:rsidR="003517D1">
        <w:rPr>
          <w:lang w:val="bg-BG"/>
        </w:rPr>
        <w:t xml:space="preserve">ения на </w:t>
      </w:r>
      <w:r w:rsidR="0003534A">
        <w:rPr>
          <w:lang w:val="bg-BG"/>
        </w:rPr>
        <w:t>Великобритания</w:t>
      </w:r>
      <w:r w:rsidR="003517D1">
        <w:rPr>
          <w:lang w:val="bg-BG"/>
        </w:rPr>
        <w:t xml:space="preserve"> по силата на К</w:t>
      </w:r>
      <w:r w:rsidR="003517D1" w:rsidRPr="003517D1">
        <w:rPr>
          <w:lang w:val="bg-BG"/>
        </w:rPr>
        <w:t>онвенция</w:t>
      </w:r>
      <w:r w:rsidR="00614139">
        <w:rPr>
          <w:lang w:val="bg-BG"/>
        </w:rPr>
        <w:t>та</w:t>
      </w:r>
      <w:r w:rsidR="003517D1" w:rsidRPr="003517D1">
        <w:rPr>
          <w:lang w:val="bg-BG"/>
        </w:rPr>
        <w:t xml:space="preserve"> </w:t>
      </w:r>
      <w:r w:rsidR="003517D1">
        <w:rPr>
          <w:lang w:val="bg-BG"/>
        </w:rPr>
        <w:t>и П</w:t>
      </w:r>
      <w:r w:rsidR="003517D1" w:rsidRPr="003517D1">
        <w:rPr>
          <w:lang w:val="bg-BG"/>
        </w:rPr>
        <w:t xml:space="preserve">ротокол </w:t>
      </w:r>
      <w:r w:rsidR="003517D1">
        <w:rPr>
          <w:lang w:val="bg-BG"/>
        </w:rPr>
        <w:t>№ 13</w:t>
      </w:r>
      <w:r w:rsidR="003517D1" w:rsidRPr="003517D1">
        <w:rPr>
          <w:lang w:val="bg-BG"/>
        </w:rPr>
        <w:t xml:space="preserve">, не е направен опит да </w:t>
      </w:r>
      <w:r w:rsidR="00614139">
        <w:rPr>
          <w:lang w:val="bg-BG"/>
        </w:rPr>
        <w:t>се получи първо общо уверение</w:t>
      </w:r>
      <w:r w:rsidR="003517D1" w:rsidRPr="003517D1">
        <w:rPr>
          <w:lang w:val="bg-BG"/>
        </w:rPr>
        <w:t>, че</w:t>
      </w:r>
      <w:r w:rsidR="00614139">
        <w:rPr>
          <w:lang w:val="bg-BG"/>
        </w:rPr>
        <w:t xml:space="preserve"> след като лицата бъдат</w:t>
      </w:r>
      <w:r w:rsidR="00970915">
        <w:rPr>
          <w:lang w:val="bg-BG"/>
        </w:rPr>
        <w:t xml:space="preserve"> предадени</w:t>
      </w:r>
      <w:r w:rsidR="003517D1" w:rsidRPr="003517D1">
        <w:rPr>
          <w:lang w:val="bg-BG"/>
        </w:rPr>
        <w:t xml:space="preserve"> </w:t>
      </w:r>
      <w:r w:rsidR="00614139" w:rsidRPr="003517D1">
        <w:rPr>
          <w:lang w:val="bg-BG"/>
        </w:rPr>
        <w:t xml:space="preserve">на иракските власти </w:t>
      </w:r>
      <w:r w:rsidR="003517D1" w:rsidRPr="003517D1">
        <w:rPr>
          <w:lang w:val="bg-BG"/>
        </w:rPr>
        <w:t>от фи</w:t>
      </w:r>
      <w:r w:rsidR="00614139">
        <w:rPr>
          <w:lang w:val="bg-BG"/>
        </w:rPr>
        <w:t>зическото попечителство на британските</w:t>
      </w:r>
      <w:r w:rsidR="003517D1" w:rsidRPr="003517D1">
        <w:rPr>
          <w:lang w:val="bg-BG"/>
        </w:rPr>
        <w:t xml:space="preserve"> въоръжените сили</w:t>
      </w:r>
      <w:r w:rsidR="00614139">
        <w:rPr>
          <w:lang w:val="bg-BG"/>
        </w:rPr>
        <w:t>, те няма да бъдат подложени</w:t>
      </w:r>
      <w:r w:rsidR="003517D1" w:rsidRPr="003517D1">
        <w:rPr>
          <w:lang w:val="bg-BG"/>
        </w:rPr>
        <w:t xml:space="preserve"> на </w:t>
      </w:r>
      <w:r w:rsidR="00614139">
        <w:rPr>
          <w:lang w:val="bg-BG"/>
        </w:rPr>
        <w:t>смъртно наказание, и на второ място, да се постигне конкретно уверение, че двамата жалбоподатели</w:t>
      </w:r>
      <w:r w:rsidR="003517D1" w:rsidRPr="003517D1">
        <w:rPr>
          <w:lang w:val="bg-BG"/>
        </w:rPr>
        <w:t xml:space="preserve"> не биха били изложени на риск от смъртно наказан</w:t>
      </w:r>
      <w:r w:rsidR="00614139">
        <w:rPr>
          <w:lang w:val="bg-BG"/>
        </w:rPr>
        <w:t>ие, ако техните дела бъдат отнесени към</w:t>
      </w:r>
      <w:r w:rsidR="003517D1" w:rsidRPr="003517D1">
        <w:rPr>
          <w:lang w:val="bg-BG"/>
        </w:rPr>
        <w:t xml:space="preserve"> иракските съдилища за</w:t>
      </w:r>
      <w:r w:rsidR="00614139">
        <w:rPr>
          <w:lang w:val="bg-BG"/>
        </w:rPr>
        <w:t xml:space="preserve"> провеждане на</w:t>
      </w:r>
      <w:r w:rsidR="003517D1" w:rsidRPr="003517D1">
        <w:rPr>
          <w:lang w:val="bg-BG"/>
        </w:rPr>
        <w:t xml:space="preserve"> съдебен процес.</w:t>
      </w:r>
      <w:r w:rsidR="00614139" w:rsidRPr="00614139">
        <w:rPr>
          <w:lang w:val="bg-BG"/>
        </w:rPr>
        <w:t xml:space="preserve"> </w:t>
      </w:r>
      <w:r w:rsidR="00614139">
        <w:rPr>
          <w:lang w:val="bg-BG"/>
        </w:rPr>
        <w:t>Изглежда, че в средата на 2008 г.</w:t>
      </w:r>
      <w:r w:rsidR="00614139" w:rsidRPr="00614139">
        <w:rPr>
          <w:lang w:val="bg-BG"/>
        </w:rPr>
        <w:t xml:space="preserve"> </w:t>
      </w:r>
      <w:r w:rsidR="00614139">
        <w:rPr>
          <w:lang w:val="bg-BG"/>
        </w:rPr>
        <w:t xml:space="preserve">наистина се положени усилия за получаване на едно по-общо уверение във връзка с </w:t>
      </w:r>
      <w:r w:rsidR="00614139" w:rsidRPr="00614139">
        <w:rPr>
          <w:lang w:val="bg-BG"/>
        </w:rPr>
        <w:t>жалбоподателите</w:t>
      </w:r>
      <w:r w:rsidR="00614139">
        <w:rPr>
          <w:lang w:val="bg-BG"/>
        </w:rPr>
        <w:t xml:space="preserve">, </w:t>
      </w:r>
      <w:r w:rsidR="00614139" w:rsidRPr="00614139">
        <w:rPr>
          <w:lang w:val="bg-BG"/>
        </w:rPr>
        <w:t xml:space="preserve">след като </w:t>
      </w:r>
      <w:r w:rsidR="002F5A69">
        <w:rPr>
          <w:lang w:val="bg-BG"/>
        </w:rPr>
        <w:t xml:space="preserve">случаите по </w:t>
      </w:r>
      <w:r w:rsidR="009F7B29" w:rsidRPr="002F5A69">
        <w:rPr>
          <w:lang w:val="bg-BG"/>
        </w:rPr>
        <w:t>делата</w:t>
      </w:r>
      <w:r w:rsidR="00614139" w:rsidRPr="00614139">
        <w:rPr>
          <w:lang w:val="bg-BG"/>
        </w:rPr>
        <w:t xml:space="preserve"> на жалбоподателите </w:t>
      </w:r>
      <w:r w:rsidR="00F71D4F">
        <w:rPr>
          <w:lang w:val="bg-BG"/>
        </w:rPr>
        <w:t xml:space="preserve">са били </w:t>
      </w:r>
      <w:r w:rsidR="002F5A69">
        <w:rPr>
          <w:lang w:val="bg-BG"/>
        </w:rPr>
        <w:t>отнесени</w:t>
      </w:r>
      <w:r w:rsidR="00970915">
        <w:rPr>
          <w:lang w:val="bg-BG"/>
        </w:rPr>
        <w:t>,</w:t>
      </w:r>
      <w:r w:rsidR="009F7B29">
        <w:rPr>
          <w:lang w:val="bg-BG"/>
        </w:rPr>
        <w:t xml:space="preserve"> </w:t>
      </w:r>
      <w:r w:rsidR="00F71D4F">
        <w:rPr>
          <w:lang w:val="bg-BG"/>
        </w:rPr>
        <w:t xml:space="preserve">след като </w:t>
      </w:r>
      <w:r w:rsidR="00F71D4F" w:rsidRPr="00614139">
        <w:rPr>
          <w:lang w:val="bg-BG"/>
        </w:rPr>
        <w:t xml:space="preserve">през ​​май 2006 г. </w:t>
      </w:r>
      <w:r w:rsidR="00F71D4F">
        <w:rPr>
          <w:lang w:val="bg-BG"/>
        </w:rPr>
        <w:t xml:space="preserve">са били </w:t>
      </w:r>
      <w:r w:rsidR="00970915">
        <w:rPr>
          <w:lang w:val="bg-BG"/>
        </w:rPr>
        <w:t>категоризирани</w:t>
      </w:r>
      <w:r w:rsidR="00614139" w:rsidRPr="00614139">
        <w:rPr>
          <w:lang w:val="bg-BG"/>
        </w:rPr>
        <w:t xml:space="preserve"> от властите</w:t>
      </w:r>
      <w:r w:rsidR="00F71D4F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F71D4F">
        <w:rPr>
          <w:lang w:val="bg-BG"/>
        </w:rPr>
        <w:t xml:space="preserve"> като „задържани за криминална проява”</w:t>
      </w:r>
      <w:r w:rsidR="002F5A69">
        <w:rPr>
          <w:lang w:val="bg-BG"/>
        </w:rPr>
        <w:t>,</w:t>
      </w:r>
      <w:r w:rsidR="00F71D4F">
        <w:rPr>
          <w:lang w:val="bg-BG"/>
        </w:rPr>
        <w:t xml:space="preserve"> и след като ИВТ е поставил първото си от няколк</w:t>
      </w:r>
      <w:r w:rsidR="002F5A69">
        <w:rPr>
          <w:lang w:val="bg-BG"/>
        </w:rPr>
        <w:t>о</w:t>
      </w:r>
      <w:r w:rsidR="00970915">
        <w:rPr>
          <w:lang w:val="bg-BG"/>
        </w:rPr>
        <w:t>то</w:t>
      </w:r>
      <w:r w:rsidR="002F5A69">
        <w:rPr>
          <w:lang w:val="bg-BG"/>
        </w:rPr>
        <w:t xml:space="preserve"> поредни искания за предаване</w:t>
      </w:r>
      <w:r w:rsidR="00F71D4F">
        <w:rPr>
          <w:lang w:val="bg-BG"/>
        </w:rPr>
        <w:t xml:space="preserve"> на жалбоподателите през </w:t>
      </w:r>
      <w:r w:rsidR="00614139" w:rsidRPr="00614139">
        <w:rPr>
          <w:lang w:val="bg-BG"/>
        </w:rPr>
        <w:t>декември 2007</w:t>
      </w:r>
      <w:r w:rsidR="00F71D4F">
        <w:rPr>
          <w:lang w:val="bg-BG"/>
        </w:rPr>
        <w:t xml:space="preserve"> г</w:t>
      </w:r>
      <w:r w:rsidR="000114B7" w:rsidRPr="00F71D4F">
        <w:rPr>
          <w:lang w:val="bg-BG"/>
        </w:rPr>
        <w:t>.</w:t>
      </w:r>
    </w:p>
    <w:p w:rsidR="000114B7" w:rsidRPr="00085BBD" w:rsidRDefault="001E0FCD" w:rsidP="00085BBD">
      <w:pPr>
        <w:pStyle w:val="OpiPara"/>
        <w:rPr>
          <w:lang w:val="bg-BG"/>
        </w:rPr>
      </w:pPr>
      <w:r>
        <w:fldChar w:fldCharType="begin"/>
      </w:r>
      <w:r w:rsidR="00EC4A8B" w:rsidRPr="00F71D4F">
        <w:rPr>
          <w:lang w:val="bg-BG"/>
        </w:rPr>
        <w:instrText xml:space="preserve"> </w:instrText>
      </w:r>
      <w:r w:rsidR="00EC4A8B">
        <w:instrText>AUTONUM</w:instrText>
      </w:r>
      <w:r w:rsidR="00EC4A8B" w:rsidRPr="00F71D4F">
        <w:rPr>
          <w:lang w:val="bg-BG"/>
        </w:rPr>
        <w:instrText xml:space="preserve">  \* </w:instrText>
      </w:r>
      <w:r w:rsidR="00EC4A8B">
        <w:instrText>Arabic</w:instrText>
      </w:r>
      <w:r w:rsidR="00EC4A8B" w:rsidRPr="00F71D4F">
        <w:rPr>
          <w:lang w:val="bg-BG"/>
        </w:rPr>
        <w:instrText xml:space="preserve"> </w:instrText>
      </w:r>
      <w:r>
        <w:fldChar w:fldCharType="end"/>
      </w:r>
      <w:r w:rsidR="00EC4A8B">
        <w:t> </w:t>
      </w:r>
      <w:r w:rsidR="00F71D4F">
        <w:rPr>
          <w:lang w:val="bg-BG"/>
        </w:rPr>
        <w:t>П</w:t>
      </w:r>
      <w:r w:rsidR="00F71D4F" w:rsidRPr="00F71D4F">
        <w:rPr>
          <w:lang w:val="bg-BG"/>
        </w:rPr>
        <w:t xml:space="preserve">о мое мнение, </w:t>
      </w:r>
      <w:r w:rsidR="00F71D4F">
        <w:rPr>
          <w:lang w:val="bg-BG"/>
        </w:rPr>
        <w:t xml:space="preserve">точно </w:t>
      </w:r>
      <w:r w:rsidR="00F71D4F" w:rsidRPr="00F71D4F">
        <w:rPr>
          <w:lang w:val="bg-BG"/>
        </w:rPr>
        <w:t xml:space="preserve">този </w:t>
      </w:r>
      <w:r w:rsidR="00F71D4F" w:rsidRPr="00970915">
        <w:rPr>
          <w:lang w:val="bg-BG"/>
        </w:rPr>
        <w:t xml:space="preserve">пропуск от страна на властите на </w:t>
      </w:r>
      <w:r w:rsidR="0003534A">
        <w:rPr>
          <w:lang w:val="bg-BG"/>
        </w:rPr>
        <w:t>Великобритания</w:t>
      </w:r>
      <w:r w:rsidR="00F71D4F" w:rsidRPr="00970915">
        <w:rPr>
          <w:lang w:val="bg-BG"/>
        </w:rPr>
        <w:t xml:space="preserve"> в периода преди </w:t>
      </w:r>
      <w:r w:rsidR="009F7B29" w:rsidRPr="00970915">
        <w:rPr>
          <w:lang w:val="bg-BG"/>
        </w:rPr>
        <w:t xml:space="preserve">делата </w:t>
      </w:r>
      <w:r w:rsidR="00F71D4F" w:rsidRPr="00970915">
        <w:rPr>
          <w:lang w:val="bg-BG"/>
        </w:rPr>
        <w:t>на жалбоподателите д</w:t>
      </w:r>
      <w:r w:rsidR="002F5A69" w:rsidRPr="00970915">
        <w:rPr>
          <w:lang w:val="bg-BG"/>
        </w:rPr>
        <w:t>а бъдат отнесени до</w:t>
      </w:r>
      <w:r w:rsidR="00F71D4F" w:rsidRPr="00970915">
        <w:rPr>
          <w:lang w:val="bg-BG"/>
        </w:rPr>
        <w:t xml:space="preserve"> иракските съд</w:t>
      </w:r>
      <w:r w:rsidR="009F7B29" w:rsidRPr="00970915">
        <w:rPr>
          <w:lang w:val="bg-BG"/>
        </w:rPr>
        <w:t>илища, което само по себе води</w:t>
      </w:r>
      <w:r w:rsidR="00F71D4F" w:rsidRPr="00970915">
        <w:rPr>
          <w:lang w:val="bg-BG"/>
        </w:rPr>
        <w:t xml:space="preserve"> до </w:t>
      </w:r>
      <w:r w:rsidR="009F7B29" w:rsidRPr="00970915">
        <w:rPr>
          <w:lang w:val="bg-BG"/>
        </w:rPr>
        <w:t>окончателното предаване на жалбоподателите на тези съдилища през декември 2008 г., води</w:t>
      </w:r>
      <w:r w:rsidR="00F71D4F" w:rsidRPr="00970915">
        <w:rPr>
          <w:lang w:val="bg-BG"/>
        </w:rPr>
        <w:t xml:space="preserve"> до нарушаване на задълженията</w:t>
      </w:r>
      <w:r w:rsidR="00F71D4F" w:rsidRPr="00F71D4F">
        <w:rPr>
          <w:lang w:val="bg-BG"/>
        </w:rPr>
        <w:t xml:space="preserve"> на държавата по сил</w:t>
      </w:r>
      <w:r w:rsidR="00085BBD">
        <w:rPr>
          <w:lang w:val="bg-BG"/>
        </w:rPr>
        <w:t>ата на чл. 3 от Конвенцията</w:t>
      </w:r>
      <w:r w:rsidR="000114B7" w:rsidRPr="00085BBD">
        <w:rPr>
          <w:lang w:val="bg-BG"/>
        </w:rPr>
        <w:t>.</w:t>
      </w:r>
    </w:p>
    <w:p w:rsidR="000114B7" w:rsidRPr="00641BD3" w:rsidRDefault="001E0FCD" w:rsidP="00641BD3">
      <w:pPr>
        <w:pStyle w:val="OpiPara"/>
        <w:rPr>
          <w:lang w:val="bg-BG"/>
        </w:rPr>
      </w:pPr>
      <w:r>
        <w:fldChar w:fldCharType="begin"/>
      </w:r>
      <w:r w:rsidR="00EC4A8B" w:rsidRPr="00085BBD">
        <w:rPr>
          <w:lang w:val="bg-BG"/>
        </w:rPr>
        <w:instrText xml:space="preserve"> </w:instrText>
      </w:r>
      <w:r w:rsidR="00EC4A8B">
        <w:instrText>AUTONUM</w:instrText>
      </w:r>
      <w:r w:rsidR="00EC4A8B" w:rsidRPr="00085BBD">
        <w:rPr>
          <w:lang w:val="bg-BG"/>
        </w:rPr>
        <w:instrText xml:space="preserve">  \* </w:instrText>
      </w:r>
      <w:r w:rsidR="00EC4A8B">
        <w:instrText>Arabic</w:instrText>
      </w:r>
      <w:r w:rsidR="00EC4A8B" w:rsidRPr="00085BBD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085BBD">
        <w:rPr>
          <w:lang w:val="bg-BG"/>
        </w:rPr>
        <w:t>За времето до окончателното</w:t>
      </w:r>
      <w:r w:rsidR="00085BBD" w:rsidRPr="00085BBD">
        <w:rPr>
          <w:lang w:val="bg-BG"/>
        </w:rPr>
        <w:t xml:space="preserve"> предаване н</w:t>
      </w:r>
      <w:r w:rsidR="00085BBD">
        <w:rPr>
          <w:lang w:val="bg-BG"/>
        </w:rPr>
        <w:t xml:space="preserve">а жалбоподателите, ситуацията </w:t>
      </w:r>
      <w:r w:rsidR="00085BBD" w:rsidRPr="00085BBD">
        <w:rPr>
          <w:lang w:val="bg-BG"/>
        </w:rPr>
        <w:t xml:space="preserve">коренно </w:t>
      </w:r>
      <w:r w:rsidR="00085BBD">
        <w:rPr>
          <w:lang w:val="bg-BG"/>
        </w:rPr>
        <w:t>се променя</w:t>
      </w:r>
      <w:r w:rsidR="00B56804">
        <w:rPr>
          <w:lang w:val="bg-BG"/>
        </w:rPr>
        <w:t>. Мандатът на ООН, свъ</w:t>
      </w:r>
      <w:r w:rsidR="00037917">
        <w:rPr>
          <w:lang w:val="bg-BG"/>
        </w:rPr>
        <w:t>рзан с</w:t>
      </w:r>
      <w:r w:rsidR="00085BBD" w:rsidRPr="00085BBD">
        <w:rPr>
          <w:lang w:val="bg-BG"/>
        </w:rPr>
        <w:t xml:space="preserve"> присъствието на </w:t>
      </w:r>
      <w:r w:rsidR="00037917">
        <w:rPr>
          <w:lang w:val="bg-BG"/>
        </w:rPr>
        <w:t>МНС</w:t>
      </w:r>
      <w:r w:rsidR="00085BBD" w:rsidRPr="00085BBD">
        <w:rPr>
          <w:lang w:val="bg-BG"/>
        </w:rPr>
        <w:t>, включител</w:t>
      </w:r>
      <w:r w:rsidR="00037917">
        <w:rPr>
          <w:lang w:val="bg-BG"/>
        </w:rPr>
        <w:t>но британския контингент, изтича</w:t>
      </w:r>
      <w:r w:rsidR="00085BBD" w:rsidRPr="00085BBD">
        <w:rPr>
          <w:lang w:val="bg-BG"/>
        </w:rPr>
        <w:t xml:space="preserve"> на 31 декември 2008 г. Сле</w:t>
      </w:r>
      <w:r w:rsidR="00037917">
        <w:rPr>
          <w:lang w:val="bg-BG"/>
        </w:rPr>
        <w:t xml:space="preserve">д изтичането на мандата, </w:t>
      </w:r>
      <w:r w:rsidR="00F21DCE" w:rsidRPr="00085BBD">
        <w:rPr>
          <w:lang w:val="bg-BG"/>
        </w:rPr>
        <w:t xml:space="preserve">както приема </w:t>
      </w:r>
      <w:r w:rsidR="00F21DCE">
        <w:rPr>
          <w:lang w:val="bg-BG"/>
        </w:rPr>
        <w:t xml:space="preserve">Апелативния съд, </w:t>
      </w:r>
      <w:r w:rsidR="00085BBD" w:rsidRPr="00085BBD">
        <w:rPr>
          <w:lang w:val="bg-BG"/>
        </w:rPr>
        <w:t>по</w:t>
      </w:r>
      <w:r w:rsidR="00F21DCE">
        <w:rPr>
          <w:lang w:val="bg-BG"/>
        </w:rPr>
        <w:t xml:space="preserve"> силата на международното право</w:t>
      </w:r>
      <w:r w:rsidR="00085BBD" w:rsidRPr="00085BBD">
        <w:rPr>
          <w:lang w:val="bg-BG"/>
        </w:rPr>
        <w:t xml:space="preserve"> </w:t>
      </w:r>
      <w:r w:rsidR="00037917">
        <w:rPr>
          <w:lang w:val="bg-BG"/>
        </w:rPr>
        <w:t>„</w:t>
      </w:r>
      <w:r w:rsidR="00641BD3">
        <w:rPr>
          <w:lang w:val="bg-BG"/>
        </w:rPr>
        <w:t xml:space="preserve">няма и следа </w:t>
      </w:r>
      <w:r w:rsidR="00037917">
        <w:rPr>
          <w:lang w:val="bg-BG"/>
        </w:rPr>
        <w:t>от каквато и да било власт на МНС</w:t>
      </w:r>
      <w:r w:rsidR="00F21DCE">
        <w:rPr>
          <w:lang w:val="bg-BG"/>
        </w:rPr>
        <w:t>, или на някой от нейните континге</w:t>
      </w:r>
      <w:r w:rsidR="00B56804">
        <w:rPr>
          <w:lang w:val="bg-BG"/>
        </w:rPr>
        <w:t>н</w:t>
      </w:r>
      <w:r w:rsidR="00F21DCE">
        <w:rPr>
          <w:lang w:val="bg-BG"/>
        </w:rPr>
        <w:t>ти, които да запазят присъст</w:t>
      </w:r>
      <w:r w:rsidR="00B56804">
        <w:rPr>
          <w:lang w:val="bg-BG"/>
        </w:rPr>
        <w:t>в</w:t>
      </w:r>
      <w:r w:rsidR="00F21DCE">
        <w:rPr>
          <w:lang w:val="bg-BG"/>
        </w:rPr>
        <w:t xml:space="preserve">ието си в Ирак, без изричната воля единствено </w:t>
      </w:r>
      <w:r w:rsidR="00085BBD" w:rsidRPr="00085BBD">
        <w:rPr>
          <w:lang w:val="bg-BG"/>
        </w:rPr>
        <w:t>на иракските власти</w:t>
      </w:r>
      <w:r w:rsidR="00F21DCE">
        <w:rPr>
          <w:lang w:val="bg-BG"/>
        </w:rPr>
        <w:t>”</w:t>
      </w:r>
      <w:r w:rsidR="00641BD3">
        <w:rPr>
          <w:lang w:val="bg-BG"/>
        </w:rPr>
        <w:t xml:space="preserve"> </w:t>
      </w:r>
      <w:r w:rsidR="00641BD3" w:rsidRPr="00641BD3">
        <w:rPr>
          <w:lang w:val="bg-BG"/>
        </w:rPr>
        <w:t>(§ 34; виж па</w:t>
      </w:r>
      <w:r w:rsidR="00641BD3">
        <w:rPr>
          <w:lang w:val="bg-BG"/>
        </w:rPr>
        <w:t xml:space="preserve">раграф 71 от решението) и „не съществува никаква сянка на </w:t>
      </w:r>
      <w:r w:rsidR="00641BD3" w:rsidRPr="00641BD3">
        <w:rPr>
          <w:lang w:val="bg-BG"/>
        </w:rPr>
        <w:t xml:space="preserve">съмнение, че условията, при които </w:t>
      </w:r>
      <w:r w:rsidR="00641BD3">
        <w:rPr>
          <w:lang w:val="bg-BG"/>
        </w:rPr>
        <w:t xml:space="preserve">иракските власти ще позволят на британските сили </w:t>
      </w:r>
      <w:r w:rsidR="00641BD3" w:rsidRPr="00641BD3">
        <w:rPr>
          <w:lang w:val="bg-BG"/>
        </w:rPr>
        <w:t>да останат в Ирак</w:t>
      </w:r>
      <w:r w:rsidR="00641BD3">
        <w:rPr>
          <w:lang w:val="bg-BG"/>
        </w:rPr>
        <w:t>, не биха включили никаква роля или дейност, коят</w:t>
      </w:r>
      <w:r w:rsidR="00970915">
        <w:rPr>
          <w:lang w:val="bg-BG"/>
        </w:rPr>
        <w:t>о би позволила, още по-малко предположила</w:t>
      </w:r>
      <w:r w:rsidR="00641BD3">
        <w:rPr>
          <w:lang w:val="bg-BG"/>
        </w:rPr>
        <w:t>, задържането на лица от британските (или някоя други) сили</w:t>
      </w:r>
      <w:r w:rsidR="00641BD3" w:rsidRPr="00641BD3">
        <w:rPr>
          <w:lang w:val="bg-BG"/>
        </w:rPr>
        <w:t xml:space="preserve"> (§ 36; виж параграф 71 от решението).</w:t>
      </w:r>
      <w:r w:rsidR="00641BD3">
        <w:rPr>
          <w:lang w:val="bg-BG"/>
        </w:rPr>
        <w:t xml:space="preserve"> В случай, че сторят това</w:t>
      </w:r>
      <w:r w:rsidR="00641BD3" w:rsidRPr="00641BD3">
        <w:rPr>
          <w:lang w:val="bg-BG"/>
        </w:rPr>
        <w:t>, иракските власти биха имали право да</w:t>
      </w:r>
      <w:r w:rsidR="00641BD3">
        <w:rPr>
          <w:lang w:val="bg-BG"/>
        </w:rPr>
        <w:t xml:space="preserve"> влязат в района, заеман</w:t>
      </w:r>
      <w:r w:rsidR="00641BD3" w:rsidRPr="00641BD3">
        <w:rPr>
          <w:lang w:val="bg-BG"/>
        </w:rPr>
        <w:t xml:space="preserve"> от британците и </w:t>
      </w:r>
      <w:r w:rsidR="00970915">
        <w:rPr>
          <w:lang w:val="bg-BG"/>
        </w:rPr>
        <w:t xml:space="preserve">да си </w:t>
      </w:r>
      <w:r w:rsidR="00641BD3">
        <w:rPr>
          <w:lang w:val="bg-BG"/>
        </w:rPr>
        <w:t>върнат всички лица, които са</w:t>
      </w:r>
      <w:r w:rsidR="00641BD3" w:rsidRPr="00641BD3">
        <w:rPr>
          <w:lang w:val="bg-BG"/>
        </w:rPr>
        <w:t xml:space="preserve"> задържани</w:t>
      </w:r>
      <w:r w:rsidR="00641BD3">
        <w:rPr>
          <w:lang w:val="bg-BG"/>
        </w:rPr>
        <w:t xml:space="preserve"> по този начин</w:t>
      </w:r>
      <w:r w:rsidR="00641BD3" w:rsidRPr="00641BD3">
        <w:rPr>
          <w:lang w:val="bg-BG"/>
        </w:rPr>
        <w:t xml:space="preserve"> (§ 36; виж параграф 71 от решен</w:t>
      </w:r>
      <w:r w:rsidR="00641BD3">
        <w:rPr>
          <w:lang w:val="bg-BG"/>
        </w:rPr>
        <w:t>ието)</w:t>
      </w:r>
      <w:r w:rsidR="000114B7" w:rsidRPr="00641BD3">
        <w:rPr>
          <w:lang w:val="bg-BG"/>
        </w:rPr>
        <w:t>.</w:t>
      </w:r>
    </w:p>
    <w:p w:rsidR="000114B7" w:rsidRPr="00EA65BE" w:rsidRDefault="001E0FCD" w:rsidP="00EA65BE">
      <w:pPr>
        <w:pStyle w:val="OpiPara"/>
        <w:rPr>
          <w:lang w:val="bg-BG"/>
        </w:rPr>
      </w:pPr>
      <w:r>
        <w:fldChar w:fldCharType="begin"/>
      </w:r>
      <w:r w:rsidR="00EC4A8B" w:rsidRPr="00641BD3">
        <w:rPr>
          <w:lang w:val="bg-BG"/>
        </w:rPr>
        <w:instrText xml:space="preserve"> </w:instrText>
      </w:r>
      <w:r w:rsidR="00EC4A8B">
        <w:instrText>AUTONUM</w:instrText>
      </w:r>
      <w:r w:rsidR="00EC4A8B" w:rsidRPr="00641BD3">
        <w:rPr>
          <w:lang w:val="bg-BG"/>
        </w:rPr>
        <w:instrText xml:space="preserve">  \* </w:instrText>
      </w:r>
      <w:r w:rsidR="00EC4A8B">
        <w:instrText>Arabic</w:instrText>
      </w:r>
      <w:r w:rsidR="00EC4A8B" w:rsidRPr="00641BD3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641BD3">
        <w:rPr>
          <w:lang w:val="bg-BG"/>
        </w:rPr>
        <w:t>Решението на съдебните заседатели</w:t>
      </w:r>
      <w:r w:rsidR="00EA65BE">
        <w:rPr>
          <w:lang w:val="bg-BG"/>
        </w:rPr>
        <w:t xml:space="preserve"> отхвърля</w:t>
      </w:r>
      <w:r w:rsidR="00970915">
        <w:rPr>
          <w:lang w:val="bg-BG"/>
        </w:rPr>
        <w:t xml:space="preserve"> аргумента на П</w:t>
      </w:r>
      <w:r w:rsidR="00641BD3" w:rsidRPr="00641BD3">
        <w:rPr>
          <w:lang w:val="bg-BG"/>
        </w:rPr>
        <w:t xml:space="preserve">равителството, че до 31 декември 2008 г. те </w:t>
      </w:r>
      <w:r w:rsidR="00EA65BE">
        <w:rPr>
          <w:lang w:val="bg-BG"/>
        </w:rPr>
        <w:t xml:space="preserve">не </w:t>
      </w:r>
      <w:r w:rsidR="00641BD3" w:rsidRPr="00641BD3">
        <w:rPr>
          <w:lang w:val="bg-BG"/>
        </w:rPr>
        <w:t>с</w:t>
      </w:r>
      <w:r w:rsidR="00970915">
        <w:rPr>
          <w:lang w:val="bg-BG"/>
        </w:rPr>
        <w:t xml:space="preserve">а имали друг избор, освен да </w:t>
      </w:r>
      <w:r w:rsidR="00641BD3" w:rsidRPr="00641BD3">
        <w:rPr>
          <w:lang w:val="bg-BG"/>
        </w:rPr>
        <w:t xml:space="preserve">спазват иракския суверенитет и </w:t>
      </w:r>
      <w:r w:rsidR="00970915">
        <w:rPr>
          <w:lang w:val="bg-BG"/>
        </w:rPr>
        <w:t>да предадат</w:t>
      </w:r>
      <w:r w:rsidR="00EA65BE">
        <w:rPr>
          <w:lang w:val="bg-BG"/>
        </w:rPr>
        <w:t xml:space="preserve"> жалбоподателите, които са иракски граждани, задържани</w:t>
      </w:r>
      <w:r w:rsidR="00641BD3" w:rsidRPr="00641BD3">
        <w:rPr>
          <w:lang w:val="bg-BG"/>
        </w:rPr>
        <w:t xml:space="preserve"> на територията на Ирак, за</w:t>
      </w:r>
      <w:r w:rsidR="00EA65BE">
        <w:rPr>
          <w:lang w:val="bg-BG"/>
        </w:rPr>
        <w:t xml:space="preserve"> да бъдат поставени под арест от</w:t>
      </w:r>
      <w:r w:rsidR="00641BD3" w:rsidRPr="00641BD3">
        <w:rPr>
          <w:lang w:val="bg-BG"/>
        </w:rPr>
        <w:t xml:space="preserve"> иракските съдилища, </w:t>
      </w:r>
      <w:r w:rsidR="00EA65BE">
        <w:rPr>
          <w:lang w:val="bg-BG"/>
        </w:rPr>
        <w:t xml:space="preserve">при поискване. </w:t>
      </w:r>
      <w:r w:rsidR="00EA65BE">
        <w:rPr>
          <w:lang w:val="bg-BG"/>
        </w:rPr>
        <w:lastRenderedPageBreak/>
        <w:t>Р</w:t>
      </w:r>
      <w:r w:rsidR="00641BD3" w:rsidRPr="00641BD3">
        <w:rPr>
          <w:lang w:val="bg-BG"/>
        </w:rPr>
        <w:t xml:space="preserve">ешението на </w:t>
      </w:r>
      <w:r w:rsidR="00EA65BE" w:rsidRPr="00641BD3">
        <w:rPr>
          <w:lang w:val="bg-BG"/>
        </w:rPr>
        <w:t xml:space="preserve">Съда </w:t>
      </w:r>
      <w:r w:rsidR="00EA65BE">
        <w:rPr>
          <w:lang w:val="bg-BG"/>
        </w:rPr>
        <w:t>се позовава на съдебната практика</w:t>
      </w:r>
      <w:r w:rsidR="00641BD3" w:rsidRPr="00641BD3">
        <w:rPr>
          <w:lang w:val="bg-BG"/>
        </w:rPr>
        <w:t xml:space="preserve">, в смисъл, че </w:t>
      </w:r>
      <w:r w:rsidR="00EA65BE">
        <w:rPr>
          <w:lang w:val="bg-BG"/>
        </w:rPr>
        <w:t>една договаряща страна няма право</w:t>
      </w:r>
      <w:r w:rsidR="00641BD3" w:rsidRPr="00641BD3">
        <w:rPr>
          <w:lang w:val="bg-BG"/>
        </w:rPr>
        <w:t xml:space="preserve"> да сключи спо</w:t>
      </w:r>
      <w:r w:rsidR="00EA65BE">
        <w:rPr>
          <w:lang w:val="bg-BG"/>
        </w:rPr>
        <w:t>разумение с друга държава, което да е</w:t>
      </w:r>
      <w:r w:rsidR="00641BD3" w:rsidRPr="00641BD3">
        <w:rPr>
          <w:lang w:val="bg-BG"/>
        </w:rPr>
        <w:t xml:space="preserve"> в противоречие със з</w:t>
      </w:r>
      <w:r w:rsidR="00EA65BE">
        <w:rPr>
          <w:lang w:val="bg-BG"/>
        </w:rPr>
        <w:t>адълженията й</w:t>
      </w:r>
      <w:r w:rsidR="00641BD3" w:rsidRPr="00641BD3">
        <w:rPr>
          <w:lang w:val="bg-BG"/>
        </w:rPr>
        <w:t xml:space="preserve"> по Конве</w:t>
      </w:r>
      <w:r w:rsidR="00EA65BE">
        <w:rPr>
          <w:lang w:val="bg-BG"/>
        </w:rPr>
        <w:t>нцията и че задължението по чл.</w:t>
      </w:r>
      <w:r w:rsidR="00641BD3" w:rsidRPr="00641BD3">
        <w:rPr>
          <w:lang w:val="bg-BG"/>
        </w:rPr>
        <w:t xml:space="preserve"> 3 </w:t>
      </w:r>
      <w:r w:rsidR="00EA65BE">
        <w:rPr>
          <w:lang w:val="bg-BG"/>
        </w:rPr>
        <w:t>да не се предава</w:t>
      </w:r>
      <w:r w:rsidR="00EA65BE" w:rsidRPr="00EA65BE">
        <w:rPr>
          <w:lang w:val="bg-BG"/>
        </w:rPr>
        <w:t xml:space="preserve"> </w:t>
      </w:r>
      <w:r w:rsidR="00C01799">
        <w:rPr>
          <w:lang w:val="bg-BG"/>
        </w:rPr>
        <w:t xml:space="preserve">бежанец </w:t>
      </w:r>
      <w:r w:rsidR="00EA65BE">
        <w:rPr>
          <w:lang w:val="bg-BG"/>
        </w:rPr>
        <w:t>в друга държава, когато</w:t>
      </w:r>
      <w:r w:rsidR="00641BD3" w:rsidRPr="00641BD3">
        <w:rPr>
          <w:lang w:val="bg-BG"/>
        </w:rPr>
        <w:t xml:space="preserve"> съществуват сериозни основания да се смята, че т</w:t>
      </w:r>
      <w:r w:rsidR="00EA65BE">
        <w:rPr>
          <w:lang w:val="bg-BG"/>
        </w:rPr>
        <w:t xml:space="preserve">ой ще бъде подложен на </w:t>
      </w:r>
      <w:r w:rsidR="00490D0E">
        <w:rPr>
          <w:lang w:val="bg-BG"/>
        </w:rPr>
        <w:t>отношение</w:t>
      </w:r>
      <w:r w:rsidR="00641BD3" w:rsidRPr="00641BD3">
        <w:rPr>
          <w:lang w:val="bg-BG"/>
        </w:rPr>
        <w:t xml:space="preserve"> или наказание</w:t>
      </w:r>
      <w:r w:rsidR="00EA65BE">
        <w:rPr>
          <w:lang w:val="bg-BG"/>
        </w:rPr>
        <w:t>, което</w:t>
      </w:r>
      <w:r w:rsidR="00641BD3" w:rsidRPr="00641BD3">
        <w:rPr>
          <w:lang w:val="bg-BG"/>
        </w:rPr>
        <w:t xml:space="preserve"> противоречи на този член</w:t>
      </w:r>
      <w:r w:rsidR="00EA65BE">
        <w:rPr>
          <w:lang w:val="bg-BG"/>
        </w:rPr>
        <w:t>,</w:t>
      </w:r>
      <w:r w:rsidR="00641BD3" w:rsidRPr="00641BD3">
        <w:rPr>
          <w:lang w:val="bg-BG"/>
        </w:rPr>
        <w:t xml:space="preserve"> има предимство пред всички договорни задължения, които може да са били скл</w:t>
      </w:r>
      <w:r w:rsidR="00EA65BE">
        <w:rPr>
          <w:lang w:val="bg-BG"/>
        </w:rPr>
        <w:t>ючени след влизането в сила на Конвенцията</w:t>
      </w:r>
      <w:r w:rsidR="000114B7" w:rsidRPr="00EA65BE">
        <w:rPr>
          <w:lang w:val="bg-BG"/>
        </w:rPr>
        <w:t>.</w:t>
      </w:r>
    </w:p>
    <w:p w:rsidR="00C600B0" w:rsidRPr="00EA65BE" w:rsidRDefault="001E0FCD" w:rsidP="00E71476">
      <w:pPr>
        <w:pStyle w:val="OpiPara"/>
        <w:rPr>
          <w:lang w:val="bg-BG"/>
        </w:rPr>
      </w:pPr>
      <w:r>
        <w:fldChar w:fldCharType="begin"/>
      </w:r>
      <w:r w:rsidR="00EC4A8B" w:rsidRPr="00EA65BE">
        <w:rPr>
          <w:lang w:val="bg-BG"/>
        </w:rPr>
        <w:instrText xml:space="preserve"> </w:instrText>
      </w:r>
      <w:r w:rsidR="00EC4A8B">
        <w:instrText>AUTONUM</w:instrText>
      </w:r>
      <w:r w:rsidR="00EC4A8B" w:rsidRPr="00EA65BE">
        <w:rPr>
          <w:lang w:val="bg-BG"/>
        </w:rPr>
        <w:instrText xml:space="preserve">  \* </w:instrText>
      </w:r>
      <w:r w:rsidR="00EC4A8B">
        <w:instrText>Arabic</w:instrText>
      </w:r>
      <w:r w:rsidR="00EC4A8B" w:rsidRPr="00EA65BE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A65BE">
        <w:rPr>
          <w:lang w:val="bg-BG"/>
        </w:rPr>
        <w:t xml:space="preserve">Докато аз по никакъв начин не подлагам на съмнение </w:t>
      </w:r>
      <w:r w:rsidR="00EA65BE" w:rsidRPr="00EA65BE">
        <w:rPr>
          <w:lang w:val="bg-BG"/>
        </w:rPr>
        <w:t>тези общи п</w:t>
      </w:r>
      <w:r w:rsidR="00EA65BE">
        <w:rPr>
          <w:lang w:val="bg-BG"/>
        </w:rPr>
        <w:t xml:space="preserve">ринципи, установени в </w:t>
      </w:r>
      <w:r w:rsidR="00EA65BE" w:rsidRPr="00EA65BE">
        <w:rPr>
          <w:lang w:val="bg-BG"/>
        </w:rPr>
        <w:t xml:space="preserve">практика на Съда, не съм убеден, че </w:t>
      </w:r>
      <w:r w:rsidR="00970915">
        <w:rPr>
          <w:lang w:val="bg-BG"/>
        </w:rPr>
        <w:t xml:space="preserve">те </w:t>
      </w:r>
      <w:r w:rsidR="00EA65BE">
        <w:rPr>
          <w:lang w:val="bg-BG"/>
        </w:rPr>
        <w:t xml:space="preserve">могат да бъдат приложени пряко към специфичните </w:t>
      </w:r>
      <w:r w:rsidR="00EA65BE" w:rsidRPr="00EA65BE">
        <w:rPr>
          <w:lang w:val="bg-BG"/>
        </w:rPr>
        <w:t>обстоятелст</w:t>
      </w:r>
      <w:r w:rsidR="00EA65BE">
        <w:rPr>
          <w:lang w:val="bg-BG"/>
        </w:rPr>
        <w:t>ва в конкретния случай, в който</w:t>
      </w:r>
      <w:r w:rsidR="00EA65BE" w:rsidRPr="00EA65BE">
        <w:rPr>
          <w:lang w:val="bg-BG"/>
        </w:rPr>
        <w:t xml:space="preserve"> двамата жалбоподател</w:t>
      </w:r>
      <w:r w:rsidR="00EA65BE">
        <w:rPr>
          <w:lang w:val="bg-BG"/>
        </w:rPr>
        <w:t>и са били държани от контингент</w:t>
      </w:r>
      <w:r w:rsidR="00EA65BE" w:rsidRPr="00EA65BE">
        <w:rPr>
          <w:lang w:val="bg-BG"/>
        </w:rPr>
        <w:t xml:space="preserve"> на многонационална сила на чужда суверенна територия, чийто манда</w:t>
      </w:r>
      <w:r w:rsidR="00E71476">
        <w:rPr>
          <w:lang w:val="bg-BG"/>
        </w:rPr>
        <w:t xml:space="preserve">т да останат на тази територия </w:t>
      </w:r>
      <w:r w:rsidR="00EA65BE" w:rsidRPr="00EA65BE">
        <w:rPr>
          <w:lang w:val="bg-BG"/>
        </w:rPr>
        <w:t>е изтекъл и които не са</w:t>
      </w:r>
      <w:r w:rsidR="00E71476">
        <w:rPr>
          <w:lang w:val="bg-BG"/>
        </w:rPr>
        <w:t xml:space="preserve"> разполагали вече с властта или правото да задържат или преместват от тази територия граждани на споменатата чужда суверенна държава</w:t>
      </w:r>
      <w:r w:rsidR="000114B7" w:rsidRPr="00EA65BE">
        <w:rPr>
          <w:lang w:val="bg-BG"/>
        </w:rPr>
        <w:t>.</w:t>
      </w:r>
    </w:p>
    <w:p w:rsidR="00C600B0" w:rsidRPr="00E71476" w:rsidRDefault="001E0FCD" w:rsidP="00E71476">
      <w:pPr>
        <w:pStyle w:val="OpiPara"/>
        <w:rPr>
          <w:lang w:val="bg-BG"/>
        </w:rPr>
      </w:pPr>
      <w:r>
        <w:fldChar w:fldCharType="begin"/>
      </w:r>
      <w:r w:rsidR="00EC4A8B" w:rsidRPr="00E71476">
        <w:rPr>
          <w:lang w:val="bg-BG"/>
        </w:rPr>
        <w:instrText xml:space="preserve"> </w:instrText>
      </w:r>
      <w:r w:rsidR="00EC4A8B">
        <w:instrText>AUTONUM</w:instrText>
      </w:r>
      <w:r w:rsidR="00EC4A8B" w:rsidRPr="00E71476">
        <w:rPr>
          <w:lang w:val="bg-BG"/>
        </w:rPr>
        <w:instrText xml:space="preserve">  \* </w:instrText>
      </w:r>
      <w:r w:rsidR="00EC4A8B">
        <w:instrText>Arabic</w:instrText>
      </w:r>
      <w:r w:rsidR="00EC4A8B" w:rsidRPr="00E71476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71476">
        <w:rPr>
          <w:lang w:val="bg-BG"/>
        </w:rPr>
        <w:t xml:space="preserve">Именно тези съображения </w:t>
      </w:r>
      <w:r w:rsidR="00E71476" w:rsidRPr="00E71476">
        <w:rPr>
          <w:lang w:val="bg-BG"/>
        </w:rPr>
        <w:t xml:space="preserve">ме накараха да </w:t>
      </w:r>
      <w:r w:rsidR="00E71476">
        <w:rPr>
          <w:lang w:val="bg-BG"/>
        </w:rPr>
        <w:t>не се съглася с по-голямата част от съдебни</w:t>
      </w:r>
      <w:r w:rsidR="00970915">
        <w:rPr>
          <w:lang w:val="bg-BG"/>
        </w:rPr>
        <w:t>я състав</w:t>
      </w:r>
      <w:r w:rsidR="00E71476">
        <w:rPr>
          <w:lang w:val="bg-BG"/>
        </w:rPr>
        <w:t xml:space="preserve"> в тяхната констатация, че са налице също нарушения на чл.</w:t>
      </w:r>
      <w:r w:rsidR="00E71476" w:rsidRPr="00E71476">
        <w:rPr>
          <w:lang w:val="bg-BG"/>
        </w:rPr>
        <w:t xml:space="preserve"> 13 и </w:t>
      </w:r>
      <w:r w:rsidR="00E71476">
        <w:rPr>
          <w:lang w:val="bg-BG"/>
        </w:rPr>
        <w:t>34 от Конвенцията</w:t>
      </w:r>
      <w:r w:rsidR="000114B7" w:rsidRPr="00E71476">
        <w:rPr>
          <w:lang w:val="bg-BG"/>
        </w:rPr>
        <w:t>.</w:t>
      </w:r>
    </w:p>
    <w:p w:rsidR="00C600B0" w:rsidRPr="00E71476" w:rsidRDefault="001E0FCD" w:rsidP="00E71476">
      <w:pPr>
        <w:pStyle w:val="OpiPara"/>
        <w:rPr>
          <w:lang w:val="bg-BG"/>
        </w:rPr>
      </w:pPr>
      <w:r>
        <w:fldChar w:fldCharType="begin"/>
      </w:r>
      <w:r w:rsidR="00EC4A8B" w:rsidRPr="00E71476">
        <w:rPr>
          <w:lang w:val="bg-BG"/>
        </w:rPr>
        <w:instrText xml:space="preserve"> </w:instrText>
      </w:r>
      <w:r w:rsidR="00EC4A8B">
        <w:instrText>AUTONUM</w:instrText>
      </w:r>
      <w:r w:rsidR="00EC4A8B" w:rsidRPr="00E71476">
        <w:rPr>
          <w:lang w:val="bg-BG"/>
        </w:rPr>
        <w:instrText xml:space="preserve">  \* </w:instrText>
      </w:r>
      <w:r w:rsidR="00EC4A8B">
        <w:instrText>Arabic</w:instrText>
      </w:r>
      <w:r w:rsidR="00EC4A8B" w:rsidRPr="00E71476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71476" w:rsidRPr="00E71476">
        <w:rPr>
          <w:lang w:val="bg-BG"/>
        </w:rPr>
        <w:t>Общите принципи,</w:t>
      </w:r>
      <w:r w:rsidR="00E71476">
        <w:rPr>
          <w:lang w:val="bg-BG"/>
        </w:rPr>
        <w:t xml:space="preserve"> уреждащ</w:t>
      </w:r>
      <w:r w:rsidR="00970915">
        <w:rPr>
          <w:lang w:val="bg-BG"/>
        </w:rPr>
        <w:t>и чл. 34, са изложени неотдавна</w:t>
      </w:r>
      <w:r w:rsidR="00E71476" w:rsidRPr="00E71476">
        <w:rPr>
          <w:lang w:val="bg-BG"/>
        </w:rPr>
        <w:t xml:space="preserve"> в решението на Съда</w:t>
      </w:r>
      <w:r w:rsidR="00E71476">
        <w:rPr>
          <w:lang w:val="bg-BG"/>
        </w:rPr>
        <w:t xml:space="preserve"> по делото</w:t>
      </w:r>
      <w:r w:rsidR="00E71476" w:rsidRPr="00E71476">
        <w:rPr>
          <w:lang w:val="bg-BG"/>
        </w:rPr>
        <w:t xml:space="preserve"> </w:t>
      </w:r>
      <w:r w:rsidR="00E71476" w:rsidRPr="00E71476">
        <w:rPr>
          <w:i/>
        </w:rPr>
        <w:t>Paladi</w:t>
      </w:r>
      <w:r w:rsidR="00E71476" w:rsidRPr="00E71476">
        <w:rPr>
          <w:lang w:val="bg-BG"/>
        </w:rPr>
        <w:t xml:space="preserve"> (виж </w:t>
      </w:r>
      <w:r w:rsidR="00E71476" w:rsidRPr="00FB53AB">
        <w:rPr>
          <w:i/>
        </w:rPr>
        <w:t>Paladi</w:t>
      </w:r>
      <w:r w:rsidR="00E71476" w:rsidRPr="00E71476">
        <w:rPr>
          <w:i/>
          <w:lang w:val="bg-BG"/>
        </w:rPr>
        <w:t xml:space="preserve"> </w:t>
      </w:r>
      <w:r w:rsidR="00E71476" w:rsidRPr="00FB53AB">
        <w:rPr>
          <w:i/>
        </w:rPr>
        <w:t>v</w:t>
      </w:r>
      <w:r w:rsidR="00E71476" w:rsidRPr="00E71476">
        <w:rPr>
          <w:i/>
          <w:lang w:val="bg-B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E71476" w:rsidRPr="00FB53AB">
            <w:rPr>
              <w:i/>
            </w:rPr>
            <w:t>Moldova</w:t>
          </w:r>
        </w:smartTag>
      </w:smartTag>
      <w:r w:rsidR="00E71476" w:rsidRPr="00E71476">
        <w:rPr>
          <w:lang w:val="bg-BG"/>
        </w:rPr>
        <w:t xml:space="preserve"> [</w:t>
      </w:r>
      <w:r w:rsidR="00E71476" w:rsidRPr="00E71476">
        <w:t>GC</w:t>
      </w:r>
      <w:r w:rsidR="00E71476">
        <w:rPr>
          <w:lang w:val="bg-BG"/>
        </w:rPr>
        <w:t>], №</w:t>
      </w:r>
      <w:r w:rsidR="00E71476" w:rsidRPr="00E71476">
        <w:rPr>
          <w:lang w:val="bg-BG"/>
        </w:rPr>
        <w:t xml:space="preserve"> </w:t>
      </w:r>
      <w:r w:rsidR="00E71476">
        <w:rPr>
          <w:lang w:val="bg-BG"/>
        </w:rPr>
        <w:t>39806/05, 1</w:t>
      </w:r>
      <w:r w:rsidR="00970915">
        <w:rPr>
          <w:lang w:val="bg-BG"/>
        </w:rPr>
        <w:t>0 март 2009 г.). Чл. 34</w:t>
      </w:r>
      <w:r w:rsidR="00E71476">
        <w:rPr>
          <w:lang w:val="bg-BG"/>
        </w:rPr>
        <w:t xml:space="preserve"> ще бъде нарушен, ако орг</w:t>
      </w:r>
      <w:r w:rsidR="00970915">
        <w:rPr>
          <w:lang w:val="bg-BG"/>
        </w:rPr>
        <w:t>аните на една договаряща страна</w:t>
      </w:r>
      <w:r w:rsidR="00E71476">
        <w:rPr>
          <w:lang w:val="bg-BG"/>
        </w:rPr>
        <w:t xml:space="preserve"> не успеят</w:t>
      </w:r>
      <w:r w:rsidR="00E71476" w:rsidRPr="00E71476">
        <w:rPr>
          <w:lang w:val="bg-BG"/>
        </w:rPr>
        <w:t xml:space="preserve"> да предприемат всички необходими мерки, които разумно биха могли да бъдат взети</w:t>
      </w:r>
      <w:r w:rsidR="003601FE" w:rsidRPr="00343B06">
        <w:rPr>
          <w:lang w:val="bg-BG"/>
        </w:rPr>
        <w:t xml:space="preserve"> </w:t>
      </w:r>
      <w:r w:rsidR="00E71476" w:rsidRPr="00E71476">
        <w:rPr>
          <w:lang w:val="bg-BG"/>
        </w:rPr>
        <w:t>да се съобразят с временните мерки</w:t>
      </w:r>
      <w:r w:rsidR="001554B5">
        <w:rPr>
          <w:lang w:val="bg-BG"/>
        </w:rPr>
        <w:t>, посочени от Съда съгласно Правило</w:t>
      </w:r>
      <w:r w:rsidR="00E71476" w:rsidRPr="00E71476">
        <w:rPr>
          <w:lang w:val="bg-BG"/>
        </w:rPr>
        <w:t xml:space="preserve"> 39 от Правилника на Съда. </w:t>
      </w:r>
      <w:r w:rsidR="00E71476">
        <w:rPr>
          <w:lang w:val="bg-BG"/>
        </w:rPr>
        <w:t>О</w:t>
      </w:r>
      <w:r w:rsidR="00E71476" w:rsidRPr="00E71476">
        <w:rPr>
          <w:lang w:val="bg-BG"/>
        </w:rPr>
        <w:t xml:space="preserve">тветното правителство </w:t>
      </w:r>
      <w:r w:rsidR="00E71476">
        <w:rPr>
          <w:lang w:val="bg-BG"/>
        </w:rPr>
        <w:t xml:space="preserve">е длъжно да покаже </w:t>
      </w:r>
      <w:r w:rsidR="00E71476" w:rsidRPr="00E71476">
        <w:rPr>
          <w:lang w:val="bg-BG"/>
        </w:rPr>
        <w:t>пред Съда, че временната мярка е била спазена, или в изключителен случай, че е налице обективна пречка, която е предотвратила спазване</w:t>
      </w:r>
      <w:r w:rsidR="00E71476">
        <w:rPr>
          <w:lang w:val="bg-BG"/>
        </w:rPr>
        <w:t>то й и че правителството е предприело</w:t>
      </w:r>
      <w:r w:rsidR="00E71476" w:rsidRPr="00E71476">
        <w:rPr>
          <w:lang w:val="bg-BG"/>
        </w:rPr>
        <w:t xml:space="preserve"> всички разумни стъпки за отстраняване на пречката</w:t>
      </w:r>
      <w:r w:rsidR="00970915">
        <w:rPr>
          <w:lang w:val="bg-BG"/>
        </w:rPr>
        <w:t>, и това правителство следва да</w:t>
      </w:r>
      <w:r w:rsidR="00E71476" w:rsidRPr="00E71476">
        <w:rPr>
          <w:lang w:val="bg-BG"/>
        </w:rPr>
        <w:t xml:space="preserve"> </w:t>
      </w:r>
      <w:r w:rsidR="00E71476">
        <w:rPr>
          <w:lang w:val="bg-BG"/>
        </w:rPr>
        <w:t xml:space="preserve">държи </w:t>
      </w:r>
      <w:r w:rsidR="00E71476" w:rsidRPr="00E71476">
        <w:rPr>
          <w:lang w:val="bg-BG"/>
        </w:rPr>
        <w:t>съд</w:t>
      </w:r>
      <w:r w:rsidR="00E71476">
        <w:rPr>
          <w:lang w:val="bg-BG"/>
        </w:rPr>
        <w:t>а информиран</w:t>
      </w:r>
      <w:r w:rsidR="00E71476" w:rsidRPr="00E71476">
        <w:rPr>
          <w:lang w:val="bg-BG"/>
        </w:rPr>
        <w:t xml:space="preserve"> </w:t>
      </w:r>
      <w:r w:rsidR="00E71476">
        <w:rPr>
          <w:lang w:val="bg-BG"/>
        </w:rPr>
        <w:t>за ситуацията. Въпросът дали съществува такава „обективна пречка”</w:t>
      </w:r>
      <w:r w:rsidR="00E71476" w:rsidRPr="00E71476">
        <w:rPr>
          <w:lang w:val="bg-BG"/>
        </w:rPr>
        <w:t xml:space="preserve"> трябва да се оценява във всеки отделен случай, с позоваване на правни и фактически об</w:t>
      </w:r>
      <w:r w:rsidR="00E71476">
        <w:rPr>
          <w:lang w:val="bg-BG"/>
        </w:rPr>
        <w:t>стоятелства, които преобладават</w:t>
      </w:r>
      <w:r w:rsidR="00E71476" w:rsidRPr="00E71476">
        <w:rPr>
          <w:lang w:val="bg-BG"/>
        </w:rPr>
        <w:t xml:space="preserve"> в момент</w:t>
      </w:r>
      <w:r w:rsidR="001554B5">
        <w:rPr>
          <w:lang w:val="bg-BG"/>
        </w:rPr>
        <w:t>а на прилагане на Правило</w:t>
      </w:r>
      <w:r w:rsidR="00E71476" w:rsidRPr="00E71476">
        <w:rPr>
          <w:lang w:val="bg-BG"/>
        </w:rPr>
        <w:t xml:space="preserve"> 39,</w:t>
      </w:r>
      <w:r w:rsidR="00E71476">
        <w:rPr>
          <w:lang w:val="bg-BG"/>
        </w:rPr>
        <w:t xml:space="preserve"> и не е необходимо</w:t>
      </w:r>
      <w:r w:rsidR="00E71476" w:rsidRPr="00E71476">
        <w:rPr>
          <w:lang w:val="bg-BG"/>
        </w:rPr>
        <w:t xml:space="preserve"> държавата</w:t>
      </w:r>
      <w:r w:rsidR="00E71476">
        <w:rPr>
          <w:lang w:val="bg-BG"/>
        </w:rPr>
        <w:t xml:space="preserve">-ответник да предприема </w:t>
      </w:r>
      <w:r w:rsidR="00E71476" w:rsidRPr="00E71476">
        <w:rPr>
          <w:lang w:val="bg-BG"/>
        </w:rPr>
        <w:t>мерки,</w:t>
      </w:r>
      <w:r w:rsidR="00E71476">
        <w:rPr>
          <w:lang w:val="bg-BG"/>
        </w:rPr>
        <w:t xml:space="preserve"> които не са в рамките на нейните правомощия</w:t>
      </w:r>
      <w:r w:rsidR="000114B7" w:rsidRPr="00E71476">
        <w:rPr>
          <w:lang w:val="bg-BG"/>
        </w:rPr>
        <w:t>.</w:t>
      </w:r>
    </w:p>
    <w:p w:rsidR="00370000" w:rsidRPr="00D7021F" w:rsidRDefault="001E0FCD" w:rsidP="00343B06">
      <w:pPr>
        <w:pStyle w:val="OpiPara"/>
        <w:rPr>
          <w:lang w:val="bg-BG"/>
        </w:rPr>
      </w:pPr>
      <w:r>
        <w:fldChar w:fldCharType="begin"/>
      </w:r>
      <w:r w:rsidR="00EC4A8B" w:rsidRPr="00E71476">
        <w:rPr>
          <w:lang w:val="bg-BG"/>
        </w:rPr>
        <w:instrText xml:space="preserve"> </w:instrText>
      </w:r>
      <w:r w:rsidR="00EC4A8B">
        <w:instrText>AUTONUM</w:instrText>
      </w:r>
      <w:r w:rsidR="00EC4A8B" w:rsidRPr="00E71476">
        <w:rPr>
          <w:lang w:val="bg-BG"/>
        </w:rPr>
        <w:instrText xml:space="preserve">  \* </w:instrText>
      </w:r>
      <w:r w:rsidR="00EC4A8B">
        <w:instrText>Arabic</w:instrText>
      </w:r>
      <w:r w:rsidR="00EC4A8B" w:rsidRPr="00E71476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71476">
        <w:rPr>
          <w:lang w:val="bg-BG"/>
        </w:rPr>
        <w:t>По мое мнение, о</w:t>
      </w:r>
      <w:r w:rsidR="00E71476" w:rsidRPr="00E71476">
        <w:rPr>
          <w:lang w:val="bg-BG"/>
        </w:rPr>
        <w:t xml:space="preserve">бстоятелствата по случая </w:t>
      </w:r>
      <w:r w:rsidR="00E71476">
        <w:rPr>
          <w:lang w:val="bg-BG"/>
        </w:rPr>
        <w:t xml:space="preserve">са </w:t>
      </w:r>
      <w:r w:rsidR="00E71476" w:rsidRPr="00E71476">
        <w:rPr>
          <w:lang w:val="bg-BG"/>
        </w:rPr>
        <w:t xml:space="preserve">изключителни. </w:t>
      </w:r>
      <w:r w:rsidR="000F65E2">
        <w:rPr>
          <w:lang w:val="bg-BG"/>
        </w:rPr>
        <w:t xml:space="preserve">На </w:t>
      </w:r>
      <w:r w:rsidR="000F65E2" w:rsidRPr="00E71476">
        <w:rPr>
          <w:lang w:val="bg-BG"/>
        </w:rPr>
        <w:t>22 декември 2008 г</w:t>
      </w:r>
      <w:r w:rsidR="000F65E2">
        <w:rPr>
          <w:lang w:val="bg-BG"/>
        </w:rPr>
        <w:t xml:space="preserve">. </w:t>
      </w:r>
      <w:r w:rsidR="000F65E2" w:rsidRPr="00E71476">
        <w:rPr>
          <w:lang w:val="bg-BG"/>
        </w:rPr>
        <w:t>жалбоподателите</w:t>
      </w:r>
      <w:r w:rsidR="000F65E2">
        <w:rPr>
          <w:lang w:val="bg-BG"/>
        </w:rPr>
        <w:t xml:space="preserve"> подават до Съда заявление за </w:t>
      </w:r>
      <w:r w:rsidR="000F65E2" w:rsidRPr="00970915">
        <w:rPr>
          <w:lang w:val="bg-BG"/>
        </w:rPr>
        <w:t>временна мярка</w:t>
      </w:r>
      <w:r w:rsidR="00E71476" w:rsidRPr="00970915">
        <w:rPr>
          <w:lang w:val="bg-BG"/>
        </w:rPr>
        <w:t>, около</w:t>
      </w:r>
      <w:r w:rsidR="00E71476" w:rsidRPr="00E71476">
        <w:rPr>
          <w:lang w:val="bg-BG"/>
        </w:rPr>
        <w:t xml:space="preserve"> девет дни преди мандата н</w:t>
      </w:r>
      <w:r w:rsidR="000F65E2">
        <w:rPr>
          <w:lang w:val="bg-BG"/>
        </w:rPr>
        <w:t xml:space="preserve">а </w:t>
      </w:r>
      <w:r w:rsidR="0003534A">
        <w:rPr>
          <w:lang w:val="bg-BG"/>
        </w:rPr>
        <w:t>Великобритания</w:t>
      </w:r>
      <w:r w:rsidR="000F65E2">
        <w:rPr>
          <w:lang w:val="bg-BG"/>
        </w:rPr>
        <w:t xml:space="preserve"> да изтече и три дни след като Дивизионният съд предоставя своето</w:t>
      </w:r>
      <w:r w:rsidR="00E71476" w:rsidRPr="00E71476">
        <w:rPr>
          <w:lang w:val="bg-BG"/>
        </w:rPr>
        <w:t xml:space="preserve"> решение по съдебно</w:t>
      </w:r>
      <w:r w:rsidR="000F65E2">
        <w:rPr>
          <w:lang w:val="bg-BG"/>
        </w:rPr>
        <w:t>то</w:t>
      </w:r>
      <w:r w:rsidR="00E71476" w:rsidRPr="00E71476">
        <w:rPr>
          <w:lang w:val="bg-BG"/>
        </w:rPr>
        <w:t xml:space="preserve"> производство за преразглеждане на</w:t>
      </w:r>
      <w:r w:rsidR="000F65E2">
        <w:rPr>
          <w:lang w:val="bg-BG"/>
        </w:rPr>
        <w:t xml:space="preserve"> делото на жалбоподателите</w:t>
      </w:r>
      <w:r w:rsidR="00BF3538">
        <w:rPr>
          <w:lang w:val="bg-BG"/>
        </w:rPr>
        <w:t>, които оспорват</w:t>
      </w:r>
      <w:r w:rsidR="00E71476" w:rsidRPr="00E71476">
        <w:rPr>
          <w:lang w:val="bg-BG"/>
        </w:rPr>
        <w:t xml:space="preserve"> </w:t>
      </w:r>
      <w:r w:rsidR="000F65E2">
        <w:rPr>
          <w:lang w:val="bg-BG"/>
        </w:rPr>
        <w:t>законността на пред</w:t>
      </w:r>
      <w:r w:rsidR="002F5A69">
        <w:rPr>
          <w:lang w:val="bg-BG"/>
        </w:rPr>
        <w:t>ложението за тяхното предаване</w:t>
      </w:r>
      <w:r w:rsidR="000F65E2">
        <w:rPr>
          <w:lang w:val="bg-BG"/>
        </w:rPr>
        <w:t xml:space="preserve"> на </w:t>
      </w:r>
      <w:r w:rsidR="00E71476" w:rsidRPr="00E71476">
        <w:rPr>
          <w:lang w:val="bg-BG"/>
        </w:rPr>
        <w:t>иракските власти. Въпреки</w:t>
      </w:r>
      <w:r w:rsidR="00114002" w:rsidRPr="00343B06">
        <w:rPr>
          <w:lang w:val="bg-BG"/>
        </w:rPr>
        <w:t xml:space="preserve"> </w:t>
      </w:r>
      <w:r w:rsidR="00E71476" w:rsidRPr="00E71476">
        <w:rPr>
          <w:lang w:val="bg-BG"/>
        </w:rPr>
        <w:t xml:space="preserve">че </w:t>
      </w:r>
      <w:r w:rsidR="00490D0E">
        <w:rPr>
          <w:lang w:val="bg-BG"/>
        </w:rPr>
        <w:t>отношение</w:t>
      </w:r>
      <w:r w:rsidR="007E011A">
        <w:rPr>
          <w:lang w:val="bg-BG"/>
        </w:rPr>
        <w:t>то</w:t>
      </w:r>
      <w:r w:rsidR="000F65E2">
        <w:rPr>
          <w:lang w:val="bg-BG"/>
        </w:rPr>
        <w:t xml:space="preserve"> на делото на </w:t>
      </w:r>
      <w:r w:rsidR="00E71476" w:rsidRPr="00E71476">
        <w:rPr>
          <w:lang w:val="bg-BG"/>
        </w:rPr>
        <w:t xml:space="preserve">жалбоподателите </w:t>
      </w:r>
      <w:r w:rsidR="002F5A69">
        <w:rPr>
          <w:lang w:val="bg-BG"/>
        </w:rPr>
        <w:t>до</w:t>
      </w:r>
      <w:r w:rsidR="000F65E2">
        <w:rPr>
          <w:lang w:val="bg-BG"/>
        </w:rPr>
        <w:t xml:space="preserve"> иракските съдилища става през декември 2005 г., а ИВТ първоначално поисква </w:t>
      </w:r>
      <w:r w:rsidR="00E71476" w:rsidRPr="00E71476">
        <w:rPr>
          <w:lang w:val="bg-BG"/>
        </w:rPr>
        <w:t xml:space="preserve">жалбоподателите </w:t>
      </w:r>
      <w:r w:rsidR="00350232">
        <w:rPr>
          <w:lang w:val="bg-BG"/>
        </w:rPr>
        <w:t xml:space="preserve">да бъдат </w:t>
      </w:r>
      <w:r w:rsidR="00350232">
        <w:rPr>
          <w:lang w:val="bg-BG"/>
        </w:rPr>
        <w:lastRenderedPageBreak/>
        <w:t>предадени</w:t>
      </w:r>
      <w:r w:rsidR="000F65E2">
        <w:rPr>
          <w:lang w:val="bg-BG"/>
        </w:rPr>
        <w:t xml:space="preserve"> под арест на ИВТ през декември 2007 г., чак през 2008 г. жалбоподателите започват</w:t>
      </w:r>
      <w:r w:rsidR="00E71476" w:rsidRPr="00E71476">
        <w:rPr>
          <w:lang w:val="bg-BG"/>
        </w:rPr>
        <w:t xml:space="preserve"> пр</w:t>
      </w:r>
      <w:r w:rsidR="00BF3538">
        <w:rPr>
          <w:lang w:val="bg-BG"/>
        </w:rPr>
        <w:t>оизводството по съдебно обжалване. Производството несъмнено съдържа</w:t>
      </w:r>
      <w:r w:rsidR="00E71476" w:rsidRPr="00E71476">
        <w:rPr>
          <w:lang w:val="bg-BG"/>
        </w:rPr>
        <w:t xml:space="preserve"> някои сложност</w:t>
      </w:r>
      <w:r w:rsidR="00BF3538">
        <w:rPr>
          <w:lang w:val="bg-BG"/>
        </w:rPr>
        <w:t>и</w:t>
      </w:r>
      <w:r w:rsidR="00E71476" w:rsidRPr="00E71476">
        <w:rPr>
          <w:lang w:val="bg-BG"/>
        </w:rPr>
        <w:t xml:space="preserve"> и </w:t>
      </w:r>
      <w:r w:rsidR="00BF3538">
        <w:rPr>
          <w:lang w:val="bg-BG"/>
        </w:rPr>
        <w:t xml:space="preserve">е разгледано експедитивно </w:t>
      </w:r>
      <w:r w:rsidR="00E71476" w:rsidRPr="00E71476">
        <w:rPr>
          <w:lang w:val="bg-BG"/>
        </w:rPr>
        <w:t>от на</w:t>
      </w:r>
      <w:r w:rsidR="00BF3538">
        <w:rPr>
          <w:lang w:val="bg-BG"/>
        </w:rPr>
        <w:t>ционалните съдилища: изслушването пред Дивизионния съд се провежда</w:t>
      </w:r>
      <w:r w:rsidR="00BF3538" w:rsidRPr="00BF3538">
        <w:rPr>
          <w:lang w:val="bg-BG"/>
        </w:rPr>
        <w:t xml:space="preserve"> в продължение на три дни </w:t>
      </w:r>
      <w:r w:rsidR="00BF3538">
        <w:rPr>
          <w:lang w:val="bg-BG"/>
        </w:rPr>
        <w:t xml:space="preserve">от 18 до </w:t>
      </w:r>
      <w:r w:rsidR="00BF3538" w:rsidRPr="00BF3538">
        <w:rPr>
          <w:lang w:val="bg-BG"/>
        </w:rPr>
        <w:t xml:space="preserve">20 ноември 2008 г. </w:t>
      </w:r>
      <w:r w:rsidR="00BF3538">
        <w:rPr>
          <w:lang w:val="bg-BG"/>
        </w:rPr>
        <w:t xml:space="preserve">и обширното решение на съда е постановено </w:t>
      </w:r>
      <w:r w:rsidR="00BF3538" w:rsidRPr="00BF3538">
        <w:rPr>
          <w:lang w:val="bg-BG"/>
        </w:rPr>
        <w:t>един месец</w:t>
      </w:r>
      <w:r w:rsidR="00BF3538">
        <w:rPr>
          <w:lang w:val="bg-BG"/>
        </w:rPr>
        <w:t xml:space="preserve"> след това. Ж</w:t>
      </w:r>
      <w:r w:rsidR="00BF3538" w:rsidRPr="00BF3538">
        <w:rPr>
          <w:lang w:val="bg-BG"/>
        </w:rPr>
        <w:t xml:space="preserve">албата на жалбоподателите да Апелативния съд е </w:t>
      </w:r>
      <w:r w:rsidR="00BF3538">
        <w:rPr>
          <w:lang w:val="bg-BG"/>
        </w:rPr>
        <w:t xml:space="preserve">определена за </w:t>
      </w:r>
      <w:r w:rsidR="00BF3538" w:rsidRPr="00BF3538">
        <w:rPr>
          <w:lang w:val="bg-BG"/>
        </w:rPr>
        <w:t xml:space="preserve">изслушване </w:t>
      </w:r>
      <w:r w:rsidR="00BF3538">
        <w:rPr>
          <w:lang w:val="bg-BG"/>
        </w:rPr>
        <w:t>по същество</w:t>
      </w:r>
      <w:r w:rsidR="00BF3538" w:rsidRPr="00BF3538">
        <w:rPr>
          <w:lang w:val="bg-BG"/>
        </w:rPr>
        <w:t xml:space="preserve"> на 29 и 30 декември 2008 г., по-малко от десет дни след </w:t>
      </w:r>
      <w:r w:rsidR="00D7021F">
        <w:rPr>
          <w:lang w:val="bg-BG"/>
        </w:rPr>
        <w:t>подаване на жалбата</w:t>
      </w:r>
      <w:r w:rsidR="007E011A">
        <w:rPr>
          <w:lang w:val="bg-BG"/>
        </w:rPr>
        <w:t>, а</w:t>
      </w:r>
      <w:r w:rsidR="00D7021F">
        <w:rPr>
          <w:lang w:val="bg-BG"/>
        </w:rPr>
        <w:t xml:space="preserve"> на втория ден от заседанието</w:t>
      </w:r>
      <w:r w:rsidR="00BF3538" w:rsidRPr="00BF3538">
        <w:rPr>
          <w:lang w:val="bg-BG"/>
        </w:rPr>
        <w:t xml:space="preserve"> жалбата е отхвърлена от Апелативния съд, който </w:t>
      </w:r>
      <w:r w:rsidR="00D7021F">
        <w:rPr>
          <w:lang w:val="bg-BG"/>
        </w:rPr>
        <w:t xml:space="preserve">дава </w:t>
      </w:r>
      <w:r w:rsidR="00BF3538" w:rsidRPr="00BF3538">
        <w:rPr>
          <w:lang w:val="bg-BG"/>
        </w:rPr>
        <w:t>кратки мотиви за решениет</w:t>
      </w:r>
      <w:r w:rsidR="00D7021F">
        <w:rPr>
          <w:lang w:val="bg-BG"/>
        </w:rPr>
        <w:t xml:space="preserve">о си, което показва, че пълното решение ще </w:t>
      </w:r>
      <w:r w:rsidR="00BF3538" w:rsidRPr="00BF3538">
        <w:rPr>
          <w:lang w:val="bg-BG"/>
        </w:rPr>
        <w:t>последва.</w:t>
      </w:r>
      <w:r w:rsidR="00D7021F" w:rsidRPr="00D7021F">
        <w:rPr>
          <w:lang w:val="bg-BG"/>
        </w:rPr>
        <w:t xml:space="preserve"> </w:t>
      </w:r>
      <w:r w:rsidR="00D7021F">
        <w:rPr>
          <w:lang w:val="bg-BG"/>
        </w:rPr>
        <w:t>Както е посочено в параграф</w:t>
      </w:r>
      <w:r w:rsidR="00D7021F" w:rsidRPr="00D7021F">
        <w:rPr>
          <w:lang w:val="bg-BG"/>
        </w:rPr>
        <w:t xml:space="preserve"> 67 от насто</w:t>
      </w:r>
      <w:r w:rsidR="00D7021F">
        <w:rPr>
          <w:lang w:val="bg-BG"/>
        </w:rPr>
        <w:t>ящото съдебно решение,</w:t>
      </w:r>
      <w:r w:rsidR="00D7021F" w:rsidRPr="00D7021F">
        <w:rPr>
          <w:lang w:val="bg-BG"/>
        </w:rPr>
        <w:t xml:space="preserve"> единодушното мнение на Апелативния съд</w:t>
      </w:r>
      <w:r w:rsidR="00D7021F">
        <w:rPr>
          <w:lang w:val="bg-BG"/>
        </w:rPr>
        <w:t xml:space="preserve"> е</w:t>
      </w:r>
      <w:r w:rsidR="00D7021F" w:rsidRPr="00D7021F">
        <w:rPr>
          <w:lang w:val="bg-BG"/>
        </w:rPr>
        <w:t xml:space="preserve">, че след 31 декември 2008 г., </w:t>
      </w:r>
      <w:r w:rsidR="0003534A">
        <w:rPr>
          <w:lang w:val="bg-BG"/>
        </w:rPr>
        <w:t>Великобритания</w:t>
      </w:r>
      <w:r w:rsidR="00D7021F" w:rsidRPr="00D7021F">
        <w:rPr>
          <w:lang w:val="bg-BG"/>
        </w:rPr>
        <w:t xml:space="preserve"> </w:t>
      </w:r>
      <w:r w:rsidR="00D7021F">
        <w:rPr>
          <w:lang w:val="bg-BG"/>
        </w:rPr>
        <w:t xml:space="preserve">няма да разполага с никаква законна власт да </w:t>
      </w:r>
      <w:r w:rsidR="00C36000">
        <w:rPr>
          <w:lang w:val="bg-BG"/>
        </w:rPr>
        <w:t>предприема</w:t>
      </w:r>
      <w:r w:rsidR="00D7021F" w:rsidRPr="00D7021F">
        <w:rPr>
          <w:lang w:val="bg-BG"/>
        </w:rPr>
        <w:t xml:space="preserve"> действия, </w:t>
      </w:r>
      <w:r w:rsidR="00D7021F">
        <w:rPr>
          <w:lang w:val="bg-BG"/>
        </w:rPr>
        <w:t>които не съответстват на желанията на ИВТ, както и да се противопоставя на действията, предприети от иракските власти</w:t>
      </w:r>
      <w:r w:rsidR="00D7021F" w:rsidRPr="00D7021F">
        <w:rPr>
          <w:lang w:val="bg-BG"/>
        </w:rPr>
        <w:t>. Апелативният съд съответно вдигна възбраната</w:t>
      </w:r>
      <w:r w:rsidR="00D7021F">
        <w:rPr>
          <w:lang w:val="bg-BG"/>
        </w:rPr>
        <w:t>, коя</w:t>
      </w:r>
      <w:r w:rsidR="00D7021F" w:rsidRPr="00D7021F">
        <w:rPr>
          <w:lang w:val="bg-BG"/>
        </w:rPr>
        <w:t xml:space="preserve">то </w:t>
      </w:r>
      <w:r w:rsidR="00D7021F">
        <w:rPr>
          <w:lang w:val="bg-BG"/>
        </w:rPr>
        <w:t>е възпрепятствала</w:t>
      </w:r>
      <w:r w:rsidR="00D7021F" w:rsidRPr="00D7021F">
        <w:rPr>
          <w:lang w:val="bg-BG"/>
        </w:rPr>
        <w:t xml:space="preserve"> </w:t>
      </w:r>
      <w:r w:rsidR="00C36000">
        <w:rPr>
          <w:lang w:val="bg-BG"/>
        </w:rPr>
        <w:t>предаването</w:t>
      </w:r>
      <w:r w:rsidR="00D7021F">
        <w:rPr>
          <w:lang w:val="bg-BG"/>
        </w:rPr>
        <w:t xml:space="preserve"> на </w:t>
      </w:r>
      <w:r w:rsidR="00D7021F" w:rsidRPr="00D7021F">
        <w:rPr>
          <w:lang w:val="bg-BG"/>
        </w:rPr>
        <w:t>жалбоподателите до 16:30</w:t>
      </w:r>
      <w:r w:rsidR="00D7021F">
        <w:rPr>
          <w:lang w:val="bg-BG"/>
        </w:rPr>
        <w:t xml:space="preserve"> ч.</w:t>
      </w:r>
      <w:r w:rsidR="00D7021F" w:rsidRPr="00D7021F">
        <w:rPr>
          <w:lang w:val="bg-BG"/>
        </w:rPr>
        <w:t xml:space="preserve"> на същия ден. Малко след като е бил уведомен за решението на Апелативния съд, </w:t>
      </w:r>
      <w:r w:rsidR="00C36000">
        <w:rPr>
          <w:lang w:val="bg-BG"/>
        </w:rPr>
        <w:t>С</w:t>
      </w:r>
      <w:r w:rsidR="00D7021F">
        <w:rPr>
          <w:lang w:val="bg-BG"/>
        </w:rPr>
        <w:t xml:space="preserve">ъдът прилага </w:t>
      </w:r>
      <w:r w:rsidR="00D7021F" w:rsidRPr="00C36000">
        <w:rPr>
          <w:lang w:val="bg-BG"/>
        </w:rPr>
        <w:t>врем</w:t>
      </w:r>
      <w:r w:rsidR="00350232">
        <w:rPr>
          <w:lang w:val="bg-BG"/>
        </w:rPr>
        <w:t>енни мерки в съответствие с  Правило</w:t>
      </w:r>
      <w:r w:rsidR="00D7021F" w:rsidRPr="00C36000">
        <w:rPr>
          <w:lang w:val="bg-BG"/>
        </w:rPr>
        <w:t xml:space="preserve"> 39 от Правилника на съда и</w:t>
      </w:r>
      <w:r w:rsidR="00C36000" w:rsidRPr="00C36000">
        <w:rPr>
          <w:lang w:val="bg-BG"/>
        </w:rPr>
        <w:t xml:space="preserve"> информира П</w:t>
      </w:r>
      <w:r w:rsidR="00D7021F" w:rsidRPr="00C36000">
        <w:rPr>
          <w:lang w:val="bg-BG"/>
        </w:rPr>
        <w:t>равителството</w:t>
      </w:r>
      <w:r w:rsidR="00D7021F" w:rsidRPr="00D7021F">
        <w:rPr>
          <w:lang w:val="bg-BG"/>
        </w:rPr>
        <w:t>, че жалбоподатели</w:t>
      </w:r>
      <w:r w:rsidR="00D7021F">
        <w:rPr>
          <w:lang w:val="bg-BG"/>
        </w:rPr>
        <w:t>те не трябва да бъдат преместени</w:t>
      </w:r>
      <w:r w:rsidR="00E31872">
        <w:rPr>
          <w:lang w:val="bg-BG"/>
        </w:rPr>
        <w:t xml:space="preserve"> или предадени от арест</w:t>
      </w:r>
      <w:r w:rsidR="00D7021F" w:rsidRPr="00D7021F">
        <w:rPr>
          <w:lang w:val="bg-BG"/>
        </w:rPr>
        <w:t xml:space="preserve"> на </w:t>
      </w:r>
      <w:r w:rsidR="0003534A">
        <w:rPr>
          <w:lang w:val="bg-BG"/>
        </w:rPr>
        <w:t>Великобритания</w:t>
      </w:r>
      <w:r w:rsidR="00D7021F" w:rsidRPr="00D7021F">
        <w:rPr>
          <w:lang w:val="bg-BG"/>
        </w:rPr>
        <w:t xml:space="preserve">, </w:t>
      </w:r>
      <w:r w:rsidR="00D7021F">
        <w:rPr>
          <w:lang w:val="bg-BG"/>
        </w:rPr>
        <w:t>до второ нареждане</w:t>
      </w:r>
      <w:r w:rsidR="000114B7" w:rsidRPr="00D7021F">
        <w:rPr>
          <w:lang w:val="bg-BG"/>
        </w:rPr>
        <w:t>.</w:t>
      </w:r>
    </w:p>
    <w:p w:rsidR="00C600B0" w:rsidRPr="00767034" w:rsidRDefault="001E0FCD" w:rsidP="00370000">
      <w:pPr>
        <w:pStyle w:val="OpiPara"/>
        <w:rPr>
          <w:lang w:val="bg-BG"/>
        </w:rPr>
      </w:pPr>
      <w:r>
        <w:fldChar w:fldCharType="begin"/>
      </w:r>
      <w:r w:rsidR="00EC4A8B" w:rsidRPr="00F2275F">
        <w:rPr>
          <w:lang w:val="bg-BG"/>
        </w:rPr>
        <w:instrText xml:space="preserve"> </w:instrText>
      </w:r>
      <w:r w:rsidR="00EC4A8B">
        <w:instrText>AUTONUM</w:instrText>
      </w:r>
      <w:r w:rsidR="00EC4A8B" w:rsidRPr="00F2275F">
        <w:rPr>
          <w:lang w:val="bg-BG"/>
        </w:rPr>
        <w:instrText xml:space="preserve">  \* </w:instrText>
      </w:r>
      <w:r w:rsidR="00EC4A8B">
        <w:instrText>Arabic</w:instrText>
      </w:r>
      <w:r w:rsidR="00EC4A8B" w:rsidRPr="00F2275F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31872" w:rsidRPr="00F2275F">
        <w:rPr>
          <w:lang w:val="bg-BG"/>
        </w:rPr>
        <w:t>По-голямата част от с</w:t>
      </w:r>
      <w:r w:rsidR="00E31872">
        <w:rPr>
          <w:lang w:val="bg-BG"/>
        </w:rPr>
        <w:t xml:space="preserve">ъдебния състав </w:t>
      </w:r>
      <w:r w:rsidR="001E4648">
        <w:rPr>
          <w:lang w:val="bg-BG"/>
        </w:rPr>
        <w:t>приема</w:t>
      </w:r>
      <w:r w:rsidR="00E31872">
        <w:rPr>
          <w:lang w:val="bg-BG"/>
        </w:rPr>
        <w:t xml:space="preserve">, че несъобразяването от страна на Правителството с посоченото в </w:t>
      </w:r>
      <w:r w:rsidR="001554B5">
        <w:rPr>
          <w:lang w:val="bg-BG"/>
        </w:rPr>
        <w:t>Правило</w:t>
      </w:r>
      <w:r w:rsidR="001E4648">
        <w:rPr>
          <w:lang w:val="bg-BG"/>
        </w:rPr>
        <w:t xml:space="preserve"> 39</w:t>
      </w:r>
      <w:r w:rsidR="00114002">
        <w:rPr>
          <w:lang w:val="bg-BG"/>
        </w:rPr>
        <w:t>,</w:t>
      </w:r>
      <w:r w:rsidR="001E4648">
        <w:rPr>
          <w:lang w:val="bg-BG"/>
        </w:rPr>
        <w:t xml:space="preserve"> е неоправдано по две основни причини. </w:t>
      </w:r>
      <w:r w:rsidR="001E4648" w:rsidRPr="00767034">
        <w:rPr>
          <w:lang w:val="bg-BG"/>
        </w:rPr>
        <w:t xml:space="preserve">Посочва се, </w:t>
      </w:r>
      <w:r w:rsidR="00767034" w:rsidRPr="00767034">
        <w:rPr>
          <w:lang w:val="bg-BG"/>
        </w:rPr>
        <w:t xml:space="preserve">че </w:t>
      </w:r>
      <w:r w:rsidR="001E4648" w:rsidRPr="00767034">
        <w:rPr>
          <w:lang w:val="bg-BG"/>
        </w:rPr>
        <w:t xml:space="preserve">не е имало „обективна пречка” </w:t>
      </w:r>
      <w:r w:rsidR="00370000" w:rsidRPr="00767034">
        <w:rPr>
          <w:lang w:val="bg-BG"/>
        </w:rPr>
        <w:t>срещу спазването на</w:t>
      </w:r>
      <w:r w:rsidR="001E4648" w:rsidRPr="00767034">
        <w:rPr>
          <w:lang w:val="bg-BG"/>
        </w:rPr>
        <w:t xml:space="preserve"> временните мерки, </w:t>
      </w:r>
      <w:r w:rsidR="00767034" w:rsidRPr="00767034">
        <w:rPr>
          <w:lang w:val="bg-BG"/>
        </w:rPr>
        <w:t xml:space="preserve">тъй като липсата </w:t>
      </w:r>
      <w:r w:rsidR="00D84E09" w:rsidRPr="00767034">
        <w:rPr>
          <w:lang w:val="bg-BG"/>
        </w:rPr>
        <w:t xml:space="preserve">към </w:t>
      </w:r>
      <w:r w:rsidR="00E31872" w:rsidRPr="00767034">
        <w:rPr>
          <w:lang w:val="bg-BG"/>
        </w:rPr>
        <w:t xml:space="preserve">31 декември </w:t>
      </w:r>
      <w:r w:rsidR="00D84E09" w:rsidRPr="00767034">
        <w:rPr>
          <w:lang w:val="bg-BG"/>
        </w:rPr>
        <w:t xml:space="preserve">2008 г. </w:t>
      </w:r>
      <w:r w:rsidR="00370000" w:rsidRPr="00767034">
        <w:rPr>
          <w:lang w:val="bg-BG"/>
        </w:rPr>
        <w:t>на къкъвто и да било ход, съобразяващ се със зачитане на иракския суверенитет, освен</w:t>
      </w:r>
      <w:r w:rsidR="00370000" w:rsidRPr="00F861D1">
        <w:rPr>
          <w:lang w:val="bg-BG"/>
        </w:rPr>
        <w:t xml:space="preserve"> този да се предадат жалбоподателите,</w:t>
      </w:r>
      <w:r w:rsidR="00767034">
        <w:rPr>
          <w:lang w:val="bg-BG"/>
        </w:rPr>
        <w:t xml:space="preserve"> е измисл</w:t>
      </w:r>
      <w:r w:rsidR="003044B3">
        <w:rPr>
          <w:lang w:val="bg-BG"/>
        </w:rPr>
        <w:t xml:space="preserve">ено от </w:t>
      </w:r>
      <w:r w:rsidR="00767034">
        <w:rPr>
          <w:lang w:val="bg-BG"/>
        </w:rPr>
        <w:t>държавата-ответник</w:t>
      </w:r>
      <w:r w:rsidR="00B5672C">
        <w:rPr>
          <w:lang w:val="bg-BG"/>
        </w:rPr>
        <w:t xml:space="preserve">. </w:t>
      </w:r>
      <w:r w:rsidR="00B5672C" w:rsidRPr="00F2275F">
        <w:rPr>
          <w:lang w:val="bg-BG"/>
        </w:rPr>
        <w:t xml:space="preserve">На второ място се </w:t>
      </w:r>
      <w:r w:rsidR="00B5672C">
        <w:rPr>
          <w:lang w:val="bg-BG"/>
        </w:rPr>
        <w:t>посочва</w:t>
      </w:r>
      <w:r w:rsidR="00B5672C" w:rsidRPr="00F2275F">
        <w:rPr>
          <w:lang w:val="bg-BG"/>
        </w:rPr>
        <w:t xml:space="preserve">, че </w:t>
      </w:r>
      <w:r w:rsidR="00B5672C">
        <w:rPr>
          <w:lang w:val="bg-BG"/>
        </w:rPr>
        <w:t>П</w:t>
      </w:r>
      <w:r w:rsidR="00B5672C" w:rsidRPr="00F2275F">
        <w:rPr>
          <w:lang w:val="bg-BG"/>
        </w:rPr>
        <w:t xml:space="preserve">равителството не </w:t>
      </w:r>
      <w:r w:rsidR="00B5672C">
        <w:rPr>
          <w:lang w:val="bg-BG"/>
        </w:rPr>
        <w:t>е удовлетворило изискването на Съда да бъдат предприети всички разумни стъпки или поне някакви стъпки и да се опита да се</w:t>
      </w:r>
      <w:r w:rsidR="00350232">
        <w:rPr>
          <w:lang w:val="bg-BG"/>
        </w:rPr>
        <w:t xml:space="preserve"> съобрази с посоченото в Правило </w:t>
      </w:r>
      <w:r w:rsidR="00B5672C">
        <w:rPr>
          <w:lang w:val="bg-BG"/>
        </w:rPr>
        <w:t xml:space="preserve">39, като не е информирало Съда </w:t>
      </w:r>
      <w:r w:rsidR="003044B3">
        <w:rPr>
          <w:lang w:val="bg-BG"/>
        </w:rPr>
        <w:t xml:space="preserve">дали </w:t>
      </w:r>
      <w:r w:rsidR="00B5672C">
        <w:rPr>
          <w:lang w:val="bg-BG"/>
        </w:rPr>
        <w:t xml:space="preserve">е правен опит да се обясни ситуацията на иракските органи или да се достигне до </w:t>
      </w:r>
      <w:r w:rsidR="00E31872" w:rsidRPr="00F2275F">
        <w:rPr>
          <w:lang w:val="bg-BG"/>
        </w:rPr>
        <w:t xml:space="preserve">временно решение, което </w:t>
      </w:r>
      <w:r w:rsidR="00B5672C">
        <w:rPr>
          <w:lang w:val="bg-BG"/>
        </w:rPr>
        <w:t xml:space="preserve">би защитило </w:t>
      </w:r>
      <w:r w:rsidR="00E31872" w:rsidRPr="00F2275F">
        <w:rPr>
          <w:lang w:val="bg-BG"/>
        </w:rPr>
        <w:t>прават</w:t>
      </w:r>
      <w:r w:rsidR="00B5672C" w:rsidRPr="00F2275F">
        <w:rPr>
          <w:lang w:val="bg-BG"/>
        </w:rPr>
        <w:t>а на жалбоподател</w:t>
      </w:r>
      <w:r w:rsidR="00B5672C">
        <w:rPr>
          <w:lang w:val="bg-BG"/>
        </w:rPr>
        <w:t>ите</w:t>
      </w:r>
      <w:r w:rsidR="00B5672C" w:rsidRPr="00F2275F">
        <w:rPr>
          <w:lang w:val="bg-BG"/>
        </w:rPr>
        <w:t xml:space="preserve">, докато </w:t>
      </w:r>
      <w:r w:rsidR="00B5672C" w:rsidRPr="00767034">
        <w:rPr>
          <w:lang w:val="bg-BG"/>
        </w:rPr>
        <w:t>Съдът приключи с работата си</w:t>
      </w:r>
      <w:r w:rsidR="000114B7" w:rsidRPr="00767034">
        <w:rPr>
          <w:lang w:val="bg-BG"/>
        </w:rPr>
        <w:t>.</w:t>
      </w:r>
    </w:p>
    <w:p w:rsidR="00BA3085" w:rsidRDefault="001E0FCD" w:rsidP="00E74E5E">
      <w:pPr>
        <w:pStyle w:val="OpiPara"/>
        <w:rPr>
          <w:lang w:val="bg-BG"/>
        </w:rPr>
      </w:pPr>
      <w:r w:rsidRPr="00767034">
        <w:fldChar w:fldCharType="begin"/>
      </w:r>
      <w:r w:rsidR="00EC4A8B" w:rsidRPr="00767034">
        <w:rPr>
          <w:lang w:val="bg-BG"/>
        </w:rPr>
        <w:instrText xml:space="preserve"> </w:instrText>
      </w:r>
      <w:r w:rsidR="00EC4A8B" w:rsidRPr="00767034">
        <w:instrText>AUTONUM</w:instrText>
      </w:r>
      <w:r w:rsidR="00EC4A8B" w:rsidRPr="00767034">
        <w:rPr>
          <w:lang w:val="bg-BG"/>
        </w:rPr>
        <w:instrText xml:space="preserve">  \* </w:instrText>
      </w:r>
      <w:r w:rsidR="00EC4A8B" w:rsidRPr="00767034">
        <w:instrText>Arabic</w:instrText>
      </w:r>
      <w:r w:rsidR="00EC4A8B" w:rsidRPr="00767034">
        <w:rPr>
          <w:lang w:val="bg-BG"/>
        </w:rPr>
        <w:instrText xml:space="preserve"> </w:instrText>
      </w:r>
      <w:r w:rsidRPr="00767034">
        <w:fldChar w:fldCharType="end"/>
      </w:r>
      <w:r w:rsidR="00EC4A8B" w:rsidRPr="00767034">
        <w:t>  </w:t>
      </w:r>
      <w:r w:rsidR="00B5672C" w:rsidRPr="00767034">
        <w:rPr>
          <w:lang w:val="bg-BG"/>
        </w:rPr>
        <w:t xml:space="preserve">Не съм убеден </w:t>
      </w:r>
      <w:r w:rsidR="00464FA3" w:rsidRPr="00767034">
        <w:rPr>
          <w:lang w:val="bg-BG"/>
        </w:rPr>
        <w:t>в никоя от горните точки. Що се отнася до първата, въпросът</w:t>
      </w:r>
      <w:r w:rsidR="00B5672C" w:rsidRPr="00767034">
        <w:rPr>
          <w:lang w:val="bg-BG"/>
        </w:rPr>
        <w:t xml:space="preserve"> дали е имало обективна пречка за спазване на временна</w:t>
      </w:r>
      <w:r w:rsidR="00464FA3" w:rsidRPr="00767034">
        <w:rPr>
          <w:lang w:val="bg-BG"/>
        </w:rPr>
        <w:t>та</w:t>
      </w:r>
      <w:r w:rsidR="00B5672C" w:rsidRPr="00767034">
        <w:rPr>
          <w:lang w:val="bg-BG"/>
        </w:rPr>
        <w:t xml:space="preserve"> мярка</w:t>
      </w:r>
      <w:r w:rsidR="00464FA3" w:rsidRPr="00767034">
        <w:rPr>
          <w:lang w:val="bg-BG"/>
        </w:rPr>
        <w:t>,</w:t>
      </w:r>
      <w:r w:rsidR="00B5672C" w:rsidRPr="00767034">
        <w:rPr>
          <w:lang w:val="bg-BG"/>
        </w:rPr>
        <w:t xml:space="preserve"> </w:t>
      </w:r>
      <w:r w:rsidR="00464FA3" w:rsidRPr="00767034">
        <w:rPr>
          <w:lang w:val="bg-BG"/>
        </w:rPr>
        <w:t xml:space="preserve">това </w:t>
      </w:r>
      <w:r w:rsidR="00B5672C" w:rsidRPr="00767034">
        <w:rPr>
          <w:lang w:val="bg-BG"/>
        </w:rPr>
        <w:t xml:space="preserve">трябва да се преценява към момента, когато се прилага мярката, </w:t>
      </w:r>
      <w:r w:rsidR="00464FA3" w:rsidRPr="00767034">
        <w:rPr>
          <w:lang w:val="bg-BG"/>
        </w:rPr>
        <w:t xml:space="preserve">което </w:t>
      </w:r>
      <w:r w:rsidR="00B5672C" w:rsidRPr="00767034">
        <w:rPr>
          <w:lang w:val="bg-BG"/>
        </w:rPr>
        <w:t xml:space="preserve">в този случай </w:t>
      </w:r>
      <w:r w:rsidR="00464FA3" w:rsidRPr="00767034">
        <w:rPr>
          <w:lang w:val="bg-BG"/>
        </w:rPr>
        <w:t xml:space="preserve">е </w:t>
      </w:r>
      <w:r w:rsidR="00B5672C" w:rsidRPr="00767034">
        <w:rPr>
          <w:lang w:val="bg-BG"/>
        </w:rPr>
        <w:t>30 дек</w:t>
      </w:r>
      <w:r w:rsidR="00464FA3" w:rsidRPr="00767034">
        <w:rPr>
          <w:lang w:val="bg-BG"/>
        </w:rPr>
        <w:t>ември 2008 г. По това време съществува, както заключава Апелативният</w:t>
      </w:r>
      <w:r w:rsidR="00767034" w:rsidRPr="00767034">
        <w:rPr>
          <w:lang w:val="bg-BG"/>
        </w:rPr>
        <w:t xml:space="preserve"> съд</w:t>
      </w:r>
      <w:r w:rsidR="00464FA3" w:rsidRPr="00767034">
        <w:rPr>
          <w:lang w:val="bg-BG"/>
        </w:rPr>
        <w:t>, обективна правна пречка да се продължи задържането на жалбоподателите</w:t>
      </w:r>
      <w:r w:rsidR="005875F6" w:rsidRPr="00767034">
        <w:rPr>
          <w:lang w:val="bg-BG"/>
        </w:rPr>
        <w:t xml:space="preserve"> и да се откаже да бъдат предадени на иракските власти</w:t>
      </w:r>
      <w:r w:rsidR="00B5672C" w:rsidRPr="00767034">
        <w:rPr>
          <w:lang w:val="bg-BG"/>
        </w:rPr>
        <w:t xml:space="preserve">. </w:t>
      </w:r>
      <w:r w:rsidR="00767034" w:rsidRPr="00767034">
        <w:rPr>
          <w:lang w:val="bg-BG"/>
        </w:rPr>
        <w:t>Фактът, че а</w:t>
      </w:r>
      <w:r w:rsidR="005875F6" w:rsidRPr="00767034">
        <w:rPr>
          <w:lang w:val="bg-BG"/>
        </w:rPr>
        <w:t xml:space="preserve">ко </w:t>
      </w:r>
      <w:r w:rsidR="0003534A">
        <w:rPr>
          <w:lang w:val="bg-BG"/>
        </w:rPr>
        <w:lastRenderedPageBreak/>
        <w:t>Великобритания</w:t>
      </w:r>
      <w:r w:rsidR="005875F6" w:rsidRPr="00767034">
        <w:rPr>
          <w:lang w:val="bg-BG"/>
        </w:rPr>
        <w:t xml:space="preserve"> е бил</w:t>
      </w:r>
      <w:r w:rsidR="00B52D39">
        <w:rPr>
          <w:lang w:val="bg-BG"/>
        </w:rPr>
        <w:t>а</w:t>
      </w:r>
      <w:r w:rsidR="005875F6" w:rsidRPr="00767034">
        <w:rPr>
          <w:lang w:val="bg-BG"/>
        </w:rPr>
        <w:t xml:space="preserve"> получил</w:t>
      </w:r>
      <w:r w:rsidR="00B52D39">
        <w:rPr>
          <w:lang w:val="bg-BG"/>
        </w:rPr>
        <w:t>а</w:t>
      </w:r>
      <w:r w:rsidR="005875F6" w:rsidRPr="00767034">
        <w:rPr>
          <w:lang w:val="bg-BG"/>
        </w:rPr>
        <w:t xml:space="preserve"> </w:t>
      </w:r>
      <w:r w:rsidR="00B5672C" w:rsidRPr="00767034">
        <w:rPr>
          <w:lang w:val="bg-BG"/>
        </w:rPr>
        <w:t>необходимите уверения от тези органи преди около четири години, жалбоподателите са могл</w:t>
      </w:r>
      <w:r w:rsidR="005875F6" w:rsidRPr="00767034">
        <w:rPr>
          <w:lang w:val="bg-BG"/>
        </w:rPr>
        <w:t>и да бъдат безопасно предадени</w:t>
      </w:r>
      <w:r w:rsidR="00BA3085" w:rsidRPr="00767034">
        <w:rPr>
          <w:lang w:val="bg-BG"/>
        </w:rPr>
        <w:t xml:space="preserve"> през декември 2008 г., който факт </w:t>
      </w:r>
      <w:r w:rsidR="00B5672C" w:rsidRPr="00767034">
        <w:rPr>
          <w:lang w:val="bg-BG"/>
        </w:rPr>
        <w:t xml:space="preserve">несъмнено </w:t>
      </w:r>
      <w:r w:rsidR="00BA3085" w:rsidRPr="00767034">
        <w:rPr>
          <w:lang w:val="bg-BG"/>
        </w:rPr>
        <w:t xml:space="preserve">има </w:t>
      </w:r>
      <w:r w:rsidR="00B5672C" w:rsidRPr="00767034">
        <w:rPr>
          <w:lang w:val="bg-BG"/>
        </w:rPr>
        <w:t>значени</w:t>
      </w:r>
      <w:r w:rsidR="00BA3085" w:rsidRPr="00767034">
        <w:rPr>
          <w:lang w:val="bg-BG"/>
        </w:rPr>
        <w:t xml:space="preserve">е в контекста на жалбата по чл. 3 от Конвенцията, според мен не оказва влияние на </w:t>
      </w:r>
      <w:r w:rsidR="00B5672C" w:rsidRPr="00767034">
        <w:rPr>
          <w:lang w:val="bg-BG"/>
        </w:rPr>
        <w:t>въпроса,</w:t>
      </w:r>
      <w:r w:rsidR="00BA3085" w:rsidRPr="00767034">
        <w:rPr>
          <w:lang w:val="bg-BG"/>
        </w:rPr>
        <w:t xml:space="preserve"> който следва да</w:t>
      </w:r>
      <w:r w:rsidR="00767034" w:rsidRPr="00767034">
        <w:rPr>
          <w:lang w:val="bg-BG"/>
        </w:rPr>
        <w:t xml:space="preserve"> бъде разгледан в по</w:t>
      </w:r>
      <w:r w:rsidR="00BA3085" w:rsidRPr="00767034">
        <w:rPr>
          <w:lang w:val="bg-BG"/>
        </w:rPr>
        <w:t xml:space="preserve"> чл.</w:t>
      </w:r>
      <w:r w:rsidR="00B5672C" w:rsidRPr="00767034">
        <w:rPr>
          <w:lang w:val="bg-BG"/>
        </w:rPr>
        <w:t xml:space="preserve"> 34.</w:t>
      </w:r>
      <w:r w:rsidR="00BA3085" w:rsidRPr="00767034">
        <w:rPr>
          <w:lang w:val="bg-BG"/>
        </w:rPr>
        <w:t xml:space="preserve"> Що се отнася до последната точка, докато има силни основания да се счита, че съответните </w:t>
      </w:r>
      <w:r w:rsidR="00E74E5E" w:rsidRPr="00767034">
        <w:rPr>
          <w:lang w:val="bg-BG"/>
        </w:rPr>
        <w:t xml:space="preserve">гаранции </w:t>
      </w:r>
      <w:r w:rsidR="00BA3085" w:rsidRPr="00767034">
        <w:rPr>
          <w:lang w:val="bg-BG"/>
        </w:rPr>
        <w:t>са могли да</w:t>
      </w:r>
      <w:r w:rsidR="00E74E5E" w:rsidRPr="00767034">
        <w:rPr>
          <w:lang w:val="bg-BG"/>
        </w:rPr>
        <w:t xml:space="preserve"> бъдат получени преди </w:t>
      </w:r>
      <w:r w:rsidR="00490D0E">
        <w:rPr>
          <w:lang w:val="bg-BG"/>
        </w:rPr>
        <w:t>от</w:t>
      </w:r>
      <w:r w:rsidR="00B52D39">
        <w:rPr>
          <w:lang w:val="bg-BG"/>
        </w:rPr>
        <w:t xml:space="preserve">насянето </w:t>
      </w:r>
      <w:r w:rsidR="00E74E5E" w:rsidRPr="00767034">
        <w:rPr>
          <w:lang w:val="bg-BG"/>
        </w:rPr>
        <w:t>на случая на жалбоподателите до</w:t>
      </w:r>
      <w:r w:rsidR="00BA3085" w:rsidRPr="00767034">
        <w:rPr>
          <w:lang w:val="bg-BG"/>
        </w:rPr>
        <w:t xml:space="preserve"> иракс</w:t>
      </w:r>
      <w:r w:rsidR="00E74E5E" w:rsidRPr="00767034">
        <w:rPr>
          <w:lang w:val="bg-BG"/>
        </w:rPr>
        <w:t>ките съдилища, неуспешните усилия</w:t>
      </w:r>
      <w:r w:rsidR="00BA3085" w:rsidRPr="00767034">
        <w:rPr>
          <w:lang w:val="bg-BG"/>
        </w:rPr>
        <w:t xml:space="preserve">, положени след юни 2008 г. </w:t>
      </w:r>
      <w:r w:rsidR="00E74E5E" w:rsidRPr="00767034">
        <w:rPr>
          <w:lang w:val="bg-BG"/>
        </w:rPr>
        <w:t>ясно показват</w:t>
      </w:r>
      <w:r w:rsidR="00BA3085" w:rsidRPr="00767034">
        <w:rPr>
          <w:lang w:val="bg-BG"/>
        </w:rPr>
        <w:t>, че</w:t>
      </w:r>
      <w:r w:rsidR="00BA3085" w:rsidRPr="00F2275F">
        <w:rPr>
          <w:lang w:val="bg-BG"/>
        </w:rPr>
        <w:t xml:space="preserve"> не е имало реална възможност да </w:t>
      </w:r>
      <w:r w:rsidR="00E74E5E">
        <w:rPr>
          <w:lang w:val="bg-BG"/>
        </w:rPr>
        <w:t xml:space="preserve">се </w:t>
      </w:r>
      <w:r w:rsidR="00E74E5E" w:rsidRPr="00F2275F">
        <w:rPr>
          <w:lang w:val="bg-BG"/>
        </w:rPr>
        <w:t>получ</w:t>
      </w:r>
      <w:r w:rsidR="00E74E5E">
        <w:rPr>
          <w:lang w:val="bg-BG"/>
        </w:rPr>
        <w:t>ат</w:t>
      </w:r>
      <w:r w:rsidR="00BA3085" w:rsidRPr="00F2275F">
        <w:rPr>
          <w:lang w:val="bg-BG"/>
        </w:rPr>
        <w:t xml:space="preserve"> такива гаранции или </w:t>
      </w:r>
      <w:r w:rsidR="00E74E5E">
        <w:rPr>
          <w:lang w:val="bg-BG"/>
        </w:rPr>
        <w:t xml:space="preserve">да се </w:t>
      </w:r>
      <w:r w:rsidR="00E74E5E" w:rsidRPr="00F2275F">
        <w:rPr>
          <w:lang w:val="bg-BG"/>
        </w:rPr>
        <w:t>постигане</w:t>
      </w:r>
      <w:r w:rsidR="00BA3085" w:rsidRPr="00F2275F">
        <w:rPr>
          <w:lang w:val="bg-BG"/>
        </w:rPr>
        <w:t xml:space="preserve"> временно решение в момент, когато </w:t>
      </w:r>
      <w:r w:rsidR="00E74E5E">
        <w:rPr>
          <w:lang w:val="bg-BG"/>
        </w:rPr>
        <w:t xml:space="preserve">предстои </w:t>
      </w:r>
      <w:r w:rsidR="00BA3085" w:rsidRPr="00F2275F">
        <w:rPr>
          <w:lang w:val="bg-BG"/>
        </w:rPr>
        <w:t>изтичането на мандата</w:t>
      </w:r>
      <w:r w:rsidR="00767034">
        <w:rPr>
          <w:lang w:val="bg-BG"/>
        </w:rPr>
        <w:t>, както бе потвърдено в</w:t>
      </w:r>
      <w:r w:rsidR="00E74E5E">
        <w:rPr>
          <w:lang w:val="bg-BG"/>
        </w:rPr>
        <w:t xml:space="preserve"> показанията н</w:t>
      </w:r>
      <w:r w:rsidR="00767034">
        <w:rPr>
          <w:lang w:val="bg-BG"/>
        </w:rPr>
        <w:t>а</w:t>
      </w:r>
      <w:r w:rsidR="00E74E5E">
        <w:rPr>
          <w:lang w:val="bg-BG"/>
        </w:rPr>
        <w:t xml:space="preserve"> г-н</w:t>
      </w:r>
      <w:r w:rsidR="00BA3085" w:rsidRPr="00F2275F">
        <w:rPr>
          <w:lang w:val="bg-BG"/>
        </w:rPr>
        <w:t xml:space="preserve"> </w:t>
      </w:r>
      <w:r w:rsidR="00E74E5E">
        <w:t>Watkins</w:t>
      </w:r>
      <w:r w:rsidR="00E74E5E" w:rsidRPr="00F2275F">
        <w:rPr>
          <w:lang w:val="bg-BG"/>
        </w:rPr>
        <w:t xml:space="preserve"> пред </w:t>
      </w:r>
      <w:r w:rsidR="00E74E5E">
        <w:rPr>
          <w:lang w:val="bg-BG"/>
        </w:rPr>
        <w:t>Д</w:t>
      </w:r>
      <w:r w:rsidR="00E74E5E" w:rsidRPr="00F2275F">
        <w:rPr>
          <w:lang w:val="bg-BG"/>
        </w:rPr>
        <w:t>ивизион</w:t>
      </w:r>
      <w:r w:rsidR="00E74E5E">
        <w:rPr>
          <w:lang w:val="bg-BG"/>
        </w:rPr>
        <w:t>ния</w:t>
      </w:r>
      <w:r w:rsidR="00E74E5E" w:rsidRPr="00F2275F">
        <w:rPr>
          <w:lang w:val="bg-BG"/>
        </w:rPr>
        <w:t xml:space="preserve"> съд и </w:t>
      </w:r>
      <w:r w:rsidR="00BA3085" w:rsidRPr="00F2275F">
        <w:rPr>
          <w:lang w:val="bg-BG"/>
        </w:rPr>
        <w:t>Апелативния съд (виж параграфи 56 и 66 от решението).</w:t>
      </w:r>
    </w:p>
    <w:p w:rsidR="00C600B0" w:rsidRPr="00E74E5E" w:rsidRDefault="001E0FCD" w:rsidP="00E74E5E">
      <w:pPr>
        <w:pStyle w:val="OpiPara"/>
        <w:rPr>
          <w:lang w:val="bg-BG"/>
        </w:rPr>
      </w:pPr>
      <w:r>
        <w:fldChar w:fldCharType="begin"/>
      </w:r>
      <w:r w:rsidR="00EC4A8B" w:rsidRPr="00F2275F">
        <w:rPr>
          <w:lang w:val="bg-BG"/>
        </w:rPr>
        <w:instrText xml:space="preserve"> </w:instrText>
      </w:r>
      <w:r w:rsidR="00EC4A8B">
        <w:instrText>AUTONUM</w:instrText>
      </w:r>
      <w:r w:rsidR="00EC4A8B" w:rsidRPr="00F2275F">
        <w:rPr>
          <w:lang w:val="bg-BG"/>
        </w:rPr>
        <w:instrText xml:space="preserve">  \* </w:instrText>
      </w:r>
      <w:r w:rsidR="00EC4A8B">
        <w:instrText>Arabic</w:instrText>
      </w:r>
      <w:r w:rsidR="00EC4A8B" w:rsidRPr="00F2275F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74E5E" w:rsidRPr="00F2275F">
        <w:rPr>
          <w:lang w:val="bg-BG"/>
        </w:rPr>
        <w:t xml:space="preserve">Поради тези причини, </w:t>
      </w:r>
      <w:r w:rsidR="00E74E5E">
        <w:rPr>
          <w:lang w:val="bg-BG"/>
        </w:rPr>
        <w:t>въпреки че съм съгласен</w:t>
      </w:r>
      <w:r w:rsidR="00E74E5E" w:rsidRPr="00F2275F">
        <w:rPr>
          <w:lang w:val="bg-BG"/>
        </w:rPr>
        <w:t>, че при обстоятелствата по този случай предаването на жалбоподателите наруш</w:t>
      </w:r>
      <w:r w:rsidR="00E74E5E">
        <w:rPr>
          <w:lang w:val="bg-BG"/>
        </w:rPr>
        <w:t>ава</w:t>
      </w:r>
      <w:r w:rsidR="00E74E5E" w:rsidRPr="00F2275F">
        <w:rPr>
          <w:lang w:val="bg-BG"/>
        </w:rPr>
        <w:t xml:space="preserve"> техните права по силата на чл</w:t>
      </w:r>
      <w:r w:rsidR="00E74E5E">
        <w:rPr>
          <w:lang w:val="bg-BG"/>
        </w:rPr>
        <w:t>.</w:t>
      </w:r>
      <w:r w:rsidR="00E74E5E" w:rsidRPr="00F2275F">
        <w:rPr>
          <w:lang w:val="bg-BG"/>
        </w:rPr>
        <w:t xml:space="preserve"> 3, не </w:t>
      </w:r>
      <w:r w:rsidR="00E74E5E">
        <w:rPr>
          <w:lang w:val="bg-BG"/>
        </w:rPr>
        <w:t xml:space="preserve">смятам че е необходимо или подходящо да се твърди, че </w:t>
      </w:r>
      <w:r w:rsidR="00E74E5E" w:rsidRPr="00F2275F">
        <w:rPr>
          <w:lang w:val="bg-BG"/>
        </w:rPr>
        <w:t xml:space="preserve">допълнително </w:t>
      </w:r>
      <w:r w:rsidR="00E74E5E">
        <w:rPr>
          <w:lang w:val="bg-BG"/>
        </w:rPr>
        <w:t xml:space="preserve">е имало </w:t>
      </w:r>
      <w:r w:rsidR="00E74E5E" w:rsidRPr="00F2275F">
        <w:rPr>
          <w:lang w:val="bg-BG"/>
        </w:rPr>
        <w:t>нарушение на чл</w:t>
      </w:r>
      <w:r w:rsidR="00E74E5E">
        <w:rPr>
          <w:lang w:val="bg-BG"/>
        </w:rPr>
        <w:t>.</w:t>
      </w:r>
      <w:r w:rsidR="00E74E5E" w:rsidRPr="00F2275F">
        <w:rPr>
          <w:lang w:val="bg-BG"/>
        </w:rPr>
        <w:t xml:space="preserve"> 34 от </w:t>
      </w:r>
      <w:r w:rsidR="00E74E5E">
        <w:rPr>
          <w:lang w:val="bg-BG"/>
        </w:rPr>
        <w:t>К</w:t>
      </w:r>
      <w:r w:rsidR="00E74E5E" w:rsidRPr="00F2275F">
        <w:rPr>
          <w:lang w:val="bg-BG"/>
        </w:rPr>
        <w:t>онвенция</w:t>
      </w:r>
      <w:r w:rsidR="000114B7" w:rsidRPr="00F2275F">
        <w:rPr>
          <w:lang w:val="bg-BG"/>
        </w:rPr>
        <w:t>.</w:t>
      </w:r>
    </w:p>
    <w:p w:rsidR="00124D3D" w:rsidRPr="00767034" w:rsidRDefault="001E0FCD" w:rsidP="00124D3D">
      <w:pPr>
        <w:pStyle w:val="OpiPara"/>
        <w:rPr>
          <w:lang w:val="bg-BG"/>
        </w:rPr>
      </w:pPr>
      <w:r>
        <w:fldChar w:fldCharType="begin"/>
      </w:r>
      <w:r w:rsidR="00EC4A8B" w:rsidRPr="00F2275F">
        <w:rPr>
          <w:lang w:val="bg-BG"/>
        </w:rPr>
        <w:instrText xml:space="preserve"> </w:instrText>
      </w:r>
      <w:r w:rsidR="00EC4A8B">
        <w:instrText>AUTONUM</w:instrText>
      </w:r>
      <w:r w:rsidR="00EC4A8B" w:rsidRPr="00F2275F">
        <w:rPr>
          <w:lang w:val="bg-BG"/>
        </w:rPr>
        <w:instrText xml:space="preserve">  \* </w:instrText>
      </w:r>
      <w:r w:rsidR="00EC4A8B">
        <w:instrText>Arabic</w:instrText>
      </w:r>
      <w:r w:rsidR="00EC4A8B" w:rsidRPr="00F2275F">
        <w:rPr>
          <w:lang w:val="bg-BG"/>
        </w:rPr>
        <w:instrText xml:space="preserve"> </w:instrText>
      </w:r>
      <w:r>
        <w:fldChar w:fldCharType="end"/>
      </w:r>
      <w:r w:rsidR="00EC4A8B">
        <w:t>  </w:t>
      </w:r>
      <w:r w:rsidR="00E74E5E" w:rsidRPr="00F2275F">
        <w:rPr>
          <w:lang w:val="bg-BG"/>
        </w:rPr>
        <w:t>Искът по чл</w:t>
      </w:r>
      <w:r w:rsidR="00E74E5E">
        <w:rPr>
          <w:lang w:val="bg-BG"/>
        </w:rPr>
        <w:t>.</w:t>
      </w:r>
      <w:r w:rsidR="006C2804" w:rsidRPr="00F2275F">
        <w:rPr>
          <w:lang w:val="bg-BG"/>
        </w:rPr>
        <w:t xml:space="preserve"> 13</w:t>
      </w:r>
      <w:r w:rsidR="00E74E5E" w:rsidRPr="00F2275F">
        <w:rPr>
          <w:lang w:val="bg-BG"/>
        </w:rPr>
        <w:t xml:space="preserve">, </w:t>
      </w:r>
      <w:r w:rsidR="00E74E5E" w:rsidRPr="00767034">
        <w:rPr>
          <w:lang w:val="bg-BG"/>
        </w:rPr>
        <w:t>както е видно от параграф 166 от реше</w:t>
      </w:r>
      <w:r w:rsidR="00124D3D" w:rsidRPr="00767034">
        <w:rPr>
          <w:lang w:val="bg-BG"/>
        </w:rPr>
        <w:t>нието, по същество допълва този по чл. 34</w:t>
      </w:r>
      <w:r w:rsidR="00E74E5E" w:rsidRPr="00767034">
        <w:rPr>
          <w:lang w:val="bg-BG"/>
        </w:rPr>
        <w:t xml:space="preserve">, </w:t>
      </w:r>
      <w:r w:rsidR="00124D3D" w:rsidRPr="00767034">
        <w:rPr>
          <w:lang w:val="bg-BG"/>
        </w:rPr>
        <w:t>като се твърди, че предаването</w:t>
      </w:r>
      <w:r w:rsidR="00E74E5E" w:rsidRPr="00767034">
        <w:rPr>
          <w:lang w:val="bg-BG"/>
        </w:rPr>
        <w:t xml:space="preserve"> на жалбоподателите в несъответствие с временните мерки</w:t>
      </w:r>
      <w:r w:rsidR="00124D3D" w:rsidRPr="00767034">
        <w:rPr>
          <w:lang w:val="bg-BG"/>
        </w:rPr>
        <w:t xml:space="preserve"> е анулирало ефективността на всяка жалба до</w:t>
      </w:r>
      <w:r w:rsidR="00E74E5E" w:rsidRPr="00767034">
        <w:rPr>
          <w:lang w:val="bg-BG"/>
        </w:rPr>
        <w:t xml:space="preserve"> Камарата на лордовете. </w:t>
      </w:r>
      <w:r w:rsidR="00124D3D" w:rsidRPr="00767034">
        <w:rPr>
          <w:lang w:val="bg-BG"/>
        </w:rPr>
        <w:t xml:space="preserve">Точно по същите </w:t>
      </w:r>
      <w:r w:rsidR="00E74E5E" w:rsidRPr="00767034">
        <w:rPr>
          <w:lang w:val="bg-BG"/>
        </w:rPr>
        <w:t>причини</w:t>
      </w:r>
      <w:r w:rsidR="00124D3D" w:rsidRPr="00767034">
        <w:rPr>
          <w:lang w:val="bg-BG"/>
        </w:rPr>
        <w:t>, к</w:t>
      </w:r>
      <w:r w:rsidR="00E74E5E" w:rsidRPr="00767034">
        <w:rPr>
          <w:lang w:val="bg-BG"/>
        </w:rPr>
        <w:t xml:space="preserve">акто посочих по-горе, </w:t>
      </w:r>
      <w:r w:rsidR="00124D3D" w:rsidRPr="00767034">
        <w:rPr>
          <w:lang w:val="bg-BG"/>
        </w:rPr>
        <w:t>в настоящия случай не бих приел, че има нарушение на чл. 13.</w:t>
      </w:r>
    </w:p>
    <w:p w:rsidR="00804300" w:rsidRPr="00124D3D" w:rsidRDefault="001E0FCD" w:rsidP="00124D3D">
      <w:pPr>
        <w:pStyle w:val="OpiPara"/>
        <w:rPr>
          <w:lang w:val="bg-BG"/>
        </w:rPr>
      </w:pPr>
      <w:r w:rsidRPr="00767034">
        <w:fldChar w:fldCharType="begin"/>
      </w:r>
      <w:r w:rsidR="00EC4A8B" w:rsidRPr="00767034">
        <w:rPr>
          <w:lang w:val="bg-BG"/>
        </w:rPr>
        <w:instrText xml:space="preserve"> </w:instrText>
      </w:r>
      <w:r w:rsidR="00EC4A8B" w:rsidRPr="00767034">
        <w:instrText>AUTONUM</w:instrText>
      </w:r>
      <w:r w:rsidR="00EC4A8B" w:rsidRPr="00767034">
        <w:rPr>
          <w:lang w:val="bg-BG"/>
        </w:rPr>
        <w:instrText xml:space="preserve">  \* </w:instrText>
      </w:r>
      <w:r w:rsidR="00EC4A8B" w:rsidRPr="00767034">
        <w:instrText>Arabic</w:instrText>
      </w:r>
      <w:r w:rsidR="00EC4A8B" w:rsidRPr="00767034">
        <w:rPr>
          <w:lang w:val="bg-BG"/>
        </w:rPr>
        <w:instrText xml:space="preserve"> </w:instrText>
      </w:r>
      <w:r w:rsidRPr="00767034">
        <w:fldChar w:fldCharType="end"/>
      </w:r>
      <w:r w:rsidR="00EC4A8B" w:rsidRPr="00767034">
        <w:t>  </w:t>
      </w:r>
      <w:r w:rsidR="00124D3D" w:rsidRPr="00767034">
        <w:rPr>
          <w:lang w:val="bg-BG"/>
        </w:rPr>
        <w:t xml:space="preserve">Що се отнася до оплакванията на жалбоподателите </w:t>
      </w:r>
      <w:r w:rsidR="00767034" w:rsidRPr="00767034">
        <w:rPr>
          <w:lang w:val="bg-BG"/>
        </w:rPr>
        <w:t>по</w:t>
      </w:r>
      <w:r w:rsidR="00124D3D" w:rsidRPr="00767034">
        <w:rPr>
          <w:lang w:val="bg-BG"/>
        </w:rPr>
        <w:t xml:space="preserve"> чл. 6 от Конвенцията, аз споделям заключението и мотивите на съдебните заседатели и нямам какво да добавя</w:t>
      </w:r>
      <w:r w:rsidR="00152E44" w:rsidRPr="00767034">
        <w:rPr>
          <w:lang w:val="bg-BG"/>
        </w:rPr>
        <w:t>.</w:t>
      </w:r>
    </w:p>
    <w:sectPr w:rsidR="00804300" w:rsidRPr="00124D3D" w:rsidSect="00463B0D">
      <w:headerReference w:type="even" r:id="rId14"/>
      <w:headerReference w:type="default" r:id="rId15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BE" w:rsidRDefault="00070FBE">
      <w:r>
        <w:separator/>
      </w:r>
    </w:p>
  </w:endnote>
  <w:endnote w:type="continuationSeparator" w:id="0">
    <w:p w:rsidR="00070FBE" w:rsidRDefault="000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84" w:rsidRDefault="00ED6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84" w:rsidRDefault="00ED6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84" w:rsidRDefault="00ED6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BE" w:rsidRDefault="00070FBE">
      <w:r>
        <w:separator/>
      </w:r>
    </w:p>
  </w:footnote>
  <w:footnote w:type="continuationSeparator" w:id="0">
    <w:p w:rsidR="00070FBE" w:rsidRDefault="0007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7" w:rsidRDefault="00B86387" w:rsidP="00863CBD">
    <w:pPr>
      <w:pStyle w:val="Header"/>
      <w:jc w:val="right"/>
    </w:pPr>
    <w:r>
      <w:rPr>
        <w:lang w:val="bg-BG"/>
      </w:rPr>
      <w:t xml:space="preserve">РЕШЕНИЕ </w:t>
    </w:r>
    <w:r w:rsidRPr="00ED1CC0">
      <w:t xml:space="preserve">AL-SAADOON </w:t>
    </w:r>
    <w:r>
      <w:rPr>
        <w:lang w:val="bg-BG"/>
      </w:rPr>
      <w:t xml:space="preserve">И </w:t>
    </w:r>
    <w:r w:rsidRPr="00ED1CC0">
      <w:t>MUFDHI</w:t>
    </w:r>
    <w:r>
      <w:t xml:space="preserve"> </w:t>
    </w:r>
    <w:r>
      <w:rPr>
        <w:lang w:val="bg-BG"/>
      </w:rPr>
      <w:t>срещу ОБЕДИНЕНОТО КРАЛСТВО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7" w:rsidRPr="00C00F0F" w:rsidRDefault="00ED6784">
    <w:pPr>
      <w:pStyle w:val="Header"/>
      <w:jc w:val="center"/>
      <w:rPr>
        <w:sz w:val="4"/>
        <w:szCs w:val="4"/>
      </w:rPr>
    </w:pPr>
    <w:r w:rsidRPr="00F65076">
      <w:rPr>
        <w:noProof/>
        <w:sz w:val="4"/>
        <w:szCs w:val="4"/>
        <w:lang w:val="en-US" w:eastAsia="en-US"/>
      </w:rPr>
      <w:drawing>
        <wp:inline distT="0" distB="0" distL="0" distR="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387" w:rsidRPr="00C64CFB" w:rsidRDefault="00B86387" w:rsidP="00C64C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84" w:rsidRDefault="00ED67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7" w:rsidRPr="008566AF" w:rsidRDefault="00B86387" w:rsidP="00A86F42">
    <w:pPr>
      <w:pStyle w:val="Header"/>
      <w:jc w:val="right"/>
    </w:pPr>
    <w:r>
      <w:rPr>
        <w:lang w:val="bg-BG"/>
      </w:rPr>
      <w:t xml:space="preserve">       </w:t>
    </w:r>
    <w:r>
      <w:rPr>
        <w:lang w:val="bg-BG"/>
      </w:rPr>
      <w:t xml:space="preserve">РЕШЕНИЕ     </w:t>
    </w:r>
    <w:r w:rsidRPr="00ED1CC0">
      <w:t xml:space="preserve">AL-SAADOON </w:t>
    </w:r>
    <w:r>
      <w:rPr>
        <w:lang w:val="bg-BG"/>
      </w:rPr>
      <w:t xml:space="preserve">И </w:t>
    </w:r>
    <w:r w:rsidRPr="00ED1CC0">
      <w:t>MUFDHI</w:t>
    </w:r>
    <w:r>
      <w:t xml:space="preserve"> </w:t>
    </w:r>
    <w:r>
      <w:rPr>
        <w:lang w:val="bg-BG"/>
      </w:rPr>
      <w:t xml:space="preserve"> срещу  ОБЕДИНЕНОТО КРАЛСТВО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D6784">
      <w:rPr>
        <w:noProof/>
      </w:rPr>
      <w:t>19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7" w:rsidRDefault="00B86387" w:rsidP="00194C7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784">
      <w:rPr>
        <w:noProof/>
      </w:rPr>
      <w:t>86</w:t>
    </w:r>
    <w:r>
      <w:rPr>
        <w:noProof/>
      </w:rPr>
      <w:fldChar w:fldCharType="end"/>
    </w:r>
    <w:r>
      <w:tab/>
    </w:r>
    <w:r w:rsidRPr="00343B06">
      <w:rPr>
        <w:lang w:val="bg-BG"/>
      </w:rPr>
      <w:t xml:space="preserve">РЕШЕНИЕ </w:t>
    </w:r>
    <w:r w:rsidRPr="00343B06">
      <w:t xml:space="preserve">AL-SAADOON </w:t>
    </w:r>
    <w:r w:rsidRPr="00343B06">
      <w:rPr>
        <w:lang w:val="bg-BG"/>
      </w:rPr>
      <w:t xml:space="preserve">И </w:t>
    </w:r>
    <w:r w:rsidRPr="00343B06">
      <w:t xml:space="preserve">MUFDHI </w:t>
    </w:r>
    <w:r w:rsidRPr="00343B06">
      <w:rPr>
        <w:lang w:val="bg-BG"/>
      </w:rPr>
      <w:t>СРЕЩУ                  ОБЕДИНЕНОТО КРАЛСТВО – ОСОБЕНО МНЕНИЕ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87" w:rsidRPr="008566AF" w:rsidRDefault="00B86387" w:rsidP="008566AF">
    <w:pPr>
      <w:pStyle w:val="Header"/>
    </w:pPr>
    <w:r>
      <w:tab/>
    </w:r>
    <w:r>
      <w:rPr>
        <w:lang w:val="bg-BG"/>
      </w:rPr>
      <w:t xml:space="preserve">РЕШЕНИЕ „АЛ-СААДУН </w:t>
    </w:r>
    <w:r>
      <w:rPr>
        <w:lang w:val="en-US"/>
      </w:rPr>
      <w:t>(</w:t>
    </w:r>
    <w:r w:rsidRPr="00ED1CC0">
      <w:t>AL-SAADOON</w:t>
    </w:r>
    <w:r>
      <w:t>)</w:t>
    </w:r>
    <w:r w:rsidRPr="00ED1CC0">
      <w:t xml:space="preserve"> </w:t>
    </w:r>
    <w:r>
      <w:rPr>
        <w:lang w:val="bg-BG"/>
      </w:rPr>
      <w:t>И МУФДИ</w:t>
    </w:r>
    <w:r w:rsidRPr="00ED1CC0">
      <w:t xml:space="preserve"> </w:t>
    </w:r>
    <w:r>
      <w:t>(</w:t>
    </w:r>
    <w:r w:rsidRPr="00ED1CC0">
      <w:t>MUFDHI</w:t>
    </w:r>
    <w:r>
      <w:t xml:space="preserve">) </w:t>
    </w:r>
    <w:r>
      <w:rPr>
        <w:lang w:val="bg-BG"/>
      </w:rPr>
      <w:t>СРЕЩУ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D6784">
      <w:rPr>
        <w:noProof/>
      </w:rPr>
      <w:t>87</w:t>
    </w:r>
    <w:r>
      <w:rPr>
        <w:noProof/>
      </w:rPr>
      <w:fldChar w:fldCharType="end"/>
    </w:r>
    <w:r>
      <w:rPr>
        <w:noProof/>
      </w:rPr>
      <w:br/>
    </w:r>
    <w:r>
      <w:rPr>
        <w:noProof/>
      </w:rPr>
      <w:tab/>
    </w:r>
    <w:r>
      <w:rPr>
        <w:lang w:val="bg-BG"/>
      </w:rPr>
      <w:t>ОБЕДИНЕНОТО КРАЛСТВО – ОСОБЕНО МНЕНИЕ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F45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35"/>
    <w:rsid w:val="00000526"/>
    <w:rsid w:val="000007DF"/>
    <w:rsid w:val="00000BA7"/>
    <w:rsid w:val="00001128"/>
    <w:rsid w:val="00001F18"/>
    <w:rsid w:val="000025C1"/>
    <w:rsid w:val="00004915"/>
    <w:rsid w:val="000054D3"/>
    <w:rsid w:val="00006D2B"/>
    <w:rsid w:val="00007613"/>
    <w:rsid w:val="000102C5"/>
    <w:rsid w:val="000107D1"/>
    <w:rsid w:val="00010BBA"/>
    <w:rsid w:val="000114B7"/>
    <w:rsid w:val="00011BD3"/>
    <w:rsid w:val="00012A7B"/>
    <w:rsid w:val="000133DF"/>
    <w:rsid w:val="00013438"/>
    <w:rsid w:val="000163C4"/>
    <w:rsid w:val="0002012A"/>
    <w:rsid w:val="00021508"/>
    <w:rsid w:val="00021AD0"/>
    <w:rsid w:val="00021D58"/>
    <w:rsid w:val="00022126"/>
    <w:rsid w:val="000226A5"/>
    <w:rsid w:val="00022772"/>
    <w:rsid w:val="00022826"/>
    <w:rsid w:val="00022BF5"/>
    <w:rsid w:val="00023544"/>
    <w:rsid w:val="000238D1"/>
    <w:rsid w:val="000265AE"/>
    <w:rsid w:val="00026DE9"/>
    <w:rsid w:val="000274AE"/>
    <w:rsid w:val="0003044C"/>
    <w:rsid w:val="00030942"/>
    <w:rsid w:val="00030AB0"/>
    <w:rsid w:val="00030E76"/>
    <w:rsid w:val="00032649"/>
    <w:rsid w:val="00032B0C"/>
    <w:rsid w:val="000346A6"/>
    <w:rsid w:val="0003534A"/>
    <w:rsid w:val="000356B5"/>
    <w:rsid w:val="000363F1"/>
    <w:rsid w:val="000365D5"/>
    <w:rsid w:val="00036F7C"/>
    <w:rsid w:val="00037917"/>
    <w:rsid w:val="00040801"/>
    <w:rsid w:val="00041E8A"/>
    <w:rsid w:val="00042773"/>
    <w:rsid w:val="00042822"/>
    <w:rsid w:val="00044425"/>
    <w:rsid w:val="00044514"/>
    <w:rsid w:val="000446B7"/>
    <w:rsid w:val="00044996"/>
    <w:rsid w:val="00044C46"/>
    <w:rsid w:val="0004790A"/>
    <w:rsid w:val="0005034F"/>
    <w:rsid w:val="00050C62"/>
    <w:rsid w:val="000517E3"/>
    <w:rsid w:val="00052AAE"/>
    <w:rsid w:val="00053481"/>
    <w:rsid w:val="00053927"/>
    <w:rsid w:val="0005417F"/>
    <w:rsid w:val="00054509"/>
    <w:rsid w:val="00054548"/>
    <w:rsid w:val="00054CBB"/>
    <w:rsid w:val="00054EBD"/>
    <w:rsid w:val="00055509"/>
    <w:rsid w:val="000557A1"/>
    <w:rsid w:val="00055AC1"/>
    <w:rsid w:val="00056A35"/>
    <w:rsid w:val="00057FA0"/>
    <w:rsid w:val="0006156C"/>
    <w:rsid w:val="00061D87"/>
    <w:rsid w:val="00062A85"/>
    <w:rsid w:val="00062D6B"/>
    <w:rsid w:val="00063603"/>
    <w:rsid w:val="00065AB9"/>
    <w:rsid w:val="000664EA"/>
    <w:rsid w:val="00067634"/>
    <w:rsid w:val="00067A79"/>
    <w:rsid w:val="00067F12"/>
    <w:rsid w:val="0007023B"/>
    <w:rsid w:val="00070FBE"/>
    <w:rsid w:val="000726F6"/>
    <w:rsid w:val="0007295D"/>
    <w:rsid w:val="00073A26"/>
    <w:rsid w:val="00074A82"/>
    <w:rsid w:val="00074ACB"/>
    <w:rsid w:val="00076177"/>
    <w:rsid w:val="0007634A"/>
    <w:rsid w:val="00076A67"/>
    <w:rsid w:val="00076F52"/>
    <w:rsid w:val="00077649"/>
    <w:rsid w:val="00081A48"/>
    <w:rsid w:val="00081DEA"/>
    <w:rsid w:val="00082BDC"/>
    <w:rsid w:val="00083367"/>
    <w:rsid w:val="000839AB"/>
    <w:rsid w:val="000846C4"/>
    <w:rsid w:val="00084CCC"/>
    <w:rsid w:val="00084FD7"/>
    <w:rsid w:val="00085837"/>
    <w:rsid w:val="00085BBD"/>
    <w:rsid w:val="00085FFA"/>
    <w:rsid w:val="0008652D"/>
    <w:rsid w:val="00086CF8"/>
    <w:rsid w:val="000876C7"/>
    <w:rsid w:val="00090949"/>
    <w:rsid w:val="00090C82"/>
    <w:rsid w:val="00090D90"/>
    <w:rsid w:val="0009127F"/>
    <w:rsid w:val="00091717"/>
    <w:rsid w:val="00093C63"/>
    <w:rsid w:val="00094B11"/>
    <w:rsid w:val="00095C41"/>
    <w:rsid w:val="00095D1C"/>
    <w:rsid w:val="00096BDA"/>
    <w:rsid w:val="000974CE"/>
    <w:rsid w:val="000975B9"/>
    <w:rsid w:val="00097D5F"/>
    <w:rsid w:val="000A0C9F"/>
    <w:rsid w:val="000A1048"/>
    <w:rsid w:val="000A14C5"/>
    <w:rsid w:val="000A15BB"/>
    <w:rsid w:val="000A2959"/>
    <w:rsid w:val="000A3159"/>
    <w:rsid w:val="000A3510"/>
    <w:rsid w:val="000A3CAA"/>
    <w:rsid w:val="000A3CDC"/>
    <w:rsid w:val="000A4472"/>
    <w:rsid w:val="000A4AAF"/>
    <w:rsid w:val="000A66BE"/>
    <w:rsid w:val="000A78E2"/>
    <w:rsid w:val="000A7CAE"/>
    <w:rsid w:val="000B0785"/>
    <w:rsid w:val="000B0893"/>
    <w:rsid w:val="000B0919"/>
    <w:rsid w:val="000B0A04"/>
    <w:rsid w:val="000B0AEF"/>
    <w:rsid w:val="000B101E"/>
    <w:rsid w:val="000B1299"/>
    <w:rsid w:val="000B20FE"/>
    <w:rsid w:val="000B4A0B"/>
    <w:rsid w:val="000B575B"/>
    <w:rsid w:val="000B5D28"/>
    <w:rsid w:val="000B5FF2"/>
    <w:rsid w:val="000B604D"/>
    <w:rsid w:val="000C09E3"/>
    <w:rsid w:val="000C28B1"/>
    <w:rsid w:val="000C2979"/>
    <w:rsid w:val="000C34B2"/>
    <w:rsid w:val="000C3DC8"/>
    <w:rsid w:val="000C5024"/>
    <w:rsid w:val="000C5154"/>
    <w:rsid w:val="000C523B"/>
    <w:rsid w:val="000C5B88"/>
    <w:rsid w:val="000C5E08"/>
    <w:rsid w:val="000C5EC8"/>
    <w:rsid w:val="000C619D"/>
    <w:rsid w:val="000C7300"/>
    <w:rsid w:val="000D059A"/>
    <w:rsid w:val="000D09CF"/>
    <w:rsid w:val="000D0E60"/>
    <w:rsid w:val="000D0EC6"/>
    <w:rsid w:val="000D181B"/>
    <w:rsid w:val="000D1A0D"/>
    <w:rsid w:val="000D2C46"/>
    <w:rsid w:val="000D53EA"/>
    <w:rsid w:val="000D59CF"/>
    <w:rsid w:val="000D5B61"/>
    <w:rsid w:val="000D6108"/>
    <w:rsid w:val="000D6776"/>
    <w:rsid w:val="000D7DD4"/>
    <w:rsid w:val="000E0367"/>
    <w:rsid w:val="000E12F8"/>
    <w:rsid w:val="000E1449"/>
    <w:rsid w:val="000E274D"/>
    <w:rsid w:val="000E38F9"/>
    <w:rsid w:val="000E4100"/>
    <w:rsid w:val="000E4BD3"/>
    <w:rsid w:val="000E50F5"/>
    <w:rsid w:val="000E54D0"/>
    <w:rsid w:val="000E61BF"/>
    <w:rsid w:val="000E67D6"/>
    <w:rsid w:val="000F00AB"/>
    <w:rsid w:val="000F058D"/>
    <w:rsid w:val="000F0F38"/>
    <w:rsid w:val="000F182B"/>
    <w:rsid w:val="000F2752"/>
    <w:rsid w:val="000F2ABC"/>
    <w:rsid w:val="000F445A"/>
    <w:rsid w:val="000F4CE1"/>
    <w:rsid w:val="000F4E5E"/>
    <w:rsid w:val="000F5827"/>
    <w:rsid w:val="000F65E2"/>
    <w:rsid w:val="000F687A"/>
    <w:rsid w:val="000F699D"/>
    <w:rsid w:val="000F7748"/>
    <w:rsid w:val="001004AD"/>
    <w:rsid w:val="00100D9F"/>
    <w:rsid w:val="00100E8F"/>
    <w:rsid w:val="001012FE"/>
    <w:rsid w:val="00101754"/>
    <w:rsid w:val="001018C6"/>
    <w:rsid w:val="00101959"/>
    <w:rsid w:val="00101CA4"/>
    <w:rsid w:val="00102B3E"/>
    <w:rsid w:val="00103641"/>
    <w:rsid w:val="00104801"/>
    <w:rsid w:val="00104AD1"/>
    <w:rsid w:val="00104C93"/>
    <w:rsid w:val="001059F4"/>
    <w:rsid w:val="00105D29"/>
    <w:rsid w:val="001062C5"/>
    <w:rsid w:val="00106E95"/>
    <w:rsid w:val="00107838"/>
    <w:rsid w:val="0011080B"/>
    <w:rsid w:val="00112A7F"/>
    <w:rsid w:val="00113144"/>
    <w:rsid w:val="0011316B"/>
    <w:rsid w:val="00113D00"/>
    <w:rsid w:val="00114002"/>
    <w:rsid w:val="001142A0"/>
    <w:rsid w:val="00115A42"/>
    <w:rsid w:val="00116275"/>
    <w:rsid w:val="0011665B"/>
    <w:rsid w:val="001168CE"/>
    <w:rsid w:val="001169F9"/>
    <w:rsid w:val="00120509"/>
    <w:rsid w:val="0012145F"/>
    <w:rsid w:val="00121BC1"/>
    <w:rsid w:val="001223D7"/>
    <w:rsid w:val="001230DE"/>
    <w:rsid w:val="0012338E"/>
    <w:rsid w:val="00123434"/>
    <w:rsid w:val="00123F7B"/>
    <w:rsid w:val="001246BA"/>
    <w:rsid w:val="00124D3D"/>
    <w:rsid w:val="001257AB"/>
    <w:rsid w:val="00125DAF"/>
    <w:rsid w:val="001263DE"/>
    <w:rsid w:val="00126A95"/>
    <w:rsid w:val="00126E6A"/>
    <w:rsid w:val="00127686"/>
    <w:rsid w:val="00127AF6"/>
    <w:rsid w:val="00127B32"/>
    <w:rsid w:val="0013144C"/>
    <w:rsid w:val="00133A5F"/>
    <w:rsid w:val="00134146"/>
    <w:rsid w:val="00134757"/>
    <w:rsid w:val="00135431"/>
    <w:rsid w:val="00135B55"/>
    <w:rsid w:val="00136AB9"/>
    <w:rsid w:val="00136FBE"/>
    <w:rsid w:val="001406EF"/>
    <w:rsid w:val="00140B03"/>
    <w:rsid w:val="00140CD8"/>
    <w:rsid w:val="0014167C"/>
    <w:rsid w:val="00141F2C"/>
    <w:rsid w:val="00142672"/>
    <w:rsid w:val="00142A3E"/>
    <w:rsid w:val="001435EB"/>
    <w:rsid w:val="0014414B"/>
    <w:rsid w:val="00144E42"/>
    <w:rsid w:val="00145A2E"/>
    <w:rsid w:val="00145E23"/>
    <w:rsid w:val="00145E73"/>
    <w:rsid w:val="001462C6"/>
    <w:rsid w:val="00146CC4"/>
    <w:rsid w:val="00150247"/>
    <w:rsid w:val="00150BD6"/>
    <w:rsid w:val="0015102F"/>
    <w:rsid w:val="0015193E"/>
    <w:rsid w:val="00151E47"/>
    <w:rsid w:val="00152A0D"/>
    <w:rsid w:val="00152ACC"/>
    <w:rsid w:val="00152E44"/>
    <w:rsid w:val="00153953"/>
    <w:rsid w:val="00153D9D"/>
    <w:rsid w:val="00153E93"/>
    <w:rsid w:val="001550C8"/>
    <w:rsid w:val="001554B5"/>
    <w:rsid w:val="00155915"/>
    <w:rsid w:val="00155F72"/>
    <w:rsid w:val="00157639"/>
    <w:rsid w:val="001577B6"/>
    <w:rsid w:val="00157986"/>
    <w:rsid w:val="00160314"/>
    <w:rsid w:val="0016185A"/>
    <w:rsid w:val="00162B38"/>
    <w:rsid w:val="00162F50"/>
    <w:rsid w:val="00163DB5"/>
    <w:rsid w:val="0016408D"/>
    <w:rsid w:val="00164BB0"/>
    <w:rsid w:val="00164C80"/>
    <w:rsid w:val="00165AD4"/>
    <w:rsid w:val="001668B8"/>
    <w:rsid w:val="00170DB4"/>
    <w:rsid w:val="00171B9B"/>
    <w:rsid w:val="00171BC2"/>
    <w:rsid w:val="00171F62"/>
    <w:rsid w:val="00174547"/>
    <w:rsid w:val="00174BAC"/>
    <w:rsid w:val="001761C5"/>
    <w:rsid w:val="00176A0D"/>
    <w:rsid w:val="00176E94"/>
    <w:rsid w:val="00180582"/>
    <w:rsid w:val="001809CC"/>
    <w:rsid w:val="00180A3B"/>
    <w:rsid w:val="001811DE"/>
    <w:rsid w:val="001812B2"/>
    <w:rsid w:val="0018216F"/>
    <w:rsid w:val="00182409"/>
    <w:rsid w:val="00182AC6"/>
    <w:rsid w:val="00182CF6"/>
    <w:rsid w:val="0018378B"/>
    <w:rsid w:val="00183DE7"/>
    <w:rsid w:val="00184326"/>
    <w:rsid w:val="0018512D"/>
    <w:rsid w:val="0018530D"/>
    <w:rsid w:val="00185E3F"/>
    <w:rsid w:val="00185FE9"/>
    <w:rsid w:val="00187BD8"/>
    <w:rsid w:val="001901C3"/>
    <w:rsid w:val="00192796"/>
    <w:rsid w:val="00193044"/>
    <w:rsid w:val="00193185"/>
    <w:rsid w:val="001936B8"/>
    <w:rsid w:val="00193B32"/>
    <w:rsid w:val="00194076"/>
    <w:rsid w:val="001949EE"/>
    <w:rsid w:val="00194C7F"/>
    <w:rsid w:val="00196A7A"/>
    <w:rsid w:val="00196F01"/>
    <w:rsid w:val="00197C29"/>
    <w:rsid w:val="001A0535"/>
    <w:rsid w:val="001A0EBE"/>
    <w:rsid w:val="001A27EC"/>
    <w:rsid w:val="001A4D74"/>
    <w:rsid w:val="001A7684"/>
    <w:rsid w:val="001A7B81"/>
    <w:rsid w:val="001B052C"/>
    <w:rsid w:val="001B08D8"/>
    <w:rsid w:val="001B1465"/>
    <w:rsid w:val="001B149E"/>
    <w:rsid w:val="001B27AD"/>
    <w:rsid w:val="001B27F9"/>
    <w:rsid w:val="001B2B79"/>
    <w:rsid w:val="001B5021"/>
    <w:rsid w:val="001B61AE"/>
    <w:rsid w:val="001B6278"/>
    <w:rsid w:val="001B62B1"/>
    <w:rsid w:val="001B647A"/>
    <w:rsid w:val="001B6EF1"/>
    <w:rsid w:val="001B7197"/>
    <w:rsid w:val="001B74F7"/>
    <w:rsid w:val="001B7785"/>
    <w:rsid w:val="001B79C6"/>
    <w:rsid w:val="001C0774"/>
    <w:rsid w:val="001C0939"/>
    <w:rsid w:val="001C2272"/>
    <w:rsid w:val="001C533B"/>
    <w:rsid w:val="001C5A0C"/>
    <w:rsid w:val="001C5A99"/>
    <w:rsid w:val="001C675A"/>
    <w:rsid w:val="001C7F3E"/>
    <w:rsid w:val="001C7F8D"/>
    <w:rsid w:val="001D10A8"/>
    <w:rsid w:val="001D133E"/>
    <w:rsid w:val="001D2524"/>
    <w:rsid w:val="001D2E72"/>
    <w:rsid w:val="001D3255"/>
    <w:rsid w:val="001D327F"/>
    <w:rsid w:val="001D37A3"/>
    <w:rsid w:val="001D3BFA"/>
    <w:rsid w:val="001D433C"/>
    <w:rsid w:val="001D4B20"/>
    <w:rsid w:val="001D73F1"/>
    <w:rsid w:val="001D76F7"/>
    <w:rsid w:val="001D774D"/>
    <w:rsid w:val="001D7875"/>
    <w:rsid w:val="001E0AB5"/>
    <w:rsid w:val="001E0B6C"/>
    <w:rsid w:val="001E0B78"/>
    <w:rsid w:val="001E0FCD"/>
    <w:rsid w:val="001E19E1"/>
    <w:rsid w:val="001E1CE0"/>
    <w:rsid w:val="001E27DE"/>
    <w:rsid w:val="001E4176"/>
    <w:rsid w:val="001E4648"/>
    <w:rsid w:val="001E4918"/>
    <w:rsid w:val="001E4E3C"/>
    <w:rsid w:val="001E67CA"/>
    <w:rsid w:val="001E79B5"/>
    <w:rsid w:val="001E7DA7"/>
    <w:rsid w:val="001F2798"/>
    <w:rsid w:val="001F2983"/>
    <w:rsid w:val="001F2E53"/>
    <w:rsid w:val="001F31A9"/>
    <w:rsid w:val="001F3434"/>
    <w:rsid w:val="001F3FE0"/>
    <w:rsid w:val="001F519D"/>
    <w:rsid w:val="001F5586"/>
    <w:rsid w:val="001F55A9"/>
    <w:rsid w:val="001F6629"/>
    <w:rsid w:val="001F6BB8"/>
    <w:rsid w:val="001F7DF0"/>
    <w:rsid w:val="002001D3"/>
    <w:rsid w:val="00201343"/>
    <w:rsid w:val="00201DF6"/>
    <w:rsid w:val="00201F03"/>
    <w:rsid w:val="00202D73"/>
    <w:rsid w:val="00204711"/>
    <w:rsid w:val="00206A93"/>
    <w:rsid w:val="0020715E"/>
    <w:rsid w:val="00207597"/>
    <w:rsid w:val="00210461"/>
    <w:rsid w:val="0021281E"/>
    <w:rsid w:val="0021290C"/>
    <w:rsid w:val="00215EC5"/>
    <w:rsid w:val="00216395"/>
    <w:rsid w:val="002169B7"/>
    <w:rsid w:val="00216F09"/>
    <w:rsid w:val="00217D8C"/>
    <w:rsid w:val="002216B9"/>
    <w:rsid w:val="00221A3C"/>
    <w:rsid w:val="0022291B"/>
    <w:rsid w:val="002231D2"/>
    <w:rsid w:val="00224A73"/>
    <w:rsid w:val="00224FA3"/>
    <w:rsid w:val="0022515D"/>
    <w:rsid w:val="002253C7"/>
    <w:rsid w:val="002266BC"/>
    <w:rsid w:val="0022729F"/>
    <w:rsid w:val="00227CC9"/>
    <w:rsid w:val="00227D66"/>
    <w:rsid w:val="00227E9A"/>
    <w:rsid w:val="00231F51"/>
    <w:rsid w:val="002326E3"/>
    <w:rsid w:val="002335C7"/>
    <w:rsid w:val="00233A65"/>
    <w:rsid w:val="00234755"/>
    <w:rsid w:val="00234AE0"/>
    <w:rsid w:val="00236332"/>
    <w:rsid w:val="00236E82"/>
    <w:rsid w:val="002371BB"/>
    <w:rsid w:val="00237CD0"/>
    <w:rsid w:val="00237CF0"/>
    <w:rsid w:val="00237D7A"/>
    <w:rsid w:val="00240CE0"/>
    <w:rsid w:val="00240DDD"/>
    <w:rsid w:val="00241ACB"/>
    <w:rsid w:val="00241ACD"/>
    <w:rsid w:val="0024215A"/>
    <w:rsid w:val="00242F17"/>
    <w:rsid w:val="002448A0"/>
    <w:rsid w:val="00245161"/>
    <w:rsid w:val="0024607E"/>
    <w:rsid w:val="002473CC"/>
    <w:rsid w:val="00247F11"/>
    <w:rsid w:val="00250686"/>
    <w:rsid w:val="00251783"/>
    <w:rsid w:val="00252214"/>
    <w:rsid w:val="00253156"/>
    <w:rsid w:val="002539BE"/>
    <w:rsid w:val="00255114"/>
    <w:rsid w:val="0025602F"/>
    <w:rsid w:val="00256448"/>
    <w:rsid w:val="00256503"/>
    <w:rsid w:val="002566A7"/>
    <w:rsid w:val="0025678C"/>
    <w:rsid w:val="002573A7"/>
    <w:rsid w:val="0026169B"/>
    <w:rsid w:val="0026177E"/>
    <w:rsid w:val="002619CE"/>
    <w:rsid w:val="00261CC8"/>
    <w:rsid w:val="00261FC9"/>
    <w:rsid w:val="0026225A"/>
    <w:rsid w:val="002625A2"/>
    <w:rsid w:val="00262971"/>
    <w:rsid w:val="00262B02"/>
    <w:rsid w:val="00263C65"/>
    <w:rsid w:val="00265080"/>
    <w:rsid w:val="00265695"/>
    <w:rsid w:val="00266DAB"/>
    <w:rsid w:val="00266DC3"/>
    <w:rsid w:val="0027027B"/>
    <w:rsid w:val="00270BD6"/>
    <w:rsid w:val="00274115"/>
    <w:rsid w:val="00274997"/>
    <w:rsid w:val="00274BA6"/>
    <w:rsid w:val="00275471"/>
    <w:rsid w:val="0027554B"/>
    <w:rsid w:val="00276F52"/>
    <w:rsid w:val="00277E17"/>
    <w:rsid w:val="00277E3E"/>
    <w:rsid w:val="00280073"/>
    <w:rsid w:val="00280D1E"/>
    <w:rsid w:val="00280DD9"/>
    <w:rsid w:val="00280FF8"/>
    <w:rsid w:val="0028123A"/>
    <w:rsid w:val="00281A24"/>
    <w:rsid w:val="00282469"/>
    <w:rsid w:val="0028263D"/>
    <w:rsid w:val="002828AD"/>
    <w:rsid w:val="00283807"/>
    <w:rsid w:val="00283E2D"/>
    <w:rsid w:val="00284206"/>
    <w:rsid w:val="00284566"/>
    <w:rsid w:val="00286EC5"/>
    <w:rsid w:val="00291CCA"/>
    <w:rsid w:val="0029269A"/>
    <w:rsid w:val="002938E7"/>
    <w:rsid w:val="0029529E"/>
    <w:rsid w:val="002955A7"/>
    <w:rsid w:val="002955CA"/>
    <w:rsid w:val="002967F0"/>
    <w:rsid w:val="00297354"/>
    <w:rsid w:val="00297BD6"/>
    <w:rsid w:val="002A20D0"/>
    <w:rsid w:val="002A2235"/>
    <w:rsid w:val="002A4A5C"/>
    <w:rsid w:val="002A5779"/>
    <w:rsid w:val="002A6501"/>
    <w:rsid w:val="002A79BC"/>
    <w:rsid w:val="002B1164"/>
    <w:rsid w:val="002B174F"/>
    <w:rsid w:val="002B405E"/>
    <w:rsid w:val="002B4314"/>
    <w:rsid w:val="002B433E"/>
    <w:rsid w:val="002B6442"/>
    <w:rsid w:val="002B7129"/>
    <w:rsid w:val="002B7320"/>
    <w:rsid w:val="002B78A0"/>
    <w:rsid w:val="002B7C00"/>
    <w:rsid w:val="002B7DC9"/>
    <w:rsid w:val="002C0377"/>
    <w:rsid w:val="002C22F1"/>
    <w:rsid w:val="002C26A8"/>
    <w:rsid w:val="002C385C"/>
    <w:rsid w:val="002C3C7F"/>
    <w:rsid w:val="002C52D8"/>
    <w:rsid w:val="002C565B"/>
    <w:rsid w:val="002C5E1A"/>
    <w:rsid w:val="002C65AE"/>
    <w:rsid w:val="002C6BA2"/>
    <w:rsid w:val="002C7C1E"/>
    <w:rsid w:val="002C7D55"/>
    <w:rsid w:val="002D07AB"/>
    <w:rsid w:val="002D0A41"/>
    <w:rsid w:val="002D0DD8"/>
    <w:rsid w:val="002D15D6"/>
    <w:rsid w:val="002D289B"/>
    <w:rsid w:val="002D7E96"/>
    <w:rsid w:val="002E51DD"/>
    <w:rsid w:val="002E63E7"/>
    <w:rsid w:val="002E788A"/>
    <w:rsid w:val="002F036C"/>
    <w:rsid w:val="002F03E7"/>
    <w:rsid w:val="002F086A"/>
    <w:rsid w:val="002F0E3B"/>
    <w:rsid w:val="002F12BC"/>
    <w:rsid w:val="002F136D"/>
    <w:rsid w:val="002F3F87"/>
    <w:rsid w:val="002F42CC"/>
    <w:rsid w:val="002F4476"/>
    <w:rsid w:val="002F4672"/>
    <w:rsid w:val="002F4B34"/>
    <w:rsid w:val="002F5A69"/>
    <w:rsid w:val="002F5C1B"/>
    <w:rsid w:val="002F6FE9"/>
    <w:rsid w:val="002F736F"/>
    <w:rsid w:val="00300351"/>
    <w:rsid w:val="00300721"/>
    <w:rsid w:val="003019A0"/>
    <w:rsid w:val="0030310D"/>
    <w:rsid w:val="00303FAD"/>
    <w:rsid w:val="003044B3"/>
    <w:rsid w:val="00304988"/>
    <w:rsid w:val="003055D9"/>
    <w:rsid w:val="00307870"/>
    <w:rsid w:val="00307E41"/>
    <w:rsid w:val="003101AB"/>
    <w:rsid w:val="0031031D"/>
    <w:rsid w:val="003112C9"/>
    <w:rsid w:val="003113D8"/>
    <w:rsid w:val="0031166C"/>
    <w:rsid w:val="00311843"/>
    <w:rsid w:val="003119A5"/>
    <w:rsid w:val="00311CA2"/>
    <w:rsid w:val="003124BB"/>
    <w:rsid w:val="0031269B"/>
    <w:rsid w:val="00314370"/>
    <w:rsid w:val="0031507C"/>
    <w:rsid w:val="0031573C"/>
    <w:rsid w:val="00315D1A"/>
    <w:rsid w:val="0031627B"/>
    <w:rsid w:val="00317051"/>
    <w:rsid w:val="0032093A"/>
    <w:rsid w:val="003219F5"/>
    <w:rsid w:val="00321B6B"/>
    <w:rsid w:val="00321C6A"/>
    <w:rsid w:val="003232A3"/>
    <w:rsid w:val="00323F01"/>
    <w:rsid w:val="00325C2B"/>
    <w:rsid w:val="00325CFD"/>
    <w:rsid w:val="003271C4"/>
    <w:rsid w:val="0033097E"/>
    <w:rsid w:val="00331B06"/>
    <w:rsid w:val="00332547"/>
    <w:rsid w:val="00332BA4"/>
    <w:rsid w:val="00332F99"/>
    <w:rsid w:val="003331A4"/>
    <w:rsid w:val="00333359"/>
    <w:rsid w:val="00336887"/>
    <w:rsid w:val="00337600"/>
    <w:rsid w:val="003377A3"/>
    <w:rsid w:val="00340360"/>
    <w:rsid w:val="00340E88"/>
    <w:rsid w:val="003415AD"/>
    <w:rsid w:val="00341820"/>
    <w:rsid w:val="00342A26"/>
    <w:rsid w:val="00342B24"/>
    <w:rsid w:val="00342D20"/>
    <w:rsid w:val="00343B06"/>
    <w:rsid w:val="0034434B"/>
    <w:rsid w:val="00346043"/>
    <w:rsid w:val="003468F6"/>
    <w:rsid w:val="00346BC8"/>
    <w:rsid w:val="00346CDE"/>
    <w:rsid w:val="00350232"/>
    <w:rsid w:val="00350EA3"/>
    <w:rsid w:val="0035158B"/>
    <w:rsid w:val="003517D1"/>
    <w:rsid w:val="003519B3"/>
    <w:rsid w:val="0035300B"/>
    <w:rsid w:val="003531EB"/>
    <w:rsid w:val="00353883"/>
    <w:rsid w:val="00353928"/>
    <w:rsid w:val="00356587"/>
    <w:rsid w:val="00356708"/>
    <w:rsid w:val="003568D7"/>
    <w:rsid w:val="00356A00"/>
    <w:rsid w:val="00357275"/>
    <w:rsid w:val="003601FE"/>
    <w:rsid w:val="0036035D"/>
    <w:rsid w:val="00360913"/>
    <w:rsid w:val="00361086"/>
    <w:rsid w:val="00361D54"/>
    <w:rsid w:val="0036300D"/>
    <w:rsid w:val="003630A9"/>
    <w:rsid w:val="003642B7"/>
    <w:rsid w:val="003645A6"/>
    <w:rsid w:val="00364E8A"/>
    <w:rsid w:val="003651CB"/>
    <w:rsid w:val="003656B7"/>
    <w:rsid w:val="00366067"/>
    <w:rsid w:val="003664DA"/>
    <w:rsid w:val="00366B23"/>
    <w:rsid w:val="003673A8"/>
    <w:rsid w:val="003678B5"/>
    <w:rsid w:val="00367C36"/>
    <w:rsid w:val="00367CD7"/>
    <w:rsid w:val="00370000"/>
    <w:rsid w:val="0037048A"/>
    <w:rsid w:val="00370519"/>
    <w:rsid w:val="00370E82"/>
    <w:rsid w:val="00371277"/>
    <w:rsid w:val="00372363"/>
    <w:rsid w:val="003723CC"/>
    <w:rsid w:val="00372D8C"/>
    <w:rsid w:val="00372EAA"/>
    <w:rsid w:val="003735A7"/>
    <w:rsid w:val="00373DEE"/>
    <w:rsid w:val="003743E8"/>
    <w:rsid w:val="003748B6"/>
    <w:rsid w:val="00374B48"/>
    <w:rsid w:val="00374C4B"/>
    <w:rsid w:val="00375484"/>
    <w:rsid w:val="0037736E"/>
    <w:rsid w:val="0038094D"/>
    <w:rsid w:val="00380F7C"/>
    <w:rsid w:val="00381929"/>
    <w:rsid w:val="00383742"/>
    <w:rsid w:val="00383AEE"/>
    <w:rsid w:val="00386BF4"/>
    <w:rsid w:val="00387107"/>
    <w:rsid w:val="00387ECF"/>
    <w:rsid w:val="00390D7F"/>
    <w:rsid w:val="00391356"/>
    <w:rsid w:val="0039154C"/>
    <w:rsid w:val="00391F0E"/>
    <w:rsid w:val="00392142"/>
    <w:rsid w:val="003922BE"/>
    <w:rsid w:val="00392420"/>
    <w:rsid w:val="00392715"/>
    <w:rsid w:val="00392AD9"/>
    <w:rsid w:val="00394574"/>
    <w:rsid w:val="003965DC"/>
    <w:rsid w:val="00397341"/>
    <w:rsid w:val="003977E1"/>
    <w:rsid w:val="003A15B5"/>
    <w:rsid w:val="003A2082"/>
    <w:rsid w:val="003A30DF"/>
    <w:rsid w:val="003A3988"/>
    <w:rsid w:val="003A3A96"/>
    <w:rsid w:val="003A3BCD"/>
    <w:rsid w:val="003A4A9E"/>
    <w:rsid w:val="003A6036"/>
    <w:rsid w:val="003A7261"/>
    <w:rsid w:val="003A736A"/>
    <w:rsid w:val="003A73DD"/>
    <w:rsid w:val="003A78B9"/>
    <w:rsid w:val="003A7B74"/>
    <w:rsid w:val="003B0013"/>
    <w:rsid w:val="003B1A54"/>
    <w:rsid w:val="003B2EA1"/>
    <w:rsid w:val="003B50FF"/>
    <w:rsid w:val="003B73DA"/>
    <w:rsid w:val="003B7FE1"/>
    <w:rsid w:val="003C1998"/>
    <w:rsid w:val="003C199B"/>
    <w:rsid w:val="003C2522"/>
    <w:rsid w:val="003C3981"/>
    <w:rsid w:val="003C46CD"/>
    <w:rsid w:val="003C5D96"/>
    <w:rsid w:val="003C66CF"/>
    <w:rsid w:val="003C6984"/>
    <w:rsid w:val="003C6AB8"/>
    <w:rsid w:val="003C6B69"/>
    <w:rsid w:val="003C79C0"/>
    <w:rsid w:val="003C7B3F"/>
    <w:rsid w:val="003D0059"/>
    <w:rsid w:val="003D03F2"/>
    <w:rsid w:val="003D0656"/>
    <w:rsid w:val="003D18FE"/>
    <w:rsid w:val="003D2494"/>
    <w:rsid w:val="003D25B7"/>
    <w:rsid w:val="003D39DD"/>
    <w:rsid w:val="003D3B81"/>
    <w:rsid w:val="003D3C73"/>
    <w:rsid w:val="003D3C79"/>
    <w:rsid w:val="003D687B"/>
    <w:rsid w:val="003D7018"/>
    <w:rsid w:val="003D701E"/>
    <w:rsid w:val="003E0137"/>
    <w:rsid w:val="003E10BD"/>
    <w:rsid w:val="003E14B9"/>
    <w:rsid w:val="003E1F88"/>
    <w:rsid w:val="003E2629"/>
    <w:rsid w:val="003E29C0"/>
    <w:rsid w:val="003E4FF4"/>
    <w:rsid w:val="003E5C93"/>
    <w:rsid w:val="003E6CDD"/>
    <w:rsid w:val="003F0532"/>
    <w:rsid w:val="003F0BA2"/>
    <w:rsid w:val="003F10D5"/>
    <w:rsid w:val="003F11F4"/>
    <w:rsid w:val="003F1930"/>
    <w:rsid w:val="003F37A4"/>
    <w:rsid w:val="003F3BFD"/>
    <w:rsid w:val="003F4D6A"/>
    <w:rsid w:val="003F5020"/>
    <w:rsid w:val="003F52D1"/>
    <w:rsid w:val="003F5677"/>
    <w:rsid w:val="003F5F3A"/>
    <w:rsid w:val="003F6D9E"/>
    <w:rsid w:val="003F6EC2"/>
    <w:rsid w:val="0040046E"/>
    <w:rsid w:val="00400B99"/>
    <w:rsid w:val="004019EA"/>
    <w:rsid w:val="0040275B"/>
    <w:rsid w:val="00403D89"/>
    <w:rsid w:val="00404722"/>
    <w:rsid w:val="004051C5"/>
    <w:rsid w:val="00406AF0"/>
    <w:rsid w:val="0040756C"/>
    <w:rsid w:val="00407B4E"/>
    <w:rsid w:val="00407DE4"/>
    <w:rsid w:val="00412074"/>
    <w:rsid w:val="0041362D"/>
    <w:rsid w:val="00413770"/>
    <w:rsid w:val="00414E64"/>
    <w:rsid w:val="00414FB9"/>
    <w:rsid w:val="004159D5"/>
    <w:rsid w:val="00415A70"/>
    <w:rsid w:val="004171B3"/>
    <w:rsid w:val="00417BFE"/>
    <w:rsid w:val="00417D6A"/>
    <w:rsid w:val="00417F67"/>
    <w:rsid w:val="00420024"/>
    <w:rsid w:val="00420355"/>
    <w:rsid w:val="00421A21"/>
    <w:rsid w:val="00421D6F"/>
    <w:rsid w:val="004233E2"/>
    <w:rsid w:val="004251DB"/>
    <w:rsid w:val="004261E1"/>
    <w:rsid w:val="00426F07"/>
    <w:rsid w:val="00427280"/>
    <w:rsid w:val="00427372"/>
    <w:rsid w:val="0043128C"/>
    <w:rsid w:val="00431CE3"/>
    <w:rsid w:val="0043531B"/>
    <w:rsid w:val="004357A2"/>
    <w:rsid w:val="00436649"/>
    <w:rsid w:val="00437DEE"/>
    <w:rsid w:val="00437F83"/>
    <w:rsid w:val="00440BCC"/>
    <w:rsid w:val="00441233"/>
    <w:rsid w:val="00441C91"/>
    <w:rsid w:val="004423F6"/>
    <w:rsid w:val="004427DA"/>
    <w:rsid w:val="00443A54"/>
    <w:rsid w:val="00444599"/>
    <w:rsid w:val="004448E8"/>
    <w:rsid w:val="00445CD7"/>
    <w:rsid w:val="00446A3D"/>
    <w:rsid w:val="00446FBF"/>
    <w:rsid w:val="0044778A"/>
    <w:rsid w:val="00447C82"/>
    <w:rsid w:val="0045009F"/>
    <w:rsid w:val="00450E9A"/>
    <w:rsid w:val="00451295"/>
    <w:rsid w:val="004537AB"/>
    <w:rsid w:val="00453DB1"/>
    <w:rsid w:val="00453F21"/>
    <w:rsid w:val="00455084"/>
    <w:rsid w:val="00455FC2"/>
    <w:rsid w:val="00456B20"/>
    <w:rsid w:val="00457078"/>
    <w:rsid w:val="0045754C"/>
    <w:rsid w:val="00457755"/>
    <w:rsid w:val="004577B7"/>
    <w:rsid w:val="00457A18"/>
    <w:rsid w:val="00460FAD"/>
    <w:rsid w:val="004611F2"/>
    <w:rsid w:val="004614AD"/>
    <w:rsid w:val="00461DDE"/>
    <w:rsid w:val="004620BE"/>
    <w:rsid w:val="00462C61"/>
    <w:rsid w:val="00462D1F"/>
    <w:rsid w:val="00463040"/>
    <w:rsid w:val="00463B0D"/>
    <w:rsid w:val="00464FA3"/>
    <w:rsid w:val="0046572F"/>
    <w:rsid w:val="00467498"/>
    <w:rsid w:val="004674EC"/>
    <w:rsid w:val="0047184D"/>
    <w:rsid w:val="00471B5F"/>
    <w:rsid w:val="0047323D"/>
    <w:rsid w:val="00473325"/>
    <w:rsid w:val="00473409"/>
    <w:rsid w:val="00473AD6"/>
    <w:rsid w:val="00473C91"/>
    <w:rsid w:val="00474302"/>
    <w:rsid w:val="00475F9A"/>
    <w:rsid w:val="00476B4C"/>
    <w:rsid w:val="00476F8D"/>
    <w:rsid w:val="00477841"/>
    <w:rsid w:val="00480B18"/>
    <w:rsid w:val="00480E4D"/>
    <w:rsid w:val="004815A9"/>
    <w:rsid w:val="00484388"/>
    <w:rsid w:val="004845A2"/>
    <w:rsid w:val="00485A06"/>
    <w:rsid w:val="00485A6F"/>
    <w:rsid w:val="00485EFC"/>
    <w:rsid w:val="00490496"/>
    <w:rsid w:val="0049084E"/>
    <w:rsid w:val="00490990"/>
    <w:rsid w:val="00490D0E"/>
    <w:rsid w:val="00491BB5"/>
    <w:rsid w:val="004930D4"/>
    <w:rsid w:val="00493697"/>
    <w:rsid w:val="0049413B"/>
    <w:rsid w:val="0049490B"/>
    <w:rsid w:val="00495C11"/>
    <w:rsid w:val="00495ECC"/>
    <w:rsid w:val="00496422"/>
    <w:rsid w:val="00497F63"/>
    <w:rsid w:val="004A03AB"/>
    <w:rsid w:val="004A0523"/>
    <w:rsid w:val="004A2346"/>
    <w:rsid w:val="004A260B"/>
    <w:rsid w:val="004A3700"/>
    <w:rsid w:val="004A3E32"/>
    <w:rsid w:val="004A473B"/>
    <w:rsid w:val="004A4979"/>
    <w:rsid w:val="004A4A3B"/>
    <w:rsid w:val="004A58AE"/>
    <w:rsid w:val="004A5C19"/>
    <w:rsid w:val="004A7DD2"/>
    <w:rsid w:val="004B1DBE"/>
    <w:rsid w:val="004B1E6F"/>
    <w:rsid w:val="004B2F9F"/>
    <w:rsid w:val="004B330C"/>
    <w:rsid w:val="004B371C"/>
    <w:rsid w:val="004B37D1"/>
    <w:rsid w:val="004B3DAE"/>
    <w:rsid w:val="004B43E0"/>
    <w:rsid w:val="004B4EC0"/>
    <w:rsid w:val="004B5641"/>
    <w:rsid w:val="004B57A0"/>
    <w:rsid w:val="004B5B0B"/>
    <w:rsid w:val="004B6D74"/>
    <w:rsid w:val="004B734A"/>
    <w:rsid w:val="004B753A"/>
    <w:rsid w:val="004B75AE"/>
    <w:rsid w:val="004B7C1E"/>
    <w:rsid w:val="004C23F7"/>
    <w:rsid w:val="004C2E95"/>
    <w:rsid w:val="004C3C75"/>
    <w:rsid w:val="004C3D80"/>
    <w:rsid w:val="004C4B25"/>
    <w:rsid w:val="004C550E"/>
    <w:rsid w:val="004C5F4D"/>
    <w:rsid w:val="004C63AD"/>
    <w:rsid w:val="004C63CE"/>
    <w:rsid w:val="004C7343"/>
    <w:rsid w:val="004C7A11"/>
    <w:rsid w:val="004D057C"/>
    <w:rsid w:val="004D0AD9"/>
    <w:rsid w:val="004D1610"/>
    <w:rsid w:val="004D319A"/>
    <w:rsid w:val="004D3979"/>
    <w:rsid w:val="004D51B0"/>
    <w:rsid w:val="004D5C94"/>
    <w:rsid w:val="004D64E3"/>
    <w:rsid w:val="004D6567"/>
    <w:rsid w:val="004E0634"/>
    <w:rsid w:val="004E0F3D"/>
    <w:rsid w:val="004E22E1"/>
    <w:rsid w:val="004E3562"/>
    <w:rsid w:val="004E37A6"/>
    <w:rsid w:val="004E4E5E"/>
    <w:rsid w:val="004E4E80"/>
    <w:rsid w:val="004E557F"/>
    <w:rsid w:val="004E5DFC"/>
    <w:rsid w:val="004E5EC9"/>
    <w:rsid w:val="004E6271"/>
    <w:rsid w:val="004E67AB"/>
    <w:rsid w:val="004E7579"/>
    <w:rsid w:val="004E7FA3"/>
    <w:rsid w:val="004F0E76"/>
    <w:rsid w:val="004F2534"/>
    <w:rsid w:val="004F2A03"/>
    <w:rsid w:val="004F32C9"/>
    <w:rsid w:val="004F4327"/>
    <w:rsid w:val="004F4A4D"/>
    <w:rsid w:val="004F5113"/>
    <w:rsid w:val="004F6005"/>
    <w:rsid w:val="004F646B"/>
    <w:rsid w:val="004F7099"/>
    <w:rsid w:val="00500EFF"/>
    <w:rsid w:val="005010FA"/>
    <w:rsid w:val="00501891"/>
    <w:rsid w:val="00501FBF"/>
    <w:rsid w:val="005036B7"/>
    <w:rsid w:val="00505913"/>
    <w:rsid w:val="00507D44"/>
    <w:rsid w:val="00507EB9"/>
    <w:rsid w:val="0051036A"/>
    <w:rsid w:val="00511D84"/>
    <w:rsid w:val="00512898"/>
    <w:rsid w:val="00513A85"/>
    <w:rsid w:val="00514EF2"/>
    <w:rsid w:val="00516210"/>
    <w:rsid w:val="005168CC"/>
    <w:rsid w:val="00516EBF"/>
    <w:rsid w:val="0051713D"/>
    <w:rsid w:val="00520D0C"/>
    <w:rsid w:val="0052121B"/>
    <w:rsid w:val="00521AA8"/>
    <w:rsid w:val="00522CB0"/>
    <w:rsid w:val="00524FA4"/>
    <w:rsid w:val="005251B1"/>
    <w:rsid w:val="0052539E"/>
    <w:rsid w:val="005270DA"/>
    <w:rsid w:val="00527324"/>
    <w:rsid w:val="00530843"/>
    <w:rsid w:val="00530BAA"/>
    <w:rsid w:val="00531045"/>
    <w:rsid w:val="0053155E"/>
    <w:rsid w:val="00531E9C"/>
    <w:rsid w:val="0053296E"/>
    <w:rsid w:val="00533516"/>
    <w:rsid w:val="005336E3"/>
    <w:rsid w:val="00533F0E"/>
    <w:rsid w:val="00534288"/>
    <w:rsid w:val="005343E4"/>
    <w:rsid w:val="0053476E"/>
    <w:rsid w:val="00534C50"/>
    <w:rsid w:val="00535433"/>
    <w:rsid w:val="00535710"/>
    <w:rsid w:val="005360F5"/>
    <w:rsid w:val="00540157"/>
    <w:rsid w:val="005414A1"/>
    <w:rsid w:val="005419B6"/>
    <w:rsid w:val="00542BE7"/>
    <w:rsid w:val="005439F9"/>
    <w:rsid w:val="00543FCA"/>
    <w:rsid w:val="00545FBF"/>
    <w:rsid w:val="0054601B"/>
    <w:rsid w:val="00546170"/>
    <w:rsid w:val="0054621B"/>
    <w:rsid w:val="00546971"/>
    <w:rsid w:val="00546AF2"/>
    <w:rsid w:val="00546E47"/>
    <w:rsid w:val="00546F49"/>
    <w:rsid w:val="00547566"/>
    <w:rsid w:val="005503F9"/>
    <w:rsid w:val="005521B9"/>
    <w:rsid w:val="0055238A"/>
    <w:rsid w:val="00552400"/>
    <w:rsid w:val="00553193"/>
    <w:rsid w:val="005532BD"/>
    <w:rsid w:val="0055479E"/>
    <w:rsid w:val="0055624E"/>
    <w:rsid w:val="005575FF"/>
    <w:rsid w:val="00560750"/>
    <w:rsid w:val="005615C3"/>
    <w:rsid w:val="00562862"/>
    <w:rsid w:val="00562DE9"/>
    <w:rsid w:val="00563D0F"/>
    <w:rsid w:val="00563DAE"/>
    <w:rsid w:val="00563EA6"/>
    <w:rsid w:val="00565349"/>
    <w:rsid w:val="0056771C"/>
    <w:rsid w:val="00567E41"/>
    <w:rsid w:val="0057029A"/>
    <w:rsid w:val="0057082F"/>
    <w:rsid w:val="00571302"/>
    <w:rsid w:val="00571C19"/>
    <w:rsid w:val="005746F6"/>
    <w:rsid w:val="005749C0"/>
    <w:rsid w:val="00575D19"/>
    <w:rsid w:val="00575F27"/>
    <w:rsid w:val="00576EBF"/>
    <w:rsid w:val="00577E6A"/>
    <w:rsid w:val="005803CC"/>
    <w:rsid w:val="0058103B"/>
    <w:rsid w:val="005815B6"/>
    <w:rsid w:val="005830F8"/>
    <w:rsid w:val="005847D0"/>
    <w:rsid w:val="005855F2"/>
    <w:rsid w:val="0058671B"/>
    <w:rsid w:val="005875F6"/>
    <w:rsid w:val="005876A8"/>
    <w:rsid w:val="00587BDB"/>
    <w:rsid w:val="00590AB0"/>
    <w:rsid w:val="00592B9D"/>
    <w:rsid w:val="005946C6"/>
    <w:rsid w:val="005948AC"/>
    <w:rsid w:val="005949CC"/>
    <w:rsid w:val="00596A0D"/>
    <w:rsid w:val="00596AB8"/>
    <w:rsid w:val="00596E1F"/>
    <w:rsid w:val="005972FC"/>
    <w:rsid w:val="00597771"/>
    <w:rsid w:val="00597810"/>
    <w:rsid w:val="00597F0C"/>
    <w:rsid w:val="00597F73"/>
    <w:rsid w:val="005A2D26"/>
    <w:rsid w:val="005A2D57"/>
    <w:rsid w:val="005A41B4"/>
    <w:rsid w:val="005A424A"/>
    <w:rsid w:val="005A4450"/>
    <w:rsid w:val="005A4F4C"/>
    <w:rsid w:val="005A5938"/>
    <w:rsid w:val="005A5ED9"/>
    <w:rsid w:val="005A611F"/>
    <w:rsid w:val="005A7158"/>
    <w:rsid w:val="005B0500"/>
    <w:rsid w:val="005B1169"/>
    <w:rsid w:val="005B16A8"/>
    <w:rsid w:val="005B1707"/>
    <w:rsid w:val="005B18DA"/>
    <w:rsid w:val="005B2BFB"/>
    <w:rsid w:val="005B352F"/>
    <w:rsid w:val="005B3A5B"/>
    <w:rsid w:val="005B3ADB"/>
    <w:rsid w:val="005B3CA9"/>
    <w:rsid w:val="005B4233"/>
    <w:rsid w:val="005B4378"/>
    <w:rsid w:val="005B4724"/>
    <w:rsid w:val="005B49A4"/>
    <w:rsid w:val="005B55A9"/>
    <w:rsid w:val="005B79B8"/>
    <w:rsid w:val="005C0774"/>
    <w:rsid w:val="005C0802"/>
    <w:rsid w:val="005C1929"/>
    <w:rsid w:val="005C1FBE"/>
    <w:rsid w:val="005C2D9A"/>
    <w:rsid w:val="005C3513"/>
    <w:rsid w:val="005C403E"/>
    <w:rsid w:val="005C4BAB"/>
    <w:rsid w:val="005C513A"/>
    <w:rsid w:val="005C5333"/>
    <w:rsid w:val="005C62EE"/>
    <w:rsid w:val="005C66CC"/>
    <w:rsid w:val="005C7237"/>
    <w:rsid w:val="005C747D"/>
    <w:rsid w:val="005C7515"/>
    <w:rsid w:val="005C7649"/>
    <w:rsid w:val="005C7848"/>
    <w:rsid w:val="005D0474"/>
    <w:rsid w:val="005D21D1"/>
    <w:rsid w:val="005D33B4"/>
    <w:rsid w:val="005D44FE"/>
    <w:rsid w:val="005D4CEF"/>
    <w:rsid w:val="005D4D57"/>
    <w:rsid w:val="005D4EDA"/>
    <w:rsid w:val="005D56E6"/>
    <w:rsid w:val="005D56EA"/>
    <w:rsid w:val="005D5737"/>
    <w:rsid w:val="005D6011"/>
    <w:rsid w:val="005D61D5"/>
    <w:rsid w:val="005D7F25"/>
    <w:rsid w:val="005E002E"/>
    <w:rsid w:val="005E04D1"/>
    <w:rsid w:val="005E1C54"/>
    <w:rsid w:val="005E2175"/>
    <w:rsid w:val="005E25EA"/>
    <w:rsid w:val="005E384F"/>
    <w:rsid w:val="005E3B76"/>
    <w:rsid w:val="005E3BA7"/>
    <w:rsid w:val="005E3E8C"/>
    <w:rsid w:val="005E4209"/>
    <w:rsid w:val="005E423C"/>
    <w:rsid w:val="005E5B49"/>
    <w:rsid w:val="005E64AB"/>
    <w:rsid w:val="005E70C0"/>
    <w:rsid w:val="005E71E6"/>
    <w:rsid w:val="005F0843"/>
    <w:rsid w:val="005F239C"/>
    <w:rsid w:val="005F337B"/>
    <w:rsid w:val="005F377A"/>
    <w:rsid w:val="005F39FF"/>
    <w:rsid w:val="005F402D"/>
    <w:rsid w:val="005F42BF"/>
    <w:rsid w:val="005F48BF"/>
    <w:rsid w:val="005F5161"/>
    <w:rsid w:val="005F6285"/>
    <w:rsid w:val="005F6D3C"/>
    <w:rsid w:val="005F715A"/>
    <w:rsid w:val="005F75A9"/>
    <w:rsid w:val="005F79E4"/>
    <w:rsid w:val="005F7AFA"/>
    <w:rsid w:val="00601210"/>
    <w:rsid w:val="00601319"/>
    <w:rsid w:val="00601546"/>
    <w:rsid w:val="00603EE0"/>
    <w:rsid w:val="00605E28"/>
    <w:rsid w:val="00605F9B"/>
    <w:rsid w:val="006062C9"/>
    <w:rsid w:val="006068D3"/>
    <w:rsid w:val="006069B7"/>
    <w:rsid w:val="00610C3F"/>
    <w:rsid w:val="006111FF"/>
    <w:rsid w:val="00611CB7"/>
    <w:rsid w:val="006128D3"/>
    <w:rsid w:val="00612ABC"/>
    <w:rsid w:val="00612AE7"/>
    <w:rsid w:val="00613240"/>
    <w:rsid w:val="0061341C"/>
    <w:rsid w:val="00613642"/>
    <w:rsid w:val="006137A4"/>
    <w:rsid w:val="006139E5"/>
    <w:rsid w:val="00614081"/>
    <w:rsid w:val="00614139"/>
    <w:rsid w:val="00614509"/>
    <w:rsid w:val="00614BC5"/>
    <w:rsid w:val="00614F65"/>
    <w:rsid w:val="006152FC"/>
    <w:rsid w:val="006154CD"/>
    <w:rsid w:val="006155F2"/>
    <w:rsid w:val="00615AD9"/>
    <w:rsid w:val="00615BC9"/>
    <w:rsid w:val="00615D16"/>
    <w:rsid w:val="00616079"/>
    <w:rsid w:val="006160BD"/>
    <w:rsid w:val="00616C14"/>
    <w:rsid w:val="00620847"/>
    <w:rsid w:val="00620B30"/>
    <w:rsid w:val="0062114E"/>
    <w:rsid w:val="00621F2F"/>
    <w:rsid w:val="00622D50"/>
    <w:rsid w:val="006236FB"/>
    <w:rsid w:val="0062390F"/>
    <w:rsid w:val="0062420B"/>
    <w:rsid w:val="0062604F"/>
    <w:rsid w:val="006262C6"/>
    <w:rsid w:val="0062728F"/>
    <w:rsid w:val="0062787C"/>
    <w:rsid w:val="00627E66"/>
    <w:rsid w:val="00627F40"/>
    <w:rsid w:val="0063051D"/>
    <w:rsid w:val="00630CEA"/>
    <w:rsid w:val="006313BA"/>
    <w:rsid w:val="00631987"/>
    <w:rsid w:val="00631C8D"/>
    <w:rsid w:val="00632495"/>
    <w:rsid w:val="00632B51"/>
    <w:rsid w:val="00633632"/>
    <w:rsid w:val="006355B8"/>
    <w:rsid w:val="00635BB4"/>
    <w:rsid w:val="006360FE"/>
    <w:rsid w:val="00636A6F"/>
    <w:rsid w:val="00637230"/>
    <w:rsid w:val="00637589"/>
    <w:rsid w:val="00637B18"/>
    <w:rsid w:val="00637C04"/>
    <w:rsid w:val="00640A3C"/>
    <w:rsid w:val="00640B82"/>
    <w:rsid w:val="00641BD3"/>
    <w:rsid w:val="00643BE6"/>
    <w:rsid w:val="006440E6"/>
    <w:rsid w:val="00645C5D"/>
    <w:rsid w:val="00646531"/>
    <w:rsid w:val="00646716"/>
    <w:rsid w:val="00651E83"/>
    <w:rsid w:val="00653369"/>
    <w:rsid w:val="00653C32"/>
    <w:rsid w:val="006540D3"/>
    <w:rsid w:val="00654515"/>
    <w:rsid w:val="00655126"/>
    <w:rsid w:val="006551E1"/>
    <w:rsid w:val="006554F5"/>
    <w:rsid w:val="006574D1"/>
    <w:rsid w:val="0065757F"/>
    <w:rsid w:val="00657C3F"/>
    <w:rsid w:val="00661BA1"/>
    <w:rsid w:val="00661EAD"/>
    <w:rsid w:val="00662130"/>
    <w:rsid w:val="00662E3C"/>
    <w:rsid w:val="00664C08"/>
    <w:rsid w:val="00665EBE"/>
    <w:rsid w:val="00666156"/>
    <w:rsid w:val="0066635D"/>
    <w:rsid w:val="006669BE"/>
    <w:rsid w:val="006708AC"/>
    <w:rsid w:val="00670ED7"/>
    <w:rsid w:val="00671189"/>
    <w:rsid w:val="006713FB"/>
    <w:rsid w:val="0067164D"/>
    <w:rsid w:val="00671FD6"/>
    <w:rsid w:val="0067380F"/>
    <w:rsid w:val="00674294"/>
    <w:rsid w:val="0067673D"/>
    <w:rsid w:val="00677423"/>
    <w:rsid w:val="00677F43"/>
    <w:rsid w:val="00680262"/>
    <w:rsid w:val="00680540"/>
    <w:rsid w:val="0068099B"/>
    <w:rsid w:val="00680DC8"/>
    <w:rsid w:val="00680F98"/>
    <w:rsid w:val="00681C3B"/>
    <w:rsid w:val="00683E4B"/>
    <w:rsid w:val="006846FF"/>
    <w:rsid w:val="00684EC8"/>
    <w:rsid w:val="0068567D"/>
    <w:rsid w:val="00686722"/>
    <w:rsid w:val="006869EE"/>
    <w:rsid w:val="00686D7A"/>
    <w:rsid w:val="0068775C"/>
    <w:rsid w:val="00687FC3"/>
    <w:rsid w:val="00690051"/>
    <w:rsid w:val="006902FB"/>
    <w:rsid w:val="00690D90"/>
    <w:rsid w:val="00690FF9"/>
    <w:rsid w:val="00695320"/>
    <w:rsid w:val="00695D93"/>
    <w:rsid w:val="00696723"/>
    <w:rsid w:val="00696A82"/>
    <w:rsid w:val="00696EF3"/>
    <w:rsid w:val="006A03FB"/>
    <w:rsid w:val="006A0854"/>
    <w:rsid w:val="006A1A3A"/>
    <w:rsid w:val="006A1E33"/>
    <w:rsid w:val="006A20EF"/>
    <w:rsid w:val="006A27C4"/>
    <w:rsid w:val="006A2A6B"/>
    <w:rsid w:val="006A3882"/>
    <w:rsid w:val="006A4AB2"/>
    <w:rsid w:val="006A569E"/>
    <w:rsid w:val="006A5C41"/>
    <w:rsid w:val="006A69F3"/>
    <w:rsid w:val="006A6DF4"/>
    <w:rsid w:val="006A7996"/>
    <w:rsid w:val="006B2073"/>
    <w:rsid w:val="006B27B7"/>
    <w:rsid w:val="006B44DB"/>
    <w:rsid w:val="006B4DF7"/>
    <w:rsid w:val="006B5B04"/>
    <w:rsid w:val="006B67E0"/>
    <w:rsid w:val="006B6E25"/>
    <w:rsid w:val="006B6E3A"/>
    <w:rsid w:val="006B7592"/>
    <w:rsid w:val="006B7826"/>
    <w:rsid w:val="006C031F"/>
    <w:rsid w:val="006C07EE"/>
    <w:rsid w:val="006C08D7"/>
    <w:rsid w:val="006C15B0"/>
    <w:rsid w:val="006C26FA"/>
    <w:rsid w:val="006C2804"/>
    <w:rsid w:val="006C2B52"/>
    <w:rsid w:val="006C3488"/>
    <w:rsid w:val="006C35C5"/>
    <w:rsid w:val="006C3659"/>
    <w:rsid w:val="006C3BFF"/>
    <w:rsid w:val="006C4432"/>
    <w:rsid w:val="006C4D53"/>
    <w:rsid w:val="006C4FC3"/>
    <w:rsid w:val="006C50DE"/>
    <w:rsid w:val="006C5940"/>
    <w:rsid w:val="006C5D5E"/>
    <w:rsid w:val="006D242A"/>
    <w:rsid w:val="006D4510"/>
    <w:rsid w:val="006D4618"/>
    <w:rsid w:val="006D52C5"/>
    <w:rsid w:val="006D57B2"/>
    <w:rsid w:val="006D73D9"/>
    <w:rsid w:val="006D7C48"/>
    <w:rsid w:val="006E03DB"/>
    <w:rsid w:val="006E0547"/>
    <w:rsid w:val="006E0CE4"/>
    <w:rsid w:val="006E1CFE"/>
    <w:rsid w:val="006E1D03"/>
    <w:rsid w:val="006E31A2"/>
    <w:rsid w:val="006E40FE"/>
    <w:rsid w:val="006E4798"/>
    <w:rsid w:val="006E4C1A"/>
    <w:rsid w:val="006E5B9A"/>
    <w:rsid w:val="006E78B1"/>
    <w:rsid w:val="006E79DE"/>
    <w:rsid w:val="006F04B9"/>
    <w:rsid w:val="006F077E"/>
    <w:rsid w:val="006F0FB5"/>
    <w:rsid w:val="006F1C07"/>
    <w:rsid w:val="006F2BBC"/>
    <w:rsid w:val="006F48A9"/>
    <w:rsid w:val="006F6117"/>
    <w:rsid w:val="006F7B02"/>
    <w:rsid w:val="00701E3B"/>
    <w:rsid w:val="007025CC"/>
    <w:rsid w:val="00702B04"/>
    <w:rsid w:val="0070300C"/>
    <w:rsid w:val="007030DB"/>
    <w:rsid w:val="007040DB"/>
    <w:rsid w:val="007041F4"/>
    <w:rsid w:val="00704222"/>
    <w:rsid w:val="0070457E"/>
    <w:rsid w:val="0070494F"/>
    <w:rsid w:val="00704DB0"/>
    <w:rsid w:val="00705242"/>
    <w:rsid w:val="00706AF6"/>
    <w:rsid w:val="00706B85"/>
    <w:rsid w:val="0070705B"/>
    <w:rsid w:val="00711643"/>
    <w:rsid w:val="00712156"/>
    <w:rsid w:val="00712724"/>
    <w:rsid w:val="00712D19"/>
    <w:rsid w:val="00713D64"/>
    <w:rsid w:val="00714141"/>
    <w:rsid w:val="007156E0"/>
    <w:rsid w:val="00720458"/>
    <w:rsid w:val="007209E8"/>
    <w:rsid w:val="00720ED4"/>
    <w:rsid w:val="007210A5"/>
    <w:rsid w:val="007222E4"/>
    <w:rsid w:val="0072285C"/>
    <w:rsid w:val="007234B1"/>
    <w:rsid w:val="007234EC"/>
    <w:rsid w:val="00723978"/>
    <w:rsid w:val="00724C3E"/>
    <w:rsid w:val="007256F6"/>
    <w:rsid w:val="00725870"/>
    <w:rsid w:val="007267B3"/>
    <w:rsid w:val="00726BEF"/>
    <w:rsid w:val="00730053"/>
    <w:rsid w:val="00730433"/>
    <w:rsid w:val="00730A1C"/>
    <w:rsid w:val="00731054"/>
    <w:rsid w:val="007319DB"/>
    <w:rsid w:val="00732224"/>
    <w:rsid w:val="00732865"/>
    <w:rsid w:val="00733209"/>
    <w:rsid w:val="00733478"/>
    <w:rsid w:val="00733964"/>
    <w:rsid w:val="00733E1B"/>
    <w:rsid w:val="0073448F"/>
    <w:rsid w:val="00734894"/>
    <w:rsid w:val="007352DD"/>
    <w:rsid w:val="00736955"/>
    <w:rsid w:val="0073696C"/>
    <w:rsid w:val="007373C2"/>
    <w:rsid w:val="00737C52"/>
    <w:rsid w:val="00741472"/>
    <w:rsid w:val="007417E4"/>
    <w:rsid w:val="00741C6B"/>
    <w:rsid w:val="0074269F"/>
    <w:rsid w:val="00743617"/>
    <w:rsid w:val="0074459A"/>
    <w:rsid w:val="00745486"/>
    <w:rsid w:val="00745B66"/>
    <w:rsid w:val="007470A6"/>
    <w:rsid w:val="00747242"/>
    <w:rsid w:val="0074764B"/>
    <w:rsid w:val="007516D7"/>
    <w:rsid w:val="007521AA"/>
    <w:rsid w:val="007537C2"/>
    <w:rsid w:val="00753B9E"/>
    <w:rsid w:val="007554CA"/>
    <w:rsid w:val="00755653"/>
    <w:rsid w:val="00755948"/>
    <w:rsid w:val="00756D5B"/>
    <w:rsid w:val="00757FBF"/>
    <w:rsid w:val="007607EE"/>
    <w:rsid w:val="00760F4D"/>
    <w:rsid w:val="00762187"/>
    <w:rsid w:val="00762E03"/>
    <w:rsid w:val="0076427E"/>
    <w:rsid w:val="00764EC7"/>
    <w:rsid w:val="007652F5"/>
    <w:rsid w:val="007666A0"/>
    <w:rsid w:val="00767034"/>
    <w:rsid w:val="00767AC8"/>
    <w:rsid w:val="0077039A"/>
    <w:rsid w:val="00771131"/>
    <w:rsid w:val="007738BE"/>
    <w:rsid w:val="00773B57"/>
    <w:rsid w:val="00774FA8"/>
    <w:rsid w:val="00775BBD"/>
    <w:rsid w:val="00775DFB"/>
    <w:rsid w:val="0077637D"/>
    <w:rsid w:val="00777CA9"/>
    <w:rsid w:val="0078035E"/>
    <w:rsid w:val="00781161"/>
    <w:rsid w:val="007814B0"/>
    <w:rsid w:val="007817BA"/>
    <w:rsid w:val="00781D96"/>
    <w:rsid w:val="00781EED"/>
    <w:rsid w:val="00783165"/>
    <w:rsid w:val="00783E49"/>
    <w:rsid w:val="00783F3B"/>
    <w:rsid w:val="007847C1"/>
    <w:rsid w:val="007857A8"/>
    <w:rsid w:val="007868DB"/>
    <w:rsid w:val="00786ED1"/>
    <w:rsid w:val="007877FA"/>
    <w:rsid w:val="00790015"/>
    <w:rsid w:val="0079033C"/>
    <w:rsid w:val="00790810"/>
    <w:rsid w:val="00791702"/>
    <w:rsid w:val="0079187F"/>
    <w:rsid w:val="00791F3D"/>
    <w:rsid w:val="00792198"/>
    <w:rsid w:val="00792639"/>
    <w:rsid w:val="00793099"/>
    <w:rsid w:val="00794F5A"/>
    <w:rsid w:val="0079600A"/>
    <w:rsid w:val="00796AC2"/>
    <w:rsid w:val="00796E59"/>
    <w:rsid w:val="007970A1"/>
    <w:rsid w:val="00797534"/>
    <w:rsid w:val="007A02DC"/>
    <w:rsid w:val="007A096F"/>
    <w:rsid w:val="007A23BD"/>
    <w:rsid w:val="007A302B"/>
    <w:rsid w:val="007A35E3"/>
    <w:rsid w:val="007A5839"/>
    <w:rsid w:val="007A6DBA"/>
    <w:rsid w:val="007A74FF"/>
    <w:rsid w:val="007B0750"/>
    <w:rsid w:val="007B09CC"/>
    <w:rsid w:val="007B0B9E"/>
    <w:rsid w:val="007B26CA"/>
    <w:rsid w:val="007B3A24"/>
    <w:rsid w:val="007B4711"/>
    <w:rsid w:val="007B4CC9"/>
    <w:rsid w:val="007B5007"/>
    <w:rsid w:val="007B53A3"/>
    <w:rsid w:val="007B6F7C"/>
    <w:rsid w:val="007B7190"/>
    <w:rsid w:val="007C0A51"/>
    <w:rsid w:val="007C0D4B"/>
    <w:rsid w:val="007C157B"/>
    <w:rsid w:val="007C18D0"/>
    <w:rsid w:val="007C1A67"/>
    <w:rsid w:val="007C1CE3"/>
    <w:rsid w:val="007C2DB8"/>
    <w:rsid w:val="007C3219"/>
    <w:rsid w:val="007C3E11"/>
    <w:rsid w:val="007C3FD0"/>
    <w:rsid w:val="007C4080"/>
    <w:rsid w:val="007C4BDE"/>
    <w:rsid w:val="007C4D91"/>
    <w:rsid w:val="007C50A5"/>
    <w:rsid w:val="007C531C"/>
    <w:rsid w:val="007C78F4"/>
    <w:rsid w:val="007C7A96"/>
    <w:rsid w:val="007C7BBA"/>
    <w:rsid w:val="007D0656"/>
    <w:rsid w:val="007D08B1"/>
    <w:rsid w:val="007D0D75"/>
    <w:rsid w:val="007D1D04"/>
    <w:rsid w:val="007D21D7"/>
    <w:rsid w:val="007D35CB"/>
    <w:rsid w:val="007D38D2"/>
    <w:rsid w:val="007D613E"/>
    <w:rsid w:val="007D61FA"/>
    <w:rsid w:val="007D655D"/>
    <w:rsid w:val="007D6905"/>
    <w:rsid w:val="007D7551"/>
    <w:rsid w:val="007E011A"/>
    <w:rsid w:val="007E05D2"/>
    <w:rsid w:val="007E16DA"/>
    <w:rsid w:val="007E17B9"/>
    <w:rsid w:val="007E2589"/>
    <w:rsid w:val="007E3317"/>
    <w:rsid w:val="007E3DC2"/>
    <w:rsid w:val="007E64BD"/>
    <w:rsid w:val="007E7C4A"/>
    <w:rsid w:val="007F04B7"/>
    <w:rsid w:val="007F157F"/>
    <w:rsid w:val="007F3814"/>
    <w:rsid w:val="007F3971"/>
    <w:rsid w:val="007F3B8E"/>
    <w:rsid w:val="007F7356"/>
    <w:rsid w:val="007F7A9A"/>
    <w:rsid w:val="007F7E18"/>
    <w:rsid w:val="00800820"/>
    <w:rsid w:val="00800DFC"/>
    <w:rsid w:val="00801699"/>
    <w:rsid w:val="00801A70"/>
    <w:rsid w:val="00801AE1"/>
    <w:rsid w:val="00801C2C"/>
    <w:rsid w:val="008020FC"/>
    <w:rsid w:val="008021E4"/>
    <w:rsid w:val="00802841"/>
    <w:rsid w:val="00802B7D"/>
    <w:rsid w:val="00802CD4"/>
    <w:rsid w:val="00802F23"/>
    <w:rsid w:val="00803801"/>
    <w:rsid w:val="0080418C"/>
    <w:rsid w:val="00804300"/>
    <w:rsid w:val="0080497D"/>
    <w:rsid w:val="00806E5F"/>
    <w:rsid w:val="008108A4"/>
    <w:rsid w:val="00811963"/>
    <w:rsid w:val="00811C67"/>
    <w:rsid w:val="0081214C"/>
    <w:rsid w:val="008121FB"/>
    <w:rsid w:val="008129E2"/>
    <w:rsid w:val="008130FF"/>
    <w:rsid w:val="00813987"/>
    <w:rsid w:val="00813AF2"/>
    <w:rsid w:val="00813E63"/>
    <w:rsid w:val="00814BEB"/>
    <w:rsid w:val="008154C6"/>
    <w:rsid w:val="008165CF"/>
    <w:rsid w:val="0081731B"/>
    <w:rsid w:val="008176C3"/>
    <w:rsid w:val="008203B0"/>
    <w:rsid w:val="00821585"/>
    <w:rsid w:val="008216CE"/>
    <w:rsid w:val="00822D51"/>
    <w:rsid w:val="0082300A"/>
    <w:rsid w:val="0082300D"/>
    <w:rsid w:val="0082305A"/>
    <w:rsid w:val="008244AD"/>
    <w:rsid w:val="008244D5"/>
    <w:rsid w:val="00824705"/>
    <w:rsid w:val="0082477E"/>
    <w:rsid w:val="00825114"/>
    <w:rsid w:val="00825ABD"/>
    <w:rsid w:val="0082797B"/>
    <w:rsid w:val="00830376"/>
    <w:rsid w:val="0083090F"/>
    <w:rsid w:val="0083318E"/>
    <w:rsid w:val="00833721"/>
    <w:rsid w:val="0083438C"/>
    <w:rsid w:val="00835541"/>
    <w:rsid w:val="00836CA7"/>
    <w:rsid w:val="00837394"/>
    <w:rsid w:val="0083762D"/>
    <w:rsid w:val="00837762"/>
    <w:rsid w:val="008379BF"/>
    <w:rsid w:val="00837E5E"/>
    <w:rsid w:val="00840013"/>
    <w:rsid w:val="00840299"/>
    <w:rsid w:val="00842AD7"/>
    <w:rsid w:val="008430ED"/>
    <w:rsid w:val="00843CCE"/>
    <w:rsid w:val="00846856"/>
    <w:rsid w:val="008476AF"/>
    <w:rsid w:val="00850374"/>
    <w:rsid w:val="00850915"/>
    <w:rsid w:val="00851758"/>
    <w:rsid w:val="0085184F"/>
    <w:rsid w:val="0085188F"/>
    <w:rsid w:val="008522EC"/>
    <w:rsid w:val="00852A1A"/>
    <w:rsid w:val="00852C13"/>
    <w:rsid w:val="00853DA2"/>
    <w:rsid w:val="008561F1"/>
    <w:rsid w:val="008566AF"/>
    <w:rsid w:val="00857881"/>
    <w:rsid w:val="0085792D"/>
    <w:rsid w:val="00861210"/>
    <w:rsid w:val="008612C5"/>
    <w:rsid w:val="0086177C"/>
    <w:rsid w:val="00861D10"/>
    <w:rsid w:val="00861EF8"/>
    <w:rsid w:val="008621AC"/>
    <w:rsid w:val="00862C78"/>
    <w:rsid w:val="00862D25"/>
    <w:rsid w:val="008639BC"/>
    <w:rsid w:val="00863CBD"/>
    <w:rsid w:val="008655F6"/>
    <w:rsid w:val="00865E00"/>
    <w:rsid w:val="00866798"/>
    <w:rsid w:val="00867C07"/>
    <w:rsid w:val="008712C0"/>
    <w:rsid w:val="0087348E"/>
    <w:rsid w:val="0087389D"/>
    <w:rsid w:val="00874833"/>
    <w:rsid w:val="0087543F"/>
    <w:rsid w:val="00875975"/>
    <w:rsid w:val="00875B49"/>
    <w:rsid w:val="0087777D"/>
    <w:rsid w:val="008802EF"/>
    <w:rsid w:val="00880355"/>
    <w:rsid w:val="0088164F"/>
    <w:rsid w:val="00882983"/>
    <w:rsid w:val="0088315D"/>
    <w:rsid w:val="00883DAE"/>
    <w:rsid w:val="00884137"/>
    <w:rsid w:val="00884149"/>
    <w:rsid w:val="008852E2"/>
    <w:rsid w:val="008855ED"/>
    <w:rsid w:val="0088617C"/>
    <w:rsid w:val="00886BB5"/>
    <w:rsid w:val="00886C66"/>
    <w:rsid w:val="00890191"/>
    <w:rsid w:val="00890301"/>
    <w:rsid w:val="0089057A"/>
    <w:rsid w:val="008907C0"/>
    <w:rsid w:val="00892461"/>
    <w:rsid w:val="00892693"/>
    <w:rsid w:val="00892B4A"/>
    <w:rsid w:val="0089397B"/>
    <w:rsid w:val="00894164"/>
    <w:rsid w:val="00894B26"/>
    <w:rsid w:val="008959AF"/>
    <w:rsid w:val="0089631B"/>
    <w:rsid w:val="008966D8"/>
    <w:rsid w:val="00896977"/>
    <w:rsid w:val="008A0491"/>
    <w:rsid w:val="008A1942"/>
    <w:rsid w:val="008A1AD6"/>
    <w:rsid w:val="008A1C3F"/>
    <w:rsid w:val="008A1D2D"/>
    <w:rsid w:val="008A4171"/>
    <w:rsid w:val="008A461D"/>
    <w:rsid w:val="008A4A01"/>
    <w:rsid w:val="008A4C62"/>
    <w:rsid w:val="008A59C6"/>
    <w:rsid w:val="008A6297"/>
    <w:rsid w:val="008A6A8E"/>
    <w:rsid w:val="008A7531"/>
    <w:rsid w:val="008B03C4"/>
    <w:rsid w:val="008B0C32"/>
    <w:rsid w:val="008B16EE"/>
    <w:rsid w:val="008B2D6B"/>
    <w:rsid w:val="008B3431"/>
    <w:rsid w:val="008B5658"/>
    <w:rsid w:val="008B5ACC"/>
    <w:rsid w:val="008B74A2"/>
    <w:rsid w:val="008B7768"/>
    <w:rsid w:val="008C1FE5"/>
    <w:rsid w:val="008C2223"/>
    <w:rsid w:val="008C3925"/>
    <w:rsid w:val="008C5D41"/>
    <w:rsid w:val="008C5FB3"/>
    <w:rsid w:val="008C653E"/>
    <w:rsid w:val="008C6E00"/>
    <w:rsid w:val="008C6F68"/>
    <w:rsid w:val="008D057A"/>
    <w:rsid w:val="008D0BDA"/>
    <w:rsid w:val="008D0E4C"/>
    <w:rsid w:val="008D127E"/>
    <w:rsid w:val="008D24A0"/>
    <w:rsid w:val="008D447D"/>
    <w:rsid w:val="008D468F"/>
    <w:rsid w:val="008D4EEF"/>
    <w:rsid w:val="008D6B24"/>
    <w:rsid w:val="008D6E86"/>
    <w:rsid w:val="008D716A"/>
    <w:rsid w:val="008E051F"/>
    <w:rsid w:val="008E05A3"/>
    <w:rsid w:val="008E0D46"/>
    <w:rsid w:val="008E1453"/>
    <w:rsid w:val="008E16AD"/>
    <w:rsid w:val="008E16B3"/>
    <w:rsid w:val="008E1744"/>
    <w:rsid w:val="008E27AF"/>
    <w:rsid w:val="008E305E"/>
    <w:rsid w:val="008E3A29"/>
    <w:rsid w:val="008E3D81"/>
    <w:rsid w:val="008E4057"/>
    <w:rsid w:val="008E5C9B"/>
    <w:rsid w:val="008E62E2"/>
    <w:rsid w:val="008E638B"/>
    <w:rsid w:val="008E6B5E"/>
    <w:rsid w:val="008E76EC"/>
    <w:rsid w:val="008E7B8A"/>
    <w:rsid w:val="008E7F32"/>
    <w:rsid w:val="008F0354"/>
    <w:rsid w:val="008F074F"/>
    <w:rsid w:val="008F10F1"/>
    <w:rsid w:val="008F1164"/>
    <w:rsid w:val="008F118F"/>
    <w:rsid w:val="008F2483"/>
    <w:rsid w:val="008F36F0"/>
    <w:rsid w:val="008F3827"/>
    <w:rsid w:val="008F3DC6"/>
    <w:rsid w:val="008F40A2"/>
    <w:rsid w:val="008F47CF"/>
    <w:rsid w:val="008F4DB5"/>
    <w:rsid w:val="008F6459"/>
    <w:rsid w:val="008F7049"/>
    <w:rsid w:val="008F7EEC"/>
    <w:rsid w:val="0090696F"/>
    <w:rsid w:val="00906990"/>
    <w:rsid w:val="009112A3"/>
    <w:rsid w:val="00911F5B"/>
    <w:rsid w:val="009128C9"/>
    <w:rsid w:val="00913EF9"/>
    <w:rsid w:val="00914161"/>
    <w:rsid w:val="00915563"/>
    <w:rsid w:val="009158DF"/>
    <w:rsid w:val="00916C91"/>
    <w:rsid w:val="009178CA"/>
    <w:rsid w:val="00920D09"/>
    <w:rsid w:val="0092155C"/>
    <w:rsid w:val="00921694"/>
    <w:rsid w:val="00921954"/>
    <w:rsid w:val="00921AA2"/>
    <w:rsid w:val="00921EA7"/>
    <w:rsid w:val="0092223C"/>
    <w:rsid w:val="00922310"/>
    <w:rsid w:val="00922500"/>
    <w:rsid w:val="00922E86"/>
    <w:rsid w:val="00923D5E"/>
    <w:rsid w:val="0092416D"/>
    <w:rsid w:val="00924C1E"/>
    <w:rsid w:val="00926680"/>
    <w:rsid w:val="00926F0D"/>
    <w:rsid w:val="0092712A"/>
    <w:rsid w:val="00927EF1"/>
    <w:rsid w:val="00927F88"/>
    <w:rsid w:val="0093160B"/>
    <w:rsid w:val="00932E49"/>
    <w:rsid w:val="00934C6E"/>
    <w:rsid w:val="009360D2"/>
    <w:rsid w:val="0093653E"/>
    <w:rsid w:val="0094054B"/>
    <w:rsid w:val="00940B1F"/>
    <w:rsid w:val="0094239F"/>
    <w:rsid w:val="00942946"/>
    <w:rsid w:val="00943719"/>
    <w:rsid w:val="0094388E"/>
    <w:rsid w:val="00944583"/>
    <w:rsid w:val="00944C15"/>
    <w:rsid w:val="009450B2"/>
    <w:rsid w:val="00947256"/>
    <w:rsid w:val="00947516"/>
    <w:rsid w:val="00951F75"/>
    <w:rsid w:val="0095419F"/>
    <w:rsid w:val="00955845"/>
    <w:rsid w:val="00956501"/>
    <w:rsid w:val="00960262"/>
    <w:rsid w:val="00960501"/>
    <w:rsid w:val="009605F7"/>
    <w:rsid w:val="00961200"/>
    <w:rsid w:val="00961BEC"/>
    <w:rsid w:val="00961FB1"/>
    <w:rsid w:val="0096234B"/>
    <w:rsid w:val="00962D13"/>
    <w:rsid w:val="009645E9"/>
    <w:rsid w:val="00965A4F"/>
    <w:rsid w:val="00965BD4"/>
    <w:rsid w:val="00966700"/>
    <w:rsid w:val="00970915"/>
    <w:rsid w:val="00970956"/>
    <w:rsid w:val="00972FE1"/>
    <w:rsid w:val="00974D97"/>
    <w:rsid w:val="00975883"/>
    <w:rsid w:val="009760DA"/>
    <w:rsid w:val="009763EB"/>
    <w:rsid w:val="0097643F"/>
    <w:rsid w:val="009805A3"/>
    <w:rsid w:val="00980AF4"/>
    <w:rsid w:val="00981426"/>
    <w:rsid w:val="00981AA1"/>
    <w:rsid w:val="009828E8"/>
    <w:rsid w:val="00983011"/>
    <w:rsid w:val="009830A1"/>
    <w:rsid w:val="00983521"/>
    <w:rsid w:val="00983B8F"/>
    <w:rsid w:val="00983FDD"/>
    <w:rsid w:val="0098535B"/>
    <w:rsid w:val="009869CC"/>
    <w:rsid w:val="00986A9C"/>
    <w:rsid w:val="0099107D"/>
    <w:rsid w:val="009910C8"/>
    <w:rsid w:val="0099168D"/>
    <w:rsid w:val="009917EF"/>
    <w:rsid w:val="00991FD9"/>
    <w:rsid w:val="00992B34"/>
    <w:rsid w:val="0099520C"/>
    <w:rsid w:val="0099567A"/>
    <w:rsid w:val="00995F44"/>
    <w:rsid w:val="00996EC4"/>
    <w:rsid w:val="00997435"/>
    <w:rsid w:val="00997B1E"/>
    <w:rsid w:val="00997CE6"/>
    <w:rsid w:val="00997D3A"/>
    <w:rsid w:val="009A16C9"/>
    <w:rsid w:val="009A1913"/>
    <w:rsid w:val="009A1A1B"/>
    <w:rsid w:val="009A1C41"/>
    <w:rsid w:val="009A36C9"/>
    <w:rsid w:val="009A3CFC"/>
    <w:rsid w:val="009A6564"/>
    <w:rsid w:val="009A6C05"/>
    <w:rsid w:val="009A791C"/>
    <w:rsid w:val="009B039E"/>
    <w:rsid w:val="009B1AC2"/>
    <w:rsid w:val="009B40BC"/>
    <w:rsid w:val="009B673A"/>
    <w:rsid w:val="009B6A4C"/>
    <w:rsid w:val="009B6D89"/>
    <w:rsid w:val="009B7119"/>
    <w:rsid w:val="009B72AB"/>
    <w:rsid w:val="009C1742"/>
    <w:rsid w:val="009C17B1"/>
    <w:rsid w:val="009C3646"/>
    <w:rsid w:val="009C3A27"/>
    <w:rsid w:val="009C3DD8"/>
    <w:rsid w:val="009C4526"/>
    <w:rsid w:val="009C54FD"/>
    <w:rsid w:val="009C5ABE"/>
    <w:rsid w:val="009C5D61"/>
    <w:rsid w:val="009C638B"/>
    <w:rsid w:val="009C7092"/>
    <w:rsid w:val="009C756D"/>
    <w:rsid w:val="009C7FBB"/>
    <w:rsid w:val="009D06AD"/>
    <w:rsid w:val="009D0A6E"/>
    <w:rsid w:val="009D4059"/>
    <w:rsid w:val="009D40DA"/>
    <w:rsid w:val="009D4B2A"/>
    <w:rsid w:val="009D4B81"/>
    <w:rsid w:val="009D5954"/>
    <w:rsid w:val="009D60DD"/>
    <w:rsid w:val="009D78AE"/>
    <w:rsid w:val="009D7AA4"/>
    <w:rsid w:val="009E2129"/>
    <w:rsid w:val="009E2CF4"/>
    <w:rsid w:val="009E2FA6"/>
    <w:rsid w:val="009E359D"/>
    <w:rsid w:val="009E65EE"/>
    <w:rsid w:val="009E7CF8"/>
    <w:rsid w:val="009F14BC"/>
    <w:rsid w:val="009F1AFD"/>
    <w:rsid w:val="009F1C3A"/>
    <w:rsid w:val="009F1CA4"/>
    <w:rsid w:val="009F1FBE"/>
    <w:rsid w:val="009F2D69"/>
    <w:rsid w:val="009F5625"/>
    <w:rsid w:val="009F5E2F"/>
    <w:rsid w:val="009F7B29"/>
    <w:rsid w:val="00A00B44"/>
    <w:rsid w:val="00A00DB1"/>
    <w:rsid w:val="00A01081"/>
    <w:rsid w:val="00A012A5"/>
    <w:rsid w:val="00A021B0"/>
    <w:rsid w:val="00A02B8E"/>
    <w:rsid w:val="00A02C62"/>
    <w:rsid w:val="00A0339C"/>
    <w:rsid w:val="00A03E87"/>
    <w:rsid w:val="00A04D9D"/>
    <w:rsid w:val="00A05795"/>
    <w:rsid w:val="00A059B8"/>
    <w:rsid w:val="00A061CF"/>
    <w:rsid w:val="00A065C4"/>
    <w:rsid w:val="00A069B0"/>
    <w:rsid w:val="00A07976"/>
    <w:rsid w:val="00A07B67"/>
    <w:rsid w:val="00A10238"/>
    <w:rsid w:val="00A11307"/>
    <w:rsid w:val="00A11954"/>
    <w:rsid w:val="00A144DE"/>
    <w:rsid w:val="00A153B0"/>
    <w:rsid w:val="00A1566E"/>
    <w:rsid w:val="00A15DD8"/>
    <w:rsid w:val="00A16068"/>
    <w:rsid w:val="00A16A43"/>
    <w:rsid w:val="00A17161"/>
    <w:rsid w:val="00A17542"/>
    <w:rsid w:val="00A200EE"/>
    <w:rsid w:val="00A203A7"/>
    <w:rsid w:val="00A204AB"/>
    <w:rsid w:val="00A20705"/>
    <w:rsid w:val="00A21DB4"/>
    <w:rsid w:val="00A242A5"/>
    <w:rsid w:val="00A2441F"/>
    <w:rsid w:val="00A24B42"/>
    <w:rsid w:val="00A25409"/>
    <w:rsid w:val="00A25B31"/>
    <w:rsid w:val="00A269AD"/>
    <w:rsid w:val="00A27150"/>
    <w:rsid w:val="00A27ABF"/>
    <w:rsid w:val="00A30803"/>
    <w:rsid w:val="00A31BF9"/>
    <w:rsid w:val="00A326A9"/>
    <w:rsid w:val="00A326C3"/>
    <w:rsid w:val="00A332B6"/>
    <w:rsid w:val="00A33CA5"/>
    <w:rsid w:val="00A34F02"/>
    <w:rsid w:val="00A36EFA"/>
    <w:rsid w:val="00A372A1"/>
    <w:rsid w:val="00A37783"/>
    <w:rsid w:val="00A37C5E"/>
    <w:rsid w:val="00A40ABF"/>
    <w:rsid w:val="00A41C4C"/>
    <w:rsid w:val="00A41E7F"/>
    <w:rsid w:val="00A41F39"/>
    <w:rsid w:val="00A42D62"/>
    <w:rsid w:val="00A4319D"/>
    <w:rsid w:val="00A43EA1"/>
    <w:rsid w:val="00A4449D"/>
    <w:rsid w:val="00A458AB"/>
    <w:rsid w:val="00A45928"/>
    <w:rsid w:val="00A45FB1"/>
    <w:rsid w:val="00A46B5F"/>
    <w:rsid w:val="00A51461"/>
    <w:rsid w:val="00A5282E"/>
    <w:rsid w:val="00A528B5"/>
    <w:rsid w:val="00A5331A"/>
    <w:rsid w:val="00A54DB3"/>
    <w:rsid w:val="00A56572"/>
    <w:rsid w:val="00A5705D"/>
    <w:rsid w:val="00A57E3E"/>
    <w:rsid w:val="00A60D94"/>
    <w:rsid w:val="00A61648"/>
    <w:rsid w:val="00A6385A"/>
    <w:rsid w:val="00A63A38"/>
    <w:rsid w:val="00A647C7"/>
    <w:rsid w:val="00A64DDB"/>
    <w:rsid w:val="00A65066"/>
    <w:rsid w:val="00A65280"/>
    <w:rsid w:val="00A667A5"/>
    <w:rsid w:val="00A67616"/>
    <w:rsid w:val="00A67C65"/>
    <w:rsid w:val="00A67F54"/>
    <w:rsid w:val="00A700DC"/>
    <w:rsid w:val="00A7093B"/>
    <w:rsid w:val="00A7123E"/>
    <w:rsid w:val="00A713E3"/>
    <w:rsid w:val="00A72119"/>
    <w:rsid w:val="00A72925"/>
    <w:rsid w:val="00A72F6A"/>
    <w:rsid w:val="00A72FE6"/>
    <w:rsid w:val="00A735D9"/>
    <w:rsid w:val="00A73612"/>
    <w:rsid w:val="00A75334"/>
    <w:rsid w:val="00A75962"/>
    <w:rsid w:val="00A75973"/>
    <w:rsid w:val="00A760F7"/>
    <w:rsid w:val="00A7626C"/>
    <w:rsid w:val="00A7637C"/>
    <w:rsid w:val="00A76692"/>
    <w:rsid w:val="00A768C7"/>
    <w:rsid w:val="00A76C89"/>
    <w:rsid w:val="00A81A2D"/>
    <w:rsid w:val="00A8231B"/>
    <w:rsid w:val="00A8279E"/>
    <w:rsid w:val="00A8382B"/>
    <w:rsid w:val="00A83B18"/>
    <w:rsid w:val="00A83E9C"/>
    <w:rsid w:val="00A84319"/>
    <w:rsid w:val="00A846B7"/>
    <w:rsid w:val="00A85887"/>
    <w:rsid w:val="00A86F42"/>
    <w:rsid w:val="00A8756D"/>
    <w:rsid w:val="00A90369"/>
    <w:rsid w:val="00A9058C"/>
    <w:rsid w:val="00A90763"/>
    <w:rsid w:val="00A90811"/>
    <w:rsid w:val="00A9091C"/>
    <w:rsid w:val="00A91A0E"/>
    <w:rsid w:val="00A92EA0"/>
    <w:rsid w:val="00A932D5"/>
    <w:rsid w:val="00A932D7"/>
    <w:rsid w:val="00A93E4E"/>
    <w:rsid w:val="00A94589"/>
    <w:rsid w:val="00A9591F"/>
    <w:rsid w:val="00A96671"/>
    <w:rsid w:val="00A967EA"/>
    <w:rsid w:val="00A96DAF"/>
    <w:rsid w:val="00AA2216"/>
    <w:rsid w:val="00AA2C07"/>
    <w:rsid w:val="00AA2D01"/>
    <w:rsid w:val="00AA30BD"/>
    <w:rsid w:val="00AA342C"/>
    <w:rsid w:val="00AA44D7"/>
    <w:rsid w:val="00AA4537"/>
    <w:rsid w:val="00AA59D0"/>
    <w:rsid w:val="00AA71B0"/>
    <w:rsid w:val="00AB013C"/>
    <w:rsid w:val="00AB01B9"/>
    <w:rsid w:val="00AB1AB3"/>
    <w:rsid w:val="00AB1AEB"/>
    <w:rsid w:val="00AB2166"/>
    <w:rsid w:val="00AB3C06"/>
    <w:rsid w:val="00AB433D"/>
    <w:rsid w:val="00AB5D19"/>
    <w:rsid w:val="00AB6252"/>
    <w:rsid w:val="00AB6A5D"/>
    <w:rsid w:val="00AB766E"/>
    <w:rsid w:val="00AB7F4B"/>
    <w:rsid w:val="00AC0DC3"/>
    <w:rsid w:val="00AC0F5C"/>
    <w:rsid w:val="00AC1002"/>
    <w:rsid w:val="00AC11C5"/>
    <w:rsid w:val="00AC160D"/>
    <w:rsid w:val="00AC1858"/>
    <w:rsid w:val="00AC1F42"/>
    <w:rsid w:val="00AC25DC"/>
    <w:rsid w:val="00AC35DB"/>
    <w:rsid w:val="00AC57DA"/>
    <w:rsid w:val="00AC58F8"/>
    <w:rsid w:val="00AC6E87"/>
    <w:rsid w:val="00AC7235"/>
    <w:rsid w:val="00AC7EAF"/>
    <w:rsid w:val="00AD00A3"/>
    <w:rsid w:val="00AD0C30"/>
    <w:rsid w:val="00AD1F45"/>
    <w:rsid w:val="00AD20E6"/>
    <w:rsid w:val="00AD2490"/>
    <w:rsid w:val="00AD26E7"/>
    <w:rsid w:val="00AD4060"/>
    <w:rsid w:val="00AD477F"/>
    <w:rsid w:val="00AD49A7"/>
    <w:rsid w:val="00AD5768"/>
    <w:rsid w:val="00AD57B2"/>
    <w:rsid w:val="00AD621A"/>
    <w:rsid w:val="00AD6E03"/>
    <w:rsid w:val="00AD7340"/>
    <w:rsid w:val="00AD7FE0"/>
    <w:rsid w:val="00AE157A"/>
    <w:rsid w:val="00AE1BB5"/>
    <w:rsid w:val="00AE2F4F"/>
    <w:rsid w:val="00AE38D9"/>
    <w:rsid w:val="00AE40EC"/>
    <w:rsid w:val="00AE75F1"/>
    <w:rsid w:val="00AE7D51"/>
    <w:rsid w:val="00AF05D9"/>
    <w:rsid w:val="00AF2DBD"/>
    <w:rsid w:val="00AF3C09"/>
    <w:rsid w:val="00AF4582"/>
    <w:rsid w:val="00AF6225"/>
    <w:rsid w:val="00AF6BA6"/>
    <w:rsid w:val="00AF7283"/>
    <w:rsid w:val="00AF74C8"/>
    <w:rsid w:val="00AF7E9D"/>
    <w:rsid w:val="00B012F4"/>
    <w:rsid w:val="00B0168E"/>
    <w:rsid w:val="00B02EED"/>
    <w:rsid w:val="00B03288"/>
    <w:rsid w:val="00B040AC"/>
    <w:rsid w:val="00B0621B"/>
    <w:rsid w:val="00B06D12"/>
    <w:rsid w:val="00B100F5"/>
    <w:rsid w:val="00B10333"/>
    <w:rsid w:val="00B10C7C"/>
    <w:rsid w:val="00B12758"/>
    <w:rsid w:val="00B143DF"/>
    <w:rsid w:val="00B147F3"/>
    <w:rsid w:val="00B152DB"/>
    <w:rsid w:val="00B158F2"/>
    <w:rsid w:val="00B16882"/>
    <w:rsid w:val="00B208C4"/>
    <w:rsid w:val="00B20B19"/>
    <w:rsid w:val="00B20DE3"/>
    <w:rsid w:val="00B21C2E"/>
    <w:rsid w:val="00B21E0B"/>
    <w:rsid w:val="00B22B97"/>
    <w:rsid w:val="00B234A9"/>
    <w:rsid w:val="00B237CC"/>
    <w:rsid w:val="00B246E3"/>
    <w:rsid w:val="00B253C1"/>
    <w:rsid w:val="00B25EE1"/>
    <w:rsid w:val="00B26428"/>
    <w:rsid w:val="00B303CE"/>
    <w:rsid w:val="00B31458"/>
    <w:rsid w:val="00B33E38"/>
    <w:rsid w:val="00B34E3A"/>
    <w:rsid w:val="00B34F63"/>
    <w:rsid w:val="00B3515C"/>
    <w:rsid w:val="00B358C7"/>
    <w:rsid w:val="00B35ACA"/>
    <w:rsid w:val="00B37AA0"/>
    <w:rsid w:val="00B37F5C"/>
    <w:rsid w:val="00B407F9"/>
    <w:rsid w:val="00B4221D"/>
    <w:rsid w:val="00B42891"/>
    <w:rsid w:val="00B4357D"/>
    <w:rsid w:val="00B43623"/>
    <w:rsid w:val="00B43758"/>
    <w:rsid w:val="00B43B75"/>
    <w:rsid w:val="00B43E00"/>
    <w:rsid w:val="00B477E0"/>
    <w:rsid w:val="00B47BA3"/>
    <w:rsid w:val="00B5031D"/>
    <w:rsid w:val="00B51A18"/>
    <w:rsid w:val="00B525F2"/>
    <w:rsid w:val="00B52D39"/>
    <w:rsid w:val="00B52FFD"/>
    <w:rsid w:val="00B5590A"/>
    <w:rsid w:val="00B56318"/>
    <w:rsid w:val="00B5672C"/>
    <w:rsid w:val="00B56804"/>
    <w:rsid w:val="00B57495"/>
    <w:rsid w:val="00B60D45"/>
    <w:rsid w:val="00B60E97"/>
    <w:rsid w:val="00B61187"/>
    <w:rsid w:val="00B64488"/>
    <w:rsid w:val="00B64C98"/>
    <w:rsid w:val="00B6533A"/>
    <w:rsid w:val="00B662B2"/>
    <w:rsid w:val="00B67142"/>
    <w:rsid w:val="00B6763B"/>
    <w:rsid w:val="00B6794A"/>
    <w:rsid w:val="00B7088F"/>
    <w:rsid w:val="00B70ACC"/>
    <w:rsid w:val="00B751BF"/>
    <w:rsid w:val="00B75990"/>
    <w:rsid w:val="00B76472"/>
    <w:rsid w:val="00B76913"/>
    <w:rsid w:val="00B77065"/>
    <w:rsid w:val="00B772E9"/>
    <w:rsid w:val="00B802C6"/>
    <w:rsid w:val="00B80573"/>
    <w:rsid w:val="00B8137F"/>
    <w:rsid w:val="00B83C0E"/>
    <w:rsid w:val="00B84E04"/>
    <w:rsid w:val="00B85866"/>
    <w:rsid w:val="00B85BEA"/>
    <w:rsid w:val="00B86387"/>
    <w:rsid w:val="00B86554"/>
    <w:rsid w:val="00B87646"/>
    <w:rsid w:val="00B87B3A"/>
    <w:rsid w:val="00B915CA"/>
    <w:rsid w:val="00B91D3A"/>
    <w:rsid w:val="00B921A8"/>
    <w:rsid w:val="00B9225A"/>
    <w:rsid w:val="00B94632"/>
    <w:rsid w:val="00B94B24"/>
    <w:rsid w:val="00B956B6"/>
    <w:rsid w:val="00B977DB"/>
    <w:rsid w:val="00BA0B82"/>
    <w:rsid w:val="00BA1645"/>
    <w:rsid w:val="00BA16D0"/>
    <w:rsid w:val="00BA3085"/>
    <w:rsid w:val="00BA3A04"/>
    <w:rsid w:val="00BA3B24"/>
    <w:rsid w:val="00BA3CE3"/>
    <w:rsid w:val="00BA401A"/>
    <w:rsid w:val="00BA4FD8"/>
    <w:rsid w:val="00BA504D"/>
    <w:rsid w:val="00BA5456"/>
    <w:rsid w:val="00BA59F6"/>
    <w:rsid w:val="00BA685B"/>
    <w:rsid w:val="00BA6A1A"/>
    <w:rsid w:val="00BA7990"/>
    <w:rsid w:val="00BA7993"/>
    <w:rsid w:val="00BA7AF6"/>
    <w:rsid w:val="00BA7EF3"/>
    <w:rsid w:val="00BB0B07"/>
    <w:rsid w:val="00BB1727"/>
    <w:rsid w:val="00BB19A2"/>
    <w:rsid w:val="00BB1E86"/>
    <w:rsid w:val="00BB4D29"/>
    <w:rsid w:val="00BB5406"/>
    <w:rsid w:val="00BB6A15"/>
    <w:rsid w:val="00BB74C3"/>
    <w:rsid w:val="00BB7592"/>
    <w:rsid w:val="00BB77F2"/>
    <w:rsid w:val="00BC1719"/>
    <w:rsid w:val="00BC1DC1"/>
    <w:rsid w:val="00BC2614"/>
    <w:rsid w:val="00BC312C"/>
    <w:rsid w:val="00BC3616"/>
    <w:rsid w:val="00BC37A0"/>
    <w:rsid w:val="00BC4551"/>
    <w:rsid w:val="00BC4626"/>
    <w:rsid w:val="00BC4EBB"/>
    <w:rsid w:val="00BC536C"/>
    <w:rsid w:val="00BC5C8A"/>
    <w:rsid w:val="00BC5CA2"/>
    <w:rsid w:val="00BC70D8"/>
    <w:rsid w:val="00BD0D6D"/>
    <w:rsid w:val="00BD11DE"/>
    <w:rsid w:val="00BD19AE"/>
    <w:rsid w:val="00BD20D4"/>
    <w:rsid w:val="00BD43B3"/>
    <w:rsid w:val="00BD4A7A"/>
    <w:rsid w:val="00BD54AD"/>
    <w:rsid w:val="00BD5971"/>
    <w:rsid w:val="00BD6A55"/>
    <w:rsid w:val="00BD6BF1"/>
    <w:rsid w:val="00BD6D7B"/>
    <w:rsid w:val="00BD7A82"/>
    <w:rsid w:val="00BD7D1C"/>
    <w:rsid w:val="00BD7FB5"/>
    <w:rsid w:val="00BE02A6"/>
    <w:rsid w:val="00BE15E0"/>
    <w:rsid w:val="00BE15E5"/>
    <w:rsid w:val="00BE30A1"/>
    <w:rsid w:val="00BE50FE"/>
    <w:rsid w:val="00BE5958"/>
    <w:rsid w:val="00BE638B"/>
    <w:rsid w:val="00BE7695"/>
    <w:rsid w:val="00BF0915"/>
    <w:rsid w:val="00BF0F19"/>
    <w:rsid w:val="00BF120D"/>
    <w:rsid w:val="00BF1FDE"/>
    <w:rsid w:val="00BF2A9F"/>
    <w:rsid w:val="00BF2DC3"/>
    <w:rsid w:val="00BF3538"/>
    <w:rsid w:val="00BF3793"/>
    <w:rsid w:val="00BF3D33"/>
    <w:rsid w:val="00BF4C83"/>
    <w:rsid w:val="00BF5739"/>
    <w:rsid w:val="00BF5DA3"/>
    <w:rsid w:val="00BF635D"/>
    <w:rsid w:val="00C00CD8"/>
    <w:rsid w:val="00C00F24"/>
    <w:rsid w:val="00C01799"/>
    <w:rsid w:val="00C01E1C"/>
    <w:rsid w:val="00C02103"/>
    <w:rsid w:val="00C026CB"/>
    <w:rsid w:val="00C04489"/>
    <w:rsid w:val="00C04E54"/>
    <w:rsid w:val="00C064EC"/>
    <w:rsid w:val="00C100F6"/>
    <w:rsid w:val="00C104FB"/>
    <w:rsid w:val="00C11690"/>
    <w:rsid w:val="00C14338"/>
    <w:rsid w:val="00C149DB"/>
    <w:rsid w:val="00C150EE"/>
    <w:rsid w:val="00C15F16"/>
    <w:rsid w:val="00C16ECD"/>
    <w:rsid w:val="00C172BF"/>
    <w:rsid w:val="00C20827"/>
    <w:rsid w:val="00C20981"/>
    <w:rsid w:val="00C21415"/>
    <w:rsid w:val="00C215C2"/>
    <w:rsid w:val="00C22736"/>
    <w:rsid w:val="00C228DC"/>
    <w:rsid w:val="00C23969"/>
    <w:rsid w:val="00C23C1F"/>
    <w:rsid w:val="00C2495E"/>
    <w:rsid w:val="00C25276"/>
    <w:rsid w:val="00C25C6F"/>
    <w:rsid w:val="00C25FBA"/>
    <w:rsid w:val="00C26066"/>
    <w:rsid w:val="00C261B8"/>
    <w:rsid w:val="00C26334"/>
    <w:rsid w:val="00C26575"/>
    <w:rsid w:val="00C26FA0"/>
    <w:rsid w:val="00C26FFF"/>
    <w:rsid w:val="00C27EF9"/>
    <w:rsid w:val="00C30671"/>
    <w:rsid w:val="00C32803"/>
    <w:rsid w:val="00C335B7"/>
    <w:rsid w:val="00C34019"/>
    <w:rsid w:val="00C34B59"/>
    <w:rsid w:val="00C3553A"/>
    <w:rsid w:val="00C35CBC"/>
    <w:rsid w:val="00C36000"/>
    <w:rsid w:val="00C37403"/>
    <w:rsid w:val="00C4070D"/>
    <w:rsid w:val="00C40F7D"/>
    <w:rsid w:val="00C41257"/>
    <w:rsid w:val="00C41FD7"/>
    <w:rsid w:val="00C42C08"/>
    <w:rsid w:val="00C437E6"/>
    <w:rsid w:val="00C465B9"/>
    <w:rsid w:val="00C46E58"/>
    <w:rsid w:val="00C472F3"/>
    <w:rsid w:val="00C50EF1"/>
    <w:rsid w:val="00C51549"/>
    <w:rsid w:val="00C52085"/>
    <w:rsid w:val="00C524A1"/>
    <w:rsid w:val="00C52DFE"/>
    <w:rsid w:val="00C53672"/>
    <w:rsid w:val="00C5367E"/>
    <w:rsid w:val="00C53B38"/>
    <w:rsid w:val="00C53F8C"/>
    <w:rsid w:val="00C54223"/>
    <w:rsid w:val="00C542C6"/>
    <w:rsid w:val="00C54334"/>
    <w:rsid w:val="00C5572C"/>
    <w:rsid w:val="00C557C5"/>
    <w:rsid w:val="00C557D6"/>
    <w:rsid w:val="00C55924"/>
    <w:rsid w:val="00C5705E"/>
    <w:rsid w:val="00C5799D"/>
    <w:rsid w:val="00C6009E"/>
    <w:rsid w:val="00C600B0"/>
    <w:rsid w:val="00C60DF9"/>
    <w:rsid w:val="00C61006"/>
    <w:rsid w:val="00C61D91"/>
    <w:rsid w:val="00C622DA"/>
    <w:rsid w:val="00C62C53"/>
    <w:rsid w:val="00C63AFE"/>
    <w:rsid w:val="00C64CFB"/>
    <w:rsid w:val="00C6771C"/>
    <w:rsid w:val="00C67A35"/>
    <w:rsid w:val="00C67E3E"/>
    <w:rsid w:val="00C70A6A"/>
    <w:rsid w:val="00C71089"/>
    <w:rsid w:val="00C71203"/>
    <w:rsid w:val="00C71DC5"/>
    <w:rsid w:val="00C72183"/>
    <w:rsid w:val="00C72656"/>
    <w:rsid w:val="00C73012"/>
    <w:rsid w:val="00C73D9B"/>
    <w:rsid w:val="00C74A1C"/>
    <w:rsid w:val="00C74EFD"/>
    <w:rsid w:val="00C76A65"/>
    <w:rsid w:val="00C76E21"/>
    <w:rsid w:val="00C77450"/>
    <w:rsid w:val="00C77785"/>
    <w:rsid w:val="00C8027B"/>
    <w:rsid w:val="00C81004"/>
    <w:rsid w:val="00C822BD"/>
    <w:rsid w:val="00C82D3A"/>
    <w:rsid w:val="00C831DC"/>
    <w:rsid w:val="00C8336A"/>
    <w:rsid w:val="00C83730"/>
    <w:rsid w:val="00C84159"/>
    <w:rsid w:val="00C851A7"/>
    <w:rsid w:val="00C85CF1"/>
    <w:rsid w:val="00C8618A"/>
    <w:rsid w:val="00C8629C"/>
    <w:rsid w:val="00C870E1"/>
    <w:rsid w:val="00C874F9"/>
    <w:rsid w:val="00C90A5D"/>
    <w:rsid w:val="00C9105E"/>
    <w:rsid w:val="00C91796"/>
    <w:rsid w:val="00C91BED"/>
    <w:rsid w:val="00C94F51"/>
    <w:rsid w:val="00C9559A"/>
    <w:rsid w:val="00C96E87"/>
    <w:rsid w:val="00C96EBF"/>
    <w:rsid w:val="00C9711B"/>
    <w:rsid w:val="00C979A5"/>
    <w:rsid w:val="00CA073B"/>
    <w:rsid w:val="00CA0A1E"/>
    <w:rsid w:val="00CA4320"/>
    <w:rsid w:val="00CA5871"/>
    <w:rsid w:val="00CA630D"/>
    <w:rsid w:val="00CA6858"/>
    <w:rsid w:val="00CA7A66"/>
    <w:rsid w:val="00CB0838"/>
    <w:rsid w:val="00CB0E28"/>
    <w:rsid w:val="00CB1B90"/>
    <w:rsid w:val="00CB1CA7"/>
    <w:rsid w:val="00CB28C5"/>
    <w:rsid w:val="00CB36AD"/>
    <w:rsid w:val="00CB3C8F"/>
    <w:rsid w:val="00CB449C"/>
    <w:rsid w:val="00CB5073"/>
    <w:rsid w:val="00CB7208"/>
    <w:rsid w:val="00CB72EA"/>
    <w:rsid w:val="00CC019E"/>
    <w:rsid w:val="00CC03CD"/>
    <w:rsid w:val="00CC0A6C"/>
    <w:rsid w:val="00CC114E"/>
    <w:rsid w:val="00CC3FDA"/>
    <w:rsid w:val="00CC4050"/>
    <w:rsid w:val="00CC4958"/>
    <w:rsid w:val="00CC4F45"/>
    <w:rsid w:val="00CC5DE5"/>
    <w:rsid w:val="00CD02FB"/>
    <w:rsid w:val="00CD0D8F"/>
    <w:rsid w:val="00CD0EB6"/>
    <w:rsid w:val="00CD133E"/>
    <w:rsid w:val="00CD13A5"/>
    <w:rsid w:val="00CD1F1F"/>
    <w:rsid w:val="00CD4B35"/>
    <w:rsid w:val="00CD4CA6"/>
    <w:rsid w:val="00CD56BB"/>
    <w:rsid w:val="00CD5812"/>
    <w:rsid w:val="00CD58BF"/>
    <w:rsid w:val="00CD5D90"/>
    <w:rsid w:val="00CD6D34"/>
    <w:rsid w:val="00CD79CA"/>
    <w:rsid w:val="00CD7CAE"/>
    <w:rsid w:val="00CE14BA"/>
    <w:rsid w:val="00CE1700"/>
    <w:rsid w:val="00CE1C9D"/>
    <w:rsid w:val="00CE285D"/>
    <w:rsid w:val="00CE3F48"/>
    <w:rsid w:val="00CE476C"/>
    <w:rsid w:val="00CE4B6D"/>
    <w:rsid w:val="00CE6FBE"/>
    <w:rsid w:val="00CE6FEF"/>
    <w:rsid w:val="00CE7692"/>
    <w:rsid w:val="00CE7D51"/>
    <w:rsid w:val="00CE7EAD"/>
    <w:rsid w:val="00CF0C06"/>
    <w:rsid w:val="00CF210C"/>
    <w:rsid w:val="00CF433C"/>
    <w:rsid w:val="00CF5F42"/>
    <w:rsid w:val="00CF71BA"/>
    <w:rsid w:val="00CF7835"/>
    <w:rsid w:val="00D002FF"/>
    <w:rsid w:val="00D006E4"/>
    <w:rsid w:val="00D007E9"/>
    <w:rsid w:val="00D0148F"/>
    <w:rsid w:val="00D02776"/>
    <w:rsid w:val="00D034C1"/>
    <w:rsid w:val="00D037BB"/>
    <w:rsid w:val="00D0399E"/>
    <w:rsid w:val="00D04CE7"/>
    <w:rsid w:val="00D04CF4"/>
    <w:rsid w:val="00D05976"/>
    <w:rsid w:val="00D1022F"/>
    <w:rsid w:val="00D11217"/>
    <w:rsid w:val="00D118DF"/>
    <w:rsid w:val="00D11B3E"/>
    <w:rsid w:val="00D11D47"/>
    <w:rsid w:val="00D12722"/>
    <w:rsid w:val="00D145EC"/>
    <w:rsid w:val="00D14F43"/>
    <w:rsid w:val="00D15181"/>
    <w:rsid w:val="00D152BC"/>
    <w:rsid w:val="00D15473"/>
    <w:rsid w:val="00D159A3"/>
    <w:rsid w:val="00D16638"/>
    <w:rsid w:val="00D167D4"/>
    <w:rsid w:val="00D20290"/>
    <w:rsid w:val="00D20B2C"/>
    <w:rsid w:val="00D21598"/>
    <w:rsid w:val="00D21733"/>
    <w:rsid w:val="00D222B3"/>
    <w:rsid w:val="00D22A8D"/>
    <w:rsid w:val="00D23F1B"/>
    <w:rsid w:val="00D24448"/>
    <w:rsid w:val="00D25336"/>
    <w:rsid w:val="00D2538B"/>
    <w:rsid w:val="00D25A9E"/>
    <w:rsid w:val="00D25DA3"/>
    <w:rsid w:val="00D31455"/>
    <w:rsid w:val="00D322E6"/>
    <w:rsid w:val="00D34740"/>
    <w:rsid w:val="00D353F4"/>
    <w:rsid w:val="00D357B5"/>
    <w:rsid w:val="00D3594D"/>
    <w:rsid w:val="00D35A12"/>
    <w:rsid w:val="00D35F7E"/>
    <w:rsid w:val="00D36836"/>
    <w:rsid w:val="00D37E68"/>
    <w:rsid w:val="00D40052"/>
    <w:rsid w:val="00D40ECB"/>
    <w:rsid w:val="00D41B50"/>
    <w:rsid w:val="00D420F9"/>
    <w:rsid w:val="00D42612"/>
    <w:rsid w:val="00D43134"/>
    <w:rsid w:val="00D45292"/>
    <w:rsid w:val="00D45305"/>
    <w:rsid w:val="00D45C92"/>
    <w:rsid w:val="00D468CA"/>
    <w:rsid w:val="00D47091"/>
    <w:rsid w:val="00D47820"/>
    <w:rsid w:val="00D47DE5"/>
    <w:rsid w:val="00D47FFE"/>
    <w:rsid w:val="00D502E7"/>
    <w:rsid w:val="00D50766"/>
    <w:rsid w:val="00D50FF4"/>
    <w:rsid w:val="00D51698"/>
    <w:rsid w:val="00D5181C"/>
    <w:rsid w:val="00D5241C"/>
    <w:rsid w:val="00D52AD5"/>
    <w:rsid w:val="00D52C8F"/>
    <w:rsid w:val="00D53172"/>
    <w:rsid w:val="00D53307"/>
    <w:rsid w:val="00D53B6E"/>
    <w:rsid w:val="00D53C12"/>
    <w:rsid w:val="00D548AB"/>
    <w:rsid w:val="00D548D2"/>
    <w:rsid w:val="00D56CAE"/>
    <w:rsid w:val="00D57337"/>
    <w:rsid w:val="00D60FDD"/>
    <w:rsid w:val="00D629E1"/>
    <w:rsid w:val="00D63793"/>
    <w:rsid w:val="00D63980"/>
    <w:rsid w:val="00D64332"/>
    <w:rsid w:val="00D66AFD"/>
    <w:rsid w:val="00D674A6"/>
    <w:rsid w:val="00D67D91"/>
    <w:rsid w:val="00D70041"/>
    <w:rsid w:val="00D700C7"/>
    <w:rsid w:val="00D7021F"/>
    <w:rsid w:val="00D721EA"/>
    <w:rsid w:val="00D72624"/>
    <w:rsid w:val="00D73302"/>
    <w:rsid w:val="00D74327"/>
    <w:rsid w:val="00D7735E"/>
    <w:rsid w:val="00D77411"/>
    <w:rsid w:val="00D77514"/>
    <w:rsid w:val="00D77E74"/>
    <w:rsid w:val="00D77EDD"/>
    <w:rsid w:val="00D8077B"/>
    <w:rsid w:val="00D80C69"/>
    <w:rsid w:val="00D80D09"/>
    <w:rsid w:val="00D82432"/>
    <w:rsid w:val="00D838EE"/>
    <w:rsid w:val="00D83910"/>
    <w:rsid w:val="00D83A04"/>
    <w:rsid w:val="00D840F6"/>
    <w:rsid w:val="00D84679"/>
    <w:rsid w:val="00D84CE7"/>
    <w:rsid w:val="00D84E09"/>
    <w:rsid w:val="00D84FD2"/>
    <w:rsid w:val="00D84FED"/>
    <w:rsid w:val="00D85227"/>
    <w:rsid w:val="00D85282"/>
    <w:rsid w:val="00D8534B"/>
    <w:rsid w:val="00D857CD"/>
    <w:rsid w:val="00D85E7E"/>
    <w:rsid w:val="00D878C9"/>
    <w:rsid w:val="00D87AB5"/>
    <w:rsid w:val="00D87E6F"/>
    <w:rsid w:val="00D90810"/>
    <w:rsid w:val="00D913D0"/>
    <w:rsid w:val="00D916C1"/>
    <w:rsid w:val="00D92544"/>
    <w:rsid w:val="00D92619"/>
    <w:rsid w:val="00D929B2"/>
    <w:rsid w:val="00D92A37"/>
    <w:rsid w:val="00D9364A"/>
    <w:rsid w:val="00D9478E"/>
    <w:rsid w:val="00D94A2B"/>
    <w:rsid w:val="00D94C13"/>
    <w:rsid w:val="00D9563C"/>
    <w:rsid w:val="00D95DFC"/>
    <w:rsid w:val="00D96F1E"/>
    <w:rsid w:val="00D97472"/>
    <w:rsid w:val="00D97EC2"/>
    <w:rsid w:val="00DA0DEE"/>
    <w:rsid w:val="00DA1182"/>
    <w:rsid w:val="00DA159F"/>
    <w:rsid w:val="00DA1E48"/>
    <w:rsid w:val="00DA22AE"/>
    <w:rsid w:val="00DA3E9F"/>
    <w:rsid w:val="00DA4086"/>
    <w:rsid w:val="00DA46CD"/>
    <w:rsid w:val="00DA48E4"/>
    <w:rsid w:val="00DA4E66"/>
    <w:rsid w:val="00DA5957"/>
    <w:rsid w:val="00DA5FED"/>
    <w:rsid w:val="00DA6192"/>
    <w:rsid w:val="00DA65D6"/>
    <w:rsid w:val="00DA6742"/>
    <w:rsid w:val="00DA6914"/>
    <w:rsid w:val="00DA754C"/>
    <w:rsid w:val="00DB0490"/>
    <w:rsid w:val="00DB1D58"/>
    <w:rsid w:val="00DB2AFF"/>
    <w:rsid w:val="00DB316C"/>
    <w:rsid w:val="00DB48B6"/>
    <w:rsid w:val="00DB49D5"/>
    <w:rsid w:val="00DB4CF9"/>
    <w:rsid w:val="00DB6141"/>
    <w:rsid w:val="00DB6D67"/>
    <w:rsid w:val="00DB7857"/>
    <w:rsid w:val="00DC0047"/>
    <w:rsid w:val="00DC01BF"/>
    <w:rsid w:val="00DC0877"/>
    <w:rsid w:val="00DC1608"/>
    <w:rsid w:val="00DC2093"/>
    <w:rsid w:val="00DC2147"/>
    <w:rsid w:val="00DC3E12"/>
    <w:rsid w:val="00DC3F43"/>
    <w:rsid w:val="00DC4AA3"/>
    <w:rsid w:val="00DC5C22"/>
    <w:rsid w:val="00DC5C9E"/>
    <w:rsid w:val="00DC65E4"/>
    <w:rsid w:val="00DC746E"/>
    <w:rsid w:val="00DC7A55"/>
    <w:rsid w:val="00DD09E0"/>
    <w:rsid w:val="00DD2161"/>
    <w:rsid w:val="00DD39EE"/>
    <w:rsid w:val="00DD3D5E"/>
    <w:rsid w:val="00DD674E"/>
    <w:rsid w:val="00DD77AB"/>
    <w:rsid w:val="00DD7CB2"/>
    <w:rsid w:val="00DE15E2"/>
    <w:rsid w:val="00DE1E68"/>
    <w:rsid w:val="00DE1F80"/>
    <w:rsid w:val="00DE2B1C"/>
    <w:rsid w:val="00DE2E05"/>
    <w:rsid w:val="00DE3569"/>
    <w:rsid w:val="00DE3A8A"/>
    <w:rsid w:val="00DE3B47"/>
    <w:rsid w:val="00DE4FEC"/>
    <w:rsid w:val="00DE5B98"/>
    <w:rsid w:val="00DE5E8F"/>
    <w:rsid w:val="00DE6751"/>
    <w:rsid w:val="00DE6BB6"/>
    <w:rsid w:val="00DE7AD9"/>
    <w:rsid w:val="00DF02CE"/>
    <w:rsid w:val="00DF08B1"/>
    <w:rsid w:val="00DF0F94"/>
    <w:rsid w:val="00DF112E"/>
    <w:rsid w:val="00DF14C9"/>
    <w:rsid w:val="00DF2397"/>
    <w:rsid w:val="00DF3788"/>
    <w:rsid w:val="00DF4687"/>
    <w:rsid w:val="00DF4790"/>
    <w:rsid w:val="00DF4A63"/>
    <w:rsid w:val="00DF4CF0"/>
    <w:rsid w:val="00DF54DB"/>
    <w:rsid w:val="00DF68C1"/>
    <w:rsid w:val="00DF7004"/>
    <w:rsid w:val="00DF7F59"/>
    <w:rsid w:val="00E01185"/>
    <w:rsid w:val="00E01C8F"/>
    <w:rsid w:val="00E02376"/>
    <w:rsid w:val="00E0369F"/>
    <w:rsid w:val="00E03E9B"/>
    <w:rsid w:val="00E04765"/>
    <w:rsid w:val="00E0563A"/>
    <w:rsid w:val="00E07A40"/>
    <w:rsid w:val="00E07C9E"/>
    <w:rsid w:val="00E10166"/>
    <w:rsid w:val="00E102BD"/>
    <w:rsid w:val="00E1132F"/>
    <w:rsid w:val="00E12232"/>
    <w:rsid w:val="00E1301F"/>
    <w:rsid w:val="00E132C1"/>
    <w:rsid w:val="00E13374"/>
    <w:rsid w:val="00E14417"/>
    <w:rsid w:val="00E14D66"/>
    <w:rsid w:val="00E155A5"/>
    <w:rsid w:val="00E159B6"/>
    <w:rsid w:val="00E160D8"/>
    <w:rsid w:val="00E16C69"/>
    <w:rsid w:val="00E1719B"/>
    <w:rsid w:val="00E1730F"/>
    <w:rsid w:val="00E1761D"/>
    <w:rsid w:val="00E177B3"/>
    <w:rsid w:val="00E17F04"/>
    <w:rsid w:val="00E20773"/>
    <w:rsid w:val="00E21825"/>
    <w:rsid w:val="00E21922"/>
    <w:rsid w:val="00E226C5"/>
    <w:rsid w:val="00E22A59"/>
    <w:rsid w:val="00E2313C"/>
    <w:rsid w:val="00E24414"/>
    <w:rsid w:val="00E24443"/>
    <w:rsid w:val="00E24BDA"/>
    <w:rsid w:val="00E24C93"/>
    <w:rsid w:val="00E25AFC"/>
    <w:rsid w:val="00E277B5"/>
    <w:rsid w:val="00E31872"/>
    <w:rsid w:val="00E326AD"/>
    <w:rsid w:val="00E32971"/>
    <w:rsid w:val="00E33661"/>
    <w:rsid w:val="00E33CD9"/>
    <w:rsid w:val="00E34553"/>
    <w:rsid w:val="00E3494A"/>
    <w:rsid w:val="00E353F0"/>
    <w:rsid w:val="00E37724"/>
    <w:rsid w:val="00E378F8"/>
    <w:rsid w:val="00E37BDE"/>
    <w:rsid w:val="00E41909"/>
    <w:rsid w:val="00E42B8B"/>
    <w:rsid w:val="00E434DC"/>
    <w:rsid w:val="00E43A9B"/>
    <w:rsid w:val="00E442B5"/>
    <w:rsid w:val="00E45AE3"/>
    <w:rsid w:val="00E45E74"/>
    <w:rsid w:val="00E462C0"/>
    <w:rsid w:val="00E463CB"/>
    <w:rsid w:val="00E46FAE"/>
    <w:rsid w:val="00E47F10"/>
    <w:rsid w:val="00E5041D"/>
    <w:rsid w:val="00E5173F"/>
    <w:rsid w:val="00E5200C"/>
    <w:rsid w:val="00E5246E"/>
    <w:rsid w:val="00E526A4"/>
    <w:rsid w:val="00E5299B"/>
    <w:rsid w:val="00E52EEC"/>
    <w:rsid w:val="00E558B6"/>
    <w:rsid w:val="00E55C02"/>
    <w:rsid w:val="00E55D38"/>
    <w:rsid w:val="00E5761E"/>
    <w:rsid w:val="00E57B4E"/>
    <w:rsid w:val="00E6128D"/>
    <w:rsid w:val="00E61473"/>
    <w:rsid w:val="00E62779"/>
    <w:rsid w:val="00E6278F"/>
    <w:rsid w:val="00E628C6"/>
    <w:rsid w:val="00E62CF5"/>
    <w:rsid w:val="00E6309A"/>
    <w:rsid w:val="00E64A4C"/>
    <w:rsid w:val="00E65EC8"/>
    <w:rsid w:val="00E66778"/>
    <w:rsid w:val="00E66AD3"/>
    <w:rsid w:val="00E66BBC"/>
    <w:rsid w:val="00E676E1"/>
    <w:rsid w:val="00E70873"/>
    <w:rsid w:val="00E71476"/>
    <w:rsid w:val="00E731F2"/>
    <w:rsid w:val="00E73423"/>
    <w:rsid w:val="00E7396F"/>
    <w:rsid w:val="00E74798"/>
    <w:rsid w:val="00E747EC"/>
    <w:rsid w:val="00E74DB0"/>
    <w:rsid w:val="00E74E5E"/>
    <w:rsid w:val="00E75579"/>
    <w:rsid w:val="00E7606A"/>
    <w:rsid w:val="00E7639A"/>
    <w:rsid w:val="00E770F2"/>
    <w:rsid w:val="00E80685"/>
    <w:rsid w:val="00E80B00"/>
    <w:rsid w:val="00E80BAC"/>
    <w:rsid w:val="00E814BA"/>
    <w:rsid w:val="00E81663"/>
    <w:rsid w:val="00E81E98"/>
    <w:rsid w:val="00E82B11"/>
    <w:rsid w:val="00E834EF"/>
    <w:rsid w:val="00E8384C"/>
    <w:rsid w:val="00E83F95"/>
    <w:rsid w:val="00E84F1C"/>
    <w:rsid w:val="00E8510E"/>
    <w:rsid w:val="00E8751D"/>
    <w:rsid w:val="00E87E89"/>
    <w:rsid w:val="00E90DFA"/>
    <w:rsid w:val="00E91827"/>
    <w:rsid w:val="00E91A12"/>
    <w:rsid w:val="00E91EFE"/>
    <w:rsid w:val="00E92645"/>
    <w:rsid w:val="00E932DC"/>
    <w:rsid w:val="00E93977"/>
    <w:rsid w:val="00E93D45"/>
    <w:rsid w:val="00E93F66"/>
    <w:rsid w:val="00E9499E"/>
    <w:rsid w:val="00E94E80"/>
    <w:rsid w:val="00E95548"/>
    <w:rsid w:val="00E9557B"/>
    <w:rsid w:val="00E962B2"/>
    <w:rsid w:val="00E968A0"/>
    <w:rsid w:val="00E96FB6"/>
    <w:rsid w:val="00E97345"/>
    <w:rsid w:val="00E978A6"/>
    <w:rsid w:val="00E97AC3"/>
    <w:rsid w:val="00E97E79"/>
    <w:rsid w:val="00EA1D64"/>
    <w:rsid w:val="00EA267D"/>
    <w:rsid w:val="00EA2FFD"/>
    <w:rsid w:val="00EA4058"/>
    <w:rsid w:val="00EA41BD"/>
    <w:rsid w:val="00EA4951"/>
    <w:rsid w:val="00EA5098"/>
    <w:rsid w:val="00EA6033"/>
    <w:rsid w:val="00EA65BE"/>
    <w:rsid w:val="00EA6AEA"/>
    <w:rsid w:val="00EA6BF2"/>
    <w:rsid w:val="00EA75AD"/>
    <w:rsid w:val="00EB1CFA"/>
    <w:rsid w:val="00EB234B"/>
    <w:rsid w:val="00EB33E6"/>
    <w:rsid w:val="00EB3ABA"/>
    <w:rsid w:val="00EB41E9"/>
    <w:rsid w:val="00EB5346"/>
    <w:rsid w:val="00EB6614"/>
    <w:rsid w:val="00EB714F"/>
    <w:rsid w:val="00EC0416"/>
    <w:rsid w:val="00EC08D4"/>
    <w:rsid w:val="00EC0BB8"/>
    <w:rsid w:val="00EC138E"/>
    <w:rsid w:val="00EC2050"/>
    <w:rsid w:val="00EC27F4"/>
    <w:rsid w:val="00EC4A8B"/>
    <w:rsid w:val="00EC4F7B"/>
    <w:rsid w:val="00EC5599"/>
    <w:rsid w:val="00EC59C1"/>
    <w:rsid w:val="00EC5D2F"/>
    <w:rsid w:val="00EC5E20"/>
    <w:rsid w:val="00EC61CC"/>
    <w:rsid w:val="00EC7DA3"/>
    <w:rsid w:val="00ED1295"/>
    <w:rsid w:val="00ED12C3"/>
    <w:rsid w:val="00ED162A"/>
    <w:rsid w:val="00ED1CA6"/>
    <w:rsid w:val="00ED1CC0"/>
    <w:rsid w:val="00ED352E"/>
    <w:rsid w:val="00ED3AC7"/>
    <w:rsid w:val="00ED3F06"/>
    <w:rsid w:val="00ED3FAB"/>
    <w:rsid w:val="00ED4493"/>
    <w:rsid w:val="00ED58D1"/>
    <w:rsid w:val="00ED591E"/>
    <w:rsid w:val="00ED5F37"/>
    <w:rsid w:val="00ED608B"/>
    <w:rsid w:val="00ED6784"/>
    <w:rsid w:val="00ED70B3"/>
    <w:rsid w:val="00EE27E0"/>
    <w:rsid w:val="00EE2BB0"/>
    <w:rsid w:val="00EE3A94"/>
    <w:rsid w:val="00EE40A1"/>
    <w:rsid w:val="00EE47FF"/>
    <w:rsid w:val="00EE527E"/>
    <w:rsid w:val="00EE5846"/>
    <w:rsid w:val="00EE6D46"/>
    <w:rsid w:val="00EE7138"/>
    <w:rsid w:val="00EE7911"/>
    <w:rsid w:val="00EE7A41"/>
    <w:rsid w:val="00EF0B97"/>
    <w:rsid w:val="00EF1859"/>
    <w:rsid w:val="00EF2384"/>
    <w:rsid w:val="00EF25EB"/>
    <w:rsid w:val="00EF2A5F"/>
    <w:rsid w:val="00EF2CFB"/>
    <w:rsid w:val="00EF2D06"/>
    <w:rsid w:val="00EF38B3"/>
    <w:rsid w:val="00EF3B62"/>
    <w:rsid w:val="00EF3E13"/>
    <w:rsid w:val="00EF40F0"/>
    <w:rsid w:val="00EF4382"/>
    <w:rsid w:val="00EF5419"/>
    <w:rsid w:val="00EF558B"/>
    <w:rsid w:val="00EF6078"/>
    <w:rsid w:val="00EF6100"/>
    <w:rsid w:val="00EF73A1"/>
    <w:rsid w:val="00F00392"/>
    <w:rsid w:val="00F0062A"/>
    <w:rsid w:val="00F00B94"/>
    <w:rsid w:val="00F00DF2"/>
    <w:rsid w:val="00F00F49"/>
    <w:rsid w:val="00F01EBB"/>
    <w:rsid w:val="00F033CF"/>
    <w:rsid w:val="00F04517"/>
    <w:rsid w:val="00F04755"/>
    <w:rsid w:val="00F04D63"/>
    <w:rsid w:val="00F05CD0"/>
    <w:rsid w:val="00F07580"/>
    <w:rsid w:val="00F11F0F"/>
    <w:rsid w:val="00F120F2"/>
    <w:rsid w:val="00F1216C"/>
    <w:rsid w:val="00F12AE5"/>
    <w:rsid w:val="00F142B0"/>
    <w:rsid w:val="00F149F0"/>
    <w:rsid w:val="00F171DF"/>
    <w:rsid w:val="00F17A18"/>
    <w:rsid w:val="00F20530"/>
    <w:rsid w:val="00F2104D"/>
    <w:rsid w:val="00F218D5"/>
    <w:rsid w:val="00F21996"/>
    <w:rsid w:val="00F21C72"/>
    <w:rsid w:val="00F21DCE"/>
    <w:rsid w:val="00F2275F"/>
    <w:rsid w:val="00F22E28"/>
    <w:rsid w:val="00F23C39"/>
    <w:rsid w:val="00F245F2"/>
    <w:rsid w:val="00F24829"/>
    <w:rsid w:val="00F26218"/>
    <w:rsid w:val="00F26E89"/>
    <w:rsid w:val="00F27D24"/>
    <w:rsid w:val="00F27D27"/>
    <w:rsid w:val="00F3047E"/>
    <w:rsid w:val="00F304E1"/>
    <w:rsid w:val="00F30CA6"/>
    <w:rsid w:val="00F32274"/>
    <w:rsid w:val="00F326ED"/>
    <w:rsid w:val="00F32BB5"/>
    <w:rsid w:val="00F33539"/>
    <w:rsid w:val="00F35F33"/>
    <w:rsid w:val="00F362B1"/>
    <w:rsid w:val="00F36343"/>
    <w:rsid w:val="00F3653E"/>
    <w:rsid w:val="00F36A24"/>
    <w:rsid w:val="00F36DD9"/>
    <w:rsid w:val="00F37081"/>
    <w:rsid w:val="00F40992"/>
    <w:rsid w:val="00F40E6E"/>
    <w:rsid w:val="00F4167C"/>
    <w:rsid w:val="00F4305E"/>
    <w:rsid w:val="00F44AC9"/>
    <w:rsid w:val="00F44DAA"/>
    <w:rsid w:val="00F45D2D"/>
    <w:rsid w:val="00F45E08"/>
    <w:rsid w:val="00F46750"/>
    <w:rsid w:val="00F50323"/>
    <w:rsid w:val="00F50C73"/>
    <w:rsid w:val="00F52724"/>
    <w:rsid w:val="00F53934"/>
    <w:rsid w:val="00F55828"/>
    <w:rsid w:val="00F55BA2"/>
    <w:rsid w:val="00F565BD"/>
    <w:rsid w:val="00F605D0"/>
    <w:rsid w:val="00F60932"/>
    <w:rsid w:val="00F60A91"/>
    <w:rsid w:val="00F621DF"/>
    <w:rsid w:val="00F633D2"/>
    <w:rsid w:val="00F64EFA"/>
    <w:rsid w:val="00F65076"/>
    <w:rsid w:val="00F65243"/>
    <w:rsid w:val="00F704E2"/>
    <w:rsid w:val="00F71394"/>
    <w:rsid w:val="00F71A6A"/>
    <w:rsid w:val="00F71D4F"/>
    <w:rsid w:val="00F7308B"/>
    <w:rsid w:val="00F73270"/>
    <w:rsid w:val="00F73813"/>
    <w:rsid w:val="00F741A9"/>
    <w:rsid w:val="00F74AFE"/>
    <w:rsid w:val="00F74D13"/>
    <w:rsid w:val="00F750C3"/>
    <w:rsid w:val="00F752DD"/>
    <w:rsid w:val="00F75B80"/>
    <w:rsid w:val="00F75FE7"/>
    <w:rsid w:val="00F76A44"/>
    <w:rsid w:val="00F7716E"/>
    <w:rsid w:val="00F771F1"/>
    <w:rsid w:val="00F7741A"/>
    <w:rsid w:val="00F77932"/>
    <w:rsid w:val="00F82407"/>
    <w:rsid w:val="00F824D4"/>
    <w:rsid w:val="00F82B0E"/>
    <w:rsid w:val="00F836E6"/>
    <w:rsid w:val="00F84411"/>
    <w:rsid w:val="00F848CF"/>
    <w:rsid w:val="00F84AB9"/>
    <w:rsid w:val="00F855DF"/>
    <w:rsid w:val="00F856DF"/>
    <w:rsid w:val="00F861D1"/>
    <w:rsid w:val="00F8784E"/>
    <w:rsid w:val="00F87B0C"/>
    <w:rsid w:val="00F916B1"/>
    <w:rsid w:val="00F93083"/>
    <w:rsid w:val="00F93462"/>
    <w:rsid w:val="00F949C0"/>
    <w:rsid w:val="00F94FF6"/>
    <w:rsid w:val="00F96FFA"/>
    <w:rsid w:val="00F97C86"/>
    <w:rsid w:val="00FA04D6"/>
    <w:rsid w:val="00FA146A"/>
    <w:rsid w:val="00FA2978"/>
    <w:rsid w:val="00FA32DB"/>
    <w:rsid w:val="00FA4A02"/>
    <w:rsid w:val="00FA76C0"/>
    <w:rsid w:val="00FA7CEA"/>
    <w:rsid w:val="00FB0330"/>
    <w:rsid w:val="00FB0981"/>
    <w:rsid w:val="00FB0DEC"/>
    <w:rsid w:val="00FB1BED"/>
    <w:rsid w:val="00FB1D4B"/>
    <w:rsid w:val="00FB2062"/>
    <w:rsid w:val="00FB2A4E"/>
    <w:rsid w:val="00FB2B13"/>
    <w:rsid w:val="00FB3702"/>
    <w:rsid w:val="00FB3CE3"/>
    <w:rsid w:val="00FB4F7B"/>
    <w:rsid w:val="00FB4FB3"/>
    <w:rsid w:val="00FB5B06"/>
    <w:rsid w:val="00FB7409"/>
    <w:rsid w:val="00FB7B62"/>
    <w:rsid w:val="00FC00B8"/>
    <w:rsid w:val="00FC135E"/>
    <w:rsid w:val="00FC14FB"/>
    <w:rsid w:val="00FC176A"/>
    <w:rsid w:val="00FC19FD"/>
    <w:rsid w:val="00FC2719"/>
    <w:rsid w:val="00FC2C92"/>
    <w:rsid w:val="00FC35DA"/>
    <w:rsid w:val="00FC444F"/>
    <w:rsid w:val="00FC4EBA"/>
    <w:rsid w:val="00FC55E7"/>
    <w:rsid w:val="00FC5E08"/>
    <w:rsid w:val="00FC691D"/>
    <w:rsid w:val="00FD01D9"/>
    <w:rsid w:val="00FD108B"/>
    <w:rsid w:val="00FD1148"/>
    <w:rsid w:val="00FD20A3"/>
    <w:rsid w:val="00FD2CED"/>
    <w:rsid w:val="00FD3477"/>
    <w:rsid w:val="00FD4815"/>
    <w:rsid w:val="00FD659E"/>
    <w:rsid w:val="00FD6E0A"/>
    <w:rsid w:val="00FD756C"/>
    <w:rsid w:val="00FD7EDA"/>
    <w:rsid w:val="00FE0021"/>
    <w:rsid w:val="00FE18B5"/>
    <w:rsid w:val="00FE2152"/>
    <w:rsid w:val="00FE28CC"/>
    <w:rsid w:val="00FE346A"/>
    <w:rsid w:val="00FE55EB"/>
    <w:rsid w:val="00FE5E99"/>
    <w:rsid w:val="00FE6A82"/>
    <w:rsid w:val="00FE6E31"/>
    <w:rsid w:val="00FF04BB"/>
    <w:rsid w:val="00FF1901"/>
    <w:rsid w:val="00FF23E2"/>
    <w:rsid w:val="00FF29D7"/>
    <w:rsid w:val="00FF2C39"/>
    <w:rsid w:val="00FF3090"/>
    <w:rsid w:val="00FF31C8"/>
    <w:rsid w:val="00FF3431"/>
    <w:rsid w:val="00FF4266"/>
    <w:rsid w:val="00FF54EB"/>
    <w:rsid w:val="00FF55EA"/>
    <w:rsid w:val="00FF5CE0"/>
    <w:rsid w:val="00FF6F98"/>
    <w:rsid w:val="00FF7349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1E0FCD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1E0FCD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1E0FCD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1E0FCD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1E0FCD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1E0FCD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aliases w:val="ECHR_Heading_1"/>
    <w:basedOn w:val="JuHHead"/>
    <w:next w:val="JuPara"/>
    <w:link w:val="JuHIRomanChar"/>
    <w:qFormat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aliases w:val="ECHR_Title_1"/>
    <w:basedOn w:val="Normal"/>
    <w:next w:val="JuPara"/>
    <w:link w:val="JuHHeadChar"/>
    <w:uiPriority w:val="18"/>
    <w:qFormat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,ECHR_Para"/>
    <w:basedOn w:val="Normal"/>
    <w:link w:val="JuParaChar"/>
    <w:uiPriority w:val="12"/>
    <w:qFormat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link w:val="JuPara"/>
    <w:uiPriority w:val="12"/>
    <w:rsid w:val="00B921A8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link w:val="JuHAChar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aliases w:val="ECHR_Para_Quote"/>
    <w:basedOn w:val="JuPara"/>
    <w:link w:val="JuQuotChar"/>
    <w:qFormat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30"/>
    <w:qFormat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rsid w:val="001E0FCD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28"/>
    <w:qFormat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semiHidden/>
    <w:rsid w:val="001E0FCD"/>
    <w:rPr>
      <w:sz w:val="16"/>
    </w:rPr>
  </w:style>
  <w:style w:type="paragraph" w:styleId="CommentText">
    <w:name w:val="annotation text"/>
    <w:basedOn w:val="Normal"/>
    <w:semiHidden/>
    <w:rsid w:val="001E0FCD"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customStyle="1" w:styleId="JuSignedChar">
    <w:name w:val="Ju_Signed Char"/>
    <w:link w:val="JuSigned"/>
    <w:rsid w:val="000726F6"/>
    <w:rPr>
      <w:sz w:val="24"/>
      <w:lang w:val="en-GB" w:eastAsia="fr-FR" w:bidi="ar-SA"/>
    </w:rPr>
  </w:style>
  <w:style w:type="character" w:customStyle="1" w:styleId="JuJudgesChar">
    <w:name w:val="Ju_Judges Char"/>
    <w:link w:val="JuJudges"/>
    <w:locked/>
    <w:rsid w:val="00D15473"/>
    <w:rPr>
      <w:sz w:val="24"/>
      <w:lang w:val="en-GB" w:eastAsia="fr-FR" w:bidi="ar-SA"/>
    </w:rPr>
  </w:style>
  <w:style w:type="character" w:customStyle="1" w:styleId="JuCaseChar">
    <w:name w:val="Ju_Case Char"/>
    <w:link w:val="JuCase"/>
    <w:rsid w:val="00B921A8"/>
    <w:rPr>
      <w:b/>
      <w:sz w:val="24"/>
      <w:lang w:val="en-GB" w:eastAsia="fr-FR" w:bidi="ar-SA"/>
    </w:rPr>
  </w:style>
  <w:style w:type="character" w:styleId="Hyperlink">
    <w:name w:val="Hyperlink"/>
    <w:rsid w:val="001A0535"/>
    <w:rPr>
      <w:color w:val="0000FF"/>
      <w:u w:val="single"/>
    </w:rPr>
  </w:style>
  <w:style w:type="character" w:customStyle="1" w:styleId="JuParaCar">
    <w:name w:val="Ju_Para Car"/>
    <w:rsid w:val="00C67A35"/>
    <w:rPr>
      <w:sz w:val="24"/>
      <w:lang w:val="en-GB" w:eastAsia="fr-FR" w:bidi="ar-SA"/>
    </w:rPr>
  </w:style>
  <w:style w:type="character" w:customStyle="1" w:styleId="JuHHeadChar">
    <w:name w:val="Ju_H_Head Char"/>
    <w:link w:val="JuHHead"/>
    <w:uiPriority w:val="18"/>
    <w:rsid w:val="00DE6751"/>
    <w:rPr>
      <w:sz w:val="28"/>
      <w:lang w:val="en-GB" w:eastAsia="fr-FR" w:bidi="ar-SA"/>
    </w:rPr>
  </w:style>
  <w:style w:type="character" w:customStyle="1" w:styleId="JuHIRomanChar">
    <w:name w:val="Ju_H_I_Roman Char"/>
    <w:link w:val="JuHIRoman"/>
    <w:rsid w:val="00DE6751"/>
    <w:rPr>
      <w:sz w:val="24"/>
      <w:lang w:val="en-GB" w:eastAsia="fr-FR" w:bidi="ar-SA"/>
    </w:rPr>
  </w:style>
  <w:style w:type="character" w:customStyle="1" w:styleId="JuHAChar">
    <w:name w:val="Ju_H_A Char"/>
    <w:link w:val="JuHA"/>
    <w:rsid w:val="00DE6751"/>
    <w:rPr>
      <w:b/>
      <w:sz w:val="24"/>
      <w:lang w:val="en-GB" w:eastAsia="fr-FR" w:bidi="ar-SA"/>
    </w:rPr>
  </w:style>
  <w:style w:type="character" w:customStyle="1" w:styleId="JuQuotChar">
    <w:name w:val="Ju_Quot Char"/>
    <w:link w:val="JuQuot"/>
    <w:rsid w:val="00F218D5"/>
    <w:rPr>
      <w:lang w:val="en-GB" w:eastAsia="fr-FR" w:bidi="ar-SA"/>
    </w:rPr>
  </w:style>
  <w:style w:type="character" w:customStyle="1" w:styleId="ju-005fpara-0020char-0020char-0020char-0020char-0020char-0020char-0020char-0020char-0020char-0020char-0020char-0020char-0020char-0020char-0020char-0020char-0020char-0020char-0020char-0020char-0020char-0020char--char">
    <w:name w:val="ju-005fpara-0020char-0020char-0020char-0020char-0020char-0020char-0020char-0020char-0020char-0020char-0020char-0020char-0020char-0020char-0020char-0020char-0020char-0020char-0020char-0020char-0020char-0020char--char"/>
    <w:basedOn w:val="DefaultParagraphFont"/>
    <w:rsid w:val="00B80573"/>
  </w:style>
  <w:style w:type="character" w:customStyle="1" w:styleId="ju-005fpara-0020char-0020char-0020char-0020char-0020char-0020char-0020char-0020char-0020char-0020char-0020char-0020char-0020char-0020char-0020char-0020char-0020char-0020char-0020char-0020char-0020char-0020char-0020char-0020char--char">
    <w:name w:val="ju-005fpara-0020char-0020char-0020char-0020char-0020char-0020char-0020char-0020char-0020char-0020char-0020char-0020char-0020char-0020char-0020char-0020char-0020char-0020char-0020char-0020char-0020char-0020char-0020char-0020char--char"/>
    <w:basedOn w:val="DefaultParagraphFont"/>
    <w:rsid w:val="00B80573"/>
  </w:style>
  <w:style w:type="paragraph" w:customStyle="1" w:styleId="ju-005fquot">
    <w:name w:val="ju-005fquot"/>
    <w:basedOn w:val="Normal"/>
    <w:rsid w:val="00AB1AEB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quot--char">
    <w:name w:val="ju-005fquot--char"/>
    <w:basedOn w:val="DefaultParagraphFont"/>
    <w:rsid w:val="00AB1AEB"/>
  </w:style>
  <w:style w:type="character" w:customStyle="1" w:styleId="footnote-0020reference--char">
    <w:name w:val="footnote-0020reference--char"/>
    <w:basedOn w:val="DefaultParagraphFont"/>
    <w:rsid w:val="00AB1AEB"/>
  </w:style>
  <w:style w:type="paragraph" w:customStyle="1" w:styleId="ju-005fpara-0020char-0020char-0020char-0020char">
    <w:name w:val="ju-005fpara-0020char-0020char-0020char-0020char"/>
    <w:basedOn w:val="Normal"/>
    <w:rsid w:val="00762187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620847"/>
  </w:style>
  <w:style w:type="character" w:customStyle="1" w:styleId="OpiNames">
    <w:name w:val="Opi_Names"/>
    <w:rsid w:val="000114B7"/>
    <w:rPr>
      <w:rFonts w:ascii="Times New Roman" w:hAnsi="Times New Roman"/>
      <w:smallCaps/>
      <w:noProof w:val="0"/>
      <w:sz w:val="20"/>
      <w:vertAlign w:val="baseline"/>
      <w:lang w:val="en-GB"/>
    </w:rPr>
  </w:style>
  <w:style w:type="character" w:styleId="HTMLCite">
    <w:name w:val="HTML Cite"/>
    <w:uiPriority w:val="99"/>
    <w:unhideWhenUsed/>
    <w:rsid w:val="0039154C"/>
    <w:rPr>
      <w:i w:val="0"/>
      <w:iCs w:val="0"/>
      <w:color w:val="009933"/>
    </w:rPr>
  </w:style>
  <w:style w:type="character" w:customStyle="1" w:styleId="HeaderChar">
    <w:name w:val="Header Char"/>
    <w:link w:val="Header"/>
    <w:uiPriority w:val="99"/>
    <w:rsid w:val="00774FA8"/>
    <w:rPr>
      <w:sz w:val="18"/>
      <w:lang w:val="en-GB" w:eastAsia="fr-FR"/>
    </w:rPr>
  </w:style>
  <w:style w:type="paragraph" w:styleId="Revision">
    <w:name w:val="Revision"/>
    <w:hidden/>
    <w:uiPriority w:val="99"/>
    <w:semiHidden/>
    <w:rsid w:val="008566AF"/>
    <w:rPr>
      <w:sz w:val="24"/>
      <w:lang w:val="en-GB" w:eastAsia="fr-FR"/>
    </w:rPr>
  </w:style>
  <w:style w:type="character" w:styleId="Emphasis">
    <w:name w:val="Emphasis"/>
    <w:uiPriority w:val="20"/>
    <w:qFormat/>
    <w:rsid w:val="00E9557B"/>
    <w:rPr>
      <w:i/>
      <w:iCs/>
    </w:rPr>
  </w:style>
  <w:style w:type="character" w:customStyle="1" w:styleId="apple-converted-space">
    <w:name w:val="apple-converted-space"/>
    <w:basedOn w:val="DefaultParagraphFont"/>
    <w:rsid w:val="00E9557B"/>
  </w:style>
  <w:style w:type="paragraph" w:styleId="ListBullet">
    <w:name w:val="List Bullet"/>
    <w:basedOn w:val="Normal"/>
    <w:rsid w:val="00B922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36190</Words>
  <Characters>207550</Characters>
  <Application>Microsoft Office Word</Application>
  <DocSecurity>0</DocSecurity>
  <Lines>1729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2016-05-27T08:37:00Z</dcterms:created>
  <dcterms:modified xsi:type="dcterms:W3CDTF">2016-05-27T08:37:00Z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