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649BCF" w14:textId="77777777" w:rsidR="00F166C6" w:rsidRDefault="00F166C6" w:rsidP="00052977">
      <w:pPr>
        <w:pStyle w:val="JuPara"/>
        <w:jc w:val="center"/>
      </w:pPr>
      <w:bookmarkStart w:id="0" w:name="_GoBack"/>
      <w:bookmarkEnd w:id="0"/>
    </w:p>
    <w:p w14:paraId="02BA523C" w14:textId="77777777" w:rsidR="00052977" w:rsidRPr="00065271" w:rsidRDefault="00052977" w:rsidP="00052977">
      <w:pPr>
        <w:jc w:val="center"/>
      </w:pPr>
    </w:p>
    <w:p w14:paraId="40F168D7" w14:textId="77777777" w:rsidR="00052977" w:rsidRPr="00065271" w:rsidRDefault="00052977" w:rsidP="00052977">
      <w:pPr>
        <w:jc w:val="center"/>
      </w:pPr>
    </w:p>
    <w:p w14:paraId="084FDDEC" w14:textId="30124C61" w:rsidR="00052977" w:rsidRPr="00A014C3" w:rsidRDefault="00052977" w:rsidP="00052977">
      <w:pPr>
        <w:jc w:val="center"/>
      </w:pPr>
      <w:r>
        <w:t>СЪД (СЪСТАВ)</w:t>
      </w:r>
    </w:p>
    <w:p w14:paraId="7B015ABB" w14:textId="77777777" w:rsidR="00052977" w:rsidRPr="00A014C3" w:rsidRDefault="00052977" w:rsidP="00052977">
      <w:pPr>
        <w:jc w:val="center"/>
      </w:pPr>
    </w:p>
    <w:p w14:paraId="7E02BA61" w14:textId="77777777" w:rsidR="00052977" w:rsidRPr="00A014C3" w:rsidRDefault="00052977" w:rsidP="00052977">
      <w:pPr>
        <w:jc w:val="center"/>
      </w:pPr>
    </w:p>
    <w:p w14:paraId="49B52495" w14:textId="77777777" w:rsidR="00052977" w:rsidRPr="00A014C3" w:rsidRDefault="00052977" w:rsidP="00052977">
      <w:pPr>
        <w:jc w:val="center"/>
      </w:pPr>
    </w:p>
    <w:p w14:paraId="45494005" w14:textId="77777777" w:rsidR="00052977" w:rsidRPr="00A014C3" w:rsidRDefault="00052977" w:rsidP="00052977">
      <w:pPr>
        <w:jc w:val="center"/>
      </w:pPr>
    </w:p>
    <w:p w14:paraId="2629DC21" w14:textId="77777777" w:rsidR="00052977" w:rsidRPr="00A014C3" w:rsidRDefault="00052977" w:rsidP="00052977">
      <w:pPr>
        <w:jc w:val="center"/>
      </w:pPr>
    </w:p>
    <w:p w14:paraId="2EEEAF70" w14:textId="77777777" w:rsidR="00052977" w:rsidRPr="00A014C3" w:rsidRDefault="00052977" w:rsidP="00052977">
      <w:pPr>
        <w:jc w:val="center"/>
      </w:pPr>
    </w:p>
    <w:p w14:paraId="15CD202D" w14:textId="74B38789" w:rsidR="00052977" w:rsidRPr="00A0533B" w:rsidRDefault="00052977" w:rsidP="00052977">
      <w:pPr>
        <w:jc w:val="center"/>
      </w:pPr>
      <w:bookmarkStart w:id="1" w:name="To"/>
      <w:r>
        <w:rPr>
          <w:b/>
        </w:rPr>
        <w:t>ДЕЛО</w:t>
      </w:r>
      <w:bookmarkEnd w:id="1"/>
      <w:r>
        <w:rPr>
          <w:b/>
        </w:rPr>
        <w:t xml:space="preserve"> </w:t>
      </w:r>
      <w:r>
        <w:rPr>
          <w:b/>
          <w:color w:val="000000"/>
        </w:rPr>
        <w:t>LEANDER срещу ШВЕЦИЯ</w:t>
      </w:r>
    </w:p>
    <w:p w14:paraId="79581292" w14:textId="77777777" w:rsidR="00052977" w:rsidRDefault="00052977" w:rsidP="00052977">
      <w:pPr>
        <w:jc w:val="center"/>
        <w:rPr>
          <w:i/>
          <w:iCs/>
        </w:rPr>
      </w:pPr>
    </w:p>
    <w:p w14:paraId="42CD5C08" w14:textId="77777777" w:rsidR="00052977" w:rsidRPr="003015FF" w:rsidRDefault="00052977" w:rsidP="00052977">
      <w:pPr>
        <w:jc w:val="center"/>
        <w:rPr>
          <w:i/>
          <w:iCs/>
        </w:rPr>
      </w:pPr>
      <w:r>
        <w:rPr>
          <w:i/>
        </w:rPr>
        <w:t xml:space="preserve">(Жалба №  </w:t>
      </w:r>
      <w:r>
        <w:rPr>
          <w:i/>
          <w:color w:val="000000"/>
        </w:rPr>
        <w:t>9248/81</w:t>
      </w:r>
      <w:r>
        <w:rPr>
          <w:i/>
        </w:rPr>
        <w:t>)</w:t>
      </w:r>
    </w:p>
    <w:p w14:paraId="5B507572" w14:textId="77777777" w:rsidR="00052977" w:rsidRPr="003015FF" w:rsidRDefault="00052977" w:rsidP="00052977">
      <w:pPr>
        <w:pStyle w:val="JuCase"/>
        <w:jc w:val="center"/>
        <w:rPr>
          <w:b w:val="0"/>
        </w:rPr>
      </w:pPr>
    </w:p>
    <w:p w14:paraId="38B68EC0" w14:textId="77777777" w:rsidR="00052977" w:rsidRPr="003015FF" w:rsidRDefault="00052977" w:rsidP="00052977">
      <w:pPr>
        <w:pStyle w:val="JuPara"/>
      </w:pPr>
    </w:p>
    <w:p w14:paraId="4E8F2AA6" w14:textId="77777777" w:rsidR="00052977" w:rsidRPr="003015FF" w:rsidRDefault="00052977" w:rsidP="00052977">
      <w:pPr>
        <w:pStyle w:val="JuPara"/>
      </w:pPr>
    </w:p>
    <w:p w14:paraId="65640668" w14:textId="77777777" w:rsidR="00052977" w:rsidRPr="003015FF" w:rsidRDefault="00052977" w:rsidP="00052977">
      <w:pPr>
        <w:pStyle w:val="JuPara"/>
      </w:pPr>
    </w:p>
    <w:p w14:paraId="4956B765" w14:textId="77777777" w:rsidR="00052977" w:rsidRPr="003015FF" w:rsidRDefault="00052977" w:rsidP="00052977">
      <w:pPr>
        <w:pStyle w:val="JuPara"/>
      </w:pPr>
    </w:p>
    <w:p w14:paraId="1EC681F3" w14:textId="77777777" w:rsidR="00052977" w:rsidRPr="003015FF" w:rsidRDefault="00052977" w:rsidP="00052977">
      <w:pPr>
        <w:pStyle w:val="JuPara"/>
      </w:pPr>
    </w:p>
    <w:p w14:paraId="4073FC1A" w14:textId="77777777" w:rsidR="00052977" w:rsidRPr="003015FF" w:rsidRDefault="00052977" w:rsidP="00052977">
      <w:pPr>
        <w:pStyle w:val="JuPara"/>
        <w:jc w:val="center"/>
      </w:pPr>
      <w:r>
        <w:t>РЕШЕНИЕ</w:t>
      </w:r>
    </w:p>
    <w:p w14:paraId="3C9B4D75" w14:textId="77777777" w:rsidR="00052977" w:rsidRPr="003015FF" w:rsidRDefault="00052977" w:rsidP="00052977">
      <w:pPr>
        <w:pStyle w:val="JuPara"/>
        <w:jc w:val="center"/>
      </w:pPr>
    </w:p>
    <w:p w14:paraId="2CF75D71" w14:textId="77777777" w:rsidR="00052977" w:rsidRPr="003015FF" w:rsidRDefault="00052977" w:rsidP="00052977">
      <w:pPr>
        <w:pStyle w:val="JuPara"/>
        <w:jc w:val="center"/>
      </w:pPr>
    </w:p>
    <w:p w14:paraId="28C88D05" w14:textId="77777777" w:rsidR="00052977" w:rsidRPr="003015FF" w:rsidRDefault="00052977" w:rsidP="00052977">
      <w:pPr>
        <w:pStyle w:val="JuPara"/>
        <w:jc w:val="center"/>
      </w:pPr>
    </w:p>
    <w:p w14:paraId="30D6D1E8" w14:textId="77777777" w:rsidR="00052977" w:rsidRPr="003015FF" w:rsidRDefault="00052977" w:rsidP="00052977">
      <w:pPr>
        <w:pStyle w:val="JuPara"/>
        <w:jc w:val="center"/>
      </w:pPr>
      <w:r>
        <w:t>СТРАСБУРГ</w:t>
      </w:r>
    </w:p>
    <w:p w14:paraId="3C3F89FF" w14:textId="77777777" w:rsidR="00052977" w:rsidRPr="003015FF" w:rsidRDefault="00052977" w:rsidP="00052977">
      <w:pPr>
        <w:pStyle w:val="JuPara"/>
        <w:jc w:val="center"/>
      </w:pPr>
    </w:p>
    <w:p w14:paraId="6C9DD7DF" w14:textId="6C377077" w:rsidR="007B6873" w:rsidRDefault="00052977" w:rsidP="00052977">
      <w:pPr>
        <w:pStyle w:val="JuPara"/>
        <w:jc w:val="center"/>
        <w:sectPr w:rsidR="007B6873" w:rsidSect="00AC25D9">
          <w:headerReference w:type="even" r:id="rId6"/>
          <w:headerReference w:type="default" r:id="rId7"/>
          <w:footerReference w:type="even" r:id="rId8"/>
          <w:footerReference w:type="default" r:id="rId9"/>
          <w:headerReference w:type="first" r:id="rId10"/>
          <w:footerReference w:type="first" r:id="rId11"/>
          <w:footnotePr>
            <w:numRestart w:val="eachSect"/>
          </w:footnotePr>
          <w:pgSz w:w="11906" w:h="16838" w:code="9"/>
          <w:pgMar w:top="2274" w:right="2274" w:bottom="2274" w:left="2274" w:header="1701" w:footer="720" w:gutter="0"/>
          <w:pgNumType w:start="0"/>
          <w:cols w:space="720"/>
          <w:noEndnote/>
        </w:sectPr>
      </w:pPr>
      <w:r>
        <w:t>26 март 1987 г.</w:t>
      </w:r>
    </w:p>
    <w:p w14:paraId="7E6F76DA" w14:textId="77777777" w:rsidR="00717D91" w:rsidRDefault="00B27F1A" w:rsidP="00052977">
      <w:r>
        <w:lastRenderedPageBreak/>
        <w:br w:type="page"/>
      </w:r>
    </w:p>
    <w:p w14:paraId="152F7851" w14:textId="7A689035" w:rsidR="00F166C6" w:rsidRDefault="00052977" w:rsidP="00717D91">
      <w:pPr>
        <w:pStyle w:val="JuCase"/>
      </w:pPr>
      <w:r>
        <w:lastRenderedPageBreak/>
        <w:t>По делото Leander</w:t>
      </w:r>
      <w:r w:rsidR="00717D91" w:rsidRPr="00717D91">
        <w:rPr>
          <w:rStyle w:val="FootnoteReference"/>
        </w:rPr>
        <w:sym w:font="Symbol" w:char="F02A"/>
      </w:r>
      <w:r>
        <w:t>,</w:t>
      </w:r>
    </w:p>
    <w:p w14:paraId="59277D49" w14:textId="382B7D21" w:rsidR="00F166C6" w:rsidRDefault="00052977" w:rsidP="00717D91">
      <w:pPr>
        <w:pStyle w:val="JuPara"/>
      </w:pPr>
      <w:r>
        <w:footnoteReference w:customMarkFollows="1" w:id="1"/>
        <w:t>Европейският съд по правата на човека, на заседание, в съответствие с Член 43 (Чл. 43) от Конвенцията за защита правата на човека и основните свободи (</w:t>
      </w:r>
      <w:r w:rsidR="007420EB">
        <w:t>„</w:t>
      </w:r>
      <w:r>
        <w:t>Конвенцията</w:t>
      </w:r>
      <w:r w:rsidR="007420EB">
        <w:t>“</w:t>
      </w:r>
      <w:r>
        <w:t xml:space="preserve">) и съответните разпоредби </w:t>
      </w:r>
      <w:r w:rsidR="000F0A9C">
        <w:t>на</w:t>
      </w:r>
      <w:r>
        <w:t xml:space="preserve"> Правилника на Съда, в състав</w:t>
      </w:r>
      <w:r w:rsidR="000F0A9C">
        <w:t xml:space="preserve"> , състоящ се от следните с</w:t>
      </w:r>
      <w:r>
        <w:t>ъдии</w:t>
      </w:r>
      <w:r w:rsidR="000F0A9C">
        <w:t>:</w:t>
      </w:r>
    </w:p>
    <w:p w14:paraId="5AFE4CC2" w14:textId="263263B5" w:rsidR="00717D91" w:rsidRDefault="00717D91" w:rsidP="00717D91">
      <w:pPr>
        <w:pStyle w:val="JuJudges"/>
      </w:pPr>
      <w:r>
        <w:tab/>
      </w:r>
      <w:r w:rsidR="00226C2B">
        <w:t>г</w:t>
      </w:r>
      <w:r>
        <w:t>-н Р. Рисдал</w:t>
      </w:r>
      <w:r w:rsidR="000F0A9C">
        <w:t xml:space="preserve"> (R. </w:t>
      </w:r>
      <w:r w:rsidR="000F0A9C">
        <w:rPr>
          <w:rStyle w:val="JuNames"/>
        </w:rPr>
        <w:t>Ryssdal</w:t>
      </w:r>
      <w:r w:rsidR="000F0A9C">
        <w:t>)</w:t>
      </w:r>
      <w:r>
        <w:t xml:space="preserve">, </w:t>
      </w:r>
      <w:r w:rsidRPr="00E7143F">
        <w:rPr>
          <w:i/>
        </w:rPr>
        <w:t>Председател</w:t>
      </w:r>
      <w:r>
        <w:t>,</w:t>
      </w:r>
    </w:p>
    <w:p w14:paraId="68D39640" w14:textId="705501CB" w:rsidR="00717D91" w:rsidRDefault="00717D91" w:rsidP="00717D91">
      <w:pPr>
        <w:pStyle w:val="JuJudges"/>
      </w:pPr>
      <w:r>
        <w:tab/>
      </w:r>
      <w:r w:rsidR="00226C2B">
        <w:t>г</w:t>
      </w:r>
      <w:r>
        <w:t xml:space="preserve">-н Г. Лагергрен (G. </w:t>
      </w:r>
      <w:r>
        <w:rPr>
          <w:rStyle w:val="JuNames"/>
        </w:rPr>
        <w:t>Lagergren</w:t>
      </w:r>
      <w:r>
        <w:t>),</w:t>
      </w:r>
    </w:p>
    <w:p w14:paraId="1838050C" w14:textId="39715D30" w:rsidR="00717D91" w:rsidRDefault="00717D91" w:rsidP="00717D91">
      <w:pPr>
        <w:pStyle w:val="JuJudges"/>
      </w:pPr>
      <w:r>
        <w:tab/>
      </w:r>
      <w:r w:rsidR="00226C2B">
        <w:t>г</w:t>
      </w:r>
      <w:r>
        <w:t>-н Ф. Гьол</w:t>
      </w:r>
      <w:r w:rsidR="00226C2B">
        <w:t>ч</w:t>
      </w:r>
      <w:r>
        <w:t>укл</w:t>
      </w:r>
      <w:r w:rsidR="00226C2B">
        <w:t>у</w:t>
      </w:r>
      <w:r>
        <w:t xml:space="preserve"> (F. </w:t>
      </w:r>
      <w:r>
        <w:rPr>
          <w:rStyle w:val="JuNames"/>
        </w:rPr>
        <w:t>Gölcüklü</w:t>
      </w:r>
      <w:r>
        <w:t>),</w:t>
      </w:r>
    </w:p>
    <w:p w14:paraId="38265123" w14:textId="16F1F8E5" w:rsidR="00717D91" w:rsidRDefault="00717D91" w:rsidP="00717D91">
      <w:pPr>
        <w:pStyle w:val="JuJudges"/>
      </w:pPr>
      <w:r>
        <w:tab/>
      </w:r>
      <w:r w:rsidR="00226C2B">
        <w:t>г</w:t>
      </w:r>
      <w:r>
        <w:t xml:space="preserve">-н Л.-Е. Петити (L.-E. </w:t>
      </w:r>
      <w:r>
        <w:rPr>
          <w:rStyle w:val="JuNames"/>
        </w:rPr>
        <w:t>Pettiti</w:t>
      </w:r>
      <w:r>
        <w:t>),</w:t>
      </w:r>
    </w:p>
    <w:p w14:paraId="310372E6" w14:textId="5BE62030" w:rsidR="00717D91" w:rsidRDefault="00717D91" w:rsidP="00717D91">
      <w:pPr>
        <w:pStyle w:val="JuJudges"/>
      </w:pPr>
      <w:r>
        <w:tab/>
        <w:t>Сър Винсънт Еванс</w:t>
      </w:r>
      <w:r w:rsidR="00226C2B">
        <w:t xml:space="preserve"> </w:t>
      </w:r>
      <w:r>
        <w:t xml:space="preserve">(Vincent </w:t>
      </w:r>
      <w:r>
        <w:rPr>
          <w:rStyle w:val="JuNames"/>
        </w:rPr>
        <w:t>Evans</w:t>
      </w:r>
      <w:r>
        <w:t>),</w:t>
      </w:r>
    </w:p>
    <w:p w14:paraId="6C5BAA75" w14:textId="5A2DBEFF" w:rsidR="00717D91" w:rsidRDefault="00717D91" w:rsidP="00717D91">
      <w:pPr>
        <w:pStyle w:val="JuJudges"/>
      </w:pPr>
      <w:r>
        <w:tab/>
      </w:r>
      <w:r w:rsidR="00226C2B">
        <w:t>г</w:t>
      </w:r>
      <w:r>
        <w:t>-н К.Русо</w:t>
      </w:r>
      <w:r w:rsidR="00226C2B">
        <w:t xml:space="preserve"> </w:t>
      </w:r>
      <w:r>
        <w:t xml:space="preserve">(C. </w:t>
      </w:r>
      <w:r>
        <w:rPr>
          <w:rStyle w:val="JuNames"/>
        </w:rPr>
        <w:t>Russo</w:t>
      </w:r>
      <w:r>
        <w:t>),</w:t>
      </w:r>
    </w:p>
    <w:p w14:paraId="13A74098" w14:textId="67220DA5" w:rsidR="00F166C6" w:rsidRDefault="00717D91" w:rsidP="00717D91">
      <w:pPr>
        <w:pStyle w:val="JuJudges"/>
      </w:pPr>
      <w:r>
        <w:tab/>
      </w:r>
      <w:r w:rsidR="00226C2B">
        <w:t>г</w:t>
      </w:r>
      <w:r>
        <w:t xml:space="preserve">-н Р. Бернхардт (R. </w:t>
      </w:r>
      <w:r>
        <w:rPr>
          <w:rStyle w:val="JuNames"/>
        </w:rPr>
        <w:t>Bernhardt</w:t>
      </w:r>
      <w:r>
        <w:t>),</w:t>
      </w:r>
    </w:p>
    <w:p w14:paraId="1265C4E3" w14:textId="07744478" w:rsidR="00F166C6" w:rsidRDefault="00052977" w:rsidP="00717D91">
      <w:pPr>
        <w:pStyle w:val="JuPara"/>
      </w:pPr>
      <w:r>
        <w:t xml:space="preserve">както и  </w:t>
      </w:r>
      <w:r w:rsidR="00226C2B">
        <w:rPr>
          <w:rStyle w:val="JuJudgesChar"/>
        </w:rPr>
        <w:t>г</w:t>
      </w:r>
      <w:r>
        <w:rPr>
          <w:rStyle w:val="JuJudgesChar"/>
        </w:rPr>
        <w:t xml:space="preserve">-н М.-А. </w:t>
      </w:r>
      <w:r w:rsidR="00B72CA5">
        <w:rPr>
          <w:rStyle w:val="JuJudgesChar"/>
        </w:rPr>
        <w:t>Е</w:t>
      </w:r>
      <w:r>
        <w:rPr>
          <w:rStyle w:val="JuJudgesChar"/>
        </w:rPr>
        <w:t xml:space="preserve">йсен (M.-A. </w:t>
      </w:r>
      <w:r>
        <w:rPr>
          <w:rStyle w:val="JuNames"/>
        </w:rPr>
        <w:t>Eissen</w:t>
      </w:r>
      <w:r>
        <w:rPr>
          <w:rStyle w:val="JuJudgesChar"/>
        </w:rPr>
        <w:t xml:space="preserve">), </w:t>
      </w:r>
      <w:r>
        <w:rPr>
          <w:rStyle w:val="JuJudgesItalicChar"/>
        </w:rPr>
        <w:t>Секретар</w:t>
      </w:r>
      <w:r>
        <w:t xml:space="preserve">, и </w:t>
      </w:r>
      <w:r w:rsidR="00B72CA5">
        <w:rPr>
          <w:rStyle w:val="JuJudgesChar"/>
        </w:rPr>
        <w:t>г</w:t>
      </w:r>
      <w:r>
        <w:rPr>
          <w:rStyle w:val="JuJudgesChar"/>
        </w:rPr>
        <w:t xml:space="preserve">-н Х. Петцолд (H. </w:t>
      </w:r>
      <w:r>
        <w:rPr>
          <w:rStyle w:val="JuNames"/>
        </w:rPr>
        <w:t>Petzold</w:t>
      </w:r>
      <w:r>
        <w:rPr>
          <w:rStyle w:val="JuJudgesChar"/>
        </w:rPr>
        <w:t xml:space="preserve">), </w:t>
      </w:r>
      <w:r>
        <w:rPr>
          <w:rStyle w:val="JuJudgesItalicChar"/>
        </w:rPr>
        <w:t>Заместник</w:t>
      </w:r>
      <w:r w:rsidR="00B72CA5">
        <w:rPr>
          <w:rStyle w:val="JuJudgesItalicChar"/>
        </w:rPr>
        <w:t>-с</w:t>
      </w:r>
      <w:r>
        <w:rPr>
          <w:rStyle w:val="JuJudgesItalicChar"/>
        </w:rPr>
        <w:t>екретар</w:t>
      </w:r>
      <w:r>
        <w:t>,</w:t>
      </w:r>
    </w:p>
    <w:p w14:paraId="653EFEBF" w14:textId="43F8997F" w:rsidR="00F166C6" w:rsidRDefault="00052977" w:rsidP="00717D91">
      <w:pPr>
        <w:pStyle w:val="JuPara"/>
      </w:pPr>
      <w:r>
        <w:t>След закрит</w:t>
      </w:r>
      <w:r w:rsidR="00B72CA5">
        <w:t>и</w:t>
      </w:r>
      <w:r>
        <w:t xml:space="preserve"> заседани</w:t>
      </w:r>
      <w:r w:rsidR="00B72CA5">
        <w:t>я</w:t>
      </w:r>
      <w:r>
        <w:t>, проведен</w:t>
      </w:r>
      <w:r w:rsidR="00B72CA5">
        <w:t>и</w:t>
      </w:r>
      <w:r>
        <w:t xml:space="preserve"> на 30 и 31 май и 28</w:t>
      </w:r>
      <w:r w:rsidR="00B72CA5">
        <w:t xml:space="preserve"> </w:t>
      </w:r>
      <w:r>
        <w:t>август 1986 г. и на 25 февруари 1987 г.,</w:t>
      </w:r>
    </w:p>
    <w:p w14:paraId="3CBFCDC3" w14:textId="512BDDA7" w:rsidR="00F166C6" w:rsidRDefault="00052977" w:rsidP="00717D91">
      <w:pPr>
        <w:pStyle w:val="JuPara"/>
      </w:pPr>
      <w:r>
        <w:t>Постановява следното решение, прието на последната гореспоменат</w:t>
      </w:r>
      <w:r w:rsidR="00B72CA5">
        <w:t>а</w:t>
      </w:r>
      <w:r>
        <w:t xml:space="preserve"> дат</w:t>
      </w:r>
      <w:r w:rsidR="00B72CA5">
        <w:t>а</w:t>
      </w:r>
      <w:r>
        <w:t>:</w:t>
      </w:r>
    </w:p>
    <w:p w14:paraId="25458CA8" w14:textId="77777777" w:rsidR="00F166C6" w:rsidRDefault="00052977" w:rsidP="00717D91">
      <w:pPr>
        <w:pStyle w:val="JuHHead"/>
      </w:pPr>
      <w:r>
        <w:t>ПРОЦЕДУРА</w:t>
      </w:r>
    </w:p>
    <w:p w14:paraId="7831C233" w14:textId="5EE66851" w:rsidR="00F166C6" w:rsidRDefault="00052977" w:rsidP="0007601F">
      <w:pPr>
        <w:pStyle w:val="JuPara"/>
      </w:pPr>
      <w:r>
        <w:t xml:space="preserve">1.   Настоящото дело е </w:t>
      </w:r>
      <w:r w:rsidR="00B72CA5">
        <w:t>отнесено</w:t>
      </w:r>
      <w:r>
        <w:t xml:space="preserve"> до Съда от Европейската комисия по правата на човека (</w:t>
      </w:r>
      <w:r w:rsidR="00B72CA5">
        <w:t>„</w:t>
      </w:r>
      <w:r>
        <w:t>Комисията</w:t>
      </w:r>
      <w:r w:rsidR="00B72CA5">
        <w:t>“</w:t>
      </w:r>
      <w:r>
        <w:t>) на 11</w:t>
      </w:r>
      <w:r w:rsidR="00B72CA5">
        <w:t xml:space="preserve"> </w:t>
      </w:r>
      <w:r>
        <w:t xml:space="preserve">юли 1985 г. в рамките на тримесечния срок, предвиден в член 32, § 1 и член 47 (чл. 32-1, </w:t>
      </w:r>
      <w:r w:rsidR="00B72CA5">
        <w:t>ч</w:t>
      </w:r>
      <w:r>
        <w:t xml:space="preserve">л. 47) от Конвенцията. Делото е образувано по жалба (№ 9248/81) срещу Кралство Швеция, подадена в Комисията на 2 ноември 1980 г. по </w:t>
      </w:r>
      <w:r w:rsidR="007226B5">
        <w:t>ч</w:t>
      </w:r>
      <w:r>
        <w:t xml:space="preserve">лен 25 (Чл. 25) от шведски гражданин, г-н </w:t>
      </w:r>
      <w:r w:rsidR="007226B5" w:rsidRPr="00052977">
        <w:rPr>
          <w:lang w:val="en-GB"/>
        </w:rPr>
        <w:t>Torsten</w:t>
      </w:r>
      <w:r w:rsidR="007226B5" w:rsidRPr="00E7143F">
        <w:t xml:space="preserve"> </w:t>
      </w:r>
      <w:r w:rsidR="007226B5" w:rsidRPr="00052977">
        <w:rPr>
          <w:lang w:val="en-GB"/>
        </w:rPr>
        <w:t>Leander</w:t>
      </w:r>
      <w:r>
        <w:t>.</w:t>
      </w:r>
    </w:p>
    <w:p w14:paraId="27F40F12" w14:textId="60001325" w:rsidR="00F166C6" w:rsidRDefault="00052977" w:rsidP="0007601F">
      <w:pPr>
        <w:pStyle w:val="JuPara"/>
      </w:pPr>
      <w:r>
        <w:t xml:space="preserve">2.   Искането на Комисията се позовава на членове 44 и 48 (чл. 44, </w:t>
      </w:r>
      <w:r w:rsidR="007226B5">
        <w:t>ч</w:t>
      </w:r>
      <w:r>
        <w:t xml:space="preserve">л. 48) и на декларацията, с която Швеция признава задължителната юрисдикция на Съда (член 46) (чл. 46). Целта на искането е да се получи решение от Съда за това дали фактите по делото разкриват нарушения от страна на държавата-ответник на задълженията </w:t>
      </w:r>
      <w:r w:rsidR="007226B5">
        <w:t>ѝ</w:t>
      </w:r>
      <w:r>
        <w:t xml:space="preserve"> по членове 8, 10 и 13 (чл. 8, </w:t>
      </w:r>
      <w:r w:rsidR="007226B5">
        <w:t>ч</w:t>
      </w:r>
      <w:r>
        <w:t xml:space="preserve">л. 10, </w:t>
      </w:r>
      <w:r w:rsidR="007226B5">
        <w:t>ч</w:t>
      </w:r>
      <w:r>
        <w:t>л. 13) от Конвенцията.</w:t>
      </w:r>
    </w:p>
    <w:p w14:paraId="58F2F8C8" w14:textId="6BB7585E" w:rsidR="00F166C6" w:rsidRDefault="00052977" w:rsidP="0007601F">
      <w:pPr>
        <w:pStyle w:val="JuPara"/>
      </w:pPr>
      <w:r>
        <w:t xml:space="preserve">3.   В отговор на запитването, направено в съответствие с </w:t>
      </w:r>
      <w:r w:rsidR="007226B5">
        <w:t xml:space="preserve">Правило </w:t>
      </w:r>
      <w:r>
        <w:t>33 § 3 (г) от Правилника на Съда, жалбоподателят заявява, че желае да вземе участие в производството, висящо пред Съда, като указва и адвоката, който ще го представлява (Правило 30)</w:t>
      </w:r>
      <w:r w:rsidR="007226B5">
        <w:t>.</w:t>
      </w:r>
    </w:p>
    <w:p w14:paraId="7C3F094A" w14:textId="40763884" w:rsidR="00F166C6" w:rsidRDefault="00052977" w:rsidP="0007601F">
      <w:pPr>
        <w:pStyle w:val="JuPara"/>
      </w:pPr>
      <w:r>
        <w:lastRenderedPageBreak/>
        <w:t xml:space="preserve">4. </w:t>
      </w:r>
      <w:r w:rsidR="00F339F6">
        <w:t>Съставът от</w:t>
      </w:r>
      <w:r>
        <w:t xml:space="preserve"> седем съдии включва, като служебни членове, г-н Г. Лагергрен (G. Lagergren), избраният съдия с шведско гражданство (член 43 от Конвенцията) (Чл. 43) и </w:t>
      </w:r>
      <w:r w:rsidR="00C52E68">
        <w:t>г</w:t>
      </w:r>
      <w:r>
        <w:t>-н Р. Рисдал</w:t>
      </w:r>
      <w:r w:rsidR="00C52E68">
        <w:t xml:space="preserve"> (</w:t>
      </w:r>
      <w:r w:rsidR="00C52E68" w:rsidRPr="00052977">
        <w:rPr>
          <w:lang w:val="en-GB"/>
        </w:rPr>
        <w:t>R</w:t>
      </w:r>
      <w:r w:rsidR="00C52E68" w:rsidRPr="00E7143F">
        <w:t xml:space="preserve">. </w:t>
      </w:r>
      <w:r w:rsidR="00C52E68" w:rsidRPr="00052977">
        <w:rPr>
          <w:lang w:val="en-GB"/>
        </w:rPr>
        <w:t>Ryssdal</w:t>
      </w:r>
      <w:r w:rsidR="00C52E68">
        <w:t>)</w:t>
      </w:r>
      <w:r>
        <w:t>, Председател на Съда (Правило 21 § 3 (b)). На 2 октомври 1985 г. Председателят изтегля чрез жребий, в присъствието на Секретаря, имената на другите пет член</w:t>
      </w:r>
      <w:r w:rsidR="00C52E68">
        <w:t>ове</w:t>
      </w:r>
      <w:r>
        <w:t xml:space="preserve"> на състава, а именно </w:t>
      </w:r>
      <w:r w:rsidR="00C52E68">
        <w:t>г</w:t>
      </w:r>
      <w:r>
        <w:t xml:space="preserve">-н Дж. Кремона (J. Cremona), </w:t>
      </w:r>
      <w:r w:rsidR="00C52E68">
        <w:t>г</w:t>
      </w:r>
      <w:r>
        <w:t xml:space="preserve">-н Г. </w:t>
      </w:r>
      <w:r w:rsidR="00C52E68">
        <w:t>В</w:t>
      </w:r>
      <w:r>
        <w:t xml:space="preserve">иарда (G. Wiarda), </w:t>
      </w:r>
      <w:r w:rsidR="00C52E68">
        <w:t>г</w:t>
      </w:r>
      <w:r>
        <w:t xml:space="preserve">-н Л.-Е. Петити (L.-E. Pettiti), Сър Винсънт Еванс (Vincent Evans) и </w:t>
      </w:r>
      <w:r w:rsidR="00C52E68">
        <w:t>г</w:t>
      </w:r>
      <w:r>
        <w:t xml:space="preserve">-н Р. Бернхардт (R. Bernhardt) (Член 43 </w:t>
      </w:r>
      <w:r w:rsidR="00533E2A" w:rsidRPr="00E7143F">
        <w:t xml:space="preserve">накрая </w:t>
      </w:r>
      <w:r>
        <w:t xml:space="preserve">от Конвенцията и Правило 21 § 4) (Чл. 43). Г-н Дж. Герсинг (J. Gersing), съдия по заместване, впоследствие заменя </w:t>
      </w:r>
      <w:r w:rsidR="00533E2A">
        <w:t>г</w:t>
      </w:r>
      <w:r>
        <w:t xml:space="preserve">-н Г. </w:t>
      </w:r>
      <w:r w:rsidR="00533E2A">
        <w:t>В</w:t>
      </w:r>
      <w:r>
        <w:t xml:space="preserve">иарда (G. Wiarda), чийто мандат като съдия е изтекъл преди съдебното заседание, а на по-късен етап </w:t>
      </w:r>
      <w:r w:rsidR="00C9589F">
        <w:t>г</w:t>
      </w:r>
      <w:r>
        <w:t xml:space="preserve">-н Ф. </w:t>
      </w:r>
      <w:r w:rsidR="00C9589F">
        <w:t>Г</w:t>
      </w:r>
      <w:r>
        <w:t>ьол</w:t>
      </w:r>
      <w:r w:rsidR="00C9589F">
        <w:t>ч</w:t>
      </w:r>
      <w:r>
        <w:t>укл</w:t>
      </w:r>
      <w:r w:rsidR="00C9589F">
        <w:t>у</w:t>
      </w:r>
      <w:r>
        <w:t xml:space="preserve"> (F. Gölcüklü) и </w:t>
      </w:r>
      <w:r w:rsidR="00C9589F">
        <w:t>г</w:t>
      </w:r>
      <w:r>
        <w:t>-н К.</w:t>
      </w:r>
      <w:r w:rsidR="00C9589F">
        <w:t xml:space="preserve"> </w:t>
      </w:r>
      <w:r>
        <w:t xml:space="preserve">Русо (C. Russo), заместващи съдии, заменят </w:t>
      </w:r>
      <w:r w:rsidR="00C9589F">
        <w:t>г</w:t>
      </w:r>
      <w:r>
        <w:t xml:space="preserve">-н Герсинг (Gersing) и </w:t>
      </w:r>
      <w:r w:rsidR="00C9589F">
        <w:t>г</w:t>
      </w:r>
      <w:r>
        <w:t>-н Кремона (Cremona), които са възпрепятствани да участват в разглеждането на делото (Правила 2 § 3, § 22 1 и 24 § 1).</w:t>
      </w:r>
    </w:p>
    <w:p w14:paraId="195446A9" w14:textId="55EED1C8" w:rsidR="00F166C6" w:rsidRDefault="00052977" w:rsidP="0007601F">
      <w:pPr>
        <w:pStyle w:val="JuPara"/>
      </w:pPr>
      <w:r>
        <w:t>5. Г-н Рисдал (Ryssdal) приема поста Председател на състава (Правило 21 § 5). Той установява, чрез секретаря, гледните точки на агент</w:t>
      </w:r>
      <w:r w:rsidR="007C3FF2">
        <w:t>а</w:t>
      </w:r>
      <w:r>
        <w:t xml:space="preserve"> на шведското правителство (</w:t>
      </w:r>
      <w:r w:rsidR="00C9589F">
        <w:t>„</w:t>
      </w:r>
      <w:r>
        <w:t>Правителството</w:t>
      </w:r>
      <w:r w:rsidR="00C9589F">
        <w:t>“</w:t>
      </w:r>
      <w:r>
        <w:t xml:space="preserve">), </w:t>
      </w:r>
      <w:r w:rsidR="007C3FF2">
        <w:t>Д</w:t>
      </w:r>
      <w:r>
        <w:t xml:space="preserve">елегата на Комисията и адвоката на жалбоподателя по отношение на необходимостта от писмена процедура (Правило 37 § 1). На 12 декември 1985 г. той се разпорежда адвокатът и правителственият агент, ако последният прецени, да подадат в срок до 4 февруари 1986 г. писмените си изложения и още, че </w:t>
      </w:r>
      <w:r w:rsidR="007C3FF2">
        <w:t>Делегатът</w:t>
      </w:r>
      <w:r>
        <w:t xml:space="preserve"> ще има правото да отговори писмено в срок от два месеца от датата на предаване от Секретаря на горепосочените документи, в зависимост от датата, на която е подаден последният.</w:t>
      </w:r>
    </w:p>
    <w:p w14:paraId="51276EBA" w14:textId="215DB1C6" w:rsidR="00F166C6" w:rsidRDefault="00052977" w:rsidP="0007601F">
      <w:pPr>
        <w:pStyle w:val="JuPara"/>
      </w:pPr>
      <w:r>
        <w:t xml:space="preserve">Писменото изложение на жалбоподателя е постъпило в </w:t>
      </w:r>
      <w:r w:rsidR="007545A9">
        <w:t xml:space="preserve">секретариата </w:t>
      </w:r>
      <w:r>
        <w:t>на 3</w:t>
      </w:r>
      <w:r w:rsidR="007C3FF2">
        <w:t xml:space="preserve"> </w:t>
      </w:r>
      <w:r>
        <w:t xml:space="preserve">февруари. </w:t>
      </w:r>
      <w:r w:rsidR="007545A9">
        <w:t xml:space="preserve">С </w:t>
      </w:r>
      <w:r>
        <w:t xml:space="preserve">писмо от същата дата </w:t>
      </w:r>
      <w:r w:rsidR="007545A9">
        <w:t xml:space="preserve">агентът </w:t>
      </w:r>
      <w:r>
        <w:t xml:space="preserve">на Правителството заявява, че Правителството не възнамерява да подава изявления. На 21 март Секретарят на Комисията информира Секретаря, че </w:t>
      </w:r>
      <w:r w:rsidR="007545A9">
        <w:t>Делегатът</w:t>
      </w:r>
      <w:r>
        <w:t xml:space="preserve"> ще представи становището си на заседанието.</w:t>
      </w:r>
    </w:p>
    <w:p w14:paraId="70CFAB49" w14:textId="6A735702" w:rsidR="00F166C6" w:rsidRDefault="00052977" w:rsidP="0007601F">
      <w:pPr>
        <w:pStyle w:val="JuPara"/>
      </w:pPr>
      <w:r>
        <w:t xml:space="preserve">6.   На 3 април 1986 г., след консултации с представителя на Правителството, с </w:t>
      </w:r>
      <w:r w:rsidR="007545A9">
        <w:t>делегата</w:t>
      </w:r>
      <w:r>
        <w:t xml:space="preserve"> на Комисията и с адвоката на </w:t>
      </w:r>
      <w:r w:rsidR="007545A9">
        <w:t>ж</w:t>
      </w:r>
      <w:r>
        <w:t>албоподателя, Председателят посочва, че устното производство ще започне на 26 май 1986 г. (Правило 38).</w:t>
      </w:r>
    </w:p>
    <w:p w14:paraId="69EB07ED" w14:textId="6E50EF2E" w:rsidR="00F166C6" w:rsidRDefault="00052977" w:rsidP="0007601F">
      <w:pPr>
        <w:pStyle w:val="JuPara"/>
      </w:pPr>
      <w:r>
        <w:t>На 28 април Комисията изпраща до Секретаря няколко документа, изготвянето на които последният е поискал по инструкции на  Председателя. На 12</w:t>
      </w:r>
      <w:r w:rsidR="007817BD">
        <w:t xml:space="preserve"> </w:t>
      </w:r>
      <w:r>
        <w:t xml:space="preserve">май в </w:t>
      </w:r>
      <w:r w:rsidR="007817BD">
        <w:t xml:space="preserve">секретариата </w:t>
      </w:r>
      <w:r>
        <w:t xml:space="preserve">са получени някои допълнителни документи, представени от </w:t>
      </w:r>
      <w:r w:rsidR="007817BD">
        <w:t>ж</w:t>
      </w:r>
      <w:r>
        <w:t>албоподателя.</w:t>
      </w:r>
    </w:p>
    <w:p w14:paraId="789C0B67" w14:textId="13B0A439" w:rsidR="00F166C6" w:rsidRDefault="00052977" w:rsidP="0007601F">
      <w:pPr>
        <w:pStyle w:val="JuPara"/>
      </w:pPr>
      <w:r>
        <w:t xml:space="preserve">7.  Делото се гледа в открито заседание на определения ден в Сградата </w:t>
      </w:r>
      <w:r w:rsidR="007817BD">
        <w:t xml:space="preserve">на Съда </w:t>
      </w:r>
      <w:r>
        <w:t xml:space="preserve">по правата на човека в Страсбург. Непосредствено преди </w:t>
      </w:r>
      <w:r w:rsidR="007817BD">
        <w:t>началото му</w:t>
      </w:r>
      <w:r>
        <w:t>, Съдът провежда подготвителна среща.</w:t>
      </w:r>
    </w:p>
    <w:p w14:paraId="156E555F" w14:textId="7A98E6EF" w:rsidR="00F166C6" w:rsidRDefault="00052977" w:rsidP="0007601F">
      <w:pPr>
        <w:pStyle w:val="JuPara"/>
      </w:pPr>
      <w:r>
        <w:t>Пред Съда се яв</w:t>
      </w:r>
      <w:r w:rsidR="007817BD">
        <w:t>яват</w:t>
      </w:r>
      <w:r>
        <w:t>:</w:t>
      </w:r>
    </w:p>
    <w:p w14:paraId="44CDE72B" w14:textId="77777777" w:rsidR="00F166C6" w:rsidRDefault="00052977" w:rsidP="0007601F">
      <w:pPr>
        <w:pStyle w:val="JuPara"/>
      </w:pPr>
      <w:r>
        <w:t>- от страна на Правителството</w:t>
      </w:r>
    </w:p>
    <w:p w14:paraId="2A2A254E" w14:textId="13584353" w:rsidR="00F166C6" w:rsidRDefault="00440B41" w:rsidP="00E7143F">
      <w:pPr>
        <w:pStyle w:val="JuCourt"/>
        <w:jc w:val="both"/>
      </w:pPr>
      <w:r>
        <w:lastRenderedPageBreak/>
        <w:tab/>
      </w:r>
      <w:r w:rsidR="007817BD">
        <w:t>г</w:t>
      </w:r>
      <w:r>
        <w:t xml:space="preserve">-н H. Corell, </w:t>
      </w:r>
      <w:r w:rsidR="007817BD">
        <w:t>п</w:t>
      </w:r>
      <w:r>
        <w:t>осланик,</w:t>
      </w:r>
    </w:p>
    <w:p w14:paraId="663BB48F" w14:textId="166F245A" w:rsidR="00F166C6" w:rsidRDefault="00440B41" w:rsidP="00E7143F">
      <w:pPr>
        <w:pStyle w:val="JuCourt"/>
        <w:jc w:val="both"/>
      </w:pPr>
      <w:r>
        <w:tab/>
      </w:r>
      <w:r>
        <w:tab/>
      </w:r>
      <w:r>
        <w:tab/>
      </w:r>
      <w:r w:rsidR="00C16B3A">
        <w:t>з</w:t>
      </w:r>
      <w:r>
        <w:t>аместник</w:t>
      </w:r>
      <w:r w:rsidR="007817BD">
        <w:t>-</w:t>
      </w:r>
      <w:r>
        <w:t>министър по правните и консулски въпроси, Министерство на външните работи,</w:t>
      </w:r>
      <w:r>
        <w:rPr>
          <w:i/>
        </w:rPr>
        <w:t xml:space="preserve"> агент</w:t>
      </w:r>
      <w:r>
        <w:t>,</w:t>
      </w:r>
    </w:p>
    <w:p w14:paraId="1B8ABD79" w14:textId="38C5C99A" w:rsidR="00F166C6" w:rsidRDefault="00440B41" w:rsidP="00E7143F">
      <w:pPr>
        <w:pStyle w:val="JuCourt"/>
        <w:jc w:val="both"/>
      </w:pPr>
      <w:r>
        <w:tab/>
      </w:r>
      <w:r w:rsidR="00C16B3A">
        <w:t>г</w:t>
      </w:r>
      <w:r>
        <w:t xml:space="preserve">-н </w:t>
      </w:r>
      <w:r w:rsidR="00C16B3A">
        <w:rPr>
          <w:lang w:val="en-US"/>
        </w:rPr>
        <w:t>K</w:t>
      </w:r>
      <w:r>
        <w:t xml:space="preserve">. </w:t>
      </w:r>
      <w:r w:rsidR="00C16B3A">
        <w:rPr>
          <w:lang w:val="en-US"/>
        </w:rPr>
        <w:t>Bergenstrand</w:t>
      </w:r>
      <w:r>
        <w:t>, помощник на заместник</w:t>
      </w:r>
      <w:r w:rsidR="00C16B3A" w:rsidRPr="00E7143F">
        <w:t>-</w:t>
      </w:r>
      <w:r>
        <w:t xml:space="preserve">министъра        </w:t>
      </w:r>
    </w:p>
    <w:p w14:paraId="34939789" w14:textId="16D3FC61" w:rsidR="00F166C6" w:rsidRDefault="00440B41" w:rsidP="00E7143F">
      <w:pPr>
        <w:pStyle w:val="JuCourt"/>
        <w:jc w:val="both"/>
      </w:pPr>
      <w:r>
        <w:tab/>
      </w:r>
      <w:r>
        <w:tab/>
      </w:r>
      <w:r>
        <w:tab/>
        <w:t xml:space="preserve">Министерство на </w:t>
      </w:r>
      <w:r w:rsidR="00C16B3A" w:rsidRPr="00E7143F">
        <w:t>п</w:t>
      </w:r>
      <w:r w:rsidR="00C16B3A">
        <w:t>равосъдието</w:t>
      </w:r>
    </w:p>
    <w:p w14:paraId="1D292EAD" w14:textId="749621CB" w:rsidR="00F166C6" w:rsidRDefault="00440B41" w:rsidP="00E7143F">
      <w:pPr>
        <w:pStyle w:val="JuCourt"/>
        <w:jc w:val="both"/>
      </w:pPr>
      <w:r>
        <w:tab/>
      </w:r>
      <w:r w:rsidR="00C16B3A">
        <w:t>г</w:t>
      </w:r>
      <w:r>
        <w:t xml:space="preserve">-н </w:t>
      </w:r>
      <w:r w:rsidR="00C16B3A">
        <w:rPr>
          <w:lang w:val="en-US"/>
        </w:rPr>
        <w:t>S</w:t>
      </w:r>
      <w:r w:rsidR="00C16B3A" w:rsidRPr="00E7143F">
        <w:t xml:space="preserve">. </w:t>
      </w:r>
      <w:r w:rsidR="00C16B3A">
        <w:rPr>
          <w:lang w:val="en-US"/>
        </w:rPr>
        <w:t>H</w:t>
      </w:r>
      <w:r w:rsidR="00C16B3A">
        <w:rPr>
          <w:rStyle w:val="JuNames"/>
        </w:rPr>
        <w:t>ö</w:t>
      </w:r>
      <w:r w:rsidR="00C16B3A">
        <w:rPr>
          <w:rStyle w:val="JuNames"/>
          <w:lang w:val="en-US"/>
        </w:rPr>
        <w:t>glund</w:t>
      </w:r>
      <w:r>
        <w:t xml:space="preserve">, </w:t>
      </w:r>
      <w:r w:rsidR="00C16B3A" w:rsidRPr="00E7143F">
        <w:t>н</w:t>
      </w:r>
      <w:r>
        <w:t>ачалник на отдел,</w:t>
      </w:r>
    </w:p>
    <w:p w14:paraId="4FF05666" w14:textId="66AAD5D1" w:rsidR="00F166C6" w:rsidRDefault="00440B41" w:rsidP="00E7143F">
      <w:pPr>
        <w:pStyle w:val="JuCourt"/>
        <w:jc w:val="both"/>
      </w:pPr>
      <w:r>
        <w:tab/>
      </w:r>
      <w:r>
        <w:tab/>
      </w:r>
      <w:r>
        <w:tab/>
        <w:t>Националн</w:t>
      </w:r>
      <w:r w:rsidR="00F06349">
        <w:t>а</w:t>
      </w:r>
      <w:r>
        <w:t xml:space="preserve"> полицейск</w:t>
      </w:r>
      <w:r w:rsidR="00F06349">
        <w:t>а</w:t>
      </w:r>
      <w:r>
        <w:t xml:space="preserve"> </w:t>
      </w:r>
      <w:r w:rsidR="00F06349">
        <w:t>служба</w:t>
      </w:r>
      <w:r>
        <w:t>,</w:t>
      </w:r>
      <w:r>
        <w:tab/>
      </w:r>
      <w:r>
        <w:rPr>
          <w:i/>
        </w:rPr>
        <w:t>Съветници</w:t>
      </w:r>
      <w:r>
        <w:t>;</w:t>
      </w:r>
    </w:p>
    <w:p w14:paraId="522F5FB2" w14:textId="77777777" w:rsidR="00F166C6" w:rsidRDefault="00052977" w:rsidP="00024B29">
      <w:pPr>
        <w:pStyle w:val="JuPara"/>
      </w:pPr>
      <w:r>
        <w:t>- от страна на Комисията</w:t>
      </w:r>
    </w:p>
    <w:p w14:paraId="7E7704EE" w14:textId="6D43927B" w:rsidR="00F166C6" w:rsidRDefault="00440B41" w:rsidP="00E7143F">
      <w:pPr>
        <w:pStyle w:val="JuCourt"/>
        <w:jc w:val="both"/>
      </w:pPr>
      <w:r>
        <w:tab/>
      </w:r>
      <w:r w:rsidR="00C16B3A">
        <w:t>г</w:t>
      </w:r>
      <w:r>
        <w:t>-н</w:t>
      </w:r>
      <w:r w:rsidR="00C16B3A">
        <w:t xml:space="preserve"> </w:t>
      </w:r>
      <w:r>
        <w:t xml:space="preserve">H. </w:t>
      </w:r>
      <w:r>
        <w:rPr>
          <w:rStyle w:val="JuNames"/>
        </w:rPr>
        <w:t>Schermers</w:t>
      </w:r>
      <w:r>
        <w:t xml:space="preserve">, </w:t>
      </w:r>
      <w:r>
        <w:tab/>
      </w:r>
      <w:r>
        <w:rPr>
          <w:i/>
        </w:rPr>
        <w:t>Делег</w:t>
      </w:r>
      <w:r w:rsidR="00C16B3A">
        <w:rPr>
          <w:i/>
        </w:rPr>
        <w:t>ат</w:t>
      </w:r>
      <w:r>
        <w:t>;</w:t>
      </w:r>
    </w:p>
    <w:p w14:paraId="3705136D" w14:textId="54576F4B" w:rsidR="00F166C6" w:rsidRDefault="00052977" w:rsidP="00024B29">
      <w:pPr>
        <w:pStyle w:val="JuPara"/>
      </w:pPr>
      <w:r>
        <w:t xml:space="preserve">- от страна на </w:t>
      </w:r>
      <w:r w:rsidR="00C16B3A">
        <w:t>ж</w:t>
      </w:r>
      <w:r>
        <w:t>албоподателя</w:t>
      </w:r>
    </w:p>
    <w:p w14:paraId="58C704E7" w14:textId="3621F5FF" w:rsidR="00F166C6" w:rsidRDefault="00440B41" w:rsidP="00E7143F">
      <w:pPr>
        <w:pStyle w:val="JuCourt"/>
        <w:jc w:val="both"/>
      </w:pPr>
      <w:r>
        <w:tab/>
      </w:r>
      <w:r w:rsidR="00C16B3A">
        <w:t>г</w:t>
      </w:r>
      <w:r>
        <w:t xml:space="preserve">-н D. </w:t>
      </w:r>
      <w:r>
        <w:rPr>
          <w:rStyle w:val="JuNames"/>
        </w:rPr>
        <w:t>Töllborg</w:t>
      </w:r>
      <w:r>
        <w:rPr>
          <w:i/>
        </w:rPr>
        <w:t xml:space="preserve">, </w:t>
      </w:r>
      <w:r w:rsidR="003D4657">
        <w:rPr>
          <w:i/>
        </w:rPr>
        <w:tab/>
      </w:r>
      <w:r>
        <w:rPr>
          <w:i/>
        </w:rPr>
        <w:t>Адвокат</w:t>
      </w:r>
      <w:r>
        <w:t>,</w:t>
      </w:r>
    </w:p>
    <w:p w14:paraId="6613F69F" w14:textId="03296F07" w:rsidR="00F166C6" w:rsidRDefault="00440B41" w:rsidP="00E7143F">
      <w:pPr>
        <w:pStyle w:val="JuCourt"/>
        <w:jc w:val="both"/>
      </w:pPr>
      <w:r>
        <w:tab/>
      </w:r>
      <w:r w:rsidR="00C16B3A">
        <w:t>г</w:t>
      </w:r>
      <w:r>
        <w:t xml:space="preserve">-н J. </w:t>
      </w:r>
      <w:r>
        <w:rPr>
          <w:rStyle w:val="JuNames"/>
        </w:rPr>
        <w:t>Laestadius</w:t>
      </w:r>
      <w:r>
        <w:t xml:space="preserve">, </w:t>
      </w:r>
      <w:r>
        <w:tab/>
      </w:r>
      <w:r>
        <w:rPr>
          <w:i/>
        </w:rPr>
        <w:t>Съветник</w:t>
      </w:r>
      <w:r>
        <w:t>.</w:t>
      </w:r>
    </w:p>
    <w:p w14:paraId="26E91066" w14:textId="2A2EB2E4" w:rsidR="00F166C6" w:rsidRDefault="00052977" w:rsidP="00024B29">
      <w:pPr>
        <w:pStyle w:val="JuPara"/>
      </w:pPr>
      <w:r>
        <w:t xml:space="preserve">8. Съдът изслушва изказванията на </w:t>
      </w:r>
      <w:r w:rsidR="003D4657">
        <w:t>г</w:t>
      </w:r>
      <w:r>
        <w:t>-н</w:t>
      </w:r>
      <w:r w:rsidR="003D4657">
        <w:t xml:space="preserve"> </w:t>
      </w:r>
      <w:r>
        <w:t xml:space="preserve">Corell от името на Правителството, </w:t>
      </w:r>
      <w:r w:rsidR="003D4657">
        <w:t>г</w:t>
      </w:r>
      <w:r>
        <w:t xml:space="preserve">-н Schermers от </w:t>
      </w:r>
      <w:r w:rsidR="003D4657">
        <w:t xml:space="preserve">името </w:t>
      </w:r>
      <w:r>
        <w:t xml:space="preserve">на Комисията и </w:t>
      </w:r>
      <w:r w:rsidR="003D4657">
        <w:t>г</w:t>
      </w:r>
      <w:r>
        <w:t xml:space="preserve">-н Töllborg от името на </w:t>
      </w:r>
      <w:r w:rsidR="003D4657">
        <w:t>ж</w:t>
      </w:r>
      <w:r>
        <w:t>албоподателя, както и отговорите им на въпросите, зададени от Съда и няколко съдии.</w:t>
      </w:r>
    </w:p>
    <w:p w14:paraId="5626DC57" w14:textId="77777777" w:rsidR="00F166C6" w:rsidRDefault="00052977" w:rsidP="0007601F">
      <w:pPr>
        <w:pStyle w:val="JuHHead"/>
      </w:pPr>
      <w:r>
        <w:t>ЩО СЕ ОТНАСЯ ДО ФАКТИТЕ</w:t>
      </w:r>
    </w:p>
    <w:p w14:paraId="2BDFD3CB" w14:textId="77777777" w:rsidR="00F166C6" w:rsidRDefault="00052977" w:rsidP="004F6972">
      <w:pPr>
        <w:pStyle w:val="JuHIRoman"/>
      </w:pPr>
      <w:r>
        <w:t>I. КОНКРЕТНИ ОБСТОЯТЕЛСТВА ПО ДЕЛОТО</w:t>
      </w:r>
    </w:p>
    <w:p w14:paraId="44CCD296" w14:textId="57140086" w:rsidR="00F166C6" w:rsidRDefault="00052977" w:rsidP="004F6972">
      <w:pPr>
        <w:pStyle w:val="JuPara"/>
      </w:pPr>
      <w:r>
        <w:t xml:space="preserve">9. </w:t>
      </w:r>
      <w:r w:rsidR="003D4657">
        <w:t xml:space="preserve"> </w:t>
      </w:r>
      <w:r>
        <w:t>Жалбоподателят, г-н Torsten Leander, е шведски гражданин, роден през 1951 г., по професия дърводелец.</w:t>
      </w:r>
    </w:p>
    <w:p w14:paraId="00B7950B" w14:textId="146E160B" w:rsidR="00F166C6" w:rsidRDefault="00052977" w:rsidP="004F6972">
      <w:pPr>
        <w:pStyle w:val="JuPara"/>
      </w:pPr>
      <w:r>
        <w:t>10.  На 20 август 1979 г. той започва временно работа по заместване на позицията технически специалист (</w:t>
      </w:r>
      <w:r w:rsidR="003724CE" w:rsidRPr="00052977">
        <w:rPr>
          <w:lang w:val="en-GB"/>
        </w:rPr>
        <w:t>vikarierande</w:t>
      </w:r>
      <w:r w:rsidR="003724CE" w:rsidRPr="00E7143F">
        <w:t xml:space="preserve"> </w:t>
      </w:r>
      <w:r w:rsidR="003724CE" w:rsidRPr="00052977">
        <w:rPr>
          <w:lang w:val="en-GB"/>
        </w:rPr>
        <w:t>museitekniker</w:t>
      </w:r>
      <w:r>
        <w:t>) към Военноморския музей в Карлскрона в южната част на Швеция. Музеят се намира в съседство с Военноморската база в Карлскрона, която е охранявана военна база с ограничен достъп.</w:t>
      </w:r>
    </w:p>
    <w:p w14:paraId="1DDD8497" w14:textId="5A98A148" w:rsidR="00F166C6" w:rsidRDefault="00052977" w:rsidP="004F6972">
      <w:pPr>
        <w:pStyle w:val="JuPara"/>
      </w:pPr>
      <w:r>
        <w:t>Жалбоподателят поддържа становището си пред Съда, че намерението му е било да работи на тази позиция в продължение на десет месеца, докато служителят, който заемал този пост</w:t>
      </w:r>
      <w:r w:rsidR="009B58B9">
        <w:t>,</w:t>
      </w:r>
      <w:r>
        <w:t xml:space="preserve"> ползва отпуск. Същият твърди, че на 3 септември му било казано да напусне работа, докато се чакали резултатите от проверка на персонала, която </w:t>
      </w:r>
      <w:r w:rsidR="009B58B9">
        <w:t xml:space="preserve">е </w:t>
      </w:r>
      <w:r>
        <w:t>трябвало да му бъде направена в съответствие с Наредбата за контрол на персонала от 1969 г. (personal-kontrollkungörelsen 1969:446 - вж</w:t>
      </w:r>
      <w:r w:rsidR="00373095">
        <w:t>.</w:t>
      </w:r>
      <w:r>
        <w:t xml:space="preserve"> параграфи 18-34 по-долу). Според жалбоподателя тази проверка била заявена на 9 август 1979 г.</w:t>
      </w:r>
    </w:p>
    <w:p w14:paraId="5634542C" w14:textId="7451D796" w:rsidR="00F166C6" w:rsidRDefault="00052977" w:rsidP="004F6972">
      <w:pPr>
        <w:pStyle w:val="JuPara"/>
      </w:pPr>
      <w:r>
        <w:t>Правителството твърди, че жалбоподателят е бил нает на работа само от 20 август до 31</w:t>
      </w:r>
      <w:r w:rsidR="00373095">
        <w:t xml:space="preserve"> </w:t>
      </w:r>
      <w:r>
        <w:t xml:space="preserve">август 1979 г., както се вижда от уведомлението, издадено в тази връзка на 27 август 1979 г. от </w:t>
      </w:r>
      <w:r w:rsidR="00373095">
        <w:t>д</w:t>
      </w:r>
      <w:r>
        <w:t xml:space="preserve">иректора на </w:t>
      </w:r>
      <w:r w:rsidR="00373095">
        <w:t>м</w:t>
      </w:r>
      <w:r>
        <w:t xml:space="preserve">узея. По-нататък Правителството твърди също, че при наемането на </w:t>
      </w:r>
      <w:r w:rsidR="00373095">
        <w:t>г</w:t>
      </w:r>
      <w:r>
        <w:t xml:space="preserve">-н </w:t>
      </w:r>
      <w:r w:rsidR="00DA5C87" w:rsidRPr="00052977">
        <w:rPr>
          <w:lang w:val="en-GB"/>
        </w:rPr>
        <w:t>Leander</w:t>
      </w:r>
      <w:r>
        <w:t xml:space="preserve"> </w:t>
      </w:r>
      <w:r w:rsidR="00373095">
        <w:t>д</w:t>
      </w:r>
      <w:r>
        <w:t xml:space="preserve">иректорът е </w:t>
      </w:r>
      <w:r w:rsidR="00373095">
        <w:t xml:space="preserve">допуснал </w:t>
      </w:r>
      <w:r>
        <w:t xml:space="preserve">две грешки. На първо място не </w:t>
      </w:r>
      <w:r w:rsidR="00373095">
        <w:t>е</w:t>
      </w:r>
      <w:r>
        <w:t xml:space="preserve"> съответствие с </w:t>
      </w:r>
      <w:r>
        <w:lastRenderedPageBreak/>
        <w:t>процедурата, предписана в Наредбата и съответните разпоредби, издадени в</w:t>
      </w:r>
      <w:r w:rsidR="00373095">
        <w:t xml:space="preserve">ъв връзка </w:t>
      </w:r>
      <w:r>
        <w:t>с нея, да се наема дадено лице, преди да бъде предприета проверка на персонала</w:t>
      </w:r>
      <w:r w:rsidR="00EF002D">
        <w:t>,</w:t>
      </w:r>
      <w:r>
        <w:t xml:space="preserve"> и на второ място, позицията не е била надлежно обявена за вакантна.</w:t>
      </w:r>
    </w:p>
    <w:p w14:paraId="308DED9F" w14:textId="75377488" w:rsidR="00F166C6" w:rsidRDefault="00052977" w:rsidP="004F6972">
      <w:pPr>
        <w:pStyle w:val="JuPara"/>
      </w:pPr>
      <w:r>
        <w:t>11.</w:t>
      </w:r>
      <w:r w:rsidR="00021C96">
        <w:t xml:space="preserve"> </w:t>
      </w:r>
      <w:r>
        <w:t xml:space="preserve">Необходимите стъпки </w:t>
      </w:r>
      <w:r w:rsidR="00EF002D">
        <w:t xml:space="preserve">са </w:t>
      </w:r>
      <w:r>
        <w:t>предприети на 30</w:t>
      </w:r>
      <w:r w:rsidR="00EF002D">
        <w:t xml:space="preserve"> </w:t>
      </w:r>
      <w:r>
        <w:t>август 1979 г. Позицията е отворена за кандидатстване до 28 септември 1979 г. Г-н Леандър не кандидатства.</w:t>
      </w:r>
    </w:p>
    <w:p w14:paraId="4FE1AF72" w14:textId="03D664F5" w:rsidR="00F166C6" w:rsidRDefault="00052977" w:rsidP="00605661">
      <w:pPr>
        <w:pStyle w:val="JuPara"/>
      </w:pPr>
      <w:r>
        <w:t xml:space="preserve">12. Става ясно, че на 25 септември </w:t>
      </w:r>
      <w:r w:rsidR="00EF002D">
        <w:t>д</w:t>
      </w:r>
      <w:r>
        <w:t xml:space="preserve">иректорът го информира, че резултатите от проверката на персонала са били неблагоприятни и по тази причина не може да бъде </w:t>
      </w:r>
      <w:r w:rsidR="00021C96">
        <w:t>назначен на работа</w:t>
      </w:r>
      <w:r>
        <w:t xml:space="preserve"> в музея.</w:t>
      </w:r>
    </w:p>
    <w:p w14:paraId="20149B95" w14:textId="44B3D681" w:rsidR="00F166C6" w:rsidRDefault="00052977" w:rsidP="00605661">
      <w:pPr>
        <w:pStyle w:val="JuPara"/>
      </w:pPr>
      <w:r>
        <w:t xml:space="preserve">13. </w:t>
      </w:r>
      <w:r w:rsidR="00021C96">
        <w:t>Като с</w:t>
      </w:r>
      <w:r>
        <w:t xml:space="preserve">ледва съвета на </w:t>
      </w:r>
      <w:r w:rsidR="002C58F9">
        <w:t>н</w:t>
      </w:r>
      <w:r>
        <w:t xml:space="preserve">ачалника по сигурността на военно-морската база, жалбоподателят пише до главнокомандващия на </w:t>
      </w:r>
      <w:r w:rsidR="002C58F9">
        <w:t>в</w:t>
      </w:r>
      <w:r>
        <w:t xml:space="preserve">оенноморските сили (chefen för marinen), като моли да бъде информиран за причините, поради които не може да бъде </w:t>
      </w:r>
      <w:r w:rsidR="002C58F9">
        <w:t xml:space="preserve">назначен </w:t>
      </w:r>
      <w:r>
        <w:t>на работа във Военноморския музей.</w:t>
      </w:r>
    </w:p>
    <w:p w14:paraId="51A15D92" w14:textId="4613629A" w:rsidR="00F166C6" w:rsidRDefault="00052977" w:rsidP="00605661">
      <w:pPr>
        <w:pStyle w:val="JuPara"/>
      </w:pPr>
      <w:r>
        <w:t xml:space="preserve">В отговора си от 3 октомври 1979 г. </w:t>
      </w:r>
      <w:r w:rsidR="002C58F9">
        <w:t>г</w:t>
      </w:r>
      <w:r>
        <w:t xml:space="preserve">лавнокомандващият на </w:t>
      </w:r>
      <w:r w:rsidR="002C58F9">
        <w:t>в</w:t>
      </w:r>
      <w:r>
        <w:t>оенноморските сили заявява, наред с другото:</w:t>
      </w:r>
    </w:p>
    <w:p w14:paraId="368F9DF4" w14:textId="27F83851" w:rsidR="00F166C6" w:rsidRDefault="002C58F9" w:rsidP="00605661">
      <w:pPr>
        <w:pStyle w:val="JuQuot"/>
      </w:pPr>
      <w:r>
        <w:t>„</w:t>
      </w:r>
      <w:r w:rsidR="00052977">
        <w:t xml:space="preserve">На територията на музея са разположени редица хранилища и исторически предмети, за сигурността на които отговаря </w:t>
      </w:r>
      <w:r>
        <w:t>н</w:t>
      </w:r>
      <w:r w:rsidR="00052977">
        <w:t xml:space="preserve">ачалникът на военноморската база (örlogsbaschefen). Според информацията, получена от главнокомандващия на </w:t>
      </w:r>
      <w:r>
        <w:t>в</w:t>
      </w:r>
      <w:r w:rsidR="00052977">
        <w:t xml:space="preserve">оенноморските сили, лицето, което заема въпросния пост, трябва да има свободата да обикаля различните участъци, </w:t>
      </w:r>
      <w:r w:rsidR="00BF0D11">
        <w:t>обект на</w:t>
      </w:r>
      <w:r w:rsidR="00052977">
        <w:t xml:space="preserve"> специални ограничения във връзка с достъпа. Ето защо правилата за достъп до тези зони трябва да бъдат прилагани и за персонала, който работи в музея.</w:t>
      </w:r>
    </w:p>
    <w:p w14:paraId="3EAB7368" w14:textId="4D2ADE7F" w:rsidR="00F166C6" w:rsidRDefault="00052977" w:rsidP="00605661">
      <w:pPr>
        <w:pStyle w:val="JuQuot"/>
      </w:pPr>
      <w:r>
        <w:t xml:space="preserve">Поради тези причини </w:t>
      </w:r>
      <w:r w:rsidR="00BF0D11">
        <w:t>н</w:t>
      </w:r>
      <w:r>
        <w:t xml:space="preserve">ачалникът на военноморската база е поискал </w:t>
      </w:r>
      <w:r w:rsidR="00BF0D11">
        <w:t xml:space="preserve">проверка </w:t>
      </w:r>
      <w:r>
        <w:t>на персонала.</w:t>
      </w:r>
    </w:p>
    <w:p w14:paraId="5277277C" w14:textId="18C434CE" w:rsidR="00F166C6" w:rsidRDefault="00052977" w:rsidP="00605661">
      <w:pPr>
        <w:pStyle w:val="JuQuot"/>
      </w:pPr>
      <w:r>
        <w:t xml:space="preserve">Извършената проверка на персонала дава основания на </w:t>
      </w:r>
      <w:r w:rsidR="00BF0D11">
        <w:t>г</w:t>
      </w:r>
      <w:r>
        <w:t xml:space="preserve">лавнокомандващия за преценка от гледна точка на сигурността, въз основа на която е взето решение да не </w:t>
      </w:r>
      <w:r w:rsidR="00BF0D11">
        <w:t>В</w:t>
      </w:r>
      <w:r>
        <w:t>и приемат на работа.</w:t>
      </w:r>
    </w:p>
    <w:p w14:paraId="40329D8F" w14:textId="21AE65DB" w:rsidR="00F166C6" w:rsidRDefault="00052977" w:rsidP="00605661">
      <w:pPr>
        <w:pStyle w:val="JuQuot"/>
      </w:pPr>
      <w:r>
        <w:t xml:space="preserve">Същевременно, ако </w:t>
      </w:r>
      <w:r w:rsidR="00BF0D11">
        <w:t>В</w:t>
      </w:r>
      <w:r>
        <w:t>ашите задължения във Военноморския музей не изискват да имате достъп до съоръжения</w:t>
      </w:r>
      <w:r w:rsidR="00BF0D11">
        <w:t>та</w:t>
      </w:r>
      <w:r>
        <w:t xml:space="preserve"> на военноморската база, </w:t>
      </w:r>
      <w:r w:rsidR="00BF0D11">
        <w:t>г</w:t>
      </w:r>
      <w:r>
        <w:t xml:space="preserve">лавнокомандващият не вижда причина да се противопостави на </w:t>
      </w:r>
      <w:r w:rsidR="00BF0D11">
        <w:t>В</w:t>
      </w:r>
      <w:r>
        <w:t>ашето на</w:t>
      </w:r>
      <w:r w:rsidR="00BF0D11">
        <w:t>значаване</w:t>
      </w:r>
      <w:r>
        <w:t xml:space="preserve"> на работа. Решението дали да бъдете на</w:t>
      </w:r>
      <w:r w:rsidR="00BF0D11">
        <w:t>значен</w:t>
      </w:r>
      <w:r>
        <w:t xml:space="preserve"> на работа или не е взето в процедура, различна от настоящата.</w:t>
      </w:r>
      <w:r w:rsidR="002C58F9">
        <w:t>“</w:t>
      </w:r>
    </w:p>
    <w:p w14:paraId="70D344CC" w14:textId="1B4B4CC5" w:rsidR="00F166C6" w:rsidRDefault="00052977" w:rsidP="0009717E">
      <w:pPr>
        <w:pStyle w:val="JuPara"/>
      </w:pPr>
      <w:r>
        <w:t xml:space="preserve">14.   На 22 октомври 1979 г. жалбоподателят подава оплакване до Правителството и моли преценката на </w:t>
      </w:r>
      <w:r w:rsidR="00D05A20">
        <w:t>г</w:t>
      </w:r>
      <w:r>
        <w:t xml:space="preserve">лавнокомандващия на </w:t>
      </w:r>
      <w:r w:rsidR="00D05A20">
        <w:t>в</w:t>
      </w:r>
      <w:r>
        <w:t xml:space="preserve">оенноморските сили да бъде отменена, а той самият да бъде одобрен за временно наемане на работа във Военноморския музей, независимо от възможността да бъде върнат на това работно място. Жалбоподателят </w:t>
      </w:r>
      <w:r w:rsidR="00D05A20">
        <w:t>в частност</w:t>
      </w:r>
      <w:r>
        <w:t xml:space="preserve"> изтъква, че е напуснал постоянната си работа в Даларна, Северна Швеция, когато е бил уведомен, че е одобрен за на</w:t>
      </w:r>
      <w:r w:rsidR="00DA5C87">
        <w:t>значаване</w:t>
      </w:r>
      <w:r>
        <w:t xml:space="preserve"> на работа във Военноморския музей и че неблагоприятният резултат от </w:t>
      </w:r>
      <w:r w:rsidR="00DA5C87">
        <w:t xml:space="preserve">проверката </w:t>
      </w:r>
      <w:r>
        <w:t>на персонала би означава</w:t>
      </w:r>
      <w:r w:rsidR="00DA5C87">
        <w:t>л</w:t>
      </w:r>
      <w:r>
        <w:t xml:space="preserve"> социална бедност, особено отчитайки факта, че жалбоподателят има жена и дете, които да издържа. В първоначалното си оплакване, както и в писмо</w:t>
      </w:r>
      <w:r w:rsidR="00DA5C87">
        <w:t xml:space="preserve"> </w:t>
      </w:r>
      <w:r>
        <w:t xml:space="preserve">от 4 декември 1979 г., </w:t>
      </w:r>
      <w:r w:rsidR="00DA5C87">
        <w:lastRenderedPageBreak/>
        <w:t>г</w:t>
      </w:r>
      <w:r>
        <w:t xml:space="preserve">-н </w:t>
      </w:r>
      <w:r w:rsidR="00DA5C87" w:rsidRPr="00052977">
        <w:rPr>
          <w:lang w:val="en-GB"/>
        </w:rPr>
        <w:t>Leander</w:t>
      </w:r>
      <w:r>
        <w:t xml:space="preserve"> моли още да му бъде предоставена информация за причините, поради които не е бил приет във Военноморския музей.</w:t>
      </w:r>
    </w:p>
    <w:p w14:paraId="74033BBE" w14:textId="7402E498" w:rsidR="00F166C6" w:rsidRDefault="00052977" w:rsidP="0009717E">
      <w:pPr>
        <w:pStyle w:val="JuPara"/>
      </w:pPr>
      <w:r>
        <w:t xml:space="preserve">Правителството иска становището на </w:t>
      </w:r>
      <w:r w:rsidR="004C75B6">
        <w:t>в</w:t>
      </w:r>
      <w:r>
        <w:t xml:space="preserve">ърховния главнокомандващ на въоръжените сили (överbefälhavaren), който от своя страна се консултира с </w:t>
      </w:r>
      <w:r w:rsidR="004C75B6">
        <w:t>г</w:t>
      </w:r>
      <w:r>
        <w:t xml:space="preserve">лавнокомандващия на </w:t>
      </w:r>
      <w:r w:rsidR="004C75B6">
        <w:t>в</w:t>
      </w:r>
      <w:r>
        <w:t>оенноморските сили.</w:t>
      </w:r>
    </w:p>
    <w:p w14:paraId="3B17EF1F" w14:textId="5CAEC07F" w:rsidR="00F166C6" w:rsidRDefault="00052977" w:rsidP="0009717E">
      <w:pPr>
        <w:pStyle w:val="JuPara"/>
      </w:pPr>
      <w:r>
        <w:t>В писмо от 7</w:t>
      </w:r>
      <w:r w:rsidR="004C75B6">
        <w:t xml:space="preserve"> </w:t>
      </w:r>
      <w:r>
        <w:t xml:space="preserve">ноември 1979 г. </w:t>
      </w:r>
      <w:r w:rsidR="004C75B6">
        <w:t>г</w:t>
      </w:r>
      <w:r>
        <w:t xml:space="preserve">лавнокомандващият на </w:t>
      </w:r>
      <w:r w:rsidR="004C75B6">
        <w:t>в</w:t>
      </w:r>
      <w:r>
        <w:t xml:space="preserve">оенноморските сили обяснява, че е получил резултатите от </w:t>
      </w:r>
      <w:r w:rsidR="004C75B6">
        <w:t xml:space="preserve">проверката </w:t>
      </w:r>
      <w:r>
        <w:t xml:space="preserve">на персонала от </w:t>
      </w:r>
      <w:r w:rsidR="004C75B6">
        <w:t>в</w:t>
      </w:r>
      <w:r>
        <w:t xml:space="preserve">ърховния </w:t>
      </w:r>
      <w:r w:rsidR="004C75B6">
        <w:t>г</w:t>
      </w:r>
      <w:r>
        <w:t>лавнокомандващ на 17 септември 1979 г. заедно със следното предложение:</w:t>
      </w:r>
    </w:p>
    <w:p w14:paraId="203D3EEC" w14:textId="737C743E" w:rsidR="00F166C6" w:rsidRDefault="004C75B6" w:rsidP="0009717E">
      <w:pPr>
        <w:pStyle w:val="JuQuot"/>
      </w:pPr>
      <w:r>
        <w:t>„</w:t>
      </w:r>
      <w:r w:rsidR="00052977">
        <w:t>Приет в съответствие с мнението на [</w:t>
      </w:r>
      <w:r>
        <w:t>г</w:t>
      </w:r>
      <w:r w:rsidR="00052977">
        <w:t xml:space="preserve">лавнокомандващия на </w:t>
      </w:r>
      <w:r>
        <w:t>в</w:t>
      </w:r>
      <w:r w:rsidR="00052977">
        <w:t xml:space="preserve">оенноморските сили], при условие че L. не прониква до информация за секретни дейности чрез достъпа си до помещенията на </w:t>
      </w:r>
      <w:r w:rsidR="002B68D6">
        <w:t>м</w:t>
      </w:r>
      <w:r w:rsidR="00052977">
        <w:t>узея или посредством работата си.</w:t>
      </w:r>
      <w:r w:rsidR="002B68D6">
        <w:t>“</w:t>
      </w:r>
    </w:p>
    <w:p w14:paraId="68A3A239" w14:textId="0A3E01E3" w:rsidR="00F166C6" w:rsidRDefault="00052977" w:rsidP="0009717E">
      <w:pPr>
        <w:pStyle w:val="JuPara"/>
      </w:pPr>
      <w:r>
        <w:t xml:space="preserve">Главнокомандващият на </w:t>
      </w:r>
      <w:r w:rsidR="002B68D6">
        <w:t>в</w:t>
      </w:r>
      <w:r>
        <w:t xml:space="preserve">оенноморските сили добавя, че според неговата информация </w:t>
      </w:r>
      <w:r w:rsidR="002B68D6">
        <w:t>д</w:t>
      </w:r>
      <w:r>
        <w:t xml:space="preserve">иректорът на </w:t>
      </w:r>
      <w:r w:rsidR="002B68D6">
        <w:t>м</w:t>
      </w:r>
      <w:r>
        <w:t>узея изисква от лицето на въпросната позиция да има свободен достъп и свободата да се придвижва на територията на  военноморската база и че в съответствие с това на 21 септември 1979 г. той е взел решението да не приема на работа жалбоподателя.</w:t>
      </w:r>
    </w:p>
    <w:p w14:paraId="68935147" w14:textId="33AD8C56" w:rsidR="00F166C6" w:rsidRDefault="00052977" w:rsidP="0009717E">
      <w:pPr>
        <w:pStyle w:val="JuPara"/>
      </w:pPr>
      <w:r>
        <w:t xml:space="preserve">В отговора си до </w:t>
      </w:r>
      <w:r w:rsidR="002B68D6">
        <w:t>П</w:t>
      </w:r>
      <w:r>
        <w:t xml:space="preserve">равителството, </w:t>
      </w:r>
      <w:r w:rsidR="002B68D6">
        <w:t>в</w:t>
      </w:r>
      <w:r>
        <w:t xml:space="preserve">ърховният </w:t>
      </w:r>
      <w:r w:rsidR="002B68D6">
        <w:t>г</w:t>
      </w:r>
      <w:r>
        <w:t xml:space="preserve">лавнокомандващ на </w:t>
      </w:r>
      <w:r w:rsidR="002B68D6">
        <w:t>в</w:t>
      </w:r>
      <w:r>
        <w:t xml:space="preserve">ъоръжените </w:t>
      </w:r>
      <w:r w:rsidR="002B68D6">
        <w:t>с</w:t>
      </w:r>
      <w:r>
        <w:t>или заявява, наред с другото:</w:t>
      </w:r>
    </w:p>
    <w:p w14:paraId="76A1F232" w14:textId="01CC0C75" w:rsidR="00F166C6" w:rsidRDefault="002B68D6" w:rsidP="0009717E">
      <w:pPr>
        <w:pStyle w:val="JuQuot"/>
      </w:pPr>
      <w:r>
        <w:t>„</w:t>
      </w:r>
      <w:r w:rsidR="00052977">
        <w:t xml:space="preserve">Все пак наемането на </w:t>
      </w:r>
      <w:r w:rsidR="005A287C">
        <w:t>г</w:t>
      </w:r>
      <w:r w:rsidR="00052977">
        <w:t xml:space="preserve">-н </w:t>
      </w:r>
      <w:r w:rsidR="005A287C" w:rsidRPr="00052977">
        <w:rPr>
          <w:lang w:val="en-GB"/>
        </w:rPr>
        <w:t>Leander</w:t>
      </w:r>
      <w:r w:rsidR="00052977">
        <w:t xml:space="preserve"> в този период </w:t>
      </w:r>
      <w:r w:rsidR="005A287C">
        <w:t xml:space="preserve">– </w:t>
      </w:r>
      <w:r w:rsidR="00052977">
        <w:t>15 август - 1</w:t>
      </w:r>
      <w:r w:rsidR="005A287C">
        <w:t xml:space="preserve"> </w:t>
      </w:r>
      <w:r w:rsidR="00052977">
        <w:t>септември 1979 г.</w:t>
      </w:r>
      <w:r w:rsidR="005A287C">
        <w:t xml:space="preserve"> –</w:t>
      </w:r>
      <w:r w:rsidR="00052977">
        <w:t xml:space="preserve"> не включва достъп до военноморската база. Главнокомандващият на </w:t>
      </w:r>
      <w:r w:rsidR="00932815">
        <w:t>в</w:t>
      </w:r>
      <w:r w:rsidR="00052977">
        <w:t xml:space="preserve">оенноморските сили е заявил, че няма нищо против подобно </w:t>
      </w:r>
      <w:r w:rsidR="00932815">
        <w:t>назначение</w:t>
      </w:r>
      <w:r w:rsidR="00052977">
        <w:t xml:space="preserve">. В същото време </w:t>
      </w:r>
      <w:r w:rsidR="00932815">
        <w:t>д</w:t>
      </w:r>
      <w:r w:rsidR="00052977">
        <w:t xml:space="preserve">иректорът на </w:t>
      </w:r>
      <w:r w:rsidR="00932815">
        <w:t>в</w:t>
      </w:r>
      <w:r w:rsidR="00052977">
        <w:t xml:space="preserve">оенноморския музей потвърждава изискването, че </w:t>
      </w:r>
      <w:r w:rsidR="00932815">
        <w:t>г</w:t>
      </w:r>
      <w:r w:rsidR="00052977">
        <w:t xml:space="preserve">-н </w:t>
      </w:r>
      <w:r w:rsidR="00932815" w:rsidRPr="00052977">
        <w:rPr>
          <w:lang w:val="en-GB"/>
        </w:rPr>
        <w:t>Leander</w:t>
      </w:r>
      <w:r w:rsidR="00052977">
        <w:t xml:space="preserve"> трябва да има достъп до военноморската база.</w:t>
      </w:r>
    </w:p>
    <w:p w14:paraId="3DD56D76" w14:textId="166730CD" w:rsidR="00F166C6" w:rsidRDefault="00052977" w:rsidP="0009717E">
      <w:pPr>
        <w:pStyle w:val="JuQuot"/>
      </w:pPr>
      <w:r>
        <w:t xml:space="preserve">С оглед на горното и на факта, че ако </w:t>
      </w:r>
      <w:r w:rsidR="00932815">
        <w:t>г</w:t>
      </w:r>
      <w:r>
        <w:t xml:space="preserve">-н </w:t>
      </w:r>
      <w:r w:rsidR="00932815" w:rsidRPr="00052977">
        <w:rPr>
          <w:lang w:val="en-GB"/>
        </w:rPr>
        <w:t>Leander</w:t>
      </w:r>
      <w:r w:rsidR="00932815" w:rsidDel="00932815">
        <w:t xml:space="preserve"> </w:t>
      </w:r>
      <w:r>
        <w:t xml:space="preserve">има предоставен достъп до военноморската база, той би имал достъп и до секретните съоръжения и информация, </w:t>
      </w:r>
      <w:r w:rsidR="00676CB3" w:rsidRPr="00E7143F">
        <w:t>г</w:t>
      </w:r>
      <w:r>
        <w:t xml:space="preserve">лавнокомандващият на </w:t>
      </w:r>
      <w:r w:rsidR="00676CB3">
        <w:t>в</w:t>
      </w:r>
      <w:r>
        <w:t>оенноморските сили решава да не приема жалбоподателя на работа.</w:t>
      </w:r>
    </w:p>
    <w:p w14:paraId="3FD5271A" w14:textId="20733A14" w:rsidR="00F166C6" w:rsidRDefault="00052977" w:rsidP="0009717E">
      <w:pPr>
        <w:pStyle w:val="JuQuot"/>
      </w:pPr>
      <w:r>
        <w:t xml:space="preserve">При разрешаването на настоящия случай </w:t>
      </w:r>
      <w:r w:rsidR="00676CB3">
        <w:t>г</w:t>
      </w:r>
      <w:r>
        <w:t xml:space="preserve">лавнокомандващият на </w:t>
      </w:r>
      <w:r w:rsidR="00676CB3">
        <w:t>в</w:t>
      </w:r>
      <w:r>
        <w:t>оенноморските сили е следвал изцяло съществуващите разпоредби относно преценката на личната квалификация от гледна точка на сигурността.</w:t>
      </w:r>
    </w:p>
    <w:p w14:paraId="6F49E51D" w14:textId="77777777" w:rsidR="00F166C6" w:rsidRDefault="00052977" w:rsidP="0009717E">
      <w:pPr>
        <w:pStyle w:val="JuQuot"/>
      </w:pPr>
      <w:r>
        <w:t xml:space="preserve"> ...</w:t>
      </w:r>
    </w:p>
    <w:p w14:paraId="00E76D1E" w14:textId="42FDAC52" w:rsidR="00F166C6" w:rsidRDefault="00052977" w:rsidP="0009717E">
      <w:pPr>
        <w:pStyle w:val="JuQuot"/>
      </w:pPr>
      <w:r>
        <w:t xml:space="preserve">Подобно на </w:t>
      </w:r>
      <w:r w:rsidR="00676CB3">
        <w:t>г</w:t>
      </w:r>
      <w:r>
        <w:t xml:space="preserve">лавнокомандващия на </w:t>
      </w:r>
      <w:r w:rsidR="00676CB3">
        <w:t>в</w:t>
      </w:r>
      <w:r>
        <w:t xml:space="preserve">оенноморските сили, </w:t>
      </w:r>
      <w:r w:rsidR="00676CB3">
        <w:t>в</w:t>
      </w:r>
      <w:r>
        <w:t xml:space="preserve">ърховният главнокомандващ на въоръжените сили отчита, че по същество </w:t>
      </w:r>
      <w:r w:rsidR="00676CB3">
        <w:t>г</w:t>
      </w:r>
      <w:r>
        <w:t xml:space="preserve">-н </w:t>
      </w:r>
      <w:r w:rsidR="00676CB3" w:rsidRPr="00052977">
        <w:rPr>
          <w:lang w:val="en-GB"/>
        </w:rPr>
        <w:t>Leander</w:t>
      </w:r>
      <w:r>
        <w:t xml:space="preserve"> </w:t>
      </w:r>
      <w:r w:rsidR="00676CB3">
        <w:t>може</w:t>
      </w:r>
      <w:r>
        <w:t xml:space="preserve"> да бъде нает от </w:t>
      </w:r>
      <w:r w:rsidR="00676CB3">
        <w:t>в</w:t>
      </w:r>
      <w:r>
        <w:t>оенноморския музей, при условие че на назначеното лице не е необходим достъп до военноморската база.</w:t>
      </w:r>
      <w:r w:rsidR="002B68D6">
        <w:t>“</w:t>
      </w:r>
    </w:p>
    <w:p w14:paraId="4951DACF" w14:textId="529B89EE" w:rsidR="00F166C6" w:rsidRDefault="00052977" w:rsidP="0009717E">
      <w:pPr>
        <w:pStyle w:val="JuPara"/>
      </w:pPr>
      <w:r>
        <w:t xml:space="preserve">Становището на </w:t>
      </w:r>
      <w:r w:rsidR="00676CB3">
        <w:t>в</w:t>
      </w:r>
      <w:r>
        <w:t xml:space="preserve">ърховния главнокомандващ на въоръжените сили е придружено от секретно приложение, съдържащо информацията за </w:t>
      </w:r>
      <w:r w:rsidR="00C708ED">
        <w:t>г</w:t>
      </w:r>
      <w:r>
        <w:t xml:space="preserve">-н </w:t>
      </w:r>
      <w:r w:rsidR="00C708ED" w:rsidRPr="00052977">
        <w:rPr>
          <w:lang w:val="en-GB"/>
        </w:rPr>
        <w:t>Leander</w:t>
      </w:r>
      <w:r>
        <w:t xml:space="preserve">, </w:t>
      </w:r>
      <w:r w:rsidR="00194F0B">
        <w:t>предостав</w:t>
      </w:r>
      <w:r>
        <w:t>ена от Националн</w:t>
      </w:r>
      <w:r w:rsidR="00F06349">
        <w:t>ата</w:t>
      </w:r>
      <w:r>
        <w:t xml:space="preserve"> полицейск</w:t>
      </w:r>
      <w:r w:rsidR="00F06349">
        <w:t>а служба</w:t>
      </w:r>
      <w:r>
        <w:t xml:space="preserve"> (rikspolisstyrelsen). Това приложение не е изпращано на жалбоподателя и не е включвано в материалите, предоставени на Съда.</w:t>
      </w:r>
    </w:p>
    <w:p w14:paraId="644418E8" w14:textId="5FE39E5F" w:rsidR="00F166C6" w:rsidRDefault="00052977" w:rsidP="0009717E">
      <w:pPr>
        <w:pStyle w:val="JuPara"/>
      </w:pPr>
      <w:r>
        <w:t xml:space="preserve">15.   В писмо от 5 февруари 1980 г. жалбоподателят повдига нови оплаквания пред Правителството. Тези оплаквания касаят решението на </w:t>
      </w:r>
      <w:r>
        <w:lastRenderedPageBreak/>
        <w:t>Националн</w:t>
      </w:r>
      <w:r w:rsidR="00F06349">
        <w:t>ата</w:t>
      </w:r>
      <w:r>
        <w:t xml:space="preserve"> полицейск</w:t>
      </w:r>
      <w:r w:rsidR="00F06349">
        <w:t>а</w:t>
      </w:r>
      <w:r>
        <w:t xml:space="preserve"> </w:t>
      </w:r>
      <w:r w:rsidR="00F06349">
        <w:t>служба</w:t>
      </w:r>
      <w:r>
        <w:t xml:space="preserve"> да не упражнява правомощията си по раздел 13 от Наредбата за контрол на персонала, като го уведоми за информацията, предоставена за него (вж</w:t>
      </w:r>
      <w:r w:rsidR="00E349F7">
        <w:t>.</w:t>
      </w:r>
      <w:r>
        <w:t xml:space="preserve"> параграф 31 по-долу). Жалбоподателят </w:t>
      </w:r>
      <w:r w:rsidR="00E349F7">
        <w:t xml:space="preserve">иска от </w:t>
      </w:r>
      <w:r>
        <w:t xml:space="preserve">Правителството, преди да вземе решение по молбата му от 22 октомври 1979 г., да му даде правото да </w:t>
      </w:r>
      <w:r w:rsidR="00E349F7">
        <w:t xml:space="preserve">бъде уведомен </w:t>
      </w:r>
      <w:r w:rsidR="002B2044">
        <w:t>относно</w:t>
      </w:r>
      <w:r>
        <w:t xml:space="preserve"> информацията, </w:t>
      </w:r>
      <w:r w:rsidR="00194F0B">
        <w:t>предостав</w:t>
      </w:r>
      <w:r>
        <w:t>ена от полицейск</w:t>
      </w:r>
      <w:r w:rsidR="00F06349">
        <w:t>ата</w:t>
      </w:r>
      <w:r>
        <w:t xml:space="preserve"> </w:t>
      </w:r>
      <w:r w:rsidR="00F06349">
        <w:t>служба</w:t>
      </w:r>
      <w:r w:rsidR="002B2044">
        <w:t>,</w:t>
      </w:r>
      <w:r>
        <w:t xml:space="preserve"> и да </w:t>
      </w:r>
      <w:r w:rsidR="002B2044">
        <w:t xml:space="preserve">я </w:t>
      </w:r>
      <w:r>
        <w:t>комент</w:t>
      </w:r>
      <w:r w:rsidR="002B2044">
        <w:t>и</w:t>
      </w:r>
      <w:r>
        <w:t>р</w:t>
      </w:r>
      <w:r w:rsidR="002B2044">
        <w:t>а</w:t>
      </w:r>
      <w:r>
        <w:t>.</w:t>
      </w:r>
    </w:p>
    <w:p w14:paraId="237C5C31" w14:textId="1782B7DA" w:rsidR="00F166C6" w:rsidRDefault="00052977" w:rsidP="0009717E">
      <w:pPr>
        <w:pStyle w:val="JuPara"/>
      </w:pPr>
      <w:r>
        <w:t>По този въпрос Правителството търси становището на полицейск</w:t>
      </w:r>
      <w:r w:rsidR="00F06349">
        <w:t>ата</w:t>
      </w:r>
      <w:r>
        <w:t xml:space="preserve"> </w:t>
      </w:r>
      <w:r w:rsidR="00F06349">
        <w:t>служба</w:t>
      </w:r>
      <w:r>
        <w:t>. В отговора си от 22 февруари 1980 г. полицейск</w:t>
      </w:r>
      <w:r w:rsidR="00F06349">
        <w:t>ата</w:t>
      </w:r>
      <w:r>
        <w:t xml:space="preserve"> </w:t>
      </w:r>
      <w:r w:rsidR="00F06349">
        <w:t>служба</w:t>
      </w:r>
      <w:r>
        <w:t xml:space="preserve"> предлага оплакванията на жалбоподателя да бъдат отхвърлени. Полицейск</w:t>
      </w:r>
      <w:r w:rsidR="00F06349">
        <w:t>ата</w:t>
      </w:r>
      <w:r>
        <w:t xml:space="preserve"> </w:t>
      </w:r>
      <w:r w:rsidR="00F06349">
        <w:t>служба</w:t>
      </w:r>
      <w:r>
        <w:t xml:space="preserve"> добавя </w:t>
      </w:r>
      <w:r w:rsidR="002B2044">
        <w:t>следното</w:t>
      </w:r>
      <w:r>
        <w:t>:</w:t>
      </w:r>
    </w:p>
    <w:p w14:paraId="74E98A75" w14:textId="7D624FFC" w:rsidR="00F166C6" w:rsidRDefault="002B2044" w:rsidP="0009717E">
      <w:pPr>
        <w:pStyle w:val="JuQuot"/>
      </w:pPr>
      <w:r>
        <w:t>„</w:t>
      </w:r>
      <w:r w:rsidR="00052977">
        <w:t xml:space="preserve">Въвеждането на информацията в регистъра на </w:t>
      </w:r>
      <w:r>
        <w:t>о</w:t>
      </w:r>
      <w:r w:rsidR="00052977">
        <w:t xml:space="preserve">тдела по </w:t>
      </w:r>
      <w:r>
        <w:t>с</w:t>
      </w:r>
      <w:r w:rsidR="00052977">
        <w:t>игурността на полицейск</w:t>
      </w:r>
      <w:r w:rsidR="00400C1C">
        <w:t>ата</w:t>
      </w:r>
      <w:r w:rsidR="00052977">
        <w:t xml:space="preserve"> </w:t>
      </w:r>
      <w:r w:rsidR="00400C1C">
        <w:t>служба</w:t>
      </w:r>
      <w:r w:rsidR="00052977">
        <w:t xml:space="preserve"> се основава главно на Кралски </w:t>
      </w:r>
      <w:r>
        <w:t>у</w:t>
      </w:r>
      <w:r w:rsidR="00052977">
        <w:t xml:space="preserve">каз от 1973 г., който е секретен документ. Преди информацията да бъде въведена, въпросът за регистрацията </w:t>
      </w:r>
      <w:r>
        <w:t>ѝ</w:t>
      </w:r>
      <w:r w:rsidR="00052977">
        <w:t xml:space="preserve"> зависи от преценката на отговорните държавни служители на различните нива, да проверят съответствието с посочените по-горе правила във връзка с всяка точка от информацията. В случай на съмнение въпросът за регистрацията се решава от </w:t>
      </w:r>
      <w:r w:rsidR="00814F92">
        <w:t>н</w:t>
      </w:r>
      <w:r w:rsidR="00052977">
        <w:t xml:space="preserve">ачалника на </w:t>
      </w:r>
      <w:r w:rsidR="00814F92">
        <w:t>о</w:t>
      </w:r>
      <w:r w:rsidR="00052977">
        <w:t>тдела по сигурността.</w:t>
      </w:r>
    </w:p>
    <w:p w14:paraId="3E718F5C" w14:textId="5326FE31" w:rsidR="00F166C6" w:rsidRDefault="00052977" w:rsidP="0009717E">
      <w:pPr>
        <w:pStyle w:val="JuQuot"/>
      </w:pPr>
      <w:r>
        <w:t>Информацията от регистъра се подава в съответствие с раздел 9 от Наредбата за контрол на персонала след решение на Националн</w:t>
      </w:r>
      <w:r w:rsidR="00400C1C">
        <w:t>ата</w:t>
      </w:r>
      <w:r>
        <w:t xml:space="preserve"> полицейск</w:t>
      </w:r>
      <w:r w:rsidR="00400C1C">
        <w:t>а</w:t>
      </w:r>
      <w:r>
        <w:t xml:space="preserve"> </w:t>
      </w:r>
      <w:r w:rsidR="00400C1C">
        <w:t>служба</w:t>
      </w:r>
      <w:r w:rsidR="00814F92">
        <w:t>, взето</w:t>
      </w:r>
      <w:r>
        <w:t xml:space="preserve"> на пленарно заседание. Когато се взимат решения в областта на контрола на персонала, трябва да присъстват поне трима от шестте членове на полицейск</w:t>
      </w:r>
      <w:r w:rsidR="00400C1C">
        <w:t>ата</w:t>
      </w:r>
      <w:r>
        <w:t xml:space="preserve"> </w:t>
      </w:r>
      <w:r w:rsidR="00400C1C">
        <w:t>служба</w:t>
      </w:r>
      <w:r>
        <w:t>, назначени сред парламентаристите. По делото на жалбоподателя присъстват всичките шест членове.</w:t>
      </w:r>
    </w:p>
    <w:p w14:paraId="259582C8" w14:textId="77777777" w:rsidR="00F166C6" w:rsidRDefault="00052977" w:rsidP="0009717E">
      <w:pPr>
        <w:pStyle w:val="JuQuot"/>
      </w:pPr>
      <w:r>
        <w:t xml:space="preserve"> ...</w:t>
      </w:r>
    </w:p>
    <w:p w14:paraId="73C6FBA2" w14:textId="4C5BEE20" w:rsidR="00F166C6" w:rsidRDefault="00052977" w:rsidP="0009717E">
      <w:pPr>
        <w:pStyle w:val="JuQuot"/>
      </w:pPr>
      <w:r>
        <w:t>Според раздел 13 от Наредбата за контрол на персонала лицето, засегнато от информацията, трябва да има възможността да представи становището си по въпроса, ако съществуват специални причини за това. Същевременно Националн</w:t>
      </w:r>
      <w:r w:rsidR="00400C1C">
        <w:t>ата</w:t>
      </w:r>
      <w:r>
        <w:t xml:space="preserve"> полицейск</w:t>
      </w:r>
      <w:r w:rsidR="00400C1C">
        <w:t>а</w:t>
      </w:r>
      <w:r>
        <w:t xml:space="preserve"> </w:t>
      </w:r>
      <w:r w:rsidR="00400C1C">
        <w:t>служба</w:t>
      </w:r>
      <w:r>
        <w:t xml:space="preserve"> не вижда никаква причина да прилага тази разпоредба в случая на </w:t>
      </w:r>
      <w:r w:rsidR="00F349F6">
        <w:t>ж</w:t>
      </w:r>
      <w:r>
        <w:t xml:space="preserve">албоподателя, тъй като не са открити специални причини, регистрацията е извършена в съответствие със секретния Кралски </w:t>
      </w:r>
      <w:r w:rsidR="00F349F6">
        <w:t>у</w:t>
      </w:r>
      <w:r>
        <w:t xml:space="preserve">каз, а разкриването на информацията би разкрило част от съдържанието на този </w:t>
      </w:r>
      <w:r w:rsidR="00F349F6">
        <w:t>у</w:t>
      </w:r>
      <w:r>
        <w:t>каз.</w:t>
      </w:r>
      <w:r w:rsidR="002B2044">
        <w:t>“</w:t>
      </w:r>
    </w:p>
    <w:p w14:paraId="33B072E8" w14:textId="41FF385D" w:rsidR="00F166C6" w:rsidRDefault="00052977" w:rsidP="0009717E">
      <w:pPr>
        <w:pStyle w:val="JuPara"/>
      </w:pPr>
      <w:r>
        <w:t xml:space="preserve">Г-н </w:t>
      </w:r>
      <w:r w:rsidR="00F349F6" w:rsidRPr="00052977">
        <w:rPr>
          <w:lang w:val="en-GB"/>
        </w:rPr>
        <w:t>Leander</w:t>
      </w:r>
      <w:r>
        <w:t xml:space="preserve"> отговаря на това становище в писмо до Правителството от 11</w:t>
      </w:r>
      <w:r w:rsidR="00A16209">
        <w:t xml:space="preserve"> </w:t>
      </w:r>
      <w:r>
        <w:t xml:space="preserve">март 1980 г., в което той споделя, </w:t>
      </w:r>
      <w:r w:rsidR="00400C1C">
        <w:t>наред с останалото</w:t>
      </w:r>
      <w:r>
        <w:t>, че полицейск</w:t>
      </w:r>
      <w:r w:rsidR="00400C1C">
        <w:t>ата</w:t>
      </w:r>
      <w:r>
        <w:t xml:space="preserve"> </w:t>
      </w:r>
      <w:r w:rsidR="00400C1C">
        <w:t xml:space="preserve">служба </w:t>
      </w:r>
      <w:r>
        <w:t>би следвало да го уведоми</w:t>
      </w:r>
      <w:r w:rsidR="00A16209">
        <w:t>,</w:t>
      </w:r>
      <w:r>
        <w:t xml:space="preserve"> поне устно</w:t>
      </w:r>
      <w:r w:rsidR="00C17D0B">
        <w:t xml:space="preserve"> и при условие за конфиденциалност</w:t>
      </w:r>
      <w:r w:rsidR="00A16209">
        <w:t>,</w:t>
      </w:r>
      <w:r>
        <w:t xml:space="preserve"> за информацията, която поддържа за него.</w:t>
      </w:r>
    </w:p>
    <w:p w14:paraId="13350E44" w14:textId="50CA0662" w:rsidR="00F166C6" w:rsidRDefault="00052977" w:rsidP="0009717E">
      <w:pPr>
        <w:pStyle w:val="JuPara"/>
      </w:pPr>
      <w:r>
        <w:t xml:space="preserve">16. С решение от 14 май 1980 г. Правителството отхвърля цялото оплакване на жалбоподателя. </w:t>
      </w:r>
      <w:r w:rsidR="00F056B0">
        <w:t>Диспозитивът на</w:t>
      </w:r>
      <w:r>
        <w:t xml:space="preserve"> решението гласи:</w:t>
      </w:r>
    </w:p>
    <w:p w14:paraId="75711453" w14:textId="01C3B68B" w:rsidR="00F166C6" w:rsidRDefault="00F056B0" w:rsidP="0009717E">
      <w:pPr>
        <w:pStyle w:val="JuQuot"/>
      </w:pPr>
      <w:r>
        <w:t>„</w:t>
      </w:r>
      <w:r w:rsidR="00052977">
        <w:t xml:space="preserve">Въпросът дали даден човек е подходящ или не за </w:t>
      </w:r>
      <w:r w:rsidR="00E027DC">
        <w:t>определена</w:t>
      </w:r>
      <w:r w:rsidR="00052977">
        <w:t xml:space="preserve"> работа може </w:t>
      </w:r>
      <w:r w:rsidR="00E027DC">
        <w:t xml:space="preserve">единствено </w:t>
      </w:r>
      <w:r w:rsidR="00052977">
        <w:t xml:space="preserve">да се разглежда от Правителството в </w:t>
      </w:r>
      <w:r w:rsidR="00E027DC">
        <w:t xml:space="preserve">контекста </w:t>
      </w:r>
      <w:r w:rsidR="00052977">
        <w:t xml:space="preserve">на оплакването за назначаване на </w:t>
      </w:r>
      <w:r w:rsidR="00024B29">
        <w:t xml:space="preserve">определена </w:t>
      </w:r>
      <w:r w:rsidR="00052977">
        <w:t>длъжност. Leander не е обжалвал пред Правителството от гледна точка на назначението си. Ето защо неговата молба Правителството да го обяви за подходящ за въпросното временно наемане на работа не може да бъде разгледана.</w:t>
      </w:r>
    </w:p>
    <w:p w14:paraId="0E25BB40" w14:textId="1131580F" w:rsidR="00F166C6" w:rsidRDefault="00052977" w:rsidP="0009717E">
      <w:pPr>
        <w:pStyle w:val="JuQuot"/>
      </w:pPr>
      <w:r>
        <w:lastRenderedPageBreak/>
        <w:t xml:space="preserve">В настоящия случай не са налице такива специални обстоятелства, като споменатите в раздел 13 от Наредбата за контрол на персонала, които да дават на Leander правото да се запознае с информацията за него, </w:t>
      </w:r>
      <w:r w:rsidR="00194F0B">
        <w:t>предостав</w:t>
      </w:r>
      <w:r>
        <w:t>ена от Националн</w:t>
      </w:r>
      <w:r w:rsidR="00400C1C">
        <w:t>ата</w:t>
      </w:r>
      <w:r>
        <w:t xml:space="preserve"> полицейск</w:t>
      </w:r>
      <w:r w:rsidR="00400C1C">
        <w:t>а служба</w:t>
      </w:r>
      <w:r>
        <w:t xml:space="preserve"> </w:t>
      </w:r>
      <w:r w:rsidR="00054FBE">
        <w:t>пред</w:t>
      </w:r>
      <w:r w:rsidR="004571A3">
        <w:t xml:space="preserve"> в</w:t>
      </w:r>
      <w:r>
        <w:t>ърховния главнокомандващ на въоръжените сили.</w:t>
      </w:r>
    </w:p>
    <w:p w14:paraId="588D4CE8" w14:textId="3BB9695C" w:rsidR="00F166C6" w:rsidRDefault="00052977" w:rsidP="0009717E">
      <w:pPr>
        <w:pStyle w:val="JuQuot"/>
      </w:pPr>
      <w:r>
        <w:t xml:space="preserve">Останалата част от молбата на Leander е искане да му бъде предоставено извлечение </w:t>
      </w:r>
      <w:r w:rsidR="004571A3">
        <w:t xml:space="preserve">от </w:t>
      </w:r>
      <w:r>
        <w:t>или информация за съдържанието на полицейския регистър.</w:t>
      </w:r>
    </w:p>
    <w:p w14:paraId="3FCC4523" w14:textId="77777777" w:rsidR="00F166C6" w:rsidRDefault="00052977" w:rsidP="0009717E">
      <w:pPr>
        <w:pStyle w:val="JuQuot"/>
      </w:pPr>
      <w:r>
        <w:t>Правителството отхвърля [това] искане ...</w:t>
      </w:r>
    </w:p>
    <w:p w14:paraId="1A8515ED" w14:textId="5D06680D" w:rsidR="00F166C6" w:rsidRDefault="00052977" w:rsidP="0009717E">
      <w:pPr>
        <w:pStyle w:val="JuQuot"/>
      </w:pPr>
      <w:r>
        <w:t>Правителството не разглежда искането на Leander за ревизиран</w:t>
      </w:r>
      <w:r w:rsidR="004571A3">
        <w:t>а</w:t>
      </w:r>
      <w:r>
        <w:t xml:space="preserve"> </w:t>
      </w:r>
      <w:r w:rsidR="004571A3">
        <w:t>о</w:t>
      </w:r>
      <w:r>
        <w:t xml:space="preserve">ценка </w:t>
      </w:r>
      <w:r w:rsidR="004571A3">
        <w:t>н</w:t>
      </w:r>
      <w:r>
        <w:t>а неговата личност и не предприема никакви мерки по отношение на друг</w:t>
      </w:r>
      <w:r w:rsidR="004571A3">
        <w:t>ите</w:t>
      </w:r>
      <w:r>
        <w:t xml:space="preserve"> част</w:t>
      </w:r>
      <w:r w:rsidR="004571A3">
        <w:t>и</w:t>
      </w:r>
      <w:r>
        <w:t xml:space="preserve"> от неговата </w:t>
      </w:r>
      <w:r w:rsidR="004571A3" w:rsidRPr="00E7143F">
        <w:t>жалба</w:t>
      </w:r>
      <w:r>
        <w:t>.</w:t>
      </w:r>
      <w:r w:rsidR="004571A3">
        <w:t>“</w:t>
      </w:r>
    </w:p>
    <w:p w14:paraId="7EA6E023" w14:textId="59D29EAD" w:rsidR="00F166C6" w:rsidRDefault="00052977" w:rsidP="0062156F">
      <w:pPr>
        <w:pStyle w:val="JuPara"/>
      </w:pPr>
      <w:r>
        <w:t xml:space="preserve">17.  Жалбоподателят поддържа становището си пред Съда, че все още няма представа за съдържанието на секретната информация, регистрирана на негово име. </w:t>
      </w:r>
    </w:p>
    <w:p w14:paraId="62F1A403" w14:textId="28A079F8" w:rsidR="00F166C6" w:rsidRDefault="00052977" w:rsidP="0062156F">
      <w:pPr>
        <w:pStyle w:val="JuPara"/>
      </w:pPr>
      <w:r>
        <w:t>Във връзка с личното си минало, той предоставя следните данни на Комисията и Съда. По онова време той не членува в политическа партия от 1976 г. Преди това е бил член на Шведската комунистическа партия. Бил е също и член на асоциация, публикуваща радикалното издание Fib/Kulturfront. По време на военната си служба през 1971-</w:t>
      </w:r>
      <w:r w:rsidR="00B7478B">
        <w:t>19</w:t>
      </w:r>
      <w:r>
        <w:t xml:space="preserve">72 г. е активен във войнишкия съюз и е бил негов представител на конференцията на войнишките профсъюзи през 1972 г., която конференция според него е била инфилтрирана от охранителната полиция. Единствената му присъда е от времето на военната му служба и се състои от глоба в размер на 10 шведски крони за това че е закъснял за военен парад. Изявявал се е също и в Асоциацията на </w:t>
      </w:r>
      <w:r w:rsidR="00591F59">
        <w:t>с</w:t>
      </w:r>
      <w:r>
        <w:t xml:space="preserve">троителните работници </w:t>
      </w:r>
      <w:r w:rsidR="00591F59">
        <w:t xml:space="preserve">в </w:t>
      </w:r>
      <w:r>
        <w:t xml:space="preserve">Швеция и </w:t>
      </w:r>
      <w:r w:rsidR="00591F59">
        <w:t xml:space="preserve">няколко пъти </w:t>
      </w:r>
      <w:r>
        <w:t xml:space="preserve">е пътувал </w:t>
      </w:r>
      <w:r w:rsidR="00591F59">
        <w:t>в</w:t>
      </w:r>
      <w:r>
        <w:t xml:space="preserve"> Източна Европа.</w:t>
      </w:r>
    </w:p>
    <w:p w14:paraId="6B2DE652" w14:textId="2FBC0ACF" w:rsidR="00F166C6" w:rsidRDefault="00591F59" w:rsidP="0062156F">
      <w:pPr>
        <w:pStyle w:val="JuPara"/>
      </w:pPr>
      <w:r>
        <w:t>Въпреки това ж</w:t>
      </w:r>
      <w:r w:rsidR="00052977">
        <w:t xml:space="preserve">албоподателят твърди, че в съответствие с единодушните заявления от страна на отговорните органи, никое от гореспоменатите обстоятелства не би трябвало да е причината за неблагоприятния изход от </w:t>
      </w:r>
      <w:r>
        <w:t xml:space="preserve">проверката </w:t>
      </w:r>
      <w:r w:rsidR="00052977">
        <w:t>на персонала.</w:t>
      </w:r>
    </w:p>
    <w:p w14:paraId="5AE9D2D2" w14:textId="77777777" w:rsidR="00F166C6" w:rsidRDefault="00052977" w:rsidP="0062156F">
      <w:pPr>
        <w:pStyle w:val="JuHIRoman"/>
      </w:pPr>
      <w:r>
        <w:t>II.   ПРИЛОЖИМО ВЪТРЕШНО ПРАВО И ПРАКТИКА</w:t>
      </w:r>
    </w:p>
    <w:p w14:paraId="5749A604" w14:textId="3DB175C0" w:rsidR="00F166C6" w:rsidRDefault="00052977" w:rsidP="0062156F">
      <w:pPr>
        <w:pStyle w:val="JuHA"/>
      </w:pPr>
      <w:r>
        <w:t xml:space="preserve">A. Забрана за </w:t>
      </w:r>
      <w:r w:rsidR="00266F1D">
        <w:t xml:space="preserve">регистриране </w:t>
      </w:r>
      <w:r>
        <w:t xml:space="preserve">на </w:t>
      </w:r>
      <w:r w:rsidR="00266F1D">
        <w:t>убеждения</w:t>
      </w:r>
    </w:p>
    <w:p w14:paraId="3F72DE97" w14:textId="786A22D3" w:rsidR="00F166C6" w:rsidRDefault="00052977" w:rsidP="0062156F">
      <w:pPr>
        <w:pStyle w:val="JuPara"/>
      </w:pPr>
      <w:r>
        <w:t xml:space="preserve">18.   В съответствие с Глава 2, раздел 3 от Шведския </w:t>
      </w:r>
      <w:r w:rsidR="00266F1D">
        <w:t xml:space="preserve">инструмент на </w:t>
      </w:r>
      <w:r>
        <w:t>правителств</w:t>
      </w:r>
      <w:r w:rsidR="00266F1D">
        <w:t>ото</w:t>
      </w:r>
      <w:r>
        <w:t xml:space="preserve"> (regeringsformen, който </w:t>
      </w:r>
      <w:r w:rsidR="00266F1D">
        <w:t xml:space="preserve">е </w:t>
      </w:r>
      <w:r>
        <w:t xml:space="preserve">основна съставна част </w:t>
      </w:r>
      <w:r w:rsidR="00266F1D">
        <w:t xml:space="preserve">на </w:t>
      </w:r>
      <w:r>
        <w:t xml:space="preserve">Конституцията на Швеция, </w:t>
      </w:r>
      <w:r w:rsidR="00266F1D">
        <w:t>наричан</w:t>
      </w:r>
      <w:r w:rsidR="00266F1D" w:rsidDel="00266F1D">
        <w:t xml:space="preserve"> </w:t>
      </w:r>
      <w:r>
        <w:t xml:space="preserve">за краткост </w:t>
      </w:r>
      <w:r w:rsidR="00266F1D">
        <w:t>„</w:t>
      </w:r>
      <w:r>
        <w:t>Конституцията</w:t>
      </w:r>
      <w:r w:rsidR="00266F1D">
        <w:t>“</w:t>
      </w:r>
      <w:r>
        <w:t xml:space="preserve">), </w:t>
      </w:r>
      <w:r w:rsidR="00266F1D">
        <w:t>„</w:t>
      </w:r>
      <w:r>
        <w:t>данните, въведени по отношение на даден гражданин в публичния регистър</w:t>
      </w:r>
      <w:r w:rsidR="00266F1D">
        <w:t>,</w:t>
      </w:r>
      <w:r>
        <w:t xml:space="preserve"> не могат без негово съгласие да бъдат основани единствено на неговите политически убеждения</w:t>
      </w:r>
      <w:r w:rsidR="00266F1D">
        <w:t>“</w:t>
      </w:r>
      <w:r>
        <w:t>.</w:t>
      </w:r>
    </w:p>
    <w:p w14:paraId="34D2195A" w14:textId="5B7FBB2C" w:rsidR="00F166C6" w:rsidRDefault="00052977" w:rsidP="00BB52DB">
      <w:pPr>
        <w:pStyle w:val="JuHA"/>
      </w:pPr>
      <w:r>
        <w:t>B. Секрет</w:t>
      </w:r>
      <w:r w:rsidR="00266F1D">
        <w:t>е</w:t>
      </w:r>
      <w:r>
        <w:t>н полицейски регистър</w:t>
      </w:r>
    </w:p>
    <w:p w14:paraId="7B236B02" w14:textId="1859DC6C" w:rsidR="00F166C6" w:rsidRDefault="00052977" w:rsidP="00BB52DB">
      <w:pPr>
        <w:pStyle w:val="JuPara"/>
      </w:pPr>
      <w:r>
        <w:lastRenderedPageBreak/>
        <w:t xml:space="preserve">19. Правната рамка на регистъра, поддържан от </w:t>
      </w:r>
      <w:r w:rsidR="00266F1D">
        <w:t>о</w:t>
      </w:r>
      <w:r>
        <w:t xml:space="preserve">тдела по </w:t>
      </w:r>
      <w:r w:rsidR="00266F1D">
        <w:t>с</w:t>
      </w:r>
      <w:r>
        <w:t>игурността на Националн</w:t>
      </w:r>
      <w:r w:rsidR="00400C1C">
        <w:t>ата</w:t>
      </w:r>
      <w:r>
        <w:t xml:space="preserve"> полицейск</w:t>
      </w:r>
      <w:r w:rsidR="00400C1C">
        <w:t>а</w:t>
      </w:r>
      <w:r>
        <w:t xml:space="preserve"> </w:t>
      </w:r>
      <w:r w:rsidR="00400C1C">
        <w:t>служба</w:t>
      </w:r>
      <w:r>
        <w:t xml:space="preserve"> (</w:t>
      </w:r>
      <w:r w:rsidR="00266F1D">
        <w:t>„</w:t>
      </w:r>
      <w:r>
        <w:t>секретният полицейски регистър</w:t>
      </w:r>
      <w:r w:rsidR="00266F1D">
        <w:t>“</w:t>
      </w:r>
      <w:r>
        <w:t>)</w:t>
      </w:r>
      <w:r w:rsidR="00266F1D">
        <w:t>,</w:t>
      </w:r>
      <w:r>
        <w:t xml:space="preserve"> може да бъде намерена в Наредбата за контрол на персонала, обнародвана от Правителството </w:t>
      </w:r>
      <w:r w:rsidR="004365F5">
        <w:t>по силата</w:t>
      </w:r>
      <w:r>
        <w:t xml:space="preserve"> на неговите регулаторни функции и която първоначално е публикувана в </w:t>
      </w:r>
      <w:r w:rsidR="004365F5">
        <w:t xml:space="preserve">шведския </w:t>
      </w:r>
      <w:r>
        <w:t>Държавен вестник (svensk författningssamling, 1969:446). Раздел 2 от Наредбата (с измененията на Наредба 1972:505) гласи:</w:t>
      </w:r>
    </w:p>
    <w:p w14:paraId="18CD1959" w14:textId="13E8BB45" w:rsidR="00F166C6" w:rsidRDefault="004365F5" w:rsidP="00BB52DB">
      <w:pPr>
        <w:pStyle w:val="JuQuot"/>
      </w:pPr>
      <w:r>
        <w:t>„</w:t>
      </w:r>
      <w:r w:rsidR="00052977">
        <w:t xml:space="preserve">За нуждите на специалните полицейски служби, отговорни за предотвратяването и разкриването на престъпления срещу националната сигурност и т.н., </w:t>
      </w:r>
      <w:r>
        <w:t>о</w:t>
      </w:r>
      <w:r w:rsidR="00052977">
        <w:t xml:space="preserve">тделът по </w:t>
      </w:r>
      <w:r>
        <w:t>с</w:t>
      </w:r>
      <w:r w:rsidR="00052977">
        <w:t>игурността на Националн</w:t>
      </w:r>
      <w:r w:rsidR="00400C1C">
        <w:t>ата</w:t>
      </w:r>
      <w:r w:rsidR="00052977">
        <w:t xml:space="preserve"> полицейск</w:t>
      </w:r>
      <w:r w:rsidR="00400C1C">
        <w:t>а</w:t>
      </w:r>
      <w:r w:rsidR="00052977">
        <w:t xml:space="preserve"> </w:t>
      </w:r>
      <w:r w:rsidR="00400C1C">
        <w:t>служба</w:t>
      </w:r>
      <w:r w:rsidR="00052977">
        <w:t xml:space="preserve"> ще поддържа полицейски регистър. В този регистър Националн</w:t>
      </w:r>
      <w:r w:rsidR="00400C1C">
        <w:t>ата</w:t>
      </w:r>
      <w:r w:rsidR="00052977">
        <w:t xml:space="preserve"> полицейск</w:t>
      </w:r>
      <w:r w:rsidR="00400C1C">
        <w:t>а</w:t>
      </w:r>
      <w:r w:rsidR="00052977">
        <w:t xml:space="preserve"> </w:t>
      </w:r>
      <w:r w:rsidR="00400C1C">
        <w:t>служба</w:t>
      </w:r>
      <w:r w:rsidR="00052977">
        <w:t xml:space="preserve"> може да въвежда информация, необходима </w:t>
      </w:r>
      <w:r w:rsidR="00A64686" w:rsidRPr="00E7143F">
        <w:t>н</w:t>
      </w:r>
      <w:r w:rsidR="00052977">
        <w:t>а специалните полицейски служби.</w:t>
      </w:r>
    </w:p>
    <w:p w14:paraId="0F523B49" w14:textId="7C5A30FF" w:rsidR="00F166C6" w:rsidRDefault="00052977" w:rsidP="00BB52DB">
      <w:pPr>
        <w:pStyle w:val="JuQuot"/>
      </w:pPr>
      <w:r>
        <w:t xml:space="preserve">В полицейския регистър, за който се говори в </w:t>
      </w:r>
      <w:r w:rsidR="00A64686">
        <w:t xml:space="preserve">първия </w:t>
      </w:r>
      <w:r>
        <w:t xml:space="preserve">параграф, не се разрешава въвеждането на данни единствено поради факта, че дадено лице, членувайки в дадена организация или по друг начин, е изразило политическо </w:t>
      </w:r>
      <w:r w:rsidR="00A64686">
        <w:t>убеждение</w:t>
      </w:r>
      <w:r>
        <w:t xml:space="preserve">. </w:t>
      </w:r>
      <w:r w:rsidR="00A64686">
        <w:t>Д</w:t>
      </w:r>
      <w:r w:rsidR="00440AEB">
        <w:t>опълнителн</w:t>
      </w:r>
      <w:r w:rsidR="00A64686">
        <w:t>и</w:t>
      </w:r>
      <w:r>
        <w:t xml:space="preserve"> разпоредби, касаещи прилагането на това правило</w:t>
      </w:r>
      <w:r w:rsidR="00A64686">
        <w:t>,</w:t>
      </w:r>
      <w:r>
        <w:t xml:space="preserve"> </w:t>
      </w:r>
      <w:r w:rsidR="00A64686">
        <w:t>се</w:t>
      </w:r>
      <w:r>
        <w:t xml:space="preserve"> предостав</w:t>
      </w:r>
      <w:r w:rsidR="00A64686">
        <w:t>ят</w:t>
      </w:r>
      <w:r>
        <w:t xml:space="preserve"> от Правителството.</w:t>
      </w:r>
      <w:r w:rsidR="00A64686">
        <w:t>“</w:t>
      </w:r>
    </w:p>
    <w:p w14:paraId="60B90BBA" w14:textId="06499F82" w:rsidR="00F166C6" w:rsidRDefault="00052977" w:rsidP="00BB52DB">
      <w:pPr>
        <w:pStyle w:val="JuPara"/>
      </w:pPr>
      <w:r>
        <w:t>20. Впоследствие</w:t>
      </w:r>
      <w:r w:rsidR="00EC4171" w:rsidRPr="00E7143F">
        <w:t xml:space="preserve"> </w:t>
      </w:r>
      <w:r w:rsidR="00EC4171">
        <w:t xml:space="preserve">Правителството </w:t>
      </w:r>
      <w:r w:rsidR="00EC4171" w:rsidRPr="00E7143F">
        <w:t>д</w:t>
      </w:r>
      <w:r w:rsidR="00EC4171">
        <w:t xml:space="preserve">ава </w:t>
      </w:r>
      <w:r>
        <w:t>следните инструкции, публикувани на 22 септември 1972</w:t>
      </w:r>
      <w:r w:rsidR="00EC4171" w:rsidRPr="00E7143F">
        <w:t xml:space="preserve"> </w:t>
      </w:r>
      <w:r>
        <w:t>г., на Националн</w:t>
      </w:r>
      <w:r w:rsidR="00805112">
        <w:t>ата</w:t>
      </w:r>
      <w:r>
        <w:t xml:space="preserve"> полицейск</w:t>
      </w:r>
      <w:r w:rsidR="00805112">
        <w:t>а</w:t>
      </w:r>
      <w:r>
        <w:t xml:space="preserve"> </w:t>
      </w:r>
      <w:r w:rsidR="00805112">
        <w:t>служба</w:t>
      </w:r>
      <w:r>
        <w:t>:</w:t>
      </w:r>
    </w:p>
    <w:p w14:paraId="3603BEDB" w14:textId="60B6E051" w:rsidR="00F166C6" w:rsidRDefault="00EC4171" w:rsidP="00BB52DB">
      <w:pPr>
        <w:pStyle w:val="JuQuot"/>
      </w:pPr>
      <w:r>
        <w:t>„</w:t>
      </w:r>
      <w:r w:rsidR="00052977">
        <w:t xml:space="preserve">В тази страна съществуват групи и организации, участващи в политически дейности, които включват използването или евентуалното използване на сила или заплахи за </w:t>
      </w:r>
      <w:r w:rsidR="008E1898">
        <w:t xml:space="preserve">принуда </w:t>
      </w:r>
      <w:r w:rsidR="00052977">
        <w:t>като средство за постигане на политически цели.</w:t>
      </w:r>
    </w:p>
    <w:p w14:paraId="48BD9AB2" w14:textId="0C975949" w:rsidR="00F166C6" w:rsidRDefault="00052977" w:rsidP="00BB52DB">
      <w:pPr>
        <w:pStyle w:val="JuQuot"/>
      </w:pPr>
      <w:r>
        <w:t>Има организации, които приемат своя програма, в която се казва, че организацията се стреми да промени социалната система чрез насилие. Може да се предположи обаче, че голяма част от членовете на такива организации никога няма да вземат участие в реализацията на целите на програмата. Самият факт, че дадено лице е член на такава организация</w:t>
      </w:r>
      <w:r w:rsidR="008E1898">
        <w:t>,</w:t>
      </w:r>
      <w:r>
        <w:t xml:space="preserve"> не представлява основание </w:t>
      </w:r>
      <w:r w:rsidR="008E1898">
        <w:t>о</w:t>
      </w:r>
      <w:r>
        <w:t xml:space="preserve">хранителната полиция да </w:t>
      </w:r>
      <w:r w:rsidR="00670063">
        <w:t>създаде</w:t>
      </w:r>
      <w:r>
        <w:t xml:space="preserve"> досие за това лице в своя регистър. Все пак такова досие </w:t>
      </w:r>
      <w:r w:rsidR="00670063">
        <w:t xml:space="preserve">може да </w:t>
      </w:r>
      <w:r>
        <w:t>бъде създадено, ако някой член или поддръжник на такава организация действа по начин, който оправдава подозрението, че той може би е подготвен да участва в дейности, които застрашават националната сигурност или които са насочени към и могат да допринесат за свалянето на демократичната система със сила или да повлияят на статута на Швеция като независима държава.</w:t>
      </w:r>
    </w:p>
    <w:p w14:paraId="2CE46EEA" w14:textId="0BE91595" w:rsidR="00F166C6" w:rsidRDefault="00052977" w:rsidP="00BB52DB">
      <w:pPr>
        <w:pStyle w:val="JuQuot"/>
      </w:pPr>
      <w:r>
        <w:t xml:space="preserve">Съществуват също така организации и групи, които може да се включат или да са взимали участие в политическа подривна дейност в Швеция или в други държави, употребявайки за това сила, заплахи или </w:t>
      </w:r>
      <w:r w:rsidR="00670063">
        <w:t xml:space="preserve">принуда </w:t>
      </w:r>
      <w:r>
        <w:t xml:space="preserve">като средство за такава подривна дейност. Информацията за членовете или поддръжниците на такива организации или групи се въвежда в регистъра на </w:t>
      </w:r>
      <w:r w:rsidR="00670063">
        <w:t>о</w:t>
      </w:r>
      <w:r>
        <w:t>хранителната полиция.</w:t>
      </w:r>
    </w:p>
    <w:p w14:paraId="527FCF17" w14:textId="04003B42" w:rsidR="00F166C6" w:rsidRDefault="00670063" w:rsidP="00BB52DB">
      <w:pPr>
        <w:pStyle w:val="JuQuot"/>
      </w:pPr>
      <w:r>
        <w:t>Допълнителни</w:t>
      </w:r>
      <w:r w:rsidR="00052977">
        <w:t xml:space="preserve"> инструкции, касаещи прилагането на раздел 2 от Наредбата за контрол на персонала</w:t>
      </w:r>
      <w:r w:rsidR="00440AEB">
        <w:t>,</w:t>
      </w:r>
      <w:r w:rsidR="00052977">
        <w:t xml:space="preserve"> се издават от Правителството по предложения на Националн</w:t>
      </w:r>
      <w:r w:rsidR="002D4CB2">
        <w:t>ата</w:t>
      </w:r>
      <w:r w:rsidR="00052977">
        <w:t xml:space="preserve"> полицейск</w:t>
      </w:r>
      <w:r w:rsidR="002D4CB2">
        <w:t>а</w:t>
      </w:r>
      <w:r w:rsidR="00052977">
        <w:t xml:space="preserve"> </w:t>
      </w:r>
      <w:r w:rsidR="002D4CB2">
        <w:t>служба</w:t>
      </w:r>
      <w:r w:rsidR="00052977">
        <w:t>. Ако в специалните полицейски служби възникнат обстоятелства, които да изискват изменения на инструкциите, издадени от Правителството, то Националн</w:t>
      </w:r>
      <w:r w:rsidR="002D4CB2">
        <w:t>ата</w:t>
      </w:r>
      <w:r w:rsidR="00052977">
        <w:t xml:space="preserve"> полицейск</w:t>
      </w:r>
      <w:r w:rsidR="002D4CB2">
        <w:t>а</w:t>
      </w:r>
      <w:r w:rsidR="00052977">
        <w:t xml:space="preserve"> </w:t>
      </w:r>
      <w:r w:rsidR="002D4CB2">
        <w:t>служба</w:t>
      </w:r>
      <w:r w:rsidR="00052977">
        <w:t xml:space="preserve"> следва да представи предложения за тези изменения.</w:t>
      </w:r>
      <w:r w:rsidR="00440AEB">
        <w:t>“</w:t>
      </w:r>
    </w:p>
    <w:p w14:paraId="0C387528" w14:textId="09A6F3CC" w:rsidR="00F166C6" w:rsidRDefault="00052977" w:rsidP="00BB52DB">
      <w:pPr>
        <w:pStyle w:val="JuPara"/>
      </w:pPr>
      <w:r>
        <w:lastRenderedPageBreak/>
        <w:t xml:space="preserve">21. </w:t>
      </w:r>
      <w:r w:rsidR="00440AEB">
        <w:t xml:space="preserve">Допълнителни </w:t>
      </w:r>
      <w:r>
        <w:t>инструкции, този път секретни, са издадени от Правителството на 27 април 1973 г. и отново на  3 декември 1981 г.</w:t>
      </w:r>
    </w:p>
    <w:p w14:paraId="6CF3442A" w14:textId="55C84F98" w:rsidR="00F166C6" w:rsidRDefault="00052977" w:rsidP="00BB52DB">
      <w:pPr>
        <w:pStyle w:val="JuPara"/>
      </w:pPr>
      <w:r>
        <w:t xml:space="preserve">22. В допълнение </w:t>
      </w:r>
      <w:r w:rsidR="00440AEB">
        <w:t>към</w:t>
      </w:r>
      <w:r>
        <w:t xml:space="preserve"> обстоятелствата, предвидени в Наредбата за контрол на персонала (вж</w:t>
      </w:r>
      <w:r w:rsidR="00440AEB">
        <w:t>.</w:t>
      </w:r>
      <w:r>
        <w:t xml:space="preserve"> параграф 24 по-долу), информацията от секретния полицейски регистър явно се </w:t>
      </w:r>
      <w:r w:rsidR="00194F0B">
        <w:t>предоставя</w:t>
      </w:r>
      <w:r>
        <w:t xml:space="preserve"> от Националн</w:t>
      </w:r>
      <w:r w:rsidR="002D4CB2">
        <w:t>ата</w:t>
      </w:r>
      <w:r>
        <w:t xml:space="preserve"> полицейск</w:t>
      </w:r>
      <w:r w:rsidR="002D4CB2">
        <w:t>а</w:t>
      </w:r>
      <w:r>
        <w:t xml:space="preserve"> </w:t>
      </w:r>
      <w:r w:rsidR="002D4CB2">
        <w:t>служба</w:t>
      </w:r>
      <w:r>
        <w:t xml:space="preserve"> </w:t>
      </w:r>
      <w:r w:rsidR="007D7238">
        <w:t xml:space="preserve">по </w:t>
      </w:r>
      <w:r>
        <w:t xml:space="preserve">определени </w:t>
      </w:r>
      <w:r w:rsidR="007D7238">
        <w:t>дела</w:t>
      </w:r>
      <w:r>
        <w:t xml:space="preserve"> на прокуратурата и по въпроси във връзка с молби за </w:t>
      </w:r>
      <w:r w:rsidR="007D7238">
        <w:t>ш</w:t>
      </w:r>
      <w:r>
        <w:t>ведско гражданство.</w:t>
      </w:r>
    </w:p>
    <w:p w14:paraId="4B8AE7C8" w14:textId="77777777" w:rsidR="00F166C6" w:rsidRDefault="00052977" w:rsidP="00BB52DB">
      <w:pPr>
        <w:pStyle w:val="JuHA"/>
      </w:pPr>
      <w:r>
        <w:t>C. Контрол на персонала</w:t>
      </w:r>
    </w:p>
    <w:p w14:paraId="2AEACC7C" w14:textId="091D6552" w:rsidR="00F166C6" w:rsidRDefault="00052977" w:rsidP="00BB52DB">
      <w:pPr>
        <w:pStyle w:val="JuPara"/>
      </w:pPr>
      <w:r>
        <w:t xml:space="preserve">23. В допълнение </w:t>
      </w:r>
      <w:r w:rsidR="007D7238">
        <w:t xml:space="preserve">към </w:t>
      </w:r>
      <w:r>
        <w:t xml:space="preserve">гореспоменатите разпоредби, отнасящи се до секретния полицейски регистър, Наредбата за контрол на персонала съдържа разпоредби, които освен всичко друго се отнасят до работните позиции </w:t>
      </w:r>
      <w:r w:rsidR="000127C4">
        <w:t xml:space="preserve">с </w:t>
      </w:r>
      <w:r>
        <w:t>класифи</w:t>
      </w:r>
      <w:r w:rsidR="000127C4">
        <w:t>кация за сигурност</w:t>
      </w:r>
      <w:r>
        <w:t xml:space="preserve">, процедурата за подаване на информация и използването на </w:t>
      </w:r>
      <w:r w:rsidR="00194F0B">
        <w:t>предоставе</w:t>
      </w:r>
      <w:r w:rsidR="000127C4">
        <w:t xml:space="preserve">ната </w:t>
      </w:r>
      <w:r>
        <w:t xml:space="preserve">информация. Основните </w:t>
      </w:r>
      <w:r w:rsidR="000127C4">
        <w:t xml:space="preserve">приложими </w:t>
      </w:r>
      <w:r>
        <w:t>разпоредби са обобщени по-долу.</w:t>
      </w:r>
    </w:p>
    <w:p w14:paraId="0CB368F2" w14:textId="4C4013F6" w:rsidR="00F166C6" w:rsidRDefault="00052977" w:rsidP="00BB52DB">
      <w:pPr>
        <w:pStyle w:val="JuPara"/>
      </w:pPr>
      <w:r>
        <w:t xml:space="preserve">24. </w:t>
      </w:r>
      <w:r w:rsidR="000127C4">
        <w:t>Съгласно</w:t>
      </w:r>
      <w:r>
        <w:t xml:space="preserve"> раздел 1 </w:t>
      </w:r>
      <w:r w:rsidR="000127C4">
        <w:t>„</w:t>
      </w:r>
      <w:r>
        <w:t>контрол на персонала</w:t>
      </w:r>
      <w:r w:rsidR="000127C4">
        <w:t xml:space="preserve">“ </w:t>
      </w:r>
      <w:r>
        <w:t>означава получаването на информация от полицейските регистри за лица, които заемат длъжности от значение за националната сигурност или се разглеждат кандидатурите им за заемане на такива длъжности.</w:t>
      </w:r>
    </w:p>
    <w:p w14:paraId="59CDD2B8" w14:textId="15FE3287" w:rsidR="00F166C6" w:rsidRDefault="00052977" w:rsidP="00BB52DB">
      <w:pPr>
        <w:pStyle w:val="JuPara"/>
      </w:pPr>
      <w:r>
        <w:t xml:space="preserve">25. Раздел 3 (с измененията на Наредба 1976:110) изброява определени органи, включително </w:t>
      </w:r>
      <w:r w:rsidR="00C87038">
        <w:t>в</w:t>
      </w:r>
      <w:r>
        <w:t>ърховния главнокомандващ на въоръжените сили, които имат право да поискат контрол на персонала.</w:t>
      </w:r>
    </w:p>
    <w:p w14:paraId="4819CFA2" w14:textId="205E13D8" w:rsidR="00F166C6" w:rsidRDefault="00052977" w:rsidP="00BB52DB">
      <w:pPr>
        <w:pStyle w:val="JuPara"/>
      </w:pPr>
      <w:r>
        <w:t xml:space="preserve">26. Раздел 4 указва, че контрол на персонала може да се извършва само по отношение на определени длъжности, които са от значение за националната сигурност. </w:t>
      </w:r>
      <w:r w:rsidR="00C87038">
        <w:t xml:space="preserve">Въпросните </w:t>
      </w:r>
      <w:r>
        <w:t xml:space="preserve">длъжности са разделени в два класа на сигурност (skyddsklasser), в зависимост от това дали са от жизнено значение за националната сигурност. Решението дали да се класифицира дадена позиция като </w:t>
      </w:r>
      <w:r w:rsidR="00C87038">
        <w:t>к</w:t>
      </w:r>
      <w:r>
        <w:t xml:space="preserve">лас на сигурност 1 се взема от Правителството, докато правото да се класифицира дадена позиция като </w:t>
      </w:r>
      <w:r w:rsidR="00C87038">
        <w:t>к</w:t>
      </w:r>
      <w:r>
        <w:t>лас на сигурност 2 обикновено се предоставя на съответния орган.</w:t>
      </w:r>
    </w:p>
    <w:p w14:paraId="213F5E2F" w14:textId="09002958" w:rsidR="00F166C6" w:rsidRDefault="00052977" w:rsidP="00BB52DB">
      <w:pPr>
        <w:pStyle w:val="JuPara"/>
      </w:pPr>
      <w:r>
        <w:t xml:space="preserve">27. </w:t>
      </w:r>
      <w:r w:rsidR="00C87038">
        <w:t>Съгласно</w:t>
      </w:r>
      <w:r>
        <w:t xml:space="preserve"> раздел 6 </w:t>
      </w:r>
      <w:r w:rsidR="00F34A81">
        <w:t xml:space="preserve">заявленията </w:t>
      </w:r>
      <w:r>
        <w:t>за разкриване на информация за целите на контрола на персонала следва да бъдат адресирани до Националн</w:t>
      </w:r>
      <w:r w:rsidR="002D4CB2">
        <w:t>ата</w:t>
      </w:r>
      <w:r>
        <w:t xml:space="preserve"> полицейск</w:t>
      </w:r>
      <w:r w:rsidR="002D4CB2">
        <w:t>а</w:t>
      </w:r>
      <w:r>
        <w:t xml:space="preserve"> </w:t>
      </w:r>
      <w:r w:rsidR="002D4CB2">
        <w:t>служба</w:t>
      </w:r>
      <w:r>
        <w:t xml:space="preserve">, като искането </w:t>
      </w:r>
      <w:r w:rsidR="00F34A81">
        <w:t xml:space="preserve">се </w:t>
      </w:r>
      <w:r>
        <w:t>прав</w:t>
      </w:r>
      <w:r w:rsidR="00F34A81">
        <w:t>и</w:t>
      </w:r>
      <w:r>
        <w:t xml:space="preserve"> само по отношение на лицето, за </w:t>
      </w:r>
      <w:r w:rsidR="00F34A81">
        <w:t xml:space="preserve">което се планира </w:t>
      </w:r>
      <w:r>
        <w:t>назначаване на тази длъжност.</w:t>
      </w:r>
    </w:p>
    <w:p w14:paraId="170CECDF" w14:textId="121B0966" w:rsidR="00F166C6" w:rsidRDefault="00052977" w:rsidP="00BB52DB">
      <w:pPr>
        <w:pStyle w:val="JuPara"/>
      </w:pPr>
      <w:r>
        <w:t>28. Раздели 8 и 9 се отнасят до това каква информация може да бъде подавана към органа по назначаване.</w:t>
      </w:r>
    </w:p>
    <w:p w14:paraId="65E7D88A" w14:textId="5BDF487C" w:rsidR="00F166C6" w:rsidRDefault="00052977" w:rsidP="00BB52DB">
      <w:pPr>
        <w:pStyle w:val="JuPara"/>
      </w:pPr>
      <w:r>
        <w:t xml:space="preserve">Ако въпросната позиция попада в </w:t>
      </w:r>
      <w:r w:rsidR="00F34A81">
        <w:t>к</w:t>
      </w:r>
      <w:r>
        <w:t>лас на сигурност 1, Националн</w:t>
      </w:r>
      <w:r w:rsidR="002D4CB2">
        <w:t>ата</w:t>
      </w:r>
      <w:r>
        <w:t xml:space="preserve"> полицейск</w:t>
      </w:r>
      <w:r w:rsidR="002D4CB2">
        <w:t>а</w:t>
      </w:r>
      <w:r>
        <w:t xml:space="preserve"> </w:t>
      </w:r>
      <w:r w:rsidR="002D4CB2">
        <w:t>служба</w:t>
      </w:r>
      <w:r>
        <w:t xml:space="preserve"> може, по силата на раздел 8, да разкрие цялата информация, която се съдържа в секретния полицейски регистър или в друг полицейски регистър за въпросното лице. Ако тази длъжност попада в </w:t>
      </w:r>
      <w:r w:rsidR="00F34A81">
        <w:t>к</w:t>
      </w:r>
      <w:r>
        <w:t>лас на сигурност 2, полицейск</w:t>
      </w:r>
      <w:r w:rsidR="002D4CB2">
        <w:t>ата</w:t>
      </w:r>
      <w:r>
        <w:t xml:space="preserve"> </w:t>
      </w:r>
      <w:r w:rsidR="002D4CB2">
        <w:t>служба</w:t>
      </w:r>
      <w:r>
        <w:t xml:space="preserve"> може, в съответствие с раздел 9 (с измененията на Наредба 1972:505), да </w:t>
      </w:r>
      <w:r>
        <w:lastRenderedPageBreak/>
        <w:t xml:space="preserve">предостави само определен вид специфична информация за въпросното лице, </w:t>
      </w:r>
      <w:r w:rsidR="00F34A81">
        <w:t>а именно</w:t>
      </w:r>
    </w:p>
    <w:p w14:paraId="0A6B0273" w14:textId="29579D11" w:rsidR="00F166C6" w:rsidRDefault="00F34A81" w:rsidP="00BB52DB">
      <w:pPr>
        <w:pStyle w:val="JuQuot"/>
      </w:pPr>
      <w:r>
        <w:t>„</w:t>
      </w:r>
      <w:r w:rsidR="00052977">
        <w:t xml:space="preserve">1. </w:t>
      </w:r>
      <w:r w:rsidR="008737BD">
        <w:t>д</w:t>
      </w:r>
      <w:r w:rsidR="00052977">
        <w:t>али е осъждан</w:t>
      </w:r>
      <w:r>
        <w:t>о</w:t>
      </w:r>
      <w:r w:rsidR="00052977">
        <w:t xml:space="preserve"> или заподозрян</w:t>
      </w:r>
      <w:r w:rsidR="008737BD">
        <w:t>о</w:t>
      </w:r>
      <w:r w:rsidR="00052977">
        <w:t xml:space="preserve"> </w:t>
      </w:r>
      <w:r w:rsidR="008737BD">
        <w:t xml:space="preserve">за извършване на </w:t>
      </w:r>
      <w:r w:rsidR="00052977">
        <w:t xml:space="preserve">престъпленията, посочени в параграф 1 от Закона от 21 март 1952 г. (№ 98), определящ специалните разпоредби във връзка с мерките за разследване по някои наказателни дела (lag med särskilda bestämmelser om tvångsmedel i vissa brottmål) или указани в Глава 13, параграфи 7 и 8 от Наказателния </w:t>
      </w:r>
      <w:r w:rsidR="008737BD">
        <w:t>к</w:t>
      </w:r>
      <w:r w:rsidR="00052977">
        <w:t>одекс</w:t>
      </w:r>
      <w:r w:rsidR="008737BD">
        <w:t>“</w:t>
      </w:r>
      <w:r w:rsidR="00052977">
        <w:t xml:space="preserve"> </w:t>
      </w:r>
      <w:r w:rsidR="008737BD">
        <w:t>–</w:t>
      </w:r>
      <w:r w:rsidR="00052977">
        <w:t xml:space="preserve"> основно престъпления срещу обществения ред, националната сигурност или Правителството </w:t>
      </w:r>
      <w:r w:rsidR="008737BD">
        <w:t>–</w:t>
      </w:r>
      <w:r w:rsidR="00052977">
        <w:t xml:space="preserve"> </w:t>
      </w:r>
      <w:r w:rsidR="008737BD">
        <w:t>„</w:t>
      </w:r>
      <w:r w:rsidR="00052977">
        <w:t>или ако е осъждан</w:t>
      </w:r>
      <w:r w:rsidR="008737BD">
        <w:t>о</w:t>
      </w:r>
      <w:r w:rsidR="00052977">
        <w:t xml:space="preserve"> или заподозрян</w:t>
      </w:r>
      <w:r w:rsidR="008737BD">
        <w:t>о</w:t>
      </w:r>
      <w:r w:rsidR="00052977">
        <w:t xml:space="preserve"> в опит</w:t>
      </w:r>
      <w:r w:rsidR="008737BD">
        <w:t>,</w:t>
      </w:r>
      <w:r w:rsidR="00052977">
        <w:t xml:space="preserve"> заговор или подбуждане към извършване на такива престъпления;</w:t>
      </w:r>
    </w:p>
    <w:p w14:paraId="4649A0DC" w14:textId="2C453BBD" w:rsidR="00F166C6" w:rsidRDefault="00052977" w:rsidP="00BB52DB">
      <w:pPr>
        <w:pStyle w:val="JuQuot"/>
      </w:pPr>
      <w:r>
        <w:t xml:space="preserve">2. </w:t>
      </w:r>
      <w:r w:rsidR="008737BD">
        <w:t>д</w:t>
      </w:r>
      <w:r>
        <w:t>али е осъждан</w:t>
      </w:r>
      <w:r w:rsidR="00F34A81">
        <w:t>о</w:t>
      </w:r>
      <w:r>
        <w:t xml:space="preserve"> или заподозрян</w:t>
      </w:r>
      <w:r w:rsidR="00F34A81">
        <w:t>о</w:t>
      </w:r>
      <w:r>
        <w:t xml:space="preserve"> </w:t>
      </w:r>
      <w:r w:rsidR="0097662D">
        <w:t>за</w:t>
      </w:r>
      <w:r>
        <w:t xml:space="preserve"> извърш</w:t>
      </w:r>
      <w:r w:rsidR="0097662D">
        <w:t>ване на</w:t>
      </w:r>
      <w:r>
        <w:t xml:space="preserve"> други такива актове, които представляват престъпления срещу сигурността на държавата или които са предназначени и има вероятност да доведат до насилственото сваляне на демократичното правителство</w:t>
      </w:r>
      <w:r w:rsidR="0097662D" w:rsidRPr="00E7143F">
        <w:t>,</w:t>
      </w:r>
      <w:r>
        <w:t xml:space="preserve"> или биха повлияли на статута на страната като независима държава; или ако е осъждан</w:t>
      </w:r>
      <w:r w:rsidR="0097662D">
        <w:rPr>
          <w:lang w:val="en-US"/>
        </w:rPr>
        <w:t>o</w:t>
      </w:r>
      <w:r>
        <w:t xml:space="preserve"> или заподозрян</w:t>
      </w:r>
      <w:r w:rsidR="00A7628A">
        <w:rPr>
          <w:lang w:val="en-US"/>
        </w:rPr>
        <w:t>o</w:t>
      </w:r>
      <w:r>
        <w:t xml:space="preserve"> в опит или заговор за извършване на такива престъпления;</w:t>
      </w:r>
    </w:p>
    <w:p w14:paraId="11AD02C6" w14:textId="3B62786B" w:rsidR="00F166C6" w:rsidRDefault="00052977" w:rsidP="00BB52DB">
      <w:pPr>
        <w:pStyle w:val="JuQuot"/>
      </w:pPr>
      <w:r>
        <w:t xml:space="preserve">3. </w:t>
      </w:r>
      <w:r w:rsidR="00A7628A">
        <w:t>а</w:t>
      </w:r>
      <w:r>
        <w:t>ко е заподозрян</w:t>
      </w:r>
      <w:r w:rsidR="00A7628A">
        <w:t>о</w:t>
      </w:r>
      <w:r>
        <w:t>, въз основа на дейността си или по друг начин, в готовност за участие в подобни действия, посочени в алинеи 1 и 2.</w:t>
      </w:r>
      <w:r w:rsidR="00A7628A">
        <w:t>“</w:t>
      </w:r>
    </w:p>
    <w:p w14:paraId="35501A28" w14:textId="6D206143" w:rsidR="00F166C6" w:rsidRDefault="00052977" w:rsidP="00BC7FE7">
      <w:pPr>
        <w:pStyle w:val="JuPara"/>
      </w:pPr>
      <w:r>
        <w:t>29. Раздел 11 предвижда, когато се преценява дали да се предостави или не информацията от регистъра, Националн</w:t>
      </w:r>
      <w:r w:rsidR="002D4CB2">
        <w:t>ата</w:t>
      </w:r>
      <w:r>
        <w:t xml:space="preserve"> полицейск</w:t>
      </w:r>
      <w:r w:rsidR="002D4CB2">
        <w:t>а</w:t>
      </w:r>
      <w:r>
        <w:t xml:space="preserve"> </w:t>
      </w:r>
      <w:r w:rsidR="002D4CB2">
        <w:t>служба</w:t>
      </w:r>
      <w:r>
        <w:t xml:space="preserve"> да бъде в състав от следните членове: </w:t>
      </w:r>
      <w:r w:rsidR="00AC7370">
        <w:t>к</w:t>
      </w:r>
      <w:r>
        <w:t xml:space="preserve">омисарят от националната полиция (rikspolischefen), </w:t>
      </w:r>
      <w:r w:rsidR="00AC7370">
        <w:t>н</w:t>
      </w:r>
      <w:r>
        <w:t xml:space="preserve">ачалникът на </w:t>
      </w:r>
      <w:r w:rsidR="00AC7370">
        <w:t>о</w:t>
      </w:r>
      <w:r>
        <w:t>хранителната полиция и членове</w:t>
      </w:r>
      <w:r w:rsidR="00B559EA">
        <w:t>те</w:t>
      </w:r>
      <w:r>
        <w:t xml:space="preserve"> на полицейск</w:t>
      </w:r>
      <w:r w:rsidR="002D4CB2">
        <w:t>ата</w:t>
      </w:r>
      <w:r>
        <w:t xml:space="preserve"> </w:t>
      </w:r>
      <w:r w:rsidR="002D4CB2">
        <w:t>служба</w:t>
      </w:r>
      <w:r>
        <w:t xml:space="preserve">, назначени от Правителството; съществуват шест такива </w:t>
      </w:r>
      <w:r w:rsidR="00513A16">
        <w:t>непрофесионални членове</w:t>
      </w:r>
      <w:r>
        <w:t xml:space="preserve"> </w:t>
      </w:r>
      <w:r w:rsidR="00B559EA">
        <w:t>–</w:t>
      </w:r>
      <w:r>
        <w:t xml:space="preserve"> обикновено членове или предишни членове на парламента от различни политически партии, включително от опозицията </w:t>
      </w:r>
      <w:r w:rsidR="001122D6">
        <w:t>–</w:t>
      </w:r>
      <w:r>
        <w:t xml:space="preserve"> като поне трима от тях трябва да присъстват при взимането на решението.</w:t>
      </w:r>
    </w:p>
    <w:p w14:paraId="5D083B29" w14:textId="717C22FE" w:rsidR="00F166C6" w:rsidRDefault="00052977" w:rsidP="00BC7FE7">
      <w:pPr>
        <w:pStyle w:val="JuPara"/>
      </w:pPr>
      <w:r>
        <w:t>Информацията може да бъде разпространена, само ако всички участващи членове на полицейск</w:t>
      </w:r>
      <w:r w:rsidR="002D4CB2">
        <w:t>ата служба</w:t>
      </w:r>
      <w:r>
        <w:t xml:space="preserve"> дадат съгласието си за взимането на това решение. Когато един или повече от </w:t>
      </w:r>
      <w:r w:rsidR="001122D6">
        <w:t>непрофесионалните членове</w:t>
      </w:r>
      <w:r>
        <w:t xml:space="preserve"> на полицейск</w:t>
      </w:r>
      <w:r w:rsidR="002D4CB2">
        <w:t>ата</w:t>
      </w:r>
      <w:r>
        <w:t xml:space="preserve"> </w:t>
      </w:r>
      <w:r w:rsidR="002D4CB2">
        <w:t>служба</w:t>
      </w:r>
      <w:r>
        <w:t xml:space="preserve"> с</w:t>
      </w:r>
      <w:r w:rsidR="004D5CA9">
        <w:t>а</w:t>
      </w:r>
      <w:r>
        <w:t xml:space="preserve"> против </w:t>
      </w:r>
      <w:r w:rsidR="00194F0B">
        <w:t xml:space="preserve">предоставянето </w:t>
      </w:r>
      <w:r>
        <w:t xml:space="preserve">на определена информация, </w:t>
      </w:r>
      <w:r w:rsidR="004D5CA9">
        <w:t>к</w:t>
      </w:r>
      <w:r>
        <w:t xml:space="preserve">омисарят от националната полиция може да отнесе въпроса за разрешаването му </w:t>
      </w:r>
      <w:r w:rsidR="004D5CA9">
        <w:t>до</w:t>
      </w:r>
      <w:r>
        <w:t xml:space="preserve"> Правителството, ако прецени, че информацията трябва да бъде предоставена. Такова препращане към Правителството се прави също, ако това бъде поискано от някой от </w:t>
      </w:r>
      <w:r w:rsidR="004D5CA9">
        <w:t xml:space="preserve">непрофесионалните </w:t>
      </w:r>
      <w:r>
        <w:t>членове.</w:t>
      </w:r>
    </w:p>
    <w:p w14:paraId="1FD26A70" w14:textId="5635CC77" w:rsidR="00F166C6" w:rsidRDefault="00052977" w:rsidP="00BC7FE7">
      <w:pPr>
        <w:pStyle w:val="JuPara"/>
      </w:pPr>
      <w:r>
        <w:t>30. Когато Националн</w:t>
      </w:r>
      <w:r w:rsidR="002D4CB2">
        <w:t>ата</w:t>
      </w:r>
      <w:r>
        <w:t xml:space="preserve"> полицейск</w:t>
      </w:r>
      <w:r w:rsidR="002D4CB2">
        <w:t>а</w:t>
      </w:r>
      <w:r>
        <w:t xml:space="preserve"> </w:t>
      </w:r>
      <w:r w:rsidR="002D4CB2">
        <w:t>служба</w:t>
      </w:r>
      <w:r>
        <w:t xml:space="preserve"> получи такова </w:t>
      </w:r>
      <w:r w:rsidR="004D5CA9">
        <w:t xml:space="preserve">заявление </w:t>
      </w:r>
      <w:r>
        <w:t xml:space="preserve">за контрол на персонала, практиката е следната. Отделът по сигурността изготвя </w:t>
      </w:r>
      <w:r w:rsidR="004F1023">
        <w:t xml:space="preserve">меморандум </w:t>
      </w:r>
      <w:r>
        <w:t>за информацията, съдържаща се в съответните регистри</w:t>
      </w:r>
      <w:r w:rsidR="004D5CA9">
        <w:t>,</w:t>
      </w:r>
      <w:r>
        <w:t xml:space="preserve"> и го предоставя устно на полицейск</w:t>
      </w:r>
      <w:r w:rsidR="00247492">
        <w:t>ата</w:t>
      </w:r>
      <w:r>
        <w:t xml:space="preserve"> </w:t>
      </w:r>
      <w:r w:rsidR="00247492">
        <w:t>служба</w:t>
      </w:r>
      <w:r>
        <w:t>, ко</w:t>
      </w:r>
      <w:r w:rsidR="00247492">
        <w:t>я</w:t>
      </w:r>
      <w:r>
        <w:t>то, по свое усмотрение преценява дали информацията следва да бъде предоставена изцяло или частично. При взимането на това решение, освен всичко друго, полицейск</w:t>
      </w:r>
      <w:r w:rsidR="00247492">
        <w:t>ата</w:t>
      </w:r>
      <w:r>
        <w:t xml:space="preserve"> </w:t>
      </w:r>
      <w:r w:rsidR="00247492">
        <w:t>служба</w:t>
      </w:r>
      <w:r>
        <w:t xml:space="preserve"> разглежда </w:t>
      </w:r>
      <w:r w:rsidR="004F1023">
        <w:t xml:space="preserve">естеството </w:t>
      </w:r>
      <w:r>
        <w:t xml:space="preserve">на въпросната позиция, степента на надеждност на информацията и доколко остарели са въведените данни. Когато дадено досие съдържа </w:t>
      </w:r>
      <w:r>
        <w:lastRenderedPageBreak/>
        <w:t>само няколко въведени данни, това е фактор, който може да възпрепятства разкриването на информацията. Няма писмени инструкции във връзка с разкриването на информация освен разпоредбите на Наредбата и инструкциите на Правителството.</w:t>
      </w:r>
    </w:p>
    <w:p w14:paraId="664A1CA8" w14:textId="0EE3B589" w:rsidR="00F166C6" w:rsidRDefault="00052977" w:rsidP="00BC7FE7">
      <w:pPr>
        <w:pStyle w:val="JuPara"/>
      </w:pPr>
      <w:r>
        <w:t xml:space="preserve">31. По онова време раздел 13 предвижда, </w:t>
      </w:r>
      <w:r w:rsidR="00482C47">
        <w:t xml:space="preserve">че </w:t>
      </w:r>
      <w:r>
        <w:t xml:space="preserve">преди информацията да бъде </w:t>
      </w:r>
      <w:r w:rsidR="00194F0B">
        <w:t>предоставена</w:t>
      </w:r>
      <w:r>
        <w:t xml:space="preserve"> от Националн</w:t>
      </w:r>
      <w:r w:rsidR="00247492">
        <w:t>ата</w:t>
      </w:r>
      <w:r>
        <w:t xml:space="preserve"> полицейск</w:t>
      </w:r>
      <w:r w:rsidR="00247492">
        <w:t>а служба</w:t>
      </w:r>
      <w:r>
        <w:t xml:space="preserve">, в случаи, отнасящи се до наемане на позиции, класифицирани в </w:t>
      </w:r>
      <w:r w:rsidR="00482C47">
        <w:t>к</w:t>
      </w:r>
      <w:r>
        <w:t xml:space="preserve">лас на сигурност 1, на въпросното лице да бъде предоставена възможността да представи становището си писмено или устно, освен ако </w:t>
      </w:r>
      <w:r w:rsidR="00474943">
        <w:t xml:space="preserve">не </w:t>
      </w:r>
      <w:r>
        <w:t xml:space="preserve">съществуват особени съображения за обратното. В случай на назначаване на позиции, класифицирани като клас на сигурност 2, гореописаната процедура за уведомяване следва да се прилага само, ако се изисква при конкретните обстоятелства. </w:t>
      </w:r>
      <w:r w:rsidR="00474943">
        <w:t>К</w:t>
      </w:r>
      <w:r>
        <w:t>огато се касае за позиция от клас на сигурност 2</w:t>
      </w:r>
      <w:r w:rsidR="00474943">
        <w:t xml:space="preserve"> обаче</w:t>
      </w:r>
      <w:r>
        <w:t xml:space="preserve"> полицейск</w:t>
      </w:r>
      <w:r w:rsidR="00247492">
        <w:t>ата служба</w:t>
      </w:r>
      <w:r>
        <w:t xml:space="preserve"> изглежда </w:t>
      </w:r>
      <w:r w:rsidR="00474943">
        <w:t xml:space="preserve">така и </w:t>
      </w:r>
      <w:r>
        <w:t xml:space="preserve">не намира никакви конкретни обстоятелства и съответно такова уведомяване никога не е правено </w:t>
      </w:r>
      <w:r w:rsidR="00474943">
        <w:t>–</w:t>
      </w:r>
      <w:r>
        <w:t xml:space="preserve"> въпреки факта, че различни важни органи, включително </w:t>
      </w:r>
      <w:r w:rsidR="00474943">
        <w:t>к</w:t>
      </w:r>
      <w:r>
        <w:t xml:space="preserve">анцлерът на правосъдието и </w:t>
      </w:r>
      <w:r w:rsidR="00474943">
        <w:t>п</w:t>
      </w:r>
      <w:r>
        <w:t>арламентарният омбудсман, призовани да коментират законодателното предложение, предназначено да се превърне в Наредба, препоръчват извършването на поне частичн</w:t>
      </w:r>
      <w:r w:rsidR="00932D00">
        <w:t>о</w:t>
      </w:r>
      <w:r>
        <w:t xml:space="preserve"> уведомяване.</w:t>
      </w:r>
    </w:p>
    <w:p w14:paraId="443A4E4B" w14:textId="0CBEAC3A" w:rsidR="00F166C6" w:rsidRDefault="00052977" w:rsidP="00BC7FE7">
      <w:pPr>
        <w:pStyle w:val="JuPara"/>
      </w:pPr>
      <w:r>
        <w:t>Т</w:t>
      </w:r>
      <w:r w:rsidR="00932D00">
        <w:t>а</w:t>
      </w:r>
      <w:r>
        <w:t>зи разпоредб</w:t>
      </w:r>
      <w:r w:rsidR="00932D00">
        <w:t>а</w:t>
      </w:r>
      <w:r>
        <w:t xml:space="preserve"> </w:t>
      </w:r>
      <w:r w:rsidR="00932D00">
        <w:t>е</w:t>
      </w:r>
      <w:r>
        <w:t xml:space="preserve"> изменен</w:t>
      </w:r>
      <w:r w:rsidR="00932D00">
        <w:t>а</w:t>
      </w:r>
      <w:r>
        <w:t xml:space="preserve"> </w:t>
      </w:r>
      <w:r w:rsidR="00932D00">
        <w:t>считано</w:t>
      </w:r>
      <w:r>
        <w:t xml:space="preserve"> от 1 октомври 1983 г. (Наредба 1983:764). Понастоящем, преди информацията да бъде разкрита в случай на назначаване на позиции във всички класове на сигурност, на въпросното лице трябва да бъде дадена възможност да представи становището си писмено или устно. </w:t>
      </w:r>
      <w:r w:rsidR="0073318A">
        <w:t>Т</w:t>
      </w:r>
      <w:r>
        <w:t xml:space="preserve">ова правило не важи, ако лицето по този начин би узнало информацията, класифицирана като секретна в съответствие с разпоредбите на Закона за </w:t>
      </w:r>
      <w:r w:rsidR="0073318A">
        <w:t>държавната тайна</w:t>
      </w:r>
      <w:r>
        <w:t xml:space="preserve"> от 1980 г., с изключение на раздел 17 от Глава 7 на </w:t>
      </w:r>
      <w:r w:rsidR="0073318A">
        <w:t>з</w:t>
      </w:r>
      <w:r>
        <w:t>акона (вж</w:t>
      </w:r>
      <w:r w:rsidR="0073318A">
        <w:t>.</w:t>
      </w:r>
      <w:r>
        <w:t xml:space="preserve"> параграф 41 по-долу), или ако органът, поискал това в случаите, които не касаят назначаване на официални позиции, е </w:t>
      </w:r>
      <w:r w:rsidR="00281E0E">
        <w:t xml:space="preserve">освободен </w:t>
      </w:r>
      <w:r>
        <w:t>от Правителството от изискването за информиране на въпросното лице за контрола на персонала (вж</w:t>
      </w:r>
      <w:r w:rsidR="00281E0E">
        <w:t>.</w:t>
      </w:r>
      <w:r>
        <w:t xml:space="preserve"> параграф 33 по-долу).</w:t>
      </w:r>
    </w:p>
    <w:p w14:paraId="0BDA775B" w14:textId="0F1998CA" w:rsidR="00F166C6" w:rsidRDefault="00052977" w:rsidP="00BC7FE7">
      <w:pPr>
        <w:pStyle w:val="JuPara"/>
      </w:pPr>
      <w:r>
        <w:t>32. Към момента на разглеждане</w:t>
      </w:r>
      <w:r w:rsidR="00281E0E">
        <w:t xml:space="preserve"> на</w:t>
      </w:r>
      <w:r>
        <w:t xml:space="preserve"> случая на </w:t>
      </w:r>
      <w:r w:rsidR="00281E0E">
        <w:t>г</w:t>
      </w:r>
      <w:r>
        <w:t xml:space="preserve">-н </w:t>
      </w:r>
      <w:r w:rsidR="00281E0E" w:rsidRPr="00052977">
        <w:rPr>
          <w:lang w:val="en-GB"/>
        </w:rPr>
        <w:t>Leander</w:t>
      </w:r>
      <w:r>
        <w:t xml:space="preserve"> на Националн</w:t>
      </w:r>
      <w:r w:rsidR="00247492">
        <w:t>ата</w:t>
      </w:r>
      <w:r>
        <w:t xml:space="preserve"> полицейск</w:t>
      </w:r>
      <w:r w:rsidR="00247492">
        <w:t>а</w:t>
      </w:r>
      <w:r>
        <w:t xml:space="preserve"> </w:t>
      </w:r>
      <w:r w:rsidR="00247492">
        <w:t>служба</w:t>
      </w:r>
      <w:r>
        <w:t xml:space="preserve"> е било забранено, по силата на раздел 14, да добавя коментари към информацията, предоставяна на </w:t>
      </w:r>
      <w:r w:rsidR="00650760">
        <w:t xml:space="preserve">запитващия </w:t>
      </w:r>
      <w:r>
        <w:t>орган.</w:t>
      </w:r>
    </w:p>
    <w:p w14:paraId="572184F2" w14:textId="03C4AFC5" w:rsidR="00F166C6" w:rsidRDefault="00052977" w:rsidP="00BC7FE7">
      <w:pPr>
        <w:pStyle w:val="JuPara"/>
      </w:pPr>
      <w:r>
        <w:t xml:space="preserve">33. Раздел 19 регламентира, че преди дадено ведомство да започне контрол на персонала, трябва да информира въпросното лице за това </w:t>
      </w:r>
      <w:r w:rsidR="00650760">
        <w:t>–</w:t>
      </w:r>
      <w:r>
        <w:t xml:space="preserve"> с едно изключение, което в настоящия случай не е приложимо.</w:t>
      </w:r>
    </w:p>
    <w:p w14:paraId="3BF61C2B" w14:textId="4726A79F" w:rsidR="00F166C6" w:rsidRDefault="00052977" w:rsidP="00BC7FE7">
      <w:pPr>
        <w:pStyle w:val="JuPara"/>
      </w:pPr>
      <w:r>
        <w:t xml:space="preserve">34. Раздел 20 предвижда, че точно запитващият орган трябва да </w:t>
      </w:r>
      <w:r w:rsidR="00650760">
        <w:t xml:space="preserve">направи независима </w:t>
      </w:r>
      <w:r>
        <w:t>оцен</w:t>
      </w:r>
      <w:r w:rsidR="00650760">
        <w:t>ка на</w:t>
      </w:r>
      <w:r>
        <w:t xml:space="preserve"> важността на информацията, предоставена от полицейския регистър (регистри), </w:t>
      </w:r>
      <w:r w:rsidR="00650760">
        <w:t>като вземе предвид</w:t>
      </w:r>
      <w:r>
        <w:t xml:space="preserve"> </w:t>
      </w:r>
      <w:r w:rsidR="00650760">
        <w:t>естеството</w:t>
      </w:r>
      <w:r>
        <w:t xml:space="preserve"> на дейностите, свързани с въпросната позиция, знанието на орган</w:t>
      </w:r>
      <w:r w:rsidR="00D642E5">
        <w:t>а</w:t>
      </w:r>
      <w:r>
        <w:t xml:space="preserve"> за съответното лице и други обстоятелства.</w:t>
      </w:r>
    </w:p>
    <w:p w14:paraId="6BA378CE" w14:textId="77777777" w:rsidR="00F166C6" w:rsidRDefault="00052977" w:rsidP="00BC7FE7">
      <w:pPr>
        <w:pStyle w:val="JuHA"/>
      </w:pPr>
      <w:r>
        <w:lastRenderedPageBreak/>
        <w:t>D. Защитни мерки</w:t>
      </w:r>
    </w:p>
    <w:p w14:paraId="795E7935" w14:textId="37EB5B6A" w:rsidR="00F166C6" w:rsidRDefault="00052977" w:rsidP="00BC7FE7">
      <w:pPr>
        <w:pStyle w:val="JuH1"/>
      </w:pPr>
      <w:r>
        <w:t>1. Минист</w:t>
      </w:r>
      <w:r w:rsidR="00D642E5">
        <w:t>ъ</w:t>
      </w:r>
      <w:r>
        <w:t xml:space="preserve">р на </w:t>
      </w:r>
      <w:r w:rsidR="00D642E5">
        <w:t>п</w:t>
      </w:r>
      <w:r>
        <w:t>равосъдието</w:t>
      </w:r>
    </w:p>
    <w:p w14:paraId="385CE88E" w14:textId="22726A5F" w:rsidR="00F166C6" w:rsidRDefault="00052977" w:rsidP="00BC7FE7">
      <w:pPr>
        <w:pStyle w:val="JuPara"/>
      </w:pPr>
      <w:r>
        <w:t xml:space="preserve">35.   През годините </w:t>
      </w:r>
      <w:r w:rsidR="005B2AA7">
        <w:t>м</w:t>
      </w:r>
      <w:r>
        <w:t xml:space="preserve">инистърът на </w:t>
      </w:r>
      <w:r w:rsidR="005B2AA7">
        <w:t>п</w:t>
      </w:r>
      <w:r>
        <w:t xml:space="preserve">равосъдието е активно ангажиран в надзора на </w:t>
      </w:r>
      <w:r w:rsidR="005B2AA7">
        <w:t>о</w:t>
      </w:r>
      <w:r>
        <w:t xml:space="preserve">хранителната полиция и контрола на персонала. Той е извършил редица разследвания с различно ниво на задълбоченост. В резултат от проучванията на </w:t>
      </w:r>
      <w:r w:rsidR="005B2AA7">
        <w:t>м</w:t>
      </w:r>
      <w:r>
        <w:t xml:space="preserve">инистъра на </w:t>
      </w:r>
      <w:r w:rsidR="005B2AA7">
        <w:t>п</w:t>
      </w:r>
      <w:r>
        <w:t xml:space="preserve">равосъдието не са разработени никакви доклади. Същевременно Правителството заявява, че разискванията между </w:t>
      </w:r>
      <w:r w:rsidR="00A321C5">
        <w:t>м</w:t>
      </w:r>
      <w:r>
        <w:t>инистъра и Националн</w:t>
      </w:r>
      <w:r w:rsidR="00247492">
        <w:t>ата</w:t>
      </w:r>
      <w:r>
        <w:t xml:space="preserve"> полицейск</w:t>
      </w:r>
      <w:r w:rsidR="00247492">
        <w:t>а</w:t>
      </w:r>
      <w:r>
        <w:t xml:space="preserve"> </w:t>
      </w:r>
      <w:r w:rsidR="00247492">
        <w:t xml:space="preserve">служба </w:t>
      </w:r>
      <w:r>
        <w:t xml:space="preserve">са довели до промени, в инструкциите </w:t>
      </w:r>
      <w:r w:rsidR="00A321C5">
        <w:t>както относно</w:t>
      </w:r>
      <w:r>
        <w:t xml:space="preserve"> публично</w:t>
      </w:r>
      <w:r w:rsidR="00A321C5">
        <w:t>то</w:t>
      </w:r>
      <w:r>
        <w:t xml:space="preserve"> достояние, така и </w:t>
      </w:r>
      <w:r w:rsidR="00A321C5">
        <w:t>относно тайната</w:t>
      </w:r>
      <w:r>
        <w:t>.</w:t>
      </w:r>
    </w:p>
    <w:p w14:paraId="5F5264A1" w14:textId="1132FE8E" w:rsidR="00F166C6" w:rsidRDefault="00052977" w:rsidP="00BC7FE7">
      <w:pPr>
        <w:pStyle w:val="JuH1"/>
      </w:pPr>
      <w:r>
        <w:t xml:space="preserve">2. Канцлер на </w:t>
      </w:r>
      <w:r w:rsidR="002D2930">
        <w:t>п</w:t>
      </w:r>
      <w:r>
        <w:t>равосъдието</w:t>
      </w:r>
    </w:p>
    <w:p w14:paraId="76EB548B" w14:textId="09CC8034" w:rsidR="00F166C6" w:rsidRDefault="00052977" w:rsidP="00BC7FE7">
      <w:pPr>
        <w:pStyle w:val="JuPara"/>
      </w:pPr>
      <w:r>
        <w:t xml:space="preserve">36. Кабинетът на </w:t>
      </w:r>
      <w:r w:rsidR="002D2930">
        <w:t>к</w:t>
      </w:r>
      <w:r>
        <w:t xml:space="preserve">анцлера на правосъдието има дългогодишни традиции и е регламентиран в Глава 11, раздел 6 от Конституцията. Неговите функции и правомощия са изложени в Закона </w:t>
      </w:r>
      <w:r w:rsidR="00DD2F54">
        <w:t xml:space="preserve">за надзора от страна на канцлера на правосъдието </w:t>
      </w:r>
      <w:r>
        <w:t xml:space="preserve">от 1975 г. (lag 1975:1339 om justitiekanslerns tillsyn) и </w:t>
      </w:r>
      <w:r w:rsidR="00DD2F54">
        <w:t>И</w:t>
      </w:r>
      <w:r>
        <w:t xml:space="preserve">нструкциите на Правителството към </w:t>
      </w:r>
      <w:r w:rsidR="00DD2F54">
        <w:t>к</w:t>
      </w:r>
      <w:r>
        <w:t>анцлера (förordning 1975:1345 med instruktion för justitiekanslern).</w:t>
      </w:r>
    </w:p>
    <w:p w14:paraId="3D175374" w14:textId="234871E1" w:rsidR="00F166C6" w:rsidRDefault="00052977" w:rsidP="00BC7FE7">
      <w:pPr>
        <w:pStyle w:val="JuPara"/>
      </w:pPr>
      <w:r>
        <w:t xml:space="preserve">Задълженията на </w:t>
      </w:r>
      <w:r w:rsidR="00DD2F54">
        <w:t>к</w:t>
      </w:r>
      <w:r>
        <w:t xml:space="preserve">анцлера на правосъдието, изложени от Парламента (riksdag), включват надзор на </w:t>
      </w:r>
      <w:r w:rsidR="00DD2F54">
        <w:t xml:space="preserve">държавните </w:t>
      </w:r>
      <w:r>
        <w:t>органи и техните служители с оглед осигуряване изпълнението на техните правомощия в съответствие с правото и приложимите разпоредби. В т</w:t>
      </w:r>
      <w:r w:rsidR="00121D04">
        <w:t>ова</w:t>
      </w:r>
      <w:r>
        <w:t xml:space="preserve"> си </w:t>
      </w:r>
      <w:r w:rsidR="00121D04">
        <w:t>качество</w:t>
      </w:r>
      <w:r>
        <w:t xml:space="preserve"> той често получава и разглежда оплаквания </w:t>
      </w:r>
      <w:r w:rsidR="005651E0">
        <w:t>от</w:t>
      </w:r>
      <w:r>
        <w:t xml:space="preserve"> физически лица. Негово задължение е също да действа от името на Правителството с оглед защита на правата на държавата и да подпомага Правителството с </w:t>
      </w:r>
      <w:r w:rsidR="005651E0">
        <w:t xml:space="preserve">консултации </w:t>
      </w:r>
      <w:r>
        <w:t>и разследвания по юридически въпроси.</w:t>
      </w:r>
    </w:p>
    <w:p w14:paraId="42E965D4" w14:textId="6841A08C" w:rsidR="00F166C6" w:rsidRDefault="005651E0" w:rsidP="00797CBD">
      <w:pPr>
        <w:pStyle w:val="JuPara"/>
      </w:pPr>
      <w:r>
        <w:t>К</w:t>
      </w:r>
      <w:r w:rsidR="00052977">
        <w:t>анцлер</w:t>
      </w:r>
      <w:r>
        <w:t>ът</w:t>
      </w:r>
      <w:r w:rsidR="00052977">
        <w:t xml:space="preserve"> на </w:t>
      </w:r>
      <w:r>
        <w:t>п</w:t>
      </w:r>
      <w:r w:rsidR="00052977">
        <w:t xml:space="preserve">равосъдието се </w:t>
      </w:r>
      <w:r>
        <w:t>назначава</w:t>
      </w:r>
      <w:r w:rsidR="00052977">
        <w:t xml:space="preserve"> от Правителството </w:t>
      </w:r>
      <w:r>
        <w:t>с мандат</w:t>
      </w:r>
      <w:r w:rsidR="00052977">
        <w:t xml:space="preserve"> до неговото пенсиониране. В съответствие с Глава 11, раздел 6 от Конституцията </w:t>
      </w:r>
      <w:r>
        <w:t>к</w:t>
      </w:r>
      <w:r w:rsidR="00052977">
        <w:t xml:space="preserve">анцлерът е подчинен на Правителството. Същевременно раздел 7 от същата глава гласи: </w:t>
      </w:r>
      <w:r w:rsidR="004D5812">
        <w:t>„</w:t>
      </w:r>
      <w:r w:rsidR="00052977">
        <w:t xml:space="preserve">Никой от органите на </w:t>
      </w:r>
      <w:r w:rsidR="004D5812">
        <w:t xml:space="preserve">държавната </w:t>
      </w:r>
      <w:r w:rsidR="00052977">
        <w:t>власт</w:t>
      </w:r>
      <w:r w:rsidR="004D5812">
        <w:t>“</w:t>
      </w:r>
      <w:r w:rsidR="00052977">
        <w:t xml:space="preserve"> </w:t>
      </w:r>
      <w:r w:rsidR="004D5812">
        <w:t>–</w:t>
      </w:r>
      <w:r w:rsidR="00052977">
        <w:t xml:space="preserve"> включително Правителството </w:t>
      </w:r>
      <w:r w:rsidR="004D5812">
        <w:t>–</w:t>
      </w:r>
      <w:r w:rsidR="00052977">
        <w:t xml:space="preserve"> </w:t>
      </w:r>
      <w:r w:rsidR="004D5812">
        <w:t>„</w:t>
      </w:r>
      <w:r w:rsidR="00052977">
        <w:t xml:space="preserve">нито </w:t>
      </w:r>
      <w:r w:rsidR="004D5812">
        <w:t>п</w:t>
      </w:r>
      <w:r w:rsidR="00052977">
        <w:t>арламентът, нито орган</w:t>
      </w:r>
      <w:r w:rsidR="004D5812">
        <w:t>и</w:t>
      </w:r>
      <w:r w:rsidR="00052977">
        <w:t>т</w:t>
      </w:r>
      <w:r w:rsidR="004D5812">
        <w:t>е</w:t>
      </w:r>
      <w:r w:rsidR="00052977">
        <w:t>, натоварен</w:t>
      </w:r>
      <w:r w:rsidR="004D5812">
        <w:t>и</w:t>
      </w:r>
      <w:r w:rsidR="00052977">
        <w:t xml:space="preserve"> с вземането на решения в общин</w:t>
      </w:r>
      <w:r w:rsidR="004D5812">
        <w:t>ите,</w:t>
      </w:r>
      <w:r w:rsidR="00052977">
        <w:t xml:space="preserve"> не може да определи как един административен орган</w:t>
      </w:r>
      <w:r w:rsidR="004D5812">
        <w:t>“</w:t>
      </w:r>
      <w:r w:rsidR="00052977">
        <w:t xml:space="preserve"> </w:t>
      </w:r>
      <w:r w:rsidR="004D5812">
        <w:t>–</w:t>
      </w:r>
      <w:r w:rsidR="00052977">
        <w:t xml:space="preserve"> включително </w:t>
      </w:r>
      <w:r w:rsidR="004D5812">
        <w:t>к</w:t>
      </w:r>
      <w:r w:rsidR="00052977">
        <w:t xml:space="preserve">анцлерът на правосъдието </w:t>
      </w:r>
      <w:r w:rsidR="004D5812">
        <w:t>–</w:t>
      </w:r>
      <w:r w:rsidR="00052977">
        <w:t xml:space="preserve"> </w:t>
      </w:r>
      <w:r w:rsidR="004D5812">
        <w:t>„</w:t>
      </w:r>
      <w:r w:rsidR="00052977">
        <w:t xml:space="preserve">взема решение по определен казус, касаещ </w:t>
      </w:r>
      <w:r w:rsidR="004D5812">
        <w:t xml:space="preserve">упражняването </w:t>
      </w:r>
      <w:r w:rsidR="00052977">
        <w:t xml:space="preserve">на </w:t>
      </w:r>
      <w:r w:rsidR="004D5812">
        <w:t xml:space="preserve">публична </w:t>
      </w:r>
      <w:r w:rsidR="00052977">
        <w:t>власт спрямо частен субект или спрямо община, или във връзка с прилагането на закона.</w:t>
      </w:r>
      <w:r w:rsidR="00C24E8B">
        <w:t>“</w:t>
      </w:r>
    </w:p>
    <w:p w14:paraId="0EF443F2" w14:textId="0B78F4EE" w:rsidR="00F166C6" w:rsidRDefault="00052977" w:rsidP="00797CBD">
      <w:pPr>
        <w:pStyle w:val="JuPara"/>
      </w:pPr>
      <w:r>
        <w:t xml:space="preserve">При все че няма право да изразява становище, </w:t>
      </w:r>
      <w:r w:rsidR="00C24E8B">
        <w:t>к</w:t>
      </w:r>
      <w:r>
        <w:t>анцлерът на правосъдието има правото да присъства на всички обсъждания, провеждани от съдилищата и административните органи. Той също така има право на достъп до всички файлове или друга документация, поддържана от органите.</w:t>
      </w:r>
    </w:p>
    <w:p w14:paraId="4BDF4ACB" w14:textId="0AC20706" w:rsidR="00F166C6" w:rsidRDefault="00052977" w:rsidP="00797CBD">
      <w:pPr>
        <w:pStyle w:val="JuPara"/>
      </w:pPr>
      <w:r>
        <w:lastRenderedPageBreak/>
        <w:t xml:space="preserve">Всички органи на </w:t>
      </w:r>
      <w:r w:rsidR="00C24E8B">
        <w:t xml:space="preserve">държавната </w:t>
      </w:r>
      <w:r>
        <w:t>власт, както и техните служители</w:t>
      </w:r>
      <w:r w:rsidR="00C24E8B">
        <w:t>,</w:t>
      </w:r>
      <w:r>
        <w:t xml:space="preserve"> са задължени да предоставят на </w:t>
      </w:r>
      <w:r w:rsidR="00C24E8B">
        <w:t>к</w:t>
      </w:r>
      <w:r>
        <w:t>анцлера на правосъдието информация и доклади, каквито той пожелае (вж</w:t>
      </w:r>
      <w:r w:rsidR="00C24E8B">
        <w:t>.</w:t>
      </w:r>
      <w:r>
        <w:t xml:space="preserve"> също параграф 41 по-долу).</w:t>
      </w:r>
    </w:p>
    <w:p w14:paraId="50452A35" w14:textId="5C358AE3" w:rsidR="00F166C6" w:rsidRDefault="00052977" w:rsidP="00797CBD">
      <w:pPr>
        <w:pStyle w:val="JuPara"/>
      </w:pPr>
      <w:r>
        <w:t xml:space="preserve">В </w:t>
      </w:r>
      <w:r w:rsidR="00C24E8B">
        <w:t>качеството си на надзорен орган</w:t>
      </w:r>
      <w:r>
        <w:t xml:space="preserve"> той може да образува наказателни производства срещу държавни служители или да ги докладва с оглед на дисциплинарни производства.</w:t>
      </w:r>
    </w:p>
    <w:p w14:paraId="087112A4" w14:textId="6B32BFC4" w:rsidR="00F166C6" w:rsidRDefault="00052977" w:rsidP="00797CBD">
      <w:pPr>
        <w:pStyle w:val="JuPara"/>
      </w:pPr>
      <w:r>
        <w:t xml:space="preserve">Канцлерът може, след съгласуване с парламентарния </w:t>
      </w:r>
      <w:r w:rsidR="00A929AF">
        <w:t>о</w:t>
      </w:r>
      <w:r>
        <w:t xml:space="preserve">мбудсман, да му прехвърли дела, включващи оплаквания </w:t>
      </w:r>
      <w:r w:rsidR="00A929AF">
        <w:t>от</w:t>
      </w:r>
      <w:r>
        <w:t xml:space="preserve"> физически лица и обратно. По този начин едни и същи оплаквания на практика ще бъдат разгледани или от </w:t>
      </w:r>
      <w:r w:rsidR="00A929AF">
        <w:t>к</w:t>
      </w:r>
      <w:r>
        <w:t xml:space="preserve">анцлера или от </w:t>
      </w:r>
      <w:r w:rsidR="00A929AF">
        <w:t>о</w:t>
      </w:r>
      <w:r>
        <w:t>мбудсмана, но не и от двамата.</w:t>
      </w:r>
    </w:p>
    <w:p w14:paraId="74E4D9D1" w14:textId="6D5EAF36" w:rsidR="00F166C6" w:rsidRDefault="00052977" w:rsidP="00797CBD">
      <w:pPr>
        <w:pStyle w:val="JuPara"/>
      </w:pPr>
      <w:r>
        <w:t>37. Националн</w:t>
      </w:r>
      <w:r w:rsidR="002E4325">
        <w:t>а</w:t>
      </w:r>
      <w:r>
        <w:t>т</w:t>
      </w:r>
      <w:r w:rsidR="002E4325">
        <w:t>а</w:t>
      </w:r>
      <w:r>
        <w:t xml:space="preserve"> полицейск</w:t>
      </w:r>
      <w:r w:rsidR="002E4325">
        <w:t>а служба</w:t>
      </w:r>
      <w:r>
        <w:t xml:space="preserve">, като орган на </w:t>
      </w:r>
      <w:r w:rsidR="00A929AF">
        <w:t xml:space="preserve">държавната </w:t>
      </w:r>
      <w:r>
        <w:t xml:space="preserve">власт, както и </w:t>
      </w:r>
      <w:r w:rsidR="002E4325">
        <w:t xml:space="preserve">нейните </w:t>
      </w:r>
      <w:r>
        <w:t xml:space="preserve">дейности, включително контролът на персонала, попадат под надзора на </w:t>
      </w:r>
      <w:r w:rsidR="007D138C">
        <w:t>к</w:t>
      </w:r>
      <w:r>
        <w:t>анцлера на правосъдието.</w:t>
      </w:r>
    </w:p>
    <w:p w14:paraId="0A8528A1" w14:textId="2F055C66" w:rsidR="00F166C6" w:rsidRDefault="00052977" w:rsidP="00797CBD">
      <w:pPr>
        <w:pStyle w:val="JuPara"/>
      </w:pPr>
      <w:r>
        <w:t>Канцлерът на правосъдието посещава редовно полицейск</w:t>
      </w:r>
      <w:r w:rsidR="002E4325">
        <w:t>ата</w:t>
      </w:r>
      <w:r>
        <w:t xml:space="preserve"> </w:t>
      </w:r>
      <w:r w:rsidR="002E4325">
        <w:t>служба</w:t>
      </w:r>
      <w:r>
        <w:t xml:space="preserve"> и </w:t>
      </w:r>
      <w:r w:rsidR="007D138C">
        <w:t>о</w:t>
      </w:r>
      <w:r>
        <w:t>тдел</w:t>
      </w:r>
      <w:r w:rsidR="00247492">
        <w:t>а</w:t>
      </w:r>
      <w:r>
        <w:t xml:space="preserve"> по сигурността към </w:t>
      </w:r>
      <w:r w:rsidR="002E4325">
        <w:t>нея</w:t>
      </w:r>
      <w:r>
        <w:t xml:space="preserve">, обикновено веднъж годишно. Допълнително се провеждат посещения, ако </w:t>
      </w:r>
      <w:r w:rsidR="00221DFC">
        <w:t>има специални</w:t>
      </w:r>
      <w:r>
        <w:t xml:space="preserve"> причини за това. Една такава </w:t>
      </w:r>
      <w:r w:rsidR="00221DFC">
        <w:t>специална</w:t>
      </w:r>
      <w:r>
        <w:t xml:space="preserve"> причина може да се съдържа в подадено оплакване от физическо лице. Неговите посещения винаги се протоколират, а протоколите се изготвят по такъв начин, че да бъдат направени публично достояние. Ако </w:t>
      </w:r>
      <w:r w:rsidR="00221DFC">
        <w:t>трябва да се</w:t>
      </w:r>
      <w:r>
        <w:t xml:space="preserve"> документира</w:t>
      </w:r>
      <w:r w:rsidR="00221DFC">
        <w:t>т</w:t>
      </w:r>
      <w:r>
        <w:t xml:space="preserve"> секретн</w:t>
      </w:r>
      <w:r w:rsidR="00221DFC">
        <w:t>и</w:t>
      </w:r>
      <w:r>
        <w:t xml:space="preserve"> материал</w:t>
      </w:r>
      <w:r w:rsidR="00221DFC">
        <w:t>и</w:t>
      </w:r>
      <w:r>
        <w:t>, секретните пасажи от протокола н</w:t>
      </w:r>
      <w:r w:rsidR="00221DFC">
        <w:t>е стават</w:t>
      </w:r>
      <w:r>
        <w:t xml:space="preserve"> публично достояние. Правителството </w:t>
      </w:r>
      <w:r w:rsidR="009A3B91">
        <w:t xml:space="preserve">е </w:t>
      </w:r>
      <w:r>
        <w:t>представ</w:t>
      </w:r>
      <w:r w:rsidR="009A3B91">
        <w:t>ило</w:t>
      </w:r>
      <w:r>
        <w:t xml:space="preserve"> копие от протокола </w:t>
      </w:r>
      <w:r w:rsidR="009A3B91">
        <w:t>от</w:t>
      </w:r>
      <w:r>
        <w:t xml:space="preserve"> посещението </w:t>
      </w:r>
      <w:r w:rsidR="009A3B91">
        <w:t>за</w:t>
      </w:r>
      <w:r>
        <w:t xml:space="preserve"> проверка</w:t>
      </w:r>
      <w:r w:rsidR="009A3B91">
        <w:t>, проведено</w:t>
      </w:r>
      <w:r>
        <w:t xml:space="preserve"> на 6 декември 1983 г., от който се вижда, че </w:t>
      </w:r>
      <w:r w:rsidR="009A3B91">
        <w:t>к</w:t>
      </w:r>
      <w:r>
        <w:t>анцлерът на правосъдието, заедно с две служебни лица от кабинета на канцлера</w:t>
      </w:r>
      <w:r w:rsidR="009A3B91">
        <w:t>,</w:t>
      </w:r>
      <w:r>
        <w:t xml:space="preserve"> </w:t>
      </w:r>
      <w:r w:rsidR="009A3B91">
        <w:t xml:space="preserve">е </w:t>
      </w:r>
      <w:r>
        <w:t xml:space="preserve">направил проверка на </w:t>
      </w:r>
      <w:r w:rsidR="009A3B91">
        <w:t>помещенията на о</w:t>
      </w:r>
      <w:r>
        <w:t>тдел</w:t>
      </w:r>
      <w:r w:rsidR="009A3B91">
        <w:t>а</w:t>
      </w:r>
      <w:r>
        <w:t xml:space="preserve"> по сигурността и </w:t>
      </w:r>
      <w:r w:rsidR="009A3B91">
        <w:t>е</w:t>
      </w:r>
      <w:r>
        <w:t xml:space="preserve"> дискутирал, </w:t>
      </w:r>
      <w:r w:rsidR="009A3B91">
        <w:t xml:space="preserve">наред с </w:t>
      </w:r>
      <w:r>
        <w:t xml:space="preserve">всичко </w:t>
      </w:r>
      <w:r w:rsidR="009A3B91">
        <w:t>останало</w:t>
      </w:r>
      <w:r>
        <w:t>, въпроси, отнасящи се до контрола на персонала. От посещението</w:t>
      </w:r>
      <w:r w:rsidR="005E3BD2" w:rsidRPr="005E3BD2">
        <w:t xml:space="preserve"> </w:t>
      </w:r>
      <w:r w:rsidR="005E3BD2">
        <w:t>не произтичат никакви резултати</w:t>
      </w:r>
      <w:r>
        <w:t xml:space="preserve">, </w:t>
      </w:r>
      <w:r w:rsidR="005E3BD2">
        <w:t>които да заслужават</w:t>
      </w:r>
      <w:r>
        <w:t xml:space="preserve"> специално внимание.</w:t>
      </w:r>
    </w:p>
    <w:p w14:paraId="31746C26" w14:textId="09012152" w:rsidR="00F166C6" w:rsidRDefault="00052977" w:rsidP="00797CBD">
      <w:pPr>
        <w:pStyle w:val="JuPara"/>
      </w:pPr>
      <w:r>
        <w:t>Канцлерът на правосъдието няма правомощия да променя дадено решение на полицейск</w:t>
      </w:r>
      <w:r w:rsidR="002E4325">
        <w:t>ата служба</w:t>
      </w:r>
      <w:r>
        <w:t xml:space="preserve"> или на </w:t>
      </w:r>
      <w:r w:rsidR="002E4325">
        <w:t>о</w:t>
      </w:r>
      <w:r>
        <w:t xml:space="preserve">тдела по сигурността, нито може да повлияе като цяло на техния процес по вземане на решения, при все че той има свободата да направи изявления за действия, </w:t>
      </w:r>
      <w:r w:rsidR="005E3BD2">
        <w:t xml:space="preserve">за </w:t>
      </w:r>
      <w:r>
        <w:t>които счита, че противоречат на закона или са неуместни.</w:t>
      </w:r>
    </w:p>
    <w:p w14:paraId="5A65C877" w14:textId="649AD8BC" w:rsidR="00F166C6" w:rsidRDefault="00052977" w:rsidP="00797CBD">
      <w:pPr>
        <w:pStyle w:val="JuPara"/>
      </w:pPr>
      <w:r>
        <w:t xml:space="preserve">Тъй като становищата, изразени от </w:t>
      </w:r>
      <w:r w:rsidR="005E3BD2">
        <w:t>к</w:t>
      </w:r>
      <w:r>
        <w:t xml:space="preserve">анцлера във връзка с проверката на процедурата по контрол на персонала, нямат задължителен характер от юридическа гледна точка, има вероятност да бъде поставено под съмнение дали попадат в сферата, </w:t>
      </w:r>
      <w:r w:rsidR="005E3BD2">
        <w:t>в която к</w:t>
      </w:r>
      <w:r>
        <w:t>анцлерът има гарантирана независимост в съответствие с Глава 11, раздел 7 от Конституцията (вж</w:t>
      </w:r>
      <w:r w:rsidR="005E3BD2">
        <w:t xml:space="preserve">. </w:t>
      </w:r>
      <w:r>
        <w:t xml:space="preserve">параграф 36 по-горе). От гледна точка на шведската правна традиция все пак е немислимо, че Правителството би се стремило да използва правомощията си по глава 11, раздел 6 от Конституцията, за да даде инструкции на </w:t>
      </w:r>
      <w:r w:rsidR="00BC562E">
        <w:t>к</w:t>
      </w:r>
      <w:r>
        <w:t xml:space="preserve">анцлера </w:t>
      </w:r>
      <w:r w:rsidR="00BC562E">
        <w:t>по отношение например на</w:t>
      </w:r>
      <w:r>
        <w:t xml:space="preserve"> становището, което той би следвало да даде по въпроси, свързани с прилагането на Наредбата за контрол на персонала</w:t>
      </w:r>
      <w:r w:rsidR="00BC562E">
        <w:t>,</w:t>
      </w:r>
      <w:r>
        <w:t xml:space="preserve"> или като цяло да му забрани </w:t>
      </w:r>
      <w:r>
        <w:lastRenderedPageBreak/>
        <w:t>наблюдението на дейностите на Националн</w:t>
      </w:r>
      <w:r w:rsidR="002E4325">
        <w:t>ата</w:t>
      </w:r>
      <w:r>
        <w:t xml:space="preserve"> полицейск</w:t>
      </w:r>
      <w:r w:rsidR="002E4325">
        <w:t>а служба</w:t>
      </w:r>
      <w:r>
        <w:t>; не съществуват такива инструкции и никога не са давани.</w:t>
      </w:r>
    </w:p>
    <w:p w14:paraId="0DC87532" w14:textId="0AD6E920" w:rsidR="00F166C6" w:rsidRDefault="00052977" w:rsidP="00797CBD">
      <w:pPr>
        <w:pStyle w:val="JuH1"/>
      </w:pPr>
      <w:r>
        <w:t>3. Парламентар</w:t>
      </w:r>
      <w:r w:rsidR="00BC562E">
        <w:t>е</w:t>
      </w:r>
      <w:r>
        <w:t xml:space="preserve">н </w:t>
      </w:r>
      <w:r w:rsidR="00BC562E">
        <w:t>о</w:t>
      </w:r>
      <w:r>
        <w:t>мбудсман</w:t>
      </w:r>
      <w:r w:rsidR="00584CA6">
        <w:t xml:space="preserve"> </w:t>
      </w:r>
    </w:p>
    <w:p w14:paraId="5E44AB38" w14:textId="135B5EC6" w:rsidR="00F166C6" w:rsidRDefault="00052977" w:rsidP="00797CBD">
      <w:pPr>
        <w:pStyle w:val="JuPara"/>
      </w:pPr>
      <w:r>
        <w:t xml:space="preserve">38.   Функциите и правомощията на парламентарния </w:t>
      </w:r>
      <w:r w:rsidR="00DC4D0B">
        <w:t>о</w:t>
      </w:r>
      <w:r>
        <w:t xml:space="preserve">мбудсман </w:t>
      </w:r>
      <w:r w:rsidR="00DC4D0B">
        <w:t xml:space="preserve">– </w:t>
      </w:r>
      <w:r>
        <w:t xml:space="preserve">институция, която датира още от 1809 г. </w:t>
      </w:r>
      <w:r w:rsidR="00DC4D0B">
        <w:t xml:space="preserve">– </w:t>
      </w:r>
      <w:r>
        <w:t>са изложени по-конкретно в Глава 12, раздел 6 от Конституцията и Закона за инструкци</w:t>
      </w:r>
      <w:r w:rsidR="00DC4D0B">
        <w:t>ите</w:t>
      </w:r>
      <w:r>
        <w:t xml:space="preserve"> на парламентарния </w:t>
      </w:r>
      <w:r w:rsidR="00DC4D0B">
        <w:t>о</w:t>
      </w:r>
      <w:r>
        <w:t>мбудсман (lag 1975:1057 med instruktion för justitieombudsmännen).</w:t>
      </w:r>
    </w:p>
    <w:p w14:paraId="0B697C0F" w14:textId="48497CDE" w:rsidR="00F166C6" w:rsidRDefault="00052977" w:rsidP="00797CBD">
      <w:pPr>
        <w:pStyle w:val="JuPara"/>
      </w:pPr>
      <w:r>
        <w:t xml:space="preserve">Четиримата, които </w:t>
      </w:r>
      <w:r w:rsidR="007028C0">
        <w:t>се назначават</w:t>
      </w:r>
      <w:r>
        <w:t xml:space="preserve"> на </w:t>
      </w:r>
      <w:r w:rsidR="007028C0">
        <w:t xml:space="preserve">поста </w:t>
      </w:r>
      <w:r w:rsidR="00DC4D0B">
        <w:t>п</w:t>
      </w:r>
      <w:r>
        <w:t>арламентар</w:t>
      </w:r>
      <w:r w:rsidR="007028C0">
        <w:t>е</w:t>
      </w:r>
      <w:r>
        <w:t xml:space="preserve">н </w:t>
      </w:r>
      <w:r w:rsidR="00DC4D0B">
        <w:t>о</w:t>
      </w:r>
      <w:r>
        <w:t>мбудсман</w:t>
      </w:r>
      <w:r w:rsidR="00DC4D0B">
        <w:t>,</w:t>
      </w:r>
      <w:r>
        <w:t xml:space="preserve"> се избират от Парламента. Тяхната основна задача е да </w:t>
      </w:r>
      <w:r w:rsidR="007028C0">
        <w:t>упражняват надзор над</w:t>
      </w:r>
      <w:r>
        <w:t xml:space="preserve"> прилагането, в рамките на </w:t>
      </w:r>
      <w:r w:rsidR="007028C0">
        <w:t xml:space="preserve">публичната </w:t>
      </w:r>
      <w:r>
        <w:t>администрация, на законите и другите нормативни актове.</w:t>
      </w:r>
    </w:p>
    <w:p w14:paraId="73D80642" w14:textId="02FD3550" w:rsidR="007028C0" w:rsidRDefault="00052977" w:rsidP="00797CBD">
      <w:pPr>
        <w:pStyle w:val="JuPara"/>
      </w:pPr>
      <w:r>
        <w:t>Специално задължение на Омбудсмана е да гарантира, че съдилищата и административните органи спазват разпоредбите на Конституцията от гледна точка на обективност и безпристрастност и че процедурите на публичната администрация не накърн</w:t>
      </w:r>
      <w:r w:rsidR="007028C0">
        <w:t>яват</w:t>
      </w:r>
      <w:r>
        <w:t xml:space="preserve"> основните права и свободи на гражданите.</w:t>
      </w:r>
    </w:p>
    <w:p w14:paraId="7FBDD4BA" w14:textId="7B15C650" w:rsidR="00F166C6" w:rsidRDefault="00052977" w:rsidP="00797CBD">
      <w:pPr>
        <w:pStyle w:val="JuPara"/>
      </w:pPr>
      <w:r>
        <w:t xml:space="preserve">Ако по време на изпълнение на надзорните си задължения </w:t>
      </w:r>
      <w:r w:rsidR="00B74186">
        <w:t>о</w:t>
      </w:r>
      <w:r>
        <w:t xml:space="preserve">мбудсманът установи причина да повдигне въпроса за изменение на законодателството или </w:t>
      </w:r>
      <w:r w:rsidR="00B74186">
        <w:t>з</w:t>
      </w:r>
      <w:r>
        <w:t xml:space="preserve">а други мерки, които държавата следва да предприеме, той може да представи становище по въпроса до </w:t>
      </w:r>
      <w:r w:rsidR="00B74186">
        <w:t>п</w:t>
      </w:r>
      <w:r>
        <w:t>арламента или Правителството.</w:t>
      </w:r>
    </w:p>
    <w:p w14:paraId="3096D90F" w14:textId="17A69C8F" w:rsidR="00F166C6" w:rsidRDefault="00052977" w:rsidP="00797CBD">
      <w:pPr>
        <w:pStyle w:val="JuPara"/>
      </w:pPr>
      <w:r>
        <w:t xml:space="preserve">Омбудсманът упражнява надзорни функции както по </w:t>
      </w:r>
      <w:r w:rsidR="00B74186">
        <w:t xml:space="preserve">отношение на </w:t>
      </w:r>
      <w:r>
        <w:t xml:space="preserve">оплаквания </w:t>
      </w:r>
      <w:r w:rsidR="00B74186">
        <w:t>от</w:t>
      </w:r>
      <w:r>
        <w:t xml:space="preserve"> отделни физически лица, така и като осъществява проверки или други разследвания, които счита за необходими.</w:t>
      </w:r>
    </w:p>
    <w:p w14:paraId="2611E719" w14:textId="3B7CA232" w:rsidR="00F166C6" w:rsidRDefault="00052977" w:rsidP="00797CBD">
      <w:pPr>
        <w:pStyle w:val="JuPara"/>
      </w:pPr>
      <w:r>
        <w:t xml:space="preserve">Проверката по даден въпрос завършва с доклад, в който </w:t>
      </w:r>
      <w:r w:rsidR="00B74186">
        <w:t>о</w:t>
      </w:r>
      <w:r>
        <w:t xml:space="preserve">мбудсманът излага становището си по въпроса дали съответната мярка противоречи на закона или е неподходяща в друго отношение. Омбудсманът може също да </w:t>
      </w:r>
      <w:r w:rsidR="007616CB">
        <w:t>излага становища</w:t>
      </w:r>
      <w:r>
        <w:t xml:space="preserve">, насочени към насърчаване на </w:t>
      </w:r>
      <w:r w:rsidR="00D926C8">
        <w:t xml:space="preserve">единно </w:t>
      </w:r>
      <w:r>
        <w:t xml:space="preserve">и </w:t>
      </w:r>
      <w:r w:rsidR="00D926C8">
        <w:t xml:space="preserve">надлежно </w:t>
      </w:r>
      <w:r>
        <w:t>прилагане на закона.</w:t>
      </w:r>
    </w:p>
    <w:p w14:paraId="17DB6AF9" w14:textId="4971C48C" w:rsidR="00F166C6" w:rsidRDefault="00052977" w:rsidP="00797CBD">
      <w:pPr>
        <w:pStyle w:val="JuPara"/>
      </w:pPr>
      <w:r>
        <w:t xml:space="preserve">Докладите на </w:t>
      </w:r>
      <w:r w:rsidR="00D926C8">
        <w:t>о</w:t>
      </w:r>
      <w:r>
        <w:t>мбудсмана се считат за израз на лично</w:t>
      </w:r>
      <w:r w:rsidR="00D926C8">
        <w:t>то му</w:t>
      </w:r>
      <w:r>
        <w:t xml:space="preserve"> </w:t>
      </w:r>
      <w:r w:rsidR="00D926C8">
        <w:t>становище</w:t>
      </w:r>
      <w:r>
        <w:t xml:space="preserve">. Дали неговите изявления ще имат практически последици или не зависи от способността му да убеди въпросния взимащ решението </w:t>
      </w:r>
      <w:r w:rsidR="002C3BFC">
        <w:t xml:space="preserve">субект </w:t>
      </w:r>
      <w:r>
        <w:t xml:space="preserve">или орган. </w:t>
      </w:r>
      <w:r w:rsidR="0060201D">
        <w:t>З</w:t>
      </w:r>
      <w:r>
        <w:t>асегнати</w:t>
      </w:r>
      <w:r w:rsidR="0060201D">
        <w:t>те</w:t>
      </w:r>
      <w:r>
        <w:t xml:space="preserve"> често, но съвсем не винаги, се съобразяват със становището на </w:t>
      </w:r>
      <w:r w:rsidR="0060201D">
        <w:t>о</w:t>
      </w:r>
      <w:r>
        <w:t>мбудсмана (вж</w:t>
      </w:r>
      <w:r w:rsidR="0060201D">
        <w:t>.</w:t>
      </w:r>
      <w:r>
        <w:t xml:space="preserve"> Gustaf Petrén/Hans Ragnemalm, Sveriges Grundlagar, Stockholm 1980 г., стр. 327).</w:t>
      </w:r>
    </w:p>
    <w:p w14:paraId="57A39178" w14:textId="6127F498" w:rsidR="00F166C6" w:rsidRDefault="00052977" w:rsidP="00797CBD">
      <w:pPr>
        <w:pStyle w:val="JuPara"/>
      </w:pPr>
      <w:r>
        <w:t xml:space="preserve">Омбудсманът може да образува наказателно </w:t>
      </w:r>
      <w:r w:rsidR="0060201D">
        <w:t xml:space="preserve">преследване </w:t>
      </w:r>
      <w:r>
        <w:t xml:space="preserve">или дисциплинарно производство срещу длъжностно лице, което е извършило престъпление, като </w:t>
      </w:r>
      <w:r w:rsidR="0060201D">
        <w:t xml:space="preserve">е нарушило </w:t>
      </w:r>
      <w:r>
        <w:t>задълженията си в рамките на служебния</w:t>
      </w:r>
      <w:r w:rsidR="00ED25C6">
        <w:t xml:space="preserve"> си дълг</w:t>
      </w:r>
      <w:r>
        <w:t>.</w:t>
      </w:r>
    </w:p>
    <w:p w14:paraId="39109F95" w14:textId="2ED9BBF3" w:rsidR="00F166C6" w:rsidRDefault="00052977" w:rsidP="00797CBD">
      <w:pPr>
        <w:pStyle w:val="JuPara"/>
      </w:pPr>
      <w:r>
        <w:t>Омбудсманът може да присъства на разискванията на даден съд или административен орган и да има достъп до протоколите от заседанията и всяка</w:t>
      </w:r>
      <w:r w:rsidR="009F27BC">
        <w:t>ква</w:t>
      </w:r>
      <w:r>
        <w:t xml:space="preserve"> друга документация на такова съдилище или орган на </w:t>
      </w:r>
      <w:r>
        <w:lastRenderedPageBreak/>
        <w:t xml:space="preserve">властта. Всеки съд, административен орган и държавен служител в централната или местната власт е задължен да предостави на </w:t>
      </w:r>
      <w:r w:rsidR="009F27BC">
        <w:t>о</w:t>
      </w:r>
      <w:r>
        <w:t xml:space="preserve">мбудсмана информация и доклади, каквито той </w:t>
      </w:r>
      <w:r w:rsidR="009F27BC">
        <w:t>изиска</w:t>
      </w:r>
      <w:r>
        <w:t xml:space="preserve">. При изпълнението на задълженията си </w:t>
      </w:r>
      <w:r w:rsidR="009F27BC">
        <w:t>о</w:t>
      </w:r>
      <w:r>
        <w:t xml:space="preserve">мбудсманът може да поиска съдействие </w:t>
      </w:r>
      <w:r w:rsidR="009F27BC">
        <w:t>от</w:t>
      </w:r>
      <w:r>
        <w:t xml:space="preserve"> държав</w:t>
      </w:r>
      <w:r w:rsidR="009F27BC">
        <w:t>е</w:t>
      </w:r>
      <w:r>
        <w:t>н обвинител.</w:t>
      </w:r>
    </w:p>
    <w:p w14:paraId="4DC6DBB0" w14:textId="7FFA92F9" w:rsidR="00F166C6" w:rsidRDefault="00052977" w:rsidP="00797CBD">
      <w:pPr>
        <w:pStyle w:val="JuPara"/>
      </w:pPr>
      <w:r>
        <w:t>39. От горе</w:t>
      </w:r>
      <w:r w:rsidR="009F27BC">
        <w:t>изложеното</w:t>
      </w:r>
      <w:r>
        <w:t xml:space="preserve"> следва, че Националн</w:t>
      </w:r>
      <w:r w:rsidR="002E4325">
        <w:t>а</w:t>
      </w:r>
      <w:r>
        <w:t>т</w:t>
      </w:r>
      <w:r w:rsidR="002E4325">
        <w:t>а</w:t>
      </w:r>
      <w:r>
        <w:t xml:space="preserve"> полицейск</w:t>
      </w:r>
      <w:r w:rsidR="002E4325">
        <w:t>а</w:t>
      </w:r>
      <w:r>
        <w:t xml:space="preserve"> </w:t>
      </w:r>
      <w:r w:rsidR="002E4325">
        <w:t>служба</w:t>
      </w:r>
      <w:r>
        <w:t xml:space="preserve"> и не</w:t>
      </w:r>
      <w:r w:rsidR="002E4325">
        <w:t>йн</w:t>
      </w:r>
      <w:r>
        <w:t xml:space="preserve">ите дейности попадат под надзора на парламентарния </w:t>
      </w:r>
      <w:r w:rsidR="002E4325">
        <w:t>о</w:t>
      </w:r>
      <w:r>
        <w:t>мбудсман.</w:t>
      </w:r>
    </w:p>
    <w:p w14:paraId="60E6D07E" w14:textId="31C9E9E4" w:rsidR="00F166C6" w:rsidRDefault="0045077D" w:rsidP="00797CBD">
      <w:pPr>
        <w:pStyle w:val="JuPara"/>
      </w:pPr>
      <w:r>
        <w:t>Според</w:t>
      </w:r>
      <w:r w:rsidR="00052977">
        <w:t xml:space="preserve"> информацията, представена от секретаря на парламентарния </w:t>
      </w:r>
      <w:r>
        <w:t>о</w:t>
      </w:r>
      <w:r w:rsidR="00052977">
        <w:t xml:space="preserve">мбудсман, процедурата в случай на оплакване </w:t>
      </w:r>
      <w:r>
        <w:t xml:space="preserve">от </w:t>
      </w:r>
      <w:r w:rsidR="00052977">
        <w:t xml:space="preserve">физическо лице е следната. Когато бъде подадено токова оплакване, </w:t>
      </w:r>
      <w:r>
        <w:t>о</w:t>
      </w:r>
      <w:r w:rsidR="00052977">
        <w:t xml:space="preserve">мбудсманът, който отговаря за </w:t>
      </w:r>
      <w:r>
        <w:t>него</w:t>
      </w:r>
      <w:r w:rsidR="00052977">
        <w:t>, се свързва с полицейск</w:t>
      </w:r>
      <w:r w:rsidR="002E4325">
        <w:t>ата</w:t>
      </w:r>
      <w:r w:rsidR="00052977">
        <w:t xml:space="preserve"> </w:t>
      </w:r>
      <w:r w:rsidR="002E4325">
        <w:t xml:space="preserve">служба </w:t>
      </w:r>
      <w:r w:rsidR="00052977">
        <w:t>или запитващия орган (вж</w:t>
      </w:r>
      <w:r>
        <w:t>.</w:t>
      </w:r>
      <w:r w:rsidR="00052977">
        <w:t xml:space="preserve"> параграф 25 по-горе). След това му се предоставя устна информация във връзка с обстоятелствата по делото и му се дава възможността да проучи съответните документи и файлове. Тази информация не се въвежда никъде в документацията, поддържана от </w:t>
      </w:r>
      <w:r>
        <w:t>о</w:t>
      </w:r>
      <w:r w:rsidR="00052977">
        <w:t xml:space="preserve">мбудсмана, тъй като това би породило проблеми в начина на запазване </w:t>
      </w:r>
      <w:r>
        <w:t xml:space="preserve">на </w:t>
      </w:r>
      <w:r w:rsidR="00052977">
        <w:t xml:space="preserve">секретния характер на информацията. Омбудсманът достига до </w:t>
      </w:r>
      <w:r>
        <w:t>становище</w:t>
      </w:r>
      <w:r w:rsidR="00052977">
        <w:t xml:space="preserve"> въз основа на описаното по-горе запитване и въз основа на резултатите от всякакви други предприети разследвания. Неговият доклад винаги се изготвя в писмена форма и </w:t>
      </w:r>
      <w:r w:rsidR="005E2776">
        <w:t>до него се осигурява обществен</w:t>
      </w:r>
      <w:r w:rsidR="00052977">
        <w:t xml:space="preserve"> достъп. Ето защо в него не се излага секретна информация.</w:t>
      </w:r>
    </w:p>
    <w:p w14:paraId="11D95EA6" w14:textId="1F4AE26F" w:rsidR="00F166C6" w:rsidRDefault="00052977" w:rsidP="00797CBD">
      <w:pPr>
        <w:pStyle w:val="JuPara"/>
      </w:pPr>
      <w:r>
        <w:t xml:space="preserve">От 1969 г. насам са постъпили поне осем отделни оплаквания, отнасящи се до системата за контрол на персонала. Четири от тях са били оплаквания от общ характер от </w:t>
      </w:r>
      <w:r w:rsidR="006266C2">
        <w:t>все</w:t>
      </w:r>
      <w:r>
        <w:t xml:space="preserve">известни жалбоподатели. След като приключва проучването на фактическите обстоятелства, които са в основата на останалите четири оплаквания, </w:t>
      </w:r>
      <w:r w:rsidR="006266C2">
        <w:t>о</w:t>
      </w:r>
      <w:r>
        <w:t xml:space="preserve">мбудсманът прекратява преписката по две от тях, едва след като е изразил конкретна критика по отношение на някои въпроси (доклади от 20 февруари 1984 г. по дело № 684-1983 и от 15 февруари 1985 г. по дело № 2316-1984). Критиката, изразена от </w:t>
      </w:r>
      <w:r w:rsidR="006266C2">
        <w:t>о</w:t>
      </w:r>
      <w:r>
        <w:t>мбудсмана в доклада от 20 февруари 1984 г., според едно скорошно решение на Съда по трудовоправ</w:t>
      </w:r>
      <w:r w:rsidR="006266C2">
        <w:t>ни спорове</w:t>
      </w:r>
      <w:r>
        <w:t xml:space="preserve"> (№ 28 от 12 март 1986 г.), кара </w:t>
      </w:r>
      <w:r w:rsidR="006266C2">
        <w:t>в</w:t>
      </w:r>
      <w:r>
        <w:t>ърховния</w:t>
      </w:r>
      <w:r w:rsidR="006266C2">
        <w:t>т</w:t>
      </w:r>
      <w:r>
        <w:t xml:space="preserve"> главнокомандващ на въоръжените сили да промени дотогавашната практика по прилагане на раздел 19 от Наредбата.</w:t>
      </w:r>
    </w:p>
    <w:p w14:paraId="5B10B6DB" w14:textId="20458C1E" w:rsidR="00F166C6" w:rsidRDefault="00052977" w:rsidP="00797CBD">
      <w:pPr>
        <w:pStyle w:val="JuH1"/>
      </w:pPr>
      <w:r>
        <w:t xml:space="preserve">4. Парламентарна </w:t>
      </w:r>
      <w:r w:rsidR="006266C2">
        <w:t>к</w:t>
      </w:r>
      <w:r>
        <w:t xml:space="preserve">омисия по </w:t>
      </w:r>
      <w:r w:rsidR="006266C2">
        <w:t>п</w:t>
      </w:r>
      <w:r>
        <w:t>равосъдие (riksdagens justitieutskott)</w:t>
      </w:r>
    </w:p>
    <w:p w14:paraId="2B43E460" w14:textId="3079EB19" w:rsidR="00F166C6" w:rsidRDefault="00052977" w:rsidP="00797CBD">
      <w:pPr>
        <w:pStyle w:val="JuPara"/>
      </w:pPr>
      <w:r>
        <w:t xml:space="preserve">40. Постоянната парламентарна комисия по правосъдие се състои от петнадесет </w:t>
      </w:r>
      <w:r w:rsidR="00181482">
        <w:t>членове на</w:t>
      </w:r>
      <w:r>
        <w:t xml:space="preserve"> парламента, които се избират на пропорционален принцип. От 1971 г. насам тя разглежда предоставените от бюджета средства за отдела по сигурност на полицията и почти всяка година щателно разглежда разходите, направени от охранителната полиция, организация</w:t>
      </w:r>
      <w:r w:rsidR="00827A02">
        <w:t>та</w:t>
      </w:r>
      <w:r>
        <w:t xml:space="preserve"> и дейностите </w:t>
      </w:r>
      <w:r w:rsidR="00827A02">
        <w:t>ѝ</w:t>
      </w:r>
      <w:r>
        <w:t xml:space="preserve">. Според </w:t>
      </w:r>
      <w:r w:rsidR="00827A02">
        <w:t>П</w:t>
      </w:r>
      <w:r>
        <w:t xml:space="preserve">равителството е проявен голям интерес по въпроси, касаещи Наредбата за контрол на персонала и прилагането </w:t>
      </w:r>
      <w:r w:rsidR="00827A02">
        <w:t>ѝ</w:t>
      </w:r>
      <w:r>
        <w:t xml:space="preserve">, както и по въпроса за оценката на влиянието на </w:t>
      </w:r>
      <w:r w:rsidR="00827A02">
        <w:lastRenderedPageBreak/>
        <w:t>непрофесионалните членове</w:t>
      </w:r>
      <w:r>
        <w:t xml:space="preserve"> на Националн</w:t>
      </w:r>
      <w:r w:rsidR="002E4325">
        <w:t>а</w:t>
      </w:r>
      <w:r>
        <w:t>т</w:t>
      </w:r>
      <w:r w:rsidR="002E4325">
        <w:t>а</w:t>
      </w:r>
      <w:r>
        <w:t xml:space="preserve"> полицейск</w:t>
      </w:r>
      <w:r w:rsidR="002E4325">
        <w:t>а</w:t>
      </w:r>
      <w:r>
        <w:t xml:space="preserve"> </w:t>
      </w:r>
      <w:r w:rsidR="002E4325">
        <w:t>служба</w:t>
      </w:r>
      <w:r>
        <w:t xml:space="preserve"> върху дейностите на охранителната полиция. Комисията обикновено получава информацията си като провежда заседания с говорителите на полицейск</w:t>
      </w:r>
      <w:r w:rsidR="002E4325">
        <w:t>а</w:t>
      </w:r>
      <w:r>
        <w:t>т</w:t>
      </w:r>
      <w:r w:rsidR="002E4325">
        <w:t>а</w:t>
      </w:r>
      <w:r>
        <w:t xml:space="preserve"> </w:t>
      </w:r>
      <w:r w:rsidR="002E4325">
        <w:t>служба</w:t>
      </w:r>
      <w:r>
        <w:t xml:space="preserve"> и отдела по сигурността, както и от редовните си посещения. Такива посещения са проведени през пролетта на 1977 г., есента на 1979 г. и пролетта на 1983 г. През пролетта на 1980 г. се провеждат специални дискусии между Комисията и парламентаристите от полицейск</w:t>
      </w:r>
      <w:r w:rsidR="002E4325">
        <w:t>а</w:t>
      </w:r>
      <w:r>
        <w:t>т</w:t>
      </w:r>
      <w:r w:rsidR="002E4325">
        <w:t>а</w:t>
      </w:r>
      <w:r>
        <w:t xml:space="preserve"> </w:t>
      </w:r>
      <w:r w:rsidR="002E4325">
        <w:t>служба</w:t>
      </w:r>
      <w:r>
        <w:t xml:space="preserve">. През пролетта на 1981 г. Комисията </w:t>
      </w:r>
      <w:r w:rsidR="00501951">
        <w:t xml:space="preserve">прави </w:t>
      </w:r>
      <w:r>
        <w:t>иска</w:t>
      </w:r>
      <w:r w:rsidR="00501951">
        <w:t>не</w:t>
      </w:r>
      <w:r>
        <w:t xml:space="preserve"> и получ</w:t>
      </w:r>
      <w:r w:rsidR="00501951">
        <w:t>ава</w:t>
      </w:r>
      <w:r>
        <w:t xml:space="preserve"> специален доклад. През пролетта на 1982 г., Комисията провежда заседание с Комисаря от националната полиция и </w:t>
      </w:r>
      <w:r w:rsidR="005D362A">
        <w:t>н</w:t>
      </w:r>
      <w:r>
        <w:t>ачалника на отдела по сигурността.</w:t>
      </w:r>
    </w:p>
    <w:p w14:paraId="669CF12B" w14:textId="01DFDACD" w:rsidR="00F166C6" w:rsidRDefault="00052977" w:rsidP="00797CBD">
      <w:pPr>
        <w:pStyle w:val="JuPara"/>
      </w:pPr>
      <w:r>
        <w:t xml:space="preserve">Според </w:t>
      </w:r>
      <w:r w:rsidR="005D362A">
        <w:t>П</w:t>
      </w:r>
      <w:r>
        <w:t xml:space="preserve">равителството </w:t>
      </w:r>
      <w:r w:rsidR="005D362A">
        <w:t xml:space="preserve">главният </w:t>
      </w:r>
      <w:r>
        <w:t xml:space="preserve">секретар на Комисията потвърждава, че по време на посещенията си членовете на </w:t>
      </w:r>
      <w:r w:rsidR="005D362A">
        <w:t>К</w:t>
      </w:r>
      <w:r>
        <w:t>омисията имат пълен достъп до регистрите и са проверявали също и регистъра, поддържан от отдела по сигурността. Членовете обсъждат също различни въпроси във връзка с поддържането на регистъра с представителите на властта, които отговарят за въвеждането на информацията в регистъра и предоставянето на данните пред полицейск</w:t>
      </w:r>
      <w:r w:rsidR="00501951">
        <w:t>а</w:t>
      </w:r>
      <w:r>
        <w:t>т</w:t>
      </w:r>
      <w:r w:rsidR="00501951">
        <w:t>а</w:t>
      </w:r>
      <w:r>
        <w:t xml:space="preserve"> </w:t>
      </w:r>
      <w:r w:rsidR="00501951">
        <w:t>служба</w:t>
      </w:r>
      <w:r>
        <w:t>, когато се извършва проверка на персонала.</w:t>
      </w:r>
    </w:p>
    <w:p w14:paraId="2DDCE49A" w14:textId="4DC40E01" w:rsidR="00F166C6" w:rsidRDefault="00052977" w:rsidP="00797CBD">
      <w:pPr>
        <w:pStyle w:val="JuH1"/>
      </w:pPr>
      <w:r>
        <w:t xml:space="preserve">5. Принцип на свободен достъп до </w:t>
      </w:r>
      <w:r w:rsidR="00523974">
        <w:t xml:space="preserve">публична </w:t>
      </w:r>
      <w:r>
        <w:t>документация</w:t>
      </w:r>
    </w:p>
    <w:p w14:paraId="0E3AA397" w14:textId="34173E94" w:rsidR="00F166C6" w:rsidRDefault="00052977" w:rsidP="00797CBD">
      <w:pPr>
        <w:pStyle w:val="JuPara"/>
      </w:pPr>
      <w:r>
        <w:t>41. По силата на раздел 2 от Глава 2 на Закона за свободата на пресата (tryckfrihetsförordningen), който е част от Конституцията на Швеция, всеки има право на достъп до публична документация, освен ако в рамките на определени области този достъп е ограничен от закона.</w:t>
      </w:r>
    </w:p>
    <w:p w14:paraId="7AA2A1CE" w14:textId="5BEDF6D5" w:rsidR="00F166C6" w:rsidRDefault="006E69CC" w:rsidP="00797CBD">
      <w:pPr>
        <w:pStyle w:val="JuPara"/>
      </w:pPr>
      <w:r>
        <w:t>Към относимия</w:t>
      </w:r>
      <w:r w:rsidR="00052977">
        <w:t xml:space="preserve"> момент основните разпоредби, касаещи тези ограничения</w:t>
      </w:r>
      <w:r w:rsidR="00E06B13">
        <w:t>,</w:t>
      </w:r>
      <w:r w:rsidR="00052977">
        <w:t xml:space="preserve"> могат да бъдат намерени в Закона за ограничения </w:t>
      </w:r>
      <w:r w:rsidR="00E06B13">
        <w:t xml:space="preserve">на </w:t>
      </w:r>
      <w:r w:rsidR="00052977">
        <w:t xml:space="preserve">правото на достъп до публична документация (lag om inskränkningar i rätten att utbekomma allmänna handlingar 1937:249, </w:t>
      </w:r>
      <w:r w:rsidR="00564F0A">
        <w:t>„</w:t>
      </w:r>
      <w:r w:rsidR="00052977">
        <w:t>Законът от 1937 г.</w:t>
      </w:r>
      <w:r w:rsidR="00564F0A">
        <w:t>“</w:t>
      </w:r>
      <w:r w:rsidR="00052977">
        <w:t>), който е в сила до 1 януари 1981 г.</w:t>
      </w:r>
    </w:p>
    <w:p w14:paraId="4C2666C1" w14:textId="4504C8B2" w:rsidR="00F166C6" w:rsidRDefault="00052977" w:rsidP="00797CBD">
      <w:pPr>
        <w:pStyle w:val="JuPara"/>
      </w:pPr>
      <w:r>
        <w:t xml:space="preserve">По силата на раздел 11 на Закона от 1937 г. (с измененията) </w:t>
      </w:r>
      <w:r w:rsidR="00564F0A">
        <w:t>„</w:t>
      </w:r>
      <w:r>
        <w:t>подробности за информацията, въведена в тези регистри, указани в Закона за общия криминален регистър (lag om allmänt kriminalregister 1963:197) или в Закона за полицейския регистър (lag om polisregister m.m. 1965:94)</w:t>
      </w:r>
      <w:r w:rsidR="00EC3E15">
        <w:t>,</w:t>
      </w:r>
      <w:r>
        <w:t xml:space="preserve"> не могат да бъдат предоставен</w:t>
      </w:r>
      <w:r w:rsidR="00EC3E15">
        <w:t>и</w:t>
      </w:r>
      <w:r>
        <w:t xml:space="preserve"> по друг</w:t>
      </w:r>
      <w:r w:rsidR="00EC3E15">
        <w:t>и</w:t>
      </w:r>
      <w:r>
        <w:t xml:space="preserve"> въпрос</w:t>
      </w:r>
      <w:r w:rsidR="00EC3E15">
        <w:t>и</w:t>
      </w:r>
      <w:r>
        <w:t xml:space="preserve"> или </w:t>
      </w:r>
      <w:r w:rsidR="00EC3E15">
        <w:t>начини</w:t>
      </w:r>
      <w:r>
        <w:t>, освен предвидените в тези закони</w:t>
      </w:r>
      <w:r w:rsidR="00EC3E15">
        <w:t>“</w:t>
      </w:r>
      <w:r>
        <w:t>. В съответствие с раздел 3 от Закона за полицейския регистър (с измененията на Закона от 1977 г</w:t>
      </w:r>
      <w:r w:rsidR="00396B07">
        <w:t>.</w:t>
      </w:r>
      <w:r>
        <w:t>, №1032, в сила до 1 март 1985 г.):</w:t>
      </w:r>
    </w:p>
    <w:p w14:paraId="7840CAF5" w14:textId="46FC9A35" w:rsidR="00F166C6" w:rsidRDefault="00396B07" w:rsidP="00797CBD">
      <w:pPr>
        <w:pStyle w:val="JuQuot"/>
      </w:pPr>
      <w:r>
        <w:t>„</w:t>
      </w:r>
      <w:r w:rsidR="00052977">
        <w:t>Извлечени</w:t>
      </w:r>
      <w:r>
        <w:t>я</w:t>
      </w:r>
      <w:r w:rsidR="00052977">
        <w:t xml:space="preserve"> или информация за съдържанието на полицейския регистър се издава</w:t>
      </w:r>
      <w:r>
        <w:t>т</w:t>
      </w:r>
      <w:r w:rsidR="00052977">
        <w:t xml:space="preserve"> при поискване от страна на</w:t>
      </w:r>
    </w:p>
    <w:p w14:paraId="68B718D4" w14:textId="700BF59A" w:rsidR="00F166C6" w:rsidRDefault="00052977" w:rsidP="00797CBD">
      <w:pPr>
        <w:pStyle w:val="JuQuot"/>
      </w:pPr>
      <w:r>
        <w:t xml:space="preserve">1. Канцлера на правосъдието, парламентарния </w:t>
      </w:r>
      <w:r w:rsidR="00501951">
        <w:t>о</w:t>
      </w:r>
      <w:r>
        <w:t>мбудсман, Националн</w:t>
      </w:r>
      <w:r w:rsidR="00501951">
        <w:t>а</w:t>
      </w:r>
      <w:r>
        <w:t>т</w:t>
      </w:r>
      <w:r w:rsidR="00501951">
        <w:t>а</w:t>
      </w:r>
      <w:r>
        <w:t xml:space="preserve"> полицейск</w:t>
      </w:r>
      <w:r w:rsidR="00501951">
        <w:t>а</w:t>
      </w:r>
      <w:r>
        <w:t xml:space="preserve"> </w:t>
      </w:r>
      <w:r w:rsidR="00501951">
        <w:t>служба</w:t>
      </w:r>
      <w:r>
        <w:t xml:space="preserve">, Централната имиграционна служба, </w:t>
      </w:r>
      <w:r w:rsidR="0034566E" w:rsidRPr="00E7143F">
        <w:t>областните администрации</w:t>
      </w:r>
      <w:r>
        <w:t>, окръжните административни съдилища, началниците на полицейските участъци или прокурорите;</w:t>
      </w:r>
    </w:p>
    <w:p w14:paraId="534078B9" w14:textId="77777777" w:rsidR="00F166C6" w:rsidRDefault="00052977" w:rsidP="00797CBD">
      <w:pPr>
        <w:pStyle w:val="JuQuot"/>
      </w:pPr>
      <w:r>
        <w:lastRenderedPageBreak/>
        <w:t>2. други органи на властта, в случай че е дадено необходимото разрешение и до степента на даденото от Правителството разрешение, за определени видове дела или по определено дело;</w:t>
      </w:r>
    </w:p>
    <w:p w14:paraId="6B6426C6" w14:textId="40610BF1" w:rsidR="00F166C6" w:rsidRDefault="00052977" w:rsidP="00797CBD">
      <w:pPr>
        <w:pStyle w:val="JuQuot"/>
      </w:pPr>
      <w:r>
        <w:t xml:space="preserve">3. физическо лице, което се нуждае от това извлечение с оглед </w:t>
      </w:r>
      <w:r w:rsidR="00117C01">
        <w:t xml:space="preserve">гарантиране </w:t>
      </w:r>
      <w:r>
        <w:t>на правата си в чужда държава, за да влезе в чужда страна или за да получи разрешение за пребиваване, местожителство или наемане на работа или във връзка със споразумения, отнасящи се до дейности, свързани със здравеопазването</w:t>
      </w:r>
      <w:r w:rsidR="00117C01" w:rsidRPr="00E7143F">
        <w:t>,</w:t>
      </w:r>
      <w:r>
        <w:t xml:space="preserve"> или въпроси, които са от значение за националната сигурност, където </w:t>
      </w:r>
      <w:r w:rsidR="00117C01" w:rsidRPr="00E7143F">
        <w:t>П</w:t>
      </w:r>
      <w:r>
        <w:t xml:space="preserve">равителството разрешава посредством специална наредба издаването на извлечения или предоставянето на информация за такива цели или в други случаи, ако лицето може да докаже, че </w:t>
      </w:r>
      <w:r w:rsidR="00117C01">
        <w:t>гарантирането</w:t>
      </w:r>
      <w:r>
        <w:t xml:space="preserve"> на правата му зависи от получаването на информацията от регистъра, </w:t>
      </w:r>
      <w:r w:rsidR="00117C01">
        <w:t>П</w:t>
      </w:r>
      <w:r>
        <w:t>равителството разрешава предоставянето на тази информация.</w:t>
      </w:r>
      <w:r w:rsidR="00117C01">
        <w:t>“</w:t>
      </w:r>
    </w:p>
    <w:p w14:paraId="7C306466" w14:textId="74879EA3" w:rsidR="00F166C6" w:rsidRDefault="00052977" w:rsidP="00093289">
      <w:pPr>
        <w:pStyle w:val="JuPara"/>
      </w:pPr>
      <w:r>
        <w:t>Считано от 1</w:t>
      </w:r>
      <w:r w:rsidR="00117C01">
        <w:t xml:space="preserve"> </w:t>
      </w:r>
      <w:r>
        <w:t xml:space="preserve">януари 1981 г. Законът от 1937 г. е заменен от Закона за </w:t>
      </w:r>
      <w:r w:rsidR="00117C01">
        <w:t>държавната тайна</w:t>
      </w:r>
      <w:r>
        <w:t xml:space="preserve"> от 1980 г. (sekretesslagen, 1980 г.:100) и други подобни разпоредби, които днес можете да намерите в Глава 7, раздел 17 от този </w:t>
      </w:r>
      <w:r w:rsidR="00117C01">
        <w:t>з</w:t>
      </w:r>
      <w:r>
        <w:t>акон.</w:t>
      </w:r>
    </w:p>
    <w:p w14:paraId="6788A19A" w14:textId="11DDCACE" w:rsidR="00F166C6" w:rsidRDefault="00052977" w:rsidP="00093289">
      <w:pPr>
        <w:pStyle w:val="JuPara"/>
      </w:pPr>
      <w:r>
        <w:t>Не са приведени никакви данни за специална наредба, която да разрешава на отделни физически лица в ситуацията на жалбоподателя да получат извлечения от полицейските регистри.</w:t>
      </w:r>
    </w:p>
    <w:p w14:paraId="7FAC7738" w14:textId="4696ED5F" w:rsidR="00F166C6" w:rsidRDefault="00052977" w:rsidP="00093289">
      <w:pPr>
        <w:pStyle w:val="JuPara"/>
      </w:pPr>
      <w:r>
        <w:t>42. Всяко решение на друг орган на властта</w:t>
      </w:r>
      <w:r w:rsidR="009120ED">
        <w:t>,</w:t>
      </w:r>
      <w:r>
        <w:t xml:space="preserve"> освен </w:t>
      </w:r>
      <w:r w:rsidR="009120ED">
        <w:t>п</w:t>
      </w:r>
      <w:r>
        <w:t>арламента или Правителството, отказващо достъп до даден документ, подлежи на обжалване в съда (Глава 2, раздел 15 от Закона за свободата на пресата).</w:t>
      </w:r>
    </w:p>
    <w:p w14:paraId="16669D3A" w14:textId="271D36B2" w:rsidR="00F166C6" w:rsidRDefault="00052977" w:rsidP="00093289">
      <w:pPr>
        <w:pStyle w:val="JuPara"/>
      </w:pPr>
      <w:r>
        <w:t>В няколко неотдавнашни случая, по които се е произнесъл Върховния</w:t>
      </w:r>
      <w:r w:rsidR="009120ED">
        <w:t>т</w:t>
      </w:r>
      <w:r>
        <w:t xml:space="preserve"> административен съд, на отделни физически лица е отказан достъп до информацията, съдържаща се в секретния полицейски регистър, тъй като не са получили или не са потърсили предварително разрешение от Правителството, изисквано от цитирания </w:t>
      </w:r>
      <w:r w:rsidR="009120ED">
        <w:t xml:space="preserve">по-горе </w:t>
      </w:r>
      <w:r>
        <w:t>раздел 3 от Закона за полицейския регистър (Годишник на Върховния административен съд - 1981 г.: Ab 100 и Ab 282 и 1982: Ab 85).</w:t>
      </w:r>
    </w:p>
    <w:p w14:paraId="79AA738A" w14:textId="23D9572C" w:rsidR="00F166C6" w:rsidRDefault="00052977" w:rsidP="00093289">
      <w:pPr>
        <w:pStyle w:val="JuPara"/>
      </w:pPr>
      <w:r>
        <w:t>Това съответства на събитията в настоящия случай</w:t>
      </w:r>
      <w:r w:rsidR="00D12CA0">
        <w:t>,</w:t>
      </w:r>
      <w:r>
        <w:t xml:space="preserve"> </w:t>
      </w:r>
      <w:r w:rsidR="00D12CA0" w:rsidRPr="00E7143F">
        <w:t>тъй като</w:t>
      </w:r>
      <w:r>
        <w:t xml:space="preserve"> </w:t>
      </w:r>
      <w:r w:rsidR="00D12CA0">
        <w:t>П</w:t>
      </w:r>
      <w:r>
        <w:t>равителството заявява, че е компетентния</w:t>
      </w:r>
      <w:r w:rsidR="00D12CA0">
        <w:t>т</w:t>
      </w:r>
      <w:r>
        <w:t xml:space="preserve"> орган, който да разгледа искането на г-н </w:t>
      </w:r>
      <w:r w:rsidR="00D12CA0" w:rsidRPr="00052977">
        <w:rPr>
          <w:lang w:val="en-GB"/>
        </w:rPr>
        <w:t>Leander</w:t>
      </w:r>
      <w:r>
        <w:t xml:space="preserve"> да се запознае с информацията за него, предоставена от Националната полицейска служба (вж</w:t>
      </w:r>
      <w:r w:rsidR="00AF3F14">
        <w:t>.</w:t>
      </w:r>
      <w:r>
        <w:t xml:space="preserve"> параграф 16 по-горе).</w:t>
      </w:r>
    </w:p>
    <w:p w14:paraId="1B1F5B30" w14:textId="45091F0E" w:rsidR="00F166C6" w:rsidRDefault="00AF3F14" w:rsidP="00093289">
      <w:pPr>
        <w:pStyle w:val="JuPara"/>
      </w:pPr>
      <w:r>
        <w:t>Въпреки това</w:t>
      </w:r>
      <w:r w:rsidR="00052977">
        <w:t xml:space="preserve"> за заинтересованото лице явно няма вариант за обжалване </w:t>
      </w:r>
      <w:r>
        <w:t>–</w:t>
      </w:r>
      <w:r w:rsidR="00052977">
        <w:t xml:space="preserve"> нито пред </w:t>
      </w:r>
      <w:r>
        <w:t>П</w:t>
      </w:r>
      <w:r w:rsidR="00052977">
        <w:t xml:space="preserve">равителството, нито пред административните съдилища </w:t>
      </w:r>
      <w:r>
        <w:t xml:space="preserve">– </w:t>
      </w:r>
      <w:r w:rsidR="00052977">
        <w:t>на решението на полицейск</w:t>
      </w:r>
      <w:r w:rsidR="00501951">
        <w:t>а</w:t>
      </w:r>
      <w:r w:rsidR="00052977">
        <w:t>т</w:t>
      </w:r>
      <w:r w:rsidR="00501951">
        <w:t>а</w:t>
      </w:r>
      <w:r w:rsidR="00052977">
        <w:t xml:space="preserve"> </w:t>
      </w:r>
      <w:r w:rsidR="00501951">
        <w:t>служба</w:t>
      </w:r>
      <w:r w:rsidR="00052977">
        <w:t xml:space="preserve"> да бъде предоставена информация на запитващия орган, тъй като той не се счита за страна по процедурата </w:t>
      </w:r>
      <w:r>
        <w:t>з</w:t>
      </w:r>
      <w:r w:rsidR="00052977">
        <w:t xml:space="preserve">а </w:t>
      </w:r>
      <w:r w:rsidR="00194F0B">
        <w:t>предоставя</w:t>
      </w:r>
      <w:r w:rsidR="00054FBE">
        <w:t xml:space="preserve">не </w:t>
      </w:r>
      <w:r w:rsidR="00052977">
        <w:t>на информация пред полицейск</w:t>
      </w:r>
      <w:r w:rsidR="00501951">
        <w:t>а</w:t>
      </w:r>
      <w:r w:rsidR="00052977">
        <w:t>т</w:t>
      </w:r>
      <w:r w:rsidR="00501951">
        <w:t>а</w:t>
      </w:r>
      <w:r w:rsidR="00052977">
        <w:t xml:space="preserve"> </w:t>
      </w:r>
      <w:r w:rsidR="00501951">
        <w:t xml:space="preserve">служба </w:t>
      </w:r>
      <w:r w:rsidR="00052977">
        <w:t>(вж</w:t>
      </w:r>
      <w:r>
        <w:t>.</w:t>
      </w:r>
      <w:r w:rsidR="00052977">
        <w:t xml:space="preserve"> решението на Върховния административен съд от 20 юни 1984 г. по дело 1509-1984).</w:t>
      </w:r>
    </w:p>
    <w:p w14:paraId="1CFA0333" w14:textId="5821182D" w:rsidR="00F166C6" w:rsidRDefault="00052977" w:rsidP="00093289">
      <w:pPr>
        <w:pStyle w:val="JuPara"/>
      </w:pPr>
      <w:r>
        <w:t xml:space="preserve">43. Дори ако даден документ е секретен, </w:t>
      </w:r>
      <w:r w:rsidR="00054FBE">
        <w:t>П</w:t>
      </w:r>
      <w:r>
        <w:t xml:space="preserve">равителството винаги има определени правомощия да го </w:t>
      </w:r>
      <w:r w:rsidR="00A25001">
        <w:t>предостав</w:t>
      </w:r>
      <w:r>
        <w:t xml:space="preserve">и и всяко лице, което е страна по съдебни или административни производства, в които документът е </w:t>
      </w:r>
      <w:r>
        <w:lastRenderedPageBreak/>
        <w:t xml:space="preserve">от значение, все пак може да получи достъп до него. До 30 декември 1980 г. основните разпоредби в това отношение </w:t>
      </w:r>
      <w:r w:rsidR="00294A71">
        <w:t xml:space="preserve">се </w:t>
      </w:r>
      <w:r>
        <w:t>съдържа</w:t>
      </w:r>
      <w:r w:rsidR="00294A71">
        <w:t>т</w:t>
      </w:r>
      <w:r>
        <w:t xml:space="preserve"> в раздел 38 на Закона от 1937 г. (с измененията на Закона от 1974 г.:567), който гласи:</w:t>
      </w:r>
    </w:p>
    <w:p w14:paraId="3E598F4C" w14:textId="5038091B" w:rsidR="00F166C6" w:rsidRDefault="00294A71" w:rsidP="00600CD2">
      <w:pPr>
        <w:pStyle w:val="JuQuot"/>
      </w:pPr>
      <w:r>
        <w:t>„</w:t>
      </w:r>
      <w:r w:rsidR="00052977">
        <w:t xml:space="preserve">Всеки път, когато се прецени, че е необходимо с оглед </w:t>
      </w:r>
      <w:r w:rsidR="007D36AE">
        <w:t xml:space="preserve">гарантирането </w:t>
      </w:r>
      <w:r w:rsidR="00052977">
        <w:t xml:space="preserve">на обществени или индивидуални права, </w:t>
      </w:r>
      <w:r w:rsidR="007D36AE">
        <w:t>П</w:t>
      </w:r>
      <w:r w:rsidR="00052977">
        <w:t>равителството може</w:t>
      </w:r>
      <w:r w:rsidR="008C15D1">
        <w:t>,</w:t>
      </w:r>
      <w:r w:rsidR="00052977">
        <w:t xml:space="preserve"> </w:t>
      </w:r>
      <w:r w:rsidR="008C15D1">
        <w:t xml:space="preserve">без да е предмет на ограниченията, предвидени в този закон, </w:t>
      </w:r>
      <w:r w:rsidR="00052977">
        <w:t xml:space="preserve">да осигури </w:t>
      </w:r>
      <w:r w:rsidR="00A25001">
        <w:t>предоставя</w:t>
      </w:r>
      <w:r w:rsidR="007D36AE">
        <w:t xml:space="preserve">нето </w:t>
      </w:r>
      <w:r w:rsidR="00052977">
        <w:t>на тези документи.</w:t>
      </w:r>
    </w:p>
    <w:p w14:paraId="0CDB334D" w14:textId="42243665" w:rsidR="00F166C6" w:rsidRDefault="00052977" w:rsidP="00600CD2">
      <w:pPr>
        <w:pStyle w:val="JuQuot"/>
      </w:pPr>
      <w:r>
        <w:t xml:space="preserve">Ако за даден документ, който не може да бъде предоставен на всяко лице, може да се предположи, че е от значение като доказателство </w:t>
      </w:r>
      <w:r w:rsidR="008C15D1">
        <w:t xml:space="preserve">в </w:t>
      </w:r>
      <w:r>
        <w:t xml:space="preserve">съдебен процес или </w:t>
      </w:r>
      <w:r w:rsidR="008C15D1">
        <w:t xml:space="preserve">в </w:t>
      </w:r>
      <w:r>
        <w:t>полицейско разследване по наказателно производство, съдът, който се занимава с делото или който е компетентен да реши въпросите, свързани с полицейското разследване</w:t>
      </w:r>
      <w:r w:rsidR="00B13BCC">
        <w:t>,</w:t>
      </w:r>
      <w:r>
        <w:t xml:space="preserve"> може да разпореди документът да бъде предоставен на съответния орган или на служителя, отговарящ за </w:t>
      </w:r>
      <w:r w:rsidR="00B13BCC">
        <w:t xml:space="preserve">полицейското </w:t>
      </w:r>
      <w:r>
        <w:t>разследване. Въпреки това предходното не засяга документите, посочени в раздели 1-4, 31 и 33. Ако съдържанието на даден документ е такова, че лицето, което го е съставило</w:t>
      </w:r>
      <w:r w:rsidR="00B13BCC">
        <w:t>,</w:t>
      </w:r>
      <w:r>
        <w:t xml:space="preserve"> не може, в съответствие с глава 36, раздел 5 (2), (3) или (4) от Кодекса за съдопроизводство, да бъде изслушано като свидетел във връзка с това, документът не може да бъде представен в съдебното производство или в хода на полицейското разследване; </w:t>
      </w:r>
      <w:r w:rsidR="00B86F53">
        <w:t xml:space="preserve">не </w:t>
      </w:r>
      <w:r>
        <w:t xml:space="preserve">може да бъде представен в съдебното производство или в хода на полицейското разследване </w:t>
      </w:r>
      <w:r w:rsidR="00B86F53">
        <w:t>и в случай че</w:t>
      </w:r>
      <w:r>
        <w:t xml:space="preserve"> по този начин ще бъде разкрита професионална тайна, освен ако </w:t>
      </w:r>
      <w:r w:rsidR="00B86F53">
        <w:t>не е наложително поради</w:t>
      </w:r>
      <w:r>
        <w:t xml:space="preserve"> извънредни обстоятелства.</w:t>
      </w:r>
      <w:r w:rsidR="001912F3">
        <w:t>“</w:t>
      </w:r>
    </w:p>
    <w:p w14:paraId="504BB889" w14:textId="07EC4F22" w:rsidR="00F166C6" w:rsidRDefault="00052977" w:rsidP="00600CD2">
      <w:pPr>
        <w:pStyle w:val="JuPara"/>
      </w:pPr>
      <w:r>
        <w:t>Считано от 1</w:t>
      </w:r>
      <w:r w:rsidR="00CD7A58" w:rsidRPr="00E7143F">
        <w:t xml:space="preserve"> </w:t>
      </w:r>
      <w:r>
        <w:t xml:space="preserve">януари 1981 г. съответните разпоредби могат да бъдат намерени в Глава 14, раздели 5 и 8 от Закона за </w:t>
      </w:r>
      <w:r w:rsidR="001912F3">
        <w:t>държавната тайна</w:t>
      </w:r>
      <w:r>
        <w:t xml:space="preserve"> от 1980 г.</w:t>
      </w:r>
    </w:p>
    <w:p w14:paraId="03F33604" w14:textId="77777777" w:rsidR="00F166C6" w:rsidRDefault="00052977" w:rsidP="00600CD2">
      <w:pPr>
        <w:pStyle w:val="JuH1"/>
      </w:pPr>
      <w:r>
        <w:t>6. Вреди</w:t>
      </w:r>
    </w:p>
    <w:p w14:paraId="246BED8E" w14:textId="0FA48B1E" w:rsidR="00F166C6" w:rsidRDefault="00052977" w:rsidP="00600CD2">
      <w:pPr>
        <w:pStyle w:val="JuPara"/>
      </w:pPr>
      <w:r>
        <w:t>44. Гражданската отговорност на държавата се разглежда в глава 3 от Закона за гражданската отговорност от 1972 г. (skadeståndslagen 1972:207).</w:t>
      </w:r>
    </w:p>
    <w:p w14:paraId="5B85199B" w14:textId="78311E4A" w:rsidR="00F166C6" w:rsidRDefault="00CD7A58" w:rsidP="00600CD2">
      <w:pPr>
        <w:pStyle w:val="JuPara"/>
      </w:pPr>
      <w:r>
        <w:t>Съгласно</w:t>
      </w:r>
      <w:r w:rsidR="00052977">
        <w:t xml:space="preserve"> раздел 2 действията на </w:t>
      </w:r>
      <w:r>
        <w:t xml:space="preserve">държавните </w:t>
      </w:r>
      <w:r w:rsidR="00052977">
        <w:t>органи могат да породят право на обезщетение в случай на грешк</w:t>
      </w:r>
      <w:r w:rsidR="009D6CC6">
        <w:t>а</w:t>
      </w:r>
      <w:r w:rsidR="00052977">
        <w:t xml:space="preserve"> или небрежност.</w:t>
      </w:r>
    </w:p>
    <w:p w14:paraId="1C3431EB" w14:textId="1D5ED24A" w:rsidR="00F166C6" w:rsidRDefault="00052977" w:rsidP="00600CD2">
      <w:pPr>
        <w:pStyle w:val="JuPara"/>
      </w:pPr>
      <w:r>
        <w:t xml:space="preserve">Същевременно по силата на раздел 7 </w:t>
      </w:r>
      <w:r w:rsidR="002C6019">
        <w:t xml:space="preserve">искове за обезщетение </w:t>
      </w:r>
      <w:r w:rsidR="002C6019" w:rsidRPr="00E7143F">
        <w:t xml:space="preserve">не могат да се предявяват по отношение на </w:t>
      </w:r>
      <w:r>
        <w:t xml:space="preserve">решенията, взети от </w:t>
      </w:r>
      <w:r w:rsidR="009D6CC6">
        <w:t>п</w:t>
      </w:r>
      <w:r>
        <w:t xml:space="preserve">арламента, Правителството, Върховния </w:t>
      </w:r>
      <w:r w:rsidR="009D6CC6">
        <w:t>с</w:t>
      </w:r>
      <w:r>
        <w:t>ъд, Върховния административен съд или Националния съд по въпросите на социалното осигуряване</w:t>
      </w:r>
      <w:r w:rsidR="002C6019">
        <w:t>.</w:t>
      </w:r>
      <w:r>
        <w:t xml:space="preserve"> Нещо повече, от гледна точка на решенията на по-нискостоящите органи, като например </w:t>
      </w:r>
      <w:r w:rsidR="00501951">
        <w:t>Н</w:t>
      </w:r>
      <w:r>
        <w:t>ационалн</w:t>
      </w:r>
      <w:r w:rsidR="00501951">
        <w:t>ата</w:t>
      </w:r>
      <w:r>
        <w:t xml:space="preserve"> полицейск</w:t>
      </w:r>
      <w:r w:rsidR="00501951">
        <w:t>а служба</w:t>
      </w:r>
      <w:r>
        <w:t xml:space="preserve">, раздел 4 от Закона предвижда, че такъв иск не може да </w:t>
      </w:r>
      <w:r w:rsidR="00620857">
        <w:t>се предяви до степен, в която</w:t>
      </w:r>
      <w:r>
        <w:t xml:space="preserve"> въпросното лице </w:t>
      </w:r>
      <w:r w:rsidR="00620857">
        <w:t xml:space="preserve">е </w:t>
      </w:r>
      <w:r>
        <w:t>мо</w:t>
      </w:r>
      <w:r w:rsidR="00620857">
        <w:t>же</w:t>
      </w:r>
      <w:r>
        <w:t>ло да избегне тези загуби като изчерп</w:t>
      </w:r>
      <w:r w:rsidR="00620857">
        <w:t>и</w:t>
      </w:r>
      <w:r>
        <w:t xml:space="preserve"> наличните средства за правна защита.</w:t>
      </w:r>
    </w:p>
    <w:p w14:paraId="07A0568A" w14:textId="77777777" w:rsidR="00620857" w:rsidRDefault="00620857" w:rsidP="00600CD2">
      <w:pPr>
        <w:pStyle w:val="JuPara"/>
      </w:pPr>
    </w:p>
    <w:p w14:paraId="196BB959" w14:textId="59B612A2" w:rsidR="00F166C6" w:rsidRDefault="00620857" w:rsidP="00600CD2">
      <w:pPr>
        <w:pStyle w:val="JuHHead"/>
      </w:pPr>
      <w:r>
        <w:lastRenderedPageBreak/>
        <w:t xml:space="preserve">ПРОИЗВОДСТВО </w:t>
      </w:r>
      <w:r w:rsidR="00052977">
        <w:t>ПРЕД КОМИСИЯТА</w:t>
      </w:r>
    </w:p>
    <w:p w14:paraId="54B24EEB" w14:textId="0289EE99" w:rsidR="00F166C6" w:rsidRDefault="00052977" w:rsidP="001B3E94">
      <w:pPr>
        <w:pStyle w:val="JuPara"/>
      </w:pPr>
      <w:r>
        <w:t>45. В жалба</w:t>
      </w:r>
      <w:r w:rsidR="00620857">
        <w:t>та си</w:t>
      </w:r>
      <w:r>
        <w:t xml:space="preserve"> (№ 9248/81), подадена в Комисията на 2 ноември 1980 г., </w:t>
      </w:r>
      <w:r w:rsidR="00620857">
        <w:t>г</w:t>
      </w:r>
      <w:r>
        <w:t xml:space="preserve">-н </w:t>
      </w:r>
      <w:r w:rsidR="00620857" w:rsidRPr="00052977">
        <w:rPr>
          <w:lang w:val="en-GB"/>
        </w:rPr>
        <w:t>Leander</w:t>
      </w:r>
      <w:r>
        <w:t xml:space="preserve"> твърди, че са налице нарушения на </w:t>
      </w:r>
      <w:r w:rsidR="003D7359">
        <w:t>ч</w:t>
      </w:r>
      <w:r>
        <w:t>ленове 6, 8, 10 и 13 (</w:t>
      </w:r>
      <w:r w:rsidR="003D7359">
        <w:t>ч</w:t>
      </w:r>
      <w:r>
        <w:t xml:space="preserve">л. 6, </w:t>
      </w:r>
      <w:r w:rsidR="003D7359">
        <w:t>ч</w:t>
      </w:r>
      <w:r>
        <w:t xml:space="preserve">л. 8, </w:t>
      </w:r>
      <w:r w:rsidR="003D7359">
        <w:t>ч</w:t>
      </w:r>
      <w:r>
        <w:t xml:space="preserve">л. 10, </w:t>
      </w:r>
      <w:r w:rsidR="003D7359">
        <w:t>ч</w:t>
      </w:r>
      <w:r>
        <w:t xml:space="preserve">л. 13) от Конвенцията. Неговото оплакване е, че е бил възпрепятстван да получи постоянна заетост и е бил отстранен от временна заетост въз основа на някаква секретна информация, която, според твърденията, го е превърнала в риск за сигурността; това е атака </w:t>
      </w:r>
      <w:r w:rsidR="003D7359">
        <w:t>срещу</w:t>
      </w:r>
      <w:r>
        <w:t xml:space="preserve"> репутацията му и е трябвало да му бъде предоставена възможност да се защити в съда.</w:t>
      </w:r>
    </w:p>
    <w:p w14:paraId="578A6111" w14:textId="0B8F2697" w:rsidR="00F166C6" w:rsidRDefault="00052977" w:rsidP="001B3E94">
      <w:pPr>
        <w:pStyle w:val="JuPara"/>
      </w:pPr>
      <w:r>
        <w:t>46. На 10 октомври 1983 г. Комисията приема за недопустим</w:t>
      </w:r>
      <w:r w:rsidR="002C1EAA">
        <w:t>а</w:t>
      </w:r>
      <w:r>
        <w:t xml:space="preserve"> </w:t>
      </w:r>
      <w:r w:rsidR="002C1EAA">
        <w:t>жалбата</w:t>
      </w:r>
      <w:r>
        <w:t xml:space="preserve"> по </w:t>
      </w:r>
      <w:r w:rsidR="002C1EAA">
        <w:t>ч</w:t>
      </w:r>
      <w:r>
        <w:t>лен 6 (</w:t>
      </w:r>
      <w:r w:rsidR="002C1EAA">
        <w:t>ч</w:t>
      </w:r>
      <w:r>
        <w:t xml:space="preserve">л. 6), </w:t>
      </w:r>
      <w:r w:rsidR="002C1EAA">
        <w:t>но</w:t>
      </w:r>
      <w:r>
        <w:t xml:space="preserve"> приема за допустими </w:t>
      </w:r>
      <w:r w:rsidR="002C1EAA">
        <w:t xml:space="preserve">жалбите </w:t>
      </w:r>
      <w:r>
        <w:t>по членове 8, 10 и 13 (</w:t>
      </w:r>
      <w:r w:rsidR="002C1EAA">
        <w:t>ч</w:t>
      </w:r>
      <w:r>
        <w:t xml:space="preserve">л. 8, </w:t>
      </w:r>
      <w:r w:rsidR="002C1EAA">
        <w:t>ч</w:t>
      </w:r>
      <w:r>
        <w:t xml:space="preserve">л. 10, </w:t>
      </w:r>
      <w:r w:rsidR="002C1EAA">
        <w:t>ч</w:t>
      </w:r>
      <w:r>
        <w:t>л. 13).</w:t>
      </w:r>
    </w:p>
    <w:p w14:paraId="72BA9EE4" w14:textId="7B80A785" w:rsidR="00F166C6" w:rsidRDefault="00052977" w:rsidP="001B3E94">
      <w:pPr>
        <w:pStyle w:val="JuPara"/>
      </w:pPr>
      <w:r>
        <w:t>В доклада си от 17 май 1985 г. (</w:t>
      </w:r>
      <w:r w:rsidR="002C1EAA">
        <w:t>ч</w:t>
      </w:r>
      <w:r>
        <w:t>лен 31) (</w:t>
      </w:r>
      <w:r w:rsidR="002C1EAA">
        <w:t>ч</w:t>
      </w:r>
      <w:r>
        <w:t xml:space="preserve">л. 31) Комисията изразява становището, че не е извършено нарушение на </w:t>
      </w:r>
      <w:r w:rsidR="002C1EAA">
        <w:t>ч</w:t>
      </w:r>
      <w:r>
        <w:t>лен 8 (</w:t>
      </w:r>
      <w:r w:rsidR="002C1EAA">
        <w:t>ч</w:t>
      </w:r>
      <w:r>
        <w:t xml:space="preserve">л. 8) (единодушно), че не е възникнал отделен казус по </w:t>
      </w:r>
      <w:r w:rsidR="002C1EAA">
        <w:t>ч</w:t>
      </w:r>
      <w:r>
        <w:t>лен 10 (</w:t>
      </w:r>
      <w:r w:rsidR="002C1EAA">
        <w:t>ч</w:t>
      </w:r>
      <w:r>
        <w:t xml:space="preserve">л. 10) по отношение на свободата на изразяване на мнение и свободата да се получава информация (единодушно) и че делото не разкрива нарушение по </w:t>
      </w:r>
      <w:r w:rsidR="002C1EAA">
        <w:t>ч</w:t>
      </w:r>
      <w:r>
        <w:t>лен 13 (</w:t>
      </w:r>
      <w:r w:rsidR="002C1EAA">
        <w:t>ч</w:t>
      </w:r>
      <w:r>
        <w:t xml:space="preserve">л. 13) (седем </w:t>
      </w:r>
      <w:r w:rsidR="002C1EAA">
        <w:t xml:space="preserve">на пет </w:t>
      </w:r>
      <w:r>
        <w:t>гласа).</w:t>
      </w:r>
    </w:p>
    <w:p w14:paraId="7C6E893C" w14:textId="1FEFD506" w:rsidR="00F166C6" w:rsidRDefault="00052977" w:rsidP="001B3E94">
      <w:pPr>
        <w:pStyle w:val="JuPara"/>
      </w:pPr>
      <w:r>
        <w:t xml:space="preserve">Пълният текст на становището на Комисията и на изразеното особено мнение в доклада е представен </w:t>
      </w:r>
      <w:r w:rsidR="002C1EAA">
        <w:t>в приложение</w:t>
      </w:r>
      <w:r>
        <w:t xml:space="preserve"> към настоящето съдебно решение.</w:t>
      </w:r>
    </w:p>
    <w:p w14:paraId="3793BF1B" w14:textId="77777777" w:rsidR="00F166C6" w:rsidRDefault="00052977" w:rsidP="001B3E94">
      <w:pPr>
        <w:pStyle w:val="JuHHead"/>
      </w:pPr>
      <w:r>
        <w:t>ЩО СЕ ОТНАСЯ ДО ПРАВОТО</w:t>
      </w:r>
    </w:p>
    <w:p w14:paraId="3A172F79" w14:textId="4FC15BB3" w:rsidR="00F166C6" w:rsidRDefault="00052977" w:rsidP="001B3E94">
      <w:pPr>
        <w:pStyle w:val="JuHIRoman"/>
      </w:pPr>
      <w:r>
        <w:t>I.   ТВЪРДЯ</w:t>
      </w:r>
      <w:r w:rsidR="000353E9">
        <w:t>НО</w:t>
      </w:r>
      <w:r>
        <w:t xml:space="preserve"> НАРУШ</w:t>
      </w:r>
      <w:r w:rsidR="000353E9">
        <w:t>ЕНИЕ</w:t>
      </w:r>
      <w:r>
        <w:t xml:space="preserve"> НА ЧЛЕН 8 (ЧЛ. 8)</w:t>
      </w:r>
    </w:p>
    <w:p w14:paraId="2685056F" w14:textId="209EBF83" w:rsidR="00F166C6" w:rsidRDefault="00052977" w:rsidP="001B3E94">
      <w:pPr>
        <w:pStyle w:val="JuPara"/>
      </w:pPr>
      <w:r>
        <w:t xml:space="preserve">47. Жалбоподателят твърди, че процедурата за контрол на персонала, приложена в неговия случай, дава повод за нарушение на </w:t>
      </w:r>
      <w:r w:rsidR="000353E9">
        <w:t>ч</w:t>
      </w:r>
      <w:r>
        <w:t>лен 8 (</w:t>
      </w:r>
      <w:r w:rsidR="000353E9">
        <w:t>ч</w:t>
      </w:r>
      <w:r>
        <w:t>л. 8), който гласи както следва::</w:t>
      </w:r>
    </w:p>
    <w:p w14:paraId="582E29F2" w14:textId="48C913AE" w:rsidR="00F166C6" w:rsidRDefault="000353E9" w:rsidP="001B3E94">
      <w:pPr>
        <w:pStyle w:val="JuQuot"/>
      </w:pPr>
      <w:r>
        <w:t>„</w:t>
      </w:r>
      <w:r w:rsidR="00052977">
        <w:t xml:space="preserve">1. Всеки има правото на </w:t>
      </w:r>
      <w:r w:rsidR="00764130">
        <w:t>неприкосновеност на</w:t>
      </w:r>
      <w:r w:rsidR="00052977">
        <w:t xml:space="preserve"> личн</w:t>
      </w:r>
      <w:r w:rsidR="00764130">
        <w:t>ия</w:t>
      </w:r>
      <w:r w:rsidR="00052977">
        <w:t xml:space="preserve"> и сем</w:t>
      </w:r>
      <w:r w:rsidR="00764130">
        <w:t>ей</w:t>
      </w:r>
      <w:r w:rsidR="00052977">
        <w:t>н</w:t>
      </w:r>
      <w:r w:rsidR="00764130">
        <w:t>ия си</w:t>
      </w:r>
      <w:r w:rsidR="00052977">
        <w:t xml:space="preserve"> живот, на жилище</w:t>
      </w:r>
      <w:r w:rsidR="00764130">
        <w:t>то</w:t>
      </w:r>
      <w:r w:rsidR="00052977">
        <w:t xml:space="preserve"> и </w:t>
      </w:r>
      <w:r w:rsidR="00764130">
        <w:t xml:space="preserve">на </w:t>
      </w:r>
      <w:r w:rsidR="00052977">
        <w:t xml:space="preserve">тайната на </w:t>
      </w:r>
      <w:r w:rsidR="00764130">
        <w:t>кореспонденцията</w:t>
      </w:r>
      <w:r w:rsidR="00052977">
        <w:t>.</w:t>
      </w:r>
    </w:p>
    <w:p w14:paraId="7E0C12B6" w14:textId="0B6D7E34" w:rsidR="00F166C6" w:rsidRDefault="00052977" w:rsidP="001B3E94">
      <w:pPr>
        <w:pStyle w:val="JuQuot"/>
      </w:pPr>
      <w:r>
        <w:t xml:space="preserve">2.  Намесата на държавните власти </w:t>
      </w:r>
      <w:r w:rsidR="00764130">
        <w:t>в</w:t>
      </w:r>
      <w:r>
        <w:t xml:space="preserve"> </w:t>
      </w:r>
      <w:r w:rsidR="00764130">
        <w:t>упражня</w:t>
      </w:r>
      <w:r>
        <w:t>ването на това право е недопустима</w:t>
      </w:r>
      <w:r w:rsidR="00764130">
        <w:t>,</w:t>
      </w:r>
      <w:r>
        <w:t xml:space="preserve"> освен в случаите, </w:t>
      </w:r>
      <w:r w:rsidR="00764130">
        <w:t>предвидени в</w:t>
      </w:r>
      <w:r>
        <w:t xml:space="preserve"> закона и необходим</w:t>
      </w:r>
      <w:r w:rsidR="00764130">
        <w:t>и</w:t>
      </w:r>
      <w:r>
        <w:t xml:space="preserve"> в едно демократично общество в интерес на националната и обществената сигурност или на икономическото благосъстояние на страната, за предотвратяване на безредици или престъпления, за защита на здравето и морала или </w:t>
      </w:r>
      <w:r w:rsidR="00764130">
        <w:t>н</w:t>
      </w:r>
      <w:r>
        <w:t>а правата и свободите на другите.</w:t>
      </w:r>
      <w:r w:rsidR="00764130">
        <w:t>“</w:t>
      </w:r>
    </w:p>
    <w:p w14:paraId="3036BC3D" w14:textId="7D076826" w:rsidR="00F166C6" w:rsidRDefault="00052977" w:rsidP="008C26B6">
      <w:pPr>
        <w:pStyle w:val="JuPara"/>
      </w:pPr>
      <w:r>
        <w:t>Той твърди, че нищо в личното или политическо</w:t>
      </w:r>
      <w:r w:rsidR="00116439">
        <w:t>то му</w:t>
      </w:r>
      <w:r>
        <w:t xml:space="preserve"> минало (вж</w:t>
      </w:r>
      <w:r w:rsidR="00116439">
        <w:t>.</w:t>
      </w:r>
      <w:r>
        <w:t xml:space="preserve"> параграф 17 по-горе) не може да се счита за имащо такъв характер, че да е необходимо в едно демократично общество да бъде </w:t>
      </w:r>
      <w:r w:rsidR="00116439">
        <w:t xml:space="preserve">включен </w:t>
      </w:r>
      <w:r>
        <w:t xml:space="preserve">в регистъра на </w:t>
      </w:r>
      <w:r w:rsidR="00116439">
        <w:t>о</w:t>
      </w:r>
      <w:r>
        <w:t xml:space="preserve">тдела по сигурността, да го класифицира като </w:t>
      </w:r>
      <w:r w:rsidR="00116439">
        <w:t>„</w:t>
      </w:r>
      <w:r>
        <w:t xml:space="preserve">риск за </w:t>
      </w:r>
      <w:r>
        <w:lastRenderedPageBreak/>
        <w:t>сигурността</w:t>
      </w:r>
      <w:r w:rsidR="00116439">
        <w:t>“</w:t>
      </w:r>
      <w:r>
        <w:t xml:space="preserve"> и съответно да бъде изключен от </w:t>
      </w:r>
      <w:r w:rsidR="00116439">
        <w:t>въпросното</w:t>
      </w:r>
      <w:r>
        <w:t xml:space="preserve"> </w:t>
      </w:r>
      <w:r w:rsidR="00116439">
        <w:t>назначаване</w:t>
      </w:r>
      <w:r>
        <w:t xml:space="preserve">. Той твърди още, че Наредбата за контрол на персонала би могла да се разглежда като </w:t>
      </w:r>
      <w:r w:rsidR="00116439">
        <w:t>„</w:t>
      </w:r>
      <w:r>
        <w:t>закон</w:t>
      </w:r>
      <w:r w:rsidR="00116439">
        <w:t>“</w:t>
      </w:r>
      <w:r>
        <w:t xml:space="preserve"> за целите на </w:t>
      </w:r>
      <w:r w:rsidR="00116439">
        <w:t xml:space="preserve">алинея </w:t>
      </w:r>
      <w:r>
        <w:t xml:space="preserve">2 </w:t>
      </w:r>
      <w:r w:rsidR="00116439">
        <w:t>на</w:t>
      </w:r>
      <w:r>
        <w:t xml:space="preserve"> </w:t>
      </w:r>
      <w:r w:rsidR="00116439">
        <w:t>ч</w:t>
      </w:r>
      <w:r>
        <w:t>лен 8 (</w:t>
      </w:r>
      <w:r w:rsidR="00116439">
        <w:t>ч</w:t>
      </w:r>
      <w:r>
        <w:t>л. 8-2).</w:t>
      </w:r>
    </w:p>
    <w:p w14:paraId="3EE04E32" w14:textId="3416BEAE" w:rsidR="00F166C6" w:rsidRDefault="00052977" w:rsidP="008C26B6">
      <w:pPr>
        <w:pStyle w:val="JuPara"/>
      </w:pPr>
      <w:r>
        <w:t xml:space="preserve">Същевременно той не оспорва необходимостта от система за контрол на персонала. Също така не поставя под въпрос правомощията на Правителството в рамките, определени от </w:t>
      </w:r>
      <w:r w:rsidR="00EC4B66">
        <w:t>ч</w:t>
      </w:r>
      <w:r>
        <w:t>ленове 8 и 10 (</w:t>
      </w:r>
      <w:r w:rsidR="00EC4B66">
        <w:t>ч</w:t>
      </w:r>
      <w:r>
        <w:t xml:space="preserve">л. 8, </w:t>
      </w:r>
      <w:r w:rsidR="00EC4B66">
        <w:t>ч</w:t>
      </w:r>
      <w:r>
        <w:t>л. 10) от Конвенцията, да попречи на симпатизаторите на определени екстремни политически идеологии да заемат длъжности, които са чувствителни от гледна точка на сигурността</w:t>
      </w:r>
      <w:r w:rsidR="00EC4B66">
        <w:t>,</w:t>
      </w:r>
      <w:r>
        <w:t xml:space="preserve"> и да подава информация за такива лица в регистъра, поддържан от </w:t>
      </w:r>
      <w:r w:rsidR="00501951">
        <w:t>о</w:t>
      </w:r>
      <w:r>
        <w:t xml:space="preserve">тдела по сигурността на </w:t>
      </w:r>
      <w:r w:rsidR="00501951">
        <w:t>Н</w:t>
      </w:r>
      <w:r>
        <w:t>ационалн</w:t>
      </w:r>
      <w:r w:rsidR="00501951">
        <w:t>ата</w:t>
      </w:r>
      <w:r>
        <w:t xml:space="preserve"> полицейск</w:t>
      </w:r>
      <w:r w:rsidR="00501951">
        <w:t>а служба</w:t>
      </w:r>
      <w:r>
        <w:t>.</w:t>
      </w:r>
    </w:p>
    <w:p w14:paraId="3E24AC6E" w14:textId="3270CB76" w:rsidR="00F166C6" w:rsidRDefault="00052977" w:rsidP="008C26B6">
      <w:pPr>
        <w:pStyle w:val="JuHA"/>
      </w:pPr>
      <w:r>
        <w:t xml:space="preserve">A. Имало ли е намеса </w:t>
      </w:r>
      <w:r w:rsidR="00EC4B66">
        <w:t xml:space="preserve">в право </w:t>
      </w:r>
      <w:r>
        <w:t xml:space="preserve">по </w:t>
      </w:r>
      <w:r w:rsidR="00EC4B66">
        <w:t>ч</w:t>
      </w:r>
      <w:r>
        <w:t>лен 8 (</w:t>
      </w:r>
      <w:r w:rsidR="00EC4B66">
        <w:t>ч</w:t>
      </w:r>
      <w:r>
        <w:t>л. 8)</w:t>
      </w:r>
    </w:p>
    <w:p w14:paraId="1FF7D0C1" w14:textId="04B3C7E2" w:rsidR="00F166C6" w:rsidRDefault="00052977" w:rsidP="008C26B6">
      <w:pPr>
        <w:pStyle w:val="JuPara"/>
      </w:pPr>
      <w:r>
        <w:t xml:space="preserve">48. Не се оспорва фактът, че секретният полицейски регистър е съдържал информация, отнасяща се до личния живот на </w:t>
      </w:r>
      <w:r w:rsidR="007734CA">
        <w:t>г</w:t>
      </w:r>
      <w:r>
        <w:t xml:space="preserve">-н </w:t>
      </w:r>
      <w:r w:rsidR="007734CA" w:rsidRPr="00052977">
        <w:rPr>
          <w:lang w:val="en-GB"/>
        </w:rPr>
        <w:t>Leander</w:t>
      </w:r>
      <w:r>
        <w:t>.</w:t>
      </w:r>
    </w:p>
    <w:p w14:paraId="011038F6" w14:textId="6B259893" w:rsidR="00F166C6" w:rsidRDefault="00052977" w:rsidP="008C26B6">
      <w:pPr>
        <w:pStyle w:val="JuPara"/>
      </w:pPr>
      <w:r>
        <w:t xml:space="preserve">Както съхраняването, така и </w:t>
      </w:r>
      <w:r w:rsidR="00A25001">
        <w:t>предоставя</w:t>
      </w:r>
      <w:r w:rsidR="007734CA">
        <w:t xml:space="preserve">нето </w:t>
      </w:r>
      <w:r>
        <w:t xml:space="preserve">на тази информация, в съчетание с отказ да бъде позволено на </w:t>
      </w:r>
      <w:r w:rsidR="007734CA">
        <w:t>г</w:t>
      </w:r>
      <w:r>
        <w:t xml:space="preserve">-н </w:t>
      </w:r>
      <w:r w:rsidR="007734CA" w:rsidRPr="00052977">
        <w:rPr>
          <w:lang w:val="en-GB"/>
        </w:rPr>
        <w:t>Leander</w:t>
      </w:r>
      <w:r>
        <w:t xml:space="preserve"> да я опровергае, представлява</w:t>
      </w:r>
      <w:r w:rsidR="005E5511">
        <w:t>т</w:t>
      </w:r>
      <w:r>
        <w:t xml:space="preserve"> намеса в правото му на </w:t>
      </w:r>
      <w:r w:rsidR="005E5511">
        <w:t>неприкосновен</w:t>
      </w:r>
      <w:r>
        <w:t xml:space="preserve"> лич</w:t>
      </w:r>
      <w:r w:rsidR="005E5511">
        <w:t>е</w:t>
      </w:r>
      <w:r>
        <w:t xml:space="preserve">н живот, гарантирано от </w:t>
      </w:r>
      <w:r w:rsidR="005E5511">
        <w:t>ч</w:t>
      </w:r>
      <w:r>
        <w:t>лен 8 § 1 (</w:t>
      </w:r>
      <w:r w:rsidR="005E5511">
        <w:t>ч</w:t>
      </w:r>
      <w:r>
        <w:t>л. 8-1).</w:t>
      </w:r>
    </w:p>
    <w:p w14:paraId="6665D55C" w14:textId="77777777" w:rsidR="00F166C6" w:rsidRDefault="00052977" w:rsidP="008C26B6">
      <w:pPr>
        <w:pStyle w:val="JuHA"/>
      </w:pPr>
      <w:r>
        <w:t>B. Дали намесата е била оправдана</w:t>
      </w:r>
    </w:p>
    <w:p w14:paraId="6BB719C4" w14:textId="77777777" w:rsidR="00F166C6" w:rsidRDefault="00052977" w:rsidP="008C26B6">
      <w:pPr>
        <w:pStyle w:val="JuH1"/>
      </w:pPr>
      <w:r>
        <w:t>1. Легитимна цел</w:t>
      </w:r>
    </w:p>
    <w:p w14:paraId="6A64565B" w14:textId="1EFFBFFC" w:rsidR="00F166C6" w:rsidRDefault="00052977" w:rsidP="008C26B6">
      <w:pPr>
        <w:pStyle w:val="JuPara"/>
      </w:pPr>
      <w:r>
        <w:t xml:space="preserve">49. Целта на шведската система за контрол на персонала е несъмнено законосъобразна </w:t>
      </w:r>
      <w:r w:rsidR="005E5511">
        <w:t>за целите</w:t>
      </w:r>
      <w:r>
        <w:t xml:space="preserve"> на </w:t>
      </w:r>
      <w:r w:rsidR="005E5511">
        <w:t>ч</w:t>
      </w:r>
      <w:r>
        <w:t>лен 8 (</w:t>
      </w:r>
      <w:r w:rsidR="005E5511">
        <w:t>ч</w:t>
      </w:r>
      <w:r>
        <w:t xml:space="preserve">л. 8), </w:t>
      </w:r>
      <w:r w:rsidR="005E5511">
        <w:t>а именно</w:t>
      </w:r>
      <w:r>
        <w:t xml:space="preserve"> опазване на националната сигурност.</w:t>
      </w:r>
    </w:p>
    <w:p w14:paraId="2651DF77" w14:textId="2AA01D13" w:rsidR="00F166C6" w:rsidRDefault="00052977" w:rsidP="008C26B6">
      <w:pPr>
        <w:pStyle w:val="JuPara"/>
      </w:pPr>
      <w:r>
        <w:t xml:space="preserve">Основните </w:t>
      </w:r>
      <w:r w:rsidR="005E5511">
        <w:t xml:space="preserve">спорни </w:t>
      </w:r>
      <w:r>
        <w:t xml:space="preserve">въпроси са дали намесата е била </w:t>
      </w:r>
      <w:r w:rsidR="005E5511">
        <w:t>„</w:t>
      </w:r>
      <w:r>
        <w:t>в съответствие с</w:t>
      </w:r>
      <w:r w:rsidR="00230B89">
        <w:t>ъс</w:t>
      </w:r>
      <w:r>
        <w:t xml:space="preserve"> </w:t>
      </w:r>
      <w:r w:rsidR="00230B89">
        <w:t>закона</w:t>
      </w:r>
      <w:r w:rsidR="005E5511">
        <w:t>“</w:t>
      </w:r>
      <w:r>
        <w:t xml:space="preserve"> и дали е била </w:t>
      </w:r>
      <w:r w:rsidR="00230B89">
        <w:t>„</w:t>
      </w:r>
      <w:r>
        <w:t>необходима в едно демократично общество</w:t>
      </w:r>
      <w:r w:rsidR="00230B89">
        <w:t>“</w:t>
      </w:r>
      <w:r>
        <w:t>.</w:t>
      </w:r>
    </w:p>
    <w:p w14:paraId="2DF69C1E" w14:textId="4613B798" w:rsidR="00F166C6" w:rsidRDefault="00052977" w:rsidP="008C26B6">
      <w:pPr>
        <w:pStyle w:val="JuH1"/>
      </w:pPr>
      <w:r>
        <w:t xml:space="preserve">2. </w:t>
      </w:r>
      <w:r w:rsidR="00230B89">
        <w:t>„</w:t>
      </w:r>
      <w:r w:rsidR="005F1E39">
        <w:t>Предвидени в закона</w:t>
      </w:r>
      <w:r w:rsidR="00230B89">
        <w:t>“</w:t>
      </w:r>
    </w:p>
    <w:p w14:paraId="68CFF41A" w14:textId="77777777" w:rsidR="00F166C6" w:rsidRDefault="00052977" w:rsidP="008C26B6">
      <w:pPr>
        <w:pStyle w:val="JuHa0"/>
      </w:pPr>
      <w:r>
        <w:t>(а)  Общи принципи</w:t>
      </w:r>
    </w:p>
    <w:p w14:paraId="0CD4750C" w14:textId="1E9D62DB" w:rsidR="00F166C6" w:rsidRDefault="00052977" w:rsidP="008C26B6">
      <w:pPr>
        <w:pStyle w:val="JuPara"/>
      </w:pPr>
      <w:r>
        <w:t xml:space="preserve">50. Изразът </w:t>
      </w:r>
      <w:r w:rsidR="00230B89">
        <w:t>„</w:t>
      </w:r>
      <w:r w:rsidR="005F1E39">
        <w:t>предвидени в закона</w:t>
      </w:r>
      <w:r w:rsidR="00230B89">
        <w:t>“</w:t>
      </w:r>
      <w:r>
        <w:t xml:space="preserve"> в параграф 2 на член 8 (</w:t>
      </w:r>
      <w:r w:rsidR="005F1E39">
        <w:t>ч</w:t>
      </w:r>
      <w:r>
        <w:t xml:space="preserve">л. 8-2) </w:t>
      </w:r>
      <w:r w:rsidR="005F1E39">
        <w:t>налага</w:t>
      </w:r>
      <w:r>
        <w:t xml:space="preserve">, преди всичко, намесата да има някакво основание в националното законодателство. Съответствието с националното законодателство обаче не е достатъчно </w:t>
      </w:r>
      <w:r w:rsidR="005F1E39">
        <w:t xml:space="preserve">– </w:t>
      </w:r>
      <w:r>
        <w:t xml:space="preserve">въпросното законодателство трябва да бъде достъпно за съответното лице, а последиците от него също трябва да бъдат предвидими за заинтересованото лице (вж, </w:t>
      </w:r>
      <w:r w:rsidR="005F1E39" w:rsidRPr="00052977">
        <w:rPr>
          <w:lang w:val="en-GB"/>
        </w:rPr>
        <w:t>mutatis</w:t>
      </w:r>
      <w:r w:rsidR="005F1E39" w:rsidRPr="00E7143F">
        <w:t xml:space="preserve"> </w:t>
      </w:r>
      <w:r w:rsidR="005F1E39" w:rsidRPr="00052977">
        <w:rPr>
          <w:lang w:val="en-GB"/>
        </w:rPr>
        <w:t>mutandis</w:t>
      </w:r>
      <w:r>
        <w:t>, решение Malone от 2</w:t>
      </w:r>
      <w:r w:rsidR="005F1E39">
        <w:t xml:space="preserve"> </w:t>
      </w:r>
      <w:r>
        <w:t>август 1984 г., серия A № 82, стр</w:t>
      </w:r>
      <w:r w:rsidR="005F1E39">
        <w:t>.</w:t>
      </w:r>
      <w:r>
        <w:t xml:space="preserve"> 31-32, § 66).</w:t>
      </w:r>
    </w:p>
    <w:p w14:paraId="4D9AFA8A" w14:textId="3402FBEC" w:rsidR="00F166C6" w:rsidRDefault="00052977" w:rsidP="008C26B6">
      <w:pPr>
        <w:pStyle w:val="JuPara"/>
      </w:pPr>
      <w:r>
        <w:t xml:space="preserve">51. Същевременно изискването за предвидимост в специалния контекст на </w:t>
      </w:r>
      <w:r w:rsidR="00AE6FFA" w:rsidRPr="00E7143F">
        <w:t>секретните проверки</w:t>
      </w:r>
      <w:r>
        <w:t xml:space="preserve"> на персонала в сектори, засягащи </w:t>
      </w:r>
      <w:r>
        <w:lastRenderedPageBreak/>
        <w:t xml:space="preserve">националната сигурност, не може да бъде същото, както в много други области. </w:t>
      </w:r>
      <w:r w:rsidR="007C388E">
        <w:t>Затова</w:t>
      </w:r>
      <w:r>
        <w:t xml:space="preserve"> не може да означава, че дадено лице трябва да има възможност да предвиди точно какви проверки ще бъдат направени </w:t>
      </w:r>
      <w:r w:rsidR="007C388E">
        <w:t>във връзка с него</w:t>
      </w:r>
      <w:r>
        <w:t xml:space="preserve"> от шведската специална полицейска служба в усилията </w:t>
      </w:r>
      <w:r w:rsidR="007C388E">
        <w:t>ѝ</w:t>
      </w:r>
      <w:r>
        <w:t xml:space="preserve"> да защити националната сигурност. Независимо от това в система, приложима към гражданите като цяло, каквато е Наредбата за контрол на персонала, законът трябва да бъде достатъчно ясен в условията си </w:t>
      </w:r>
      <w:r w:rsidR="007C388E">
        <w:t xml:space="preserve">и </w:t>
      </w:r>
      <w:r>
        <w:t xml:space="preserve">да им даде подходяща индикация за обстоятелствата и условията, при които </w:t>
      </w:r>
      <w:r w:rsidR="005F4C9F">
        <w:t xml:space="preserve">държавните </w:t>
      </w:r>
      <w:r>
        <w:t>органите са оправомощени да прибегнат до този вид тайна и потенциално опасно намеса в личния им живот (ibid., стр. 32, § 67).</w:t>
      </w:r>
    </w:p>
    <w:p w14:paraId="4D8A6E47" w14:textId="1E0DC5ED" w:rsidR="00F166C6" w:rsidRDefault="00052977" w:rsidP="008C26B6">
      <w:pPr>
        <w:pStyle w:val="JuPara"/>
      </w:pPr>
      <w:r>
        <w:t>При оценката дали е изпълнен критерият за предвидимост, може също да се вземат под внимание инструкциите или административните практики, които не са със статут на материално право, доколкото засегнатите са достатъчно осведомени за тяхното съдържание (вж</w:t>
      </w:r>
      <w:r w:rsidR="005F4C9F">
        <w:t>.</w:t>
      </w:r>
      <w:r>
        <w:t xml:space="preserve"> решение</w:t>
      </w:r>
      <w:r w:rsidR="005F4C9F">
        <w:t>то</w:t>
      </w:r>
      <w:r>
        <w:t xml:space="preserve"> Silver &amp; Others от 25 март 1983 г., серия A № 61, стр</w:t>
      </w:r>
      <w:r w:rsidR="005F4C9F">
        <w:t>.</w:t>
      </w:r>
      <w:r>
        <w:t xml:space="preserve"> 33-34, §§ 88-89).</w:t>
      </w:r>
    </w:p>
    <w:p w14:paraId="52B57415" w14:textId="5CDAFBA3" w:rsidR="00F166C6" w:rsidRDefault="00052977" w:rsidP="008C26B6">
      <w:pPr>
        <w:pStyle w:val="JuPara"/>
      </w:pPr>
      <w:r>
        <w:t xml:space="preserve">Освен това </w:t>
      </w:r>
      <w:r w:rsidR="005F4C9F">
        <w:t>кога</w:t>
      </w:r>
      <w:r>
        <w:t xml:space="preserve">то </w:t>
      </w:r>
      <w:r w:rsidR="005F4C9F">
        <w:t xml:space="preserve">изпълнението </w:t>
      </w:r>
      <w:r>
        <w:t xml:space="preserve">на закона се състои от секретни мерки, които не </w:t>
      </w:r>
      <w:r w:rsidR="00746F21">
        <w:t>подлежат на</w:t>
      </w:r>
      <w:r>
        <w:t xml:space="preserve"> контрол от страна на съответните лица или на обществото като цяло, самият закон, за разлика от придружаващата го административна практика, трябва да посочва обхвата на всяка преценка, предоставена на компетентния орган с достатъчна яснота, като се вземе предвид легитимната цел на въпросната мярка, за да може лицето да получи адекватна защита срещу произволна намеса (вж</w:t>
      </w:r>
      <w:r w:rsidR="00746F21">
        <w:t>.</w:t>
      </w:r>
      <w:r>
        <w:t xml:space="preserve"> гореспоменатото решение Malone, серия A № 82, стр</w:t>
      </w:r>
      <w:r w:rsidR="00746F21">
        <w:t>.</w:t>
      </w:r>
      <w:r>
        <w:t xml:space="preserve"> 32-33, § 68).</w:t>
      </w:r>
    </w:p>
    <w:p w14:paraId="305EEEFB" w14:textId="57F48E7B" w:rsidR="00F166C6" w:rsidRDefault="00052977" w:rsidP="008C26B6">
      <w:pPr>
        <w:pStyle w:val="JuHa0"/>
      </w:pPr>
      <w:r>
        <w:t>(b) Приложение на гореизложените принципи по настоящото дело</w:t>
      </w:r>
    </w:p>
    <w:p w14:paraId="4502F02B" w14:textId="3783DE80" w:rsidR="00F166C6" w:rsidRDefault="00052977" w:rsidP="008C26B6">
      <w:pPr>
        <w:pStyle w:val="JuPara"/>
      </w:pPr>
      <w:r>
        <w:t xml:space="preserve">52. Намесата има </w:t>
      </w:r>
      <w:r w:rsidR="001954FA">
        <w:t xml:space="preserve">солидна </w:t>
      </w:r>
      <w:r>
        <w:t>основа в</w:t>
      </w:r>
      <w:r w:rsidR="001954FA">
        <w:t>ъв</w:t>
      </w:r>
      <w:r>
        <w:t xml:space="preserve"> </w:t>
      </w:r>
      <w:r w:rsidR="001954FA">
        <w:t>вътрешното право</w:t>
      </w:r>
      <w:r>
        <w:t xml:space="preserve">, </w:t>
      </w:r>
      <w:r w:rsidR="001954FA">
        <w:t>а именно в</w:t>
      </w:r>
      <w:r>
        <w:t xml:space="preserve"> Наредбата за контрол на персонала. Същевременно </w:t>
      </w:r>
      <w:r w:rsidR="001954FA">
        <w:t>ж</w:t>
      </w:r>
      <w:r>
        <w:t>албоподателят твърди, че разпоредбите, регламентиращи поддържането на секретен полицейски регистър, т</w:t>
      </w:r>
      <w:r w:rsidR="001954FA">
        <w:t>.е.</w:t>
      </w:r>
      <w:r>
        <w:t xml:space="preserve"> основно раздел 2 от Наредбата, </w:t>
      </w:r>
      <w:r w:rsidR="001954FA">
        <w:t xml:space="preserve">не са достатъчно </w:t>
      </w:r>
      <w:r>
        <w:t>достъпн</w:t>
      </w:r>
      <w:r w:rsidR="001954FA">
        <w:t>и</w:t>
      </w:r>
      <w:r>
        <w:t xml:space="preserve"> и предвидим</w:t>
      </w:r>
      <w:r w:rsidR="001954FA">
        <w:t>и</w:t>
      </w:r>
      <w:r>
        <w:t>.</w:t>
      </w:r>
    </w:p>
    <w:p w14:paraId="1CC48B6C" w14:textId="58FB972F" w:rsidR="00F166C6" w:rsidRDefault="00052977" w:rsidP="008C26B6">
      <w:pPr>
        <w:pStyle w:val="JuPara"/>
      </w:pPr>
      <w:r>
        <w:t>Както Правителството, така и Комисията израз</w:t>
      </w:r>
      <w:r w:rsidR="001954FA">
        <w:t>яват</w:t>
      </w:r>
      <w:r>
        <w:t xml:space="preserve"> несъгласие с тези твърдения.</w:t>
      </w:r>
    </w:p>
    <w:p w14:paraId="3B2573FE" w14:textId="7376FCFD" w:rsidR="00F166C6" w:rsidRDefault="00052977" w:rsidP="008C26B6">
      <w:pPr>
        <w:pStyle w:val="JuPara"/>
      </w:pPr>
      <w:r>
        <w:t xml:space="preserve">53. Самата Наредба, публикувана в Държавен вестник на Швеция, несъмнено отговаря на изискването за достъпност. </w:t>
      </w:r>
      <w:r w:rsidR="006F7126">
        <w:t xml:space="preserve">Ето защо </w:t>
      </w:r>
      <w:r>
        <w:t>основният въпрос е дали вътрешното право предвижда с достатъчна точност условията, при които Националн</w:t>
      </w:r>
      <w:r w:rsidR="00501951">
        <w:t>ата</w:t>
      </w:r>
      <w:r>
        <w:t xml:space="preserve"> полицейск</w:t>
      </w:r>
      <w:r w:rsidR="00501951">
        <w:t>а</w:t>
      </w:r>
      <w:r>
        <w:t xml:space="preserve"> </w:t>
      </w:r>
      <w:r w:rsidR="00501951">
        <w:t>служба</w:t>
      </w:r>
      <w:r>
        <w:t xml:space="preserve"> е упълномощен</w:t>
      </w:r>
      <w:r w:rsidR="00501951">
        <w:t>а</w:t>
      </w:r>
      <w:r>
        <w:t xml:space="preserve"> да съхранява и разпространява информация от системата за контрол на персонала.</w:t>
      </w:r>
    </w:p>
    <w:p w14:paraId="26DFB53C" w14:textId="031FF47A" w:rsidR="00F166C6" w:rsidRDefault="00052977" w:rsidP="008C26B6">
      <w:pPr>
        <w:pStyle w:val="JuPara"/>
      </w:pPr>
      <w:r>
        <w:t xml:space="preserve">54. Първият параграф </w:t>
      </w:r>
      <w:r w:rsidR="006F7126">
        <w:t xml:space="preserve">от </w:t>
      </w:r>
      <w:r>
        <w:t xml:space="preserve">раздел 2 </w:t>
      </w:r>
      <w:r w:rsidR="006F7126">
        <w:t xml:space="preserve">на </w:t>
      </w:r>
      <w:r>
        <w:t xml:space="preserve">Наредбата дава голяма свобода на </w:t>
      </w:r>
      <w:r w:rsidR="006F7126">
        <w:t xml:space="preserve">преценка </w:t>
      </w:r>
      <w:r>
        <w:t>на Националн</w:t>
      </w:r>
      <w:r w:rsidR="00501951">
        <w:t>ата</w:t>
      </w:r>
      <w:r>
        <w:t xml:space="preserve"> полицейск</w:t>
      </w:r>
      <w:r w:rsidR="00501951">
        <w:t>а служба</w:t>
      </w:r>
      <w:r>
        <w:t xml:space="preserve"> от гледна точка на информацията, която може да бъде въведена в регистъра (вж</w:t>
      </w:r>
      <w:r w:rsidR="006F7126">
        <w:t>.</w:t>
      </w:r>
      <w:r>
        <w:t xml:space="preserve"> параграф 19 по-горе). Обхватът на тази </w:t>
      </w:r>
      <w:r w:rsidR="006F7126">
        <w:t>преценка</w:t>
      </w:r>
      <w:r>
        <w:t xml:space="preserve"> обаче е ограничен </w:t>
      </w:r>
      <w:r w:rsidR="00E050F3">
        <w:t xml:space="preserve">от закона </w:t>
      </w:r>
      <w:r>
        <w:t xml:space="preserve">по </w:t>
      </w:r>
      <w:r>
        <w:lastRenderedPageBreak/>
        <w:t>отношение на важни аспекти във втор</w:t>
      </w:r>
      <w:r w:rsidR="00E050F3">
        <w:t>ия параграф</w:t>
      </w:r>
      <w:r>
        <w:t>, което съответства на забраната, която вече се съдържа в Конституцията (вж</w:t>
      </w:r>
      <w:r w:rsidR="00E050F3">
        <w:t>.</w:t>
      </w:r>
      <w:r>
        <w:t xml:space="preserve"> параграф 18 по-горе)</w:t>
      </w:r>
      <w:r w:rsidR="0099647E">
        <w:t>,</w:t>
      </w:r>
      <w:r>
        <w:t xml:space="preserve"> </w:t>
      </w:r>
      <w:r w:rsidR="00E050F3">
        <w:t>поради</w:t>
      </w:r>
      <w:r>
        <w:t xml:space="preserve"> това че </w:t>
      </w:r>
      <w:r w:rsidR="00E050F3">
        <w:t>„</w:t>
      </w:r>
      <w:r>
        <w:t xml:space="preserve">не се разрешава въвеждането на данни единствено поради факта, че дадено лице, поради членството си в организация или чрез други средства, е изразило политическо </w:t>
      </w:r>
      <w:r w:rsidR="00E050F3">
        <w:t>убеждение“</w:t>
      </w:r>
      <w:r>
        <w:t xml:space="preserve">. В допълнение </w:t>
      </w:r>
      <w:r w:rsidR="00E050F3">
        <w:t>към</w:t>
      </w:r>
      <w:r>
        <w:t xml:space="preserve"> това свободата на </w:t>
      </w:r>
      <w:r w:rsidR="0099647E">
        <w:t xml:space="preserve">преценка </w:t>
      </w:r>
      <w:r>
        <w:t>на полицейск</w:t>
      </w:r>
      <w:r w:rsidR="00501951">
        <w:t>ата</w:t>
      </w:r>
      <w:r>
        <w:t xml:space="preserve"> </w:t>
      </w:r>
      <w:r w:rsidR="00501951">
        <w:t>служба</w:t>
      </w:r>
      <w:r>
        <w:t xml:space="preserve"> в тази връзка е ограничена от инструкциите, издадени от Правителството (вж</w:t>
      </w:r>
      <w:r w:rsidR="006B35BE">
        <w:t>.</w:t>
      </w:r>
      <w:r>
        <w:t xml:space="preserve"> параграфи 20-21 по-горе). Въпреки това само една от тях е публична и следователно достатъчно достъпна, за да бъде взета предвид, а именно Инструкцията от 22 септември 1972 г. (вж</w:t>
      </w:r>
      <w:r w:rsidR="006B35BE">
        <w:t>.</w:t>
      </w:r>
      <w:r>
        <w:t xml:space="preserve"> параграф 20 по-горе).</w:t>
      </w:r>
    </w:p>
    <w:p w14:paraId="6F389017" w14:textId="3BEE06B0" w:rsidR="00F166C6" w:rsidRDefault="00052977" w:rsidP="008C26B6">
      <w:pPr>
        <w:pStyle w:val="JuPara"/>
      </w:pPr>
      <w:r>
        <w:t xml:space="preserve">Въвеждането на информацията в секретния полицейски регистър също се подчинява на изискванията информацията да бъде необходима на специалните полицейски служби и да бъде предназначена за целите на предотвратяване или разкриване на </w:t>
      </w:r>
      <w:r w:rsidR="006B35BE">
        <w:t>„</w:t>
      </w:r>
      <w:r>
        <w:t xml:space="preserve">престъпления срещу националната сигурност и </w:t>
      </w:r>
      <w:r w:rsidR="006B35BE">
        <w:t>др</w:t>
      </w:r>
      <w:r>
        <w:t>.</w:t>
      </w:r>
      <w:r w:rsidR="006B35BE">
        <w:t>“</w:t>
      </w:r>
      <w:r>
        <w:t xml:space="preserve"> (първи параграф на раздел 2 от Наредбата </w:t>
      </w:r>
      <w:r w:rsidR="006B35BE">
        <w:t>–</w:t>
      </w:r>
      <w:r>
        <w:t xml:space="preserve"> вж</w:t>
      </w:r>
      <w:r w:rsidR="006B35BE">
        <w:t>.</w:t>
      </w:r>
      <w:r>
        <w:t xml:space="preserve"> параграф 19 по-горе)</w:t>
      </w:r>
    </w:p>
    <w:p w14:paraId="67FCC5A1" w14:textId="67BA5186" w:rsidR="00F166C6" w:rsidRDefault="00052977" w:rsidP="008C26B6">
      <w:pPr>
        <w:pStyle w:val="JuPara"/>
      </w:pPr>
      <w:r>
        <w:t xml:space="preserve">55. Освен това </w:t>
      </w:r>
      <w:r w:rsidR="00D32F93">
        <w:t>Н</w:t>
      </w:r>
      <w:r>
        <w:t xml:space="preserve">аредбата съдържа изрични и подробни разпоредби </w:t>
      </w:r>
      <w:r w:rsidR="001C6110">
        <w:t xml:space="preserve">относно </w:t>
      </w:r>
      <w:r>
        <w:t>това каква информация може да бъде разкрита, органите, на които може да бъде съобщена информацията, обстоятелствата, при които може да се извърши предоставянето на информацията</w:t>
      </w:r>
      <w:r w:rsidR="00D32F93">
        <w:t>,</w:t>
      </w:r>
      <w:r>
        <w:t xml:space="preserve"> и процедурата, която да бъде следвана от Националн</w:t>
      </w:r>
      <w:r w:rsidR="00501951">
        <w:t>ата</w:t>
      </w:r>
      <w:r>
        <w:t xml:space="preserve"> полицейск</w:t>
      </w:r>
      <w:r w:rsidR="00501951">
        <w:t>а служба</w:t>
      </w:r>
      <w:r>
        <w:t xml:space="preserve">, когато се взимат решения за </w:t>
      </w:r>
      <w:r w:rsidR="00A25001">
        <w:t>предоставя</w:t>
      </w:r>
      <w:r>
        <w:t>не на информация (вж</w:t>
      </w:r>
      <w:r w:rsidR="007529F2">
        <w:t>.</w:t>
      </w:r>
      <w:r>
        <w:t xml:space="preserve"> параграфи 25-29 по-горе).</w:t>
      </w:r>
    </w:p>
    <w:p w14:paraId="67369451" w14:textId="6BA55494" w:rsidR="00F166C6" w:rsidRDefault="00052977" w:rsidP="008C26B6">
      <w:pPr>
        <w:pStyle w:val="JuPara"/>
      </w:pPr>
      <w:r>
        <w:t xml:space="preserve">56. Като взе предвид гореизложеното, Съдът намира, че шведското законодателство дава на гражданите адекватни указания по отношение на обхвата и начина на упражняване на правото на преценка, предоставено на отговорните органи, за събиране, записване и </w:t>
      </w:r>
      <w:r w:rsidR="00A25001">
        <w:t>предоставя</w:t>
      </w:r>
      <w:r>
        <w:t xml:space="preserve">не на информация </w:t>
      </w:r>
      <w:r w:rsidR="005C6D43">
        <w:t>от</w:t>
      </w:r>
      <w:r>
        <w:t xml:space="preserve"> системата за контрол на персонала.</w:t>
      </w:r>
    </w:p>
    <w:p w14:paraId="33E4D7AB" w14:textId="58134160" w:rsidR="00F166C6" w:rsidRDefault="00052977" w:rsidP="008C26B6">
      <w:pPr>
        <w:pStyle w:val="JuPara"/>
      </w:pPr>
      <w:r>
        <w:t xml:space="preserve">57. Ето защо намесата, в настоящия случай, в личния живот на </w:t>
      </w:r>
      <w:r w:rsidR="005C6D43">
        <w:t>г</w:t>
      </w:r>
      <w:r>
        <w:t xml:space="preserve">-н </w:t>
      </w:r>
      <w:r w:rsidR="005C6D43" w:rsidRPr="00052977">
        <w:rPr>
          <w:lang w:val="en-GB"/>
        </w:rPr>
        <w:t>Leander</w:t>
      </w:r>
      <w:r>
        <w:t xml:space="preserve"> е била </w:t>
      </w:r>
      <w:r w:rsidR="005C6D43">
        <w:t>„предвидена в закона“</w:t>
      </w:r>
      <w:r>
        <w:t xml:space="preserve"> по смисъла на член 8 (</w:t>
      </w:r>
      <w:r w:rsidR="005C6D43">
        <w:t>ч</w:t>
      </w:r>
      <w:r>
        <w:t>л. 8).</w:t>
      </w:r>
    </w:p>
    <w:p w14:paraId="6D3298B4" w14:textId="5B9D1853" w:rsidR="00F166C6" w:rsidRDefault="00052977" w:rsidP="008C26B6">
      <w:pPr>
        <w:pStyle w:val="JuH1"/>
      </w:pPr>
      <w:r>
        <w:t xml:space="preserve">3. </w:t>
      </w:r>
      <w:r w:rsidR="005C6D43">
        <w:t>„Необходими в едно демократично общество в интерес на националната сигурност</w:t>
      </w:r>
      <w:r>
        <w:t>"</w:t>
      </w:r>
    </w:p>
    <w:p w14:paraId="49192C93" w14:textId="60E0F7D3" w:rsidR="00F166C6" w:rsidRDefault="00052977" w:rsidP="00DE6894">
      <w:pPr>
        <w:pStyle w:val="JuPara"/>
      </w:pPr>
      <w:r>
        <w:t>58. Понятието необходимост предполага, че намесата съответства на належаща социална необходимост и по-</w:t>
      </w:r>
      <w:r w:rsidR="00633B1F">
        <w:t xml:space="preserve">конкретно </w:t>
      </w:r>
      <w:r>
        <w:t>е пропорционална на преследваната легитимна цел (вж</w:t>
      </w:r>
      <w:r w:rsidR="00633B1F">
        <w:t>.</w:t>
      </w:r>
      <w:r>
        <w:t xml:space="preserve"> по-</w:t>
      </w:r>
      <w:r w:rsidR="00633B1F">
        <w:t>конкретно</w:t>
      </w:r>
      <w:r>
        <w:t xml:space="preserve"> решение</w:t>
      </w:r>
      <w:r w:rsidR="00220624">
        <w:t>то</w:t>
      </w:r>
      <w:r>
        <w:t xml:space="preserve"> Gillow от 24</w:t>
      </w:r>
      <w:r w:rsidR="00633B1F">
        <w:t xml:space="preserve"> </w:t>
      </w:r>
      <w:r>
        <w:t>ноември 1986 г., серия A № 109, стр. 22, § 55).</w:t>
      </w:r>
    </w:p>
    <w:p w14:paraId="65CFCE8E" w14:textId="55CB62EA" w:rsidR="00F166C6" w:rsidRDefault="00052977" w:rsidP="00DE6894">
      <w:pPr>
        <w:pStyle w:val="JuPara"/>
      </w:pPr>
      <w:r>
        <w:t xml:space="preserve">59. Въпреки това Съдът признава, че националните органи се ползват със свобода на преценка, </w:t>
      </w:r>
      <w:r w:rsidR="00387ACC">
        <w:t xml:space="preserve">чийто </w:t>
      </w:r>
      <w:r>
        <w:t xml:space="preserve">обхват зависи не само от вида на преследваната легитимна цел, но и от </w:t>
      </w:r>
      <w:r w:rsidR="003E7D4A">
        <w:t>специфичния</w:t>
      </w:r>
      <w:r>
        <w:t xml:space="preserve"> характер на намеса</w:t>
      </w:r>
      <w:r w:rsidR="003E7D4A">
        <w:t>та</w:t>
      </w:r>
      <w:r>
        <w:t>. В настоящия случай интересите на държавата</w:t>
      </w:r>
      <w:r w:rsidR="003E7D4A">
        <w:t xml:space="preserve"> </w:t>
      </w:r>
      <w:r>
        <w:t xml:space="preserve">ответник </w:t>
      </w:r>
      <w:r w:rsidR="003E7D4A">
        <w:t xml:space="preserve">по отношение на </w:t>
      </w:r>
      <w:r>
        <w:t xml:space="preserve">защитата на националната сигурност трябва да се </w:t>
      </w:r>
      <w:r>
        <w:lastRenderedPageBreak/>
        <w:t xml:space="preserve">балансират спрямо сериозността на намесата в правото на жалбоподателя </w:t>
      </w:r>
      <w:r w:rsidR="003E7D4A">
        <w:t>н</w:t>
      </w:r>
      <w:r>
        <w:t xml:space="preserve">а </w:t>
      </w:r>
      <w:r w:rsidR="003E7D4A">
        <w:t>неприкосновеност</w:t>
      </w:r>
      <w:r>
        <w:t xml:space="preserve"> на личния и семейния му живот.</w:t>
      </w:r>
    </w:p>
    <w:p w14:paraId="7033FE8A" w14:textId="1FE581AE" w:rsidR="00F166C6" w:rsidRDefault="00052977" w:rsidP="00DE6894">
      <w:pPr>
        <w:pStyle w:val="JuPara"/>
      </w:pPr>
      <w:r>
        <w:t xml:space="preserve">Не може да има никакво съмнение по отношение на необходимостта, с цел защита на националната сигурност, Договарящите страни да имат закони, гарантиращи </w:t>
      </w:r>
      <w:r w:rsidR="00C60D3F">
        <w:t xml:space="preserve">правомощията </w:t>
      </w:r>
      <w:r>
        <w:t xml:space="preserve">на компетентните </w:t>
      </w:r>
      <w:r w:rsidR="00C60D3F">
        <w:t xml:space="preserve">национални </w:t>
      </w:r>
      <w:r>
        <w:t>органи от една страна да събират и съхраняват в регистрите си недостъпна за обществеността информация във връзка с физически лица и на второ място да използват тази информация, когато се прави оценка на пригодността на кандидатите за работа на позиции от значение за националната сигурност.</w:t>
      </w:r>
    </w:p>
    <w:p w14:paraId="15B8F5FD" w14:textId="49B8C7A7" w:rsidR="00F166C6" w:rsidRDefault="00052977" w:rsidP="00DE6894">
      <w:pPr>
        <w:pStyle w:val="JuPara"/>
      </w:pPr>
      <w:r>
        <w:t xml:space="preserve">Вярно е, че </w:t>
      </w:r>
      <w:r w:rsidR="005A63D5">
        <w:t xml:space="preserve">оспорваната </w:t>
      </w:r>
      <w:r>
        <w:t xml:space="preserve">намеса </w:t>
      </w:r>
      <w:r w:rsidR="00510D46">
        <w:t>има</w:t>
      </w:r>
      <w:r>
        <w:t xml:space="preserve"> неблагоприятно </w:t>
      </w:r>
      <w:r w:rsidR="00510D46">
        <w:t xml:space="preserve">въздействие върху </w:t>
      </w:r>
      <w:r>
        <w:t xml:space="preserve">законните интереси на </w:t>
      </w:r>
      <w:r w:rsidR="005A63D5">
        <w:t>г</w:t>
      </w:r>
      <w:r>
        <w:t xml:space="preserve">-н </w:t>
      </w:r>
      <w:r w:rsidR="005A63D5" w:rsidRPr="00052977">
        <w:rPr>
          <w:lang w:val="en-GB"/>
        </w:rPr>
        <w:t>Leander</w:t>
      </w:r>
      <w:r>
        <w:t xml:space="preserve"> чрез последиците, които има за неговите възможности за достъп до определени чувствителни длъжности в областта на </w:t>
      </w:r>
      <w:r w:rsidR="00510D46" w:rsidRPr="00E7143F">
        <w:t>държавната служба</w:t>
      </w:r>
      <w:r>
        <w:t>. От друга страна правото на достъп до държавн</w:t>
      </w:r>
      <w:r w:rsidR="006D4DC8">
        <w:t>а</w:t>
      </w:r>
      <w:r>
        <w:t xml:space="preserve"> служб</w:t>
      </w:r>
      <w:r w:rsidR="006D4DC8">
        <w:t>а</w:t>
      </w:r>
      <w:r>
        <w:t xml:space="preserve"> като такова не е залегнало в Конвенцията (вж</w:t>
      </w:r>
      <w:r w:rsidR="006D4DC8">
        <w:t>.</w:t>
      </w:r>
      <w:r>
        <w:t xml:space="preserve"> по-</w:t>
      </w:r>
      <w:r w:rsidR="006D4DC8">
        <w:t>конкретно</w:t>
      </w:r>
      <w:r>
        <w:t xml:space="preserve"> решението Kosiek от 28 август 1986 г., Серия A № 105, стр. 20, §§ 34-35) и освен тези последствия, намесата не представлява пречка за воденето на личен живот по </w:t>
      </w:r>
      <w:r w:rsidR="006D4DC8">
        <w:t xml:space="preserve">негов </w:t>
      </w:r>
      <w:r>
        <w:t>избор.</w:t>
      </w:r>
    </w:p>
    <w:p w14:paraId="73C19624" w14:textId="79C10743" w:rsidR="00F166C6" w:rsidRDefault="00052977" w:rsidP="00DE6894">
      <w:pPr>
        <w:pStyle w:val="JuPara"/>
      </w:pPr>
      <w:r>
        <w:t>При тези обстоятелства Съдът приема, че свободата на преценка, предоставена на държавата</w:t>
      </w:r>
      <w:r w:rsidR="006D4DC8">
        <w:t xml:space="preserve"> </w:t>
      </w:r>
      <w:r>
        <w:t>ответник при оценката на належащата обществена необходимост в конкретния случай и по-специално при избора на средствата за постигане на легитимната цел за защита на националната сигурност, е доста широка.</w:t>
      </w:r>
    </w:p>
    <w:p w14:paraId="64A9DBDC" w14:textId="0F880B4B" w:rsidR="00F166C6" w:rsidRDefault="00052977" w:rsidP="00DE6894">
      <w:pPr>
        <w:pStyle w:val="JuPara"/>
      </w:pPr>
      <w:r>
        <w:t>60. Въпреки това с оглед на риска, че система за тайно наблюдение за опазване на националната сигурност представлява подкопаване или дори унищожаване на демокрацията под предтекст, че я защитава, Съдът трябва да се убеди, че съществуват подходящи и ефективни гаранции срещу злоупотреба (вж</w:t>
      </w:r>
      <w:r w:rsidR="0042413F">
        <w:t>.</w:t>
      </w:r>
      <w:r>
        <w:t xml:space="preserve"> решение Klass &amp; Others от 6 септември 1978 г., серия A № 28, стр</w:t>
      </w:r>
      <w:r w:rsidR="0042413F">
        <w:t>.</w:t>
      </w:r>
      <w:r>
        <w:t xml:space="preserve"> 30-31, § 68).</w:t>
      </w:r>
    </w:p>
    <w:p w14:paraId="63647FA1" w14:textId="5B30326D" w:rsidR="00F166C6" w:rsidRDefault="00052977" w:rsidP="00DE6894">
      <w:pPr>
        <w:pStyle w:val="JuPara"/>
      </w:pPr>
      <w:r>
        <w:t>61. Жалбоподателят поддържа твърдението си, че такива гаранции не са му били предоставени от шведската система за контрол на персонала, най-вече защото му е била отказана възможност за оспорване верността на информацията, отнасяща се до него.</w:t>
      </w:r>
    </w:p>
    <w:p w14:paraId="2181353B" w14:textId="6F15303E" w:rsidR="00F166C6" w:rsidRDefault="00052977" w:rsidP="00DE6894">
      <w:pPr>
        <w:pStyle w:val="JuPara"/>
      </w:pPr>
      <w:r>
        <w:t xml:space="preserve">62. Правителството изтъква дванадесет различни защитни мерки, които по мнение на </w:t>
      </w:r>
      <w:r w:rsidR="00894FA3">
        <w:t>П</w:t>
      </w:r>
      <w:r>
        <w:t>равителството осигуряват адекватна защита, когато са взети заедно:</w:t>
      </w:r>
    </w:p>
    <w:p w14:paraId="74E3E7EE" w14:textId="69E66AA1" w:rsidR="00F166C6" w:rsidRDefault="00052977" w:rsidP="00DE6894">
      <w:pPr>
        <w:pStyle w:val="JuPara"/>
      </w:pPr>
      <w:r>
        <w:t>(i) съществуването на контрол на персонала като так</w:t>
      </w:r>
      <w:r w:rsidR="00894FA3">
        <w:t>ова</w:t>
      </w:r>
      <w:r>
        <w:t xml:space="preserve"> се прави публично достояние посредством Наредбата за контрол на персонала;</w:t>
      </w:r>
    </w:p>
    <w:p w14:paraId="66458AF2" w14:textId="601E4C31" w:rsidR="00F166C6" w:rsidRDefault="00052977" w:rsidP="00DE6894">
      <w:pPr>
        <w:pStyle w:val="JuPara"/>
      </w:pPr>
      <w:r>
        <w:t xml:space="preserve">(ii) съществува разделение на чувствителните </w:t>
      </w:r>
      <w:r w:rsidR="00894FA3">
        <w:t xml:space="preserve">по отношение на </w:t>
      </w:r>
      <w:r>
        <w:t xml:space="preserve">сигурността </w:t>
      </w:r>
      <w:r w:rsidR="00894FA3">
        <w:t>длъжности</w:t>
      </w:r>
      <w:r>
        <w:t xml:space="preserve"> </w:t>
      </w:r>
      <w:r w:rsidR="00894FA3">
        <w:t>в</w:t>
      </w:r>
      <w:r>
        <w:t xml:space="preserve"> различни класове на сигурност (вж</w:t>
      </w:r>
      <w:r w:rsidR="00A57678">
        <w:t>.</w:t>
      </w:r>
      <w:r>
        <w:t xml:space="preserve"> параграф 26 по-горе);</w:t>
      </w:r>
    </w:p>
    <w:p w14:paraId="14F05EED" w14:textId="7F7806C4" w:rsidR="00F166C6" w:rsidRDefault="00052977" w:rsidP="00DE6894">
      <w:pPr>
        <w:pStyle w:val="JuPara"/>
      </w:pPr>
      <w:r>
        <w:t>(iii) само подходяща информация може да бъде събирана и  предоставяна (вж</w:t>
      </w:r>
      <w:r w:rsidR="00A57678">
        <w:t>.</w:t>
      </w:r>
      <w:r>
        <w:t xml:space="preserve"> параграфи 18-20, 28 и 30 по-горе);</w:t>
      </w:r>
    </w:p>
    <w:p w14:paraId="64766AFC" w14:textId="41B4D6A1" w:rsidR="00F166C6" w:rsidRDefault="00052977" w:rsidP="00DE6894">
      <w:pPr>
        <w:pStyle w:val="JuPara"/>
      </w:pPr>
      <w:r>
        <w:lastRenderedPageBreak/>
        <w:t>(iv) искане за информация може да се прави само във връзка с лицето, което съответното ведомство възнамерява да назначи (вж</w:t>
      </w:r>
      <w:r w:rsidR="00A57678">
        <w:t>.</w:t>
      </w:r>
      <w:r>
        <w:t xml:space="preserve"> параграф 27 по-горе);</w:t>
      </w:r>
    </w:p>
    <w:p w14:paraId="2DF32AED" w14:textId="14C1EBFE" w:rsidR="00F166C6" w:rsidRDefault="00052977" w:rsidP="00DE6894">
      <w:pPr>
        <w:pStyle w:val="JuPara"/>
      </w:pPr>
      <w:r>
        <w:t xml:space="preserve">(v) </w:t>
      </w:r>
      <w:r w:rsidR="0048500D">
        <w:t>в</w:t>
      </w:r>
      <w:r>
        <w:t xml:space="preserve"> Националн</w:t>
      </w:r>
      <w:r w:rsidR="00501951">
        <w:t>а</w:t>
      </w:r>
      <w:r>
        <w:t>т</w:t>
      </w:r>
      <w:r w:rsidR="00501951">
        <w:t>а</w:t>
      </w:r>
      <w:r>
        <w:t xml:space="preserve"> полицейск</w:t>
      </w:r>
      <w:r w:rsidR="00501951">
        <w:t>а</w:t>
      </w:r>
      <w:r>
        <w:t xml:space="preserve"> </w:t>
      </w:r>
      <w:r w:rsidR="00501951">
        <w:t>служба</w:t>
      </w:r>
      <w:r>
        <w:t xml:space="preserve"> </w:t>
      </w:r>
      <w:r w:rsidR="0048500D">
        <w:t xml:space="preserve">членуват представители на парламента </w:t>
      </w:r>
      <w:r>
        <w:t>(вж</w:t>
      </w:r>
      <w:r w:rsidR="00A57678">
        <w:t>.</w:t>
      </w:r>
      <w:r>
        <w:t xml:space="preserve"> параграф 29 по-горе);</w:t>
      </w:r>
    </w:p>
    <w:p w14:paraId="64C296B8" w14:textId="4CBE0577" w:rsidR="00F166C6" w:rsidRDefault="00052977" w:rsidP="00DE6894">
      <w:pPr>
        <w:pStyle w:val="JuPara"/>
      </w:pPr>
      <w:r>
        <w:t>(vi) информацията може да бъде изпратена до въпросното лице; Правителството обаче признава, че никога не се е извършвала такава комуникация, поне в съответствие с действащите преди 1 октомври 1983 г. разпоредби (вж</w:t>
      </w:r>
      <w:r w:rsidR="0048500D">
        <w:t>.</w:t>
      </w:r>
      <w:r>
        <w:t xml:space="preserve"> параграф 31 по-горе);</w:t>
      </w:r>
    </w:p>
    <w:p w14:paraId="181CFBC5" w14:textId="7CD7581D" w:rsidR="00F166C6" w:rsidRDefault="00052977" w:rsidP="00DE6894">
      <w:pPr>
        <w:pStyle w:val="JuPara"/>
      </w:pPr>
      <w:r>
        <w:t>(vii) решението дали да се назначи или не въпросното лице зависи от запитващия орган, а не от Националн</w:t>
      </w:r>
      <w:r w:rsidR="00765410">
        <w:t>а</w:t>
      </w:r>
      <w:r>
        <w:t>т</w:t>
      </w:r>
      <w:r w:rsidR="00765410">
        <w:t>а</w:t>
      </w:r>
      <w:r>
        <w:t xml:space="preserve"> полицейск</w:t>
      </w:r>
      <w:r w:rsidR="00765410">
        <w:t>а</w:t>
      </w:r>
      <w:r>
        <w:t xml:space="preserve"> </w:t>
      </w:r>
      <w:r w:rsidR="00765410">
        <w:t>служба</w:t>
      </w:r>
      <w:r>
        <w:t xml:space="preserve"> (вж</w:t>
      </w:r>
      <w:r w:rsidR="0048500D">
        <w:t>.</w:t>
      </w:r>
      <w:r>
        <w:t xml:space="preserve"> параграф 34 по-горе);</w:t>
      </w:r>
    </w:p>
    <w:p w14:paraId="2AF36FC3" w14:textId="2E0503A6" w:rsidR="00F166C6" w:rsidRDefault="00052977" w:rsidP="00DE6894">
      <w:pPr>
        <w:pStyle w:val="JuPara"/>
      </w:pPr>
      <w:r>
        <w:t>(viii) това решение може да бъде обжалвано пред Правителството (вж</w:t>
      </w:r>
      <w:r w:rsidR="0048500D">
        <w:t>.</w:t>
      </w:r>
      <w:r>
        <w:t xml:space="preserve"> параграф 16 по-горе);</w:t>
      </w:r>
    </w:p>
    <w:p w14:paraId="58135259" w14:textId="793985E5" w:rsidR="00F166C6" w:rsidRDefault="00052977" w:rsidP="00DE6894">
      <w:pPr>
        <w:pStyle w:val="JuPara"/>
      </w:pPr>
      <w:r>
        <w:t xml:space="preserve">(ix)  </w:t>
      </w:r>
      <w:r w:rsidR="0048500D">
        <w:t>надзора</w:t>
      </w:r>
      <w:r>
        <w:t xml:space="preserve">, осъществяван от </w:t>
      </w:r>
      <w:r w:rsidR="0048500D">
        <w:t>м</w:t>
      </w:r>
      <w:r>
        <w:t xml:space="preserve">инистъра на </w:t>
      </w:r>
      <w:r w:rsidR="0048500D">
        <w:t>п</w:t>
      </w:r>
      <w:r>
        <w:t>равосъдието (вж</w:t>
      </w:r>
      <w:r w:rsidR="0048500D">
        <w:t>.</w:t>
      </w:r>
      <w:r>
        <w:t xml:space="preserve"> параграф 35 по-горе);</w:t>
      </w:r>
    </w:p>
    <w:p w14:paraId="784AF73F" w14:textId="1C6EEDA5" w:rsidR="00F166C6" w:rsidRDefault="00052977" w:rsidP="00DE6894">
      <w:pPr>
        <w:pStyle w:val="JuPara"/>
      </w:pPr>
      <w:r>
        <w:t>(x) на</w:t>
      </w:r>
      <w:r w:rsidR="00F020B6">
        <w:t>дзора</w:t>
      </w:r>
      <w:r>
        <w:t xml:space="preserve">, осъществяван от </w:t>
      </w:r>
      <w:r w:rsidR="00F020B6">
        <w:t>к</w:t>
      </w:r>
      <w:r>
        <w:t>анцлера на правосъдието (вж</w:t>
      </w:r>
      <w:r w:rsidR="00F020B6">
        <w:t>.</w:t>
      </w:r>
      <w:r>
        <w:t xml:space="preserve"> параграфи 36-37 по-горе);</w:t>
      </w:r>
    </w:p>
    <w:p w14:paraId="6EFC20B3" w14:textId="50748E3F" w:rsidR="00F166C6" w:rsidRDefault="00052977" w:rsidP="00DE6894">
      <w:pPr>
        <w:pStyle w:val="JuPara"/>
      </w:pPr>
      <w:r>
        <w:t>(xi) на</w:t>
      </w:r>
      <w:r w:rsidR="00F020B6">
        <w:t>дзора</w:t>
      </w:r>
      <w:r>
        <w:t>, осъществяван от парламентарния омбудсман (вж</w:t>
      </w:r>
      <w:r w:rsidR="00F020B6">
        <w:t>.</w:t>
      </w:r>
      <w:r>
        <w:t xml:space="preserve"> параграфи 38-39 по-горе);</w:t>
      </w:r>
    </w:p>
    <w:p w14:paraId="597F53C2" w14:textId="155B8D4E" w:rsidR="00F166C6" w:rsidRDefault="00052977" w:rsidP="00DE6894">
      <w:pPr>
        <w:pStyle w:val="JuPara"/>
      </w:pPr>
      <w:r>
        <w:t>(xii) на</w:t>
      </w:r>
      <w:r w:rsidR="00F020B6">
        <w:t>дзора</w:t>
      </w:r>
      <w:r>
        <w:t xml:space="preserve">, осъществяван от </w:t>
      </w:r>
      <w:r w:rsidR="00F020B6">
        <w:t>п</w:t>
      </w:r>
      <w:r>
        <w:t xml:space="preserve">арламентарната </w:t>
      </w:r>
      <w:r w:rsidR="00F020B6">
        <w:t>к</w:t>
      </w:r>
      <w:r>
        <w:t xml:space="preserve">омисия по </w:t>
      </w:r>
      <w:r w:rsidR="00F020B6">
        <w:t>п</w:t>
      </w:r>
      <w:r>
        <w:t>равосъдие (вж</w:t>
      </w:r>
      <w:r w:rsidR="00F020B6">
        <w:t>.</w:t>
      </w:r>
      <w:r>
        <w:t xml:space="preserve"> параграф 40 по-горе).</w:t>
      </w:r>
    </w:p>
    <w:p w14:paraId="04BD2680" w14:textId="14563D62" w:rsidR="00F166C6" w:rsidRDefault="00052977" w:rsidP="00DE6894">
      <w:pPr>
        <w:pStyle w:val="JuPara"/>
      </w:pPr>
      <w:r>
        <w:t>63. На първо място Съдът отбелязва, че някои от тези гаранции са без значение в конкретния случай, тъй като, например, никога не е имало решение за назначаване на работа, подлежащо на обжалване (вж</w:t>
      </w:r>
      <w:r w:rsidR="00F020B6">
        <w:t>.</w:t>
      </w:r>
      <w:r>
        <w:t xml:space="preserve"> параграфи 11 и 16 по-горе).</w:t>
      </w:r>
    </w:p>
    <w:p w14:paraId="677ABAFD" w14:textId="43727336" w:rsidR="00F166C6" w:rsidRDefault="00052977" w:rsidP="00DE6894">
      <w:pPr>
        <w:pStyle w:val="JuPara"/>
      </w:pPr>
      <w:r>
        <w:t>64. Наредбата за контрол на персонала съдържа редица разпоредби, насочени към намаляване на ефектите от процедурата за контрол на персонала до неизбеж</w:t>
      </w:r>
      <w:r w:rsidR="00F020B6">
        <w:t>е</w:t>
      </w:r>
      <w:r>
        <w:t>н минимум (вж</w:t>
      </w:r>
      <w:r w:rsidR="00F020B6">
        <w:t>.</w:t>
      </w:r>
      <w:r>
        <w:t xml:space="preserve"> по-</w:t>
      </w:r>
      <w:r w:rsidR="00F020B6">
        <w:t xml:space="preserve">конкретно </w:t>
      </w:r>
      <w:r>
        <w:t xml:space="preserve">параграфи 54-55 и позиции (ii)-(iv) </w:t>
      </w:r>
      <w:r w:rsidR="00F020B6">
        <w:t xml:space="preserve">в </w:t>
      </w:r>
      <w:r>
        <w:t xml:space="preserve">параграф 62 по-горе). Освен това използването на информацията от секретния полицейски регистър в </w:t>
      </w:r>
      <w:r w:rsidR="00800F73">
        <w:t>области извън контрола на персонала</w:t>
      </w:r>
      <w:r>
        <w:t xml:space="preserve"> е ограничено като практика до </w:t>
      </w:r>
      <w:r w:rsidR="00800F73">
        <w:t xml:space="preserve">дела </w:t>
      </w:r>
      <w:r>
        <w:t xml:space="preserve">на </w:t>
      </w:r>
      <w:r w:rsidR="00800F73">
        <w:t xml:space="preserve">държавното обвинение </w:t>
      </w:r>
      <w:r>
        <w:t>и дела, свързани с получаването на шведско гражданство (вж</w:t>
      </w:r>
      <w:r w:rsidR="00800F73">
        <w:t>.</w:t>
      </w:r>
      <w:r>
        <w:t xml:space="preserve"> параграф 22 по-горе).</w:t>
      </w:r>
    </w:p>
    <w:p w14:paraId="6A64687B" w14:textId="62450A7B" w:rsidR="00F166C6" w:rsidRDefault="00052977" w:rsidP="00DE6894">
      <w:pPr>
        <w:pStyle w:val="JuPara"/>
      </w:pPr>
      <w:r>
        <w:t xml:space="preserve">Надзорът </w:t>
      </w:r>
      <w:r w:rsidR="00800F73">
        <w:t xml:space="preserve">върху </w:t>
      </w:r>
      <w:r>
        <w:t xml:space="preserve">правилното прилагане на системата, като се оставят настрана упражняваните от самото </w:t>
      </w:r>
      <w:r w:rsidR="00800F73">
        <w:t>П</w:t>
      </w:r>
      <w:r>
        <w:t>равителство контролни дейности, е възложен както на парламент</w:t>
      </w:r>
      <w:r w:rsidR="00800F73">
        <w:t>а</w:t>
      </w:r>
      <w:r>
        <w:t>, така и на независими институции (вж</w:t>
      </w:r>
      <w:r w:rsidR="00800F73">
        <w:t xml:space="preserve">. </w:t>
      </w:r>
      <w:r>
        <w:t>параграфи 35-40 по-горе).</w:t>
      </w:r>
    </w:p>
    <w:p w14:paraId="29091818" w14:textId="5E9671D7" w:rsidR="00F166C6" w:rsidRDefault="00052977" w:rsidP="00DE6894">
      <w:pPr>
        <w:pStyle w:val="JuPara"/>
      </w:pPr>
      <w:r>
        <w:t xml:space="preserve">65. Съдът придава особено значение на </w:t>
      </w:r>
      <w:r w:rsidR="00D44ED9">
        <w:t xml:space="preserve">присъствието </w:t>
      </w:r>
      <w:r>
        <w:t xml:space="preserve">на парламентаристи </w:t>
      </w:r>
      <w:r w:rsidR="00D44ED9">
        <w:t>в състава на</w:t>
      </w:r>
      <w:r>
        <w:t xml:space="preserve"> Националн</w:t>
      </w:r>
      <w:r w:rsidR="00765410">
        <w:t>а</w:t>
      </w:r>
      <w:r>
        <w:t>т</w:t>
      </w:r>
      <w:r w:rsidR="00765410">
        <w:t>а</w:t>
      </w:r>
      <w:r>
        <w:t xml:space="preserve"> полицейск</w:t>
      </w:r>
      <w:r w:rsidR="00765410">
        <w:t>а</w:t>
      </w:r>
      <w:r>
        <w:t xml:space="preserve"> </w:t>
      </w:r>
      <w:r w:rsidR="00765410">
        <w:t>служба</w:t>
      </w:r>
      <w:r>
        <w:t xml:space="preserve"> и на на</w:t>
      </w:r>
      <w:r w:rsidR="00D44ED9">
        <w:t>дзора</w:t>
      </w:r>
      <w:r>
        <w:t>, осъществ</w:t>
      </w:r>
      <w:r w:rsidR="00D44ED9">
        <w:t>яван</w:t>
      </w:r>
      <w:r>
        <w:t xml:space="preserve"> от </w:t>
      </w:r>
      <w:r w:rsidR="00D44ED9">
        <w:t>к</w:t>
      </w:r>
      <w:r>
        <w:t xml:space="preserve">анцлера на правосъдието и парламентарния омбудсман, както и </w:t>
      </w:r>
      <w:r w:rsidR="00D44ED9">
        <w:t>от п</w:t>
      </w:r>
      <w:r>
        <w:t>арламентарната комисия по правосъдие (вж</w:t>
      </w:r>
      <w:r w:rsidR="00D44ED9">
        <w:t>.</w:t>
      </w:r>
      <w:r>
        <w:t xml:space="preserve"> параграф 62 по-горе, позиции (v), (x), (xi) и (xii)).</w:t>
      </w:r>
    </w:p>
    <w:p w14:paraId="5CEE094A" w14:textId="2FAFF053" w:rsidR="00F166C6" w:rsidRDefault="00052977" w:rsidP="00DE6894">
      <w:pPr>
        <w:pStyle w:val="JuPara"/>
      </w:pPr>
      <w:r>
        <w:lastRenderedPageBreak/>
        <w:t>Парламентарните членове на полицейск</w:t>
      </w:r>
      <w:r w:rsidR="00765410">
        <w:t>ата</w:t>
      </w:r>
      <w:r>
        <w:t xml:space="preserve"> </w:t>
      </w:r>
      <w:r w:rsidR="00765410">
        <w:t>служба</w:t>
      </w:r>
      <w:r>
        <w:t>, които включват членове на опозицията (вж</w:t>
      </w:r>
      <w:r w:rsidR="00993D00">
        <w:t>.</w:t>
      </w:r>
      <w:r>
        <w:t xml:space="preserve"> параграф 29 по-горе), участват във всички решения за това дали информацията да бъде предоставена на запитващия орган или не. По-специално на всеки от тях са дадени правомощия за право на вето, упражняването на което автоматично предотвратява предоставянето на информацията от полицейск</w:t>
      </w:r>
      <w:r w:rsidR="00765410">
        <w:t>ата</w:t>
      </w:r>
      <w:r>
        <w:t xml:space="preserve"> </w:t>
      </w:r>
      <w:r w:rsidR="00765410">
        <w:t>служба</w:t>
      </w:r>
      <w:r>
        <w:t xml:space="preserve">. В такъв случай решение за предоставяне на информация може да бъде взето единствено от самото </w:t>
      </w:r>
      <w:r w:rsidR="00993D00">
        <w:t>П</w:t>
      </w:r>
      <w:r>
        <w:t>равителство</w:t>
      </w:r>
      <w:r w:rsidR="00993D00">
        <w:t>,</w:t>
      </w:r>
      <w:r>
        <w:t xml:space="preserve"> и то само ако въпросът е бил отнесен до тях чрез комисаря на националната полиция или по молба на някой от парламентаристите (вж</w:t>
      </w:r>
      <w:r w:rsidR="00993D00">
        <w:t>.</w:t>
      </w:r>
      <w:r>
        <w:t xml:space="preserve"> параграф 29 по-горе). Този пряк и редовен контрол върху най-важния аспект на регистъра </w:t>
      </w:r>
      <w:r w:rsidR="00A947FB">
        <w:t>–</w:t>
      </w:r>
      <w:r>
        <w:t xml:space="preserve"> предоставянето на информация </w:t>
      </w:r>
      <w:r w:rsidR="00A947FB">
        <w:t>–</w:t>
      </w:r>
      <w:r>
        <w:t xml:space="preserve"> осигурява важна предпазна мярка срещу злоупотреби.</w:t>
      </w:r>
    </w:p>
    <w:p w14:paraId="32E73B0B" w14:textId="574CD6AF" w:rsidR="00F166C6" w:rsidRDefault="00052977" w:rsidP="00DE6894">
      <w:pPr>
        <w:pStyle w:val="JuPara"/>
      </w:pPr>
      <w:r>
        <w:t xml:space="preserve">В допълнение </w:t>
      </w:r>
      <w:r w:rsidR="00A947FB">
        <w:t xml:space="preserve">към </w:t>
      </w:r>
      <w:r>
        <w:t xml:space="preserve">това се осъществява контрол от </w:t>
      </w:r>
      <w:r w:rsidR="00A947FB">
        <w:t>п</w:t>
      </w:r>
      <w:r>
        <w:t xml:space="preserve">арламентарната </w:t>
      </w:r>
      <w:r w:rsidR="00A947FB">
        <w:t>к</w:t>
      </w:r>
      <w:r>
        <w:t xml:space="preserve">омисия по </w:t>
      </w:r>
      <w:r w:rsidR="00A947FB">
        <w:t>п</w:t>
      </w:r>
      <w:r>
        <w:t>равосъдие (вж</w:t>
      </w:r>
      <w:r w:rsidR="00A947FB">
        <w:t>.</w:t>
      </w:r>
      <w:r>
        <w:t xml:space="preserve"> параграф 40 по-горе).</w:t>
      </w:r>
    </w:p>
    <w:p w14:paraId="6BD0E2B2" w14:textId="6B8BABF6" w:rsidR="00F166C6" w:rsidRDefault="00052977" w:rsidP="00DE6894">
      <w:pPr>
        <w:pStyle w:val="JuPara"/>
      </w:pPr>
      <w:r>
        <w:t>Надзорът, осъществяван от парламентарния омбудсман</w:t>
      </w:r>
      <w:r w:rsidR="00A947FB">
        <w:t>,</w:t>
      </w:r>
      <w:r>
        <w:t xml:space="preserve"> представлява </w:t>
      </w:r>
      <w:r w:rsidR="00A947FB">
        <w:t xml:space="preserve">допълнителна </w:t>
      </w:r>
      <w:r>
        <w:t xml:space="preserve">значителна гаранция срещу злоупотреби, особено в случаите, когато отделни физически лица </w:t>
      </w:r>
      <w:r w:rsidR="00A947FB">
        <w:t>считат</w:t>
      </w:r>
      <w:r>
        <w:t>, че техните права и свободи са накърнени (в</w:t>
      </w:r>
      <w:r w:rsidR="00A947FB">
        <w:t>ж.</w:t>
      </w:r>
      <w:r>
        <w:t xml:space="preserve"> параграфи 38-39 по-горе).</w:t>
      </w:r>
    </w:p>
    <w:p w14:paraId="4795AE5D" w14:textId="7F437EF6" w:rsidR="00F166C6" w:rsidRDefault="00052977" w:rsidP="00DE6894">
      <w:pPr>
        <w:pStyle w:val="JuPara"/>
      </w:pPr>
      <w:r>
        <w:t>Що се отнася до канцлера на правосъдието, може да се каже, че по някои въпроси той е най-висо</w:t>
      </w:r>
      <w:r w:rsidR="00F72A78">
        <w:t>копоставеният</w:t>
      </w:r>
      <w:r>
        <w:t xml:space="preserve"> юридически съветник на </w:t>
      </w:r>
      <w:r w:rsidR="00F72A78">
        <w:t>П</w:t>
      </w:r>
      <w:r>
        <w:t>равителството. Въпреки това шведския</w:t>
      </w:r>
      <w:r w:rsidR="00F72A78">
        <w:t>т</w:t>
      </w:r>
      <w:r>
        <w:t xml:space="preserve"> парламент е органът, който му </w:t>
      </w:r>
      <w:r w:rsidR="00F72A78">
        <w:t xml:space="preserve">е </w:t>
      </w:r>
      <w:r>
        <w:t>предостав</w:t>
      </w:r>
      <w:r w:rsidR="00F72A78">
        <w:t>ил</w:t>
      </w:r>
      <w:r>
        <w:t xml:space="preserve"> мандат да упражнява надзор, наред с другите неща, върху функционирането на системата за контрол на персонала. Така той </w:t>
      </w:r>
      <w:r w:rsidR="00F72A78">
        <w:t xml:space="preserve">до голяма степен </w:t>
      </w:r>
      <w:r>
        <w:t xml:space="preserve">действа по същия начин, както и </w:t>
      </w:r>
      <w:r w:rsidR="00F72A78">
        <w:t>о</w:t>
      </w:r>
      <w:r>
        <w:t>мбудсмана</w:t>
      </w:r>
      <w:r w:rsidR="00F72A78">
        <w:t>,</w:t>
      </w:r>
      <w:r>
        <w:t xml:space="preserve"> и поне на практика е независим от Правителството (вж</w:t>
      </w:r>
      <w:r w:rsidR="00F72A78">
        <w:t>.</w:t>
      </w:r>
      <w:r>
        <w:t xml:space="preserve"> параграфи 36-37 по-горе).</w:t>
      </w:r>
    </w:p>
    <w:p w14:paraId="544F0E9C" w14:textId="5112C25C" w:rsidR="00F166C6" w:rsidRDefault="00052977" w:rsidP="00DE6894">
      <w:pPr>
        <w:pStyle w:val="JuPara"/>
      </w:pPr>
      <w:r>
        <w:t xml:space="preserve">66. Фактът, че информацията, </w:t>
      </w:r>
      <w:r w:rsidR="00F72A78">
        <w:t>разгласена пред</w:t>
      </w:r>
      <w:r>
        <w:t xml:space="preserve"> военните власти</w:t>
      </w:r>
      <w:r w:rsidR="00F72A78">
        <w:t>,</w:t>
      </w:r>
      <w:r>
        <w:t xml:space="preserve"> не е съобщена на </w:t>
      </w:r>
      <w:r w:rsidR="00F72A78">
        <w:t>г</w:t>
      </w:r>
      <w:r>
        <w:t xml:space="preserve">-н </w:t>
      </w:r>
      <w:r w:rsidR="00F72A78" w:rsidRPr="00052977">
        <w:rPr>
          <w:lang w:val="en-GB"/>
        </w:rPr>
        <w:t>Leander</w:t>
      </w:r>
      <w:r>
        <w:t xml:space="preserve"> не може сам по себе си да бъде основание за заключението, че намесата не е била </w:t>
      </w:r>
      <w:r w:rsidR="00F72A78">
        <w:t>„</w:t>
      </w:r>
      <w:r>
        <w:t>необходима в едно демократично общество в интерес на националната сигурност</w:t>
      </w:r>
      <w:r w:rsidR="00E00166">
        <w:t>“</w:t>
      </w:r>
      <w:r>
        <w:t>, тъй като точно липсата на такава информация може поне частично да гарантира ефикасността на процедурата за контрол на персонала (вж</w:t>
      </w:r>
      <w:r w:rsidR="00E00166">
        <w:t>.,</w:t>
      </w:r>
      <w:r>
        <w:t xml:space="preserve"> </w:t>
      </w:r>
      <w:r w:rsidR="00E00166" w:rsidRPr="00052977">
        <w:rPr>
          <w:lang w:val="en-GB"/>
        </w:rPr>
        <w:t>mutatis</w:t>
      </w:r>
      <w:r w:rsidR="00E00166" w:rsidRPr="00E7143F">
        <w:t xml:space="preserve"> </w:t>
      </w:r>
      <w:r w:rsidR="00E00166" w:rsidRPr="00052977">
        <w:rPr>
          <w:lang w:val="en-GB"/>
        </w:rPr>
        <w:t>mutandis</w:t>
      </w:r>
      <w:r>
        <w:t>, гореспоменатото решение Klass and Others, Серия A № 28, стр. 27, § 58).</w:t>
      </w:r>
    </w:p>
    <w:p w14:paraId="77F054EE" w14:textId="1E3CE74B" w:rsidR="00F166C6" w:rsidRDefault="00052977" w:rsidP="00DE6894">
      <w:pPr>
        <w:pStyle w:val="JuPara"/>
      </w:pPr>
      <w:r>
        <w:t xml:space="preserve">Съдът отбелязва обаче, че различни органи провеждат консултации </w:t>
      </w:r>
      <w:r w:rsidR="00DC58DC">
        <w:t xml:space="preserve">преди </w:t>
      </w:r>
      <w:r>
        <w:t>изда</w:t>
      </w:r>
      <w:r w:rsidR="00DC58DC">
        <w:t>ван</w:t>
      </w:r>
      <w:r>
        <w:t>ето на Наредбата от 1969 г., включително от страна на канцлера на правосъдието и парламентарния омбудсман, които смятат, че е желателно правилото за предаването на информацията към засегнатото лице, което се съдържа в раздел 13 от Наредбата</w:t>
      </w:r>
      <w:r w:rsidR="00DC58DC">
        <w:t>,</w:t>
      </w:r>
      <w:r>
        <w:t xml:space="preserve"> да се прилага ефективно, доколкото това не застрашава целта на контрола (вж</w:t>
      </w:r>
      <w:r w:rsidR="00DC58DC">
        <w:t>.</w:t>
      </w:r>
      <w:r>
        <w:t xml:space="preserve"> параграф 31 по-горе).</w:t>
      </w:r>
    </w:p>
    <w:p w14:paraId="59F71BA1" w14:textId="3839C7E7" w:rsidR="00F166C6" w:rsidRDefault="00052977" w:rsidP="00DE6894">
      <w:pPr>
        <w:pStyle w:val="JuPara"/>
      </w:pPr>
      <w:r>
        <w:t>67. Така Съдът, подобно на Комисията, стига до извода, че предпазните мерки, съдържащи се в шведската система за управление на персонала, отговарят на изискванията на параграф 2 от член 8 (чл. 8-</w:t>
      </w:r>
      <w:r>
        <w:lastRenderedPageBreak/>
        <w:t>2). Отчитайки широката свобода на преценка, с която разполага, държавата</w:t>
      </w:r>
      <w:r w:rsidR="00DC58DC">
        <w:t xml:space="preserve"> </w:t>
      </w:r>
      <w:r>
        <w:t xml:space="preserve">ответник е имала право да приеме, че в конкретния случай интересите на националната сигурност надделяват над индивидуалните интереси на </w:t>
      </w:r>
      <w:r w:rsidR="00DC58DC">
        <w:t>ж</w:t>
      </w:r>
      <w:r>
        <w:t>албоподателя (вж</w:t>
      </w:r>
      <w:r w:rsidR="00DC58DC">
        <w:t>.</w:t>
      </w:r>
      <w:r>
        <w:t xml:space="preserve"> параграф 59 по-горе). Следователно не може да се каже, че намесата, на която е бил подложен </w:t>
      </w:r>
      <w:r w:rsidR="00DC58DC">
        <w:t>г</w:t>
      </w:r>
      <w:r>
        <w:t xml:space="preserve">-н </w:t>
      </w:r>
      <w:r w:rsidR="00DC58DC" w:rsidRPr="00052977">
        <w:rPr>
          <w:lang w:val="en-GB"/>
        </w:rPr>
        <w:t>Leander</w:t>
      </w:r>
      <w:r>
        <w:t>, е била несъразмерна на преследваната легитимна цел.</w:t>
      </w:r>
    </w:p>
    <w:p w14:paraId="77EBE25A" w14:textId="77777777" w:rsidR="00F166C6" w:rsidRDefault="00052977" w:rsidP="00E830BD">
      <w:pPr>
        <w:pStyle w:val="JuH1"/>
      </w:pPr>
      <w:r>
        <w:t>4. Заключение</w:t>
      </w:r>
    </w:p>
    <w:p w14:paraId="2F5781FE" w14:textId="1D582F3C" w:rsidR="00F166C6" w:rsidRDefault="00052977" w:rsidP="003126F5">
      <w:pPr>
        <w:pStyle w:val="JuPara"/>
      </w:pPr>
      <w:r>
        <w:t xml:space="preserve">68. Следователно няма нарушение на </w:t>
      </w:r>
      <w:r w:rsidR="00DC58DC">
        <w:t>ч</w:t>
      </w:r>
      <w:r>
        <w:t>лен 8 (</w:t>
      </w:r>
      <w:r w:rsidR="00DC58DC">
        <w:t>ч</w:t>
      </w:r>
      <w:r>
        <w:t>л. 8).</w:t>
      </w:r>
    </w:p>
    <w:p w14:paraId="4B22CB4F" w14:textId="7CF12482" w:rsidR="00F166C6" w:rsidRDefault="00052977" w:rsidP="003126F5">
      <w:pPr>
        <w:pStyle w:val="JuHIRoman"/>
      </w:pPr>
      <w:r>
        <w:t>II. ТВЪРДЯ</w:t>
      </w:r>
      <w:r w:rsidR="00BB1975">
        <w:t>НО</w:t>
      </w:r>
      <w:r>
        <w:t xml:space="preserve"> НАРУШ</w:t>
      </w:r>
      <w:r w:rsidR="00BB1975">
        <w:t>Е</w:t>
      </w:r>
      <w:r>
        <w:t>Н</w:t>
      </w:r>
      <w:r w:rsidR="00BB1975">
        <w:t>И</w:t>
      </w:r>
      <w:r>
        <w:t>Е НА ЧЛЕН 10 (</w:t>
      </w:r>
      <w:r w:rsidR="00BB1975">
        <w:t>ч</w:t>
      </w:r>
      <w:r>
        <w:t>л. 10)</w:t>
      </w:r>
    </w:p>
    <w:p w14:paraId="10DE6DF8" w14:textId="0D891CFF" w:rsidR="00F166C6" w:rsidRDefault="00052977" w:rsidP="003126F5">
      <w:pPr>
        <w:pStyle w:val="JuPara"/>
      </w:pPr>
      <w:r>
        <w:t xml:space="preserve">69. Жалбоподателят </w:t>
      </w:r>
      <w:r w:rsidR="00BB1975">
        <w:t xml:space="preserve">твърди </w:t>
      </w:r>
      <w:r>
        <w:t>още, че същите факти, на които се основава твърд</w:t>
      </w:r>
      <w:r w:rsidR="00BB1975">
        <w:t>яно</w:t>
      </w:r>
      <w:r>
        <w:t>то</w:t>
      </w:r>
      <w:r w:rsidR="00BB1975">
        <w:t xml:space="preserve"> </w:t>
      </w:r>
      <w:r>
        <w:t xml:space="preserve">нарушение на </w:t>
      </w:r>
      <w:r w:rsidR="00BB1975">
        <w:t>ч</w:t>
      </w:r>
      <w:r>
        <w:t>лен 8 (</w:t>
      </w:r>
      <w:r w:rsidR="00BB1975">
        <w:t>ч</w:t>
      </w:r>
      <w:r>
        <w:t>л. 8)</w:t>
      </w:r>
      <w:r w:rsidR="00BB1975">
        <w:t>,</w:t>
      </w:r>
      <w:r>
        <w:t xml:space="preserve"> също дава</w:t>
      </w:r>
      <w:r w:rsidR="00BB1975">
        <w:t>т</w:t>
      </w:r>
      <w:r>
        <w:t xml:space="preserve"> повод за нарушение на </w:t>
      </w:r>
      <w:r w:rsidR="00BB1975">
        <w:t>ч</w:t>
      </w:r>
      <w:r>
        <w:t>лен 10 (</w:t>
      </w:r>
      <w:r w:rsidR="00BB1975">
        <w:t>ч</w:t>
      </w:r>
      <w:r>
        <w:t>л. 10), който гласи:</w:t>
      </w:r>
    </w:p>
    <w:p w14:paraId="402D7585" w14:textId="60FC8100" w:rsidR="00F166C6" w:rsidRDefault="00BB1975" w:rsidP="003126F5">
      <w:pPr>
        <w:pStyle w:val="JuQuot"/>
      </w:pPr>
      <w:r>
        <w:t>„</w:t>
      </w:r>
      <w:r w:rsidR="00052977">
        <w:t>1. Βсеки има право на свобода на изразяване</w:t>
      </w:r>
      <w:r w:rsidR="0000596C" w:rsidRPr="00E7143F">
        <w:t>то на мнения</w:t>
      </w:r>
      <w:r w:rsidR="00052977">
        <w:t xml:space="preserve">. Това право включва свободата на всеки да отстоява </w:t>
      </w:r>
      <w:r w:rsidR="0000596C">
        <w:t xml:space="preserve">своето </w:t>
      </w:r>
      <w:r w:rsidR="00052977">
        <w:t xml:space="preserve">мнение, да получава и да разпространява информация и идеи без намеса на държавните власти и независимо от </w:t>
      </w:r>
      <w:r w:rsidR="0000596C">
        <w:t xml:space="preserve">държавните </w:t>
      </w:r>
      <w:r w:rsidR="00052977">
        <w:t xml:space="preserve">граници. Този член не забранява държавите да </w:t>
      </w:r>
      <w:r w:rsidR="0000596C">
        <w:t xml:space="preserve">подлагат на </w:t>
      </w:r>
      <w:r w:rsidR="00052977">
        <w:t xml:space="preserve">разрешителен режим за радио- и телевизионните </w:t>
      </w:r>
      <w:r w:rsidR="0000596C">
        <w:t xml:space="preserve">копмании </w:t>
      </w:r>
      <w:r w:rsidR="00052977">
        <w:t>и</w:t>
      </w:r>
      <w:r w:rsidR="0000596C">
        <w:t xml:space="preserve"> производителите на </w:t>
      </w:r>
      <w:r w:rsidR="00052977">
        <w:t>кинематографичн</w:t>
      </w:r>
      <w:r w:rsidR="0000596C">
        <w:t>а</w:t>
      </w:r>
      <w:r w:rsidR="00052977">
        <w:t xml:space="preserve"> продукции.</w:t>
      </w:r>
    </w:p>
    <w:p w14:paraId="2B025286" w14:textId="00EFADF5" w:rsidR="00F166C6" w:rsidRDefault="00052977" w:rsidP="003126F5">
      <w:pPr>
        <w:pStyle w:val="JuQuot"/>
      </w:pPr>
      <w:r>
        <w:t xml:space="preserve">2.  Упражняването на тези свободи, доколкото е съпроводено </w:t>
      </w:r>
      <w:r w:rsidR="0000596C">
        <w:t>със</w:t>
      </w:r>
      <w:r>
        <w:t xml:space="preserve"> задължения и отговорности, може да бъде обусловено от процедури, условия, ограничения или санкции, които са предвидени от закона и са необходими в едно демократично общество в интерес на националната </w:t>
      </w:r>
      <w:r w:rsidR="00A37FBD">
        <w:t xml:space="preserve">и обществената </w:t>
      </w:r>
      <w:r>
        <w:t>сигурност и на териториалната цялост, за предотвратяване</w:t>
      </w:r>
      <w:r w:rsidR="00A37FBD">
        <w:t>то</w:t>
      </w:r>
      <w:r>
        <w:t xml:space="preserve"> на безредици или престъпления, за защита</w:t>
      </w:r>
      <w:r w:rsidR="00A37FBD">
        <w:t>та</w:t>
      </w:r>
      <w:r>
        <w:t xml:space="preserve"> на здравето и морала, </w:t>
      </w:r>
      <w:r w:rsidR="00A37FBD">
        <w:t>както и</w:t>
      </w:r>
      <w:r>
        <w:t xml:space="preserve"> на репутацията или правата на другите, за предотвратяване</w:t>
      </w:r>
      <w:r w:rsidR="00A37FBD">
        <w:t xml:space="preserve"> разкриването на информация, получена доверително,</w:t>
      </w:r>
      <w:r>
        <w:t xml:space="preserve"> или за </w:t>
      </w:r>
      <w:r w:rsidR="00A37FBD">
        <w:t xml:space="preserve">гарантиране </w:t>
      </w:r>
      <w:r>
        <w:t>авторитета и безпристрастността на правосъдието.</w:t>
      </w:r>
      <w:r w:rsidR="00A37FBD">
        <w:t>“</w:t>
      </w:r>
    </w:p>
    <w:p w14:paraId="1324A50A" w14:textId="57E3FB31" w:rsidR="00F166C6" w:rsidRDefault="00052977" w:rsidP="0027720E">
      <w:pPr>
        <w:pStyle w:val="JuPara"/>
      </w:pPr>
      <w:r>
        <w:t xml:space="preserve">70. Комисията </w:t>
      </w:r>
      <w:r w:rsidR="00393EEF">
        <w:t>констатира</w:t>
      </w:r>
      <w:r>
        <w:t xml:space="preserve">, че претенциите на жалбоподателя не пораждат отделни въпроси по </w:t>
      </w:r>
      <w:r w:rsidR="00393EEF">
        <w:t>ч</w:t>
      </w:r>
      <w:r>
        <w:t>лен 10 (</w:t>
      </w:r>
      <w:r w:rsidR="00393EEF">
        <w:t>ч</w:t>
      </w:r>
      <w:r>
        <w:t>л. 10) дотолкова, доколкото са засегнати свободата за изразяване на мнени</w:t>
      </w:r>
      <w:r w:rsidR="00DB4118">
        <w:t>я</w:t>
      </w:r>
      <w:r>
        <w:t xml:space="preserve"> или свободата за получаване на информация. Правителството приема това заключение.</w:t>
      </w:r>
    </w:p>
    <w:p w14:paraId="7FDC399C" w14:textId="0A634A7C" w:rsidR="00F166C6" w:rsidRDefault="00052977" w:rsidP="0027720E">
      <w:pPr>
        <w:pStyle w:val="JuHA"/>
      </w:pPr>
      <w:r>
        <w:t xml:space="preserve">A. Свобода на </w:t>
      </w:r>
      <w:r w:rsidR="00DB4118">
        <w:t xml:space="preserve">изразяването </w:t>
      </w:r>
      <w:r>
        <w:t>на мнени</w:t>
      </w:r>
      <w:r w:rsidR="00DB4118">
        <w:t>я</w:t>
      </w:r>
    </w:p>
    <w:p w14:paraId="3E9B12BA" w14:textId="098C5280" w:rsidR="00F166C6" w:rsidRDefault="00052977" w:rsidP="0027720E">
      <w:pPr>
        <w:pStyle w:val="JuPara"/>
      </w:pPr>
      <w:r>
        <w:t xml:space="preserve">71. Правото на назначаване на държавна служба само по себе си не е признато в Конвенцията, но от това не следва, че в други отношения държавните служители, включително пробационните служители, остават извън обсега на Конвенцията и най-вече на защитата, предоставена от </w:t>
      </w:r>
      <w:r w:rsidR="00DB4118">
        <w:t>ч</w:t>
      </w:r>
      <w:r>
        <w:t>лен 10 (</w:t>
      </w:r>
      <w:r w:rsidR="00DB4118">
        <w:t>ч</w:t>
      </w:r>
      <w:r>
        <w:t>л. 10) (вж</w:t>
      </w:r>
      <w:r w:rsidR="00DB4118">
        <w:t>.</w:t>
      </w:r>
      <w:r>
        <w:t xml:space="preserve"> решения</w:t>
      </w:r>
      <w:r w:rsidR="00DB4118">
        <w:t>та</w:t>
      </w:r>
      <w:r>
        <w:t xml:space="preserve"> Glasenapp &amp; Kosiek от 28 август 1986 г., серия A № 104, стр. 26, §§ 49-50, и серия A № 105, стр. 20, §§ 35-36).</w:t>
      </w:r>
    </w:p>
    <w:p w14:paraId="5E2A498D" w14:textId="72335C8F" w:rsidR="00F166C6" w:rsidRDefault="00052977" w:rsidP="0027720E">
      <w:pPr>
        <w:pStyle w:val="JuPara"/>
      </w:pPr>
      <w:r>
        <w:lastRenderedPageBreak/>
        <w:t>72. На първо място трябва да се определи дали процедурата по контрол на персонала, на която е бил подложен жалбоподателят</w:t>
      </w:r>
      <w:r w:rsidR="00DB4118">
        <w:t>,</w:t>
      </w:r>
      <w:r>
        <w:t xml:space="preserve"> е представлявала намеса в упражняването на свободата на </w:t>
      </w:r>
      <w:r w:rsidR="00DB4118">
        <w:t>изразяване –</w:t>
      </w:r>
      <w:r>
        <w:t xml:space="preserve"> под формата например на </w:t>
      </w:r>
      <w:r w:rsidR="00DE59E6">
        <w:t>„процедура</w:t>
      </w:r>
      <w:r>
        <w:t>, условие, ограничение или санкция</w:t>
      </w:r>
      <w:r w:rsidR="00DE59E6">
        <w:t>“</w:t>
      </w:r>
      <w:r>
        <w:t xml:space="preserve"> </w:t>
      </w:r>
      <w:r w:rsidR="00DE59E6">
        <w:t>–</w:t>
      </w:r>
      <w:r>
        <w:t xml:space="preserve"> и</w:t>
      </w:r>
      <w:r w:rsidR="00DE59E6">
        <w:t>ли</w:t>
      </w:r>
      <w:r>
        <w:t xml:space="preserve"> дали </w:t>
      </w:r>
      <w:r w:rsidR="00166A5F">
        <w:t xml:space="preserve">оспорваните </w:t>
      </w:r>
      <w:r>
        <w:t>мерки са залегнали в сферата на правото на достъп до държавн</w:t>
      </w:r>
      <w:r w:rsidR="00166A5F">
        <w:t>а</w:t>
      </w:r>
      <w:r>
        <w:t xml:space="preserve"> служб</w:t>
      </w:r>
      <w:r w:rsidR="00166A5F">
        <w:t>а</w:t>
      </w:r>
      <w:r>
        <w:t>. С цел да се отговори на този въпрос</w:t>
      </w:r>
      <w:r w:rsidR="00166A5F">
        <w:t>,</w:t>
      </w:r>
      <w:r>
        <w:t xml:space="preserve"> </w:t>
      </w:r>
      <w:r w:rsidR="00166A5F">
        <w:t xml:space="preserve">трябва да се определи </w:t>
      </w:r>
      <w:r>
        <w:t>обхватът на мерките, като се поставят в контекста на фактите по делото и съответното законодателство (ibid.).</w:t>
      </w:r>
    </w:p>
    <w:p w14:paraId="17549A37" w14:textId="1DDD123E" w:rsidR="00F166C6" w:rsidRDefault="00052977" w:rsidP="0027720E">
      <w:pPr>
        <w:pStyle w:val="JuPara"/>
      </w:pPr>
      <w:r>
        <w:t xml:space="preserve">От разпоредбите на </w:t>
      </w:r>
      <w:r w:rsidR="00166A5F">
        <w:t>Н</w:t>
      </w:r>
      <w:r>
        <w:t>аредбата става ясно, че нейната цел е да се гарантира, че лицата, заемащи длъжности от значение за националната сигурност, разполагат с необходимата лична квалификация (вж</w:t>
      </w:r>
      <w:r w:rsidR="00F7574A">
        <w:t>.</w:t>
      </w:r>
      <w:r>
        <w:t xml:space="preserve"> параграф 24 по-горе). Ако това е така, правото на достъп до държавн</w:t>
      </w:r>
      <w:r w:rsidR="00F7574A">
        <w:t>а</w:t>
      </w:r>
      <w:r>
        <w:t xml:space="preserve"> служб</w:t>
      </w:r>
      <w:r w:rsidR="00F7574A">
        <w:t>а</w:t>
      </w:r>
      <w:r>
        <w:t xml:space="preserve"> е в основата на проблема, представен </w:t>
      </w:r>
      <w:r w:rsidR="00F7574A">
        <w:t xml:space="preserve">пред </w:t>
      </w:r>
      <w:r>
        <w:t>Съда: като заявява, че жалбоподателят не може да бъде допуснат</w:t>
      </w:r>
      <w:r w:rsidR="00F7574A">
        <w:t>,</w:t>
      </w:r>
      <w:r>
        <w:t xml:space="preserve"> от съображения за националната сигурност, </w:t>
      </w:r>
      <w:r w:rsidR="00F7574A">
        <w:t>до назначаване</w:t>
      </w:r>
      <w:r>
        <w:t xml:space="preserve"> на въпросната позиция, </w:t>
      </w:r>
      <w:r w:rsidR="00F7574A">
        <w:t>в</w:t>
      </w:r>
      <w:r>
        <w:t xml:space="preserve">ърховният главнокомандващ на въоръжените сили и </w:t>
      </w:r>
      <w:r w:rsidR="00F7574A">
        <w:t>г</w:t>
      </w:r>
      <w:r>
        <w:t xml:space="preserve">лавнокомандващият на </w:t>
      </w:r>
      <w:r w:rsidR="00F7574A">
        <w:t>в</w:t>
      </w:r>
      <w:r>
        <w:t xml:space="preserve">оенноморските сили са взели предвид съответната информация, само за да се убедят в това дали г-н </w:t>
      </w:r>
      <w:r w:rsidR="00F7574A" w:rsidRPr="00052977">
        <w:rPr>
          <w:lang w:val="en-GB"/>
        </w:rPr>
        <w:t>Leander</w:t>
      </w:r>
      <w:r>
        <w:t xml:space="preserve"> притежава една от необходимите лични квалификации за този пост.</w:t>
      </w:r>
    </w:p>
    <w:p w14:paraId="23ACEA5A" w14:textId="3EA6810E" w:rsidR="00F166C6" w:rsidRDefault="00052977" w:rsidP="0027720E">
      <w:pPr>
        <w:pStyle w:val="JuPara"/>
      </w:pPr>
      <w:r>
        <w:t xml:space="preserve">73. Съответно не е имало намеса в свободата на г-н </w:t>
      </w:r>
      <w:r w:rsidR="00F7574A" w:rsidRPr="00052977">
        <w:rPr>
          <w:lang w:val="en-GB"/>
        </w:rPr>
        <w:t>Leander</w:t>
      </w:r>
      <w:r>
        <w:t xml:space="preserve"> да изразява </w:t>
      </w:r>
      <w:r w:rsidR="002F22FF">
        <w:t>мнения</w:t>
      </w:r>
      <w:r>
        <w:t>, защитен</w:t>
      </w:r>
      <w:r w:rsidR="002F22FF">
        <w:t>а</w:t>
      </w:r>
      <w:r>
        <w:t xml:space="preserve"> от член 10 (чл. 10).</w:t>
      </w:r>
    </w:p>
    <w:p w14:paraId="3BA74547" w14:textId="14B1C92F" w:rsidR="00F166C6" w:rsidRDefault="00052977" w:rsidP="0027720E">
      <w:pPr>
        <w:pStyle w:val="JuHA"/>
      </w:pPr>
      <w:r>
        <w:t xml:space="preserve">Б. Свобода </w:t>
      </w:r>
      <w:r w:rsidR="002F22FF">
        <w:t>н</w:t>
      </w:r>
      <w:r>
        <w:t>а получаване на информация</w:t>
      </w:r>
    </w:p>
    <w:p w14:paraId="1B1992AE" w14:textId="61F3FDA8" w:rsidR="00F166C6" w:rsidRDefault="00052977" w:rsidP="0027720E">
      <w:pPr>
        <w:pStyle w:val="JuPara"/>
      </w:pPr>
      <w:r>
        <w:t xml:space="preserve">74. Съдът отбелязва, че правото на свобода на получаване на информация принципно забранява </w:t>
      </w:r>
      <w:r w:rsidR="002F22FF">
        <w:t>П</w:t>
      </w:r>
      <w:r>
        <w:t xml:space="preserve">равителството да ограничава дадено лице с оглед получаване на информация, която другите желаят </w:t>
      </w:r>
      <w:r w:rsidR="009F301D">
        <w:t>или са склонни да</w:t>
      </w:r>
      <w:r>
        <w:t xml:space="preserve"> му </w:t>
      </w:r>
      <w:r w:rsidR="009F301D">
        <w:t>предадат</w:t>
      </w:r>
      <w:r>
        <w:t>. Член 10 (</w:t>
      </w:r>
      <w:r w:rsidR="009F301D">
        <w:t>ч</w:t>
      </w:r>
      <w:r>
        <w:t xml:space="preserve">л. 10) не предвижда, при обстоятелства като тези по настоящото дело, право на физическите лица </w:t>
      </w:r>
      <w:r w:rsidR="009F301D">
        <w:t>н</w:t>
      </w:r>
      <w:r>
        <w:t xml:space="preserve">а достъп до даден регистър, съдържащ информация за личния им статус, нито съдържа в себе си задължение на </w:t>
      </w:r>
      <w:r w:rsidR="009F301D">
        <w:t>П</w:t>
      </w:r>
      <w:r>
        <w:t>равителството да предаде тази информация на физическото лице.</w:t>
      </w:r>
    </w:p>
    <w:p w14:paraId="3F1CE78A" w14:textId="68975134" w:rsidR="00F166C6" w:rsidRDefault="00052977" w:rsidP="0027720E">
      <w:pPr>
        <w:pStyle w:val="JuPara"/>
      </w:pPr>
      <w:r>
        <w:t xml:space="preserve">75. Не е имало намеса в свободата на г-н </w:t>
      </w:r>
      <w:r w:rsidR="009F301D" w:rsidRPr="00052977">
        <w:rPr>
          <w:lang w:val="en-GB"/>
        </w:rPr>
        <w:t>Leander</w:t>
      </w:r>
      <w:r>
        <w:t xml:space="preserve"> да получава информация, защитен</w:t>
      </w:r>
      <w:r w:rsidR="009F301D">
        <w:t>а</w:t>
      </w:r>
      <w:r>
        <w:t xml:space="preserve"> от член 10 (чл. 10).</w:t>
      </w:r>
    </w:p>
    <w:p w14:paraId="52EB7A2A" w14:textId="25D50787" w:rsidR="00F166C6" w:rsidRDefault="00052977" w:rsidP="0027720E">
      <w:pPr>
        <w:pStyle w:val="JuHIRoman"/>
      </w:pPr>
      <w:r>
        <w:t>III.  ТВЪРДЯ</w:t>
      </w:r>
      <w:r w:rsidR="009F301D">
        <w:t>НО</w:t>
      </w:r>
      <w:r>
        <w:t xml:space="preserve"> НАРУШЕ</w:t>
      </w:r>
      <w:r w:rsidR="009F301D">
        <w:t>НИЕ</w:t>
      </w:r>
      <w:r>
        <w:t xml:space="preserve"> НА ЧЛЕН 13 (</w:t>
      </w:r>
      <w:r w:rsidR="009F301D">
        <w:t>чл</w:t>
      </w:r>
      <w:r>
        <w:t>. 13)</w:t>
      </w:r>
    </w:p>
    <w:p w14:paraId="2EBA7FB7" w14:textId="3A1F2F8C" w:rsidR="00F166C6" w:rsidRDefault="00052977" w:rsidP="0027720E">
      <w:pPr>
        <w:pStyle w:val="JuPara"/>
      </w:pPr>
      <w:r>
        <w:t xml:space="preserve">76. И накрая, жалбоподателят твърди, че e налице нарушение на </w:t>
      </w:r>
      <w:r w:rsidR="009F301D">
        <w:t>ч</w:t>
      </w:r>
      <w:r>
        <w:t>лен 13 (</w:t>
      </w:r>
      <w:r w:rsidR="009F301D">
        <w:t>ч</w:t>
      </w:r>
      <w:r>
        <w:t>л. 13), който гласи:</w:t>
      </w:r>
    </w:p>
    <w:p w14:paraId="43C25CE2" w14:textId="366040F5" w:rsidR="00F166C6" w:rsidRDefault="009F301D" w:rsidP="0027720E">
      <w:pPr>
        <w:pStyle w:val="JuQuot"/>
      </w:pPr>
      <w:r>
        <w:t>„</w:t>
      </w:r>
      <w:r w:rsidR="00052977">
        <w:t>Βсеки, чиито права и свободи, провъзгласени в тази Конвенция, са нарушени, има право на ефикасни правни средства за тяхната защита пред съответните национални власти, дори и нарушението да е извършено от лица, действащи при упражняване на служебни функции.</w:t>
      </w:r>
      <w:r w:rsidR="002C3DEE">
        <w:t>“</w:t>
      </w:r>
    </w:p>
    <w:p w14:paraId="127215EF" w14:textId="409DDEF4" w:rsidR="00F166C6" w:rsidRDefault="00052977" w:rsidP="0027720E">
      <w:pPr>
        <w:pStyle w:val="JuPara"/>
      </w:pPr>
      <w:r>
        <w:lastRenderedPageBreak/>
        <w:t>На първо място той се оплаква от факта, че нито на него, нито на адвоката му е било дадено правото да получава и да коментира целия материал, въз основа на който органът по назначаването е обосновал решението си (вж</w:t>
      </w:r>
      <w:r w:rsidR="002C3DEE">
        <w:t>.</w:t>
      </w:r>
      <w:r>
        <w:t xml:space="preserve"> параграф 62, № (vi), по-горе). Той също възразява, че не е имал правото да обжалва пред независим орган с правомощия да постанови решение от задължителен характер </w:t>
      </w:r>
      <w:r w:rsidR="00AF228B">
        <w:t xml:space="preserve">във връзка с </w:t>
      </w:r>
      <w:r>
        <w:t xml:space="preserve">коректността и разпространяването на информацията </w:t>
      </w:r>
      <w:r w:rsidR="00AF228B">
        <w:t xml:space="preserve">за </w:t>
      </w:r>
      <w:r>
        <w:t>него (вж</w:t>
      </w:r>
      <w:r w:rsidR="00AF228B">
        <w:t>.</w:t>
      </w:r>
      <w:r>
        <w:t xml:space="preserve"> параграф 42 по-горе).</w:t>
      </w:r>
    </w:p>
    <w:p w14:paraId="3DC01E68" w14:textId="037F1F65" w:rsidR="00F166C6" w:rsidRDefault="00052977" w:rsidP="0027720E">
      <w:pPr>
        <w:pStyle w:val="JuPara"/>
      </w:pPr>
      <w:r>
        <w:t>Както Правителството, така и Комисията израз</w:t>
      </w:r>
      <w:r w:rsidR="00AF228B">
        <w:t>яв</w:t>
      </w:r>
      <w:r>
        <w:t>а</w:t>
      </w:r>
      <w:r w:rsidR="00AF228B">
        <w:t>т</w:t>
      </w:r>
      <w:r>
        <w:t xml:space="preserve"> несъгласие с тези твърдения.</w:t>
      </w:r>
    </w:p>
    <w:p w14:paraId="0E5B588C" w14:textId="20308D42" w:rsidR="00F166C6" w:rsidRDefault="00052977" w:rsidP="00A10CDE">
      <w:pPr>
        <w:pStyle w:val="JuPara"/>
      </w:pPr>
      <w:r>
        <w:t xml:space="preserve">77. </w:t>
      </w:r>
      <w:r w:rsidR="00AF228B">
        <w:t>За</w:t>
      </w:r>
      <w:r>
        <w:t xml:space="preserve"> </w:t>
      </w:r>
      <w:r w:rsidR="00AF228B">
        <w:t xml:space="preserve">тълкуването </w:t>
      </w:r>
      <w:r>
        <w:t xml:space="preserve">на </w:t>
      </w:r>
      <w:r w:rsidR="00AF228B">
        <w:t>ч</w:t>
      </w:r>
      <w:r>
        <w:t>лен 13 (</w:t>
      </w:r>
      <w:r w:rsidR="00AF228B">
        <w:t>ч</w:t>
      </w:r>
      <w:r>
        <w:t>л. 13) имат значение следните общи принципи:</w:t>
      </w:r>
    </w:p>
    <w:p w14:paraId="6160A163" w14:textId="035AC0AD" w:rsidR="00F166C6" w:rsidRDefault="00052977" w:rsidP="00A10CDE">
      <w:pPr>
        <w:pStyle w:val="JuPara"/>
      </w:pPr>
      <w:r>
        <w:t xml:space="preserve">(a) когато дадено лице има защитимо </w:t>
      </w:r>
      <w:r w:rsidR="00AF228B">
        <w:t>твърдение</w:t>
      </w:r>
      <w:r>
        <w:t xml:space="preserve">, че е станало жертва на нарушение на правата, </w:t>
      </w:r>
      <w:r w:rsidR="003B363B">
        <w:t xml:space="preserve">залегнали </w:t>
      </w:r>
      <w:r>
        <w:t>в Конвенцията, трябва да му бъдат предоставени правни средства за защита пред национален орган, за да може както да бъде решен</w:t>
      </w:r>
      <w:r w:rsidR="003B363B">
        <w:t>о твърдението му</w:t>
      </w:r>
      <w:r>
        <w:t>, така и</w:t>
      </w:r>
      <w:r w:rsidR="003B363B">
        <w:t>,</w:t>
      </w:r>
      <w:r>
        <w:t xml:space="preserve"> ако е уместно</w:t>
      </w:r>
      <w:r w:rsidR="003B363B">
        <w:t>,</w:t>
      </w:r>
      <w:r>
        <w:t xml:space="preserve"> да получи </w:t>
      </w:r>
      <w:r w:rsidR="003B363B">
        <w:t>обезщетение</w:t>
      </w:r>
      <w:r>
        <w:t xml:space="preserve"> (вж</w:t>
      </w:r>
      <w:r w:rsidR="003B363B">
        <w:t>.</w:t>
      </w:r>
      <w:r>
        <w:t xml:space="preserve"> </w:t>
      </w:r>
      <w:r w:rsidR="003B363B">
        <w:t>освен всички останали</w:t>
      </w:r>
      <w:r>
        <w:t xml:space="preserve"> гореспоменатото решение Silver &amp; 0thers, серия A № 61, стр. 42, § 113);</w:t>
      </w:r>
    </w:p>
    <w:p w14:paraId="531C4B73" w14:textId="74C5A3CC" w:rsidR="00F166C6" w:rsidRDefault="00052977" w:rsidP="00A10CDE">
      <w:pPr>
        <w:pStyle w:val="JuPara"/>
      </w:pPr>
      <w:r>
        <w:t xml:space="preserve">(b) органът, който се визира в </w:t>
      </w:r>
      <w:r w:rsidR="003B363B">
        <w:t>ч</w:t>
      </w:r>
      <w:r>
        <w:t>лен 13 (</w:t>
      </w:r>
      <w:r w:rsidR="003B363B">
        <w:t>ч</w:t>
      </w:r>
      <w:r>
        <w:t>л. 13)</w:t>
      </w:r>
      <w:r w:rsidR="003B363B">
        <w:t>,</w:t>
      </w:r>
      <w:r>
        <w:t xml:space="preserve"> не е необходимо да бъде съдебен орган, </w:t>
      </w:r>
      <w:r w:rsidR="00DA7ADE">
        <w:t xml:space="preserve">но ако </w:t>
      </w:r>
      <w:r>
        <w:t xml:space="preserve">не е такъв, правомощията и гаранциите, които предоставя, </w:t>
      </w:r>
      <w:r w:rsidR="00D82CF6">
        <w:t xml:space="preserve">да </w:t>
      </w:r>
      <w:r>
        <w:t xml:space="preserve">са </w:t>
      </w:r>
      <w:r w:rsidR="00DA7ADE">
        <w:t xml:space="preserve">приложими </w:t>
      </w:r>
      <w:r>
        <w:t>при определянето на това дали средствата за защита пред него са ефективни (ibid.);</w:t>
      </w:r>
    </w:p>
    <w:p w14:paraId="7F87579C" w14:textId="4E068456" w:rsidR="00F166C6" w:rsidRDefault="00052977" w:rsidP="00A10CDE">
      <w:pPr>
        <w:pStyle w:val="JuPara"/>
      </w:pPr>
      <w:r>
        <w:t xml:space="preserve">(c) въпреки, че </w:t>
      </w:r>
      <w:r w:rsidR="00DA7ADE">
        <w:t>няма</w:t>
      </w:r>
      <w:r>
        <w:t xml:space="preserve"> </w:t>
      </w:r>
      <w:r w:rsidR="00DA7ADE">
        <w:t xml:space="preserve">единично </w:t>
      </w:r>
      <w:r>
        <w:t>средство за защита</w:t>
      </w:r>
      <w:r w:rsidR="00DA7ADE">
        <w:t>, което да</w:t>
      </w:r>
      <w:r>
        <w:t xml:space="preserve"> отговаря напълно на изискванията на </w:t>
      </w:r>
      <w:r w:rsidR="00DA7ADE">
        <w:t>ч</w:t>
      </w:r>
      <w:r>
        <w:t>лен 13 (чл. 13), съвкупността от правните средства, предвидени в</w:t>
      </w:r>
      <w:r w:rsidR="00DA7ADE">
        <w:t>ъв вътрешното право</w:t>
      </w:r>
      <w:r>
        <w:t>, може да изпълнява това изискване (ibid.);</w:t>
      </w:r>
    </w:p>
    <w:p w14:paraId="0638FDE7" w14:textId="0866D0D5" w:rsidR="00F166C6" w:rsidRDefault="00052977" w:rsidP="00A10CDE">
      <w:pPr>
        <w:pStyle w:val="JuPara"/>
      </w:pPr>
      <w:r>
        <w:t>(d) Член 13 (</w:t>
      </w:r>
      <w:r w:rsidR="00744CF6">
        <w:t>ч</w:t>
      </w:r>
      <w:r>
        <w:t xml:space="preserve">л. 13) не гарантира правно средство за защита, позволяващо на </w:t>
      </w:r>
      <w:r w:rsidR="00744CF6">
        <w:t>законите</w:t>
      </w:r>
      <w:r>
        <w:t xml:space="preserve"> на Договарящата страна, като так</w:t>
      </w:r>
      <w:r w:rsidR="00744CF6">
        <w:t>и</w:t>
      </w:r>
      <w:r>
        <w:t>ва, да бъд</w:t>
      </w:r>
      <w:r w:rsidR="00744CF6">
        <w:t>ат</w:t>
      </w:r>
      <w:r>
        <w:t xml:space="preserve"> оспор</w:t>
      </w:r>
      <w:r w:rsidR="00744CF6">
        <w:t>вани</w:t>
      </w:r>
      <w:r>
        <w:t xml:space="preserve"> пред национален орган на основание, че </w:t>
      </w:r>
      <w:r w:rsidR="00744CF6">
        <w:t>са</w:t>
      </w:r>
      <w:r>
        <w:t xml:space="preserve"> в противоречие с Конвенцията или аналогични местни норми (вж</w:t>
      </w:r>
      <w:r w:rsidR="00744CF6">
        <w:t>.</w:t>
      </w:r>
      <w:r>
        <w:t xml:space="preserve"> решение James &amp; Others от 21 февруари 1986 г., серия A № 98, стр. 47, § 85).</w:t>
      </w:r>
    </w:p>
    <w:p w14:paraId="53712EB4" w14:textId="56AC172C" w:rsidR="00F166C6" w:rsidRDefault="00052977" w:rsidP="00A10CDE">
      <w:pPr>
        <w:pStyle w:val="JuPara"/>
      </w:pPr>
      <w:r>
        <w:t xml:space="preserve">78. Съдът е постановил, че </w:t>
      </w:r>
      <w:r w:rsidR="00744CF6">
        <w:t>ч</w:t>
      </w:r>
      <w:r>
        <w:t>лен 8 (</w:t>
      </w:r>
      <w:r w:rsidR="00744CF6">
        <w:t>ч</w:t>
      </w:r>
      <w:r>
        <w:t xml:space="preserve">л. 8) не е изисквал, при съответните обстоятелства, предаването на </w:t>
      </w:r>
      <w:r w:rsidR="00744CF6">
        <w:t>г</w:t>
      </w:r>
      <w:r>
        <w:t xml:space="preserve">-н </w:t>
      </w:r>
      <w:r w:rsidR="00744CF6" w:rsidRPr="00052977">
        <w:rPr>
          <w:lang w:val="en-GB"/>
        </w:rPr>
        <w:t>Leander</w:t>
      </w:r>
      <w:r>
        <w:t xml:space="preserve"> на информацията за него, </w:t>
      </w:r>
      <w:r w:rsidR="00A25001">
        <w:t>предоставе</w:t>
      </w:r>
      <w:r>
        <w:t>на от Националн</w:t>
      </w:r>
      <w:r w:rsidR="00765410">
        <w:t>ата</w:t>
      </w:r>
      <w:r>
        <w:t xml:space="preserve"> полицейск</w:t>
      </w:r>
      <w:r w:rsidR="00765410">
        <w:t>а</w:t>
      </w:r>
      <w:r>
        <w:t xml:space="preserve"> </w:t>
      </w:r>
      <w:r w:rsidR="00765410">
        <w:t>служба</w:t>
      </w:r>
      <w:r>
        <w:t xml:space="preserve"> (вж</w:t>
      </w:r>
      <w:r w:rsidR="00273500">
        <w:t>.</w:t>
      </w:r>
      <w:r>
        <w:t xml:space="preserve"> параграф 66 по-горе). Конвенцията трябва да се чете в нейната цялост и следователно, както Комисията припомня в доклада си, всяко тълкуване на член 13 (</w:t>
      </w:r>
      <w:r w:rsidR="00273500">
        <w:t>ч</w:t>
      </w:r>
      <w:r>
        <w:t xml:space="preserve">л. 13) трябва да е </w:t>
      </w:r>
      <w:r w:rsidR="00273500">
        <w:t xml:space="preserve">в унисон </w:t>
      </w:r>
      <w:r>
        <w:t xml:space="preserve">с логиката на Конвенцията. Следователно Съдът, съгласно неговото заключение относно </w:t>
      </w:r>
      <w:r w:rsidR="00273500">
        <w:t>ч</w:t>
      </w:r>
      <w:r>
        <w:t>лен 8 (</w:t>
      </w:r>
      <w:r w:rsidR="00273500">
        <w:t>ч</w:t>
      </w:r>
      <w:r>
        <w:t xml:space="preserve">л. 8), счита, че </w:t>
      </w:r>
      <w:r w:rsidR="00273500">
        <w:t xml:space="preserve">непредаването </w:t>
      </w:r>
      <w:r>
        <w:t>на тази информация не е довел</w:t>
      </w:r>
      <w:r w:rsidR="00273500">
        <w:t>о</w:t>
      </w:r>
      <w:r>
        <w:t>, сам</w:t>
      </w:r>
      <w:r w:rsidR="00273500">
        <w:t>о</w:t>
      </w:r>
      <w:r>
        <w:t xml:space="preserve"> по себе си и с оглед на обстоятелствата по делото, до нарушение на член 13 (</w:t>
      </w:r>
      <w:r w:rsidR="00273500">
        <w:t>ч</w:t>
      </w:r>
      <w:r>
        <w:t>л. 13) (вж</w:t>
      </w:r>
      <w:r w:rsidR="00273500">
        <w:t>.</w:t>
      </w:r>
      <w:r>
        <w:t xml:space="preserve">, </w:t>
      </w:r>
      <w:r w:rsidR="00273500" w:rsidRPr="00052977">
        <w:rPr>
          <w:lang w:val="en-GB"/>
        </w:rPr>
        <w:t>mutatis</w:t>
      </w:r>
      <w:r w:rsidR="00273500" w:rsidRPr="00E7143F">
        <w:t xml:space="preserve"> </w:t>
      </w:r>
      <w:r w:rsidR="00273500" w:rsidRPr="00052977">
        <w:rPr>
          <w:lang w:val="en-GB"/>
        </w:rPr>
        <w:t>mutandis</w:t>
      </w:r>
      <w:r>
        <w:t>, гореспоменатото решение Klass &amp; Others, серия A № 28, страници 30-31, § 68).</w:t>
      </w:r>
    </w:p>
    <w:p w14:paraId="38199A8A" w14:textId="45A0FE32" w:rsidR="00F166C6" w:rsidRDefault="00052977" w:rsidP="00A10CDE">
      <w:pPr>
        <w:pStyle w:val="JuPara"/>
      </w:pPr>
      <w:r>
        <w:t xml:space="preserve">За целите на настоящото </w:t>
      </w:r>
      <w:r w:rsidR="00273500">
        <w:t>производство</w:t>
      </w:r>
      <w:r>
        <w:t xml:space="preserve"> </w:t>
      </w:r>
      <w:r w:rsidR="00273500">
        <w:t>„</w:t>
      </w:r>
      <w:r>
        <w:t>еф</w:t>
      </w:r>
      <w:r w:rsidR="00602104">
        <w:t>икас</w:t>
      </w:r>
      <w:r>
        <w:t>но правно средство за защита</w:t>
      </w:r>
      <w:r w:rsidR="00273500">
        <w:t>“</w:t>
      </w:r>
      <w:r>
        <w:t xml:space="preserve"> по смисъла на </w:t>
      </w:r>
      <w:r w:rsidR="00273500">
        <w:t>ч</w:t>
      </w:r>
      <w:r>
        <w:t xml:space="preserve">лен 13 (чл. 13) трябва да означава средство за </w:t>
      </w:r>
      <w:r>
        <w:lastRenderedPageBreak/>
        <w:t xml:space="preserve">защита, което е максимално ефективно, като се вземе предвид ограничения диапазон за </w:t>
      </w:r>
      <w:r w:rsidR="00752F20">
        <w:t>възражения пред</w:t>
      </w:r>
      <w:r>
        <w:t xml:space="preserve"> съда</w:t>
      </w:r>
      <w:r w:rsidR="00752F20">
        <w:t>,</w:t>
      </w:r>
      <w:r>
        <w:t xml:space="preserve"> присъщ на всяка система за тайни проверки на кандидатите за наемане на работа на позиции от значение за опазването на националната сигурност. Следователно остава да се разгледат различните правни средства за защита, с които разполага </w:t>
      </w:r>
      <w:r w:rsidR="00752F20">
        <w:t xml:space="preserve">жалбоподателят </w:t>
      </w:r>
      <w:r>
        <w:t xml:space="preserve">по силата на шведското право, за да се види дали те са </w:t>
      </w:r>
      <w:r w:rsidR="00752F20">
        <w:t>„</w:t>
      </w:r>
      <w:r>
        <w:t>еф</w:t>
      </w:r>
      <w:r w:rsidR="00602104">
        <w:t>икас</w:t>
      </w:r>
      <w:r>
        <w:t>ни</w:t>
      </w:r>
      <w:r w:rsidR="00752F20">
        <w:t>“</w:t>
      </w:r>
      <w:r>
        <w:t xml:space="preserve"> в този ограничен смисъл (ibid., стр. 31, § 69).</w:t>
      </w:r>
    </w:p>
    <w:p w14:paraId="494A703B" w14:textId="7A1B148E" w:rsidR="00F166C6" w:rsidRDefault="00052977" w:rsidP="00A10CDE">
      <w:pPr>
        <w:pStyle w:val="JuPara"/>
      </w:pPr>
      <w:r>
        <w:t xml:space="preserve">79. Не може да има никакво съмнение, че оплакванията на жалбоподателя са повдигнали </w:t>
      </w:r>
      <w:r w:rsidR="001C33C0">
        <w:t>защитими твърдения</w:t>
      </w:r>
      <w:r>
        <w:t xml:space="preserve"> по силата на </w:t>
      </w:r>
      <w:r w:rsidR="001C33C0">
        <w:t>К</w:t>
      </w:r>
      <w:r>
        <w:t>онвенцията</w:t>
      </w:r>
      <w:r w:rsidR="00D066EE">
        <w:t>,</w:t>
      </w:r>
      <w:r>
        <w:t xml:space="preserve"> най-малко в частта, </w:t>
      </w:r>
      <w:r w:rsidR="00D066EE">
        <w:t>в която е застъпен ч</w:t>
      </w:r>
      <w:r>
        <w:t>лен 8 (</w:t>
      </w:r>
      <w:r w:rsidR="00D066EE">
        <w:t>ч</w:t>
      </w:r>
      <w:r>
        <w:t>л. 8)</w:t>
      </w:r>
      <w:r w:rsidR="00D066EE">
        <w:t>,</w:t>
      </w:r>
      <w:r>
        <w:t xml:space="preserve"> и че съответно той е имал правото на еф</w:t>
      </w:r>
      <w:r w:rsidR="00115B71">
        <w:t>икас</w:t>
      </w:r>
      <w:r>
        <w:t xml:space="preserve">на правна защита, за да </w:t>
      </w:r>
      <w:r w:rsidR="00D066EE">
        <w:t xml:space="preserve">приведе в действие </w:t>
      </w:r>
      <w:r>
        <w:t>своите права съгласно този член, тъй като те са защитени по силата на шведското законодателство (вж</w:t>
      </w:r>
      <w:r w:rsidR="00D066EE">
        <w:t>.</w:t>
      </w:r>
      <w:r>
        <w:t xml:space="preserve"> </w:t>
      </w:r>
      <w:r w:rsidR="00D066EE">
        <w:t xml:space="preserve">споменатото </w:t>
      </w:r>
      <w:r>
        <w:t>по-горе решение James &amp; Others, серия А, №. 98, стр. 47, § 84, а също и решение</w:t>
      </w:r>
      <w:r w:rsidR="00D066EE">
        <w:t>то</w:t>
      </w:r>
      <w:r>
        <w:t xml:space="preserve"> Lithgow &amp; Others от 8 юли 1986 г., серия A № 102, стр. 74, § 205).</w:t>
      </w:r>
    </w:p>
    <w:p w14:paraId="47C067F1" w14:textId="5753DB66" w:rsidR="00F166C6" w:rsidRDefault="00052977" w:rsidP="00A10CDE">
      <w:pPr>
        <w:pStyle w:val="JuPara"/>
      </w:pPr>
      <w:r>
        <w:t xml:space="preserve">Съдът е </w:t>
      </w:r>
      <w:r w:rsidR="00D066EE">
        <w:t>констатирал</w:t>
      </w:r>
      <w:r>
        <w:t xml:space="preserve">, че шведската система за контрол на персонала, като такава, отговаря на условията на </w:t>
      </w:r>
      <w:r w:rsidR="002D1F6F">
        <w:t>ч</w:t>
      </w:r>
      <w:r>
        <w:t>лен 8 (</w:t>
      </w:r>
      <w:r w:rsidR="002D1F6F">
        <w:t>ч</w:t>
      </w:r>
      <w:r>
        <w:t>л. 8). В такива ситуации изискванията на член 13 (</w:t>
      </w:r>
      <w:r w:rsidR="002D1F6F">
        <w:t>ч</w:t>
      </w:r>
      <w:r>
        <w:t>л. 13) ще бъдат изпълнени, ако съществува вътрешноправ</w:t>
      </w:r>
      <w:r w:rsidR="002D1F6F">
        <w:t>е</w:t>
      </w:r>
      <w:r>
        <w:t xml:space="preserve">н </w:t>
      </w:r>
      <w:r w:rsidR="002D1F6F">
        <w:t>механизъм</w:t>
      </w:r>
      <w:r>
        <w:t>, при ко</w:t>
      </w:r>
      <w:r w:rsidR="002D1F6F">
        <w:t>й</w:t>
      </w:r>
      <w:r>
        <w:t>то, в зависимост от присъщите на контекста ограничения, лицето може да осигури спазването на съответните закони (вж</w:t>
      </w:r>
      <w:r w:rsidR="002D1F6F">
        <w:t>.</w:t>
      </w:r>
      <w:r>
        <w:t xml:space="preserve"> </w:t>
      </w:r>
      <w:r w:rsidR="002D1F6F">
        <w:t xml:space="preserve">споменатото </w:t>
      </w:r>
      <w:r>
        <w:t>по-горе решение James &amp; Others, серия А, №. 98, стр. 48, § 86).</w:t>
      </w:r>
    </w:p>
    <w:p w14:paraId="3B606098" w14:textId="68F796A9" w:rsidR="00F166C6" w:rsidRDefault="00052977" w:rsidP="00A10CDE">
      <w:pPr>
        <w:pStyle w:val="JuPara"/>
      </w:pPr>
      <w:r>
        <w:t xml:space="preserve">80. Правителството </w:t>
      </w:r>
      <w:r w:rsidR="00A23236">
        <w:t>счита</w:t>
      </w:r>
      <w:r>
        <w:t>, че шведското право предлага достатъчно средства за правна защита за целите на член 13 (</w:t>
      </w:r>
      <w:r w:rsidR="00140122" w:rsidRPr="00140122">
        <w:t>ч</w:t>
      </w:r>
      <w:r>
        <w:t xml:space="preserve">л. 13), </w:t>
      </w:r>
      <w:r w:rsidR="00140122">
        <w:t>а именно:</w:t>
      </w:r>
    </w:p>
    <w:p w14:paraId="7B666B1A" w14:textId="0D1809F4" w:rsidR="00F166C6" w:rsidRDefault="00052977" w:rsidP="00A10CDE">
      <w:pPr>
        <w:pStyle w:val="JuPara"/>
      </w:pPr>
      <w:r>
        <w:t xml:space="preserve">(i) официално кандидатстване за позицията, а при неуспешна кандидатура </w:t>
      </w:r>
      <w:r w:rsidR="00A23236">
        <w:t>–</w:t>
      </w:r>
      <w:r>
        <w:t xml:space="preserve"> </w:t>
      </w:r>
      <w:r w:rsidR="00A23236">
        <w:t>обжалване пред</w:t>
      </w:r>
      <w:r>
        <w:t xml:space="preserve"> Правителството;</w:t>
      </w:r>
    </w:p>
    <w:p w14:paraId="2327B404" w14:textId="63F44EC7" w:rsidR="00F166C6" w:rsidRDefault="00052977" w:rsidP="00A10CDE">
      <w:pPr>
        <w:pStyle w:val="JuPara"/>
      </w:pPr>
      <w:r>
        <w:t xml:space="preserve">(ii) </w:t>
      </w:r>
      <w:r w:rsidR="000A04B1">
        <w:t xml:space="preserve">заявление </w:t>
      </w:r>
      <w:r>
        <w:t>до Националн</w:t>
      </w:r>
      <w:r w:rsidR="00765410">
        <w:t>ата</w:t>
      </w:r>
      <w:r>
        <w:t xml:space="preserve"> полицейск</w:t>
      </w:r>
      <w:r w:rsidR="00765410">
        <w:t>а</w:t>
      </w:r>
      <w:r>
        <w:t xml:space="preserve"> </w:t>
      </w:r>
      <w:r w:rsidR="00765410">
        <w:t>служба</w:t>
      </w:r>
      <w:r>
        <w:t xml:space="preserve"> за достъп до секретния полицейски регистър въз основа на Закона за </w:t>
      </w:r>
      <w:r w:rsidR="00765410">
        <w:t>с</w:t>
      </w:r>
      <w:r>
        <w:t xml:space="preserve">вободата на </w:t>
      </w:r>
      <w:r w:rsidR="00765410">
        <w:t>печата</w:t>
      </w:r>
      <w:r>
        <w:t xml:space="preserve"> и ако същото бъде отказано </w:t>
      </w:r>
      <w:r w:rsidR="000A04B1">
        <w:t>–</w:t>
      </w:r>
      <w:r>
        <w:t xml:space="preserve"> </w:t>
      </w:r>
      <w:r w:rsidR="000A04B1">
        <w:t>обжалване пред</w:t>
      </w:r>
      <w:r>
        <w:t xml:space="preserve"> административните съдилища;</w:t>
      </w:r>
    </w:p>
    <w:p w14:paraId="4531C2C3" w14:textId="2E7F0C40" w:rsidR="00F166C6" w:rsidRDefault="00052977" w:rsidP="00A10CDE">
      <w:pPr>
        <w:pStyle w:val="JuPara"/>
      </w:pPr>
      <w:r>
        <w:t xml:space="preserve">(iii) оплакване до </w:t>
      </w:r>
      <w:r w:rsidR="000A04B1">
        <w:t>к</w:t>
      </w:r>
      <w:r>
        <w:t>анцлера на правосъдието;</w:t>
      </w:r>
    </w:p>
    <w:p w14:paraId="21098D5B" w14:textId="77777777" w:rsidR="00F166C6" w:rsidRDefault="00052977" w:rsidP="00A10CDE">
      <w:pPr>
        <w:pStyle w:val="JuPara"/>
      </w:pPr>
      <w:r>
        <w:t>(iv) оплакване до парламентарния омбудсман.</w:t>
      </w:r>
    </w:p>
    <w:p w14:paraId="06809FB9" w14:textId="04A02AD0" w:rsidR="00F166C6" w:rsidRDefault="00052977" w:rsidP="00A10CDE">
      <w:pPr>
        <w:pStyle w:val="JuPara"/>
      </w:pPr>
      <w:r>
        <w:t>Болшинството от членовете на Комисията са преценили, че тези четири средства за правна защита, взети в тяхната съвкупност, отговарят на изискванията на член 13 (</w:t>
      </w:r>
      <w:r w:rsidR="000A04B1">
        <w:t>ч</w:t>
      </w:r>
      <w:r>
        <w:t>л. 13), при все че никое от тях, взети поотделно, не изпълнява тези изисквания.</w:t>
      </w:r>
    </w:p>
    <w:p w14:paraId="0F7C3083" w14:textId="656BC47A" w:rsidR="00F166C6" w:rsidRDefault="00052977" w:rsidP="00A10CDE">
      <w:pPr>
        <w:pStyle w:val="JuPara"/>
      </w:pPr>
      <w:r>
        <w:t xml:space="preserve">81. На първо място Съдът отбелязва, че както канцлерът на правосъдието, така и парламентарният омбудсман имат компетенцията да получават </w:t>
      </w:r>
      <w:r w:rsidR="000A04B1">
        <w:t xml:space="preserve">жалби </w:t>
      </w:r>
      <w:r>
        <w:t>от физически лица и задължението да разследват такива жалби, за да гарантират, че съответните закони са били правилно приложени от Националн</w:t>
      </w:r>
      <w:r w:rsidR="00765410">
        <w:t>ата</w:t>
      </w:r>
      <w:r>
        <w:t xml:space="preserve"> полицейск</w:t>
      </w:r>
      <w:r w:rsidR="00765410">
        <w:t>а</w:t>
      </w:r>
      <w:r>
        <w:t xml:space="preserve"> </w:t>
      </w:r>
      <w:r w:rsidR="00765410">
        <w:t>служба</w:t>
      </w:r>
      <w:r>
        <w:t xml:space="preserve"> (вж</w:t>
      </w:r>
      <w:r w:rsidR="000A04B1">
        <w:t>.</w:t>
      </w:r>
      <w:r>
        <w:t xml:space="preserve"> параграфи 36 и 38 по-горе). При изпълнението на задълженията си и двамата </w:t>
      </w:r>
      <w:r>
        <w:lastRenderedPageBreak/>
        <w:t>представители на властта имат достъп до информацията в секретния полицейски регистър (вж</w:t>
      </w:r>
      <w:r w:rsidR="000A04B1">
        <w:t>.</w:t>
      </w:r>
      <w:r>
        <w:t xml:space="preserve"> параграф 41 по-горе). Няколко решения на парламентарния омбудсман доказват, че тези правомощия се използват също и във връзка с оплакванията по отношение използването на системата за контрол на персонала (вж</w:t>
      </w:r>
      <w:r w:rsidR="00143395">
        <w:t>.</w:t>
      </w:r>
      <w:r>
        <w:t xml:space="preserve"> параграф 39 по-горе). Нещо повече, и двамата представители на властта трябва, в настоящия контекст, да се считат за независими от Правителството. Това е съвсем ясно </w:t>
      </w:r>
      <w:r w:rsidR="00143395">
        <w:t>по отношение</w:t>
      </w:r>
      <w:r>
        <w:t xml:space="preserve"> на парламентарния омбудсман. Що се отнася до канцлера на правосъдието, той също така може да се счита, най-малко на практика, за независим от </w:t>
      </w:r>
      <w:r w:rsidR="00143395">
        <w:t>П</w:t>
      </w:r>
      <w:r>
        <w:t>равителството при изпълнение на надзорните си функции по отношение на работата на системата за контрол на персонала (вж</w:t>
      </w:r>
      <w:r w:rsidR="00143395">
        <w:t>.</w:t>
      </w:r>
      <w:r>
        <w:t xml:space="preserve"> параграф 37 по-горе).</w:t>
      </w:r>
    </w:p>
    <w:p w14:paraId="2A5DBCD3" w14:textId="30B99F75" w:rsidR="00F166C6" w:rsidRDefault="00052977" w:rsidP="00A10CDE">
      <w:pPr>
        <w:pStyle w:val="JuPara"/>
      </w:pPr>
      <w:r>
        <w:t xml:space="preserve">82. Основната слабост на контролните функции, предоставяни от </w:t>
      </w:r>
      <w:r w:rsidR="001660B0">
        <w:t>о</w:t>
      </w:r>
      <w:r>
        <w:t xml:space="preserve">мбудсмана и </w:t>
      </w:r>
      <w:r w:rsidR="001660B0">
        <w:t>к</w:t>
      </w:r>
      <w:r>
        <w:t>анцлера на правосъдието е това, че и двете длъжностни лица, като се изключи тяхната компетентност да образуват наказателни или дисциплинарни производства (вж</w:t>
      </w:r>
      <w:r w:rsidR="001660B0">
        <w:t>.</w:t>
      </w:r>
      <w:r>
        <w:t xml:space="preserve"> параграфи 36-38 по-горе), нямат правомощията да излязат с юридически обвързващо решение. По този въпрос обаче Съдът припомня необходимата ограничена ефективност, която може да се изисква от всяко правно средство, предоставен</w:t>
      </w:r>
      <w:r w:rsidR="001660B0">
        <w:t>о</w:t>
      </w:r>
      <w:r>
        <w:t xml:space="preserve"> на </w:t>
      </w:r>
      <w:r w:rsidR="001660B0">
        <w:t xml:space="preserve">въпросното </w:t>
      </w:r>
      <w:r>
        <w:t xml:space="preserve">лице, в система от </w:t>
      </w:r>
      <w:r w:rsidR="001660B0">
        <w:t xml:space="preserve">секретни </w:t>
      </w:r>
      <w:r>
        <w:t xml:space="preserve">проверки по сигурността. Становищата на парламентарния омбудсман и канцлера на правосъдието по традиция всяват голямо уважение в шведското общество и на практика обикновено </w:t>
      </w:r>
      <w:r w:rsidR="00DC6C4B">
        <w:t xml:space="preserve">биват съблюдавани </w:t>
      </w:r>
      <w:r>
        <w:t>(вж</w:t>
      </w:r>
      <w:r w:rsidR="00DC6C4B">
        <w:t>.</w:t>
      </w:r>
      <w:r>
        <w:t xml:space="preserve"> параграфи 37-38 по-горе). </w:t>
      </w:r>
      <w:r w:rsidR="00DC6C4B">
        <w:t>От значение е</w:t>
      </w:r>
      <w:r>
        <w:t xml:space="preserve"> </w:t>
      </w:r>
      <w:r w:rsidR="00DC6C4B">
        <w:t>–</w:t>
      </w:r>
      <w:r>
        <w:t xml:space="preserve"> при все че не представлява правно средство за защита, което индивидът може да упражнява по свое желание </w:t>
      </w:r>
      <w:r w:rsidR="00DC6C4B">
        <w:t>–</w:t>
      </w:r>
      <w:r>
        <w:t xml:space="preserve"> че специална функция на шведската система за контрол на персонала е сериозния</w:t>
      </w:r>
      <w:r w:rsidR="00491476">
        <w:t>т</w:t>
      </w:r>
      <w:r>
        <w:t xml:space="preserve"> парламентарен надзор, на който тя е подложена посредством </w:t>
      </w:r>
      <w:r w:rsidR="00491476">
        <w:t xml:space="preserve">представителите на парламента, членуващи в </w:t>
      </w:r>
      <w:r>
        <w:t>Националн</w:t>
      </w:r>
      <w:r w:rsidR="00765410">
        <w:t>ата</w:t>
      </w:r>
      <w:r>
        <w:t xml:space="preserve"> полицейск</w:t>
      </w:r>
      <w:r w:rsidR="00765410">
        <w:t>а</w:t>
      </w:r>
      <w:r>
        <w:t xml:space="preserve"> </w:t>
      </w:r>
      <w:r w:rsidR="00765410">
        <w:t>служба</w:t>
      </w:r>
      <w:r>
        <w:t xml:space="preserve">, които разглеждат всяко дело, </w:t>
      </w:r>
      <w:r w:rsidR="00D317CC">
        <w:t xml:space="preserve">по </w:t>
      </w:r>
      <w:r>
        <w:t>к</w:t>
      </w:r>
      <w:r w:rsidR="00D317CC">
        <w:t>о</w:t>
      </w:r>
      <w:r>
        <w:t xml:space="preserve">ето се иска </w:t>
      </w:r>
      <w:r w:rsidR="00D317CC">
        <w:t xml:space="preserve">предоставяне </w:t>
      </w:r>
      <w:r>
        <w:t>на информация (вж</w:t>
      </w:r>
      <w:r w:rsidR="00491476">
        <w:t>.</w:t>
      </w:r>
      <w:r>
        <w:t xml:space="preserve"> параграф 29 по-горе).</w:t>
      </w:r>
    </w:p>
    <w:p w14:paraId="6921BD12" w14:textId="048E87FF" w:rsidR="00F166C6" w:rsidRDefault="00052977" w:rsidP="00A10CDE">
      <w:pPr>
        <w:pStyle w:val="JuPara"/>
      </w:pPr>
      <w:r>
        <w:t xml:space="preserve">83. Към тези средства за правна защита, които никога не са били използвани от </w:t>
      </w:r>
      <w:r w:rsidR="00D317CC">
        <w:t>г</w:t>
      </w:r>
      <w:r>
        <w:t xml:space="preserve">-н </w:t>
      </w:r>
      <w:r w:rsidR="00D317CC" w:rsidRPr="00052977">
        <w:rPr>
          <w:lang w:val="en-GB"/>
        </w:rPr>
        <w:t>Leander</w:t>
      </w:r>
      <w:r>
        <w:t xml:space="preserve">, трябва да бъде добавено средството за правна защита, към което той реално е прибегнал, когато подава </w:t>
      </w:r>
      <w:r w:rsidR="00D317CC">
        <w:t xml:space="preserve">жалбата </w:t>
      </w:r>
      <w:r>
        <w:t>си, в писмо от 5</w:t>
      </w:r>
      <w:r w:rsidR="00D317CC">
        <w:t xml:space="preserve"> </w:t>
      </w:r>
      <w:r>
        <w:t>февруари 1980 г.</w:t>
      </w:r>
      <w:r w:rsidR="00D317CC">
        <w:t>,</w:t>
      </w:r>
      <w:r>
        <w:t xml:space="preserve"> до Правителството, че Националн</w:t>
      </w:r>
      <w:r w:rsidR="00765410">
        <w:t>ата</w:t>
      </w:r>
      <w:r>
        <w:t xml:space="preserve"> полицейск</w:t>
      </w:r>
      <w:r w:rsidR="00765410">
        <w:t>а</w:t>
      </w:r>
      <w:r>
        <w:t xml:space="preserve"> </w:t>
      </w:r>
      <w:r w:rsidR="00765410">
        <w:t>служба</w:t>
      </w:r>
      <w:r>
        <w:t>, в</w:t>
      </w:r>
      <w:r w:rsidR="00D317CC">
        <w:t xml:space="preserve"> противоречие с</w:t>
      </w:r>
      <w:r>
        <w:t xml:space="preserve"> разпоредбите на раздел 13 от Наредбата за контрол на персонала, е пропуснало да го покани да коментира, писмено или устно, информацията, съдържаща се в регистъра (вж</w:t>
      </w:r>
      <w:r w:rsidR="00D317CC">
        <w:t>.</w:t>
      </w:r>
      <w:r>
        <w:t xml:space="preserve"> параграф 15 по-горе). Правителството иска становището на полицейск</w:t>
      </w:r>
      <w:r w:rsidR="00765410">
        <w:t>ата</w:t>
      </w:r>
      <w:r>
        <w:t xml:space="preserve"> </w:t>
      </w:r>
      <w:r w:rsidR="00765410">
        <w:t>служба</w:t>
      </w:r>
      <w:r>
        <w:t xml:space="preserve"> в тази връзка; </w:t>
      </w:r>
      <w:r w:rsidR="00D317CC">
        <w:t xml:space="preserve">след </w:t>
      </w:r>
      <w:r>
        <w:t xml:space="preserve">което на </w:t>
      </w:r>
      <w:r w:rsidR="00D317CC">
        <w:t>г</w:t>
      </w:r>
      <w:r>
        <w:t xml:space="preserve">-н </w:t>
      </w:r>
      <w:r w:rsidR="00D317CC" w:rsidRPr="00052977">
        <w:rPr>
          <w:lang w:val="en-GB"/>
        </w:rPr>
        <w:t>Leander</w:t>
      </w:r>
      <w:r>
        <w:t xml:space="preserve"> е предоставена възможността да отговори, нещо което той е направил в писмо от 11 март 1980 г. В решението си от 14 май 1980 г., в което се разглеждат също и оплакванията на </w:t>
      </w:r>
      <w:r w:rsidR="00D317CC">
        <w:t>г</w:t>
      </w:r>
      <w:r>
        <w:t xml:space="preserve">-н </w:t>
      </w:r>
      <w:r w:rsidR="00D317CC" w:rsidRPr="00052977">
        <w:rPr>
          <w:lang w:val="en-GB"/>
        </w:rPr>
        <w:t>Leander</w:t>
      </w:r>
      <w:r w:rsidR="00D317CC" w:rsidDel="00D317CC">
        <w:t xml:space="preserve"> </w:t>
      </w:r>
      <w:r>
        <w:t>от 22 октомври и 4 декември 1979 г., Правителството, т</w:t>
      </w:r>
      <w:r w:rsidR="00D317CC">
        <w:t>.</w:t>
      </w:r>
      <w:r>
        <w:t>е</w:t>
      </w:r>
      <w:r w:rsidR="00D317CC">
        <w:t>.</w:t>
      </w:r>
      <w:r>
        <w:t xml:space="preserve"> целият </w:t>
      </w:r>
      <w:r w:rsidR="002C63CA">
        <w:t>к</w:t>
      </w:r>
      <w:r>
        <w:t xml:space="preserve">абинет, отхвърля различните </w:t>
      </w:r>
      <w:r w:rsidR="00D82CF6">
        <w:t xml:space="preserve">жалби </w:t>
      </w:r>
      <w:r>
        <w:t xml:space="preserve">на </w:t>
      </w:r>
      <w:r w:rsidR="00D82CF6">
        <w:t>г</w:t>
      </w:r>
      <w:r>
        <w:t xml:space="preserve">-н </w:t>
      </w:r>
      <w:r w:rsidR="00D82CF6" w:rsidRPr="00052977">
        <w:rPr>
          <w:lang w:val="en-GB"/>
        </w:rPr>
        <w:t>Leander</w:t>
      </w:r>
      <w:r>
        <w:t xml:space="preserve"> (вж</w:t>
      </w:r>
      <w:r w:rsidR="00D82CF6">
        <w:t>.</w:t>
      </w:r>
      <w:r>
        <w:t xml:space="preserve"> параграфи 14 и 16 по-горе).</w:t>
      </w:r>
    </w:p>
    <w:p w14:paraId="4E5F543F" w14:textId="52805A96" w:rsidR="00F166C6" w:rsidRDefault="00052977" w:rsidP="00A10CDE">
      <w:pPr>
        <w:pStyle w:val="JuPara"/>
      </w:pPr>
      <w:r>
        <w:lastRenderedPageBreak/>
        <w:t>Съдът припомня, че орган</w:t>
      </w:r>
      <w:r w:rsidR="00D82CF6">
        <w:t>ът</w:t>
      </w:r>
      <w:r>
        <w:t xml:space="preserve">, който се визира в </w:t>
      </w:r>
      <w:r w:rsidR="00D82CF6">
        <w:t>ч</w:t>
      </w:r>
      <w:r>
        <w:t>лен 13 (</w:t>
      </w:r>
      <w:r w:rsidR="00D82CF6">
        <w:t>ч</w:t>
      </w:r>
      <w:r>
        <w:t>л. 13)</w:t>
      </w:r>
      <w:r w:rsidR="00D82CF6">
        <w:t>,</w:t>
      </w:r>
      <w:r>
        <w:t xml:space="preserve"> не е </w:t>
      </w:r>
      <w:r w:rsidR="00D82CF6">
        <w:t xml:space="preserve">задължително </w:t>
      </w:r>
      <w:r>
        <w:t xml:space="preserve">да бъде съдебен орган в </w:t>
      </w:r>
      <w:r w:rsidR="00D82CF6">
        <w:t xml:space="preserve">тесния </w:t>
      </w:r>
      <w:r>
        <w:t xml:space="preserve">смисъл, но все пак правомощията и гаранциите, които предоставя, да са </w:t>
      </w:r>
      <w:r w:rsidR="00B11EF6">
        <w:t xml:space="preserve">приложими </w:t>
      </w:r>
      <w:r>
        <w:t>при определянето на това дали средствата за защита са еф</w:t>
      </w:r>
      <w:r w:rsidR="00602104">
        <w:t>икас</w:t>
      </w:r>
      <w:r>
        <w:t>ни. Не може да има съмнение относно правомощията на Правителството да се произнесе с решение, което да е задължително за полицейск</w:t>
      </w:r>
      <w:r w:rsidR="00F06349">
        <w:t>ата служба</w:t>
      </w:r>
      <w:r>
        <w:t xml:space="preserve"> (вж</w:t>
      </w:r>
      <w:r w:rsidR="00F06349">
        <w:t>.</w:t>
      </w:r>
      <w:r>
        <w:t xml:space="preserve"> параграф 77 по-горе).</w:t>
      </w:r>
    </w:p>
    <w:p w14:paraId="3A2FE6A1" w14:textId="4E754670" w:rsidR="00F166C6" w:rsidRDefault="00052977" w:rsidP="00A10CDE">
      <w:pPr>
        <w:pStyle w:val="JuPara"/>
      </w:pPr>
      <w:r>
        <w:t xml:space="preserve">84. Не трябва да се забравя, че за целите на настоящото разглеждане, </w:t>
      </w:r>
      <w:r w:rsidR="00B11EF6">
        <w:t>„</w:t>
      </w:r>
      <w:r>
        <w:t>еф</w:t>
      </w:r>
      <w:r w:rsidR="00602104">
        <w:t>икас</w:t>
      </w:r>
      <w:r>
        <w:t>но правно средство за защита</w:t>
      </w:r>
      <w:r w:rsidR="00B11EF6">
        <w:t>“</w:t>
      </w:r>
      <w:r>
        <w:t xml:space="preserve"> по смисъла на </w:t>
      </w:r>
      <w:r w:rsidR="00B11EF6">
        <w:t>ч</w:t>
      </w:r>
      <w:r>
        <w:t>лен 13 (чл. 13) трябва да означава средство за защита, което е максимално еф</w:t>
      </w:r>
      <w:r w:rsidR="00602104">
        <w:t>икас</w:t>
      </w:r>
      <w:r>
        <w:t xml:space="preserve">но, като се вземе предвид ограничения диапазон за </w:t>
      </w:r>
      <w:r w:rsidR="00B11EF6">
        <w:t>възражения пред</w:t>
      </w:r>
      <w:r>
        <w:t xml:space="preserve"> съда, присъщ на всяка система за тайно наблюдение с оглед опазването на националната сигурност</w:t>
      </w:r>
      <w:r w:rsidR="00B11EF6">
        <w:t>“</w:t>
      </w:r>
      <w:r>
        <w:t xml:space="preserve"> (вж</w:t>
      </w:r>
      <w:r w:rsidR="00B11EF6">
        <w:t>.</w:t>
      </w:r>
      <w:r>
        <w:t xml:space="preserve"> параграфи 78-79 по-горе).</w:t>
      </w:r>
    </w:p>
    <w:p w14:paraId="5AAF7DFC" w14:textId="35441045" w:rsidR="00F166C6" w:rsidRDefault="00052977" w:rsidP="00A10CDE">
      <w:pPr>
        <w:pStyle w:val="JuPara"/>
      </w:pPr>
      <w:r>
        <w:t xml:space="preserve">Дори </w:t>
      </w:r>
      <w:r w:rsidR="00B11EF6">
        <w:t xml:space="preserve">ако </w:t>
      </w:r>
      <w:r>
        <w:t>взет</w:t>
      </w:r>
      <w:r w:rsidR="00B11EF6">
        <w:t>а</w:t>
      </w:r>
      <w:r>
        <w:t xml:space="preserve"> сам</w:t>
      </w:r>
      <w:r w:rsidR="00B11EF6">
        <w:t>а</w:t>
      </w:r>
      <w:r>
        <w:t xml:space="preserve"> по себе си </w:t>
      </w:r>
      <w:r w:rsidR="00B11EF6">
        <w:t>жалбата</w:t>
      </w:r>
      <w:r>
        <w:t xml:space="preserve"> до Правителството не се разглежда като достатъчн</w:t>
      </w:r>
      <w:r w:rsidR="00B11EF6">
        <w:t>а</w:t>
      </w:r>
      <w:r>
        <w:t xml:space="preserve">, за да гарантира съответствие с </w:t>
      </w:r>
      <w:r w:rsidR="00B11EF6">
        <w:t>ч</w:t>
      </w:r>
      <w:r>
        <w:t>лен 13 (</w:t>
      </w:r>
      <w:r w:rsidR="00B11EF6">
        <w:t>ч</w:t>
      </w:r>
      <w:r>
        <w:t xml:space="preserve">л. 13), Съдът </w:t>
      </w:r>
      <w:r w:rsidR="00B11EF6">
        <w:t>констатира</w:t>
      </w:r>
      <w:r>
        <w:t>, че съвкупността от средства за правна защита, изложени по-горе (вж</w:t>
      </w:r>
      <w:r w:rsidR="00B11EF6">
        <w:t>.</w:t>
      </w:r>
      <w:r>
        <w:t xml:space="preserve"> параграфи 81-83)</w:t>
      </w:r>
      <w:r w:rsidR="00B11EF6">
        <w:t>,</w:t>
      </w:r>
      <w:r>
        <w:t xml:space="preserve"> удовлетворява условията на член 13 (</w:t>
      </w:r>
      <w:r w:rsidR="00B11EF6">
        <w:t>ч</w:t>
      </w:r>
      <w:r>
        <w:t>л. 13) при конкретните обстоятелства на разглеждания случай</w:t>
      </w:r>
      <w:r w:rsidR="003A47F2">
        <w:t>“</w:t>
      </w:r>
      <w:r>
        <w:t xml:space="preserve"> (вж</w:t>
      </w:r>
      <w:r w:rsidR="00220624">
        <w:t>.,</w:t>
      </w:r>
      <w:r>
        <w:t xml:space="preserve"> </w:t>
      </w:r>
      <w:r w:rsidR="00220624">
        <w:t>mutatis mutandis</w:t>
      </w:r>
      <w:r>
        <w:t>, гореспоменатото решение Klass &amp; Others, серия A № 28, стр. 32, § 72).</w:t>
      </w:r>
    </w:p>
    <w:p w14:paraId="19812209" w14:textId="0F30F991" w:rsidR="00F166C6" w:rsidRDefault="00052977" w:rsidP="00A10CDE">
      <w:pPr>
        <w:pStyle w:val="JuPara"/>
      </w:pPr>
      <w:r>
        <w:t>Съдът съответно заключава, че не е налице нарушение на член 13 (</w:t>
      </w:r>
      <w:r w:rsidR="003A47F2">
        <w:t>ч</w:t>
      </w:r>
      <w:r>
        <w:t>л. 13).</w:t>
      </w:r>
    </w:p>
    <w:p w14:paraId="0A0385EB" w14:textId="77777777" w:rsidR="00F166C6" w:rsidRDefault="00052977" w:rsidP="00F33D5A">
      <w:pPr>
        <w:pStyle w:val="JuHHead"/>
      </w:pPr>
      <w:r>
        <w:t>ПО ТЕЗИ СЪОБРАЖЕНИЯ СЪДЪТ</w:t>
      </w:r>
    </w:p>
    <w:p w14:paraId="44354942" w14:textId="38F44EB2" w:rsidR="00F166C6" w:rsidRDefault="00052977" w:rsidP="00F33D5A">
      <w:pPr>
        <w:pStyle w:val="JuList"/>
      </w:pPr>
      <w:r>
        <w:t xml:space="preserve">1. Единодушно приема, че не е налице нарушение на </w:t>
      </w:r>
      <w:r w:rsidR="00DC0A04">
        <w:t>ч</w:t>
      </w:r>
      <w:r>
        <w:t xml:space="preserve">лен 8 или </w:t>
      </w:r>
      <w:r w:rsidR="00DC0A04">
        <w:t>на ч</w:t>
      </w:r>
      <w:r>
        <w:t>лен 10 (</w:t>
      </w:r>
      <w:r w:rsidR="00DC0A04">
        <w:t>ч</w:t>
      </w:r>
      <w:r>
        <w:t xml:space="preserve">л. 8, </w:t>
      </w:r>
      <w:r w:rsidR="00DC0A04">
        <w:t>ч</w:t>
      </w:r>
      <w:r>
        <w:t>л. 10);</w:t>
      </w:r>
    </w:p>
    <w:p w14:paraId="4B484E5B" w14:textId="77777777" w:rsidR="00F166C6" w:rsidRDefault="00F166C6" w:rsidP="00F33D5A">
      <w:pPr>
        <w:pStyle w:val="JuList"/>
      </w:pPr>
    </w:p>
    <w:p w14:paraId="2FF2C9AF" w14:textId="1ED54661" w:rsidR="00F166C6" w:rsidRDefault="00052977" w:rsidP="00F33D5A">
      <w:pPr>
        <w:pStyle w:val="JuList"/>
      </w:pPr>
      <w:r>
        <w:t xml:space="preserve">2. Поддържа становището с четири на три гласа, че не е налице нарушение на </w:t>
      </w:r>
      <w:r w:rsidR="00DC0A04">
        <w:t>ч</w:t>
      </w:r>
      <w:r>
        <w:t>лен 13 (</w:t>
      </w:r>
      <w:r w:rsidR="00DC0A04">
        <w:t>ч</w:t>
      </w:r>
      <w:r>
        <w:t>л. 13).</w:t>
      </w:r>
    </w:p>
    <w:p w14:paraId="10300323" w14:textId="77777777" w:rsidR="00F33D5A" w:rsidRDefault="00F33D5A" w:rsidP="00052977"/>
    <w:p w14:paraId="1CF510E9" w14:textId="5F362560" w:rsidR="00F166C6" w:rsidRDefault="00052977" w:rsidP="00F33D5A">
      <w:pPr>
        <w:pStyle w:val="JuParaLast"/>
      </w:pPr>
      <w:r>
        <w:t xml:space="preserve">Изготвено на английски и френски език и </w:t>
      </w:r>
      <w:r w:rsidR="00DC0A04">
        <w:t xml:space="preserve">произнесесно </w:t>
      </w:r>
      <w:r>
        <w:t xml:space="preserve">в открито съдебно заседание в Сградата </w:t>
      </w:r>
      <w:r w:rsidR="00DC0A04">
        <w:t xml:space="preserve">на Съда </w:t>
      </w:r>
      <w:r>
        <w:t>по</w:t>
      </w:r>
      <w:r w:rsidR="00DC0A04">
        <w:t xml:space="preserve"> </w:t>
      </w:r>
      <w:r>
        <w:t>правата на човека в Страсбург, на 26 март 1987 г.</w:t>
      </w:r>
    </w:p>
    <w:p w14:paraId="00968128" w14:textId="77777777" w:rsidR="00F33D5A" w:rsidRDefault="00F33D5A" w:rsidP="00052977"/>
    <w:p w14:paraId="28E58C16" w14:textId="77777777" w:rsidR="00F33D5A" w:rsidRDefault="00052977" w:rsidP="00F33D5A">
      <w:pPr>
        <w:pStyle w:val="JuSigned"/>
        <w:jc w:val="right"/>
      </w:pPr>
      <w:r>
        <w:t xml:space="preserve">Ролв Рисдал (Rolv </w:t>
      </w:r>
      <w:r>
        <w:rPr>
          <w:rStyle w:val="JuNames"/>
        </w:rPr>
        <w:t>RYSSDAL</w:t>
      </w:r>
      <w:r>
        <w:t>)</w:t>
      </w:r>
    </w:p>
    <w:p w14:paraId="093BF672" w14:textId="77777777" w:rsidR="00F166C6" w:rsidRDefault="00052977" w:rsidP="00F33D5A">
      <w:pPr>
        <w:pStyle w:val="JuSigned"/>
        <w:jc w:val="right"/>
      </w:pPr>
      <w:r>
        <w:t>Председател</w:t>
      </w:r>
    </w:p>
    <w:p w14:paraId="5C6A3935" w14:textId="77777777" w:rsidR="00F33D5A" w:rsidRDefault="00F33D5A" w:rsidP="00F33D5A">
      <w:pPr>
        <w:pStyle w:val="JuSigned"/>
      </w:pPr>
    </w:p>
    <w:p w14:paraId="72219AE1" w14:textId="5804F1E8" w:rsidR="00F33D5A" w:rsidRDefault="00052977" w:rsidP="00F33D5A">
      <w:pPr>
        <w:pStyle w:val="JuSigned"/>
      </w:pPr>
      <w:r>
        <w:t>Марк</w:t>
      </w:r>
      <w:r w:rsidR="00DC0A04">
        <w:t>-</w:t>
      </w:r>
      <w:r>
        <w:t xml:space="preserve">Андре </w:t>
      </w:r>
      <w:r w:rsidR="00DC0A04">
        <w:t xml:space="preserve">Ейсен </w:t>
      </w:r>
      <w:r>
        <w:t xml:space="preserve">(Marc-André </w:t>
      </w:r>
      <w:r>
        <w:rPr>
          <w:rStyle w:val="JuNames"/>
        </w:rPr>
        <w:t>EISSEN</w:t>
      </w:r>
      <w:r>
        <w:t>)</w:t>
      </w:r>
    </w:p>
    <w:p w14:paraId="0E3F8C33" w14:textId="77777777" w:rsidR="00F166C6" w:rsidRDefault="00052977" w:rsidP="00F33D5A">
      <w:pPr>
        <w:pStyle w:val="JuSigned"/>
      </w:pPr>
      <w:r>
        <w:t>Секретар</w:t>
      </w:r>
    </w:p>
    <w:p w14:paraId="36F227B7" w14:textId="77777777" w:rsidR="00F33D5A" w:rsidRPr="00F166C6" w:rsidRDefault="00F33D5A" w:rsidP="00052977"/>
    <w:p w14:paraId="02EA7140" w14:textId="1DEAD293" w:rsidR="00F166C6" w:rsidRDefault="00052977" w:rsidP="00F33D5A">
      <w:pPr>
        <w:pStyle w:val="JuParaLast"/>
      </w:pPr>
      <w:r>
        <w:lastRenderedPageBreak/>
        <w:t xml:space="preserve">В съответствие с </w:t>
      </w:r>
      <w:r w:rsidR="00AB5C2E">
        <w:t>ч</w:t>
      </w:r>
      <w:r>
        <w:t>лен 51 § 2 (</w:t>
      </w:r>
      <w:r w:rsidR="00AB5C2E">
        <w:t>ч</w:t>
      </w:r>
      <w:r>
        <w:t>л. 51-2) от Конвенцията и Правило 52 § 2 от  Правилника на Съда, следните отделни становища са приложени към настоящото решение:</w:t>
      </w:r>
    </w:p>
    <w:p w14:paraId="77074896" w14:textId="4E17DB9A" w:rsidR="00F166C6" w:rsidRDefault="00052977" w:rsidP="00F33D5A">
      <w:pPr>
        <w:pStyle w:val="JuParaLast"/>
      </w:pPr>
      <w:r>
        <w:t xml:space="preserve">- частично особено мнение </w:t>
      </w:r>
      <w:r w:rsidR="00AB5C2E">
        <w:t>на</w:t>
      </w:r>
      <w:r>
        <w:t xml:space="preserve"> </w:t>
      </w:r>
      <w:r w:rsidR="00AB5C2E">
        <w:t>г</w:t>
      </w:r>
      <w:r>
        <w:t>-н Рисдал (Ryssdal);</w:t>
      </w:r>
    </w:p>
    <w:p w14:paraId="6D78A65E" w14:textId="6C1F61A9" w:rsidR="00F166C6" w:rsidRDefault="00052977" w:rsidP="00F33D5A">
      <w:pPr>
        <w:pStyle w:val="JuParaLast"/>
      </w:pPr>
      <w:r>
        <w:t xml:space="preserve">- частично особено мнение </w:t>
      </w:r>
      <w:r w:rsidR="00AB5C2E">
        <w:t>на</w:t>
      </w:r>
      <w:r>
        <w:t xml:space="preserve"> </w:t>
      </w:r>
      <w:r w:rsidR="00AB5C2E">
        <w:t>г</w:t>
      </w:r>
      <w:r>
        <w:t xml:space="preserve">-н Петити (Pettiti) и </w:t>
      </w:r>
      <w:r w:rsidR="00AB5C2E">
        <w:t>г</w:t>
      </w:r>
      <w:r>
        <w:t>-н Русо (Russo).</w:t>
      </w:r>
    </w:p>
    <w:p w14:paraId="48934914" w14:textId="77777777" w:rsidR="00F33D5A" w:rsidRDefault="00F33D5A" w:rsidP="00052977"/>
    <w:p w14:paraId="55675184" w14:textId="77777777" w:rsidR="00F166C6" w:rsidRDefault="00052977" w:rsidP="00F33D5A">
      <w:pPr>
        <w:pStyle w:val="JuInitialled"/>
      </w:pPr>
      <w:r>
        <w:t>R. R.</w:t>
      </w:r>
    </w:p>
    <w:p w14:paraId="77AF1934" w14:textId="77777777" w:rsidR="00F166C6" w:rsidRDefault="00052977" w:rsidP="00F33D5A">
      <w:pPr>
        <w:pStyle w:val="JuInitialled"/>
      </w:pPr>
      <w:r>
        <w:t>M.-A. E.</w:t>
      </w:r>
    </w:p>
    <w:p w14:paraId="1366E172" w14:textId="77777777" w:rsidR="001B3B52" w:rsidRDefault="001B3B52" w:rsidP="00052977">
      <w:pPr>
        <w:sectPr w:rsidR="001B3B52" w:rsidSect="00942160">
          <w:headerReference w:type="even" r:id="rId12"/>
          <w:headerReference w:type="default" r:id="rId13"/>
          <w:footnotePr>
            <w:numRestart w:val="eachSect"/>
          </w:footnotePr>
          <w:type w:val="continuous"/>
          <w:pgSz w:w="11906" w:h="16838" w:code="9"/>
          <w:pgMar w:top="2274" w:right="2274" w:bottom="2274" w:left="2274" w:header="1701" w:footer="720" w:gutter="0"/>
          <w:cols w:space="720"/>
          <w:noEndnote/>
        </w:sectPr>
      </w:pPr>
    </w:p>
    <w:p w14:paraId="6CE38823" w14:textId="77777777" w:rsidR="00F33D5A" w:rsidRDefault="00F33D5A" w:rsidP="00052977"/>
    <w:p w14:paraId="6FEA899E" w14:textId="166B71B7" w:rsidR="00F166C6" w:rsidRDefault="001B3B52" w:rsidP="00EC65F6">
      <w:pPr>
        <w:pStyle w:val="OpiHHead"/>
      </w:pPr>
      <w:r>
        <w:br w:type="page"/>
      </w:r>
      <w:r>
        <w:lastRenderedPageBreak/>
        <w:t xml:space="preserve">ЧАСТИЧНО ОСОБЕНО МНЕНИЕ </w:t>
      </w:r>
      <w:r w:rsidR="00AB5C2E">
        <w:t xml:space="preserve">НА </w:t>
      </w:r>
      <w:r>
        <w:t>СЪДИЯ РИСДАЛ</w:t>
      </w:r>
    </w:p>
    <w:p w14:paraId="13AE699D" w14:textId="55CB6B6B" w:rsidR="00F166C6" w:rsidRDefault="00052977" w:rsidP="00EC65F6">
      <w:pPr>
        <w:pStyle w:val="OpiPara"/>
      </w:pPr>
      <w:r>
        <w:t xml:space="preserve">1. Поддържам констатацията, че </w:t>
      </w:r>
      <w:r w:rsidR="0008297A">
        <w:t xml:space="preserve">не е установено </w:t>
      </w:r>
      <w:r>
        <w:t xml:space="preserve">нарушение на </w:t>
      </w:r>
      <w:r w:rsidR="00E07662">
        <w:t>ч</w:t>
      </w:r>
      <w:r>
        <w:t xml:space="preserve">лен 8 или </w:t>
      </w:r>
      <w:r w:rsidR="0008297A">
        <w:t>на ч</w:t>
      </w:r>
      <w:r>
        <w:t>лен 10 (</w:t>
      </w:r>
      <w:r w:rsidR="0008297A">
        <w:t>ч</w:t>
      </w:r>
      <w:r>
        <w:t xml:space="preserve">л. 8, </w:t>
      </w:r>
      <w:r w:rsidR="0008297A">
        <w:t>ч</w:t>
      </w:r>
      <w:r>
        <w:t>л. 10).</w:t>
      </w:r>
    </w:p>
    <w:p w14:paraId="25165F37" w14:textId="2F46C261" w:rsidR="00F166C6" w:rsidRDefault="00052977" w:rsidP="00EC65F6">
      <w:pPr>
        <w:pStyle w:val="OpiPara"/>
      </w:pPr>
      <w:r>
        <w:t xml:space="preserve">2. Както </w:t>
      </w:r>
      <w:r w:rsidR="0008297A">
        <w:t xml:space="preserve">постановява </w:t>
      </w:r>
      <w:r w:rsidR="005A6966">
        <w:t xml:space="preserve">и </w:t>
      </w:r>
      <w:r>
        <w:t xml:space="preserve">Съдът, </w:t>
      </w:r>
      <w:r w:rsidR="0008297A">
        <w:t>ч</w:t>
      </w:r>
      <w:r>
        <w:t>лен 8 (</w:t>
      </w:r>
      <w:r w:rsidR="0008297A">
        <w:t>ч</w:t>
      </w:r>
      <w:r>
        <w:t>л. 8) при никакви обстоятелства не изисква изпращане към жалбоподателя на съответната информация за него, която е била предоставена на военните</w:t>
      </w:r>
      <w:r w:rsidR="0008297A" w:rsidRPr="00E7143F">
        <w:t xml:space="preserve"> орга</w:t>
      </w:r>
      <w:r w:rsidR="0008297A">
        <w:t>ни</w:t>
      </w:r>
      <w:r>
        <w:t xml:space="preserve">, </w:t>
      </w:r>
      <w:r w:rsidR="005A6966">
        <w:t>аз също съм с</w:t>
      </w:r>
      <w:r>
        <w:t>ъгласен, че липсата на комуникация в това отношение не води до нарушение на член 13 (</w:t>
      </w:r>
      <w:r w:rsidR="005A6966">
        <w:t>ч</w:t>
      </w:r>
      <w:r>
        <w:t>л. 13). В т</w:t>
      </w:r>
      <w:r w:rsidR="005A6966">
        <w:t>ази връзка</w:t>
      </w:r>
      <w:r>
        <w:t xml:space="preserve"> </w:t>
      </w:r>
      <w:r w:rsidR="005A6966">
        <w:t>ч</w:t>
      </w:r>
      <w:r>
        <w:t>лен 13 (</w:t>
      </w:r>
      <w:r w:rsidR="005A6966">
        <w:t>ч</w:t>
      </w:r>
      <w:r>
        <w:t xml:space="preserve">л. 13) трябва да се тълкува и прилага така, че да не се обезсилва вече постигнатото заключение по </w:t>
      </w:r>
      <w:r w:rsidR="005A6966">
        <w:t>ч</w:t>
      </w:r>
      <w:r>
        <w:t>лен 8 (</w:t>
      </w:r>
      <w:r w:rsidR="005A6966">
        <w:t>ч</w:t>
      </w:r>
      <w:r>
        <w:t>л. 8).</w:t>
      </w:r>
    </w:p>
    <w:p w14:paraId="664F76C7" w14:textId="7DFA2748" w:rsidR="00F166C6" w:rsidRDefault="00052977" w:rsidP="00EC65F6">
      <w:pPr>
        <w:pStyle w:val="OpiPara"/>
      </w:pPr>
      <w:r>
        <w:t>3. Същевременно по силата на член 13 (</w:t>
      </w:r>
      <w:r w:rsidR="005A6966">
        <w:t>ч</w:t>
      </w:r>
      <w:r>
        <w:t xml:space="preserve">л. 13), </w:t>
      </w:r>
      <w:r w:rsidR="005A6966">
        <w:t>на ж</w:t>
      </w:r>
      <w:r>
        <w:t xml:space="preserve">албоподателя </w:t>
      </w:r>
      <w:r w:rsidR="005A6966">
        <w:t>е</w:t>
      </w:r>
      <w:r>
        <w:t xml:space="preserve"> трябвало да </w:t>
      </w:r>
      <w:r w:rsidR="005A6966">
        <w:t>бъд</w:t>
      </w:r>
      <w:r w:rsidR="00602104">
        <w:t>е</w:t>
      </w:r>
      <w:r w:rsidR="005A6966">
        <w:t xml:space="preserve"> </w:t>
      </w:r>
      <w:r>
        <w:t>предоставен</w:t>
      </w:r>
      <w:r w:rsidR="00602104">
        <w:t>е</w:t>
      </w:r>
      <w:r>
        <w:t xml:space="preserve"> </w:t>
      </w:r>
      <w:r w:rsidR="005A6966">
        <w:t>„</w:t>
      </w:r>
      <w:r>
        <w:t>еф</w:t>
      </w:r>
      <w:r w:rsidR="00602104">
        <w:t>икас</w:t>
      </w:r>
      <w:r>
        <w:t>н</w:t>
      </w:r>
      <w:r w:rsidR="005A6966">
        <w:t>о</w:t>
      </w:r>
      <w:r>
        <w:t xml:space="preserve"> средств</w:t>
      </w:r>
      <w:r w:rsidR="005A6966">
        <w:t>о</w:t>
      </w:r>
      <w:r>
        <w:t xml:space="preserve"> </w:t>
      </w:r>
      <w:r w:rsidR="005A6966">
        <w:t xml:space="preserve">за </w:t>
      </w:r>
      <w:r w:rsidR="00D642BA">
        <w:t xml:space="preserve">правна </w:t>
      </w:r>
      <w:r w:rsidR="005A6966">
        <w:t xml:space="preserve">защита </w:t>
      </w:r>
      <w:r>
        <w:t>пред национален орган</w:t>
      </w:r>
      <w:r w:rsidR="005A6966">
        <w:t>“</w:t>
      </w:r>
      <w:r>
        <w:t xml:space="preserve">; и не съм съгласен с болшинството от Съда, </w:t>
      </w:r>
      <w:r w:rsidR="00D642BA">
        <w:t>„</w:t>
      </w:r>
      <w:r>
        <w:t>че съвкупността от средства</w:t>
      </w:r>
      <w:r w:rsidR="00D642BA">
        <w:t>та</w:t>
      </w:r>
      <w:r>
        <w:t xml:space="preserve"> за правна защита</w:t>
      </w:r>
      <w:r w:rsidR="00D642BA">
        <w:t>“</w:t>
      </w:r>
      <w:r>
        <w:t xml:space="preserve">, изложени в параграфи 81 до 83 от съдебното решение </w:t>
      </w:r>
      <w:r w:rsidR="00D642BA">
        <w:t>„</w:t>
      </w:r>
      <w:r>
        <w:t>удовлетворява условията на член 13 (</w:t>
      </w:r>
      <w:r w:rsidR="00D642BA">
        <w:t>ч</w:t>
      </w:r>
      <w:r>
        <w:t>л. 13) при конкретните обстоятелства на разглеждания случай</w:t>
      </w:r>
      <w:r w:rsidR="00D642BA">
        <w:t>“</w:t>
      </w:r>
      <w:r>
        <w:t>.</w:t>
      </w:r>
    </w:p>
    <w:p w14:paraId="118C9A2B" w14:textId="4232E2C0" w:rsidR="00F166C6" w:rsidRDefault="00052977" w:rsidP="00EC65F6">
      <w:pPr>
        <w:pStyle w:val="OpiPara"/>
      </w:pPr>
      <w:r>
        <w:t xml:space="preserve">4. </w:t>
      </w:r>
      <w:r w:rsidR="00D642BA">
        <w:t>Удобно е</w:t>
      </w:r>
      <w:r>
        <w:t xml:space="preserve"> първо да се идентифицира твърдяното нарушение на Конвенцията</w:t>
      </w:r>
      <w:r w:rsidR="00D642BA">
        <w:t>,</w:t>
      </w:r>
      <w:r>
        <w:t xml:space="preserve"> по отношение на което </w:t>
      </w:r>
      <w:r w:rsidR="00D642BA">
        <w:t>г</w:t>
      </w:r>
      <w:r>
        <w:t xml:space="preserve">-н </w:t>
      </w:r>
      <w:r w:rsidR="00D642BA" w:rsidRPr="00052977">
        <w:rPr>
          <w:lang w:val="en-GB"/>
        </w:rPr>
        <w:t>Leander</w:t>
      </w:r>
      <w:r>
        <w:t xml:space="preserve"> е имал право на еф</w:t>
      </w:r>
      <w:r w:rsidR="00602104">
        <w:t>икас</w:t>
      </w:r>
      <w:r>
        <w:t>но вътрешноправно средство за защита по силата на член 13 (</w:t>
      </w:r>
      <w:r w:rsidR="00D642BA">
        <w:t>ч</w:t>
      </w:r>
      <w:r>
        <w:t xml:space="preserve">л. 13). Основното оплакване на жалбоподателя по </w:t>
      </w:r>
      <w:r w:rsidR="00D642BA">
        <w:t>ч</w:t>
      </w:r>
      <w:r>
        <w:t>лен 8 (</w:t>
      </w:r>
      <w:r w:rsidR="00D642BA">
        <w:t>ч</w:t>
      </w:r>
      <w:r>
        <w:t xml:space="preserve">л. 8) е описано в решението (в параграф 47), а именно </w:t>
      </w:r>
      <w:r w:rsidR="00382A10">
        <w:t>„</w:t>
      </w:r>
      <w:r>
        <w:t xml:space="preserve">че нищо в личното му или политическо минало ... не може да се счита за имащо такъв характер, че да е необходимо, в едно демократично общество, да бъде регистриран в регистъра на </w:t>
      </w:r>
      <w:r w:rsidR="00382A10">
        <w:t>о</w:t>
      </w:r>
      <w:r>
        <w:t xml:space="preserve">тдела по сигурността, да го класифицират като </w:t>
      </w:r>
      <w:r w:rsidR="00382A10">
        <w:t>„</w:t>
      </w:r>
      <w:r>
        <w:t>риск за сигурността</w:t>
      </w:r>
      <w:r w:rsidR="00382A10">
        <w:t>“</w:t>
      </w:r>
      <w:r>
        <w:t xml:space="preserve"> и съответно да бъде изключен от </w:t>
      </w:r>
      <w:r w:rsidR="00382A10">
        <w:t>въпросното назначаване“</w:t>
      </w:r>
      <w:r>
        <w:t>.</w:t>
      </w:r>
    </w:p>
    <w:p w14:paraId="5A033059" w14:textId="787EBCBB" w:rsidR="00F166C6" w:rsidRDefault="00052977" w:rsidP="00EC65F6">
      <w:pPr>
        <w:pStyle w:val="OpiPara"/>
      </w:pPr>
      <w:r>
        <w:t xml:space="preserve">5. Съгласен съм с мнението на Съда, че за целите на настоящото </w:t>
      </w:r>
      <w:r w:rsidR="00382A10">
        <w:t>производство</w:t>
      </w:r>
      <w:r>
        <w:t xml:space="preserve"> </w:t>
      </w:r>
      <w:r w:rsidR="00382A10">
        <w:t>„</w:t>
      </w:r>
      <w:r>
        <w:t>еф</w:t>
      </w:r>
      <w:r w:rsidR="00382A10">
        <w:t>икасно правно</w:t>
      </w:r>
      <w:r>
        <w:t xml:space="preserve"> средство за</w:t>
      </w:r>
      <w:r w:rsidR="00382A10">
        <w:t>“</w:t>
      </w:r>
      <w:r>
        <w:t xml:space="preserve"> по смисъла на </w:t>
      </w:r>
      <w:r w:rsidR="00115B71">
        <w:t>ч</w:t>
      </w:r>
      <w:r>
        <w:t>лен 13 (чл. 13) трябва да означава средство за защита, което е максимално еф</w:t>
      </w:r>
      <w:r w:rsidR="00602104">
        <w:t>икас</w:t>
      </w:r>
      <w:r>
        <w:t xml:space="preserve">но, като се вземе предвид ограничения диапазон за </w:t>
      </w:r>
      <w:r w:rsidR="0036339D">
        <w:t>възражени</w:t>
      </w:r>
      <w:r w:rsidR="00115B71">
        <w:t>я</w:t>
      </w:r>
      <w:r w:rsidR="0036339D">
        <w:t xml:space="preserve"> пред</w:t>
      </w:r>
      <w:r>
        <w:t xml:space="preserve"> съда, присъщо на всяка система за тайно наблюдение с оглед опазването на националната сигурност</w:t>
      </w:r>
      <w:r w:rsidR="0036339D">
        <w:t>“</w:t>
      </w:r>
      <w:r>
        <w:t xml:space="preserve"> (вж</w:t>
      </w:r>
      <w:r w:rsidR="0036339D">
        <w:t>.</w:t>
      </w:r>
      <w:r>
        <w:t xml:space="preserve"> параграф 84 от решение</w:t>
      </w:r>
      <w:r w:rsidR="0036339D">
        <w:t>то</w:t>
      </w:r>
      <w:r>
        <w:t>).</w:t>
      </w:r>
    </w:p>
    <w:p w14:paraId="4762A02C" w14:textId="38D70484" w:rsidR="00F166C6" w:rsidRDefault="00052977" w:rsidP="00EC65F6">
      <w:pPr>
        <w:pStyle w:val="OpiPara"/>
      </w:pPr>
      <w:r>
        <w:t xml:space="preserve">От друга страна именно защото присъщата за системата на контрол секретност прави особено уязвимо правото на гражданите на неприкосновеност на личния им живот, от съществено значение е всяка жалба, в която се твърди за нарушение на това право да бъде разгледана от </w:t>
      </w:r>
      <w:r w:rsidR="00115B71">
        <w:t>„</w:t>
      </w:r>
      <w:r>
        <w:t>национален орган</w:t>
      </w:r>
      <w:r w:rsidR="00115B71">
        <w:t>“</w:t>
      </w:r>
      <w:r>
        <w:t xml:space="preserve">, който е напълно независим от изпълнителната власт и на който са дадени ефективни правомощия за разследване. В този смисъл </w:t>
      </w:r>
      <w:r w:rsidR="001C3D14">
        <w:t>„</w:t>
      </w:r>
      <w:r>
        <w:t>националният орган</w:t>
      </w:r>
      <w:r w:rsidR="001C3D14">
        <w:t>“</w:t>
      </w:r>
      <w:r>
        <w:t xml:space="preserve"> трябва да има както правната компетентност, така и възможността на практика да се </w:t>
      </w:r>
      <w:r w:rsidR="001C3D14">
        <w:t xml:space="preserve">осведомява </w:t>
      </w:r>
      <w:r>
        <w:t xml:space="preserve">пряко </w:t>
      </w:r>
      <w:r w:rsidR="001C3D14">
        <w:t>относно</w:t>
      </w:r>
      <w:r>
        <w:t xml:space="preserve"> работата на системата за контрол на персонала и по-специално да проверява дали не е допусната грешка по отношение на обхвата и начина на упражняване на дискреционните правомощия, </w:t>
      </w:r>
      <w:r>
        <w:lastRenderedPageBreak/>
        <w:t>предоставени на полицията и на Националн</w:t>
      </w:r>
      <w:r w:rsidR="00F06349">
        <w:t>ата</w:t>
      </w:r>
      <w:r>
        <w:t xml:space="preserve"> полицейск</w:t>
      </w:r>
      <w:r w:rsidR="00F06349">
        <w:t>а</w:t>
      </w:r>
      <w:r>
        <w:t xml:space="preserve"> </w:t>
      </w:r>
      <w:r w:rsidR="00F06349">
        <w:t>служба</w:t>
      </w:r>
      <w:r>
        <w:t xml:space="preserve"> за събиране, съхранение и </w:t>
      </w:r>
      <w:r w:rsidR="001C3D14">
        <w:t>предоставяне</w:t>
      </w:r>
      <w:r>
        <w:t xml:space="preserve"> на информация. Такива независими правомощия за разследване са още по-необходими, тъй като някои от самите инструкции на Правителството във връзка със съхранението на информацията в полицейския регистър са </w:t>
      </w:r>
      <w:r w:rsidR="001C3D14">
        <w:t>секретни</w:t>
      </w:r>
      <w:r>
        <w:t xml:space="preserve"> </w:t>
      </w:r>
      <w:r w:rsidR="001C3D14">
        <w:t xml:space="preserve">– </w:t>
      </w:r>
      <w:r>
        <w:t>факт, който според мен, сам по себе си представлява значителен източник на безпокойство.</w:t>
      </w:r>
    </w:p>
    <w:p w14:paraId="2DA789A8" w14:textId="188F29C1" w:rsidR="00F166C6" w:rsidRDefault="00E53C5C" w:rsidP="00EC65F6">
      <w:pPr>
        <w:pStyle w:val="OpiPara"/>
      </w:pPr>
      <w:r>
        <w:t>Д</w:t>
      </w:r>
      <w:r w:rsidR="00052977">
        <w:t xml:space="preserve">околкото </w:t>
      </w:r>
      <w:r>
        <w:t>„</w:t>
      </w:r>
      <w:r w:rsidR="00052977">
        <w:t>националният орган</w:t>
      </w:r>
      <w:r>
        <w:t>“</w:t>
      </w:r>
      <w:r w:rsidR="00052977">
        <w:t xml:space="preserve"> констатира, че е направена грешка, засегнатите граждани също трябва, по силата на член 13, (</w:t>
      </w:r>
      <w:r>
        <w:t>ч</w:t>
      </w:r>
      <w:r w:rsidR="00052977">
        <w:t xml:space="preserve">л. 13) да имат възможност </w:t>
      </w:r>
      <w:r>
        <w:t>–</w:t>
      </w:r>
      <w:r w:rsidR="00052977">
        <w:t xml:space="preserve"> ако е необходимо, като заведат отделни дела пред съдилищата </w:t>
      </w:r>
      <w:r>
        <w:t>–</w:t>
      </w:r>
      <w:r w:rsidR="00052977">
        <w:t xml:space="preserve"> или да оспорят валидността на резултата от тайния контрол на персонала, т.е. решението да не се наема съответното лице, или да получат обезщетение или някаква друга форма на компенсация</w:t>
      </w:r>
      <w:r>
        <w:t>.</w:t>
      </w:r>
    </w:p>
    <w:p w14:paraId="0F58CB6D" w14:textId="18C88851" w:rsidR="00F166C6" w:rsidRDefault="00052977" w:rsidP="00EC65F6">
      <w:pPr>
        <w:pStyle w:val="OpiPara"/>
      </w:pPr>
      <w:r>
        <w:t xml:space="preserve">6. </w:t>
      </w:r>
      <w:r w:rsidR="00E53C5C">
        <w:t>Мнозинството</w:t>
      </w:r>
      <w:r>
        <w:t xml:space="preserve"> от Съда (в параграф 83 от решение</w:t>
      </w:r>
      <w:r w:rsidR="00E53C5C">
        <w:t>то</w:t>
      </w:r>
      <w:r>
        <w:t xml:space="preserve">) включва в съвкупността от </w:t>
      </w:r>
      <w:r w:rsidR="00E53C5C">
        <w:t xml:space="preserve">приложими </w:t>
      </w:r>
      <w:r>
        <w:t xml:space="preserve">средства за правна защита </w:t>
      </w:r>
      <w:r w:rsidR="000E5394">
        <w:t xml:space="preserve">жалбата </w:t>
      </w:r>
      <w:r>
        <w:t xml:space="preserve">на </w:t>
      </w:r>
      <w:r w:rsidR="00E53C5C">
        <w:t>г</w:t>
      </w:r>
      <w:r>
        <w:t xml:space="preserve">-н </w:t>
      </w:r>
      <w:r w:rsidR="000E5394" w:rsidRPr="00052977">
        <w:rPr>
          <w:lang w:val="en-GB"/>
        </w:rPr>
        <w:t>Leander</w:t>
      </w:r>
      <w:r>
        <w:t xml:space="preserve"> до Правителството, че Националн</w:t>
      </w:r>
      <w:r w:rsidR="00F06349">
        <w:t>ата</w:t>
      </w:r>
      <w:r>
        <w:t xml:space="preserve"> полицейск</w:t>
      </w:r>
      <w:r w:rsidR="00F06349">
        <w:t>а служба</w:t>
      </w:r>
      <w:r>
        <w:t xml:space="preserve">, </w:t>
      </w:r>
      <w:r w:rsidR="000E5394">
        <w:t xml:space="preserve">в противоречие с </w:t>
      </w:r>
      <w:r>
        <w:t>разпоредбите на Наредбата за контрол на персонала, е пропуснал</w:t>
      </w:r>
      <w:r w:rsidR="000E5394">
        <w:t>а</w:t>
      </w:r>
      <w:r>
        <w:t xml:space="preserve"> да го покани да коментира информацията, съдържаща се в регистъра </w:t>
      </w:r>
      <w:r w:rsidR="000E5394">
        <w:t>– жалба,</w:t>
      </w:r>
      <w:r>
        <w:t xml:space="preserve"> ко</w:t>
      </w:r>
      <w:r w:rsidR="000E5394">
        <w:t>я</w:t>
      </w:r>
      <w:r>
        <w:t>то е бил</w:t>
      </w:r>
      <w:r w:rsidR="000E5394">
        <w:t>а</w:t>
      </w:r>
      <w:r>
        <w:t xml:space="preserve"> отхвърлен</w:t>
      </w:r>
      <w:r w:rsidR="000E5394">
        <w:t>а</w:t>
      </w:r>
      <w:r>
        <w:t xml:space="preserve"> от Правителството </w:t>
      </w:r>
      <w:r w:rsidR="000E5394">
        <w:t>с</w:t>
      </w:r>
      <w:r>
        <w:t xml:space="preserve"> решение от 14 май 1980 г. По мое мнение това средство за правна помощ не може да бъде решаващо за целите на член 13 (</w:t>
      </w:r>
      <w:r w:rsidR="000E5394">
        <w:t>ч</w:t>
      </w:r>
      <w:r>
        <w:t xml:space="preserve">л. 13), независимо дали взето само по себе си или в съвкупност с другите средства за правна защита, на които разчита мнозинството в Съда, по-специално оплакването до парламентарния омбудсман и </w:t>
      </w:r>
      <w:r w:rsidR="000E5394">
        <w:t>к</w:t>
      </w:r>
      <w:r>
        <w:t>анцлера на правосъдието. Това е така, защото оставяйки въпроса за независимостта настрана, т</w:t>
      </w:r>
      <w:r w:rsidR="000E5394">
        <w:t>о</w:t>
      </w:r>
      <w:r>
        <w:t xml:space="preserve"> не разглежда основното оплакване на </w:t>
      </w:r>
      <w:r w:rsidR="000E5394">
        <w:t>г</w:t>
      </w:r>
      <w:r>
        <w:t xml:space="preserve">-н </w:t>
      </w:r>
      <w:r w:rsidR="000E5394" w:rsidRPr="00052977">
        <w:rPr>
          <w:lang w:val="en-GB"/>
        </w:rPr>
        <w:t>Leander</w:t>
      </w:r>
      <w:r>
        <w:t xml:space="preserve"> по силата на Конвенцията. Дори ако изискването за секретност не позволява да бъде дадена възможност на самия </w:t>
      </w:r>
      <w:r w:rsidR="00103A95">
        <w:t>г</w:t>
      </w:r>
      <w:r>
        <w:t xml:space="preserve">-н </w:t>
      </w:r>
      <w:r w:rsidR="00103A95" w:rsidRPr="00052977">
        <w:rPr>
          <w:lang w:val="en-GB"/>
        </w:rPr>
        <w:t>Leander</w:t>
      </w:r>
      <w:r>
        <w:t xml:space="preserve"> да коментира не</w:t>
      </w:r>
      <w:r w:rsidR="00103A95">
        <w:t>благоприятни</w:t>
      </w:r>
      <w:r>
        <w:t xml:space="preserve">те материали, които се съхраняват за него в регистъра, </w:t>
      </w:r>
      <w:r w:rsidR="00103A95">
        <w:t>ч</w:t>
      </w:r>
      <w:r>
        <w:t>лен 13 (</w:t>
      </w:r>
      <w:r w:rsidR="00103A95">
        <w:t>ч</w:t>
      </w:r>
      <w:r>
        <w:t xml:space="preserve">л. 13) все пак гарантира неговото право на достъп до </w:t>
      </w:r>
      <w:r w:rsidR="00103A95">
        <w:t>„</w:t>
      </w:r>
      <w:r>
        <w:t>национален орган</w:t>
      </w:r>
      <w:r w:rsidR="00103A95">
        <w:t>“</w:t>
      </w:r>
      <w:r>
        <w:t>, който има компетенцията да прецени дали неговата жалба по Конвенцията е оправдана или не.</w:t>
      </w:r>
    </w:p>
    <w:p w14:paraId="5C80BC75" w14:textId="545DC2BD" w:rsidR="00F166C6" w:rsidRDefault="00052977" w:rsidP="00EC65F6">
      <w:pPr>
        <w:pStyle w:val="OpiPara"/>
      </w:pPr>
      <w:r>
        <w:t xml:space="preserve">Следователно от съвкупността </w:t>
      </w:r>
      <w:r w:rsidR="00103A95">
        <w:t xml:space="preserve">от приложими </w:t>
      </w:r>
      <w:r>
        <w:t xml:space="preserve">средства за правна защита остава за разглеждане само възможността за подаване на </w:t>
      </w:r>
      <w:r w:rsidR="00103A95">
        <w:t xml:space="preserve">жалба </w:t>
      </w:r>
      <w:r>
        <w:t xml:space="preserve">или до парламентарния омбудсман или до </w:t>
      </w:r>
      <w:r w:rsidR="00103A95">
        <w:t>к</w:t>
      </w:r>
      <w:r>
        <w:t>анцлера на правосъдието.</w:t>
      </w:r>
    </w:p>
    <w:p w14:paraId="51CAC69E" w14:textId="38BDFFB8" w:rsidR="00F166C6" w:rsidRDefault="00052977" w:rsidP="00EC65F6">
      <w:pPr>
        <w:pStyle w:val="OpiPara"/>
      </w:pPr>
      <w:r>
        <w:t xml:space="preserve">7. Парламентарният омбудсман и </w:t>
      </w:r>
      <w:r w:rsidR="00103A95">
        <w:t>к</w:t>
      </w:r>
      <w:r>
        <w:t>анцлерът на правосъдието упражняват общ надзор върху дейностите на изпълнителната власт; те не разполагат с конкретна отговорност за разследване работата на системата за контрол на персонала. При</w:t>
      </w:r>
      <w:r w:rsidR="00103A95">
        <w:t>ем</w:t>
      </w:r>
      <w:r>
        <w:t xml:space="preserve">ам, че по традиция в Швеция становищата на парламентарния омбудсман и канцлера на правосъдието предизвикват голям респект. Въпреки това </w:t>
      </w:r>
      <w:r w:rsidR="003F36B0">
        <w:t>п</w:t>
      </w:r>
      <w:r>
        <w:t xml:space="preserve">арламентарният омбудсман и </w:t>
      </w:r>
      <w:r w:rsidR="003F36B0">
        <w:t>к</w:t>
      </w:r>
      <w:r>
        <w:t xml:space="preserve">анцлерът на правосъдието нямат правомощия да се произнесат с юридически обвързващо решение; и не е ясно установено, че ако по мнението на омбудсмана или на канцлера е била направена грешка, </w:t>
      </w:r>
      <w:r>
        <w:lastRenderedPageBreak/>
        <w:t>засегнатото лице ще има на разположение ефективни средства за оспорване валидността на решението за наемане на работа или за получ</w:t>
      </w:r>
      <w:r w:rsidR="003F36B0">
        <w:t>аване на</w:t>
      </w:r>
      <w:r>
        <w:t xml:space="preserve"> някаква друга форма на удовлетворяване на искането си.</w:t>
      </w:r>
    </w:p>
    <w:p w14:paraId="6B328DBD" w14:textId="54008E1C" w:rsidR="00F166C6" w:rsidRDefault="00052977" w:rsidP="00EC65F6">
      <w:pPr>
        <w:pStyle w:val="OpiPara"/>
      </w:pPr>
      <w:r>
        <w:t xml:space="preserve">8. Следователно заключавам, че е налице нарушение на </w:t>
      </w:r>
      <w:r w:rsidR="00F63482">
        <w:t>ч</w:t>
      </w:r>
      <w:r>
        <w:t>лен 13 (</w:t>
      </w:r>
      <w:r w:rsidR="00F63482">
        <w:t>ч</w:t>
      </w:r>
      <w:r>
        <w:t>л. 13).</w:t>
      </w:r>
    </w:p>
    <w:p w14:paraId="0D746C8C" w14:textId="77777777" w:rsidR="00C92CE4" w:rsidRDefault="00C92CE4" w:rsidP="00052977">
      <w:pPr>
        <w:sectPr w:rsidR="00C92CE4" w:rsidSect="00942160">
          <w:headerReference w:type="even" r:id="rId14"/>
          <w:headerReference w:type="default" r:id="rId15"/>
          <w:footnotePr>
            <w:numRestart w:val="eachSect"/>
          </w:footnotePr>
          <w:type w:val="continuous"/>
          <w:pgSz w:w="11906" w:h="16838" w:code="9"/>
          <w:pgMar w:top="2274" w:right="2274" w:bottom="2274" w:left="2274" w:header="1701" w:footer="720" w:gutter="0"/>
          <w:cols w:space="720"/>
          <w:noEndnote/>
        </w:sectPr>
      </w:pPr>
    </w:p>
    <w:p w14:paraId="4674E517" w14:textId="77777777" w:rsidR="00C92CE4" w:rsidRDefault="00C92CE4" w:rsidP="00052977"/>
    <w:p w14:paraId="5A0E9E67" w14:textId="4A799A2A" w:rsidR="00F63482" w:rsidRDefault="00C92CE4" w:rsidP="00E7143F">
      <w:pPr>
        <w:pStyle w:val="OpiHHead"/>
        <w:spacing w:after="0"/>
      </w:pPr>
      <w:r>
        <w:br w:type="page"/>
      </w:r>
      <w:r>
        <w:lastRenderedPageBreak/>
        <w:t xml:space="preserve">ЧАСТИЧНО ОСОБЕНО МНЕНИЕ </w:t>
      </w:r>
      <w:r w:rsidR="00F63482">
        <w:t xml:space="preserve">НА </w:t>
      </w:r>
      <w:r>
        <w:t xml:space="preserve">СЪДИИ </w:t>
      </w:r>
    </w:p>
    <w:p w14:paraId="0D857FF8" w14:textId="7DDFB360" w:rsidR="00F166C6" w:rsidRDefault="00C92CE4" w:rsidP="00DA2123">
      <w:pPr>
        <w:pStyle w:val="OpiHHead"/>
      </w:pPr>
      <w:r>
        <w:t>ПЕТИТИ И РУСО</w:t>
      </w:r>
    </w:p>
    <w:p w14:paraId="558B140D" w14:textId="77777777" w:rsidR="00F166C6" w:rsidRDefault="00052977" w:rsidP="00DA2123">
      <w:pPr>
        <w:pStyle w:val="OpiTranslation"/>
      </w:pPr>
      <w:r>
        <w:t>(Превод)</w:t>
      </w:r>
    </w:p>
    <w:p w14:paraId="538D1116" w14:textId="3237D14B" w:rsidR="00F166C6" w:rsidRDefault="00052977" w:rsidP="00DA2123">
      <w:pPr>
        <w:pStyle w:val="OpiPara"/>
      </w:pPr>
      <w:r>
        <w:t xml:space="preserve">Ние гласувахме с мнозинството в полза на </w:t>
      </w:r>
      <w:r w:rsidR="00F63482">
        <w:t xml:space="preserve">констатираната </w:t>
      </w:r>
      <w:r>
        <w:t xml:space="preserve">липса на нарушение на </w:t>
      </w:r>
      <w:r w:rsidR="00F63482">
        <w:t>ч</w:t>
      </w:r>
      <w:r>
        <w:t>ленове 8 и 10 (</w:t>
      </w:r>
      <w:r w:rsidR="00F63482">
        <w:t>ч</w:t>
      </w:r>
      <w:r>
        <w:t xml:space="preserve">л. 8, </w:t>
      </w:r>
      <w:r w:rsidR="00F63482">
        <w:t>ч</w:t>
      </w:r>
      <w:r>
        <w:t xml:space="preserve">л. 10), но </w:t>
      </w:r>
      <w:r w:rsidR="00F63482">
        <w:t>считаме</w:t>
      </w:r>
      <w:r>
        <w:t xml:space="preserve">, че е налице нарушение на </w:t>
      </w:r>
      <w:r w:rsidR="00F63482">
        <w:t>ч</w:t>
      </w:r>
      <w:r>
        <w:t>лен 13 (</w:t>
      </w:r>
      <w:r w:rsidR="00F63482">
        <w:t>ч</w:t>
      </w:r>
      <w:r>
        <w:t>л. 13).</w:t>
      </w:r>
    </w:p>
    <w:p w14:paraId="65D55514" w14:textId="5DF7D9A6" w:rsidR="00F166C6" w:rsidRDefault="00052977" w:rsidP="00DA2123">
      <w:pPr>
        <w:pStyle w:val="OpiPara"/>
      </w:pPr>
      <w:r>
        <w:t xml:space="preserve">Считаме, че </w:t>
      </w:r>
      <w:r w:rsidR="00F63482">
        <w:t>жалба</w:t>
      </w:r>
      <w:r>
        <w:t xml:space="preserve"> до </w:t>
      </w:r>
      <w:r w:rsidR="00F63482">
        <w:t>к</w:t>
      </w:r>
      <w:r>
        <w:t xml:space="preserve">анцлера на правосъдието </w:t>
      </w:r>
      <w:r w:rsidR="00ED1217">
        <w:t xml:space="preserve">е щяла да </w:t>
      </w:r>
      <w:r>
        <w:t>дове</w:t>
      </w:r>
      <w:r w:rsidR="00ED1217">
        <w:t>де</w:t>
      </w:r>
      <w:r>
        <w:t xml:space="preserve"> единствено до даване на становище и не е еф</w:t>
      </w:r>
      <w:r w:rsidR="0036339D">
        <w:t>икас</w:t>
      </w:r>
      <w:r>
        <w:t xml:space="preserve">но средство за </w:t>
      </w:r>
      <w:r w:rsidR="00ED1217">
        <w:t xml:space="preserve">правна </w:t>
      </w:r>
      <w:r>
        <w:t xml:space="preserve">защита; същото се отнася и за </w:t>
      </w:r>
      <w:r w:rsidR="00ED1217">
        <w:t>о</w:t>
      </w:r>
      <w:r>
        <w:t xml:space="preserve">мбудсмана. </w:t>
      </w:r>
      <w:r w:rsidR="00ED1217">
        <w:t xml:space="preserve">Следователно </w:t>
      </w:r>
      <w:r>
        <w:t xml:space="preserve">тези две средства за правна защита, взети заедно, не удовлетворяват изискванията на </w:t>
      </w:r>
      <w:r w:rsidR="00ED1217">
        <w:t>ч</w:t>
      </w:r>
      <w:r>
        <w:t>лен 13 (</w:t>
      </w:r>
      <w:r w:rsidR="00ED1217">
        <w:t>ч</w:t>
      </w:r>
      <w:r>
        <w:t>л. 13).</w:t>
      </w:r>
    </w:p>
    <w:p w14:paraId="442DC32C" w14:textId="1FEFE216" w:rsidR="00F166C6" w:rsidRDefault="00052977" w:rsidP="00DA2123">
      <w:pPr>
        <w:pStyle w:val="OpiPara"/>
      </w:pPr>
      <w:r>
        <w:t>Физическите лица не се разглеждат като стран</w:t>
      </w:r>
      <w:r w:rsidR="00ED1217">
        <w:t>и</w:t>
      </w:r>
      <w:r>
        <w:t xml:space="preserve"> по процедур</w:t>
      </w:r>
      <w:r w:rsidR="00ED1217">
        <w:t>ата</w:t>
      </w:r>
      <w:r>
        <w:t xml:space="preserve"> за разкриване на информация </w:t>
      </w:r>
      <w:r w:rsidR="00ED1217">
        <w:t xml:space="preserve">пред </w:t>
      </w:r>
      <w:r>
        <w:t>полицейск</w:t>
      </w:r>
      <w:r w:rsidR="00F06349">
        <w:t>ата служба</w:t>
      </w:r>
      <w:r>
        <w:t xml:space="preserve"> (вж</w:t>
      </w:r>
      <w:r w:rsidR="00ED1217">
        <w:t>.</w:t>
      </w:r>
      <w:r>
        <w:t xml:space="preserve"> решението на Върховния административен съд от 20 юни 1984 г.). Няма подадено обжалване пред Правителството или пред административните съдилища срещу решението на полицейск</w:t>
      </w:r>
      <w:r w:rsidR="00F06349">
        <w:t>ата служба</w:t>
      </w:r>
      <w:r>
        <w:t xml:space="preserve">, като такова, за предоставяне на информация към запитващия орган, нито пък </w:t>
      </w:r>
      <w:r w:rsidR="003601A8">
        <w:t>г</w:t>
      </w:r>
      <w:r>
        <w:t xml:space="preserve">-н </w:t>
      </w:r>
      <w:r w:rsidR="003601A8" w:rsidRPr="00052977">
        <w:rPr>
          <w:lang w:val="en-GB"/>
        </w:rPr>
        <w:t>Leander</w:t>
      </w:r>
      <w:r>
        <w:t xml:space="preserve"> е участвал в наказателно производство, което би му дало правото да изисква документът да бъде раз</w:t>
      </w:r>
      <w:r w:rsidR="003601A8">
        <w:t>крит</w:t>
      </w:r>
      <w:r>
        <w:t>.</w:t>
      </w:r>
    </w:p>
    <w:p w14:paraId="2AA53FD5" w14:textId="2EA50660" w:rsidR="00F166C6" w:rsidRDefault="00052977" w:rsidP="00DA2123">
      <w:pPr>
        <w:pStyle w:val="OpiPara"/>
      </w:pPr>
      <w:r>
        <w:t>В конкретния случай с регистрите, които, поради своята секретност, правят невъзможно гражданите да се възползват от законовите и подзаконовите разпоредби, които им дават право на достъп до административни документи, е още по-необходимо да има средства за еф</w:t>
      </w:r>
      <w:r w:rsidR="0036339D">
        <w:t>икас</w:t>
      </w:r>
      <w:r>
        <w:t>на правна защита пред независим орган, дори ако този орган не е съдебен.</w:t>
      </w:r>
    </w:p>
    <w:p w14:paraId="208EA7D8" w14:textId="28DF3E6D" w:rsidR="00F166C6" w:rsidRDefault="00052977" w:rsidP="00DA2123">
      <w:pPr>
        <w:pStyle w:val="OpiPara"/>
      </w:pPr>
      <w:r>
        <w:t xml:space="preserve">Може би Правителството неправилно разглежда доктрината </w:t>
      </w:r>
      <w:r w:rsidR="003601A8">
        <w:t xml:space="preserve">за </w:t>
      </w:r>
      <w:r>
        <w:t xml:space="preserve">акт на </w:t>
      </w:r>
      <w:r w:rsidR="003601A8">
        <w:t>д</w:t>
      </w:r>
      <w:r>
        <w:t>ържавата. Полицейските органи може би дори са извършили явно незаконосъобразен акт (voie de fait).</w:t>
      </w:r>
    </w:p>
    <w:p w14:paraId="1BC9DEAA" w14:textId="375A8F04" w:rsidR="00F166C6" w:rsidRDefault="00052977" w:rsidP="00DA2123">
      <w:pPr>
        <w:pStyle w:val="OpiPara"/>
      </w:pPr>
      <w:r>
        <w:t xml:space="preserve">Трябва да отбележим също, че решенията на шведския </w:t>
      </w:r>
      <w:r w:rsidR="0036339D">
        <w:t>о</w:t>
      </w:r>
      <w:r>
        <w:t xml:space="preserve">мбудсман са ефективни само </w:t>
      </w:r>
      <w:r w:rsidR="00EE0E29">
        <w:t>по отношение</w:t>
      </w:r>
      <w:r>
        <w:t xml:space="preserve"> на държавните служители, а не </w:t>
      </w:r>
      <w:r w:rsidR="00EE0E29">
        <w:t>по отношение</w:t>
      </w:r>
      <w:r>
        <w:t xml:space="preserve"> на засегнатия жалбоподател.</w:t>
      </w:r>
    </w:p>
    <w:p w14:paraId="2A6FE764" w14:textId="5508FBAF" w:rsidR="00F166C6" w:rsidRDefault="00052977" w:rsidP="00DA2123">
      <w:pPr>
        <w:pStyle w:val="OpiPara"/>
      </w:pPr>
      <w:r>
        <w:t>Освен това, дори когато се комбинират, нееф</w:t>
      </w:r>
      <w:r w:rsidR="0036339D">
        <w:t>икас</w:t>
      </w:r>
      <w:r>
        <w:t>ните средства за правна защита не могат да доведат до еф</w:t>
      </w:r>
      <w:r w:rsidR="0036339D">
        <w:t>икас</w:t>
      </w:r>
      <w:r>
        <w:t>но средство за защита, когато, както в настоящия случай, съответните им недостатъци не се неутрализират взаимно, а са кумулативни.</w:t>
      </w:r>
    </w:p>
    <w:p w14:paraId="220CB3AF" w14:textId="7A0A1719" w:rsidR="00F166C6" w:rsidRDefault="00052977" w:rsidP="00DA2123">
      <w:pPr>
        <w:pStyle w:val="OpiPara"/>
      </w:pPr>
      <w:r>
        <w:t>Шестимата членове на Комисията, които твърдят в изразеното от тях особено мнение, че е налице нарушение на член 13 (</w:t>
      </w:r>
      <w:r w:rsidR="00EE0E29">
        <w:t>ч</w:t>
      </w:r>
      <w:r>
        <w:t>л. 13), основателно коментират липсата на еф</w:t>
      </w:r>
      <w:r w:rsidR="0036339D">
        <w:t>икас</w:t>
      </w:r>
      <w:r>
        <w:t xml:space="preserve">ни средства за </w:t>
      </w:r>
      <w:r w:rsidR="00EE0E29">
        <w:t xml:space="preserve">правна </w:t>
      </w:r>
      <w:r>
        <w:t>защита. По наше мнение не е от съществено значение да стане задължително изискването оправомощеният орган, отговорен за разглеждане на обжалванията</w:t>
      </w:r>
      <w:r w:rsidR="00EE0E29">
        <w:t>,</w:t>
      </w:r>
      <w:r>
        <w:t xml:space="preserve"> да бъде в състояние да присъди щети, но е абсолютно задължително един независим орган да бъде в състояние да определи основателността на </w:t>
      </w:r>
      <w:r>
        <w:lastRenderedPageBreak/>
        <w:t>въве</w:t>
      </w:r>
      <w:r w:rsidR="004426D3">
        <w:t>ждане на данни</w:t>
      </w:r>
      <w:r>
        <w:t xml:space="preserve"> в регистър</w:t>
      </w:r>
      <w:r w:rsidR="004426D3">
        <w:t>а</w:t>
      </w:r>
      <w:r>
        <w:t xml:space="preserve"> и дори дали е налице откровено </w:t>
      </w:r>
      <w:r w:rsidR="004426D3">
        <w:t xml:space="preserve">чиновническа </w:t>
      </w:r>
      <w:r>
        <w:t xml:space="preserve">грешка или сгрешена самоличност </w:t>
      </w:r>
      <w:r w:rsidR="004426D3">
        <w:t>–</w:t>
      </w:r>
      <w:r>
        <w:t xml:space="preserve"> в който случай аргументът за националната сигурност </w:t>
      </w:r>
      <w:r w:rsidR="004426D3">
        <w:t>би</w:t>
      </w:r>
      <w:r>
        <w:t xml:space="preserve"> отпадн</w:t>
      </w:r>
      <w:r w:rsidR="004426D3">
        <w:t>ал</w:t>
      </w:r>
      <w:r>
        <w:t>.</w:t>
      </w:r>
    </w:p>
    <w:p w14:paraId="5C55F792" w14:textId="71977770" w:rsidR="00F166C6" w:rsidRDefault="00052977" w:rsidP="00DA2123">
      <w:pPr>
        <w:pStyle w:val="OpiPara"/>
      </w:pPr>
      <w:r>
        <w:t xml:space="preserve">Трябва да се обърне внимание и на опасностите от електронни </w:t>
      </w:r>
      <w:r w:rsidR="00AD742E">
        <w:t xml:space="preserve">връзки </w:t>
      </w:r>
      <w:r>
        <w:t xml:space="preserve">между полицейските регистри и другите държавни регистри или регистъра на Интерпол. Лицето трябва да има право на обжалване </w:t>
      </w:r>
      <w:r w:rsidR="00AD742E">
        <w:t xml:space="preserve">на </w:t>
      </w:r>
      <w:r>
        <w:t xml:space="preserve">въведени в даден регистър данни в резултат на фундаментална грешка, дори ако източникът на информацията се пази в тайна и е известен само на независимия орган, компетентен да </w:t>
      </w:r>
      <w:r w:rsidR="00744BF7">
        <w:t xml:space="preserve">вземе решение </w:t>
      </w:r>
      <w:r w:rsidR="00AD742E">
        <w:t>по</w:t>
      </w:r>
      <w:r>
        <w:t xml:space="preserve"> обжалването на </w:t>
      </w:r>
      <w:r w:rsidR="00AD742E">
        <w:t>жалбоподателя</w:t>
      </w:r>
      <w:r>
        <w:t>.</w:t>
      </w:r>
    </w:p>
    <w:p w14:paraId="69078250" w14:textId="6C576731" w:rsidR="00F166C6" w:rsidRDefault="00AD742E" w:rsidP="00DA2123">
      <w:pPr>
        <w:pStyle w:val="OpiPara"/>
      </w:pPr>
      <w:r>
        <w:t>С</w:t>
      </w:r>
      <w:r w:rsidR="00052977">
        <w:t xml:space="preserve">истема за надзор, каквато се осигурява от Върховните административни съдилища (в Белгия, Франция и Италия) трябва да </w:t>
      </w:r>
      <w:r w:rsidR="00744BF7">
        <w:t xml:space="preserve">позволява </w:t>
      </w:r>
      <w:r w:rsidR="00052977">
        <w:t>еф</w:t>
      </w:r>
      <w:r w:rsidR="0036339D">
        <w:t>икас</w:t>
      </w:r>
      <w:r w:rsidR="00052977">
        <w:t>но средство за защита, което според нашето виждане липсва в момента.</w:t>
      </w:r>
    </w:p>
    <w:p w14:paraId="601F34F1" w14:textId="16F37FD2" w:rsidR="00F166C6" w:rsidRDefault="00052977" w:rsidP="00DA2123">
      <w:pPr>
        <w:pStyle w:val="OpiPara"/>
      </w:pPr>
      <w:r>
        <w:t>Държавата не може да бъде единственият съдия по свое</w:t>
      </w:r>
      <w:r w:rsidR="00744BF7">
        <w:t>то</w:t>
      </w:r>
      <w:r>
        <w:t xml:space="preserve"> собствено </w:t>
      </w:r>
      <w:r w:rsidR="00744BF7">
        <w:t xml:space="preserve">дело </w:t>
      </w:r>
      <w:r>
        <w:t xml:space="preserve">в тази чувствителна област </w:t>
      </w:r>
      <w:r w:rsidR="00744BF7">
        <w:t xml:space="preserve">от </w:t>
      </w:r>
      <w:r>
        <w:t>защитата на човешките права.</w:t>
      </w:r>
    </w:p>
    <w:p w14:paraId="283EE163" w14:textId="52B866AA" w:rsidR="00F166C6" w:rsidRDefault="00052977" w:rsidP="00DA2123">
      <w:pPr>
        <w:pStyle w:val="OpiPara"/>
      </w:pPr>
      <w:r>
        <w:t xml:space="preserve">Следователно </w:t>
      </w:r>
      <w:r w:rsidR="00B76EE2">
        <w:t>считаме</w:t>
      </w:r>
      <w:r>
        <w:t xml:space="preserve">, че е налице нарушение на </w:t>
      </w:r>
      <w:r w:rsidR="00B76EE2">
        <w:t>ч</w:t>
      </w:r>
      <w:r>
        <w:t>лен 13 (</w:t>
      </w:r>
      <w:r w:rsidR="00B76EE2">
        <w:t>ч</w:t>
      </w:r>
      <w:r>
        <w:t>л. 13).</w:t>
      </w:r>
    </w:p>
    <w:p w14:paraId="0F5952A8" w14:textId="77777777" w:rsidR="00A60899" w:rsidRDefault="00A60899" w:rsidP="00DA2123">
      <w:pPr>
        <w:pStyle w:val="OpiPara"/>
      </w:pPr>
    </w:p>
    <w:sectPr w:rsidR="00A60899" w:rsidSect="00942160">
      <w:headerReference w:type="even" r:id="rId16"/>
      <w:headerReference w:type="default" r:id="rId17"/>
      <w:footnotePr>
        <w:numRestart w:val="eachSect"/>
      </w:footnotePr>
      <w:type w:val="continuous"/>
      <w:pgSz w:w="11906" w:h="16838" w:code="9"/>
      <w:pgMar w:top="2274" w:right="2274" w:bottom="2274" w:left="2274" w:header="1701"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16F34A" w14:textId="77777777" w:rsidR="00CA40BE" w:rsidRDefault="00CA40BE">
      <w:r>
        <w:separator/>
      </w:r>
    </w:p>
  </w:endnote>
  <w:endnote w:type="continuationSeparator" w:id="0">
    <w:p w14:paraId="694ACA55" w14:textId="77777777" w:rsidR="00CA40BE" w:rsidRDefault="00CA4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Lucida Grande">
    <w:altName w:val="Sitka Small"/>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ACA457" w14:textId="77777777" w:rsidR="00975186" w:rsidRDefault="0097518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A9CD24" w14:textId="77777777" w:rsidR="00975186" w:rsidRDefault="00975186">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A99864" w14:textId="77777777" w:rsidR="00975186" w:rsidRDefault="0097518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C85ED6" w14:textId="77777777" w:rsidR="00CA40BE" w:rsidRDefault="00CA40BE">
      <w:r>
        <w:separator/>
      </w:r>
    </w:p>
  </w:footnote>
  <w:footnote w:type="continuationSeparator" w:id="0">
    <w:p w14:paraId="0248D547" w14:textId="77777777" w:rsidR="00CA40BE" w:rsidRDefault="00CA40BE">
      <w:r>
        <w:continuationSeparator/>
      </w:r>
    </w:p>
  </w:footnote>
  <w:footnote w:id="1">
    <w:p w14:paraId="1D80AC8C" w14:textId="04363C07" w:rsidR="003601A8" w:rsidRDefault="003601A8">
      <w:pPr>
        <w:pStyle w:val="FootnoteText"/>
      </w:pPr>
      <w:r w:rsidRPr="00717D91">
        <w:rPr>
          <w:rStyle w:val="FootnoteReference"/>
        </w:rPr>
        <w:sym w:font="Symbol" w:char="F02A"/>
      </w:r>
      <w:r>
        <w:t xml:space="preserve"> Бележка на секретаря: Делото е под номер 10/1985/96/144. Втората цифра показва годината, в която делото е отнесено до Съда, а първата цифра – мястото му в списъка на делата, отнесени през тази година; последните две цифри показват, респективно, порядъка на делото в списъка на делата и производните жалби (до Комисията), отнесени до Съда от създаването му.</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170359" w14:textId="77777777" w:rsidR="003601A8" w:rsidRDefault="003601A8" w:rsidP="008C7A71">
    <w:pPr>
      <w:pStyle w:val="JuHeader"/>
    </w:pPr>
    <w:r>
      <w:rPr>
        <w:noProof/>
        <w:lang w:val="en-US" w:eastAsia="en-US" w:bidi="ar-SA"/>
      </w:rPr>
      <w:drawing>
        <wp:inline distT="0" distB="0" distL="0" distR="0" wp14:anchorId="76234785" wp14:editId="58E4C4E1">
          <wp:extent cx="4325065" cy="1791447"/>
          <wp:effectExtent l="0" t="0" r="0" b="1206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5065" cy="1791447"/>
                  </a:xfrm>
                  <a:prstGeom prst="rect">
                    <a:avLst/>
                  </a:prstGeom>
                  <a:noFill/>
                  <a:ln>
                    <a:noFill/>
                  </a:ln>
                </pic:spPr>
              </pic:pic>
            </a:graphicData>
          </a:graphic>
        </wp:inline>
      </w:drawing>
    </w:r>
  </w:p>
  <w:p w14:paraId="75E81E2F" w14:textId="77777777" w:rsidR="003601A8" w:rsidRPr="00235D00" w:rsidRDefault="003601A8" w:rsidP="008C7A71">
    <w:pPr>
      <w:pStyle w:val="Ju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1FA84E" w14:textId="77777777" w:rsidR="003601A8" w:rsidRDefault="003601A8" w:rsidP="007B6873">
    <w:pPr>
      <w:pStyle w:val="Header"/>
      <w:framePr w:wrap="around" w:vAnchor="text" w:hAnchor="page" w:x="9622" w:y="-8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23</w:t>
    </w:r>
    <w:r>
      <w:rPr>
        <w:rStyle w:val="PageNumber"/>
      </w:rPr>
      <w:fldChar w:fldCharType="end"/>
    </w:r>
  </w:p>
  <w:p w14:paraId="4888806B" w14:textId="77777777" w:rsidR="003601A8" w:rsidRPr="00DA7CC2" w:rsidRDefault="003601A8" w:rsidP="008C7A71">
    <w:pPr>
      <w:pStyle w:val="JuHeader"/>
    </w:pPr>
    <w:r>
      <w:t>РЕШЕНИЕ ASHINGDANE срещу ОБЕДИНЕНОТО КРАЛСТВО</w:t>
    </w:r>
  </w:p>
  <w:p w14:paraId="37B358AC" w14:textId="77777777" w:rsidR="003601A8" w:rsidRDefault="003601A8" w:rsidP="008C7A71">
    <w:pPr>
      <w:pStyle w:val="Ju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E61AD" w14:textId="77777777" w:rsidR="00975186" w:rsidRDefault="00975186">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7BFE6C" w14:textId="45CDE21D" w:rsidR="003601A8" w:rsidRPr="003370DD" w:rsidRDefault="003601A8" w:rsidP="00942160">
    <w:pPr>
      <w:pStyle w:val="Header"/>
      <w:framePr w:wrap="around" w:vAnchor="text" w:hAnchor="page" w:x="2242" w:y="-80"/>
      <w:rPr>
        <w:rStyle w:val="PageNumber"/>
      </w:rPr>
    </w:pPr>
    <w:r>
      <w:rPr>
        <w:rStyle w:val="PageNumber"/>
      </w:rPr>
      <w:fldChar w:fldCharType="begin"/>
    </w:r>
    <w:r>
      <w:rPr>
        <w:rStyle w:val="PageNumber"/>
      </w:rPr>
      <w:instrText xml:space="preserve">PAGE  </w:instrText>
    </w:r>
    <w:r>
      <w:rPr>
        <w:rStyle w:val="PageNumber"/>
      </w:rPr>
      <w:fldChar w:fldCharType="separate"/>
    </w:r>
    <w:r w:rsidR="00975186">
      <w:rPr>
        <w:rStyle w:val="PageNumber"/>
        <w:noProof/>
      </w:rPr>
      <w:t>18</w:t>
    </w:r>
    <w:r>
      <w:rPr>
        <w:rStyle w:val="PageNumber"/>
      </w:rPr>
      <w:fldChar w:fldCharType="end"/>
    </w:r>
  </w:p>
  <w:p w14:paraId="3BDC5E0F" w14:textId="77777777" w:rsidR="003601A8" w:rsidRPr="00DA7CC2" w:rsidRDefault="003601A8" w:rsidP="006C3DA2">
    <w:pPr>
      <w:pStyle w:val="JuHeader"/>
    </w:pPr>
    <w:r>
      <w:t>РЕШЕНИЕ LEANDER срещу ШВЕЦИЯ</w:t>
    </w:r>
  </w:p>
  <w:p w14:paraId="101143CA" w14:textId="77777777" w:rsidR="003601A8" w:rsidRPr="00495F04" w:rsidRDefault="003601A8" w:rsidP="006C3DA2">
    <w:pPr>
      <w:pStyle w:val="Ju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CFB16B" w14:textId="0DC061A1" w:rsidR="003601A8" w:rsidRDefault="003601A8" w:rsidP="00816EF2">
    <w:pPr>
      <w:pStyle w:val="Header"/>
      <w:framePr w:wrap="around" w:vAnchor="text" w:hAnchor="page" w:x="9442" w:y="-80"/>
      <w:rPr>
        <w:rStyle w:val="PageNumber"/>
      </w:rPr>
    </w:pPr>
    <w:r>
      <w:rPr>
        <w:rStyle w:val="PageNumber"/>
      </w:rPr>
      <w:fldChar w:fldCharType="begin"/>
    </w:r>
    <w:r>
      <w:rPr>
        <w:rStyle w:val="PageNumber"/>
      </w:rPr>
      <w:instrText xml:space="preserve">PAGE  </w:instrText>
    </w:r>
    <w:r>
      <w:rPr>
        <w:rStyle w:val="PageNumber"/>
      </w:rPr>
      <w:fldChar w:fldCharType="separate"/>
    </w:r>
    <w:r w:rsidR="00975186">
      <w:rPr>
        <w:rStyle w:val="PageNumber"/>
        <w:noProof/>
      </w:rPr>
      <w:t>19</w:t>
    </w:r>
    <w:r>
      <w:rPr>
        <w:rStyle w:val="PageNumber"/>
      </w:rPr>
      <w:fldChar w:fldCharType="end"/>
    </w:r>
  </w:p>
  <w:p w14:paraId="07D61437" w14:textId="77777777" w:rsidR="003601A8" w:rsidRPr="00DA7CC2" w:rsidRDefault="003601A8" w:rsidP="006C3DA2">
    <w:pPr>
      <w:pStyle w:val="JuHeader"/>
    </w:pPr>
    <w:r>
      <w:t>РЕШЕНИЕ LEANDER срещу ШВЕЦИЯ</w:t>
    </w:r>
  </w:p>
  <w:p w14:paraId="3AD245C1" w14:textId="77777777" w:rsidR="003601A8" w:rsidRPr="00DA7CC2" w:rsidRDefault="003601A8" w:rsidP="006C3DA2">
    <w:pPr>
      <w:pStyle w:val="Ju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75DDEC" w14:textId="684447B2" w:rsidR="003601A8" w:rsidRPr="003370DD" w:rsidRDefault="003601A8" w:rsidP="00942160">
    <w:pPr>
      <w:pStyle w:val="Header"/>
      <w:framePr w:wrap="around" w:vAnchor="text" w:hAnchor="page" w:x="2242" w:y="-80"/>
      <w:rPr>
        <w:rStyle w:val="PageNumber"/>
      </w:rPr>
    </w:pPr>
    <w:r>
      <w:rPr>
        <w:rStyle w:val="PageNumber"/>
      </w:rPr>
      <w:fldChar w:fldCharType="begin"/>
    </w:r>
    <w:r>
      <w:rPr>
        <w:rStyle w:val="PageNumber"/>
      </w:rPr>
      <w:instrText xml:space="preserve">PAGE  </w:instrText>
    </w:r>
    <w:r>
      <w:rPr>
        <w:rStyle w:val="PageNumber"/>
      </w:rPr>
      <w:fldChar w:fldCharType="separate"/>
    </w:r>
    <w:r w:rsidR="00975186">
      <w:rPr>
        <w:rStyle w:val="PageNumber"/>
        <w:noProof/>
      </w:rPr>
      <w:t>34</w:t>
    </w:r>
    <w:r>
      <w:rPr>
        <w:rStyle w:val="PageNumber"/>
      </w:rPr>
      <w:fldChar w:fldCharType="end"/>
    </w:r>
  </w:p>
  <w:p w14:paraId="4ECF630D" w14:textId="77777777" w:rsidR="003601A8" w:rsidRPr="00DA7CC2" w:rsidRDefault="003601A8" w:rsidP="006C3DA2">
    <w:pPr>
      <w:pStyle w:val="JuHeader"/>
    </w:pPr>
    <w:r>
      <w:t>РЕШЕНИЕ LEANDER срещу ШВЕЦИЯ</w:t>
    </w:r>
  </w:p>
  <w:p w14:paraId="0517CC08" w14:textId="77777777" w:rsidR="003601A8" w:rsidRPr="00495F04" w:rsidRDefault="003601A8" w:rsidP="006C3DA2">
    <w:pPr>
      <w:pStyle w:val="JuHeader"/>
    </w:pPr>
    <w:r>
      <w:t>ЧАСТИЧНО ИЗРАЗЯВАНЕ НА ОСОБЕНО МНЕНИЕ ОТ СЪДИЯ РИСДАЛ</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632695" w14:textId="241D07EB" w:rsidR="003601A8" w:rsidRDefault="003601A8" w:rsidP="00816EF2">
    <w:pPr>
      <w:pStyle w:val="Header"/>
      <w:framePr w:wrap="around" w:vAnchor="text" w:hAnchor="page" w:x="9442" w:y="-80"/>
      <w:rPr>
        <w:rStyle w:val="PageNumber"/>
      </w:rPr>
    </w:pPr>
    <w:r>
      <w:rPr>
        <w:rStyle w:val="PageNumber"/>
      </w:rPr>
      <w:fldChar w:fldCharType="begin"/>
    </w:r>
    <w:r>
      <w:rPr>
        <w:rStyle w:val="PageNumber"/>
      </w:rPr>
      <w:instrText xml:space="preserve">PAGE  </w:instrText>
    </w:r>
    <w:r>
      <w:rPr>
        <w:rStyle w:val="PageNumber"/>
      </w:rPr>
      <w:fldChar w:fldCharType="separate"/>
    </w:r>
    <w:r w:rsidR="00975186">
      <w:rPr>
        <w:rStyle w:val="PageNumber"/>
        <w:noProof/>
      </w:rPr>
      <w:t>35</w:t>
    </w:r>
    <w:r>
      <w:rPr>
        <w:rStyle w:val="PageNumber"/>
      </w:rPr>
      <w:fldChar w:fldCharType="end"/>
    </w:r>
  </w:p>
  <w:p w14:paraId="64CBF479" w14:textId="77777777" w:rsidR="003601A8" w:rsidRPr="00DA7CC2" w:rsidRDefault="003601A8" w:rsidP="006C3DA2">
    <w:pPr>
      <w:pStyle w:val="JuHeader"/>
    </w:pPr>
    <w:r>
      <w:t>РЕШЕНИЕ LEANDER срещу ШВЕЦИЯ</w:t>
    </w:r>
  </w:p>
  <w:p w14:paraId="7F6EB7B2" w14:textId="59A8AE8B" w:rsidR="003601A8" w:rsidRPr="00DA7CC2" w:rsidRDefault="003601A8" w:rsidP="006C3DA2">
    <w:pPr>
      <w:pStyle w:val="JuHeader"/>
    </w:pPr>
    <w:r>
      <w:t>ЧАСТИЧНО ОСОБЕНО МНЕНИЕ НА СЪДИЯ РИСДАЛ</w: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9B933E" w14:textId="16A5A52F" w:rsidR="003601A8" w:rsidRPr="003370DD" w:rsidRDefault="003601A8" w:rsidP="00942160">
    <w:pPr>
      <w:pStyle w:val="Header"/>
      <w:framePr w:wrap="around" w:vAnchor="text" w:hAnchor="page" w:x="2242" w:y="-80"/>
      <w:rPr>
        <w:rStyle w:val="PageNumber"/>
      </w:rPr>
    </w:pPr>
    <w:r>
      <w:rPr>
        <w:rStyle w:val="PageNumber"/>
      </w:rPr>
      <w:fldChar w:fldCharType="begin"/>
    </w:r>
    <w:r>
      <w:rPr>
        <w:rStyle w:val="PageNumber"/>
      </w:rPr>
      <w:instrText xml:space="preserve">PAGE  </w:instrText>
    </w:r>
    <w:r>
      <w:rPr>
        <w:rStyle w:val="PageNumber"/>
      </w:rPr>
      <w:fldChar w:fldCharType="separate"/>
    </w:r>
    <w:r w:rsidR="00975186">
      <w:rPr>
        <w:rStyle w:val="PageNumber"/>
        <w:noProof/>
      </w:rPr>
      <w:t>36</w:t>
    </w:r>
    <w:r>
      <w:rPr>
        <w:rStyle w:val="PageNumber"/>
      </w:rPr>
      <w:fldChar w:fldCharType="end"/>
    </w:r>
  </w:p>
  <w:p w14:paraId="216C8B24" w14:textId="77777777" w:rsidR="003601A8" w:rsidRPr="00DA7CC2" w:rsidRDefault="003601A8" w:rsidP="006C3DA2">
    <w:pPr>
      <w:pStyle w:val="JuHeader"/>
    </w:pPr>
    <w:r>
      <w:t>РЕШЕНИЕ LEANDER срещу ШВЕЦИЯ</w:t>
    </w:r>
  </w:p>
  <w:p w14:paraId="5C22A0D8" w14:textId="3985E115" w:rsidR="003601A8" w:rsidRPr="00495F04" w:rsidRDefault="003601A8" w:rsidP="006C3DA2">
    <w:pPr>
      <w:pStyle w:val="JuHeader"/>
    </w:pPr>
    <w:r>
      <w:t>ЧАСТИЧНО ОСОБЕНО МНЕНИЕ НА СЪДИИ ПЕТИТИ И РУСО</w: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EEABCE" w14:textId="1D20F6A8" w:rsidR="003601A8" w:rsidRDefault="003601A8" w:rsidP="00816EF2">
    <w:pPr>
      <w:pStyle w:val="Header"/>
      <w:framePr w:wrap="around" w:vAnchor="text" w:hAnchor="page" w:x="9442" w:y="-80"/>
      <w:rPr>
        <w:rStyle w:val="PageNumber"/>
      </w:rPr>
    </w:pPr>
    <w:r>
      <w:rPr>
        <w:rStyle w:val="PageNumber"/>
      </w:rPr>
      <w:fldChar w:fldCharType="begin"/>
    </w:r>
    <w:r>
      <w:rPr>
        <w:rStyle w:val="PageNumber"/>
      </w:rPr>
      <w:instrText xml:space="preserve">PAGE  </w:instrText>
    </w:r>
    <w:r>
      <w:rPr>
        <w:rStyle w:val="PageNumber"/>
      </w:rPr>
      <w:fldChar w:fldCharType="separate"/>
    </w:r>
    <w:r w:rsidR="00975186">
      <w:rPr>
        <w:rStyle w:val="PageNumber"/>
        <w:noProof/>
      </w:rPr>
      <w:t>37</w:t>
    </w:r>
    <w:r>
      <w:rPr>
        <w:rStyle w:val="PageNumber"/>
      </w:rPr>
      <w:fldChar w:fldCharType="end"/>
    </w:r>
  </w:p>
  <w:p w14:paraId="5441FA84" w14:textId="77777777" w:rsidR="003601A8" w:rsidRPr="00DA7CC2" w:rsidRDefault="003601A8" w:rsidP="006C3DA2">
    <w:pPr>
      <w:pStyle w:val="JuHeader"/>
    </w:pPr>
    <w:r>
      <w:t>РЕШЕНИЕ LEANDER срещу ШВЕЦИЯ</w:t>
    </w:r>
  </w:p>
  <w:p w14:paraId="02347D63" w14:textId="77777777" w:rsidR="003601A8" w:rsidRPr="00DA7CC2" w:rsidRDefault="003601A8" w:rsidP="006C3DA2">
    <w:pPr>
      <w:pStyle w:val="JuHeader"/>
    </w:pPr>
    <w:r>
      <w:t>ЧАСТИЧНО ИЗРАЗЯВАНЕ НА ОСОБЕНО МНЕНИЕ ОТ СЪДИИ ПЕТИТИ И РУСО</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hideSpellingErrors/>
  <w:hideGrammaticalErrors/>
  <w:activeWritingStyle w:appName="MSWord" w:lang="fr-FR" w:vendorID="9" w:dllVersion="512" w:checkStyle="1"/>
  <w:activeWritingStyle w:appName="MSWord" w:lang="en-GB" w:vendorID="8" w:dllVersion="513" w:checkStyle="1"/>
  <w:activeWritingStyle w:appName="MSWord" w:lang="nl-NL" w:vendorID="1" w:dllVersion="512" w:checkStyle="1"/>
  <w:activeWritingStyle w:appName="MSWord" w:lang="da-DK" w:vendorID="666" w:dllVersion="513" w:checkStyle="1"/>
  <w:activeWritingStyle w:appName="MSWord" w:lang="it-IT" w:vendorID="3" w:dllVersion="517" w:checkStyle="1"/>
  <w:activeWritingStyle w:appName="MSWord" w:lang="sv-SE" w:vendorID="0"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evenAndOddHeaders/>
  <w:displayHorizontalDrawingGridEvery w:val="0"/>
  <w:displayVerticalDrawingGridEvery w:val="0"/>
  <w:doNotUseMarginsForDrawingGridOrigin/>
  <w:noPunctuationKerning/>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7C7"/>
    <w:rsid w:val="00001CF5"/>
    <w:rsid w:val="00001E3F"/>
    <w:rsid w:val="0000596C"/>
    <w:rsid w:val="000059EB"/>
    <w:rsid w:val="00011F4D"/>
    <w:rsid w:val="000127C4"/>
    <w:rsid w:val="000159ED"/>
    <w:rsid w:val="000168F0"/>
    <w:rsid w:val="00016915"/>
    <w:rsid w:val="00021C96"/>
    <w:rsid w:val="00022802"/>
    <w:rsid w:val="00024B29"/>
    <w:rsid w:val="000353E9"/>
    <w:rsid w:val="00043945"/>
    <w:rsid w:val="000502C8"/>
    <w:rsid w:val="00052977"/>
    <w:rsid w:val="00054FBE"/>
    <w:rsid w:val="00063711"/>
    <w:rsid w:val="00065271"/>
    <w:rsid w:val="00074977"/>
    <w:rsid w:val="0007601F"/>
    <w:rsid w:val="00081680"/>
    <w:rsid w:val="000828CF"/>
    <w:rsid w:val="0008297A"/>
    <w:rsid w:val="00090A68"/>
    <w:rsid w:val="00093289"/>
    <w:rsid w:val="00093307"/>
    <w:rsid w:val="00093BBB"/>
    <w:rsid w:val="00095AC5"/>
    <w:rsid w:val="0009717E"/>
    <w:rsid w:val="000A04B1"/>
    <w:rsid w:val="000A5028"/>
    <w:rsid w:val="000B5F77"/>
    <w:rsid w:val="000C0A75"/>
    <w:rsid w:val="000C25BC"/>
    <w:rsid w:val="000D001B"/>
    <w:rsid w:val="000D0CC3"/>
    <w:rsid w:val="000D132E"/>
    <w:rsid w:val="000D1B0E"/>
    <w:rsid w:val="000D4C80"/>
    <w:rsid w:val="000E0A60"/>
    <w:rsid w:val="000E1D78"/>
    <w:rsid w:val="000E5394"/>
    <w:rsid w:val="000F0A9C"/>
    <w:rsid w:val="000F311A"/>
    <w:rsid w:val="000F51D6"/>
    <w:rsid w:val="000F7743"/>
    <w:rsid w:val="00100005"/>
    <w:rsid w:val="00100688"/>
    <w:rsid w:val="00103A95"/>
    <w:rsid w:val="001122D6"/>
    <w:rsid w:val="00112F80"/>
    <w:rsid w:val="00115B71"/>
    <w:rsid w:val="00116439"/>
    <w:rsid w:val="0011730E"/>
    <w:rsid w:val="00117C01"/>
    <w:rsid w:val="00121D04"/>
    <w:rsid w:val="00132610"/>
    <w:rsid w:val="0013632E"/>
    <w:rsid w:val="001375CD"/>
    <w:rsid w:val="00140122"/>
    <w:rsid w:val="00141D62"/>
    <w:rsid w:val="00143395"/>
    <w:rsid w:val="00147366"/>
    <w:rsid w:val="00150278"/>
    <w:rsid w:val="00150870"/>
    <w:rsid w:val="001568DB"/>
    <w:rsid w:val="001660B0"/>
    <w:rsid w:val="00166A5F"/>
    <w:rsid w:val="00170B65"/>
    <w:rsid w:val="00175601"/>
    <w:rsid w:val="00181482"/>
    <w:rsid w:val="001819DA"/>
    <w:rsid w:val="00184EE0"/>
    <w:rsid w:val="00186924"/>
    <w:rsid w:val="001912F3"/>
    <w:rsid w:val="00194F0B"/>
    <w:rsid w:val="001954FA"/>
    <w:rsid w:val="001A2615"/>
    <w:rsid w:val="001A43E0"/>
    <w:rsid w:val="001A4566"/>
    <w:rsid w:val="001B3B52"/>
    <w:rsid w:val="001B3E94"/>
    <w:rsid w:val="001B5C7C"/>
    <w:rsid w:val="001C140C"/>
    <w:rsid w:val="001C33C0"/>
    <w:rsid w:val="001C3D14"/>
    <w:rsid w:val="001C4342"/>
    <w:rsid w:val="001C6110"/>
    <w:rsid w:val="001D0E00"/>
    <w:rsid w:val="001D5D15"/>
    <w:rsid w:val="001E0E04"/>
    <w:rsid w:val="001E1248"/>
    <w:rsid w:val="001F3D14"/>
    <w:rsid w:val="001F7890"/>
    <w:rsid w:val="002003A0"/>
    <w:rsid w:val="00211313"/>
    <w:rsid w:val="00211610"/>
    <w:rsid w:val="00212760"/>
    <w:rsid w:val="00220624"/>
    <w:rsid w:val="00221DFC"/>
    <w:rsid w:val="0022393B"/>
    <w:rsid w:val="00224D62"/>
    <w:rsid w:val="00226C2B"/>
    <w:rsid w:val="00230599"/>
    <w:rsid w:val="00230B89"/>
    <w:rsid w:val="00235D00"/>
    <w:rsid w:val="00243EBB"/>
    <w:rsid w:val="00247492"/>
    <w:rsid w:val="00253A5C"/>
    <w:rsid w:val="00261B2F"/>
    <w:rsid w:val="00266F1D"/>
    <w:rsid w:val="002727F5"/>
    <w:rsid w:val="00273500"/>
    <w:rsid w:val="0027489A"/>
    <w:rsid w:val="00274962"/>
    <w:rsid w:val="0027720E"/>
    <w:rsid w:val="00281E0E"/>
    <w:rsid w:val="00283D31"/>
    <w:rsid w:val="002870B7"/>
    <w:rsid w:val="002947BA"/>
    <w:rsid w:val="00294A71"/>
    <w:rsid w:val="002A2508"/>
    <w:rsid w:val="002A2EBF"/>
    <w:rsid w:val="002A549D"/>
    <w:rsid w:val="002B2044"/>
    <w:rsid w:val="002B68D6"/>
    <w:rsid w:val="002C1AD7"/>
    <w:rsid w:val="002C1EAA"/>
    <w:rsid w:val="002C25AE"/>
    <w:rsid w:val="002C367F"/>
    <w:rsid w:val="002C3BFC"/>
    <w:rsid w:val="002C3DEE"/>
    <w:rsid w:val="002C58F9"/>
    <w:rsid w:val="002C6019"/>
    <w:rsid w:val="002C63CA"/>
    <w:rsid w:val="002C679A"/>
    <w:rsid w:val="002C7269"/>
    <w:rsid w:val="002D1E37"/>
    <w:rsid w:val="002D1F6F"/>
    <w:rsid w:val="002D2511"/>
    <w:rsid w:val="002D2930"/>
    <w:rsid w:val="002D4CB2"/>
    <w:rsid w:val="002D5D6E"/>
    <w:rsid w:val="002D73EB"/>
    <w:rsid w:val="002D7CED"/>
    <w:rsid w:val="002E0FF0"/>
    <w:rsid w:val="002E2F72"/>
    <w:rsid w:val="002E4325"/>
    <w:rsid w:val="002E7B68"/>
    <w:rsid w:val="002F1CFA"/>
    <w:rsid w:val="002F22FF"/>
    <w:rsid w:val="002F7FB8"/>
    <w:rsid w:val="003015FF"/>
    <w:rsid w:val="00306FF6"/>
    <w:rsid w:val="00310E61"/>
    <w:rsid w:val="00311689"/>
    <w:rsid w:val="003126F5"/>
    <w:rsid w:val="003166A6"/>
    <w:rsid w:val="00321453"/>
    <w:rsid w:val="00322669"/>
    <w:rsid w:val="00325E7D"/>
    <w:rsid w:val="00332169"/>
    <w:rsid w:val="00334F2B"/>
    <w:rsid w:val="00336E22"/>
    <w:rsid w:val="00336F1B"/>
    <w:rsid w:val="003370DD"/>
    <w:rsid w:val="00340D2D"/>
    <w:rsid w:val="00344699"/>
    <w:rsid w:val="0034566E"/>
    <w:rsid w:val="00346A30"/>
    <w:rsid w:val="00351798"/>
    <w:rsid w:val="0035533B"/>
    <w:rsid w:val="00355AC2"/>
    <w:rsid w:val="003601A8"/>
    <w:rsid w:val="00362BF4"/>
    <w:rsid w:val="003632BE"/>
    <w:rsid w:val="0036339D"/>
    <w:rsid w:val="003657CA"/>
    <w:rsid w:val="00365AEE"/>
    <w:rsid w:val="00366857"/>
    <w:rsid w:val="003718EB"/>
    <w:rsid w:val="00371F71"/>
    <w:rsid w:val="003724CE"/>
    <w:rsid w:val="00373095"/>
    <w:rsid w:val="0037311E"/>
    <w:rsid w:val="00376374"/>
    <w:rsid w:val="003815DE"/>
    <w:rsid w:val="00382A10"/>
    <w:rsid w:val="00385831"/>
    <w:rsid w:val="00387ACC"/>
    <w:rsid w:val="00393EEF"/>
    <w:rsid w:val="00396B07"/>
    <w:rsid w:val="003A46FE"/>
    <w:rsid w:val="003A47F2"/>
    <w:rsid w:val="003A77A6"/>
    <w:rsid w:val="003B2EA4"/>
    <w:rsid w:val="003B363B"/>
    <w:rsid w:val="003B6814"/>
    <w:rsid w:val="003B73AA"/>
    <w:rsid w:val="003C23F9"/>
    <w:rsid w:val="003C3B53"/>
    <w:rsid w:val="003C4DFA"/>
    <w:rsid w:val="003D28CB"/>
    <w:rsid w:val="003D4657"/>
    <w:rsid w:val="003D7359"/>
    <w:rsid w:val="003E0401"/>
    <w:rsid w:val="003E19FE"/>
    <w:rsid w:val="003E272A"/>
    <w:rsid w:val="003E5F2E"/>
    <w:rsid w:val="003E6863"/>
    <w:rsid w:val="003E71A6"/>
    <w:rsid w:val="003E7D4A"/>
    <w:rsid w:val="003F3041"/>
    <w:rsid w:val="003F36B0"/>
    <w:rsid w:val="00400C1C"/>
    <w:rsid w:val="0041084E"/>
    <w:rsid w:val="0041440D"/>
    <w:rsid w:val="0041455B"/>
    <w:rsid w:val="00414B93"/>
    <w:rsid w:val="00415853"/>
    <w:rsid w:val="004175C0"/>
    <w:rsid w:val="00417BAF"/>
    <w:rsid w:val="00422F2E"/>
    <w:rsid w:val="0042413F"/>
    <w:rsid w:val="004305B3"/>
    <w:rsid w:val="004365F5"/>
    <w:rsid w:val="00440AEB"/>
    <w:rsid w:val="00440B41"/>
    <w:rsid w:val="004426D3"/>
    <w:rsid w:val="00445582"/>
    <w:rsid w:val="00446688"/>
    <w:rsid w:val="0045077D"/>
    <w:rsid w:val="00452C4B"/>
    <w:rsid w:val="00453845"/>
    <w:rsid w:val="004560B4"/>
    <w:rsid w:val="004571A3"/>
    <w:rsid w:val="00457842"/>
    <w:rsid w:val="00471988"/>
    <w:rsid w:val="00474943"/>
    <w:rsid w:val="00481F7F"/>
    <w:rsid w:val="0048225F"/>
    <w:rsid w:val="00482C47"/>
    <w:rsid w:val="0048500D"/>
    <w:rsid w:val="00486288"/>
    <w:rsid w:val="00491476"/>
    <w:rsid w:val="00491A9A"/>
    <w:rsid w:val="004935D8"/>
    <w:rsid w:val="00495F04"/>
    <w:rsid w:val="00496BEA"/>
    <w:rsid w:val="004A1E27"/>
    <w:rsid w:val="004A5107"/>
    <w:rsid w:val="004A57A3"/>
    <w:rsid w:val="004A6121"/>
    <w:rsid w:val="004B24C2"/>
    <w:rsid w:val="004B383C"/>
    <w:rsid w:val="004C2D34"/>
    <w:rsid w:val="004C75B6"/>
    <w:rsid w:val="004D5812"/>
    <w:rsid w:val="004D5CA9"/>
    <w:rsid w:val="004D696B"/>
    <w:rsid w:val="004E3C48"/>
    <w:rsid w:val="004E49E7"/>
    <w:rsid w:val="004E6B58"/>
    <w:rsid w:val="004F07C7"/>
    <w:rsid w:val="004F1023"/>
    <w:rsid w:val="004F6972"/>
    <w:rsid w:val="005015A9"/>
    <w:rsid w:val="00501951"/>
    <w:rsid w:val="0050258F"/>
    <w:rsid w:val="00502A5C"/>
    <w:rsid w:val="00506668"/>
    <w:rsid w:val="00510D46"/>
    <w:rsid w:val="00512533"/>
    <w:rsid w:val="00513A16"/>
    <w:rsid w:val="005148F8"/>
    <w:rsid w:val="00520114"/>
    <w:rsid w:val="00521B09"/>
    <w:rsid w:val="00523145"/>
    <w:rsid w:val="00523974"/>
    <w:rsid w:val="00523A94"/>
    <w:rsid w:val="005274DB"/>
    <w:rsid w:val="00533E2A"/>
    <w:rsid w:val="00545B2D"/>
    <w:rsid w:val="00562567"/>
    <w:rsid w:val="00564B80"/>
    <w:rsid w:val="00564F0A"/>
    <w:rsid w:val="005651E0"/>
    <w:rsid w:val="00565578"/>
    <w:rsid w:val="0056591B"/>
    <w:rsid w:val="0057498C"/>
    <w:rsid w:val="005831F2"/>
    <w:rsid w:val="00584CA6"/>
    <w:rsid w:val="005859AC"/>
    <w:rsid w:val="00591F59"/>
    <w:rsid w:val="00596864"/>
    <w:rsid w:val="00597504"/>
    <w:rsid w:val="005A13F1"/>
    <w:rsid w:val="005A287C"/>
    <w:rsid w:val="005A3DEC"/>
    <w:rsid w:val="005A5E42"/>
    <w:rsid w:val="005A63D5"/>
    <w:rsid w:val="005A6966"/>
    <w:rsid w:val="005B2AA7"/>
    <w:rsid w:val="005B5B59"/>
    <w:rsid w:val="005C6D43"/>
    <w:rsid w:val="005C6F74"/>
    <w:rsid w:val="005C6F77"/>
    <w:rsid w:val="005C7B98"/>
    <w:rsid w:val="005C7BC0"/>
    <w:rsid w:val="005D362A"/>
    <w:rsid w:val="005D5409"/>
    <w:rsid w:val="005D7525"/>
    <w:rsid w:val="005E1441"/>
    <w:rsid w:val="005E2776"/>
    <w:rsid w:val="005E3822"/>
    <w:rsid w:val="005E3BD2"/>
    <w:rsid w:val="005E5511"/>
    <w:rsid w:val="005E5D39"/>
    <w:rsid w:val="005E5F04"/>
    <w:rsid w:val="005F1E39"/>
    <w:rsid w:val="005F40BC"/>
    <w:rsid w:val="005F4C9F"/>
    <w:rsid w:val="00600CD2"/>
    <w:rsid w:val="0060201D"/>
    <w:rsid w:val="006020AF"/>
    <w:rsid w:val="00602104"/>
    <w:rsid w:val="00605661"/>
    <w:rsid w:val="0061017A"/>
    <w:rsid w:val="006143CD"/>
    <w:rsid w:val="00615A9B"/>
    <w:rsid w:val="00620857"/>
    <w:rsid w:val="00620B0F"/>
    <w:rsid w:val="0062156F"/>
    <w:rsid w:val="006220BC"/>
    <w:rsid w:val="006266C2"/>
    <w:rsid w:val="00633B1F"/>
    <w:rsid w:val="00637C60"/>
    <w:rsid w:val="00644148"/>
    <w:rsid w:val="00646BB1"/>
    <w:rsid w:val="006474D2"/>
    <w:rsid w:val="00647990"/>
    <w:rsid w:val="00650760"/>
    <w:rsid w:val="00651873"/>
    <w:rsid w:val="00651E5E"/>
    <w:rsid w:val="00657D2B"/>
    <w:rsid w:val="00663B32"/>
    <w:rsid w:val="00663E8D"/>
    <w:rsid w:val="006676B8"/>
    <w:rsid w:val="00670063"/>
    <w:rsid w:val="00676CB3"/>
    <w:rsid w:val="00677216"/>
    <w:rsid w:val="00690312"/>
    <w:rsid w:val="00692484"/>
    <w:rsid w:val="006942EF"/>
    <w:rsid w:val="0069444B"/>
    <w:rsid w:val="006946D9"/>
    <w:rsid w:val="0069585C"/>
    <w:rsid w:val="006B0EEB"/>
    <w:rsid w:val="006B35BE"/>
    <w:rsid w:val="006B67DC"/>
    <w:rsid w:val="006C3DA2"/>
    <w:rsid w:val="006C6701"/>
    <w:rsid w:val="006D1B9C"/>
    <w:rsid w:val="006D4DC8"/>
    <w:rsid w:val="006D5CDF"/>
    <w:rsid w:val="006E025C"/>
    <w:rsid w:val="006E07EB"/>
    <w:rsid w:val="006E2BDD"/>
    <w:rsid w:val="006E3A0A"/>
    <w:rsid w:val="006E51CB"/>
    <w:rsid w:val="006E5A09"/>
    <w:rsid w:val="006E69CC"/>
    <w:rsid w:val="006F0157"/>
    <w:rsid w:val="006F7126"/>
    <w:rsid w:val="007011F3"/>
    <w:rsid w:val="007028C0"/>
    <w:rsid w:val="007101FA"/>
    <w:rsid w:val="00712437"/>
    <w:rsid w:val="00713843"/>
    <w:rsid w:val="00714AAE"/>
    <w:rsid w:val="00717D91"/>
    <w:rsid w:val="007226B5"/>
    <w:rsid w:val="0072365C"/>
    <w:rsid w:val="00723781"/>
    <w:rsid w:val="007257AE"/>
    <w:rsid w:val="00727BFD"/>
    <w:rsid w:val="0073318A"/>
    <w:rsid w:val="00733520"/>
    <w:rsid w:val="00733C16"/>
    <w:rsid w:val="00735197"/>
    <w:rsid w:val="007420EB"/>
    <w:rsid w:val="00742BED"/>
    <w:rsid w:val="00744BF7"/>
    <w:rsid w:val="00744CF6"/>
    <w:rsid w:val="00746726"/>
    <w:rsid w:val="00746F21"/>
    <w:rsid w:val="00747314"/>
    <w:rsid w:val="007529F2"/>
    <w:rsid w:val="00752F20"/>
    <w:rsid w:val="007545A9"/>
    <w:rsid w:val="00755A20"/>
    <w:rsid w:val="00757338"/>
    <w:rsid w:val="007616CB"/>
    <w:rsid w:val="00762C0C"/>
    <w:rsid w:val="00764130"/>
    <w:rsid w:val="00764199"/>
    <w:rsid w:val="007653EF"/>
    <w:rsid w:val="00765410"/>
    <w:rsid w:val="00765DA7"/>
    <w:rsid w:val="007734CA"/>
    <w:rsid w:val="00774386"/>
    <w:rsid w:val="00774750"/>
    <w:rsid w:val="00780775"/>
    <w:rsid w:val="007817BD"/>
    <w:rsid w:val="00781A6E"/>
    <w:rsid w:val="0078375D"/>
    <w:rsid w:val="00786BCC"/>
    <w:rsid w:val="00787F6B"/>
    <w:rsid w:val="007932B3"/>
    <w:rsid w:val="00797CBD"/>
    <w:rsid w:val="007A3576"/>
    <w:rsid w:val="007A44E8"/>
    <w:rsid w:val="007A4C77"/>
    <w:rsid w:val="007A4F34"/>
    <w:rsid w:val="007B2649"/>
    <w:rsid w:val="007B6873"/>
    <w:rsid w:val="007C388E"/>
    <w:rsid w:val="007C3FF2"/>
    <w:rsid w:val="007D138C"/>
    <w:rsid w:val="007D36AE"/>
    <w:rsid w:val="007D7238"/>
    <w:rsid w:val="007E508F"/>
    <w:rsid w:val="007E7092"/>
    <w:rsid w:val="007F089B"/>
    <w:rsid w:val="007F0C45"/>
    <w:rsid w:val="007F1144"/>
    <w:rsid w:val="00800AB5"/>
    <w:rsid w:val="00800F73"/>
    <w:rsid w:val="0080236A"/>
    <w:rsid w:val="00805112"/>
    <w:rsid w:val="00814F92"/>
    <w:rsid w:val="00815E44"/>
    <w:rsid w:val="0081682F"/>
    <w:rsid w:val="00816EF2"/>
    <w:rsid w:val="0082250C"/>
    <w:rsid w:val="00824A57"/>
    <w:rsid w:val="008272A6"/>
    <w:rsid w:val="00827A02"/>
    <w:rsid w:val="00830539"/>
    <w:rsid w:val="00830A83"/>
    <w:rsid w:val="00834632"/>
    <w:rsid w:val="00843B48"/>
    <w:rsid w:val="008455C1"/>
    <w:rsid w:val="008469EE"/>
    <w:rsid w:val="00852C22"/>
    <w:rsid w:val="00866C31"/>
    <w:rsid w:val="008737BD"/>
    <w:rsid w:val="00873A31"/>
    <w:rsid w:val="008775E1"/>
    <w:rsid w:val="00877B27"/>
    <w:rsid w:val="00877B80"/>
    <w:rsid w:val="0088300C"/>
    <w:rsid w:val="008833FE"/>
    <w:rsid w:val="0088618A"/>
    <w:rsid w:val="00887EFA"/>
    <w:rsid w:val="00891116"/>
    <w:rsid w:val="008937A8"/>
    <w:rsid w:val="00893AFE"/>
    <w:rsid w:val="00894FA3"/>
    <w:rsid w:val="00896400"/>
    <w:rsid w:val="00897A27"/>
    <w:rsid w:val="008A0273"/>
    <w:rsid w:val="008A3FA1"/>
    <w:rsid w:val="008A7F0F"/>
    <w:rsid w:val="008B0272"/>
    <w:rsid w:val="008B1110"/>
    <w:rsid w:val="008B35F5"/>
    <w:rsid w:val="008B70B4"/>
    <w:rsid w:val="008C15D1"/>
    <w:rsid w:val="008C26B6"/>
    <w:rsid w:val="008C7A71"/>
    <w:rsid w:val="008C7C8F"/>
    <w:rsid w:val="008D18BB"/>
    <w:rsid w:val="008D43E3"/>
    <w:rsid w:val="008D4873"/>
    <w:rsid w:val="008D617B"/>
    <w:rsid w:val="008E1898"/>
    <w:rsid w:val="008E5EF8"/>
    <w:rsid w:val="008F4FF8"/>
    <w:rsid w:val="008F5CE2"/>
    <w:rsid w:val="008F5E08"/>
    <w:rsid w:val="008F7E55"/>
    <w:rsid w:val="00900AA3"/>
    <w:rsid w:val="009021F2"/>
    <w:rsid w:val="009053B9"/>
    <w:rsid w:val="009120ED"/>
    <w:rsid w:val="00912121"/>
    <w:rsid w:val="00913278"/>
    <w:rsid w:val="009225C0"/>
    <w:rsid w:val="00922C71"/>
    <w:rsid w:val="0093133C"/>
    <w:rsid w:val="00932815"/>
    <w:rsid w:val="00932D00"/>
    <w:rsid w:val="00934CA4"/>
    <w:rsid w:val="00940567"/>
    <w:rsid w:val="00942160"/>
    <w:rsid w:val="00953889"/>
    <w:rsid w:val="009668D8"/>
    <w:rsid w:val="009727D2"/>
    <w:rsid w:val="009734E6"/>
    <w:rsid w:val="00974C8B"/>
    <w:rsid w:val="00975186"/>
    <w:rsid w:val="0097662D"/>
    <w:rsid w:val="00976BA9"/>
    <w:rsid w:val="009827FE"/>
    <w:rsid w:val="009835D2"/>
    <w:rsid w:val="00987164"/>
    <w:rsid w:val="00987F02"/>
    <w:rsid w:val="00990589"/>
    <w:rsid w:val="00993D00"/>
    <w:rsid w:val="0099553C"/>
    <w:rsid w:val="0099647E"/>
    <w:rsid w:val="009975F6"/>
    <w:rsid w:val="009A2EC0"/>
    <w:rsid w:val="009A3710"/>
    <w:rsid w:val="009A3952"/>
    <w:rsid w:val="009A3B91"/>
    <w:rsid w:val="009A521B"/>
    <w:rsid w:val="009A581B"/>
    <w:rsid w:val="009A7992"/>
    <w:rsid w:val="009B294B"/>
    <w:rsid w:val="009B58B9"/>
    <w:rsid w:val="009C538B"/>
    <w:rsid w:val="009C72DD"/>
    <w:rsid w:val="009D4E3B"/>
    <w:rsid w:val="009D5830"/>
    <w:rsid w:val="009D6CC6"/>
    <w:rsid w:val="009E1312"/>
    <w:rsid w:val="009E1D82"/>
    <w:rsid w:val="009E3A6D"/>
    <w:rsid w:val="009E669A"/>
    <w:rsid w:val="009F0E99"/>
    <w:rsid w:val="009F27BC"/>
    <w:rsid w:val="009F301D"/>
    <w:rsid w:val="009F4A6C"/>
    <w:rsid w:val="009F7D2B"/>
    <w:rsid w:val="00A01ADA"/>
    <w:rsid w:val="00A02772"/>
    <w:rsid w:val="00A0533B"/>
    <w:rsid w:val="00A05583"/>
    <w:rsid w:val="00A06925"/>
    <w:rsid w:val="00A10CDE"/>
    <w:rsid w:val="00A16209"/>
    <w:rsid w:val="00A22028"/>
    <w:rsid w:val="00A225C0"/>
    <w:rsid w:val="00A23236"/>
    <w:rsid w:val="00A25001"/>
    <w:rsid w:val="00A321C5"/>
    <w:rsid w:val="00A32C6E"/>
    <w:rsid w:val="00A33ECA"/>
    <w:rsid w:val="00A37FBD"/>
    <w:rsid w:val="00A42FA8"/>
    <w:rsid w:val="00A435E8"/>
    <w:rsid w:val="00A4561D"/>
    <w:rsid w:val="00A45660"/>
    <w:rsid w:val="00A462F6"/>
    <w:rsid w:val="00A46FDC"/>
    <w:rsid w:val="00A51098"/>
    <w:rsid w:val="00A519D9"/>
    <w:rsid w:val="00A5398E"/>
    <w:rsid w:val="00A56382"/>
    <w:rsid w:val="00A57678"/>
    <w:rsid w:val="00A57CCF"/>
    <w:rsid w:val="00A60899"/>
    <w:rsid w:val="00A6133D"/>
    <w:rsid w:val="00A64686"/>
    <w:rsid w:val="00A65C96"/>
    <w:rsid w:val="00A760BF"/>
    <w:rsid w:val="00A7628A"/>
    <w:rsid w:val="00A845E7"/>
    <w:rsid w:val="00A929AF"/>
    <w:rsid w:val="00A947FB"/>
    <w:rsid w:val="00AA3F64"/>
    <w:rsid w:val="00AB1CA0"/>
    <w:rsid w:val="00AB5C2E"/>
    <w:rsid w:val="00AB7532"/>
    <w:rsid w:val="00AC0BC9"/>
    <w:rsid w:val="00AC1A61"/>
    <w:rsid w:val="00AC25D9"/>
    <w:rsid w:val="00AC59C9"/>
    <w:rsid w:val="00AC7370"/>
    <w:rsid w:val="00AD14D1"/>
    <w:rsid w:val="00AD32E8"/>
    <w:rsid w:val="00AD4D37"/>
    <w:rsid w:val="00AD5CE3"/>
    <w:rsid w:val="00AD742E"/>
    <w:rsid w:val="00AE3BE6"/>
    <w:rsid w:val="00AE6FFA"/>
    <w:rsid w:val="00AF228B"/>
    <w:rsid w:val="00AF2821"/>
    <w:rsid w:val="00AF3F14"/>
    <w:rsid w:val="00AF7CAC"/>
    <w:rsid w:val="00B11EF6"/>
    <w:rsid w:val="00B122E5"/>
    <w:rsid w:val="00B13BCC"/>
    <w:rsid w:val="00B14A52"/>
    <w:rsid w:val="00B15837"/>
    <w:rsid w:val="00B2022E"/>
    <w:rsid w:val="00B2661A"/>
    <w:rsid w:val="00B27F1A"/>
    <w:rsid w:val="00B30B46"/>
    <w:rsid w:val="00B32C1A"/>
    <w:rsid w:val="00B33B7D"/>
    <w:rsid w:val="00B34065"/>
    <w:rsid w:val="00B371D4"/>
    <w:rsid w:val="00B37990"/>
    <w:rsid w:val="00B559EA"/>
    <w:rsid w:val="00B60B61"/>
    <w:rsid w:val="00B70993"/>
    <w:rsid w:val="00B712CF"/>
    <w:rsid w:val="00B72CA5"/>
    <w:rsid w:val="00B74186"/>
    <w:rsid w:val="00B744D8"/>
    <w:rsid w:val="00B7478B"/>
    <w:rsid w:val="00B75E13"/>
    <w:rsid w:val="00B76EE2"/>
    <w:rsid w:val="00B77086"/>
    <w:rsid w:val="00B803FD"/>
    <w:rsid w:val="00B86F53"/>
    <w:rsid w:val="00B967B6"/>
    <w:rsid w:val="00B977E6"/>
    <w:rsid w:val="00BA06A7"/>
    <w:rsid w:val="00BA1E3C"/>
    <w:rsid w:val="00BA2DAC"/>
    <w:rsid w:val="00BA4C0A"/>
    <w:rsid w:val="00BA5857"/>
    <w:rsid w:val="00BA5DD7"/>
    <w:rsid w:val="00BB06DB"/>
    <w:rsid w:val="00BB1975"/>
    <w:rsid w:val="00BB3716"/>
    <w:rsid w:val="00BB52DB"/>
    <w:rsid w:val="00BB7E48"/>
    <w:rsid w:val="00BC239F"/>
    <w:rsid w:val="00BC562E"/>
    <w:rsid w:val="00BC7FE7"/>
    <w:rsid w:val="00BD6BD3"/>
    <w:rsid w:val="00BD7251"/>
    <w:rsid w:val="00BD79C4"/>
    <w:rsid w:val="00BE16C3"/>
    <w:rsid w:val="00BE321E"/>
    <w:rsid w:val="00BE36D5"/>
    <w:rsid w:val="00BF0D11"/>
    <w:rsid w:val="00BF1DA8"/>
    <w:rsid w:val="00BF292D"/>
    <w:rsid w:val="00BF3107"/>
    <w:rsid w:val="00BF51B1"/>
    <w:rsid w:val="00BF6B3D"/>
    <w:rsid w:val="00C00ABE"/>
    <w:rsid w:val="00C03FAD"/>
    <w:rsid w:val="00C044E5"/>
    <w:rsid w:val="00C071CD"/>
    <w:rsid w:val="00C07C85"/>
    <w:rsid w:val="00C16195"/>
    <w:rsid w:val="00C16B3A"/>
    <w:rsid w:val="00C170B6"/>
    <w:rsid w:val="00C17D0B"/>
    <w:rsid w:val="00C203E6"/>
    <w:rsid w:val="00C227D0"/>
    <w:rsid w:val="00C24066"/>
    <w:rsid w:val="00C24E8B"/>
    <w:rsid w:val="00C32681"/>
    <w:rsid w:val="00C35B9B"/>
    <w:rsid w:val="00C37FE6"/>
    <w:rsid w:val="00C46CB9"/>
    <w:rsid w:val="00C50BD9"/>
    <w:rsid w:val="00C50D97"/>
    <w:rsid w:val="00C52E68"/>
    <w:rsid w:val="00C60D3F"/>
    <w:rsid w:val="00C708ED"/>
    <w:rsid w:val="00C81057"/>
    <w:rsid w:val="00C8334A"/>
    <w:rsid w:val="00C87038"/>
    <w:rsid w:val="00C92CE4"/>
    <w:rsid w:val="00C9589F"/>
    <w:rsid w:val="00C96463"/>
    <w:rsid w:val="00C96C2A"/>
    <w:rsid w:val="00CA21C4"/>
    <w:rsid w:val="00CA40BE"/>
    <w:rsid w:val="00CB32FD"/>
    <w:rsid w:val="00CB3988"/>
    <w:rsid w:val="00CC0C72"/>
    <w:rsid w:val="00CC3C9B"/>
    <w:rsid w:val="00CC5438"/>
    <w:rsid w:val="00CD217F"/>
    <w:rsid w:val="00CD423E"/>
    <w:rsid w:val="00CD5123"/>
    <w:rsid w:val="00CD7A58"/>
    <w:rsid w:val="00CD7DCB"/>
    <w:rsid w:val="00CE661D"/>
    <w:rsid w:val="00CE69CD"/>
    <w:rsid w:val="00CE7147"/>
    <w:rsid w:val="00CF431A"/>
    <w:rsid w:val="00CF63AF"/>
    <w:rsid w:val="00CF7AD1"/>
    <w:rsid w:val="00D05A20"/>
    <w:rsid w:val="00D066EE"/>
    <w:rsid w:val="00D10C2E"/>
    <w:rsid w:val="00D12CA0"/>
    <w:rsid w:val="00D21BBF"/>
    <w:rsid w:val="00D21EF7"/>
    <w:rsid w:val="00D22426"/>
    <w:rsid w:val="00D25948"/>
    <w:rsid w:val="00D30925"/>
    <w:rsid w:val="00D317CC"/>
    <w:rsid w:val="00D32F93"/>
    <w:rsid w:val="00D34031"/>
    <w:rsid w:val="00D3485F"/>
    <w:rsid w:val="00D44ED9"/>
    <w:rsid w:val="00D4561E"/>
    <w:rsid w:val="00D4692E"/>
    <w:rsid w:val="00D540AE"/>
    <w:rsid w:val="00D642BA"/>
    <w:rsid w:val="00D642E5"/>
    <w:rsid w:val="00D7147F"/>
    <w:rsid w:val="00D80045"/>
    <w:rsid w:val="00D81DB5"/>
    <w:rsid w:val="00D82CF6"/>
    <w:rsid w:val="00D838A5"/>
    <w:rsid w:val="00D863F2"/>
    <w:rsid w:val="00D9269D"/>
    <w:rsid w:val="00D926C8"/>
    <w:rsid w:val="00D9483D"/>
    <w:rsid w:val="00D957EE"/>
    <w:rsid w:val="00DA15A5"/>
    <w:rsid w:val="00DA2123"/>
    <w:rsid w:val="00DA3787"/>
    <w:rsid w:val="00DA5C87"/>
    <w:rsid w:val="00DA6046"/>
    <w:rsid w:val="00DA7ADE"/>
    <w:rsid w:val="00DA7CC2"/>
    <w:rsid w:val="00DB4118"/>
    <w:rsid w:val="00DB7019"/>
    <w:rsid w:val="00DB7204"/>
    <w:rsid w:val="00DB7852"/>
    <w:rsid w:val="00DC069D"/>
    <w:rsid w:val="00DC0A04"/>
    <w:rsid w:val="00DC3F93"/>
    <w:rsid w:val="00DC4D0B"/>
    <w:rsid w:val="00DC58DC"/>
    <w:rsid w:val="00DC6C4B"/>
    <w:rsid w:val="00DD2F54"/>
    <w:rsid w:val="00DD5886"/>
    <w:rsid w:val="00DD65BA"/>
    <w:rsid w:val="00DE2942"/>
    <w:rsid w:val="00DE374F"/>
    <w:rsid w:val="00DE5395"/>
    <w:rsid w:val="00DE59E6"/>
    <w:rsid w:val="00DE6894"/>
    <w:rsid w:val="00E00166"/>
    <w:rsid w:val="00E00D04"/>
    <w:rsid w:val="00E027DC"/>
    <w:rsid w:val="00E050F3"/>
    <w:rsid w:val="00E06B13"/>
    <w:rsid w:val="00E07662"/>
    <w:rsid w:val="00E103E9"/>
    <w:rsid w:val="00E15EF7"/>
    <w:rsid w:val="00E16A26"/>
    <w:rsid w:val="00E226EA"/>
    <w:rsid w:val="00E22937"/>
    <w:rsid w:val="00E247D9"/>
    <w:rsid w:val="00E30741"/>
    <w:rsid w:val="00E349F7"/>
    <w:rsid w:val="00E4224B"/>
    <w:rsid w:val="00E4617D"/>
    <w:rsid w:val="00E478C0"/>
    <w:rsid w:val="00E508E7"/>
    <w:rsid w:val="00E5234E"/>
    <w:rsid w:val="00E53C5C"/>
    <w:rsid w:val="00E563EF"/>
    <w:rsid w:val="00E62525"/>
    <w:rsid w:val="00E64847"/>
    <w:rsid w:val="00E7143F"/>
    <w:rsid w:val="00E761C4"/>
    <w:rsid w:val="00E80276"/>
    <w:rsid w:val="00E830BD"/>
    <w:rsid w:val="00E84B15"/>
    <w:rsid w:val="00E865BA"/>
    <w:rsid w:val="00E9105A"/>
    <w:rsid w:val="00E95DCA"/>
    <w:rsid w:val="00EA5934"/>
    <w:rsid w:val="00EB04E4"/>
    <w:rsid w:val="00EB1839"/>
    <w:rsid w:val="00EB3277"/>
    <w:rsid w:val="00EC3E15"/>
    <w:rsid w:val="00EC4171"/>
    <w:rsid w:val="00EC4B66"/>
    <w:rsid w:val="00EC65F6"/>
    <w:rsid w:val="00ED1217"/>
    <w:rsid w:val="00ED25C6"/>
    <w:rsid w:val="00ED69F1"/>
    <w:rsid w:val="00ED6DE9"/>
    <w:rsid w:val="00EE0E29"/>
    <w:rsid w:val="00EE5B47"/>
    <w:rsid w:val="00EF002D"/>
    <w:rsid w:val="00EF19AB"/>
    <w:rsid w:val="00F020B6"/>
    <w:rsid w:val="00F056B0"/>
    <w:rsid w:val="00F06349"/>
    <w:rsid w:val="00F11860"/>
    <w:rsid w:val="00F11871"/>
    <w:rsid w:val="00F128E9"/>
    <w:rsid w:val="00F14D3A"/>
    <w:rsid w:val="00F166C6"/>
    <w:rsid w:val="00F21BFB"/>
    <w:rsid w:val="00F256FD"/>
    <w:rsid w:val="00F31FE3"/>
    <w:rsid w:val="00F339F6"/>
    <w:rsid w:val="00F33D5A"/>
    <w:rsid w:val="00F349F6"/>
    <w:rsid w:val="00F34A81"/>
    <w:rsid w:val="00F36AB5"/>
    <w:rsid w:val="00F443D6"/>
    <w:rsid w:val="00F46E94"/>
    <w:rsid w:val="00F5113B"/>
    <w:rsid w:val="00F5674E"/>
    <w:rsid w:val="00F56BED"/>
    <w:rsid w:val="00F6185C"/>
    <w:rsid w:val="00F63482"/>
    <w:rsid w:val="00F7178E"/>
    <w:rsid w:val="00F72A78"/>
    <w:rsid w:val="00F73FEF"/>
    <w:rsid w:val="00F7574A"/>
    <w:rsid w:val="00F75C49"/>
    <w:rsid w:val="00F75DF1"/>
    <w:rsid w:val="00F871F0"/>
    <w:rsid w:val="00F94C1C"/>
    <w:rsid w:val="00FA02C7"/>
    <w:rsid w:val="00FA21BE"/>
    <w:rsid w:val="00FB2496"/>
    <w:rsid w:val="00FC0FF1"/>
    <w:rsid w:val="00FC63FB"/>
    <w:rsid w:val="00FD11B0"/>
    <w:rsid w:val="00FD506E"/>
    <w:rsid w:val="00FD5115"/>
    <w:rsid w:val="00FD5334"/>
    <w:rsid w:val="00FE1CA2"/>
    <w:rsid w:val="00FE72E4"/>
    <w:rsid w:val="00FF405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0FBA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bg-BG"/>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jc w:val="both"/>
    </w:pPr>
    <w:rPr>
      <w:sz w:val="24"/>
    </w:rPr>
  </w:style>
  <w:style w:type="paragraph" w:styleId="Heading1">
    <w:name w:val="heading 1"/>
    <w:basedOn w:val="Normal"/>
    <w:next w:val="Normal"/>
    <w:qFormat/>
    <w:pPr>
      <w:keepNext/>
      <w:spacing w:before="240" w:after="120"/>
      <w:jc w:val="center"/>
      <w:outlineLvl w:val="0"/>
    </w:pPr>
    <w:rPr>
      <w:b/>
      <w:kern w:val="28"/>
      <w:sz w:val="28"/>
    </w:rPr>
  </w:style>
  <w:style w:type="paragraph" w:styleId="Heading2">
    <w:name w:val="heading 2"/>
    <w:basedOn w:val="Normal"/>
    <w:next w:val="Normal"/>
    <w:qFormat/>
    <w:pPr>
      <w:keepNext/>
      <w:spacing w:before="120" w:after="60"/>
      <w:outlineLvl w:val="1"/>
    </w:pPr>
    <w:rPr>
      <w:b/>
    </w:rPr>
  </w:style>
  <w:style w:type="paragraph" w:styleId="Heading3">
    <w:name w:val="heading 3"/>
    <w:basedOn w:val="Normal"/>
    <w:next w:val="Normal"/>
    <w:qFormat/>
    <w:pPr>
      <w:keepNext/>
      <w:spacing w:before="60" w:after="60"/>
      <w:ind w:left="284"/>
      <w:outlineLvl w:val="2"/>
    </w:pPr>
    <w:rPr>
      <w:i/>
    </w:rPr>
  </w:style>
  <w:style w:type="paragraph" w:styleId="Heading4">
    <w:name w:val="heading 4"/>
    <w:basedOn w:val="Normal"/>
    <w:next w:val="Normal"/>
    <w:qFormat/>
    <w:pPr>
      <w:widowControl w:val="0"/>
      <w:outlineLvl w:val="3"/>
    </w:pPr>
    <w:rPr>
      <w:rFonts w:ascii="Courier" w:hAnsi="Courier"/>
      <w:snapToGrid w:val="0"/>
    </w:rPr>
  </w:style>
  <w:style w:type="paragraph" w:styleId="Heading5">
    <w:name w:val="heading 5"/>
    <w:basedOn w:val="Normal"/>
    <w:next w:val="Normal"/>
    <w:qFormat/>
    <w:pPr>
      <w:widowControl w:val="0"/>
      <w:outlineLvl w:val="4"/>
    </w:pPr>
    <w:rPr>
      <w:rFonts w:ascii="Courier" w:hAnsi="Courier"/>
      <w:snapToGrid w:val="0"/>
    </w:rPr>
  </w:style>
  <w:style w:type="paragraph" w:styleId="Heading6">
    <w:name w:val="heading 6"/>
    <w:basedOn w:val="Normal"/>
    <w:next w:val="Normal"/>
    <w:qFormat/>
    <w:pPr>
      <w:widowControl w:val="0"/>
      <w:outlineLvl w:val="5"/>
    </w:pPr>
    <w:rPr>
      <w:rFonts w:ascii="Courier" w:hAnsi="Courier"/>
      <w:snapToGrid w:val="0"/>
    </w:rPr>
  </w:style>
  <w:style w:type="paragraph" w:styleId="Heading7">
    <w:name w:val="heading 7"/>
    <w:basedOn w:val="Normal"/>
    <w:next w:val="Normal"/>
    <w:qFormat/>
    <w:pPr>
      <w:widowControl w:val="0"/>
      <w:outlineLvl w:val="6"/>
    </w:pPr>
    <w:rPr>
      <w:rFonts w:ascii="Courier" w:hAnsi="Courier"/>
      <w:snapToGrid w:val="0"/>
    </w:rPr>
  </w:style>
  <w:style w:type="paragraph" w:styleId="Heading8">
    <w:name w:val="heading 8"/>
    <w:basedOn w:val="Normal"/>
    <w:next w:val="Normal"/>
    <w:qFormat/>
    <w:pPr>
      <w:widowControl w:val="0"/>
      <w:outlineLvl w:val="7"/>
    </w:pPr>
    <w:rPr>
      <w:rFonts w:ascii="Courier" w:hAnsi="Courier"/>
      <w:snapToGrid w:val="0"/>
    </w:rPr>
  </w:style>
  <w:style w:type="paragraph" w:styleId="Heading9">
    <w:name w:val="heading 9"/>
    <w:basedOn w:val="Normal"/>
    <w:next w:val="Normal"/>
    <w:qFormat/>
    <w:pPr>
      <w:keepNext/>
      <w:tabs>
        <w:tab w:val="left" w:pos="-1440"/>
        <w:tab w:val="left" w:pos="-720"/>
        <w:tab w:val="left" w:pos="0"/>
        <w:tab w:val="left" w:pos="1056"/>
        <w:tab w:val="left" w:pos="1584"/>
        <w:tab w:val="left" w:pos="2112"/>
        <w:tab w:val="left" w:pos="2880"/>
      </w:tabs>
      <w:ind w:left="-306" w:right="-306"/>
      <w:outlineLvl w:val="8"/>
    </w:pPr>
    <w:rPr>
      <w:i/>
      <w:spacing w:val="-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uPara">
    <w:name w:val="Ju_Para"/>
    <w:basedOn w:val="Normal"/>
    <w:link w:val="JuParaChar"/>
    <w:rsid w:val="00306FF6"/>
    <w:pPr>
      <w:ind w:firstLine="284"/>
    </w:pPr>
  </w:style>
  <w:style w:type="paragraph" w:customStyle="1" w:styleId="JuHIRoman">
    <w:name w:val="Ju_H_I_Roman"/>
    <w:basedOn w:val="JuHHead"/>
    <w:next w:val="JuPara"/>
    <w:pPr>
      <w:tabs>
        <w:tab w:val="left" w:pos="357"/>
      </w:tabs>
      <w:spacing w:before="360"/>
      <w:ind w:left="357" w:hanging="357"/>
    </w:pPr>
    <w:rPr>
      <w:sz w:val="24"/>
    </w:rPr>
  </w:style>
  <w:style w:type="paragraph" w:customStyle="1" w:styleId="JuHHead">
    <w:name w:val="Ju_H_Head"/>
    <w:basedOn w:val="Normal"/>
    <w:next w:val="JuPara"/>
    <w:link w:val="JuHHeadChar"/>
    <w:pPr>
      <w:spacing w:before="720" w:after="240"/>
    </w:pPr>
    <w:rPr>
      <w:sz w:val="28"/>
    </w:rPr>
  </w:style>
  <w:style w:type="paragraph" w:styleId="Footer">
    <w:name w:val="footer"/>
    <w:basedOn w:val="Normal"/>
    <w:pPr>
      <w:tabs>
        <w:tab w:val="center" w:pos="3686"/>
        <w:tab w:val="right" w:pos="7371"/>
      </w:tabs>
    </w:pPr>
  </w:style>
  <w:style w:type="paragraph" w:customStyle="1" w:styleId="JuJudges">
    <w:name w:val="Ju_Judges"/>
    <w:basedOn w:val="Normal"/>
    <w:link w:val="JuJudgesChar"/>
    <w:pPr>
      <w:tabs>
        <w:tab w:val="left" w:pos="567"/>
        <w:tab w:val="left" w:pos="1134"/>
      </w:tabs>
      <w:jc w:val="left"/>
    </w:pPr>
  </w:style>
  <w:style w:type="character" w:customStyle="1" w:styleId="JuNames">
    <w:name w:val="Ju_Names"/>
    <w:basedOn w:val="DefaultParagraphFont"/>
    <w:rPr>
      <w:rFonts w:ascii="Times New Roman" w:hAnsi="Times New Roman"/>
      <w:smallCaps/>
      <w:noProof w:val="0"/>
      <w:sz w:val="24"/>
      <w:vertAlign w:val="baseline"/>
      <w:lang w:val="bg-BG"/>
    </w:rPr>
  </w:style>
  <w:style w:type="paragraph" w:customStyle="1" w:styleId="JuHA">
    <w:name w:val="Ju_H_A"/>
    <w:basedOn w:val="JuHIRoman"/>
    <w:next w:val="JuPara"/>
    <w:pPr>
      <w:tabs>
        <w:tab w:val="left" w:pos="584"/>
      </w:tabs>
      <w:ind w:left="584" w:hanging="352"/>
    </w:pPr>
    <w:rPr>
      <w:b/>
    </w:rPr>
  </w:style>
  <w:style w:type="paragraph" w:customStyle="1" w:styleId="JuQuot">
    <w:name w:val="Ju_Quot"/>
    <w:basedOn w:val="JuPara"/>
    <w:pPr>
      <w:spacing w:before="120" w:after="120"/>
      <w:ind w:left="403" w:firstLine="176"/>
    </w:pPr>
    <w:rPr>
      <w:sz w:val="20"/>
    </w:rPr>
  </w:style>
  <w:style w:type="paragraph" w:customStyle="1" w:styleId="JuSigned">
    <w:name w:val="Ju_Signed"/>
    <w:basedOn w:val="Normal"/>
    <w:next w:val="JuParaLast"/>
    <w:link w:val="JuSignedChar"/>
    <w:autoRedefine/>
    <w:rsid w:val="000B5F77"/>
    <w:pPr>
      <w:tabs>
        <w:tab w:val="center" w:pos="851"/>
        <w:tab w:val="center" w:pos="6521"/>
      </w:tabs>
      <w:jc w:val="left"/>
    </w:pPr>
  </w:style>
  <w:style w:type="paragraph" w:customStyle="1" w:styleId="JuParaLast">
    <w:name w:val="Ju_Para_Last"/>
    <w:basedOn w:val="JuPara"/>
    <w:next w:val="JuPara"/>
    <w:pPr>
      <w:spacing w:before="240"/>
      <w:ind w:firstLine="288"/>
    </w:pPr>
  </w:style>
  <w:style w:type="paragraph" w:customStyle="1" w:styleId="JuCase">
    <w:name w:val="Ju_Case"/>
    <w:basedOn w:val="JuPara"/>
    <w:next w:val="JuPara"/>
    <w:rPr>
      <w:b/>
    </w:rPr>
  </w:style>
  <w:style w:type="paragraph" w:customStyle="1" w:styleId="JuList">
    <w:name w:val="Ju_List"/>
    <w:basedOn w:val="JuPara"/>
    <w:link w:val="JuListChar"/>
    <w:pPr>
      <w:tabs>
        <w:tab w:val="left" w:pos="340"/>
      </w:tabs>
      <w:ind w:left="340" w:hanging="340"/>
    </w:pPr>
  </w:style>
  <w:style w:type="paragraph" w:customStyle="1" w:styleId="JuHArticle">
    <w:name w:val="Ju_H_Article"/>
    <w:basedOn w:val="JuHa0"/>
    <w:next w:val="JuQuot"/>
    <w:pPr>
      <w:ind w:left="0" w:firstLine="0"/>
      <w:jc w:val="center"/>
    </w:pPr>
  </w:style>
  <w:style w:type="paragraph" w:customStyle="1" w:styleId="JuHa0">
    <w:name w:val="Ju_H_a"/>
    <w:basedOn w:val="JuHA"/>
    <w:next w:val="JuPara"/>
    <w:pPr>
      <w:tabs>
        <w:tab w:val="clear" w:pos="584"/>
        <w:tab w:val="left" w:pos="907"/>
      </w:tabs>
      <w:spacing w:before="240" w:after="120"/>
      <w:ind w:left="907" w:hanging="272"/>
    </w:pPr>
    <w:rPr>
      <w:sz w:val="20"/>
    </w:rPr>
  </w:style>
  <w:style w:type="paragraph" w:customStyle="1" w:styleId="JuQuotList">
    <w:name w:val="Ju_Quot_List"/>
    <w:basedOn w:val="JuQuot"/>
    <w:pPr>
      <w:tabs>
        <w:tab w:val="left" w:pos="1021"/>
      </w:tabs>
      <w:ind w:left="567" w:firstLine="0"/>
    </w:pPr>
  </w:style>
  <w:style w:type="paragraph" w:customStyle="1" w:styleId="JuCourt">
    <w:name w:val="Ju_Court"/>
    <w:basedOn w:val="JuJudges"/>
    <w:link w:val="JuCourtChar"/>
    <w:autoRedefine/>
    <w:rsid w:val="00093307"/>
    <w:pPr>
      <w:tabs>
        <w:tab w:val="clear" w:pos="567"/>
        <w:tab w:val="clear" w:pos="1134"/>
        <w:tab w:val="left" w:pos="907"/>
        <w:tab w:val="left" w:pos="1701"/>
        <w:tab w:val="right" w:pos="7371"/>
      </w:tabs>
      <w:ind w:left="397" w:hanging="397"/>
    </w:pPr>
  </w:style>
  <w:style w:type="paragraph" w:customStyle="1" w:styleId="OpiHHead">
    <w:name w:val="Opi_H_Head"/>
    <w:basedOn w:val="JuHHead"/>
    <w:next w:val="OpiPara"/>
    <w:link w:val="OpiHHeadChar"/>
    <w:pPr>
      <w:spacing w:before="0"/>
      <w:jc w:val="center"/>
    </w:pPr>
  </w:style>
  <w:style w:type="paragraph" w:customStyle="1" w:styleId="OpiPara">
    <w:name w:val="Opi_Para"/>
    <w:basedOn w:val="JuPara"/>
  </w:style>
  <w:style w:type="paragraph" w:customStyle="1" w:styleId="OpiTranslation">
    <w:name w:val="Opi_Translation"/>
    <w:basedOn w:val="OpiHHead"/>
    <w:next w:val="OpiPara"/>
    <w:link w:val="OpiTranslationChar"/>
    <w:rsid w:val="00E80276"/>
    <w:rPr>
      <w:i/>
      <w:sz w:val="24"/>
    </w:rPr>
  </w:style>
  <w:style w:type="paragraph" w:customStyle="1" w:styleId="OpiQuot">
    <w:name w:val="Opi_Quot"/>
    <w:basedOn w:val="JuQuot"/>
  </w:style>
  <w:style w:type="paragraph" w:customStyle="1" w:styleId="OpiHA">
    <w:name w:val="Opi_H_A"/>
    <w:basedOn w:val="JuHIRoman"/>
    <w:next w:val="OpiPara"/>
    <w:rPr>
      <w:b/>
    </w:rPr>
  </w:style>
  <w:style w:type="paragraph" w:customStyle="1" w:styleId="OpiH1">
    <w:name w:val="Opi_H_1."/>
    <w:basedOn w:val="OpiHA"/>
    <w:next w:val="OpiPara"/>
    <w:pPr>
      <w:spacing w:before="240" w:after="120"/>
      <w:ind w:left="635"/>
    </w:pPr>
    <w:rPr>
      <w:b w:val="0"/>
      <w:i/>
    </w:rPr>
  </w:style>
  <w:style w:type="paragraph" w:customStyle="1" w:styleId="JuH1">
    <w:name w:val="Ju_H_1."/>
    <w:basedOn w:val="JuHA"/>
    <w:next w:val="JuPara"/>
    <w:pPr>
      <w:tabs>
        <w:tab w:val="left" w:pos="731"/>
      </w:tabs>
      <w:spacing w:before="240" w:after="120"/>
      <w:ind w:left="732" w:hanging="301"/>
    </w:pPr>
    <w:rPr>
      <w:b w:val="0"/>
      <w:i/>
    </w:rPr>
  </w:style>
  <w:style w:type="paragraph" w:styleId="FootnoteText">
    <w:name w:val="footnote text"/>
    <w:basedOn w:val="Normal"/>
    <w:semiHidden/>
    <w:rPr>
      <w:sz w:val="20"/>
    </w:rPr>
  </w:style>
  <w:style w:type="character" w:styleId="FootnoteReference">
    <w:name w:val="footnote reference"/>
    <w:basedOn w:val="DefaultParagraphFont"/>
    <w:semiHidden/>
    <w:rPr>
      <w:vertAlign w:val="superscript"/>
    </w:rPr>
  </w:style>
  <w:style w:type="paragraph" w:customStyle="1" w:styleId="JuHi">
    <w:name w:val="Ju_H_i"/>
    <w:basedOn w:val="JuHa0"/>
    <w:next w:val="JuPara"/>
    <w:pPr>
      <w:tabs>
        <w:tab w:val="clear" w:pos="907"/>
        <w:tab w:val="left" w:pos="1111"/>
      </w:tabs>
      <w:ind w:left="1111" w:hanging="278"/>
    </w:pPr>
    <w:rPr>
      <w:b w:val="0"/>
      <w:i/>
    </w:rPr>
  </w:style>
  <w:style w:type="paragraph" w:styleId="Header">
    <w:name w:val="header"/>
    <w:basedOn w:val="Normal"/>
    <w:pPr>
      <w:tabs>
        <w:tab w:val="center" w:pos="3686"/>
        <w:tab w:val="right" w:pos="7371"/>
      </w:tabs>
    </w:pPr>
  </w:style>
  <w:style w:type="character" w:styleId="PageNumber">
    <w:name w:val="page number"/>
    <w:basedOn w:val="DefaultParagraphFont"/>
  </w:style>
  <w:style w:type="paragraph" w:customStyle="1" w:styleId="JuLista">
    <w:name w:val="Ju_List_a"/>
    <w:basedOn w:val="JuList"/>
    <w:pPr>
      <w:tabs>
        <w:tab w:val="left" w:pos="691"/>
      </w:tabs>
      <w:ind w:left="346" w:firstLine="0"/>
    </w:pPr>
  </w:style>
  <w:style w:type="paragraph" w:customStyle="1" w:styleId="JuHalpha">
    <w:name w:val="Ju_H_alpha"/>
    <w:basedOn w:val="JuHi"/>
    <w:next w:val="JuPara"/>
    <w:pPr>
      <w:tabs>
        <w:tab w:val="left" w:pos="1304"/>
      </w:tabs>
      <w:ind w:left="1304" w:hanging="266"/>
    </w:pPr>
    <w:rPr>
      <w:i w:val="0"/>
    </w:rPr>
  </w:style>
  <w:style w:type="paragraph" w:customStyle="1" w:styleId="JuListi">
    <w:name w:val="Ju_List_i"/>
    <w:basedOn w:val="JuLista"/>
    <w:pPr>
      <w:tabs>
        <w:tab w:val="clear" w:pos="340"/>
        <w:tab w:val="clear" w:pos="691"/>
        <w:tab w:val="left" w:pos="686"/>
        <w:tab w:val="right" w:pos="992"/>
        <w:tab w:val="left" w:pos="1134"/>
      </w:tabs>
      <w:ind w:left="692"/>
    </w:pPr>
  </w:style>
  <w:style w:type="paragraph" w:customStyle="1" w:styleId="OpiHa0">
    <w:name w:val="Opi_H_a"/>
    <w:basedOn w:val="OpiHA"/>
    <w:next w:val="OpiPara"/>
    <w:pPr>
      <w:spacing w:before="240" w:after="120"/>
      <w:ind w:left="834"/>
    </w:pPr>
    <w:rPr>
      <w:sz w:val="20"/>
    </w:rPr>
  </w:style>
  <w:style w:type="paragraph" w:customStyle="1" w:styleId="OpiHi">
    <w:name w:val="Opi_H_i"/>
    <w:basedOn w:val="OpiHa0"/>
    <w:next w:val="OpiPara"/>
    <w:pPr>
      <w:ind w:left="1038"/>
    </w:pPr>
    <w:rPr>
      <w:b w:val="0"/>
      <w:i/>
    </w:rPr>
  </w:style>
  <w:style w:type="paragraph" w:customStyle="1" w:styleId="JuH">
    <w:name w:val="Ju_H_–"/>
    <w:basedOn w:val="JuHalpha"/>
    <w:next w:val="JuPara"/>
    <w:pPr>
      <w:tabs>
        <w:tab w:val="left" w:pos="1446"/>
      </w:tabs>
      <w:ind w:left="1446" w:hanging="210"/>
    </w:pPr>
    <w:rPr>
      <w:i/>
    </w:rPr>
  </w:style>
  <w:style w:type="character" w:styleId="CommentReference">
    <w:name w:val="annotation reference"/>
    <w:basedOn w:val="DefaultParagraphFont"/>
    <w:semiHidden/>
    <w:rPr>
      <w:sz w:val="16"/>
    </w:rPr>
  </w:style>
  <w:style w:type="paragraph" w:styleId="CommentText">
    <w:name w:val="annotation text"/>
    <w:basedOn w:val="Normal"/>
    <w:semiHidden/>
    <w:rPr>
      <w:sz w:val="20"/>
    </w:rPr>
  </w:style>
  <w:style w:type="paragraph" w:customStyle="1" w:styleId="JuInitialled">
    <w:name w:val="Ju_Initialled"/>
    <w:basedOn w:val="JuSigned"/>
    <w:rsid w:val="008A3FA1"/>
    <w:pPr>
      <w:tabs>
        <w:tab w:val="clear" w:pos="851"/>
        <w:tab w:val="clear" w:pos="6521"/>
      </w:tabs>
      <w:jc w:val="right"/>
    </w:pPr>
  </w:style>
  <w:style w:type="paragraph" w:customStyle="1" w:styleId="JuHeader">
    <w:name w:val="Ju_Header"/>
    <w:basedOn w:val="Header"/>
    <w:autoRedefine/>
    <w:rsid w:val="002F1CFA"/>
    <w:pPr>
      <w:ind w:right="360" w:firstLine="360"/>
      <w:jc w:val="center"/>
    </w:pPr>
    <w:rPr>
      <w:color w:val="000000"/>
      <w:sz w:val="20"/>
      <w:szCs w:val="24"/>
    </w:rPr>
  </w:style>
  <w:style w:type="paragraph" w:customStyle="1" w:styleId="OpiCommission">
    <w:name w:val="Opi_Commission"/>
    <w:basedOn w:val="JuJudges"/>
    <w:pPr>
      <w:tabs>
        <w:tab w:val="clear" w:pos="567"/>
        <w:tab w:val="clear" w:pos="1134"/>
        <w:tab w:val="left" w:pos="1814"/>
        <w:tab w:val="left" w:pos="2381"/>
        <w:tab w:val="left" w:pos="3119"/>
      </w:tabs>
      <w:ind w:left="1418"/>
    </w:pPr>
    <w:rPr>
      <w:sz w:val="20"/>
    </w:rPr>
  </w:style>
  <w:style w:type="paragraph" w:customStyle="1" w:styleId="OpiConclusion">
    <w:name w:val="Opi_Conclusion"/>
    <w:basedOn w:val="OpiPara"/>
    <w:next w:val="OpiPara"/>
    <w:pPr>
      <w:spacing w:before="360" w:after="120"/>
      <w:ind w:firstLine="0"/>
    </w:pPr>
    <w:rPr>
      <w:i/>
    </w:rPr>
  </w:style>
  <w:style w:type="paragraph" w:customStyle="1" w:styleId="OpiHCommission">
    <w:name w:val="Opi_H_Commission"/>
    <w:basedOn w:val="OpiTranslation"/>
    <w:next w:val="OpiPara"/>
    <w:pPr>
      <w:spacing w:before="480"/>
      <w:ind w:left="1418"/>
      <w:jc w:val="left"/>
    </w:pPr>
    <w:rPr>
      <w:sz w:val="20"/>
    </w:rPr>
  </w:style>
  <w:style w:type="paragraph" w:customStyle="1" w:styleId="OpiHOpinion">
    <w:name w:val="Opi_H_Opinion"/>
    <w:basedOn w:val="OpiHHead"/>
    <w:next w:val="OpiPara"/>
    <w:pPr>
      <w:spacing w:before="240"/>
    </w:pPr>
    <w:rPr>
      <w:b/>
    </w:rPr>
  </w:style>
  <w:style w:type="paragraph" w:customStyle="1" w:styleId="OpiList">
    <w:name w:val="Opi_List"/>
    <w:basedOn w:val="JuList"/>
  </w:style>
  <w:style w:type="character" w:customStyle="1" w:styleId="OpiNames">
    <w:name w:val="Opi_Names"/>
    <w:basedOn w:val="JuNames"/>
    <w:rPr>
      <w:rFonts w:ascii="Times New Roman" w:hAnsi="Times New Roman"/>
      <w:smallCaps/>
      <w:noProof w:val="0"/>
      <w:sz w:val="20"/>
      <w:vertAlign w:val="baseline"/>
      <w:lang w:val="bg-BG"/>
    </w:rPr>
  </w:style>
  <w:style w:type="character" w:customStyle="1" w:styleId="OpiNamesSignature">
    <w:name w:val="Opi_Names_Signature"/>
    <w:basedOn w:val="JuNames"/>
    <w:rPr>
      <w:rFonts w:ascii="Times New Roman" w:hAnsi="Times New Roman"/>
      <w:smallCaps/>
      <w:noProof w:val="0"/>
      <w:sz w:val="24"/>
      <w:vertAlign w:val="baseline"/>
      <w:lang w:val="bg-BG"/>
    </w:rPr>
  </w:style>
  <w:style w:type="paragraph" w:customStyle="1" w:styleId="OpiQuotList">
    <w:name w:val="Opi_Quot_List"/>
    <w:basedOn w:val="JuQuotList"/>
  </w:style>
  <w:style w:type="paragraph" w:customStyle="1" w:styleId="OpiSigned">
    <w:name w:val="Opi_Signed"/>
    <w:basedOn w:val="JuSigned"/>
    <w:pPr>
      <w:tabs>
        <w:tab w:val="clear" w:pos="851"/>
        <w:tab w:val="clear" w:pos="6521"/>
        <w:tab w:val="center" w:pos="1418"/>
        <w:tab w:val="center" w:pos="5954"/>
      </w:tabs>
    </w:pPr>
  </w:style>
  <w:style w:type="paragraph" w:customStyle="1" w:styleId="DecHTitle">
    <w:name w:val="Dec_H_Title"/>
    <w:basedOn w:val="Normal"/>
    <w:pPr>
      <w:spacing w:after="240"/>
      <w:jc w:val="center"/>
    </w:pPr>
    <w:rPr>
      <w:sz w:val="28"/>
    </w:rPr>
  </w:style>
  <w:style w:type="paragraph" w:customStyle="1" w:styleId="DecHCase">
    <w:name w:val="Dec_H_Case"/>
    <w:basedOn w:val="DecHTitle"/>
    <w:next w:val="JuPara"/>
    <w:rPr>
      <w:sz w:val="24"/>
    </w:rPr>
  </w:style>
  <w:style w:type="paragraph" w:customStyle="1" w:styleId="DecList">
    <w:name w:val="Dec_List"/>
    <w:basedOn w:val="Normal"/>
    <w:pPr>
      <w:spacing w:before="240"/>
      <w:ind w:left="284"/>
    </w:pPr>
  </w:style>
  <w:style w:type="paragraph" w:customStyle="1" w:styleId="SuCoverTitle1">
    <w:name w:val="Su_Cover_Title1"/>
    <w:basedOn w:val="Normal"/>
    <w:next w:val="SuCoverTitle2"/>
    <w:pPr>
      <w:spacing w:before="2500"/>
      <w:jc w:val="center"/>
    </w:pPr>
    <w:rPr>
      <w:sz w:val="22"/>
    </w:rPr>
  </w:style>
  <w:style w:type="paragraph" w:customStyle="1" w:styleId="SuCoverTitle2">
    <w:name w:val="Su_Cover_Title2"/>
    <w:basedOn w:val="SuCoverTitle1"/>
    <w:pPr>
      <w:spacing w:before="240"/>
    </w:pPr>
    <w:rPr>
      <w:sz w:val="18"/>
    </w:rPr>
  </w:style>
  <w:style w:type="paragraph" w:customStyle="1" w:styleId="JuQuotSub">
    <w:name w:val="Ju_Quot_Sub"/>
    <w:basedOn w:val="JuQuot"/>
    <w:pPr>
      <w:ind w:firstLine="459"/>
    </w:pPr>
  </w:style>
  <w:style w:type="paragraph" w:customStyle="1" w:styleId="JuParaSub">
    <w:name w:val="Ju_Para_Sub"/>
    <w:basedOn w:val="JuPara"/>
    <w:pPr>
      <w:ind w:firstLine="567"/>
    </w:pPr>
  </w:style>
  <w:style w:type="paragraph" w:customStyle="1" w:styleId="SuPara">
    <w:name w:val="Su_Para"/>
    <w:basedOn w:val="SuKeywords"/>
    <w:pPr>
      <w:spacing w:before="0" w:after="0"/>
    </w:pPr>
    <w:rPr>
      <w:i w:val="0"/>
    </w:rPr>
  </w:style>
  <w:style w:type="paragraph" w:customStyle="1" w:styleId="SuSubject">
    <w:name w:val="Su_Subject"/>
    <w:basedOn w:val="SuSummary"/>
    <w:pPr>
      <w:spacing w:before="360"/>
      <w:jc w:val="both"/>
    </w:pPr>
    <w:rPr>
      <w:b/>
      <w:sz w:val="22"/>
    </w:rPr>
  </w:style>
  <w:style w:type="paragraph" w:customStyle="1" w:styleId="SuHHead">
    <w:name w:val="Su_H_Head"/>
    <w:basedOn w:val="SuSubject"/>
    <w:pPr>
      <w:spacing w:after="120"/>
    </w:pPr>
  </w:style>
  <w:style w:type="paragraph" w:customStyle="1" w:styleId="SuKeywords">
    <w:name w:val="Su_Keywords"/>
    <w:basedOn w:val="SuHHead"/>
    <w:pPr>
      <w:spacing w:before="120"/>
    </w:pPr>
    <w:rPr>
      <w:b w:val="0"/>
      <w:i/>
    </w:rPr>
  </w:style>
  <w:style w:type="paragraph" w:customStyle="1" w:styleId="SuSummary">
    <w:name w:val="Su_Summary"/>
    <w:basedOn w:val="Normal"/>
    <w:next w:val="SuSubject"/>
    <w:pPr>
      <w:spacing w:after="240"/>
      <w:jc w:val="center"/>
    </w:p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character" w:customStyle="1" w:styleId="JuJudgesChar">
    <w:name w:val="Ju_Judges Char"/>
    <w:basedOn w:val="DefaultParagraphFont"/>
    <w:link w:val="JuJudges"/>
    <w:rsid w:val="003015FF"/>
    <w:rPr>
      <w:sz w:val="24"/>
      <w:lang w:val="bg-BG" w:eastAsia="bg-BG" w:bidi="bg-BG"/>
    </w:rPr>
  </w:style>
  <w:style w:type="character" w:customStyle="1" w:styleId="JuParaChar">
    <w:name w:val="Ju_Para Char"/>
    <w:basedOn w:val="DefaultParagraphFont"/>
    <w:link w:val="JuPara"/>
    <w:rsid w:val="00306FF6"/>
    <w:rPr>
      <w:sz w:val="24"/>
      <w:lang w:val="bg-BG" w:eastAsia="bg-BG" w:bidi="bg-BG"/>
    </w:rPr>
  </w:style>
  <w:style w:type="paragraph" w:customStyle="1" w:styleId="JuJudgesItalic">
    <w:name w:val="Ju_Judges Italic"/>
    <w:basedOn w:val="JuJudges"/>
    <w:link w:val="JuJudgesItalicChar"/>
    <w:rsid w:val="003015FF"/>
    <w:rPr>
      <w:i/>
    </w:rPr>
  </w:style>
  <w:style w:type="character" w:customStyle="1" w:styleId="JuJudgesItalicChar">
    <w:name w:val="Ju_Judges Italic Char"/>
    <w:basedOn w:val="JuJudgesChar"/>
    <w:link w:val="JuJudgesItalic"/>
    <w:rsid w:val="003015FF"/>
    <w:rPr>
      <w:i/>
      <w:sz w:val="24"/>
      <w:lang w:val="bg-BG" w:eastAsia="bg-BG" w:bidi="bg-BG"/>
    </w:rPr>
  </w:style>
  <w:style w:type="character" w:customStyle="1" w:styleId="JuHHeadChar">
    <w:name w:val="Ju_H_Head Char"/>
    <w:basedOn w:val="DefaultParagraphFont"/>
    <w:link w:val="JuHHead"/>
    <w:rsid w:val="007E508F"/>
    <w:rPr>
      <w:sz w:val="28"/>
      <w:lang w:val="bg-BG" w:eastAsia="bg-BG" w:bidi="bg-BG"/>
    </w:rPr>
  </w:style>
  <w:style w:type="character" w:customStyle="1" w:styleId="OpiHHeadChar">
    <w:name w:val="Opi_H_Head Char"/>
    <w:basedOn w:val="JuHHeadChar"/>
    <w:link w:val="OpiHHead"/>
    <w:rsid w:val="007E508F"/>
    <w:rPr>
      <w:sz w:val="28"/>
      <w:lang w:val="bg-BG" w:eastAsia="bg-BG" w:bidi="bg-BG"/>
    </w:rPr>
  </w:style>
  <w:style w:type="character" w:customStyle="1" w:styleId="OpiTranslationChar">
    <w:name w:val="Opi_Translation Char"/>
    <w:basedOn w:val="OpiHHeadChar"/>
    <w:link w:val="OpiTranslation"/>
    <w:rsid w:val="00E80276"/>
    <w:rPr>
      <w:i/>
      <w:sz w:val="24"/>
      <w:lang w:val="bg-BG" w:eastAsia="bg-BG" w:bidi="bg-BG"/>
    </w:rPr>
  </w:style>
  <w:style w:type="character" w:customStyle="1" w:styleId="JuCourtChar">
    <w:name w:val="Ju_Court Char"/>
    <w:basedOn w:val="JuJudgesChar"/>
    <w:link w:val="JuCourt"/>
    <w:rsid w:val="00093307"/>
    <w:rPr>
      <w:sz w:val="24"/>
      <w:lang w:val="bg-BG" w:eastAsia="bg-BG" w:bidi="bg-BG"/>
    </w:rPr>
  </w:style>
  <w:style w:type="character" w:customStyle="1" w:styleId="JuSignedChar">
    <w:name w:val="Ju_Signed Char"/>
    <w:basedOn w:val="DefaultParagraphFont"/>
    <w:link w:val="JuSigned"/>
    <w:rsid w:val="000B5F77"/>
    <w:rPr>
      <w:sz w:val="24"/>
      <w:lang w:val="bg-BG" w:eastAsia="bg-BG" w:bidi="bg-BG"/>
    </w:rPr>
  </w:style>
  <w:style w:type="paragraph" w:customStyle="1" w:styleId="StyleJuSignedRight">
    <w:name w:val="Style Ju_Signed + Right"/>
    <w:basedOn w:val="JuSigned"/>
    <w:rsid w:val="008A3FA1"/>
    <w:pPr>
      <w:jc w:val="right"/>
    </w:pPr>
  </w:style>
  <w:style w:type="character" w:customStyle="1" w:styleId="JuListChar">
    <w:name w:val="Ju_List Char"/>
    <w:basedOn w:val="JuParaChar"/>
    <w:link w:val="JuList"/>
    <w:rsid w:val="00311689"/>
    <w:rPr>
      <w:sz w:val="24"/>
      <w:lang w:val="bg-BG" w:eastAsia="bg-BG" w:bidi="bg-BG"/>
    </w:rPr>
  </w:style>
  <w:style w:type="paragraph" w:styleId="BalloonText">
    <w:name w:val="Balloon Text"/>
    <w:basedOn w:val="Normal"/>
    <w:link w:val="BalloonTextChar"/>
    <w:uiPriority w:val="99"/>
    <w:semiHidden/>
    <w:unhideWhenUsed/>
    <w:rsid w:val="002A549D"/>
    <w:rPr>
      <w:rFonts w:ascii="Lucida Grande" w:hAnsi="Lucida Grande"/>
      <w:sz w:val="18"/>
      <w:szCs w:val="18"/>
    </w:rPr>
  </w:style>
  <w:style w:type="character" w:customStyle="1" w:styleId="BalloonTextChar">
    <w:name w:val="Balloon Text Char"/>
    <w:basedOn w:val="DefaultParagraphFont"/>
    <w:link w:val="BalloonText"/>
    <w:uiPriority w:val="99"/>
    <w:semiHidden/>
    <w:rsid w:val="002A549D"/>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4.xml"/><Relationship Id="rId17" Type="http://schemas.openxmlformats.org/officeDocument/2006/relationships/header" Target="header9.xml"/><Relationship Id="rId2" Type="http://schemas.openxmlformats.org/officeDocument/2006/relationships/settings" Target="settings.xml"/><Relationship Id="rId16" Type="http://schemas.openxmlformats.org/officeDocument/2006/relationships/header" Target="header8.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7.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6.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38</Pages>
  <Words>13071</Words>
  <Characters>74507</Characters>
  <Application>Microsoft Office Word</Application>
  <DocSecurity>0</DocSecurity>
  <Lines>620</Lines>
  <Paragraphs>174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87404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2016-05-27T08:35:00Z</dcterms:created>
  <dcterms:modified xsi:type="dcterms:W3CDTF">2016-05-27T08:35:00Z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