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67" w:rsidRPr="00A12A67" w:rsidRDefault="00A12A67" w:rsidP="00292D83">
      <w:pPr>
        <w:tabs>
          <w:tab w:val="left" w:pos="5670"/>
        </w:tabs>
        <w:jc w:val="center"/>
        <w:rPr>
          <w:b/>
          <w:lang w:val="bg-BG"/>
        </w:rPr>
      </w:pPr>
    </w:p>
    <w:p w:rsidR="00A12A67" w:rsidRDefault="00A12A67" w:rsidP="00292D83">
      <w:pPr>
        <w:tabs>
          <w:tab w:val="left" w:pos="5670"/>
        </w:tabs>
        <w:jc w:val="center"/>
        <w:rPr>
          <w:b/>
          <w:lang w:val="bg-BG"/>
        </w:rPr>
      </w:pPr>
    </w:p>
    <w:p w:rsidR="00A12A67" w:rsidRPr="00A12A67" w:rsidRDefault="00A12A67" w:rsidP="00292D83">
      <w:pPr>
        <w:tabs>
          <w:tab w:val="left" w:pos="5670"/>
        </w:tabs>
        <w:jc w:val="center"/>
        <w:rPr>
          <w:b/>
          <w:lang w:val="bg-BG"/>
        </w:rPr>
      </w:pPr>
    </w:p>
    <w:p w:rsidR="00F71A6A" w:rsidRPr="00132C38" w:rsidRDefault="00132C38" w:rsidP="00E07240">
      <w:pPr>
        <w:jc w:val="center"/>
        <w:rPr>
          <w:lang w:val="bg-BG"/>
        </w:rPr>
      </w:pPr>
      <w:r>
        <w:rPr>
          <w:lang w:val="bg-BG"/>
        </w:rPr>
        <w:t>ПЕ</w:t>
      </w:r>
      <w:r w:rsidRPr="00132C38">
        <w:rPr>
          <w:lang w:val="bg-BG"/>
        </w:rPr>
        <w:t>ТО ОТДЕЛЕНИЕ</w:t>
      </w:r>
    </w:p>
    <w:p w:rsidR="0007553F" w:rsidRDefault="0007553F" w:rsidP="00E07240">
      <w:pPr>
        <w:jc w:val="center"/>
        <w:rPr>
          <w:b/>
        </w:rPr>
      </w:pPr>
    </w:p>
    <w:p w:rsidR="0007553F" w:rsidRDefault="0007553F" w:rsidP="00E07240">
      <w:pPr>
        <w:jc w:val="center"/>
        <w:rPr>
          <w:b/>
        </w:rPr>
      </w:pPr>
    </w:p>
    <w:p w:rsidR="0007553F" w:rsidRDefault="0007553F" w:rsidP="00E07240">
      <w:pPr>
        <w:jc w:val="center"/>
        <w:rPr>
          <w:b/>
        </w:rPr>
      </w:pPr>
    </w:p>
    <w:p w:rsidR="0007553F" w:rsidRDefault="0007553F" w:rsidP="00E07240">
      <w:pPr>
        <w:jc w:val="center"/>
        <w:rPr>
          <w:b/>
        </w:rPr>
      </w:pPr>
    </w:p>
    <w:p w:rsidR="0007553F" w:rsidRDefault="0007553F" w:rsidP="00E07240">
      <w:pPr>
        <w:jc w:val="center"/>
        <w:rPr>
          <w:b/>
        </w:rPr>
      </w:pPr>
    </w:p>
    <w:p w:rsidR="00F71A6A" w:rsidRPr="008E2F29" w:rsidRDefault="00132C38" w:rsidP="00E07240">
      <w:pPr>
        <w:jc w:val="center"/>
      </w:pPr>
      <w:r w:rsidRPr="00132C38">
        <w:rPr>
          <w:b/>
        </w:rPr>
        <w:t xml:space="preserve">ДЕЛО </w:t>
      </w:r>
      <w:r>
        <w:rPr>
          <w:b/>
          <w:lang w:val="bg-BG"/>
        </w:rPr>
        <w:t>ВАСИЛ САШОВ ПЕТРОВ</w:t>
      </w:r>
      <w:r w:rsidRPr="00132C38">
        <w:rPr>
          <w:b/>
        </w:rPr>
        <w:t xml:space="preserve"> </w:t>
      </w:r>
      <w:proofErr w:type="spellStart"/>
      <w:r w:rsidRPr="00132C38">
        <w:rPr>
          <w:b/>
        </w:rPr>
        <w:t>срещу</w:t>
      </w:r>
      <w:proofErr w:type="spellEnd"/>
      <w:r w:rsidRPr="00132C38">
        <w:rPr>
          <w:b/>
        </w:rPr>
        <w:t xml:space="preserve"> БЪЛГАРИЯ</w:t>
      </w:r>
    </w:p>
    <w:p w:rsidR="00F71A6A" w:rsidRPr="008E2F29" w:rsidRDefault="00F71A6A" w:rsidP="00E07240">
      <w:pPr>
        <w:jc w:val="center"/>
        <w:rPr>
          <w:i/>
        </w:rPr>
      </w:pPr>
      <w:r w:rsidRPr="008E2F29">
        <w:rPr>
          <w:i/>
        </w:rPr>
        <w:t>(</w:t>
      </w:r>
      <w:proofErr w:type="spellStart"/>
      <w:r w:rsidR="00132C38" w:rsidRPr="00132C38">
        <w:rPr>
          <w:i/>
        </w:rPr>
        <w:t>Жалба</w:t>
      </w:r>
      <w:proofErr w:type="spellEnd"/>
      <w:r w:rsidR="00132C38" w:rsidRPr="00132C38">
        <w:rPr>
          <w:i/>
        </w:rPr>
        <w:t xml:space="preserve"> №</w:t>
      </w:r>
      <w:r w:rsidR="008E2F29" w:rsidRPr="008E2F29">
        <w:rPr>
          <w:i/>
        </w:rPr>
        <w:t xml:space="preserve"> 63106/00</w:t>
      </w:r>
      <w:r w:rsidRPr="008E2F29">
        <w:rPr>
          <w:i/>
        </w:rPr>
        <w:t>)</w:t>
      </w: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132C38" w:rsidRPr="00132C38" w:rsidRDefault="00132C38" w:rsidP="00132C38">
      <w:pPr>
        <w:jc w:val="center"/>
        <w:rPr>
          <w:sz w:val="22"/>
          <w:szCs w:val="22"/>
          <w:lang w:eastAsia="en-US"/>
        </w:rPr>
      </w:pPr>
      <w:r w:rsidRPr="00132C38">
        <w:rPr>
          <w:sz w:val="22"/>
          <w:szCs w:val="22"/>
          <w:lang w:eastAsia="en-US"/>
        </w:rPr>
        <w:t>РЕШЕНИЕ</w:t>
      </w:r>
    </w:p>
    <w:p w:rsidR="00132C38" w:rsidRPr="00132C38" w:rsidRDefault="00132C38" w:rsidP="00132C38">
      <w:pPr>
        <w:jc w:val="center"/>
        <w:rPr>
          <w:sz w:val="22"/>
          <w:szCs w:val="22"/>
          <w:lang w:eastAsia="en-US"/>
        </w:rPr>
      </w:pPr>
    </w:p>
    <w:p w:rsidR="00132C38" w:rsidRPr="00132C38" w:rsidRDefault="00132C38" w:rsidP="00132C38">
      <w:pPr>
        <w:jc w:val="center"/>
        <w:rPr>
          <w:sz w:val="22"/>
          <w:szCs w:val="22"/>
          <w:lang w:eastAsia="en-US"/>
        </w:rPr>
      </w:pPr>
    </w:p>
    <w:p w:rsidR="00132C38" w:rsidRPr="00132C38" w:rsidRDefault="00132C38" w:rsidP="00132C38">
      <w:pPr>
        <w:jc w:val="center"/>
        <w:rPr>
          <w:sz w:val="22"/>
          <w:szCs w:val="22"/>
          <w:lang w:eastAsia="en-US"/>
        </w:rPr>
      </w:pPr>
    </w:p>
    <w:p w:rsidR="00132C38" w:rsidRPr="00132C38" w:rsidRDefault="00132C38" w:rsidP="00132C38">
      <w:pPr>
        <w:jc w:val="center"/>
        <w:rPr>
          <w:sz w:val="22"/>
          <w:szCs w:val="22"/>
          <w:lang w:eastAsia="en-US"/>
        </w:rPr>
      </w:pPr>
    </w:p>
    <w:p w:rsidR="0007553F" w:rsidRDefault="00132C38" w:rsidP="00132C38">
      <w:pPr>
        <w:jc w:val="center"/>
        <w:rPr>
          <w:sz w:val="22"/>
          <w:szCs w:val="22"/>
          <w:lang w:eastAsia="en-US"/>
        </w:rPr>
      </w:pPr>
      <w:r w:rsidRPr="00132C38">
        <w:rPr>
          <w:sz w:val="22"/>
          <w:szCs w:val="22"/>
          <w:lang w:eastAsia="en-US"/>
        </w:rPr>
        <w:t>СТРАСБУРГ</w:t>
      </w:r>
    </w:p>
    <w:p w:rsidR="0007553F" w:rsidRPr="00132C38" w:rsidRDefault="0007553F" w:rsidP="0007553F">
      <w:pPr>
        <w:jc w:val="center"/>
        <w:rPr>
          <w:sz w:val="22"/>
          <w:szCs w:val="22"/>
          <w:lang w:val="bg-BG" w:eastAsia="en-US"/>
        </w:rPr>
      </w:pPr>
      <w:proofErr w:type="gramStart"/>
      <w:r>
        <w:rPr>
          <w:sz w:val="22"/>
          <w:szCs w:val="22"/>
          <w:lang w:eastAsia="en-US"/>
        </w:rPr>
        <w:t xml:space="preserve">10 </w:t>
      </w:r>
      <w:r w:rsidR="00132C38">
        <w:rPr>
          <w:sz w:val="22"/>
          <w:szCs w:val="22"/>
          <w:lang w:val="bg-BG" w:eastAsia="en-US"/>
        </w:rPr>
        <w:t>юни</w:t>
      </w:r>
      <w:r>
        <w:rPr>
          <w:sz w:val="22"/>
          <w:szCs w:val="22"/>
          <w:lang w:eastAsia="en-US"/>
        </w:rPr>
        <w:t xml:space="preserve"> 2010</w:t>
      </w:r>
      <w:r w:rsidR="00132C38">
        <w:rPr>
          <w:sz w:val="22"/>
          <w:szCs w:val="22"/>
          <w:lang w:val="bg-BG" w:eastAsia="en-US"/>
        </w:rPr>
        <w:t xml:space="preserve"> г.</w:t>
      </w:r>
      <w:proofErr w:type="gramEnd"/>
    </w:p>
    <w:p w:rsidR="0007553F" w:rsidRDefault="0007553F" w:rsidP="0007553F">
      <w:pPr>
        <w:jc w:val="center"/>
        <w:rPr>
          <w:sz w:val="22"/>
          <w:szCs w:val="22"/>
          <w:lang w:eastAsia="en-US"/>
        </w:rPr>
      </w:pPr>
    </w:p>
    <w:p w:rsidR="009F69F1" w:rsidRPr="00132C38" w:rsidRDefault="005A1957" w:rsidP="009F69F1">
      <w:pPr>
        <w:jc w:val="center"/>
        <w:rPr>
          <w:b/>
          <w:color w:val="FF0000"/>
          <w:szCs w:val="24"/>
          <w:u w:val="single"/>
          <w:lang w:val="bg-BG"/>
        </w:rPr>
      </w:pPr>
      <w:bookmarkStart w:id="0" w:name="OLE_LINK1"/>
      <w:bookmarkStart w:id="1" w:name="OLE_LINK2"/>
      <w:bookmarkStart w:id="2" w:name="OLE_LINK14"/>
      <w:bookmarkStart w:id="3" w:name="OLE_LINK15"/>
      <w:bookmarkStart w:id="4" w:name="OLE_LINK34"/>
      <w:r>
        <w:rPr>
          <w:b/>
          <w:color w:val="FF0000"/>
          <w:szCs w:val="24"/>
          <w:u w:val="single"/>
          <w:lang w:val="bg-BG"/>
        </w:rPr>
        <w:t>ОКОНЧАТЕЛНО</w:t>
      </w:r>
    </w:p>
    <w:p w:rsidR="009F69F1" w:rsidRPr="008F13C5" w:rsidRDefault="009F69F1" w:rsidP="009F69F1">
      <w:pPr>
        <w:jc w:val="center"/>
        <w:rPr>
          <w:b/>
          <w:color w:val="FF0000"/>
          <w:szCs w:val="24"/>
          <w:u w:val="single"/>
        </w:rPr>
      </w:pPr>
    </w:p>
    <w:p w:rsidR="009F69F1" w:rsidRPr="009451C1" w:rsidRDefault="009F69F1" w:rsidP="009F69F1">
      <w:pPr>
        <w:jc w:val="center"/>
        <w:rPr>
          <w:i/>
          <w:color w:val="FF0000"/>
          <w:szCs w:val="24"/>
          <w:lang w:val="bg-BG"/>
        </w:rPr>
      </w:pPr>
      <w:proofErr w:type="gramStart"/>
      <w:r>
        <w:rPr>
          <w:i/>
          <w:color w:val="FF0000"/>
          <w:szCs w:val="24"/>
        </w:rPr>
        <w:t>10/09</w:t>
      </w:r>
      <w:r w:rsidRPr="008F13C5">
        <w:rPr>
          <w:i/>
          <w:color w:val="FF0000"/>
          <w:szCs w:val="24"/>
        </w:rPr>
        <w:t>/2010</w:t>
      </w:r>
      <w:r w:rsidR="009451C1">
        <w:rPr>
          <w:i/>
          <w:color w:val="FF0000"/>
          <w:szCs w:val="24"/>
          <w:lang w:val="bg-BG"/>
        </w:rPr>
        <w:t xml:space="preserve"> г.</w:t>
      </w:r>
      <w:proofErr w:type="gramEnd"/>
    </w:p>
    <w:p w:rsidR="009F69F1" w:rsidRDefault="009F69F1" w:rsidP="009F69F1">
      <w:pPr>
        <w:jc w:val="center"/>
        <w:rPr>
          <w:i/>
          <w:color w:val="FF0000"/>
          <w:szCs w:val="24"/>
        </w:rPr>
      </w:pPr>
    </w:p>
    <w:p w:rsidR="009F69F1" w:rsidRPr="006540F9" w:rsidRDefault="00132C38" w:rsidP="009F69F1">
      <w:pPr>
        <w:rPr>
          <w:i/>
          <w:color w:val="000000"/>
          <w:szCs w:val="24"/>
        </w:rPr>
      </w:pPr>
      <w:proofErr w:type="spellStart"/>
      <w:r w:rsidRPr="00132C38">
        <w:rPr>
          <w:i/>
          <w:color w:val="000000"/>
          <w:szCs w:val="24"/>
        </w:rPr>
        <w:t>Настоящото</w:t>
      </w:r>
      <w:proofErr w:type="spellEnd"/>
      <w:r w:rsidRPr="00132C38">
        <w:rPr>
          <w:i/>
          <w:color w:val="000000"/>
          <w:szCs w:val="24"/>
        </w:rPr>
        <w:t xml:space="preserve"> </w:t>
      </w:r>
      <w:proofErr w:type="spellStart"/>
      <w:r w:rsidRPr="00132C38">
        <w:rPr>
          <w:i/>
          <w:color w:val="000000"/>
          <w:szCs w:val="24"/>
        </w:rPr>
        <w:t>решение</w:t>
      </w:r>
      <w:proofErr w:type="spellEnd"/>
      <w:r w:rsidRPr="00132C38">
        <w:rPr>
          <w:i/>
          <w:color w:val="000000"/>
          <w:szCs w:val="24"/>
        </w:rPr>
        <w:t xml:space="preserve"> е</w:t>
      </w:r>
      <w:r w:rsidR="00A10BEE">
        <w:rPr>
          <w:i/>
          <w:color w:val="000000"/>
          <w:szCs w:val="24"/>
          <w:lang w:val="bg-BG"/>
        </w:rPr>
        <w:t xml:space="preserve"> окончателно</w:t>
      </w:r>
      <w:r>
        <w:rPr>
          <w:i/>
          <w:color w:val="000000"/>
          <w:szCs w:val="24"/>
          <w:lang w:val="bg-BG"/>
        </w:rPr>
        <w:t xml:space="preserve"> съгласно </w:t>
      </w:r>
      <w:proofErr w:type="gramStart"/>
      <w:r w:rsidR="008B3BDD">
        <w:rPr>
          <w:i/>
          <w:color w:val="000000"/>
          <w:szCs w:val="24"/>
          <w:lang w:val="bg-BG"/>
        </w:rPr>
        <w:t>ч</w:t>
      </w:r>
      <w:r>
        <w:rPr>
          <w:i/>
          <w:color w:val="000000"/>
          <w:szCs w:val="24"/>
          <w:lang w:val="bg-BG"/>
        </w:rPr>
        <w:t xml:space="preserve">лен </w:t>
      </w:r>
      <w:r w:rsidRPr="00132C38">
        <w:rPr>
          <w:i/>
          <w:color w:val="000000"/>
          <w:szCs w:val="24"/>
        </w:rPr>
        <w:t xml:space="preserve"> </w:t>
      </w:r>
      <w:r w:rsidR="0049187B" w:rsidRPr="006540F9">
        <w:rPr>
          <w:i/>
          <w:color w:val="000000"/>
          <w:szCs w:val="24"/>
        </w:rPr>
        <w:t>44</w:t>
      </w:r>
      <w:proofErr w:type="gramEnd"/>
      <w:r w:rsidR="0049187B" w:rsidRPr="006540F9">
        <w:rPr>
          <w:i/>
          <w:color w:val="000000"/>
          <w:szCs w:val="24"/>
        </w:rPr>
        <w:t xml:space="preserve"> § 2</w:t>
      </w:r>
      <w:r w:rsidR="0049187B">
        <w:rPr>
          <w:i/>
          <w:color w:val="000000"/>
          <w:szCs w:val="24"/>
          <w:lang w:val="bg-BG"/>
        </w:rPr>
        <w:t xml:space="preserve"> от Конвенцията. Същото</w:t>
      </w:r>
      <w:r w:rsidRPr="00132C38">
        <w:rPr>
          <w:i/>
          <w:color w:val="000000"/>
          <w:szCs w:val="24"/>
        </w:rPr>
        <w:t xml:space="preserve"> </w:t>
      </w:r>
      <w:r w:rsidR="008B3BDD">
        <w:rPr>
          <w:i/>
          <w:color w:val="000000"/>
          <w:szCs w:val="24"/>
          <w:lang w:val="bg-BG"/>
        </w:rPr>
        <w:t xml:space="preserve">може да </w:t>
      </w:r>
      <w:proofErr w:type="spellStart"/>
      <w:r w:rsidRPr="00132C38">
        <w:rPr>
          <w:i/>
          <w:color w:val="000000"/>
          <w:szCs w:val="24"/>
        </w:rPr>
        <w:t>подлежи</w:t>
      </w:r>
      <w:proofErr w:type="spellEnd"/>
      <w:r w:rsidRPr="00132C38">
        <w:rPr>
          <w:i/>
          <w:color w:val="000000"/>
          <w:szCs w:val="24"/>
        </w:rPr>
        <w:t xml:space="preserve"> </w:t>
      </w:r>
      <w:proofErr w:type="spellStart"/>
      <w:r w:rsidRPr="00132C38">
        <w:rPr>
          <w:i/>
          <w:color w:val="000000"/>
          <w:szCs w:val="24"/>
        </w:rPr>
        <w:t>на</w:t>
      </w:r>
      <w:proofErr w:type="spellEnd"/>
      <w:r w:rsidRPr="00132C38">
        <w:rPr>
          <w:i/>
          <w:color w:val="000000"/>
          <w:szCs w:val="24"/>
        </w:rPr>
        <w:t xml:space="preserve"> </w:t>
      </w:r>
      <w:proofErr w:type="spellStart"/>
      <w:r w:rsidRPr="00132C38">
        <w:rPr>
          <w:i/>
          <w:color w:val="000000"/>
          <w:szCs w:val="24"/>
        </w:rPr>
        <w:t>редакционни</w:t>
      </w:r>
      <w:proofErr w:type="spellEnd"/>
      <w:r w:rsidRPr="00132C38">
        <w:rPr>
          <w:i/>
          <w:color w:val="000000"/>
          <w:szCs w:val="24"/>
        </w:rPr>
        <w:t xml:space="preserve"> </w:t>
      </w:r>
      <w:proofErr w:type="spellStart"/>
      <w:r w:rsidRPr="00132C38">
        <w:rPr>
          <w:i/>
          <w:color w:val="000000"/>
          <w:szCs w:val="24"/>
        </w:rPr>
        <w:t>промени</w:t>
      </w:r>
      <w:proofErr w:type="spellEnd"/>
      <w:r w:rsidRPr="00132C38">
        <w:rPr>
          <w:i/>
          <w:color w:val="000000"/>
          <w:szCs w:val="24"/>
        </w:rPr>
        <w:t>.</w:t>
      </w:r>
    </w:p>
    <w:bookmarkEnd w:id="0"/>
    <w:bookmarkEnd w:id="1"/>
    <w:bookmarkEnd w:id="2"/>
    <w:bookmarkEnd w:id="3"/>
    <w:bookmarkEnd w:id="4"/>
    <w:p w:rsidR="0007553F" w:rsidRDefault="0007553F" w:rsidP="00E07240">
      <w:pPr>
        <w:pStyle w:val="JuCase"/>
        <w:sectPr w:rsidR="0007553F" w:rsidSect="0007553F">
          <w:headerReference w:type="default" r:id="rId9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254"/>
        </w:sectPr>
      </w:pPr>
    </w:p>
    <w:p w:rsidR="00F71A6A" w:rsidRPr="0049187B" w:rsidRDefault="0049187B" w:rsidP="00E07240">
      <w:pPr>
        <w:pStyle w:val="JuCase"/>
        <w:rPr>
          <w:lang w:val="bg-BG"/>
        </w:rPr>
      </w:pPr>
      <w:proofErr w:type="spellStart"/>
      <w:r w:rsidRPr="0049187B">
        <w:lastRenderedPageBreak/>
        <w:t>По</w:t>
      </w:r>
      <w:proofErr w:type="spellEnd"/>
      <w:r w:rsidRPr="0049187B">
        <w:t xml:space="preserve"> </w:t>
      </w:r>
      <w:proofErr w:type="spellStart"/>
      <w:r w:rsidRPr="0049187B">
        <w:t>делото</w:t>
      </w:r>
      <w:proofErr w:type="spellEnd"/>
      <w:r w:rsidRPr="0049187B">
        <w:t xml:space="preserve"> </w:t>
      </w:r>
      <w:proofErr w:type="spellStart"/>
      <w:r w:rsidRPr="0049187B">
        <w:t>Васил</w:t>
      </w:r>
      <w:proofErr w:type="spellEnd"/>
      <w:r w:rsidRPr="0049187B">
        <w:t xml:space="preserve"> </w:t>
      </w:r>
      <w:proofErr w:type="spellStart"/>
      <w:r w:rsidRPr="0049187B">
        <w:t>Сашов</w:t>
      </w:r>
      <w:proofErr w:type="spellEnd"/>
      <w:r w:rsidRPr="0049187B">
        <w:t xml:space="preserve"> </w:t>
      </w:r>
      <w:proofErr w:type="spellStart"/>
      <w:r w:rsidRPr="0049187B">
        <w:t>Петров</w:t>
      </w:r>
      <w:proofErr w:type="spellEnd"/>
      <w:r w:rsidRPr="0049187B">
        <w:t xml:space="preserve"> </w:t>
      </w:r>
      <w:proofErr w:type="spellStart"/>
      <w:r w:rsidRPr="0049187B">
        <w:t>срещу</w:t>
      </w:r>
      <w:proofErr w:type="spellEnd"/>
      <w:r w:rsidRPr="0049187B">
        <w:t xml:space="preserve"> </w:t>
      </w:r>
      <w:proofErr w:type="spellStart"/>
      <w:r w:rsidRPr="0049187B">
        <w:t>България</w:t>
      </w:r>
      <w:proofErr w:type="spellEnd"/>
      <w:r w:rsidRPr="0049187B">
        <w:t>,</w:t>
      </w:r>
    </w:p>
    <w:p w:rsidR="00730433" w:rsidRPr="008E2F29" w:rsidRDefault="002C626C" w:rsidP="00E07240">
      <w:pPr>
        <w:pStyle w:val="JuPara"/>
      </w:pPr>
      <w:proofErr w:type="spellStart"/>
      <w:r w:rsidRPr="002C626C">
        <w:t>Европейският</w:t>
      </w:r>
      <w:proofErr w:type="spellEnd"/>
      <w:r w:rsidRPr="002C626C">
        <w:t xml:space="preserve"> </w:t>
      </w:r>
      <w:proofErr w:type="spellStart"/>
      <w:r w:rsidRPr="002C626C">
        <w:t>съд</w:t>
      </w:r>
      <w:proofErr w:type="spellEnd"/>
      <w:r w:rsidRPr="002C626C">
        <w:t xml:space="preserve"> </w:t>
      </w:r>
      <w:proofErr w:type="spellStart"/>
      <w:r w:rsidRPr="002C626C">
        <w:t>по</w:t>
      </w:r>
      <w:proofErr w:type="spellEnd"/>
      <w:r w:rsidRPr="002C626C">
        <w:t xml:space="preserve"> </w:t>
      </w:r>
      <w:proofErr w:type="spellStart"/>
      <w:r w:rsidRPr="002C626C">
        <w:t>правата</w:t>
      </w:r>
      <w:proofErr w:type="spellEnd"/>
      <w:r w:rsidRPr="002C626C">
        <w:t xml:space="preserve"> </w:t>
      </w:r>
      <w:proofErr w:type="spellStart"/>
      <w:r w:rsidRPr="002C626C">
        <w:t>на</w:t>
      </w:r>
      <w:proofErr w:type="spellEnd"/>
      <w:r w:rsidRPr="002C626C">
        <w:t xml:space="preserve"> </w:t>
      </w:r>
      <w:proofErr w:type="spellStart"/>
      <w:r w:rsidRPr="002C626C">
        <w:t>човека</w:t>
      </w:r>
      <w:proofErr w:type="spellEnd"/>
      <w:r w:rsidRPr="002C626C">
        <w:t xml:space="preserve"> (</w:t>
      </w:r>
      <w:proofErr w:type="spellStart"/>
      <w:r>
        <w:rPr>
          <w:lang w:val="bg-BG"/>
        </w:rPr>
        <w:t>Пе</w:t>
      </w:r>
      <w:r w:rsidRPr="002C626C">
        <w:t>то</w:t>
      </w:r>
      <w:proofErr w:type="spellEnd"/>
      <w:r w:rsidRPr="002C626C">
        <w:t xml:space="preserve"> </w:t>
      </w:r>
      <w:proofErr w:type="spellStart"/>
      <w:r w:rsidRPr="002C626C">
        <w:t>отделение</w:t>
      </w:r>
      <w:proofErr w:type="spellEnd"/>
      <w:r w:rsidRPr="002C626C">
        <w:t>),</w:t>
      </w:r>
      <w:r>
        <w:rPr>
          <w:lang w:val="bg-BG"/>
        </w:rPr>
        <w:t xml:space="preserve"> заседаващ</w:t>
      </w:r>
      <w:r w:rsidRPr="002C626C">
        <w:t xml:space="preserve"> в </w:t>
      </w:r>
      <w:proofErr w:type="spellStart"/>
      <w:r w:rsidRPr="002C626C">
        <w:t>състав</w:t>
      </w:r>
      <w:proofErr w:type="spellEnd"/>
      <w:r w:rsidRPr="002C626C">
        <w:t>:</w:t>
      </w:r>
    </w:p>
    <w:p w:rsidR="00F71A6A" w:rsidRPr="000B2E21" w:rsidRDefault="000B2E21" w:rsidP="00E07240">
      <w:pPr>
        <w:pStyle w:val="JuJudges"/>
      </w:pPr>
      <w:r w:rsidRPr="00A626C0">
        <w:rPr>
          <w:rStyle w:val="JuJudgesChar"/>
        </w:rPr>
        <w:tab/>
      </w:r>
      <w:proofErr w:type="spellStart"/>
      <w:r w:rsidR="002C626C" w:rsidRPr="002C626C">
        <w:rPr>
          <w:rStyle w:val="JuJudgesChar"/>
        </w:rPr>
        <w:t>Пеер</w:t>
      </w:r>
      <w:proofErr w:type="spellEnd"/>
      <w:r w:rsidR="002C626C" w:rsidRPr="002C626C">
        <w:rPr>
          <w:rStyle w:val="JuJudgesChar"/>
        </w:rPr>
        <w:t xml:space="preserve"> </w:t>
      </w:r>
      <w:proofErr w:type="spellStart"/>
      <w:r w:rsidR="002C626C" w:rsidRPr="002C626C">
        <w:rPr>
          <w:rStyle w:val="JuJudgesChar"/>
        </w:rPr>
        <w:t>Лоренцен</w:t>
      </w:r>
      <w:proofErr w:type="spellEnd"/>
      <w:r>
        <w:rPr>
          <w:rStyle w:val="JuJudgesChar"/>
        </w:rPr>
        <w:t>,</w:t>
      </w:r>
      <w:r w:rsidRPr="00A626C0">
        <w:rPr>
          <w:rStyle w:val="JuJudgesChar"/>
          <w:i/>
        </w:rPr>
        <w:t xml:space="preserve"> </w:t>
      </w:r>
      <w:r w:rsidR="004E2679">
        <w:rPr>
          <w:rStyle w:val="JuJudgesChar"/>
          <w:i/>
          <w:lang w:val="bg-BG"/>
        </w:rPr>
        <w:t>п</w:t>
      </w:r>
      <w:r w:rsidR="002C626C">
        <w:rPr>
          <w:rStyle w:val="JuJudgesChar"/>
          <w:i/>
          <w:lang w:val="bg-BG"/>
        </w:rPr>
        <w:t>редседател</w:t>
      </w:r>
      <w:r w:rsidRPr="000B2E21">
        <w:rPr>
          <w:rStyle w:val="JuJudgesChar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proofErr w:type="spellStart"/>
      <w:r w:rsidR="002C626C" w:rsidRPr="002C626C">
        <w:rPr>
          <w:rStyle w:val="JuJudgesChar"/>
        </w:rPr>
        <w:t>Карел</w:t>
      </w:r>
      <w:proofErr w:type="spellEnd"/>
      <w:r w:rsidR="002C626C" w:rsidRPr="002C626C">
        <w:rPr>
          <w:rStyle w:val="JuJudgesChar"/>
        </w:rPr>
        <w:t xml:space="preserve"> </w:t>
      </w:r>
      <w:proofErr w:type="spellStart"/>
      <w:r w:rsidR="002C626C" w:rsidRPr="002C626C">
        <w:rPr>
          <w:rStyle w:val="JuJudgesChar"/>
        </w:rPr>
        <w:t>Юнгвиерт</w:t>
      </w:r>
      <w:proofErr w:type="spellEnd"/>
      <w:r w:rsidRPr="000B2E21">
        <w:rPr>
          <w:rStyle w:val="JuJudgesChar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proofErr w:type="spellStart"/>
      <w:r w:rsidR="002C626C" w:rsidRPr="002C626C">
        <w:rPr>
          <w:rStyle w:val="JuJudgesChar"/>
        </w:rPr>
        <w:t>Райт</w:t>
      </w:r>
      <w:proofErr w:type="spellEnd"/>
      <w:r w:rsidR="002C626C" w:rsidRPr="002C626C">
        <w:rPr>
          <w:rStyle w:val="JuJudgesChar"/>
        </w:rPr>
        <w:t xml:space="preserve"> </w:t>
      </w:r>
      <w:proofErr w:type="spellStart"/>
      <w:r w:rsidR="002C626C" w:rsidRPr="002C626C">
        <w:rPr>
          <w:rStyle w:val="JuJudgesChar"/>
        </w:rPr>
        <w:t>Марусте</w:t>
      </w:r>
      <w:proofErr w:type="spellEnd"/>
      <w:r w:rsidRPr="000B2E21">
        <w:rPr>
          <w:rStyle w:val="JuJudgesChar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proofErr w:type="spellStart"/>
      <w:r w:rsidR="009451C1" w:rsidRPr="009451C1">
        <w:rPr>
          <w:rStyle w:val="JuJudgesChar"/>
        </w:rPr>
        <w:t>Марк</w:t>
      </w:r>
      <w:proofErr w:type="spellEnd"/>
      <w:r w:rsidR="009451C1" w:rsidRPr="009451C1">
        <w:rPr>
          <w:rStyle w:val="JuJudgesChar"/>
        </w:rPr>
        <w:t xml:space="preserve"> </w:t>
      </w:r>
      <w:proofErr w:type="spellStart"/>
      <w:r w:rsidR="009451C1" w:rsidRPr="009451C1">
        <w:rPr>
          <w:rStyle w:val="JuJudgesChar"/>
        </w:rPr>
        <w:t>Вилиджър</w:t>
      </w:r>
      <w:proofErr w:type="spellEnd"/>
      <w:r w:rsidRPr="000B2E21">
        <w:rPr>
          <w:rStyle w:val="JuJudgesChar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r w:rsidR="009451C1">
        <w:rPr>
          <w:rStyle w:val="JuJudgesChar"/>
          <w:lang w:val="bg-BG"/>
        </w:rPr>
        <w:t xml:space="preserve">Изабел </w:t>
      </w:r>
      <w:proofErr w:type="spellStart"/>
      <w:r w:rsidR="009451C1">
        <w:rPr>
          <w:rStyle w:val="JuJudgesChar"/>
          <w:lang w:val="bg-BG"/>
        </w:rPr>
        <w:t>Беро-Льофевр</w:t>
      </w:r>
      <w:proofErr w:type="spellEnd"/>
      <w:r w:rsidRPr="000B2E21">
        <w:rPr>
          <w:rStyle w:val="JuJudgesChar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r w:rsidR="009451C1">
        <w:rPr>
          <w:rStyle w:val="JuJudgesChar"/>
          <w:lang w:val="bg-BG"/>
        </w:rPr>
        <w:t xml:space="preserve">Миряна Лазарова </w:t>
      </w:r>
      <w:proofErr w:type="spellStart"/>
      <w:r w:rsidR="009451C1">
        <w:rPr>
          <w:rStyle w:val="JuJudgesChar"/>
          <w:lang w:val="bg-BG"/>
        </w:rPr>
        <w:t>Трайковска</w:t>
      </w:r>
      <w:proofErr w:type="spellEnd"/>
      <w:r w:rsidR="009451C1">
        <w:rPr>
          <w:rStyle w:val="JuJudgesChar"/>
          <w:lang w:val="bg-BG"/>
        </w:rPr>
        <w:t>,</w:t>
      </w:r>
      <w:r w:rsidRPr="000B2E21">
        <w:rPr>
          <w:rStyle w:val="JuJudgesChar"/>
        </w:rPr>
        <w:br/>
      </w:r>
      <w:r w:rsidRPr="000B2E21">
        <w:rPr>
          <w:rStyle w:val="JuJudgesChar"/>
        </w:rPr>
        <w:tab/>
      </w:r>
      <w:proofErr w:type="spellStart"/>
      <w:r w:rsidR="009451C1" w:rsidRPr="009451C1">
        <w:rPr>
          <w:rStyle w:val="JuJudgesChar"/>
        </w:rPr>
        <w:t>Здравка</w:t>
      </w:r>
      <w:proofErr w:type="spellEnd"/>
      <w:r w:rsidR="009451C1" w:rsidRPr="009451C1">
        <w:rPr>
          <w:rStyle w:val="JuJudgesChar"/>
        </w:rPr>
        <w:t xml:space="preserve"> </w:t>
      </w:r>
      <w:proofErr w:type="spellStart"/>
      <w:r w:rsidR="009451C1" w:rsidRPr="009451C1">
        <w:rPr>
          <w:rStyle w:val="JuJudgesChar"/>
        </w:rPr>
        <w:t>Калайджиева</w:t>
      </w:r>
      <w:proofErr w:type="spellEnd"/>
      <w:r w:rsidRPr="000B2E21">
        <w:rPr>
          <w:rStyle w:val="JuJudgesChar"/>
        </w:rPr>
        <w:t>,</w:t>
      </w:r>
      <w:r w:rsidRPr="00A626C0">
        <w:rPr>
          <w:rStyle w:val="JuJudgesChar"/>
          <w:i/>
        </w:rPr>
        <w:t xml:space="preserve"> </w:t>
      </w:r>
      <w:r w:rsidR="009451C1">
        <w:rPr>
          <w:rStyle w:val="JuJudgesChar"/>
          <w:i/>
          <w:lang w:val="bg-BG"/>
        </w:rPr>
        <w:t>съдии</w:t>
      </w:r>
      <w:proofErr w:type="gramStart"/>
      <w:r w:rsidRPr="000B2E21">
        <w:rPr>
          <w:rStyle w:val="JuJudgesChar"/>
        </w:rPr>
        <w:t>,</w:t>
      </w:r>
      <w:proofErr w:type="gramEnd"/>
      <w:r w:rsidRPr="000B2E21">
        <w:br/>
      </w:r>
      <w:r w:rsidR="009451C1" w:rsidRPr="009451C1">
        <w:t xml:space="preserve">и </w:t>
      </w:r>
      <w:proofErr w:type="spellStart"/>
      <w:r w:rsidR="009451C1" w:rsidRPr="009451C1">
        <w:t>Клауди</w:t>
      </w:r>
      <w:proofErr w:type="spellEnd"/>
      <w:r w:rsidR="001D7C93">
        <w:rPr>
          <w:lang w:val="bg-BG"/>
        </w:rPr>
        <w:t>я</w:t>
      </w:r>
      <w:r w:rsidR="009451C1" w:rsidRPr="009451C1">
        <w:t xml:space="preserve"> </w:t>
      </w:r>
      <w:proofErr w:type="spellStart"/>
      <w:r w:rsidR="009451C1" w:rsidRPr="009451C1">
        <w:t>Вестердик</w:t>
      </w:r>
      <w:proofErr w:type="spellEnd"/>
      <w:r w:rsidR="009451C1" w:rsidRPr="009451C1">
        <w:t xml:space="preserve">, </w:t>
      </w:r>
      <w:proofErr w:type="spellStart"/>
      <w:r w:rsidR="009451C1" w:rsidRPr="009451C1">
        <w:rPr>
          <w:i/>
        </w:rPr>
        <w:t>секретар</w:t>
      </w:r>
      <w:proofErr w:type="spellEnd"/>
      <w:r w:rsidR="009451C1" w:rsidRPr="009451C1">
        <w:rPr>
          <w:i/>
        </w:rPr>
        <w:t xml:space="preserve"> </w:t>
      </w:r>
      <w:proofErr w:type="spellStart"/>
      <w:r w:rsidR="009451C1" w:rsidRPr="009451C1">
        <w:rPr>
          <w:i/>
        </w:rPr>
        <w:t>на</w:t>
      </w:r>
      <w:proofErr w:type="spellEnd"/>
      <w:r w:rsidR="009451C1" w:rsidRPr="009451C1">
        <w:rPr>
          <w:i/>
        </w:rPr>
        <w:t xml:space="preserve"> </w:t>
      </w:r>
      <w:proofErr w:type="spellStart"/>
      <w:r w:rsidR="009451C1" w:rsidRPr="009451C1">
        <w:rPr>
          <w:i/>
        </w:rPr>
        <w:t>отделението</w:t>
      </w:r>
      <w:proofErr w:type="spellEnd"/>
      <w:r w:rsidR="00F71A6A" w:rsidRPr="000B2E21">
        <w:t>,</w:t>
      </w:r>
    </w:p>
    <w:p w:rsidR="002C626C" w:rsidRPr="002C626C" w:rsidRDefault="002C626C" w:rsidP="002C626C">
      <w:pPr>
        <w:pStyle w:val="JuPara"/>
        <w:rPr>
          <w:lang w:val="bg-BG"/>
        </w:rPr>
      </w:pPr>
      <w:r w:rsidRPr="002C626C">
        <w:rPr>
          <w:lang w:val="bg-BG"/>
        </w:rPr>
        <w:t xml:space="preserve">след като обсъди въпросите в закрито заседание, проведено на </w:t>
      </w:r>
      <w:r>
        <w:rPr>
          <w:lang w:val="bg-BG"/>
        </w:rPr>
        <w:t>11</w:t>
      </w:r>
      <w:r w:rsidRPr="002C626C">
        <w:rPr>
          <w:lang w:val="bg-BG"/>
        </w:rPr>
        <w:t xml:space="preserve"> </w:t>
      </w:r>
      <w:r>
        <w:rPr>
          <w:lang w:val="bg-BG"/>
        </w:rPr>
        <w:t>май</w:t>
      </w:r>
      <w:r w:rsidRPr="002C626C">
        <w:rPr>
          <w:lang w:val="bg-BG"/>
        </w:rPr>
        <w:t xml:space="preserve"> 201</w:t>
      </w:r>
      <w:r>
        <w:rPr>
          <w:lang w:val="bg-BG"/>
        </w:rPr>
        <w:t>0</w:t>
      </w:r>
      <w:r w:rsidRPr="002C626C">
        <w:rPr>
          <w:lang w:val="bg-BG"/>
        </w:rPr>
        <w:t xml:space="preserve"> г.,</w:t>
      </w:r>
    </w:p>
    <w:p w:rsidR="002C626C" w:rsidRDefault="002C626C" w:rsidP="002C626C">
      <w:pPr>
        <w:pStyle w:val="JuPara"/>
        <w:rPr>
          <w:lang w:val="bg-BG"/>
        </w:rPr>
      </w:pPr>
      <w:r w:rsidRPr="002C626C">
        <w:rPr>
          <w:lang w:val="bg-BG"/>
        </w:rPr>
        <w:t>постанови следното решение, прието на същата дата:</w:t>
      </w:r>
    </w:p>
    <w:p w:rsidR="00F71A6A" w:rsidRDefault="00F71A6A" w:rsidP="00E07240">
      <w:pPr>
        <w:pStyle w:val="JuPara"/>
        <w:rPr>
          <w:lang w:val="bg-BG"/>
        </w:rPr>
      </w:pPr>
    </w:p>
    <w:p w:rsidR="009451C1" w:rsidRDefault="009451C1" w:rsidP="00E07240">
      <w:pPr>
        <w:pStyle w:val="JuPara"/>
        <w:rPr>
          <w:lang w:val="bg-BG"/>
        </w:rPr>
      </w:pPr>
    </w:p>
    <w:p w:rsidR="009451C1" w:rsidRPr="009451C1" w:rsidRDefault="009451C1" w:rsidP="00E07240">
      <w:pPr>
        <w:pStyle w:val="JuPara"/>
        <w:rPr>
          <w:lang w:val="bg-BG"/>
        </w:rPr>
      </w:pPr>
    </w:p>
    <w:p w:rsidR="009451C1" w:rsidRDefault="009451C1" w:rsidP="00AE2F4F">
      <w:pPr>
        <w:pStyle w:val="JuPara"/>
        <w:rPr>
          <w:sz w:val="28"/>
          <w:lang w:val="bg-BG"/>
        </w:rPr>
      </w:pPr>
      <w:r w:rsidRPr="009451C1">
        <w:rPr>
          <w:sz w:val="28"/>
          <w:lang w:val="bg-BG"/>
        </w:rPr>
        <w:t>ПО ПРОЦЕДУРАТА</w:t>
      </w:r>
    </w:p>
    <w:p w:rsidR="009451C1" w:rsidRDefault="009451C1" w:rsidP="00AE2F4F">
      <w:pPr>
        <w:pStyle w:val="JuPara"/>
        <w:rPr>
          <w:sz w:val="28"/>
          <w:lang w:val="bg-BG"/>
        </w:rPr>
      </w:pPr>
    </w:p>
    <w:p w:rsidR="00F71A6A" w:rsidRPr="008E2F29" w:rsidRDefault="00BC196D" w:rsidP="00AE2F4F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1</w:t>
      </w:r>
      <w:r w:rsidRPr="008E2F29">
        <w:fldChar w:fldCharType="end"/>
      </w:r>
      <w:r w:rsidR="00F71A6A" w:rsidRPr="008E2F29">
        <w:t>. </w:t>
      </w:r>
      <w:proofErr w:type="spellStart"/>
      <w:r w:rsidR="009451C1" w:rsidRPr="009451C1">
        <w:t>Делото</w:t>
      </w:r>
      <w:proofErr w:type="spellEnd"/>
      <w:r w:rsidR="009451C1" w:rsidRPr="009451C1">
        <w:t xml:space="preserve"> е </w:t>
      </w:r>
      <w:proofErr w:type="spellStart"/>
      <w:r w:rsidR="009451C1" w:rsidRPr="009451C1">
        <w:t>образувано</w:t>
      </w:r>
      <w:proofErr w:type="spellEnd"/>
      <w:r w:rsidR="009451C1" w:rsidRPr="009451C1">
        <w:t xml:space="preserve"> </w:t>
      </w:r>
      <w:proofErr w:type="spellStart"/>
      <w:r w:rsidR="009451C1" w:rsidRPr="009451C1">
        <w:t>по</w:t>
      </w:r>
      <w:proofErr w:type="spellEnd"/>
      <w:r w:rsidR="009451C1" w:rsidRPr="009451C1">
        <w:t xml:space="preserve"> </w:t>
      </w:r>
      <w:proofErr w:type="spellStart"/>
      <w:r w:rsidR="009451C1" w:rsidRPr="009451C1">
        <w:t>жалба</w:t>
      </w:r>
      <w:proofErr w:type="spellEnd"/>
      <w:r w:rsidR="009451C1" w:rsidRPr="009451C1">
        <w:t xml:space="preserve"> </w:t>
      </w:r>
      <w:r w:rsidR="008E2F29" w:rsidRPr="008E2F29">
        <w:t>(</w:t>
      </w:r>
      <w:r w:rsidR="009451C1">
        <w:rPr>
          <w:lang w:val="bg-BG"/>
        </w:rPr>
        <w:t>№</w:t>
      </w:r>
      <w:r w:rsidR="008E2F29" w:rsidRPr="008E2F29">
        <w:t xml:space="preserve"> 63106/00)</w:t>
      </w:r>
      <w:r w:rsidR="00F71A6A" w:rsidRPr="008E2F29">
        <w:t xml:space="preserve"> </w:t>
      </w:r>
      <w:proofErr w:type="spellStart"/>
      <w:r w:rsidR="009451C1" w:rsidRPr="009451C1">
        <w:t>срещу</w:t>
      </w:r>
      <w:proofErr w:type="spellEnd"/>
      <w:r w:rsidR="009451C1" w:rsidRPr="009451C1">
        <w:t xml:space="preserve"> </w:t>
      </w:r>
      <w:proofErr w:type="spellStart"/>
      <w:r w:rsidR="009451C1" w:rsidRPr="009451C1">
        <w:t>Република</w:t>
      </w:r>
      <w:proofErr w:type="spellEnd"/>
      <w:r w:rsidR="009451C1" w:rsidRPr="009451C1">
        <w:t xml:space="preserve"> </w:t>
      </w:r>
      <w:proofErr w:type="spellStart"/>
      <w:r w:rsidR="009451C1" w:rsidRPr="009451C1">
        <w:t>България</w:t>
      </w:r>
      <w:proofErr w:type="spellEnd"/>
      <w:r w:rsidR="009451C1" w:rsidRPr="009451C1">
        <w:t xml:space="preserve">, </w:t>
      </w:r>
      <w:proofErr w:type="spellStart"/>
      <w:r w:rsidR="009451C1" w:rsidRPr="009451C1">
        <w:t>подадена</w:t>
      </w:r>
      <w:proofErr w:type="spellEnd"/>
      <w:r w:rsidR="009451C1" w:rsidRPr="009451C1">
        <w:t xml:space="preserve"> </w:t>
      </w:r>
      <w:proofErr w:type="spellStart"/>
      <w:r w:rsidR="009451C1" w:rsidRPr="009451C1">
        <w:t>на</w:t>
      </w:r>
      <w:proofErr w:type="spellEnd"/>
      <w:r w:rsidR="009451C1" w:rsidRPr="009451C1">
        <w:t xml:space="preserve"> </w:t>
      </w:r>
      <w:r w:rsidR="009451C1">
        <w:rPr>
          <w:lang w:val="bg-BG"/>
        </w:rPr>
        <w:t>2</w:t>
      </w:r>
      <w:r w:rsidR="009451C1" w:rsidRPr="009451C1">
        <w:t xml:space="preserve">5 </w:t>
      </w:r>
      <w:r w:rsidR="009451C1">
        <w:rPr>
          <w:lang w:val="bg-BG"/>
        </w:rPr>
        <w:t>септември</w:t>
      </w:r>
      <w:r w:rsidR="009451C1" w:rsidRPr="009451C1">
        <w:t xml:space="preserve"> 200</w:t>
      </w:r>
      <w:r w:rsidR="009451C1">
        <w:rPr>
          <w:lang w:val="bg-BG"/>
        </w:rPr>
        <w:t>0</w:t>
      </w:r>
      <w:r w:rsidR="009451C1" w:rsidRPr="009451C1">
        <w:t xml:space="preserve"> г. в </w:t>
      </w:r>
      <w:proofErr w:type="spellStart"/>
      <w:r w:rsidR="009451C1" w:rsidRPr="009451C1">
        <w:t>Съда</w:t>
      </w:r>
      <w:proofErr w:type="spellEnd"/>
      <w:r w:rsidR="009451C1" w:rsidRPr="009451C1">
        <w:t xml:space="preserve">, </w:t>
      </w:r>
      <w:proofErr w:type="spellStart"/>
      <w:r w:rsidR="009451C1" w:rsidRPr="009451C1">
        <w:t>на</w:t>
      </w:r>
      <w:proofErr w:type="spellEnd"/>
      <w:r w:rsidR="009451C1" w:rsidRPr="009451C1">
        <w:t xml:space="preserve"> </w:t>
      </w:r>
      <w:proofErr w:type="spellStart"/>
      <w:r w:rsidR="009451C1" w:rsidRPr="009451C1">
        <w:t>основание</w:t>
      </w:r>
      <w:proofErr w:type="spellEnd"/>
      <w:r w:rsidR="009451C1" w:rsidRPr="009451C1">
        <w:t xml:space="preserve"> </w:t>
      </w:r>
      <w:proofErr w:type="spellStart"/>
      <w:r w:rsidR="009451C1" w:rsidRPr="009451C1">
        <w:t>член</w:t>
      </w:r>
      <w:proofErr w:type="spellEnd"/>
      <w:r w:rsidR="009451C1" w:rsidRPr="009451C1">
        <w:t xml:space="preserve"> 34 </w:t>
      </w:r>
      <w:proofErr w:type="spellStart"/>
      <w:r w:rsidR="009451C1" w:rsidRPr="009451C1">
        <w:t>от</w:t>
      </w:r>
      <w:proofErr w:type="spellEnd"/>
      <w:r w:rsidR="009451C1" w:rsidRPr="009451C1">
        <w:t xml:space="preserve"> </w:t>
      </w:r>
      <w:proofErr w:type="spellStart"/>
      <w:r w:rsidR="009451C1" w:rsidRPr="009451C1">
        <w:t>Конвенцията</w:t>
      </w:r>
      <w:proofErr w:type="spellEnd"/>
      <w:r w:rsidR="009451C1" w:rsidRPr="009451C1">
        <w:t xml:space="preserve"> </w:t>
      </w:r>
      <w:proofErr w:type="spellStart"/>
      <w:r w:rsidR="009451C1" w:rsidRPr="009451C1">
        <w:t>за</w:t>
      </w:r>
      <w:proofErr w:type="spellEnd"/>
      <w:r w:rsidR="009451C1" w:rsidRPr="009451C1">
        <w:t xml:space="preserve"> </w:t>
      </w:r>
      <w:proofErr w:type="spellStart"/>
      <w:r w:rsidR="009451C1" w:rsidRPr="009451C1">
        <w:t>защита</w:t>
      </w:r>
      <w:proofErr w:type="spellEnd"/>
      <w:r w:rsidR="009451C1" w:rsidRPr="009451C1">
        <w:t xml:space="preserve"> </w:t>
      </w:r>
      <w:proofErr w:type="spellStart"/>
      <w:r w:rsidR="009451C1" w:rsidRPr="009451C1">
        <w:t>правата</w:t>
      </w:r>
      <w:proofErr w:type="spellEnd"/>
      <w:r w:rsidR="009451C1" w:rsidRPr="009451C1">
        <w:t xml:space="preserve"> </w:t>
      </w:r>
      <w:proofErr w:type="spellStart"/>
      <w:r w:rsidR="009451C1" w:rsidRPr="009451C1">
        <w:t>на</w:t>
      </w:r>
      <w:proofErr w:type="spellEnd"/>
      <w:r w:rsidR="009451C1" w:rsidRPr="009451C1">
        <w:t xml:space="preserve"> </w:t>
      </w:r>
      <w:proofErr w:type="spellStart"/>
      <w:r w:rsidR="009451C1" w:rsidRPr="009451C1">
        <w:t>човека</w:t>
      </w:r>
      <w:proofErr w:type="spellEnd"/>
      <w:r w:rsidR="009451C1" w:rsidRPr="009451C1">
        <w:t xml:space="preserve"> и </w:t>
      </w:r>
      <w:proofErr w:type="spellStart"/>
      <w:r w:rsidR="009451C1" w:rsidRPr="009451C1">
        <w:t>основните</w:t>
      </w:r>
      <w:proofErr w:type="spellEnd"/>
      <w:r w:rsidR="009451C1" w:rsidRPr="009451C1">
        <w:t xml:space="preserve"> </w:t>
      </w:r>
      <w:proofErr w:type="spellStart"/>
      <w:r w:rsidR="009451C1" w:rsidRPr="009451C1">
        <w:t>свободи</w:t>
      </w:r>
      <w:proofErr w:type="spellEnd"/>
      <w:r w:rsidR="009451C1" w:rsidRPr="009451C1">
        <w:t xml:space="preserve"> (</w:t>
      </w:r>
      <w:r w:rsidR="00532944">
        <w:rPr>
          <w:lang w:val="bg-BG"/>
        </w:rPr>
        <w:t>„</w:t>
      </w:r>
      <w:proofErr w:type="spellStart"/>
      <w:r w:rsidR="009451C1" w:rsidRPr="009451C1">
        <w:t>Конвенцията</w:t>
      </w:r>
      <w:proofErr w:type="spellEnd"/>
      <w:r w:rsidR="009451C1" w:rsidRPr="009451C1">
        <w:t xml:space="preserve">”), </w:t>
      </w:r>
      <w:proofErr w:type="spellStart"/>
      <w:r w:rsidR="009451C1" w:rsidRPr="009451C1">
        <w:t>от</w:t>
      </w:r>
      <w:proofErr w:type="spellEnd"/>
      <w:r w:rsidR="009451C1" w:rsidRPr="009451C1">
        <w:t xml:space="preserve"> </w:t>
      </w:r>
      <w:proofErr w:type="spellStart"/>
      <w:r w:rsidR="009451C1" w:rsidRPr="009451C1">
        <w:t>българския</w:t>
      </w:r>
      <w:proofErr w:type="spellEnd"/>
      <w:r w:rsidR="009451C1" w:rsidRPr="009451C1">
        <w:t xml:space="preserve"> </w:t>
      </w:r>
      <w:proofErr w:type="spellStart"/>
      <w:r w:rsidR="009451C1" w:rsidRPr="009451C1">
        <w:t>гражданин</w:t>
      </w:r>
      <w:proofErr w:type="spellEnd"/>
      <w:r w:rsidR="009451C1" w:rsidRPr="009451C1">
        <w:t xml:space="preserve"> г-н </w:t>
      </w:r>
      <w:proofErr w:type="spellStart"/>
      <w:r w:rsidR="00532944" w:rsidRPr="00532944">
        <w:t>Васил</w:t>
      </w:r>
      <w:proofErr w:type="spellEnd"/>
      <w:r w:rsidR="00532944" w:rsidRPr="00532944">
        <w:t xml:space="preserve"> </w:t>
      </w:r>
      <w:proofErr w:type="spellStart"/>
      <w:r w:rsidR="00532944" w:rsidRPr="00532944">
        <w:t>Сашов</w:t>
      </w:r>
      <w:proofErr w:type="spellEnd"/>
      <w:r w:rsidR="00532944" w:rsidRPr="00532944">
        <w:t xml:space="preserve"> </w:t>
      </w:r>
      <w:proofErr w:type="spellStart"/>
      <w:r w:rsidR="00532944" w:rsidRPr="00532944">
        <w:t>Петров</w:t>
      </w:r>
      <w:proofErr w:type="spellEnd"/>
      <w:r w:rsidR="00532944">
        <w:rPr>
          <w:lang w:val="bg-BG"/>
        </w:rPr>
        <w:t xml:space="preserve"> („жалбоподател”)</w:t>
      </w:r>
      <w:r w:rsidR="009451C1" w:rsidRPr="009451C1">
        <w:t>.</w:t>
      </w:r>
    </w:p>
    <w:p w:rsidR="008E2F29" w:rsidRPr="008E2F29" w:rsidRDefault="00BC196D" w:rsidP="00252B31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2</w:t>
      </w:r>
      <w:r w:rsidRPr="008E2F29">
        <w:fldChar w:fldCharType="end"/>
      </w:r>
      <w:r w:rsidR="00F71A6A" w:rsidRPr="008E2F29">
        <w:t>. </w:t>
      </w:r>
      <w:proofErr w:type="spellStart"/>
      <w:proofErr w:type="gramStart"/>
      <w:r w:rsidR="00D32305" w:rsidRPr="00D32305">
        <w:t>Жалбоподателят</w:t>
      </w:r>
      <w:proofErr w:type="spellEnd"/>
      <w:r w:rsidR="00D32305" w:rsidRPr="00D32305">
        <w:t xml:space="preserve"> е </w:t>
      </w:r>
      <w:proofErr w:type="spellStart"/>
      <w:r w:rsidR="00D32305" w:rsidRPr="00D32305">
        <w:t>представляван</w:t>
      </w:r>
      <w:proofErr w:type="spellEnd"/>
      <w:r w:rsidR="00D32305" w:rsidRPr="00D32305">
        <w:t xml:space="preserve"> </w:t>
      </w:r>
      <w:proofErr w:type="spellStart"/>
      <w:r w:rsidR="00D32305" w:rsidRPr="00D32305">
        <w:t>от</w:t>
      </w:r>
      <w:proofErr w:type="spellEnd"/>
      <w:r w:rsidR="00D32305" w:rsidRPr="00D32305">
        <w:t xml:space="preserve"> г-н </w:t>
      </w:r>
      <w:r w:rsidR="00D32305">
        <w:rPr>
          <w:lang w:val="bg-BG"/>
        </w:rPr>
        <w:t xml:space="preserve">Т. </w:t>
      </w:r>
      <w:proofErr w:type="spellStart"/>
      <w:r w:rsidR="00D32305">
        <w:rPr>
          <w:lang w:val="bg-BG"/>
        </w:rPr>
        <w:t>Бороджиев</w:t>
      </w:r>
      <w:proofErr w:type="spellEnd"/>
      <w:r w:rsidR="00D32305">
        <w:rPr>
          <w:lang w:val="bg-BG"/>
        </w:rPr>
        <w:t xml:space="preserve"> и г-н И. </w:t>
      </w:r>
      <w:proofErr w:type="spellStart"/>
      <w:r w:rsidR="00D32305">
        <w:rPr>
          <w:lang w:val="bg-BG"/>
        </w:rPr>
        <w:t>Мазнев</w:t>
      </w:r>
      <w:proofErr w:type="spellEnd"/>
      <w:r w:rsidR="00D32305" w:rsidRPr="00D32305">
        <w:t xml:space="preserve">, </w:t>
      </w:r>
      <w:proofErr w:type="spellStart"/>
      <w:r w:rsidR="00D32305" w:rsidRPr="00D32305">
        <w:t>адвокат</w:t>
      </w:r>
      <w:proofErr w:type="spellEnd"/>
      <w:r w:rsidR="00D32305">
        <w:rPr>
          <w:lang w:val="bg-BG"/>
        </w:rPr>
        <w:t>и</w:t>
      </w:r>
      <w:r w:rsidR="00D32305" w:rsidRPr="00D32305">
        <w:t xml:space="preserve">, </w:t>
      </w:r>
      <w:proofErr w:type="spellStart"/>
      <w:r w:rsidR="00D32305" w:rsidRPr="00D32305">
        <w:t>практикуващ</w:t>
      </w:r>
      <w:proofErr w:type="spellEnd"/>
      <w:r w:rsidR="00D32305">
        <w:rPr>
          <w:lang w:val="bg-BG"/>
        </w:rPr>
        <w:t>и</w:t>
      </w:r>
      <w:r w:rsidR="00D32305" w:rsidRPr="00D32305">
        <w:t xml:space="preserve"> в </w:t>
      </w:r>
      <w:proofErr w:type="spellStart"/>
      <w:r w:rsidR="00D32305" w:rsidRPr="00D32305">
        <w:t>гр</w:t>
      </w:r>
      <w:proofErr w:type="spellEnd"/>
      <w:r w:rsidR="00D32305" w:rsidRPr="00D32305">
        <w:t>.</w:t>
      </w:r>
      <w:proofErr w:type="gramEnd"/>
      <w:r w:rsidR="00D32305" w:rsidRPr="00D32305">
        <w:t xml:space="preserve"> </w:t>
      </w:r>
      <w:r w:rsidR="00D32305">
        <w:rPr>
          <w:lang w:val="bg-BG"/>
        </w:rPr>
        <w:t>София</w:t>
      </w:r>
      <w:r w:rsidR="00D32305" w:rsidRPr="00D32305">
        <w:t xml:space="preserve">. </w:t>
      </w:r>
      <w:proofErr w:type="spellStart"/>
      <w:proofErr w:type="gramStart"/>
      <w:r w:rsidR="00D32305" w:rsidRPr="00D32305">
        <w:t>Българското</w:t>
      </w:r>
      <w:proofErr w:type="spellEnd"/>
      <w:r w:rsidR="00D32305" w:rsidRPr="00D32305">
        <w:t xml:space="preserve"> </w:t>
      </w:r>
      <w:proofErr w:type="spellStart"/>
      <w:r w:rsidR="00D32305" w:rsidRPr="00D32305">
        <w:t>правителство</w:t>
      </w:r>
      <w:proofErr w:type="spellEnd"/>
      <w:r w:rsidR="00D32305" w:rsidRPr="00D32305">
        <w:t xml:space="preserve"> („</w:t>
      </w:r>
      <w:proofErr w:type="spellStart"/>
      <w:r w:rsidR="00D32305" w:rsidRPr="00D32305">
        <w:t>Правителството</w:t>
      </w:r>
      <w:proofErr w:type="spellEnd"/>
      <w:r w:rsidR="00D32305" w:rsidRPr="00D32305">
        <w:t xml:space="preserve">”) </w:t>
      </w:r>
      <w:proofErr w:type="spellStart"/>
      <w:r w:rsidR="00D32305" w:rsidRPr="00D32305">
        <w:t>се</w:t>
      </w:r>
      <w:proofErr w:type="spellEnd"/>
      <w:r w:rsidR="00D32305" w:rsidRPr="00D32305">
        <w:t xml:space="preserve"> </w:t>
      </w:r>
      <w:proofErr w:type="spellStart"/>
      <w:r w:rsidR="00D32305" w:rsidRPr="00D32305">
        <w:t>представлява</w:t>
      </w:r>
      <w:proofErr w:type="spellEnd"/>
      <w:r w:rsidR="00D32305" w:rsidRPr="00D32305">
        <w:t xml:space="preserve"> </w:t>
      </w:r>
      <w:proofErr w:type="spellStart"/>
      <w:r w:rsidR="00D32305" w:rsidRPr="00D32305">
        <w:t>от</w:t>
      </w:r>
      <w:proofErr w:type="spellEnd"/>
      <w:r w:rsidR="00D32305" w:rsidRPr="00D32305">
        <w:t xml:space="preserve"> </w:t>
      </w:r>
      <w:proofErr w:type="spellStart"/>
      <w:r w:rsidR="00D32305" w:rsidRPr="00D32305">
        <w:t>сво</w:t>
      </w:r>
      <w:proofErr w:type="spellEnd"/>
      <w:r w:rsidR="00D32305">
        <w:rPr>
          <w:lang w:val="bg-BG"/>
        </w:rPr>
        <w:t>я</w:t>
      </w:r>
      <w:r w:rsidR="00D32305" w:rsidRPr="00D32305">
        <w:t xml:space="preserve"> </w:t>
      </w:r>
      <w:proofErr w:type="spellStart"/>
      <w:r w:rsidR="00D32305" w:rsidRPr="00D32305">
        <w:t>агент</w:t>
      </w:r>
      <w:proofErr w:type="spellEnd"/>
      <w:r w:rsidR="00D32305" w:rsidRPr="00D32305">
        <w:t xml:space="preserve"> г-</w:t>
      </w:r>
      <w:proofErr w:type="spellStart"/>
      <w:r w:rsidR="00D32305" w:rsidRPr="00D32305">
        <w:t>жа</w:t>
      </w:r>
      <w:proofErr w:type="spellEnd"/>
      <w:r w:rsidR="00D32305" w:rsidRPr="00D32305">
        <w:t xml:space="preserve"> М. </w:t>
      </w:r>
      <w:r w:rsidR="00D32305">
        <w:rPr>
          <w:lang w:val="bg-BG"/>
        </w:rPr>
        <w:t>Караджова</w:t>
      </w:r>
      <w:r w:rsidR="00D32305" w:rsidRPr="00D32305">
        <w:t xml:space="preserve"> </w:t>
      </w:r>
      <w:proofErr w:type="spellStart"/>
      <w:r w:rsidR="00D32305" w:rsidRPr="00D32305">
        <w:t>от</w:t>
      </w:r>
      <w:proofErr w:type="spellEnd"/>
      <w:r w:rsidR="00D32305" w:rsidRPr="00D32305">
        <w:t xml:space="preserve"> </w:t>
      </w:r>
      <w:proofErr w:type="spellStart"/>
      <w:r w:rsidR="00D32305" w:rsidRPr="00D32305">
        <w:t>Министерство</w:t>
      </w:r>
      <w:proofErr w:type="spellEnd"/>
      <w:r w:rsidR="00D32305" w:rsidRPr="00D32305">
        <w:t xml:space="preserve"> </w:t>
      </w:r>
      <w:proofErr w:type="spellStart"/>
      <w:r w:rsidR="00D32305" w:rsidRPr="00D32305">
        <w:t>на</w:t>
      </w:r>
      <w:proofErr w:type="spellEnd"/>
      <w:r w:rsidR="00D32305" w:rsidRPr="00D32305">
        <w:t xml:space="preserve"> </w:t>
      </w:r>
      <w:proofErr w:type="spellStart"/>
      <w:r w:rsidR="00D32305" w:rsidRPr="00D32305">
        <w:t>правосъдието</w:t>
      </w:r>
      <w:proofErr w:type="spellEnd"/>
      <w:r w:rsidR="00D32305" w:rsidRPr="00D32305">
        <w:t>.</w:t>
      </w:r>
      <w:proofErr w:type="gramEnd"/>
    </w:p>
    <w:p w:rsidR="00F71A6A" w:rsidRPr="00760B38" w:rsidRDefault="00BC196D" w:rsidP="00252B31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3</w:t>
      </w:r>
      <w:r w:rsidRPr="008E2F29">
        <w:fldChar w:fldCharType="end"/>
      </w:r>
      <w:r w:rsidR="00DB0028">
        <w:t>. </w:t>
      </w:r>
      <w:proofErr w:type="spellStart"/>
      <w:r w:rsidR="00D32305" w:rsidRPr="00D32305">
        <w:t>Жалбоподателят</w:t>
      </w:r>
      <w:proofErr w:type="spellEnd"/>
      <w:r w:rsidR="00D32305" w:rsidRPr="00D32305">
        <w:t xml:space="preserve"> </w:t>
      </w:r>
      <w:r w:rsidR="00D32305">
        <w:rPr>
          <w:lang w:val="bg-BG"/>
        </w:rPr>
        <w:t>твърди, че употребата на огнестрелни оръжия от полицията</w:t>
      </w:r>
      <w:r w:rsidR="00FF2987">
        <w:rPr>
          <w:lang w:val="bg-BG"/>
        </w:rPr>
        <w:t xml:space="preserve"> при</w:t>
      </w:r>
      <w:r w:rsidR="00D32305">
        <w:rPr>
          <w:lang w:val="bg-BG"/>
        </w:rPr>
        <w:t xml:space="preserve"> арест</w:t>
      </w:r>
      <w:r w:rsidR="00FF2987">
        <w:rPr>
          <w:lang w:val="bg-BG"/>
        </w:rPr>
        <w:t>а му</w:t>
      </w:r>
      <w:r w:rsidR="00D32305">
        <w:rPr>
          <w:lang w:val="bg-BG"/>
        </w:rPr>
        <w:t xml:space="preserve"> е била </w:t>
      </w:r>
      <w:r w:rsidR="00A12A67">
        <w:rPr>
          <w:lang w:val="bg-BG"/>
        </w:rPr>
        <w:t>незаконосъобразна</w:t>
      </w:r>
      <w:r w:rsidR="00D32305">
        <w:rPr>
          <w:lang w:val="bg-BG"/>
        </w:rPr>
        <w:t xml:space="preserve">, че последвалото разследване е било неефективно, че не </w:t>
      </w:r>
      <w:r w:rsidR="00D32305" w:rsidRPr="00D32305">
        <w:rPr>
          <w:lang w:val="bg-BG"/>
        </w:rPr>
        <w:t>е разполагал с ефективни правни средства за защита в това отношение</w:t>
      </w:r>
      <w:r w:rsidR="00D32305">
        <w:rPr>
          <w:lang w:val="bg-BG"/>
        </w:rPr>
        <w:t>, и че тези събития са резултат от дискриминационно отношение към лица от ромски произход.</w:t>
      </w:r>
    </w:p>
    <w:p w:rsidR="00F71A6A" w:rsidRPr="0053058E" w:rsidRDefault="00BC196D" w:rsidP="003E319C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4</w:t>
      </w:r>
      <w:r w:rsidRPr="008E2F29">
        <w:fldChar w:fldCharType="end"/>
      </w:r>
      <w:r w:rsidR="00F71A6A" w:rsidRPr="008E2F29">
        <w:t>. </w:t>
      </w:r>
      <w:proofErr w:type="spellStart"/>
      <w:proofErr w:type="gramStart"/>
      <w:r w:rsidR="00FF2987" w:rsidRPr="00FF2987">
        <w:t>На</w:t>
      </w:r>
      <w:proofErr w:type="spellEnd"/>
      <w:r w:rsidR="00FF2987" w:rsidRPr="00FF2987">
        <w:t xml:space="preserve"> </w:t>
      </w:r>
      <w:r w:rsidR="00FF2987">
        <w:rPr>
          <w:lang w:val="bg-BG"/>
        </w:rPr>
        <w:t>7 юни</w:t>
      </w:r>
      <w:r w:rsidR="00FF2987" w:rsidRPr="00FF2987">
        <w:t xml:space="preserve"> 20</w:t>
      </w:r>
      <w:r w:rsidR="00FF2987">
        <w:rPr>
          <w:lang w:val="bg-BG"/>
        </w:rPr>
        <w:t>05</w:t>
      </w:r>
      <w:r w:rsidR="00FF2987" w:rsidRPr="00FF2987">
        <w:t xml:space="preserve"> г. </w:t>
      </w:r>
      <w:r w:rsidR="00FF2987">
        <w:rPr>
          <w:lang w:val="bg-BG"/>
        </w:rPr>
        <w:t>Съдът</w:t>
      </w:r>
      <w:r w:rsidR="00FF2987" w:rsidRPr="00FF2987">
        <w:t xml:space="preserve"> </w:t>
      </w:r>
      <w:proofErr w:type="spellStart"/>
      <w:r w:rsidR="00FF2987" w:rsidRPr="00FF2987">
        <w:t>решава</w:t>
      </w:r>
      <w:proofErr w:type="spellEnd"/>
      <w:r w:rsidR="00FF2987" w:rsidRPr="00FF2987">
        <w:t xml:space="preserve"> </w:t>
      </w:r>
      <w:proofErr w:type="spellStart"/>
      <w:r w:rsidR="00FF2987" w:rsidRPr="00FF2987">
        <w:t>да</w:t>
      </w:r>
      <w:proofErr w:type="spellEnd"/>
      <w:r w:rsidR="00FF2987" w:rsidRPr="00FF2987">
        <w:t xml:space="preserve"> </w:t>
      </w:r>
      <w:proofErr w:type="spellStart"/>
      <w:r w:rsidR="00FF2987" w:rsidRPr="00FF2987">
        <w:t>уведоми</w:t>
      </w:r>
      <w:proofErr w:type="spellEnd"/>
      <w:r w:rsidR="00FF2987" w:rsidRPr="00FF2987">
        <w:t xml:space="preserve"> </w:t>
      </w:r>
      <w:proofErr w:type="spellStart"/>
      <w:r w:rsidR="00FF2987" w:rsidRPr="00FF2987">
        <w:t>Правителството</w:t>
      </w:r>
      <w:proofErr w:type="spellEnd"/>
      <w:r w:rsidR="00FF2987" w:rsidRPr="00FF2987">
        <w:t xml:space="preserve"> </w:t>
      </w:r>
      <w:proofErr w:type="spellStart"/>
      <w:r w:rsidR="00FF2987" w:rsidRPr="00FF2987">
        <w:t>за</w:t>
      </w:r>
      <w:proofErr w:type="spellEnd"/>
      <w:r w:rsidR="00FF2987" w:rsidRPr="00FF2987">
        <w:t xml:space="preserve"> </w:t>
      </w:r>
      <w:proofErr w:type="spellStart"/>
      <w:r w:rsidR="00FF2987" w:rsidRPr="00FF2987">
        <w:t>жалбата</w:t>
      </w:r>
      <w:proofErr w:type="spellEnd"/>
      <w:r w:rsidR="00FF2987" w:rsidRPr="00FF2987">
        <w:t>.</w:t>
      </w:r>
      <w:proofErr w:type="gramEnd"/>
      <w:r w:rsidR="00FF2987" w:rsidRPr="00FF2987">
        <w:t xml:space="preserve"> </w:t>
      </w:r>
      <w:r w:rsidR="00A5172E">
        <w:rPr>
          <w:lang w:val="bg-BG"/>
        </w:rPr>
        <w:t xml:space="preserve">Решава също така да </w:t>
      </w:r>
      <w:r w:rsidR="008B3BDD">
        <w:rPr>
          <w:lang w:val="bg-BG"/>
        </w:rPr>
        <w:t xml:space="preserve">се </w:t>
      </w:r>
      <w:r w:rsidR="00A5172E">
        <w:rPr>
          <w:lang w:val="bg-BG"/>
        </w:rPr>
        <w:t>провери основателността на жалбата</w:t>
      </w:r>
      <w:r w:rsidR="008B3BDD">
        <w:rPr>
          <w:lang w:val="bg-BG"/>
        </w:rPr>
        <w:t>, както</w:t>
      </w:r>
      <w:r w:rsidR="00A5172E">
        <w:rPr>
          <w:lang w:val="bg-BG"/>
        </w:rPr>
        <w:t xml:space="preserve"> и нейната допустимост (</w:t>
      </w:r>
      <w:r w:rsidR="00175F55">
        <w:rPr>
          <w:lang w:val="bg-BG"/>
        </w:rPr>
        <w:t>ч</w:t>
      </w:r>
      <w:r w:rsidR="00A5172E">
        <w:rPr>
          <w:lang w:val="bg-BG"/>
        </w:rPr>
        <w:t xml:space="preserve">лен </w:t>
      </w:r>
      <w:r w:rsidR="00A5172E" w:rsidRPr="00A5172E">
        <w:t>29 § 3</w:t>
      </w:r>
      <w:r w:rsidR="00A5172E">
        <w:rPr>
          <w:lang w:val="bg-BG"/>
        </w:rPr>
        <w:t xml:space="preserve"> от </w:t>
      </w:r>
      <w:r w:rsidR="00A5172E" w:rsidRPr="00A5172E">
        <w:rPr>
          <w:lang w:val="bg-BG"/>
        </w:rPr>
        <w:t>Конвенцията</w:t>
      </w:r>
      <w:r w:rsidR="00A5172E">
        <w:rPr>
          <w:lang w:val="bg-BG"/>
        </w:rPr>
        <w:t>).</w:t>
      </w:r>
    </w:p>
    <w:p w:rsidR="00F71A6A" w:rsidRPr="008E2F29" w:rsidRDefault="00A5172E" w:rsidP="00554DA6">
      <w:pPr>
        <w:pStyle w:val="JuHHead"/>
        <w:outlineLvl w:val="0"/>
      </w:pPr>
      <w:r w:rsidRPr="00A5172E">
        <w:lastRenderedPageBreak/>
        <w:t>ПО ФАКТИТЕ</w:t>
      </w:r>
    </w:p>
    <w:p w:rsidR="00D353F4" w:rsidRPr="008E2F29" w:rsidRDefault="00A5172E" w:rsidP="00554DA6">
      <w:pPr>
        <w:pStyle w:val="JuHIRoman"/>
        <w:outlineLvl w:val="0"/>
      </w:pPr>
      <w:proofErr w:type="gramStart"/>
      <w:r w:rsidRPr="00A5172E">
        <w:t>I.</w:t>
      </w:r>
      <w:r w:rsidR="008B3BDD">
        <w:rPr>
          <w:lang w:val="bg-BG"/>
        </w:rPr>
        <w:t xml:space="preserve"> </w:t>
      </w:r>
      <w:r w:rsidRPr="00A5172E">
        <w:t xml:space="preserve"> ОБСТОЯТЕЛСТВАТА</w:t>
      </w:r>
      <w:proofErr w:type="gramEnd"/>
      <w:r w:rsidRPr="00A5172E">
        <w:t xml:space="preserve"> ПО ДЕЛОТО</w:t>
      </w:r>
    </w:p>
    <w:p w:rsidR="00F71A6A" w:rsidRPr="008E2F29" w:rsidRDefault="00BC196D" w:rsidP="00CD314B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5</w:t>
      </w:r>
      <w:r w:rsidRPr="008E2F29">
        <w:fldChar w:fldCharType="end"/>
      </w:r>
      <w:r w:rsidR="00F71A6A" w:rsidRPr="008E2F29">
        <w:t>. </w:t>
      </w:r>
      <w:r w:rsidR="008B3BDD">
        <w:rPr>
          <w:lang w:val="bg-BG"/>
        </w:rPr>
        <w:t xml:space="preserve"> </w:t>
      </w:r>
      <w:proofErr w:type="spellStart"/>
      <w:proofErr w:type="gramStart"/>
      <w:r w:rsidR="00A5172E">
        <w:t>Жалбоподателят</w:t>
      </w:r>
      <w:proofErr w:type="spellEnd"/>
      <w:r w:rsidR="00A5172E">
        <w:t xml:space="preserve"> е </w:t>
      </w:r>
      <w:proofErr w:type="spellStart"/>
      <w:r w:rsidR="00A5172E">
        <w:t>роден</w:t>
      </w:r>
      <w:proofErr w:type="spellEnd"/>
      <w:r w:rsidR="00A5172E">
        <w:t xml:space="preserve"> </w:t>
      </w:r>
      <w:proofErr w:type="spellStart"/>
      <w:r w:rsidR="00A5172E">
        <w:t>през</w:t>
      </w:r>
      <w:proofErr w:type="spellEnd"/>
      <w:r w:rsidR="00A5172E">
        <w:t xml:space="preserve"> 19</w:t>
      </w:r>
      <w:r w:rsidR="00A5172E">
        <w:rPr>
          <w:lang w:val="bg-BG"/>
        </w:rPr>
        <w:t>80</w:t>
      </w:r>
      <w:r w:rsidR="00A5172E" w:rsidRPr="00A5172E">
        <w:t xml:space="preserve"> г. и </w:t>
      </w:r>
      <w:proofErr w:type="spellStart"/>
      <w:r w:rsidR="00A5172E" w:rsidRPr="00A5172E">
        <w:t>живее</w:t>
      </w:r>
      <w:proofErr w:type="spellEnd"/>
      <w:r w:rsidR="00A5172E" w:rsidRPr="00A5172E">
        <w:t xml:space="preserve"> в </w:t>
      </w:r>
      <w:r w:rsidR="00A5172E">
        <w:rPr>
          <w:lang w:val="bg-BG"/>
        </w:rPr>
        <w:t>гр.</w:t>
      </w:r>
      <w:proofErr w:type="gramEnd"/>
      <w:r w:rsidR="00A5172E">
        <w:rPr>
          <w:lang w:val="bg-BG"/>
        </w:rPr>
        <w:t xml:space="preserve"> Велинград</w:t>
      </w:r>
      <w:r w:rsidR="00A5172E" w:rsidRPr="00A5172E">
        <w:t>.</w:t>
      </w:r>
      <w:r w:rsidR="00A5172E">
        <w:rPr>
          <w:lang w:val="bg-BG"/>
        </w:rPr>
        <w:t xml:space="preserve"> Описва се като лице от ромски/цигански етнически произход.</w:t>
      </w:r>
    </w:p>
    <w:p w:rsidR="008B18E8" w:rsidRPr="00A5172E" w:rsidRDefault="008B18E8" w:rsidP="00554DA6">
      <w:pPr>
        <w:pStyle w:val="JuHA"/>
        <w:outlineLvl w:val="0"/>
        <w:rPr>
          <w:lang w:val="bg-BG"/>
        </w:rPr>
      </w:pPr>
      <w:r>
        <w:t>A.</w:t>
      </w:r>
      <w:proofErr w:type="gramStart"/>
      <w:r w:rsidR="00080073">
        <w:t>  </w:t>
      </w:r>
      <w:r w:rsidR="00A5172E">
        <w:rPr>
          <w:lang w:val="bg-BG"/>
        </w:rPr>
        <w:t>Инцидентът</w:t>
      </w:r>
      <w:proofErr w:type="gramEnd"/>
      <w:r w:rsidR="00A5172E">
        <w:rPr>
          <w:lang w:val="bg-BG"/>
        </w:rPr>
        <w:t xml:space="preserve"> на </w:t>
      </w:r>
      <w:r w:rsidR="003518AB">
        <w:t xml:space="preserve">14 </w:t>
      </w:r>
      <w:r w:rsidR="00A5172E">
        <w:rPr>
          <w:lang w:val="bg-BG"/>
        </w:rPr>
        <w:t>януари</w:t>
      </w:r>
      <w:r w:rsidR="003518AB">
        <w:t xml:space="preserve"> 1999</w:t>
      </w:r>
      <w:r w:rsidR="00A5172E">
        <w:rPr>
          <w:lang w:val="bg-BG"/>
        </w:rPr>
        <w:t xml:space="preserve"> г.</w:t>
      </w:r>
    </w:p>
    <w:bookmarkStart w:id="5" w:name="incident_1"/>
    <w:p w:rsidR="008B18E8" w:rsidRDefault="00BC196D" w:rsidP="008B18E8">
      <w:pPr>
        <w:pStyle w:val="JuPara"/>
      </w:pPr>
      <w:r>
        <w:fldChar w:fldCharType="begin"/>
      </w:r>
      <w:r w:rsidR="0067526B">
        <w:instrText xml:space="preserve"> SEQ level0 \*arabic </w:instrText>
      </w:r>
      <w:r>
        <w:fldChar w:fldCharType="separate"/>
      </w:r>
      <w:r w:rsidR="00537F99">
        <w:rPr>
          <w:noProof/>
        </w:rPr>
        <w:t>6</w:t>
      </w:r>
      <w:r>
        <w:fldChar w:fldCharType="end"/>
      </w:r>
      <w:bookmarkEnd w:id="5"/>
      <w:r w:rsidR="0067526B">
        <w:t>. </w:t>
      </w:r>
      <w:r w:rsidR="008B3BDD">
        <w:rPr>
          <w:lang w:val="bg-BG"/>
        </w:rPr>
        <w:t xml:space="preserve"> </w:t>
      </w:r>
      <w:r w:rsidR="00A5172E">
        <w:rPr>
          <w:lang w:val="bg-BG"/>
        </w:rPr>
        <w:t xml:space="preserve">Според твърденията му, </w:t>
      </w:r>
      <w:r w:rsidR="005B11A8">
        <w:rPr>
          <w:lang w:val="bg-BG"/>
        </w:rPr>
        <w:t xml:space="preserve">около 2 часа през нощта на 14 януари 1999 г., в мъгливо време, жалбоподателят </w:t>
      </w:r>
      <w:proofErr w:type="spellStart"/>
      <w:r w:rsidR="005B11A8">
        <w:rPr>
          <w:lang w:val="bg-BG"/>
        </w:rPr>
        <w:t>оти</w:t>
      </w:r>
      <w:r w:rsidR="00DC4497">
        <w:rPr>
          <w:lang w:val="en-US"/>
        </w:rPr>
        <w:t>шъл</w:t>
      </w:r>
      <w:proofErr w:type="spellEnd"/>
      <w:r w:rsidR="005B11A8">
        <w:rPr>
          <w:lang w:val="bg-BG"/>
        </w:rPr>
        <w:t xml:space="preserve"> в празен  двор в гр. Велинград, за да се дрогира чрез вдишване на течен бронз, както често правел по това време. Когато напуснал двора </w:t>
      </w:r>
      <w:r w:rsidR="0043654C">
        <w:rPr>
          <w:lang w:val="bg-BG"/>
        </w:rPr>
        <w:t>малко</w:t>
      </w:r>
      <w:r w:rsidR="005B11A8">
        <w:rPr>
          <w:lang w:val="bg-BG"/>
        </w:rPr>
        <w:t xml:space="preserve"> по-късно, двама полицейски служители го вид</w:t>
      </w:r>
      <w:r w:rsidR="009E50FA">
        <w:rPr>
          <w:lang w:val="bg-BG"/>
        </w:rPr>
        <w:t>е</w:t>
      </w:r>
      <w:r w:rsidR="005B11A8">
        <w:rPr>
          <w:lang w:val="bg-BG"/>
        </w:rPr>
        <w:t>ли и му извикали да спре. Той не го сторил</w:t>
      </w:r>
      <w:r w:rsidR="009E50FA">
        <w:rPr>
          <w:lang w:val="bg-BG"/>
        </w:rPr>
        <w:t>,</w:t>
      </w:r>
      <w:r w:rsidR="005B11A8">
        <w:rPr>
          <w:lang w:val="bg-BG"/>
        </w:rPr>
        <w:t xml:space="preserve"> </w:t>
      </w:r>
      <w:r w:rsidR="009E50FA">
        <w:rPr>
          <w:lang w:val="bg-BG"/>
        </w:rPr>
        <w:t>а</w:t>
      </w:r>
      <w:r w:rsidR="005B11A8">
        <w:rPr>
          <w:lang w:val="bg-BG"/>
        </w:rPr>
        <w:t xml:space="preserve"> вместо това започнал да бяга. Изведнъж видял фенер</w:t>
      </w:r>
      <w:r w:rsidR="00550945">
        <w:rPr>
          <w:lang w:val="bg-BG"/>
        </w:rPr>
        <w:t>че</w:t>
      </w:r>
      <w:r w:rsidR="005B11A8">
        <w:rPr>
          <w:lang w:val="bg-BG"/>
        </w:rPr>
        <w:t xml:space="preserve"> пред себе си и завил наляво</w:t>
      </w:r>
      <w:r w:rsidR="00550945">
        <w:rPr>
          <w:lang w:val="bg-BG"/>
        </w:rPr>
        <w:t xml:space="preserve">, за да не го хванат. След това чул изстрели, но продължил да тича. След още няколко стъпки усетил пареща болка в </w:t>
      </w:r>
      <w:r w:rsidR="00C93021">
        <w:rPr>
          <w:lang w:val="bg-BG"/>
        </w:rPr>
        <w:t>стомаха</w:t>
      </w:r>
      <w:r w:rsidR="00550945">
        <w:rPr>
          <w:lang w:val="bg-BG"/>
        </w:rPr>
        <w:t xml:space="preserve"> и паднал на земята. Полицаите се приближили и вид</w:t>
      </w:r>
      <w:r w:rsidR="009E50FA">
        <w:rPr>
          <w:lang w:val="bg-BG"/>
        </w:rPr>
        <w:t>е</w:t>
      </w:r>
      <w:r w:rsidR="00550945">
        <w:rPr>
          <w:lang w:val="bg-BG"/>
        </w:rPr>
        <w:t xml:space="preserve">ли, че има рана в стомаха. </w:t>
      </w:r>
      <w:r w:rsidR="00C93021">
        <w:rPr>
          <w:lang w:val="bg-BG"/>
        </w:rPr>
        <w:t xml:space="preserve">Един от полицаите го </w:t>
      </w:r>
      <w:r w:rsidR="0043654C">
        <w:rPr>
          <w:lang w:val="bg-BG"/>
        </w:rPr>
        <w:t>раз</w:t>
      </w:r>
      <w:r w:rsidR="00C93021">
        <w:rPr>
          <w:lang w:val="bg-BG"/>
        </w:rPr>
        <w:t>познал.</w:t>
      </w:r>
    </w:p>
    <w:bookmarkStart w:id="6" w:name="incident_2"/>
    <w:p w:rsidR="006A73AB" w:rsidRDefault="00BC196D" w:rsidP="008B18E8">
      <w:pPr>
        <w:pStyle w:val="JuPara"/>
        <w:rPr>
          <w:lang w:val="bg-BG"/>
        </w:rPr>
      </w:pPr>
      <w:r>
        <w:fldChar w:fldCharType="begin"/>
      </w:r>
      <w:r w:rsidR="007C22BB">
        <w:instrText xml:space="preserve"> SEQ level0 \*arabic </w:instrText>
      </w:r>
      <w:r>
        <w:fldChar w:fldCharType="separate"/>
      </w:r>
      <w:r w:rsidR="00537F99">
        <w:rPr>
          <w:noProof/>
        </w:rPr>
        <w:t>7</w:t>
      </w:r>
      <w:r>
        <w:fldChar w:fldCharType="end"/>
      </w:r>
      <w:bookmarkEnd w:id="6"/>
      <w:r w:rsidR="007C22BB">
        <w:t>. </w:t>
      </w:r>
      <w:r w:rsidR="0043654C">
        <w:rPr>
          <w:lang w:val="bg-BG"/>
        </w:rPr>
        <w:t xml:space="preserve"> </w:t>
      </w:r>
      <w:r w:rsidR="00057B1E">
        <w:rPr>
          <w:lang w:val="bg-BG"/>
        </w:rPr>
        <w:t>В хода</w:t>
      </w:r>
      <w:r w:rsidR="00C93021">
        <w:rPr>
          <w:lang w:val="bg-BG"/>
        </w:rPr>
        <w:t xml:space="preserve"> на последвалото разследване (вж. параграфи 9-20 по-долу) двамата полицейски служители, сержант И. С. и сержант Д. Н., заяв</w:t>
      </w:r>
      <w:r w:rsidR="00057B1E">
        <w:rPr>
          <w:lang w:val="bg-BG"/>
        </w:rPr>
        <w:t>яват</w:t>
      </w:r>
      <w:r w:rsidR="00C93021">
        <w:rPr>
          <w:lang w:val="bg-BG"/>
        </w:rPr>
        <w:t>, че са видели жалбоподателя да прескача ограда, да влиза в двора на г-н А. В. и да се отправя към кокошарника на г-н А.</w:t>
      </w:r>
      <w:r w:rsidR="00AB200F">
        <w:rPr>
          <w:lang w:val="bg-BG"/>
        </w:rPr>
        <w:t xml:space="preserve"> </w:t>
      </w:r>
      <w:r w:rsidR="00C93021">
        <w:rPr>
          <w:lang w:val="bg-BG"/>
        </w:rPr>
        <w:t xml:space="preserve">В. След като изчакали няколко минути и се уверили, че жалбоподателят се опитва да открадне кокошки, </w:t>
      </w:r>
      <w:r w:rsidR="00057B1E">
        <w:rPr>
          <w:lang w:val="bg-BG"/>
        </w:rPr>
        <w:t>служителите</w:t>
      </w:r>
      <w:r w:rsidR="00C93021">
        <w:rPr>
          <w:lang w:val="bg-BG"/>
        </w:rPr>
        <w:t>, и двамата въоръжени с пи</w:t>
      </w:r>
      <w:r w:rsidR="00FE41F7">
        <w:rPr>
          <w:lang w:val="bg-BG"/>
        </w:rPr>
        <w:t>с</w:t>
      </w:r>
      <w:r w:rsidR="00C93021">
        <w:rPr>
          <w:lang w:val="bg-BG"/>
        </w:rPr>
        <w:t xml:space="preserve">толети със заредени </w:t>
      </w:r>
      <w:r w:rsidR="00717487">
        <w:rPr>
          <w:lang w:val="bg-BG"/>
        </w:rPr>
        <w:t>бойни патрони</w:t>
      </w:r>
      <w:r w:rsidR="00FE41F7">
        <w:rPr>
          <w:lang w:val="bg-BG"/>
        </w:rPr>
        <w:t xml:space="preserve">, се намесили. </w:t>
      </w:r>
      <w:r w:rsidR="00C96324">
        <w:rPr>
          <w:lang w:val="bg-BG"/>
        </w:rPr>
        <w:t xml:space="preserve">Разделили се и приближили двора от различни посоки. Когато ги забелязал, </w:t>
      </w:r>
      <w:r w:rsidR="00057B1E">
        <w:rPr>
          <w:lang w:val="bg-BG"/>
        </w:rPr>
        <w:t xml:space="preserve">жалбоподателят </w:t>
      </w:r>
      <w:r w:rsidR="00C96324">
        <w:rPr>
          <w:lang w:val="bg-BG"/>
        </w:rPr>
        <w:t xml:space="preserve">прескочил оградата и хукнал през празни </w:t>
      </w:r>
      <w:r w:rsidR="00C52182">
        <w:rPr>
          <w:lang w:val="bg-BG"/>
        </w:rPr>
        <w:t xml:space="preserve">терени земя към близката ромска махала. Въпреки </w:t>
      </w:r>
      <w:proofErr w:type="spellStart"/>
      <w:r w:rsidR="00C52182">
        <w:rPr>
          <w:lang w:val="bg-BG"/>
        </w:rPr>
        <w:t>няколкото</w:t>
      </w:r>
      <w:proofErr w:type="spellEnd"/>
      <w:r w:rsidR="00C52182">
        <w:rPr>
          <w:lang w:val="bg-BG"/>
        </w:rPr>
        <w:t xml:space="preserve"> предупреждения не спрял. Тогава един от полиц</w:t>
      </w:r>
      <w:r w:rsidR="00057B1E">
        <w:rPr>
          <w:lang w:val="bg-BG"/>
        </w:rPr>
        <w:t>ейски</w:t>
      </w:r>
      <w:r w:rsidR="00C52182">
        <w:rPr>
          <w:lang w:val="bg-BG"/>
        </w:rPr>
        <w:t xml:space="preserve">те </w:t>
      </w:r>
      <w:r w:rsidR="00057B1E">
        <w:rPr>
          <w:lang w:val="bg-BG"/>
        </w:rPr>
        <w:t xml:space="preserve">служители </w:t>
      </w:r>
      <w:r w:rsidR="00C52182">
        <w:rPr>
          <w:lang w:val="bg-BG"/>
        </w:rPr>
        <w:t xml:space="preserve">извадил пистолета си и стрелял с намерението да го спре. В този момент жалбоподателят бил на около четири метра от </w:t>
      </w:r>
      <w:r w:rsidR="00057B1E">
        <w:rPr>
          <w:lang w:val="bg-BG"/>
        </w:rPr>
        <w:t>служителя</w:t>
      </w:r>
      <w:r w:rsidR="00C52182">
        <w:rPr>
          <w:lang w:val="bg-BG"/>
        </w:rPr>
        <w:t xml:space="preserve"> и </w:t>
      </w:r>
      <w:r w:rsidR="00057B1E">
        <w:rPr>
          <w:lang w:val="bg-BG"/>
        </w:rPr>
        <w:t>обърнат</w:t>
      </w:r>
      <w:r w:rsidR="00C52182">
        <w:rPr>
          <w:lang w:val="bg-BG"/>
        </w:rPr>
        <w:t xml:space="preserve"> </w:t>
      </w:r>
      <w:r w:rsidR="00057B1E">
        <w:rPr>
          <w:lang w:val="bg-BG"/>
        </w:rPr>
        <w:t>странично</w:t>
      </w:r>
      <w:r w:rsidR="00C52182">
        <w:rPr>
          <w:lang w:val="bg-BG"/>
        </w:rPr>
        <w:t xml:space="preserve">. След това продължил да бяга. Другият полицай продължил </w:t>
      </w:r>
      <w:r w:rsidR="00AB200F">
        <w:rPr>
          <w:lang w:val="bg-BG"/>
        </w:rPr>
        <w:t>преследването</w:t>
      </w:r>
      <w:r w:rsidR="00C52182">
        <w:rPr>
          <w:lang w:val="bg-BG"/>
        </w:rPr>
        <w:t>, стрелял два пъти във възд</w:t>
      </w:r>
      <w:r w:rsidR="00586947">
        <w:rPr>
          <w:lang w:val="bg-BG"/>
        </w:rPr>
        <w:t>у</w:t>
      </w:r>
      <w:r w:rsidR="00C52182">
        <w:rPr>
          <w:lang w:val="bg-BG"/>
        </w:rPr>
        <w:t>ха и настигнал жалбоподателя</w:t>
      </w:r>
      <w:r w:rsidR="00586947">
        <w:rPr>
          <w:lang w:val="bg-BG"/>
        </w:rPr>
        <w:t xml:space="preserve"> </w:t>
      </w:r>
      <w:r w:rsidR="00C52182">
        <w:rPr>
          <w:lang w:val="bg-BG"/>
        </w:rPr>
        <w:t xml:space="preserve">на около шестдесет метра от мястото, където е стрелял. Полицаят разпознал </w:t>
      </w:r>
      <w:r w:rsidR="006A73AB">
        <w:rPr>
          <w:lang w:val="bg-BG"/>
        </w:rPr>
        <w:t xml:space="preserve">жалбоподателя, забелязал, че е </w:t>
      </w:r>
      <w:r w:rsidR="00057B1E">
        <w:rPr>
          <w:lang w:val="bg-BG"/>
        </w:rPr>
        <w:t>оп</w:t>
      </w:r>
      <w:r w:rsidR="00586947">
        <w:rPr>
          <w:lang w:val="bg-BG"/>
        </w:rPr>
        <w:t>иян</w:t>
      </w:r>
      <w:r w:rsidR="00057B1E">
        <w:rPr>
          <w:lang w:val="bg-BG"/>
        </w:rPr>
        <w:t>ен</w:t>
      </w:r>
      <w:r w:rsidR="006A73AB">
        <w:rPr>
          <w:lang w:val="bg-BG"/>
        </w:rPr>
        <w:t xml:space="preserve"> и видял малка рана в стомаха му, но</w:t>
      </w:r>
      <w:r w:rsidR="00057B1E">
        <w:rPr>
          <w:lang w:val="bg-BG"/>
        </w:rPr>
        <w:t xml:space="preserve"> според твърденията</w:t>
      </w:r>
      <w:r w:rsidR="006A73AB">
        <w:rPr>
          <w:lang w:val="bg-BG"/>
        </w:rPr>
        <w:t xml:space="preserve"> не разбрал, че </w:t>
      </w:r>
      <w:r w:rsidR="00057B1E">
        <w:rPr>
          <w:lang w:val="bg-BG"/>
        </w:rPr>
        <w:t xml:space="preserve">същата </w:t>
      </w:r>
      <w:r w:rsidR="006A73AB">
        <w:rPr>
          <w:lang w:val="bg-BG"/>
        </w:rPr>
        <w:t xml:space="preserve">е причинена от куршум. </w:t>
      </w:r>
      <w:bookmarkStart w:id="7" w:name="incident_3"/>
    </w:p>
    <w:p w:rsidR="007C6145" w:rsidRDefault="00BC196D" w:rsidP="008B18E8">
      <w:pPr>
        <w:pStyle w:val="JuPara"/>
      </w:pPr>
      <w:r>
        <w:fldChar w:fldCharType="begin"/>
      </w:r>
      <w:r w:rsidR="004148F1">
        <w:instrText xml:space="preserve"> SEQ level0 \*arabic </w:instrText>
      </w:r>
      <w:r>
        <w:fldChar w:fldCharType="separate"/>
      </w:r>
      <w:r w:rsidR="00537F99">
        <w:rPr>
          <w:noProof/>
        </w:rPr>
        <w:t>8</w:t>
      </w:r>
      <w:r>
        <w:fldChar w:fldCharType="end"/>
      </w:r>
      <w:bookmarkEnd w:id="7"/>
      <w:r w:rsidR="004148F1">
        <w:t>. </w:t>
      </w:r>
      <w:r w:rsidR="00AB200F">
        <w:rPr>
          <w:lang w:val="bg-BG"/>
        </w:rPr>
        <w:t xml:space="preserve"> </w:t>
      </w:r>
      <w:r w:rsidR="006A73AB">
        <w:rPr>
          <w:lang w:val="bg-BG"/>
        </w:rPr>
        <w:t>Полиц</w:t>
      </w:r>
      <w:r w:rsidR="00AB200F">
        <w:rPr>
          <w:lang w:val="bg-BG"/>
        </w:rPr>
        <w:t>ейските служители</w:t>
      </w:r>
      <w:r w:rsidR="006A73AB">
        <w:rPr>
          <w:lang w:val="bg-BG"/>
        </w:rPr>
        <w:t xml:space="preserve"> веднага заве</w:t>
      </w:r>
      <w:r w:rsidR="00AB200F">
        <w:rPr>
          <w:lang w:val="bg-BG"/>
        </w:rPr>
        <w:t>ждат</w:t>
      </w:r>
      <w:r w:rsidR="006A73AB">
        <w:rPr>
          <w:lang w:val="bg-BG"/>
        </w:rPr>
        <w:t xml:space="preserve"> жалбоподателя в болница, където същият </w:t>
      </w:r>
      <w:r w:rsidR="00AB200F">
        <w:rPr>
          <w:lang w:val="bg-BG"/>
        </w:rPr>
        <w:t>е</w:t>
      </w:r>
      <w:r w:rsidR="006A73AB">
        <w:rPr>
          <w:lang w:val="bg-BG"/>
        </w:rPr>
        <w:t xml:space="preserve"> превързан и изпратен да се прибере вкъщи. Не спомена</w:t>
      </w:r>
      <w:r w:rsidR="00AB200F">
        <w:rPr>
          <w:lang w:val="bg-BG"/>
        </w:rPr>
        <w:t>ват</w:t>
      </w:r>
      <w:r w:rsidR="006A73AB">
        <w:rPr>
          <w:lang w:val="bg-BG"/>
        </w:rPr>
        <w:t>, че са използвали огнестрелни оръжия срещу жалбоподателя. Лекарят, който го лекувал, не раз</w:t>
      </w:r>
      <w:r w:rsidR="00AB200F">
        <w:rPr>
          <w:lang w:val="bg-BG"/>
        </w:rPr>
        <w:t>бира</w:t>
      </w:r>
      <w:r w:rsidR="006A73AB">
        <w:rPr>
          <w:lang w:val="bg-BG"/>
        </w:rPr>
        <w:t xml:space="preserve">, че раната му е причинена от огнестрелно оръжие. Скоро след това състоянието на </w:t>
      </w:r>
      <w:r w:rsidR="006A73AB">
        <w:rPr>
          <w:lang w:val="bg-BG"/>
        </w:rPr>
        <w:lastRenderedPageBreak/>
        <w:t>жалбоподателя се влош</w:t>
      </w:r>
      <w:r w:rsidR="00AB200F">
        <w:rPr>
          <w:lang w:val="bg-BG"/>
        </w:rPr>
        <w:t>ава</w:t>
      </w:r>
      <w:r w:rsidR="006A73AB">
        <w:rPr>
          <w:lang w:val="bg-BG"/>
        </w:rPr>
        <w:t xml:space="preserve"> и няколко часа по-късно</w:t>
      </w:r>
      <w:r w:rsidR="0062716C">
        <w:rPr>
          <w:lang w:val="bg-BG"/>
        </w:rPr>
        <w:t xml:space="preserve"> той се в</w:t>
      </w:r>
      <w:r w:rsidR="00AB200F">
        <w:rPr>
          <w:lang w:val="bg-BG"/>
        </w:rPr>
        <w:t>ръща</w:t>
      </w:r>
      <w:r w:rsidR="0062716C">
        <w:rPr>
          <w:lang w:val="bg-BG"/>
        </w:rPr>
        <w:t xml:space="preserve"> в болницата, където му е направена хирургическа операция, продължила пет часа. Лекарите установ</w:t>
      </w:r>
      <w:r w:rsidR="00AB200F">
        <w:rPr>
          <w:lang w:val="bg-BG"/>
        </w:rPr>
        <w:t>яват</w:t>
      </w:r>
      <w:r w:rsidR="0062716C">
        <w:rPr>
          <w:lang w:val="bg-BG"/>
        </w:rPr>
        <w:t>, че бъбрекът на жалбоподателя е разкъсан от кур</w:t>
      </w:r>
      <w:r w:rsidR="00224977">
        <w:rPr>
          <w:lang w:val="bg-BG"/>
        </w:rPr>
        <w:t xml:space="preserve">шум, който се е пръснал на три парчета, че черният му дроб е увреден, и че </w:t>
      </w:r>
      <w:r w:rsidR="00865C4C">
        <w:rPr>
          <w:lang w:val="bg-BG"/>
        </w:rPr>
        <w:t>кърв</w:t>
      </w:r>
      <w:r w:rsidR="00AB200F">
        <w:rPr>
          <w:lang w:val="bg-BG"/>
        </w:rPr>
        <w:t>и</w:t>
      </w:r>
      <w:r w:rsidR="00865C4C">
        <w:rPr>
          <w:lang w:val="bg-BG"/>
        </w:rPr>
        <w:t xml:space="preserve"> в </w:t>
      </w:r>
      <w:proofErr w:type="spellStart"/>
      <w:r w:rsidR="00865C4C">
        <w:rPr>
          <w:lang w:val="bg-BG"/>
        </w:rPr>
        <w:t>абдоминалната</w:t>
      </w:r>
      <w:proofErr w:type="spellEnd"/>
      <w:r w:rsidR="00865C4C">
        <w:rPr>
          <w:lang w:val="bg-BG"/>
        </w:rPr>
        <w:t xml:space="preserve"> кухина. Бъбрекът и част от черния дроб на жалбоподателя </w:t>
      </w:r>
      <w:r w:rsidR="00AB200F">
        <w:rPr>
          <w:lang w:val="bg-BG"/>
        </w:rPr>
        <w:t>са</w:t>
      </w:r>
      <w:r w:rsidR="00865C4C">
        <w:rPr>
          <w:lang w:val="bg-BG"/>
        </w:rPr>
        <w:t xml:space="preserve"> отстранени.</w:t>
      </w:r>
    </w:p>
    <w:p w:rsidR="008B18E8" w:rsidRPr="00865C4C" w:rsidRDefault="00865C4C" w:rsidP="00554DA6">
      <w:pPr>
        <w:pStyle w:val="JuHA"/>
        <w:outlineLvl w:val="0"/>
        <w:rPr>
          <w:lang w:val="bg-BG"/>
        </w:rPr>
      </w:pPr>
      <w:r>
        <w:rPr>
          <w:lang w:val="bg-BG"/>
        </w:rPr>
        <w:t>Б</w:t>
      </w:r>
      <w:r w:rsidR="008B18E8">
        <w:t>.</w:t>
      </w:r>
      <w:r w:rsidR="00080073">
        <w:t> </w:t>
      </w:r>
      <w:r>
        <w:rPr>
          <w:lang w:val="bg-BG"/>
        </w:rPr>
        <w:t>Разследването</w:t>
      </w:r>
    </w:p>
    <w:bookmarkStart w:id="8" w:name="investigation_start"/>
    <w:p w:rsidR="000B5D14" w:rsidRDefault="00BC196D" w:rsidP="008B18E8">
      <w:pPr>
        <w:pStyle w:val="JuPara"/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9</w:t>
      </w:r>
      <w:r>
        <w:fldChar w:fldCharType="end"/>
      </w:r>
      <w:bookmarkEnd w:id="8"/>
      <w:r w:rsidR="00080073">
        <w:t>. </w:t>
      </w:r>
      <w:r w:rsidR="00526188">
        <w:rPr>
          <w:lang w:val="bg-BG"/>
        </w:rPr>
        <w:t xml:space="preserve"> </w:t>
      </w:r>
      <w:r w:rsidR="00865C4C">
        <w:rPr>
          <w:lang w:val="bg-BG"/>
        </w:rPr>
        <w:t xml:space="preserve">На 27 януари 1999 г. Пазарджишката полиция уведомява </w:t>
      </w:r>
      <w:r w:rsidR="00AB200F">
        <w:rPr>
          <w:lang w:val="bg-BG"/>
        </w:rPr>
        <w:t>Пловдивската в</w:t>
      </w:r>
      <w:r w:rsidR="00865C4C">
        <w:rPr>
          <w:lang w:val="bg-BG"/>
        </w:rPr>
        <w:t>оенно-окръжна прокуратура за случая. На 22 февруари 1999 г. посочената прокуратура започва разследване срещу двамата полицейски служители.</w:t>
      </w:r>
    </w:p>
    <w:bookmarkStart w:id="9" w:name="investigation_first_interviews"/>
    <w:p w:rsidR="005C3F98" w:rsidRDefault="00BC196D" w:rsidP="008B18E8">
      <w:pPr>
        <w:pStyle w:val="JuPara"/>
      </w:pPr>
      <w:r>
        <w:fldChar w:fldCharType="begin"/>
      </w:r>
      <w:r w:rsidR="00D07F57">
        <w:instrText xml:space="preserve"> SEQ level0 \*arabic </w:instrText>
      </w:r>
      <w:r>
        <w:fldChar w:fldCharType="separate"/>
      </w:r>
      <w:r w:rsidR="00537F99">
        <w:rPr>
          <w:noProof/>
        </w:rPr>
        <w:t>10</w:t>
      </w:r>
      <w:r>
        <w:fldChar w:fldCharType="end"/>
      </w:r>
      <w:bookmarkEnd w:id="9"/>
      <w:r w:rsidR="00D07F57">
        <w:t>.</w:t>
      </w:r>
      <w:r w:rsidR="00526188">
        <w:rPr>
          <w:lang w:val="bg-BG"/>
        </w:rPr>
        <w:t xml:space="preserve"> </w:t>
      </w:r>
      <w:r w:rsidR="00D07F57">
        <w:t> </w:t>
      </w:r>
      <w:r w:rsidR="002B49C8">
        <w:rPr>
          <w:lang w:val="bg-BG"/>
        </w:rPr>
        <w:t xml:space="preserve">На 12 март 1999 г. следователят по </w:t>
      </w:r>
      <w:r w:rsidR="00AB200F">
        <w:rPr>
          <w:lang w:val="bg-BG"/>
        </w:rPr>
        <w:t>делото</w:t>
      </w:r>
      <w:r w:rsidR="00845F53">
        <w:t xml:space="preserve"> </w:t>
      </w:r>
      <w:r w:rsidR="002B49C8">
        <w:rPr>
          <w:lang w:val="bg-BG"/>
        </w:rPr>
        <w:t xml:space="preserve">разпитва полицаите, жалбоподателя и баща му. На 23 март 1999 г. разпитва лекаря, който лекувал жалбоподателя веднага след инцидента, и </w:t>
      </w:r>
      <w:r w:rsidR="006714EF">
        <w:rPr>
          <w:lang w:val="bg-BG"/>
        </w:rPr>
        <w:t>началникът</w:t>
      </w:r>
      <w:r w:rsidR="002B49C8">
        <w:rPr>
          <w:lang w:val="bg-BG"/>
        </w:rPr>
        <w:t xml:space="preserve"> на болничното отделение, в което е приет жалбоподателя по-късно. В </w:t>
      </w:r>
      <w:r w:rsidR="009C475F">
        <w:rPr>
          <w:lang w:val="bg-BG"/>
        </w:rPr>
        <w:t xml:space="preserve">обясненията </w:t>
      </w:r>
      <w:r w:rsidR="002B49C8">
        <w:rPr>
          <w:lang w:val="bg-BG"/>
        </w:rPr>
        <w:t>си двамата полицаи наричат жалбоподателя предимно „лице</w:t>
      </w:r>
      <w:r w:rsidR="005B4918">
        <w:rPr>
          <w:lang w:val="bg-BG"/>
        </w:rPr>
        <w:t xml:space="preserve">”. В един момент сержант И. С. казва, че когато приближили жалбоподателя след като той паднал на земята, видял, че той е „осемнадесет или деветнадесет годишен циганин”, и че помислил, че „циганинът се е закачил на нещо, докато </w:t>
      </w:r>
      <w:r w:rsidR="00526188">
        <w:rPr>
          <w:lang w:val="bg-BG"/>
        </w:rPr>
        <w:t xml:space="preserve">е </w:t>
      </w:r>
      <w:r w:rsidR="005B4918">
        <w:rPr>
          <w:lang w:val="bg-BG"/>
        </w:rPr>
        <w:t>тичал”.</w:t>
      </w:r>
    </w:p>
    <w:bookmarkStart w:id="10" w:name="investigation_first_expert_reports"/>
    <w:p w:rsidR="009656BC" w:rsidRDefault="00BC196D" w:rsidP="008B18E8">
      <w:pPr>
        <w:pStyle w:val="JuPara"/>
      </w:pPr>
      <w:r>
        <w:fldChar w:fldCharType="begin"/>
      </w:r>
      <w:r w:rsidR="009656BC">
        <w:instrText xml:space="preserve"> SEQ level0 \*arabic </w:instrText>
      </w:r>
      <w:r>
        <w:fldChar w:fldCharType="separate"/>
      </w:r>
      <w:r w:rsidR="00537F99">
        <w:rPr>
          <w:noProof/>
        </w:rPr>
        <w:t>11</w:t>
      </w:r>
      <w:r>
        <w:fldChar w:fldCharType="end"/>
      </w:r>
      <w:bookmarkEnd w:id="10"/>
      <w:r w:rsidR="009656BC">
        <w:t>.</w:t>
      </w:r>
      <w:r w:rsidR="00526188">
        <w:rPr>
          <w:lang w:val="bg-BG"/>
        </w:rPr>
        <w:t xml:space="preserve"> </w:t>
      </w:r>
      <w:r w:rsidR="009656BC">
        <w:t> </w:t>
      </w:r>
      <w:r w:rsidR="005B4918">
        <w:rPr>
          <w:lang w:val="bg-BG"/>
        </w:rPr>
        <w:t>Следователят също така назнач</w:t>
      </w:r>
      <w:r w:rsidR="00526188">
        <w:rPr>
          <w:lang w:val="bg-BG"/>
        </w:rPr>
        <w:t>ава</w:t>
      </w:r>
      <w:r w:rsidR="005B4918">
        <w:rPr>
          <w:lang w:val="bg-BG"/>
        </w:rPr>
        <w:t xml:space="preserve"> медицинска експертиза на естеството и произхода на нараняването на жалбоподателя. Експертизата заключ</w:t>
      </w:r>
      <w:r w:rsidR="00526188">
        <w:rPr>
          <w:lang w:val="bg-BG"/>
        </w:rPr>
        <w:t>ава</w:t>
      </w:r>
      <w:r w:rsidR="005B4918">
        <w:rPr>
          <w:lang w:val="bg-BG"/>
        </w:rPr>
        <w:t xml:space="preserve">, че жалбоподателят </w:t>
      </w:r>
      <w:r w:rsidR="008010D9">
        <w:rPr>
          <w:lang w:val="bg-BG"/>
        </w:rPr>
        <w:t>е прострелян отпред и че в резултат на изстрела същият е изгубил ед</w:t>
      </w:r>
      <w:r w:rsidR="00526188">
        <w:rPr>
          <w:lang w:val="bg-BG"/>
        </w:rPr>
        <w:t>ини</w:t>
      </w:r>
      <w:r w:rsidR="008010D9">
        <w:rPr>
          <w:lang w:val="bg-BG"/>
        </w:rPr>
        <w:t xml:space="preserve">я си бъбрек, претърпял е временно </w:t>
      </w:r>
      <w:proofErr w:type="spellStart"/>
      <w:r w:rsidR="008010D9">
        <w:rPr>
          <w:lang w:val="bg-BG"/>
        </w:rPr>
        <w:t>застращаващо</w:t>
      </w:r>
      <w:proofErr w:type="spellEnd"/>
      <w:r w:rsidR="008010D9">
        <w:rPr>
          <w:lang w:val="bg-BG"/>
        </w:rPr>
        <w:t xml:space="preserve"> живота състояние и рана, проникваща в </w:t>
      </w:r>
      <w:proofErr w:type="spellStart"/>
      <w:r w:rsidR="008010D9">
        <w:rPr>
          <w:lang w:val="bg-BG"/>
        </w:rPr>
        <w:t>абдоминалната</w:t>
      </w:r>
      <w:proofErr w:type="spellEnd"/>
      <w:r w:rsidR="008010D9">
        <w:rPr>
          <w:lang w:val="bg-BG"/>
        </w:rPr>
        <w:t xml:space="preserve"> кухина.</w:t>
      </w:r>
    </w:p>
    <w:bookmarkStart w:id="11" w:name="investigation_first_proposal_discontinue"/>
    <w:p w:rsidR="008B18E8" w:rsidRDefault="00BC196D" w:rsidP="008B18E8">
      <w:pPr>
        <w:pStyle w:val="JuPara"/>
      </w:pPr>
      <w:r>
        <w:fldChar w:fldCharType="begin"/>
      </w:r>
      <w:r w:rsidR="001F547C">
        <w:instrText xml:space="preserve"> SEQ level0 \*arabic </w:instrText>
      </w:r>
      <w:r>
        <w:fldChar w:fldCharType="separate"/>
      </w:r>
      <w:r w:rsidR="00537F99">
        <w:rPr>
          <w:noProof/>
        </w:rPr>
        <w:t>12</w:t>
      </w:r>
      <w:r>
        <w:fldChar w:fldCharType="end"/>
      </w:r>
      <w:bookmarkEnd w:id="11"/>
      <w:r w:rsidR="001F547C">
        <w:t>. </w:t>
      </w:r>
      <w:r w:rsidR="00526188">
        <w:rPr>
          <w:lang w:val="bg-BG"/>
        </w:rPr>
        <w:t xml:space="preserve"> </w:t>
      </w:r>
      <w:r w:rsidR="008010D9">
        <w:rPr>
          <w:lang w:val="bg-BG"/>
        </w:rPr>
        <w:t>На 16 юни 1999 г. следователят предл</w:t>
      </w:r>
      <w:r w:rsidR="00526188">
        <w:rPr>
          <w:lang w:val="bg-BG"/>
        </w:rPr>
        <w:t>ага</w:t>
      </w:r>
      <w:r w:rsidR="008010D9">
        <w:rPr>
          <w:lang w:val="bg-BG"/>
        </w:rPr>
        <w:t xml:space="preserve"> на прокуратурата да се прекрати разследването, </w:t>
      </w:r>
      <w:r w:rsidR="00526188">
        <w:rPr>
          <w:lang w:val="bg-BG"/>
        </w:rPr>
        <w:t>изтъквайки</w:t>
      </w:r>
      <w:r w:rsidR="008010D9">
        <w:rPr>
          <w:lang w:val="bg-BG"/>
        </w:rPr>
        <w:t>, че е невъзможно да се открие куршум</w:t>
      </w:r>
      <w:r w:rsidR="00526188">
        <w:rPr>
          <w:lang w:val="bg-BG"/>
        </w:rPr>
        <w:t>а</w:t>
      </w:r>
      <w:r w:rsidR="008010D9">
        <w:rPr>
          <w:lang w:val="bg-BG"/>
        </w:rPr>
        <w:t xml:space="preserve"> ранил жалбоподателя, че двамата полицейски служители твърдят, че са стреляли във въздуха</w:t>
      </w:r>
      <w:r w:rsidR="00526188">
        <w:rPr>
          <w:lang w:val="bg-BG"/>
        </w:rPr>
        <w:t>,</w:t>
      </w:r>
      <w:r w:rsidR="008010D9">
        <w:rPr>
          <w:lang w:val="bg-BG"/>
        </w:rPr>
        <w:t xml:space="preserve"> и отричат обвинението, и че жалбоподателят </w:t>
      </w:r>
      <w:r w:rsidR="00586947">
        <w:rPr>
          <w:lang w:val="bg-BG"/>
        </w:rPr>
        <w:t xml:space="preserve">не е могъл да </w:t>
      </w:r>
      <w:r w:rsidR="009C6BB5">
        <w:rPr>
          <w:lang w:val="bg-BG"/>
        </w:rPr>
        <w:t xml:space="preserve">даде </w:t>
      </w:r>
      <w:r w:rsidR="00586947">
        <w:rPr>
          <w:lang w:val="bg-BG"/>
        </w:rPr>
        <w:t>достоверни доказателства поради опияненото си състояние по време на събитията. Според следователя тези фактори прав</w:t>
      </w:r>
      <w:r w:rsidR="009C6BB5">
        <w:rPr>
          <w:lang w:val="bg-BG"/>
        </w:rPr>
        <w:t>ели</w:t>
      </w:r>
      <w:r w:rsidR="00586947">
        <w:rPr>
          <w:lang w:val="bg-BG"/>
        </w:rPr>
        <w:t xml:space="preserve"> невъзможно да се установи кой полицай е прострелял жалбоподателя и следователно да се идентифицира извършителят.</w:t>
      </w:r>
    </w:p>
    <w:bookmarkStart w:id="12" w:name="Military_Prosecutor_1"/>
    <w:p w:rsidR="009C6BB5" w:rsidRDefault="00BC196D" w:rsidP="008B18E8">
      <w:pPr>
        <w:pStyle w:val="JuPara"/>
        <w:rPr>
          <w:lang w:val="bg-BG"/>
        </w:rPr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13</w:t>
      </w:r>
      <w:r>
        <w:fldChar w:fldCharType="end"/>
      </w:r>
      <w:bookmarkEnd w:id="12"/>
      <w:r w:rsidR="00080073">
        <w:t>. </w:t>
      </w:r>
      <w:r w:rsidR="00526188">
        <w:rPr>
          <w:lang w:val="bg-BG"/>
        </w:rPr>
        <w:t xml:space="preserve"> </w:t>
      </w:r>
      <w:r w:rsidR="00586947">
        <w:rPr>
          <w:lang w:val="bg-BG"/>
        </w:rPr>
        <w:t xml:space="preserve">На 16 юли 1999 г. </w:t>
      </w:r>
      <w:r w:rsidR="00080073">
        <w:t> </w:t>
      </w:r>
      <w:r w:rsidR="00526188">
        <w:rPr>
          <w:lang w:val="bg-BG"/>
        </w:rPr>
        <w:t>Пловдивската в</w:t>
      </w:r>
      <w:proofErr w:type="spellStart"/>
      <w:r w:rsidR="009C6BB5" w:rsidRPr="009C6BB5">
        <w:t>оенно-окръжна</w:t>
      </w:r>
      <w:proofErr w:type="spellEnd"/>
      <w:r w:rsidR="009C6BB5" w:rsidRPr="009C6BB5">
        <w:t xml:space="preserve"> </w:t>
      </w:r>
      <w:proofErr w:type="spellStart"/>
      <w:r w:rsidR="009C6BB5" w:rsidRPr="009C6BB5">
        <w:t>прокуратура</w:t>
      </w:r>
      <w:proofErr w:type="spellEnd"/>
      <w:r w:rsidR="009C6BB5" w:rsidRPr="009C6BB5">
        <w:t xml:space="preserve"> </w:t>
      </w:r>
      <w:r w:rsidR="009C6BB5">
        <w:rPr>
          <w:lang w:val="bg-BG"/>
        </w:rPr>
        <w:t>решава да прекрати разследването, заключавайки, че „въпреки пълното разследване” не е възможно да се установи кой е произвел изстрела ранил жалбоподателя. Куршумът не е бил намерен и двамата полицейски служители твърдели, че са стреляли във въздуха.</w:t>
      </w:r>
    </w:p>
    <w:bookmarkStart w:id="13" w:name="Appellate_Military_Prosecutor_1"/>
    <w:p w:rsidR="004A11E0" w:rsidRDefault="00BC196D" w:rsidP="008B18E8">
      <w:pPr>
        <w:pStyle w:val="JuPara"/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14</w:t>
      </w:r>
      <w:r>
        <w:fldChar w:fldCharType="end"/>
      </w:r>
      <w:bookmarkEnd w:id="13"/>
      <w:r w:rsidR="00080073">
        <w:t>. </w:t>
      </w:r>
      <w:r w:rsidR="00C0158A">
        <w:rPr>
          <w:lang w:val="bg-BG"/>
        </w:rPr>
        <w:t xml:space="preserve"> </w:t>
      </w:r>
      <w:r w:rsidR="005D00C1">
        <w:rPr>
          <w:lang w:val="bg-BG"/>
        </w:rPr>
        <w:t xml:space="preserve">По жалба на жалбоподателя, на 27 август 1999 г. Военно-апелативната прокуратура отменя прекратяването. Същата установява, </w:t>
      </w:r>
      <w:r w:rsidR="005D00C1">
        <w:rPr>
          <w:lang w:val="bg-BG"/>
        </w:rPr>
        <w:lastRenderedPageBreak/>
        <w:t xml:space="preserve">че някои задължителни разследващи действия, като например назначаването на балистична експертиза и оглед на мястото на стрелбата, не са били извършени. Освен това следователят не е назначил експертиза на способността на жалбоподателя да даде показания предвид състоянието му на опиянение по време на инцидента. </w:t>
      </w:r>
      <w:r w:rsidR="000C1B18">
        <w:rPr>
          <w:lang w:val="bg-BG"/>
        </w:rPr>
        <w:t>Заключението, че е невъзможно да се установи кой е произвел изстрела</w:t>
      </w:r>
      <w:r w:rsidR="00C0158A">
        <w:rPr>
          <w:lang w:val="bg-BG"/>
        </w:rPr>
        <w:t>,</w:t>
      </w:r>
      <w:r w:rsidR="000C1B18">
        <w:rPr>
          <w:lang w:val="bg-BG"/>
        </w:rPr>
        <w:t xml:space="preserve"> било необосновано. Трябвало да се </w:t>
      </w:r>
      <w:r w:rsidR="00C0158A">
        <w:rPr>
          <w:lang w:val="bg-BG"/>
        </w:rPr>
        <w:t>извърши</w:t>
      </w:r>
      <w:r w:rsidR="000C1B18">
        <w:rPr>
          <w:lang w:val="bg-BG"/>
        </w:rPr>
        <w:t xml:space="preserve"> оглед на мястото на стрелбата и да се направи възпроизвеждане на събитията, а след това да се назначат нови медицинска и балистична експертизи.</w:t>
      </w:r>
    </w:p>
    <w:bookmarkStart w:id="14" w:name="investigation_second_interviews"/>
    <w:p w:rsidR="003A0E9B" w:rsidRPr="0024731B" w:rsidRDefault="00BC196D" w:rsidP="008B18E8">
      <w:pPr>
        <w:pStyle w:val="JuPara"/>
        <w:rPr>
          <w:lang w:val="bg-BG"/>
        </w:rPr>
      </w:pPr>
      <w:r>
        <w:fldChar w:fldCharType="begin"/>
      </w:r>
      <w:r w:rsidR="000925C3">
        <w:instrText xml:space="preserve"> SEQ level0 \*arabic </w:instrText>
      </w:r>
      <w:r>
        <w:fldChar w:fldCharType="separate"/>
      </w:r>
      <w:r w:rsidR="00537F99">
        <w:rPr>
          <w:noProof/>
        </w:rPr>
        <w:t>15</w:t>
      </w:r>
      <w:r>
        <w:fldChar w:fldCharType="end"/>
      </w:r>
      <w:bookmarkEnd w:id="14"/>
      <w:r w:rsidR="000925C3">
        <w:t>. </w:t>
      </w:r>
      <w:r w:rsidR="00C0158A">
        <w:rPr>
          <w:lang w:val="bg-BG"/>
        </w:rPr>
        <w:t xml:space="preserve"> След това д</w:t>
      </w:r>
      <w:r w:rsidR="00172B55">
        <w:rPr>
          <w:lang w:val="bg-BG"/>
        </w:rPr>
        <w:t xml:space="preserve">елото е </w:t>
      </w:r>
      <w:r w:rsidR="0058671B">
        <w:rPr>
          <w:lang w:val="bg-BG"/>
        </w:rPr>
        <w:t>възложено</w:t>
      </w:r>
      <w:r w:rsidR="00172B55">
        <w:rPr>
          <w:lang w:val="bg-BG"/>
        </w:rPr>
        <w:t xml:space="preserve"> на друг следовател. Сутринта на 6 октомври 1999 г. той извършва </w:t>
      </w:r>
      <w:r w:rsidR="00DC0DB3">
        <w:rPr>
          <w:lang w:val="bg-BG"/>
        </w:rPr>
        <w:t>възпроизвеждане на събитията в присъствието на жалбоподателя, двамата полиц</w:t>
      </w:r>
      <w:r w:rsidR="00C0158A">
        <w:rPr>
          <w:lang w:val="bg-BG"/>
        </w:rPr>
        <w:t>ейски служители</w:t>
      </w:r>
      <w:r w:rsidR="00DC0DB3">
        <w:rPr>
          <w:lang w:val="bg-BG"/>
        </w:rPr>
        <w:t>, вещи лица - специал</w:t>
      </w:r>
      <w:r w:rsidR="00CD0805">
        <w:rPr>
          <w:lang w:val="bg-BG"/>
        </w:rPr>
        <w:t>и</w:t>
      </w:r>
      <w:r w:rsidR="00DC0DB3">
        <w:rPr>
          <w:lang w:val="bg-BG"/>
        </w:rPr>
        <w:t xml:space="preserve">сти по балистика и медицина, и фотограф. </w:t>
      </w:r>
      <w:r w:rsidR="00644138">
        <w:rPr>
          <w:lang w:val="bg-BG"/>
        </w:rPr>
        <w:t>С</w:t>
      </w:r>
      <w:r w:rsidR="00DC0DB3">
        <w:rPr>
          <w:lang w:val="bg-BG"/>
        </w:rPr>
        <w:t>ледоб</w:t>
      </w:r>
      <w:r w:rsidR="00644138">
        <w:rPr>
          <w:lang w:val="bg-BG"/>
        </w:rPr>
        <w:t>е</w:t>
      </w:r>
      <w:r w:rsidR="00DC0DB3">
        <w:rPr>
          <w:lang w:val="bg-BG"/>
        </w:rPr>
        <w:t>д провежда разпит на двамата полицаи, началник</w:t>
      </w:r>
      <w:r w:rsidR="00C0158A">
        <w:rPr>
          <w:lang w:val="bg-BG"/>
        </w:rPr>
        <w:t>а</w:t>
      </w:r>
      <w:r w:rsidR="00DC0DB3">
        <w:rPr>
          <w:lang w:val="bg-BG"/>
        </w:rPr>
        <w:t xml:space="preserve"> на техния отдел, лекаря</w:t>
      </w:r>
      <w:r w:rsidR="004D23BC">
        <w:rPr>
          <w:lang w:val="bg-BG"/>
        </w:rPr>
        <w:t>, който</w:t>
      </w:r>
      <w:r w:rsidR="00DC0DB3">
        <w:rPr>
          <w:lang w:val="bg-BG"/>
        </w:rPr>
        <w:t xml:space="preserve"> прегледал жалбоподателя веднага след инцидента, началник</w:t>
      </w:r>
      <w:r w:rsidR="00C0158A">
        <w:rPr>
          <w:lang w:val="bg-BG"/>
        </w:rPr>
        <w:t>а</w:t>
      </w:r>
      <w:r w:rsidR="00DC0DB3">
        <w:rPr>
          <w:lang w:val="bg-BG"/>
        </w:rPr>
        <w:t xml:space="preserve"> на хирургичното отделение на болницата, където е опериран жалбоподателят, и г-н А. В.</w:t>
      </w:r>
      <w:r w:rsidR="0024731B">
        <w:rPr>
          <w:lang w:val="bg-BG"/>
        </w:rPr>
        <w:t>,</w:t>
      </w:r>
      <w:r w:rsidR="00DC0DB3">
        <w:rPr>
          <w:lang w:val="bg-BG"/>
        </w:rPr>
        <w:t xml:space="preserve"> собственика на двора </w:t>
      </w:r>
      <w:r w:rsidR="0024731B">
        <w:rPr>
          <w:lang w:val="bg-BG"/>
        </w:rPr>
        <w:t xml:space="preserve">непосредствено </w:t>
      </w:r>
      <w:r w:rsidR="00DC0DB3">
        <w:rPr>
          <w:lang w:val="bg-BG"/>
        </w:rPr>
        <w:t xml:space="preserve">до мястото, където е прострелян жалбоподателят. </w:t>
      </w:r>
      <w:r w:rsidR="0024731B">
        <w:rPr>
          <w:lang w:val="bg-BG"/>
        </w:rPr>
        <w:t>А. В. твърди, че на следващата сутрин е видял стъпки в двора си и счупена дъска на стената на кокошарника, и че без намесата на полицията жалбоподателят сигурно е щял да открадне няколко от кокошките му. Последният бил откраднал пет кокошки само месец след като се възстановил от раните си. В обясн</w:t>
      </w:r>
      <w:r w:rsidR="00DD57EB">
        <w:rPr>
          <w:lang w:val="bg-BG"/>
        </w:rPr>
        <w:t>е</w:t>
      </w:r>
      <w:r w:rsidR="0024731B">
        <w:rPr>
          <w:lang w:val="bg-BG"/>
        </w:rPr>
        <w:t xml:space="preserve">нията си двамата </w:t>
      </w:r>
      <w:r w:rsidR="00A84F93">
        <w:rPr>
          <w:lang w:val="bg-BG"/>
        </w:rPr>
        <w:t>служители</w:t>
      </w:r>
      <w:r w:rsidR="0024731B">
        <w:rPr>
          <w:lang w:val="bg-BG"/>
        </w:rPr>
        <w:t xml:space="preserve"> наричат жалбоподателя „граждан</w:t>
      </w:r>
      <w:r w:rsidR="00A84F93">
        <w:rPr>
          <w:lang w:val="bg-BG"/>
        </w:rPr>
        <w:t>ина</w:t>
      </w:r>
      <w:r w:rsidR="0024731B">
        <w:rPr>
          <w:lang w:val="bg-BG"/>
        </w:rPr>
        <w:t xml:space="preserve"> Петров” или „Петров”.</w:t>
      </w:r>
    </w:p>
    <w:bookmarkStart w:id="15" w:name="investigation_second_expert_reports"/>
    <w:p w:rsidR="002131AA" w:rsidRDefault="00BC196D" w:rsidP="002131AA">
      <w:pPr>
        <w:pStyle w:val="JuPara"/>
      </w:pPr>
      <w:r>
        <w:fldChar w:fldCharType="begin"/>
      </w:r>
      <w:r w:rsidR="00691C77">
        <w:instrText xml:space="preserve"> SEQ level0 \*arabic </w:instrText>
      </w:r>
      <w:r>
        <w:fldChar w:fldCharType="separate"/>
      </w:r>
      <w:r w:rsidR="00537F99">
        <w:rPr>
          <w:noProof/>
        </w:rPr>
        <w:t>16</w:t>
      </w:r>
      <w:r>
        <w:fldChar w:fldCharType="end"/>
      </w:r>
      <w:bookmarkEnd w:id="15"/>
      <w:r w:rsidR="00691C77">
        <w:t>. </w:t>
      </w:r>
      <w:r w:rsidR="00C0158A">
        <w:rPr>
          <w:lang w:val="bg-BG"/>
        </w:rPr>
        <w:t xml:space="preserve"> </w:t>
      </w:r>
      <w:proofErr w:type="spellStart"/>
      <w:r w:rsidR="00F55F3A" w:rsidRPr="00F55F3A">
        <w:t>Назначената</w:t>
      </w:r>
      <w:proofErr w:type="spellEnd"/>
      <w:r w:rsidR="00F55F3A" w:rsidRPr="00F55F3A">
        <w:t xml:space="preserve"> </w:t>
      </w:r>
      <w:proofErr w:type="spellStart"/>
      <w:r w:rsidR="00F55F3A" w:rsidRPr="00F55F3A">
        <w:t>от</w:t>
      </w:r>
      <w:proofErr w:type="spellEnd"/>
      <w:r w:rsidR="00F55F3A" w:rsidRPr="00F55F3A">
        <w:t xml:space="preserve"> </w:t>
      </w:r>
      <w:proofErr w:type="spellStart"/>
      <w:r w:rsidR="00F55F3A" w:rsidRPr="00F55F3A">
        <w:t>следователя</w:t>
      </w:r>
      <w:proofErr w:type="spellEnd"/>
      <w:r w:rsidR="00F55F3A" w:rsidRPr="00F55F3A">
        <w:t xml:space="preserve"> </w:t>
      </w:r>
      <w:r w:rsidR="00F55F3A">
        <w:rPr>
          <w:lang w:val="bg-BG"/>
        </w:rPr>
        <w:t>б</w:t>
      </w:r>
      <w:r w:rsidR="006714EF">
        <w:rPr>
          <w:lang w:val="bg-BG"/>
        </w:rPr>
        <w:t>алистична експертиза е готова на следващия ден, 7 октомври 1999 г. Според заключението на същата пистолетите на двамата полицаи са можели да произведат изстрела, ранил жалбоподателя. Медицинска експертиза, изготвена на 9 ноември 1999 г., заключава, че изстрелът, ранил жалбоподателя, е произведен от сержант И. С.</w:t>
      </w:r>
      <w:r w:rsidR="00F55F3A">
        <w:rPr>
          <w:lang w:val="bg-BG"/>
        </w:rPr>
        <w:t>, и че по време на изстрела жалбоподателят е бил застанал странично, с дясното си рамо към И. С.,</w:t>
      </w:r>
      <w:r w:rsidR="00F55F3A">
        <w:rPr>
          <w:lang w:val="en-US"/>
        </w:rPr>
        <w:t xml:space="preserve"> </w:t>
      </w:r>
      <w:r w:rsidR="00F55F3A">
        <w:rPr>
          <w:lang w:val="bg-BG"/>
        </w:rPr>
        <w:t>на</w:t>
      </w:r>
      <w:r w:rsidR="00F55F3A" w:rsidRPr="00F55F3A">
        <w:rPr>
          <w:lang w:val="en-US"/>
        </w:rPr>
        <w:t xml:space="preserve"> </w:t>
      </w:r>
      <w:proofErr w:type="spellStart"/>
      <w:r w:rsidR="00F55F3A" w:rsidRPr="00F55F3A">
        <w:rPr>
          <w:lang w:val="en-US"/>
        </w:rPr>
        <w:t>разстояние</w:t>
      </w:r>
      <w:proofErr w:type="spellEnd"/>
      <w:r w:rsidR="00F55F3A" w:rsidRPr="00F55F3A">
        <w:rPr>
          <w:lang w:val="en-US"/>
        </w:rPr>
        <w:t xml:space="preserve"> </w:t>
      </w:r>
      <w:proofErr w:type="spellStart"/>
      <w:r w:rsidR="00F55F3A" w:rsidRPr="00F55F3A">
        <w:rPr>
          <w:lang w:val="en-US"/>
        </w:rPr>
        <w:t>около</w:t>
      </w:r>
      <w:proofErr w:type="spellEnd"/>
      <w:r w:rsidR="00F55F3A" w:rsidRPr="00F55F3A">
        <w:rPr>
          <w:lang w:val="en-US"/>
        </w:rPr>
        <w:t xml:space="preserve"> </w:t>
      </w:r>
      <w:proofErr w:type="spellStart"/>
      <w:r w:rsidR="00F55F3A" w:rsidRPr="00F55F3A">
        <w:rPr>
          <w:lang w:val="en-US"/>
        </w:rPr>
        <w:t>четири</w:t>
      </w:r>
      <w:proofErr w:type="spellEnd"/>
      <w:r w:rsidR="00F55F3A" w:rsidRPr="00F55F3A">
        <w:rPr>
          <w:lang w:val="en-US"/>
        </w:rPr>
        <w:t xml:space="preserve"> </w:t>
      </w:r>
      <w:proofErr w:type="spellStart"/>
      <w:r w:rsidR="00F55F3A" w:rsidRPr="00F55F3A">
        <w:rPr>
          <w:lang w:val="en-US"/>
        </w:rPr>
        <w:t>метра</w:t>
      </w:r>
      <w:proofErr w:type="spellEnd"/>
      <w:r w:rsidR="006714EF">
        <w:rPr>
          <w:lang w:val="bg-BG"/>
        </w:rPr>
        <w:t xml:space="preserve">. Куршумът </w:t>
      </w:r>
      <w:r w:rsidR="00F55F3A">
        <w:rPr>
          <w:lang w:val="bg-BG"/>
        </w:rPr>
        <w:t xml:space="preserve">минал отпред назад и отдясно наляво. Назначената от следователя психиатрична експертиза заключава, че жалбоподателят е бил опиянен, но не много, </w:t>
      </w:r>
      <w:r w:rsidR="00DD57EB">
        <w:rPr>
          <w:lang w:val="bg-BG"/>
        </w:rPr>
        <w:t>могъл е да контролира действията си</w:t>
      </w:r>
      <w:r w:rsidR="009C475F">
        <w:rPr>
          <w:lang w:val="bg-BG"/>
        </w:rPr>
        <w:t xml:space="preserve"> и бил способен да даде показания за инцидента.</w:t>
      </w:r>
    </w:p>
    <w:bookmarkStart w:id="16" w:name="investigation_second_proposal_discontinu"/>
    <w:p w:rsidR="00B313B3" w:rsidRDefault="00BC196D" w:rsidP="008B18E8">
      <w:pPr>
        <w:pStyle w:val="JuPara"/>
      </w:pPr>
      <w:r>
        <w:fldChar w:fldCharType="begin"/>
      </w:r>
      <w:r w:rsidR="00EB17C7">
        <w:instrText xml:space="preserve"> SEQ level0 \*arabic </w:instrText>
      </w:r>
      <w:r>
        <w:fldChar w:fldCharType="separate"/>
      </w:r>
      <w:r w:rsidR="00537F99">
        <w:rPr>
          <w:noProof/>
        </w:rPr>
        <w:t>17</w:t>
      </w:r>
      <w:r>
        <w:fldChar w:fldCharType="end"/>
      </w:r>
      <w:bookmarkEnd w:id="16"/>
      <w:r w:rsidR="00EB17C7">
        <w:t>.</w:t>
      </w:r>
      <w:r w:rsidR="004D23BC">
        <w:rPr>
          <w:lang w:val="bg-BG"/>
        </w:rPr>
        <w:t xml:space="preserve"> </w:t>
      </w:r>
      <w:r w:rsidR="00EB17C7">
        <w:t> </w:t>
      </w:r>
      <w:r w:rsidR="00BD3F50">
        <w:rPr>
          <w:lang w:val="bg-BG"/>
        </w:rPr>
        <w:t>След като приключва работата си по случая, на 24 януари 2000 г. следователят предлага да се прекрати разследването. Той установ</w:t>
      </w:r>
      <w:r w:rsidR="004D23BC">
        <w:rPr>
          <w:lang w:val="bg-BG"/>
        </w:rPr>
        <w:t>ява</w:t>
      </w:r>
      <w:r w:rsidR="00BD3F50">
        <w:rPr>
          <w:lang w:val="bg-BG"/>
        </w:rPr>
        <w:t xml:space="preserve">, на базата на показанията на А. В., че жалбоподателят се е опитал да открадне кокошки от кокошарника на А. В. </w:t>
      </w:r>
      <w:r w:rsidR="0099076D">
        <w:rPr>
          <w:lang w:val="bg-BG"/>
        </w:rPr>
        <w:t>Според него сержант И. С. е действал в съответствие с чл. 80, ал.ал. 1 и 4 от Закона за Минист</w:t>
      </w:r>
      <w:r w:rsidR="004D23BC">
        <w:rPr>
          <w:lang w:val="bg-BG"/>
        </w:rPr>
        <w:t>ер</w:t>
      </w:r>
      <w:r w:rsidR="0099076D">
        <w:rPr>
          <w:lang w:val="bg-BG"/>
        </w:rPr>
        <w:t>ство</w:t>
      </w:r>
      <w:r w:rsidR="004D23BC">
        <w:rPr>
          <w:lang w:val="bg-BG"/>
        </w:rPr>
        <w:t>то</w:t>
      </w:r>
      <w:r w:rsidR="0099076D">
        <w:rPr>
          <w:lang w:val="bg-BG"/>
        </w:rPr>
        <w:t xml:space="preserve"> на вътрешните работи от 1997 г. (вж. параграф 22 по-долу) и не нос</w:t>
      </w:r>
      <w:r w:rsidR="008C534A">
        <w:rPr>
          <w:lang w:val="bg-BG"/>
        </w:rPr>
        <w:t>е</w:t>
      </w:r>
      <w:r w:rsidR="0099076D">
        <w:rPr>
          <w:lang w:val="bg-BG"/>
        </w:rPr>
        <w:t xml:space="preserve">л наказателна отговорност. </w:t>
      </w:r>
      <w:r w:rsidR="008C534A">
        <w:rPr>
          <w:lang w:val="bg-BG"/>
        </w:rPr>
        <w:t xml:space="preserve">Полицаят се бил уверил, че жалбоподателят </w:t>
      </w:r>
      <w:r w:rsidR="0099505D">
        <w:rPr>
          <w:lang w:val="bg-BG"/>
        </w:rPr>
        <w:t>ще</w:t>
      </w:r>
      <w:r w:rsidR="008C534A">
        <w:rPr>
          <w:lang w:val="bg-BG"/>
        </w:rPr>
        <w:t xml:space="preserve"> извърши кражба - престъпление от общ </w:t>
      </w:r>
      <w:r w:rsidR="008C534A">
        <w:rPr>
          <w:lang w:val="bg-BG"/>
        </w:rPr>
        <w:lastRenderedPageBreak/>
        <w:t>характер</w:t>
      </w:r>
      <w:r w:rsidR="004D23BC">
        <w:rPr>
          <w:lang w:val="bg-BG"/>
        </w:rPr>
        <w:t>,</w:t>
      </w:r>
      <w:r w:rsidR="008C534A">
        <w:rPr>
          <w:lang w:val="bg-BG"/>
        </w:rPr>
        <w:t xml:space="preserve"> предупр</w:t>
      </w:r>
      <w:r w:rsidR="004D23BC">
        <w:rPr>
          <w:lang w:val="bg-BG"/>
        </w:rPr>
        <w:t>е</w:t>
      </w:r>
      <w:r w:rsidR="008C534A">
        <w:rPr>
          <w:lang w:val="bg-BG"/>
        </w:rPr>
        <w:t>дил го няколко пъти да спре, и, предвид лошата видимост и близостта на ромската махала, помислил, че жалбоподателят може да избяга.</w:t>
      </w:r>
    </w:p>
    <w:bookmarkStart w:id="17" w:name="Military_Prosecutor_2"/>
    <w:p w:rsidR="008B18E8" w:rsidRDefault="00BC196D" w:rsidP="008B18E8">
      <w:pPr>
        <w:pStyle w:val="JuPara"/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18</w:t>
      </w:r>
      <w:r>
        <w:fldChar w:fldCharType="end"/>
      </w:r>
      <w:bookmarkEnd w:id="17"/>
      <w:r w:rsidR="00080073">
        <w:t>. </w:t>
      </w:r>
      <w:r w:rsidR="004D23BC">
        <w:rPr>
          <w:lang w:val="bg-BG"/>
        </w:rPr>
        <w:t xml:space="preserve"> </w:t>
      </w:r>
      <w:r w:rsidR="008C534A">
        <w:rPr>
          <w:lang w:val="bg-BG"/>
        </w:rPr>
        <w:t xml:space="preserve">На 29 февруари 2000 г. </w:t>
      </w:r>
      <w:r w:rsidR="004D23BC">
        <w:rPr>
          <w:lang w:val="bg-BG"/>
        </w:rPr>
        <w:t>Пловдивската в</w:t>
      </w:r>
      <w:r w:rsidR="008C534A">
        <w:rPr>
          <w:lang w:val="bg-BG"/>
        </w:rPr>
        <w:t>оенна прокуратура решава да прекрати разследването, повтаряйки мотивите на следователя почти дословно.</w:t>
      </w:r>
    </w:p>
    <w:bookmarkStart w:id="18" w:name="Appellate_Military_Prosecutor_2"/>
    <w:p w:rsidR="005E048D" w:rsidRDefault="00BC196D" w:rsidP="008B18E8">
      <w:pPr>
        <w:pStyle w:val="JuPara"/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19</w:t>
      </w:r>
      <w:r>
        <w:fldChar w:fldCharType="end"/>
      </w:r>
      <w:bookmarkEnd w:id="18"/>
      <w:r w:rsidR="00080073">
        <w:t>. </w:t>
      </w:r>
      <w:r w:rsidR="004D23BC">
        <w:rPr>
          <w:lang w:val="bg-BG"/>
        </w:rPr>
        <w:t xml:space="preserve"> </w:t>
      </w:r>
      <w:r w:rsidR="008C534A">
        <w:rPr>
          <w:lang w:val="bg-BG"/>
        </w:rPr>
        <w:t>На 23 март 2000 г. Военно-апелативна</w:t>
      </w:r>
      <w:r w:rsidR="004D23BC">
        <w:rPr>
          <w:lang w:val="bg-BG"/>
        </w:rPr>
        <w:t>та</w:t>
      </w:r>
      <w:r w:rsidR="008C534A">
        <w:rPr>
          <w:lang w:val="bg-BG"/>
        </w:rPr>
        <w:t xml:space="preserve"> прокура</w:t>
      </w:r>
      <w:r w:rsidR="0099505D">
        <w:rPr>
          <w:lang w:val="bg-BG"/>
        </w:rPr>
        <w:t>тура потвърждава прекратяването,</w:t>
      </w:r>
      <w:r w:rsidR="00A12A67">
        <w:rPr>
          <w:lang w:val="bg-BG"/>
        </w:rPr>
        <w:t xml:space="preserve"> мотивира</w:t>
      </w:r>
      <w:r w:rsidR="0099505D">
        <w:rPr>
          <w:lang w:val="bg-BG"/>
        </w:rPr>
        <w:t>йки се</w:t>
      </w:r>
      <w:r w:rsidR="00A12A67">
        <w:rPr>
          <w:lang w:val="bg-BG"/>
        </w:rPr>
        <w:t xml:space="preserve"> накратко, че </w:t>
      </w:r>
      <w:r w:rsidR="00B92C23">
        <w:rPr>
          <w:lang w:val="bg-BG"/>
        </w:rPr>
        <w:t>служителят</w:t>
      </w:r>
      <w:r w:rsidR="00A12A67">
        <w:rPr>
          <w:lang w:val="bg-BG"/>
        </w:rPr>
        <w:t xml:space="preserve"> е използвал оръжието си законосъобразно, като </w:t>
      </w:r>
      <w:r w:rsidR="003A2513" w:rsidRPr="003A2513">
        <w:rPr>
          <w:lang w:val="bg-BG"/>
        </w:rPr>
        <w:t>крайна мярка</w:t>
      </w:r>
      <w:r w:rsidR="00A12A67">
        <w:rPr>
          <w:lang w:val="bg-BG"/>
        </w:rPr>
        <w:t xml:space="preserve">. </w:t>
      </w:r>
      <w:r w:rsidR="00032F99">
        <w:rPr>
          <w:lang w:val="bg-BG"/>
        </w:rPr>
        <w:t xml:space="preserve">Преди да стреля, той се уверил, съгласно </w:t>
      </w:r>
      <w:r w:rsidR="007B5839">
        <w:rPr>
          <w:lang w:val="bg-BG"/>
        </w:rPr>
        <w:t xml:space="preserve">изискването на </w:t>
      </w:r>
      <w:r w:rsidR="00AE27BF">
        <w:rPr>
          <w:lang w:val="bg-BG"/>
        </w:rPr>
        <w:t>чл. 80, ал.</w:t>
      </w:r>
      <w:r w:rsidR="00032F99" w:rsidRPr="00032F99">
        <w:rPr>
          <w:lang w:val="bg-BG"/>
        </w:rPr>
        <w:t xml:space="preserve"> 1 и </w:t>
      </w:r>
      <w:r w:rsidR="00D25D42" w:rsidRPr="00032F99">
        <w:rPr>
          <w:lang w:val="bg-BG"/>
        </w:rPr>
        <w:t>ал.</w:t>
      </w:r>
      <w:r w:rsidR="00D25D42">
        <w:rPr>
          <w:lang w:val="bg-BG"/>
        </w:rPr>
        <w:t xml:space="preserve"> </w:t>
      </w:r>
      <w:r w:rsidR="00032F99" w:rsidRPr="00032F99">
        <w:rPr>
          <w:lang w:val="bg-BG"/>
        </w:rPr>
        <w:t xml:space="preserve">4 от Закона </w:t>
      </w:r>
      <w:r w:rsidR="00032F99">
        <w:rPr>
          <w:lang w:val="bg-BG"/>
        </w:rPr>
        <w:t xml:space="preserve">от 1997 г. </w:t>
      </w:r>
      <w:r w:rsidR="00032F99" w:rsidRPr="00032F99">
        <w:rPr>
          <w:lang w:val="bg-BG"/>
        </w:rPr>
        <w:t>(вж. параграф 22 по-долу)</w:t>
      </w:r>
      <w:r w:rsidR="00032F99">
        <w:rPr>
          <w:lang w:val="bg-BG"/>
        </w:rPr>
        <w:t xml:space="preserve">, че жалбоподателят се </w:t>
      </w:r>
      <w:r w:rsidR="00AE27BF">
        <w:rPr>
          <w:lang w:val="bg-BG"/>
        </w:rPr>
        <w:t>готви</w:t>
      </w:r>
      <w:r w:rsidR="00032F99">
        <w:rPr>
          <w:lang w:val="bg-BG"/>
        </w:rPr>
        <w:t xml:space="preserve"> да извърши кражба. С оглед на това, на факта, че не е имало друг начин</w:t>
      </w:r>
      <w:r w:rsidR="00032F99" w:rsidRPr="00032F99">
        <w:rPr>
          <w:lang w:val="bg-BG"/>
        </w:rPr>
        <w:t xml:space="preserve"> </w:t>
      </w:r>
      <w:r w:rsidR="0099505D">
        <w:rPr>
          <w:lang w:val="bg-BG"/>
        </w:rPr>
        <w:t xml:space="preserve">да </w:t>
      </w:r>
      <w:r w:rsidR="00AE27BF">
        <w:rPr>
          <w:lang w:val="bg-BG"/>
        </w:rPr>
        <w:t>се задържи</w:t>
      </w:r>
      <w:r w:rsidR="0099505D">
        <w:rPr>
          <w:lang w:val="bg-BG"/>
        </w:rPr>
        <w:t xml:space="preserve"> жалбоподателя, и </w:t>
      </w:r>
      <w:r w:rsidR="00AE27BF">
        <w:rPr>
          <w:lang w:val="bg-BG"/>
        </w:rPr>
        <w:t xml:space="preserve">на това, </w:t>
      </w:r>
      <w:r w:rsidR="0099505D">
        <w:rPr>
          <w:lang w:val="bg-BG"/>
        </w:rPr>
        <w:t>че необходимите мерки по чл. 12а от Наказателния кодекс (вж. параграф 24 по-долу) не били превишени, увреждането, причинено на жалбоподателя, не било незаконосъобразно.</w:t>
      </w:r>
    </w:p>
    <w:bookmarkStart w:id="19" w:name="Military_Court_of_Appeal"/>
    <w:p w:rsidR="008B18E8" w:rsidRDefault="00BC196D" w:rsidP="008B18E8">
      <w:pPr>
        <w:pStyle w:val="JuPara"/>
      </w:pPr>
      <w:r>
        <w:fldChar w:fldCharType="begin"/>
      </w:r>
      <w:r w:rsidR="00080073">
        <w:instrText xml:space="preserve"> SEQ level0 \*arabic </w:instrText>
      </w:r>
      <w:r>
        <w:fldChar w:fldCharType="separate"/>
      </w:r>
      <w:r w:rsidR="00537F99">
        <w:rPr>
          <w:noProof/>
        </w:rPr>
        <w:t>20</w:t>
      </w:r>
      <w:r>
        <w:fldChar w:fldCharType="end"/>
      </w:r>
      <w:bookmarkEnd w:id="19"/>
      <w:r w:rsidR="00080073">
        <w:t>. </w:t>
      </w:r>
      <w:r w:rsidR="00AE27BF">
        <w:rPr>
          <w:lang w:val="bg-BG"/>
        </w:rPr>
        <w:t xml:space="preserve"> </w:t>
      </w:r>
      <w:r w:rsidR="00514674">
        <w:rPr>
          <w:lang w:val="bg-BG"/>
        </w:rPr>
        <w:t xml:space="preserve">В окончателно решение от 4 април 2000 г. </w:t>
      </w:r>
      <w:r w:rsidR="00D02095">
        <w:rPr>
          <w:lang w:val="bg-BG"/>
        </w:rPr>
        <w:t>Военно-апелатив</w:t>
      </w:r>
      <w:r w:rsidR="00AE27BF">
        <w:rPr>
          <w:lang w:val="bg-BG"/>
        </w:rPr>
        <w:t>ният</w:t>
      </w:r>
      <w:r w:rsidR="00D02095">
        <w:rPr>
          <w:lang w:val="bg-BG"/>
        </w:rPr>
        <w:t xml:space="preserve"> съд също потвърждава прекратяването. Същият напълно приема заключението на прокурорските органи, че действията на полицейските служители са били в съответствие с чл. 80, ал. 1 и </w:t>
      </w:r>
      <w:r w:rsidR="00D377F8">
        <w:rPr>
          <w:lang w:val="bg-BG"/>
        </w:rPr>
        <w:t xml:space="preserve">ал. </w:t>
      </w:r>
      <w:r w:rsidR="00D02095">
        <w:rPr>
          <w:lang w:val="bg-BG"/>
        </w:rPr>
        <w:t>4 от Закона от 1997 г. (вж. параграф 22 по-долу). Съдът не споменава чл. 12а от Наказателния кодекс (вж. параграф 24 по-долу).</w:t>
      </w:r>
    </w:p>
    <w:p w:rsidR="008B18E8" w:rsidRDefault="007B6CCA" w:rsidP="00554DA6">
      <w:pPr>
        <w:pStyle w:val="JuHA"/>
        <w:outlineLvl w:val="0"/>
      </w:pPr>
      <w:r>
        <w:rPr>
          <w:lang w:val="bg-BG"/>
        </w:rPr>
        <w:t>В</w:t>
      </w:r>
      <w:r w:rsidR="008B18E8">
        <w:t>.</w:t>
      </w:r>
      <w:r w:rsidR="00080073">
        <w:t> </w:t>
      </w:r>
      <w:r>
        <w:rPr>
          <w:lang w:val="bg-BG"/>
        </w:rPr>
        <w:t>Претенцията на жалбоподателя за вреди срещу полицията</w:t>
      </w:r>
    </w:p>
    <w:bookmarkStart w:id="20" w:name="civil_claim"/>
    <w:p w:rsidR="00F71A6A" w:rsidRPr="008E2F29" w:rsidRDefault="00BC196D" w:rsidP="008B18E8">
      <w:pPr>
        <w:pStyle w:val="JuPara"/>
      </w:pPr>
      <w:r>
        <w:fldChar w:fldCharType="begin"/>
      </w:r>
      <w:r w:rsidR="00D9593F">
        <w:instrText xml:space="preserve"> SEQ level0 \*arabic </w:instrText>
      </w:r>
      <w:r>
        <w:fldChar w:fldCharType="separate"/>
      </w:r>
      <w:r w:rsidR="00537F99">
        <w:rPr>
          <w:noProof/>
        </w:rPr>
        <w:t>21</w:t>
      </w:r>
      <w:r>
        <w:fldChar w:fldCharType="end"/>
      </w:r>
      <w:bookmarkEnd w:id="20"/>
      <w:r w:rsidR="00D9593F">
        <w:t>. </w:t>
      </w:r>
      <w:r w:rsidR="00AE27BF">
        <w:rPr>
          <w:lang w:val="bg-BG"/>
        </w:rPr>
        <w:t xml:space="preserve"> </w:t>
      </w:r>
      <w:r w:rsidR="00175F55">
        <w:rPr>
          <w:lang w:val="bg-BG"/>
        </w:rPr>
        <w:t xml:space="preserve">По-късно през 2000 г. жалбоподателят завежда иск за непозволено увреждане срещу сержант И. С. и Полицейско управление - гр. Пазарджик. На 14 юни 2000 г. Пазарджишкият окръжен съд отхвърля иска. На 25 март 2002 г. Пловдивският апелативен съд потвърждава решението. Последвалата жалба на жалбоподателя </w:t>
      </w:r>
      <w:r w:rsidR="00613246" w:rsidRPr="00613246">
        <w:rPr>
          <w:lang w:val="bg-BG"/>
        </w:rPr>
        <w:t>по въпроси на правото</w:t>
      </w:r>
      <w:r w:rsidR="00BA360C" w:rsidRPr="00613246">
        <w:rPr>
          <w:lang w:val="bg-BG"/>
        </w:rPr>
        <w:t xml:space="preserve"> е отхвърлена от Върховния касационен съд на 15 октомври 2003 г. </w:t>
      </w:r>
      <w:r w:rsidR="001E00D0" w:rsidRPr="00613246">
        <w:t>(</w:t>
      </w:r>
      <w:proofErr w:type="spellStart"/>
      <w:proofErr w:type="gramStart"/>
      <w:r w:rsidR="001E00D0" w:rsidRPr="00613246">
        <w:rPr>
          <w:lang w:val="bg-BG"/>
        </w:rPr>
        <w:t>реш</w:t>
      </w:r>
      <w:proofErr w:type="spellEnd"/>
      <w:proofErr w:type="gramEnd"/>
      <w:r w:rsidR="001E00D0" w:rsidRPr="00613246">
        <w:rPr>
          <w:lang w:val="bg-BG"/>
        </w:rPr>
        <w:t xml:space="preserve">. № 1752 от 15 октомври 2003 г. по гр. </w:t>
      </w:r>
      <w:r w:rsidR="001E00D0">
        <w:rPr>
          <w:lang w:val="bg-BG"/>
        </w:rPr>
        <w:t>д. №</w:t>
      </w:r>
      <w:r w:rsidR="00613246">
        <w:rPr>
          <w:lang w:val="bg-BG"/>
        </w:rPr>
        <w:t xml:space="preserve"> </w:t>
      </w:r>
      <w:r w:rsidR="001E00D0">
        <w:rPr>
          <w:lang w:val="bg-BG"/>
        </w:rPr>
        <w:t>1527/2002 г., ВКС, ІV</w:t>
      </w:r>
      <w:r w:rsidR="00881CA4">
        <w:t> </w:t>
      </w:r>
      <w:r w:rsidR="001E00D0">
        <w:rPr>
          <w:lang w:val="bg-BG"/>
        </w:rPr>
        <w:t>г. о.</w:t>
      </w:r>
      <w:r w:rsidR="001E00D0" w:rsidRPr="001E00D0">
        <w:rPr>
          <w:lang w:val="bg-BG"/>
        </w:rPr>
        <w:t>)</w:t>
      </w:r>
      <w:r w:rsidR="007F2F5B">
        <w:rPr>
          <w:lang w:val="bg-BG"/>
        </w:rPr>
        <w:t>.</w:t>
      </w:r>
      <w:r w:rsidR="00BA360C">
        <w:rPr>
          <w:lang w:val="bg-BG"/>
        </w:rPr>
        <w:t xml:space="preserve"> Съдът намира, че стрелбата е в резултат на собствените действия на жалбоподателя и несъобразяването му с правомерните указания и действия на полицията да го спре и да го </w:t>
      </w:r>
      <w:r w:rsidR="00613246">
        <w:rPr>
          <w:lang w:val="bg-BG"/>
        </w:rPr>
        <w:t>задържи</w:t>
      </w:r>
      <w:r w:rsidR="00BA360C">
        <w:rPr>
          <w:lang w:val="bg-BG"/>
        </w:rPr>
        <w:t xml:space="preserve">. Сержант И. С. </w:t>
      </w:r>
      <w:r w:rsidR="00613246">
        <w:rPr>
          <w:lang w:val="bg-BG"/>
        </w:rPr>
        <w:t xml:space="preserve">бил </w:t>
      </w:r>
      <w:r w:rsidR="00BA360C">
        <w:rPr>
          <w:lang w:val="bg-BG"/>
        </w:rPr>
        <w:t xml:space="preserve">действал в съответствие с чл. 80, ал. 1 и </w:t>
      </w:r>
      <w:r w:rsidR="00D377F8">
        <w:rPr>
          <w:lang w:val="bg-BG"/>
        </w:rPr>
        <w:t xml:space="preserve">ал. </w:t>
      </w:r>
      <w:r w:rsidR="00BA360C">
        <w:rPr>
          <w:lang w:val="bg-BG"/>
        </w:rPr>
        <w:t>4 от Закона за Минист</w:t>
      </w:r>
      <w:r w:rsidR="00797AA0">
        <w:rPr>
          <w:lang w:val="bg-BG"/>
        </w:rPr>
        <w:t>ер</w:t>
      </w:r>
      <w:r w:rsidR="00BA360C">
        <w:rPr>
          <w:lang w:val="bg-BG"/>
        </w:rPr>
        <w:t>ство</w:t>
      </w:r>
      <w:r w:rsidR="00927222">
        <w:rPr>
          <w:lang w:val="bg-BG"/>
        </w:rPr>
        <w:t>то</w:t>
      </w:r>
      <w:r w:rsidR="00BA360C">
        <w:rPr>
          <w:lang w:val="bg-BG"/>
        </w:rPr>
        <w:t xml:space="preserve"> на вътрешните работи от 1997 г., поради което жалбоподателят няма</w:t>
      </w:r>
      <w:r w:rsidR="00613246">
        <w:rPr>
          <w:lang w:val="bg-BG"/>
        </w:rPr>
        <w:t>л</w:t>
      </w:r>
      <w:r w:rsidR="00BA360C">
        <w:rPr>
          <w:lang w:val="bg-BG"/>
        </w:rPr>
        <w:t xml:space="preserve"> право на обезщетение за </w:t>
      </w:r>
      <w:r w:rsidR="00797AA0">
        <w:rPr>
          <w:lang w:val="bg-BG"/>
        </w:rPr>
        <w:t>причинени вреди в резултат на това. Съдът не споменава чл. 12а от Наказателния кодекс</w:t>
      </w:r>
      <w:r w:rsidR="007F5E0E">
        <w:t xml:space="preserve"> (</w:t>
      </w:r>
      <w:r w:rsidR="00BA360C">
        <w:rPr>
          <w:lang w:val="bg-BG"/>
        </w:rPr>
        <w:t>вж. параграф 24 по-долу</w:t>
      </w:r>
      <w:r w:rsidR="007F5E0E">
        <w:t>)</w:t>
      </w:r>
      <w:r w:rsidR="000E4205">
        <w:t>.</w:t>
      </w:r>
    </w:p>
    <w:p w:rsidR="007352DD" w:rsidRDefault="007352DD" w:rsidP="00554DA6">
      <w:pPr>
        <w:pStyle w:val="JuHIRoman"/>
        <w:outlineLvl w:val="0"/>
      </w:pPr>
      <w:r w:rsidRPr="008E2F29">
        <w:lastRenderedPageBreak/>
        <w:t>II</w:t>
      </w:r>
      <w:proofErr w:type="gramStart"/>
      <w:r w:rsidRPr="008E2F29">
        <w:t>.</w:t>
      </w:r>
      <w:r w:rsidR="00613246">
        <w:rPr>
          <w:lang w:val="bg-BG"/>
        </w:rPr>
        <w:t xml:space="preserve"> </w:t>
      </w:r>
      <w:r w:rsidRPr="008E2F29">
        <w:t> </w:t>
      </w:r>
      <w:r w:rsidR="007D16EF" w:rsidRPr="007D16EF">
        <w:t>ПРИЛОЖИМО</w:t>
      </w:r>
      <w:proofErr w:type="gramEnd"/>
      <w:r w:rsidR="007D16EF" w:rsidRPr="007D16EF">
        <w:t xml:space="preserve"> ВЪТРЕШНО ПРАВО</w:t>
      </w:r>
    </w:p>
    <w:p w:rsidR="007844AF" w:rsidRPr="00117A80" w:rsidRDefault="007844AF" w:rsidP="00554DA6">
      <w:pPr>
        <w:pStyle w:val="JuHA"/>
        <w:outlineLvl w:val="0"/>
        <w:rPr>
          <w:lang w:val="bg-BG"/>
        </w:rPr>
      </w:pPr>
      <w:r>
        <w:t>A.</w:t>
      </w:r>
      <w:proofErr w:type="gramStart"/>
      <w:r>
        <w:t>  </w:t>
      </w:r>
      <w:r w:rsidR="00117A80">
        <w:rPr>
          <w:lang w:val="bg-BG"/>
        </w:rPr>
        <w:t>Използване</w:t>
      </w:r>
      <w:proofErr w:type="gramEnd"/>
      <w:r w:rsidR="00117A80">
        <w:rPr>
          <w:lang w:val="bg-BG"/>
        </w:rPr>
        <w:t xml:space="preserve"> на оръжие от полицейските органи</w:t>
      </w:r>
    </w:p>
    <w:bookmarkStart w:id="21" w:name="RDL_section_80_1_4"/>
    <w:p w:rsidR="007844AF" w:rsidRDefault="00BC196D" w:rsidP="007844AF">
      <w:pPr>
        <w:pStyle w:val="JuPara"/>
      </w:pPr>
      <w:r>
        <w:fldChar w:fldCharType="begin"/>
      </w:r>
      <w:r w:rsidR="007844AF">
        <w:instrText xml:space="preserve"> SEQ level0 \*arabic </w:instrText>
      </w:r>
      <w:r>
        <w:fldChar w:fldCharType="separate"/>
      </w:r>
      <w:r w:rsidR="00537F99">
        <w:rPr>
          <w:noProof/>
        </w:rPr>
        <w:t>22</w:t>
      </w:r>
      <w:r>
        <w:fldChar w:fldCharType="end"/>
      </w:r>
      <w:bookmarkEnd w:id="21"/>
      <w:r w:rsidR="007844AF">
        <w:t>. </w:t>
      </w:r>
      <w:r w:rsidR="00613246">
        <w:rPr>
          <w:lang w:val="bg-BG"/>
        </w:rPr>
        <w:t xml:space="preserve"> </w:t>
      </w:r>
      <w:r w:rsidR="00927222">
        <w:rPr>
          <w:lang w:val="bg-BG"/>
        </w:rPr>
        <w:t>Член</w:t>
      </w:r>
      <w:r w:rsidR="007844AF">
        <w:t xml:space="preserve"> 80 </w:t>
      </w:r>
      <w:proofErr w:type="spellStart"/>
      <w:r w:rsidR="00927222" w:rsidRPr="00927222">
        <w:t>от</w:t>
      </w:r>
      <w:proofErr w:type="spellEnd"/>
      <w:r w:rsidR="00927222" w:rsidRPr="00927222">
        <w:t xml:space="preserve"> </w:t>
      </w:r>
      <w:proofErr w:type="spellStart"/>
      <w:r w:rsidR="00927222" w:rsidRPr="00927222">
        <w:t>Закона</w:t>
      </w:r>
      <w:proofErr w:type="spellEnd"/>
      <w:r w:rsidR="00927222" w:rsidRPr="00927222">
        <w:t xml:space="preserve"> </w:t>
      </w:r>
      <w:proofErr w:type="spellStart"/>
      <w:r w:rsidR="00927222" w:rsidRPr="00927222">
        <w:t>за</w:t>
      </w:r>
      <w:proofErr w:type="spellEnd"/>
      <w:r w:rsidR="00927222" w:rsidRPr="00927222">
        <w:t xml:space="preserve"> </w:t>
      </w:r>
      <w:proofErr w:type="spellStart"/>
      <w:r w:rsidR="00927222" w:rsidRPr="00927222">
        <w:t>Министерството</w:t>
      </w:r>
      <w:proofErr w:type="spellEnd"/>
      <w:r w:rsidR="00927222" w:rsidRPr="00927222">
        <w:t xml:space="preserve"> </w:t>
      </w:r>
      <w:proofErr w:type="spellStart"/>
      <w:r w:rsidR="00927222" w:rsidRPr="00927222">
        <w:t>на</w:t>
      </w:r>
      <w:proofErr w:type="spellEnd"/>
      <w:r w:rsidR="00927222" w:rsidRPr="00927222">
        <w:t xml:space="preserve"> </w:t>
      </w:r>
      <w:proofErr w:type="spellStart"/>
      <w:r w:rsidR="00927222" w:rsidRPr="00927222">
        <w:t>вътрешните</w:t>
      </w:r>
      <w:proofErr w:type="spellEnd"/>
      <w:r w:rsidR="00927222" w:rsidRPr="00927222">
        <w:t xml:space="preserve"> </w:t>
      </w:r>
      <w:proofErr w:type="spellStart"/>
      <w:r w:rsidR="00927222" w:rsidRPr="00927222">
        <w:t>работи</w:t>
      </w:r>
      <w:proofErr w:type="spellEnd"/>
      <w:r w:rsidR="00927222" w:rsidRPr="00927222">
        <w:t xml:space="preserve"> </w:t>
      </w:r>
      <w:proofErr w:type="spellStart"/>
      <w:r w:rsidR="00927222" w:rsidRPr="00927222">
        <w:t>от</w:t>
      </w:r>
      <w:proofErr w:type="spellEnd"/>
      <w:r w:rsidR="00927222" w:rsidRPr="00927222">
        <w:t xml:space="preserve"> 1997 г.</w:t>
      </w:r>
      <w:r w:rsidR="007844AF">
        <w:t xml:space="preserve">, </w:t>
      </w:r>
      <w:r w:rsidR="00927222">
        <w:rPr>
          <w:lang w:val="bg-BG"/>
        </w:rPr>
        <w:t xml:space="preserve">който е в сила към </w:t>
      </w:r>
      <w:r w:rsidR="00235C77">
        <w:rPr>
          <w:lang w:val="bg-BG"/>
        </w:rPr>
        <w:t xml:space="preserve">момента на настъпване на фактите, предвижда, доколкото е </w:t>
      </w:r>
      <w:proofErr w:type="spellStart"/>
      <w:r w:rsidR="00235C77">
        <w:rPr>
          <w:lang w:val="bg-BG"/>
        </w:rPr>
        <w:t>относимо</w:t>
      </w:r>
      <w:proofErr w:type="spellEnd"/>
      <w:r w:rsidR="00235C77">
        <w:rPr>
          <w:lang w:val="bg-BG"/>
        </w:rPr>
        <w:t>:</w:t>
      </w:r>
    </w:p>
    <w:p w:rsidR="007844AF" w:rsidRDefault="007844AF" w:rsidP="007844AF">
      <w:pPr>
        <w:pStyle w:val="JuQuot"/>
      </w:pPr>
      <w:r>
        <w:t>“(1)</w:t>
      </w:r>
      <w:proofErr w:type="gramStart"/>
      <w:r>
        <w:t>  </w:t>
      </w:r>
      <w:proofErr w:type="spellStart"/>
      <w:r w:rsidR="00235C77" w:rsidRPr="00235C77">
        <w:t>Полицейските</w:t>
      </w:r>
      <w:proofErr w:type="spellEnd"/>
      <w:proofErr w:type="gramEnd"/>
      <w:r w:rsidR="00235C77" w:rsidRPr="00235C77">
        <w:t xml:space="preserve"> </w:t>
      </w:r>
      <w:proofErr w:type="spellStart"/>
      <w:r w:rsidR="00235C77" w:rsidRPr="00235C77">
        <w:t>органи</w:t>
      </w:r>
      <w:proofErr w:type="spellEnd"/>
      <w:r w:rsidR="00235C77" w:rsidRPr="00235C77">
        <w:t xml:space="preserve"> </w:t>
      </w:r>
      <w:proofErr w:type="spellStart"/>
      <w:r w:rsidR="00235C77" w:rsidRPr="00235C77">
        <w:t>могат</w:t>
      </w:r>
      <w:proofErr w:type="spellEnd"/>
      <w:r w:rsidR="00235C77" w:rsidRPr="00235C77">
        <w:t xml:space="preserve"> </w:t>
      </w:r>
      <w:proofErr w:type="spellStart"/>
      <w:r w:rsidR="00235C77" w:rsidRPr="00235C77">
        <w:t>да</w:t>
      </w:r>
      <w:proofErr w:type="spellEnd"/>
      <w:r w:rsidR="00235C77" w:rsidRPr="00235C77">
        <w:t xml:space="preserve"> </w:t>
      </w:r>
      <w:proofErr w:type="spellStart"/>
      <w:r w:rsidR="00235C77" w:rsidRPr="00235C77">
        <w:t>използват</w:t>
      </w:r>
      <w:proofErr w:type="spellEnd"/>
      <w:r w:rsidR="00235C77" w:rsidRPr="00235C77">
        <w:t xml:space="preserve"> </w:t>
      </w:r>
      <w:proofErr w:type="spellStart"/>
      <w:r w:rsidR="00235C77" w:rsidRPr="00235C77">
        <w:t>оръжие</w:t>
      </w:r>
      <w:proofErr w:type="spellEnd"/>
      <w:r w:rsidR="00235C77" w:rsidRPr="00235C77">
        <w:t xml:space="preserve"> </w:t>
      </w:r>
      <w:proofErr w:type="spellStart"/>
      <w:r w:rsidR="00235C77" w:rsidRPr="00235C77">
        <w:t>като</w:t>
      </w:r>
      <w:proofErr w:type="spellEnd"/>
      <w:r w:rsidR="00235C77" w:rsidRPr="00235C77">
        <w:t xml:space="preserve"> </w:t>
      </w:r>
      <w:proofErr w:type="spellStart"/>
      <w:r w:rsidR="00235C77" w:rsidRPr="00235C77">
        <w:t>крайна</w:t>
      </w:r>
      <w:proofErr w:type="spellEnd"/>
      <w:r w:rsidR="00235C77" w:rsidRPr="00235C77">
        <w:t xml:space="preserve"> </w:t>
      </w:r>
      <w:proofErr w:type="spellStart"/>
      <w:r w:rsidR="00235C77" w:rsidRPr="00235C77">
        <w:t>мярка</w:t>
      </w:r>
      <w:proofErr w:type="spellEnd"/>
      <w:r>
        <w:t>:</w:t>
      </w:r>
    </w:p>
    <w:p w:rsidR="007844AF" w:rsidRDefault="007844AF" w:rsidP="007844AF">
      <w:pPr>
        <w:pStyle w:val="JuQuotSub"/>
      </w:pPr>
      <w:r>
        <w:t>...</w:t>
      </w:r>
    </w:p>
    <w:p w:rsidR="007844AF" w:rsidRDefault="007844AF" w:rsidP="00117A80">
      <w:pPr>
        <w:pStyle w:val="JuQuotSub"/>
      </w:pPr>
      <w:r>
        <w:t>4.  </w:t>
      </w:r>
      <w:proofErr w:type="spellStart"/>
      <w:proofErr w:type="gramStart"/>
      <w:r w:rsidR="00117A80">
        <w:t>след</w:t>
      </w:r>
      <w:proofErr w:type="spellEnd"/>
      <w:proofErr w:type="gramEnd"/>
      <w:r w:rsidR="00117A80">
        <w:t xml:space="preserve"> </w:t>
      </w:r>
      <w:proofErr w:type="spellStart"/>
      <w:r w:rsidR="00117A80">
        <w:t>предупреждение</w:t>
      </w:r>
      <w:proofErr w:type="spellEnd"/>
      <w:r w:rsidR="00117A80">
        <w:t xml:space="preserve"> </w:t>
      </w:r>
      <w:proofErr w:type="spellStart"/>
      <w:r w:rsidR="00117A80">
        <w:t>при</w:t>
      </w:r>
      <w:proofErr w:type="spellEnd"/>
      <w:r w:rsidR="00117A80">
        <w:t xml:space="preserve"> </w:t>
      </w:r>
      <w:proofErr w:type="spellStart"/>
      <w:r w:rsidR="00117A80">
        <w:t>задържане</w:t>
      </w:r>
      <w:proofErr w:type="spellEnd"/>
      <w:r w:rsidR="00117A80">
        <w:t xml:space="preserve"> </w:t>
      </w:r>
      <w:proofErr w:type="spellStart"/>
      <w:r w:rsidR="00117A80">
        <w:t>на</w:t>
      </w:r>
      <w:proofErr w:type="spellEnd"/>
      <w:r w:rsidR="00117A80">
        <w:t xml:space="preserve"> </w:t>
      </w:r>
      <w:proofErr w:type="spellStart"/>
      <w:r w:rsidR="00117A80">
        <w:t>лице</w:t>
      </w:r>
      <w:proofErr w:type="spellEnd"/>
      <w:r w:rsidR="00117A80">
        <w:t xml:space="preserve">, </w:t>
      </w:r>
      <w:proofErr w:type="spellStart"/>
      <w:r w:rsidR="00117A80">
        <w:t>извършващо</w:t>
      </w:r>
      <w:proofErr w:type="spellEnd"/>
      <w:r w:rsidR="00117A80">
        <w:t xml:space="preserve"> </w:t>
      </w:r>
      <w:proofErr w:type="spellStart"/>
      <w:r w:rsidR="00117A80">
        <w:t>или</w:t>
      </w:r>
      <w:proofErr w:type="spellEnd"/>
      <w:r w:rsidR="003F7360">
        <w:rPr>
          <w:lang w:val="bg-BG"/>
        </w:rPr>
        <w:t xml:space="preserve"> </w:t>
      </w:r>
      <w:proofErr w:type="spellStart"/>
      <w:r w:rsidR="00117A80">
        <w:t>извършило</w:t>
      </w:r>
      <w:proofErr w:type="spellEnd"/>
      <w:r w:rsidR="00117A80">
        <w:t xml:space="preserve"> </w:t>
      </w:r>
      <w:proofErr w:type="spellStart"/>
      <w:r w:rsidR="00117A80">
        <w:t>престъпление</w:t>
      </w:r>
      <w:proofErr w:type="spellEnd"/>
      <w:r w:rsidR="00117A80">
        <w:t xml:space="preserve"> </w:t>
      </w:r>
      <w:proofErr w:type="spellStart"/>
      <w:r w:rsidR="00117A80">
        <w:t>от</w:t>
      </w:r>
      <w:proofErr w:type="spellEnd"/>
      <w:r w:rsidR="00117A80">
        <w:t xml:space="preserve"> </w:t>
      </w:r>
      <w:proofErr w:type="spellStart"/>
      <w:r w:rsidR="00117A80">
        <w:t>общ</w:t>
      </w:r>
      <w:proofErr w:type="spellEnd"/>
      <w:r w:rsidR="00117A80">
        <w:t xml:space="preserve"> </w:t>
      </w:r>
      <w:proofErr w:type="spellStart"/>
      <w:r w:rsidR="00117A80">
        <w:t>характер</w:t>
      </w:r>
      <w:proofErr w:type="spellEnd"/>
      <w:r>
        <w:t>; ...</w:t>
      </w:r>
    </w:p>
    <w:p w:rsidR="007844AF" w:rsidRDefault="007844AF" w:rsidP="00117A80">
      <w:pPr>
        <w:pStyle w:val="JuQuot"/>
      </w:pPr>
      <w:r>
        <w:t>(2)</w:t>
      </w:r>
      <w:proofErr w:type="gramStart"/>
      <w:r>
        <w:t>  </w:t>
      </w:r>
      <w:proofErr w:type="spellStart"/>
      <w:r w:rsidR="00117A80">
        <w:t>Полицейските</w:t>
      </w:r>
      <w:proofErr w:type="spellEnd"/>
      <w:proofErr w:type="gramEnd"/>
      <w:r w:rsidR="00117A80">
        <w:t xml:space="preserve"> </w:t>
      </w:r>
      <w:proofErr w:type="spellStart"/>
      <w:r w:rsidR="00117A80">
        <w:t>органи</w:t>
      </w:r>
      <w:proofErr w:type="spellEnd"/>
      <w:r w:rsidR="00117A80">
        <w:t xml:space="preserve"> </w:t>
      </w:r>
      <w:proofErr w:type="spellStart"/>
      <w:r w:rsidR="00117A80">
        <w:t>при</w:t>
      </w:r>
      <w:proofErr w:type="spellEnd"/>
      <w:r w:rsidR="00117A80">
        <w:t xml:space="preserve"> </w:t>
      </w:r>
      <w:proofErr w:type="spellStart"/>
      <w:r w:rsidR="00117A80">
        <w:t>използване</w:t>
      </w:r>
      <w:proofErr w:type="spellEnd"/>
      <w:r w:rsidR="00117A80">
        <w:t xml:space="preserve"> </w:t>
      </w:r>
      <w:proofErr w:type="spellStart"/>
      <w:r w:rsidR="00117A80">
        <w:t>на</w:t>
      </w:r>
      <w:proofErr w:type="spellEnd"/>
      <w:r w:rsidR="00117A80">
        <w:t xml:space="preserve"> </w:t>
      </w:r>
      <w:proofErr w:type="spellStart"/>
      <w:r w:rsidR="00117A80">
        <w:t>оръжие</w:t>
      </w:r>
      <w:proofErr w:type="spellEnd"/>
      <w:r w:rsidR="00117A80">
        <w:t xml:space="preserve"> </w:t>
      </w:r>
      <w:proofErr w:type="spellStart"/>
      <w:r w:rsidR="00117A80">
        <w:t>са</w:t>
      </w:r>
      <w:proofErr w:type="spellEnd"/>
      <w:r w:rsidR="00117A80">
        <w:t xml:space="preserve"> </w:t>
      </w:r>
      <w:proofErr w:type="spellStart"/>
      <w:r w:rsidR="00117A80">
        <w:t>длъжни</w:t>
      </w:r>
      <w:proofErr w:type="spellEnd"/>
      <w:r w:rsidR="00117A80">
        <w:t xml:space="preserve"> </w:t>
      </w:r>
      <w:proofErr w:type="spellStart"/>
      <w:r w:rsidR="00117A80">
        <w:t>по</w:t>
      </w:r>
      <w:proofErr w:type="spellEnd"/>
      <w:r w:rsidR="00117A80">
        <w:t xml:space="preserve"> </w:t>
      </w:r>
      <w:proofErr w:type="spellStart"/>
      <w:r w:rsidR="00117A80">
        <w:t>възможност</w:t>
      </w:r>
      <w:proofErr w:type="spellEnd"/>
      <w:r w:rsidR="00117A80">
        <w:t xml:space="preserve"> </w:t>
      </w:r>
      <w:proofErr w:type="spellStart"/>
      <w:r w:rsidR="00117A80">
        <w:t>да</w:t>
      </w:r>
      <w:proofErr w:type="spellEnd"/>
      <w:r w:rsidR="00117A80">
        <w:t xml:space="preserve"> </w:t>
      </w:r>
      <w:proofErr w:type="spellStart"/>
      <w:r w:rsidR="00117A80">
        <w:t>пазят</w:t>
      </w:r>
      <w:proofErr w:type="spellEnd"/>
      <w:r w:rsidR="00117A80">
        <w:t xml:space="preserve"> </w:t>
      </w:r>
      <w:proofErr w:type="spellStart"/>
      <w:r w:rsidR="00117A80">
        <w:t>живота</w:t>
      </w:r>
      <w:proofErr w:type="spellEnd"/>
      <w:r w:rsidR="00117A80">
        <w:t xml:space="preserve"> </w:t>
      </w:r>
      <w:proofErr w:type="spellStart"/>
      <w:r w:rsidR="00117A80">
        <w:t>на</w:t>
      </w:r>
      <w:proofErr w:type="spellEnd"/>
      <w:r w:rsidR="00117A80">
        <w:rPr>
          <w:lang w:val="bg-BG"/>
        </w:rPr>
        <w:t xml:space="preserve"> </w:t>
      </w:r>
      <w:proofErr w:type="spellStart"/>
      <w:r w:rsidR="00117A80">
        <w:t>лицето</w:t>
      </w:r>
      <w:proofErr w:type="spellEnd"/>
      <w:r w:rsidR="00117A80">
        <w:t xml:space="preserve">, </w:t>
      </w:r>
      <w:proofErr w:type="spellStart"/>
      <w:r w:rsidR="00117A80">
        <w:t>срещу</w:t>
      </w:r>
      <w:proofErr w:type="spellEnd"/>
      <w:r w:rsidR="00117A80">
        <w:t xml:space="preserve"> </w:t>
      </w:r>
      <w:proofErr w:type="spellStart"/>
      <w:r w:rsidR="00117A80">
        <w:t>което</w:t>
      </w:r>
      <w:proofErr w:type="spellEnd"/>
      <w:r w:rsidR="00117A80">
        <w:t xml:space="preserve"> е </w:t>
      </w:r>
      <w:proofErr w:type="spellStart"/>
      <w:r w:rsidR="00117A80">
        <w:t>насочено</w:t>
      </w:r>
      <w:proofErr w:type="spellEnd"/>
      <w:r>
        <w:t>...”</w:t>
      </w:r>
    </w:p>
    <w:bookmarkStart w:id="22" w:name="RDL_section_80_1_4_bis"/>
    <w:p w:rsidR="007844AF" w:rsidRDefault="00BC196D" w:rsidP="007844AF">
      <w:pPr>
        <w:pStyle w:val="JuPara"/>
      </w:pPr>
      <w:r>
        <w:fldChar w:fldCharType="begin"/>
      </w:r>
      <w:r w:rsidR="007844AF">
        <w:instrText xml:space="preserve"> SEQ level0 \*arabic </w:instrText>
      </w:r>
      <w:r>
        <w:fldChar w:fldCharType="separate"/>
      </w:r>
      <w:r w:rsidR="00537F99">
        <w:rPr>
          <w:noProof/>
        </w:rPr>
        <w:t>23</w:t>
      </w:r>
      <w:r>
        <w:fldChar w:fldCharType="end"/>
      </w:r>
      <w:bookmarkEnd w:id="22"/>
      <w:r w:rsidR="007844AF">
        <w:t>. </w:t>
      </w:r>
      <w:r w:rsidR="00613246">
        <w:rPr>
          <w:lang w:val="bg-BG"/>
        </w:rPr>
        <w:t xml:space="preserve"> </w:t>
      </w:r>
      <w:r w:rsidR="00D02095">
        <w:rPr>
          <w:lang w:val="bg-BG"/>
        </w:rPr>
        <w:t>През м. февруари 2003 г. чл</w:t>
      </w:r>
      <w:r w:rsidR="003F7360">
        <w:rPr>
          <w:lang w:val="bg-BG"/>
        </w:rPr>
        <w:t xml:space="preserve">. 80, ал. 1 и </w:t>
      </w:r>
      <w:r w:rsidR="000B7A52">
        <w:rPr>
          <w:lang w:val="bg-BG"/>
        </w:rPr>
        <w:t xml:space="preserve">ал. </w:t>
      </w:r>
      <w:r w:rsidR="003F7360">
        <w:rPr>
          <w:lang w:val="bg-BG"/>
        </w:rPr>
        <w:t xml:space="preserve">4, е изменен с уточняване, че </w:t>
      </w:r>
      <w:r w:rsidR="003F7360" w:rsidRPr="003F7360">
        <w:rPr>
          <w:lang w:val="bg-BG"/>
        </w:rPr>
        <w:t xml:space="preserve">лицето, срещу което е насочено </w:t>
      </w:r>
      <w:r w:rsidR="003F7360">
        <w:rPr>
          <w:lang w:val="bg-BG"/>
        </w:rPr>
        <w:t>оръжие</w:t>
      </w:r>
      <w:r w:rsidR="00613246">
        <w:rPr>
          <w:lang w:val="bg-BG"/>
        </w:rPr>
        <w:t>,</w:t>
      </w:r>
      <w:r w:rsidR="003F7360">
        <w:rPr>
          <w:lang w:val="bg-BG"/>
        </w:rPr>
        <w:t xml:space="preserve"> трябва също така да</w:t>
      </w:r>
      <w:r w:rsidR="003F7360" w:rsidRPr="003F7360">
        <w:rPr>
          <w:lang w:val="bg-BG"/>
        </w:rPr>
        <w:t xml:space="preserve"> оказва съпротива или </w:t>
      </w:r>
      <w:r w:rsidR="003F7360">
        <w:rPr>
          <w:lang w:val="bg-BG"/>
        </w:rPr>
        <w:t xml:space="preserve">да </w:t>
      </w:r>
      <w:r w:rsidR="003F7360" w:rsidRPr="003F7360">
        <w:rPr>
          <w:lang w:val="bg-BG"/>
        </w:rPr>
        <w:t>се опитва да избяга</w:t>
      </w:r>
      <w:r w:rsidR="003F7360">
        <w:rPr>
          <w:lang w:val="bg-BG"/>
        </w:rPr>
        <w:t xml:space="preserve">. Формулировката на чл. 74, ал. 1 и </w:t>
      </w:r>
      <w:r w:rsidR="000B7A52">
        <w:rPr>
          <w:lang w:val="bg-BG"/>
        </w:rPr>
        <w:t xml:space="preserve">ал. </w:t>
      </w:r>
      <w:r w:rsidR="003F7360">
        <w:rPr>
          <w:lang w:val="bg-BG"/>
        </w:rPr>
        <w:t xml:space="preserve">3 от </w:t>
      </w:r>
      <w:r w:rsidR="003F7360" w:rsidRPr="003F7360">
        <w:rPr>
          <w:lang w:val="bg-BG"/>
        </w:rPr>
        <w:t xml:space="preserve"> Закона за Министерството на вътрешните работи от </w:t>
      </w:r>
      <w:r w:rsidR="003F7360">
        <w:rPr>
          <w:lang w:val="bg-BG"/>
        </w:rPr>
        <w:t>2006</w:t>
      </w:r>
      <w:r w:rsidR="003F7360" w:rsidRPr="003F7360">
        <w:rPr>
          <w:lang w:val="bg-BG"/>
        </w:rPr>
        <w:t xml:space="preserve"> г.</w:t>
      </w:r>
      <w:r w:rsidR="003F7360">
        <w:rPr>
          <w:lang w:val="bg-BG"/>
        </w:rPr>
        <w:t xml:space="preserve">, който е в сила към настоящия момент, повтаря дословно текста на чл. </w:t>
      </w:r>
      <w:r w:rsidR="003F7360" w:rsidRPr="003F7360">
        <w:rPr>
          <w:lang w:val="bg-BG"/>
        </w:rPr>
        <w:t xml:space="preserve">80, ал. 1 и </w:t>
      </w:r>
      <w:r w:rsidR="000B7A52" w:rsidRPr="003F7360">
        <w:rPr>
          <w:lang w:val="bg-BG"/>
        </w:rPr>
        <w:t>ал.</w:t>
      </w:r>
      <w:r w:rsidR="000B7A52">
        <w:rPr>
          <w:lang w:val="bg-BG"/>
        </w:rPr>
        <w:t xml:space="preserve"> </w:t>
      </w:r>
      <w:r w:rsidR="003F7360" w:rsidRPr="003F7360">
        <w:rPr>
          <w:lang w:val="bg-BG"/>
        </w:rPr>
        <w:t>4</w:t>
      </w:r>
      <w:r w:rsidR="003F7360">
        <w:rPr>
          <w:lang w:val="bg-BG"/>
        </w:rPr>
        <w:t xml:space="preserve"> от Закона от 1997 г., с измененията от 2003 г.</w:t>
      </w:r>
    </w:p>
    <w:p w:rsidR="007844AF" w:rsidRDefault="007D16EF" w:rsidP="00554DA6">
      <w:pPr>
        <w:pStyle w:val="JuHA"/>
        <w:outlineLvl w:val="0"/>
      </w:pPr>
      <w:r>
        <w:rPr>
          <w:lang w:val="bg-BG"/>
        </w:rPr>
        <w:t>Б</w:t>
      </w:r>
      <w:r w:rsidR="007844AF">
        <w:t>.  </w:t>
      </w:r>
      <w:r>
        <w:rPr>
          <w:lang w:val="bg-BG"/>
        </w:rPr>
        <w:t>Приложими разпоредби от Наказателния кодекс</w:t>
      </w:r>
    </w:p>
    <w:bookmarkStart w:id="23" w:name="RDL_Article_12a"/>
    <w:p w:rsidR="007844AF" w:rsidRPr="007844AF" w:rsidRDefault="00BC196D" w:rsidP="007844AF">
      <w:pPr>
        <w:pStyle w:val="JuPara"/>
      </w:pPr>
      <w:r>
        <w:fldChar w:fldCharType="begin"/>
      </w:r>
      <w:r w:rsidR="007844AF">
        <w:instrText xml:space="preserve"> SEQ level0 \*arabic </w:instrText>
      </w:r>
      <w:r>
        <w:fldChar w:fldCharType="separate"/>
      </w:r>
      <w:r w:rsidR="00537F99">
        <w:rPr>
          <w:noProof/>
        </w:rPr>
        <w:t>24</w:t>
      </w:r>
      <w:r>
        <w:fldChar w:fldCharType="end"/>
      </w:r>
      <w:bookmarkEnd w:id="23"/>
      <w:r w:rsidR="007844AF">
        <w:t>. </w:t>
      </w:r>
      <w:r w:rsidR="00613246">
        <w:rPr>
          <w:lang w:val="bg-BG"/>
        </w:rPr>
        <w:t xml:space="preserve"> </w:t>
      </w:r>
      <w:r w:rsidR="00916E42">
        <w:rPr>
          <w:lang w:val="bg-BG"/>
        </w:rPr>
        <w:t>Член</w:t>
      </w:r>
      <w:r w:rsidR="007844AF">
        <w:t xml:space="preserve"> 12a</w:t>
      </w:r>
      <w:r w:rsidR="00916E42">
        <w:rPr>
          <w:lang w:val="bg-BG"/>
        </w:rPr>
        <w:t xml:space="preserve">, ал. 1 от Наказателния кодекс от 1968 г., </w:t>
      </w:r>
      <w:r w:rsidR="009B4000">
        <w:rPr>
          <w:lang w:val="bg-BG"/>
        </w:rPr>
        <w:t>добавен</w:t>
      </w:r>
      <w:r w:rsidR="00916E42">
        <w:rPr>
          <w:lang w:val="bg-BG"/>
        </w:rPr>
        <w:t xml:space="preserve"> през м. август 1997 г., предвижда</w:t>
      </w:r>
      <w:r w:rsidR="009B4000">
        <w:rPr>
          <w:lang w:val="bg-BG"/>
        </w:rPr>
        <w:t xml:space="preserve">, че </w:t>
      </w:r>
      <w:r w:rsidR="009B4000" w:rsidRPr="009B4000">
        <w:rPr>
          <w:lang w:val="bg-BG"/>
        </w:rPr>
        <w:t xml:space="preserve">причиняването на вреди на лице при неговото задържане </w:t>
      </w:r>
      <w:r w:rsidR="002E3794">
        <w:rPr>
          <w:lang w:val="bg-BG"/>
        </w:rPr>
        <w:t>за престъпление не е наказуемо</w:t>
      </w:r>
      <w:r w:rsidR="009B4000" w:rsidRPr="009B4000">
        <w:rPr>
          <w:lang w:val="bg-BG"/>
        </w:rPr>
        <w:t xml:space="preserve">, ако няма друг начин за неговото задържане и ако </w:t>
      </w:r>
      <w:r w:rsidR="002E3794">
        <w:rPr>
          <w:lang w:val="bg-BG"/>
        </w:rPr>
        <w:t xml:space="preserve">използваната сила е </w:t>
      </w:r>
      <w:r w:rsidR="009B4000" w:rsidRPr="009B4000">
        <w:rPr>
          <w:lang w:val="bg-BG"/>
        </w:rPr>
        <w:t>необходим</w:t>
      </w:r>
      <w:r w:rsidR="002E3794">
        <w:rPr>
          <w:lang w:val="bg-BG"/>
        </w:rPr>
        <w:t>а</w:t>
      </w:r>
      <w:r w:rsidR="009B4000" w:rsidRPr="009B4000">
        <w:rPr>
          <w:lang w:val="bg-BG"/>
        </w:rPr>
        <w:t xml:space="preserve"> и законосъобразн</w:t>
      </w:r>
      <w:r w:rsidR="002E3794">
        <w:rPr>
          <w:lang w:val="bg-BG"/>
        </w:rPr>
        <w:t>а</w:t>
      </w:r>
      <w:r w:rsidR="009B4000" w:rsidRPr="009B4000">
        <w:rPr>
          <w:lang w:val="bg-BG"/>
        </w:rPr>
        <w:t>.</w:t>
      </w:r>
      <w:r w:rsidR="007844AF">
        <w:t xml:space="preserve"> </w:t>
      </w:r>
      <w:r w:rsidR="002E3794">
        <w:rPr>
          <w:lang w:val="bg-BG"/>
        </w:rPr>
        <w:t xml:space="preserve">Съгласно чл. 12а, ал. 2 използваната сила не е необходима, </w:t>
      </w:r>
      <w:r w:rsidR="002E3794" w:rsidRPr="002E3794">
        <w:rPr>
          <w:lang w:val="bg-BG"/>
        </w:rPr>
        <w:t xml:space="preserve">когато </w:t>
      </w:r>
      <w:r w:rsidR="00B67D71">
        <w:rPr>
          <w:lang w:val="bg-BG"/>
        </w:rPr>
        <w:t>същата</w:t>
      </w:r>
      <w:r w:rsidR="002E3794" w:rsidRPr="002E3794">
        <w:rPr>
          <w:lang w:val="bg-BG"/>
        </w:rPr>
        <w:t xml:space="preserve"> явно не</w:t>
      </w:r>
      <w:r w:rsidR="00B67D71">
        <w:rPr>
          <w:lang w:val="bg-BG"/>
        </w:rPr>
        <w:t xml:space="preserve"> </w:t>
      </w:r>
      <w:r w:rsidR="002E3794" w:rsidRPr="002E3794">
        <w:rPr>
          <w:lang w:val="bg-BG"/>
        </w:rPr>
        <w:t>съответств</w:t>
      </w:r>
      <w:r w:rsidR="00B67D71">
        <w:rPr>
          <w:lang w:val="bg-BG"/>
        </w:rPr>
        <w:t xml:space="preserve">а на </w:t>
      </w:r>
      <w:r w:rsidR="002E3794" w:rsidRPr="002E3794">
        <w:rPr>
          <w:lang w:val="bg-BG"/>
        </w:rPr>
        <w:t>характера на извършеното от задържаното лице престъпление</w:t>
      </w:r>
      <w:r w:rsidR="008A793B">
        <w:rPr>
          <w:lang w:val="bg-BG"/>
        </w:rPr>
        <w:t xml:space="preserve"> ил</w:t>
      </w:r>
      <w:r w:rsidR="002E3794" w:rsidRPr="002E3794">
        <w:rPr>
          <w:lang w:val="bg-BG"/>
        </w:rPr>
        <w:t xml:space="preserve">и когато </w:t>
      </w:r>
      <w:r w:rsidR="008A793B">
        <w:rPr>
          <w:lang w:val="bg-BG"/>
        </w:rPr>
        <w:t>причинената вреда е прекомерна и не е необходима.</w:t>
      </w:r>
    </w:p>
    <w:p w:rsidR="002678AB" w:rsidRDefault="007D16EF" w:rsidP="00554DA6">
      <w:pPr>
        <w:pStyle w:val="JuHA"/>
        <w:outlineLvl w:val="0"/>
      </w:pPr>
      <w:r>
        <w:rPr>
          <w:lang w:val="bg-BG"/>
        </w:rPr>
        <w:t>В</w:t>
      </w:r>
      <w:r w:rsidR="002678AB">
        <w:t>.  </w:t>
      </w:r>
      <w:r w:rsidR="00013DB9">
        <w:rPr>
          <w:lang w:val="bg-BG"/>
        </w:rPr>
        <w:t xml:space="preserve">Прекратяване на предварителното </w:t>
      </w:r>
      <w:proofErr w:type="spellStart"/>
      <w:r w:rsidR="0025479B">
        <w:rPr>
          <w:lang w:val="en-US"/>
        </w:rPr>
        <w:t>разследване</w:t>
      </w:r>
      <w:proofErr w:type="spellEnd"/>
    </w:p>
    <w:p w:rsidR="00E22040" w:rsidRDefault="00BC196D" w:rsidP="002678AB">
      <w:pPr>
        <w:pStyle w:val="JuPara"/>
      </w:pPr>
      <w:r>
        <w:fldChar w:fldCharType="begin"/>
      </w:r>
      <w:r w:rsidR="00853BF0">
        <w:instrText xml:space="preserve"> SEQ level0 \*arabic </w:instrText>
      </w:r>
      <w:r>
        <w:fldChar w:fldCharType="separate"/>
      </w:r>
      <w:r w:rsidR="00537F99">
        <w:rPr>
          <w:noProof/>
        </w:rPr>
        <w:t>25</w:t>
      </w:r>
      <w:r>
        <w:fldChar w:fldCharType="end"/>
      </w:r>
      <w:r w:rsidR="00853BF0">
        <w:t>. </w:t>
      </w:r>
      <w:r w:rsidR="00B67D71">
        <w:rPr>
          <w:lang w:val="bg-BG"/>
        </w:rPr>
        <w:t xml:space="preserve"> </w:t>
      </w:r>
      <w:r w:rsidR="008A793B">
        <w:rPr>
          <w:lang w:val="bg-BG"/>
        </w:rPr>
        <w:t xml:space="preserve">Съгласно чл. 237 от </w:t>
      </w:r>
      <w:r w:rsidR="008A793B" w:rsidRPr="008A793B">
        <w:rPr>
          <w:lang w:val="bg-BG"/>
        </w:rPr>
        <w:t>Наказателно-процесуалния кодекс</w:t>
      </w:r>
      <w:r w:rsidR="008A793B">
        <w:rPr>
          <w:lang w:val="bg-BG"/>
        </w:rPr>
        <w:t xml:space="preserve"> от 1974 г., в сила до 31 декември 1999 г., </w:t>
      </w:r>
      <w:r w:rsidR="005037AF">
        <w:rPr>
          <w:lang w:val="bg-BG"/>
        </w:rPr>
        <w:t>пр</w:t>
      </w:r>
      <w:r w:rsidR="00B67D71">
        <w:rPr>
          <w:lang w:val="bg-BG"/>
        </w:rPr>
        <w:t>е</w:t>
      </w:r>
      <w:r w:rsidR="005037AF">
        <w:rPr>
          <w:lang w:val="bg-BG"/>
        </w:rPr>
        <w:t>кратяването на предварително</w:t>
      </w:r>
      <w:r w:rsidR="00B67D71">
        <w:rPr>
          <w:lang w:val="bg-BG"/>
        </w:rPr>
        <w:t>то</w:t>
      </w:r>
      <w:r w:rsidR="005037AF">
        <w:rPr>
          <w:lang w:val="bg-BG"/>
        </w:rPr>
        <w:t xml:space="preserve"> производство може да </w:t>
      </w:r>
      <w:r w:rsidR="00B67D71">
        <w:rPr>
          <w:lang w:val="bg-BG"/>
        </w:rPr>
        <w:t>се</w:t>
      </w:r>
      <w:r w:rsidR="005037AF">
        <w:rPr>
          <w:lang w:val="bg-BG"/>
        </w:rPr>
        <w:t xml:space="preserve"> обжалва пред </w:t>
      </w:r>
      <w:proofErr w:type="spellStart"/>
      <w:r w:rsidR="005037AF" w:rsidRPr="005037AF">
        <w:rPr>
          <w:lang w:val="bg-BG"/>
        </w:rPr>
        <w:t>по-горестоящия</w:t>
      </w:r>
      <w:proofErr w:type="spellEnd"/>
      <w:r w:rsidR="005037AF" w:rsidRPr="005037AF">
        <w:rPr>
          <w:lang w:val="bg-BG"/>
        </w:rPr>
        <w:t xml:space="preserve"> прокурор</w:t>
      </w:r>
      <w:r w:rsidR="005037AF">
        <w:rPr>
          <w:lang w:val="bg-BG"/>
        </w:rPr>
        <w:t>.</w:t>
      </w:r>
    </w:p>
    <w:p w:rsidR="00A8526D" w:rsidRDefault="00BC196D" w:rsidP="002678AB">
      <w:pPr>
        <w:pStyle w:val="JuPara"/>
      </w:pPr>
      <w:r>
        <w:fldChar w:fldCharType="begin"/>
      </w:r>
      <w:r w:rsidR="00E22040">
        <w:instrText xml:space="preserve"> SEQ level0 \*arabic </w:instrText>
      </w:r>
      <w:r>
        <w:fldChar w:fldCharType="separate"/>
      </w:r>
      <w:r w:rsidR="00537F99">
        <w:rPr>
          <w:noProof/>
        </w:rPr>
        <w:t>26</w:t>
      </w:r>
      <w:r>
        <w:fldChar w:fldCharType="end"/>
      </w:r>
      <w:r w:rsidR="00E22040">
        <w:t>. </w:t>
      </w:r>
      <w:r w:rsidR="00B67D71">
        <w:rPr>
          <w:lang w:val="bg-BG"/>
        </w:rPr>
        <w:t xml:space="preserve"> </w:t>
      </w:r>
      <w:r w:rsidR="005037AF">
        <w:rPr>
          <w:lang w:val="bg-BG"/>
        </w:rPr>
        <w:t xml:space="preserve">На 1 януари 2000 г. тази разпоредба е изменена и предвижда система на автоматичен контрол на прекратяването: след прекратяването прокурорът изпраща делото и решението си на </w:t>
      </w:r>
      <w:proofErr w:type="spellStart"/>
      <w:r w:rsidR="005037AF">
        <w:rPr>
          <w:lang w:val="bg-BG"/>
        </w:rPr>
        <w:t>по-</w:t>
      </w:r>
      <w:r w:rsidR="005037AF">
        <w:rPr>
          <w:lang w:val="bg-BG"/>
        </w:rPr>
        <w:lastRenderedPageBreak/>
        <w:t>горестоящата</w:t>
      </w:r>
      <w:proofErr w:type="spellEnd"/>
      <w:r w:rsidR="005037AF">
        <w:rPr>
          <w:lang w:val="bg-BG"/>
        </w:rPr>
        <w:t xml:space="preserve"> прокуратура, която може да потвърди решението, да го измени или да го отмени.  </w:t>
      </w:r>
      <w:r w:rsidR="00CB7B1C">
        <w:rPr>
          <w:lang w:val="bg-BG"/>
        </w:rPr>
        <w:t xml:space="preserve">Ако </w:t>
      </w:r>
      <w:proofErr w:type="spellStart"/>
      <w:r w:rsidR="00B67D71">
        <w:rPr>
          <w:lang w:val="bg-BG"/>
        </w:rPr>
        <w:t>по-горестоящата</w:t>
      </w:r>
      <w:proofErr w:type="spellEnd"/>
      <w:r w:rsidR="00B67D71">
        <w:rPr>
          <w:lang w:val="bg-BG"/>
        </w:rPr>
        <w:t xml:space="preserve"> прокуратура </w:t>
      </w:r>
      <w:r w:rsidR="00CB7B1C">
        <w:rPr>
          <w:lang w:val="bg-BG"/>
        </w:rPr>
        <w:t xml:space="preserve">потвърди решението, </w:t>
      </w:r>
      <w:r w:rsidR="00B67D71">
        <w:rPr>
          <w:lang w:val="bg-BG"/>
        </w:rPr>
        <w:t xml:space="preserve">тя </w:t>
      </w:r>
      <w:r w:rsidR="00CB7B1C">
        <w:rPr>
          <w:lang w:val="bg-BG"/>
        </w:rPr>
        <w:t xml:space="preserve">трябва да изпрати делото на съответния съд, който трябва да разгледа въпроса в закрито заседание. Решението на съда е окончателно. Не е предвидена разпоредба за </w:t>
      </w:r>
      <w:r w:rsidR="00DC4497">
        <w:rPr>
          <w:lang w:val="bg-BG"/>
        </w:rPr>
        <w:t xml:space="preserve">уведомяване на засегнатите </w:t>
      </w:r>
      <w:r w:rsidR="00CB7B1C">
        <w:rPr>
          <w:lang w:val="bg-BG"/>
        </w:rPr>
        <w:t>лица</w:t>
      </w:r>
      <w:r w:rsidR="00DC4497">
        <w:rPr>
          <w:lang w:val="bg-BG"/>
        </w:rPr>
        <w:t xml:space="preserve"> за прекратяването.</w:t>
      </w:r>
    </w:p>
    <w:p w:rsidR="002678AB" w:rsidRDefault="00BC196D" w:rsidP="002678AB">
      <w:pPr>
        <w:pStyle w:val="JuPara"/>
      </w:pPr>
      <w:r>
        <w:fldChar w:fldCharType="begin"/>
      </w:r>
      <w:r w:rsidR="00E22040">
        <w:instrText xml:space="preserve"> SEQ level0 \*arabic </w:instrText>
      </w:r>
      <w:r>
        <w:fldChar w:fldCharType="separate"/>
      </w:r>
      <w:r w:rsidR="00537F99">
        <w:rPr>
          <w:noProof/>
        </w:rPr>
        <w:t>27</w:t>
      </w:r>
      <w:r>
        <w:fldChar w:fldCharType="end"/>
      </w:r>
      <w:r w:rsidR="00E22040">
        <w:t>. </w:t>
      </w:r>
      <w:r w:rsidR="00B67D71">
        <w:rPr>
          <w:lang w:val="bg-BG"/>
        </w:rPr>
        <w:t xml:space="preserve"> </w:t>
      </w:r>
      <w:r w:rsidR="005E6519">
        <w:rPr>
          <w:lang w:val="bg-BG"/>
        </w:rPr>
        <w:t xml:space="preserve">След </w:t>
      </w:r>
      <w:r w:rsidR="00B302AB">
        <w:rPr>
          <w:lang w:val="bg-BG"/>
        </w:rPr>
        <w:t>ново</w:t>
      </w:r>
      <w:r w:rsidR="005E6519">
        <w:rPr>
          <w:lang w:val="bg-BG"/>
        </w:rPr>
        <w:t xml:space="preserve"> изменение на посочената разпоредба през м. май 2001 г. прекратяването на предварителното разследване става предмет на съдеб</w:t>
      </w:r>
      <w:r w:rsidR="00B302AB">
        <w:rPr>
          <w:lang w:val="bg-BG"/>
        </w:rPr>
        <w:t>но разглеждане</w:t>
      </w:r>
      <w:r w:rsidR="005E6519">
        <w:rPr>
          <w:lang w:val="bg-BG"/>
        </w:rPr>
        <w:t>. Наказателно-процесуалният кодекс от 2005 г. поддържа тази позиция в чл. 243, ал.ал. 3-7.</w:t>
      </w:r>
    </w:p>
    <w:p w:rsidR="00F71A6A" w:rsidRPr="0099505D" w:rsidRDefault="0099505D" w:rsidP="00554DA6">
      <w:pPr>
        <w:pStyle w:val="JuHHead"/>
        <w:outlineLvl w:val="0"/>
        <w:rPr>
          <w:lang w:val="bg-BG"/>
        </w:rPr>
      </w:pPr>
      <w:r>
        <w:rPr>
          <w:lang w:val="bg-BG"/>
        </w:rPr>
        <w:t>ЗАКОНЪТ</w:t>
      </w:r>
    </w:p>
    <w:p w:rsidR="00D9593F" w:rsidRDefault="00D9593F" w:rsidP="00554DA6">
      <w:pPr>
        <w:pStyle w:val="JuHIRoman"/>
        <w:outlineLvl w:val="0"/>
      </w:pPr>
      <w:r>
        <w:t>I.</w:t>
      </w:r>
      <w:proofErr w:type="gramStart"/>
      <w:r>
        <w:t>  </w:t>
      </w:r>
      <w:r w:rsidR="007D16EF">
        <w:rPr>
          <w:lang w:val="bg-BG"/>
        </w:rPr>
        <w:t>ПРЕДВАРИТЕЛНОТО</w:t>
      </w:r>
      <w:proofErr w:type="gramEnd"/>
      <w:r w:rsidR="007D16EF">
        <w:rPr>
          <w:lang w:val="bg-BG"/>
        </w:rPr>
        <w:t xml:space="preserve"> ВЪЗРАЖЕНИЕ НА ПРАВИТЕЛСТВОТО</w:t>
      </w:r>
    </w:p>
    <w:p w:rsidR="007D1AD9" w:rsidRDefault="00BC196D" w:rsidP="00D9593F">
      <w:pPr>
        <w:pStyle w:val="JuPara"/>
      </w:pPr>
      <w:r>
        <w:fldChar w:fldCharType="begin"/>
      </w:r>
      <w:r w:rsidR="00D9593F">
        <w:instrText xml:space="preserve"> SEQ level0 \*arabic </w:instrText>
      </w:r>
      <w:r>
        <w:fldChar w:fldCharType="separate"/>
      </w:r>
      <w:r w:rsidR="00537F99">
        <w:rPr>
          <w:noProof/>
        </w:rPr>
        <w:t>28</w:t>
      </w:r>
      <w:r>
        <w:fldChar w:fldCharType="end"/>
      </w:r>
      <w:r w:rsidR="00D9593F">
        <w:t>. </w:t>
      </w:r>
      <w:r w:rsidR="00B302AB">
        <w:rPr>
          <w:lang w:val="bg-BG"/>
        </w:rPr>
        <w:t xml:space="preserve"> </w:t>
      </w:r>
      <w:r w:rsidR="004879F1">
        <w:rPr>
          <w:lang w:val="bg-BG"/>
        </w:rPr>
        <w:t xml:space="preserve">Правителството </w:t>
      </w:r>
      <w:r w:rsidR="002F5E4D">
        <w:rPr>
          <w:lang w:val="bg-BG"/>
        </w:rPr>
        <w:t>заявява</w:t>
      </w:r>
      <w:r w:rsidR="00E23D72">
        <w:rPr>
          <w:lang w:val="bg-BG"/>
        </w:rPr>
        <w:t>, че жалбата е просрочена, тъй като наказателното производство срещу полицейските служители е приключило на 4 април 2000 г., докато жалбата, която не е датирана, е получена в Съда</w:t>
      </w:r>
      <w:r w:rsidR="00730966">
        <w:rPr>
          <w:lang w:val="bg-BG"/>
        </w:rPr>
        <w:t xml:space="preserve"> повече от шест месеца по-късно, на 5 октомври 2000 г.</w:t>
      </w:r>
      <w:r w:rsidR="00BA2F69">
        <w:rPr>
          <w:lang w:val="bg-BG"/>
        </w:rPr>
        <w:t xml:space="preserve"> </w:t>
      </w:r>
      <w:r w:rsidR="00927222">
        <w:rPr>
          <w:lang w:val="bg-BG"/>
        </w:rPr>
        <w:t>Образуваното от жалбоподателя г</w:t>
      </w:r>
      <w:r w:rsidR="00BA2F69">
        <w:rPr>
          <w:lang w:val="bg-BG"/>
        </w:rPr>
        <w:t xml:space="preserve">ражданско производство, което все още е било висящо на последната дата, не можело да се вземе предвид, тъй като е отделно от разследването и не можело да </w:t>
      </w:r>
      <w:r w:rsidR="00927222">
        <w:rPr>
          <w:lang w:val="bg-BG"/>
        </w:rPr>
        <w:t>се</w:t>
      </w:r>
      <w:r w:rsidR="00BA2F69">
        <w:rPr>
          <w:lang w:val="bg-BG"/>
        </w:rPr>
        <w:t xml:space="preserve"> разглежда като негово продължение.</w:t>
      </w:r>
    </w:p>
    <w:p w:rsidR="00A1103A" w:rsidRDefault="00BC196D" w:rsidP="00D9593F">
      <w:pPr>
        <w:pStyle w:val="JuPara"/>
      </w:pPr>
      <w:r>
        <w:fldChar w:fldCharType="begin"/>
      </w:r>
      <w:r w:rsidR="00A1103A">
        <w:instrText xml:space="preserve"> SEQ level0 \*arabic </w:instrText>
      </w:r>
      <w:r>
        <w:fldChar w:fldCharType="separate"/>
      </w:r>
      <w:r w:rsidR="00537F99">
        <w:rPr>
          <w:noProof/>
        </w:rPr>
        <w:t>29</w:t>
      </w:r>
      <w:r>
        <w:fldChar w:fldCharType="end"/>
      </w:r>
      <w:r w:rsidR="00A1103A">
        <w:t>. </w:t>
      </w:r>
      <w:r w:rsidR="00B302AB">
        <w:rPr>
          <w:lang w:val="bg-BG"/>
        </w:rPr>
        <w:t xml:space="preserve"> </w:t>
      </w:r>
      <w:r w:rsidR="00927222">
        <w:rPr>
          <w:lang w:val="bg-BG"/>
        </w:rPr>
        <w:t>Жалбоподателят отговаря, че окончателното решение по неговото дело е решението на Върховния касационен съд от 1</w:t>
      </w:r>
      <w:r w:rsidR="00927222" w:rsidRPr="00927222">
        <w:rPr>
          <w:lang w:val="bg-BG"/>
        </w:rPr>
        <w:t>5 октомври 200</w:t>
      </w:r>
      <w:r w:rsidR="00927222">
        <w:rPr>
          <w:lang w:val="bg-BG"/>
        </w:rPr>
        <w:t>3, докато жалбата му е подадена по-рано - на 25 септември 2000 г.</w:t>
      </w:r>
    </w:p>
    <w:p w:rsidR="00CD4956" w:rsidRDefault="00BC196D" w:rsidP="00D9593F">
      <w:pPr>
        <w:pStyle w:val="JuPara"/>
      </w:pPr>
      <w:r>
        <w:fldChar w:fldCharType="begin"/>
      </w:r>
      <w:r w:rsidR="00CD4956">
        <w:instrText xml:space="preserve"> SEQ level0 \*arabic </w:instrText>
      </w:r>
      <w:r>
        <w:fldChar w:fldCharType="separate"/>
      </w:r>
      <w:r w:rsidR="00537F99">
        <w:rPr>
          <w:noProof/>
        </w:rPr>
        <w:t>30</w:t>
      </w:r>
      <w:r>
        <w:fldChar w:fldCharType="end"/>
      </w:r>
      <w:r w:rsidR="00CD4956">
        <w:t>. </w:t>
      </w:r>
      <w:r w:rsidR="00B302AB">
        <w:rPr>
          <w:lang w:val="bg-BG"/>
        </w:rPr>
        <w:t xml:space="preserve"> </w:t>
      </w:r>
      <w:r w:rsidR="00013DB9">
        <w:rPr>
          <w:lang w:val="bg-BG"/>
        </w:rPr>
        <w:t xml:space="preserve">Член </w:t>
      </w:r>
      <w:r w:rsidR="00CD4956">
        <w:t xml:space="preserve">35 § 1 </w:t>
      </w:r>
      <w:r w:rsidR="00013DB9">
        <w:rPr>
          <w:lang w:val="bg-BG"/>
        </w:rPr>
        <w:t>от Конвенцията предвижда</w:t>
      </w:r>
      <w:r w:rsidR="00CD4956">
        <w:t>:</w:t>
      </w:r>
    </w:p>
    <w:p w:rsidR="00CD4956" w:rsidRDefault="00CD4956" w:rsidP="00CD4956">
      <w:pPr>
        <w:pStyle w:val="JuQuot"/>
      </w:pPr>
      <w:proofErr w:type="gramStart"/>
      <w:r>
        <w:t>“</w:t>
      </w:r>
      <w:proofErr w:type="spellStart"/>
      <w:r w:rsidR="0092549D" w:rsidRPr="0092549D">
        <w:t>Съдът</w:t>
      </w:r>
      <w:proofErr w:type="spellEnd"/>
      <w:r w:rsidR="0092549D" w:rsidRPr="0092549D">
        <w:t xml:space="preserve"> </w:t>
      </w:r>
      <w:proofErr w:type="spellStart"/>
      <w:r w:rsidR="0092549D" w:rsidRPr="0092549D">
        <w:t>може</w:t>
      </w:r>
      <w:proofErr w:type="spellEnd"/>
      <w:r w:rsidR="0092549D" w:rsidRPr="0092549D">
        <w:t xml:space="preserve"> </w:t>
      </w:r>
      <w:proofErr w:type="spellStart"/>
      <w:r w:rsidR="0092549D" w:rsidRPr="0092549D">
        <w:t>да</w:t>
      </w:r>
      <w:proofErr w:type="spellEnd"/>
      <w:r w:rsidR="0092549D" w:rsidRPr="0092549D">
        <w:t xml:space="preserve"> </w:t>
      </w:r>
      <w:proofErr w:type="spellStart"/>
      <w:r w:rsidR="0092549D" w:rsidRPr="0092549D">
        <w:t>бъде</w:t>
      </w:r>
      <w:proofErr w:type="spellEnd"/>
      <w:r w:rsidR="0092549D" w:rsidRPr="0092549D">
        <w:t xml:space="preserve"> </w:t>
      </w:r>
      <w:proofErr w:type="spellStart"/>
      <w:r w:rsidR="0092549D" w:rsidRPr="0092549D">
        <w:t>сезиран</w:t>
      </w:r>
      <w:proofErr w:type="spellEnd"/>
      <w:r w:rsidR="0092549D" w:rsidRPr="0092549D">
        <w:t xml:space="preserve"> </w:t>
      </w:r>
      <w:proofErr w:type="spellStart"/>
      <w:r w:rsidR="0092549D" w:rsidRPr="0092549D">
        <w:t>само</w:t>
      </w:r>
      <w:proofErr w:type="spellEnd"/>
      <w:r w:rsidR="0092549D" w:rsidRPr="0092549D">
        <w:t xml:space="preserve"> </w:t>
      </w:r>
      <w:proofErr w:type="spellStart"/>
      <w:r w:rsidR="0092549D" w:rsidRPr="0092549D">
        <w:t>след</w:t>
      </w:r>
      <w:proofErr w:type="spellEnd"/>
      <w:r w:rsidR="0092549D" w:rsidRPr="0092549D">
        <w:t xml:space="preserve"> </w:t>
      </w:r>
      <w:proofErr w:type="spellStart"/>
      <w:r w:rsidR="0092549D" w:rsidRPr="0092549D">
        <w:t>изчерпване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всички</w:t>
      </w:r>
      <w:proofErr w:type="spellEnd"/>
      <w:r w:rsidR="0092549D" w:rsidRPr="0092549D">
        <w:t xml:space="preserve"> </w:t>
      </w:r>
      <w:proofErr w:type="spellStart"/>
      <w:r w:rsidR="0092549D" w:rsidRPr="0092549D">
        <w:t>вътрешноправни</w:t>
      </w:r>
      <w:proofErr w:type="spellEnd"/>
      <w:r w:rsidR="0092549D" w:rsidRPr="0092549D">
        <w:t xml:space="preserve"> </w:t>
      </w:r>
      <w:proofErr w:type="spellStart"/>
      <w:r w:rsidR="0092549D" w:rsidRPr="0092549D">
        <w:t>средства</w:t>
      </w:r>
      <w:proofErr w:type="spellEnd"/>
      <w:r w:rsidR="0092549D" w:rsidRPr="0092549D">
        <w:t xml:space="preserve"> </w:t>
      </w:r>
      <w:proofErr w:type="spellStart"/>
      <w:r w:rsidR="0092549D" w:rsidRPr="0092549D">
        <w:t>за</w:t>
      </w:r>
      <w:proofErr w:type="spellEnd"/>
      <w:r w:rsidR="0092549D" w:rsidRPr="0092549D">
        <w:t xml:space="preserve"> </w:t>
      </w:r>
      <w:proofErr w:type="spellStart"/>
      <w:r w:rsidR="0092549D" w:rsidRPr="0092549D">
        <w:t>защита</w:t>
      </w:r>
      <w:proofErr w:type="spellEnd"/>
      <w:r w:rsidR="0092549D" w:rsidRPr="0092549D">
        <w:t xml:space="preserve">, в </w:t>
      </w:r>
      <w:proofErr w:type="spellStart"/>
      <w:r w:rsidR="0092549D" w:rsidRPr="0092549D">
        <w:t>съответствие</w:t>
      </w:r>
      <w:proofErr w:type="spellEnd"/>
      <w:r w:rsidR="0092549D" w:rsidRPr="0092549D">
        <w:t xml:space="preserve"> с </w:t>
      </w:r>
      <w:proofErr w:type="spellStart"/>
      <w:r w:rsidR="0092549D" w:rsidRPr="0092549D">
        <w:t>общопризнатите</w:t>
      </w:r>
      <w:proofErr w:type="spellEnd"/>
      <w:r w:rsidR="0092549D" w:rsidRPr="0092549D">
        <w:t xml:space="preserve"> </w:t>
      </w:r>
      <w:proofErr w:type="spellStart"/>
      <w:r w:rsidR="0092549D" w:rsidRPr="0092549D">
        <w:t>норми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международното</w:t>
      </w:r>
      <w:proofErr w:type="spellEnd"/>
      <w:r w:rsidR="0092549D" w:rsidRPr="0092549D">
        <w:t xml:space="preserve"> </w:t>
      </w:r>
      <w:proofErr w:type="spellStart"/>
      <w:r w:rsidR="0092549D" w:rsidRPr="0092549D">
        <w:t>право</w:t>
      </w:r>
      <w:proofErr w:type="spellEnd"/>
      <w:r w:rsidR="0092549D" w:rsidRPr="0092549D">
        <w:t xml:space="preserve">, в </w:t>
      </w:r>
      <w:proofErr w:type="spellStart"/>
      <w:r w:rsidR="0092549D" w:rsidRPr="0092549D">
        <w:t>срок</w:t>
      </w:r>
      <w:proofErr w:type="spellEnd"/>
      <w:r w:rsidR="0092549D" w:rsidRPr="0092549D">
        <w:t xml:space="preserve"> </w:t>
      </w:r>
      <w:proofErr w:type="spellStart"/>
      <w:r w:rsidR="0092549D" w:rsidRPr="0092549D">
        <w:t>от</w:t>
      </w:r>
      <w:proofErr w:type="spellEnd"/>
      <w:r w:rsidR="0092549D" w:rsidRPr="0092549D">
        <w:t xml:space="preserve"> </w:t>
      </w:r>
      <w:proofErr w:type="spellStart"/>
      <w:r w:rsidR="0092549D" w:rsidRPr="0092549D">
        <w:t>шест</w:t>
      </w:r>
      <w:proofErr w:type="spellEnd"/>
      <w:r w:rsidR="0092549D" w:rsidRPr="0092549D">
        <w:t xml:space="preserve"> </w:t>
      </w:r>
      <w:proofErr w:type="spellStart"/>
      <w:r w:rsidR="0092549D" w:rsidRPr="0092549D">
        <w:t>месеца</w:t>
      </w:r>
      <w:proofErr w:type="spellEnd"/>
      <w:r w:rsidR="0092549D" w:rsidRPr="0092549D">
        <w:t xml:space="preserve"> </w:t>
      </w:r>
      <w:proofErr w:type="spellStart"/>
      <w:r w:rsidR="0092549D" w:rsidRPr="0092549D">
        <w:t>след</w:t>
      </w:r>
      <w:proofErr w:type="spellEnd"/>
      <w:r w:rsidR="0092549D" w:rsidRPr="0092549D">
        <w:t xml:space="preserve"> </w:t>
      </w:r>
      <w:proofErr w:type="spellStart"/>
      <w:r w:rsidR="0092549D" w:rsidRPr="0092549D">
        <w:t>датата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окончателното</w:t>
      </w:r>
      <w:proofErr w:type="spellEnd"/>
      <w:r w:rsidR="0092549D" w:rsidRPr="0092549D">
        <w:t xml:space="preserve"> </w:t>
      </w:r>
      <w:proofErr w:type="spellStart"/>
      <w:r w:rsidR="0092549D" w:rsidRPr="0092549D">
        <w:t>решение</w:t>
      </w:r>
      <w:proofErr w:type="spellEnd"/>
      <w:r>
        <w:t>.”</w:t>
      </w:r>
      <w:proofErr w:type="gramEnd"/>
    </w:p>
    <w:p w:rsidR="005E66FE" w:rsidRDefault="00BC196D" w:rsidP="00D9593F">
      <w:pPr>
        <w:pStyle w:val="JuPara"/>
      </w:pPr>
      <w:r>
        <w:fldChar w:fldCharType="begin"/>
      </w:r>
      <w:r w:rsidR="005E66FE">
        <w:instrText xml:space="preserve"> SEQ level0 \*arabic </w:instrText>
      </w:r>
      <w:r>
        <w:fldChar w:fldCharType="separate"/>
      </w:r>
      <w:r w:rsidR="00537F99">
        <w:rPr>
          <w:noProof/>
        </w:rPr>
        <w:t>31</w:t>
      </w:r>
      <w:r>
        <w:fldChar w:fldCharType="end"/>
      </w:r>
      <w:r w:rsidR="005E66FE">
        <w:t>. </w:t>
      </w:r>
      <w:r w:rsidR="00B302AB">
        <w:rPr>
          <w:lang w:val="bg-BG"/>
        </w:rPr>
        <w:t xml:space="preserve"> </w:t>
      </w:r>
      <w:r w:rsidR="009C7F7A">
        <w:rPr>
          <w:lang w:val="bg-BG"/>
        </w:rPr>
        <w:t>По</w:t>
      </w:r>
      <w:r w:rsidR="005450E8">
        <w:rPr>
          <w:lang w:val="bg-BG"/>
        </w:rPr>
        <w:t xml:space="preserve"> подобно дело срещу България, при което жалбоподателите са завели иск за непозволено увреждане срещу служителите, отговорни за смъртта на техен роднина, Съдът установи, след </w:t>
      </w:r>
      <w:r w:rsidR="006D3C4D">
        <w:rPr>
          <w:lang w:val="bg-BG"/>
        </w:rPr>
        <w:t xml:space="preserve">значително </w:t>
      </w:r>
      <w:r w:rsidR="005450E8">
        <w:rPr>
          <w:lang w:val="bg-BG"/>
        </w:rPr>
        <w:t>подробно разглеждане на въпрос</w:t>
      </w:r>
      <w:r w:rsidR="006D3C4D">
        <w:rPr>
          <w:lang w:val="bg-BG"/>
        </w:rPr>
        <w:t>а</w:t>
      </w:r>
      <w:r w:rsidR="005450E8">
        <w:rPr>
          <w:lang w:val="bg-BG"/>
        </w:rPr>
        <w:t xml:space="preserve">, че началният момент на шестмесечния срок при тези обстоятелства е окончателното решение по гражданското производство (вж. </w:t>
      </w:r>
      <w:r w:rsidR="005450E8" w:rsidRPr="002F5E4D">
        <w:rPr>
          <w:i/>
          <w:lang w:val="bg-BG"/>
        </w:rPr>
        <w:t>Николова и Величкова срещу България</w:t>
      </w:r>
      <w:r w:rsidR="005450E8">
        <w:rPr>
          <w:lang w:val="bg-BG"/>
        </w:rPr>
        <w:t xml:space="preserve"> </w:t>
      </w:r>
      <w:r w:rsidR="006D3C4D" w:rsidRPr="006D3C4D">
        <w:rPr>
          <w:lang w:val="bg-BG"/>
        </w:rPr>
        <w:t>(</w:t>
      </w:r>
      <w:proofErr w:type="spellStart"/>
      <w:r w:rsidR="006D3C4D" w:rsidRPr="006D3C4D">
        <w:rPr>
          <w:lang w:val="bg-BG"/>
        </w:rPr>
        <w:t>dec</w:t>
      </w:r>
      <w:proofErr w:type="spellEnd"/>
      <w:r w:rsidR="006D3C4D" w:rsidRPr="006D3C4D">
        <w:rPr>
          <w:lang w:val="bg-BG"/>
        </w:rPr>
        <w:t xml:space="preserve">.), </w:t>
      </w:r>
      <w:r w:rsidR="006D3C4D">
        <w:rPr>
          <w:lang w:val="bg-BG"/>
        </w:rPr>
        <w:t xml:space="preserve">№ </w:t>
      </w:r>
      <w:r w:rsidR="006D3C4D" w:rsidRPr="006D3C4D">
        <w:rPr>
          <w:lang w:val="bg-BG"/>
        </w:rPr>
        <w:t xml:space="preserve">7888/03, 13 </w:t>
      </w:r>
      <w:r w:rsidR="006D3C4D">
        <w:rPr>
          <w:lang w:val="bg-BG"/>
        </w:rPr>
        <w:t>март</w:t>
      </w:r>
      <w:r w:rsidR="006D3C4D" w:rsidRPr="006D3C4D">
        <w:rPr>
          <w:lang w:val="bg-BG"/>
        </w:rPr>
        <w:t xml:space="preserve"> 2007</w:t>
      </w:r>
      <w:r w:rsidR="006D3C4D">
        <w:rPr>
          <w:lang w:val="bg-BG"/>
        </w:rPr>
        <w:t xml:space="preserve"> г.</w:t>
      </w:r>
      <w:r w:rsidR="006D3C4D" w:rsidRPr="006D3C4D">
        <w:rPr>
          <w:lang w:val="bg-BG"/>
        </w:rPr>
        <w:t>)</w:t>
      </w:r>
      <w:r w:rsidR="006D3C4D">
        <w:rPr>
          <w:lang w:val="bg-BG"/>
        </w:rPr>
        <w:t xml:space="preserve">. Съдът не вижда причина </w:t>
      </w:r>
      <w:r w:rsidR="00650F4B">
        <w:rPr>
          <w:lang w:val="bg-BG"/>
        </w:rPr>
        <w:t xml:space="preserve">да се отклони от тази позиция и съответно намира, че срокът в настоящия случай започва да тече от </w:t>
      </w:r>
      <w:r w:rsidR="00650F4B" w:rsidRPr="00650F4B">
        <w:t xml:space="preserve">15 </w:t>
      </w:r>
      <w:r w:rsidR="00650F4B">
        <w:rPr>
          <w:lang w:val="bg-BG"/>
        </w:rPr>
        <w:t>октомври</w:t>
      </w:r>
      <w:r w:rsidR="00650F4B" w:rsidRPr="00650F4B">
        <w:t xml:space="preserve"> 2003</w:t>
      </w:r>
      <w:r w:rsidR="00650F4B">
        <w:rPr>
          <w:lang w:val="bg-BG"/>
        </w:rPr>
        <w:t xml:space="preserve"> г., датата на </w:t>
      </w:r>
      <w:r w:rsidR="00650F4B">
        <w:rPr>
          <w:lang w:val="bg-BG"/>
        </w:rPr>
        <w:lastRenderedPageBreak/>
        <w:t>окончателното решение на Върховния касационен съд, с което се отхвърля иска на жалбоподателя за непозволено увреждане (вж. параграф 21 по-горе). Жалбата е подадена много преди тази дата.</w:t>
      </w:r>
    </w:p>
    <w:p w:rsidR="00042AA8" w:rsidRDefault="00BC196D" w:rsidP="00D9593F">
      <w:pPr>
        <w:pStyle w:val="JuPara"/>
      </w:pPr>
      <w:r>
        <w:fldChar w:fldCharType="begin"/>
      </w:r>
      <w:r w:rsidR="00042AA8">
        <w:instrText xml:space="preserve"> SEQ level0 \*arabic </w:instrText>
      </w:r>
      <w:r>
        <w:fldChar w:fldCharType="separate"/>
      </w:r>
      <w:r w:rsidR="00537F99">
        <w:rPr>
          <w:noProof/>
        </w:rPr>
        <w:t>32</w:t>
      </w:r>
      <w:r>
        <w:fldChar w:fldCharType="end"/>
      </w:r>
      <w:r w:rsidR="00042AA8">
        <w:t>.  </w:t>
      </w:r>
      <w:r w:rsidR="00650F4B">
        <w:rPr>
          <w:lang w:val="bg-BG"/>
        </w:rPr>
        <w:t>Въпреки това</w:t>
      </w:r>
      <w:r w:rsidR="003C500A">
        <w:t xml:space="preserve">, </w:t>
      </w:r>
      <w:r w:rsidR="00650F4B">
        <w:rPr>
          <w:lang w:val="bg-BG"/>
        </w:rPr>
        <w:t xml:space="preserve">дори ако Съдът трябваше да приеме </w:t>
      </w:r>
      <w:r w:rsidR="00986392">
        <w:rPr>
          <w:lang w:val="bg-BG"/>
        </w:rPr>
        <w:t xml:space="preserve">за </w:t>
      </w:r>
      <w:r w:rsidR="00650F4B">
        <w:rPr>
          <w:lang w:val="bg-BG"/>
        </w:rPr>
        <w:t>окончателно решение</w:t>
      </w:r>
      <w:r w:rsidR="00B302AB">
        <w:rPr>
          <w:lang w:val="bg-BG"/>
        </w:rPr>
        <w:t>,</w:t>
      </w:r>
      <w:r w:rsidR="00650F4B">
        <w:rPr>
          <w:lang w:val="bg-BG"/>
        </w:rPr>
        <w:t xml:space="preserve"> по смисъла на ч</w:t>
      </w:r>
      <w:r w:rsidR="00986392">
        <w:rPr>
          <w:lang w:val="bg-BG"/>
        </w:rPr>
        <w:t>ле</w:t>
      </w:r>
      <w:r w:rsidR="00650F4B">
        <w:rPr>
          <w:lang w:val="bg-BG"/>
        </w:rPr>
        <w:t>н</w:t>
      </w:r>
      <w:r w:rsidR="00986392">
        <w:rPr>
          <w:lang w:val="bg-BG"/>
        </w:rPr>
        <w:t xml:space="preserve"> </w:t>
      </w:r>
      <w:r w:rsidR="00986392" w:rsidRPr="00986392">
        <w:rPr>
          <w:lang w:val="bg-BG"/>
        </w:rPr>
        <w:t xml:space="preserve"> 35 § 1</w:t>
      </w:r>
      <w:r w:rsidR="00986392">
        <w:rPr>
          <w:lang w:val="bg-BG"/>
        </w:rPr>
        <w:t>, решението на Военно-апелативния съд от 4 април 2000 г. (вж. параграф 20 по-горе), жалбата отново щеше да е своевременна, тъй като е подадена, както е видно от пощенското клеймо</w:t>
      </w:r>
      <w:r w:rsidR="006B56C5">
        <w:rPr>
          <w:lang w:val="bg-BG"/>
        </w:rPr>
        <w:t xml:space="preserve"> върху пощенския плик, с който</w:t>
      </w:r>
      <w:r w:rsidR="00B302AB">
        <w:rPr>
          <w:lang w:val="bg-BG"/>
        </w:rPr>
        <w:t xml:space="preserve"> същата</w:t>
      </w:r>
      <w:r w:rsidR="006B56C5">
        <w:rPr>
          <w:lang w:val="bg-BG"/>
        </w:rPr>
        <w:t xml:space="preserve"> е изпратена, на 28 септември 2000 г., по-малко от шест месеца след това решение.</w:t>
      </w:r>
    </w:p>
    <w:p w:rsidR="003C500A" w:rsidRPr="00CB0076" w:rsidRDefault="00BC196D" w:rsidP="00CB0076">
      <w:pPr>
        <w:pStyle w:val="JuPara"/>
      </w:pPr>
      <w:r>
        <w:fldChar w:fldCharType="begin"/>
      </w:r>
      <w:r w:rsidR="00CB0076">
        <w:instrText xml:space="preserve"> SEQ level0 \*arabic </w:instrText>
      </w:r>
      <w:r>
        <w:fldChar w:fldCharType="separate"/>
      </w:r>
      <w:r w:rsidR="00537F99">
        <w:rPr>
          <w:noProof/>
        </w:rPr>
        <w:t>33</w:t>
      </w:r>
      <w:r>
        <w:fldChar w:fldCharType="end"/>
      </w:r>
      <w:r w:rsidR="00CB0076">
        <w:t>.  </w:t>
      </w:r>
      <w:r w:rsidR="002F5E4D">
        <w:rPr>
          <w:lang w:val="bg-BG"/>
        </w:rPr>
        <w:t>Поради това възражението на Правителството трябва да бъде отхвърлено.</w:t>
      </w:r>
    </w:p>
    <w:p w:rsidR="00F71A6A" w:rsidRPr="008E2F29" w:rsidRDefault="00F71A6A" w:rsidP="00554DA6">
      <w:pPr>
        <w:pStyle w:val="JuHIRoman"/>
        <w:outlineLvl w:val="0"/>
      </w:pPr>
      <w:r w:rsidRPr="008E2F29">
        <w:t>I</w:t>
      </w:r>
      <w:r w:rsidR="00D9593F">
        <w:t>I</w:t>
      </w:r>
      <w:r w:rsidRPr="008E2F29">
        <w:t>.</w:t>
      </w:r>
      <w:proofErr w:type="gramStart"/>
      <w:r w:rsidRPr="008E2F29">
        <w:t> </w:t>
      </w:r>
      <w:r w:rsidR="007C72FF">
        <w:rPr>
          <w:lang w:val="bg-BG"/>
        </w:rPr>
        <w:t xml:space="preserve"> </w:t>
      </w:r>
      <w:r w:rsidR="0099505D" w:rsidRPr="0099505D">
        <w:t>ТВЪРДЯН</w:t>
      </w:r>
      <w:r w:rsidR="0099505D">
        <w:rPr>
          <w:lang w:val="bg-BG"/>
        </w:rPr>
        <w:t>И</w:t>
      </w:r>
      <w:proofErr w:type="gramEnd"/>
      <w:r w:rsidR="0099505D" w:rsidRPr="0099505D">
        <w:t xml:space="preserve"> НАРУШЕНИ</w:t>
      </w:r>
      <w:r w:rsidR="0099505D">
        <w:rPr>
          <w:lang w:val="bg-BG"/>
        </w:rPr>
        <w:t>Я</w:t>
      </w:r>
      <w:r w:rsidR="0099505D" w:rsidRPr="0099505D">
        <w:t xml:space="preserve"> НА ЧЛЕН </w:t>
      </w:r>
      <w:r w:rsidR="0099505D">
        <w:rPr>
          <w:lang w:val="bg-BG"/>
        </w:rPr>
        <w:t>2</w:t>
      </w:r>
      <w:r w:rsidR="0099505D" w:rsidRPr="0099505D">
        <w:t xml:space="preserve"> ОТ КОНВЕНЦИЯТА</w:t>
      </w:r>
    </w:p>
    <w:p w:rsidR="00F71A6A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34</w:t>
      </w:r>
      <w:r w:rsidRPr="008E2F29">
        <w:fldChar w:fldCharType="end"/>
      </w:r>
      <w:r w:rsidR="00F71A6A" w:rsidRPr="008E2F29">
        <w:t>.  </w:t>
      </w:r>
      <w:r w:rsidR="005E6519">
        <w:rPr>
          <w:lang w:val="bg-BG"/>
        </w:rPr>
        <w:t xml:space="preserve">Жалбоподателят се оплаква, че срещу него е използвана застрашаваща </w:t>
      </w:r>
      <w:r w:rsidR="007C72FF">
        <w:rPr>
          <w:lang w:val="bg-BG"/>
        </w:rPr>
        <w:t xml:space="preserve">живота </w:t>
      </w:r>
      <w:r w:rsidR="005E6519">
        <w:rPr>
          <w:lang w:val="bg-BG"/>
        </w:rPr>
        <w:t>сила, ко</w:t>
      </w:r>
      <w:r w:rsidR="007C72FF">
        <w:rPr>
          <w:lang w:val="bg-BG"/>
        </w:rPr>
        <w:t>я</w:t>
      </w:r>
      <w:r w:rsidR="005E6519">
        <w:rPr>
          <w:lang w:val="bg-BG"/>
        </w:rPr>
        <w:t>то не е бил</w:t>
      </w:r>
      <w:r w:rsidR="007C72FF">
        <w:rPr>
          <w:lang w:val="bg-BG"/>
        </w:rPr>
        <w:t>а</w:t>
      </w:r>
      <w:r w:rsidR="005E6519">
        <w:rPr>
          <w:lang w:val="bg-BG"/>
        </w:rPr>
        <w:t xml:space="preserve"> абсолютно необходим</w:t>
      </w:r>
      <w:r w:rsidR="007C72FF">
        <w:rPr>
          <w:lang w:val="bg-BG"/>
        </w:rPr>
        <w:t>а</w:t>
      </w:r>
      <w:r w:rsidR="005E6519">
        <w:rPr>
          <w:lang w:val="bg-BG"/>
        </w:rPr>
        <w:t xml:space="preserve">. Жалбоподателят също така се оплаква, че властите не са </w:t>
      </w:r>
      <w:r w:rsidR="007C72FF">
        <w:rPr>
          <w:lang w:val="bg-BG"/>
        </w:rPr>
        <w:t>провели</w:t>
      </w:r>
      <w:r w:rsidR="005E6519">
        <w:rPr>
          <w:lang w:val="bg-BG"/>
        </w:rPr>
        <w:t xml:space="preserve"> ефективно разследване по </w:t>
      </w:r>
      <w:r w:rsidR="007C72FF">
        <w:rPr>
          <w:lang w:val="bg-BG"/>
        </w:rPr>
        <w:t>случая</w:t>
      </w:r>
      <w:r w:rsidR="005E6519">
        <w:rPr>
          <w:lang w:val="bg-BG"/>
        </w:rPr>
        <w:t xml:space="preserve">. Позовава се на член 2 от Конвенцията, който, доколкото е </w:t>
      </w:r>
      <w:proofErr w:type="spellStart"/>
      <w:r w:rsidR="005E6519">
        <w:rPr>
          <w:lang w:val="bg-BG"/>
        </w:rPr>
        <w:t>относимо</w:t>
      </w:r>
      <w:proofErr w:type="spellEnd"/>
      <w:r w:rsidR="005E6519">
        <w:rPr>
          <w:lang w:val="bg-BG"/>
        </w:rPr>
        <w:t>, предвижда</w:t>
      </w:r>
      <w:r w:rsidR="00E30730">
        <w:t>:</w:t>
      </w:r>
    </w:p>
    <w:p w:rsidR="00D86244" w:rsidRDefault="00D86244">
      <w:pPr>
        <w:pStyle w:val="JuQuot"/>
      </w:pPr>
      <w:proofErr w:type="gramStart"/>
      <w:r>
        <w:t>“1. </w:t>
      </w:r>
      <w:proofErr w:type="spellStart"/>
      <w:r w:rsidR="00013DB9" w:rsidRPr="00013DB9">
        <w:t>Правото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живот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всеки</w:t>
      </w:r>
      <w:proofErr w:type="spellEnd"/>
      <w:r w:rsidR="00013DB9" w:rsidRPr="00013DB9">
        <w:t xml:space="preserve"> </w:t>
      </w:r>
      <w:proofErr w:type="spellStart"/>
      <w:r w:rsidR="00013DB9" w:rsidRPr="00013DB9">
        <w:t>се</w:t>
      </w:r>
      <w:proofErr w:type="spellEnd"/>
      <w:r w:rsidR="00013DB9" w:rsidRPr="00013DB9">
        <w:t xml:space="preserve"> </w:t>
      </w:r>
      <w:proofErr w:type="spellStart"/>
      <w:r w:rsidR="00013DB9" w:rsidRPr="00013DB9">
        <w:t>защи</w:t>
      </w:r>
      <w:proofErr w:type="spellEnd"/>
      <w:r w:rsidR="00013DB9">
        <w:rPr>
          <w:lang w:val="bg-BG"/>
        </w:rPr>
        <w:t>т</w:t>
      </w:r>
      <w:proofErr w:type="spellStart"/>
      <w:r w:rsidR="00013DB9" w:rsidRPr="00013DB9">
        <w:t>ава</w:t>
      </w:r>
      <w:proofErr w:type="spellEnd"/>
      <w:r w:rsidR="00013DB9" w:rsidRPr="00013DB9">
        <w:t xml:space="preserve"> </w:t>
      </w:r>
      <w:proofErr w:type="spellStart"/>
      <w:r w:rsidR="00013DB9" w:rsidRPr="00013DB9">
        <w:t>от</w:t>
      </w:r>
      <w:proofErr w:type="spellEnd"/>
      <w:r w:rsidR="00013DB9" w:rsidRPr="00013DB9">
        <w:t xml:space="preserve"> </w:t>
      </w:r>
      <w:proofErr w:type="spellStart"/>
      <w:r w:rsidR="00013DB9" w:rsidRPr="00013DB9">
        <w:t>закона</w:t>
      </w:r>
      <w:proofErr w:type="spellEnd"/>
      <w:r w:rsidR="00013DB9" w:rsidRPr="00013DB9">
        <w:t>.</w:t>
      </w:r>
      <w:proofErr w:type="gramEnd"/>
      <w:r w:rsidR="00013DB9" w:rsidRPr="00013DB9">
        <w:t xml:space="preserve"> </w:t>
      </w:r>
      <w:proofErr w:type="spellStart"/>
      <w:proofErr w:type="gramStart"/>
      <w:r w:rsidR="00013DB9" w:rsidRPr="00013DB9">
        <w:t>Никой</w:t>
      </w:r>
      <w:proofErr w:type="spellEnd"/>
      <w:r w:rsidR="00013DB9" w:rsidRPr="00013DB9">
        <w:t xml:space="preserve"> </w:t>
      </w:r>
      <w:proofErr w:type="spellStart"/>
      <w:r w:rsidR="00013DB9" w:rsidRPr="00013DB9">
        <w:t>не</w:t>
      </w:r>
      <w:proofErr w:type="spellEnd"/>
      <w:r w:rsidR="00013DB9" w:rsidRPr="00013DB9">
        <w:t xml:space="preserve"> </w:t>
      </w:r>
      <w:proofErr w:type="spellStart"/>
      <w:r w:rsidR="00013DB9" w:rsidRPr="00013DB9">
        <w:t>може</w:t>
      </w:r>
      <w:proofErr w:type="spellEnd"/>
      <w:r w:rsidR="00013DB9" w:rsidRPr="00013DB9">
        <w:t xml:space="preserve"> </w:t>
      </w:r>
      <w:proofErr w:type="spellStart"/>
      <w:r w:rsidR="00013DB9" w:rsidRPr="00013DB9">
        <w:t>да</w:t>
      </w:r>
      <w:proofErr w:type="spellEnd"/>
      <w:r w:rsidR="00013DB9" w:rsidRPr="00013DB9">
        <w:t xml:space="preserve"> </w:t>
      </w:r>
      <w:proofErr w:type="spellStart"/>
      <w:r w:rsidR="00013DB9" w:rsidRPr="00013DB9">
        <w:t>бъде</w:t>
      </w:r>
      <w:proofErr w:type="spellEnd"/>
      <w:r w:rsidR="00013DB9" w:rsidRPr="00013DB9">
        <w:t xml:space="preserve"> </w:t>
      </w:r>
      <w:proofErr w:type="spellStart"/>
      <w:r w:rsidR="00013DB9" w:rsidRPr="00013DB9">
        <w:t>умишлено</w:t>
      </w:r>
      <w:proofErr w:type="spellEnd"/>
      <w:r w:rsidR="00013DB9" w:rsidRPr="00013DB9">
        <w:t xml:space="preserve"> </w:t>
      </w:r>
      <w:proofErr w:type="spellStart"/>
      <w:r w:rsidR="00013DB9" w:rsidRPr="00013DB9">
        <w:t>лишен</w:t>
      </w:r>
      <w:proofErr w:type="spellEnd"/>
      <w:r w:rsidR="00013DB9" w:rsidRPr="00013DB9">
        <w:t xml:space="preserve"> </w:t>
      </w:r>
      <w:proofErr w:type="spellStart"/>
      <w:r w:rsidR="00013DB9" w:rsidRPr="00013DB9">
        <w:t>от</w:t>
      </w:r>
      <w:proofErr w:type="spellEnd"/>
      <w:r w:rsidR="00013DB9" w:rsidRPr="00013DB9">
        <w:t xml:space="preserve"> </w:t>
      </w:r>
      <w:proofErr w:type="spellStart"/>
      <w:r w:rsidR="00013DB9" w:rsidRPr="00013DB9">
        <w:t>живот</w:t>
      </w:r>
      <w:proofErr w:type="spellEnd"/>
      <w:r w:rsidR="00013DB9" w:rsidRPr="00013DB9">
        <w:t xml:space="preserve">, </w:t>
      </w:r>
      <w:proofErr w:type="spellStart"/>
      <w:r w:rsidR="00013DB9" w:rsidRPr="00013DB9">
        <w:t>освен</w:t>
      </w:r>
      <w:proofErr w:type="spellEnd"/>
      <w:r w:rsidR="00013DB9" w:rsidRPr="00013DB9">
        <w:t xml:space="preserve"> в </w:t>
      </w:r>
      <w:proofErr w:type="spellStart"/>
      <w:r w:rsidR="00013DB9" w:rsidRPr="00013DB9">
        <w:t>изпълнение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съдебна</w:t>
      </w:r>
      <w:proofErr w:type="spellEnd"/>
      <w:r w:rsidR="00013DB9" w:rsidRPr="00013DB9">
        <w:t xml:space="preserve"> </w:t>
      </w:r>
      <w:proofErr w:type="spellStart"/>
      <w:r w:rsidR="00013DB9" w:rsidRPr="00013DB9">
        <w:t>присъда</w:t>
      </w:r>
      <w:proofErr w:type="spellEnd"/>
      <w:r w:rsidR="00013DB9" w:rsidRPr="00013DB9">
        <w:t xml:space="preserve"> </w:t>
      </w:r>
      <w:proofErr w:type="spellStart"/>
      <w:r w:rsidR="00013DB9" w:rsidRPr="00013DB9">
        <w:t>за</w:t>
      </w:r>
      <w:proofErr w:type="spellEnd"/>
      <w:r w:rsidR="00013DB9" w:rsidRPr="00013DB9">
        <w:t xml:space="preserve"> </w:t>
      </w:r>
      <w:proofErr w:type="spellStart"/>
      <w:r w:rsidR="00013DB9" w:rsidRPr="00013DB9">
        <w:t>извършено</w:t>
      </w:r>
      <w:proofErr w:type="spellEnd"/>
      <w:r w:rsidR="00013DB9" w:rsidRPr="00013DB9">
        <w:t xml:space="preserve"> </w:t>
      </w:r>
      <w:proofErr w:type="spellStart"/>
      <w:r w:rsidR="00013DB9" w:rsidRPr="00013DB9">
        <w:t>престъпление</w:t>
      </w:r>
      <w:proofErr w:type="spellEnd"/>
      <w:r w:rsidR="00013DB9" w:rsidRPr="00013DB9">
        <w:t xml:space="preserve">, </w:t>
      </w:r>
      <w:proofErr w:type="spellStart"/>
      <w:r w:rsidR="00013DB9" w:rsidRPr="00013DB9">
        <w:t>за</w:t>
      </w:r>
      <w:proofErr w:type="spellEnd"/>
      <w:r w:rsidR="00013DB9" w:rsidRPr="00013DB9">
        <w:t xml:space="preserve"> </w:t>
      </w:r>
      <w:proofErr w:type="spellStart"/>
      <w:r w:rsidR="00013DB9" w:rsidRPr="00013DB9">
        <w:t>което</w:t>
      </w:r>
      <w:proofErr w:type="spellEnd"/>
      <w:r w:rsidR="00013DB9" w:rsidRPr="00013DB9">
        <w:t xml:space="preserve"> </w:t>
      </w:r>
      <w:proofErr w:type="spellStart"/>
      <w:r w:rsidR="00013DB9" w:rsidRPr="00013DB9">
        <w:t>такова</w:t>
      </w:r>
      <w:proofErr w:type="spellEnd"/>
      <w:r w:rsidR="00013DB9" w:rsidRPr="00013DB9">
        <w:t xml:space="preserve"> </w:t>
      </w:r>
      <w:proofErr w:type="spellStart"/>
      <w:r w:rsidR="00013DB9" w:rsidRPr="00013DB9">
        <w:t>наказание</w:t>
      </w:r>
      <w:proofErr w:type="spellEnd"/>
      <w:r w:rsidR="00013DB9" w:rsidRPr="00013DB9">
        <w:t xml:space="preserve"> е </w:t>
      </w:r>
      <w:proofErr w:type="spellStart"/>
      <w:r w:rsidR="00013DB9" w:rsidRPr="00013DB9">
        <w:t>предвидено</w:t>
      </w:r>
      <w:proofErr w:type="spellEnd"/>
      <w:r w:rsidR="00013DB9" w:rsidRPr="00013DB9">
        <w:t xml:space="preserve"> в </w:t>
      </w:r>
      <w:proofErr w:type="spellStart"/>
      <w:r w:rsidR="00013DB9" w:rsidRPr="00013DB9">
        <w:t>закона</w:t>
      </w:r>
      <w:proofErr w:type="spellEnd"/>
      <w:r>
        <w:t>.</w:t>
      </w:r>
      <w:proofErr w:type="gramEnd"/>
    </w:p>
    <w:p w:rsidR="00D86244" w:rsidRDefault="00D86244">
      <w:pPr>
        <w:pStyle w:val="JuQuot"/>
      </w:pPr>
      <w:r>
        <w:t>2. </w:t>
      </w:r>
      <w:proofErr w:type="spellStart"/>
      <w:r w:rsidR="00013DB9" w:rsidRPr="00013DB9">
        <w:t>Лишаването</w:t>
      </w:r>
      <w:proofErr w:type="spellEnd"/>
      <w:r w:rsidR="00013DB9" w:rsidRPr="00013DB9">
        <w:t xml:space="preserve"> </w:t>
      </w:r>
      <w:proofErr w:type="spellStart"/>
      <w:r w:rsidR="00013DB9" w:rsidRPr="00013DB9">
        <w:t>от</w:t>
      </w:r>
      <w:proofErr w:type="spellEnd"/>
      <w:r w:rsidR="00013DB9" w:rsidRPr="00013DB9">
        <w:t xml:space="preserve"> </w:t>
      </w:r>
      <w:proofErr w:type="spellStart"/>
      <w:r w:rsidR="00013DB9" w:rsidRPr="00013DB9">
        <w:t>живот</w:t>
      </w:r>
      <w:proofErr w:type="spellEnd"/>
      <w:r w:rsidR="00013DB9" w:rsidRPr="00013DB9">
        <w:t xml:space="preserve"> </w:t>
      </w:r>
      <w:proofErr w:type="spellStart"/>
      <w:r w:rsidR="00013DB9" w:rsidRPr="00013DB9">
        <w:t>не</w:t>
      </w:r>
      <w:proofErr w:type="spellEnd"/>
      <w:r w:rsidR="00013DB9" w:rsidRPr="00013DB9">
        <w:t xml:space="preserve"> </w:t>
      </w:r>
      <w:proofErr w:type="spellStart"/>
      <w:r w:rsidR="00013DB9" w:rsidRPr="00013DB9">
        <w:t>се</w:t>
      </w:r>
      <w:proofErr w:type="spellEnd"/>
      <w:r w:rsidR="00013DB9" w:rsidRPr="00013DB9">
        <w:t xml:space="preserve"> </w:t>
      </w:r>
      <w:proofErr w:type="spellStart"/>
      <w:r w:rsidR="00013DB9" w:rsidRPr="00013DB9">
        <w:t>разглежда</w:t>
      </w:r>
      <w:proofErr w:type="spellEnd"/>
      <w:r w:rsidR="00013DB9" w:rsidRPr="00013DB9">
        <w:t xml:space="preserve"> </w:t>
      </w:r>
      <w:proofErr w:type="spellStart"/>
      <w:r w:rsidR="00013DB9" w:rsidRPr="00013DB9">
        <w:t>като</w:t>
      </w:r>
      <w:proofErr w:type="spellEnd"/>
      <w:r w:rsidR="00013DB9" w:rsidRPr="00013DB9">
        <w:t xml:space="preserve"> </w:t>
      </w:r>
      <w:proofErr w:type="spellStart"/>
      <w:r w:rsidR="00013DB9" w:rsidRPr="00013DB9">
        <w:t>противоречащо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разпоредбите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този</w:t>
      </w:r>
      <w:proofErr w:type="spellEnd"/>
      <w:r w:rsidR="00013DB9" w:rsidRPr="00013DB9">
        <w:t xml:space="preserve"> </w:t>
      </w:r>
      <w:proofErr w:type="spellStart"/>
      <w:r w:rsidR="00013DB9" w:rsidRPr="00013DB9">
        <w:t>член</w:t>
      </w:r>
      <w:proofErr w:type="spellEnd"/>
      <w:r w:rsidR="00013DB9" w:rsidRPr="00013DB9">
        <w:t xml:space="preserve">, </w:t>
      </w:r>
      <w:proofErr w:type="spellStart"/>
      <w:r w:rsidR="00013DB9" w:rsidRPr="00013DB9">
        <w:t>когато</w:t>
      </w:r>
      <w:proofErr w:type="spellEnd"/>
      <w:r w:rsidR="00013DB9" w:rsidRPr="00013DB9">
        <w:t xml:space="preserve"> </w:t>
      </w:r>
      <w:proofErr w:type="spellStart"/>
      <w:r w:rsidR="00013DB9" w:rsidRPr="00013DB9">
        <w:t>то</w:t>
      </w:r>
      <w:proofErr w:type="spellEnd"/>
      <w:r w:rsidR="00013DB9" w:rsidRPr="00013DB9">
        <w:t xml:space="preserve"> е </w:t>
      </w:r>
      <w:proofErr w:type="spellStart"/>
      <w:r w:rsidR="00013DB9" w:rsidRPr="00013DB9">
        <w:t>резултат</w:t>
      </w:r>
      <w:proofErr w:type="spellEnd"/>
      <w:r w:rsidR="00013DB9" w:rsidRPr="00013DB9">
        <w:t xml:space="preserve"> </w:t>
      </w:r>
      <w:proofErr w:type="spellStart"/>
      <w:r w:rsidR="00013DB9" w:rsidRPr="00013DB9">
        <w:t>от</w:t>
      </w:r>
      <w:proofErr w:type="spellEnd"/>
      <w:r w:rsidR="00013DB9" w:rsidRPr="00013DB9">
        <w:t xml:space="preserve"> </w:t>
      </w:r>
      <w:proofErr w:type="spellStart"/>
      <w:r w:rsidR="00013DB9" w:rsidRPr="00013DB9">
        <w:t>употреба</w:t>
      </w:r>
      <w:proofErr w:type="spellEnd"/>
      <w:r w:rsidR="00013DB9" w:rsidRPr="00013DB9">
        <w:t xml:space="preserve"> </w:t>
      </w:r>
      <w:proofErr w:type="spellStart"/>
      <w:r w:rsidR="00013DB9" w:rsidRPr="00013DB9">
        <w:t>на</w:t>
      </w:r>
      <w:proofErr w:type="spellEnd"/>
      <w:r w:rsidR="00013DB9" w:rsidRPr="00013DB9">
        <w:t xml:space="preserve"> </w:t>
      </w:r>
      <w:proofErr w:type="spellStart"/>
      <w:r w:rsidR="00013DB9" w:rsidRPr="00013DB9">
        <w:t>сила</w:t>
      </w:r>
      <w:proofErr w:type="spellEnd"/>
      <w:r w:rsidR="00013DB9" w:rsidRPr="00013DB9">
        <w:t xml:space="preserve">, </w:t>
      </w:r>
      <w:proofErr w:type="spellStart"/>
      <w:r w:rsidR="00013DB9" w:rsidRPr="00013DB9">
        <w:t>призната</w:t>
      </w:r>
      <w:proofErr w:type="spellEnd"/>
      <w:r w:rsidR="00013DB9" w:rsidRPr="00013DB9">
        <w:t xml:space="preserve"> </w:t>
      </w:r>
      <w:proofErr w:type="spellStart"/>
      <w:r w:rsidR="00013DB9" w:rsidRPr="00013DB9">
        <w:t>за</w:t>
      </w:r>
      <w:proofErr w:type="spellEnd"/>
      <w:r w:rsidR="00013DB9" w:rsidRPr="00013DB9">
        <w:t xml:space="preserve"> </w:t>
      </w:r>
      <w:proofErr w:type="spellStart"/>
      <w:r w:rsidR="00013DB9" w:rsidRPr="00013DB9">
        <w:t>абсолютно</w:t>
      </w:r>
      <w:proofErr w:type="spellEnd"/>
      <w:r w:rsidR="00013DB9" w:rsidRPr="00013DB9">
        <w:t xml:space="preserve"> </w:t>
      </w:r>
      <w:proofErr w:type="spellStart"/>
      <w:r w:rsidR="00013DB9" w:rsidRPr="00013DB9">
        <w:t>необходима</w:t>
      </w:r>
      <w:proofErr w:type="spellEnd"/>
      <w:r>
        <w:t>:</w:t>
      </w:r>
    </w:p>
    <w:p w:rsidR="00D86244" w:rsidRDefault="00D86244">
      <w:pPr>
        <w:pStyle w:val="JuQuot"/>
      </w:pPr>
      <w:r>
        <w:t>...</w:t>
      </w:r>
    </w:p>
    <w:p w:rsidR="005B16A8" w:rsidRDefault="00013DB9">
      <w:pPr>
        <w:pStyle w:val="JuQuot"/>
      </w:pPr>
      <w:r>
        <w:t>(</w:t>
      </w:r>
      <w:r>
        <w:rPr>
          <w:lang w:val="bg-BG"/>
        </w:rPr>
        <w:t>б</w:t>
      </w:r>
      <w:r w:rsidR="00D86244">
        <w:t>)</w:t>
      </w:r>
      <w:proofErr w:type="gramStart"/>
      <w:r w:rsidR="00D86244">
        <w:t>  </w:t>
      </w:r>
      <w:proofErr w:type="spellStart"/>
      <w:r w:rsidRPr="00013DB9">
        <w:t>при</w:t>
      </w:r>
      <w:proofErr w:type="spellEnd"/>
      <w:proofErr w:type="gramEnd"/>
      <w:r w:rsidRPr="00013DB9">
        <w:t xml:space="preserve"> </w:t>
      </w:r>
      <w:proofErr w:type="spellStart"/>
      <w:r w:rsidRPr="00013DB9">
        <w:t>осъществяването</w:t>
      </w:r>
      <w:proofErr w:type="spellEnd"/>
      <w:r w:rsidRPr="00013DB9">
        <w:t xml:space="preserve"> </w:t>
      </w:r>
      <w:proofErr w:type="spellStart"/>
      <w:r w:rsidRPr="00013DB9">
        <w:t>на</w:t>
      </w:r>
      <w:proofErr w:type="spellEnd"/>
      <w:r w:rsidRPr="00013DB9">
        <w:t xml:space="preserve"> </w:t>
      </w:r>
      <w:proofErr w:type="spellStart"/>
      <w:r w:rsidRPr="00013DB9">
        <w:t>правомерен</w:t>
      </w:r>
      <w:proofErr w:type="spellEnd"/>
      <w:r w:rsidRPr="00013DB9">
        <w:t xml:space="preserve"> </w:t>
      </w:r>
      <w:proofErr w:type="spellStart"/>
      <w:r w:rsidRPr="00013DB9">
        <w:t>арест</w:t>
      </w:r>
      <w:proofErr w:type="spellEnd"/>
      <w:r w:rsidR="00D86244">
        <w:t>...”</w:t>
      </w:r>
    </w:p>
    <w:p w:rsidR="00F71A6A" w:rsidRPr="002F5E4D" w:rsidRDefault="00F71A6A" w:rsidP="00554DA6">
      <w:pPr>
        <w:pStyle w:val="JuHA"/>
        <w:outlineLvl w:val="0"/>
        <w:rPr>
          <w:lang w:val="bg-BG"/>
        </w:rPr>
      </w:pPr>
      <w:r w:rsidRPr="008E2F29">
        <w:t>A. </w:t>
      </w:r>
      <w:r w:rsidR="002F5E4D">
        <w:rPr>
          <w:lang w:val="bg-BG"/>
        </w:rPr>
        <w:t>Доводите на страните</w:t>
      </w:r>
    </w:p>
    <w:p w:rsidR="00E30730" w:rsidRDefault="00BC196D" w:rsidP="00E30730">
      <w:pPr>
        <w:pStyle w:val="JuPara"/>
      </w:pPr>
      <w:r>
        <w:fldChar w:fldCharType="begin"/>
      </w:r>
      <w:r w:rsidR="00E30730">
        <w:instrText xml:space="preserve"> SEQ level0 \*arabic </w:instrText>
      </w:r>
      <w:r>
        <w:fldChar w:fldCharType="separate"/>
      </w:r>
      <w:r w:rsidR="00537F99">
        <w:rPr>
          <w:noProof/>
        </w:rPr>
        <w:t>35</w:t>
      </w:r>
      <w:r>
        <w:fldChar w:fldCharType="end"/>
      </w:r>
      <w:r w:rsidR="00E30730">
        <w:t>.  </w:t>
      </w:r>
      <w:r w:rsidR="002F5E4D">
        <w:rPr>
          <w:lang w:val="bg-BG"/>
        </w:rPr>
        <w:t xml:space="preserve">Правителството твърди, че използваната срещу жалбоподателя </w:t>
      </w:r>
      <w:r w:rsidR="007C72FF">
        <w:rPr>
          <w:lang w:val="bg-BG"/>
        </w:rPr>
        <w:t xml:space="preserve">сила </w:t>
      </w:r>
      <w:r w:rsidR="002F5E4D">
        <w:rPr>
          <w:lang w:val="bg-BG"/>
        </w:rPr>
        <w:t xml:space="preserve">не </w:t>
      </w:r>
      <w:r w:rsidR="005B2309">
        <w:rPr>
          <w:lang w:val="bg-BG"/>
        </w:rPr>
        <w:t xml:space="preserve">е </w:t>
      </w:r>
      <w:r w:rsidR="002F5E4D">
        <w:rPr>
          <w:lang w:val="bg-BG"/>
        </w:rPr>
        <w:t xml:space="preserve">била </w:t>
      </w:r>
      <w:proofErr w:type="spellStart"/>
      <w:r w:rsidR="002F5E4D">
        <w:rPr>
          <w:lang w:val="bg-BG"/>
        </w:rPr>
        <w:t>животозастрашаваща</w:t>
      </w:r>
      <w:proofErr w:type="spellEnd"/>
      <w:r w:rsidR="005B2309">
        <w:rPr>
          <w:lang w:val="bg-BG"/>
        </w:rPr>
        <w:t xml:space="preserve"> видно</w:t>
      </w:r>
      <w:r w:rsidR="002F5E4D">
        <w:rPr>
          <w:lang w:val="bg-BG"/>
        </w:rPr>
        <w:t xml:space="preserve"> от медицинските експертизи, изгот</w:t>
      </w:r>
      <w:r w:rsidR="0044199F">
        <w:rPr>
          <w:lang w:val="bg-BG"/>
        </w:rPr>
        <w:t>в</w:t>
      </w:r>
      <w:r w:rsidR="002F5E4D">
        <w:rPr>
          <w:lang w:val="bg-BG"/>
        </w:rPr>
        <w:t xml:space="preserve">ени по време на </w:t>
      </w:r>
      <w:r w:rsidR="0044199F">
        <w:rPr>
          <w:lang w:val="bg-BG"/>
        </w:rPr>
        <w:t>разследването</w:t>
      </w:r>
      <w:r w:rsidR="002F5E4D">
        <w:rPr>
          <w:lang w:val="bg-BG"/>
        </w:rPr>
        <w:t xml:space="preserve">. Състоянието на същия вероятно се </w:t>
      </w:r>
      <w:r w:rsidR="00C577B2">
        <w:rPr>
          <w:lang w:val="bg-BG"/>
        </w:rPr>
        <w:t>било</w:t>
      </w:r>
      <w:r w:rsidR="002F5E4D">
        <w:rPr>
          <w:lang w:val="bg-BG"/>
        </w:rPr>
        <w:t xml:space="preserve"> влошило в резултат на неадекватната медицинска помощ, която </w:t>
      </w:r>
      <w:r w:rsidR="00C577B2">
        <w:rPr>
          <w:lang w:val="bg-BG"/>
        </w:rPr>
        <w:t xml:space="preserve">е </w:t>
      </w:r>
      <w:r w:rsidR="002F5E4D">
        <w:rPr>
          <w:lang w:val="bg-BG"/>
        </w:rPr>
        <w:t>получил при първото му отвеждане в болницата. Въпреки факта, че е бил дос</w:t>
      </w:r>
      <w:r w:rsidR="006B56C5">
        <w:rPr>
          <w:lang w:val="bg-BG"/>
        </w:rPr>
        <w:t xml:space="preserve">татъчно координиран, за да се ориентира в ситуацията - което е потвърдено от психологическата експертиза, изготвена по време на разследването - жалбоподателят не </w:t>
      </w:r>
      <w:r w:rsidR="00C577B2">
        <w:rPr>
          <w:lang w:val="bg-BG"/>
        </w:rPr>
        <w:t>бил</w:t>
      </w:r>
      <w:r w:rsidR="007B5839">
        <w:rPr>
          <w:lang w:val="bg-BG"/>
        </w:rPr>
        <w:t xml:space="preserve"> взел под внимание</w:t>
      </w:r>
      <w:r w:rsidR="006B56C5">
        <w:rPr>
          <w:lang w:val="bg-BG"/>
        </w:rPr>
        <w:t xml:space="preserve"> предупрежденията на служителите да спре. </w:t>
      </w:r>
      <w:r w:rsidR="0044199F">
        <w:rPr>
          <w:lang w:val="bg-BG"/>
        </w:rPr>
        <w:t xml:space="preserve">Така ситуацията попадала в обхвата на чл. 80, ал. 1 и </w:t>
      </w:r>
      <w:r w:rsidR="004D70DC">
        <w:rPr>
          <w:lang w:val="bg-BG"/>
        </w:rPr>
        <w:t xml:space="preserve">ал. </w:t>
      </w:r>
      <w:r w:rsidR="0044199F">
        <w:rPr>
          <w:lang w:val="bg-BG"/>
        </w:rPr>
        <w:t xml:space="preserve">4 от Закона за Министерството на вътрешните работи от 1997 г., който разрешава </w:t>
      </w:r>
      <w:r w:rsidR="0044199F">
        <w:rPr>
          <w:lang w:val="bg-BG"/>
        </w:rPr>
        <w:lastRenderedPageBreak/>
        <w:t>използването на оръжие. Още повече, че служителите отвели жалбоподателя в болница веднага след инцидента.</w:t>
      </w:r>
    </w:p>
    <w:p w:rsidR="003A3A85" w:rsidRPr="00BC7971" w:rsidRDefault="00BC196D" w:rsidP="00E30730">
      <w:pPr>
        <w:pStyle w:val="JuPara"/>
        <w:rPr>
          <w:lang w:val="bg-BG"/>
        </w:rPr>
      </w:pPr>
      <w:r>
        <w:fldChar w:fldCharType="begin"/>
      </w:r>
      <w:r w:rsidR="003A3A85">
        <w:instrText xml:space="preserve"> SEQ level0 \*arabic </w:instrText>
      </w:r>
      <w:r>
        <w:fldChar w:fldCharType="separate"/>
      </w:r>
      <w:r w:rsidR="00537F99">
        <w:rPr>
          <w:noProof/>
        </w:rPr>
        <w:t>36</w:t>
      </w:r>
      <w:r>
        <w:fldChar w:fldCharType="end"/>
      </w:r>
      <w:r w:rsidR="003A3A85">
        <w:t>.  </w:t>
      </w:r>
      <w:r w:rsidR="00714486">
        <w:rPr>
          <w:lang w:val="bg-BG"/>
        </w:rPr>
        <w:t>Освен това Правителството твърди, че властите са направили всичко възможно да изяснят фактите. Следствието било образувано незабавно и властите разпитали двамата служители, жалбоподател</w:t>
      </w:r>
      <w:r w:rsidR="0044199F">
        <w:rPr>
          <w:lang w:val="bg-BG"/>
        </w:rPr>
        <w:t xml:space="preserve">я, баща му и двамата лекари </w:t>
      </w:r>
      <w:r w:rsidR="00714486">
        <w:rPr>
          <w:lang w:val="bg-BG"/>
        </w:rPr>
        <w:t xml:space="preserve">лекували </w:t>
      </w:r>
      <w:r w:rsidR="00714486" w:rsidRPr="00714486">
        <w:rPr>
          <w:lang w:val="bg-BG"/>
        </w:rPr>
        <w:t>жалбоподателя</w:t>
      </w:r>
      <w:r w:rsidR="00714486">
        <w:rPr>
          <w:lang w:val="bg-BG"/>
        </w:rPr>
        <w:t xml:space="preserve">. След </w:t>
      </w:r>
      <w:r w:rsidR="00BC7971">
        <w:rPr>
          <w:lang w:val="bg-BG"/>
        </w:rPr>
        <w:t>отмяната от Военно-апелативна прокуратура властите провели дори по-подробно, но все пак бързо разследване, разпитвайки много лица, назначавайки няколко експертизи и накрая успявайки да идентифицират служителя, който е произвел изстрела, ранил жалбоподателя.</w:t>
      </w:r>
    </w:p>
    <w:p w:rsidR="00547678" w:rsidRDefault="00BC196D" w:rsidP="00E30730">
      <w:pPr>
        <w:pStyle w:val="JuPara"/>
      </w:pPr>
      <w:r>
        <w:fldChar w:fldCharType="begin"/>
      </w:r>
      <w:r w:rsidR="00E30730">
        <w:instrText xml:space="preserve"> SEQ level0 \*arabic </w:instrText>
      </w:r>
      <w:r>
        <w:fldChar w:fldCharType="separate"/>
      </w:r>
      <w:r w:rsidR="00537F99">
        <w:rPr>
          <w:noProof/>
        </w:rPr>
        <w:t>37</w:t>
      </w:r>
      <w:r>
        <w:fldChar w:fldCharType="end"/>
      </w:r>
      <w:r w:rsidR="00E30730">
        <w:t>.  </w:t>
      </w:r>
      <w:r w:rsidR="00BC7971">
        <w:rPr>
          <w:lang w:val="bg-BG"/>
        </w:rPr>
        <w:t xml:space="preserve">Жалбоподателят изтъква, че макар да не е умрял от раните си, използваната </w:t>
      </w:r>
      <w:r w:rsidR="0069585B">
        <w:rPr>
          <w:lang w:val="bg-BG"/>
        </w:rPr>
        <w:t xml:space="preserve">срещу него </w:t>
      </w:r>
      <w:r w:rsidR="001F6F64">
        <w:rPr>
          <w:lang w:val="bg-BG"/>
        </w:rPr>
        <w:t xml:space="preserve">сила </w:t>
      </w:r>
      <w:r w:rsidR="0069585B">
        <w:rPr>
          <w:lang w:val="bg-BG"/>
        </w:rPr>
        <w:t xml:space="preserve">била </w:t>
      </w:r>
      <w:proofErr w:type="spellStart"/>
      <w:r w:rsidR="0069585B">
        <w:rPr>
          <w:lang w:val="bg-BG"/>
        </w:rPr>
        <w:t>живото</w:t>
      </w:r>
      <w:r w:rsidR="004D70DC">
        <w:rPr>
          <w:lang w:val="bg-BG"/>
        </w:rPr>
        <w:t>за</w:t>
      </w:r>
      <w:r w:rsidR="0069585B">
        <w:rPr>
          <w:lang w:val="bg-BG"/>
        </w:rPr>
        <w:t>страшаваща</w:t>
      </w:r>
      <w:proofErr w:type="spellEnd"/>
      <w:r w:rsidR="0069585B">
        <w:rPr>
          <w:lang w:val="bg-BG"/>
        </w:rPr>
        <w:t xml:space="preserve">, защото служителят изстрелял срещу него </w:t>
      </w:r>
      <w:r w:rsidR="00717487">
        <w:rPr>
          <w:lang w:val="bg-BG"/>
        </w:rPr>
        <w:t>бойни патрони</w:t>
      </w:r>
      <w:r w:rsidR="00427B3E">
        <w:rPr>
          <w:lang w:val="bg-BG"/>
        </w:rPr>
        <w:t xml:space="preserve"> и от разстояние четири метра. Силата била явно прекомерна по смисъла на съдебната практика на Съда и приложимите международни стандарти, но считана за нормална </w:t>
      </w:r>
      <w:r w:rsidR="00717487">
        <w:rPr>
          <w:lang w:val="bg-BG"/>
        </w:rPr>
        <w:t xml:space="preserve">на национално ниво, където позицията явно е, че полицейските органи имат право да използват </w:t>
      </w:r>
      <w:r w:rsidR="00B92C23">
        <w:rPr>
          <w:lang w:val="bg-BG"/>
        </w:rPr>
        <w:t xml:space="preserve">огнестрелно </w:t>
      </w:r>
      <w:r w:rsidR="00717487">
        <w:rPr>
          <w:lang w:val="bg-BG"/>
        </w:rPr>
        <w:t>оръжие, за да задържат лице, заподозряно за престъпление.</w:t>
      </w:r>
      <w:r w:rsidR="00717487">
        <w:t xml:space="preserve"> </w:t>
      </w:r>
      <w:r w:rsidR="00B92C23">
        <w:rPr>
          <w:lang w:val="bg-BG"/>
        </w:rPr>
        <w:t xml:space="preserve">Тъй като разследването </w:t>
      </w:r>
      <w:proofErr w:type="spellStart"/>
      <w:r w:rsidR="007E2842">
        <w:rPr>
          <w:lang w:val="en-US"/>
        </w:rPr>
        <w:t>било</w:t>
      </w:r>
      <w:proofErr w:type="spellEnd"/>
      <w:r w:rsidR="00B92C23">
        <w:rPr>
          <w:lang w:val="bg-BG"/>
        </w:rPr>
        <w:t xml:space="preserve"> преценило фактите чрез позоваване на това недостатъчно правило и по този начин </w:t>
      </w:r>
      <w:r w:rsidR="004E4ABF">
        <w:rPr>
          <w:lang w:val="bg-BG"/>
        </w:rPr>
        <w:t xml:space="preserve">е </w:t>
      </w:r>
      <w:r w:rsidR="001F6F64">
        <w:rPr>
          <w:lang w:val="bg-BG"/>
        </w:rPr>
        <w:t>стигнало до</w:t>
      </w:r>
      <w:r w:rsidR="00B92C23">
        <w:rPr>
          <w:lang w:val="bg-BG"/>
        </w:rPr>
        <w:t xml:space="preserve"> съдържащи недостатъци заключения, </w:t>
      </w:r>
      <w:r w:rsidR="001F6F64">
        <w:rPr>
          <w:lang w:val="bg-BG"/>
        </w:rPr>
        <w:t>същото не може</w:t>
      </w:r>
      <w:r w:rsidR="007E2842">
        <w:rPr>
          <w:lang w:val="bg-BG"/>
        </w:rPr>
        <w:t>ло</w:t>
      </w:r>
      <w:r w:rsidR="001F6F64">
        <w:rPr>
          <w:lang w:val="bg-BG"/>
        </w:rPr>
        <w:t xml:space="preserve"> да </w:t>
      </w:r>
      <w:r w:rsidR="007E2842">
        <w:rPr>
          <w:lang w:val="bg-BG"/>
        </w:rPr>
        <w:t>с</w:t>
      </w:r>
      <w:r w:rsidR="001F6F64">
        <w:rPr>
          <w:lang w:val="bg-BG"/>
        </w:rPr>
        <w:t>е разглежда като ефективно.</w:t>
      </w:r>
    </w:p>
    <w:p w:rsidR="00E30730" w:rsidRPr="008E2F29" w:rsidRDefault="00714486" w:rsidP="00554DA6">
      <w:pPr>
        <w:pStyle w:val="JuHA"/>
        <w:outlineLvl w:val="0"/>
      </w:pPr>
      <w:r>
        <w:rPr>
          <w:lang w:val="bg-BG"/>
        </w:rPr>
        <w:t>Б. Преценката на Съда</w:t>
      </w:r>
    </w:p>
    <w:p w:rsidR="00F71A6A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38</w:t>
      </w:r>
      <w:r w:rsidRPr="008E2F29">
        <w:fldChar w:fldCharType="end"/>
      </w:r>
      <w:r w:rsidR="00F71A6A" w:rsidRPr="008E2F29">
        <w:t>.  </w:t>
      </w:r>
      <w:r w:rsidR="00714486">
        <w:rPr>
          <w:lang w:val="bg-BG"/>
        </w:rPr>
        <w:t xml:space="preserve">Съдът счита, че тази част от жалбата не е </w:t>
      </w:r>
      <w:r w:rsidR="00714486" w:rsidRPr="00714486">
        <w:rPr>
          <w:lang w:val="bg-BG"/>
        </w:rPr>
        <w:t>явно необоснован</w:t>
      </w:r>
      <w:r w:rsidR="00714486">
        <w:rPr>
          <w:lang w:val="bg-BG"/>
        </w:rPr>
        <w:t>а</w:t>
      </w:r>
      <w:r w:rsidR="00714486" w:rsidRPr="00714486">
        <w:rPr>
          <w:lang w:val="bg-BG"/>
        </w:rPr>
        <w:t xml:space="preserve"> по смисъла на член 35 §3 от Конвенцията</w:t>
      </w:r>
      <w:r w:rsidR="00714486">
        <w:rPr>
          <w:lang w:val="bg-BG"/>
        </w:rPr>
        <w:t xml:space="preserve"> или</w:t>
      </w:r>
      <w:r w:rsidR="00714486" w:rsidRPr="00714486">
        <w:rPr>
          <w:lang w:val="bg-BG"/>
        </w:rPr>
        <w:t xml:space="preserve"> недопустим</w:t>
      </w:r>
      <w:r w:rsidR="00714486">
        <w:rPr>
          <w:lang w:val="bg-BG"/>
        </w:rPr>
        <w:t>а</w:t>
      </w:r>
      <w:r w:rsidR="00714486" w:rsidRPr="00714486">
        <w:rPr>
          <w:lang w:val="bg-BG"/>
        </w:rPr>
        <w:t xml:space="preserve"> на друго основание. Следователно трябва да бъде обявен</w:t>
      </w:r>
      <w:r w:rsidR="00714486">
        <w:rPr>
          <w:lang w:val="bg-BG"/>
        </w:rPr>
        <w:t>а</w:t>
      </w:r>
      <w:r w:rsidR="00714486" w:rsidRPr="00714486">
        <w:rPr>
          <w:lang w:val="bg-BG"/>
        </w:rPr>
        <w:t xml:space="preserve"> за допустим</w:t>
      </w:r>
      <w:r w:rsidR="00714486">
        <w:rPr>
          <w:lang w:val="bg-BG"/>
        </w:rPr>
        <w:t>а</w:t>
      </w:r>
      <w:r w:rsidR="00714486" w:rsidRPr="00714486">
        <w:rPr>
          <w:lang w:val="bg-BG"/>
        </w:rPr>
        <w:t>.</w:t>
      </w:r>
    </w:p>
    <w:p w:rsidR="00100915" w:rsidRDefault="00100915" w:rsidP="00554DA6">
      <w:pPr>
        <w:pStyle w:val="JuH1"/>
        <w:outlineLvl w:val="0"/>
      </w:pPr>
      <w:r>
        <w:t>1.  </w:t>
      </w:r>
      <w:r w:rsidR="00325065">
        <w:rPr>
          <w:lang w:val="bg-BG"/>
        </w:rPr>
        <w:t xml:space="preserve">Приложим ли е </w:t>
      </w:r>
      <w:r w:rsidR="005E6519">
        <w:rPr>
          <w:lang w:val="bg-BG"/>
        </w:rPr>
        <w:t>ч</w:t>
      </w:r>
      <w:r w:rsidR="00325065">
        <w:rPr>
          <w:lang w:val="bg-BG"/>
        </w:rPr>
        <w:t>лен 2</w:t>
      </w:r>
    </w:p>
    <w:p w:rsidR="004A30EC" w:rsidRPr="004A30EC" w:rsidRDefault="00BC196D" w:rsidP="00100915">
      <w:pPr>
        <w:pStyle w:val="JuPara"/>
        <w:rPr>
          <w:lang w:eastAsia="en-US"/>
        </w:rPr>
      </w:pPr>
      <w:r>
        <w:fldChar w:fldCharType="begin"/>
      </w:r>
      <w:r w:rsidR="00100915">
        <w:instrText xml:space="preserve"> SEQ level0 \*arabic </w:instrText>
      </w:r>
      <w:r>
        <w:fldChar w:fldCharType="separate"/>
      </w:r>
      <w:r w:rsidR="00537F99">
        <w:rPr>
          <w:noProof/>
        </w:rPr>
        <w:t>39</w:t>
      </w:r>
      <w:r>
        <w:fldChar w:fldCharType="end"/>
      </w:r>
      <w:r w:rsidR="00100915">
        <w:t>.  </w:t>
      </w:r>
      <w:r w:rsidR="00714486">
        <w:rPr>
          <w:lang w:val="bg-BG"/>
        </w:rPr>
        <w:t>В настоящия случай използваната срещу жалбоподателя</w:t>
      </w:r>
      <w:r w:rsidR="004942BB">
        <w:rPr>
          <w:lang w:val="bg-BG"/>
        </w:rPr>
        <w:t xml:space="preserve"> </w:t>
      </w:r>
      <w:r w:rsidR="007E2842">
        <w:rPr>
          <w:lang w:val="bg-BG"/>
        </w:rPr>
        <w:t xml:space="preserve">сила </w:t>
      </w:r>
      <w:r w:rsidR="00CA6B8B">
        <w:rPr>
          <w:lang w:val="bg-BG"/>
        </w:rPr>
        <w:t xml:space="preserve">в крайна сметка </w:t>
      </w:r>
      <w:r w:rsidR="004942BB">
        <w:rPr>
          <w:lang w:val="bg-BG"/>
        </w:rPr>
        <w:t xml:space="preserve">не е </w:t>
      </w:r>
      <w:r w:rsidR="00CA6B8B">
        <w:rPr>
          <w:lang w:val="bg-BG"/>
        </w:rPr>
        <w:t xml:space="preserve">била фатална. Затова Съдът трябва да определи дали фактите трябва да се разгледат по член 2 или по член 3 от Конвенцията. </w:t>
      </w:r>
      <w:r w:rsidR="00FB404B">
        <w:rPr>
          <w:lang w:val="bg-BG"/>
        </w:rPr>
        <w:t xml:space="preserve">Извършвайки това, Съдът трябва да вземе предвид степента и вида на използваната сила, както и намерението или целта, стоящи зад </w:t>
      </w:r>
      <w:r w:rsidR="0025479B">
        <w:rPr>
          <w:lang w:val="bg-BG"/>
        </w:rPr>
        <w:t>употребата</w:t>
      </w:r>
      <w:r w:rsidR="00FB404B">
        <w:rPr>
          <w:lang w:val="bg-BG"/>
        </w:rPr>
        <w:t xml:space="preserve"> на тази сила. Ако силата е била потенциално смъртоносна и действията на въпросните служители са застрашили живота на жалбопод</w:t>
      </w:r>
      <w:r w:rsidR="004D70DC">
        <w:rPr>
          <w:lang w:val="bg-BG"/>
        </w:rPr>
        <w:t>а</w:t>
      </w:r>
      <w:r w:rsidR="00FB404B">
        <w:rPr>
          <w:lang w:val="bg-BG"/>
        </w:rPr>
        <w:t>теля, приложим ще е член 2</w:t>
      </w:r>
      <w:r w:rsidR="00101958">
        <w:rPr>
          <w:lang w:val="bg-BG"/>
        </w:rPr>
        <w:t xml:space="preserve"> </w:t>
      </w:r>
      <w:r w:rsidR="007E3FCD">
        <w:t>(</w:t>
      </w:r>
      <w:r w:rsidR="004942BB">
        <w:rPr>
          <w:lang w:val="bg-BG"/>
        </w:rPr>
        <w:t xml:space="preserve">вж. </w:t>
      </w:r>
      <w:proofErr w:type="spellStart"/>
      <w:r w:rsidR="007E3FCD" w:rsidRPr="007E3FCD">
        <w:rPr>
          <w:i/>
          <w:lang w:eastAsia="en-US"/>
        </w:rPr>
        <w:t>Makaratzis</w:t>
      </w:r>
      <w:proofErr w:type="spellEnd"/>
      <w:r w:rsidR="007E3FCD" w:rsidRPr="007E3FCD">
        <w:rPr>
          <w:i/>
          <w:lang w:eastAsia="en-US"/>
        </w:rPr>
        <w:t xml:space="preserve"> v. Greece </w:t>
      </w:r>
      <w:r w:rsidR="007E3FCD" w:rsidRPr="007E3FCD">
        <w:rPr>
          <w:lang w:eastAsia="en-US"/>
        </w:rPr>
        <w:t xml:space="preserve">[GC], </w:t>
      </w:r>
      <w:r w:rsidR="004942BB">
        <w:rPr>
          <w:lang w:val="bg-BG" w:eastAsia="en-US"/>
        </w:rPr>
        <w:t>№</w:t>
      </w:r>
      <w:r w:rsidR="007E3FCD" w:rsidRPr="007E3FCD">
        <w:rPr>
          <w:lang w:eastAsia="en-US"/>
        </w:rPr>
        <w:t xml:space="preserve"> 50385/99, §§</w:t>
      </w:r>
      <w:r w:rsidR="00A84F93">
        <w:rPr>
          <w:lang w:val="bg-BG" w:eastAsia="en-US"/>
        </w:rPr>
        <w:t xml:space="preserve"> </w:t>
      </w:r>
      <w:r w:rsidR="007E3FCD">
        <w:rPr>
          <w:lang w:eastAsia="en-US"/>
        </w:rPr>
        <w:t>49</w:t>
      </w:r>
      <w:r w:rsidR="00665D52">
        <w:rPr>
          <w:lang w:eastAsia="en-US"/>
        </w:rPr>
        <w:noBreakHyphen/>
      </w:r>
      <w:r w:rsidR="00952C6D">
        <w:rPr>
          <w:lang w:eastAsia="en-US"/>
        </w:rPr>
        <w:t>55</w:t>
      </w:r>
      <w:r w:rsidR="007E3FCD">
        <w:rPr>
          <w:lang w:eastAsia="en-US"/>
        </w:rPr>
        <w:t>, ECHR 2004</w:t>
      </w:r>
      <w:r w:rsidR="007E3FCD">
        <w:rPr>
          <w:lang w:eastAsia="en-US"/>
        </w:rPr>
        <w:noBreakHyphen/>
        <w:t>XI</w:t>
      </w:r>
      <w:r w:rsidR="00952C6D">
        <w:rPr>
          <w:lang w:eastAsia="en-US"/>
        </w:rPr>
        <w:t xml:space="preserve">; </w:t>
      </w:r>
      <w:r w:rsidR="004942BB">
        <w:rPr>
          <w:i/>
          <w:lang w:val="bg-BG" w:eastAsia="en-US"/>
        </w:rPr>
        <w:t>Цеков срещу България,</w:t>
      </w:r>
      <w:r w:rsidR="001D066C" w:rsidRPr="001D066C">
        <w:rPr>
          <w:lang w:eastAsia="en-US"/>
        </w:rPr>
        <w:t xml:space="preserve"> </w:t>
      </w:r>
      <w:r w:rsidR="004942BB">
        <w:rPr>
          <w:lang w:val="bg-BG" w:eastAsia="en-US"/>
        </w:rPr>
        <w:t xml:space="preserve">№ </w:t>
      </w:r>
      <w:r w:rsidR="001D066C" w:rsidRPr="001D066C">
        <w:rPr>
          <w:lang w:eastAsia="en-US"/>
        </w:rPr>
        <w:t xml:space="preserve">45500/99, § </w:t>
      </w:r>
      <w:r w:rsidR="001D066C">
        <w:rPr>
          <w:lang w:eastAsia="en-US"/>
        </w:rPr>
        <w:t>40</w:t>
      </w:r>
      <w:r w:rsidR="001D066C" w:rsidRPr="001D066C">
        <w:rPr>
          <w:lang w:eastAsia="en-US"/>
        </w:rPr>
        <w:t>, 23</w:t>
      </w:r>
      <w:r w:rsidR="004942BB">
        <w:rPr>
          <w:lang w:val="bg-BG" w:eastAsia="en-US"/>
        </w:rPr>
        <w:t xml:space="preserve"> февруари</w:t>
      </w:r>
      <w:r w:rsidR="001D066C" w:rsidRPr="001D066C">
        <w:rPr>
          <w:lang w:eastAsia="en-US"/>
        </w:rPr>
        <w:t xml:space="preserve"> 2006</w:t>
      </w:r>
      <w:r w:rsidR="004942BB">
        <w:rPr>
          <w:lang w:val="bg-BG" w:eastAsia="en-US"/>
        </w:rPr>
        <w:t xml:space="preserve"> </w:t>
      </w:r>
      <w:proofErr w:type="gramStart"/>
      <w:r w:rsidR="004942BB">
        <w:rPr>
          <w:lang w:val="bg-BG" w:eastAsia="en-US"/>
        </w:rPr>
        <w:t>г.</w:t>
      </w:r>
      <w:r w:rsidR="00952C6D">
        <w:rPr>
          <w:lang w:eastAsia="en-US"/>
        </w:rPr>
        <w:t>;</w:t>
      </w:r>
      <w:proofErr w:type="gramEnd"/>
      <w:r w:rsidR="00952C6D">
        <w:rPr>
          <w:lang w:eastAsia="en-US"/>
        </w:rPr>
        <w:t xml:space="preserve"> </w:t>
      </w:r>
      <w:r w:rsidR="004942BB">
        <w:rPr>
          <w:lang w:val="bg-BG" w:eastAsia="en-US"/>
        </w:rPr>
        <w:t>и</w:t>
      </w:r>
      <w:r w:rsidR="00952C6D">
        <w:rPr>
          <w:lang w:eastAsia="en-US"/>
        </w:rPr>
        <w:t xml:space="preserve"> </w:t>
      </w:r>
      <w:proofErr w:type="spellStart"/>
      <w:r w:rsidR="00952C6D" w:rsidRPr="00952C6D">
        <w:rPr>
          <w:i/>
          <w:lang w:eastAsia="en-US"/>
        </w:rPr>
        <w:t>Goncharuk</w:t>
      </w:r>
      <w:proofErr w:type="spellEnd"/>
      <w:r w:rsidR="00952C6D" w:rsidRPr="00952C6D">
        <w:rPr>
          <w:i/>
          <w:lang w:eastAsia="en-US"/>
        </w:rPr>
        <w:t xml:space="preserve"> v.</w:t>
      </w:r>
      <w:r w:rsidR="00FB404B">
        <w:rPr>
          <w:i/>
          <w:lang w:val="bg-BG" w:eastAsia="en-US"/>
        </w:rPr>
        <w:t xml:space="preserve"> </w:t>
      </w:r>
      <w:r w:rsidR="00952C6D" w:rsidRPr="00952C6D">
        <w:rPr>
          <w:i/>
          <w:lang w:eastAsia="en-US"/>
        </w:rPr>
        <w:t>Russia</w:t>
      </w:r>
      <w:r w:rsidR="00952C6D" w:rsidRPr="00952C6D">
        <w:rPr>
          <w:lang w:eastAsia="en-US"/>
        </w:rPr>
        <w:t>,</w:t>
      </w:r>
      <w:r w:rsidR="00FB404B">
        <w:rPr>
          <w:lang w:val="bg-BG" w:eastAsia="en-US"/>
        </w:rPr>
        <w:t xml:space="preserve"> </w:t>
      </w:r>
      <w:r w:rsidR="004942BB">
        <w:rPr>
          <w:lang w:val="bg-BG" w:eastAsia="en-US"/>
        </w:rPr>
        <w:t>№</w:t>
      </w:r>
      <w:r w:rsidR="00D22CAA">
        <w:rPr>
          <w:lang w:eastAsia="en-US"/>
        </w:rPr>
        <w:t> </w:t>
      </w:r>
      <w:r w:rsidR="00952C6D" w:rsidRPr="00952C6D">
        <w:rPr>
          <w:lang w:eastAsia="en-US"/>
        </w:rPr>
        <w:t xml:space="preserve">58643/00, § </w:t>
      </w:r>
      <w:r w:rsidR="00952C6D">
        <w:rPr>
          <w:lang w:eastAsia="en-US"/>
        </w:rPr>
        <w:t>74</w:t>
      </w:r>
      <w:r w:rsidR="00952C6D" w:rsidRPr="00952C6D">
        <w:rPr>
          <w:lang w:eastAsia="en-US"/>
        </w:rPr>
        <w:t xml:space="preserve">, 4 </w:t>
      </w:r>
      <w:r w:rsidR="004942BB">
        <w:rPr>
          <w:lang w:val="bg-BG" w:eastAsia="en-US"/>
        </w:rPr>
        <w:t>октомври</w:t>
      </w:r>
      <w:r w:rsidR="00952C6D">
        <w:rPr>
          <w:lang w:eastAsia="en-US"/>
        </w:rPr>
        <w:t xml:space="preserve"> 2007</w:t>
      </w:r>
      <w:r w:rsidR="00FB404B">
        <w:rPr>
          <w:lang w:val="bg-BG" w:eastAsia="en-US"/>
        </w:rPr>
        <w:t xml:space="preserve"> г.</w:t>
      </w:r>
      <w:r w:rsidR="001D066C">
        <w:rPr>
          <w:lang w:eastAsia="en-US"/>
        </w:rPr>
        <w:t>).</w:t>
      </w:r>
    </w:p>
    <w:p w:rsidR="008A51BF" w:rsidRPr="00E32AB2" w:rsidRDefault="00BC196D" w:rsidP="00100915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1D066C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40</w:t>
      </w:r>
      <w:r>
        <w:rPr>
          <w:lang w:eastAsia="en-US"/>
        </w:rPr>
        <w:fldChar w:fldCharType="end"/>
      </w:r>
      <w:r w:rsidR="001D066C">
        <w:rPr>
          <w:lang w:eastAsia="en-US"/>
        </w:rPr>
        <w:t>.  </w:t>
      </w:r>
      <w:r w:rsidR="00B26E8E">
        <w:rPr>
          <w:lang w:val="bg-BG" w:eastAsia="en-US"/>
        </w:rPr>
        <w:t>От представените доказателства става ясно, че служителите, преследвали жалбоподателя, са стреляли с оръжията си, за да го спрат и задържат (вж. параграфи 6 и 7 по-горе), и Съдът при</w:t>
      </w:r>
      <w:r w:rsidR="00F07180">
        <w:rPr>
          <w:lang w:val="bg-BG" w:eastAsia="en-US"/>
        </w:rPr>
        <w:t>ем</w:t>
      </w:r>
      <w:r w:rsidR="00B26E8E">
        <w:rPr>
          <w:lang w:val="bg-BG" w:eastAsia="en-US"/>
        </w:rPr>
        <w:t xml:space="preserve">а, че не са </w:t>
      </w:r>
      <w:r w:rsidR="00B26E8E">
        <w:rPr>
          <w:lang w:val="bg-BG" w:eastAsia="en-US"/>
        </w:rPr>
        <w:lastRenderedPageBreak/>
        <w:t>имали намерение да го убият. Въпреки това Съдът отбелязва, че поне един от служителите е стрелял право в жалб</w:t>
      </w:r>
      <w:r w:rsidR="0025479B">
        <w:rPr>
          <w:lang w:val="bg-BG" w:eastAsia="en-US"/>
        </w:rPr>
        <w:t>о</w:t>
      </w:r>
      <w:r w:rsidR="00B26E8E">
        <w:rPr>
          <w:lang w:val="bg-BG" w:eastAsia="en-US"/>
        </w:rPr>
        <w:t>подателя, а не във въздуха (за разлика от</w:t>
      </w:r>
      <w:r w:rsidR="004E4ABF">
        <w:rPr>
          <w:lang w:val="bg-BG" w:eastAsia="en-US"/>
        </w:rPr>
        <w:t xml:space="preserve"> делото</w:t>
      </w:r>
      <w:r w:rsidR="00B26E8E">
        <w:rPr>
          <w:lang w:val="bg-BG" w:eastAsia="en-US"/>
        </w:rPr>
        <w:t xml:space="preserve"> </w:t>
      </w:r>
      <w:proofErr w:type="spellStart"/>
      <w:r w:rsidR="000C2671" w:rsidRPr="000C2671">
        <w:rPr>
          <w:i/>
          <w:lang w:eastAsia="en-US"/>
        </w:rPr>
        <w:t>Zelilof</w:t>
      </w:r>
      <w:proofErr w:type="spellEnd"/>
      <w:r w:rsidR="000C2671" w:rsidRPr="000C2671">
        <w:rPr>
          <w:i/>
          <w:lang w:eastAsia="en-US"/>
        </w:rPr>
        <w:t xml:space="preserve"> v. </w:t>
      </w:r>
      <w:proofErr w:type="gramStart"/>
      <w:r w:rsidR="000C2671" w:rsidRPr="000C2671">
        <w:rPr>
          <w:i/>
          <w:lang w:eastAsia="en-US"/>
        </w:rPr>
        <w:t>Greece</w:t>
      </w:r>
      <w:r w:rsidR="000C2671" w:rsidRPr="000C2671">
        <w:rPr>
          <w:lang w:eastAsia="en-US"/>
        </w:rPr>
        <w:t xml:space="preserve">, </w:t>
      </w:r>
      <w:r w:rsidR="00B26E8E">
        <w:rPr>
          <w:lang w:val="bg-BG" w:eastAsia="en-US"/>
        </w:rPr>
        <w:t xml:space="preserve">№ </w:t>
      </w:r>
      <w:r w:rsidR="000C2671" w:rsidRPr="000C2671">
        <w:rPr>
          <w:lang w:eastAsia="en-US"/>
        </w:rPr>
        <w:t>17060/03, §</w:t>
      </w:r>
      <w:r w:rsidR="00A013F2">
        <w:rPr>
          <w:lang w:eastAsia="en-US"/>
        </w:rPr>
        <w:t> </w:t>
      </w:r>
      <w:r w:rsidR="000C2671">
        <w:rPr>
          <w:lang w:eastAsia="en-US"/>
        </w:rPr>
        <w:t>36</w:t>
      </w:r>
      <w:r w:rsidR="000C2671" w:rsidRPr="000C2671">
        <w:rPr>
          <w:lang w:eastAsia="en-US"/>
        </w:rPr>
        <w:t xml:space="preserve">, 24 </w:t>
      </w:r>
      <w:r w:rsidR="00B26E8E">
        <w:rPr>
          <w:lang w:val="bg-BG" w:eastAsia="en-US"/>
        </w:rPr>
        <w:t>май</w:t>
      </w:r>
      <w:r w:rsidR="000C2671" w:rsidRPr="000C2671">
        <w:rPr>
          <w:lang w:eastAsia="en-US"/>
        </w:rPr>
        <w:t xml:space="preserve"> 2007</w:t>
      </w:r>
      <w:r w:rsidR="00B26E8E">
        <w:rPr>
          <w:lang w:val="bg-BG" w:eastAsia="en-US"/>
        </w:rPr>
        <w:t xml:space="preserve"> г.</w:t>
      </w:r>
      <w:r w:rsidR="000C2671">
        <w:rPr>
          <w:lang w:eastAsia="en-US"/>
        </w:rPr>
        <w:t>).</w:t>
      </w:r>
      <w:proofErr w:type="gramEnd"/>
      <w:r w:rsidR="000C2671">
        <w:rPr>
          <w:lang w:eastAsia="en-US"/>
        </w:rPr>
        <w:t xml:space="preserve"> </w:t>
      </w:r>
      <w:r w:rsidR="00B26E8E">
        <w:rPr>
          <w:lang w:val="bg-BG" w:eastAsia="en-US"/>
        </w:rPr>
        <w:t>Също така не могат да се пренебрегнат фактите, че жалбоподателят е понесъл сериозно</w:t>
      </w:r>
      <w:r w:rsidR="00AD329D">
        <w:rPr>
          <w:lang w:val="bg-BG" w:eastAsia="en-US"/>
        </w:rPr>
        <w:t xml:space="preserve"> и, </w:t>
      </w:r>
      <w:r w:rsidR="008B4E19">
        <w:rPr>
          <w:lang w:val="bg-BG" w:eastAsia="en-US"/>
        </w:rPr>
        <w:t>макар и временно</w:t>
      </w:r>
      <w:r w:rsidR="00A013F2">
        <w:rPr>
          <w:lang w:eastAsia="en-US"/>
        </w:rPr>
        <w:t xml:space="preserve">, </w:t>
      </w:r>
      <w:proofErr w:type="spellStart"/>
      <w:r w:rsidR="008B4E19">
        <w:rPr>
          <w:lang w:val="bg-BG" w:eastAsia="en-US"/>
        </w:rPr>
        <w:t>животозастрашаващо</w:t>
      </w:r>
      <w:proofErr w:type="spellEnd"/>
      <w:r w:rsidR="008B4E19">
        <w:rPr>
          <w:lang w:val="bg-BG" w:eastAsia="en-US"/>
        </w:rPr>
        <w:t xml:space="preserve"> нараняване (вж. параграфи 8 и 11 по-горе и за разлика от</w:t>
      </w:r>
      <w:r w:rsidR="00F07180">
        <w:rPr>
          <w:lang w:val="bg-BG" w:eastAsia="en-US"/>
        </w:rPr>
        <w:t xml:space="preserve"> делото</w:t>
      </w:r>
      <w:r w:rsidR="008B4E19">
        <w:rPr>
          <w:lang w:val="bg-BG" w:eastAsia="en-US"/>
        </w:rPr>
        <w:t xml:space="preserve"> </w:t>
      </w:r>
      <w:r w:rsidR="008B4E19" w:rsidRPr="008B4E19">
        <w:rPr>
          <w:i/>
          <w:lang w:val="bg-BG" w:eastAsia="en-US"/>
        </w:rPr>
        <w:t>Цеков</w:t>
      </w:r>
      <w:r w:rsidR="008B4E19">
        <w:rPr>
          <w:lang w:val="bg-BG" w:eastAsia="en-US"/>
        </w:rPr>
        <w:t>, цитирано по-горе,</w:t>
      </w:r>
      <w:r w:rsidR="008F36D5">
        <w:rPr>
          <w:lang w:eastAsia="en-US"/>
        </w:rPr>
        <w:t xml:space="preserve"> §§ 17 </w:t>
      </w:r>
      <w:r w:rsidR="000B3902">
        <w:rPr>
          <w:lang w:val="bg-BG" w:eastAsia="en-US"/>
        </w:rPr>
        <w:t>и</w:t>
      </w:r>
      <w:r w:rsidR="008F36D5">
        <w:rPr>
          <w:lang w:eastAsia="en-US"/>
        </w:rPr>
        <w:t xml:space="preserve"> 42</w:t>
      </w:r>
      <w:r w:rsidR="00B81A61">
        <w:t>)</w:t>
      </w:r>
      <w:r w:rsidR="00C725D3">
        <w:t xml:space="preserve">, </w:t>
      </w:r>
      <w:r w:rsidR="008B4E19">
        <w:rPr>
          <w:lang w:val="bg-BG"/>
        </w:rPr>
        <w:t>че пистолетите на двамата служители са били заредени с бойни патрони, че нараняването е било причинено от куршум</w:t>
      </w:r>
      <w:r w:rsidR="000B3902">
        <w:rPr>
          <w:lang w:val="bg-BG"/>
        </w:rPr>
        <w:t>, изстрелян от около четири метра (вж. параграфи 7 и 16 по-горе и за разлика от</w:t>
      </w:r>
      <w:r w:rsidR="00F07180">
        <w:rPr>
          <w:lang w:val="bg-BG"/>
        </w:rPr>
        <w:t xml:space="preserve"> делото</w:t>
      </w:r>
      <w:r w:rsidR="000B3902">
        <w:rPr>
          <w:lang w:val="bg-BG"/>
        </w:rPr>
        <w:t xml:space="preserve"> </w:t>
      </w:r>
      <w:r w:rsidR="000B3902" w:rsidRPr="000B3902">
        <w:rPr>
          <w:i/>
          <w:lang w:val="bg-BG"/>
        </w:rPr>
        <w:t>Цеков</w:t>
      </w:r>
      <w:r w:rsidR="000B3902">
        <w:rPr>
          <w:lang w:val="bg-BG"/>
        </w:rPr>
        <w:t>,</w:t>
      </w:r>
      <w:r w:rsidR="000B3902" w:rsidRPr="000B3902">
        <w:rPr>
          <w:lang w:eastAsia="en-US"/>
        </w:rPr>
        <w:t xml:space="preserve"> </w:t>
      </w:r>
      <w:r w:rsidR="000B3902">
        <w:rPr>
          <w:lang w:val="bg-BG"/>
        </w:rPr>
        <w:t xml:space="preserve">цитирано по-горе, </w:t>
      </w:r>
      <w:r w:rsidR="000B3902">
        <w:rPr>
          <w:lang w:eastAsia="en-US"/>
        </w:rPr>
        <w:t>§§</w:t>
      </w:r>
      <w:r w:rsidR="001F6F64">
        <w:rPr>
          <w:lang w:val="bg-BG" w:eastAsia="en-US"/>
        </w:rPr>
        <w:t xml:space="preserve"> </w:t>
      </w:r>
      <w:r w:rsidR="000B3902">
        <w:rPr>
          <w:lang w:eastAsia="en-US"/>
        </w:rPr>
        <w:t xml:space="preserve">13 </w:t>
      </w:r>
      <w:r w:rsidR="000B3902">
        <w:rPr>
          <w:lang w:val="bg-BG" w:eastAsia="en-US"/>
        </w:rPr>
        <w:t>и</w:t>
      </w:r>
      <w:r w:rsidR="000B3902">
        <w:rPr>
          <w:lang w:eastAsia="en-US"/>
        </w:rPr>
        <w:t xml:space="preserve"> 42)</w:t>
      </w:r>
      <w:r w:rsidR="000B3902">
        <w:rPr>
          <w:lang w:val="bg-BG" w:eastAsia="en-US"/>
        </w:rPr>
        <w:t>, и че куршумът лесно е можел да причини по-сериозна вреда. Освен това Съдът не може</w:t>
      </w:r>
      <w:r w:rsidR="00A34ED4">
        <w:rPr>
          <w:lang w:val="bg-BG" w:eastAsia="en-US"/>
        </w:rPr>
        <w:t xml:space="preserve"> да не забележи, че когато са отвели жалбоподателя в болницата,</w:t>
      </w:r>
      <w:r w:rsidR="00F07180" w:rsidRPr="00F07180">
        <w:rPr>
          <w:lang w:val="bg-BG" w:eastAsia="en-US"/>
        </w:rPr>
        <w:t xml:space="preserve"> </w:t>
      </w:r>
      <w:r w:rsidR="00F07180">
        <w:rPr>
          <w:lang w:val="bg-BG" w:eastAsia="en-US"/>
        </w:rPr>
        <w:t>служителите</w:t>
      </w:r>
      <w:r w:rsidR="00A34ED4">
        <w:rPr>
          <w:lang w:val="bg-BG" w:eastAsia="en-US"/>
        </w:rPr>
        <w:t xml:space="preserve"> не са споменали на лекаря, който се е погрижил за него, че са използвали </w:t>
      </w:r>
      <w:r w:rsidR="00F07180">
        <w:rPr>
          <w:lang w:val="bg-BG" w:eastAsia="en-US"/>
        </w:rPr>
        <w:t>огнест</w:t>
      </w:r>
      <w:r w:rsidR="004E4ABF">
        <w:rPr>
          <w:lang w:val="bg-BG" w:eastAsia="en-US"/>
        </w:rPr>
        <w:t>р</w:t>
      </w:r>
      <w:r w:rsidR="00F07180">
        <w:rPr>
          <w:lang w:val="bg-BG" w:eastAsia="en-US"/>
        </w:rPr>
        <w:t xml:space="preserve">елни </w:t>
      </w:r>
      <w:r w:rsidR="00A34ED4">
        <w:rPr>
          <w:lang w:val="bg-BG" w:eastAsia="en-US"/>
        </w:rPr>
        <w:t>оръжия срещу него (вж. параграф 8 по-горе). Изглежда този факт, който без съмнение е допринесъл за това лекарят да не разбере, че раната на жалбоподателя е причинена от оръжие, значително повишава риска за живота на жалбоподателя.</w:t>
      </w:r>
    </w:p>
    <w:p w:rsidR="00A67C45" w:rsidRPr="008957D0" w:rsidRDefault="00BC196D" w:rsidP="00100915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8A51BF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41</w:t>
      </w:r>
      <w:r>
        <w:rPr>
          <w:lang w:eastAsia="en-US"/>
        </w:rPr>
        <w:fldChar w:fldCharType="end"/>
      </w:r>
      <w:r w:rsidR="008A51BF">
        <w:rPr>
          <w:lang w:eastAsia="en-US"/>
        </w:rPr>
        <w:t>.  </w:t>
      </w:r>
      <w:r w:rsidR="002408B9">
        <w:rPr>
          <w:lang w:val="bg-BG" w:eastAsia="en-US"/>
        </w:rPr>
        <w:t>Поради това Съдът заключава, че жалбоподателят е жертва на действие, което по своя характер е застрашило живота му, въпреки че в крайна сметка е оцелял. Ето защо приложим</w:t>
      </w:r>
      <w:r w:rsidR="004E4ABF" w:rsidRPr="004E4ABF">
        <w:rPr>
          <w:lang w:val="bg-BG" w:eastAsia="en-US"/>
        </w:rPr>
        <w:t xml:space="preserve"> </w:t>
      </w:r>
      <w:r w:rsidR="004E4ABF">
        <w:rPr>
          <w:lang w:val="bg-BG" w:eastAsia="en-US"/>
        </w:rPr>
        <w:t>е член 2</w:t>
      </w:r>
      <w:r w:rsidR="002408B9">
        <w:rPr>
          <w:lang w:val="bg-BG" w:eastAsia="en-US"/>
        </w:rPr>
        <w:t>.</w:t>
      </w:r>
    </w:p>
    <w:p w:rsidR="00E30B22" w:rsidRPr="00902103" w:rsidRDefault="00100915" w:rsidP="00554DA6">
      <w:pPr>
        <w:pStyle w:val="JuH1"/>
        <w:outlineLvl w:val="0"/>
      </w:pPr>
      <w:r>
        <w:t>2</w:t>
      </w:r>
      <w:r w:rsidR="00E30B22">
        <w:t>.  </w:t>
      </w:r>
      <w:r w:rsidR="004942BB">
        <w:rPr>
          <w:lang w:val="bg-BG"/>
        </w:rPr>
        <w:t>Била ли е използваната срещу жалбоподателя</w:t>
      </w:r>
      <w:r w:rsidR="004E4ABF" w:rsidRPr="004E4ABF">
        <w:rPr>
          <w:lang w:val="bg-BG"/>
        </w:rPr>
        <w:t xml:space="preserve"> </w:t>
      </w:r>
      <w:r w:rsidR="004E4ABF">
        <w:rPr>
          <w:lang w:val="bg-BG"/>
        </w:rPr>
        <w:t>сила</w:t>
      </w:r>
      <w:r w:rsidR="004942BB">
        <w:rPr>
          <w:lang w:val="bg-BG"/>
        </w:rPr>
        <w:t xml:space="preserve"> абсолютно необходима</w:t>
      </w:r>
    </w:p>
    <w:p w:rsidR="00E30730" w:rsidRDefault="00BC196D">
      <w:pPr>
        <w:pStyle w:val="JuPara"/>
        <w:rPr>
          <w:lang w:eastAsia="en-US"/>
        </w:rPr>
      </w:pPr>
      <w:r>
        <w:fldChar w:fldCharType="begin"/>
      </w:r>
      <w:r w:rsidR="00E30730">
        <w:instrText xml:space="preserve"> SEQ level0 \*arabic </w:instrText>
      </w:r>
      <w:r>
        <w:fldChar w:fldCharType="separate"/>
      </w:r>
      <w:r w:rsidR="00537F99">
        <w:rPr>
          <w:noProof/>
        </w:rPr>
        <w:t>42</w:t>
      </w:r>
      <w:r>
        <w:fldChar w:fldCharType="end"/>
      </w:r>
      <w:r w:rsidR="00E30730">
        <w:t>.  </w:t>
      </w:r>
      <w:r w:rsidR="004942BB">
        <w:rPr>
          <w:lang w:val="bg-BG"/>
        </w:rPr>
        <w:t xml:space="preserve">При обстоятелствата </w:t>
      </w:r>
      <w:r w:rsidR="009236E5">
        <w:rPr>
          <w:lang w:val="bg-BG"/>
        </w:rPr>
        <w:t>в</w:t>
      </w:r>
      <w:r w:rsidR="004942BB">
        <w:rPr>
          <w:lang w:val="bg-BG"/>
        </w:rPr>
        <w:t xml:space="preserve"> насто</w:t>
      </w:r>
      <w:r w:rsidR="009236E5">
        <w:rPr>
          <w:lang w:val="bg-BG"/>
        </w:rPr>
        <w:t>я</w:t>
      </w:r>
      <w:r w:rsidR="004942BB">
        <w:rPr>
          <w:lang w:val="bg-BG"/>
        </w:rPr>
        <w:t xml:space="preserve">щия случай Съдът приема, че служителят, прострелял жалбоподателя, е използвал сила, за да го задържи законосъобразно. Поради това Съдът ще разгледа делото по член 2 </w:t>
      </w:r>
      <w:r w:rsidR="004942BB" w:rsidRPr="004942BB">
        <w:rPr>
          <w:lang w:val="bg-BG"/>
        </w:rPr>
        <w:t>§ 2 (</w:t>
      </w:r>
      <w:r w:rsidR="004942BB">
        <w:rPr>
          <w:lang w:val="bg-BG"/>
        </w:rPr>
        <w:t>б</w:t>
      </w:r>
      <w:r w:rsidR="004942BB" w:rsidRPr="004942BB">
        <w:rPr>
          <w:lang w:val="bg-BG"/>
        </w:rPr>
        <w:t>)</w:t>
      </w:r>
      <w:r w:rsidR="004942BB">
        <w:rPr>
          <w:lang w:val="bg-BG"/>
        </w:rPr>
        <w:t>,</w:t>
      </w:r>
      <w:r w:rsidR="00A34ED4">
        <w:rPr>
          <w:lang w:val="bg-BG"/>
        </w:rPr>
        <w:t xml:space="preserve"> който разрешава </w:t>
      </w:r>
      <w:r w:rsidR="009236E5">
        <w:rPr>
          <w:lang w:val="bg-BG"/>
        </w:rPr>
        <w:t xml:space="preserve">употребата на сила, която е абсолютно необходима за тази цел. </w:t>
      </w:r>
      <w:r w:rsidR="00AB642A">
        <w:rPr>
          <w:lang w:val="bg-BG"/>
        </w:rPr>
        <w:t xml:space="preserve">Общите принципи прилагани за такива ситуации са обобщени в параграфи 93-97 от решението на Съда по делото </w:t>
      </w:r>
      <w:proofErr w:type="spellStart"/>
      <w:r w:rsidR="00AB642A" w:rsidRPr="00AB642A">
        <w:rPr>
          <w:i/>
          <w:lang w:val="bg-BG"/>
        </w:rPr>
        <w:t>Начова</w:t>
      </w:r>
      <w:proofErr w:type="spellEnd"/>
      <w:r w:rsidR="00AB642A" w:rsidRPr="00AB642A">
        <w:rPr>
          <w:i/>
          <w:lang w:val="bg-BG"/>
        </w:rPr>
        <w:t xml:space="preserve"> и други срещу България</w:t>
      </w:r>
      <w:r w:rsidR="00AB642A">
        <w:rPr>
          <w:i/>
          <w:lang w:val="bg-BG"/>
        </w:rPr>
        <w:t xml:space="preserve"> </w:t>
      </w:r>
      <w:r w:rsidR="00E955DF">
        <w:rPr>
          <w:szCs w:val="24"/>
          <w:lang w:eastAsia="en-US"/>
        </w:rPr>
        <w:t>(</w:t>
      </w:r>
      <w:r w:rsidR="00E955DF" w:rsidRPr="00E955DF">
        <w:rPr>
          <w:szCs w:val="24"/>
          <w:lang w:eastAsia="en-US"/>
        </w:rPr>
        <w:t xml:space="preserve">[GC], </w:t>
      </w:r>
      <w:r w:rsidR="00AB642A">
        <w:rPr>
          <w:szCs w:val="24"/>
          <w:lang w:val="bg-BG" w:eastAsia="en-US"/>
        </w:rPr>
        <w:t xml:space="preserve">№№ </w:t>
      </w:r>
      <w:r w:rsidR="00E955DF" w:rsidRPr="00E955DF">
        <w:rPr>
          <w:szCs w:val="24"/>
          <w:lang w:eastAsia="en-US"/>
        </w:rPr>
        <w:t xml:space="preserve">43577/98 </w:t>
      </w:r>
      <w:r w:rsidR="00AB642A">
        <w:rPr>
          <w:szCs w:val="24"/>
          <w:lang w:val="bg-BG" w:eastAsia="en-US"/>
        </w:rPr>
        <w:t>и</w:t>
      </w:r>
      <w:r w:rsidR="00E955DF" w:rsidRPr="00E955DF">
        <w:rPr>
          <w:szCs w:val="24"/>
          <w:lang w:eastAsia="en-US"/>
        </w:rPr>
        <w:t xml:space="preserve"> 43579/98, </w:t>
      </w:r>
      <w:r w:rsidR="00E955DF" w:rsidRPr="00E955DF">
        <w:rPr>
          <w:lang w:eastAsia="en-US"/>
        </w:rPr>
        <w:t>ECHR 2005</w:t>
      </w:r>
      <w:r w:rsidR="00E955DF" w:rsidRPr="00E955DF">
        <w:rPr>
          <w:lang w:eastAsia="en-US"/>
        </w:rPr>
        <w:noBreakHyphen/>
        <w:t>VII</w:t>
      </w:r>
      <w:r w:rsidR="00E955DF">
        <w:rPr>
          <w:lang w:eastAsia="en-US"/>
        </w:rPr>
        <w:t>).</w:t>
      </w:r>
    </w:p>
    <w:p w:rsidR="007B409D" w:rsidRPr="00AB642A" w:rsidRDefault="007B409D" w:rsidP="00554DA6">
      <w:pPr>
        <w:pStyle w:val="JuHa0"/>
        <w:outlineLvl w:val="0"/>
        <w:rPr>
          <w:lang w:val="bg-BG" w:eastAsia="en-US"/>
        </w:rPr>
      </w:pPr>
      <w:r>
        <w:t>(a)  </w:t>
      </w:r>
      <w:r w:rsidR="00AB642A">
        <w:rPr>
          <w:lang w:val="bg-BG"/>
        </w:rPr>
        <w:t>Приложимата правна рамка</w:t>
      </w:r>
    </w:p>
    <w:bookmarkStart w:id="24" w:name="A2_rlf_1"/>
    <w:p w:rsidR="005E362E" w:rsidRDefault="00BC196D">
      <w:pPr>
        <w:pStyle w:val="JuPara"/>
      </w:pPr>
      <w:r>
        <w:rPr>
          <w:lang w:eastAsia="en-US"/>
        </w:rPr>
        <w:fldChar w:fldCharType="begin"/>
      </w:r>
      <w:r w:rsidR="005E362E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43</w:t>
      </w:r>
      <w:r>
        <w:rPr>
          <w:lang w:eastAsia="en-US"/>
        </w:rPr>
        <w:fldChar w:fldCharType="end"/>
      </w:r>
      <w:bookmarkEnd w:id="24"/>
      <w:r w:rsidR="005E362E">
        <w:rPr>
          <w:lang w:eastAsia="en-US"/>
        </w:rPr>
        <w:t>.  </w:t>
      </w:r>
      <w:r w:rsidR="00427B3E">
        <w:rPr>
          <w:lang w:val="bg-BG" w:eastAsia="en-US"/>
        </w:rPr>
        <w:t>По предишно подобно дело</w:t>
      </w:r>
      <w:r w:rsidR="00923EE3">
        <w:rPr>
          <w:lang w:eastAsia="en-US"/>
        </w:rPr>
        <w:t xml:space="preserve">, </w:t>
      </w:r>
      <w:r w:rsidR="00427B3E">
        <w:rPr>
          <w:i/>
          <w:lang w:val="bg-BG" w:eastAsia="en-US"/>
        </w:rPr>
        <w:t>Цеков</w:t>
      </w:r>
      <w:r w:rsidR="006B1488" w:rsidRPr="006B1488">
        <w:rPr>
          <w:lang w:eastAsia="en-US"/>
        </w:rPr>
        <w:t xml:space="preserve">, </w:t>
      </w:r>
      <w:r w:rsidR="00427B3E">
        <w:rPr>
          <w:lang w:val="bg-BG" w:eastAsia="en-US"/>
        </w:rPr>
        <w:t>цитирано по-горе</w:t>
      </w:r>
      <w:r w:rsidR="006B1488" w:rsidRPr="00D22CAA">
        <w:rPr>
          <w:lang w:eastAsia="en-US"/>
        </w:rPr>
        <w:t xml:space="preserve">, </w:t>
      </w:r>
      <w:r w:rsidR="00427B3E">
        <w:rPr>
          <w:lang w:val="bg-BG" w:eastAsia="en-US"/>
        </w:rPr>
        <w:t xml:space="preserve">Съдът отбелязва със загриженост, че </w:t>
      </w:r>
      <w:r w:rsidR="009236E5">
        <w:rPr>
          <w:lang w:val="bg-BG" w:eastAsia="en-US"/>
        </w:rPr>
        <w:t>чл. 42, ал.ал. 1 и 4 от Закона за националната полиция от 1993 г. позволява</w:t>
      </w:r>
      <w:r w:rsidR="00A84F93">
        <w:rPr>
          <w:lang w:val="bg-BG" w:eastAsia="en-US"/>
        </w:rPr>
        <w:t xml:space="preserve"> полицейските органи да използват оръжие, за да осъществят арест независимо от сериозността на престъплението, за извършването на което е заподозряно</w:t>
      </w:r>
      <w:r w:rsidR="00A84F93" w:rsidRPr="00A84F93">
        <w:rPr>
          <w:lang w:val="bg-BG" w:eastAsia="en-US"/>
        </w:rPr>
        <w:t xml:space="preserve"> </w:t>
      </w:r>
      <w:r w:rsidR="00A84F93">
        <w:rPr>
          <w:lang w:val="bg-BG" w:eastAsia="en-US"/>
        </w:rPr>
        <w:t>въпросното лице, или опасността, която то представлява.</w:t>
      </w:r>
      <w:r w:rsidR="00A84F93">
        <w:rPr>
          <w:lang w:eastAsia="en-US"/>
        </w:rPr>
        <w:t xml:space="preserve"> </w:t>
      </w:r>
      <w:r w:rsidR="001424BD">
        <w:rPr>
          <w:lang w:val="bg-BG" w:eastAsia="en-US"/>
        </w:rPr>
        <w:t>По силата на</w:t>
      </w:r>
      <w:r w:rsidR="00CD267C">
        <w:rPr>
          <w:lang w:val="bg-BG" w:eastAsia="en-US"/>
        </w:rPr>
        <w:t xml:space="preserve"> тази разпоредба полицейски служители</w:t>
      </w:r>
      <w:r w:rsidR="004E4ABF">
        <w:rPr>
          <w:lang w:val="bg-BG" w:eastAsia="en-US"/>
        </w:rPr>
        <w:t xml:space="preserve"> </w:t>
      </w:r>
      <w:r w:rsidR="00117760">
        <w:rPr>
          <w:lang w:val="bg-BG" w:eastAsia="en-US"/>
        </w:rPr>
        <w:t>са можели</w:t>
      </w:r>
      <w:r w:rsidR="00CD267C">
        <w:rPr>
          <w:lang w:val="bg-BG" w:eastAsia="en-US"/>
        </w:rPr>
        <w:t xml:space="preserve"> законно да стрелят по лице, което не е спряло след като е предупредено, и обикновено предупреждение явно е </w:t>
      </w:r>
      <w:r w:rsidR="00117760">
        <w:rPr>
          <w:lang w:val="bg-BG" w:eastAsia="en-US"/>
        </w:rPr>
        <w:t xml:space="preserve">било </w:t>
      </w:r>
      <w:r w:rsidR="00CD267C">
        <w:rPr>
          <w:lang w:val="bg-BG" w:eastAsia="en-US"/>
        </w:rPr>
        <w:t xml:space="preserve">достатъчно за прокурорските органи и съдилищата, за да </w:t>
      </w:r>
      <w:r w:rsidR="00812AA9">
        <w:rPr>
          <w:lang w:val="bg-BG" w:eastAsia="en-US"/>
        </w:rPr>
        <w:t xml:space="preserve">установят, че използването на оръжие е било </w:t>
      </w:r>
      <w:r w:rsidR="00812AA9">
        <w:rPr>
          <w:lang w:val="bg-BG" w:eastAsia="en-US"/>
        </w:rPr>
        <w:lastRenderedPageBreak/>
        <w:t xml:space="preserve">„крайна мярка” по смисъла на посочената разпоредба. Освен това Съдът отбелязва, че до 2003 г. </w:t>
      </w:r>
      <w:r w:rsidR="001424BD">
        <w:rPr>
          <w:lang w:val="bg-BG" w:eastAsia="en-US"/>
        </w:rPr>
        <w:t xml:space="preserve">формулировката </w:t>
      </w:r>
      <w:r w:rsidR="00812AA9">
        <w:rPr>
          <w:lang w:val="bg-BG" w:eastAsia="en-US"/>
        </w:rPr>
        <w:t xml:space="preserve">на чл. 80, ал.ал. 1 и 4 от Закона за Министерството на външните работи от 1997 г. - </w:t>
      </w:r>
      <w:r w:rsidR="001424BD">
        <w:rPr>
          <w:lang w:val="bg-BG" w:eastAsia="en-US"/>
        </w:rPr>
        <w:t>предмет на обсъждане по настоящото дело</w:t>
      </w:r>
      <w:r w:rsidR="001424BD">
        <w:t xml:space="preserve"> (</w:t>
      </w:r>
      <w:r w:rsidR="001424BD">
        <w:rPr>
          <w:lang w:val="bg-BG"/>
        </w:rPr>
        <w:t xml:space="preserve">вж. параграфи </w:t>
      </w:r>
      <w:r w:rsidR="001424BD">
        <w:t>17,</w:t>
      </w:r>
      <w:r w:rsidR="001424BD">
        <w:rPr>
          <w:lang w:val="bg-BG"/>
        </w:rPr>
        <w:t xml:space="preserve"> </w:t>
      </w:r>
      <w:r w:rsidR="001424BD">
        <w:t xml:space="preserve">18, 19, 20 </w:t>
      </w:r>
      <w:r w:rsidR="001424BD">
        <w:rPr>
          <w:lang w:val="bg-BG"/>
        </w:rPr>
        <w:t>и</w:t>
      </w:r>
      <w:r w:rsidR="001424BD">
        <w:t xml:space="preserve"> 22 </w:t>
      </w:r>
      <w:r w:rsidR="001424BD">
        <w:rPr>
          <w:lang w:val="bg-BG"/>
        </w:rPr>
        <w:t>по-горе</w:t>
      </w:r>
      <w:r w:rsidR="001424BD">
        <w:t>)</w:t>
      </w:r>
      <w:r w:rsidR="001424BD">
        <w:rPr>
          <w:lang w:val="bg-BG" w:eastAsia="en-US"/>
        </w:rPr>
        <w:t xml:space="preserve"> - е била идентична </w:t>
      </w:r>
      <w:r w:rsidR="001424BD">
        <w:t>(</w:t>
      </w:r>
      <w:r w:rsidR="001424BD">
        <w:rPr>
          <w:lang w:val="bg-BG"/>
        </w:rPr>
        <w:t>вж.</w:t>
      </w:r>
      <w:r w:rsidR="001424BD">
        <w:t xml:space="preserve"> </w:t>
      </w:r>
      <w:r w:rsidR="001424BD">
        <w:rPr>
          <w:i/>
          <w:lang w:val="bg-BG"/>
        </w:rPr>
        <w:t>Цеков</w:t>
      </w:r>
      <w:r w:rsidR="001424BD">
        <w:t xml:space="preserve">, </w:t>
      </w:r>
      <w:r w:rsidR="001424BD">
        <w:rPr>
          <w:lang w:val="bg-BG"/>
        </w:rPr>
        <w:t>цитирано по-горе</w:t>
      </w:r>
      <w:r w:rsidR="001424BD">
        <w:t xml:space="preserve">, §§ 28, 29 </w:t>
      </w:r>
      <w:r w:rsidR="001424BD">
        <w:rPr>
          <w:lang w:val="bg-BG"/>
        </w:rPr>
        <w:t>и</w:t>
      </w:r>
      <w:r w:rsidR="001424BD">
        <w:t xml:space="preserve"> 54</w:t>
      </w:r>
      <w:r w:rsidR="001424BD" w:rsidRPr="00685BFC">
        <w:t>)</w:t>
      </w:r>
      <w:r w:rsidR="001424BD">
        <w:rPr>
          <w:lang w:val="bg-BG" w:eastAsia="en-US"/>
        </w:rPr>
        <w:t>.</w:t>
      </w:r>
    </w:p>
    <w:bookmarkStart w:id="25" w:name="A2_rlf_2"/>
    <w:p w:rsidR="00C77130" w:rsidRDefault="00BC196D">
      <w:pPr>
        <w:pStyle w:val="JuPara"/>
      </w:pPr>
      <w:r w:rsidRPr="00C77130">
        <w:fldChar w:fldCharType="begin"/>
      </w:r>
      <w:r w:rsidR="00C77130" w:rsidRPr="00C77130">
        <w:instrText xml:space="preserve"> SEQ level0 \*arabic </w:instrText>
      </w:r>
      <w:r w:rsidRPr="00C77130">
        <w:fldChar w:fldCharType="separate"/>
      </w:r>
      <w:r w:rsidR="00537F99">
        <w:rPr>
          <w:noProof/>
        </w:rPr>
        <w:t>44</w:t>
      </w:r>
      <w:r w:rsidRPr="00C77130">
        <w:fldChar w:fldCharType="end"/>
      </w:r>
      <w:bookmarkEnd w:id="25"/>
      <w:r w:rsidR="00C77130" w:rsidRPr="00C77130">
        <w:t>. </w:t>
      </w:r>
      <w:r w:rsidR="00117760">
        <w:rPr>
          <w:lang w:val="bg-BG"/>
        </w:rPr>
        <w:t xml:space="preserve"> </w:t>
      </w:r>
      <w:r w:rsidR="001424BD">
        <w:rPr>
          <w:lang w:val="bg-BG"/>
        </w:rPr>
        <w:t>Вярно е, че за разлика от установен</w:t>
      </w:r>
      <w:r w:rsidR="002876C4">
        <w:rPr>
          <w:lang w:val="bg-BG"/>
        </w:rPr>
        <w:t>ото</w:t>
      </w:r>
      <w:r w:rsidR="001424BD">
        <w:rPr>
          <w:lang w:val="bg-BG"/>
        </w:rPr>
        <w:t xml:space="preserve"> по делото </w:t>
      </w:r>
      <w:r w:rsidR="001424BD" w:rsidRPr="001424BD">
        <w:rPr>
          <w:i/>
          <w:lang w:val="bg-BG"/>
        </w:rPr>
        <w:t>Цеков</w:t>
      </w:r>
      <w:r w:rsidR="001424BD">
        <w:rPr>
          <w:lang w:val="bg-BG"/>
        </w:rPr>
        <w:t xml:space="preserve"> (пак там, </w:t>
      </w:r>
      <w:r w:rsidR="00C77130" w:rsidRPr="00C77130">
        <w:t> </w:t>
      </w:r>
      <w:r w:rsidR="001424BD">
        <w:t>§</w:t>
      </w:r>
      <w:r w:rsidR="001424BD">
        <w:rPr>
          <w:lang w:val="bg-BG"/>
        </w:rPr>
        <w:t xml:space="preserve"> </w:t>
      </w:r>
      <w:r w:rsidR="001424BD">
        <w:t xml:space="preserve">55), </w:t>
      </w:r>
      <w:r w:rsidR="0049712E">
        <w:rPr>
          <w:lang w:val="bg-BG"/>
        </w:rPr>
        <w:t xml:space="preserve">по времето на инцидента по настоящото дело Наказателният кодекс определя в новия чл. 12а случаите, при които е </w:t>
      </w:r>
      <w:r w:rsidR="002876C4">
        <w:rPr>
          <w:lang w:val="bg-BG"/>
        </w:rPr>
        <w:t>допустимо</w:t>
      </w:r>
      <w:r w:rsidR="0049712E">
        <w:rPr>
          <w:lang w:val="bg-BG"/>
        </w:rPr>
        <w:t xml:space="preserve"> причиняването на вреда, за да се осъществи арест</w:t>
      </w:r>
      <w:r w:rsidR="00085FDC">
        <w:rPr>
          <w:lang w:val="bg-BG"/>
        </w:rPr>
        <w:t xml:space="preserve"> </w:t>
      </w:r>
      <w:r w:rsidR="0049712E">
        <w:t>(</w:t>
      </w:r>
      <w:proofErr w:type="spellStart"/>
      <w:r w:rsidR="0049712E" w:rsidRPr="00AB0F4F">
        <w:t>вж</w:t>
      </w:r>
      <w:proofErr w:type="spellEnd"/>
      <w:r w:rsidR="0049712E" w:rsidRPr="00AB0F4F">
        <w:t xml:space="preserve">. </w:t>
      </w:r>
      <w:proofErr w:type="spellStart"/>
      <w:proofErr w:type="gramStart"/>
      <w:r w:rsidR="0049712E" w:rsidRPr="00AB0F4F">
        <w:t>параграф</w:t>
      </w:r>
      <w:proofErr w:type="spellEnd"/>
      <w:proofErr w:type="gramEnd"/>
      <w:r w:rsidR="0049712E">
        <w:t xml:space="preserve"> 24 </w:t>
      </w:r>
      <w:proofErr w:type="spellStart"/>
      <w:r w:rsidR="0049712E" w:rsidRPr="00AB0F4F">
        <w:t>по-горе</w:t>
      </w:r>
      <w:proofErr w:type="spellEnd"/>
      <w:r w:rsidR="0049712E">
        <w:t>)</w:t>
      </w:r>
      <w:r w:rsidR="0049712E">
        <w:rPr>
          <w:lang w:val="bg-BG"/>
        </w:rPr>
        <w:t>. Въпреки това, военният съд дори не споменава тази разпоредба</w:t>
      </w:r>
      <w:r w:rsidR="00085FDC">
        <w:rPr>
          <w:lang w:val="bg-BG"/>
        </w:rPr>
        <w:t>, а</w:t>
      </w:r>
      <w:r w:rsidR="0049712E">
        <w:rPr>
          <w:lang w:val="bg-BG"/>
        </w:rPr>
        <w:t xml:space="preserve"> военните прокурорски органи я тълкуват</w:t>
      </w:r>
      <w:r w:rsidR="00085FDC">
        <w:rPr>
          <w:lang w:val="bg-BG"/>
        </w:rPr>
        <w:t xml:space="preserve"> в смисъл, че разрешава на полицейските органи да използват </w:t>
      </w:r>
      <w:r w:rsidR="002876C4">
        <w:rPr>
          <w:lang w:val="bg-BG"/>
        </w:rPr>
        <w:t>огнест</w:t>
      </w:r>
      <w:r w:rsidR="00117760">
        <w:rPr>
          <w:lang w:val="bg-BG"/>
        </w:rPr>
        <w:t>р</w:t>
      </w:r>
      <w:r w:rsidR="002876C4">
        <w:rPr>
          <w:lang w:val="bg-BG"/>
        </w:rPr>
        <w:t xml:space="preserve">елно </w:t>
      </w:r>
      <w:r w:rsidR="00085FDC">
        <w:rPr>
          <w:lang w:val="bg-BG"/>
        </w:rPr>
        <w:t xml:space="preserve">оръжие, за да задържат лице, заподозряно за кражба </w:t>
      </w:r>
      <w:r w:rsidR="00085FDC">
        <w:t>(</w:t>
      </w:r>
      <w:r w:rsidR="00085FDC">
        <w:rPr>
          <w:lang w:val="bg-BG"/>
        </w:rPr>
        <w:t>вж. параграфи</w:t>
      </w:r>
      <w:r w:rsidR="00085FDC">
        <w:t xml:space="preserve"> 18, 20 </w:t>
      </w:r>
      <w:r w:rsidR="00085FDC">
        <w:rPr>
          <w:lang w:val="bg-BG"/>
        </w:rPr>
        <w:t>и</w:t>
      </w:r>
      <w:r w:rsidR="00085FDC">
        <w:t xml:space="preserve"> 21</w:t>
      </w:r>
      <w:r w:rsidR="00085FDC">
        <w:rPr>
          <w:lang w:val="bg-BG"/>
        </w:rPr>
        <w:t xml:space="preserve"> по-горе</w:t>
      </w:r>
      <w:r w:rsidR="00085FDC">
        <w:t>).</w:t>
      </w:r>
      <w:r w:rsidR="00085FDC">
        <w:rPr>
          <w:lang w:val="bg-BG"/>
        </w:rPr>
        <w:t xml:space="preserve"> Съдът не счита, че трябва да постави под въпрос правилността на това тълкуване; той трябва да основе своето разглеждане </w:t>
      </w:r>
      <w:r w:rsidR="008B1B2D">
        <w:rPr>
          <w:lang w:val="bg-BG"/>
        </w:rPr>
        <w:t>на случая върху</w:t>
      </w:r>
      <w:r w:rsidR="00085FDC">
        <w:rPr>
          <w:lang w:val="bg-BG"/>
        </w:rPr>
        <w:t xml:space="preserve"> разпоредбите на вътрешното право, </w:t>
      </w:r>
      <w:r w:rsidR="002876C4">
        <w:rPr>
          <w:lang w:val="bg-BG"/>
        </w:rPr>
        <w:t xml:space="preserve">така </w:t>
      </w:r>
      <w:r w:rsidR="00085FDC">
        <w:rPr>
          <w:lang w:val="bg-BG"/>
        </w:rPr>
        <w:t xml:space="preserve">както </w:t>
      </w:r>
      <w:r w:rsidR="008B1B2D">
        <w:rPr>
          <w:lang w:val="bg-BG"/>
        </w:rPr>
        <w:t xml:space="preserve">същите са приложени спрямо жалбоподателя </w:t>
      </w:r>
      <w:r w:rsidR="0062541E">
        <w:t>(</w:t>
      </w:r>
      <w:r w:rsidR="00D24361">
        <w:rPr>
          <w:lang w:val="bg-BG"/>
        </w:rPr>
        <w:t>вж.</w:t>
      </w:r>
      <w:r w:rsidR="0062541E">
        <w:t xml:space="preserve">, </w:t>
      </w:r>
      <w:r w:rsidR="0062541E" w:rsidRPr="00101B46">
        <w:rPr>
          <w:i/>
        </w:rPr>
        <w:t>mutatis mutandis</w:t>
      </w:r>
      <w:r w:rsidR="0062541E">
        <w:t>,</w:t>
      </w:r>
      <w:r w:rsidR="00D24361">
        <w:rPr>
          <w:lang w:val="bg-BG"/>
        </w:rPr>
        <w:t xml:space="preserve"> </w:t>
      </w:r>
      <w:proofErr w:type="spellStart"/>
      <w:r w:rsidR="004E6766" w:rsidRPr="004E6766">
        <w:rPr>
          <w:i/>
          <w:lang w:eastAsia="en-US"/>
        </w:rPr>
        <w:t>Minelli</w:t>
      </w:r>
      <w:proofErr w:type="spellEnd"/>
      <w:r w:rsidR="004E6766" w:rsidRPr="004E6766">
        <w:rPr>
          <w:i/>
          <w:lang w:eastAsia="en-US"/>
        </w:rPr>
        <w:t xml:space="preserve"> v.</w:t>
      </w:r>
      <w:r w:rsidR="00D24361">
        <w:rPr>
          <w:i/>
          <w:lang w:val="bg-BG" w:eastAsia="en-US"/>
        </w:rPr>
        <w:t xml:space="preserve"> </w:t>
      </w:r>
      <w:r w:rsidR="004E6766" w:rsidRPr="004E6766">
        <w:rPr>
          <w:i/>
          <w:lang w:eastAsia="en-US"/>
        </w:rPr>
        <w:t>Switzerland</w:t>
      </w:r>
      <w:r w:rsidR="004E6766" w:rsidRPr="004E6766">
        <w:rPr>
          <w:lang w:eastAsia="en-US"/>
        </w:rPr>
        <w:t>, 25</w:t>
      </w:r>
      <w:r w:rsidR="00D22CAA">
        <w:rPr>
          <w:lang w:eastAsia="en-US"/>
        </w:rPr>
        <w:t> </w:t>
      </w:r>
      <w:r w:rsidR="00D24361">
        <w:rPr>
          <w:lang w:val="bg-BG" w:eastAsia="en-US"/>
        </w:rPr>
        <w:t>март</w:t>
      </w:r>
      <w:r w:rsidR="004E6766" w:rsidRPr="004E6766">
        <w:rPr>
          <w:lang w:eastAsia="en-US"/>
        </w:rPr>
        <w:t xml:space="preserve"> 1983</w:t>
      </w:r>
      <w:r w:rsidR="00D24361">
        <w:rPr>
          <w:lang w:val="bg-BG" w:eastAsia="en-US"/>
        </w:rPr>
        <w:t xml:space="preserve"> г.</w:t>
      </w:r>
      <w:r w:rsidR="004E6766" w:rsidRPr="004E6766">
        <w:rPr>
          <w:lang w:eastAsia="en-US"/>
        </w:rPr>
        <w:t>, §</w:t>
      </w:r>
      <w:r w:rsidR="008B1B2D">
        <w:rPr>
          <w:lang w:val="bg-BG" w:eastAsia="en-US"/>
        </w:rPr>
        <w:t xml:space="preserve"> </w:t>
      </w:r>
      <w:r w:rsidR="004E6766">
        <w:rPr>
          <w:lang w:eastAsia="en-US"/>
        </w:rPr>
        <w:t>35</w:t>
      </w:r>
      <w:r w:rsidR="004E6766" w:rsidRPr="004E6766">
        <w:rPr>
          <w:lang w:eastAsia="en-US"/>
        </w:rPr>
        <w:t xml:space="preserve">, Series A no. </w:t>
      </w:r>
      <w:r w:rsidR="004E6766">
        <w:rPr>
          <w:lang w:eastAsia="en-US"/>
        </w:rPr>
        <w:t xml:space="preserve">62, </w:t>
      </w:r>
      <w:r w:rsidR="00D24361">
        <w:rPr>
          <w:lang w:val="bg-BG" w:eastAsia="en-US"/>
        </w:rPr>
        <w:t>и</w:t>
      </w:r>
      <w:r w:rsidR="004E6766">
        <w:rPr>
          <w:lang w:eastAsia="en-US"/>
        </w:rPr>
        <w:t xml:space="preserve"> </w:t>
      </w:r>
      <w:proofErr w:type="spellStart"/>
      <w:r w:rsidR="0062541E" w:rsidRPr="0062541E">
        <w:rPr>
          <w:i/>
          <w:lang w:eastAsia="en-US"/>
        </w:rPr>
        <w:t>Vasilescu</w:t>
      </w:r>
      <w:proofErr w:type="spellEnd"/>
      <w:r w:rsidR="0062541E" w:rsidRPr="0062541E">
        <w:rPr>
          <w:i/>
          <w:lang w:eastAsia="en-US"/>
        </w:rPr>
        <w:t xml:space="preserve"> v.</w:t>
      </w:r>
      <w:r w:rsidR="00D24361">
        <w:rPr>
          <w:i/>
          <w:lang w:val="bg-BG" w:eastAsia="en-US"/>
        </w:rPr>
        <w:t xml:space="preserve"> </w:t>
      </w:r>
      <w:r w:rsidR="0062541E" w:rsidRPr="0062541E">
        <w:rPr>
          <w:i/>
          <w:lang w:eastAsia="en-US"/>
        </w:rPr>
        <w:t>Romania</w:t>
      </w:r>
      <w:r w:rsidR="0062541E" w:rsidRPr="0062541E">
        <w:rPr>
          <w:lang w:eastAsia="en-US"/>
        </w:rPr>
        <w:t xml:space="preserve">, 22 </w:t>
      </w:r>
      <w:r w:rsidR="00D24361">
        <w:rPr>
          <w:lang w:val="bg-BG" w:eastAsia="en-US"/>
        </w:rPr>
        <w:t>май</w:t>
      </w:r>
      <w:r w:rsidR="0062541E" w:rsidRPr="0062541E">
        <w:rPr>
          <w:lang w:eastAsia="en-US"/>
        </w:rPr>
        <w:t xml:space="preserve"> 1998</w:t>
      </w:r>
      <w:r w:rsidR="00D24361">
        <w:rPr>
          <w:lang w:val="bg-BG" w:eastAsia="en-US"/>
        </w:rPr>
        <w:t xml:space="preserve"> г.</w:t>
      </w:r>
      <w:r w:rsidR="0062541E" w:rsidRPr="0062541E">
        <w:rPr>
          <w:lang w:eastAsia="en-US"/>
        </w:rPr>
        <w:t xml:space="preserve">, § </w:t>
      </w:r>
      <w:r w:rsidR="0062541E">
        <w:rPr>
          <w:lang w:eastAsia="en-US"/>
        </w:rPr>
        <w:t>39</w:t>
      </w:r>
      <w:r w:rsidR="0062541E" w:rsidRPr="0062541E">
        <w:rPr>
          <w:lang w:eastAsia="en-US"/>
        </w:rPr>
        <w:t xml:space="preserve">, </w:t>
      </w:r>
      <w:r w:rsidR="0062541E" w:rsidRPr="0062541E">
        <w:rPr>
          <w:i/>
          <w:lang w:eastAsia="en-US"/>
        </w:rPr>
        <w:t>Reports of Judgments and Decisions</w:t>
      </w:r>
      <w:r w:rsidR="0062541E">
        <w:rPr>
          <w:lang w:eastAsia="en-US"/>
        </w:rPr>
        <w:t xml:space="preserve"> 1998</w:t>
      </w:r>
      <w:r w:rsidR="0062541E">
        <w:rPr>
          <w:lang w:eastAsia="en-US"/>
        </w:rPr>
        <w:noBreakHyphen/>
        <w:t>III</w:t>
      </w:r>
      <w:r w:rsidR="0062541E">
        <w:t>).</w:t>
      </w:r>
    </w:p>
    <w:bookmarkStart w:id="26" w:name="A2_rlf_3"/>
    <w:p w:rsidR="0031699B" w:rsidRPr="002245DA" w:rsidRDefault="00BC196D">
      <w:pPr>
        <w:pStyle w:val="JuPara"/>
      </w:pPr>
      <w:r>
        <w:fldChar w:fldCharType="begin"/>
      </w:r>
      <w:r w:rsidR="001E70F6">
        <w:instrText xml:space="preserve"> SEQ level0 \*arabic </w:instrText>
      </w:r>
      <w:r>
        <w:fldChar w:fldCharType="separate"/>
      </w:r>
      <w:r w:rsidR="00537F99">
        <w:rPr>
          <w:noProof/>
        </w:rPr>
        <w:t>45</w:t>
      </w:r>
      <w:r>
        <w:fldChar w:fldCharType="end"/>
      </w:r>
      <w:bookmarkEnd w:id="26"/>
      <w:r w:rsidR="001E70F6">
        <w:t>.  </w:t>
      </w:r>
      <w:r w:rsidR="00CD267C">
        <w:rPr>
          <w:lang w:val="bg-BG"/>
        </w:rPr>
        <w:t xml:space="preserve">Предвид гореизложеното, Съдът не може да не потвърди заключението, до което е стигнал по делото </w:t>
      </w:r>
      <w:r w:rsidR="00CD267C" w:rsidRPr="00AB0F4F">
        <w:rPr>
          <w:i/>
          <w:lang w:val="bg-BG"/>
        </w:rPr>
        <w:t>Цеков</w:t>
      </w:r>
      <w:r w:rsidR="00CD267C">
        <w:rPr>
          <w:lang w:val="bg-BG"/>
        </w:rPr>
        <w:t>: законовите разпоре</w:t>
      </w:r>
      <w:r w:rsidR="008B1B2D">
        <w:rPr>
          <w:lang w:val="bg-BG"/>
        </w:rPr>
        <w:t>д</w:t>
      </w:r>
      <w:r w:rsidR="00CD267C">
        <w:rPr>
          <w:lang w:val="bg-BG"/>
        </w:rPr>
        <w:t xml:space="preserve">би, </w:t>
      </w:r>
      <w:r w:rsidR="002876C4">
        <w:rPr>
          <w:lang w:val="bg-BG"/>
        </w:rPr>
        <w:t>регламентиращи</w:t>
      </w:r>
      <w:r w:rsidR="00CD267C">
        <w:rPr>
          <w:lang w:val="bg-BG"/>
        </w:rPr>
        <w:t xml:space="preserve"> използването на </w:t>
      </w:r>
      <w:r w:rsidR="008D29EA">
        <w:rPr>
          <w:lang w:val="bg-BG"/>
        </w:rPr>
        <w:t xml:space="preserve">огнестрелно </w:t>
      </w:r>
      <w:r w:rsidR="00CD267C">
        <w:rPr>
          <w:lang w:val="bg-BG"/>
        </w:rPr>
        <w:t>оръжие от полицейски органи</w:t>
      </w:r>
      <w:r w:rsidR="00AB0F4F">
        <w:rPr>
          <w:lang w:val="bg-BG"/>
        </w:rPr>
        <w:t>, които с</w:t>
      </w:r>
      <w:r w:rsidR="008D29EA">
        <w:rPr>
          <w:lang w:val="bg-BG"/>
        </w:rPr>
        <w:t>а предмет на</w:t>
      </w:r>
      <w:r w:rsidR="00AB0F4F">
        <w:rPr>
          <w:lang w:val="bg-BG"/>
        </w:rPr>
        <w:t xml:space="preserve"> тълкува</w:t>
      </w:r>
      <w:r w:rsidR="008D29EA">
        <w:rPr>
          <w:lang w:val="bg-BG"/>
        </w:rPr>
        <w:t>не</w:t>
      </w:r>
      <w:r w:rsidR="00AB0F4F">
        <w:rPr>
          <w:lang w:val="bg-BG"/>
        </w:rPr>
        <w:t xml:space="preserve"> и прилага</w:t>
      </w:r>
      <w:r w:rsidR="008D29EA">
        <w:rPr>
          <w:lang w:val="bg-BG"/>
        </w:rPr>
        <w:t>не</w:t>
      </w:r>
      <w:r w:rsidR="00AB0F4F">
        <w:rPr>
          <w:lang w:val="bg-BG"/>
        </w:rPr>
        <w:t xml:space="preserve"> в настоящия случай, </w:t>
      </w:r>
      <w:r w:rsidR="008D29EA">
        <w:rPr>
          <w:lang w:val="bg-BG"/>
        </w:rPr>
        <w:t>са</w:t>
      </w:r>
      <w:r w:rsidR="008D29EA" w:rsidRPr="008D29EA">
        <w:rPr>
          <w:lang w:val="bg-BG"/>
        </w:rPr>
        <w:t xml:space="preserve"> бил</w:t>
      </w:r>
      <w:r w:rsidR="008D29EA">
        <w:rPr>
          <w:lang w:val="bg-BG"/>
        </w:rPr>
        <w:t>и</w:t>
      </w:r>
      <w:r w:rsidR="008D29EA" w:rsidRPr="008D29EA">
        <w:rPr>
          <w:lang w:val="bg-BG"/>
        </w:rPr>
        <w:t xml:space="preserve"> съвсем недостатъчн</w:t>
      </w:r>
      <w:r w:rsidR="008D29EA">
        <w:rPr>
          <w:lang w:val="bg-BG"/>
        </w:rPr>
        <w:t>и</w:t>
      </w:r>
      <w:r w:rsidR="008D29EA" w:rsidRPr="008D29EA">
        <w:rPr>
          <w:lang w:val="bg-BG"/>
        </w:rPr>
        <w:t>, за да защит</w:t>
      </w:r>
      <w:r w:rsidR="008D29EA">
        <w:rPr>
          <w:lang w:val="bg-BG"/>
        </w:rPr>
        <w:t>ят</w:t>
      </w:r>
      <w:r w:rsidR="008D29EA" w:rsidRPr="008D29EA">
        <w:rPr>
          <w:lang w:val="bg-BG"/>
        </w:rPr>
        <w:t xml:space="preserve"> лицата от </w:t>
      </w:r>
      <w:r w:rsidR="008D29EA">
        <w:rPr>
          <w:lang w:val="bg-BG"/>
        </w:rPr>
        <w:t>необосновано и произволно</w:t>
      </w:r>
      <w:r w:rsidR="008D29EA" w:rsidRPr="008D29EA">
        <w:rPr>
          <w:lang w:val="bg-BG"/>
        </w:rPr>
        <w:t xml:space="preserve"> посегателство над тяхн</w:t>
      </w:r>
      <w:r w:rsidR="008D29EA">
        <w:rPr>
          <w:lang w:val="bg-BG"/>
        </w:rPr>
        <w:t>ото право на живот</w:t>
      </w:r>
      <w:r w:rsidR="008D29EA" w:rsidRPr="008D29EA">
        <w:rPr>
          <w:lang w:val="bg-BG"/>
        </w:rPr>
        <w:t xml:space="preserve"> </w:t>
      </w:r>
      <w:r w:rsidR="00B469C8">
        <w:t>(</w:t>
      </w:r>
      <w:r w:rsidR="00AB0F4F">
        <w:rPr>
          <w:lang w:val="bg-BG"/>
        </w:rPr>
        <w:t xml:space="preserve">вж. </w:t>
      </w:r>
      <w:r w:rsidR="00AB0F4F" w:rsidRPr="00AB0F4F">
        <w:rPr>
          <w:i/>
          <w:lang w:val="bg-BG"/>
        </w:rPr>
        <w:t>Цеков</w:t>
      </w:r>
      <w:r w:rsidR="00B469C8">
        <w:t xml:space="preserve">, </w:t>
      </w:r>
      <w:r w:rsidR="00AB0F4F">
        <w:rPr>
          <w:lang w:val="bg-BG"/>
        </w:rPr>
        <w:t>цитирано по-горе</w:t>
      </w:r>
      <w:r w:rsidR="00B469C8">
        <w:t>, §</w:t>
      </w:r>
      <w:r w:rsidR="00117760">
        <w:rPr>
          <w:lang w:val="bg-BG"/>
        </w:rPr>
        <w:t xml:space="preserve"> </w:t>
      </w:r>
      <w:r w:rsidR="00B469C8">
        <w:t xml:space="preserve">56, </w:t>
      </w:r>
      <w:r w:rsidR="00AB0F4F">
        <w:rPr>
          <w:lang w:val="bg-BG"/>
        </w:rPr>
        <w:t>и</w:t>
      </w:r>
      <w:r w:rsidR="00B469C8">
        <w:t xml:space="preserve"> </w:t>
      </w:r>
      <w:proofErr w:type="spellStart"/>
      <w:r w:rsidR="00AB0F4F">
        <w:rPr>
          <w:i/>
          <w:lang w:val="bg-BG"/>
        </w:rPr>
        <w:t>Начова</w:t>
      </w:r>
      <w:proofErr w:type="spellEnd"/>
      <w:r w:rsidR="00AB0F4F">
        <w:rPr>
          <w:i/>
          <w:lang w:val="bg-BG"/>
        </w:rPr>
        <w:t xml:space="preserve"> и други</w:t>
      </w:r>
      <w:r w:rsidR="00B469C8">
        <w:t xml:space="preserve">, </w:t>
      </w:r>
      <w:proofErr w:type="spellStart"/>
      <w:r w:rsidR="00AB0F4F" w:rsidRPr="00AB0F4F">
        <w:t>цитирано</w:t>
      </w:r>
      <w:proofErr w:type="spellEnd"/>
      <w:r w:rsidR="00AB0F4F" w:rsidRPr="00AB0F4F">
        <w:t xml:space="preserve"> </w:t>
      </w:r>
      <w:proofErr w:type="spellStart"/>
      <w:r w:rsidR="00AB0F4F" w:rsidRPr="00AB0F4F">
        <w:t>по-горе</w:t>
      </w:r>
      <w:proofErr w:type="spellEnd"/>
      <w:r w:rsidR="00B469C8">
        <w:t xml:space="preserve">, §§ 99 </w:t>
      </w:r>
      <w:r w:rsidR="00AB0F4F">
        <w:rPr>
          <w:lang w:val="bg-BG"/>
        </w:rPr>
        <w:t>и</w:t>
      </w:r>
      <w:r w:rsidR="00B469C8">
        <w:t xml:space="preserve"> 100, </w:t>
      </w:r>
      <w:r w:rsidR="00AB0F4F">
        <w:rPr>
          <w:lang w:val="bg-BG"/>
        </w:rPr>
        <w:t>относно използването на оръжие от военната полиция</w:t>
      </w:r>
      <w:r w:rsidR="00B469C8">
        <w:t>).</w:t>
      </w:r>
      <w:r w:rsidR="008D29EA">
        <w:rPr>
          <w:lang w:val="bg-BG"/>
        </w:rPr>
        <w:t xml:space="preserve"> Такава правна рамка </w:t>
      </w:r>
      <w:r w:rsidR="00EE7272">
        <w:rPr>
          <w:lang w:val="bg-BG"/>
        </w:rPr>
        <w:t xml:space="preserve">съвсем </w:t>
      </w:r>
      <w:r w:rsidR="00681310">
        <w:rPr>
          <w:lang w:val="bg-BG"/>
        </w:rPr>
        <w:t xml:space="preserve">не е </w:t>
      </w:r>
      <w:r w:rsidR="000C2CE9">
        <w:rPr>
          <w:lang w:val="bg-BG"/>
        </w:rPr>
        <w:t xml:space="preserve">достатъчна и </w:t>
      </w:r>
      <w:r w:rsidR="00EE7272">
        <w:rPr>
          <w:lang w:val="bg-BG"/>
        </w:rPr>
        <w:t>е доста по-ниско от нивото на защита „по право” на правото на живот, изисквано от Конвенцията в съвременните демократ</w:t>
      </w:r>
      <w:r w:rsidR="00681310">
        <w:rPr>
          <w:lang w:val="bg-BG"/>
        </w:rPr>
        <w:t>и</w:t>
      </w:r>
      <w:r w:rsidR="00EE7272">
        <w:rPr>
          <w:lang w:val="bg-BG"/>
        </w:rPr>
        <w:t xml:space="preserve">чни общества в Европа. </w:t>
      </w:r>
      <w:r w:rsidR="00681310">
        <w:rPr>
          <w:lang w:val="bg-BG"/>
        </w:rPr>
        <w:t xml:space="preserve">Както обяснява Съдът по делото </w:t>
      </w:r>
      <w:proofErr w:type="spellStart"/>
      <w:r w:rsidR="00681310" w:rsidRPr="00681310">
        <w:rPr>
          <w:i/>
          <w:lang w:val="bg-BG"/>
        </w:rPr>
        <w:t>Начова</w:t>
      </w:r>
      <w:proofErr w:type="spellEnd"/>
      <w:r w:rsidR="00681310" w:rsidRPr="00681310">
        <w:rPr>
          <w:i/>
          <w:lang w:val="bg-BG"/>
        </w:rPr>
        <w:t xml:space="preserve"> и други</w:t>
      </w:r>
      <w:r w:rsidR="00681310">
        <w:rPr>
          <w:lang w:val="bg-BG"/>
        </w:rPr>
        <w:t xml:space="preserve">, правомерната цел да се осъществи законосъобразен арест може да обоснове излагането на човешки живот на опасност единствено </w:t>
      </w:r>
      <w:r w:rsidR="007B5839">
        <w:rPr>
          <w:lang w:val="bg-BG"/>
        </w:rPr>
        <w:t>при обстоятелства</w:t>
      </w:r>
      <w:r w:rsidR="006E5A4C" w:rsidRPr="006E5A4C">
        <w:rPr>
          <w:lang w:val="bg-BG"/>
        </w:rPr>
        <w:t xml:space="preserve"> </w:t>
      </w:r>
      <w:r w:rsidR="006E5A4C">
        <w:rPr>
          <w:lang w:val="bg-BG"/>
        </w:rPr>
        <w:t>от абсолютна необходимост</w:t>
      </w:r>
      <w:r w:rsidR="007B5839">
        <w:rPr>
          <w:lang w:val="bg-BG"/>
        </w:rPr>
        <w:t xml:space="preserve">; </w:t>
      </w:r>
      <w:r w:rsidR="003520F1">
        <w:rPr>
          <w:lang w:val="bg-BG"/>
        </w:rPr>
        <w:t xml:space="preserve">такава необходимост липсва, когато се знае, че задържаното лице </w:t>
      </w:r>
      <w:r w:rsidR="00823647">
        <w:rPr>
          <w:lang w:val="bg-BG"/>
        </w:rPr>
        <w:t>не заплашва н</w:t>
      </w:r>
      <w:r w:rsidR="00E57218">
        <w:rPr>
          <w:lang w:val="bg-BG"/>
        </w:rPr>
        <w:t>и</w:t>
      </w:r>
      <w:r w:rsidR="00823647">
        <w:rPr>
          <w:lang w:val="bg-BG"/>
        </w:rPr>
        <w:t xml:space="preserve">чий живот </w:t>
      </w:r>
      <w:r w:rsidR="003C7E8C">
        <w:rPr>
          <w:lang w:val="bg-BG"/>
        </w:rPr>
        <w:t>или не поставя н</w:t>
      </w:r>
      <w:r w:rsidR="00E57218">
        <w:rPr>
          <w:lang w:val="bg-BG"/>
        </w:rPr>
        <w:t>и</w:t>
      </w:r>
      <w:r w:rsidR="003C7E8C">
        <w:rPr>
          <w:lang w:val="bg-BG"/>
        </w:rPr>
        <w:t xml:space="preserve">кого в опасност </w:t>
      </w:r>
      <w:r w:rsidR="00823647">
        <w:rPr>
          <w:lang w:val="bg-BG"/>
        </w:rPr>
        <w:t>и не е заподозряно в извършването на тежко престъпление, дори ако неизползването на смъртоносна сила може да доведе до загуба на възможността да се задържи бе</w:t>
      </w:r>
      <w:r w:rsidR="003C7E8C">
        <w:rPr>
          <w:lang w:val="bg-BG"/>
        </w:rPr>
        <w:t>г</w:t>
      </w:r>
      <w:r w:rsidR="00823647">
        <w:rPr>
          <w:lang w:val="bg-BG"/>
        </w:rPr>
        <w:t>леца</w:t>
      </w:r>
      <w:r w:rsidR="003C7E8C">
        <w:rPr>
          <w:lang w:val="bg-BG"/>
        </w:rPr>
        <w:t xml:space="preserve">. Принципът на точна пропорционалност, заложен в член 2, изисква националната правна рамка, регламентираща действията по осъществяване на арест, да прибегне до огнестрелни оръжия </w:t>
      </w:r>
      <w:r w:rsidR="00BC1410">
        <w:rPr>
          <w:lang w:val="bg-BG"/>
        </w:rPr>
        <w:t xml:space="preserve">след внимателна преценка на съпътстващите обстоятелства и, по-специално, оценка на характера на </w:t>
      </w:r>
      <w:r w:rsidR="00E57218">
        <w:rPr>
          <w:lang w:val="bg-BG"/>
        </w:rPr>
        <w:t xml:space="preserve">извършеното от беглеца </w:t>
      </w:r>
      <w:r w:rsidR="00BC1410">
        <w:rPr>
          <w:lang w:val="bg-BG"/>
        </w:rPr>
        <w:t xml:space="preserve">престъпление и </w:t>
      </w:r>
      <w:r w:rsidR="00E57218">
        <w:rPr>
          <w:lang w:val="bg-BG"/>
        </w:rPr>
        <w:t xml:space="preserve">на </w:t>
      </w:r>
      <w:r w:rsidR="00BC1410">
        <w:rPr>
          <w:lang w:val="bg-BG"/>
        </w:rPr>
        <w:t xml:space="preserve">заплахата, която той или тя </w:t>
      </w:r>
      <w:r w:rsidR="00BC1410">
        <w:rPr>
          <w:lang w:val="bg-BG"/>
        </w:rPr>
        <w:lastRenderedPageBreak/>
        <w:t>поставя. Освен това, националното право, регулиращо действията на полицейските органи, трябва да обезпечи система на адекватна и ефективна защита срещу произвол и злоупотреба със сила</w:t>
      </w:r>
      <w:r w:rsidR="00950A21">
        <w:rPr>
          <w:lang w:val="bg-BG"/>
        </w:rPr>
        <w:t xml:space="preserve"> и даже срещу инцидент, който може да се избегне. По-специално, </w:t>
      </w:r>
      <w:proofErr w:type="spellStart"/>
      <w:r w:rsidR="00950A21">
        <w:rPr>
          <w:lang w:val="bg-BG"/>
        </w:rPr>
        <w:t>правоприлагащите</w:t>
      </w:r>
      <w:proofErr w:type="spellEnd"/>
      <w:r w:rsidR="00950A21">
        <w:rPr>
          <w:lang w:val="bg-BG"/>
        </w:rPr>
        <w:t xml:space="preserve"> служители трябва да бъдат обучени да преценяват дали има абсолютна необходимост от употребата на огнестрелно оръжие или не</w:t>
      </w:r>
      <w:r w:rsidR="00383714">
        <w:rPr>
          <w:lang w:val="bg-BG"/>
        </w:rPr>
        <w:t>,</w:t>
      </w:r>
      <w:r w:rsidR="00950A21">
        <w:rPr>
          <w:lang w:val="bg-BG"/>
        </w:rPr>
        <w:t xml:space="preserve"> не само на базата на буквата на съответните разпоредби, но и </w:t>
      </w:r>
      <w:r w:rsidR="00383714">
        <w:rPr>
          <w:lang w:val="bg-BG"/>
        </w:rPr>
        <w:t xml:space="preserve">с оглед превъзходството на зачитането на човешкия живот като основна ценност </w:t>
      </w:r>
      <w:r w:rsidR="00932261" w:rsidRPr="002245DA">
        <w:t>(</w:t>
      </w:r>
      <w:r w:rsidR="00D24361">
        <w:rPr>
          <w:lang w:val="bg-BG"/>
        </w:rPr>
        <w:t>вж.</w:t>
      </w:r>
      <w:r w:rsidR="00932261" w:rsidRPr="002245DA">
        <w:t xml:space="preserve"> </w:t>
      </w:r>
      <w:proofErr w:type="spellStart"/>
      <w:r w:rsidR="00D24361">
        <w:rPr>
          <w:i/>
          <w:lang w:val="bg-BG"/>
        </w:rPr>
        <w:t>Начова</w:t>
      </w:r>
      <w:proofErr w:type="spellEnd"/>
      <w:r w:rsidR="00D24361">
        <w:rPr>
          <w:i/>
          <w:lang w:val="bg-BG"/>
        </w:rPr>
        <w:t xml:space="preserve"> и други</w:t>
      </w:r>
      <w:r w:rsidR="00932261" w:rsidRPr="002245DA">
        <w:t xml:space="preserve">, </w:t>
      </w:r>
      <w:r w:rsidR="00D24361">
        <w:rPr>
          <w:lang w:val="bg-BG"/>
        </w:rPr>
        <w:t>цитирано по-горе</w:t>
      </w:r>
      <w:r w:rsidR="00932261" w:rsidRPr="002245DA">
        <w:t xml:space="preserve">, §§ </w:t>
      </w:r>
      <w:r w:rsidR="00A423B3" w:rsidRPr="002245DA">
        <w:t>94</w:t>
      </w:r>
      <w:r w:rsidR="00A423B3" w:rsidRPr="002245DA">
        <w:noBreakHyphen/>
        <w:t>97</w:t>
      </w:r>
      <w:r w:rsidR="00605CAA" w:rsidRPr="002245DA">
        <w:t xml:space="preserve">, </w:t>
      </w:r>
      <w:r w:rsidR="00D24361">
        <w:rPr>
          <w:lang w:val="bg-BG"/>
        </w:rPr>
        <w:t>с по-нататъшни позовавания</w:t>
      </w:r>
      <w:r w:rsidR="00932261" w:rsidRPr="002245DA">
        <w:t>)</w:t>
      </w:r>
      <w:r w:rsidR="00A423B3" w:rsidRPr="002245DA">
        <w:t>.</w:t>
      </w:r>
    </w:p>
    <w:p w:rsidR="001E70F6" w:rsidRPr="000640C2" w:rsidRDefault="00BC196D">
      <w:pPr>
        <w:pStyle w:val="JuPara"/>
      </w:pPr>
      <w:r>
        <w:fldChar w:fldCharType="begin"/>
      </w:r>
      <w:r w:rsidR="00A423B3">
        <w:instrText xml:space="preserve"> SEQ level0 \*arabic </w:instrText>
      </w:r>
      <w:r>
        <w:fldChar w:fldCharType="separate"/>
      </w:r>
      <w:r w:rsidR="00537F99">
        <w:rPr>
          <w:noProof/>
        </w:rPr>
        <w:t>46</w:t>
      </w:r>
      <w:r>
        <w:fldChar w:fldCharType="end"/>
      </w:r>
      <w:r w:rsidR="00A423B3">
        <w:t>.  </w:t>
      </w:r>
      <w:r w:rsidR="00D24361">
        <w:rPr>
          <w:lang w:val="bg-BG"/>
        </w:rPr>
        <w:t>Съдът със загриженост отбелязва, че идентични разпоредби продължават да са в сила до днес</w:t>
      </w:r>
      <w:r w:rsidR="004E414D" w:rsidRPr="000640C2">
        <w:t xml:space="preserve"> (</w:t>
      </w:r>
      <w:r w:rsidR="00D24361">
        <w:rPr>
          <w:lang w:val="bg-BG"/>
        </w:rPr>
        <w:t>вж. параграф</w:t>
      </w:r>
      <w:r w:rsidR="004E414D" w:rsidRPr="000640C2">
        <w:t xml:space="preserve"> </w:t>
      </w:r>
      <w:r w:rsidR="00292D83">
        <w:t>23</w:t>
      </w:r>
      <w:r w:rsidR="004E414D" w:rsidRPr="000640C2">
        <w:t xml:space="preserve"> </w:t>
      </w:r>
      <w:r w:rsidR="00D24361">
        <w:rPr>
          <w:lang w:val="bg-BG"/>
        </w:rPr>
        <w:t>по-горе</w:t>
      </w:r>
      <w:r w:rsidR="004E414D" w:rsidRPr="000640C2">
        <w:t>).</w:t>
      </w:r>
    </w:p>
    <w:bookmarkStart w:id="27" w:name="A2_rlf_4"/>
    <w:p w:rsidR="00B63B44" w:rsidRDefault="00BC196D" w:rsidP="00B63B44">
      <w:pPr>
        <w:pStyle w:val="JuPara"/>
      </w:pPr>
      <w:r>
        <w:fldChar w:fldCharType="begin"/>
      </w:r>
      <w:r w:rsidR="00B63B44">
        <w:instrText xml:space="preserve"> SEQ level0 \*arabic </w:instrText>
      </w:r>
      <w:r>
        <w:fldChar w:fldCharType="separate"/>
      </w:r>
      <w:r w:rsidR="00537F99">
        <w:rPr>
          <w:noProof/>
        </w:rPr>
        <w:t>47</w:t>
      </w:r>
      <w:r>
        <w:fldChar w:fldCharType="end"/>
      </w:r>
      <w:bookmarkEnd w:id="27"/>
      <w:r w:rsidR="00B63B44">
        <w:t>.  </w:t>
      </w:r>
      <w:r w:rsidR="00CA6B8B">
        <w:rPr>
          <w:lang w:val="bg-BG"/>
        </w:rPr>
        <w:t xml:space="preserve">Съдът отбелязва и явната липса на правила или указания за действията, които трябва да предприемат полицейските органи в такива ситуации </w:t>
      </w:r>
      <w:r w:rsidR="00B63B44">
        <w:t>(</w:t>
      </w:r>
      <w:r w:rsidR="00D24361">
        <w:rPr>
          <w:lang w:val="bg-BG"/>
        </w:rPr>
        <w:t>вж.</w:t>
      </w:r>
      <w:r w:rsidR="00B63B44">
        <w:t>,</w:t>
      </w:r>
      <w:r w:rsidR="00D24361">
        <w:rPr>
          <w:lang w:val="bg-BG"/>
        </w:rPr>
        <w:t xml:space="preserve"> </w:t>
      </w:r>
      <w:r w:rsidR="00B63B44" w:rsidRPr="00B17205">
        <w:rPr>
          <w:i/>
        </w:rPr>
        <w:t>mutatis mutandis</w:t>
      </w:r>
      <w:r w:rsidR="00B63B44">
        <w:t xml:space="preserve">, </w:t>
      </w:r>
      <w:proofErr w:type="spellStart"/>
      <w:r w:rsidR="00B63B44" w:rsidRPr="00B17205">
        <w:rPr>
          <w:i/>
          <w:lang w:eastAsia="en-US"/>
        </w:rPr>
        <w:t>Celniku</w:t>
      </w:r>
      <w:proofErr w:type="spellEnd"/>
      <w:r w:rsidR="00B63B44" w:rsidRPr="00B17205">
        <w:rPr>
          <w:i/>
          <w:lang w:eastAsia="en-US"/>
        </w:rPr>
        <w:t xml:space="preserve"> v. Greece</w:t>
      </w:r>
      <w:r w:rsidR="00B63B44" w:rsidRPr="00B17205">
        <w:rPr>
          <w:lang w:eastAsia="en-US"/>
        </w:rPr>
        <w:t xml:space="preserve">, </w:t>
      </w:r>
      <w:r w:rsidR="00D24361">
        <w:rPr>
          <w:lang w:val="bg-BG" w:eastAsia="en-US"/>
        </w:rPr>
        <w:t>№</w:t>
      </w:r>
      <w:r w:rsidR="00B63B44" w:rsidRPr="00B17205">
        <w:rPr>
          <w:lang w:eastAsia="en-US"/>
        </w:rPr>
        <w:t xml:space="preserve"> 21449/04, § </w:t>
      </w:r>
      <w:r w:rsidR="00B63B44">
        <w:rPr>
          <w:lang w:eastAsia="en-US"/>
        </w:rPr>
        <w:t>68</w:t>
      </w:r>
      <w:r w:rsidR="00B63B44" w:rsidRPr="00B17205">
        <w:rPr>
          <w:lang w:eastAsia="en-US"/>
        </w:rPr>
        <w:t xml:space="preserve">, 5 </w:t>
      </w:r>
      <w:r w:rsidR="00D24361">
        <w:rPr>
          <w:lang w:val="bg-BG" w:eastAsia="en-US"/>
        </w:rPr>
        <w:t>юли</w:t>
      </w:r>
      <w:r w:rsidR="00B63B44">
        <w:rPr>
          <w:lang w:eastAsia="en-US"/>
        </w:rPr>
        <w:t xml:space="preserve"> 2007</w:t>
      </w:r>
      <w:r w:rsidR="00D24361">
        <w:rPr>
          <w:lang w:val="bg-BG" w:eastAsia="en-US"/>
        </w:rPr>
        <w:t xml:space="preserve"> г.</w:t>
      </w:r>
      <w:r w:rsidR="00B63B44">
        <w:t>).</w:t>
      </w:r>
    </w:p>
    <w:p w:rsidR="007B409D" w:rsidRDefault="007B409D" w:rsidP="00554DA6">
      <w:pPr>
        <w:pStyle w:val="JuHa0"/>
        <w:outlineLvl w:val="0"/>
        <w:rPr>
          <w:lang w:eastAsia="en-US"/>
        </w:rPr>
      </w:pPr>
      <w:r>
        <w:t>(</w:t>
      </w:r>
      <w:r w:rsidR="00AB642A">
        <w:rPr>
          <w:lang w:val="bg-BG"/>
        </w:rPr>
        <w:t>б</w:t>
      </w:r>
      <w:r>
        <w:t>)  </w:t>
      </w:r>
      <w:r w:rsidR="00AB642A">
        <w:rPr>
          <w:lang w:val="bg-BG"/>
        </w:rPr>
        <w:t>Действията на служителите, осъществяващи задържането</w:t>
      </w:r>
    </w:p>
    <w:bookmarkStart w:id="28" w:name="A2_aao_1"/>
    <w:p w:rsidR="00256C75" w:rsidRDefault="00BC196D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A65105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48</w:t>
      </w:r>
      <w:r>
        <w:rPr>
          <w:lang w:eastAsia="en-US"/>
        </w:rPr>
        <w:fldChar w:fldCharType="end"/>
      </w:r>
      <w:bookmarkEnd w:id="28"/>
      <w:r w:rsidR="00A65105">
        <w:rPr>
          <w:lang w:eastAsia="en-US"/>
        </w:rPr>
        <w:t>.  </w:t>
      </w:r>
      <w:r w:rsidR="004E379D">
        <w:rPr>
          <w:lang w:val="bg-BG" w:eastAsia="en-US"/>
        </w:rPr>
        <w:t xml:space="preserve">Когато е забелязан от полицейските служители близо до двор посред нощ и при намалена видимост, жалбоподателят отказал да вземе под внимание тяхното нареждане да спре и вместо това побягнал </w:t>
      </w:r>
      <w:r w:rsidR="008C47DE">
        <w:rPr>
          <w:lang w:eastAsia="en-US"/>
        </w:rPr>
        <w:t>(</w:t>
      </w:r>
      <w:r w:rsidR="00AB0F4F">
        <w:rPr>
          <w:lang w:val="bg-BG" w:eastAsia="en-US"/>
        </w:rPr>
        <w:t>вж. параграфи</w:t>
      </w:r>
      <w:r w:rsidR="008C47DE">
        <w:rPr>
          <w:lang w:eastAsia="en-US"/>
        </w:rPr>
        <w:t xml:space="preserve"> </w:t>
      </w:r>
      <w:r w:rsidR="00292D83">
        <w:rPr>
          <w:lang w:eastAsia="en-US"/>
        </w:rPr>
        <w:t>6</w:t>
      </w:r>
      <w:r w:rsidR="008C47DE">
        <w:rPr>
          <w:lang w:eastAsia="en-US"/>
        </w:rPr>
        <w:t xml:space="preserve"> </w:t>
      </w:r>
      <w:r w:rsidR="00AB0F4F">
        <w:rPr>
          <w:lang w:val="bg-BG" w:eastAsia="en-US"/>
        </w:rPr>
        <w:t>и</w:t>
      </w:r>
      <w:r w:rsidR="008C47DE">
        <w:rPr>
          <w:lang w:eastAsia="en-US"/>
        </w:rPr>
        <w:t xml:space="preserve"> </w:t>
      </w:r>
      <w:r w:rsidR="00292D83">
        <w:rPr>
          <w:lang w:eastAsia="en-US"/>
        </w:rPr>
        <w:t>7</w:t>
      </w:r>
      <w:r w:rsidR="008C47DE">
        <w:rPr>
          <w:lang w:eastAsia="en-US"/>
        </w:rPr>
        <w:t xml:space="preserve"> </w:t>
      </w:r>
      <w:r w:rsidR="00AB0F4F">
        <w:rPr>
          <w:lang w:val="bg-BG" w:eastAsia="en-US"/>
        </w:rPr>
        <w:t>по-горе</w:t>
      </w:r>
      <w:r w:rsidR="008C47DE">
        <w:rPr>
          <w:lang w:eastAsia="en-US"/>
        </w:rPr>
        <w:t>)</w:t>
      </w:r>
      <w:r w:rsidR="00A65105">
        <w:rPr>
          <w:lang w:eastAsia="en-US"/>
        </w:rPr>
        <w:t xml:space="preserve">. </w:t>
      </w:r>
      <w:r w:rsidR="004E379D">
        <w:rPr>
          <w:lang w:val="bg-BG" w:eastAsia="en-US"/>
        </w:rPr>
        <w:t xml:space="preserve">Затова служителите са могли основателно да заподозрат, че той е извършил престъпление </w:t>
      </w:r>
      <w:r w:rsidR="00A65105">
        <w:rPr>
          <w:lang w:eastAsia="en-US"/>
        </w:rPr>
        <w:t>(</w:t>
      </w:r>
      <w:r w:rsidR="00AB0F4F">
        <w:rPr>
          <w:lang w:val="bg-BG" w:eastAsia="en-US"/>
        </w:rPr>
        <w:t>сравни с</w:t>
      </w:r>
      <w:r w:rsidR="005A1957">
        <w:rPr>
          <w:lang w:val="bg-BG" w:eastAsia="en-US"/>
        </w:rPr>
        <w:t xml:space="preserve"> делото </w:t>
      </w:r>
      <w:r w:rsidR="00AB0F4F">
        <w:rPr>
          <w:i/>
          <w:lang w:val="bg-BG" w:eastAsia="en-US"/>
        </w:rPr>
        <w:t>Цеков</w:t>
      </w:r>
      <w:r w:rsidR="00A65105">
        <w:rPr>
          <w:lang w:eastAsia="en-US"/>
        </w:rPr>
        <w:t xml:space="preserve">, </w:t>
      </w:r>
      <w:r w:rsidR="00AB0F4F">
        <w:rPr>
          <w:lang w:val="bg-BG" w:eastAsia="en-US"/>
        </w:rPr>
        <w:t>цитирано по-горе</w:t>
      </w:r>
      <w:r w:rsidR="00A65105">
        <w:rPr>
          <w:lang w:eastAsia="en-US"/>
        </w:rPr>
        <w:t>, §§ 9</w:t>
      </w:r>
      <w:r w:rsidR="00A65105">
        <w:rPr>
          <w:lang w:eastAsia="en-US"/>
        </w:rPr>
        <w:noBreakHyphen/>
        <w:t>12</w:t>
      </w:r>
      <w:r w:rsidR="00352FA4">
        <w:rPr>
          <w:lang w:eastAsia="en-US"/>
        </w:rPr>
        <w:t xml:space="preserve">, </w:t>
      </w:r>
      <w:r w:rsidR="00A65105">
        <w:rPr>
          <w:lang w:eastAsia="en-US"/>
        </w:rPr>
        <w:t>58</w:t>
      </w:r>
      <w:r w:rsidR="00352FA4">
        <w:rPr>
          <w:lang w:eastAsia="en-US"/>
        </w:rPr>
        <w:t xml:space="preserve"> </w:t>
      </w:r>
      <w:r w:rsidR="00AB0F4F">
        <w:rPr>
          <w:lang w:val="bg-BG" w:eastAsia="en-US"/>
        </w:rPr>
        <w:t>и</w:t>
      </w:r>
      <w:r w:rsidR="00352FA4">
        <w:rPr>
          <w:lang w:eastAsia="en-US"/>
        </w:rPr>
        <w:t xml:space="preserve"> 59</w:t>
      </w:r>
      <w:r w:rsidR="00A65105">
        <w:rPr>
          <w:lang w:eastAsia="en-US"/>
        </w:rPr>
        <w:t>).</w:t>
      </w:r>
      <w:r w:rsidR="007359A3">
        <w:rPr>
          <w:lang w:eastAsia="en-US"/>
        </w:rPr>
        <w:t xml:space="preserve"> </w:t>
      </w:r>
      <w:r w:rsidR="004E379D">
        <w:rPr>
          <w:lang w:val="bg-BG" w:eastAsia="en-US"/>
        </w:rPr>
        <w:t>Въпреки това липсват твърдения</w:t>
      </w:r>
      <w:r w:rsidR="0025479B">
        <w:rPr>
          <w:lang w:val="bg-BG" w:eastAsia="en-US"/>
        </w:rPr>
        <w:t>, че са имали причина да смятат, че жалбоподателят е извършил тежко престъпление</w:t>
      </w:r>
      <w:r w:rsidR="00886601">
        <w:rPr>
          <w:lang w:val="bg-BG" w:eastAsia="en-US"/>
        </w:rPr>
        <w:t>, че той е опасен, или че ако не го задържат, той би представлявал опасност за тях или трети лица</w:t>
      </w:r>
      <w:r w:rsidR="00656EB7">
        <w:rPr>
          <w:lang w:eastAsia="en-US"/>
        </w:rPr>
        <w:t xml:space="preserve"> </w:t>
      </w:r>
      <w:r w:rsidR="00AB0F4F" w:rsidRPr="00AB0F4F">
        <w:rPr>
          <w:lang w:eastAsia="en-US"/>
        </w:rPr>
        <w:t>(</w:t>
      </w:r>
      <w:proofErr w:type="spellStart"/>
      <w:r w:rsidR="00AB0F4F" w:rsidRPr="00AB0F4F">
        <w:rPr>
          <w:lang w:eastAsia="en-US"/>
        </w:rPr>
        <w:t>сравни</w:t>
      </w:r>
      <w:proofErr w:type="spellEnd"/>
      <w:r w:rsidR="00AB0F4F" w:rsidRPr="00AB0F4F">
        <w:rPr>
          <w:lang w:eastAsia="en-US"/>
        </w:rPr>
        <w:t xml:space="preserve"> с</w:t>
      </w:r>
      <w:r w:rsidR="00C40A47">
        <w:rPr>
          <w:lang w:val="bg-BG" w:eastAsia="en-US"/>
        </w:rPr>
        <w:t xml:space="preserve"> делото</w:t>
      </w:r>
      <w:r w:rsidR="00BF00C0">
        <w:rPr>
          <w:lang w:eastAsia="en-US"/>
        </w:rPr>
        <w:t xml:space="preserve"> </w:t>
      </w:r>
      <w:proofErr w:type="spellStart"/>
      <w:r w:rsidR="00BF00C0" w:rsidRPr="00BF00C0">
        <w:rPr>
          <w:i/>
          <w:lang w:eastAsia="en-US"/>
        </w:rPr>
        <w:t>Juozaitienė</w:t>
      </w:r>
      <w:proofErr w:type="spellEnd"/>
      <w:r w:rsidR="00BF00C0" w:rsidRPr="00BF00C0">
        <w:rPr>
          <w:i/>
          <w:lang w:eastAsia="en-US"/>
        </w:rPr>
        <w:t xml:space="preserve"> and </w:t>
      </w:r>
      <w:proofErr w:type="spellStart"/>
      <w:r w:rsidR="00BF00C0" w:rsidRPr="00BF00C0">
        <w:rPr>
          <w:i/>
          <w:lang w:eastAsia="en-US"/>
        </w:rPr>
        <w:t>Bikulčius</w:t>
      </w:r>
      <w:proofErr w:type="spellEnd"/>
      <w:r w:rsidR="00AB0F4F">
        <w:rPr>
          <w:i/>
          <w:lang w:val="bg-BG" w:eastAsia="en-US"/>
        </w:rPr>
        <w:t xml:space="preserve"> </w:t>
      </w:r>
      <w:r w:rsidR="00BF00C0" w:rsidRPr="00BF00C0">
        <w:rPr>
          <w:i/>
          <w:lang w:eastAsia="en-US"/>
        </w:rPr>
        <w:t xml:space="preserve">v. </w:t>
      </w:r>
      <w:proofErr w:type="gramStart"/>
      <w:r w:rsidR="00BF00C0" w:rsidRPr="00BF00C0">
        <w:rPr>
          <w:i/>
          <w:lang w:eastAsia="en-US"/>
        </w:rPr>
        <w:t>Lithuania</w:t>
      </w:r>
      <w:r w:rsidR="00BF00C0" w:rsidRPr="00BF00C0">
        <w:rPr>
          <w:lang w:eastAsia="en-US"/>
        </w:rPr>
        <w:t xml:space="preserve">, </w:t>
      </w:r>
      <w:r w:rsidR="00AB0F4F">
        <w:rPr>
          <w:lang w:val="bg-BG" w:eastAsia="en-US"/>
        </w:rPr>
        <w:t>№№</w:t>
      </w:r>
      <w:r w:rsidR="00BF00C0" w:rsidRPr="00BF00C0">
        <w:rPr>
          <w:rFonts w:ascii="Times New (W1)" w:hAnsi="Times New (W1)"/>
          <w:lang w:eastAsia="en-US"/>
        </w:rPr>
        <w:t xml:space="preserve"> </w:t>
      </w:r>
      <w:r w:rsidR="00BF00C0" w:rsidRPr="00BF00C0">
        <w:rPr>
          <w:lang w:eastAsia="en-US"/>
        </w:rPr>
        <w:t xml:space="preserve">70659/01 </w:t>
      </w:r>
      <w:r w:rsidR="00AB0F4F">
        <w:rPr>
          <w:lang w:val="bg-BG" w:eastAsia="en-US"/>
        </w:rPr>
        <w:t>и</w:t>
      </w:r>
      <w:r w:rsidR="00BF00C0" w:rsidRPr="00BF00C0">
        <w:rPr>
          <w:lang w:eastAsia="en-US"/>
        </w:rPr>
        <w:t xml:space="preserve"> 74371/01, §§</w:t>
      </w:r>
      <w:r w:rsidR="00BF00C0">
        <w:rPr>
          <w:lang w:eastAsia="en-US"/>
        </w:rPr>
        <w:t xml:space="preserve"> 79 </w:t>
      </w:r>
      <w:r w:rsidR="00AB0F4F">
        <w:rPr>
          <w:lang w:val="bg-BG" w:eastAsia="en-US"/>
        </w:rPr>
        <w:t>и</w:t>
      </w:r>
      <w:r w:rsidR="00BF00C0">
        <w:rPr>
          <w:lang w:eastAsia="en-US"/>
        </w:rPr>
        <w:t xml:space="preserve"> 80</w:t>
      </w:r>
      <w:r w:rsidR="00BF00C0" w:rsidRPr="00BF00C0">
        <w:rPr>
          <w:lang w:eastAsia="en-US"/>
        </w:rPr>
        <w:t xml:space="preserve">, 24 </w:t>
      </w:r>
      <w:r w:rsidR="00AB0F4F">
        <w:rPr>
          <w:lang w:val="bg-BG" w:eastAsia="en-US"/>
        </w:rPr>
        <w:t>април</w:t>
      </w:r>
      <w:r w:rsidR="00BF00C0" w:rsidRPr="00BF00C0">
        <w:rPr>
          <w:lang w:eastAsia="en-US"/>
        </w:rPr>
        <w:t xml:space="preserve"> 2008</w:t>
      </w:r>
      <w:r w:rsidR="00AB0F4F">
        <w:rPr>
          <w:lang w:val="bg-BG" w:eastAsia="en-US"/>
        </w:rPr>
        <w:t xml:space="preserve"> г.</w:t>
      </w:r>
      <w:r w:rsidR="00656EB7">
        <w:rPr>
          <w:lang w:eastAsia="en-US"/>
        </w:rPr>
        <w:t>)</w:t>
      </w:r>
      <w:r w:rsidR="007359A3">
        <w:rPr>
          <w:lang w:eastAsia="en-US"/>
        </w:rPr>
        <w:t>.</w:t>
      </w:r>
      <w:proofErr w:type="gramEnd"/>
      <w:r w:rsidR="00886601">
        <w:rPr>
          <w:lang w:val="bg-BG" w:eastAsia="en-US"/>
        </w:rPr>
        <w:t xml:space="preserve"> Съдът не пренебрегва факта, че жалбоподателят е ранен п</w:t>
      </w:r>
      <w:r w:rsidR="00CF0513">
        <w:rPr>
          <w:lang w:val="bg-BG" w:eastAsia="en-US"/>
        </w:rPr>
        <w:t>ри</w:t>
      </w:r>
      <w:r w:rsidR="00886601">
        <w:rPr>
          <w:lang w:val="bg-BG" w:eastAsia="en-US"/>
        </w:rPr>
        <w:t xml:space="preserve"> непланирана операция, която е до</w:t>
      </w:r>
      <w:r w:rsidR="00CF0513">
        <w:rPr>
          <w:lang w:val="bg-BG" w:eastAsia="en-US"/>
        </w:rPr>
        <w:t>вела до развитие на събитията, на които полицията</w:t>
      </w:r>
      <w:r w:rsidR="00886601">
        <w:rPr>
          <w:lang w:val="bg-BG" w:eastAsia="en-US"/>
        </w:rPr>
        <w:t xml:space="preserve"> </w:t>
      </w:r>
      <w:r w:rsidR="00CF0513">
        <w:rPr>
          <w:lang w:val="bg-BG" w:eastAsia="en-US"/>
        </w:rPr>
        <w:t xml:space="preserve">е трябвало да реагира без предварителна подготовка, и разбира, че задълженията на властите по член 2 трябва да се тълкуват по начин, който не им налага невъзможна тежест </w:t>
      </w:r>
      <w:r w:rsidR="00823ABD">
        <w:rPr>
          <w:lang w:eastAsia="en-US"/>
        </w:rPr>
        <w:t>(</w:t>
      </w:r>
      <w:r w:rsidR="00C40A47">
        <w:rPr>
          <w:lang w:val="bg-BG" w:eastAsia="en-US"/>
        </w:rPr>
        <w:t>вж.</w:t>
      </w:r>
      <w:r w:rsidR="00823ABD">
        <w:rPr>
          <w:lang w:eastAsia="en-US"/>
        </w:rPr>
        <w:t xml:space="preserve"> </w:t>
      </w:r>
      <w:r w:rsidR="00C40A47">
        <w:rPr>
          <w:i/>
          <w:lang w:val="bg-BG" w:eastAsia="en-US"/>
        </w:rPr>
        <w:t>Цеков</w:t>
      </w:r>
      <w:r w:rsidR="00823ABD">
        <w:rPr>
          <w:lang w:eastAsia="en-US"/>
        </w:rPr>
        <w:t xml:space="preserve">, </w:t>
      </w:r>
      <w:r w:rsidR="00C40A47">
        <w:rPr>
          <w:lang w:val="bg-BG" w:eastAsia="en-US"/>
        </w:rPr>
        <w:t>цитирано по-горе,</w:t>
      </w:r>
      <w:r w:rsidR="00823ABD">
        <w:rPr>
          <w:lang w:eastAsia="en-US"/>
        </w:rPr>
        <w:t xml:space="preserve"> § 61, </w:t>
      </w:r>
      <w:r w:rsidR="00C40A47">
        <w:rPr>
          <w:lang w:val="bg-BG" w:eastAsia="en-US"/>
        </w:rPr>
        <w:t>с по-нататъшни позовавания</w:t>
      </w:r>
      <w:r w:rsidR="00823ABD">
        <w:rPr>
          <w:lang w:eastAsia="en-US"/>
        </w:rPr>
        <w:t xml:space="preserve">). </w:t>
      </w:r>
      <w:r w:rsidR="00CF0513">
        <w:rPr>
          <w:lang w:val="bg-BG" w:eastAsia="en-US"/>
        </w:rPr>
        <w:t xml:space="preserve">Все пак не може да се приеме, че при обстоятелствата в настоящия случай </w:t>
      </w:r>
      <w:r w:rsidR="00894A86">
        <w:rPr>
          <w:lang w:val="bg-BG" w:eastAsia="en-US"/>
        </w:rPr>
        <w:t>полицейските служители са можели</w:t>
      </w:r>
      <w:r w:rsidR="00CF0513">
        <w:rPr>
          <w:lang w:val="bg-BG" w:eastAsia="en-US"/>
        </w:rPr>
        <w:t xml:space="preserve"> основателно да смята</w:t>
      </w:r>
      <w:r w:rsidR="00894A86">
        <w:rPr>
          <w:lang w:val="bg-BG" w:eastAsia="en-US"/>
        </w:rPr>
        <w:t>т</w:t>
      </w:r>
      <w:r w:rsidR="00CF0513">
        <w:rPr>
          <w:lang w:val="bg-BG" w:eastAsia="en-US"/>
        </w:rPr>
        <w:t xml:space="preserve">, че жалбоподателят </w:t>
      </w:r>
      <w:r w:rsidR="00894A86">
        <w:rPr>
          <w:lang w:val="bg-BG" w:eastAsia="en-US"/>
        </w:rPr>
        <w:t xml:space="preserve">е опасен и че е необходимо да използват огнестрелно оръжие, за да го </w:t>
      </w:r>
      <w:proofErr w:type="spellStart"/>
      <w:r w:rsidR="00894A86">
        <w:rPr>
          <w:lang w:val="bg-BG" w:eastAsia="en-US"/>
        </w:rPr>
        <w:t>имобилизират</w:t>
      </w:r>
      <w:proofErr w:type="spellEnd"/>
      <w:r w:rsidR="00894A86">
        <w:rPr>
          <w:lang w:val="bg-BG" w:eastAsia="en-US"/>
        </w:rPr>
        <w:t xml:space="preserve">. Съдът </w:t>
      </w:r>
      <w:r w:rsidR="00C930D1">
        <w:rPr>
          <w:lang w:val="bg-BG" w:eastAsia="en-US"/>
        </w:rPr>
        <w:t>смята</w:t>
      </w:r>
      <w:r w:rsidR="00894A86">
        <w:rPr>
          <w:lang w:val="bg-BG" w:eastAsia="en-US"/>
        </w:rPr>
        <w:t xml:space="preserve">, че при тези обстоятелства прибягването до потенциално смъртоносна сила е забранено от член 2, независимо от риска, че жалбоподателят е можел да избяга. </w:t>
      </w:r>
      <w:r w:rsidR="00EA09DF">
        <w:rPr>
          <w:lang w:val="bg-BG" w:eastAsia="en-US"/>
        </w:rPr>
        <w:t>Прибягването до такава сила не може да се с</w:t>
      </w:r>
      <w:r w:rsidR="00C930D1">
        <w:rPr>
          <w:lang w:val="bg-BG" w:eastAsia="en-US"/>
        </w:rPr>
        <w:t>чита</w:t>
      </w:r>
      <w:r w:rsidR="00EA09DF">
        <w:rPr>
          <w:lang w:val="bg-BG" w:eastAsia="en-US"/>
        </w:rPr>
        <w:t xml:space="preserve"> за „абсолютно необходимо”, когато се знае, че задържаното лице </w:t>
      </w:r>
      <w:r w:rsidR="00C50239">
        <w:rPr>
          <w:lang w:val="bg-BG" w:eastAsia="en-US"/>
        </w:rPr>
        <w:t xml:space="preserve">не </w:t>
      </w:r>
      <w:r w:rsidR="00C50239" w:rsidRPr="00C50239">
        <w:rPr>
          <w:lang w:val="bg-BG" w:eastAsia="en-US"/>
        </w:rPr>
        <w:t>заплашва н</w:t>
      </w:r>
      <w:r w:rsidR="00C50239">
        <w:rPr>
          <w:lang w:val="bg-BG" w:eastAsia="en-US"/>
        </w:rPr>
        <w:t>и</w:t>
      </w:r>
      <w:r w:rsidR="00C50239" w:rsidRPr="00C50239">
        <w:rPr>
          <w:lang w:val="bg-BG" w:eastAsia="en-US"/>
        </w:rPr>
        <w:t>чий живот или не поставя н</w:t>
      </w:r>
      <w:r w:rsidR="00C50239">
        <w:rPr>
          <w:lang w:val="bg-BG" w:eastAsia="en-US"/>
        </w:rPr>
        <w:t>и</w:t>
      </w:r>
      <w:r w:rsidR="00C50239" w:rsidRPr="00C50239">
        <w:rPr>
          <w:lang w:val="bg-BG" w:eastAsia="en-US"/>
        </w:rPr>
        <w:t xml:space="preserve">кого в опасност и не е </w:t>
      </w:r>
      <w:r w:rsidR="00C50239" w:rsidRPr="00C50239">
        <w:rPr>
          <w:lang w:val="bg-BG" w:eastAsia="en-US"/>
        </w:rPr>
        <w:lastRenderedPageBreak/>
        <w:t xml:space="preserve">заподозряно в извършването на тежко престъпление </w:t>
      </w:r>
      <w:r w:rsidR="00CC70BC">
        <w:rPr>
          <w:lang w:eastAsia="en-US"/>
        </w:rPr>
        <w:t>(</w:t>
      </w:r>
      <w:r w:rsidR="00AB0F4F">
        <w:rPr>
          <w:lang w:val="bg-BG" w:eastAsia="en-US"/>
        </w:rPr>
        <w:t>вж.</w:t>
      </w:r>
      <w:r w:rsidR="00CC70BC">
        <w:rPr>
          <w:lang w:eastAsia="en-US"/>
        </w:rPr>
        <w:t xml:space="preserve"> </w:t>
      </w:r>
      <w:proofErr w:type="spellStart"/>
      <w:r w:rsidR="007D2B66">
        <w:rPr>
          <w:i/>
          <w:lang w:val="bg-BG" w:eastAsia="en-US"/>
        </w:rPr>
        <w:t>Начова</w:t>
      </w:r>
      <w:proofErr w:type="spellEnd"/>
      <w:r w:rsidR="007D2B66">
        <w:rPr>
          <w:i/>
          <w:lang w:val="bg-BG" w:eastAsia="en-US"/>
        </w:rPr>
        <w:t xml:space="preserve"> и други</w:t>
      </w:r>
      <w:r w:rsidR="00CC70BC">
        <w:rPr>
          <w:lang w:eastAsia="en-US"/>
        </w:rPr>
        <w:t>, § 107</w:t>
      </w:r>
      <w:r w:rsidR="00C352E3">
        <w:rPr>
          <w:lang w:eastAsia="en-US"/>
        </w:rPr>
        <w:t xml:space="preserve">, </w:t>
      </w:r>
      <w:r w:rsidR="007D2B66">
        <w:rPr>
          <w:lang w:val="bg-BG" w:eastAsia="en-US"/>
        </w:rPr>
        <w:t>и</w:t>
      </w:r>
      <w:r w:rsidR="00C352E3">
        <w:rPr>
          <w:lang w:eastAsia="en-US"/>
        </w:rPr>
        <w:t xml:space="preserve"> </w:t>
      </w:r>
      <w:r w:rsidR="007D2B66">
        <w:rPr>
          <w:i/>
          <w:lang w:val="bg-BG" w:eastAsia="en-US"/>
        </w:rPr>
        <w:t>Цеков</w:t>
      </w:r>
      <w:r w:rsidR="00C352E3">
        <w:rPr>
          <w:lang w:eastAsia="en-US"/>
        </w:rPr>
        <w:t xml:space="preserve">, §§ </w:t>
      </w:r>
      <w:r w:rsidR="00145AEE">
        <w:rPr>
          <w:lang w:eastAsia="en-US"/>
        </w:rPr>
        <w:t xml:space="preserve">63 </w:t>
      </w:r>
      <w:r w:rsidR="007D2B66">
        <w:rPr>
          <w:lang w:val="bg-BG" w:eastAsia="en-US"/>
        </w:rPr>
        <w:t>и</w:t>
      </w:r>
      <w:r w:rsidR="00145AEE">
        <w:rPr>
          <w:lang w:eastAsia="en-US"/>
        </w:rPr>
        <w:t xml:space="preserve"> 64</w:t>
      </w:r>
      <w:r w:rsidR="001F5249">
        <w:rPr>
          <w:lang w:eastAsia="en-US"/>
        </w:rPr>
        <w:t xml:space="preserve">, </w:t>
      </w:r>
      <w:r w:rsidR="007D2B66">
        <w:rPr>
          <w:lang w:val="bg-BG" w:eastAsia="en-US"/>
        </w:rPr>
        <w:t>цитирани по-горе</w:t>
      </w:r>
      <w:r w:rsidR="00CC70BC">
        <w:rPr>
          <w:lang w:eastAsia="en-US"/>
        </w:rPr>
        <w:t>).</w:t>
      </w:r>
    </w:p>
    <w:bookmarkStart w:id="29" w:name="A2_aao_2"/>
    <w:p w:rsidR="00AD7366" w:rsidRDefault="00BC196D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AD7366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49</w:t>
      </w:r>
      <w:r>
        <w:rPr>
          <w:lang w:eastAsia="en-US"/>
        </w:rPr>
        <w:fldChar w:fldCharType="end"/>
      </w:r>
      <w:bookmarkEnd w:id="29"/>
      <w:r w:rsidR="00AD7366">
        <w:rPr>
          <w:lang w:eastAsia="en-US"/>
        </w:rPr>
        <w:t>.  </w:t>
      </w:r>
      <w:r w:rsidR="00C40A47">
        <w:rPr>
          <w:lang w:val="bg-BG" w:eastAsia="en-US"/>
        </w:rPr>
        <w:t>Още повече, представените доказателства - главно заключенията на меди</w:t>
      </w:r>
      <w:r w:rsidR="00B73EF2">
        <w:rPr>
          <w:lang w:val="bg-BG" w:eastAsia="en-US"/>
        </w:rPr>
        <w:t>ци</w:t>
      </w:r>
      <w:r w:rsidR="00C40A47">
        <w:rPr>
          <w:lang w:val="bg-BG" w:eastAsia="en-US"/>
        </w:rPr>
        <w:t>нските експерти, че жалбоподателят е бил прострелян отпред от късо разстояние и че е бил опиянен</w:t>
      </w:r>
      <w:r w:rsidR="00094B5E">
        <w:rPr>
          <w:lang w:eastAsia="en-US"/>
        </w:rPr>
        <w:t xml:space="preserve"> </w:t>
      </w:r>
      <w:r w:rsidR="006851BB">
        <w:rPr>
          <w:lang w:eastAsia="en-US"/>
        </w:rPr>
        <w:t>(</w:t>
      </w:r>
      <w:proofErr w:type="spellStart"/>
      <w:r w:rsidR="007D2B66" w:rsidRPr="007D2B66">
        <w:rPr>
          <w:lang w:eastAsia="en-US"/>
        </w:rPr>
        <w:t>вж</w:t>
      </w:r>
      <w:proofErr w:type="spellEnd"/>
      <w:r w:rsidR="007D2B66" w:rsidRPr="007D2B66">
        <w:rPr>
          <w:lang w:eastAsia="en-US"/>
        </w:rPr>
        <w:t xml:space="preserve">. </w:t>
      </w:r>
      <w:proofErr w:type="spellStart"/>
      <w:proofErr w:type="gramStart"/>
      <w:r w:rsidR="007D2B66" w:rsidRPr="007D2B66">
        <w:rPr>
          <w:lang w:eastAsia="en-US"/>
        </w:rPr>
        <w:t>параграфи</w:t>
      </w:r>
      <w:proofErr w:type="spellEnd"/>
      <w:proofErr w:type="gramEnd"/>
      <w:r w:rsidR="007D2B66" w:rsidRPr="007D2B66">
        <w:rPr>
          <w:lang w:eastAsia="en-US"/>
        </w:rPr>
        <w:t xml:space="preserve"> </w:t>
      </w:r>
      <w:r w:rsidR="007D2B66">
        <w:rPr>
          <w:lang w:val="bg-BG" w:eastAsia="en-US"/>
        </w:rPr>
        <w:t>11</w:t>
      </w:r>
      <w:r w:rsidR="007D2B66" w:rsidRPr="007D2B66">
        <w:rPr>
          <w:lang w:eastAsia="en-US"/>
        </w:rPr>
        <w:t xml:space="preserve"> и </w:t>
      </w:r>
      <w:r w:rsidR="007D2B66">
        <w:rPr>
          <w:lang w:val="bg-BG" w:eastAsia="en-US"/>
        </w:rPr>
        <w:t>16</w:t>
      </w:r>
      <w:r w:rsidR="007D2B66" w:rsidRPr="007D2B66">
        <w:rPr>
          <w:lang w:eastAsia="en-US"/>
        </w:rPr>
        <w:t xml:space="preserve"> </w:t>
      </w:r>
      <w:proofErr w:type="spellStart"/>
      <w:r w:rsidR="007D2B66" w:rsidRPr="007D2B66">
        <w:rPr>
          <w:lang w:eastAsia="en-US"/>
        </w:rPr>
        <w:t>по-горе</w:t>
      </w:r>
      <w:proofErr w:type="spellEnd"/>
      <w:r w:rsidR="006851BB">
        <w:rPr>
          <w:lang w:eastAsia="en-US"/>
        </w:rPr>
        <w:t>)</w:t>
      </w:r>
      <w:r w:rsidR="00C40A47">
        <w:rPr>
          <w:lang w:val="bg-BG" w:eastAsia="en-US"/>
        </w:rPr>
        <w:t xml:space="preserve"> -</w:t>
      </w:r>
      <w:r w:rsidR="008F0ABA">
        <w:rPr>
          <w:lang w:eastAsia="en-US"/>
        </w:rPr>
        <w:t xml:space="preserve"> </w:t>
      </w:r>
      <w:r w:rsidR="00C40A47">
        <w:rPr>
          <w:lang w:val="bg-BG" w:eastAsia="en-US"/>
        </w:rPr>
        <w:t>предполагат, че служителите са можели да го задържат без да използват оръжи</w:t>
      </w:r>
      <w:r w:rsidR="005C4872">
        <w:rPr>
          <w:lang w:val="bg-BG" w:eastAsia="en-US"/>
        </w:rPr>
        <w:t>е</w:t>
      </w:r>
      <w:r w:rsidR="00C40A47">
        <w:rPr>
          <w:lang w:val="bg-BG" w:eastAsia="en-US"/>
        </w:rPr>
        <w:t>.</w:t>
      </w:r>
    </w:p>
    <w:p w:rsidR="007B409D" w:rsidRDefault="007B409D" w:rsidP="00554DA6">
      <w:pPr>
        <w:pStyle w:val="JuHa0"/>
        <w:outlineLvl w:val="0"/>
        <w:rPr>
          <w:lang w:eastAsia="en-US"/>
        </w:rPr>
      </w:pPr>
      <w:r>
        <w:t>(</w:t>
      </w:r>
      <w:r w:rsidR="00AB642A">
        <w:rPr>
          <w:lang w:val="bg-BG"/>
        </w:rPr>
        <w:t>в</w:t>
      </w:r>
      <w:r>
        <w:t>)  </w:t>
      </w:r>
      <w:r w:rsidR="00AB642A">
        <w:rPr>
          <w:lang w:val="bg-BG"/>
        </w:rPr>
        <w:t>Заключението на Съда</w:t>
      </w:r>
    </w:p>
    <w:bookmarkStart w:id="30" w:name="A2_conc_subst"/>
    <w:p w:rsidR="00256C75" w:rsidRDefault="00BC196D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256C75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50</w:t>
      </w:r>
      <w:r>
        <w:rPr>
          <w:lang w:eastAsia="en-US"/>
        </w:rPr>
        <w:fldChar w:fldCharType="end"/>
      </w:r>
      <w:bookmarkEnd w:id="30"/>
      <w:r w:rsidR="00256C75">
        <w:rPr>
          <w:lang w:eastAsia="en-US"/>
        </w:rPr>
        <w:t>.  </w:t>
      </w:r>
      <w:r w:rsidR="00C40A47">
        <w:rPr>
          <w:lang w:val="bg-BG" w:eastAsia="en-US"/>
        </w:rPr>
        <w:t>Накратко</w:t>
      </w:r>
      <w:r w:rsidR="00C40A47">
        <w:rPr>
          <w:lang w:eastAsia="en-US"/>
        </w:rPr>
        <w:t xml:space="preserve">, </w:t>
      </w:r>
      <w:r w:rsidR="00C40A47">
        <w:rPr>
          <w:lang w:val="bg-BG" w:eastAsia="en-US"/>
        </w:rPr>
        <w:t xml:space="preserve">Съдът </w:t>
      </w:r>
      <w:r w:rsidR="005C4872">
        <w:rPr>
          <w:lang w:val="bg-BG" w:eastAsia="en-US"/>
        </w:rPr>
        <w:t xml:space="preserve">намира, че държавата ответник не е изпълнила задълженията си по член 2 от Конвенцията </w:t>
      </w:r>
      <w:r w:rsidR="009D556F">
        <w:rPr>
          <w:lang w:val="bg-BG" w:eastAsia="en-US"/>
        </w:rPr>
        <w:t>с това, че правните разпоредби, регламентиращи употребата на огнестрелно оръжие от полицията, съдържат недостатъци, и с това, че жалбоподателят е прострелян при обстоятелства, при които използването на огнестрелно оръжие е несъвместимо с тази разпоредба.</w:t>
      </w:r>
    </w:p>
    <w:p w:rsidR="00902103" w:rsidRPr="00100915" w:rsidRDefault="00100915" w:rsidP="00554DA6">
      <w:pPr>
        <w:pStyle w:val="JuH1"/>
        <w:outlineLvl w:val="0"/>
      </w:pPr>
      <w:r>
        <w:t>3</w:t>
      </w:r>
      <w:r w:rsidR="00902103">
        <w:t>.</w:t>
      </w:r>
      <w:r w:rsidR="00DB0028">
        <w:rPr>
          <w:lang w:val="bg-BG"/>
        </w:rPr>
        <w:t xml:space="preserve"> </w:t>
      </w:r>
      <w:r w:rsidR="00CA6B8B">
        <w:rPr>
          <w:lang w:val="bg-BG"/>
        </w:rPr>
        <w:t>Било ли е разследването ефективно</w:t>
      </w:r>
    </w:p>
    <w:bookmarkStart w:id="31" w:name="A2_i_1"/>
    <w:p w:rsidR="00902103" w:rsidRDefault="00BC196D" w:rsidP="00902103">
      <w:pPr>
        <w:pStyle w:val="JuPara"/>
      </w:pPr>
      <w:r>
        <w:fldChar w:fldCharType="begin"/>
      </w:r>
      <w:r w:rsidR="00044DC0">
        <w:instrText xml:space="preserve"> SEQ level0 \*arabic </w:instrText>
      </w:r>
      <w:r>
        <w:fldChar w:fldCharType="separate"/>
      </w:r>
      <w:r w:rsidR="00537F99">
        <w:rPr>
          <w:noProof/>
        </w:rPr>
        <w:t>51</w:t>
      </w:r>
      <w:r>
        <w:fldChar w:fldCharType="end"/>
      </w:r>
      <w:bookmarkEnd w:id="31"/>
      <w:r w:rsidR="00044DC0">
        <w:t>.  </w:t>
      </w:r>
      <w:r w:rsidR="00CA6B8B">
        <w:rPr>
          <w:lang w:val="bg-BG"/>
        </w:rPr>
        <w:t xml:space="preserve">Приложимите принципи, </w:t>
      </w:r>
      <w:r w:rsidR="009D556F">
        <w:rPr>
          <w:lang w:val="bg-BG"/>
        </w:rPr>
        <w:t xml:space="preserve">регламентиращи задължението да се разследва употребата на </w:t>
      </w:r>
      <w:proofErr w:type="spellStart"/>
      <w:r w:rsidR="009D556F">
        <w:rPr>
          <w:lang w:val="bg-BG"/>
        </w:rPr>
        <w:t>животозастрашаваща</w:t>
      </w:r>
      <w:proofErr w:type="spellEnd"/>
      <w:r w:rsidR="009D556F">
        <w:rPr>
          <w:lang w:val="bg-BG"/>
        </w:rPr>
        <w:t xml:space="preserve"> сила от държавни служители, са обобщени в параграфи 110-113 от решението на Съда </w:t>
      </w:r>
      <w:r w:rsidR="009574C4">
        <w:rPr>
          <w:lang w:val="bg-BG"/>
        </w:rPr>
        <w:t xml:space="preserve">по делото </w:t>
      </w:r>
      <w:proofErr w:type="spellStart"/>
      <w:r w:rsidR="007D2B66">
        <w:rPr>
          <w:i/>
          <w:lang w:val="bg-BG"/>
        </w:rPr>
        <w:t>Начова</w:t>
      </w:r>
      <w:proofErr w:type="spellEnd"/>
      <w:r w:rsidR="007D2B66">
        <w:rPr>
          <w:i/>
          <w:lang w:val="bg-BG"/>
        </w:rPr>
        <w:t xml:space="preserve"> и други</w:t>
      </w:r>
      <w:r w:rsidR="009574C4">
        <w:rPr>
          <w:i/>
          <w:lang w:val="bg-BG"/>
        </w:rPr>
        <w:t xml:space="preserve"> </w:t>
      </w:r>
      <w:r w:rsidR="00527B2F">
        <w:t>(</w:t>
      </w:r>
      <w:r w:rsidR="007D2B66">
        <w:rPr>
          <w:lang w:val="bg-BG"/>
        </w:rPr>
        <w:t>цитирано по-горе</w:t>
      </w:r>
      <w:r w:rsidR="00E424A1">
        <w:t>)</w:t>
      </w:r>
      <w:r w:rsidR="00A23682">
        <w:t>.</w:t>
      </w:r>
    </w:p>
    <w:bookmarkStart w:id="32" w:name="A2_i_2"/>
    <w:p w:rsidR="00A23682" w:rsidRDefault="00BC196D" w:rsidP="00902103">
      <w:pPr>
        <w:pStyle w:val="JuPara"/>
      </w:pPr>
      <w:r w:rsidRPr="0054526B">
        <w:fldChar w:fldCharType="begin"/>
      </w:r>
      <w:r w:rsidR="0054526B" w:rsidRPr="0054526B">
        <w:instrText xml:space="preserve"> SEQ level0 \*arabic </w:instrText>
      </w:r>
      <w:r w:rsidRPr="0054526B">
        <w:fldChar w:fldCharType="separate"/>
      </w:r>
      <w:r w:rsidR="00537F99">
        <w:rPr>
          <w:noProof/>
        </w:rPr>
        <w:t>52</w:t>
      </w:r>
      <w:r w:rsidRPr="0054526B">
        <w:fldChar w:fldCharType="end"/>
      </w:r>
      <w:bookmarkEnd w:id="32"/>
      <w:r w:rsidR="0054526B" w:rsidRPr="0054526B">
        <w:t>.  </w:t>
      </w:r>
      <w:r w:rsidR="00CF7A43">
        <w:rPr>
          <w:lang w:val="bg-BG"/>
        </w:rPr>
        <w:t>В настоящия случай властите не са останали пасивни. Военните прокурорски органи са започнали разследва</w:t>
      </w:r>
      <w:r w:rsidR="00B73EF2">
        <w:rPr>
          <w:lang w:val="bg-BG"/>
        </w:rPr>
        <w:t>не</w:t>
      </w:r>
      <w:r w:rsidR="00CF7A43">
        <w:rPr>
          <w:lang w:val="bg-BG"/>
        </w:rPr>
        <w:t xml:space="preserve"> скоро след събитията</w:t>
      </w:r>
      <w:r w:rsidR="00BB74A7">
        <w:t xml:space="preserve"> (</w:t>
      </w:r>
      <w:r w:rsidR="007D2B66">
        <w:rPr>
          <w:lang w:val="bg-BG"/>
        </w:rPr>
        <w:t xml:space="preserve">вж. параграф </w:t>
      </w:r>
      <w:r w:rsidR="00292D83">
        <w:t>9</w:t>
      </w:r>
      <w:r w:rsidR="00BB74A7">
        <w:t xml:space="preserve"> </w:t>
      </w:r>
      <w:r w:rsidR="007D2B66">
        <w:rPr>
          <w:lang w:val="bg-BG"/>
        </w:rPr>
        <w:t>по-горе</w:t>
      </w:r>
      <w:r w:rsidR="00BB74A7">
        <w:t>)</w:t>
      </w:r>
      <w:r w:rsidR="008A0A1A">
        <w:t xml:space="preserve">. </w:t>
      </w:r>
      <w:r w:rsidR="00CF7A43">
        <w:rPr>
          <w:lang w:val="bg-BG"/>
        </w:rPr>
        <w:t xml:space="preserve">Разследващите органи са извършили редица действия и, след указанията на Военно-апелативна прокуратура, са събрали доказателства, които са им дали възможност </w:t>
      </w:r>
      <w:r w:rsidR="00261DEA">
        <w:rPr>
          <w:lang w:val="bg-BG"/>
        </w:rPr>
        <w:t xml:space="preserve">да </w:t>
      </w:r>
      <w:r w:rsidR="00CF7A43">
        <w:rPr>
          <w:lang w:val="bg-BG"/>
        </w:rPr>
        <w:t xml:space="preserve">установят </w:t>
      </w:r>
      <w:r w:rsidR="00261DEA">
        <w:rPr>
          <w:lang w:val="bg-BG"/>
        </w:rPr>
        <w:t>служителя ранил жалбоподателя и начина, по който го е извършил</w:t>
      </w:r>
      <w:r w:rsidR="00CF7A43">
        <w:rPr>
          <w:lang w:val="bg-BG"/>
        </w:rPr>
        <w:t xml:space="preserve"> </w:t>
      </w:r>
      <w:r w:rsidR="008A0A1A">
        <w:t>(</w:t>
      </w:r>
      <w:r w:rsidR="007D2B66" w:rsidRPr="007D2B66">
        <w:rPr>
          <w:lang w:val="bg-BG"/>
        </w:rPr>
        <w:t xml:space="preserve">вж. параграфи </w:t>
      </w:r>
      <w:r w:rsidR="00292D83">
        <w:t>10</w:t>
      </w:r>
      <w:r w:rsidR="006D66B9">
        <w:t xml:space="preserve">, </w:t>
      </w:r>
      <w:r w:rsidR="00292D83">
        <w:t>11</w:t>
      </w:r>
      <w:r w:rsidR="006D66B9">
        <w:t xml:space="preserve">, </w:t>
      </w:r>
      <w:r w:rsidR="00292D83">
        <w:t>14</w:t>
      </w:r>
      <w:r w:rsidR="004C4CFD">
        <w:t xml:space="preserve">, </w:t>
      </w:r>
      <w:r w:rsidR="00292D83">
        <w:t>15</w:t>
      </w:r>
      <w:r w:rsidR="006D66B9">
        <w:t xml:space="preserve"> </w:t>
      </w:r>
      <w:r w:rsidR="007D2B66">
        <w:rPr>
          <w:lang w:val="bg-BG"/>
        </w:rPr>
        <w:t>и</w:t>
      </w:r>
      <w:r w:rsidR="006D66B9">
        <w:t xml:space="preserve"> </w:t>
      </w:r>
      <w:r w:rsidR="00292D83">
        <w:t>16</w:t>
      </w:r>
      <w:r w:rsidR="008A0A1A">
        <w:t xml:space="preserve"> </w:t>
      </w:r>
      <w:proofErr w:type="spellStart"/>
      <w:r w:rsidR="007D2B66" w:rsidRPr="007D2B66">
        <w:t>по-горе</w:t>
      </w:r>
      <w:proofErr w:type="spellEnd"/>
      <w:r w:rsidR="008A0A1A">
        <w:t xml:space="preserve">). </w:t>
      </w:r>
      <w:r w:rsidR="00261DEA">
        <w:rPr>
          <w:lang w:val="bg-BG"/>
        </w:rPr>
        <w:t xml:space="preserve">Освен това разследването е било разумно бързо, продължило е общо малко повече от една година и един месец. Въпреки това, същото се е ограничило до преценка на законосъобразността на действията на служителите с оглед на чл. 80, ал.ал. 1 и 4 от Закона за Министерството на външните работи от 1997 г., </w:t>
      </w:r>
      <w:r w:rsidR="003D7822">
        <w:rPr>
          <w:lang w:val="bg-BG"/>
        </w:rPr>
        <w:t xml:space="preserve">така както </w:t>
      </w:r>
      <w:r w:rsidR="00B73EF2">
        <w:rPr>
          <w:lang w:val="bg-BG"/>
        </w:rPr>
        <w:t xml:space="preserve">същият </w:t>
      </w:r>
      <w:r w:rsidR="003D7822">
        <w:rPr>
          <w:lang w:val="bg-BG"/>
        </w:rPr>
        <w:t xml:space="preserve">е тълкуван от военните разследващи и прокурорски органи и от военния съд </w:t>
      </w:r>
      <w:r w:rsidR="004063A8">
        <w:t>(</w:t>
      </w:r>
      <w:r w:rsidR="007D2B66">
        <w:rPr>
          <w:lang w:val="bg-BG"/>
        </w:rPr>
        <w:t xml:space="preserve">вж. параграфи </w:t>
      </w:r>
      <w:r w:rsidR="00292D83">
        <w:t>18</w:t>
      </w:r>
      <w:r w:rsidR="00D23BDE">
        <w:t xml:space="preserve">, </w:t>
      </w:r>
      <w:r w:rsidR="00292D83">
        <w:t>19</w:t>
      </w:r>
      <w:r w:rsidR="00BF535F">
        <w:t xml:space="preserve">, </w:t>
      </w:r>
      <w:r w:rsidR="00292D83">
        <w:t>20</w:t>
      </w:r>
      <w:r w:rsidR="007D2B66">
        <w:rPr>
          <w:lang w:val="bg-BG"/>
        </w:rPr>
        <w:t xml:space="preserve"> и</w:t>
      </w:r>
      <w:r w:rsidR="00BF535F">
        <w:t xml:space="preserve"> </w:t>
      </w:r>
      <w:r w:rsidR="00292D83">
        <w:t>22</w:t>
      </w:r>
      <w:r w:rsidR="007D2B66">
        <w:rPr>
          <w:lang w:val="bg-BG"/>
        </w:rPr>
        <w:t xml:space="preserve"> по-горе</w:t>
      </w:r>
      <w:r w:rsidR="004063A8">
        <w:t>).</w:t>
      </w:r>
      <w:r w:rsidR="003D7822">
        <w:rPr>
          <w:lang w:val="bg-BG"/>
        </w:rPr>
        <w:t xml:space="preserve"> Основавайки се на точната буква на посочената разпоредба и на своето тълкуване на чл. 12а от Наказателния кодекс </w:t>
      </w:r>
      <w:r w:rsidR="00D23BDE">
        <w:t>(</w:t>
      </w:r>
      <w:proofErr w:type="spellStart"/>
      <w:r w:rsidR="007D2B66" w:rsidRPr="007D2B66">
        <w:t>вж</w:t>
      </w:r>
      <w:proofErr w:type="spellEnd"/>
      <w:r w:rsidR="007D2B66" w:rsidRPr="007D2B66">
        <w:t xml:space="preserve">. </w:t>
      </w:r>
      <w:proofErr w:type="spellStart"/>
      <w:r w:rsidR="007D2B66" w:rsidRPr="007D2B66">
        <w:t>параграфи</w:t>
      </w:r>
      <w:proofErr w:type="spellEnd"/>
      <w:r w:rsidR="00D23BDE">
        <w:t xml:space="preserve"> </w:t>
      </w:r>
      <w:r w:rsidR="00292D83">
        <w:t>19</w:t>
      </w:r>
      <w:r w:rsidR="007D2B66">
        <w:rPr>
          <w:lang w:val="bg-BG"/>
        </w:rPr>
        <w:t xml:space="preserve"> и</w:t>
      </w:r>
      <w:r w:rsidR="00365657">
        <w:t xml:space="preserve"> </w:t>
      </w:r>
      <w:r w:rsidR="00292D83">
        <w:t>24</w:t>
      </w:r>
      <w:r w:rsidR="007D2B66">
        <w:rPr>
          <w:lang w:val="bg-BG"/>
        </w:rPr>
        <w:t xml:space="preserve"> </w:t>
      </w:r>
      <w:r w:rsidR="007D2B66" w:rsidRPr="007D2B66">
        <w:rPr>
          <w:lang w:val="bg-BG"/>
        </w:rPr>
        <w:t>по-горе</w:t>
      </w:r>
      <w:r w:rsidR="00D23BDE">
        <w:t>)</w:t>
      </w:r>
      <w:r w:rsidR="00FB7EA7">
        <w:t xml:space="preserve">, </w:t>
      </w:r>
      <w:proofErr w:type="spellStart"/>
      <w:r w:rsidR="003D7822" w:rsidRPr="003D7822">
        <w:t>военните</w:t>
      </w:r>
      <w:proofErr w:type="spellEnd"/>
      <w:r w:rsidR="003D7822" w:rsidRPr="003D7822">
        <w:t xml:space="preserve"> </w:t>
      </w:r>
      <w:proofErr w:type="spellStart"/>
      <w:r w:rsidR="003D7822" w:rsidRPr="003D7822">
        <w:t>разследващи</w:t>
      </w:r>
      <w:proofErr w:type="spellEnd"/>
      <w:r w:rsidR="003D7822" w:rsidRPr="003D7822">
        <w:t xml:space="preserve"> и </w:t>
      </w:r>
      <w:proofErr w:type="spellStart"/>
      <w:r w:rsidR="003D7822" w:rsidRPr="003D7822">
        <w:t>прокурорски</w:t>
      </w:r>
      <w:proofErr w:type="spellEnd"/>
      <w:r w:rsidR="003D7822" w:rsidRPr="003D7822">
        <w:t xml:space="preserve"> </w:t>
      </w:r>
      <w:proofErr w:type="spellStart"/>
      <w:r w:rsidR="003D7822" w:rsidRPr="003D7822">
        <w:t>органи</w:t>
      </w:r>
      <w:proofErr w:type="spellEnd"/>
      <w:r w:rsidR="003D7822" w:rsidRPr="003D7822">
        <w:t xml:space="preserve"> и </w:t>
      </w:r>
      <w:proofErr w:type="spellStart"/>
      <w:r w:rsidR="003D7822" w:rsidRPr="003D7822">
        <w:t>военния</w:t>
      </w:r>
      <w:proofErr w:type="spellEnd"/>
      <w:r w:rsidR="003D7822">
        <w:rPr>
          <w:lang w:val="bg-BG"/>
        </w:rPr>
        <w:t xml:space="preserve">т </w:t>
      </w:r>
      <w:proofErr w:type="spellStart"/>
      <w:r w:rsidR="003D7822" w:rsidRPr="003D7822">
        <w:t>съд</w:t>
      </w:r>
      <w:proofErr w:type="spellEnd"/>
      <w:r w:rsidR="003D7822" w:rsidRPr="003D7822">
        <w:t xml:space="preserve"> </w:t>
      </w:r>
      <w:r w:rsidR="003D7822">
        <w:rPr>
          <w:lang w:val="bg-BG"/>
        </w:rPr>
        <w:t>не са взели под внимание съществени обстоятелства, като например фактите, че служителите са нямали никаква причина да смятат, че жалбоподателят представлява опасност за някого, и</w:t>
      </w:r>
      <w:r w:rsidR="009A004B">
        <w:rPr>
          <w:lang w:val="bg-BG"/>
        </w:rPr>
        <w:t xml:space="preserve"> че е под въпрос дали служителите изобщо са имали право да използват огнестрелно оръжие, за да го задържат. </w:t>
      </w:r>
      <w:r w:rsidR="003D7822">
        <w:rPr>
          <w:lang w:val="bg-BG"/>
        </w:rPr>
        <w:t xml:space="preserve"> </w:t>
      </w:r>
      <w:r w:rsidR="009A004B">
        <w:rPr>
          <w:lang w:val="bg-BG"/>
        </w:rPr>
        <w:t>Ето защо подход</w:t>
      </w:r>
      <w:r w:rsidR="000952F5">
        <w:rPr>
          <w:lang w:val="bg-BG"/>
        </w:rPr>
        <w:t>ът им</w:t>
      </w:r>
      <w:r w:rsidR="009A004B">
        <w:rPr>
          <w:lang w:val="bg-BG"/>
        </w:rPr>
        <w:t xml:space="preserve"> не съответств</w:t>
      </w:r>
      <w:r w:rsidR="000952F5">
        <w:rPr>
          <w:lang w:val="bg-BG"/>
        </w:rPr>
        <w:t>а на</w:t>
      </w:r>
      <w:r w:rsidR="009A004B">
        <w:rPr>
          <w:lang w:val="bg-BG"/>
        </w:rPr>
        <w:t xml:space="preserve"> изискванията на член 2 </w:t>
      </w:r>
      <w:r w:rsidR="000374B3">
        <w:t>(</w:t>
      </w:r>
      <w:r w:rsidR="005A1296">
        <w:rPr>
          <w:lang w:val="bg-BG"/>
        </w:rPr>
        <w:t xml:space="preserve">вж. </w:t>
      </w:r>
      <w:proofErr w:type="spellStart"/>
      <w:r w:rsidR="005A1296">
        <w:rPr>
          <w:i/>
          <w:lang w:val="bg-BG"/>
        </w:rPr>
        <w:t>Начова</w:t>
      </w:r>
      <w:proofErr w:type="spellEnd"/>
      <w:r w:rsidR="005A1296">
        <w:rPr>
          <w:i/>
          <w:lang w:val="bg-BG"/>
        </w:rPr>
        <w:t xml:space="preserve"> и други</w:t>
      </w:r>
      <w:r w:rsidR="000374B3">
        <w:t>, §</w:t>
      </w:r>
      <w:r w:rsidR="009A004B">
        <w:rPr>
          <w:lang w:val="bg-BG"/>
        </w:rPr>
        <w:t xml:space="preserve"> </w:t>
      </w:r>
      <w:r w:rsidR="000374B3">
        <w:t>114</w:t>
      </w:r>
      <w:r w:rsidR="006A0049">
        <w:t xml:space="preserve">, </w:t>
      </w:r>
      <w:r w:rsidR="005A1296">
        <w:rPr>
          <w:lang w:val="bg-BG"/>
        </w:rPr>
        <w:t>и</w:t>
      </w:r>
      <w:r w:rsidR="006A0049">
        <w:t xml:space="preserve"> </w:t>
      </w:r>
      <w:r w:rsidR="005A1296">
        <w:rPr>
          <w:i/>
          <w:lang w:val="bg-BG"/>
        </w:rPr>
        <w:lastRenderedPageBreak/>
        <w:t>Цеков</w:t>
      </w:r>
      <w:r w:rsidR="006A0049">
        <w:t>, §</w:t>
      </w:r>
      <w:r w:rsidR="009A004B">
        <w:rPr>
          <w:lang w:val="bg-BG"/>
        </w:rPr>
        <w:t xml:space="preserve"> </w:t>
      </w:r>
      <w:r w:rsidR="006A0049">
        <w:t xml:space="preserve">71, </w:t>
      </w:r>
      <w:r w:rsidR="005A1296">
        <w:rPr>
          <w:lang w:val="bg-BG"/>
        </w:rPr>
        <w:t>цитирани по-горе</w:t>
      </w:r>
      <w:r w:rsidR="002A6659">
        <w:t xml:space="preserve">, </w:t>
      </w:r>
      <w:r w:rsidR="005A1296">
        <w:rPr>
          <w:lang w:val="bg-BG"/>
        </w:rPr>
        <w:t>както и</w:t>
      </w:r>
      <w:r w:rsidR="002A6659">
        <w:t xml:space="preserve">, </w:t>
      </w:r>
      <w:r w:rsidR="002A6659" w:rsidRPr="002A6659">
        <w:rPr>
          <w:i/>
        </w:rPr>
        <w:t>mutatis mutandis</w:t>
      </w:r>
      <w:r w:rsidR="002A6659">
        <w:t xml:space="preserve">, </w:t>
      </w:r>
      <w:r w:rsidR="005A1296">
        <w:rPr>
          <w:i/>
          <w:szCs w:val="24"/>
          <w:lang w:val="bg-BG" w:eastAsia="en-US"/>
        </w:rPr>
        <w:t>Иван Василев срещу България</w:t>
      </w:r>
      <w:r w:rsidR="002A6659" w:rsidRPr="00292669">
        <w:rPr>
          <w:szCs w:val="24"/>
          <w:lang w:eastAsia="en-US"/>
        </w:rPr>
        <w:t xml:space="preserve">, </w:t>
      </w:r>
      <w:r w:rsidR="005A1296">
        <w:rPr>
          <w:szCs w:val="24"/>
          <w:lang w:val="bg-BG" w:eastAsia="en-US"/>
        </w:rPr>
        <w:t>№</w:t>
      </w:r>
      <w:r w:rsidR="002A6659">
        <w:rPr>
          <w:szCs w:val="24"/>
          <w:lang w:eastAsia="en-US"/>
        </w:rPr>
        <w:t xml:space="preserve"> 48130/99, §§ 77</w:t>
      </w:r>
      <w:r w:rsidR="002A6659">
        <w:rPr>
          <w:szCs w:val="24"/>
          <w:lang w:eastAsia="en-US"/>
        </w:rPr>
        <w:noBreakHyphen/>
        <w:t xml:space="preserve">79, 12 </w:t>
      </w:r>
      <w:r w:rsidR="005A1296">
        <w:rPr>
          <w:szCs w:val="24"/>
          <w:lang w:val="bg-BG" w:eastAsia="en-US"/>
        </w:rPr>
        <w:t>април</w:t>
      </w:r>
      <w:r w:rsidR="002A6659">
        <w:rPr>
          <w:szCs w:val="24"/>
          <w:lang w:eastAsia="en-US"/>
        </w:rPr>
        <w:t xml:space="preserve"> 2007</w:t>
      </w:r>
      <w:r w:rsidR="005A1296">
        <w:rPr>
          <w:szCs w:val="24"/>
          <w:lang w:val="bg-BG" w:eastAsia="en-US"/>
        </w:rPr>
        <w:t xml:space="preserve"> г.</w:t>
      </w:r>
      <w:r w:rsidR="000374B3">
        <w:t>)</w:t>
      </w:r>
      <w:r w:rsidR="00A01836">
        <w:t>.</w:t>
      </w:r>
    </w:p>
    <w:bookmarkStart w:id="33" w:name="A2_i_3"/>
    <w:p w:rsidR="007F60B8" w:rsidRPr="007F60B8" w:rsidRDefault="00BC196D" w:rsidP="00902103">
      <w:pPr>
        <w:pStyle w:val="JuPara"/>
      </w:pPr>
      <w:r>
        <w:fldChar w:fldCharType="begin"/>
      </w:r>
      <w:r w:rsidR="00D23BDE">
        <w:instrText xml:space="preserve"> SEQ level0 \*arabic </w:instrText>
      </w:r>
      <w:r>
        <w:fldChar w:fldCharType="separate"/>
      </w:r>
      <w:r w:rsidR="00537F99">
        <w:rPr>
          <w:noProof/>
        </w:rPr>
        <w:t>53</w:t>
      </w:r>
      <w:r>
        <w:fldChar w:fldCharType="end"/>
      </w:r>
      <w:bookmarkEnd w:id="33"/>
      <w:r w:rsidR="00D23BDE">
        <w:t>.  </w:t>
      </w:r>
      <w:r w:rsidR="005A1296">
        <w:rPr>
          <w:lang w:val="bg-BG"/>
        </w:rPr>
        <w:t>Следователно и в това отношение е допуснато нарушение на посочената разпоредба</w:t>
      </w:r>
      <w:r w:rsidR="007F60B8">
        <w:t>.</w:t>
      </w:r>
    </w:p>
    <w:p w:rsidR="00F71A6A" w:rsidRPr="008E2F29" w:rsidRDefault="00E30730" w:rsidP="00554DA6">
      <w:pPr>
        <w:pStyle w:val="JuHIRoman"/>
        <w:outlineLvl w:val="0"/>
      </w:pPr>
      <w:r>
        <w:t>II</w:t>
      </w:r>
      <w:r w:rsidR="00D9593F">
        <w:t>I</w:t>
      </w:r>
      <w:r w:rsidR="00F71A6A" w:rsidRPr="008E2F29">
        <w:t>.</w:t>
      </w:r>
      <w:proofErr w:type="gramStart"/>
      <w:r w:rsidR="00337600" w:rsidRPr="008E2F29">
        <w:t> </w:t>
      </w:r>
      <w:r w:rsidR="000952F5">
        <w:rPr>
          <w:lang w:val="bg-BG"/>
        </w:rPr>
        <w:t xml:space="preserve"> </w:t>
      </w:r>
      <w:r w:rsidR="00325065" w:rsidRPr="00325065">
        <w:t>ТВЪРДЯНО</w:t>
      </w:r>
      <w:proofErr w:type="gramEnd"/>
      <w:r w:rsidR="00325065" w:rsidRPr="00325065">
        <w:t xml:space="preserve"> НАРУШЕНИЕ НА ЧЛЕН </w:t>
      </w:r>
      <w:r w:rsidR="00325065">
        <w:rPr>
          <w:lang w:val="bg-BG"/>
        </w:rPr>
        <w:t>13</w:t>
      </w:r>
      <w:r w:rsidR="00325065" w:rsidRPr="00325065">
        <w:t xml:space="preserve"> ОТ КОНВЕНЦИЯТА</w:t>
      </w:r>
    </w:p>
    <w:p w:rsidR="00F71A6A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54</w:t>
      </w:r>
      <w:r w:rsidRPr="008E2F29">
        <w:fldChar w:fldCharType="end"/>
      </w:r>
      <w:r w:rsidR="00F71A6A" w:rsidRPr="008E2F29">
        <w:t>.  </w:t>
      </w:r>
      <w:r w:rsidR="00AB642A">
        <w:rPr>
          <w:lang w:val="bg-BG"/>
        </w:rPr>
        <w:t xml:space="preserve">Жалбоподателят се оплаква, че не разполага с ефективно </w:t>
      </w:r>
      <w:r w:rsidR="005A1296">
        <w:rPr>
          <w:lang w:val="bg-BG"/>
        </w:rPr>
        <w:t>вътрешно правно средство за защита по отношение на нарушенията на член 2. Позовава се на член 13 от Конвенцията, който предвижда</w:t>
      </w:r>
      <w:r w:rsidR="00E30730">
        <w:t>:</w:t>
      </w:r>
    </w:p>
    <w:p w:rsidR="00E30730" w:rsidRDefault="00D22216" w:rsidP="00D22216">
      <w:pPr>
        <w:pStyle w:val="JuQuot"/>
      </w:pPr>
      <w:proofErr w:type="gramStart"/>
      <w:r>
        <w:t>“</w:t>
      </w:r>
      <w:proofErr w:type="spellStart"/>
      <w:r w:rsidR="005A1296" w:rsidRPr="005A1296">
        <w:t>Βсеки</w:t>
      </w:r>
      <w:proofErr w:type="spellEnd"/>
      <w:r w:rsidR="005A1296" w:rsidRPr="005A1296">
        <w:t xml:space="preserve">, </w:t>
      </w:r>
      <w:proofErr w:type="spellStart"/>
      <w:r w:rsidR="005A1296" w:rsidRPr="005A1296">
        <w:t>чиито</w:t>
      </w:r>
      <w:proofErr w:type="spellEnd"/>
      <w:r w:rsidR="005A1296" w:rsidRPr="005A1296">
        <w:t xml:space="preserve"> </w:t>
      </w:r>
      <w:proofErr w:type="spellStart"/>
      <w:r w:rsidR="005A1296" w:rsidRPr="005A1296">
        <w:t>права</w:t>
      </w:r>
      <w:proofErr w:type="spellEnd"/>
      <w:r w:rsidR="005A1296" w:rsidRPr="005A1296">
        <w:t xml:space="preserve"> и </w:t>
      </w:r>
      <w:proofErr w:type="spellStart"/>
      <w:r w:rsidR="005A1296" w:rsidRPr="005A1296">
        <w:t>свободи</w:t>
      </w:r>
      <w:proofErr w:type="spellEnd"/>
      <w:r w:rsidR="005A1296" w:rsidRPr="005A1296">
        <w:t xml:space="preserve">, </w:t>
      </w:r>
      <w:proofErr w:type="spellStart"/>
      <w:r w:rsidR="005A1296" w:rsidRPr="005A1296">
        <w:t>провъзгласени</w:t>
      </w:r>
      <w:proofErr w:type="spellEnd"/>
      <w:r w:rsidR="005A1296" w:rsidRPr="005A1296">
        <w:t xml:space="preserve"> в </w:t>
      </w:r>
      <w:proofErr w:type="spellStart"/>
      <w:r w:rsidR="005A1296" w:rsidRPr="005A1296">
        <w:t>тази</w:t>
      </w:r>
      <w:proofErr w:type="spellEnd"/>
      <w:r w:rsidR="005A1296" w:rsidRPr="005A1296">
        <w:t xml:space="preserve"> </w:t>
      </w:r>
      <w:proofErr w:type="spellStart"/>
      <w:r w:rsidR="005A1296" w:rsidRPr="005A1296">
        <w:t>Конвенция</w:t>
      </w:r>
      <w:proofErr w:type="spellEnd"/>
      <w:r w:rsidR="005A1296" w:rsidRPr="005A1296">
        <w:t xml:space="preserve">, </w:t>
      </w:r>
      <w:proofErr w:type="spellStart"/>
      <w:r w:rsidR="005A1296" w:rsidRPr="005A1296">
        <w:t>са</w:t>
      </w:r>
      <w:proofErr w:type="spellEnd"/>
      <w:r w:rsidR="005A1296" w:rsidRPr="005A1296">
        <w:t xml:space="preserve"> </w:t>
      </w:r>
      <w:proofErr w:type="spellStart"/>
      <w:r w:rsidR="005A1296" w:rsidRPr="005A1296">
        <w:t>нарушени</w:t>
      </w:r>
      <w:proofErr w:type="spellEnd"/>
      <w:r w:rsidR="005A1296" w:rsidRPr="005A1296">
        <w:t xml:space="preserve">, </w:t>
      </w:r>
      <w:proofErr w:type="spellStart"/>
      <w:r w:rsidR="005A1296" w:rsidRPr="005A1296">
        <w:t>има</w:t>
      </w:r>
      <w:proofErr w:type="spellEnd"/>
      <w:r w:rsidR="005A1296" w:rsidRPr="005A1296">
        <w:t xml:space="preserve"> </w:t>
      </w:r>
      <w:proofErr w:type="spellStart"/>
      <w:r w:rsidR="005A1296" w:rsidRPr="005A1296">
        <w:t>право</w:t>
      </w:r>
      <w:proofErr w:type="spellEnd"/>
      <w:r w:rsidR="005A1296" w:rsidRPr="005A1296">
        <w:t xml:space="preserve"> </w:t>
      </w:r>
      <w:proofErr w:type="spellStart"/>
      <w:r w:rsidR="005A1296" w:rsidRPr="005A1296">
        <w:t>на</w:t>
      </w:r>
      <w:proofErr w:type="spellEnd"/>
      <w:r w:rsidR="005A1296" w:rsidRPr="005A1296">
        <w:t xml:space="preserve"> </w:t>
      </w:r>
      <w:proofErr w:type="spellStart"/>
      <w:r w:rsidR="005A1296" w:rsidRPr="005A1296">
        <w:t>ефикасни</w:t>
      </w:r>
      <w:proofErr w:type="spellEnd"/>
      <w:r w:rsidR="005A1296" w:rsidRPr="005A1296">
        <w:t xml:space="preserve"> </w:t>
      </w:r>
      <w:proofErr w:type="spellStart"/>
      <w:r w:rsidR="005A1296" w:rsidRPr="005A1296">
        <w:t>правни</w:t>
      </w:r>
      <w:proofErr w:type="spellEnd"/>
      <w:r w:rsidR="005A1296" w:rsidRPr="005A1296">
        <w:t xml:space="preserve"> </w:t>
      </w:r>
      <w:proofErr w:type="spellStart"/>
      <w:r w:rsidR="005A1296" w:rsidRPr="005A1296">
        <w:t>средства</w:t>
      </w:r>
      <w:proofErr w:type="spellEnd"/>
      <w:r w:rsidR="005A1296" w:rsidRPr="005A1296">
        <w:t xml:space="preserve"> </w:t>
      </w:r>
      <w:proofErr w:type="spellStart"/>
      <w:r w:rsidR="005A1296" w:rsidRPr="005A1296">
        <w:t>за</w:t>
      </w:r>
      <w:proofErr w:type="spellEnd"/>
      <w:r w:rsidR="005A1296" w:rsidRPr="005A1296">
        <w:t xml:space="preserve"> </w:t>
      </w:r>
      <w:proofErr w:type="spellStart"/>
      <w:r w:rsidR="005A1296" w:rsidRPr="005A1296">
        <w:t>тяхната</w:t>
      </w:r>
      <w:proofErr w:type="spellEnd"/>
      <w:r w:rsidR="005A1296" w:rsidRPr="005A1296">
        <w:t xml:space="preserve"> </w:t>
      </w:r>
      <w:proofErr w:type="spellStart"/>
      <w:r w:rsidR="005A1296" w:rsidRPr="005A1296">
        <w:t>защита</w:t>
      </w:r>
      <w:proofErr w:type="spellEnd"/>
      <w:r w:rsidR="005A1296" w:rsidRPr="005A1296">
        <w:t xml:space="preserve"> </w:t>
      </w:r>
      <w:proofErr w:type="spellStart"/>
      <w:r w:rsidR="005A1296" w:rsidRPr="005A1296">
        <w:t>пред</w:t>
      </w:r>
      <w:proofErr w:type="spellEnd"/>
      <w:r w:rsidR="005A1296" w:rsidRPr="005A1296">
        <w:t xml:space="preserve"> </w:t>
      </w:r>
      <w:proofErr w:type="spellStart"/>
      <w:r w:rsidR="005A1296" w:rsidRPr="005A1296">
        <w:t>съответните</w:t>
      </w:r>
      <w:proofErr w:type="spellEnd"/>
      <w:r w:rsidR="005A1296" w:rsidRPr="005A1296">
        <w:t xml:space="preserve"> </w:t>
      </w:r>
      <w:proofErr w:type="spellStart"/>
      <w:r w:rsidR="005A1296" w:rsidRPr="005A1296">
        <w:t>национални</w:t>
      </w:r>
      <w:proofErr w:type="spellEnd"/>
      <w:r w:rsidR="005A1296" w:rsidRPr="005A1296">
        <w:t xml:space="preserve"> </w:t>
      </w:r>
      <w:proofErr w:type="spellStart"/>
      <w:r w:rsidR="005A1296" w:rsidRPr="005A1296">
        <w:t>власти</w:t>
      </w:r>
      <w:proofErr w:type="spellEnd"/>
      <w:r w:rsidR="005A1296" w:rsidRPr="005A1296">
        <w:t xml:space="preserve">, </w:t>
      </w:r>
      <w:proofErr w:type="spellStart"/>
      <w:r w:rsidR="005A1296" w:rsidRPr="005A1296">
        <w:t>дори</w:t>
      </w:r>
      <w:proofErr w:type="spellEnd"/>
      <w:r w:rsidR="005A1296" w:rsidRPr="005A1296">
        <w:t xml:space="preserve"> и </w:t>
      </w:r>
      <w:proofErr w:type="spellStart"/>
      <w:r w:rsidR="005A1296" w:rsidRPr="005A1296">
        <w:t>нарушението</w:t>
      </w:r>
      <w:proofErr w:type="spellEnd"/>
      <w:r w:rsidR="005A1296" w:rsidRPr="005A1296">
        <w:t xml:space="preserve"> </w:t>
      </w:r>
      <w:proofErr w:type="spellStart"/>
      <w:r w:rsidR="005A1296" w:rsidRPr="005A1296">
        <w:t>да</w:t>
      </w:r>
      <w:proofErr w:type="spellEnd"/>
      <w:r w:rsidR="005A1296" w:rsidRPr="005A1296">
        <w:t xml:space="preserve"> е </w:t>
      </w:r>
      <w:proofErr w:type="spellStart"/>
      <w:r w:rsidR="005A1296" w:rsidRPr="005A1296">
        <w:t>извършено</w:t>
      </w:r>
      <w:proofErr w:type="spellEnd"/>
      <w:r w:rsidR="005A1296" w:rsidRPr="005A1296">
        <w:t xml:space="preserve"> </w:t>
      </w:r>
      <w:proofErr w:type="spellStart"/>
      <w:r w:rsidR="005A1296" w:rsidRPr="005A1296">
        <w:t>от</w:t>
      </w:r>
      <w:proofErr w:type="spellEnd"/>
      <w:r w:rsidR="005A1296" w:rsidRPr="005A1296">
        <w:t xml:space="preserve"> </w:t>
      </w:r>
      <w:proofErr w:type="spellStart"/>
      <w:r w:rsidR="005A1296" w:rsidRPr="005A1296">
        <w:t>лица</w:t>
      </w:r>
      <w:proofErr w:type="spellEnd"/>
      <w:r w:rsidR="005A1296" w:rsidRPr="005A1296">
        <w:t xml:space="preserve">, </w:t>
      </w:r>
      <w:proofErr w:type="spellStart"/>
      <w:r w:rsidR="005A1296" w:rsidRPr="005A1296">
        <w:t>действуващи</w:t>
      </w:r>
      <w:proofErr w:type="spellEnd"/>
      <w:r w:rsidR="005A1296" w:rsidRPr="005A1296">
        <w:t xml:space="preserve"> </w:t>
      </w:r>
      <w:proofErr w:type="spellStart"/>
      <w:r w:rsidR="005A1296" w:rsidRPr="005A1296">
        <w:t>при</w:t>
      </w:r>
      <w:proofErr w:type="spellEnd"/>
      <w:r w:rsidR="005A1296" w:rsidRPr="005A1296">
        <w:t xml:space="preserve"> </w:t>
      </w:r>
      <w:proofErr w:type="spellStart"/>
      <w:r w:rsidR="005A1296" w:rsidRPr="005A1296">
        <w:t>упражняване</w:t>
      </w:r>
      <w:proofErr w:type="spellEnd"/>
      <w:r w:rsidR="005A1296" w:rsidRPr="005A1296">
        <w:t xml:space="preserve"> </w:t>
      </w:r>
      <w:proofErr w:type="spellStart"/>
      <w:r w:rsidR="005A1296" w:rsidRPr="005A1296">
        <w:t>на</w:t>
      </w:r>
      <w:proofErr w:type="spellEnd"/>
      <w:r w:rsidR="005A1296" w:rsidRPr="005A1296">
        <w:t xml:space="preserve"> </w:t>
      </w:r>
      <w:proofErr w:type="spellStart"/>
      <w:r w:rsidR="005A1296" w:rsidRPr="005A1296">
        <w:t>служебни</w:t>
      </w:r>
      <w:proofErr w:type="spellEnd"/>
      <w:r w:rsidR="005A1296" w:rsidRPr="005A1296">
        <w:t xml:space="preserve"> </w:t>
      </w:r>
      <w:proofErr w:type="spellStart"/>
      <w:r w:rsidR="005A1296" w:rsidRPr="005A1296">
        <w:t>функции</w:t>
      </w:r>
      <w:proofErr w:type="spellEnd"/>
      <w:r w:rsidR="005A1296">
        <w:rPr>
          <w:lang w:val="bg-BG"/>
        </w:rPr>
        <w:t>.</w:t>
      </w:r>
      <w:r>
        <w:t>”</w:t>
      </w:r>
      <w:proofErr w:type="gramEnd"/>
    </w:p>
    <w:p w:rsidR="00E30730" w:rsidRDefault="00BC196D" w:rsidP="00E30730">
      <w:pPr>
        <w:pStyle w:val="JuPara"/>
      </w:pPr>
      <w:r>
        <w:fldChar w:fldCharType="begin"/>
      </w:r>
      <w:r w:rsidR="00E30730">
        <w:instrText xml:space="preserve"> SEQ level0 \*arabic </w:instrText>
      </w:r>
      <w:r>
        <w:fldChar w:fldCharType="separate"/>
      </w:r>
      <w:r w:rsidR="00537F99">
        <w:rPr>
          <w:noProof/>
        </w:rPr>
        <w:t>55</w:t>
      </w:r>
      <w:r>
        <w:fldChar w:fldCharType="end"/>
      </w:r>
      <w:r w:rsidR="00E30730">
        <w:t>.  </w:t>
      </w:r>
      <w:r w:rsidR="009A004B">
        <w:rPr>
          <w:lang w:val="bg-BG"/>
        </w:rPr>
        <w:t xml:space="preserve">Правителството твърди, че искът за непозволено увреждане, заведен от жалбоподателя срещу служителите и полицията, е ефективно средство за защита. </w:t>
      </w:r>
      <w:r w:rsidR="002943A7">
        <w:rPr>
          <w:lang w:val="bg-BG"/>
        </w:rPr>
        <w:t>Същият</w:t>
      </w:r>
      <w:r w:rsidR="009A004B">
        <w:rPr>
          <w:lang w:val="bg-BG"/>
        </w:rPr>
        <w:t xml:space="preserve"> </w:t>
      </w:r>
      <w:r w:rsidR="002943A7">
        <w:rPr>
          <w:lang w:val="bg-BG"/>
        </w:rPr>
        <w:t>не е довел до резултат само защото гражданските съдилища са установили, в съответствие със заключенията на наказателното разследване, че служителят</w:t>
      </w:r>
      <w:r w:rsidR="00FA103B">
        <w:rPr>
          <w:lang w:val="bg-BG"/>
        </w:rPr>
        <w:t>, който е</w:t>
      </w:r>
      <w:r w:rsidR="002943A7">
        <w:rPr>
          <w:lang w:val="bg-BG"/>
        </w:rPr>
        <w:t xml:space="preserve"> прострелял жалбоподателя</w:t>
      </w:r>
      <w:r w:rsidR="00FA103B">
        <w:rPr>
          <w:lang w:val="bg-BG"/>
        </w:rPr>
        <w:t>,</w:t>
      </w:r>
      <w:r w:rsidR="002943A7">
        <w:rPr>
          <w:lang w:val="bg-BG"/>
        </w:rPr>
        <w:t xml:space="preserve"> не е действал незаконосъобразно.</w:t>
      </w:r>
    </w:p>
    <w:p w:rsidR="00E30730" w:rsidRDefault="00BC196D" w:rsidP="00E30730">
      <w:pPr>
        <w:pStyle w:val="JuPara"/>
      </w:pPr>
      <w:r>
        <w:fldChar w:fldCharType="begin"/>
      </w:r>
      <w:r w:rsidR="00E30730">
        <w:instrText xml:space="preserve"> SEQ level0 \*arabic </w:instrText>
      </w:r>
      <w:r>
        <w:fldChar w:fldCharType="separate"/>
      </w:r>
      <w:r w:rsidR="00537F99">
        <w:rPr>
          <w:noProof/>
        </w:rPr>
        <w:t>56</w:t>
      </w:r>
      <w:r>
        <w:fldChar w:fldCharType="end"/>
      </w:r>
      <w:r w:rsidR="00E30730">
        <w:t>.  </w:t>
      </w:r>
      <w:r w:rsidR="00FD4C9A">
        <w:rPr>
          <w:lang w:val="bg-BG"/>
        </w:rPr>
        <w:t xml:space="preserve">Жалбоподателят твърди, че отхвърлянето на иска му го е лишило от </w:t>
      </w:r>
      <w:r w:rsidR="00FD4C9A" w:rsidRPr="00FD4C9A">
        <w:rPr>
          <w:lang w:val="bg-BG"/>
        </w:rPr>
        <w:t xml:space="preserve">ефективно средство за защита. </w:t>
      </w:r>
      <w:r w:rsidR="00FD4C9A">
        <w:rPr>
          <w:lang w:val="bg-BG"/>
        </w:rPr>
        <w:t xml:space="preserve">Съдилищата </w:t>
      </w:r>
      <w:r w:rsidR="00211031">
        <w:rPr>
          <w:lang w:val="bg-BG"/>
        </w:rPr>
        <w:t xml:space="preserve">са основали заключенията си на заключенията на прокурорските органи и не са се опитали да установят независимо дали </w:t>
      </w:r>
      <w:r w:rsidR="000C040A">
        <w:rPr>
          <w:lang w:val="bg-BG"/>
        </w:rPr>
        <w:t>употребата</w:t>
      </w:r>
      <w:r w:rsidR="00211031">
        <w:rPr>
          <w:lang w:val="bg-BG"/>
        </w:rPr>
        <w:t xml:space="preserve"> на </w:t>
      </w:r>
      <w:proofErr w:type="spellStart"/>
      <w:r w:rsidR="00211031">
        <w:rPr>
          <w:lang w:val="bg-BG"/>
        </w:rPr>
        <w:t>животозастрашаваща</w:t>
      </w:r>
      <w:proofErr w:type="spellEnd"/>
      <w:r w:rsidR="00211031">
        <w:rPr>
          <w:lang w:val="bg-BG"/>
        </w:rPr>
        <w:t xml:space="preserve"> сила срещу него е бил</w:t>
      </w:r>
      <w:r w:rsidR="000C040A">
        <w:rPr>
          <w:lang w:val="bg-BG"/>
        </w:rPr>
        <w:t>а</w:t>
      </w:r>
      <w:r w:rsidR="00211031">
        <w:rPr>
          <w:lang w:val="bg-BG"/>
        </w:rPr>
        <w:t xml:space="preserve"> абсолютно необходим</w:t>
      </w:r>
      <w:r w:rsidR="000C040A">
        <w:rPr>
          <w:lang w:val="bg-BG"/>
        </w:rPr>
        <w:t>а</w:t>
      </w:r>
      <w:r w:rsidR="00211031">
        <w:rPr>
          <w:lang w:val="bg-BG"/>
        </w:rPr>
        <w:t>.</w:t>
      </w:r>
    </w:p>
    <w:p w:rsidR="00E30730" w:rsidRDefault="00BC196D" w:rsidP="00E30730">
      <w:pPr>
        <w:pStyle w:val="JuPara"/>
      </w:pPr>
      <w:r w:rsidRPr="008E2F29">
        <w:fldChar w:fldCharType="begin"/>
      </w:r>
      <w:r w:rsidR="00E30730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57</w:t>
      </w:r>
      <w:r w:rsidRPr="008E2F29">
        <w:fldChar w:fldCharType="end"/>
      </w:r>
      <w:r w:rsidR="00E30730" w:rsidRPr="008E2F29">
        <w:t>.  </w:t>
      </w:r>
      <w:proofErr w:type="spellStart"/>
      <w:proofErr w:type="gramStart"/>
      <w:r w:rsidR="00B6783C" w:rsidRPr="00B6783C">
        <w:t>Съдът</w:t>
      </w:r>
      <w:proofErr w:type="spellEnd"/>
      <w:r w:rsidR="00B6783C" w:rsidRPr="00B6783C">
        <w:t xml:space="preserve"> </w:t>
      </w:r>
      <w:proofErr w:type="spellStart"/>
      <w:r w:rsidR="00B6783C" w:rsidRPr="00B6783C">
        <w:t>счита</w:t>
      </w:r>
      <w:proofErr w:type="spellEnd"/>
      <w:r w:rsidR="00B6783C" w:rsidRPr="00B6783C">
        <w:t xml:space="preserve">, </w:t>
      </w:r>
      <w:proofErr w:type="spellStart"/>
      <w:r w:rsidR="00B6783C" w:rsidRPr="00B6783C">
        <w:t>че</w:t>
      </w:r>
      <w:proofErr w:type="spellEnd"/>
      <w:r w:rsidR="00B6783C" w:rsidRPr="00B6783C">
        <w:t xml:space="preserve"> </w:t>
      </w:r>
      <w:proofErr w:type="spellStart"/>
      <w:r w:rsidR="00B6783C" w:rsidRPr="00B6783C">
        <w:t>това</w:t>
      </w:r>
      <w:proofErr w:type="spellEnd"/>
      <w:r w:rsidR="00B6783C" w:rsidRPr="00B6783C">
        <w:t xml:space="preserve"> </w:t>
      </w:r>
      <w:proofErr w:type="spellStart"/>
      <w:r w:rsidR="00B6783C" w:rsidRPr="00B6783C">
        <w:t>оплакване</w:t>
      </w:r>
      <w:proofErr w:type="spellEnd"/>
      <w:r w:rsidR="00B6783C" w:rsidRPr="00B6783C">
        <w:t xml:space="preserve"> </w:t>
      </w:r>
      <w:proofErr w:type="spellStart"/>
      <w:r w:rsidR="00B6783C" w:rsidRPr="00B6783C">
        <w:t>не</w:t>
      </w:r>
      <w:proofErr w:type="spellEnd"/>
      <w:r w:rsidR="00B6783C" w:rsidRPr="00B6783C">
        <w:t xml:space="preserve"> е </w:t>
      </w:r>
      <w:proofErr w:type="spellStart"/>
      <w:r w:rsidR="00B6783C" w:rsidRPr="00B6783C">
        <w:t>явно</w:t>
      </w:r>
      <w:proofErr w:type="spellEnd"/>
      <w:r w:rsidR="00B6783C" w:rsidRPr="00B6783C">
        <w:t xml:space="preserve"> </w:t>
      </w:r>
      <w:proofErr w:type="spellStart"/>
      <w:r w:rsidR="00B6783C" w:rsidRPr="00B6783C">
        <w:t>необосновано</w:t>
      </w:r>
      <w:proofErr w:type="spellEnd"/>
      <w:r w:rsidR="00B6783C" w:rsidRPr="00B6783C">
        <w:t xml:space="preserve"> </w:t>
      </w:r>
      <w:proofErr w:type="spellStart"/>
      <w:r w:rsidR="00B6783C" w:rsidRPr="00B6783C">
        <w:t>по</w:t>
      </w:r>
      <w:proofErr w:type="spellEnd"/>
      <w:r w:rsidR="00B6783C" w:rsidRPr="00B6783C">
        <w:t xml:space="preserve"> </w:t>
      </w:r>
      <w:proofErr w:type="spellStart"/>
      <w:r w:rsidR="00B6783C" w:rsidRPr="00B6783C">
        <w:t>смисъла</w:t>
      </w:r>
      <w:proofErr w:type="spellEnd"/>
      <w:r w:rsidR="00B6783C" w:rsidRPr="00B6783C">
        <w:t xml:space="preserve"> </w:t>
      </w:r>
      <w:proofErr w:type="spellStart"/>
      <w:r w:rsidR="00B6783C" w:rsidRPr="00B6783C">
        <w:t>на</w:t>
      </w:r>
      <w:proofErr w:type="spellEnd"/>
      <w:r w:rsidR="00B6783C" w:rsidRPr="00B6783C">
        <w:t xml:space="preserve"> </w:t>
      </w:r>
      <w:proofErr w:type="spellStart"/>
      <w:r w:rsidR="00B6783C" w:rsidRPr="00B6783C">
        <w:t>член</w:t>
      </w:r>
      <w:proofErr w:type="spellEnd"/>
      <w:r w:rsidR="00B6783C" w:rsidRPr="00B6783C">
        <w:t xml:space="preserve"> 35 §</w:t>
      </w:r>
      <w:r w:rsidR="00B6783C">
        <w:rPr>
          <w:lang w:val="bg-BG"/>
        </w:rPr>
        <w:t xml:space="preserve"> </w:t>
      </w:r>
      <w:r w:rsidR="00B6783C" w:rsidRPr="00B6783C">
        <w:t xml:space="preserve">3 </w:t>
      </w:r>
      <w:proofErr w:type="spellStart"/>
      <w:r w:rsidR="00B6783C" w:rsidRPr="00B6783C">
        <w:t>от</w:t>
      </w:r>
      <w:proofErr w:type="spellEnd"/>
      <w:r w:rsidR="00B6783C" w:rsidRPr="00B6783C">
        <w:t xml:space="preserve"> </w:t>
      </w:r>
      <w:proofErr w:type="spellStart"/>
      <w:r w:rsidR="00B6783C" w:rsidRPr="00B6783C">
        <w:t>Конвенцията</w:t>
      </w:r>
      <w:proofErr w:type="spellEnd"/>
      <w:r w:rsidR="00B6783C" w:rsidRPr="00B6783C">
        <w:t xml:space="preserve"> </w:t>
      </w:r>
      <w:proofErr w:type="spellStart"/>
      <w:r w:rsidR="00B6783C" w:rsidRPr="00B6783C">
        <w:t>или</w:t>
      </w:r>
      <w:proofErr w:type="spellEnd"/>
      <w:r w:rsidR="00B6783C" w:rsidRPr="00B6783C">
        <w:t xml:space="preserve"> </w:t>
      </w:r>
      <w:proofErr w:type="spellStart"/>
      <w:r w:rsidR="00B6783C" w:rsidRPr="00B6783C">
        <w:t>недопустимо</w:t>
      </w:r>
      <w:proofErr w:type="spellEnd"/>
      <w:r w:rsidR="00B6783C" w:rsidRPr="00B6783C">
        <w:t xml:space="preserve"> </w:t>
      </w:r>
      <w:proofErr w:type="spellStart"/>
      <w:r w:rsidR="00B6783C" w:rsidRPr="00B6783C">
        <w:t>на</w:t>
      </w:r>
      <w:proofErr w:type="spellEnd"/>
      <w:r w:rsidR="00B6783C" w:rsidRPr="00B6783C">
        <w:t xml:space="preserve"> </w:t>
      </w:r>
      <w:proofErr w:type="spellStart"/>
      <w:r w:rsidR="00B6783C" w:rsidRPr="00B6783C">
        <w:t>друго</w:t>
      </w:r>
      <w:proofErr w:type="spellEnd"/>
      <w:r w:rsidR="00B6783C" w:rsidRPr="00B6783C">
        <w:t xml:space="preserve"> </w:t>
      </w:r>
      <w:proofErr w:type="spellStart"/>
      <w:r w:rsidR="00B6783C" w:rsidRPr="00B6783C">
        <w:t>основание</w:t>
      </w:r>
      <w:proofErr w:type="spellEnd"/>
      <w:r w:rsidR="00B6783C" w:rsidRPr="00B6783C">
        <w:t>.</w:t>
      </w:r>
      <w:proofErr w:type="gramEnd"/>
      <w:r w:rsidR="00B6783C" w:rsidRPr="00B6783C">
        <w:t xml:space="preserve"> </w:t>
      </w:r>
      <w:proofErr w:type="spellStart"/>
      <w:proofErr w:type="gramStart"/>
      <w:r w:rsidR="00B6783C" w:rsidRPr="00B6783C">
        <w:t>Следователно</w:t>
      </w:r>
      <w:proofErr w:type="spellEnd"/>
      <w:r w:rsidR="00B6783C" w:rsidRPr="00B6783C">
        <w:t xml:space="preserve"> </w:t>
      </w:r>
      <w:proofErr w:type="spellStart"/>
      <w:r w:rsidR="00B6783C" w:rsidRPr="00B6783C">
        <w:t>трябва</w:t>
      </w:r>
      <w:proofErr w:type="spellEnd"/>
      <w:r w:rsidR="00B6783C" w:rsidRPr="00B6783C">
        <w:t xml:space="preserve"> </w:t>
      </w:r>
      <w:proofErr w:type="spellStart"/>
      <w:r w:rsidR="00B6783C" w:rsidRPr="00B6783C">
        <w:t>да</w:t>
      </w:r>
      <w:proofErr w:type="spellEnd"/>
      <w:r w:rsidR="00B6783C" w:rsidRPr="00B6783C">
        <w:t xml:space="preserve"> </w:t>
      </w:r>
      <w:proofErr w:type="spellStart"/>
      <w:r w:rsidR="00B6783C" w:rsidRPr="00B6783C">
        <w:t>бъде</w:t>
      </w:r>
      <w:proofErr w:type="spellEnd"/>
      <w:r w:rsidR="00B6783C" w:rsidRPr="00B6783C">
        <w:t xml:space="preserve"> </w:t>
      </w:r>
      <w:proofErr w:type="spellStart"/>
      <w:r w:rsidR="00B6783C" w:rsidRPr="00B6783C">
        <w:t>обявено</w:t>
      </w:r>
      <w:proofErr w:type="spellEnd"/>
      <w:r w:rsidR="00B6783C" w:rsidRPr="00B6783C">
        <w:t xml:space="preserve"> </w:t>
      </w:r>
      <w:proofErr w:type="spellStart"/>
      <w:r w:rsidR="00B6783C" w:rsidRPr="00B6783C">
        <w:t>за</w:t>
      </w:r>
      <w:proofErr w:type="spellEnd"/>
      <w:r w:rsidR="00B6783C" w:rsidRPr="00B6783C">
        <w:t xml:space="preserve"> </w:t>
      </w:r>
      <w:proofErr w:type="spellStart"/>
      <w:r w:rsidR="00B6783C" w:rsidRPr="00B6783C">
        <w:t>допустимо</w:t>
      </w:r>
      <w:proofErr w:type="spellEnd"/>
      <w:r w:rsidR="00B6783C" w:rsidRPr="00B6783C">
        <w:t>.</w:t>
      </w:r>
      <w:proofErr w:type="gramEnd"/>
    </w:p>
    <w:p w:rsidR="009937DD" w:rsidRDefault="00BC196D" w:rsidP="00E30730">
      <w:pPr>
        <w:pStyle w:val="JuPara"/>
      </w:pPr>
      <w:r>
        <w:fldChar w:fldCharType="begin"/>
      </w:r>
      <w:r w:rsidR="0001441A">
        <w:instrText xml:space="preserve"> SEQ level0 \*arabic </w:instrText>
      </w:r>
      <w:r>
        <w:fldChar w:fldCharType="separate"/>
      </w:r>
      <w:r w:rsidR="00537F99">
        <w:rPr>
          <w:noProof/>
        </w:rPr>
        <w:t>58</w:t>
      </w:r>
      <w:r>
        <w:fldChar w:fldCharType="end"/>
      </w:r>
      <w:r w:rsidR="0001441A">
        <w:t>.  </w:t>
      </w:r>
      <w:r w:rsidR="00B6783C">
        <w:rPr>
          <w:lang w:val="bg-BG"/>
        </w:rPr>
        <w:t xml:space="preserve">Член 13 </w:t>
      </w:r>
      <w:r w:rsidR="009574C4">
        <w:rPr>
          <w:lang w:val="bg-BG"/>
        </w:rPr>
        <w:t xml:space="preserve">гарантира </w:t>
      </w:r>
      <w:r w:rsidR="00C50239" w:rsidRPr="00C50239">
        <w:rPr>
          <w:lang w:val="bg-BG"/>
        </w:rPr>
        <w:t>наличието на национално равнище на правни средства за защита с цел осъществяване на съдържанието на правата и свободите по Конвенцията, независимо от формата, в която те са гарантирани във вътрешния правен ред.</w:t>
      </w:r>
      <w:r w:rsidR="009574C4">
        <w:rPr>
          <w:lang w:val="bg-BG"/>
        </w:rPr>
        <w:t xml:space="preserve"> </w:t>
      </w:r>
      <w:proofErr w:type="spellStart"/>
      <w:proofErr w:type="gramStart"/>
      <w:r w:rsidR="002D1C4A">
        <w:rPr>
          <w:lang w:val="en-US"/>
        </w:rPr>
        <w:t>Обхватът</w:t>
      </w:r>
      <w:proofErr w:type="spellEnd"/>
      <w:r w:rsidR="002D1C4A">
        <w:rPr>
          <w:lang w:val="bg-BG"/>
        </w:rPr>
        <w:t xml:space="preserve"> на задължението на държавата по тази разпоредба</w:t>
      </w:r>
      <w:r w:rsidR="002D1C4A">
        <w:rPr>
          <w:lang w:val="en-US"/>
        </w:rPr>
        <w:t xml:space="preserve"> </w:t>
      </w:r>
      <w:r w:rsidR="002D1C4A">
        <w:rPr>
          <w:lang w:val="bg-BG"/>
        </w:rPr>
        <w:t>варира в зависимост от естеството на оплакването.</w:t>
      </w:r>
      <w:proofErr w:type="gramEnd"/>
      <w:r w:rsidR="002D1C4A">
        <w:rPr>
          <w:lang w:val="bg-BG"/>
        </w:rPr>
        <w:t xml:space="preserve"> В случай на приемливо твърдение за нарушение на член 2 </w:t>
      </w:r>
      <w:r w:rsidR="00D32426">
        <w:rPr>
          <w:lang w:val="bg-BG"/>
        </w:rPr>
        <w:t>в резултат на</w:t>
      </w:r>
      <w:r w:rsidR="002D1C4A">
        <w:rPr>
          <w:lang w:val="bg-BG"/>
        </w:rPr>
        <w:t xml:space="preserve"> употребата на смъртоносна сила, член 13 изисква не само пълно и ефективно разследване, но и </w:t>
      </w:r>
      <w:r w:rsidR="005D5898">
        <w:rPr>
          <w:lang w:val="bg-BG"/>
        </w:rPr>
        <w:t>по принцип наличие на обезщет</w:t>
      </w:r>
      <w:r w:rsidR="00FA103B">
        <w:rPr>
          <w:lang w:val="bg-BG"/>
        </w:rPr>
        <w:t>ение</w:t>
      </w:r>
      <w:r w:rsidR="00B14CC1">
        <w:rPr>
          <w:lang w:val="bg-BG"/>
        </w:rPr>
        <w:t xml:space="preserve"> на</w:t>
      </w:r>
      <w:r w:rsidR="00D32426">
        <w:rPr>
          <w:lang w:val="bg-BG"/>
        </w:rPr>
        <w:t xml:space="preserve"> неимуществените вреди, произтичащи от нарушението, </w:t>
      </w:r>
      <w:r w:rsidR="005D5898">
        <w:rPr>
          <w:lang w:val="bg-BG"/>
        </w:rPr>
        <w:t xml:space="preserve">като част от </w:t>
      </w:r>
      <w:r w:rsidR="00B14CC1">
        <w:rPr>
          <w:lang w:val="bg-BG"/>
        </w:rPr>
        <w:t xml:space="preserve">общата </w:t>
      </w:r>
      <w:r w:rsidR="00FA103B">
        <w:rPr>
          <w:lang w:val="bg-BG"/>
        </w:rPr>
        <w:t>защита</w:t>
      </w:r>
      <w:r w:rsidR="00D32426">
        <w:rPr>
          <w:lang w:val="bg-BG"/>
        </w:rPr>
        <w:t xml:space="preserve"> </w:t>
      </w:r>
      <w:r w:rsidR="0001441A">
        <w:t>(</w:t>
      </w:r>
      <w:r w:rsidR="007D2B66">
        <w:rPr>
          <w:lang w:val="bg-BG"/>
        </w:rPr>
        <w:t>вж.</w:t>
      </w:r>
      <w:r w:rsidR="0001441A">
        <w:t xml:space="preserve"> </w:t>
      </w:r>
      <w:proofErr w:type="spellStart"/>
      <w:proofErr w:type="gramStart"/>
      <w:r w:rsidR="0001441A" w:rsidRPr="0001441A">
        <w:rPr>
          <w:i/>
          <w:szCs w:val="24"/>
          <w:lang w:eastAsia="en-US"/>
        </w:rPr>
        <w:t>Bubbins</w:t>
      </w:r>
      <w:proofErr w:type="spellEnd"/>
      <w:r w:rsidR="0001441A" w:rsidRPr="0001441A">
        <w:rPr>
          <w:i/>
          <w:szCs w:val="24"/>
          <w:lang w:eastAsia="en-US"/>
        </w:rPr>
        <w:t xml:space="preserve"> v. the United Kingdom</w:t>
      </w:r>
      <w:r w:rsidR="0001441A" w:rsidRPr="0001441A">
        <w:rPr>
          <w:szCs w:val="24"/>
          <w:lang w:eastAsia="en-US"/>
        </w:rPr>
        <w:t xml:space="preserve">, </w:t>
      </w:r>
      <w:r w:rsidR="007D2B66">
        <w:rPr>
          <w:szCs w:val="24"/>
          <w:lang w:val="bg-BG" w:eastAsia="en-US"/>
        </w:rPr>
        <w:t xml:space="preserve">№ </w:t>
      </w:r>
      <w:r w:rsidR="0001441A" w:rsidRPr="0001441A">
        <w:rPr>
          <w:szCs w:val="24"/>
          <w:lang w:eastAsia="en-US"/>
        </w:rPr>
        <w:t>50196/99, §</w:t>
      </w:r>
      <w:r w:rsidR="00F04C43" w:rsidRPr="0001441A">
        <w:rPr>
          <w:szCs w:val="24"/>
          <w:lang w:eastAsia="en-US"/>
        </w:rPr>
        <w:t>§</w:t>
      </w:r>
      <w:r w:rsidR="00F04C43">
        <w:rPr>
          <w:szCs w:val="24"/>
          <w:lang w:eastAsia="en-US"/>
        </w:rPr>
        <w:t xml:space="preserve"> 170 </w:t>
      </w:r>
      <w:r w:rsidR="007D2B66">
        <w:rPr>
          <w:szCs w:val="24"/>
          <w:lang w:val="bg-BG" w:eastAsia="en-US"/>
        </w:rPr>
        <w:t>и</w:t>
      </w:r>
      <w:r w:rsidR="00F04C43">
        <w:rPr>
          <w:szCs w:val="24"/>
          <w:lang w:eastAsia="en-US"/>
        </w:rPr>
        <w:t xml:space="preserve"> </w:t>
      </w:r>
      <w:r w:rsidR="0001441A">
        <w:rPr>
          <w:szCs w:val="24"/>
          <w:lang w:eastAsia="en-US"/>
        </w:rPr>
        <w:t>171</w:t>
      </w:r>
      <w:r w:rsidR="0001441A" w:rsidRPr="0001441A">
        <w:rPr>
          <w:szCs w:val="24"/>
          <w:lang w:eastAsia="en-US"/>
        </w:rPr>
        <w:t xml:space="preserve">, </w:t>
      </w:r>
      <w:r w:rsidR="0001441A" w:rsidRPr="0001441A">
        <w:rPr>
          <w:lang w:eastAsia="en-US"/>
        </w:rPr>
        <w:t>ECHR 2005</w:t>
      </w:r>
      <w:r w:rsidR="0001441A" w:rsidRPr="0001441A">
        <w:rPr>
          <w:lang w:eastAsia="en-US"/>
        </w:rPr>
        <w:noBreakHyphen/>
        <w:t>II (</w:t>
      </w:r>
      <w:r w:rsidR="007D2B66">
        <w:rPr>
          <w:lang w:val="bg-BG" w:eastAsia="en-US"/>
        </w:rPr>
        <w:t>откъси</w:t>
      </w:r>
      <w:r w:rsidR="0001441A" w:rsidRPr="0001441A">
        <w:rPr>
          <w:lang w:eastAsia="en-US"/>
        </w:rPr>
        <w:t>)</w:t>
      </w:r>
      <w:r w:rsidR="008F7761">
        <w:rPr>
          <w:lang w:eastAsia="en-US"/>
        </w:rPr>
        <w:t xml:space="preserve">, </w:t>
      </w:r>
      <w:r w:rsidR="007D2B66">
        <w:rPr>
          <w:lang w:val="bg-BG" w:eastAsia="en-US"/>
        </w:rPr>
        <w:t>с по-нататъшни позовавания</w:t>
      </w:r>
      <w:r w:rsidR="0001441A">
        <w:t>)</w:t>
      </w:r>
      <w:r w:rsidR="006445D4">
        <w:t>.</w:t>
      </w:r>
      <w:proofErr w:type="gramEnd"/>
      <w:r w:rsidR="00503BAC">
        <w:rPr>
          <w:lang w:val="bg-BG"/>
        </w:rPr>
        <w:t xml:space="preserve"> Също като разследването, изисквано по член 2</w:t>
      </w:r>
      <w:r w:rsidR="00051785">
        <w:t xml:space="preserve"> </w:t>
      </w:r>
      <w:r w:rsidR="00423916">
        <w:t>(</w:t>
      </w:r>
      <w:r w:rsidR="007D2B66">
        <w:rPr>
          <w:lang w:val="bg-BG"/>
        </w:rPr>
        <w:t xml:space="preserve">вж. </w:t>
      </w:r>
      <w:proofErr w:type="spellStart"/>
      <w:r w:rsidR="007D2B66">
        <w:rPr>
          <w:i/>
          <w:lang w:val="bg-BG"/>
        </w:rPr>
        <w:t>Начова</w:t>
      </w:r>
      <w:proofErr w:type="spellEnd"/>
      <w:r w:rsidR="007D2B66">
        <w:rPr>
          <w:i/>
          <w:lang w:val="bg-BG"/>
        </w:rPr>
        <w:t xml:space="preserve"> и други</w:t>
      </w:r>
      <w:r w:rsidR="00423916">
        <w:t xml:space="preserve">, </w:t>
      </w:r>
      <w:r w:rsidR="007D2B66">
        <w:rPr>
          <w:lang w:val="bg-BG"/>
        </w:rPr>
        <w:t>цитирано по-горе</w:t>
      </w:r>
      <w:r w:rsidR="00423916">
        <w:t>, § 113)</w:t>
      </w:r>
      <w:r w:rsidR="006445D4">
        <w:t xml:space="preserve">, </w:t>
      </w:r>
      <w:r w:rsidR="00503BAC">
        <w:rPr>
          <w:lang w:val="bg-BG"/>
        </w:rPr>
        <w:t xml:space="preserve">всяко </w:t>
      </w:r>
      <w:r w:rsidR="00B14CC1">
        <w:rPr>
          <w:lang w:val="bg-BG"/>
        </w:rPr>
        <w:t>производство, в което засегнатите лица търсят такова обезщетение</w:t>
      </w:r>
      <w:r w:rsidR="00503BAC">
        <w:rPr>
          <w:lang w:val="bg-BG"/>
        </w:rPr>
        <w:t>,</w:t>
      </w:r>
      <w:r w:rsidR="00B14CC1">
        <w:rPr>
          <w:lang w:val="bg-BG"/>
        </w:rPr>
        <w:t xml:space="preserve"> трябва да следва стандарт сравним със стандарта, използван от Съда при оценката на </w:t>
      </w:r>
      <w:r w:rsidR="00503BAC">
        <w:rPr>
          <w:lang w:val="bg-BG"/>
        </w:rPr>
        <w:t xml:space="preserve">оплакванията по същество по член 2. </w:t>
      </w:r>
      <w:r w:rsidR="006B3883">
        <w:rPr>
          <w:lang w:val="bg-BG"/>
        </w:rPr>
        <w:t xml:space="preserve">Това означава, че националните </w:t>
      </w:r>
      <w:r w:rsidR="006B3883">
        <w:rPr>
          <w:lang w:val="bg-BG"/>
        </w:rPr>
        <w:lastRenderedPageBreak/>
        <w:t xml:space="preserve">съдилища, макар да са обвързани от формулировките на вътрешното право, трябва да разгледат актовете, за които се твърди, че представляват нарушение на член 2, в светлината на принципите, залегнали в </w:t>
      </w:r>
      <w:r w:rsidR="00F535D2">
        <w:rPr>
          <w:lang w:val="bg-BG"/>
        </w:rPr>
        <w:t>същността на анализа от страна на Съда на оплакванията по тази разпоредба</w:t>
      </w:r>
      <w:r w:rsidR="006B3883">
        <w:rPr>
          <w:lang w:val="bg-BG"/>
        </w:rPr>
        <w:t xml:space="preserve"> </w:t>
      </w:r>
      <w:r w:rsidR="00292669">
        <w:t>(</w:t>
      </w:r>
      <w:r w:rsidR="007D2B66">
        <w:rPr>
          <w:lang w:val="bg-BG"/>
        </w:rPr>
        <w:t>вж.</w:t>
      </w:r>
      <w:r w:rsidR="00292669">
        <w:t xml:space="preserve">, </w:t>
      </w:r>
      <w:r w:rsidR="00292669" w:rsidRPr="00292669">
        <w:rPr>
          <w:i/>
        </w:rPr>
        <w:t>mutatis mutandis</w:t>
      </w:r>
      <w:r w:rsidR="00292669">
        <w:t xml:space="preserve">, </w:t>
      </w:r>
      <w:r w:rsidR="007D2B66">
        <w:rPr>
          <w:i/>
          <w:szCs w:val="24"/>
          <w:lang w:val="bg-BG" w:eastAsia="en-US"/>
        </w:rPr>
        <w:t>Иван Василев</w:t>
      </w:r>
      <w:r w:rsidR="00292669" w:rsidRPr="00292669">
        <w:rPr>
          <w:szCs w:val="24"/>
          <w:lang w:eastAsia="en-US"/>
        </w:rPr>
        <w:t xml:space="preserve">, </w:t>
      </w:r>
      <w:r w:rsidR="007D2B66">
        <w:rPr>
          <w:szCs w:val="24"/>
          <w:lang w:val="bg-BG" w:eastAsia="en-US"/>
        </w:rPr>
        <w:t>цитирано по-горе</w:t>
      </w:r>
      <w:r w:rsidR="00292669">
        <w:rPr>
          <w:szCs w:val="24"/>
          <w:lang w:eastAsia="en-US"/>
        </w:rPr>
        <w:t>, § 75</w:t>
      </w:r>
      <w:r w:rsidR="00292669">
        <w:t>).</w:t>
      </w:r>
    </w:p>
    <w:p w:rsidR="00FC10DC" w:rsidRDefault="00BC196D" w:rsidP="00E30730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FC10DC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59</w:t>
      </w:r>
      <w:r>
        <w:rPr>
          <w:lang w:eastAsia="en-US"/>
        </w:rPr>
        <w:fldChar w:fldCharType="end"/>
      </w:r>
      <w:r w:rsidR="00FC10DC">
        <w:rPr>
          <w:lang w:eastAsia="en-US"/>
        </w:rPr>
        <w:t>.  </w:t>
      </w:r>
      <w:r w:rsidR="000C040A">
        <w:rPr>
          <w:lang w:val="bg-BG" w:eastAsia="en-US"/>
        </w:rPr>
        <w:t>Предвид заключенията си по член 2</w:t>
      </w:r>
      <w:r w:rsidR="00A83C9C">
        <w:rPr>
          <w:lang w:eastAsia="en-US"/>
        </w:rPr>
        <w:t xml:space="preserve"> (</w:t>
      </w:r>
      <w:r w:rsidR="007D2B66">
        <w:rPr>
          <w:lang w:val="bg-BG" w:eastAsia="en-US"/>
        </w:rPr>
        <w:t>вж. параграфи</w:t>
      </w:r>
      <w:r w:rsidR="00A83C9C">
        <w:rPr>
          <w:lang w:eastAsia="en-US"/>
        </w:rPr>
        <w:t xml:space="preserve"> </w:t>
      </w:r>
      <w:r w:rsidR="00292D83">
        <w:rPr>
          <w:lang w:eastAsia="en-US"/>
        </w:rPr>
        <w:t>50</w:t>
      </w:r>
      <w:r w:rsidR="00A83C9C">
        <w:rPr>
          <w:lang w:eastAsia="en-US"/>
        </w:rPr>
        <w:t xml:space="preserve"> </w:t>
      </w:r>
      <w:r w:rsidR="007D2B66">
        <w:rPr>
          <w:lang w:val="bg-BG" w:eastAsia="en-US"/>
        </w:rPr>
        <w:t>и</w:t>
      </w:r>
      <w:r w:rsidR="00A83C9C">
        <w:rPr>
          <w:lang w:eastAsia="en-US"/>
        </w:rPr>
        <w:t xml:space="preserve"> </w:t>
      </w:r>
      <w:r w:rsidR="00292D83">
        <w:rPr>
          <w:lang w:eastAsia="en-US"/>
        </w:rPr>
        <w:t>53</w:t>
      </w:r>
      <w:r w:rsidR="00A83C9C">
        <w:rPr>
          <w:lang w:eastAsia="en-US"/>
        </w:rPr>
        <w:t xml:space="preserve"> </w:t>
      </w:r>
      <w:r w:rsidR="007D2B66">
        <w:rPr>
          <w:lang w:val="bg-BG" w:eastAsia="en-US"/>
        </w:rPr>
        <w:t>по-горе</w:t>
      </w:r>
      <w:r w:rsidR="00A83C9C">
        <w:rPr>
          <w:lang w:eastAsia="en-US"/>
        </w:rPr>
        <w:t>)</w:t>
      </w:r>
      <w:r w:rsidR="00443FCB">
        <w:rPr>
          <w:lang w:eastAsia="en-US"/>
        </w:rPr>
        <w:t xml:space="preserve">, </w:t>
      </w:r>
      <w:r w:rsidR="000C040A">
        <w:rPr>
          <w:lang w:val="bg-BG" w:eastAsia="en-US"/>
        </w:rPr>
        <w:t xml:space="preserve">Съдът </w:t>
      </w:r>
      <w:r w:rsidR="00652274">
        <w:rPr>
          <w:lang w:val="bg-BG" w:eastAsia="en-US"/>
        </w:rPr>
        <w:t>установи, че оплакването на жалбоподателя е било приемливо и той е имал право на ефективно средство за защита по отношение на това оплакване.</w:t>
      </w:r>
    </w:p>
    <w:p w:rsidR="00950D0B" w:rsidRDefault="00BC196D" w:rsidP="00E30730">
      <w:pPr>
        <w:pStyle w:val="JuPara"/>
        <w:rPr>
          <w:szCs w:val="24"/>
          <w:lang w:eastAsia="en-US"/>
        </w:rPr>
      </w:pPr>
      <w:r>
        <w:rPr>
          <w:lang w:eastAsia="en-US"/>
        </w:rPr>
        <w:fldChar w:fldCharType="begin"/>
      </w:r>
      <w:r w:rsidR="00FC10DC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537F99">
        <w:rPr>
          <w:noProof/>
          <w:lang w:eastAsia="en-US"/>
        </w:rPr>
        <w:t>60</w:t>
      </w:r>
      <w:r>
        <w:rPr>
          <w:lang w:eastAsia="en-US"/>
        </w:rPr>
        <w:fldChar w:fldCharType="end"/>
      </w:r>
      <w:r w:rsidR="00FC10DC">
        <w:rPr>
          <w:lang w:eastAsia="en-US"/>
        </w:rPr>
        <w:t>.  </w:t>
      </w:r>
      <w:r w:rsidR="00CB4619">
        <w:rPr>
          <w:lang w:val="bg-BG" w:eastAsia="en-US"/>
        </w:rPr>
        <w:t xml:space="preserve">Съдът отбелязва, че отхвърлянето на иска </w:t>
      </w:r>
      <w:r w:rsidR="002F3098">
        <w:rPr>
          <w:lang w:val="bg-BG" w:eastAsia="en-US"/>
        </w:rPr>
        <w:t>на жалбоподателя з</w:t>
      </w:r>
      <w:r w:rsidR="00CB4619">
        <w:rPr>
          <w:lang w:val="bg-BG" w:eastAsia="en-US"/>
        </w:rPr>
        <w:t>а непозволено увреждане не е поради липса на достатъчно доказателства, че служителят го е прострелял, а по-скоро резултат от начина, по който гражданските съдилища тълкуват вътрешноправните разпоредби, регламентиращи използването на огнестрелно оръжие от полицията</w:t>
      </w:r>
      <w:r w:rsidR="002F3098">
        <w:rPr>
          <w:lang w:val="bg-BG" w:eastAsia="en-US"/>
        </w:rPr>
        <w:t>,</w:t>
      </w:r>
      <w:r w:rsidR="00CB4619">
        <w:rPr>
          <w:lang w:val="bg-BG" w:eastAsia="en-US"/>
        </w:rPr>
        <w:t xml:space="preserve"> и последвалото им заключение, че действията на служителя не са били незаконосъобразни, което е </w:t>
      </w:r>
      <w:r w:rsidR="002F3098">
        <w:rPr>
          <w:lang w:val="bg-BG" w:eastAsia="en-US"/>
        </w:rPr>
        <w:t xml:space="preserve">било </w:t>
      </w:r>
      <w:r w:rsidR="00CB4619">
        <w:rPr>
          <w:lang w:val="bg-BG" w:eastAsia="en-US"/>
        </w:rPr>
        <w:t>необх</w:t>
      </w:r>
      <w:r w:rsidR="002F3098">
        <w:rPr>
          <w:lang w:val="bg-BG" w:eastAsia="en-US"/>
        </w:rPr>
        <w:t>одимо условие за успеха на иска</w:t>
      </w:r>
      <w:r w:rsidR="002F3098" w:rsidRPr="00FC10DC">
        <w:rPr>
          <w:lang w:eastAsia="en-US"/>
        </w:rPr>
        <w:t xml:space="preserve"> </w:t>
      </w:r>
      <w:r w:rsidR="00FC10DC" w:rsidRPr="00FC10DC">
        <w:rPr>
          <w:lang w:eastAsia="en-US"/>
        </w:rPr>
        <w:t>(</w:t>
      </w:r>
      <w:proofErr w:type="spellStart"/>
      <w:r w:rsidR="00652274" w:rsidRPr="00652274">
        <w:rPr>
          <w:lang w:eastAsia="en-US"/>
        </w:rPr>
        <w:t>вж</w:t>
      </w:r>
      <w:proofErr w:type="spellEnd"/>
      <w:r w:rsidR="00652274" w:rsidRPr="00652274">
        <w:rPr>
          <w:lang w:eastAsia="en-US"/>
        </w:rPr>
        <w:t xml:space="preserve">. </w:t>
      </w:r>
      <w:proofErr w:type="spellStart"/>
      <w:proofErr w:type="gramStart"/>
      <w:r w:rsidR="00652274" w:rsidRPr="00652274">
        <w:rPr>
          <w:lang w:eastAsia="en-US"/>
        </w:rPr>
        <w:t>параграф</w:t>
      </w:r>
      <w:proofErr w:type="spellEnd"/>
      <w:proofErr w:type="gramEnd"/>
      <w:r w:rsidR="00652274" w:rsidRPr="00652274">
        <w:rPr>
          <w:lang w:eastAsia="en-US"/>
        </w:rPr>
        <w:t xml:space="preserve"> 2</w:t>
      </w:r>
      <w:r w:rsidR="00652274">
        <w:rPr>
          <w:lang w:val="bg-BG" w:eastAsia="en-US"/>
        </w:rPr>
        <w:t>1</w:t>
      </w:r>
      <w:r w:rsidR="00652274" w:rsidRPr="00652274">
        <w:rPr>
          <w:lang w:eastAsia="en-US"/>
        </w:rPr>
        <w:t xml:space="preserve"> </w:t>
      </w:r>
      <w:proofErr w:type="spellStart"/>
      <w:r w:rsidR="00652274" w:rsidRPr="00652274">
        <w:rPr>
          <w:lang w:eastAsia="en-US"/>
        </w:rPr>
        <w:t>по-горе</w:t>
      </w:r>
      <w:proofErr w:type="spellEnd"/>
      <w:r w:rsidR="00FC10DC" w:rsidRPr="00FC10DC">
        <w:rPr>
          <w:lang w:eastAsia="en-US"/>
        </w:rPr>
        <w:t>).</w:t>
      </w:r>
      <w:r w:rsidR="002F3098">
        <w:rPr>
          <w:lang w:val="bg-BG" w:eastAsia="en-US"/>
        </w:rPr>
        <w:t xml:space="preserve"> Макар настоящият Съд </w:t>
      </w:r>
      <w:r w:rsidR="003C1E08">
        <w:rPr>
          <w:lang w:val="bg-BG" w:eastAsia="en-US"/>
        </w:rPr>
        <w:t xml:space="preserve">да </w:t>
      </w:r>
      <w:r w:rsidR="002F3098">
        <w:rPr>
          <w:lang w:val="bg-BG" w:eastAsia="en-US"/>
        </w:rPr>
        <w:t>не следва да определи дали тази конструкция е правилна, той все пак трябва да провери дали подход</w:t>
      </w:r>
      <w:r w:rsidR="003C1E08">
        <w:rPr>
          <w:lang w:val="bg-BG" w:eastAsia="en-US"/>
        </w:rPr>
        <w:t>ът</w:t>
      </w:r>
      <w:r w:rsidR="002F3098">
        <w:rPr>
          <w:lang w:val="bg-BG" w:eastAsia="en-US"/>
        </w:rPr>
        <w:t xml:space="preserve"> на съдилищата е довел до нарушение на правото на жалбоподателя по член </w:t>
      </w:r>
      <w:r w:rsidR="00FC10DC" w:rsidRPr="00FC10DC">
        <w:rPr>
          <w:lang w:eastAsia="en-US"/>
        </w:rPr>
        <w:t xml:space="preserve">13. </w:t>
      </w:r>
      <w:r w:rsidR="002F3098">
        <w:rPr>
          <w:lang w:val="bg-BG" w:eastAsia="en-US"/>
        </w:rPr>
        <w:t xml:space="preserve">Както вече бе отбелязано, това право </w:t>
      </w:r>
      <w:r w:rsidR="00F1329C">
        <w:rPr>
          <w:lang w:val="bg-BG" w:eastAsia="en-US"/>
        </w:rPr>
        <w:t>предполага, че твърденията за нарушения на член 2 трябва да се разг</w:t>
      </w:r>
      <w:r w:rsidR="003C1E08">
        <w:rPr>
          <w:lang w:val="bg-BG" w:eastAsia="en-US"/>
        </w:rPr>
        <w:t>л</w:t>
      </w:r>
      <w:r w:rsidR="00F1329C">
        <w:rPr>
          <w:lang w:val="bg-BG" w:eastAsia="en-US"/>
        </w:rPr>
        <w:t xml:space="preserve">едат в съответствие със стандартите развити в съдебната практика на настоящия Съд, което изисква внимателна преценка дали използваната при операции по задържане </w:t>
      </w:r>
      <w:proofErr w:type="spellStart"/>
      <w:r w:rsidR="00F1329C">
        <w:rPr>
          <w:lang w:val="bg-BG" w:eastAsia="en-US"/>
        </w:rPr>
        <w:t>животозастрашаваща</w:t>
      </w:r>
      <w:proofErr w:type="spellEnd"/>
      <w:r w:rsidR="00F1329C">
        <w:rPr>
          <w:lang w:val="bg-BG" w:eastAsia="en-US"/>
        </w:rPr>
        <w:t xml:space="preserve"> сила е повече от „абсолютно необходима”, т.е. точно пропорционална при обстоятелствата</w:t>
      </w:r>
      <w:r w:rsidR="0004281F">
        <w:rPr>
          <w:lang w:val="bg-BG" w:eastAsia="en-US"/>
        </w:rPr>
        <w:t xml:space="preserve"> </w:t>
      </w:r>
      <w:r w:rsidR="00950D0B" w:rsidRPr="00950D0B">
        <w:rPr>
          <w:szCs w:val="24"/>
          <w:lang w:eastAsia="en-US"/>
        </w:rPr>
        <w:t>(</w:t>
      </w:r>
      <w:r w:rsidR="00DB34FB">
        <w:rPr>
          <w:szCs w:val="24"/>
          <w:lang w:val="bg-BG" w:eastAsia="en-US"/>
        </w:rPr>
        <w:t xml:space="preserve">вж. </w:t>
      </w:r>
      <w:proofErr w:type="spellStart"/>
      <w:r w:rsidR="00DB34FB">
        <w:rPr>
          <w:i/>
          <w:szCs w:val="24"/>
          <w:lang w:val="bg-BG" w:eastAsia="en-US"/>
        </w:rPr>
        <w:t>Начова</w:t>
      </w:r>
      <w:proofErr w:type="spellEnd"/>
      <w:r w:rsidR="00DB34FB">
        <w:rPr>
          <w:i/>
          <w:szCs w:val="24"/>
          <w:lang w:val="bg-BG" w:eastAsia="en-US"/>
        </w:rPr>
        <w:t xml:space="preserve"> и други</w:t>
      </w:r>
      <w:r w:rsidR="008F6682">
        <w:rPr>
          <w:szCs w:val="24"/>
          <w:lang w:eastAsia="en-US"/>
        </w:rPr>
        <w:t>, §§</w:t>
      </w:r>
      <w:r w:rsidR="00B6596C">
        <w:rPr>
          <w:szCs w:val="24"/>
          <w:lang w:eastAsia="en-US"/>
        </w:rPr>
        <w:t> </w:t>
      </w:r>
      <w:r w:rsidR="0083408D">
        <w:rPr>
          <w:szCs w:val="24"/>
          <w:lang w:eastAsia="en-US"/>
        </w:rPr>
        <w:t>93</w:t>
      </w:r>
      <w:r w:rsidR="0083408D">
        <w:rPr>
          <w:szCs w:val="24"/>
          <w:lang w:eastAsia="en-US"/>
        </w:rPr>
        <w:noBreakHyphen/>
        <w:t xml:space="preserve">97, </w:t>
      </w:r>
      <w:r w:rsidR="00DB34FB">
        <w:rPr>
          <w:szCs w:val="24"/>
          <w:lang w:val="bg-BG" w:eastAsia="en-US"/>
        </w:rPr>
        <w:t>и</w:t>
      </w:r>
      <w:r w:rsidR="0083408D">
        <w:rPr>
          <w:szCs w:val="24"/>
          <w:lang w:eastAsia="en-US"/>
        </w:rPr>
        <w:t xml:space="preserve">, </w:t>
      </w:r>
      <w:r w:rsidR="0083408D" w:rsidRPr="0083408D">
        <w:rPr>
          <w:i/>
          <w:szCs w:val="24"/>
          <w:lang w:eastAsia="en-US"/>
        </w:rPr>
        <w:t>mutatis mutandis</w:t>
      </w:r>
      <w:r w:rsidR="0083408D">
        <w:rPr>
          <w:szCs w:val="24"/>
          <w:lang w:eastAsia="en-US"/>
        </w:rPr>
        <w:t xml:space="preserve">, </w:t>
      </w:r>
      <w:r w:rsidR="00DB34FB">
        <w:rPr>
          <w:i/>
          <w:szCs w:val="24"/>
          <w:lang w:val="bg-BG" w:eastAsia="en-US"/>
        </w:rPr>
        <w:t>Цеков</w:t>
      </w:r>
      <w:r w:rsidR="0083408D">
        <w:rPr>
          <w:szCs w:val="24"/>
          <w:lang w:eastAsia="en-US"/>
        </w:rPr>
        <w:t xml:space="preserve">, §§ 52 </w:t>
      </w:r>
      <w:r w:rsidR="00DB34FB">
        <w:rPr>
          <w:szCs w:val="24"/>
          <w:lang w:val="bg-BG" w:eastAsia="en-US"/>
        </w:rPr>
        <w:t>и</w:t>
      </w:r>
      <w:r w:rsidR="0083408D">
        <w:rPr>
          <w:szCs w:val="24"/>
          <w:lang w:eastAsia="en-US"/>
        </w:rPr>
        <w:t xml:space="preserve"> 53, </w:t>
      </w:r>
      <w:r w:rsidR="00DB34FB">
        <w:rPr>
          <w:szCs w:val="24"/>
          <w:lang w:val="bg-BG" w:eastAsia="en-US"/>
        </w:rPr>
        <w:t>цитирани по-горе</w:t>
      </w:r>
      <w:r w:rsidR="00950D0B" w:rsidRPr="00950D0B">
        <w:rPr>
          <w:szCs w:val="24"/>
          <w:lang w:eastAsia="en-US"/>
        </w:rPr>
        <w:t xml:space="preserve">). </w:t>
      </w:r>
      <w:r w:rsidR="0004281F">
        <w:rPr>
          <w:szCs w:val="24"/>
          <w:lang w:val="bg-BG" w:eastAsia="en-US"/>
        </w:rPr>
        <w:t>На</w:t>
      </w:r>
      <w:r w:rsidR="003C1E08">
        <w:rPr>
          <w:szCs w:val="24"/>
          <w:lang w:val="bg-BG" w:eastAsia="en-US"/>
        </w:rPr>
        <w:t>и</w:t>
      </w:r>
      <w:r w:rsidR="0004281F">
        <w:rPr>
          <w:szCs w:val="24"/>
          <w:lang w:val="bg-BG" w:eastAsia="en-US"/>
        </w:rPr>
        <w:t>стина, чл. 12а от българския Наказателен кодекс, който изисква преценка на необходимостта от използване на сила при задържане</w:t>
      </w:r>
      <w:r w:rsidR="00FC7CAA">
        <w:rPr>
          <w:szCs w:val="24"/>
          <w:lang w:eastAsia="en-US"/>
        </w:rPr>
        <w:t xml:space="preserve"> </w:t>
      </w:r>
      <w:r w:rsidR="00950D0B" w:rsidRPr="00950D0B">
        <w:rPr>
          <w:szCs w:val="24"/>
          <w:lang w:eastAsia="en-US"/>
        </w:rPr>
        <w:t>(</w:t>
      </w:r>
      <w:r w:rsidR="00DB34FB">
        <w:rPr>
          <w:szCs w:val="24"/>
          <w:lang w:val="bg-BG" w:eastAsia="en-US"/>
        </w:rPr>
        <w:t xml:space="preserve">вж. параграф </w:t>
      </w:r>
      <w:r w:rsidR="00292D83">
        <w:rPr>
          <w:szCs w:val="24"/>
          <w:lang w:eastAsia="en-US"/>
        </w:rPr>
        <w:t>24</w:t>
      </w:r>
      <w:r w:rsidR="00DB34FB">
        <w:rPr>
          <w:szCs w:val="24"/>
          <w:lang w:val="bg-BG" w:eastAsia="en-US"/>
        </w:rPr>
        <w:t xml:space="preserve"> по-горе</w:t>
      </w:r>
      <w:r w:rsidR="00457E3F">
        <w:rPr>
          <w:szCs w:val="24"/>
          <w:lang w:eastAsia="en-US"/>
        </w:rPr>
        <w:t xml:space="preserve">), </w:t>
      </w:r>
      <w:r w:rsidR="0004281F">
        <w:rPr>
          <w:szCs w:val="24"/>
          <w:lang w:val="bg-BG" w:eastAsia="en-US"/>
        </w:rPr>
        <w:t>изглежда отразява подобни съоб</w:t>
      </w:r>
      <w:r w:rsidR="00CC6FF1">
        <w:rPr>
          <w:szCs w:val="24"/>
          <w:lang w:val="bg-BG" w:eastAsia="en-US"/>
        </w:rPr>
        <w:t>р</w:t>
      </w:r>
      <w:r w:rsidR="0004281F">
        <w:rPr>
          <w:szCs w:val="24"/>
          <w:lang w:val="bg-BG" w:eastAsia="en-US"/>
        </w:rPr>
        <w:t>ажения</w:t>
      </w:r>
      <w:r w:rsidR="00457E3F">
        <w:rPr>
          <w:szCs w:val="24"/>
          <w:lang w:eastAsia="en-US"/>
        </w:rPr>
        <w:t>.</w:t>
      </w:r>
    </w:p>
    <w:p w:rsidR="00FC4726" w:rsidRDefault="00BC196D" w:rsidP="00E30730">
      <w:pPr>
        <w:pStyle w:val="JuPara"/>
        <w:rPr>
          <w:szCs w:val="24"/>
          <w:lang w:eastAsia="en-US"/>
        </w:rPr>
      </w:pPr>
      <w:r>
        <w:rPr>
          <w:szCs w:val="24"/>
          <w:lang w:eastAsia="en-US"/>
        </w:rPr>
        <w:fldChar w:fldCharType="begin"/>
      </w:r>
      <w:r w:rsidR="00AA204D">
        <w:rPr>
          <w:szCs w:val="24"/>
          <w:lang w:eastAsia="en-US"/>
        </w:rPr>
        <w:instrText xml:space="preserve"> SEQ level0 \*arabic </w:instrText>
      </w:r>
      <w:r>
        <w:rPr>
          <w:szCs w:val="24"/>
          <w:lang w:eastAsia="en-US"/>
        </w:rPr>
        <w:fldChar w:fldCharType="separate"/>
      </w:r>
      <w:r w:rsidR="00537F99">
        <w:rPr>
          <w:noProof/>
          <w:szCs w:val="24"/>
          <w:lang w:eastAsia="en-US"/>
        </w:rPr>
        <w:t>61</w:t>
      </w:r>
      <w:r>
        <w:rPr>
          <w:szCs w:val="24"/>
          <w:lang w:eastAsia="en-US"/>
        </w:rPr>
        <w:fldChar w:fldCharType="end"/>
      </w:r>
      <w:r w:rsidR="00AA204D">
        <w:rPr>
          <w:szCs w:val="24"/>
          <w:lang w:eastAsia="en-US"/>
        </w:rPr>
        <w:t>.  </w:t>
      </w:r>
      <w:r w:rsidR="00BD23E9">
        <w:rPr>
          <w:szCs w:val="24"/>
          <w:lang w:val="bg-BG" w:eastAsia="en-US"/>
        </w:rPr>
        <w:t>Въпреки това, в настоящия случай, гражданските съдилища, подоб</w:t>
      </w:r>
      <w:r w:rsidR="00635894">
        <w:rPr>
          <w:szCs w:val="24"/>
          <w:lang w:val="bg-BG" w:eastAsia="en-US"/>
        </w:rPr>
        <w:t>но</w:t>
      </w:r>
      <w:r w:rsidR="00BD23E9">
        <w:rPr>
          <w:szCs w:val="24"/>
          <w:lang w:val="bg-BG" w:eastAsia="en-US"/>
        </w:rPr>
        <w:t xml:space="preserve"> на военните прокурорски органи преди тях, са установили, че полицията е имала право да използва огнестрелно оръжие, за да задържи жалбоподателя макар той да</w:t>
      </w:r>
      <w:r w:rsidR="00635894">
        <w:rPr>
          <w:szCs w:val="24"/>
          <w:lang w:val="bg-BG" w:eastAsia="en-US"/>
        </w:rPr>
        <w:t xml:space="preserve"> не</w:t>
      </w:r>
      <w:r w:rsidR="00BD23E9">
        <w:rPr>
          <w:szCs w:val="24"/>
          <w:lang w:val="bg-BG" w:eastAsia="en-US"/>
        </w:rPr>
        <w:t xml:space="preserve"> е бил заподоз</w:t>
      </w:r>
      <w:r w:rsidR="00635894">
        <w:rPr>
          <w:szCs w:val="24"/>
          <w:lang w:val="bg-BG" w:eastAsia="en-US"/>
        </w:rPr>
        <w:t>р</w:t>
      </w:r>
      <w:r w:rsidR="00BD23E9">
        <w:rPr>
          <w:szCs w:val="24"/>
          <w:lang w:val="bg-BG" w:eastAsia="en-US"/>
        </w:rPr>
        <w:t xml:space="preserve">ян за </w:t>
      </w:r>
      <w:r w:rsidR="00635894">
        <w:rPr>
          <w:szCs w:val="24"/>
          <w:lang w:val="bg-BG" w:eastAsia="en-US"/>
        </w:rPr>
        <w:t>извършването на тежко престъпление или представлявал опасност за някого</w:t>
      </w:r>
      <w:r w:rsidR="00C25203">
        <w:rPr>
          <w:szCs w:val="24"/>
          <w:lang w:eastAsia="en-US"/>
        </w:rPr>
        <w:t xml:space="preserve"> (</w:t>
      </w:r>
      <w:proofErr w:type="spellStart"/>
      <w:r w:rsidR="00DB34FB" w:rsidRPr="00DB34FB">
        <w:rPr>
          <w:szCs w:val="24"/>
          <w:lang w:eastAsia="en-US"/>
        </w:rPr>
        <w:t>вж</w:t>
      </w:r>
      <w:proofErr w:type="spellEnd"/>
      <w:r w:rsidR="00DB34FB" w:rsidRPr="00DB34FB">
        <w:rPr>
          <w:szCs w:val="24"/>
          <w:lang w:eastAsia="en-US"/>
        </w:rPr>
        <w:t xml:space="preserve">. </w:t>
      </w:r>
      <w:proofErr w:type="spellStart"/>
      <w:proofErr w:type="gramStart"/>
      <w:r w:rsidR="00DB34FB" w:rsidRPr="00DB34FB">
        <w:rPr>
          <w:szCs w:val="24"/>
          <w:lang w:eastAsia="en-US"/>
        </w:rPr>
        <w:t>параграф</w:t>
      </w:r>
      <w:proofErr w:type="spellEnd"/>
      <w:proofErr w:type="gramEnd"/>
      <w:r w:rsidR="00DB34FB" w:rsidRPr="00DB34FB">
        <w:rPr>
          <w:szCs w:val="24"/>
          <w:lang w:eastAsia="en-US"/>
        </w:rPr>
        <w:t xml:space="preserve"> 2</w:t>
      </w:r>
      <w:r w:rsidR="00DB34FB">
        <w:rPr>
          <w:szCs w:val="24"/>
          <w:lang w:val="bg-BG" w:eastAsia="en-US"/>
        </w:rPr>
        <w:t>1</w:t>
      </w:r>
      <w:r w:rsidR="00DB34FB" w:rsidRPr="00DB34FB">
        <w:rPr>
          <w:szCs w:val="24"/>
          <w:lang w:eastAsia="en-US"/>
        </w:rPr>
        <w:t xml:space="preserve"> </w:t>
      </w:r>
      <w:proofErr w:type="spellStart"/>
      <w:r w:rsidR="00DB34FB" w:rsidRPr="00DB34FB">
        <w:rPr>
          <w:szCs w:val="24"/>
          <w:lang w:eastAsia="en-US"/>
        </w:rPr>
        <w:t>по-горе</w:t>
      </w:r>
      <w:proofErr w:type="spellEnd"/>
      <w:r w:rsidR="00C25203">
        <w:rPr>
          <w:szCs w:val="24"/>
          <w:lang w:eastAsia="en-US"/>
        </w:rPr>
        <w:t>)</w:t>
      </w:r>
      <w:r w:rsidR="00AA1524">
        <w:rPr>
          <w:szCs w:val="24"/>
          <w:lang w:eastAsia="en-US"/>
        </w:rPr>
        <w:t xml:space="preserve">. </w:t>
      </w:r>
      <w:r w:rsidR="00635894">
        <w:rPr>
          <w:szCs w:val="24"/>
          <w:lang w:val="bg-BG" w:eastAsia="en-US"/>
        </w:rPr>
        <w:t xml:space="preserve">Този подход </w:t>
      </w:r>
      <w:r w:rsidR="00F85B7A">
        <w:rPr>
          <w:szCs w:val="24"/>
          <w:lang w:val="bg-BG" w:eastAsia="en-US"/>
        </w:rPr>
        <w:t>не отговаря на стандартите, произтичащи от съдебната практика на Съда</w:t>
      </w:r>
      <w:r w:rsidR="00FC4726" w:rsidRPr="00FC4726">
        <w:rPr>
          <w:szCs w:val="24"/>
          <w:lang w:eastAsia="en-US"/>
        </w:rPr>
        <w:t xml:space="preserve"> </w:t>
      </w:r>
      <w:r w:rsidR="008F6682">
        <w:rPr>
          <w:szCs w:val="24"/>
          <w:lang w:eastAsia="en-US"/>
        </w:rPr>
        <w:t>(</w:t>
      </w:r>
      <w:r w:rsidR="00DB34FB">
        <w:rPr>
          <w:szCs w:val="24"/>
          <w:lang w:val="bg-BG" w:eastAsia="en-US"/>
        </w:rPr>
        <w:t>вж.</w:t>
      </w:r>
      <w:r w:rsidR="008F6682">
        <w:rPr>
          <w:szCs w:val="24"/>
          <w:lang w:eastAsia="en-US"/>
        </w:rPr>
        <w:t xml:space="preserve">, </w:t>
      </w:r>
      <w:proofErr w:type="gramStart"/>
      <w:r w:rsidR="008F6682" w:rsidRPr="008F6682">
        <w:rPr>
          <w:i/>
          <w:szCs w:val="24"/>
          <w:lang w:eastAsia="en-US"/>
        </w:rPr>
        <w:t>mutatis</w:t>
      </w:r>
      <w:proofErr w:type="gramEnd"/>
      <w:r w:rsidR="008F6682" w:rsidRPr="008F6682">
        <w:rPr>
          <w:i/>
          <w:szCs w:val="24"/>
          <w:lang w:eastAsia="en-US"/>
        </w:rPr>
        <w:t xml:space="preserve"> mutandis</w:t>
      </w:r>
      <w:r w:rsidR="008F6682">
        <w:rPr>
          <w:szCs w:val="24"/>
          <w:lang w:eastAsia="en-US"/>
        </w:rPr>
        <w:t xml:space="preserve">, </w:t>
      </w:r>
      <w:r w:rsidR="00DB34FB">
        <w:rPr>
          <w:i/>
          <w:szCs w:val="24"/>
          <w:lang w:val="bg-BG" w:eastAsia="en-US"/>
        </w:rPr>
        <w:t>Иван Василев,</w:t>
      </w:r>
      <w:r w:rsidR="00791928">
        <w:rPr>
          <w:szCs w:val="24"/>
          <w:lang w:eastAsia="en-US"/>
        </w:rPr>
        <w:t xml:space="preserve"> </w:t>
      </w:r>
      <w:r w:rsidR="00DB34FB">
        <w:rPr>
          <w:szCs w:val="24"/>
          <w:lang w:val="bg-BG" w:eastAsia="en-US"/>
        </w:rPr>
        <w:t>цитирано по-горе</w:t>
      </w:r>
      <w:r w:rsidR="00791928">
        <w:rPr>
          <w:szCs w:val="24"/>
          <w:lang w:eastAsia="en-US"/>
        </w:rPr>
        <w:t>, § 79)</w:t>
      </w:r>
      <w:r w:rsidR="000C040A">
        <w:rPr>
          <w:szCs w:val="24"/>
          <w:lang w:val="bg-BG" w:eastAsia="en-US"/>
        </w:rPr>
        <w:t>,</w:t>
      </w:r>
      <w:r w:rsidR="00791928">
        <w:rPr>
          <w:szCs w:val="24"/>
          <w:lang w:eastAsia="en-US"/>
        </w:rPr>
        <w:t xml:space="preserve"> </w:t>
      </w:r>
      <w:r w:rsidR="00F85B7A">
        <w:rPr>
          <w:szCs w:val="24"/>
          <w:lang w:val="bg-BG" w:eastAsia="en-US"/>
        </w:rPr>
        <w:t xml:space="preserve">и не е дал възможност </w:t>
      </w:r>
      <w:r w:rsidR="000C040A">
        <w:rPr>
          <w:szCs w:val="24"/>
          <w:lang w:val="bg-BG" w:eastAsia="en-US"/>
        </w:rPr>
        <w:t xml:space="preserve">на производството да предостави </w:t>
      </w:r>
      <w:r w:rsidR="00F85B7A">
        <w:rPr>
          <w:szCs w:val="24"/>
          <w:lang w:val="bg-BG" w:eastAsia="en-US"/>
        </w:rPr>
        <w:t xml:space="preserve">на жалбоподателя </w:t>
      </w:r>
      <w:r w:rsidR="000C040A">
        <w:rPr>
          <w:szCs w:val="24"/>
          <w:lang w:val="bg-BG" w:eastAsia="en-US"/>
        </w:rPr>
        <w:t xml:space="preserve">ефективна </w:t>
      </w:r>
      <w:r w:rsidR="002F3098">
        <w:rPr>
          <w:szCs w:val="24"/>
          <w:lang w:val="bg-BG" w:eastAsia="en-US"/>
        </w:rPr>
        <w:t>защита</w:t>
      </w:r>
      <w:r w:rsidR="000C040A">
        <w:rPr>
          <w:szCs w:val="24"/>
          <w:lang w:val="bg-BG" w:eastAsia="en-US"/>
        </w:rPr>
        <w:t xml:space="preserve"> </w:t>
      </w:r>
      <w:r w:rsidR="002F3098">
        <w:rPr>
          <w:szCs w:val="24"/>
          <w:lang w:val="bg-BG" w:eastAsia="en-US"/>
        </w:rPr>
        <w:t xml:space="preserve"> </w:t>
      </w:r>
      <w:r w:rsidR="00791928">
        <w:rPr>
          <w:szCs w:val="24"/>
          <w:lang w:eastAsia="en-US"/>
        </w:rPr>
        <w:t>(</w:t>
      </w:r>
      <w:r w:rsidR="00DB34FB">
        <w:rPr>
          <w:szCs w:val="24"/>
          <w:lang w:val="bg-BG" w:eastAsia="en-US"/>
        </w:rPr>
        <w:t>за разлика от</w:t>
      </w:r>
      <w:r w:rsidR="000C040A">
        <w:rPr>
          <w:szCs w:val="24"/>
          <w:lang w:val="bg-BG" w:eastAsia="en-US"/>
        </w:rPr>
        <w:t xml:space="preserve"> делото</w:t>
      </w:r>
      <w:r w:rsidR="00791928">
        <w:rPr>
          <w:szCs w:val="24"/>
          <w:lang w:eastAsia="en-US"/>
        </w:rPr>
        <w:t xml:space="preserve"> </w:t>
      </w:r>
      <w:proofErr w:type="spellStart"/>
      <w:r w:rsidR="00791928" w:rsidRPr="00791928">
        <w:rPr>
          <w:i/>
          <w:lang w:eastAsia="en-US"/>
        </w:rPr>
        <w:t>McKerr</w:t>
      </w:r>
      <w:proofErr w:type="spellEnd"/>
      <w:r w:rsidR="00791928" w:rsidRPr="00791928">
        <w:rPr>
          <w:i/>
          <w:lang w:eastAsia="en-US"/>
        </w:rPr>
        <w:t xml:space="preserve"> v. the United Kingdom</w:t>
      </w:r>
      <w:r w:rsidR="00791928" w:rsidRPr="00791928">
        <w:rPr>
          <w:lang w:eastAsia="en-US"/>
        </w:rPr>
        <w:t xml:space="preserve">, </w:t>
      </w:r>
      <w:r w:rsidR="00DB34FB">
        <w:rPr>
          <w:lang w:val="bg-BG" w:eastAsia="en-US"/>
        </w:rPr>
        <w:t xml:space="preserve">№ </w:t>
      </w:r>
      <w:r w:rsidR="00791928" w:rsidRPr="00791928">
        <w:rPr>
          <w:lang w:eastAsia="en-US"/>
        </w:rPr>
        <w:t xml:space="preserve">28883/95, § </w:t>
      </w:r>
      <w:r w:rsidR="0049665C">
        <w:rPr>
          <w:lang w:eastAsia="en-US"/>
        </w:rPr>
        <w:t>172</w:t>
      </w:r>
      <w:r w:rsidR="0049665C">
        <w:rPr>
          <w:lang w:eastAsia="en-US"/>
        </w:rPr>
        <w:noBreakHyphen/>
      </w:r>
      <w:r w:rsidR="00791928">
        <w:rPr>
          <w:lang w:eastAsia="en-US"/>
        </w:rPr>
        <w:t>74, ECHR 2001</w:t>
      </w:r>
      <w:r w:rsidR="00791928">
        <w:rPr>
          <w:lang w:eastAsia="en-US"/>
        </w:rPr>
        <w:noBreakHyphen/>
        <w:t>III</w:t>
      </w:r>
      <w:r w:rsidR="00791928">
        <w:rPr>
          <w:szCs w:val="24"/>
          <w:lang w:eastAsia="en-US"/>
        </w:rPr>
        <w:t>).</w:t>
      </w:r>
    </w:p>
    <w:p w:rsidR="009937DD" w:rsidRPr="0051154B" w:rsidRDefault="00BC196D" w:rsidP="00E30730">
      <w:pPr>
        <w:pStyle w:val="JuPara"/>
      </w:pPr>
      <w:r>
        <w:fldChar w:fldCharType="begin"/>
      </w:r>
      <w:r w:rsidR="009937DD">
        <w:instrText xml:space="preserve"> SEQ level0 \*arabic </w:instrText>
      </w:r>
      <w:r>
        <w:fldChar w:fldCharType="separate"/>
      </w:r>
      <w:r w:rsidR="00537F99">
        <w:rPr>
          <w:noProof/>
        </w:rPr>
        <w:t>62</w:t>
      </w:r>
      <w:r>
        <w:fldChar w:fldCharType="end"/>
      </w:r>
      <w:r w:rsidR="009937DD">
        <w:t>.  </w:t>
      </w:r>
      <w:r w:rsidR="002408B9">
        <w:rPr>
          <w:lang w:val="bg-BG"/>
        </w:rPr>
        <w:t>Поради това е допуснато нарушение на член 13 от Конвенцията.</w:t>
      </w:r>
    </w:p>
    <w:p w:rsidR="00F71A6A" w:rsidRPr="008E2F29" w:rsidRDefault="00E30730" w:rsidP="00554DA6">
      <w:pPr>
        <w:pStyle w:val="JuHIRoman"/>
        <w:outlineLvl w:val="0"/>
      </w:pPr>
      <w:r>
        <w:lastRenderedPageBreak/>
        <w:t>I</w:t>
      </w:r>
      <w:r w:rsidR="00D9593F">
        <w:t>V</w:t>
      </w:r>
      <w:r w:rsidR="00F71A6A" w:rsidRPr="008E2F29">
        <w:t>. </w:t>
      </w:r>
      <w:r w:rsidR="00325065">
        <w:rPr>
          <w:lang w:val="bg-BG"/>
        </w:rPr>
        <w:t>ТВЪРДЯНИ НАРУШЕНИЯ НА ЧЛЕН 14 ОТ КОНВЕНЦИЯТА ВЪВ ВРЪЗКА С ЧЛЕН 2</w:t>
      </w:r>
    </w:p>
    <w:p w:rsidR="00F54EFA" w:rsidRPr="00CA6B8B" w:rsidRDefault="00BC196D">
      <w:pPr>
        <w:pStyle w:val="JuPara"/>
        <w:rPr>
          <w:lang w:val="bg-BG"/>
        </w:rPr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63</w:t>
      </w:r>
      <w:r w:rsidRPr="008E2F29">
        <w:fldChar w:fldCharType="end"/>
      </w:r>
      <w:r w:rsidR="00F71A6A" w:rsidRPr="008E2F29">
        <w:t>. </w:t>
      </w:r>
      <w:r w:rsidR="00CC6FF1">
        <w:rPr>
          <w:lang w:val="bg-BG"/>
        </w:rPr>
        <w:t xml:space="preserve"> </w:t>
      </w:r>
      <w:r w:rsidR="00311EB9">
        <w:rPr>
          <w:lang w:val="bg-BG"/>
        </w:rPr>
        <w:t>Жалбоподателят се оплаква по член 14 от Конвенцията във връзка с член 2, че полицейските органи са използвали прекомерна сила срещу него предвид етническия му произход</w:t>
      </w:r>
      <w:r w:rsidR="00CA6B8B">
        <w:rPr>
          <w:lang w:val="bg-BG"/>
        </w:rPr>
        <w:t>, както и че властите не са разследвали въпроса надлежно.</w:t>
      </w:r>
    </w:p>
    <w:p w:rsidR="00F71A6A" w:rsidRDefault="00BC196D">
      <w:pPr>
        <w:pStyle w:val="JuPara"/>
      </w:pPr>
      <w:r>
        <w:fldChar w:fldCharType="begin"/>
      </w:r>
      <w:r w:rsidR="00F54EFA">
        <w:instrText xml:space="preserve"> SEQ level0 \*arabic </w:instrText>
      </w:r>
      <w:r>
        <w:fldChar w:fldCharType="separate"/>
      </w:r>
      <w:r w:rsidR="00537F99">
        <w:rPr>
          <w:noProof/>
        </w:rPr>
        <w:t>64</w:t>
      </w:r>
      <w:r>
        <w:fldChar w:fldCharType="end"/>
      </w:r>
      <w:r w:rsidR="00F54EFA">
        <w:t>.  </w:t>
      </w:r>
      <w:r w:rsidR="0092549D">
        <w:rPr>
          <w:lang w:val="bg-BG"/>
        </w:rPr>
        <w:t>Член</w:t>
      </w:r>
      <w:r w:rsidR="00F71A6A" w:rsidRPr="008E2F29">
        <w:t xml:space="preserve"> </w:t>
      </w:r>
      <w:r w:rsidR="00D22216">
        <w:t xml:space="preserve">14 </w:t>
      </w:r>
      <w:r w:rsidR="0092549D">
        <w:rPr>
          <w:lang w:val="bg-BG"/>
        </w:rPr>
        <w:t>предвижда</w:t>
      </w:r>
      <w:r w:rsidR="00D22216">
        <w:t>:</w:t>
      </w:r>
    </w:p>
    <w:p w:rsidR="00D22216" w:rsidRPr="008E2F29" w:rsidRDefault="00D22216" w:rsidP="00D22216">
      <w:pPr>
        <w:pStyle w:val="JuQuot"/>
      </w:pPr>
      <w:r>
        <w:t>“</w:t>
      </w:r>
      <w:proofErr w:type="spellStart"/>
      <w:r w:rsidR="0092549D" w:rsidRPr="0092549D">
        <w:t>Упражняването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правата</w:t>
      </w:r>
      <w:proofErr w:type="spellEnd"/>
      <w:r w:rsidR="0092549D" w:rsidRPr="0092549D">
        <w:t xml:space="preserve"> и </w:t>
      </w:r>
      <w:proofErr w:type="spellStart"/>
      <w:r w:rsidR="0092549D" w:rsidRPr="0092549D">
        <w:t>свободите</w:t>
      </w:r>
      <w:proofErr w:type="spellEnd"/>
      <w:r w:rsidR="0092549D" w:rsidRPr="0092549D">
        <w:t xml:space="preserve">, </w:t>
      </w:r>
      <w:proofErr w:type="spellStart"/>
      <w:r w:rsidR="0092549D" w:rsidRPr="0092549D">
        <w:t>изложени</w:t>
      </w:r>
      <w:proofErr w:type="spellEnd"/>
      <w:r w:rsidR="0092549D" w:rsidRPr="0092549D">
        <w:t xml:space="preserve"> в </w:t>
      </w:r>
      <w:proofErr w:type="spellStart"/>
      <w:r w:rsidR="0092549D" w:rsidRPr="0092549D">
        <w:t>Конвенция</w:t>
      </w:r>
      <w:proofErr w:type="spellEnd"/>
      <w:r w:rsidR="0092549D">
        <w:rPr>
          <w:lang w:val="bg-BG"/>
        </w:rPr>
        <w:t>та</w:t>
      </w:r>
      <w:r w:rsidR="0092549D" w:rsidRPr="0092549D">
        <w:t xml:space="preserve">, </w:t>
      </w:r>
      <w:proofErr w:type="spellStart"/>
      <w:r w:rsidR="0092549D" w:rsidRPr="0092549D">
        <w:t>следва</w:t>
      </w:r>
      <w:proofErr w:type="spellEnd"/>
      <w:r w:rsidR="0092549D" w:rsidRPr="0092549D">
        <w:t xml:space="preserve"> </w:t>
      </w:r>
      <w:proofErr w:type="spellStart"/>
      <w:r w:rsidR="0092549D" w:rsidRPr="0092549D">
        <w:t>да</w:t>
      </w:r>
      <w:proofErr w:type="spellEnd"/>
      <w:r w:rsidR="0092549D" w:rsidRPr="0092549D">
        <w:t xml:space="preserve"> </w:t>
      </w:r>
      <w:proofErr w:type="spellStart"/>
      <w:r w:rsidR="0092549D" w:rsidRPr="0092549D">
        <w:t>бъде</w:t>
      </w:r>
      <w:proofErr w:type="spellEnd"/>
      <w:r w:rsidR="0092549D" w:rsidRPr="0092549D">
        <w:t xml:space="preserve"> </w:t>
      </w:r>
      <w:proofErr w:type="spellStart"/>
      <w:r w:rsidR="0092549D" w:rsidRPr="0092549D">
        <w:t>осигурено</w:t>
      </w:r>
      <w:proofErr w:type="spellEnd"/>
      <w:r w:rsidR="0092549D" w:rsidRPr="0092549D">
        <w:t xml:space="preserve"> </w:t>
      </w:r>
      <w:proofErr w:type="spellStart"/>
      <w:r w:rsidR="0092549D" w:rsidRPr="0092549D">
        <w:t>без</w:t>
      </w:r>
      <w:proofErr w:type="spellEnd"/>
      <w:r w:rsidR="0092549D" w:rsidRPr="0092549D">
        <w:t xml:space="preserve"> </w:t>
      </w:r>
      <w:proofErr w:type="spellStart"/>
      <w:r w:rsidR="0092549D" w:rsidRPr="0092549D">
        <w:t>всякаква</w:t>
      </w:r>
      <w:proofErr w:type="spellEnd"/>
      <w:r w:rsidR="0092549D" w:rsidRPr="0092549D">
        <w:t xml:space="preserve"> </w:t>
      </w:r>
      <w:proofErr w:type="spellStart"/>
      <w:r w:rsidR="0092549D" w:rsidRPr="0092549D">
        <w:t>дискриминация</w:t>
      </w:r>
      <w:proofErr w:type="spellEnd"/>
      <w:r w:rsidR="0092549D" w:rsidRPr="0092549D">
        <w:t xml:space="preserve">, </w:t>
      </w:r>
      <w:proofErr w:type="spellStart"/>
      <w:r w:rsidR="0092549D" w:rsidRPr="0092549D">
        <w:t>основана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пол</w:t>
      </w:r>
      <w:proofErr w:type="spellEnd"/>
      <w:r w:rsidR="0092549D" w:rsidRPr="0092549D">
        <w:t xml:space="preserve">, </w:t>
      </w:r>
      <w:proofErr w:type="spellStart"/>
      <w:r w:rsidR="0092549D" w:rsidRPr="0092549D">
        <w:t>раса</w:t>
      </w:r>
      <w:proofErr w:type="spellEnd"/>
      <w:r w:rsidR="0092549D" w:rsidRPr="0092549D">
        <w:t xml:space="preserve">, </w:t>
      </w:r>
      <w:proofErr w:type="spellStart"/>
      <w:r w:rsidR="0092549D" w:rsidRPr="0092549D">
        <w:t>цвят</w:t>
      </w:r>
      <w:proofErr w:type="spellEnd"/>
      <w:r w:rsidR="0092549D" w:rsidRPr="0092549D">
        <w:t xml:space="preserve"> </w:t>
      </w:r>
      <w:proofErr w:type="spellStart"/>
      <w:r w:rsidR="0092549D" w:rsidRPr="0092549D">
        <w:t>на</w:t>
      </w:r>
      <w:proofErr w:type="spellEnd"/>
      <w:r w:rsidR="0092549D" w:rsidRPr="0092549D">
        <w:t xml:space="preserve"> </w:t>
      </w:r>
      <w:proofErr w:type="spellStart"/>
      <w:r w:rsidR="0092549D" w:rsidRPr="0092549D">
        <w:t>кожата</w:t>
      </w:r>
      <w:proofErr w:type="spellEnd"/>
      <w:r w:rsidR="0092549D" w:rsidRPr="0092549D">
        <w:t xml:space="preserve">, </w:t>
      </w:r>
      <w:proofErr w:type="spellStart"/>
      <w:r w:rsidR="0092549D" w:rsidRPr="0092549D">
        <w:t>език</w:t>
      </w:r>
      <w:proofErr w:type="spellEnd"/>
      <w:r w:rsidR="0092549D" w:rsidRPr="0092549D">
        <w:t xml:space="preserve">, </w:t>
      </w:r>
      <w:proofErr w:type="spellStart"/>
      <w:r w:rsidR="0092549D" w:rsidRPr="0092549D">
        <w:t>религия</w:t>
      </w:r>
      <w:proofErr w:type="spellEnd"/>
      <w:r w:rsidR="0092549D" w:rsidRPr="0092549D">
        <w:t xml:space="preserve">, </w:t>
      </w:r>
      <w:proofErr w:type="spellStart"/>
      <w:r w:rsidR="0092549D" w:rsidRPr="0092549D">
        <w:t>политически</w:t>
      </w:r>
      <w:proofErr w:type="spellEnd"/>
      <w:r w:rsidR="0092549D" w:rsidRPr="0092549D">
        <w:t xml:space="preserve"> и </w:t>
      </w:r>
      <w:proofErr w:type="spellStart"/>
      <w:r w:rsidR="0092549D" w:rsidRPr="0092549D">
        <w:t>други</w:t>
      </w:r>
      <w:proofErr w:type="spellEnd"/>
      <w:r w:rsidR="0092549D" w:rsidRPr="0092549D">
        <w:t xml:space="preserve"> </w:t>
      </w:r>
      <w:proofErr w:type="spellStart"/>
      <w:r w:rsidR="0092549D" w:rsidRPr="0092549D">
        <w:t>убеждения</w:t>
      </w:r>
      <w:proofErr w:type="spellEnd"/>
      <w:r w:rsidR="0092549D" w:rsidRPr="0092549D">
        <w:t xml:space="preserve">, </w:t>
      </w:r>
      <w:proofErr w:type="spellStart"/>
      <w:r w:rsidR="0092549D" w:rsidRPr="0092549D">
        <w:t>национален</w:t>
      </w:r>
      <w:proofErr w:type="spellEnd"/>
      <w:r w:rsidR="0092549D" w:rsidRPr="0092549D">
        <w:t xml:space="preserve"> </w:t>
      </w:r>
      <w:proofErr w:type="spellStart"/>
      <w:r w:rsidR="0092549D" w:rsidRPr="0092549D">
        <w:t>или</w:t>
      </w:r>
      <w:proofErr w:type="spellEnd"/>
      <w:r w:rsidR="0092549D" w:rsidRPr="0092549D">
        <w:t xml:space="preserve"> </w:t>
      </w:r>
      <w:proofErr w:type="spellStart"/>
      <w:r w:rsidR="0092549D" w:rsidRPr="0092549D">
        <w:t>социален</w:t>
      </w:r>
      <w:proofErr w:type="spellEnd"/>
      <w:r w:rsidR="0092549D" w:rsidRPr="0092549D">
        <w:t xml:space="preserve"> </w:t>
      </w:r>
      <w:proofErr w:type="spellStart"/>
      <w:r w:rsidR="0092549D" w:rsidRPr="0092549D">
        <w:t>произход</w:t>
      </w:r>
      <w:proofErr w:type="spellEnd"/>
      <w:r w:rsidR="0092549D" w:rsidRPr="0092549D">
        <w:t xml:space="preserve">, </w:t>
      </w:r>
      <w:proofErr w:type="spellStart"/>
      <w:r w:rsidR="0092549D" w:rsidRPr="0092549D">
        <w:t>принадлежност</w:t>
      </w:r>
      <w:proofErr w:type="spellEnd"/>
      <w:r w:rsidR="0092549D" w:rsidRPr="0092549D">
        <w:t xml:space="preserve"> </w:t>
      </w:r>
      <w:proofErr w:type="spellStart"/>
      <w:r w:rsidR="0092549D" w:rsidRPr="0092549D">
        <w:t>към</w:t>
      </w:r>
      <w:proofErr w:type="spellEnd"/>
      <w:r w:rsidR="0092549D" w:rsidRPr="0092549D">
        <w:t xml:space="preserve"> </w:t>
      </w:r>
      <w:proofErr w:type="spellStart"/>
      <w:r w:rsidR="0092549D" w:rsidRPr="0092549D">
        <w:t>национално</w:t>
      </w:r>
      <w:proofErr w:type="spellEnd"/>
      <w:r w:rsidR="0092549D" w:rsidRPr="0092549D">
        <w:t xml:space="preserve"> </w:t>
      </w:r>
      <w:proofErr w:type="spellStart"/>
      <w:r w:rsidR="0092549D" w:rsidRPr="0092549D">
        <w:t>малцинство</w:t>
      </w:r>
      <w:proofErr w:type="spellEnd"/>
      <w:r w:rsidR="0092549D" w:rsidRPr="0092549D">
        <w:t xml:space="preserve">, </w:t>
      </w:r>
      <w:proofErr w:type="spellStart"/>
      <w:r w:rsidR="0092549D" w:rsidRPr="0092549D">
        <w:t>имущество</w:t>
      </w:r>
      <w:proofErr w:type="spellEnd"/>
      <w:r w:rsidR="0092549D" w:rsidRPr="0092549D">
        <w:t xml:space="preserve">, </w:t>
      </w:r>
      <w:proofErr w:type="spellStart"/>
      <w:r w:rsidR="0092549D" w:rsidRPr="0092549D">
        <w:t>рождение</w:t>
      </w:r>
      <w:proofErr w:type="spellEnd"/>
      <w:r w:rsidR="0092549D" w:rsidRPr="0092549D">
        <w:t xml:space="preserve"> </w:t>
      </w:r>
      <w:proofErr w:type="spellStart"/>
      <w:r w:rsidR="0092549D" w:rsidRPr="0092549D">
        <w:t>или</w:t>
      </w:r>
      <w:proofErr w:type="spellEnd"/>
      <w:r w:rsidR="0092549D" w:rsidRPr="0092549D">
        <w:t xml:space="preserve"> </w:t>
      </w:r>
      <w:proofErr w:type="spellStart"/>
      <w:r w:rsidR="0092549D" w:rsidRPr="0092549D">
        <w:t>друг</w:t>
      </w:r>
      <w:proofErr w:type="spellEnd"/>
      <w:r w:rsidR="0092549D" w:rsidRPr="0092549D">
        <w:t xml:space="preserve"> </w:t>
      </w:r>
      <w:proofErr w:type="spellStart"/>
      <w:r w:rsidR="0092549D" w:rsidRPr="0092549D">
        <w:t>някакъв</w:t>
      </w:r>
      <w:proofErr w:type="spellEnd"/>
      <w:r w:rsidR="0092549D" w:rsidRPr="0092549D">
        <w:t xml:space="preserve"> </w:t>
      </w:r>
      <w:proofErr w:type="spellStart"/>
      <w:r w:rsidR="0092549D" w:rsidRPr="0092549D">
        <w:t>признак</w:t>
      </w:r>
      <w:proofErr w:type="spellEnd"/>
      <w:r w:rsidR="0092549D" w:rsidRPr="0092549D">
        <w:t>.</w:t>
      </w:r>
      <w:r>
        <w:t>”</w:t>
      </w:r>
    </w:p>
    <w:p w:rsidR="003351E8" w:rsidRPr="005A1296" w:rsidRDefault="003351E8" w:rsidP="00554DA6">
      <w:pPr>
        <w:pStyle w:val="JuHA"/>
        <w:outlineLvl w:val="0"/>
        <w:rPr>
          <w:lang w:val="bg-BG"/>
        </w:rPr>
      </w:pPr>
      <w:bookmarkStart w:id="34" w:name="A14_Gvt"/>
      <w:r>
        <w:t>A.</w:t>
      </w:r>
      <w:proofErr w:type="gramStart"/>
      <w:r>
        <w:t>  </w:t>
      </w:r>
      <w:r w:rsidR="005A1296">
        <w:rPr>
          <w:lang w:val="bg-BG"/>
        </w:rPr>
        <w:t>Доводите</w:t>
      </w:r>
      <w:proofErr w:type="gramEnd"/>
      <w:r w:rsidR="005A1296">
        <w:rPr>
          <w:lang w:val="bg-BG"/>
        </w:rPr>
        <w:t xml:space="preserve"> на страните</w:t>
      </w:r>
    </w:p>
    <w:p w:rsidR="00D22216" w:rsidRDefault="00BC196D" w:rsidP="00D22216">
      <w:pPr>
        <w:pStyle w:val="JuPara"/>
      </w:pPr>
      <w:r>
        <w:fldChar w:fldCharType="begin"/>
      </w:r>
      <w:r w:rsidR="00D22216">
        <w:instrText xml:space="preserve"> SEQ level0 \*arabic </w:instrText>
      </w:r>
      <w:r>
        <w:fldChar w:fldCharType="separate"/>
      </w:r>
      <w:r w:rsidR="00537F99">
        <w:rPr>
          <w:noProof/>
        </w:rPr>
        <w:t>65</w:t>
      </w:r>
      <w:r>
        <w:fldChar w:fldCharType="end"/>
      </w:r>
      <w:bookmarkEnd w:id="34"/>
      <w:r w:rsidR="00D22216">
        <w:t>.  </w:t>
      </w:r>
      <w:r w:rsidR="00FB5354">
        <w:rPr>
          <w:lang w:val="bg-BG"/>
        </w:rPr>
        <w:t xml:space="preserve">Правителството изтъква, че твърденията за расистко отношение </w:t>
      </w:r>
      <w:r w:rsidR="00C84FAF">
        <w:rPr>
          <w:lang w:val="bg-BG"/>
        </w:rPr>
        <w:t xml:space="preserve">не намират никакво основание във фактите по делото. Когато са стреляли, двамата служители не са знаели за етническата принадлежност на жалбоподателя; разпознали </w:t>
      </w:r>
      <w:r w:rsidR="00C84FAF" w:rsidRPr="00C84FAF">
        <w:rPr>
          <w:lang w:val="bg-BG"/>
        </w:rPr>
        <w:t xml:space="preserve">са го </w:t>
      </w:r>
      <w:r w:rsidR="00C84FAF">
        <w:rPr>
          <w:lang w:val="bg-BG"/>
        </w:rPr>
        <w:t>едва след това. Не са извършили никакво дискриминационно действие, както по време на инцидента, така и в хода на последвалото разследване.</w:t>
      </w:r>
      <w:r w:rsidR="00ED5813">
        <w:rPr>
          <w:lang w:val="bg-BG"/>
        </w:rPr>
        <w:t xml:space="preserve"> Единственият случай, при който думата „цигански” е спомената в хода на разследването, е бил когато служителите са говорили за близката ромска махала. Това не е по-дискриминационно от говоренето за китайски квартал например. Разследващите органи в нито един момент не са назовали жалбоподателя „циганин”.</w:t>
      </w:r>
    </w:p>
    <w:bookmarkStart w:id="35" w:name="A14_App"/>
    <w:p w:rsidR="00D22216" w:rsidRDefault="00BC196D" w:rsidP="00D22216">
      <w:pPr>
        <w:pStyle w:val="JuPara"/>
      </w:pPr>
      <w:r>
        <w:fldChar w:fldCharType="begin"/>
      </w:r>
      <w:r w:rsidR="00D22216">
        <w:instrText xml:space="preserve"> SEQ level0 \*arabic </w:instrText>
      </w:r>
      <w:r>
        <w:fldChar w:fldCharType="separate"/>
      </w:r>
      <w:r w:rsidR="00537F99">
        <w:rPr>
          <w:noProof/>
        </w:rPr>
        <w:t>66</w:t>
      </w:r>
      <w:r>
        <w:fldChar w:fldCharType="end"/>
      </w:r>
      <w:bookmarkEnd w:id="35"/>
      <w:r w:rsidR="00D22216">
        <w:t>.  </w:t>
      </w:r>
      <w:r w:rsidR="00B6783C">
        <w:rPr>
          <w:lang w:val="bg-BG"/>
        </w:rPr>
        <w:t xml:space="preserve">Жалбоподателят твърди, че полицейските служители са знаели за етническия му произход в момента, в който са стреляли. Според него етническата му принадлежност е основен фактор за решението им да го задържат и </w:t>
      </w:r>
      <w:r w:rsidR="005A1957">
        <w:rPr>
          <w:lang w:val="bg-BG"/>
        </w:rPr>
        <w:t xml:space="preserve">да </w:t>
      </w:r>
      <w:r w:rsidR="00B6783C">
        <w:rPr>
          <w:lang w:val="bg-BG"/>
        </w:rPr>
        <w:t xml:space="preserve">използват огнестрелно оръжие. Това било видно от </w:t>
      </w:r>
      <w:r w:rsidR="004F7CAC">
        <w:rPr>
          <w:lang w:val="bg-BG"/>
        </w:rPr>
        <w:t xml:space="preserve">изявление на сержант И. С. при разпита му от следователя на 14 януари 2000 г., в което той казва, че заради близостта на ромската махала </w:t>
      </w:r>
      <w:r w:rsidR="00321994">
        <w:rPr>
          <w:lang w:val="bg-BG"/>
        </w:rPr>
        <w:t>с</w:t>
      </w:r>
      <w:r w:rsidR="004F7CAC">
        <w:rPr>
          <w:lang w:val="bg-BG"/>
        </w:rPr>
        <w:t xml:space="preserve"> колегата му сметнали, че забелязаното от тях лице е ром</w:t>
      </w:r>
      <w:r w:rsidR="005A1957">
        <w:rPr>
          <w:lang w:val="bg-BG"/>
        </w:rPr>
        <w:t>,</w:t>
      </w:r>
      <w:r w:rsidR="004F7CAC">
        <w:rPr>
          <w:lang w:val="bg-BG"/>
        </w:rPr>
        <w:t xml:space="preserve"> дошъл в двора на А. В. да краде. </w:t>
      </w:r>
      <w:r w:rsidR="004F7CAC" w:rsidRPr="004F7CAC">
        <w:rPr>
          <w:lang w:val="bg-BG"/>
        </w:rPr>
        <w:t xml:space="preserve">Жалбоподателят </w:t>
      </w:r>
      <w:r w:rsidR="004F7CAC">
        <w:rPr>
          <w:lang w:val="bg-BG"/>
        </w:rPr>
        <w:t>не представя копие от протокола на то</w:t>
      </w:r>
      <w:r w:rsidR="00E01807">
        <w:rPr>
          <w:lang w:val="bg-BG"/>
        </w:rPr>
        <w:t>з</w:t>
      </w:r>
      <w:r w:rsidR="004F7CAC">
        <w:rPr>
          <w:lang w:val="bg-BG"/>
        </w:rPr>
        <w:t>и разпит.</w:t>
      </w:r>
    </w:p>
    <w:p w:rsidR="003351E8" w:rsidRPr="005A1296" w:rsidRDefault="005A1296" w:rsidP="00554DA6">
      <w:pPr>
        <w:pStyle w:val="JuHA"/>
        <w:outlineLvl w:val="0"/>
        <w:rPr>
          <w:lang w:val="bg-BG"/>
        </w:rPr>
      </w:pPr>
      <w:r>
        <w:rPr>
          <w:lang w:val="bg-BG"/>
        </w:rPr>
        <w:t>Б</w:t>
      </w:r>
      <w:r w:rsidR="003351E8" w:rsidRPr="008E2F29">
        <w:t>.  </w:t>
      </w:r>
      <w:r>
        <w:rPr>
          <w:lang w:val="bg-BG"/>
        </w:rPr>
        <w:t>Преценката на Съда</w:t>
      </w:r>
    </w:p>
    <w:p w:rsidR="00D22216" w:rsidRPr="002408B9" w:rsidRDefault="00BC196D" w:rsidP="00D22216">
      <w:pPr>
        <w:pStyle w:val="JuPara"/>
        <w:rPr>
          <w:lang w:val="bg-BG"/>
        </w:rPr>
      </w:pPr>
      <w:r w:rsidRPr="008E2F29">
        <w:fldChar w:fldCharType="begin"/>
      </w:r>
      <w:r w:rsidR="00D22216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67</w:t>
      </w:r>
      <w:r w:rsidRPr="008E2F29">
        <w:fldChar w:fldCharType="end"/>
      </w:r>
      <w:r w:rsidR="00D22216" w:rsidRPr="008E2F29">
        <w:t>.  </w:t>
      </w:r>
      <w:proofErr w:type="spellStart"/>
      <w:proofErr w:type="gramStart"/>
      <w:r w:rsidR="002408B9" w:rsidRPr="002408B9">
        <w:t>Съдът</w:t>
      </w:r>
      <w:proofErr w:type="spellEnd"/>
      <w:r w:rsidR="002408B9" w:rsidRPr="002408B9">
        <w:t xml:space="preserve"> </w:t>
      </w:r>
      <w:proofErr w:type="spellStart"/>
      <w:r w:rsidR="002408B9" w:rsidRPr="002408B9">
        <w:t>счита</w:t>
      </w:r>
      <w:proofErr w:type="spellEnd"/>
      <w:r w:rsidR="002408B9" w:rsidRPr="002408B9">
        <w:t xml:space="preserve">, </w:t>
      </w:r>
      <w:proofErr w:type="spellStart"/>
      <w:r w:rsidR="002408B9" w:rsidRPr="002408B9">
        <w:t>че</w:t>
      </w:r>
      <w:proofErr w:type="spellEnd"/>
      <w:r w:rsidR="002408B9" w:rsidRPr="002408B9">
        <w:t xml:space="preserve"> т</w:t>
      </w:r>
      <w:proofErr w:type="spellStart"/>
      <w:r w:rsidR="002408B9">
        <w:rPr>
          <w:lang w:val="bg-BG"/>
        </w:rPr>
        <w:t>ова</w:t>
      </w:r>
      <w:proofErr w:type="spellEnd"/>
      <w:r w:rsidR="002408B9">
        <w:rPr>
          <w:lang w:val="bg-BG"/>
        </w:rPr>
        <w:t xml:space="preserve"> оплакване</w:t>
      </w:r>
      <w:r w:rsidR="002408B9" w:rsidRPr="002408B9">
        <w:t xml:space="preserve"> </w:t>
      </w:r>
      <w:proofErr w:type="spellStart"/>
      <w:r w:rsidR="002408B9" w:rsidRPr="002408B9">
        <w:t>не</w:t>
      </w:r>
      <w:proofErr w:type="spellEnd"/>
      <w:r w:rsidR="002408B9" w:rsidRPr="002408B9">
        <w:t xml:space="preserve"> е </w:t>
      </w:r>
      <w:proofErr w:type="spellStart"/>
      <w:r w:rsidR="002408B9" w:rsidRPr="002408B9">
        <w:t>явно</w:t>
      </w:r>
      <w:proofErr w:type="spellEnd"/>
      <w:r w:rsidR="002408B9" w:rsidRPr="002408B9">
        <w:t xml:space="preserve"> </w:t>
      </w:r>
      <w:proofErr w:type="spellStart"/>
      <w:r w:rsidR="002408B9" w:rsidRPr="002408B9">
        <w:t>необоснован</w:t>
      </w:r>
      <w:proofErr w:type="spellEnd"/>
      <w:r w:rsidR="002408B9">
        <w:rPr>
          <w:lang w:val="bg-BG"/>
        </w:rPr>
        <w:t>о</w:t>
      </w:r>
      <w:r w:rsidR="002408B9" w:rsidRPr="002408B9">
        <w:t xml:space="preserve"> </w:t>
      </w:r>
      <w:proofErr w:type="spellStart"/>
      <w:r w:rsidR="002408B9" w:rsidRPr="002408B9">
        <w:t>по</w:t>
      </w:r>
      <w:proofErr w:type="spellEnd"/>
      <w:r w:rsidR="002408B9" w:rsidRPr="002408B9">
        <w:t xml:space="preserve"> </w:t>
      </w:r>
      <w:proofErr w:type="spellStart"/>
      <w:r w:rsidR="002408B9" w:rsidRPr="002408B9">
        <w:t>смисъла</w:t>
      </w:r>
      <w:proofErr w:type="spellEnd"/>
      <w:r w:rsidR="002408B9" w:rsidRPr="002408B9">
        <w:t xml:space="preserve"> </w:t>
      </w:r>
      <w:proofErr w:type="spellStart"/>
      <w:r w:rsidR="002408B9" w:rsidRPr="002408B9">
        <w:t>на</w:t>
      </w:r>
      <w:proofErr w:type="spellEnd"/>
      <w:r w:rsidR="002408B9" w:rsidRPr="002408B9">
        <w:t xml:space="preserve"> </w:t>
      </w:r>
      <w:proofErr w:type="spellStart"/>
      <w:r w:rsidR="002408B9" w:rsidRPr="002408B9">
        <w:t>член</w:t>
      </w:r>
      <w:proofErr w:type="spellEnd"/>
      <w:r w:rsidR="002408B9" w:rsidRPr="002408B9">
        <w:t xml:space="preserve"> 35 §</w:t>
      </w:r>
      <w:r w:rsidR="00BD23E9">
        <w:rPr>
          <w:lang w:val="bg-BG"/>
        </w:rPr>
        <w:t xml:space="preserve"> </w:t>
      </w:r>
      <w:r w:rsidR="002408B9" w:rsidRPr="002408B9">
        <w:t xml:space="preserve">3 </w:t>
      </w:r>
      <w:proofErr w:type="spellStart"/>
      <w:r w:rsidR="002408B9" w:rsidRPr="002408B9">
        <w:t>от</w:t>
      </w:r>
      <w:proofErr w:type="spellEnd"/>
      <w:r w:rsidR="002408B9" w:rsidRPr="002408B9">
        <w:t xml:space="preserve"> </w:t>
      </w:r>
      <w:proofErr w:type="spellStart"/>
      <w:r w:rsidR="002408B9" w:rsidRPr="002408B9">
        <w:t>Конвенцията</w:t>
      </w:r>
      <w:proofErr w:type="spellEnd"/>
      <w:r w:rsidR="002408B9" w:rsidRPr="002408B9">
        <w:t xml:space="preserve"> </w:t>
      </w:r>
      <w:proofErr w:type="spellStart"/>
      <w:r w:rsidR="002408B9" w:rsidRPr="002408B9">
        <w:t>или</w:t>
      </w:r>
      <w:proofErr w:type="spellEnd"/>
      <w:r w:rsidR="002408B9" w:rsidRPr="002408B9">
        <w:t xml:space="preserve"> </w:t>
      </w:r>
      <w:proofErr w:type="spellStart"/>
      <w:r w:rsidR="002408B9" w:rsidRPr="002408B9">
        <w:t>недопустим</w:t>
      </w:r>
      <w:proofErr w:type="spellEnd"/>
      <w:r w:rsidR="002408B9">
        <w:rPr>
          <w:lang w:val="bg-BG"/>
        </w:rPr>
        <w:t>о</w:t>
      </w:r>
      <w:r w:rsidR="002408B9" w:rsidRPr="002408B9">
        <w:t xml:space="preserve"> </w:t>
      </w:r>
      <w:proofErr w:type="spellStart"/>
      <w:r w:rsidR="002408B9" w:rsidRPr="002408B9">
        <w:t>на</w:t>
      </w:r>
      <w:proofErr w:type="spellEnd"/>
      <w:r w:rsidR="002408B9" w:rsidRPr="002408B9">
        <w:t xml:space="preserve"> </w:t>
      </w:r>
      <w:proofErr w:type="spellStart"/>
      <w:r w:rsidR="002408B9" w:rsidRPr="002408B9">
        <w:t>друго</w:t>
      </w:r>
      <w:proofErr w:type="spellEnd"/>
      <w:r w:rsidR="002408B9" w:rsidRPr="002408B9">
        <w:t xml:space="preserve"> </w:t>
      </w:r>
      <w:proofErr w:type="spellStart"/>
      <w:r w:rsidR="002408B9" w:rsidRPr="002408B9">
        <w:t>основание</w:t>
      </w:r>
      <w:proofErr w:type="spellEnd"/>
      <w:r w:rsidR="002408B9" w:rsidRPr="002408B9">
        <w:t>.</w:t>
      </w:r>
      <w:proofErr w:type="gramEnd"/>
      <w:r w:rsidR="002408B9" w:rsidRPr="002408B9">
        <w:t xml:space="preserve"> </w:t>
      </w:r>
      <w:proofErr w:type="spellStart"/>
      <w:proofErr w:type="gramStart"/>
      <w:r w:rsidR="002408B9" w:rsidRPr="002408B9">
        <w:t>Следователно</w:t>
      </w:r>
      <w:proofErr w:type="spellEnd"/>
      <w:r w:rsidR="002408B9" w:rsidRPr="002408B9">
        <w:t xml:space="preserve"> </w:t>
      </w:r>
      <w:proofErr w:type="spellStart"/>
      <w:r w:rsidR="002408B9" w:rsidRPr="002408B9">
        <w:t>трябва</w:t>
      </w:r>
      <w:proofErr w:type="spellEnd"/>
      <w:r w:rsidR="002408B9" w:rsidRPr="002408B9">
        <w:t xml:space="preserve"> </w:t>
      </w:r>
      <w:proofErr w:type="spellStart"/>
      <w:r w:rsidR="002408B9" w:rsidRPr="002408B9">
        <w:t>да</w:t>
      </w:r>
      <w:proofErr w:type="spellEnd"/>
      <w:r w:rsidR="002408B9" w:rsidRPr="002408B9">
        <w:t xml:space="preserve"> </w:t>
      </w:r>
      <w:proofErr w:type="spellStart"/>
      <w:r w:rsidR="002408B9" w:rsidRPr="002408B9">
        <w:t>бъде</w:t>
      </w:r>
      <w:proofErr w:type="spellEnd"/>
      <w:r w:rsidR="002408B9" w:rsidRPr="002408B9">
        <w:t xml:space="preserve"> </w:t>
      </w:r>
      <w:proofErr w:type="spellStart"/>
      <w:r w:rsidR="002408B9" w:rsidRPr="002408B9">
        <w:t>обявен</w:t>
      </w:r>
      <w:proofErr w:type="spellEnd"/>
      <w:r w:rsidR="002408B9">
        <w:rPr>
          <w:lang w:val="bg-BG"/>
        </w:rPr>
        <w:t>о</w:t>
      </w:r>
      <w:r w:rsidR="002408B9" w:rsidRPr="002408B9">
        <w:t xml:space="preserve"> </w:t>
      </w:r>
      <w:proofErr w:type="spellStart"/>
      <w:r w:rsidR="002408B9" w:rsidRPr="002408B9">
        <w:t>за</w:t>
      </w:r>
      <w:proofErr w:type="spellEnd"/>
      <w:r w:rsidR="002408B9" w:rsidRPr="002408B9">
        <w:t xml:space="preserve"> </w:t>
      </w:r>
      <w:proofErr w:type="spellStart"/>
      <w:r w:rsidR="002408B9" w:rsidRPr="002408B9">
        <w:t>допустим</w:t>
      </w:r>
      <w:proofErr w:type="spellEnd"/>
      <w:r w:rsidR="002408B9">
        <w:rPr>
          <w:lang w:val="bg-BG"/>
        </w:rPr>
        <w:t>о</w:t>
      </w:r>
      <w:r w:rsidR="002408B9" w:rsidRPr="002408B9">
        <w:t>.</w:t>
      </w:r>
      <w:proofErr w:type="gramEnd"/>
    </w:p>
    <w:p w:rsidR="001C49F0" w:rsidRPr="008A2229" w:rsidRDefault="003351E8" w:rsidP="00554DA6">
      <w:pPr>
        <w:pStyle w:val="JuH1"/>
        <w:outlineLvl w:val="0"/>
        <w:rPr>
          <w:lang w:val="bg-BG"/>
        </w:rPr>
      </w:pPr>
      <w:r>
        <w:lastRenderedPageBreak/>
        <w:t>1</w:t>
      </w:r>
      <w:r w:rsidR="001C49F0">
        <w:t>.  </w:t>
      </w:r>
      <w:r w:rsidR="008A2229">
        <w:rPr>
          <w:lang w:val="bg-BG"/>
        </w:rPr>
        <w:t>Материално-правен аспект</w:t>
      </w:r>
    </w:p>
    <w:bookmarkStart w:id="36" w:name="A14_1"/>
    <w:p w:rsidR="00D22216" w:rsidRDefault="00BC196D" w:rsidP="00D22216">
      <w:pPr>
        <w:pStyle w:val="JuPara"/>
      </w:pPr>
      <w:r>
        <w:fldChar w:fldCharType="begin"/>
      </w:r>
      <w:r w:rsidR="00D22216">
        <w:instrText xml:space="preserve"> SEQ level0 \*arabic </w:instrText>
      </w:r>
      <w:r>
        <w:fldChar w:fldCharType="separate"/>
      </w:r>
      <w:r w:rsidR="00537F99">
        <w:rPr>
          <w:noProof/>
        </w:rPr>
        <w:t>68</w:t>
      </w:r>
      <w:r>
        <w:fldChar w:fldCharType="end"/>
      </w:r>
      <w:bookmarkEnd w:id="36"/>
      <w:r w:rsidR="00D22216">
        <w:t>.  </w:t>
      </w:r>
      <w:r w:rsidR="00311EB9">
        <w:rPr>
          <w:lang w:val="bg-BG"/>
        </w:rPr>
        <w:t>Приложимите принципи са обобще</w:t>
      </w:r>
      <w:r w:rsidR="00321994">
        <w:rPr>
          <w:lang w:val="bg-BG"/>
        </w:rPr>
        <w:t>н</w:t>
      </w:r>
      <w:r w:rsidR="00311EB9">
        <w:rPr>
          <w:lang w:val="bg-BG"/>
        </w:rPr>
        <w:t xml:space="preserve">и в параграфи 145-147 от решението на Съда по делото </w:t>
      </w:r>
      <w:proofErr w:type="spellStart"/>
      <w:r w:rsidR="00311EB9" w:rsidRPr="00311EB9">
        <w:rPr>
          <w:i/>
          <w:lang w:val="bg-BG"/>
        </w:rPr>
        <w:t>Начова</w:t>
      </w:r>
      <w:proofErr w:type="spellEnd"/>
      <w:r w:rsidR="00311EB9" w:rsidRPr="00311EB9">
        <w:rPr>
          <w:i/>
          <w:lang w:val="bg-BG"/>
        </w:rPr>
        <w:t xml:space="preserve"> и други</w:t>
      </w:r>
      <w:r w:rsidR="00311EB9">
        <w:rPr>
          <w:lang w:val="bg-BG"/>
        </w:rPr>
        <w:t xml:space="preserve"> (цитирано по-горе).</w:t>
      </w:r>
    </w:p>
    <w:bookmarkStart w:id="37" w:name="A14_2"/>
    <w:p w:rsidR="007A7248" w:rsidRPr="007A7248" w:rsidRDefault="00BC196D" w:rsidP="00D22216">
      <w:pPr>
        <w:pStyle w:val="JuPara"/>
        <w:rPr>
          <w:i/>
          <w:lang w:eastAsia="en-US"/>
        </w:rPr>
      </w:pPr>
      <w:r>
        <w:fldChar w:fldCharType="begin"/>
      </w:r>
      <w:r w:rsidR="00742596">
        <w:instrText xml:space="preserve"> SEQ level0 \*arabic </w:instrText>
      </w:r>
      <w:r>
        <w:fldChar w:fldCharType="separate"/>
      </w:r>
      <w:r w:rsidR="00537F99">
        <w:rPr>
          <w:noProof/>
        </w:rPr>
        <w:t>69</w:t>
      </w:r>
      <w:r>
        <w:fldChar w:fldCharType="end"/>
      </w:r>
      <w:bookmarkEnd w:id="37"/>
      <w:r w:rsidR="00742596">
        <w:t>.  </w:t>
      </w:r>
      <w:r w:rsidR="001D6EFA">
        <w:rPr>
          <w:lang w:val="bg-BG"/>
        </w:rPr>
        <w:t>Представените по настоящото дело</w:t>
      </w:r>
      <w:r w:rsidR="005F47D8" w:rsidRPr="005F47D8">
        <w:rPr>
          <w:lang w:val="bg-BG"/>
        </w:rPr>
        <w:t xml:space="preserve"> </w:t>
      </w:r>
      <w:r w:rsidR="005F47D8">
        <w:rPr>
          <w:lang w:val="bg-BG"/>
        </w:rPr>
        <w:t>доказателства</w:t>
      </w:r>
      <w:r w:rsidR="001D6EFA">
        <w:rPr>
          <w:lang w:val="bg-BG"/>
        </w:rPr>
        <w:t xml:space="preserve"> </w:t>
      </w:r>
      <w:r w:rsidR="00D83497">
        <w:rPr>
          <w:lang w:val="bg-BG"/>
        </w:rPr>
        <w:t>предполагат, че служителите не са знаели за етническия произход на жалбоподателя, когато са стреляли по него. Те са предприели гонитба през нощта и при намалена видимост, и са разпознали жалбоподателя едва след като същият е паднал на земята</w:t>
      </w:r>
      <w:r w:rsidR="008C44AA">
        <w:t xml:space="preserve"> (</w:t>
      </w:r>
      <w:proofErr w:type="spellStart"/>
      <w:r w:rsidR="00DB34FB" w:rsidRPr="00DB34FB">
        <w:t>вж</w:t>
      </w:r>
      <w:proofErr w:type="spellEnd"/>
      <w:r w:rsidR="00DB34FB" w:rsidRPr="00DB34FB">
        <w:t xml:space="preserve">. </w:t>
      </w:r>
      <w:proofErr w:type="spellStart"/>
      <w:proofErr w:type="gramStart"/>
      <w:r w:rsidR="00DB34FB" w:rsidRPr="00DB34FB">
        <w:t>параграфи</w:t>
      </w:r>
      <w:proofErr w:type="spellEnd"/>
      <w:proofErr w:type="gramEnd"/>
      <w:r w:rsidR="00DB34FB" w:rsidRPr="00DB34FB">
        <w:t xml:space="preserve"> </w:t>
      </w:r>
      <w:r w:rsidR="00292D83">
        <w:t>6</w:t>
      </w:r>
      <w:r w:rsidR="00C63C1F">
        <w:t xml:space="preserve"> </w:t>
      </w:r>
      <w:r w:rsidR="00DB34FB">
        <w:rPr>
          <w:lang w:val="bg-BG"/>
        </w:rPr>
        <w:t xml:space="preserve">и </w:t>
      </w:r>
      <w:r w:rsidR="00292D83">
        <w:t>7</w:t>
      </w:r>
      <w:r w:rsidR="00DB34FB">
        <w:rPr>
          <w:lang w:val="bg-BG"/>
        </w:rPr>
        <w:t xml:space="preserve"> </w:t>
      </w:r>
      <w:proofErr w:type="spellStart"/>
      <w:r w:rsidR="00DB34FB" w:rsidRPr="00DB34FB">
        <w:t>по-горе</w:t>
      </w:r>
      <w:proofErr w:type="spellEnd"/>
      <w:r w:rsidR="008C44AA">
        <w:t>).</w:t>
      </w:r>
      <w:r w:rsidR="00D83497">
        <w:rPr>
          <w:lang w:val="bg-BG"/>
        </w:rPr>
        <w:t xml:space="preserve"> Вярно е, че по-късно властите са установили, че близостта на ромската махала е една от причините, поради които служителите са преценили, че жалбоподателят би могъл </w:t>
      </w:r>
      <w:r w:rsidR="00E74C17">
        <w:rPr>
          <w:lang w:val="bg-BG"/>
        </w:rPr>
        <w:t>д</w:t>
      </w:r>
      <w:r w:rsidR="00D83497">
        <w:rPr>
          <w:lang w:val="bg-BG"/>
        </w:rPr>
        <w:t>а избяга</w:t>
      </w:r>
      <w:r w:rsidR="00CA3E13">
        <w:t xml:space="preserve"> </w:t>
      </w:r>
      <w:r w:rsidR="00955D26">
        <w:t>(</w:t>
      </w:r>
      <w:r w:rsidR="00DB34FB">
        <w:rPr>
          <w:lang w:val="bg-BG"/>
        </w:rPr>
        <w:t>вж. параграф</w:t>
      </w:r>
      <w:r w:rsidR="00955D26">
        <w:t xml:space="preserve"> </w:t>
      </w:r>
      <w:r w:rsidR="00292D83">
        <w:t>17</w:t>
      </w:r>
      <w:r w:rsidR="00955D26">
        <w:t xml:space="preserve"> </w:t>
      </w:r>
      <w:r w:rsidR="00DB34FB">
        <w:rPr>
          <w:lang w:val="bg-BG"/>
        </w:rPr>
        <w:t>по-горе</w:t>
      </w:r>
      <w:r w:rsidR="00955D26">
        <w:t xml:space="preserve">). </w:t>
      </w:r>
      <w:r w:rsidR="00D83497">
        <w:rPr>
          <w:lang w:val="bg-BG"/>
        </w:rPr>
        <w:t xml:space="preserve">Въпреки това, </w:t>
      </w:r>
      <w:r w:rsidR="005F47D8">
        <w:rPr>
          <w:lang w:val="bg-BG"/>
        </w:rPr>
        <w:t xml:space="preserve">дори и да може да се приеме, че служителите са знаели за етническия произход на жалбоподателя, не е възможно да се спекулира дали това има някаква връзка с възприятието им </w:t>
      </w:r>
      <w:r w:rsidR="003D27A6">
        <w:rPr>
          <w:lang w:val="bg-BG"/>
        </w:rPr>
        <w:t>з</w:t>
      </w:r>
      <w:r w:rsidR="005F47D8">
        <w:rPr>
          <w:lang w:val="bg-BG"/>
        </w:rPr>
        <w:t>а жалбоподателя</w:t>
      </w:r>
      <w:r w:rsidR="003D27A6">
        <w:rPr>
          <w:lang w:val="bg-BG"/>
        </w:rPr>
        <w:t xml:space="preserve"> и решението им да използват огнестрелни оръжия</w:t>
      </w:r>
      <w:r w:rsidR="00C33B58">
        <w:t xml:space="preserve"> </w:t>
      </w:r>
      <w:r w:rsidR="003D27A6">
        <w:rPr>
          <w:lang w:val="bg-BG"/>
        </w:rPr>
        <w:t xml:space="preserve">или не </w:t>
      </w:r>
      <w:r w:rsidR="00955D26">
        <w:t>(</w:t>
      </w:r>
      <w:r w:rsidR="003D27A6">
        <w:rPr>
          <w:lang w:val="bg-BG"/>
        </w:rPr>
        <w:t>вж.</w:t>
      </w:r>
      <w:r w:rsidR="00955D26">
        <w:t xml:space="preserve"> </w:t>
      </w:r>
      <w:proofErr w:type="spellStart"/>
      <w:r w:rsidR="003D27A6">
        <w:rPr>
          <w:i/>
          <w:lang w:val="bg-BG"/>
        </w:rPr>
        <w:t>Начова</w:t>
      </w:r>
      <w:proofErr w:type="spellEnd"/>
      <w:r w:rsidR="003D27A6">
        <w:rPr>
          <w:i/>
          <w:lang w:val="bg-BG"/>
        </w:rPr>
        <w:t xml:space="preserve"> и други</w:t>
      </w:r>
      <w:r w:rsidR="00955D26">
        <w:t xml:space="preserve">, </w:t>
      </w:r>
      <w:r w:rsidR="00DB34FB">
        <w:rPr>
          <w:lang w:val="bg-BG"/>
        </w:rPr>
        <w:t>цитирано по-горе</w:t>
      </w:r>
      <w:r w:rsidR="00955D26">
        <w:t>, §</w:t>
      </w:r>
      <w:r w:rsidR="00C33B58">
        <w:t>§</w:t>
      </w:r>
      <w:r w:rsidR="00090614">
        <w:t> </w:t>
      </w:r>
      <w:r w:rsidR="00C33B58">
        <w:t>150</w:t>
      </w:r>
      <w:r w:rsidR="00C33B58">
        <w:noBreakHyphen/>
      </w:r>
      <w:r w:rsidR="00955D26">
        <w:t>52)</w:t>
      </w:r>
      <w:r w:rsidR="00955D26" w:rsidRPr="00047B21">
        <w:t>.</w:t>
      </w:r>
      <w:r w:rsidR="003D27A6">
        <w:rPr>
          <w:lang w:val="bg-BG"/>
        </w:rPr>
        <w:t xml:space="preserve"> Употребата на огнестрелно оръжие при въпросните обстоятелства не е била забранена по приложимите вътрешни разпоредби, очевиден недостатък, който Съдът вече порица</w:t>
      </w:r>
      <w:r w:rsidR="00095FC6" w:rsidRPr="003F00AB">
        <w:t xml:space="preserve"> (</w:t>
      </w:r>
      <w:r w:rsidR="00DB34FB">
        <w:rPr>
          <w:lang w:val="bg-BG"/>
        </w:rPr>
        <w:t>вж. параграфи</w:t>
      </w:r>
      <w:r w:rsidR="00095FC6">
        <w:t xml:space="preserve"> </w:t>
      </w:r>
      <w:r w:rsidR="00292D83">
        <w:t>43</w:t>
      </w:r>
      <w:r w:rsidR="00095FC6">
        <w:noBreakHyphen/>
      </w:r>
      <w:r w:rsidR="00292D83">
        <w:t>47</w:t>
      </w:r>
      <w:r w:rsidR="00DB34FB">
        <w:rPr>
          <w:lang w:val="bg-BG"/>
        </w:rPr>
        <w:t xml:space="preserve"> по-горе</w:t>
      </w:r>
      <w:r w:rsidR="00095FC6" w:rsidRPr="003F00AB">
        <w:t>).</w:t>
      </w:r>
      <w:r w:rsidR="00095FC6">
        <w:t xml:space="preserve"> </w:t>
      </w:r>
      <w:r w:rsidR="003D27A6">
        <w:rPr>
          <w:lang w:val="bg-BG"/>
        </w:rPr>
        <w:t xml:space="preserve">Ето защо възможността </w:t>
      </w:r>
      <w:r w:rsidR="00852E3A">
        <w:rPr>
          <w:lang w:val="bg-BG"/>
        </w:rPr>
        <w:t xml:space="preserve">двамата служители просто да </w:t>
      </w:r>
      <w:r w:rsidR="00E74C17">
        <w:rPr>
          <w:lang w:val="bg-BG"/>
        </w:rPr>
        <w:t xml:space="preserve">са </w:t>
      </w:r>
      <w:r w:rsidR="00852E3A">
        <w:rPr>
          <w:lang w:val="bg-BG"/>
        </w:rPr>
        <w:t>се придържали към тези разпоредби и</w:t>
      </w:r>
      <w:r w:rsidR="00497CFD">
        <w:rPr>
          <w:lang w:val="bg-BG"/>
        </w:rPr>
        <w:t xml:space="preserve"> </w:t>
      </w:r>
      <w:r w:rsidR="00E74C17">
        <w:rPr>
          <w:lang w:val="bg-BG"/>
        </w:rPr>
        <w:t>са щели да</w:t>
      </w:r>
      <w:r w:rsidR="00497CFD">
        <w:rPr>
          <w:lang w:val="bg-BG"/>
        </w:rPr>
        <w:t xml:space="preserve"> действа</w:t>
      </w:r>
      <w:r w:rsidR="00E74C17">
        <w:rPr>
          <w:lang w:val="bg-BG"/>
        </w:rPr>
        <w:t>т</w:t>
      </w:r>
      <w:r w:rsidR="00497CFD">
        <w:rPr>
          <w:lang w:val="bg-BG"/>
        </w:rPr>
        <w:t xml:space="preserve"> </w:t>
      </w:r>
      <w:r w:rsidR="00F1587B">
        <w:rPr>
          <w:lang w:val="bg-BG"/>
        </w:rPr>
        <w:t>по този начин</w:t>
      </w:r>
      <w:r w:rsidR="00497CFD">
        <w:rPr>
          <w:lang w:val="bg-BG"/>
        </w:rPr>
        <w:t xml:space="preserve"> при подобна ситуация, независимо от етническата принадлежност на въпросното лице</w:t>
      </w:r>
      <w:r w:rsidR="00852E3A">
        <w:rPr>
          <w:lang w:val="bg-BG"/>
        </w:rPr>
        <w:t xml:space="preserve"> (пак там</w:t>
      </w:r>
      <w:r w:rsidR="00095FC6">
        <w:t xml:space="preserve"> </w:t>
      </w:r>
      <w:r w:rsidR="00DB34FB">
        <w:rPr>
          <w:lang w:val="bg-BG"/>
        </w:rPr>
        <w:t>и</w:t>
      </w:r>
      <w:r w:rsidR="00095FC6">
        <w:t xml:space="preserve">, </w:t>
      </w:r>
      <w:r w:rsidR="00095FC6" w:rsidRPr="005B4FB6">
        <w:rPr>
          <w:i/>
        </w:rPr>
        <w:t>mutatis mutandis</w:t>
      </w:r>
      <w:r w:rsidR="00095FC6">
        <w:t xml:space="preserve">, </w:t>
      </w:r>
      <w:proofErr w:type="spellStart"/>
      <w:r w:rsidR="00095FC6" w:rsidRPr="005B4FB6">
        <w:rPr>
          <w:i/>
          <w:lang w:eastAsia="en-US"/>
        </w:rPr>
        <w:t>Bekos</w:t>
      </w:r>
      <w:proofErr w:type="spellEnd"/>
      <w:r w:rsidR="00095FC6" w:rsidRPr="005B4FB6">
        <w:rPr>
          <w:i/>
          <w:lang w:eastAsia="en-US"/>
        </w:rPr>
        <w:t xml:space="preserve"> and </w:t>
      </w:r>
      <w:proofErr w:type="spellStart"/>
      <w:r w:rsidR="00095FC6" w:rsidRPr="005B4FB6">
        <w:rPr>
          <w:i/>
          <w:lang w:eastAsia="en-US"/>
        </w:rPr>
        <w:t>Koutropoulos</w:t>
      </w:r>
      <w:proofErr w:type="spellEnd"/>
      <w:r w:rsidR="00095FC6" w:rsidRPr="005B4FB6">
        <w:rPr>
          <w:i/>
          <w:lang w:eastAsia="en-US"/>
        </w:rPr>
        <w:t xml:space="preserve"> v. </w:t>
      </w:r>
      <w:proofErr w:type="gramStart"/>
      <w:r w:rsidR="00095FC6" w:rsidRPr="005B4FB6">
        <w:rPr>
          <w:i/>
          <w:lang w:eastAsia="en-US"/>
        </w:rPr>
        <w:t>Greece</w:t>
      </w:r>
      <w:r w:rsidR="00095FC6" w:rsidRPr="005B4FB6">
        <w:rPr>
          <w:lang w:eastAsia="en-US"/>
        </w:rPr>
        <w:t xml:space="preserve">, </w:t>
      </w:r>
      <w:r w:rsidR="00DB34FB">
        <w:rPr>
          <w:lang w:val="bg-BG" w:eastAsia="en-US"/>
        </w:rPr>
        <w:t>№</w:t>
      </w:r>
      <w:r w:rsidR="00090614">
        <w:rPr>
          <w:lang w:eastAsia="en-US"/>
        </w:rPr>
        <w:t> </w:t>
      </w:r>
      <w:r w:rsidR="00095FC6" w:rsidRPr="005B4FB6">
        <w:rPr>
          <w:lang w:eastAsia="en-US"/>
        </w:rPr>
        <w:t xml:space="preserve">15250/02, § </w:t>
      </w:r>
      <w:r w:rsidR="00095FC6">
        <w:rPr>
          <w:lang w:eastAsia="en-US"/>
        </w:rPr>
        <w:t xml:space="preserve">66 </w:t>
      </w:r>
      <w:r w:rsidR="00095FC6" w:rsidRPr="005B4FB6">
        <w:rPr>
          <w:i/>
          <w:lang w:eastAsia="en-US"/>
        </w:rPr>
        <w:t xml:space="preserve">in </w:t>
      </w:r>
      <w:proofErr w:type="spellStart"/>
      <w:r w:rsidR="00095FC6" w:rsidRPr="005B4FB6">
        <w:rPr>
          <w:i/>
          <w:lang w:eastAsia="en-US"/>
        </w:rPr>
        <w:t>limine</w:t>
      </w:r>
      <w:proofErr w:type="spellEnd"/>
      <w:r w:rsidR="00095FC6" w:rsidRPr="005B4FB6">
        <w:rPr>
          <w:lang w:eastAsia="en-US"/>
        </w:rPr>
        <w:t>, ECHR 2005</w:t>
      </w:r>
      <w:r w:rsidR="00095FC6" w:rsidRPr="005B4FB6">
        <w:rPr>
          <w:lang w:eastAsia="en-US"/>
        </w:rPr>
        <w:noBreakHyphen/>
        <w:t>XIII</w:t>
      </w:r>
      <w:r w:rsidR="00095FC6">
        <w:rPr>
          <w:lang w:eastAsia="en-US"/>
        </w:rPr>
        <w:t xml:space="preserve"> (</w:t>
      </w:r>
      <w:r w:rsidR="00DB34FB">
        <w:rPr>
          <w:lang w:val="bg-BG" w:eastAsia="en-US"/>
        </w:rPr>
        <w:t>откъси</w:t>
      </w:r>
      <w:r w:rsidR="00095FC6">
        <w:rPr>
          <w:lang w:eastAsia="en-US"/>
        </w:rPr>
        <w:t>)</w:t>
      </w:r>
      <w:r w:rsidR="00095FC6">
        <w:t>)</w:t>
      </w:r>
      <w:r w:rsidR="00E74C17">
        <w:rPr>
          <w:lang w:val="bg-BG"/>
        </w:rPr>
        <w:t xml:space="preserve">, </w:t>
      </w:r>
      <w:r w:rsidR="00E74C17" w:rsidRPr="00E74C17">
        <w:rPr>
          <w:lang w:val="bg-BG"/>
        </w:rPr>
        <w:t>не може да се изключи</w:t>
      </w:r>
      <w:r w:rsidR="00095FC6" w:rsidRPr="003F00AB">
        <w:t>.</w:t>
      </w:r>
      <w:proofErr w:type="gramEnd"/>
      <w:r w:rsidR="00497CFD">
        <w:rPr>
          <w:lang w:val="bg-BG"/>
        </w:rPr>
        <w:t xml:space="preserve"> Макар поведението им да заслужава сериозна критика, то само по себе си не е дос</w:t>
      </w:r>
      <w:r w:rsidR="00B3418A">
        <w:rPr>
          <w:lang w:val="bg-BG"/>
        </w:rPr>
        <w:t>т</w:t>
      </w:r>
      <w:r w:rsidR="00497CFD">
        <w:rPr>
          <w:lang w:val="bg-BG"/>
        </w:rPr>
        <w:t xml:space="preserve">атъчно </w:t>
      </w:r>
      <w:r w:rsidR="00F1587B">
        <w:rPr>
          <w:lang w:val="bg-BG"/>
        </w:rPr>
        <w:t xml:space="preserve">основание да се заключи, че употребата на </w:t>
      </w:r>
      <w:proofErr w:type="spellStart"/>
      <w:r w:rsidR="00F1587B">
        <w:rPr>
          <w:lang w:val="bg-BG"/>
        </w:rPr>
        <w:t>животозастрашаваща</w:t>
      </w:r>
      <w:proofErr w:type="spellEnd"/>
      <w:r w:rsidR="00F1587B">
        <w:rPr>
          <w:lang w:val="bg-BG"/>
        </w:rPr>
        <w:t xml:space="preserve"> сила срещу жалбоподателя е мотивирана от расистки подбуди</w:t>
      </w:r>
      <w:r w:rsidR="00024BBF">
        <w:t xml:space="preserve"> (</w:t>
      </w:r>
      <w:r w:rsidR="00B33684">
        <w:rPr>
          <w:lang w:val="bg-BG"/>
        </w:rPr>
        <w:t>вж.</w:t>
      </w:r>
      <w:r w:rsidR="00024BBF">
        <w:t xml:space="preserve">, </w:t>
      </w:r>
      <w:r w:rsidR="00024BBF" w:rsidRPr="00024BBF">
        <w:rPr>
          <w:i/>
        </w:rPr>
        <w:t>mutatis mutandis</w:t>
      </w:r>
      <w:r w:rsidR="00024BBF">
        <w:t xml:space="preserve">, </w:t>
      </w:r>
      <w:proofErr w:type="spellStart"/>
      <w:r w:rsidR="00024BBF" w:rsidRPr="00024BBF">
        <w:rPr>
          <w:i/>
        </w:rPr>
        <w:t>Zelilof</w:t>
      </w:r>
      <w:proofErr w:type="spellEnd"/>
      <w:r w:rsidR="00024BBF">
        <w:t xml:space="preserve">, </w:t>
      </w:r>
      <w:r w:rsidR="00B33684">
        <w:rPr>
          <w:lang w:val="bg-BG"/>
        </w:rPr>
        <w:t>цитирано по-горе</w:t>
      </w:r>
      <w:r w:rsidR="00024BBF">
        <w:t>, § 75).</w:t>
      </w:r>
      <w:r w:rsidR="00095FC6">
        <w:t xml:space="preserve"> </w:t>
      </w:r>
      <w:r w:rsidR="00F1587B">
        <w:rPr>
          <w:lang w:val="bg-BG"/>
        </w:rPr>
        <w:t>Още повече, че няма индикации и не</w:t>
      </w:r>
      <w:r w:rsidR="00FB5354">
        <w:rPr>
          <w:lang w:val="bg-BG"/>
        </w:rPr>
        <w:t xml:space="preserve"> </w:t>
      </w:r>
      <w:r w:rsidR="00F1587B">
        <w:rPr>
          <w:lang w:val="bg-BG"/>
        </w:rPr>
        <w:t xml:space="preserve">се твърди от жалбоподателя, както пред националните органи, така и пред Съда, че служителите са изрекли </w:t>
      </w:r>
      <w:r w:rsidR="00FB5354">
        <w:rPr>
          <w:lang w:val="bg-BG"/>
        </w:rPr>
        <w:t xml:space="preserve">расистки обиди в който и да е момент по време на въпросните събития </w:t>
      </w:r>
      <w:r w:rsidR="007A7248">
        <w:t>(</w:t>
      </w:r>
      <w:r w:rsidR="00B33684">
        <w:rPr>
          <w:lang w:val="bg-BG"/>
        </w:rPr>
        <w:t>сравни с</w:t>
      </w:r>
      <w:r w:rsidR="00211031">
        <w:rPr>
          <w:lang w:val="bg-BG"/>
        </w:rPr>
        <w:t xml:space="preserve"> делото </w:t>
      </w:r>
      <w:proofErr w:type="spellStart"/>
      <w:r w:rsidR="004D2084" w:rsidRPr="004D2084">
        <w:rPr>
          <w:i/>
          <w:lang w:eastAsia="en-US"/>
        </w:rPr>
        <w:t>Celniku</w:t>
      </w:r>
      <w:proofErr w:type="spellEnd"/>
      <w:r w:rsidR="004D2084" w:rsidRPr="004D2084">
        <w:rPr>
          <w:lang w:eastAsia="en-US"/>
        </w:rPr>
        <w:t xml:space="preserve">, </w:t>
      </w:r>
      <w:proofErr w:type="spellStart"/>
      <w:r w:rsidR="00B33684" w:rsidRPr="00B33684">
        <w:rPr>
          <w:lang w:eastAsia="en-US"/>
        </w:rPr>
        <w:t>цитирано</w:t>
      </w:r>
      <w:proofErr w:type="spellEnd"/>
      <w:r w:rsidR="00B33684" w:rsidRPr="00B33684">
        <w:rPr>
          <w:lang w:eastAsia="en-US"/>
        </w:rPr>
        <w:t xml:space="preserve"> </w:t>
      </w:r>
      <w:proofErr w:type="spellStart"/>
      <w:r w:rsidR="00B33684" w:rsidRPr="00B33684">
        <w:rPr>
          <w:lang w:eastAsia="en-US"/>
        </w:rPr>
        <w:t>по-горе</w:t>
      </w:r>
      <w:proofErr w:type="spellEnd"/>
      <w:r w:rsidR="004D2084" w:rsidRPr="004D2084">
        <w:rPr>
          <w:lang w:eastAsia="en-US"/>
        </w:rPr>
        <w:t xml:space="preserve">, § </w:t>
      </w:r>
      <w:r w:rsidR="004D2084">
        <w:rPr>
          <w:lang w:eastAsia="en-US"/>
        </w:rPr>
        <w:t>80</w:t>
      </w:r>
      <w:r w:rsidR="00B6783C">
        <w:rPr>
          <w:lang w:val="bg-BG" w:eastAsia="en-US"/>
        </w:rPr>
        <w:t xml:space="preserve"> </w:t>
      </w:r>
      <w:r w:rsidR="00E11E6B" w:rsidRPr="00E11E6B">
        <w:rPr>
          <w:i/>
          <w:lang w:eastAsia="en-US"/>
        </w:rPr>
        <w:t>in fine</w:t>
      </w:r>
      <w:r w:rsidR="004D2084">
        <w:rPr>
          <w:lang w:eastAsia="en-US"/>
        </w:rPr>
        <w:t xml:space="preserve">, </w:t>
      </w:r>
      <w:r w:rsidR="00B33684">
        <w:rPr>
          <w:lang w:val="bg-BG" w:eastAsia="en-US"/>
        </w:rPr>
        <w:t>и за разлика от</w:t>
      </w:r>
      <w:r w:rsidR="00B6783C">
        <w:rPr>
          <w:lang w:val="bg-BG" w:eastAsia="en-US"/>
        </w:rPr>
        <w:t xml:space="preserve"> делото </w:t>
      </w:r>
      <w:proofErr w:type="spellStart"/>
      <w:r w:rsidR="00B6783C">
        <w:rPr>
          <w:i/>
          <w:lang w:val="bg-BG"/>
        </w:rPr>
        <w:t>Начова</w:t>
      </w:r>
      <w:proofErr w:type="spellEnd"/>
      <w:r w:rsidR="00B6783C">
        <w:rPr>
          <w:i/>
          <w:lang w:val="bg-BG"/>
        </w:rPr>
        <w:t xml:space="preserve"> и други</w:t>
      </w:r>
      <w:r w:rsidR="007A7248">
        <w:t xml:space="preserve">, </w:t>
      </w:r>
      <w:proofErr w:type="spellStart"/>
      <w:r w:rsidR="00B33684" w:rsidRPr="00B33684">
        <w:t>цитирано</w:t>
      </w:r>
      <w:proofErr w:type="spellEnd"/>
      <w:r w:rsidR="00B33684" w:rsidRPr="00B33684">
        <w:t xml:space="preserve"> </w:t>
      </w:r>
      <w:proofErr w:type="spellStart"/>
      <w:r w:rsidR="00B33684" w:rsidRPr="00B33684">
        <w:t>по-горе</w:t>
      </w:r>
      <w:proofErr w:type="spellEnd"/>
      <w:r w:rsidR="007A7248">
        <w:t>, §§</w:t>
      </w:r>
      <w:r w:rsidR="00B6783C">
        <w:rPr>
          <w:lang w:val="bg-BG"/>
        </w:rPr>
        <w:t xml:space="preserve"> </w:t>
      </w:r>
      <w:r w:rsidR="00087D70">
        <w:t xml:space="preserve">35 </w:t>
      </w:r>
      <w:r w:rsidR="00087D70" w:rsidRPr="00087D70">
        <w:rPr>
          <w:i/>
        </w:rPr>
        <w:t>in fine</w:t>
      </w:r>
      <w:r w:rsidR="00E065D9">
        <w:t xml:space="preserve"> </w:t>
      </w:r>
      <w:r w:rsidR="00B33684">
        <w:rPr>
          <w:lang w:val="bg-BG"/>
        </w:rPr>
        <w:t>и</w:t>
      </w:r>
      <w:r w:rsidR="00E065D9">
        <w:t xml:space="preserve"> 153</w:t>
      </w:r>
      <w:r w:rsidR="00D65F3A">
        <w:t>;</w:t>
      </w:r>
      <w:r w:rsidR="00087D70">
        <w:t xml:space="preserve"> </w:t>
      </w:r>
      <w:r w:rsidR="00B33684">
        <w:rPr>
          <w:lang w:val="bg-BG"/>
        </w:rPr>
        <w:t>с</w:t>
      </w:r>
      <w:r w:rsidR="00087D70">
        <w:t xml:space="preserve"> </w:t>
      </w:r>
      <w:r w:rsidR="00DB34FB">
        <w:rPr>
          <w:i/>
          <w:lang w:val="bg-BG" w:eastAsia="en-US"/>
        </w:rPr>
        <w:t>Осман срещу България</w:t>
      </w:r>
      <w:r w:rsidR="00087D70" w:rsidRPr="00087D70">
        <w:rPr>
          <w:lang w:eastAsia="en-US"/>
        </w:rPr>
        <w:t xml:space="preserve">, </w:t>
      </w:r>
      <w:r w:rsidR="00DB34FB">
        <w:rPr>
          <w:lang w:val="bg-BG" w:eastAsia="en-US"/>
        </w:rPr>
        <w:t>№</w:t>
      </w:r>
      <w:r w:rsidR="00B6596C">
        <w:rPr>
          <w:lang w:eastAsia="en-US"/>
        </w:rPr>
        <w:t> </w:t>
      </w:r>
      <w:r w:rsidR="00087D70" w:rsidRPr="00087D70">
        <w:rPr>
          <w:lang w:eastAsia="en-US"/>
        </w:rPr>
        <w:t>43233/98, §§</w:t>
      </w:r>
      <w:r w:rsidR="00087D70">
        <w:rPr>
          <w:lang w:eastAsia="en-US"/>
        </w:rPr>
        <w:t xml:space="preserve"> 85 </w:t>
      </w:r>
      <w:r w:rsidR="00DB34FB">
        <w:rPr>
          <w:lang w:val="bg-BG" w:eastAsia="en-US"/>
        </w:rPr>
        <w:t>и</w:t>
      </w:r>
      <w:r w:rsidR="00087D70">
        <w:rPr>
          <w:lang w:eastAsia="en-US"/>
        </w:rPr>
        <w:t xml:space="preserve"> 86</w:t>
      </w:r>
      <w:r w:rsidR="00087D70" w:rsidRPr="00087D70">
        <w:rPr>
          <w:lang w:eastAsia="en-US"/>
        </w:rPr>
        <w:t>, 16</w:t>
      </w:r>
      <w:r w:rsidR="00DB34FB">
        <w:rPr>
          <w:lang w:val="bg-BG" w:eastAsia="en-US"/>
        </w:rPr>
        <w:t xml:space="preserve"> февруари</w:t>
      </w:r>
      <w:r w:rsidR="00087D70" w:rsidRPr="00087D70">
        <w:rPr>
          <w:lang w:eastAsia="en-US"/>
        </w:rPr>
        <w:t xml:space="preserve"> 2006</w:t>
      </w:r>
      <w:r w:rsidR="00DB34FB">
        <w:rPr>
          <w:lang w:val="bg-BG" w:eastAsia="en-US"/>
        </w:rPr>
        <w:t xml:space="preserve"> г.</w:t>
      </w:r>
      <w:r w:rsidR="00087D70">
        <w:rPr>
          <w:lang w:eastAsia="en-US"/>
        </w:rPr>
        <w:t>;</w:t>
      </w:r>
      <w:r w:rsidR="00DB34FB">
        <w:rPr>
          <w:lang w:val="bg-BG" w:eastAsia="en-US"/>
        </w:rPr>
        <w:t xml:space="preserve"> </w:t>
      </w:r>
      <w:r w:rsidR="00DB34FB">
        <w:rPr>
          <w:lang w:val="bg-BG"/>
        </w:rPr>
        <w:t>с</w:t>
      </w:r>
      <w:r w:rsidR="007A7248">
        <w:t xml:space="preserve"> </w:t>
      </w:r>
      <w:proofErr w:type="spellStart"/>
      <w:r w:rsidR="007A7248" w:rsidRPr="007A7248">
        <w:rPr>
          <w:i/>
          <w:lang w:eastAsia="en-US"/>
        </w:rPr>
        <w:t>Turan</w:t>
      </w:r>
      <w:proofErr w:type="spellEnd"/>
      <w:r w:rsidR="007A7248" w:rsidRPr="007A7248">
        <w:rPr>
          <w:i/>
          <w:lang w:eastAsia="en-US"/>
        </w:rPr>
        <w:t xml:space="preserve"> </w:t>
      </w:r>
      <w:proofErr w:type="spellStart"/>
      <w:r w:rsidR="007A7248" w:rsidRPr="007A7248">
        <w:rPr>
          <w:i/>
          <w:lang w:eastAsia="en-US"/>
        </w:rPr>
        <w:t>Cakir</w:t>
      </w:r>
      <w:proofErr w:type="spellEnd"/>
      <w:r w:rsidR="007A7248" w:rsidRPr="007A7248">
        <w:rPr>
          <w:i/>
          <w:lang w:eastAsia="en-US"/>
        </w:rPr>
        <w:t xml:space="preserve"> v.</w:t>
      </w:r>
      <w:r w:rsidR="00B6596C">
        <w:rPr>
          <w:i/>
          <w:lang w:eastAsia="en-US"/>
        </w:rPr>
        <w:t> </w:t>
      </w:r>
      <w:r w:rsidR="007A7248" w:rsidRPr="007A7248">
        <w:rPr>
          <w:i/>
          <w:lang w:eastAsia="en-US"/>
        </w:rPr>
        <w:t>Belgium</w:t>
      </w:r>
      <w:r w:rsidR="007A7248" w:rsidRPr="007A7248">
        <w:rPr>
          <w:lang w:eastAsia="en-US"/>
        </w:rPr>
        <w:t xml:space="preserve">, </w:t>
      </w:r>
      <w:r w:rsidR="00DB34FB">
        <w:rPr>
          <w:lang w:val="bg-BG" w:eastAsia="en-US"/>
        </w:rPr>
        <w:t xml:space="preserve">№ </w:t>
      </w:r>
      <w:r w:rsidR="007A7248" w:rsidRPr="007A7248">
        <w:rPr>
          <w:lang w:val="pt-BR" w:eastAsia="en-US"/>
        </w:rPr>
        <w:t xml:space="preserve">44256/06, </w:t>
      </w:r>
      <w:r w:rsidR="007A7248" w:rsidRPr="007A7248">
        <w:rPr>
          <w:snapToGrid w:val="0"/>
          <w:lang w:eastAsia="en-US"/>
        </w:rPr>
        <w:t xml:space="preserve">§ </w:t>
      </w:r>
      <w:r w:rsidR="007A7248">
        <w:rPr>
          <w:snapToGrid w:val="0"/>
          <w:lang w:eastAsia="en-US"/>
        </w:rPr>
        <w:t>80</w:t>
      </w:r>
      <w:r w:rsidR="007A7248" w:rsidRPr="007A7248">
        <w:rPr>
          <w:snapToGrid w:val="0"/>
          <w:lang w:eastAsia="en-US"/>
        </w:rPr>
        <w:t xml:space="preserve">, </w:t>
      </w:r>
      <w:r w:rsidR="007A7248" w:rsidRPr="007A7248">
        <w:rPr>
          <w:lang w:eastAsia="en-US"/>
        </w:rPr>
        <w:t>10</w:t>
      </w:r>
      <w:r w:rsidR="00DB34FB">
        <w:rPr>
          <w:lang w:val="bg-BG" w:eastAsia="en-US"/>
        </w:rPr>
        <w:t xml:space="preserve"> март</w:t>
      </w:r>
      <w:r w:rsidR="007A7248" w:rsidRPr="007A7248">
        <w:rPr>
          <w:lang w:eastAsia="en-US"/>
        </w:rPr>
        <w:t xml:space="preserve"> 2009</w:t>
      </w:r>
      <w:r w:rsidR="00DB34FB">
        <w:rPr>
          <w:lang w:val="bg-BG" w:eastAsia="en-US"/>
        </w:rPr>
        <w:t xml:space="preserve"> г.</w:t>
      </w:r>
      <w:r w:rsidR="00D65F3A">
        <w:rPr>
          <w:lang w:eastAsia="en-US"/>
        </w:rPr>
        <w:t xml:space="preserve">; </w:t>
      </w:r>
      <w:r w:rsidR="00DB34FB">
        <w:rPr>
          <w:lang w:val="bg-BG" w:eastAsia="en-US"/>
        </w:rPr>
        <w:t>и със</w:t>
      </w:r>
      <w:r w:rsidR="00D65F3A">
        <w:rPr>
          <w:lang w:eastAsia="en-US"/>
        </w:rPr>
        <w:t xml:space="preserve"> </w:t>
      </w:r>
      <w:proofErr w:type="spellStart"/>
      <w:r w:rsidR="00DB34FB">
        <w:rPr>
          <w:i/>
          <w:lang w:val="bg-BG" w:eastAsia="en-US"/>
        </w:rPr>
        <w:t>Сашов</w:t>
      </w:r>
      <w:proofErr w:type="spellEnd"/>
      <w:r w:rsidR="00DB34FB">
        <w:rPr>
          <w:i/>
          <w:lang w:val="bg-BG" w:eastAsia="en-US"/>
        </w:rPr>
        <w:t xml:space="preserve"> и други</w:t>
      </w:r>
      <w:r w:rsidR="00D65F3A" w:rsidRPr="00D65F3A">
        <w:rPr>
          <w:i/>
          <w:lang w:val="pt-BR" w:eastAsia="en-US"/>
        </w:rPr>
        <w:t xml:space="preserve"> </w:t>
      </w:r>
      <w:proofErr w:type="spellStart"/>
      <w:r w:rsidR="00DB34FB" w:rsidRPr="00DB34FB">
        <w:rPr>
          <w:i/>
          <w:lang w:val="pt-BR" w:eastAsia="en-US"/>
        </w:rPr>
        <w:t>срещу</w:t>
      </w:r>
      <w:proofErr w:type="spellEnd"/>
      <w:r w:rsidR="00DB34FB" w:rsidRPr="00DB34FB">
        <w:rPr>
          <w:i/>
          <w:lang w:val="pt-BR" w:eastAsia="en-US"/>
        </w:rPr>
        <w:t xml:space="preserve"> </w:t>
      </w:r>
      <w:proofErr w:type="spellStart"/>
      <w:r w:rsidR="00DB34FB" w:rsidRPr="00DB34FB">
        <w:rPr>
          <w:i/>
          <w:lang w:val="pt-BR" w:eastAsia="en-US"/>
        </w:rPr>
        <w:t>България</w:t>
      </w:r>
      <w:proofErr w:type="spellEnd"/>
      <w:r w:rsidR="00D65F3A" w:rsidRPr="00D65F3A">
        <w:rPr>
          <w:lang w:val="pt-BR" w:eastAsia="en-US"/>
        </w:rPr>
        <w:t>,</w:t>
      </w:r>
      <w:r w:rsidR="00DB34FB">
        <w:rPr>
          <w:lang w:val="bg-BG" w:eastAsia="en-US"/>
        </w:rPr>
        <w:t xml:space="preserve"> № </w:t>
      </w:r>
      <w:r w:rsidR="00D65F3A" w:rsidRPr="00D65F3A">
        <w:rPr>
          <w:lang w:val="pt-BR" w:eastAsia="en-US"/>
        </w:rPr>
        <w:t>14383/03</w:t>
      </w:r>
      <w:r w:rsidR="00D65F3A" w:rsidRPr="00D65F3A">
        <w:rPr>
          <w:snapToGrid w:val="0"/>
          <w:lang w:eastAsia="en-US"/>
        </w:rPr>
        <w:t>, §</w:t>
      </w:r>
      <w:r w:rsidR="00D83497">
        <w:rPr>
          <w:snapToGrid w:val="0"/>
          <w:lang w:val="bg-BG" w:eastAsia="en-US"/>
        </w:rPr>
        <w:t xml:space="preserve"> </w:t>
      </w:r>
      <w:r w:rsidR="00D65F3A">
        <w:rPr>
          <w:snapToGrid w:val="0"/>
          <w:lang w:eastAsia="en-US"/>
        </w:rPr>
        <w:t>80</w:t>
      </w:r>
      <w:r w:rsidR="00D65F3A" w:rsidRPr="00D65F3A">
        <w:rPr>
          <w:snapToGrid w:val="0"/>
          <w:lang w:eastAsia="en-US"/>
        </w:rPr>
        <w:t xml:space="preserve">, 7 </w:t>
      </w:r>
      <w:r w:rsidR="00DB34FB">
        <w:rPr>
          <w:snapToGrid w:val="0"/>
          <w:lang w:val="bg-BG" w:eastAsia="en-US"/>
        </w:rPr>
        <w:t>януари</w:t>
      </w:r>
      <w:r w:rsidR="00D65F3A" w:rsidRPr="00D65F3A">
        <w:rPr>
          <w:snapToGrid w:val="0"/>
          <w:lang w:eastAsia="en-US"/>
        </w:rPr>
        <w:t xml:space="preserve"> 2010</w:t>
      </w:r>
      <w:r w:rsidR="00DB34FB">
        <w:rPr>
          <w:snapToGrid w:val="0"/>
          <w:lang w:val="bg-BG" w:eastAsia="en-US"/>
        </w:rPr>
        <w:t xml:space="preserve"> г.</w:t>
      </w:r>
      <w:r w:rsidR="00D65F3A">
        <w:rPr>
          <w:snapToGrid w:val="0"/>
          <w:lang w:eastAsia="en-US"/>
        </w:rPr>
        <w:t>).</w:t>
      </w:r>
    </w:p>
    <w:bookmarkStart w:id="38" w:name="A14_3"/>
    <w:p w:rsidR="007977BA" w:rsidRDefault="00BC196D" w:rsidP="00D22216">
      <w:pPr>
        <w:pStyle w:val="JuPara"/>
      </w:pPr>
      <w:r>
        <w:fldChar w:fldCharType="begin"/>
      </w:r>
      <w:r w:rsidR="00CD0302">
        <w:instrText xml:space="preserve"> SEQ level0 \*arabic </w:instrText>
      </w:r>
      <w:r>
        <w:fldChar w:fldCharType="separate"/>
      </w:r>
      <w:r w:rsidR="00537F99">
        <w:rPr>
          <w:noProof/>
        </w:rPr>
        <w:t>70</w:t>
      </w:r>
      <w:r>
        <w:fldChar w:fldCharType="end"/>
      </w:r>
      <w:bookmarkEnd w:id="38"/>
      <w:r w:rsidR="00CD0302">
        <w:t>.  </w:t>
      </w:r>
      <w:r w:rsidR="00F13852">
        <w:rPr>
          <w:lang w:val="bg-BG"/>
        </w:rPr>
        <w:t>Ето защо не се установи, че расистко отношение е изиграло роля в събитията, довели до прострелването на жалбоподателя. Следователно не е допуснато нарушение на член 14 от Конвенцията във връзка с член 2.</w:t>
      </w:r>
    </w:p>
    <w:p w:rsidR="001C49F0" w:rsidRPr="008A2229" w:rsidRDefault="003351E8" w:rsidP="00554DA6">
      <w:pPr>
        <w:pStyle w:val="JuH1"/>
        <w:outlineLvl w:val="0"/>
        <w:rPr>
          <w:lang w:val="bg-BG"/>
        </w:rPr>
      </w:pPr>
      <w:r>
        <w:lastRenderedPageBreak/>
        <w:t>2</w:t>
      </w:r>
      <w:r w:rsidR="001C49F0">
        <w:t>. </w:t>
      </w:r>
      <w:r w:rsidR="008A2229">
        <w:rPr>
          <w:lang w:val="bg-BG"/>
        </w:rPr>
        <w:t>Процесуално-правен аспект</w:t>
      </w:r>
    </w:p>
    <w:p w:rsidR="001C49F0" w:rsidRPr="001C49F0" w:rsidRDefault="00BC196D" w:rsidP="001C49F0">
      <w:pPr>
        <w:pStyle w:val="JuPara"/>
      </w:pPr>
      <w:r>
        <w:fldChar w:fldCharType="begin"/>
      </w:r>
      <w:r w:rsidR="001C49F0">
        <w:instrText xml:space="preserve"> SEQ level0 \*arabic </w:instrText>
      </w:r>
      <w:r>
        <w:fldChar w:fldCharType="separate"/>
      </w:r>
      <w:r w:rsidR="00537F99">
        <w:rPr>
          <w:noProof/>
        </w:rPr>
        <w:t>71</w:t>
      </w:r>
      <w:r>
        <w:fldChar w:fldCharType="end"/>
      </w:r>
      <w:r w:rsidR="001C49F0">
        <w:t>.  </w:t>
      </w:r>
      <w:r w:rsidR="00007C86">
        <w:rPr>
          <w:lang w:val="bg-BG"/>
        </w:rPr>
        <w:t xml:space="preserve">Приложимите принципи са изложени в параграфи 160 и 161 от  решението на Съда по делото </w:t>
      </w:r>
      <w:proofErr w:type="spellStart"/>
      <w:r w:rsidR="00007C86" w:rsidRPr="00007C86">
        <w:rPr>
          <w:i/>
          <w:lang w:val="bg-BG"/>
        </w:rPr>
        <w:t>Начова</w:t>
      </w:r>
      <w:proofErr w:type="spellEnd"/>
      <w:r w:rsidR="00007C86" w:rsidRPr="00007C86">
        <w:rPr>
          <w:i/>
          <w:lang w:val="bg-BG"/>
        </w:rPr>
        <w:t xml:space="preserve"> и други</w:t>
      </w:r>
      <w:r w:rsidR="001C49F0">
        <w:t xml:space="preserve"> (</w:t>
      </w:r>
      <w:proofErr w:type="spellStart"/>
      <w:r w:rsidR="00B33684" w:rsidRPr="00B33684">
        <w:t>цитирано</w:t>
      </w:r>
      <w:proofErr w:type="spellEnd"/>
      <w:r w:rsidR="00B33684" w:rsidRPr="00B33684">
        <w:t xml:space="preserve"> </w:t>
      </w:r>
      <w:proofErr w:type="spellStart"/>
      <w:r w:rsidR="00B33684" w:rsidRPr="00B33684">
        <w:t>по-горе</w:t>
      </w:r>
      <w:proofErr w:type="spellEnd"/>
      <w:r w:rsidR="001C49F0">
        <w:t>).</w:t>
      </w:r>
    </w:p>
    <w:p w:rsidR="003A43B1" w:rsidRDefault="00BC196D" w:rsidP="00D22216">
      <w:pPr>
        <w:pStyle w:val="JuPara"/>
      </w:pPr>
      <w:r>
        <w:fldChar w:fldCharType="begin"/>
      </w:r>
      <w:r w:rsidR="001C49F0">
        <w:instrText xml:space="preserve"> SEQ level0 \*arabic </w:instrText>
      </w:r>
      <w:r>
        <w:fldChar w:fldCharType="separate"/>
      </w:r>
      <w:r w:rsidR="00537F99">
        <w:rPr>
          <w:noProof/>
        </w:rPr>
        <w:t>72</w:t>
      </w:r>
      <w:r>
        <w:fldChar w:fldCharType="end"/>
      </w:r>
      <w:r w:rsidR="001C49F0">
        <w:t>.  </w:t>
      </w:r>
      <w:r w:rsidR="00007C86">
        <w:rPr>
          <w:lang w:val="bg-BG"/>
        </w:rPr>
        <w:t>В настоящия случай, за разлика от установената ситуация по посоченото дело</w:t>
      </w:r>
      <w:r w:rsidR="00F76FB1">
        <w:t xml:space="preserve"> </w:t>
      </w:r>
      <w:r w:rsidR="007977BA" w:rsidRPr="007977BA">
        <w:t>(</w:t>
      </w:r>
      <w:r w:rsidR="00B33684">
        <w:rPr>
          <w:lang w:val="bg-BG"/>
        </w:rPr>
        <w:t>цитирано по-горе</w:t>
      </w:r>
      <w:r w:rsidR="007977BA" w:rsidRPr="007977BA">
        <w:t>, §</w:t>
      </w:r>
      <w:r w:rsidR="00FE2577" w:rsidRPr="007977BA">
        <w:t>§</w:t>
      </w:r>
      <w:r w:rsidR="00E74C17">
        <w:rPr>
          <w:lang w:val="bg-BG"/>
        </w:rPr>
        <w:t xml:space="preserve"> </w:t>
      </w:r>
      <w:r w:rsidR="007977BA" w:rsidRPr="007977BA">
        <w:t>163</w:t>
      </w:r>
      <w:r w:rsidR="00FE2577">
        <w:t xml:space="preserve"> </w:t>
      </w:r>
      <w:r w:rsidR="00B33684">
        <w:rPr>
          <w:lang w:val="bg-BG"/>
        </w:rPr>
        <w:t>и</w:t>
      </w:r>
      <w:r w:rsidR="00FE2577">
        <w:t xml:space="preserve"> 165</w:t>
      </w:r>
      <w:r w:rsidR="007977BA" w:rsidRPr="007977BA">
        <w:t xml:space="preserve">), </w:t>
      </w:r>
      <w:r w:rsidR="00007C86">
        <w:rPr>
          <w:lang w:val="bg-BG"/>
        </w:rPr>
        <w:t>властите не са разполагали с конкретна информация, от която може да се предположи, че прострелването на жалбоподателя е било в резултат на расистки мотиви</w:t>
      </w:r>
      <w:r w:rsidR="00B33684">
        <w:t xml:space="preserve"> (</w:t>
      </w:r>
      <w:proofErr w:type="spellStart"/>
      <w:r w:rsidR="00B33684" w:rsidRPr="00B33684">
        <w:t>вж</w:t>
      </w:r>
      <w:proofErr w:type="spellEnd"/>
      <w:r w:rsidR="00B33684" w:rsidRPr="00B33684">
        <w:t xml:space="preserve">. </w:t>
      </w:r>
      <w:proofErr w:type="spellStart"/>
      <w:proofErr w:type="gramStart"/>
      <w:r w:rsidR="00B33684" w:rsidRPr="00B33684">
        <w:t>параграф</w:t>
      </w:r>
      <w:proofErr w:type="spellEnd"/>
      <w:proofErr w:type="gramEnd"/>
      <w:r w:rsidR="00B33684" w:rsidRPr="00B33684">
        <w:t xml:space="preserve"> </w:t>
      </w:r>
      <w:r w:rsidR="00B33684">
        <w:rPr>
          <w:lang w:val="bg-BG"/>
        </w:rPr>
        <w:t>69</w:t>
      </w:r>
      <w:r w:rsidR="00B33684" w:rsidRPr="00B33684">
        <w:t xml:space="preserve"> </w:t>
      </w:r>
      <w:proofErr w:type="spellStart"/>
      <w:r w:rsidR="00B33684" w:rsidRPr="00B33684">
        <w:t>по-горе</w:t>
      </w:r>
      <w:proofErr w:type="spellEnd"/>
      <w:r w:rsidR="00530491">
        <w:t>)</w:t>
      </w:r>
      <w:r w:rsidR="007977BA" w:rsidRPr="007977BA">
        <w:t>.</w:t>
      </w:r>
      <w:r w:rsidR="005F5C54">
        <w:rPr>
          <w:lang w:val="bg-BG"/>
        </w:rPr>
        <w:t xml:space="preserve"> Вярно е, че по време на разпита му на 12 март 1999 г. сержант И. С. на два пъти нарича жалбоподателя „циганин” </w:t>
      </w:r>
      <w:r w:rsidR="008A6751">
        <w:t>(</w:t>
      </w:r>
      <w:r w:rsidR="00B33684">
        <w:rPr>
          <w:lang w:val="bg-BG"/>
        </w:rPr>
        <w:t>вж. параграф</w:t>
      </w:r>
      <w:r w:rsidR="008A6751">
        <w:t xml:space="preserve"> </w:t>
      </w:r>
      <w:r w:rsidR="00292D83">
        <w:t>10</w:t>
      </w:r>
      <w:r w:rsidR="008A6751">
        <w:t xml:space="preserve"> </w:t>
      </w:r>
      <w:r w:rsidR="00B33684">
        <w:rPr>
          <w:lang w:val="bg-BG"/>
        </w:rPr>
        <w:t>по-горе</w:t>
      </w:r>
      <w:r w:rsidR="008A6751">
        <w:t>)</w:t>
      </w:r>
      <w:r w:rsidR="00EE0451">
        <w:t xml:space="preserve">. </w:t>
      </w:r>
      <w:r w:rsidR="005F5C54">
        <w:rPr>
          <w:lang w:val="bg-BG"/>
        </w:rPr>
        <w:t>Въпреки това Съдът не е убеден, че предвид контекста, в който са употребени тези забележки, същите показват расистк</w:t>
      </w:r>
      <w:r w:rsidR="000871CE">
        <w:rPr>
          <w:lang w:val="bg-BG"/>
        </w:rPr>
        <w:t>о отношение и са били достатъчни да дадат</w:t>
      </w:r>
      <w:r w:rsidR="00371ED4" w:rsidRPr="00371ED4">
        <w:rPr>
          <w:lang w:val="bg-BG"/>
        </w:rPr>
        <w:t xml:space="preserve"> </w:t>
      </w:r>
      <w:r w:rsidR="00371ED4">
        <w:rPr>
          <w:lang w:val="bg-BG"/>
        </w:rPr>
        <w:t>основание</w:t>
      </w:r>
      <w:r w:rsidR="000871CE">
        <w:rPr>
          <w:lang w:val="bg-BG"/>
        </w:rPr>
        <w:t xml:space="preserve"> на властите да разследват дали действията на служителите са били мотивирани от расистки предразсъдъци </w:t>
      </w:r>
      <w:r w:rsidR="005F5C54">
        <w:rPr>
          <w:lang w:val="bg-BG"/>
        </w:rPr>
        <w:t xml:space="preserve">  </w:t>
      </w:r>
      <w:r w:rsidR="005546C5">
        <w:t>(</w:t>
      </w:r>
      <w:r w:rsidR="00B33684">
        <w:rPr>
          <w:lang w:val="bg-BG"/>
        </w:rPr>
        <w:t>с</w:t>
      </w:r>
      <w:r w:rsidR="000871CE">
        <w:rPr>
          <w:lang w:val="bg-BG"/>
        </w:rPr>
        <w:t>р</w:t>
      </w:r>
      <w:r w:rsidR="00B33684">
        <w:rPr>
          <w:lang w:val="bg-BG"/>
        </w:rPr>
        <w:t>авни с</w:t>
      </w:r>
      <w:r w:rsidR="00953F26">
        <w:rPr>
          <w:lang w:val="bg-BG"/>
        </w:rPr>
        <w:t xml:space="preserve"> делото</w:t>
      </w:r>
      <w:r w:rsidR="000C080A">
        <w:t xml:space="preserve"> </w:t>
      </w:r>
      <w:proofErr w:type="spellStart"/>
      <w:r w:rsidR="00E46950" w:rsidRPr="00E46950">
        <w:rPr>
          <w:i/>
          <w:lang w:val="pt-BR" w:eastAsia="en-US"/>
        </w:rPr>
        <w:t>Beganović</w:t>
      </w:r>
      <w:proofErr w:type="spellEnd"/>
      <w:r w:rsidR="00E46950" w:rsidRPr="00E46950">
        <w:rPr>
          <w:i/>
          <w:lang w:val="pt-BR" w:eastAsia="en-US"/>
        </w:rPr>
        <w:t xml:space="preserve"> </w:t>
      </w:r>
      <w:r w:rsidR="00E46950" w:rsidRPr="00E46950">
        <w:rPr>
          <w:i/>
          <w:lang w:eastAsia="en-US"/>
        </w:rPr>
        <w:t>v.</w:t>
      </w:r>
      <w:r w:rsidR="00B33684">
        <w:rPr>
          <w:i/>
          <w:lang w:val="bg-BG" w:eastAsia="en-US"/>
        </w:rPr>
        <w:t xml:space="preserve"> </w:t>
      </w:r>
      <w:r w:rsidR="00E46950" w:rsidRPr="00E46950">
        <w:rPr>
          <w:i/>
          <w:lang w:eastAsia="en-US"/>
        </w:rPr>
        <w:t>Croatia</w:t>
      </w:r>
      <w:r w:rsidR="00E46950" w:rsidRPr="00E46950">
        <w:rPr>
          <w:lang w:eastAsia="en-US"/>
        </w:rPr>
        <w:t xml:space="preserve">, </w:t>
      </w:r>
      <w:r w:rsidR="00B33684">
        <w:rPr>
          <w:lang w:val="bg-BG" w:eastAsia="en-US"/>
        </w:rPr>
        <w:t xml:space="preserve">№ </w:t>
      </w:r>
      <w:r w:rsidR="00E46950" w:rsidRPr="00E46950">
        <w:rPr>
          <w:lang w:eastAsia="en-US"/>
        </w:rPr>
        <w:t>46423/06</w:t>
      </w:r>
      <w:r w:rsidR="00E46950" w:rsidRPr="00E46950">
        <w:rPr>
          <w:snapToGrid w:val="0"/>
          <w:lang w:val="pt-BR" w:eastAsia="en-US"/>
        </w:rPr>
        <w:t xml:space="preserve">, </w:t>
      </w:r>
      <w:r w:rsidR="00E46950" w:rsidRPr="00E46950">
        <w:rPr>
          <w:snapToGrid w:val="0"/>
          <w:lang w:eastAsia="en-US"/>
        </w:rPr>
        <w:t>§</w:t>
      </w:r>
      <w:r w:rsidR="000871CE">
        <w:rPr>
          <w:snapToGrid w:val="0"/>
          <w:lang w:val="bg-BG" w:eastAsia="en-US"/>
        </w:rPr>
        <w:t xml:space="preserve"> </w:t>
      </w:r>
      <w:r w:rsidR="00E46950">
        <w:rPr>
          <w:snapToGrid w:val="0"/>
          <w:lang w:eastAsia="en-US"/>
        </w:rPr>
        <w:t>96</w:t>
      </w:r>
      <w:r w:rsidR="00E46950" w:rsidRPr="00E46950">
        <w:rPr>
          <w:snapToGrid w:val="0"/>
          <w:lang w:eastAsia="en-US"/>
        </w:rPr>
        <w:t>,</w:t>
      </w:r>
      <w:r w:rsidR="00B33684">
        <w:rPr>
          <w:snapToGrid w:val="0"/>
          <w:lang w:val="bg-BG" w:eastAsia="en-US"/>
        </w:rPr>
        <w:t xml:space="preserve"> </w:t>
      </w:r>
      <w:r w:rsidR="00E46950" w:rsidRPr="00E46950">
        <w:rPr>
          <w:snapToGrid w:val="0"/>
          <w:lang w:eastAsia="en-US"/>
        </w:rPr>
        <w:t>25</w:t>
      </w:r>
      <w:r w:rsidR="00B33684">
        <w:rPr>
          <w:snapToGrid w:val="0"/>
          <w:lang w:val="bg-BG" w:eastAsia="en-US"/>
        </w:rPr>
        <w:t xml:space="preserve"> юни</w:t>
      </w:r>
      <w:r w:rsidR="00E46950" w:rsidRPr="00E46950">
        <w:rPr>
          <w:snapToGrid w:val="0"/>
          <w:lang w:eastAsia="en-US"/>
        </w:rPr>
        <w:t xml:space="preserve"> 2009</w:t>
      </w:r>
      <w:r w:rsidR="00B33684">
        <w:rPr>
          <w:snapToGrid w:val="0"/>
          <w:lang w:val="bg-BG" w:eastAsia="en-US"/>
        </w:rPr>
        <w:t xml:space="preserve"> г.</w:t>
      </w:r>
      <w:r w:rsidR="00E46950">
        <w:rPr>
          <w:lang w:eastAsia="en-US"/>
        </w:rPr>
        <w:t xml:space="preserve">, </w:t>
      </w:r>
      <w:r w:rsidR="00B33684">
        <w:rPr>
          <w:lang w:val="bg-BG" w:eastAsia="en-US"/>
        </w:rPr>
        <w:t>и за разлика от</w:t>
      </w:r>
      <w:r w:rsidR="00953F26">
        <w:rPr>
          <w:lang w:val="bg-BG" w:eastAsia="en-US"/>
        </w:rPr>
        <w:t xml:space="preserve"> делото</w:t>
      </w:r>
      <w:r w:rsidR="005546C5">
        <w:t xml:space="preserve"> </w:t>
      </w:r>
      <w:proofErr w:type="spellStart"/>
      <w:r w:rsidR="005546C5" w:rsidRPr="005546C5">
        <w:rPr>
          <w:i/>
          <w:lang w:eastAsia="en-US"/>
        </w:rPr>
        <w:t>Karagiannopoulos</w:t>
      </w:r>
      <w:proofErr w:type="spellEnd"/>
      <w:r w:rsidR="005546C5" w:rsidRPr="005546C5">
        <w:rPr>
          <w:i/>
          <w:lang w:eastAsia="en-US"/>
        </w:rPr>
        <w:t xml:space="preserve"> v.</w:t>
      </w:r>
      <w:r w:rsidR="000871CE">
        <w:rPr>
          <w:i/>
          <w:lang w:val="bg-BG" w:eastAsia="en-US"/>
        </w:rPr>
        <w:t xml:space="preserve"> </w:t>
      </w:r>
      <w:r w:rsidR="005546C5" w:rsidRPr="005546C5">
        <w:rPr>
          <w:i/>
          <w:lang w:eastAsia="en-US"/>
        </w:rPr>
        <w:t>Greece</w:t>
      </w:r>
      <w:r w:rsidR="005546C5" w:rsidRPr="005546C5">
        <w:rPr>
          <w:lang w:eastAsia="en-US"/>
        </w:rPr>
        <w:t xml:space="preserve">, </w:t>
      </w:r>
      <w:r w:rsidR="00B33684">
        <w:rPr>
          <w:lang w:val="bg-BG" w:eastAsia="en-US"/>
        </w:rPr>
        <w:t xml:space="preserve">№ </w:t>
      </w:r>
      <w:r w:rsidR="005546C5" w:rsidRPr="005546C5">
        <w:rPr>
          <w:lang w:eastAsia="en-US"/>
        </w:rPr>
        <w:t>27850/03,</w:t>
      </w:r>
      <w:r w:rsidR="00B33684">
        <w:rPr>
          <w:lang w:val="bg-BG" w:eastAsia="en-US"/>
        </w:rPr>
        <w:t xml:space="preserve"> </w:t>
      </w:r>
      <w:r w:rsidR="005546C5" w:rsidRPr="005546C5">
        <w:rPr>
          <w:lang w:eastAsia="en-US"/>
        </w:rPr>
        <w:t>§§</w:t>
      </w:r>
      <w:r w:rsidR="002E23DA">
        <w:rPr>
          <w:lang w:val="bg-BG" w:eastAsia="en-US"/>
        </w:rPr>
        <w:t xml:space="preserve"> </w:t>
      </w:r>
      <w:r w:rsidR="005546C5">
        <w:rPr>
          <w:lang w:eastAsia="en-US"/>
        </w:rPr>
        <w:t xml:space="preserve">20 </w:t>
      </w:r>
      <w:r w:rsidR="00B33684">
        <w:rPr>
          <w:lang w:val="bg-BG" w:eastAsia="en-US"/>
        </w:rPr>
        <w:t>и</w:t>
      </w:r>
      <w:r w:rsidR="005546C5">
        <w:rPr>
          <w:lang w:eastAsia="en-US"/>
        </w:rPr>
        <w:t xml:space="preserve"> 73 </w:t>
      </w:r>
      <w:r w:rsidR="005546C5" w:rsidRPr="005546C5">
        <w:rPr>
          <w:i/>
          <w:lang w:eastAsia="en-US"/>
        </w:rPr>
        <w:t>in fine</w:t>
      </w:r>
      <w:r w:rsidR="005546C5" w:rsidRPr="005546C5">
        <w:rPr>
          <w:lang w:eastAsia="en-US"/>
        </w:rPr>
        <w:t xml:space="preserve">, 21 </w:t>
      </w:r>
      <w:r w:rsidR="000871CE">
        <w:rPr>
          <w:lang w:val="bg-BG" w:eastAsia="en-US"/>
        </w:rPr>
        <w:t>юни</w:t>
      </w:r>
      <w:r w:rsidR="005546C5">
        <w:rPr>
          <w:lang w:eastAsia="en-US"/>
        </w:rPr>
        <w:t xml:space="preserve"> 2007</w:t>
      </w:r>
      <w:r w:rsidR="000871CE">
        <w:rPr>
          <w:lang w:val="bg-BG" w:eastAsia="en-US"/>
        </w:rPr>
        <w:t xml:space="preserve"> г.</w:t>
      </w:r>
      <w:r w:rsidR="0078153D">
        <w:rPr>
          <w:lang w:eastAsia="en-US"/>
        </w:rPr>
        <w:t xml:space="preserve">, </w:t>
      </w:r>
      <w:r w:rsidR="00B33684">
        <w:rPr>
          <w:lang w:val="bg-BG" w:eastAsia="en-US"/>
        </w:rPr>
        <w:t>и със</w:t>
      </w:r>
      <w:r w:rsidR="0078153D">
        <w:rPr>
          <w:lang w:eastAsia="en-US"/>
        </w:rPr>
        <w:t xml:space="preserve"> </w:t>
      </w:r>
      <w:proofErr w:type="spellStart"/>
      <w:r w:rsidR="0078153D" w:rsidRPr="0078153D">
        <w:rPr>
          <w:i/>
          <w:lang w:eastAsia="en-US"/>
        </w:rPr>
        <w:t>Stoica</w:t>
      </w:r>
      <w:proofErr w:type="spellEnd"/>
      <w:r w:rsidR="0078153D" w:rsidRPr="0078153D">
        <w:rPr>
          <w:i/>
          <w:lang w:eastAsia="en-US"/>
        </w:rPr>
        <w:t xml:space="preserve"> v. Romania</w:t>
      </w:r>
      <w:r w:rsidR="0078153D" w:rsidRPr="0078153D">
        <w:rPr>
          <w:lang w:eastAsia="en-US"/>
        </w:rPr>
        <w:t xml:space="preserve">, </w:t>
      </w:r>
      <w:r w:rsidR="00B33684">
        <w:rPr>
          <w:lang w:val="bg-BG" w:eastAsia="en-US"/>
        </w:rPr>
        <w:t xml:space="preserve">№ </w:t>
      </w:r>
      <w:r w:rsidR="0078153D" w:rsidRPr="0078153D">
        <w:rPr>
          <w:lang w:eastAsia="en-US"/>
        </w:rPr>
        <w:t>42722/02, §</w:t>
      </w:r>
      <w:r w:rsidR="00293353" w:rsidRPr="0078153D">
        <w:rPr>
          <w:lang w:eastAsia="en-US"/>
        </w:rPr>
        <w:t>§</w:t>
      </w:r>
      <w:r w:rsidR="002E23DA">
        <w:rPr>
          <w:lang w:val="bg-BG" w:eastAsia="en-US"/>
        </w:rPr>
        <w:t xml:space="preserve"> </w:t>
      </w:r>
      <w:r w:rsidR="00293353">
        <w:rPr>
          <w:lang w:eastAsia="en-US"/>
        </w:rPr>
        <w:t xml:space="preserve">36 </w:t>
      </w:r>
      <w:r w:rsidR="00B33684">
        <w:rPr>
          <w:lang w:val="bg-BG" w:eastAsia="en-US"/>
        </w:rPr>
        <w:t>и</w:t>
      </w:r>
      <w:r w:rsidR="00293353">
        <w:rPr>
          <w:lang w:eastAsia="en-US"/>
        </w:rPr>
        <w:t xml:space="preserve"> </w:t>
      </w:r>
      <w:r w:rsidR="0078153D">
        <w:rPr>
          <w:lang w:eastAsia="en-US"/>
        </w:rPr>
        <w:t xml:space="preserve">128 </w:t>
      </w:r>
      <w:r w:rsidR="0078153D" w:rsidRPr="0078153D">
        <w:rPr>
          <w:i/>
          <w:lang w:eastAsia="en-US"/>
        </w:rPr>
        <w:t>in fine</w:t>
      </w:r>
      <w:r w:rsidR="0078153D" w:rsidRPr="0078153D">
        <w:rPr>
          <w:lang w:eastAsia="en-US"/>
        </w:rPr>
        <w:t>, 4</w:t>
      </w:r>
      <w:r w:rsidR="00B33684">
        <w:rPr>
          <w:lang w:val="bg-BG" w:eastAsia="en-US"/>
        </w:rPr>
        <w:t xml:space="preserve"> март </w:t>
      </w:r>
      <w:r w:rsidR="0078153D">
        <w:rPr>
          <w:lang w:eastAsia="en-US"/>
        </w:rPr>
        <w:t>2008</w:t>
      </w:r>
      <w:r w:rsidR="00B33684">
        <w:rPr>
          <w:lang w:val="bg-BG" w:eastAsia="en-US"/>
        </w:rPr>
        <w:t xml:space="preserve"> г.</w:t>
      </w:r>
      <w:r w:rsidR="005546C5">
        <w:t>).</w:t>
      </w:r>
      <w:r w:rsidR="00FE5727">
        <w:t xml:space="preserve"> </w:t>
      </w:r>
      <w:r w:rsidR="002E23DA">
        <w:rPr>
          <w:lang w:val="bg-BG"/>
        </w:rPr>
        <w:t xml:space="preserve">Освен това Съдът отбелязва, че властите са установили, че близостта на ромската махала е била една от причините, поради които служителите са преценили, че жалбоподателят може да избяга (вж. параграф 17 по-горе). Въпреки това, предвид </w:t>
      </w:r>
      <w:r w:rsidR="00953F26">
        <w:rPr>
          <w:lang w:val="bg-BG"/>
        </w:rPr>
        <w:t xml:space="preserve">факта, че преценката на властите </w:t>
      </w:r>
      <w:r w:rsidR="00F754CC">
        <w:rPr>
          <w:lang w:val="bg-BG"/>
        </w:rPr>
        <w:t>относно</w:t>
      </w:r>
      <w:r w:rsidR="00953F26">
        <w:rPr>
          <w:lang w:val="bg-BG"/>
        </w:rPr>
        <w:t xml:space="preserve"> последвалото решение на служителите да използват огнестрелно оръжие се основава</w:t>
      </w:r>
      <w:r w:rsidR="00CE2B62">
        <w:t xml:space="preserve"> </w:t>
      </w:r>
      <w:r w:rsidR="00F754CC">
        <w:rPr>
          <w:lang w:val="bg-BG"/>
        </w:rPr>
        <w:t>на съдържаща недостатъци правна рамка</w:t>
      </w:r>
      <w:r w:rsidR="000C2181">
        <w:rPr>
          <w:lang w:val="bg-BG"/>
        </w:rPr>
        <w:t xml:space="preserve">, която разрешава </w:t>
      </w:r>
      <w:r w:rsidR="0013685F">
        <w:rPr>
          <w:lang w:val="bg-BG"/>
        </w:rPr>
        <w:t>употреба</w:t>
      </w:r>
      <w:r w:rsidR="000C2181">
        <w:rPr>
          <w:lang w:val="bg-BG"/>
        </w:rPr>
        <w:t xml:space="preserve"> на огнестрелно оръжие, за да се задържи лице, което се опитва да избяга (вж. параграфи 43-47 и 52 по-горе), Съдът не е убеден, че този елемент е можел да </w:t>
      </w:r>
      <w:r w:rsidR="00CA0839">
        <w:rPr>
          <w:lang w:val="bg-BG"/>
        </w:rPr>
        <w:t>ги извести</w:t>
      </w:r>
      <w:r w:rsidR="0013685F">
        <w:rPr>
          <w:lang w:val="bg-BG"/>
        </w:rPr>
        <w:t xml:space="preserve"> за необходимостта от разследване на расистко отношение. Явно те са счели близостта на махалата като фактор за преценката на служителите относно възможността на жалбоподателя да избяга, а не като нещо, което само по себе си ги е направило по-склонни да използват огнестр</w:t>
      </w:r>
      <w:r w:rsidR="00CA0839">
        <w:rPr>
          <w:lang w:val="bg-BG"/>
        </w:rPr>
        <w:t>ел</w:t>
      </w:r>
      <w:r w:rsidR="0013685F">
        <w:rPr>
          <w:lang w:val="bg-BG"/>
        </w:rPr>
        <w:t>ни оръжия.</w:t>
      </w:r>
      <w:r w:rsidR="00CA0839">
        <w:rPr>
          <w:lang w:val="bg-BG"/>
        </w:rPr>
        <w:t xml:space="preserve"> Още повече, </w:t>
      </w:r>
      <w:r w:rsidR="00F13852">
        <w:rPr>
          <w:lang w:val="bg-BG"/>
        </w:rPr>
        <w:t xml:space="preserve">че </w:t>
      </w:r>
      <w:r w:rsidR="00CA0839">
        <w:rPr>
          <w:lang w:val="bg-BG"/>
        </w:rPr>
        <w:t xml:space="preserve">липсват индикации жалбоподателят да е изразил твърдения за расистко отношение в който и да е момент от разследването </w:t>
      </w:r>
      <w:r w:rsidR="008A50E1">
        <w:t>(</w:t>
      </w:r>
      <w:r w:rsidR="00B33684">
        <w:rPr>
          <w:lang w:val="bg-BG"/>
        </w:rPr>
        <w:t>сравни с</w:t>
      </w:r>
      <w:r w:rsidR="008A239F">
        <w:rPr>
          <w:lang w:val="bg-BG"/>
        </w:rPr>
        <w:t xml:space="preserve"> делата</w:t>
      </w:r>
      <w:r w:rsidR="00073E3D">
        <w:t xml:space="preserve"> </w:t>
      </w:r>
      <w:proofErr w:type="spellStart"/>
      <w:r w:rsidR="005546C5" w:rsidRPr="005546C5">
        <w:rPr>
          <w:i/>
          <w:lang w:eastAsia="en-US"/>
        </w:rPr>
        <w:t>Karagiannopoulos</w:t>
      </w:r>
      <w:proofErr w:type="spellEnd"/>
      <w:r w:rsidR="005546C5">
        <w:rPr>
          <w:lang w:eastAsia="en-US"/>
        </w:rPr>
        <w:t xml:space="preserve">, § 78; </w:t>
      </w:r>
      <w:proofErr w:type="spellStart"/>
      <w:r w:rsidR="008C2EF5" w:rsidRPr="007A7248">
        <w:rPr>
          <w:i/>
          <w:lang w:eastAsia="en-US"/>
        </w:rPr>
        <w:t>Turan</w:t>
      </w:r>
      <w:proofErr w:type="spellEnd"/>
      <w:r w:rsidR="008C2EF5" w:rsidRPr="007A7248">
        <w:rPr>
          <w:i/>
          <w:lang w:eastAsia="en-US"/>
        </w:rPr>
        <w:t xml:space="preserve"> </w:t>
      </w:r>
      <w:proofErr w:type="spellStart"/>
      <w:r w:rsidR="008C2EF5" w:rsidRPr="007A7248">
        <w:rPr>
          <w:i/>
          <w:lang w:eastAsia="en-US"/>
        </w:rPr>
        <w:t>Cakir</w:t>
      </w:r>
      <w:proofErr w:type="spellEnd"/>
      <w:r w:rsidR="008C2EF5">
        <w:rPr>
          <w:lang w:eastAsia="en-US"/>
        </w:rPr>
        <w:t>, § 80;</w:t>
      </w:r>
      <w:r w:rsidR="00E46950" w:rsidRPr="00E46950">
        <w:rPr>
          <w:i/>
          <w:lang w:val="pt-BR" w:eastAsia="en-US"/>
        </w:rPr>
        <w:t xml:space="preserve"> </w:t>
      </w:r>
      <w:proofErr w:type="spellStart"/>
      <w:r w:rsidR="00E46950" w:rsidRPr="00E46950">
        <w:rPr>
          <w:i/>
          <w:lang w:val="pt-BR" w:eastAsia="en-US"/>
        </w:rPr>
        <w:t>Beganović</w:t>
      </w:r>
      <w:proofErr w:type="spellEnd"/>
      <w:r w:rsidR="00E46950">
        <w:rPr>
          <w:lang w:val="pt-BR" w:eastAsia="en-US"/>
        </w:rPr>
        <w:t>, §</w:t>
      </w:r>
      <w:r w:rsidR="008A239F">
        <w:rPr>
          <w:lang w:val="bg-BG" w:eastAsia="en-US"/>
        </w:rPr>
        <w:t xml:space="preserve"> </w:t>
      </w:r>
      <w:r w:rsidR="00E46950">
        <w:rPr>
          <w:lang w:val="pt-BR" w:eastAsia="en-US"/>
        </w:rPr>
        <w:t xml:space="preserve">97; </w:t>
      </w:r>
      <w:r w:rsidR="00B33684">
        <w:rPr>
          <w:lang w:val="bg-BG" w:eastAsia="en-US"/>
        </w:rPr>
        <w:t>и</w:t>
      </w:r>
      <w:r w:rsidR="00CB3AF4">
        <w:rPr>
          <w:lang w:eastAsia="en-US"/>
        </w:rPr>
        <w:t xml:space="preserve"> </w:t>
      </w:r>
      <w:proofErr w:type="spellStart"/>
      <w:r w:rsidR="00B33684">
        <w:rPr>
          <w:i/>
          <w:lang w:val="bg-BG"/>
        </w:rPr>
        <w:t>Сашов</w:t>
      </w:r>
      <w:proofErr w:type="spellEnd"/>
      <w:r w:rsidR="00B33684">
        <w:rPr>
          <w:i/>
          <w:lang w:val="bg-BG"/>
        </w:rPr>
        <w:t xml:space="preserve"> и други</w:t>
      </w:r>
      <w:r w:rsidR="008A50E1">
        <w:t>, §</w:t>
      </w:r>
      <w:r w:rsidR="00CA0839">
        <w:rPr>
          <w:lang w:val="bg-BG"/>
        </w:rPr>
        <w:t xml:space="preserve"> </w:t>
      </w:r>
      <w:r w:rsidR="008A50E1">
        <w:t>84</w:t>
      </w:r>
      <w:r w:rsidR="00E46950">
        <w:t xml:space="preserve">, </w:t>
      </w:r>
      <w:r w:rsidR="00B33684">
        <w:rPr>
          <w:lang w:val="bg-BG"/>
        </w:rPr>
        <w:t>всичките цитирани по-горе</w:t>
      </w:r>
      <w:r w:rsidR="00073E3D">
        <w:t xml:space="preserve">, </w:t>
      </w:r>
      <w:r w:rsidR="00B33684">
        <w:rPr>
          <w:lang w:val="bg-BG"/>
        </w:rPr>
        <w:t>и за разлика от</w:t>
      </w:r>
      <w:r w:rsidR="008A239F">
        <w:rPr>
          <w:lang w:val="bg-BG"/>
        </w:rPr>
        <w:t xml:space="preserve"> делото</w:t>
      </w:r>
      <w:r w:rsidR="00B33684">
        <w:rPr>
          <w:lang w:val="bg-BG"/>
        </w:rPr>
        <w:t xml:space="preserve"> </w:t>
      </w:r>
      <w:proofErr w:type="spellStart"/>
      <w:r w:rsidR="00073E3D" w:rsidRPr="005B4FB6">
        <w:rPr>
          <w:i/>
          <w:lang w:eastAsia="en-US"/>
        </w:rPr>
        <w:t>Bekos</w:t>
      </w:r>
      <w:proofErr w:type="spellEnd"/>
      <w:r w:rsidR="00073E3D" w:rsidRPr="005B4FB6">
        <w:rPr>
          <w:i/>
          <w:lang w:eastAsia="en-US"/>
        </w:rPr>
        <w:t xml:space="preserve"> and </w:t>
      </w:r>
      <w:proofErr w:type="spellStart"/>
      <w:r w:rsidR="00073E3D" w:rsidRPr="005B4FB6">
        <w:rPr>
          <w:i/>
          <w:lang w:eastAsia="en-US"/>
        </w:rPr>
        <w:t>Koutropoulos</w:t>
      </w:r>
      <w:proofErr w:type="spellEnd"/>
      <w:r w:rsidR="00B33684">
        <w:rPr>
          <w:lang w:eastAsia="en-US"/>
        </w:rPr>
        <w:t xml:space="preserve">, </w:t>
      </w:r>
      <w:r w:rsidR="00B33684">
        <w:rPr>
          <w:lang w:val="bg-BG" w:eastAsia="en-US"/>
        </w:rPr>
        <w:t>цитирано по-горе</w:t>
      </w:r>
      <w:r w:rsidR="00073E3D">
        <w:rPr>
          <w:lang w:eastAsia="en-US"/>
        </w:rPr>
        <w:t>, § 72</w:t>
      </w:r>
      <w:r w:rsidR="008A50E1">
        <w:t>).</w:t>
      </w:r>
    </w:p>
    <w:p w:rsidR="006E177E" w:rsidRPr="002D493F" w:rsidRDefault="00BC196D" w:rsidP="00D22216">
      <w:pPr>
        <w:pStyle w:val="JuPara"/>
      </w:pPr>
      <w:r>
        <w:fldChar w:fldCharType="begin"/>
      </w:r>
      <w:r w:rsidR="003A43B1">
        <w:instrText xml:space="preserve"> SEQ level0 \*arabic </w:instrText>
      </w:r>
      <w:r>
        <w:fldChar w:fldCharType="separate"/>
      </w:r>
      <w:r w:rsidR="00537F99">
        <w:rPr>
          <w:noProof/>
        </w:rPr>
        <w:t>73</w:t>
      </w:r>
      <w:r>
        <w:fldChar w:fldCharType="end"/>
      </w:r>
      <w:r w:rsidR="003A43B1">
        <w:t>.  </w:t>
      </w:r>
      <w:r w:rsidR="00CA0839">
        <w:rPr>
          <w:lang w:val="bg-BG"/>
        </w:rPr>
        <w:t xml:space="preserve">По изложените </w:t>
      </w:r>
      <w:r w:rsidR="00447D71">
        <w:rPr>
          <w:lang w:val="bg-BG"/>
        </w:rPr>
        <w:t>причини</w:t>
      </w:r>
      <w:r w:rsidR="00CA0839">
        <w:rPr>
          <w:lang w:val="bg-BG"/>
        </w:rPr>
        <w:t>, Съдът не смята, че властите са разполагали с информация</w:t>
      </w:r>
      <w:r w:rsidR="00823992">
        <w:rPr>
          <w:lang w:val="bg-BG"/>
        </w:rPr>
        <w:t>, която е била достатъчна да приведе в действие тяхното задължение да разследват евентуал</w:t>
      </w:r>
      <w:r w:rsidR="00D209F8">
        <w:rPr>
          <w:lang w:val="bg-BG"/>
        </w:rPr>
        <w:t>н</w:t>
      </w:r>
      <w:r w:rsidR="00823992">
        <w:rPr>
          <w:lang w:val="bg-BG"/>
        </w:rPr>
        <w:t>и расистки мотиви от страна на служителите. Следователно не е допуснато нарушение на член 14 от Конвенцията във връзка с член 2 в това отношение.</w:t>
      </w:r>
    </w:p>
    <w:p w:rsidR="00F71A6A" w:rsidRPr="008E2F29" w:rsidRDefault="00D22216" w:rsidP="00554DA6">
      <w:pPr>
        <w:pStyle w:val="JuHIRoman"/>
        <w:outlineLvl w:val="0"/>
      </w:pPr>
      <w:r>
        <w:lastRenderedPageBreak/>
        <w:t>V</w:t>
      </w:r>
      <w:r w:rsidR="00F71A6A" w:rsidRPr="008E2F29">
        <w:t>.</w:t>
      </w:r>
      <w:proofErr w:type="gramStart"/>
      <w:r w:rsidR="00F71A6A" w:rsidRPr="008E2F29">
        <w:t>  </w:t>
      </w:r>
      <w:r w:rsidR="00325065" w:rsidRPr="00325065">
        <w:t>ПРИЛАГАНЕ</w:t>
      </w:r>
      <w:proofErr w:type="gramEnd"/>
      <w:r w:rsidR="00325065" w:rsidRPr="00325065">
        <w:t xml:space="preserve"> НА ЧЛЕН 41 ОТ КОНВЕНЦИЯТА</w:t>
      </w:r>
    </w:p>
    <w:p w:rsidR="00F71A6A" w:rsidRPr="008E2F29" w:rsidRDefault="00BC196D">
      <w:pPr>
        <w:pStyle w:val="JuPara"/>
        <w:keepNext/>
        <w:keepLines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74</w:t>
      </w:r>
      <w:r w:rsidRPr="008E2F29">
        <w:fldChar w:fldCharType="end"/>
      </w:r>
      <w:r w:rsidR="00F71A6A" w:rsidRPr="008E2F29">
        <w:t>.  </w:t>
      </w:r>
      <w:proofErr w:type="spellStart"/>
      <w:r w:rsidR="00325065" w:rsidRPr="00325065">
        <w:t>Член</w:t>
      </w:r>
      <w:proofErr w:type="spellEnd"/>
      <w:r w:rsidR="00325065" w:rsidRPr="00325065">
        <w:t xml:space="preserve"> 41 </w:t>
      </w:r>
      <w:proofErr w:type="spellStart"/>
      <w:r w:rsidR="00325065" w:rsidRPr="00325065">
        <w:t>от</w:t>
      </w:r>
      <w:proofErr w:type="spellEnd"/>
      <w:r w:rsidR="00325065" w:rsidRPr="00325065">
        <w:t xml:space="preserve"> </w:t>
      </w:r>
      <w:proofErr w:type="spellStart"/>
      <w:r w:rsidR="00325065" w:rsidRPr="00325065">
        <w:t>Конвенцията</w:t>
      </w:r>
      <w:proofErr w:type="spellEnd"/>
      <w:r w:rsidR="00325065" w:rsidRPr="00325065">
        <w:t xml:space="preserve"> </w:t>
      </w:r>
      <w:proofErr w:type="spellStart"/>
      <w:r w:rsidR="00325065" w:rsidRPr="00325065">
        <w:t>предвижда</w:t>
      </w:r>
      <w:proofErr w:type="spellEnd"/>
      <w:r w:rsidR="00325065" w:rsidRPr="00325065">
        <w:t>:</w:t>
      </w:r>
    </w:p>
    <w:p w:rsidR="00F71A6A" w:rsidRPr="008E2F29" w:rsidRDefault="00325065" w:rsidP="00050108">
      <w:pPr>
        <w:pStyle w:val="JuQuot"/>
        <w:keepLines/>
      </w:pPr>
      <w:proofErr w:type="gramStart"/>
      <w:r w:rsidRPr="00325065">
        <w:t>“</w:t>
      </w:r>
      <w:proofErr w:type="spellStart"/>
      <w:r w:rsidRPr="00325065">
        <w:t>Ако</w:t>
      </w:r>
      <w:proofErr w:type="spellEnd"/>
      <w:r w:rsidRPr="00325065">
        <w:t xml:space="preserve"> </w:t>
      </w:r>
      <w:proofErr w:type="spellStart"/>
      <w:r w:rsidRPr="00325065">
        <w:t>Съдът</w:t>
      </w:r>
      <w:proofErr w:type="spellEnd"/>
      <w:r w:rsidRPr="00325065">
        <w:t xml:space="preserve"> </w:t>
      </w:r>
      <w:proofErr w:type="spellStart"/>
      <w:r w:rsidRPr="00325065">
        <w:t>установи</w:t>
      </w:r>
      <w:proofErr w:type="spellEnd"/>
      <w:r w:rsidRPr="00325065">
        <w:t xml:space="preserve">, </w:t>
      </w:r>
      <w:proofErr w:type="spellStart"/>
      <w:r w:rsidRPr="00325065">
        <w:t>че</w:t>
      </w:r>
      <w:proofErr w:type="spellEnd"/>
      <w:r w:rsidRPr="00325065">
        <w:t xml:space="preserve"> е </w:t>
      </w:r>
      <w:proofErr w:type="spellStart"/>
      <w:r w:rsidRPr="00325065">
        <w:t>имало</w:t>
      </w:r>
      <w:proofErr w:type="spellEnd"/>
      <w:r w:rsidRPr="00325065">
        <w:t xml:space="preserve"> </w:t>
      </w:r>
      <w:proofErr w:type="spellStart"/>
      <w:r w:rsidRPr="00325065">
        <w:t>нарушение</w:t>
      </w:r>
      <w:proofErr w:type="spellEnd"/>
      <w:r w:rsidRPr="00325065">
        <w:t xml:space="preserve"> </w:t>
      </w:r>
      <w:proofErr w:type="spellStart"/>
      <w:r w:rsidRPr="00325065">
        <w:t>на</w:t>
      </w:r>
      <w:proofErr w:type="spellEnd"/>
      <w:r w:rsidRPr="00325065">
        <w:t xml:space="preserve"> </w:t>
      </w:r>
      <w:proofErr w:type="spellStart"/>
      <w:r w:rsidRPr="00325065">
        <w:t>Конвенцията</w:t>
      </w:r>
      <w:proofErr w:type="spellEnd"/>
      <w:r w:rsidRPr="00325065">
        <w:t xml:space="preserve"> </w:t>
      </w:r>
      <w:proofErr w:type="spellStart"/>
      <w:r w:rsidRPr="00325065">
        <w:t>или</w:t>
      </w:r>
      <w:proofErr w:type="spellEnd"/>
      <w:r w:rsidRPr="00325065">
        <w:t xml:space="preserve"> </w:t>
      </w:r>
      <w:proofErr w:type="spellStart"/>
      <w:r w:rsidRPr="00325065">
        <w:t>на</w:t>
      </w:r>
      <w:proofErr w:type="spellEnd"/>
      <w:r w:rsidRPr="00325065">
        <w:t xml:space="preserve"> </w:t>
      </w:r>
      <w:proofErr w:type="spellStart"/>
      <w:r w:rsidRPr="00325065">
        <w:t>Протоколите</w:t>
      </w:r>
      <w:proofErr w:type="spellEnd"/>
      <w:r w:rsidRPr="00325065">
        <w:t xml:space="preserve"> </w:t>
      </w:r>
      <w:proofErr w:type="spellStart"/>
      <w:r w:rsidRPr="00325065">
        <w:t>към</w:t>
      </w:r>
      <w:proofErr w:type="spellEnd"/>
      <w:r w:rsidRPr="00325065">
        <w:t xml:space="preserve"> </w:t>
      </w:r>
      <w:proofErr w:type="spellStart"/>
      <w:r w:rsidRPr="00325065">
        <w:t>нея</w:t>
      </w:r>
      <w:proofErr w:type="spellEnd"/>
      <w:r w:rsidRPr="00325065">
        <w:t xml:space="preserve"> и </w:t>
      </w:r>
      <w:proofErr w:type="spellStart"/>
      <w:r w:rsidRPr="00325065">
        <w:t>ако</w:t>
      </w:r>
      <w:proofErr w:type="spellEnd"/>
      <w:r w:rsidRPr="00325065">
        <w:t xml:space="preserve"> </w:t>
      </w:r>
      <w:proofErr w:type="spellStart"/>
      <w:r w:rsidRPr="00325065">
        <w:t>вътрешното</w:t>
      </w:r>
      <w:proofErr w:type="spellEnd"/>
      <w:r w:rsidRPr="00325065">
        <w:t xml:space="preserve"> </w:t>
      </w:r>
      <w:proofErr w:type="spellStart"/>
      <w:r w:rsidRPr="00325065">
        <w:t>право</w:t>
      </w:r>
      <w:proofErr w:type="spellEnd"/>
      <w:r w:rsidRPr="00325065">
        <w:t xml:space="preserve"> </w:t>
      </w:r>
      <w:proofErr w:type="spellStart"/>
      <w:r w:rsidRPr="00325065">
        <w:t>на</w:t>
      </w:r>
      <w:proofErr w:type="spellEnd"/>
      <w:r w:rsidRPr="00325065">
        <w:t xml:space="preserve"> </w:t>
      </w:r>
      <w:proofErr w:type="spellStart"/>
      <w:r w:rsidRPr="00325065">
        <w:t>съответната</w:t>
      </w:r>
      <w:proofErr w:type="spellEnd"/>
      <w:r w:rsidRPr="00325065">
        <w:t xml:space="preserve"> </w:t>
      </w:r>
      <w:proofErr w:type="spellStart"/>
      <w:r w:rsidRPr="00325065">
        <w:t>Βисокодоговаряща</w:t>
      </w:r>
      <w:proofErr w:type="spellEnd"/>
      <w:r w:rsidRPr="00325065">
        <w:t xml:space="preserve"> </w:t>
      </w:r>
      <w:proofErr w:type="spellStart"/>
      <w:r w:rsidRPr="00325065">
        <w:t>страна</w:t>
      </w:r>
      <w:proofErr w:type="spellEnd"/>
      <w:r w:rsidRPr="00325065">
        <w:t xml:space="preserve"> </w:t>
      </w:r>
      <w:proofErr w:type="spellStart"/>
      <w:r w:rsidRPr="00325065">
        <w:t>допуска</w:t>
      </w:r>
      <w:proofErr w:type="spellEnd"/>
      <w:r w:rsidRPr="00325065">
        <w:t xml:space="preserve"> </w:t>
      </w:r>
      <w:proofErr w:type="spellStart"/>
      <w:r w:rsidRPr="00325065">
        <w:t>само</w:t>
      </w:r>
      <w:proofErr w:type="spellEnd"/>
      <w:r w:rsidRPr="00325065">
        <w:t xml:space="preserve"> </w:t>
      </w:r>
      <w:proofErr w:type="spellStart"/>
      <w:r w:rsidRPr="00325065">
        <w:t>частично</w:t>
      </w:r>
      <w:proofErr w:type="spellEnd"/>
      <w:r w:rsidRPr="00325065">
        <w:t xml:space="preserve"> </w:t>
      </w:r>
      <w:proofErr w:type="spellStart"/>
      <w:r w:rsidRPr="00325065">
        <w:t>обезщетение</w:t>
      </w:r>
      <w:proofErr w:type="spellEnd"/>
      <w:r w:rsidRPr="00325065">
        <w:t xml:space="preserve">, </w:t>
      </w:r>
      <w:proofErr w:type="spellStart"/>
      <w:r w:rsidRPr="00325065">
        <w:t>Съдът</w:t>
      </w:r>
      <w:proofErr w:type="spellEnd"/>
      <w:r w:rsidRPr="00325065">
        <w:t xml:space="preserve">, </w:t>
      </w:r>
      <w:proofErr w:type="spellStart"/>
      <w:r w:rsidRPr="00325065">
        <w:t>ако</w:t>
      </w:r>
      <w:proofErr w:type="spellEnd"/>
      <w:r w:rsidRPr="00325065">
        <w:t xml:space="preserve"> е </w:t>
      </w:r>
      <w:proofErr w:type="spellStart"/>
      <w:r w:rsidRPr="00325065">
        <w:t>необходимо</w:t>
      </w:r>
      <w:proofErr w:type="spellEnd"/>
      <w:r w:rsidRPr="00325065">
        <w:t xml:space="preserve">, </w:t>
      </w:r>
      <w:proofErr w:type="spellStart"/>
      <w:r w:rsidRPr="00325065">
        <w:t>постановява</w:t>
      </w:r>
      <w:proofErr w:type="spellEnd"/>
      <w:r w:rsidRPr="00325065">
        <w:t xml:space="preserve"> </w:t>
      </w:r>
      <w:proofErr w:type="spellStart"/>
      <w:r w:rsidRPr="00325065">
        <w:t>предоставянето</w:t>
      </w:r>
      <w:proofErr w:type="spellEnd"/>
      <w:r w:rsidRPr="00325065">
        <w:t xml:space="preserve"> </w:t>
      </w:r>
      <w:proofErr w:type="spellStart"/>
      <w:r w:rsidRPr="00325065">
        <w:t>на</w:t>
      </w:r>
      <w:proofErr w:type="spellEnd"/>
      <w:r w:rsidRPr="00325065">
        <w:t xml:space="preserve"> </w:t>
      </w:r>
      <w:proofErr w:type="spellStart"/>
      <w:r w:rsidRPr="00325065">
        <w:t>справедливо</w:t>
      </w:r>
      <w:proofErr w:type="spellEnd"/>
      <w:r w:rsidRPr="00325065">
        <w:t xml:space="preserve"> </w:t>
      </w:r>
      <w:proofErr w:type="spellStart"/>
      <w:r w:rsidRPr="00325065">
        <w:t>обезщетение</w:t>
      </w:r>
      <w:proofErr w:type="spellEnd"/>
      <w:r w:rsidRPr="00325065">
        <w:t xml:space="preserve"> </w:t>
      </w:r>
      <w:proofErr w:type="spellStart"/>
      <w:r w:rsidRPr="00325065">
        <w:t>на</w:t>
      </w:r>
      <w:proofErr w:type="spellEnd"/>
      <w:r w:rsidRPr="00325065">
        <w:t xml:space="preserve"> </w:t>
      </w:r>
      <w:proofErr w:type="spellStart"/>
      <w:r w:rsidRPr="00325065">
        <w:t>потърпевшата</w:t>
      </w:r>
      <w:proofErr w:type="spellEnd"/>
      <w:r w:rsidRPr="00325065">
        <w:t xml:space="preserve"> </w:t>
      </w:r>
      <w:proofErr w:type="spellStart"/>
      <w:r w:rsidRPr="00325065">
        <w:t>страна</w:t>
      </w:r>
      <w:proofErr w:type="spellEnd"/>
      <w:r w:rsidRPr="00325065">
        <w:t>.”</w:t>
      </w:r>
      <w:proofErr w:type="gramEnd"/>
    </w:p>
    <w:p w:rsidR="00F71A6A" w:rsidRPr="00E612CD" w:rsidRDefault="00F71A6A" w:rsidP="00554DA6">
      <w:pPr>
        <w:pStyle w:val="JuHA"/>
        <w:keepLines w:val="0"/>
        <w:outlineLvl w:val="0"/>
        <w:rPr>
          <w:lang w:val="bg-BG"/>
        </w:rPr>
      </w:pPr>
      <w:r w:rsidRPr="008E2F29">
        <w:t>A.</w:t>
      </w:r>
      <w:proofErr w:type="gramStart"/>
      <w:r w:rsidRPr="008E2F29">
        <w:t>  </w:t>
      </w:r>
      <w:r w:rsidR="00E612CD">
        <w:rPr>
          <w:lang w:val="bg-BG"/>
        </w:rPr>
        <w:t>Вреди</w:t>
      </w:r>
      <w:proofErr w:type="gramEnd"/>
    </w:p>
    <w:p w:rsidR="00F71A6A" w:rsidRPr="008E2F29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75</w:t>
      </w:r>
      <w:r w:rsidRPr="008E2F29">
        <w:fldChar w:fldCharType="end"/>
      </w:r>
      <w:r w:rsidR="00F71A6A" w:rsidRPr="008E2F29">
        <w:t>.  </w:t>
      </w:r>
      <w:r w:rsidR="00325065">
        <w:rPr>
          <w:lang w:val="bg-BG"/>
        </w:rPr>
        <w:t>Ж</w:t>
      </w:r>
      <w:proofErr w:type="spellStart"/>
      <w:r w:rsidR="00325065" w:rsidRPr="00325065">
        <w:t>албоподателят</w:t>
      </w:r>
      <w:proofErr w:type="spellEnd"/>
      <w:r w:rsidR="00325065" w:rsidRPr="00325065">
        <w:t xml:space="preserve"> </w:t>
      </w:r>
      <w:proofErr w:type="spellStart"/>
      <w:r w:rsidR="00325065" w:rsidRPr="00325065">
        <w:t>претендира</w:t>
      </w:r>
      <w:proofErr w:type="spellEnd"/>
      <w:r w:rsidR="00F71A6A" w:rsidRPr="008E2F29">
        <w:t xml:space="preserve"> </w:t>
      </w:r>
      <w:r w:rsidR="008D6234">
        <w:t>17</w:t>
      </w:r>
      <w:r w:rsidR="00325065">
        <w:rPr>
          <w:lang w:val="bg-BG"/>
        </w:rPr>
        <w:t xml:space="preserve"> </w:t>
      </w:r>
      <w:r w:rsidR="008D6234">
        <w:t xml:space="preserve">000 </w:t>
      </w:r>
      <w:r w:rsidR="00325065">
        <w:rPr>
          <w:lang w:val="bg-BG"/>
        </w:rPr>
        <w:t>евро</w:t>
      </w:r>
      <w:r w:rsidR="00F71A6A" w:rsidRPr="008E2F29">
        <w:t xml:space="preserve"> (EUR) </w:t>
      </w:r>
      <w:proofErr w:type="spellStart"/>
      <w:r w:rsidR="00325065" w:rsidRPr="00325065">
        <w:t>за</w:t>
      </w:r>
      <w:proofErr w:type="spellEnd"/>
      <w:r w:rsidR="00325065" w:rsidRPr="00325065">
        <w:t xml:space="preserve"> </w:t>
      </w:r>
      <w:r w:rsidR="00D209F8">
        <w:rPr>
          <w:lang w:val="bg-BG"/>
        </w:rPr>
        <w:t>не</w:t>
      </w:r>
      <w:proofErr w:type="spellStart"/>
      <w:r w:rsidR="00325065" w:rsidRPr="00325065">
        <w:t>имуществени</w:t>
      </w:r>
      <w:proofErr w:type="spellEnd"/>
      <w:r w:rsidR="00325065" w:rsidRPr="00325065">
        <w:t xml:space="preserve"> </w:t>
      </w:r>
      <w:proofErr w:type="spellStart"/>
      <w:r w:rsidR="00325065" w:rsidRPr="00325065">
        <w:t>вреди</w:t>
      </w:r>
      <w:proofErr w:type="spellEnd"/>
      <w:r w:rsidR="00325065">
        <w:rPr>
          <w:lang w:val="bg-BG"/>
        </w:rPr>
        <w:t xml:space="preserve">, произтичащи от нарушенията на </w:t>
      </w:r>
      <w:r w:rsidR="0092549D">
        <w:rPr>
          <w:lang w:val="bg-BG"/>
        </w:rPr>
        <w:t>ч</w:t>
      </w:r>
      <w:r w:rsidR="00325065">
        <w:rPr>
          <w:lang w:val="bg-BG"/>
        </w:rPr>
        <w:t>л</w:t>
      </w:r>
      <w:r w:rsidR="0092549D">
        <w:rPr>
          <w:lang w:val="bg-BG"/>
        </w:rPr>
        <w:t xml:space="preserve">. </w:t>
      </w:r>
      <w:r w:rsidR="00325065">
        <w:rPr>
          <w:lang w:val="bg-BG"/>
        </w:rPr>
        <w:t xml:space="preserve">12 и </w:t>
      </w:r>
      <w:r w:rsidR="003B4AF3">
        <w:rPr>
          <w:lang w:val="bg-BG"/>
        </w:rPr>
        <w:t xml:space="preserve">чл. </w:t>
      </w:r>
      <w:r w:rsidR="00325065">
        <w:rPr>
          <w:lang w:val="bg-BG"/>
        </w:rPr>
        <w:t xml:space="preserve">13, както и 2 000 евро за нарушението на </w:t>
      </w:r>
      <w:r w:rsidR="00311EB9">
        <w:rPr>
          <w:lang w:val="bg-BG"/>
        </w:rPr>
        <w:t>ч</w:t>
      </w:r>
      <w:r w:rsidR="00325065">
        <w:rPr>
          <w:lang w:val="bg-BG"/>
        </w:rPr>
        <w:t xml:space="preserve">лен 14. </w:t>
      </w:r>
      <w:r w:rsidR="00E80747">
        <w:rPr>
          <w:lang w:val="bg-BG"/>
        </w:rPr>
        <w:t xml:space="preserve">Той твърди, че в резултат на използването на потенциално смъртоносна сила срещу него е имал сериозни наранявания, които са изложили живота му на опасност. Направена му е хирургическа интервенция, довела до отстраняване на единия му бъбрек и част от черния му дроб. </w:t>
      </w:r>
      <w:r w:rsidR="00D209F8">
        <w:rPr>
          <w:lang w:val="bg-BG"/>
        </w:rPr>
        <w:t xml:space="preserve">Това </w:t>
      </w:r>
      <w:r w:rsidR="00E80747">
        <w:rPr>
          <w:lang w:val="bg-BG"/>
        </w:rPr>
        <w:t>му е причинил</w:t>
      </w:r>
      <w:r w:rsidR="00D209F8">
        <w:rPr>
          <w:lang w:val="bg-BG"/>
        </w:rPr>
        <w:t>о също</w:t>
      </w:r>
      <w:r w:rsidR="00E80747">
        <w:rPr>
          <w:lang w:val="bg-BG"/>
        </w:rPr>
        <w:t xml:space="preserve"> продължителни физически болки и страдания. </w:t>
      </w:r>
      <w:r w:rsidR="00DB378D">
        <w:t xml:space="preserve"> </w:t>
      </w:r>
      <w:r w:rsidR="001D6EFA">
        <w:rPr>
          <w:lang w:val="bg-BG"/>
        </w:rPr>
        <w:t>Получил е и емоционално разстройство предвид начина, по който властите са провели разследването на инцидента, подхода на съдилищата към иска му за непозволено увреждане, и начина, по който българското законодателство регламентира използването на огнестрелно оръжие от полицейските органи.</w:t>
      </w:r>
    </w:p>
    <w:p w:rsidR="00F71A6A" w:rsidRPr="008E2F29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76</w:t>
      </w:r>
      <w:r w:rsidRPr="008E2F29">
        <w:fldChar w:fldCharType="end"/>
      </w:r>
      <w:r w:rsidR="00F71A6A" w:rsidRPr="008E2F29">
        <w:t>.  </w:t>
      </w:r>
      <w:r w:rsidR="00BB7591">
        <w:rPr>
          <w:lang w:val="bg-BG"/>
        </w:rPr>
        <w:t xml:space="preserve">Според Правителството исканията са прекомерни, тъй като жалбоподателят е имал само временно застрашаващо </w:t>
      </w:r>
      <w:r w:rsidR="00F11C87">
        <w:rPr>
          <w:lang w:val="bg-BG"/>
        </w:rPr>
        <w:t xml:space="preserve">живота </w:t>
      </w:r>
      <w:r w:rsidR="00BB7591">
        <w:rPr>
          <w:lang w:val="bg-BG"/>
        </w:rPr>
        <w:t>нараняване, от което се е възстановил след медицинско лечение.</w:t>
      </w:r>
    </w:p>
    <w:p w:rsidR="00F71A6A" w:rsidRPr="00682AE1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77</w:t>
      </w:r>
      <w:r w:rsidRPr="008E2F29">
        <w:fldChar w:fldCharType="end"/>
      </w:r>
      <w:r w:rsidR="00F71A6A" w:rsidRPr="008E2F29">
        <w:t>.  </w:t>
      </w:r>
      <w:r w:rsidR="00BB7591">
        <w:rPr>
          <w:lang w:val="bg-BG"/>
        </w:rPr>
        <w:t xml:space="preserve">Съдът </w:t>
      </w:r>
      <w:r w:rsidR="00F11C87">
        <w:rPr>
          <w:lang w:val="bg-BG"/>
        </w:rPr>
        <w:t>посочва</w:t>
      </w:r>
      <w:r w:rsidR="00BB7591">
        <w:rPr>
          <w:lang w:val="bg-BG"/>
        </w:rPr>
        <w:t xml:space="preserve">, че в настоящия случай </w:t>
      </w:r>
      <w:r w:rsidR="00F11C87">
        <w:rPr>
          <w:lang w:val="bg-BG"/>
        </w:rPr>
        <w:t xml:space="preserve">присъждането на </w:t>
      </w:r>
      <w:r w:rsidR="00F11C87" w:rsidRPr="00F11C87">
        <w:rPr>
          <w:lang w:val="bg-BG"/>
        </w:rPr>
        <w:t xml:space="preserve">справедливо обезщетение </w:t>
      </w:r>
      <w:r w:rsidR="00F11C87">
        <w:rPr>
          <w:lang w:val="bg-BG"/>
        </w:rPr>
        <w:t>може да се основава единствено на нарушенията на член 2 и член 13 от Конвенцията. Съдът счита, че жалбоподателят вероятно е страдал много в резултат на сериозното нарушаване на правата му по посочените разпоредби. Решавайки по спра</w:t>
      </w:r>
      <w:r w:rsidR="00D209F8">
        <w:rPr>
          <w:lang w:val="bg-BG"/>
        </w:rPr>
        <w:t>вед</w:t>
      </w:r>
      <w:r w:rsidR="00F11C87">
        <w:rPr>
          <w:lang w:val="bg-BG"/>
        </w:rPr>
        <w:t xml:space="preserve">ливост съгласно изискването на член 41, Съдът му присъжда 15 000 евро  по това перо. Към посочената сума следва да </w:t>
      </w:r>
      <w:r w:rsidR="00E51995">
        <w:rPr>
          <w:lang w:val="bg-BG"/>
        </w:rPr>
        <w:t>се прибавят всички евентуално дължими данъци върху нея.</w:t>
      </w:r>
    </w:p>
    <w:p w:rsidR="00F71A6A" w:rsidRPr="00252FE2" w:rsidRDefault="00E612CD" w:rsidP="00554DA6">
      <w:pPr>
        <w:pStyle w:val="JuHA"/>
        <w:outlineLvl w:val="0"/>
        <w:rPr>
          <w:lang w:val="bg-BG"/>
        </w:rPr>
      </w:pPr>
      <w:r>
        <w:rPr>
          <w:lang w:val="bg-BG"/>
        </w:rPr>
        <w:t>Б</w:t>
      </w:r>
      <w:r w:rsidR="00F71A6A" w:rsidRPr="008E2F29">
        <w:t>.  </w:t>
      </w:r>
      <w:r w:rsidR="00252FE2">
        <w:rPr>
          <w:lang w:val="bg-BG"/>
        </w:rPr>
        <w:t>Разходи и разноски</w:t>
      </w:r>
    </w:p>
    <w:p w:rsidR="008C5E59" w:rsidRPr="008C5E59" w:rsidRDefault="00BC196D">
      <w:pPr>
        <w:pStyle w:val="JuPara"/>
      </w:pPr>
      <w:r w:rsidRPr="008E2F29"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78</w:t>
      </w:r>
      <w:r w:rsidRPr="008E2F29">
        <w:fldChar w:fldCharType="end"/>
      </w:r>
      <w:r w:rsidR="00F71A6A" w:rsidRPr="008E2F29">
        <w:t>.  </w:t>
      </w:r>
      <w:r w:rsidR="00E537D3">
        <w:rPr>
          <w:lang w:val="bg-BG"/>
        </w:rPr>
        <w:t xml:space="preserve">Жалбоподателят иска възстановяване на 8 050 евро, платени като възнаграждение на адвокатите му за сто и шестдесет часа работа по производството пред Съда, по 50 евро на час. Моли </w:t>
      </w:r>
      <w:r w:rsidR="004A09DC">
        <w:rPr>
          <w:lang w:val="bg-BG"/>
        </w:rPr>
        <w:t xml:space="preserve">всяка </w:t>
      </w:r>
      <w:r w:rsidR="00E537D3">
        <w:rPr>
          <w:lang w:val="bg-BG"/>
        </w:rPr>
        <w:t xml:space="preserve">присъдена сума да се плати директно на </w:t>
      </w:r>
      <w:r w:rsidR="00BB7591">
        <w:rPr>
          <w:lang w:val="bg-BG"/>
        </w:rPr>
        <w:t>процесуалните</w:t>
      </w:r>
      <w:r w:rsidR="00FB4975">
        <w:rPr>
          <w:lang w:val="bg-BG"/>
        </w:rPr>
        <w:t xml:space="preserve"> му представители.</w:t>
      </w:r>
    </w:p>
    <w:p w:rsidR="00F71A6A" w:rsidRPr="008E2F29" w:rsidRDefault="00BC196D">
      <w:pPr>
        <w:pStyle w:val="JuPara"/>
      </w:pPr>
      <w:r w:rsidRPr="008E2F29">
        <w:lastRenderedPageBreak/>
        <w:fldChar w:fldCharType="begin"/>
      </w:r>
      <w:r w:rsidR="008E2F29" w:rsidRPr="008E2F29">
        <w:instrText xml:space="preserve"> SEQ level0 \*arabic </w:instrText>
      </w:r>
      <w:r w:rsidRPr="008E2F29">
        <w:fldChar w:fldCharType="separate"/>
      </w:r>
      <w:r w:rsidR="00537F99">
        <w:rPr>
          <w:noProof/>
        </w:rPr>
        <w:t>79</w:t>
      </w:r>
      <w:r w:rsidRPr="008E2F29">
        <w:fldChar w:fldCharType="end"/>
      </w:r>
      <w:r w:rsidR="00F71A6A" w:rsidRPr="008E2F29">
        <w:t>.  </w:t>
      </w:r>
      <w:r w:rsidR="00FB4975">
        <w:rPr>
          <w:lang w:val="bg-BG"/>
        </w:rPr>
        <w:t>Правителството оспорва необходимостта от броя часове</w:t>
      </w:r>
      <w:r w:rsidR="004A09DC">
        <w:rPr>
          <w:lang w:val="bg-BG"/>
        </w:rPr>
        <w:t>, прекарани от адвокатите на жалбоподателя в работа по случая. Според същото всяка присъдена сума по това перо не трябва да надвишава обичайната за такива дела.</w:t>
      </w:r>
    </w:p>
    <w:p w:rsidR="00F71A6A" w:rsidRPr="00AB4666" w:rsidRDefault="00BC196D" w:rsidP="00AB4666">
      <w:pPr>
        <w:pStyle w:val="JuPara"/>
      </w:pPr>
      <w:r>
        <w:fldChar w:fldCharType="begin"/>
      </w:r>
      <w:r w:rsidR="00AB4666">
        <w:instrText xml:space="preserve"> SEQ level0 \*arabic </w:instrText>
      </w:r>
      <w:r>
        <w:fldChar w:fldCharType="separate"/>
      </w:r>
      <w:r w:rsidR="00537F99">
        <w:rPr>
          <w:noProof/>
        </w:rPr>
        <w:t>80</w:t>
      </w:r>
      <w:r>
        <w:fldChar w:fldCharType="end"/>
      </w:r>
      <w:r w:rsidR="00AB4666">
        <w:t>.  </w:t>
      </w:r>
      <w:r w:rsidR="00311EB9">
        <w:rPr>
          <w:lang w:val="bg-BG"/>
        </w:rPr>
        <w:t>Според съдебната практика на Съда разходи и разноски</w:t>
      </w:r>
      <w:r w:rsidR="004A09DC">
        <w:rPr>
          <w:lang w:val="bg-BG"/>
        </w:rPr>
        <w:t xml:space="preserve"> могат да бъдат присъдени по член 41 само ако</w:t>
      </w:r>
      <w:r w:rsidR="00311EB9">
        <w:rPr>
          <w:lang w:val="bg-BG"/>
        </w:rPr>
        <w:t xml:space="preserve"> </w:t>
      </w:r>
      <w:r w:rsidR="008A239F">
        <w:rPr>
          <w:lang w:val="bg-BG"/>
        </w:rPr>
        <w:t xml:space="preserve">се установи, че </w:t>
      </w:r>
      <w:r w:rsidR="00B737C2">
        <w:rPr>
          <w:lang w:val="bg-BG"/>
        </w:rPr>
        <w:t>същите</w:t>
      </w:r>
      <w:r w:rsidR="00430FA1">
        <w:rPr>
          <w:lang w:val="bg-BG"/>
        </w:rPr>
        <w:t xml:space="preserve"> са </w:t>
      </w:r>
      <w:r w:rsidR="00430FA1" w:rsidRPr="00430FA1">
        <w:rPr>
          <w:lang w:val="bg-BG"/>
        </w:rPr>
        <w:t>необходими и действително извършени и са в разумен размер</w:t>
      </w:r>
      <w:r w:rsidR="00B737C2">
        <w:rPr>
          <w:lang w:val="bg-BG"/>
        </w:rPr>
        <w:t>. Освен това разходи по делото подлежат на възстановяване само доколкото същите са свързани с установеното нарушение</w:t>
      </w:r>
      <w:r w:rsidR="00430FA1" w:rsidRPr="00430FA1">
        <w:rPr>
          <w:lang w:val="bg-BG"/>
        </w:rPr>
        <w:t xml:space="preserve"> </w:t>
      </w:r>
      <w:r w:rsidR="005E5501" w:rsidRPr="005E5501">
        <w:t>(</w:t>
      </w:r>
      <w:r w:rsidR="00B33684">
        <w:rPr>
          <w:lang w:val="bg-BG"/>
        </w:rPr>
        <w:t>вж.</w:t>
      </w:r>
      <w:r w:rsidR="005E5501" w:rsidRPr="005E5501">
        <w:t xml:space="preserve">, </w:t>
      </w:r>
      <w:r w:rsidR="00B33684">
        <w:rPr>
          <w:lang w:val="bg-BG"/>
        </w:rPr>
        <w:t>като скорошен източник</w:t>
      </w:r>
      <w:r w:rsidR="005E5501" w:rsidRPr="005E5501">
        <w:t xml:space="preserve">, </w:t>
      </w:r>
      <w:proofErr w:type="spellStart"/>
      <w:r w:rsidR="005E5501" w:rsidRPr="005E5501">
        <w:rPr>
          <w:i/>
        </w:rPr>
        <w:t>Šilih</w:t>
      </w:r>
      <w:proofErr w:type="spellEnd"/>
      <w:r w:rsidR="005E5501" w:rsidRPr="005E5501">
        <w:rPr>
          <w:i/>
        </w:rPr>
        <w:t xml:space="preserve"> v. Slovenia</w:t>
      </w:r>
      <w:r w:rsidR="005E5501" w:rsidRPr="005E5501">
        <w:t xml:space="preserve"> [GC], </w:t>
      </w:r>
      <w:r w:rsidR="00311EB9">
        <w:rPr>
          <w:lang w:val="bg-BG"/>
        </w:rPr>
        <w:t xml:space="preserve">№ </w:t>
      </w:r>
      <w:r w:rsidR="005E5501" w:rsidRPr="005E5501">
        <w:t xml:space="preserve">71463/01, § 226, 9 </w:t>
      </w:r>
      <w:r w:rsidR="00311EB9">
        <w:rPr>
          <w:lang w:val="bg-BG"/>
        </w:rPr>
        <w:t>април</w:t>
      </w:r>
      <w:r w:rsidR="005E5501" w:rsidRPr="005E5501">
        <w:t xml:space="preserve"> 2009</w:t>
      </w:r>
      <w:r w:rsidR="00311EB9">
        <w:rPr>
          <w:lang w:val="bg-BG"/>
        </w:rPr>
        <w:t xml:space="preserve"> г.</w:t>
      </w:r>
      <w:r w:rsidR="005E5501" w:rsidRPr="005E5501">
        <w:t>).</w:t>
      </w:r>
      <w:r w:rsidR="00311EB9">
        <w:rPr>
          <w:lang w:val="bg-BG"/>
        </w:rPr>
        <w:t xml:space="preserve"> </w:t>
      </w:r>
      <w:r w:rsidR="007131BD">
        <w:rPr>
          <w:lang w:val="bg-BG"/>
        </w:rPr>
        <w:t>В настоящия случай, предвид информацията, с която разполага</w:t>
      </w:r>
      <w:r w:rsidR="002142AA">
        <w:rPr>
          <w:lang w:val="bg-BG"/>
        </w:rPr>
        <w:t>,</w:t>
      </w:r>
      <w:r w:rsidR="007131BD">
        <w:rPr>
          <w:lang w:val="bg-BG"/>
        </w:rPr>
        <w:t xml:space="preserve"> и горепосочените критерии, Съдът счита за разумно да присъди на жалбоподателя 3 000 евро, </w:t>
      </w:r>
      <w:r w:rsidR="003B4AF3">
        <w:rPr>
          <w:lang w:val="bg-BG"/>
        </w:rPr>
        <w:t>за</w:t>
      </w:r>
      <w:r w:rsidR="007131BD">
        <w:rPr>
          <w:lang w:val="bg-BG"/>
        </w:rPr>
        <w:t xml:space="preserve">едно </w:t>
      </w:r>
      <w:r w:rsidR="007131BD" w:rsidRPr="007131BD">
        <w:rPr>
          <w:lang w:val="bg-BG"/>
        </w:rPr>
        <w:t>с данъците, с които би била обложена тази сума</w:t>
      </w:r>
      <w:r w:rsidR="007131BD">
        <w:rPr>
          <w:lang w:val="bg-BG"/>
        </w:rPr>
        <w:t xml:space="preserve"> за негова сметка. Посочената сума следва да се плати по банковата сметка на процесуалните представители на жалбоподателя</w:t>
      </w:r>
      <w:r w:rsidR="00AB4666">
        <w:t xml:space="preserve">, </w:t>
      </w:r>
      <w:r w:rsidR="00B33684" w:rsidRPr="00B33684">
        <w:t xml:space="preserve">г-н Т. </w:t>
      </w:r>
      <w:proofErr w:type="spellStart"/>
      <w:r w:rsidR="00B33684" w:rsidRPr="00B33684">
        <w:t>Бороджиев</w:t>
      </w:r>
      <w:proofErr w:type="spellEnd"/>
      <w:r w:rsidR="00B33684" w:rsidRPr="00B33684">
        <w:t xml:space="preserve"> и г-н И. </w:t>
      </w:r>
      <w:proofErr w:type="spellStart"/>
      <w:r w:rsidR="00B33684" w:rsidRPr="00B33684">
        <w:t>Мазнев</w:t>
      </w:r>
      <w:proofErr w:type="spellEnd"/>
      <w:r w:rsidR="00AB4666">
        <w:t>.</w:t>
      </w:r>
    </w:p>
    <w:p w:rsidR="00F71A6A" w:rsidRPr="008E2F29" w:rsidRDefault="00E7720E" w:rsidP="00554DA6">
      <w:pPr>
        <w:pStyle w:val="JuHA"/>
        <w:outlineLvl w:val="0"/>
      </w:pPr>
      <w:r>
        <w:rPr>
          <w:lang w:val="bg-BG"/>
        </w:rPr>
        <w:t>В</w:t>
      </w:r>
      <w:r w:rsidR="00F71A6A" w:rsidRPr="008E2F29">
        <w:t>.  </w:t>
      </w:r>
      <w:proofErr w:type="spellStart"/>
      <w:r w:rsidRPr="00E7720E">
        <w:t>Лихва</w:t>
      </w:r>
      <w:proofErr w:type="spellEnd"/>
      <w:r w:rsidRPr="00E7720E">
        <w:t xml:space="preserve"> </w:t>
      </w:r>
      <w:proofErr w:type="spellStart"/>
      <w:r w:rsidRPr="00E7720E">
        <w:t>за</w:t>
      </w:r>
      <w:proofErr w:type="spellEnd"/>
      <w:r w:rsidRPr="00E7720E">
        <w:t xml:space="preserve"> </w:t>
      </w:r>
      <w:proofErr w:type="spellStart"/>
      <w:r w:rsidRPr="00E7720E">
        <w:t>забава</w:t>
      </w:r>
      <w:proofErr w:type="spellEnd"/>
    </w:p>
    <w:p w:rsidR="00F71A6A" w:rsidRPr="008E2F29" w:rsidRDefault="00BC196D">
      <w:pPr>
        <w:pStyle w:val="JuPara"/>
      </w:pPr>
      <w:r>
        <w:fldChar w:fldCharType="begin"/>
      </w:r>
      <w:r w:rsidR="005C5107">
        <w:instrText xml:space="preserve"> SEQ level0 \*arabic </w:instrText>
      </w:r>
      <w:r>
        <w:fldChar w:fldCharType="separate"/>
      </w:r>
      <w:r w:rsidR="00537F99">
        <w:rPr>
          <w:noProof/>
        </w:rPr>
        <w:t>81</w:t>
      </w:r>
      <w:r>
        <w:fldChar w:fldCharType="end"/>
      </w:r>
      <w:r w:rsidR="005C5107">
        <w:t>.  </w:t>
      </w:r>
      <w:proofErr w:type="spellStart"/>
      <w:proofErr w:type="gramStart"/>
      <w:r w:rsidR="00E7720E" w:rsidRPr="00E7720E">
        <w:t>Съдът</w:t>
      </w:r>
      <w:proofErr w:type="spellEnd"/>
      <w:r w:rsidR="00E7720E" w:rsidRPr="00E7720E">
        <w:t xml:space="preserve"> </w:t>
      </w:r>
      <w:proofErr w:type="spellStart"/>
      <w:r w:rsidR="00E7720E" w:rsidRPr="00E7720E">
        <w:t>намира</w:t>
      </w:r>
      <w:proofErr w:type="spellEnd"/>
      <w:r w:rsidR="00E7720E" w:rsidRPr="00E7720E">
        <w:t xml:space="preserve"> </w:t>
      </w:r>
      <w:proofErr w:type="spellStart"/>
      <w:r w:rsidR="00E7720E" w:rsidRPr="00E7720E">
        <w:t>за</w:t>
      </w:r>
      <w:proofErr w:type="spellEnd"/>
      <w:r w:rsidR="00E7720E" w:rsidRPr="00E7720E">
        <w:t xml:space="preserve"> </w:t>
      </w:r>
      <w:proofErr w:type="spellStart"/>
      <w:r w:rsidR="00E7720E" w:rsidRPr="00E7720E">
        <w:t>уместно</w:t>
      </w:r>
      <w:proofErr w:type="spellEnd"/>
      <w:r w:rsidR="00E7720E" w:rsidRPr="00E7720E">
        <w:t xml:space="preserve"> </w:t>
      </w:r>
      <w:proofErr w:type="spellStart"/>
      <w:r w:rsidR="00E7720E" w:rsidRPr="00E7720E">
        <w:t>лихвата</w:t>
      </w:r>
      <w:proofErr w:type="spellEnd"/>
      <w:r w:rsidR="00E7720E" w:rsidRPr="00E7720E">
        <w:t xml:space="preserve"> </w:t>
      </w:r>
      <w:proofErr w:type="spellStart"/>
      <w:r w:rsidR="00E7720E" w:rsidRPr="00E7720E">
        <w:t>за</w:t>
      </w:r>
      <w:proofErr w:type="spellEnd"/>
      <w:r w:rsidR="00E7720E" w:rsidRPr="00E7720E">
        <w:t xml:space="preserve"> </w:t>
      </w:r>
      <w:proofErr w:type="spellStart"/>
      <w:r w:rsidR="00E7720E" w:rsidRPr="00E7720E">
        <w:t>забава</w:t>
      </w:r>
      <w:proofErr w:type="spellEnd"/>
      <w:r w:rsidR="00E7720E" w:rsidRPr="00E7720E">
        <w:t xml:space="preserve"> </w:t>
      </w:r>
      <w:proofErr w:type="spellStart"/>
      <w:r w:rsidR="00E7720E" w:rsidRPr="00E7720E">
        <w:t>да</w:t>
      </w:r>
      <w:proofErr w:type="spellEnd"/>
      <w:r w:rsidR="00E7720E" w:rsidRPr="00E7720E">
        <w:t xml:space="preserve"> </w:t>
      </w:r>
      <w:proofErr w:type="spellStart"/>
      <w:r w:rsidR="00E7720E" w:rsidRPr="00E7720E">
        <w:t>бъде</w:t>
      </w:r>
      <w:proofErr w:type="spellEnd"/>
      <w:r w:rsidR="00E7720E" w:rsidRPr="00E7720E">
        <w:t xml:space="preserve"> </w:t>
      </w:r>
      <w:proofErr w:type="spellStart"/>
      <w:r w:rsidR="00E7720E" w:rsidRPr="00E7720E">
        <w:t>определена</w:t>
      </w:r>
      <w:proofErr w:type="spellEnd"/>
      <w:r w:rsidR="00E7720E" w:rsidRPr="00E7720E">
        <w:t xml:space="preserve"> </w:t>
      </w:r>
      <w:proofErr w:type="spellStart"/>
      <w:r w:rsidR="00E7720E" w:rsidRPr="00E7720E">
        <w:t>въз</w:t>
      </w:r>
      <w:proofErr w:type="spellEnd"/>
      <w:r w:rsidR="00E7720E" w:rsidRPr="00E7720E">
        <w:t xml:space="preserve"> </w:t>
      </w:r>
      <w:proofErr w:type="spellStart"/>
      <w:r w:rsidR="00E7720E" w:rsidRPr="00E7720E">
        <w:t>основа</w:t>
      </w:r>
      <w:proofErr w:type="spellEnd"/>
      <w:r w:rsidR="00E7720E" w:rsidRPr="00E7720E">
        <w:t xml:space="preserve"> </w:t>
      </w:r>
      <w:proofErr w:type="spellStart"/>
      <w:r w:rsidR="00E7720E" w:rsidRPr="00E7720E">
        <w:t>на</w:t>
      </w:r>
      <w:proofErr w:type="spellEnd"/>
      <w:r w:rsidR="00E7720E" w:rsidRPr="00E7720E">
        <w:t xml:space="preserve"> </w:t>
      </w:r>
      <w:proofErr w:type="spellStart"/>
      <w:r w:rsidR="00E7720E" w:rsidRPr="00E7720E">
        <w:t>пределната</w:t>
      </w:r>
      <w:proofErr w:type="spellEnd"/>
      <w:r w:rsidR="00E7720E" w:rsidRPr="00E7720E">
        <w:t xml:space="preserve"> </w:t>
      </w:r>
      <w:proofErr w:type="spellStart"/>
      <w:r w:rsidR="00E7720E" w:rsidRPr="00E7720E">
        <w:t>лихва</w:t>
      </w:r>
      <w:proofErr w:type="spellEnd"/>
      <w:r w:rsidR="00E7720E" w:rsidRPr="00E7720E">
        <w:t xml:space="preserve"> </w:t>
      </w:r>
      <w:proofErr w:type="spellStart"/>
      <w:r w:rsidR="00E7720E" w:rsidRPr="00E7720E">
        <w:t>по</w:t>
      </w:r>
      <w:proofErr w:type="spellEnd"/>
      <w:r w:rsidR="00E7720E" w:rsidRPr="00E7720E">
        <w:t xml:space="preserve"> </w:t>
      </w:r>
      <w:proofErr w:type="spellStart"/>
      <w:r w:rsidR="00E7720E" w:rsidRPr="00E7720E">
        <w:t>заеми</w:t>
      </w:r>
      <w:proofErr w:type="spellEnd"/>
      <w:r w:rsidR="00E7720E" w:rsidRPr="00E7720E">
        <w:t xml:space="preserve"> </w:t>
      </w:r>
      <w:proofErr w:type="spellStart"/>
      <w:r w:rsidR="00E7720E" w:rsidRPr="00E7720E">
        <w:t>на</w:t>
      </w:r>
      <w:proofErr w:type="spellEnd"/>
      <w:r w:rsidR="00E7720E" w:rsidRPr="00E7720E">
        <w:t xml:space="preserve"> </w:t>
      </w:r>
      <w:proofErr w:type="spellStart"/>
      <w:r w:rsidR="00E7720E" w:rsidRPr="00E7720E">
        <w:t>Европейската</w:t>
      </w:r>
      <w:proofErr w:type="spellEnd"/>
      <w:r w:rsidR="00E7720E" w:rsidRPr="00E7720E">
        <w:t xml:space="preserve"> </w:t>
      </w:r>
      <w:proofErr w:type="spellStart"/>
      <w:r w:rsidR="00E7720E" w:rsidRPr="00E7720E">
        <w:t>централна</w:t>
      </w:r>
      <w:proofErr w:type="spellEnd"/>
      <w:r w:rsidR="00E7720E" w:rsidRPr="00E7720E">
        <w:t xml:space="preserve"> </w:t>
      </w:r>
      <w:proofErr w:type="spellStart"/>
      <w:r w:rsidR="00E7720E" w:rsidRPr="00E7720E">
        <w:t>банка</w:t>
      </w:r>
      <w:proofErr w:type="spellEnd"/>
      <w:r w:rsidR="00E7720E" w:rsidRPr="00E7720E">
        <w:t xml:space="preserve">, </w:t>
      </w:r>
      <w:proofErr w:type="spellStart"/>
      <w:r w:rsidR="00E7720E" w:rsidRPr="00E7720E">
        <w:t>увеличена</w:t>
      </w:r>
      <w:proofErr w:type="spellEnd"/>
      <w:r w:rsidR="00E7720E" w:rsidRPr="00E7720E">
        <w:t xml:space="preserve"> с </w:t>
      </w:r>
      <w:proofErr w:type="spellStart"/>
      <w:r w:rsidR="00E7720E" w:rsidRPr="00E7720E">
        <w:t>три</w:t>
      </w:r>
      <w:proofErr w:type="spellEnd"/>
      <w:r w:rsidR="00E7720E" w:rsidRPr="00E7720E">
        <w:t xml:space="preserve"> </w:t>
      </w:r>
      <w:proofErr w:type="spellStart"/>
      <w:r w:rsidR="00E7720E" w:rsidRPr="00E7720E">
        <w:t>процентни</w:t>
      </w:r>
      <w:proofErr w:type="spellEnd"/>
      <w:r w:rsidR="00E7720E" w:rsidRPr="00E7720E">
        <w:t xml:space="preserve"> </w:t>
      </w:r>
      <w:proofErr w:type="spellStart"/>
      <w:r w:rsidR="00E7720E" w:rsidRPr="00E7720E">
        <w:t>пункта</w:t>
      </w:r>
      <w:proofErr w:type="spellEnd"/>
      <w:r w:rsidR="00E7720E" w:rsidRPr="00E7720E">
        <w:t>.</w:t>
      </w:r>
      <w:proofErr w:type="gramEnd"/>
    </w:p>
    <w:p w:rsidR="00E7720E" w:rsidRPr="00E7720E" w:rsidRDefault="00E7720E" w:rsidP="00E7720E">
      <w:pPr>
        <w:keepNext/>
        <w:keepLines/>
        <w:suppressAutoHyphens w:val="0"/>
        <w:spacing w:before="720" w:after="240"/>
        <w:jc w:val="both"/>
        <w:outlineLvl w:val="0"/>
        <w:rPr>
          <w:sz w:val="28"/>
          <w:lang w:val="bg-BG"/>
        </w:rPr>
      </w:pPr>
      <w:r w:rsidRPr="00E7720E">
        <w:rPr>
          <w:sz w:val="28"/>
        </w:rPr>
        <w:t>ПОРАДИ ИЗЛОЖЕНИТЕ МОТИВИ СЪДЪТ ЕДИНОДУШНО</w:t>
      </w:r>
      <w:r w:rsidRPr="00E7720E">
        <w:rPr>
          <w:sz w:val="28"/>
          <w:lang w:val="bg-BG"/>
        </w:rPr>
        <w:t>:</w:t>
      </w:r>
    </w:p>
    <w:p w:rsidR="00731117" w:rsidRPr="00E20655" w:rsidRDefault="00731117">
      <w:pPr>
        <w:pStyle w:val="JuList"/>
        <w:rPr>
          <w:lang w:val="bg-BG"/>
        </w:rPr>
      </w:pPr>
      <w:r>
        <w:t>1.  </w:t>
      </w:r>
      <w:r w:rsidR="0092549D">
        <w:rPr>
          <w:i/>
          <w:lang w:val="bg-BG"/>
        </w:rPr>
        <w:t>Отхвъ</w:t>
      </w:r>
      <w:r w:rsidR="003B4AF3">
        <w:rPr>
          <w:i/>
          <w:lang w:val="bg-BG"/>
        </w:rPr>
        <w:t>р</w:t>
      </w:r>
      <w:r w:rsidR="0092549D">
        <w:rPr>
          <w:i/>
          <w:lang w:val="bg-BG"/>
        </w:rPr>
        <w:t>ля</w:t>
      </w:r>
      <w:r w:rsidRPr="00731117">
        <w:t xml:space="preserve"> </w:t>
      </w:r>
      <w:r w:rsidR="0092549D">
        <w:rPr>
          <w:lang w:val="bg-BG"/>
        </w:rPr>
        <w:t>предварителното възражение на Правителството</w:t>
      </w:r>
      <w:r>
        <w:t>;</w:t>
      </w:r>
    </w:p>
    <w:p w:rsidR="00731117" w:rsidRDefault="00731117">
      <w:pPr>
        <w:pStyle w:val="JuList"/>
      </w:pPr>
    </w:p>
    <w:p w:rsidR="00F71A6A" w:rsidRPr="00E20655" w:rsidRDefault="00731117">
      <w:pPr>
        <w:pStyle w:val="JuList"/>
        <w:rPr>
          <w:lang w:val="bg-BG"/>
        </w:rPr>
      </w:pPr>
      <w:r>
        <w:t>2</w:t>
      </w:r>
      <w:r w:rsidR="00F71A6A" w:rsidRPr="008E2F29">
        <w:t>.  </w:t>
      </w:r>
      <w:r w:rsidR="0092549D">
        <w:rPr>
          <w:i/>
          <w:lang w:val="bg-BG"/>
        </w:rPr>
        <w:t>Обявява</w:t>
      </w:r>
      <w:r w:rsidR="00F71A6A" w:rsidRPr="008E2F29">
        <w:t xml:space="preserve"> </w:t>
      </w:r>
      <w:r w:rsidR="0092549D">
        <w:rPr>
          <w:lang w:val="bg-BG"/>
        </w:rPr>
        <w:t>жалбата за допустима</w:t>
      </w:r>
      <w:r w:rsidR="00F71A6A" w:rsidRPr="008E2F29">
        <w:t>;</w:t>
      </w:r>
    </w:p>
    <w:p w:rsidR="00F71A6A" w:rsidRPr="008E2F29" w:rsidRDefault="00F71A6A">
      <w:pPr>
        <w:pStyle w:val="JuList"/>
      </w:pPr>
    </w:p>
    <w:p w:rsidR="00F71A6A" w:rsidRPr="00E20655" w:rsidRDefault="00731117">
      <w:pPr>
        <w:pStyle w:val="JuList"/>
        <w:rPr>
          <w:lang w:val="bg-BG"/>
        </w:rPr>
      </w:pPr>
      <w:r>
        <w:t>3</w:t>
      </w:r>
      <w:r w:rsidR="00F71A6A" w:rsidRPr="008E2F29">
        <w:t>.  </w:t>
      </w:r>
      <w:proofErr w:type="spellStart"/>
      <w:r w:rsidR="001D2D7A" w:rsidRPr="0092549D">
        <w:rPr>
          <w:i/>
        </w:rPr>
        <w:t>Приема</w:t>
      </w:r>
      <w:proofErr w:type="spellEnd"/>
      <w:r w:rsidR="001D2D7A">
        <w:rPr>
          <w:lang w:val="bg-BG"/>
        </w:rPr>
        <w:t xml:space="preserve">, </w:t>
      </w:r>
      <w:r w:rsidR="001D2D7A" w:rsidRPr="008E0B25">
        <w:rPr>
          <w:lang w:val="bg-BG"/>
        </w:rPr>
        <w:t>че е допуснато нарушение на член</w:t>
      </w:r>
      <w:r w:rsidR="001D2D7A">
        <w:rPr>
          <w:lang w:val="bg-BG"/>
        </w:rPr>
        <w:t xml:space="preserve"> 2 от Конвенцията по отношение </w:t>
      </w:r>
      <w:proofErr w:type="spellStart"/>
      <w:r w:rsidR="001D2D7A" w:rsidRPr="001D2D7A">
        <w:t>животозастрашаващата</w:t>
      </w:r>
      <w:proofErr w:type="spellEnd"/>
      <w:r w:rsidR="001D2D7A" w:rsidRPr="001D2D7A">
        <w:t xml:space="preserve"> </w:t>
      </w:r>
      <w:proofErr w:type="spellStart"/>
      <w:r w:rsidR="001D2D7A" w:rsidRPr="001D2D7A">
        <w:t>сила</w:t>
      </w:r>
      <w:proofErr w:type="spellEnd"/>
      <w:r w:rsidR="001D2D7A" w:rsidRPr="001D2D7A">
        <w:t xml:space="preserve">, </w:t>
      </w:r>
      <w:proofErr w:type="spellStart"/>
      <w:r w:rsidR="001D2D7A" w:rsidRPr="001D2D7A">
        <w:t>използвана</w:t>
      </w:r>
      <w:proofErr w:type="spellEnd"/>
      <w:r w:rsidR="001D2D7A" w:rsidRPr="001D2D7A">
        <w:t xml:space="preserve"> </w:t>
      </w:r>
      <w:proofErr w:type="spellStart"/>
      <w:r w:rsidR="001D2D7A" w:rsidRPr="001D2D7A">
        <w:t>срещу</w:t>
      </w:r>
      <w:proofErr w:type="spellEnd"/>
      <w:r w:rsidR="001D2D7A" w:rsidRPr="001D2D7A">
        <w:t xml:space="preserve"> </w:t>
      </w:r>
      <w:proofErr w:type="spellStart"/>
      <w:r w:rsidR="001D2D7A" w:rsidRPr="001D2D7A">
        <w:t>жалбоподателя</w:t>
      </w:r>
      <w:proofErr w:type="spellEnd"/>
      <w:r w:rsidR="00F71A6A" w:rsidRPr="008E2F29">
        <w:t>;</w:t>
      </w:r>
    </w:p>
    <w:p w:rsidR="00F71A6A" w:rsidRDefault="00F71A6A">
      <w:pPr>
        <w:pStyle w:val="JuList"/>
      </w:pPr>
    </w:p>
    <w:p w:rsidR="00157DF3" w:rsidRPr="00E20655" w:rsidRDefault="00731117">
      <w:pPr>
        <w:pStyle w:val="JuList"/>
        <w:rPr>
          <w:lang w:val="bg-BG"/>
        </w:rPr>
      </w:pPr>
      <w:r>
        <w:t>4</w:t>
      </w:r>
      <w:r w:rsidR="00157DF3" w:rsidRPr="008E2F29">
        <w:t>.  </w:t>
      </w:r>
      <w:proofErr w:type="spellStart"/>
      <w:r w:rsidR="0092549D" w:rsidRPr="0092549D">
        <w:rPr>
          <w:i/>
        </w:rPr>
        <w:t>Приема</w:t>
      </w:r>
      <w:proofErr w:type="spellEnd"/>
      <w:r w:rsidR="008E0B25">
        <w:rPr>
          <w:lang w:val="bg-BG"/>
        </w:rPr>
        <w:t xml:space="preserve">, </w:t>
      </w:r>
      <w:r w:rsidR="008E0B25" w:rsidRPr="008E0B25">
        <w:rPr>
          <w:lang w:val="bg-BG"/>
        </w:rPr>
        <w:t>че е допуснато нарушение на член</w:t>
      </w:r>
      <w:r w:rsidR="008E0B25">
        <w:rPr>
          <w:lang w:val="bg-BG"/>
        </w:rPr>
        <w:t xml:space="preserve"> 2 от Конвенцията по отношение задължението на държавата ответник да проведе ефективно разследване на обстоятелствата на инцидента, който е </w:t>
      </w:r>
      <w:r w:rsidR="00311EB9">
        <w:rPr>
          <w:lang w:val="bg-BG"/>
        </w:rPr>
        <w:t>застрашил живота на жалбоподателя</w:t>
      </w:r>
      <w:r w:rsidR="00157DF3" w:rsidRPr="008E2F29">
        <w:t>;</w:t>
      </w:r>
    </w:p>
    <w:p w:rsidR="00157DF3" w:rsidRPr="008E2F29" w:rsidRDefault="00157DF3">
      <w:pPr>
        <w:pStyle w:val="JuList"/>
      </w:pPr>
    </w:p>
    <w:p w:rsidR="00F71A6A" w:rsidRPr="00E20655" w:rsidRDefault="00731117">
      <w:pPr>
        <w:pStyle w:val="JuList"/>
        <w:rPr>
          <w:lang w:val="bg-BG"/>
        </w:rPr>
      </w:pPr>
      <w:r>
        <w:t>5</w:t>
      </w:r>
      <w:r w:rsidR="00F71A6A" w:rsidRPr="008E2F29">
        <w:t>.  </w:t>
      </w:r>
      <w:proofErr w:type="spellStart"/>
      <w:r w:rsidR="008E0B25" w:rsidRPr="0092549D">
        <w:rPr>
          <w:i/>
        </w:rPr>
        <w:t>Приема</w:t>
      </w:r>
      <w:proofErr w:type="spellEnd"/>
      <w:r w:rsidR="008E0B25">
        <w:rPr>
          <w:lang w:val="bg-BG"/>
        </w:rPr>
        <w:t xml:space="preserve">, </w:t>
      </w:r>
      <w:r w:rsidR="008E0B25" w:rsidRPr="008E0B25">
        <w:rPr>
          <w:lang w:val="bg-BG"/>
        </w:rPr>
        <w:t>че е допуснато нарушение на член</w:t>
      </w:r>
      <w:r w:rsidR="008E0B25">
        <w:rPr>
          <w:lang w:val="bg-BG"/>
        </w:rPr>
        <w:t xml:space="preserve"> 13 от Конвенцията</w:t>
      </w:r>
      <w:r w:rsidR="00F71A6A" w:rsidRPr="008E2F29">
        <w:t>;</w:t>
      </w:r>
    </w:p>
    <w:p w:rsidR="00F71A6A" w:rsidRDefault="00F71A6A">
      <w:pPr>
        <w:pStyle w:val="JuList"/>
      </w:pPr>
    </w:p>
    <w:p w:rsidR="00716218" w:rsidRPr="00E20655" w:rsidRDefault="00731117">
      <w:pPr>
        <w:pStyle w:val="JuList"/>
        <w:rPr>
          <w:lang w:val="bg-BG"/>
        </w:rPr>
      </w:pPr>
      <w:r>
        <w:lastRenderedPageBreak/>
        <w:t>6</w:t>
      </w:r>
      <w:r w:rsidR="00716218" w:rsidRPr="008E2F29">
        <w:t>.  </w:t>
      </w:r>
      <w:proofErr w:type="spellStart"/>
      <w:r w:rsidR="008E0B25" w:rsidRPr="0092549D">
        <w:rPr>
          <w:i/>
        </w:rPr>
        <w:t>Приема</w:t>
      </w:r>
      <w:proofErr w:type="spellEnd"/>
      <w:r w:rsidR="008E0B25">
        <w:rPr>
          <w:lang w:val="bg-BG"/>
        </w:rPr>
        <w:t xml:space="preserve">, </w:t>
      </w:r>
      <w:r w:rsidR="008E0B25" w:rsidRPr="008E0B25">
        <w:rPr>
          <w:lang w:val="bg-BG"/>
        </w:rPr>
        <w:t xml:space="preserve">че </w:t>
      </w:r>
      <w:r w:rsidR="008E0B25">
        <w:rPr>
          <w:lang w:val="bg-BG"/>
        </w:rPr>
        <w:t xml:space="preserve">не </w:t>
      </w:r>
      <w:r w:rsidR="008E0B25" w:rsidRPr="008E0B25">
        <w:rPr>
          <w:lang w:val="bg-BG"/>
        </w:rPr>
        <w:t>е допуснато нарушение на член</w:t>
      </w:r>
      <w:r w:rsidR="008E0B25">
        <w:rPr>
          <w:lang w:val="bg-BG"/>
        </w:rPr>
        <w:t xml:space="preserve"> 14 от Конвенцията във връзка с член 2 по отношение твърдението, че </w:t>
      </w:r>
      <w:proofErr w:type="spellStart"/>
      <w:r w:rsidR="008E0B25">
        <w:rPr>
          <w:lang w:val="bg-BG"/>
        </w:rPr>
        <w:t>животозастрашаващата</w:t>
      </w:r>
      <w:proofErr w:type="spellEnd"/>
      <w:r w:rsidR="008E0B25">
        <w:rPr>
          <w:lang w:val="bg-BG"/>
        </w:rPr>
        <w:t xml:space="preserve"> сила, използвана срещу жалбоподателя</w:t>
      </w:r>
      <w:r w:rsidR="00175F55">
        <w:rPr>
          <w:lang w:val="bg-BG"/>
        </w:rPr>
        <w:t>,</w:t>
      </w:r>
      <w:r w:rsidR="00157DF3" w:rsidRPr="00157DF3">
        <w:t xml:space="preserve"> </w:t>
      </w:r>
      <w:r w:rsidR="008E0B25">
        <w:rPr>
          <w:lang w:val="bg-BG"/>
        </w:rPr>
        <w:t>представлява акт на расов</w:t>
      </w:r>
      <w:r w:rsidR="001D7C93">
        <w:rPr>
          <w:lang w:val="bg-BG"/>
        </w:rPr>
        <w:t>о насилие</w:t>
      </w:r>
      <w:r w:rsidR="00157DF3">
        <w:t>;</w:t>
      </w:r>
    </w:p>
    <w:p w:rsidR="00157DF3" w:rsidRDefault="00157DF3">
      <w:pPr>
        <w:pStyle w:val="JuList"/>
      </w:pPr>
    </w:p>
    <w:p w:rsidR="00157DF3" w:rsidRPr="00E20655" w:rsidRDefault="00731117" w:rsidP="00157DF3">
      <w:pPr>
        <w:pStyle w:val="JuList"/>
        <w:rPr>
          <w:lang w:val="bg-BG"/>
        </w:rPr>
      </w:pPr>
      <w:r>
        <w:t>7</w:t>
      </w:r>
      <w:r w:rsidR="00157DF3" w:rsidRPr="008E2F29">
        <w:t>.  </w:t>
      </w:r>
      <w:proofErr w:type="spellStart"/>
      <w:r w:rsidR="008E0B25" w:rsidRPr="0092549D">
        <w:rPr>
          <w:i/>
        </w:rPr>
        <w:t>Приема</w:t>
      </w:r>
      <w:proofErr w:type="spellEnd"/>
      <w:r w:rsidR="008E0B25">
        <w:rPr>
          <w:lang w:val="bg-BG"/>
        </w:rPr>
        <w:t xml:space="preserve">, </w:t>
      </w:r>
      <w:r w:rsidR="008E0B25" w:rsidRPr="008E0B25">
        <w:rPr>
          <w:lang w:val="bg-BG"/>
        </w:rPr>
        <w:t xml:space="preserve">че </w:t>
      </w:r>
      <w:r w:rsidR="008E0B25">
        <w:rPr>
          <w:lang w:val="bg-BG"/>
        </w:rPr>
        <w:t xml:space="preserve">не </w:t>
      </w:r>
      <w:r w:rsidR="008E0B25" w:rsidRPr="008E0B25">
        <w:rPr>
          <w:lang w:val="bg-BG"/>
        </w:rPr>
        <w:t>е допуснато нарушение на член</w:t>
      </w:r>
      <w:r w:rsidR="008E0B25">
        <w:rPr>
          <w:lang w:val="bg-BG"/>
        </w:rPr>
        <w:t xml:space="preserve"> 14 от Конвенцията във връзка с член 2 за това, че властите </w:t>
      </w:r>
      <w:r w:rsidR="001D2D7A">
        <w:rPr>
          <w:lang w:val="bg-BG"/>
        </w:rPr>
        <w:t xml:space="preserve">не са разследвали възможни расистки мотиви зад употребата на </w:t>
      </w:r>
      <w:proofErr w:type="spellStart"/>
      <w:r w:rsidR="001D2D7A">
        <w:rPr>
          <w:lang w:val="bg-BG"/>
        </w:rPr>
        <w:t>животозастрашаваща</w:t>
      </w:r>
      <w:proofErr w:type="spellEnd"/>
      <w:r w:rsidR="001D2D7A">
        <w:rPr>
          <w:lang w:val="bg-BG"/>
        </w:rPr>
        <w:t xml:space="preserve"> сила срещу жалбоподателя</w:t>
      </w:r>
      <w:r w:rsidR="00157DF3" w:rsidRPr="008E2F29">
        <w:t>;</w:t>
      </w:r>
    </w:p>
    <w:p w:rsidR="00716218" w:rsidRPr="008E2F29" w:rsidRDefault="00716218">
      <w:pPr>
        <w:pStyle w:val="JuList"/>
      </w:pPr>
    </w:p>
    <w:p w:rsidR="00F71A6A" w:rsidRPr="001D2D7A" w:rsidRDefault="00731117" w:rsidP="00EE1CDE">
      <w:pPr>
        <w:pStyle w:val="JuList"/>
        <w:keepNext/>
        <w:rPr>
          <w:lang w:val="bg-BG"/>
        </w:rPr>
      </w:pPr>
      <w:r>
        <w:t>8</w:t>
      </w:r>
      <w:r w:rsidR="00F71A6A" w:rsidRPr="008E2F29">
        <w:t>.  </w:t>
      </w:r>
      <w:r w:rsidR="001D2D7A">
        <w:rPr>
          <w:i/>
          <w:lang w:val="bg-BG"/>
        </w:rPr>
        <w:t>Приема, че:</w:t>
      </w:r>
    </w:p>
    <w:p w:rsidR="00716218" w:rsidRPr="001D7C93" w:rsidRDefault="00716218" w:rsidP="00716218">
      <w:pPr>
        <w:pStyle w:val="JuLista"/>
        <w:rPr>
          <w:lang w:val="bg-BG"/>
        </w:rPr>
      </w:pPr>
      <w:r w:rsidRPr="0094669B">
        <w:t>(a)  </w:t>
      </w:r>
      <w:proofErr w:type="spellStart"/>
      <w:proofErr w:type="gramStart"/>
      <w:r w:rsidR="001D2D7A" w:rsidRPr="001D2D7A">
        <w:t>държавата</w:t>
      </w:r>
      <w:proofErr w:type="spellEnd"/>
      <w:proofErr w:type="gramEnd"/>
      <w:r w:rsidR="001D2D7A" w:rsidRPr="001D2D7A">
        <w:t xml:space="preserve"> </w:t>
      </w:r>
      <w:proofErr w:type="spellStart"/>
      <w:r w:rsidR="001D2D7A" w:rsidRPr="001D2D7A">
        <w:t>ответник</w:t>
      </w:r>
      <w:proofErr w:type="spellEnd"/>
      <w:r w:rsidR="001D2D7A" w:rsidRPr="001D2D7A">
        <w:t xml:space="preserve"> </w:t>
      </w:r>
      <w:proofErr w:type="spellStart"/>
      <w:r w:rsidR="001D2D7A" w:rsidRPr="001D2D7A">
        <w:t>трябва</w:t>
      </w:r>
      <w:proofErr w:type="spellEnd"/>
      <w:r w:rsidR="001D2D7A" w:rsidRPr="001D2D7A">
        <w:t xml:space="preserve"> </w:t>
      </w:r>
      <w:proofErr w:type="spellStart"/>
      <w:r w:rsidR="001D2D7A" w:rsidRPr="001D2D7A">
        <w:t>да</w:t>
      </w:r>
      <w:proofErr w:type="spellEnd"/>
      <w:r w:rsidR="001D2D7A" w:rsidRPr="001D2D7A">
        <w:t xml:space="preserve"> </w:t>
      </w:r>
      <w:proofErr w:type="spellStart"/>
      <w:r w:rsidR="001D2D7A" w:rsidRPr="001D2D7A">
        <w:t>изплати</w:t>
      </w:r>
      <w:proofErr w:type="spellEnd"/>
      <w:r w:rsidR="001D2D7A" w:rsidRPr="001D2D7A">
        <w:t xml:space="preserve"> </w:t>
      </w:r>
      <w:proofErr w:type="spellStart"/>
      <w:r w:rsidR="001D2D7A" w:rsidRPr="001D2D7A">
        <w:t>на</w:t>
      </w:r>
      <w:proofErr w:type="spellEnd"/>
      <w:r w:rsidR="001D2D7A" w:rsidRPr="001D2D7A">
        <w:t xml:space="preserve"> </w:t>
      </w:r>
      <w:proofErr w:type="spellStart"/>
      <w:r w:rsidR="001D2D7A" w:rsidRPr="001D2D7A">
        <w:t>жалбоподателя</w:t>
      </w:r>
      <w:proofErr w:type="spellEnd"/>
      <w:r w:rsidR="001D7C93">
        <w:rPr>
          <w:lang w:val="bg-BG"/>
        </w:rPr>
        <w:t>,</w:t>
      </w:r>
      <w:r w:rsidR="001D2D7A" w:rsidRPr="001D2D7A">
        <w:t xml:space="preserve"> в </w:t>
      </w:r>
      <w:proofErr w:type="spellStart"/>
      <w:r w:rsidR="001D2D7A" w:rsidRPr="001D2D7A">
        <w:t>срок</w:t>
      </w:r>
      <w:proofErr w:type="spellEnd"/>
      <w:r w:rsidR="001D2D7A" w:rsidRPr="001D2D7A">
        <w:t xml:space="preserve"> </w:t>
      </w:r>
      <w:proofErr w:type="spellStart"/>
      <w:r w:rsidR="001D2D7A" w:rsidRPr="001D2D7A">
        <w:t>до</w:t>
      </w:r>
      <w:proofErr w:type="spellEnd"/>
      <w:r w:rsidR="001D2D7A" w:rsidRPr="001D2D7A">
        <w:t xml:space="preserve"> </w:t>
      </w:r>
      <w:proofErr w:type="spellStart"/>
      <w:r w:rsidR="001D2D7A" w:rsidRPr="001D2D7A">
        <w:t>три</w:t>
      </w:r>
      <w:proofErr w:type="spellEnd"/>
      <w:r w:rsidR="001D2D7A" w:rsidRPr="001D2D7A">
        <w:t xml:space="preserve"> </w:t>
      </w:r>
      <w:proofErr w:type="spellStart"/>
      <w:r w:rsidR="001D2D7A" w:rsidRPr="001D2D7A">
        <w:t>месеца</w:t>
      </w:r>
      <w:proofErr w:type="spellEnd"/>
      <w:r w:rsidR="001D2D7A" w:rsidRPr="001D2D7A">
        <w:t xml:space="preserve"> </w:t>
      </w:r>
      <w:r w:rsidR="001D2D7A">
        <w:rPr>
          <w:lang w:val="bg-BG"/>
        </w:rPr>
        <w:t xml:space="preserve">от датата на влизане в сила на решението съгласно член </w:t>
      </w:r>
      <w:r w:rsidR="001D2D7A" w:rsidRPr="001D2D7A">
        <w:rPr>
          <w:lang w:val="bg-BG"/>
        </w:rPr>
        <w:t>44</w:t>
      </w:r>
      <w:r w:rsidR="001D2D7A">
        <w:rPr>
          <w:lang w:val="bg-BG"/>
        </w:rPr>
        <w:t xml:space="preserve"> </w:t>
      </w:r>
      <w:r w:rsidR="001D2D7A" w:rsidRPr="001D2D7A">
        <w:rPr>
          <w:lang w:val="bg-BG"/>
        </w:rPr>
        <w:t>§</w:t>
      </w:r>
      <w:r w:rsidR="00734AC9">
        <w:rPr>
          <w:lang w:val="bg-BG"/>
        </w:rPr>
        <w:t xml:space="preserve"> </w:t>
      </w:r>
      <w:r w:rsidR="001D2D7A" w:rsidRPr="001D2D7A">
        <w:rPr>
          <w:lang w:val="bg-BG"/>
        </w:rPr>
        <w:t>2</w:t>
      </w:r>
      <w:r w:rsidR="001D2D7A">
        <w:rPr>
          <w:lang w:val="bg-BG"/>
        </w:rPr>
        <w:t xml:space="preserve"> </w:t>
      </w:r>
      <w:r w:rsidR="001D2D7A" w:rsidRPr="001D2D7A">
        <w:rPr>
          <w:lang w:val="bg-BG"/>
        </w:rPr>
        <w:t>от Конвенцията</w:t>
      </w:r>
      <w:r w:rsidR="001D7C93">
        <w:rPr>
          <w:lang w:val="bg-BG"/>
        </w:rPr>
        <w:t>,</w:t>
      </w:r>
      <w:r w:rsidR="001D2D7A" w:rsidRPr="001D2D7A">
        <w:rPr>
          <w:lang w:val="bg-BG"/>
        </w:rPr>
        <w:t xml:space="preserve"> </w:t>
      </w:r>
      <w:r w:rsidR="001D2D7A">
        <w:rPr>
          <w:lang w:val="bg-BG"/>
        </w:rPr>
        <w:t xml:space="preserve">следните суми, </w:t>
      </w:r>
      <w:proofErr w:type="spellStart"/>
      <w:r w:rsidR="001D2D7A" w:rsidRPr="001D2D7A">
        <w:t>ко</w:t>
      </w:r>
      <w:proofErr w:type="spellEnd"/>
      <w:r w:rsidR="001D2D7A">
        <w:rPr>
          <w:lang w:val="bg-BG"/>
        </w:rPr>
        <w:t>и</w:t>
      </w:r>
      <w:proofErr w:type="spellStart"/>
      <w:r w:rsidR="001D2D7A" w:rsidRPr="001D2D7A">
        <w:t>то</w:t>
      </w:r>
      <w:proofErr w:type="spellEnd"/>
      <w:r w:rsidR="001D2D7A" w:rsidRPr="001D2D7A">
        <w:t xml:space="preserve"> </w:t>
      </w:r>
      <w:proofErr w:type="spellStart"/>
      <w:r w:rsidR="001D2D7A" w:rsidRPr="001D2D7A">
        <w:t>се</w:t>
      </w:r>
      <w:proofErr w:type="spellEnd"/>
      <w:r w:rsidR="001D2D7A" w:rsidRPr="001D2D7A">
        <w:t xml:space="preserve"> </w:t>
      </w:r>
      <w:proofErr w:type="spellStart"/>
      <w:r w:rsidR="001D2D7A" w:rsidRPr="001D2D7A">
        <w:t>изчислява</w:t>
      </w:r>
      <w:proofErr w:type="spellEnd"/>
      <w:r w:rsidR="001D2D7A">
        <w:rPr>
          <w:lang w:val="bg-BG"/>
        </w:rPr>
        <w:t>т</w:t>
      </w:r>
      <w:r w:rsidR="001D2D7A" w:rsidRPr="001D2D7A">
        <w:t xml:space="preserve"> в </w:t>
      </w:r>
      <w:proofErr w:type="spellStart"/>
      <w:r w:rsidR="001D2D7A" w:rsidRPr="001D2D7A">
        <w:t>български</w:t>
      </w:r>
      <w:proofErr w:type="spellEnd"/>
      <w:r w:rsidR="001D2D7A" w:rsidRPr="001D2D7A">
        <w:t xml:space="preserve"> </w:t>
      </w:r>
      <w:proofErr w:type="spellStart"/>
      <w:r w:rsidR="001D2D7A" w:rsidRPr="001D2D7A">
        <w:t>лева</w:t>
      </w:r>
      <w:proofErr w:type="spellEnd"/>
      <w:r w:rsidR="001D2D7A" w:rsidRPr="001D2D7A">
        <w:t xml:space="preserve"> </w:t>
      </w:r>
      <w:proofErr w:type="spellStart"/>
      <w:r w:rsidR="001D2D7A" w:rsidRPr="001D2D7A">
        <w:t>по</w:t>
      </w:r>
      <w:proofErr w:type="spellEnd"/>
      <w:r w:rsidR="001D2D7A" w:rsidRPr="001D2D7A">
        <w:t xml:space="preserve"> </w:t>
      </w:r>
      <w:proofErr w:type="spellStart"/>
      <w:r w:rsidR="001D2D7A" w:rsidRPr="001D2D7A">
        <w:t>курса</w:t>
      </w:r>
      <w:proofErr w:type="spellEnd"/>
      <w:r w:rsidR="001D2D7A" w:rsidRPr="001D2D7A">
        <w:t xml:space="preserve"> </w:t>
      </w:r>
      <w:proofErr w:type="spellStart"/>
      <w:r w:rsidR="001D2D7A" w:rsidRPr="001D2D7A">
        <w:t>към</w:t>
      </w:r>
      <w:proofErr w:type="spellEnd"/>
      <w:r w:rsidR="001D2D7A" w:rsidRPr="001D2D7A">
        <w:t xml:space="preserve"> </w:t>
      </w:r>
      <w:proofErr w:type="spellStart"/>
      <w:r w:rsidR="001D2D7A" w:rsidRPr="001D2D7A">
        <w:t>датата</w:t>
      </w:r>
      <w:proofErr w:type="spellEnd"/>
      <w:r w:rsidR="001D2D7A" w:rsidRPr="001D2D7A">
        <w:t xml:space="preserve"> </w:t>
      </w:r>
      <w:proofErr w:type="spellStart"/>
      <w:r w:rsidR="001D2D7A" w:rsidRPr="001D2D7A">
        <w:t>на</w:t>
      </w:r>
      <w:proofErr w:type="spellEnd"/>
      <w:r w:rsidR="001D2D7A" w:rsidRPr="001D2D7A">
        <w:t xml:space="preserve"> </w:t>
      </w:r>
      <w:proofErr w:type="spellStart"/>
      <w:r w:rsidR="001D2D7A" w:rsidRPr="001D2D7A">
        <w:t>изплащането</w:t>
      </w:r>
      <w:proofErr w:type="spellEnd"/>
      <w:r w:rsidR="001D2D7A" w:rsidRPr="001D2D7A">
        <w:t xml:space="preserve"> </w:t>
      </w:r>
      <w:r w:rsidR="001D7C93">
        <w:rPr>
          <w:lang w:val="bg-BG"/>
        </w:rPr>
        <w:t>им:</w:t>
      </w:r>
    </w:p>
    <w:p w:rsidR="00716218" w:rsidRPr="00E20655" w:rsidRDefault="00716218" w:rsidP="00716218">
      <w:pPr>
        <w:pStyle w:val="JuListi"/>
        <w:rPr>
          <w:lang w:val="bg-BG"/>
        </w:rPr>
      </w:pPr>
      <w:r w:rsidRPr="0094669B">
        <w:t>(</w:t>
      </w:r>
      <w:proofErr w:type="spellStart"/>
      <w:r w:rsidRPr="0094669B">
        <w:t>i</w:t>
      </w:r>
      <w:proofErr w:type="spellEnd"/>
      <w:r w:rsidRPr="0094669B">
        <w:t xml:space="preserve">)  EUR </w:t>
      </w:r>
      <w:r w:rsidR="005E5501" w:rsidRPr="00D500B5">
        <w:t>1</w:t>
      </w:r>
      <w:r w:rsidR="004F68CE" w:rsidRPr="00D500B5">
        <w:t>5</w:t>
      </w:r>
      <w:r w:rsidR="001D7C93">
        <w:rPr>
          <w:lang w:val="bg-BG"/>
        </w:rPr>
        <w:t xml:space="preserve"> </w:t>
      </w:r>
      <w:r w:rsidR="005E5501" w:rsidRPr="00D500B5">
        <w:t xml:space="preserve">000 </w:t>
      </w:r>
      <w:r w:rsidRPr="00D500B5">
        <w:t>(</w:t>
      </w:r>
      <w:r w:rsidR="001D7C93">
        <w:rPr>
          <w:lang w:val="bg-BG"/>
        </w:rPr>
        <w:t>петнадесет хиляди евро</w:t>
      </w:r>
      <w:r w:rsidRPr="0094669B">
        <w:t xml:space="preserve">), </w:t>
      </w:r>
      <w:proofErr w:type="spellStart"/>
      <w:r w:rsidR="001D7C93" w:rsidRPr="001D7C93">
        <w:t>ведно</w:t>
      </w:r>
      <w:proofErr w:type="spellEnd"/>
      <w:r w:rsidR="001D7C93" w:rsidRPr="001D7C93">
        <w:t xml:space="preserve"> с </w:t>
      </w:r>
      <w:proofErr w:type="spellStart"/>
      <w:r w:rsidR="001D7C93" w:rsidRPr="001D7C93">
        <w:t>данъците</w:t>
      </w:r>
      <w:proofErr w:type="spellEnd"/>
      <w:r w:rsidR="001D7C93" w:rsidRPr="001D7C93">
        <w:t xml:space="preserve">, с </w:t>
      </w:r>
      <w:proofErr w:type="spellStart"/>
      <w:r w:rsidR="001D7C93" w:rsidRPr="001D7C93">
        <w:t>които</w:t>
      </w:r>
      <w:proofErr w:type="spellEnd"/>
      <w:r w:rsidR="001D7C93" w:rsidRPr="001D7C93">
        <w:t xml:space="preserve"> </w:t>
      </w:r>
      <w:proofErr w:type="spellStart"/>
      <w:r w:rsidR="001D7C93" w:rsidRPr="001D7C93">
        <w:t>би</w:t>
      </w:r>
      <w:proofErr w:type="spellEnd"/>
      <w:r w:rsidR="001D7C93" w:rsidRPr="001D7C93">
        <w:t xml:space="preserve"> </w:t>
      </w:r>
      <w:proofErr w:type="spellStart"/>
      <w:r w:rsidR="001D7C93" w:rsidRPr="001D7C93">
        <w:t>била</w:t>
      </w:r>
      <w:proofErr w:type="spellEnd"/>
      <w:r w:rsidR="001D7C93" w:rsidRPr="001D7C93">
        <w:t xml:space="preserve"> </w:t>
      </w:r>
      <w:proofErr w:type="spellStart"/>
      <w:r w:rsidR="001D7C93" w:rsidRPr="001D7C93">
        <w:t>обложена</w:t>
      </w:r>
      <w:proofErr w:type="spellEnd"/>
      <w:r w:rsidR="001D7C93" w:rsidRPr="001D7C93">
        <w:t xml:space="preserve"> </w:t>
      </w:r>
      <w:proofErr w:type="spellStart"/>
      <w:r w:rsidR="001D7C93" w:rsidRPr="001D7C93">
        <w:t>та</w:t>
      </w:r>
      <w:r w:rsidR="001D7C93">
        <w:t>зи</w:t>
      </w:r>
      <w:proofErr w:type="spellEnd"/>
      <w:r w:rsidR="001D7C93">
        <w:t xml:space="preserve"> </w:t>
      </w:r>
      <w:proofErr w:type="spellStart"/>
      <w:r w:rsidR="001D7C93">
        <w:t>сума</w:t>
      </w:r>
      <w:proofErr w:type="spellEnd"/>
      <w:r w:rsidR="001D7C93">
        <w:t xml:space="preserve">, </w:t>
      </w:r>
      <w:proofErr w:type="spellStart"/>
      <w:r w:rsidR="001D7C93">
        <w:t>за</w:t>
      </w:r>
      <w:proofErr w:type="spellEnd"/>
      <w:r w:rsidR="001D7C93">
        <w:t xml:space="preserve"> </w:t>
      </w:r>
      <w:proofErr w:type="spellStart"/>
      <w:r w:rsidR="001D7C93">
        <w:t>неимуществени</w:t>
      </w:r>
      <w:proofErr w:type="spellEnd"/>
      <w:r w:rsidR="001D7C93">
        <w:t xml:space="preserve"> </w:t>
      </w:r>
      <w:proofErr w:type="spellStart"/>
      <w:r w:rsidR="001D7C93">
        <w:t>вреди</w:t>
      </w:r>
      <w:proofErr w:type="spellEnd"/>
      <w:r w:rsidRPr="0094669B">
        <w:t>;</w:t>
      </w:r>
    </w:p>
    <w:p w:rsidR="00716218" w:rsidRPr="00E20655" w:rsidRDefault="00716218" w:rsidP="00716218">
      <w:pPr>
        <w:pStyle w:val="JuListi"/>
        <w:rPr>
          <w:lang w:val="bg-BG"/>
        </w:rPr>
      </w:pPr>
      <w:r w:rsidRPr="0094669B">
        <w:t>(ii)  </w:t>
      </w:r>
      <w:r w:rsidRPr="00D500B5">
        <w:t xml:space="preserve">EUR </w:t>
      </w:r>
      <w:r w:rsidR="004F68CE" w:rsidRPr="00D500B5">
        <w:t>3</w:t>
      </w:r>
      <w:r w:rsidR="001D7C93">
        <w:rPr>
          <w:lang w:val="bg-BG"/>
        </w:rPr>
        <w:t xml:space="preserve"> </w:t>
      </w:r>
      <w:r w:rsidR="004F68CE" w:rsidRPr="00D500B5">
        <w:t>0</w:t>
      </w:r>
      <w:r w:rsidR="0073251F" w:rsidRPr="00D500B5">
        <w:t>00</w:t>
      </w:r>
      <w:r w:rsidRPr="00D500B5">
        <w:t xml:space="preserve"> (</w:t>
      </w:r>
      <w:r w:rsidR="001D7C93">
        <w:rPr>
          <w:lang w:val="bg-BG"/>
        </w:rPr>
        <w:t xml:space="preserve">три </w:t>
      </w:r>
      <w:r w:rsidR="001D7C93" w:rsidRPr="001D7C93">
        <w:rPr>
          <w:lang w:val="bg-BG"/>
        </w:rPr>
        <w:t>хиляди евро</w:t>
      </w:r>
      <w:r w:rsidRPr="0094669B">
        <w:t xml:space="preserve">), </w:t>
      </w:r>
      <w:proofErr w:type="spellStart"/>
      <w:r w:rsidR="00B737C2" w:rsidRPr="00B737C2">
        <w:t>ведно</w:t>
      </w:r>
      <w:proofErr w:type="spellEnd"/>
      <w:r w:rsidR="00B737C2" w:rsidRPr="00B737C2">
        <w:t xml:space="preserve"> с </w:t>
      </w:r>
      <w:proofErr w:type="spellStart"/>
      <w:r w:rsidR="00B737C2" w:rsidRPr="00B737C2">
        <w:t>данъците</w:t>
      </w:r>
      <w:proofErr w:type="spellEnd"/>
      <w:r w:rsidR="00B737C2" w:rsidRPr="00B737C2">
        <w:t xml:space="preserve">, с </w:t>
      </w:r>
      <w:proofErr w:type="spellStart"/>
      <w:r w:rsidR="00B737C2" w:rsidRPr="00B737C2">
        <w:t>които</w:t>
      </w:r>
      <w:proofErr w:type="spellEnd"/>
      <w:r w:rsidR="00B737C2" w:rsidRPr="00B737C2">
        <w:t xml:space="preserve"> </w:t>
      </w:r>
      <w:proofErr w:type="spellStart"/>
      <w:r w:rsidR="00B737C2" w:rsidRPr="00B737C2">
        <w:t>би</w:t>
      </w:r>
      <w:proofErr w:type="spellEnd"/>
      <w:r w:rsidR="00B737C2" w:rsidRPr="00B737C2">
        <w:t xml:space="preserve"> </w:t>
      </w:r>
      <w:proofErr w:type="spellStart"/>
      <w:r w:rsidR="00B737C2" w:rsidRPr="00B737C2">
        <w:t>била</w:t>
      </w:r>
      <w:proofErr w:type="spellEnd"/>
      <w:r w:rsidR="00B737C2" w:rsidRPr="00B737C2">
        <w:t xml:space="preserve"> </w:t>
      </w:r>
      <w:proofErr w:type="spellStart"/>
      <w:r w:rsidR="00B737C2" w:rsidRPr="00B737C2">
        <w:t>обложена</w:t>
      </w:r>
      <w:proofErr w:type="spellEnd"/>
      <w:r w:rsidR="00B737C2" w:rsidRPr="00B737C2">
        <w:t xml:space="preserve"> </w:t>
      </w:r>
      <w:proofErr w:type="spellStart"/>
      <w:r w:rsidR="00B737C2" w:rsidRPr="00B737C2">
        <w:t>тази</w:t>
      </w:r>
      <w:proofErr w:type="spellEnd"/>
      <w:r w:rsidR="00B737C2" w:rsidRPr="00B737C2">
        <w:t xml:space="preserve"> </w:t>
      </w:r>
      <w:proofErr w:type="spellStart"/>
      <w:r w:rsidR="00B737C2" w:rsidRPr="00B737C2">
        <w:t>сума</w:t>
      </w:r>
      <w:proofErr w:type="spellEnd"/>
      <w:r w:rsidR="00B737C2" w:rsidRPr="00B737C2">
        <w:t xml:space="preserve"> </w:t>
      </w:r>
      <w:proofErr w:type="spellStart"/>
      <w:r w:rsidR="00B737C2" w:rsidRPr="00B737C2">
        <w:t>за</w:t>
      </w:r>
      <w:proofErr w:type="spellEnd"/>
      <w:r w:rsidR="00B737C2" w:rsidRPr="00B737C2">
        <w:t xml:space="preserve"> </w:t>
      </w:r>
      <w:proofErr w:type="spellStart"/>
      <w:r w:rsidR="00B737C2" w:rsidRPr="00B737C2">
        <w:t>сметка</w:t>
      </w:r>
      <w:proofErr w:type="spellEnd"/>
      <w:r w:rsidR="00B737C2" w:rsidRPr="00B737C2">
        <w:t xml:space="preserve"> </w:t>
      </w:r>
      <w:proofErr w:type="spellStart"/>
      <w:r w:rsidR="00B737C2" w:rsidRPr="00B737C2">
        <w:t>на</w:t>
      </w:r>
      <w:proofErr w:type="spellEnd"/>
      <w:r w:rsidR="00B737C2" w:rsidRPr="00B737C2">
        <w:t xml:space="preserve"> </w:t>
      </w:r>
      <w:proofErr w:type="spellStart"/>
      <w:r w:rsidR="00B737C2" w:rsidRPr="00B737C2">
        <w:t>жалбоподателя</w:t>
      </w:r>
      <w:proofErr w:type="spellEnd"/>
      <w:r w:rsidR="00B737C2" w:rsidRPr="00B737C2">
        <w:t xml:space="preserve">, </w:t>
      </w:r>
      <w:proofErr w:type="spellStart"/>
      <w:r w:rsidR="00B737C2" w:rsidRPr="00B737C2">
        <w:t>за</w:t>
      </w:r>
      <w:proofErr w:type="spellEnd"/>
      <w:r w:rsidR="00B737C2" w:rsidRPr="00B737C2">
        <w:t xml:space="preserve"> </w:t>
      </w:r>
      <w:r w:rsidR="00BB7591">
        <w:rPr>
          <w:lang w:val="bg-BG"/>
        </w:rPr>
        <w:t xml:space="preserve">разходи и </w:t>
      </w:r>
      <w:proofErr w:type="spellStart"/>
      <w:r w:rsidR="00B737C2" w:rsidRPr="00B737C2">
        <w:t>разноски</w:t>
      </w:r>
      <w:proofErr w:type="spellEnd"/>
      <w:r w:rsidR="00B737C2" w:rsidRPr="00B737C2">
        <w:t xml:space="preserve">, </w:t>
      </w:r>
      <w:proofErr w:type="spellStart"/>
      <w:r w:rsidR="00B737C2" w:rsidRPr="00B737C2">
        <w:t>платими</w:t>
      </w:r>
      <w:proofErr w:type="spellEnd"/>
      <w:r w:rsidR="00B737C2" w:rsidRPr="00B737C2">
        <w:t xml:space="preserve"> </w:t>
      </w:r>
      <w:proofErr w:type="spellStart"/>
      <w:r w:rsidR="00B737C2" w:rsidRPr="00B737C2">
        <w:t>по</w:t>
      </w:r>
      <w:proofErr w:type="spellEnd"/>
      <w:r w:rsidR="00B737C2" w:rsidRPr="00B737C2">
        <w:t xml:space="preserve"> </w:t>
      </w:r>
      <w:proofErr w:type="spellStart"/>
      <w:r w:rsidR="00B737C2" w:rsidRPr="00B737C2">
        <w:t>банковата</w:t>
      </w:r>
      <w:proofErr w:type="spellEnd"/>
      <w:r w:rsidR="00B737C2" w:rsidRPr="00B737C2">
        <w:t xml:space="preserve"> </w:t>
      </w:r>
      <w:proofErr w:type="spellStart"/>
      <w:r w:rsidR="00B737C2" w:rsidRPr="00B737C2">
        <w:t>сметка</w:t>
      </w:r>
      <w:proofErr w:type="spellEnd"/>
      <w:r w:rsidR="00B737C2" w:rsidRPr="00B737C2">
        <w:t xml:space="preserve"> </w:t>
      </w:r>
      <w:proofErr w:type="spellStart"/>
      <w:r w:rsidR="00B737C2" w:rsidRPr="00B737C2">
        <w:t>на</w:t>
      </w:r>
      <w:proofErr w:type="spellEnd"/>
      <w:r w:rsidR="00B737C2" w:rsidRPr="00B737C2">
        <w:t xml:space="preserve"> </w:t>
      </w:r>
      <w:proofErr w:type="spellStart"/>
      <w:r w:rsidR="00B737C2" w:rsidRPr="00B737C2">
        <w:t>процесуал</w:t>
      </w:r>
      <w:r w:rsidR="00BB7591">
        <w:rPr>
          <w:lang w:val="bg-BG"/>
        </w:rPr>
        <w:t>ните</w:t>
      </w:r>
      <w:proofErr w:type="spellEnd"/>
      <w:r w:rsidR="00BB7591">
        <w:t xml:space="preserve"> </w:t>
      </w:r>
      <w:proofErr w:type="spellStart"/>
      <w:r w:rsidR="00BB7591">
        <w:t>представители</w:t>
      </w:r>
      <w:proofErr w:type="spellEnd"/>
      <w:r w:rsidR="00BB7591">
        <w:t xml:space="preserve"> </w:t>
      </w:r>
      <w:proofErr w:type="spellStart"/>
      <w:r w:rsidR="00B737C2" w:rsidRPr="00B737C2">
        <w:t>на</w:t>
      </w:r>
      <w:proofErr w:type="spellEnd"/>
      <w:r w:rsidR="00B737C2" w:rsidRPr="00B737C2">
        <w:t xml:space="preserve"> </w:t>
      </w:r>
      <w:proofErr w:type="spellStart"/>
      <w:r w:rsidR="00B737C2" w:rsidRPr="00B737C2">
        <w:t>жалбоподателя</w:t>
      </w:r>
      <w:proofErr w:type="spellEnd"/>
      <w:r w:rsidR="00BB7591">
        <w:rPr>
          <w:lang w:val="bg-BG"/>
        </w:rPr>
        <w:t xml:space="preserve">, </w:t>
      </w:r>
      <w:r w:rsidR="00BB7591" w:rsidRPr="00BB7591">
        <w:rPr>
          <w:lang w:val="bg-BG"/>
        </w:rPr>
        <w:t>г</w:t>
      </w:r>
      <w:r w:rsidR="00BB7591">
        <w:rPr>
          <w:lang w:val="bg-BG"/>
        </w:rPr>
        <w:t xml:space="preserve">-н Т. </w:t>
      </w:r>
      <w:proofErr w:type="spellStart"/>
      <w:r w:rsidR="00BB7591">
        <w:rPr>
          <w:lang w:val="bg-BG"/>
        </w:rPr>
        <w:t>Бороджиев</w:t>
      </w:r>
      <w:proofErr w:type="spellEnd"/>
      <w:r w:rsidR="00BB7591">
        <w:rPr>
          <w:lang w:val="bg-BG"/>
        </w:rPr>
        <w:t xml:space="preserve"> и г-н И. </w:t>
      </w:r>
      <w:proofErr w:type="spellStart"/>
      <w:r w:rsidR="00BB7591">
        <w:rPr>
          <w:lang w:val="bg-BG"/>
        </w:rPr>
        <w:t>Мазнев</w:t>
      </w:r>
      <w:proofErr w:type="spellEnd"/>
      <w:r w:rsidR="00B737C2" w:rsidRPr="00B737C2">
        <w:t>;</w:t>
      </w:r>
    </w:p>
    <w:p w:rsidR="001D7C93" w:rsidRDefault="00F71A6A" w:rsidP="00716218">
      <w:pPr>
        <w:pStyle w:val="JuLista"/>
        <w:rPr>
          <w:lang w:val="bg-BG"/>
        </w:rPr>
      </w:pPr>
      <w:r w:rsidRPr="008E2F29">
        <w:t>(</w:t>
      </w:r>
      <w:r w:rsidR="001D7C93">
        <w:rPr>
          <w:lang w:val="bg-BG"/>
        </w:rPr>
        <w:t>б</w:t>
      </w:r>
      <w:r w:rsidRPr="008E2F29">
        <w:t>)  </w:t>
      </w:r>
      <w:proofErr w:type="spellStart"/>
      <w:proofErr w:type="gramStart"/>
      <w:r w:rsidR="001D7C93" w:rsidRPr="001D7C93">
        <w:t>от</w:t>
      </w:r>
      <w:proofErr w:type="spellEnd"/>
      <w:proofErr w:type="gramEnd"/>
      <w:r w:rsidR="001D7C93" w:rsidRPr="001D7C93">
        <w:t xml:space="preserve"> </w:t>
      </w:r>
      <w:proofErr w:type="spellStart"/>
      <w:r w:rsidR="001D7C93" w:rsidRPr="001D7C93">
        <w:t>изтичането</w:t>
      </w:r>
      <w:proofErr w:type="spellEnd"/>
      <w:r w:rsidR="001D7C93" w:rsidRPr="001D7C93">
        <w:t xml:space="preserve"> </w:t>
      </w:r>
      <w:proofErr w:type="spellStart"/>
      <w:r w:rsidR="001D7C93" w:rsidRPr="001D7C93">
        <w:t>на</w:t>
      </w:r>
      <w:proofErr w:type="spellEnd"/>
      <w:r w:rsidR="001D7C93" w:rsidRPr="001D7C93">
        <w:t xml:space="preserve"> </w:t>
      </w:r>
      <w:proofErr w:type="spellStart"/>
      <w:r w:rsidR="001D7C93" w:rsidRPr="001D7C93">
        <w:t>гореспоменатите</w:t>
      </w:r>
      <w:proofErr w:type="spellEnd"/>
      <w:r w:rsidR="001D7C93" w:rsidRPr="001D7C93">
        <w:t xml:space="preserve"> </w:t>
      </w:r>
      <w:proofErr w:type="spellStart"/>
      <w:r w:rsidR="001D7C93" w:rsidRPr="001D7C93">
        <w:t>три</w:t>
      </w:r>
      <w:proofErr w:type="spellEnd"/>
      <w:r w:rsidR="001D7C93" w:rsidRPr="001D7C93">
        <w:t xml:space="preserve"> </w:t>
      </w:r>
      <w:proofErr w:type="spellStart"/>
      <w:r w:rsidR="001D7C93" w:rsidRPr="001D7C93">
        <w:t>месеца</w:t>
      </w:r>
      <w:proofErr w:type="spellEnd"/>
      <w:r w:rsidR="001D7C93" w:rsidRPr="001D7C93">
        <w:t xml:space="preserve"> </w:t>
      </w:r>
      <w:proofErr w:type="spellStart"/>
      <w:r w:rsidR="001D7C93" w:rsidRPr="001D7C93">
        <w:t>до</w:t>
      </w:r>
      <w:proofErr w:type="spellEnd"/>
      <w:r w:rsidR="001D7C93" w:rsidRPr="001D7C93">
        <w:t xml:space="preserve"> </w:t>
      </w:r>
      <w:proofErr w:type="spellStart"/>
      <w:r w:rsidR="001D7C93" w:rsidRPr="001D7C93">
        <w:t>плащането</w:t>
      </w:r>
      <w:proofErr w:type="spellEnd"/>
      <w:r w:rsidR="001D7C93" w:rsidRPr="001D7C93">
        <w:t xml:space="preserve"> </w:t>
      </w:r>
      <w:proofErr w:type="spellStart"/>
      <w:r w:rsidR="001D7C93" w:rsidRPr="001D7C93">
        <w:t>се</w:t>
      </w:r>
      <w:proofErr w:type="spellEnd"/>
      <w:r w:rsidR="001D7C93" w:rsidRPr="001D7C93">
        <w:t xml:space="preserve"> </w:t>
      </w:r>
      <w:proofErr w:type="spellStart"/>
      <w:r w:rsidR="001D7C93" w:rsidRPr="001D7C93">
        <w:t>дължи</w:t>
      </w:r>
      <w:proofErr w:type="spellEnd"/>
      <w:r w:rsidR="001D7C93" w:rsidRPr="001D7C93">
        <w:t xml:space="preserve"> </w:t>
      </w:r>
      <w:proofErr w:type="spellStart"/>
      <w:r w:rsidR="001D7C93" w:rsidRPr="001D7C93">
        <w:t>проста</w:t>
      </w:r>
      <w:proofErr w:type="spellEnd"/>
      <w:r w:rsidR="001D7C93" w:rsidRPr="001D7C93">
        <w:t xml:space="preserve"> </w:t>
      </w:r>
      <w:proofErr w:type="spellStart"/>
      <w:r w:rsidR="001D7C93" w:rsidRPr="001D7C93">
        <w:t>лихва</w:t>
      </w:r>
      <w:proofErr w:type="spellEnd"/>
      <w:r w:rsidR="001D7C93" w:rsidRPr="001D7C93">
        <w:t xml:space="preserve"> </w:t>
      </w:r>
      <w:proofErr w:type="spellStart"/>
      <w:r w:rsidR="001D7C93" w:rsidRPr="001D7C93">
        <w:t>върху</w:t>
      </w:r>
      <w:proofErr w:type="spellEnd"/>
      <w:r w:rsidR="001D7C93" w:rsidRPr="001D7C93">
        <w:t xml:space="preserve"> </w:t>
      </w:r>
      <w:proofErr w:type="spellStart"/>
      <w:r w:rsidR="001D7C93" w:rsidRPr="001D7C93">
        <w:t>горните</w:t>
      </w:r>
      <w:proofErr w:type="spellEnd"/>
      <w:r w:rsidR="001D7C93" w:rsidRPr="001D7C93">
        <w:t xml:space="preserve"> </w:t>
      </w:r>
      <w:proofErr w:type="spellStart"/>
      <w:r w:rsidR="001D7C93" w:rsidRPr="001D7C93">
        <w:t>суми</w:t>
      </w:r>
      <w:proofErr w:type="spellEnd"/>
      <w:r w:rsidR="001D7C93" w:rsidRPr="001D7C93">
        <w:t xml:space="preserve"> в </w:t>
      </w:r>
      <w:proofErr w:type="spellStart"/>
      <w:r w:rsidR="001D7C93" w:rsidRPr="001D7C93">
        <w:t>размер</w:t>
      </w:r>
      <w:proofErr w:type="spellEnd"/>
      <w:r w:rsidR="001D7C93" w:rsidRPr="001D7C93">
        <w:t xml:space="preserve"> </w:t>
      </w:r>
      <w:proofErr w:type="spellStart"/>
      <w:r w:rsidR="001D7C93" w:rsidRPr="001D7C93">
        <w:t>на</w:t>
      </w:r>
      <w:proofErr w:type="spellEnd"/>
      <w:r w:rsidR="001D7C93" w:rsidRPr="001D7C93">
        <w:t xml:space="preserve"> </w:t>
      </w:r>
      <w:proofErr w:type="spellStart"/>
      <w:r w:rsidR="001D7C93" w:rsidRPr="001D7C93">
        <w:t>пределната</w:t>
      </w:r>
      <w:proofErr w:type="spellEnd"/>
      <w:r w:rsidR="001D7C93" w:rsidRPr="001D7C93">
        <w:t xml:space="preserve"> </w:t>
      </w:r>
      <w:proofErr w:type="spellStart"/>
      <w:r w:rsidR="001D7C93" w:rsidRPr="001D7C93">
        <w:t>лихва</w:t>
      </w:r>
      <w:proofErr w:type="spellEnd"/>
      <w:r w:rsidR="001D7C93" w:rsidRPr="001D7C93">
        <w:t xml:space="preserve"> </w:t>
      </w:r>
      <w:proofErr w:type="spellStart"/>
      <w:r w:rsidR="001D7C93" w:rsidRPr="001D7C93">
        <w:t>по</w:t>
      </w:r>
      <w:proofErr w:type="spellEnd"/>
      <w:r w:rsidR="001D7C93" w:rsidRPr="001D7C93">
        <w:t xml:space="preserve"> </w:t>
      </w:r>
      <w:proofErr w:type="spellStart"/>
      <w:r w:rsidR="001D7C93" w:rsidRPr="001D7C93">
        <w:t>заеми</w:t>
      </w:r>
      <w:proofErr w:type="spellEnd"/>
      <w:r w:rsidR="001D7C93" w:rsidRPr="001D7C93">
        <w:t xml:space="preserve"> </w:t>
      </w:r>
      <w:proofErr w:type="spellStart"/>
      <w:r w:rsidR="001D7C93" w:rsidRPr="001D7C93">
        <w:t>на</w:t>
      </w:r>
      <w:proofErr w:type="spellEnd"/>
      <w:r w:rsidR="001D7C93" w:rsidRPr="001D7C93">
        <w:t xml:space="preserve"> </w:t>
      </w:r>
      <w:proofErr w:type="spellStart"/>
      <w:r w:rsidR="001D7C93" w:rsidRPr="001D7C93">
        <w:t>Европейската</w:t>
      </w:r>
      <w:proofErr w:type="spellEnd"/>
      <w:r w:rsidR="001D7C93" w:rsidRPr="001D7C93">
        <w:t xml:space="preserve"> </w:t>
      </w:r>
      <w:proofErr w:type="spellStart"/>
      <w:r w:rsidR="001D7C93" w:rsidRPr="001D7C93">
        <w:t>централна</w:t>
      </w:r>
      <w:proofErr w:type="spellEnd"/>
      <w:r w:rsidR="001D7C93" w:rsidRPr="001D7C93">
        <w:t xml:space="preserve"> </w:t>
      </w:r>
      <w:proofErr w:type="spellStart"/>
      <w:r w:rsidR="001D7C93" w:rsidRPr="001D7C93">
        <w:t>банка</w:t>
      </w:r>
      <w:proofErr w:type="spellEnd"/>
      <w:r w:rsidR="001D7C93" w:rsidRPr="001D7C93">
        <w:t xml:space="preserve"> </w:t>
      </w:r>
      <w:proofErr w:type="spellStart"/>
      <w:r w:rsidR="001D7C93" w:rsidRPr="001D7C93">
        <w:t>за</w:t>
      </w:r>
      <w:proofErr w:type="spellEnd"/>
      <w:r w:rsidR="001D7C93" w:rsidRPr="001D7C93">
        <w:t xml:space="preserve"> </w:t>
      </w:r>
      <w:proofErr w:type="spellStart"/>
      <w:r w:rsidR="001D7C93" w:rsidRPr="001D7C93">
        <w:t>срока</w:t>
      </w:r>
      <w:proofErr w:type="spellEnd"/>
      <w:r w:rsidR="001D7C93" w:rsidRPr="001D7C93">
        <w:t xml:space="preserve"> </w:t>
      </w:r>
      <w:proofErr w:type="spellStart"/>
      <w:r w:rsidR="001D7C93" w:rsidRPr="001D7C93">
        <w:t>на</w:t>
      </w:r>
      <w:proofErr w:type="spellEnd"/>
      <w:r w:rsidR="001D7C93" w:rsidRPr="001D7C93">
        <w:t xml:space="preserve"> </w:t>
      </w:r>
      <w:proofErr w:type="spellStart"/>
      <w:r w:rsidR="001D7C93" w:rsidRPr="001D7C93">
        <w:t>забавата</w:t>
      </w:r>
      <w:proofErr w:type="spellEnd"/>
      <w:r w:rsidR="001D7C93" w:rsidRPr="001D7C93">
        <w:t xml:space="preserve">, </w:t>
      </w:r>
      <w:proofErr w:type="spellStart"/>
      <w:r w:rsidR="001D7C93" w:rsidRPr="001D7C93">
        <w:t>увеличена</w:t>
      </w:r>
      <w:proofErr w:type="spellEnd"/>
      <w:r w:rsidR="001D7C93" w:rsidRPr="001D7C93">
        <w:t xml:space="preserve"> с </w:t>
      </w:r>
      <w:proofErr w:type="spellStart"/>
      <w:r w:rsidR="001D7C93" w:rsidRPr="001D7C93">
        <w:t>три</w:t>
      </w:r>
      <w:proofErr w:type="spellEnd"/>
      <w:r w:rsidR="001D7C93" w:rsidRPr="001D7C93">
        <w:t xml:space="preserve"> </w:t>
      </w:r>
      <w:proofErr w:type="spellStart"/>
      <w:r w:rsidR="001D7C93" w:rsidRPr="001D7C93">
        <w:t>процентни</w:t>
      </w:r>
      <w:proofErr w:type="spellEnd"/>
      <w:r w:rsidR="001D7C93" w:rsidRPr="001D7C93">
        <w:t xml:space="preserve"> </w:t>
      </w:r>
      <w:proofErr w:type="spellStart"/>
      <w:r w:rsidR="001D7C93" w:rsidRPr="001D7C93">
        <w:t>пункта</w:t>
      </w:r>
      <w:proofErr w:type="spellEnd"/>
      <w:r w:rsidR="001D7C93">
        <w:rPr>
          <w:lang w:val="bg-BG"/>
        </w:rPr>
        <w:t>;</w:t>
      </w:r>
    </w:p>
    <w:p w:rsidR="00F71A6A" w:rsidRPr="008E2F29" w:rsidRDefault="00F71A6A">
      <w:pPr>
        <w:pStyle w:val="JuList"/>
      </w:pPr>
    </w:p>
    <w:p w:rsidR="00F71A6A" w:rsidRDefault="00731117">
      <w:pPr>
        <w:pStyle w:val="JuList"/>
        <w:rPr>
          <w:lang w:val="bg-BG"/>
        </w:rPr>
      </w:pPr>
      <w:r>
        <w:t>9</w:t>
      </w:r>
      <w:r w:rsidR="00F71A6A" w:rsidRPr="008E2F29">
        <w:t>.  </w:t>
      </w:r>
      <w:r w:rsidR="00E7720E" w:rsidRPr="00E7720E">
        <w:rPr>
          <w:i/>
          <w:lang w:val="bg-BG"/>
        </w:rPr>
        <w:t>Отхвърля</w:t>
      </w:r>
      <w:r w:rsidR="00E7720E" w:rsidRPr="00E7720E">
        <w:rPr>
          <w:lang w:val="bg-BG"/>
        </w:rPr>
        <w:t xml:space="preserve"> в останалата им част исканията на жалбоподателя за справедливо обезщетение.</w:t>
      </w:r>
    </w:p>
    <w:p w:rsidR="00E7720E" w:rsidRPr="00E7720E" w:rsidRDefault="00E7720E">
      <w:pPr>
        <w:pStyle w:val="JuList"/>
        <w:rPr>
          <w:lang w:val="bg-BG"/>
        </w:rPr>
      </w:pPr>
    </w:p>
    <w:p w:rsidR="00E7720E" w:rsidRDefault="00E7720E" w:rsidP="00325C2B">
      <w:pPr>
        <w:pStyle w:val="JuParaLast"/>
        <w:rPr>
          <w:lang w:val="bg-BG"/>
        </w:rPr>
      </w:pPr>
      <w:r w:rsidRPr="00E7720E">
        <w:rPr>
          <w:lang w:val="bg-BG"/>
        </w:rPr>
        <w:t xml:space="preserve">Изготвено на английски език и съобщено писмено на </w:t>
      </w:r>
      <w:r>
        <w:rPr>
          <w:lang w:val="bg-BG"/>
        </w:rPr>
        <w:t>10 юни</w:t>
      </w:r>
      <w:r w:rsidRPr="00E7720E">
        <w:rPr>
          <w:lang w:val="bg-BG"/>
        </w:rPr>
        <w:t xml:space="preserve"> 201</w:t>
      </w:r>
      <w:r>
        <w:rPr>
          <w:lang w:val="bg-BG"/>
        </w:rPr>
        <w:t>0</w:t>
      </w:r>
      <w:r w:rsidRPr="00E7720E">
        <w:rPr>
          <w:lang w:val="bg-BG"/>
        </w:rPr>
        <w:t xml:space="preserve"> г. в съответствие с </w:t>
      </w:r>
      <w:r w:rsidR="003B4AF3">
        <w:rPr>
          <w:lang w:val="bg-BG"/>
        </w:rPr>
        <w:t>член</w:t>
      </w:r>
      <w:r w:rsidRPr="00E7720E">
        <w:rPr>
          <w:lang w:val="bg-BG"/>
        </w:rPr>
        <w:t xml:space="preserve"> 77 §§</w:t>
      </w:r>
      <w:r w:rsidR="00E20655">
        <w:rPr>
          <w:lang w:val="bg-BG"/>
        </w:rPr>
        <w:t xml:space="preserve"> 2 и 3 от Правилника на Съда.</w:t>
      </w:r>
    </w:p>
    <w:p w:rsidR="002551A7" w:rsidRPr="001D7C93" w:rsidRDefault="00325C2B" w:rsidP="002551A7">
      <w:pPr>
        <w:pStyle w:val="JuSigned"/>
        <w:keepNext/>
        <w:keepLines/>
        <w:rPr>
          <w:lang w:val="bg-BG"/>
        </w:rPr>
      </w:pPr>
      <w:r w:rsidRPr="008E2F29">
        <w:tab/>
      </w:r>
      <w:proofErr w:type="spellStart"/>
      <w:r w:rsidR="001D7C93" w:rsidRPr="001D7C93">
        <w:t>Клауди</w:t>
      </w:r>
      <w:proofErr w:type="spellEnd"/>
      <w:r w:rsidR="002142AA">
        <w:rPr>
          <w:lang w:val="bg-BG"/>
        </w:rPr>
        <w:t>я</w:t>
      </w:r>
      <w:r w:rsidR="001D7C93" w:rsidRPr="001D7C93">
        <w:t xml:space="preserve"> </w:t>
      </w:r>
      <w:proofErr w:type="spellStart"/>
      <w:r w:rsidR="001D7C93" w:rsidRPr="001D7C93">
        <w:t>Вестердик</w:t>
      </w:r>
      <w:proofErr w:type="spellEnd"/>
      <w:r w:rsidR="000726F6" w:rsidRPr="008E2F29">
        <w:tab/>
      </w:r>
      <w:proofErr w:type="spellStart"/>
      <w:r w:rsidR="001D7C93" w:rsidRPr="001D7C93">
        <w:t>Пеер</w:t>
      </w:r>
      <w:proofErr w:type="spellEnd"/>
      <w:r w:rsidR="001D7C93" w:rsidRPr="001D7C93">
        <w:t xml:space="preserve"> </w:t>
      </w:r>
      <w:proofErr w:type="spellStart"/>
      <w:r w:rsidR="001D7C93" w:rsidRPr="001D7C93">
        <w:t>Лоренцен</w:t>
      </w:r>
      <w:proofErr w:type="spellEnd"/>
      <w:r w:rsidR="000726F6" w:rsidRPr="008E2F29">
        <w:br/>
      </w:r>
      <w:r w:rsidR="000726F6" w:rsidRPr="008E2F29">
        <w:tab/>
      </w:r>
      <w:r w:rsidR="00E7720E">
        <w:rPr>
          <w:lang w:val="bg-BG"/>
        </w:rPr>
        <w:t>С</w:t>
      </w:r>
      <w:proofErr w:type="spellStart"/>
      <w:r w:rsidR="00E7720E" w:rsidRPr="00E7720E">
        <w:t>екретар</w:t>
      </w:r>
      <w:proofErr w:type="spellEnd"/>
      <w:r w:rsidR="000726F6" w:rsidRPr="008E2F29">
        <w:tab/>
      </w:r>
      <w:r w:rsidR="001D7C93">
        <w:rPr>
          <w:lang w:val="bg-BG"/>
        </w:rPr>
        <w:t>Председател</w:t>
      </w:r>
    </w:p>
    <w:sectPr w:rsidR="002551A7" w:rsidRPr="001D7C93" w:rsidSect="0007553F">
      <w:headerReference w:type="even" r:id="rId10"/>
      <w:headerReference w:type="default" r:id="rId11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8A" w:rsidRDefault="00B3418A">
      <w:r>
        <w:separator/>
      </w:r>
    </w:p>
  </w:endnote>
  <w:endnote w:type="continuationSeparator" w:id="0">
    <w:p w:rsidR="00B3418A" w:rsidRDefault="00B3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8A" w:rsidRDefault="00B3418A">
      <w:r>
        <w:separator/>
      </w:r>
    </w:p>
  </w:footnote>
  <w:footnote w:type="continuationSeparator" w:id="0">
    <w:p w:rsidR="00B3418A" w:rsidRDefault="00B34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8A" w:rsidRPr="00C00F0F" w:rsidRDefault="00B3418A">
    <w:pPr>
      <w:pStyle w:val="Header"/>
      <w:jc w:val="center"/>
      <w:rPr>
        <w:sz w:val="4"/>
        <w:szCs w:val="4"/>
      </w:rPr>
    </w:pPr>
    <w:r w:rsidRPr="00BC196D">
      <w:rPr>
        <w:sz w:val="4"/>
        <w:szCs w:val="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2.5pt;height:164pt">
          <v:imagedata r:id="rId1" o:title="TranspDocHeaderBigBlack"/>
        </v:shape>
      </w:pict>
    </w:r>
  </w:p>
  <w:p w:rsidR="00B3418A" w:rsidRPr="0007553F" w:rsidRDefault="00B3418A" w:rsidP="0007553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8A" w:rsidRPr="000B2E21" w:rsidRDefault="00B3418A">
    <w:pPr>
      <w:pStyle w:val="JuHeader"/>
    </w:pPr>
    <w:r w:rsidRPr="000B2E21">
      <w:rPr>
        <w:rStyle w:val="PageNumber"/>
      </w:rPr>
      <w:fldChar w:fldCharType="begin"/>
    </w:r>
    <w:r w:rsidRPr="000B2E21">
      <w:rPr>
        <w:rStyle w:val="PageNumber"/>
      </w:rPr>
      <w:instrText xml:space="preserve"> PAGE </w:instrText>
    </w:r>
    <w:r w:rsidRPr="000B2E21">
      <w:rPr>
        <w:rStyle w:val="PageNumber"/>
      </w:rPr>
      <w:fldChar w:fldCharType="separate"/>
    </w:r>
    <w:r w:rsidR="003B4AF3">
      <w:rPr>
        <w:rStyle w:val="PageNumber"/>
        <w:noProof/>
      </w:rPr>
      <w:t>20</w:t>
    </w:r>
    <w:r w:rsidRPr="000B2E21">
      <w:rPr>
        <w:rStyle w:val="PageNumber"/>
      </w:rPr>
      <w:fldChar w:fldCharType="end"/>
    </w:r>
    <w:r w:rsidRPr="000B2E21">
      <w:tab/>
    </w:r>
    <w:r w:rsidRPr="00A5172E">
      <w:t xml:space="preserve">РЕШЕНИЕ ПО ДЕЛОТО ВАСИЛ САШОВ ПЕТРОВ </w:t>
    </w:r>
    <w:proofErr w:type="spellStart"/>
    <w:r w:rsidRPr="00A5172E">
      <w:t>срещу</w:t>
    </w:r>
    <w:proofErr w:type="spellEnd"/>
    <w:r w:rsidRPr="00A5172E">
      <w:t xml:space="preserve"> БЪЛГАРИЯ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8A" w:rsidRPr="0007553F" w:rsidRDefault="00B3418A">
    <w:pPr>
      <w:pStyle w:val="JuHeader"/>
    </w:pPr>
    <w:r w:rsidRPr="0007553F">
      <w:tab/>
    </w:r>
    <w:r w:rsidRPr="0049187B">
      <w:t xml:space="preserve">РЕШЕНИЕ ПО ДЕЛОТО ВАСИЛ САШОВ ПЕТРОВ </w:t>
    </w:r>
    <w:proofErr w:type="spellStart"/>
    <w:r w:rsidRPr="0049187B">
      <w:t>срещу</w:t>
    </w:r>
    <w:proofErr w:type="spellEnd"/>
    <w:r w:rsidRPr="0049187B">
      <w:t xml:space="preserve"> БЪЛГАРИЯ</w:t>
    </w:r>
    <w:r w:rsidRPr="0007553F">
      <w:tab/>
    </w:r>
    <w:r w:rsidRPr="0007553F">
      <w:rPr>
        <w:rStyle w:val="PageNumber"/>
      </w:rPr>
      <w:fldChar w:fldCharType="begin"/>
    </w:r>
    <w:r w:rsidRPr="0007553F">
      <w:rPr>
        <w:rStyle w:val="PageNumber"/>
      </w:rPr>
      <w:instrText xml:space="preserve"> PAGE </w:instrText>
    </w:r>
    <w:r w:rsidRPr="0007553F">
      <w:rPr>
        <w:rStyle w:val="PageNumber"/>
      </w:rPr>
      <w:fldChar w:fldCharType="separate"/>
    </w:r>
    <w:r w:rsidR="005863CD">
      <w:rPr>
        <w:rStyle w:val="PageNumber"/>
        <w:noProof/>
      </w:rPr>
      <w:t>21</w:t>
    </w:r>
    <w:r w:rsidRPr="0007553F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proofState w:spelling="clean" w:grammar="clean"/>
  <w:stylePaneFormatFilter w:val="3F01"/>
  <w:doNotTrackMoves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ppNatAutre" w:val="0"/>
    <w:docVar w:name="ETRANSMISSION" w:val=" "/>
    <w:docVar w:name="L4_1Annex" w:val="0"/>
    <w:docVar w:name="L4_1Anonymity" w:val="0"/>
    <w:docVar w:name="SignForeName" w:val="0"/>
  </w:docVars>
  <w:rsids>
    <w:rsidRoot w:val="008E2F29"/>
    <w:rsid w:val="00002770"/>
    <w:rsid w:val="00004696"/>
    <w:rsid w:val="00005540"/>
    <w:rsid w:val="00005CC2"/>
    <w:rsid w:val="000074F9"/>
    <w:rsid w:val="00007C86"/>
    <w:rsid w:val="000105A6"/>
    <w:rsid w:val="000126A6"/>
    <w:rsid w:val="00012F1C"/>
    <w:rsid w:val="00013C84"/>
    <w:rsid w:val="00013DB9"/>
    <w:rsid w:val="0001441A"/>
    <w:rsid w:val="00016131"/>
    <w:rsid w:val="0001720E"/>
    <w:rsid w:val="00021AD8"/>
    <w:rsid w:val="000223F9"/>
    <w:rsid w:val="000227EF"/>
    <w:rsid w:val="00024BBF"/>
    <w:rsid w:val="000326B3"/>
    <w:rsid w:val="00032A2E"/>
    <w:rsid w:val="00032CB5"/>
    <w:rsid w:val="00032F99"/>
    <w:rsid w:val="000356CC"/>
    <w:rsid w:val="000374B3"/>
    <w:rsid w:val="000409ED"/>
    <w:rsid w:val="00040C92"/>
    <w:rsid w:val="00041CD5"/>
    <w:rsid w:val="0004213A"/>
    <w:rsid w:val="0004281F"/>
    <w:rsid w:val="00042AA8"/>
    <w:rsid w:val="00044C2B"/>
    <w:rsid w:val="00044DC0"/>
    <w:rsid w:val="00047B21"/>
    <w:rsid w:val="00050108"/>
    <w:rsid w:val="00051785"/>
    <w:rsid w:val="00052F01"/>
    <w:rsid w:val="00053E1F"/>
    <w:rsid w:val="000543ED"/>
    <w:rsid w:val="000559AB"/>
    <w:rsid w:val="00055AC1"/>
    <w:rsid w:val="00057B1E"/>
    <w:rsid w:val="00057CF2"/>
    <w:rsid w:val="000640C2"/>
    <w:rsid w:val="00070400"/>
    <w:rsid w:val="000717B4"/>
    <w:rsid w:val="000726F6"/>
    <w:rsid w:val="00073E3D"/>
    <w:rsid w:val="000742AC"/>
    <w:rsid w:val="0007553F"/>
    <w:rsid w:val="00076A67"/>
    <w:rsid w:val="0007745E"/>
    <w:rsid w:val="00080073"/>
    <w:rsid w:val="00082BBF"/>
    <w:rsid w:val="00085837"/>
    <w:rsid w:val="00085FDC"/>
    <w:rsid w:val="000871CE"/>
    <w:rsid w:val="00087D70"/>
    <w:rsid w:val="00090614"/>
    <w:rsid w:val="00090735"/>
    <w:rsid w:val="00090C82"/>
    <w:rsid w:val="000925C3"/>
    <w:rsid w:val="00092897"/>
    <w:rsid w:val="00094B5E"/>
    <w:rsid w:val="000952F5"/>
    <w:rsid w:val="00095FC6"/>
    <w:rsid w:val="000A31C1"/>
    <w:rsid w:val="000A4F87"/>
    <w:rsid w:val="000B03BF"/>
    <w:rsid w:val="000B0605"/>
    <w:rsid w:val="000B0907"/>
    <w:rsid w:val="000B2040"/>
    <w:rsid w:val="000B2D2E"/>
    <w:rsid w:val="000B2E21"/>
    <w:rsid w:val="000B3304"/>
    <w:rsid w:val="000B3902"/>
    <w:rsid w:val="000B5D14"/>
    <w:rsid w:val="000B7A52"/>
    <w:rsid w:val="000B7AF2"/>
    <w:rsid w:val="000B7F2C"/>
    <w:rsid w:val="000C040A"/>
    <w:rsid w:val="000C0601"/>
    <w:rsid w:val="000C080A"/>
    <w:rsid w:val="000C1B18"/>
    <w:rsid w:val="000C2181"/>
    <w:rsid w:val="000C2671"/>
    <w:rsid w:val="000C2CE9"/>
    <w:rsid w:val="000C34E9"/>
    <w:rsid w:val="000C4F8F"/>
    <w:rsid w:val="000C7E02"/>
    <w:rsid w:val="000D0AE8"/>
    <w:rsid w:val="000D0BD0"/>
    <w:rsid w:val="000D41B2"/>
    <w:rsid w:val="000D44D0"/>
    <w:rsid w:val="000D472E"/>
    <w:rsid w:val="000D55C4"/>
    <w:rsid w:val="000D59DC"/>
    <w:rsid w:val="000D5D73"/>
    <w:rsid w:val="000D6108"/>
    <w:rsid w:val="000D6B54"/>
    <w:rsid w:val="000E1449"/>
    <w:rsid w:val="000E3172"/>
    <w:rsid w:val="000E3982"/>
    <w:rsid w:val="000E4205"/>
    <w:rsid w:val="000E4BD4"/>
    <w:rsid w:val="000E6D66"/>
    <w:rsid w:val="000F0549"/>
    <w:rsid w:val="000F2845"/>
    <w:rsid w:val="000F420C"/>
    <w:rsid w:val="000F55F3"/>
    <w:rsid w:val="000F651D"/>
    <w:rsid w:val="000F699D"/>
    <w:rsid w:val="000F6B14"/>
    <w:rsid w:val="000F6C1E"/>
    <w:rsid w:val="00100861"/>
    <w:rsid w:val="00100915"/>
    <w:rsid w:val="00100946"/>
    <w:rsid w:val="00101958"/>
    <w:rsid w:val="00101B46"/>
    <w:rsid w:val="00104AD1"/>
    <w:rsid w:val="00106C7E"/>
    <w:rsid w:val="0011095C"/>
    <w:rsid w:val="00116116"/>
    <w:rsid w:val="0011665B"/>
    <w:rsid w:val="00116E3B"/>
    <w:rsid w:val="00117760"/>
    <w:rsid w:val="00117A80"/>
    <w:rsid w:val="001207DF"/>
    <w:rsid w:val="00121406"/>
    <w:rsid w:val="00122157"/>
    <w:rsid w:val="001224E2"/>
    <w:rsid w:val="00126213"/>
    <w:rsid w:val="00127C33"/>
    <w:rsid w:val="00132C38"/>
    <w:rsid w:val="001337C9"/>
    <w:rsid w:val="0013685F"/>
    <w:rsid w:val="0013690D"/>
    <w:rsid w:val="00136971"/>
    <w:rsid w:val="00137B4C"/>
    <w:rsid w:val="00137C5F"/>
    <w:rsid w:val="001419FF"/>
    <w:rsid w:val="00141BF4"/>
    <w:rsid w:val="00142056"/>
    <w:rsid w:val="001424BD"/>
    <w:rsid w:val="00145AEE"/>
    <w:rsid w:val="00147670"/>
    <w:rsid w:val="00150561"/>
    <w:rsid w:val="00153A56"/>
    <w:rsid w:val="001543A8"/>
    <w:rsid w:val="00157C2E"/>
    <w:rsid w:val="00157DF3"/>
    <w:rsid w:val="001602A1"/>
    <w:rsid w:val="0016158C"/>
    <w:rsid w:val="00161745"/>
    <w:rsid w:val="001624D6"/>
    <w:rsid w:val="00164FAA"/>
    <w:rsid w:val="00165895"/>
    <w:rsid w:val="0017132D"/>
    <w:rsid w:val="00172B55"/>
    <w:rsid w:val="0017357A"/>
    <w:rsid w:val="00175F55"/>
    <w:rsid w:val="001812B2"/>
    <w:rsid w:val="00181835"/>
    <w:rsid w:val="001828D6"/>
    <w:rsid w:val="0018434A"/>
    <w:rsid w:val="00191195"/>
    <w:rsid w:val="0019404B"/>
    <w:rsid w:val="00194134"/>
    <w:rsid w:val="001952C4"/>
    <w:rsid w:val="00197B3A"/>
    <w:rsid w:val="00197C29"/>
    <w:rsid w:val="001A0EBE"/>
    <w:rsid w:val="001A17C8"/>
    <w:rsid w:val="001A1DE3"/>
    <w:rsid w:val="001A3748"/>
    <w:rsid w:val="001A4645"/>
    <w:rsid w:val="001A6B47"/>
    <w:rsid w:val="001B0DFC"/>
    <w:rsid w:val="001B3634"/>
    <w:rsid w:val="001B62B1"/>
    <w:rsid w:val="001B65AC"/>
    <w:rsid w:val="001B74F7"/>
    <w:rsid w:val="001C203B"/>
    <w:rsid w:val="001C3370"/>
    <w:rsid w:val="001C3BC0"/>
    <w:rsid w:val="001C48E3"/>
    <w:rsid w:val="001C49F0"/>
    <w:rsid w:val="001C4C62"/>
    <w:rsid w:val="001C5121"/>
    <w:rsid w:val="001C7DFC"/>
    <w:rsid w:val="001D0277"/>
    <w:rsid w:val="001D066C"/>
    <w:rsid w:val="001D0EF0"/>
    <w:rsid w:val="001D2D7A"/>
    <w:rsid w:val="001D3078"/>
    <w:rsid w:val="001D376B"/>
    <w:rsid w:val="001D3B78"/>
    <w:rsid w:val="001D6EFA"/>
    <w:rsid w:val="001D7C93"/>
    <w:rsid w:val="001E00D0"/>
    <w:rsid w:val="001E19AA"/>
    <w:rsid w:val="001E1CD8"/>
    <w:rsid w:val="001E617C"/>
    <w:rsid w:val="001E70F6"/>
    <w:rsid w:val="001F1186"/>
    <w:rsid w:val="001F1CC8"/>
    <w:rsid w:val="001F27A3"/>
    <w:rsid w:val="001F298B"/>
    <w:rsid w:val="001F405A"/>
    <w:rsid w:val="001F5249"/>
    <w:rsid w:val="001F547C"/>
    <w:rsid w:val="001F5586"/>
    <w:rsid w:val="001F6F64"/>
    <w:rsid w:val="001F713B"/>
    <w:rsid w:val="001F7360"/>
    <w:rsid w:val="00201527"/>
    <w:rsid w:val="002015EF"/>
    <w:rsid w:val="00202D71"/>
    <w:rsid w:val="00211031"/>
    <w:rsid w:val="00211510"/>
    <w:rsid w:val="002115A5"/>
    <w:rsid w:val="002131AA"/>
    <w:rsid w:val="002131CA"/>
    <w:rsid w:val="00214075"/>
    <w:rsid w:val="002142AA"/>
    <w:rsid w:val="00216317"/>
    <w:rsid w:val="0022103E"/>
    <w:rsid w:val="0022118F"/>
    <w:rsid w:val="002223DB"/>
    <w:rsid w:val="002245DA"/>
    <w:rsid w:val="00224977"/>
    <w:rsid w:val="00225F77"/>
    <w:rsid w:val="002266CD"/>
    <w:rsid w:val="002279C4"/>
    <w:rsid w:val="00231298"/>
    <w:rsid w:val="00231DFB"/>
    <w:rsid w:val="00231EB6"/>
    <w:rsid w:val="00234864"/>
    <w:rsid w:val="00234B7A"/>
    <w:rsid w:val="00235C77"/>
    <w:rsid w:val="00236488"/>
    <w:rsid w:val="002408B9"/>
    <w:rsid w:val="002411BB"/>
    <w:rsid w:val="0024731B"/>
    <w:rsid w:val="00252B31"/>
    <w:rsid w:val="00252FE2"/>
    <w:rsid w:val="002537BB"/>
    <w:rsid w:val="00254106"/>
    <w:rsid w:val="0025479B"/>
    <w:rsid w:val="00254AF3"/>
    <w:rsid w:val="002551A7"/>
    <w:rsid w:val="00256ACE"/>
    <w:rsid w:val="00256C75"/>
    <w:rsid w:val="00257DCF"/>
    <w:rsid w:val="00261DEA"/>
    <w:rsid w:val="002648AB"/>
    <w:rsid w:val="00265386"/>
    <w:rsid w:val="00265608"/>
    <w:rsid w:val="002678AB"/>
    <w:rsid w:val="00272115"/>
    <w:rsid w:val="00272965"/>
    <w:rsid w:val="00275360"/>
    <w:rsid w:val="00276D48"/>
    <w:rsid w:val="00276DBA"/>
    <w:rsid w:val="002838E2"/>
    <w:rsid w:val="00284175"/>
    <w:rsid w:val="002876C4"/>
    <w:rsid w:val="00290EBB"/>
    <w:rsid w:val="00291D8C"/>
    <w:rsid w:val="0029211A"/>
    <w:rsid w:val="00292669"/>
    <w:rsid w:val="002927D2"/>
    <w:rsid w:val="00292D83"/>
    <w:rsid w:val="00293353"/>
    <w:rsid w:val="002943A7"/>
    <w:rsid w:val="00295FE3"/>
    <w:rsid w:val="002960FD"/>
    <w:rsid w:val="002A6659"/>
    <w:rsid w:val="002B0B28"/>
    <w:rsid w:val="002B0BE3"/>
    <w:rsid w:val="002B49C8"/>
    <w:rsid w:val="002B5E9C"/>
    <w:rsid w:val="002B6B37"/>
    <w:rsid w:val="002C1DE3"/>
    <w:rsid w:val="002C22E1"/>
    <w:rsid w:val="002C29BE"/>
    <w:rsid w:val="002C2D61"/>
    <w:rsid w:val="002C2F47"/>
    <w:rsid w:val="002C4C32"/>
    <w:rsid w:val="002C5206"/>
    <w:rsid w:val="002C626C"/>
    <w:rsid w:val="002C7A36"/>
    <w:rsid w:val="002D1C4A"/>
    <w:rsid w:val="002D2DB4"/>
    <w:rsid w:val="002D3565"/>
    <w:rsid w:val="002D493F"/>
    <w:rsid w:val="002D5D45"/>
    <w:rsid w:val="002D738E"/>
    <w:rsid w:val="002D73B9"/>
    <w:rsid w:val="002E1EC2"/>
    <w:rsid w:val="002E2024"/>
    <w:rsid w:val="002E23DA"/>
    <w:rsid w:val="002E3794"/>
    <w:rsid w:val="002E52B8"/>
    <w:rsid w:val="002F2738"/>
    <w:rsid w:val="002F3098"/>
    <w:rsid w:val="002F3A8F"/>
    <w:rsid w:val="002F589B"/>
    <w:rsid w:val="002F5E4D"/>
    <w:rsid w:val="002F6C15"/>
    <w:rsid w:val="002F6FE9"/>
    <w:rsid w:val="002F7C4C"/>
    <w:rsid w:val="002F7E12"/>
    <w:rsid w:val="003015D0"/>
    <w:rsid w:val="003041A4"/>
    <w:rsid w:val="00304225"/>
    <w:rsid w:val="00306B1B"/>
    <w:rsid w:val="00311EB9"/>
    <w:rsid w:val="0031352F"/>
    <w:rsid w:val="0031573C"/>
    <w:rsid w:val="00315BDD"/>
    <w:rsid w:val="0031699B"/>
    <w:rsid w:val="0032093A"/>
    <w:rsid w:val="00321994"/>
    <w:rsid w:val="003227F8"/>
    <w:rsid w:val="00325065"/>
    <w:rsid w:val="00325332"/>
    <w:rsid w:val="00325C2B"/>
    <w:rsid w:val="00326EBC"/>
    <w:rsid w:val="00327D3B"/>
    <w:rsid w:val="00332547"/>
    <w:rsid w:val="003351E8"/>
    <w:rsid w:val="00335A0B"/>
    <w:rsid w:val="003366D1"/>
    <w:rsid w:val="00336887"/>
    <w:rsid w:val="00337600"/>
    <w:rsid w:val="00341E69"/>
    <w:rsid w:val="00342D85"/>
    <w:rsid w:val="003461D7"/>
    <w:rsid w:val="00346713"/>
    <w:rsid w:val="0034739A"/>
    <w:rsid w:val="00347F4C"/>
    <w:rsid w:val="0035091F"/>
    <w:rsid w:val="003518AB"/>
    <w:rsid w:val="003520F1"/>
    <w:rsid w:val="00352FA4"/>
    <w:rsid w:val="003535D6"/>
    <w:rsid w:val="00356418"/>
    <w:rsid w:val="003577C2"/>
    <w:rsid w:val="003619F6"/>
    <w:rsid w:val="00361EA3"/>
    <w:rsid w:val="00362AC9"/>
    <w:rsid w:val="00363774"/>
    <w:rsid w:val="00365657"/>
    <w:rsid w:val="00370656"/>
    <w:rsid w:val="003711CF"/>
    <w:rsid w:val="00371277"/>
    <w:rsid w:val="0037143B"/>
    <w:rsid w:val="00371ED4"/>
    <w:rsid w:val="00377FA3"/>
    <w:rsid w:val="00383714"/>
    <w:rsid w:val="0038425F"/>
    <w:rsid w:val="0038764E"/>
    <w:rsid w:val="00393478"/>
    <w:rsid w:val="00396A76"/>
    <w:rsid w:val="003A0923"/>
    <w:rsid w:val="003A0E9B"/>
    <w:rsid w:val="003A2513"/>
    <w:rsid w:val="003A3807"/>
    <w:rsid w:val="003A3A85"/>
    <w:rsid w:val="003A43B1"/>
    <w:rsid w:val="003B0996"/>
    <w:rsid w:val="003B4AF3"/>
    <w:rsid w:val="003B60C4"/>
    <w:rsid w:val="003C1E08"/>
    <w:rsid w:val="003C34DE"/>
    <w:rsid w:val="003C500A"/>
    <w:rsid w:val="003C564F"/>
    <w:rsid w:val="003C6A8F"/>
    <w:rsid w:val="003C7E8C"/>
    <w:rsid w:val="003D083D"/>
    <w:rsid w:val="003D1114"/>
    <w:rsid w:val="003D13F1"/>
    <w:rsid w:val="003D1E56"/>
    <w:rsid w:val="003D27A6"/>
    <w:rsid w:val="003D3F7C"/>
    <w:rsid w:val="003D7822"/>
    <w:rsid w:val="003E2AA9"/>
    <w:rsid w:val="003E2FFF"/>
    <w:rsid w:val="003E319C"/>
    <w:rsid w:val="003E3879"/>
    <w:rsid w:val="003E44D7"/>
    <w:rsid w:val="003E68C4"/>
    <w:rsid w:val="003E6C3F"/>
    <w:rsid w:val="003F00AB"/>
    <w:rsid w:val="003F3BFD"/>
    <w:rsid w:val="003F6119"/>
    <w:rsid w:val="003F632F"/>
    <w:rsid w:val="003F6E7C"/>
    <w:rsid w:val="003F7360"/>
    <w:rsid w:val="00400553"/>
    <w:rsid w:val="00400889"/>
    <w:rsid w:val="00403C45"/>
    <w:rsid w:val="00405F83"/>
    <w:rsid w:val="0040632D"/>
    <w:rsid w:val="004063A8"/>
    <w:rsid w:val="004108A1"/>
    <w:rsid w:val="0041400C"/>
    <w:rsid w:val="004142E4"/>
    <w:rsid w:val="004148F1"/>
    <w:rsid w:val="0041701C"/>
    <w:rsid w:val="00417718"/>
    <w:rsid w:val="004177E6"/>
    <w:rsid w:val="00423916"/>
    <w:rsid w:val="0042449D"/>
    <w:rsid w:val="00427B3E"/>
    <w:rsid w:val="0043033E"/>
    <w:rsid w:val="00430FA1"/>
    <w:rsid w:val="0043260D"/>
    <w:rsid w:val="0043287B"/>
    <w:rsid w:val="00434076"/>
    <w:rsid w:val="0043654C"/>
    <w:rsid w:val="004368A0"/>
    <w:rsid w:val="00436DAA"/>
    <w:rsid w:val="00440C16"/>
    <w:rsid w:val="00440DDA"/>
    <w:rsid w:val="0044199F"/>
    <w:rsid w:val="004425A4"/>
    <w:rsid w:val="00443FCB"/>
    <w:rsid w:val="004442E1"/>
    <w:rsid w:val="00446CA4"/>
    <w:rsid w:val="00447090"/>
    <w:rsid w:val="00447D71"/>
    <w:rsid w:val="004516BA"/>
    <w:rsid w:val="004551EF"/>
    <w:rsid w:val="00457366"/>
    <w:rsid w:val="00457A18"/>
    <w:rsid w:val="00457E3F"/>
    <w:rsid w:val="00460FAD"/>
    <w:rsid w:val="00461D11"/>
    <w:rsid w:val="004656B1"/>
    <w:rsid w:val="00466BF2"/>
    <w:rsid w:val="004702A0"/>
    <w:rsid w:val="00471500"/>
    <w:rsid w:val="00475AC5"/>
    <w:rsid w:val="0048062C"/>
    <w:rsid w:val="00482FF8"/>
    <w:rsid w:val="0048468E"/>
    <w:rsid w:val="00485A6F"/>
    <w:rsid w:val="004879F1"/>
    <w:rsid w:val="0049078A"/>
    <w:rsid w:val="0049187B"/>
    <w:rsid w:val="00491B27"/>
    <w:rsid w:val="00491BEF"/>
    <w:rsid w:val="004925E8"/>
    <w:rsid w:val="00492951"/>
    <w:rsid w:val="004942BB"/>
    <w:rsid w:val="004954F9"/>
    <w:rsid w:val="0049665C"/>
    <w:rsid w:val="0049712E"/>
    <w:rsid w:val="004974DA"/>
    <w:rsid w:val="00497CFD"/>
    <w:rsid w:val="00497F4B"/>
    <w:rsid w:val="004A0163"/>
    <w:rsid w:val="004A09DC"/>
    <w:rsid w:val="004A11E0"/>
    <w:rsid w:val="004A1995"/>
    <w:rsid w:val="004A30EC"/>
    <w:rsid w:val="004A3299"/>
    <w:rsid w:val="004A3CDF"/>
    <w:rsid w:val="004A57B4"/>
    <w:rsid w:val="004B14DD"/>
    <w:rsid w:val="004B3411"/>
    <w:rsid w:val="004B5BB2"/>
    <w:rsid w:val="004C037E"/>
    <w:rsid w:val="004C07F7"/>
    <w:rsid w:val="004C3BC0"/>
    <w:rsid w:val="004C4314"/>
    <w:rsid w:val="004C49E1"/>
    <w:rsid w:val="004C4CFD"/>
    <w:rsid w:val="004C57D2"/>
    <w:rsid w:val="004C59BF"/>
    <w:rsid w:val="004D0E4D"/>
    <w:rsid w:val="004D17AF"/>
    <w:rsid w:val="004D2084"/>
    <w:rsid w:val="004D23BC"/>
    <w:rsid w:val="004D2966"/>
    <w:rsid w:val="004D4C9E"/>
    <w:rsid w:val="004D62C6"/>
    <w:rsid w:val="004D70DC"/>
    <w:rsid w:val="004D78D7"/>
    <w:rsid w:val="004E0CA4"/>
    <w:rsid w:val="004E2679"/>
    <w:rsid w:val="004E2F16"/>
    <w:rsid w:val="004E379D"/>
    <w:rsid w:val="004E414D"/>
    <w:rsid w:val="004E4ABF"/>
    <w:rsid w:val="004E5DFC"/>
    <w:rsid w:val="004E63CB"/>
    <w:rsid w:val="004E6766"/>
    <w:rsid w:val="004E7059"/>
    <w:rsid w:val="004E74E7"/>
    <w:rsid w:val="004E7526"/>
    <w:rsid w:val="004F0550"/>
    <w:rsid w:val="004F68CE"/>
    <w:rsid w:val="004F7CAC"/>
    <w:rsid w:val="00501FCF"/>
    <w:rsid w:val="0050370F"/>
    <w:rsid w:val="005037AF"/>
    <w:rsid w:val="00503BAC"/>
    <w:rsid w:val="00504526"/>
    <w:rsid w:val="005058DF"/>
    <w:rsid w:val="005074E4"/>
    <w:rsid w:val="00510317"/>
    <w:rsid w:val="0051154B"/>
    <w:rsid w:val="00511728"/>
    <w:rsid w:val="005143D0"/>
    <w:rsid w:val="00514674"/>
    <w:rsid w:val="00516E9C"/>
    <w:rsid w:val="00516EBF"/>
    <w:rsid w:val="00522362"/>
    <w:rsid w:val="00525AFF"/>
    <w:rsid w:val="00526188"/>
    <w:rsid w:val="00527B2F"/>
    <w:rsid w:val="0053045A"/>
    <w:rsid w:val="00530491"/>
    <w:rsid w:val="0053058E"/>
    <w:rsid w:val="00530837"/>
    <w:rsid w:val="00531F80"/>
    <w:rsid w:val="00532944"/>
    <w:rsid w:val="00533221"/>
    <w:rsid w:val="00535000"/>
    <w:rsid w:val="005357FD"/>
    <w:rsid w:val="0053602B"/>
    <w:rsid w:val="00536FE8"/>
    <w:rsid w:val="00537019"/>
    <w:rsid w:val="00537F99"/>
    <w:rsid w:val="005419B6"/>
    <w:rsid w:val="00543316"/>
    <w:rsid w:val="005435E3"/>
    <w:rsid w:val="00543E0F"/>
    <w:rsid w:val="00544647"/>
    <w:rsid w:val="005450E8"/>
    <w:rsid w:val="0054526B"/>
    <w:rsid w:val="005457B7"/>
    <w:rsid w:val="00546F49"/>
    <w:rsid w:val="00547678"/>
    <w:rsid w:val="00547F7D"/>
    <w:rsid w:val="00550057"/>
    <w:rsid w:val="00550945"/>
    <w:rsid w:val="00550B16"/>
    <w:rsid w:val="005518F7"/>
    <w:rsid w:val="005546C5"/>
    <w:rsid w:val="00554DA6"/>
    <w:rsid w:val="00555BCE"/>
    <w:rsid w:val="005563B9"/>
    <w:rsid w:val="005575F8"/>
    <w:rsid w:val="0056011A"/>
    <w:rsid w:val="00561187"/>
    <w:rsid w:val="005632C2"/>
    <w:rsid w:val="00563908"/>
    <w:rsid w:val="00564E8F"/>
    <w:rsid w:val="0056771C"/>
    <w:rsid w:val="00576E0E"/>
    <w:rsid w:val="005777BA"/>
    <w:rsid w:val="00577E6A"/>
    <w:rsid w:val="005803B2"/>
    <w:rsid w:val="00580E34"/>
    <w:rsid w:val="00580F59"/>
    <w:rsid w:val="00581837"/>
    <w:rsid w:val="005831D0"/>
    <w:rsid w:val="005852DE"/>
    <w:rsid w:val="0058599C"/>
    <w:rsid w:val="00585E76"/>
    <w:rsid w:val="005863CD"/>
    <w:rsid w:val="0058671B"/>
    <w:rsid w:val="00586947"/>
    <w:rsid w:val="0058696E"/>
    <w:rsid w:val="00586ABD"/>
    <w:rsid w:val="0058726B"/>
    <w:rsid w:val="00587E5A"/>
    <w:rsid w:val="005905E3"/>
    <w:rsid w:val="00591A25"/>
    <w:rsid w:val="0059203A"/>
    <w:rsid w:val="005931A1"/>
    <w:rsid w:val="00595EBD"/>
    <w:rsid w:val="005A1296"/>
    <w:rsid w:val="005A1957"/>
    <w:rsid w:val="005A327F"/>
    <w:rsid w:val="005B054A"/>
    <w:rsid w:val="005B11A8"/>
    <w:rsid w:val="005B1391"/>
    <w:rsid w:val="005B16A8"/>
    <w:rsid w:val="005B2309"/>
    <w:rsid w:val="005B27B3"/>
    <w:rsid w:val="005B4233"/>
    <w:rsid w:val="005B4918"/>
    <w:rsid w:val="005B4FB6"/>
    <w:rsid w:val="005B5CCD"/>
    <w:rsid w:val="005B5D97"/>
    <w:rsid w:val="005B6D2B"/>
    <w:rsid w:val="005B6FC1"/>
    <w:rsid w:val="005C1929"/>
    <w:rsid w:val="005C349F"/>
    <w:rsid w:val="005C3F98"/>
    <w:rsid w:val="005C4872"/>
    <w:rsid w:val="005C5107"/>
    <w:rsid w:val="005C5371"/>
    <w:rsid w:val="005C606A"/>
    <w:rsid w:val="005D00C1"/>
    <w:rsid w:val="005D1AC2"/>
    <w:rsid w:val="005D1B54"/>
    <w:rsid w:val="005D436E"/>
    <w:rsid w:val="005D46A5"/>
    <w:rsid w:val="005D4DAD"/>
    <w:rsid w:val="005D5898"/>
    <w:rsid w:val="005D72E6"/>
    <w:rsid w:val="005D7C85"/>
    <w:rsid w:val="005E02E1"/>
    <w:rsid w:val="005E048D"/>
    <w:rsid w:val="005E07CF"/>
    <w:rsid w:val="005E362E"/>
    <w:rsid w:val="005E384F"/>
    <w:rsid w:val="005E3ED1"/>
    <w:rsid w:val="005E5501"/>
    <w:rsid w:val="005E5D9A"/>
    <w:rsid w:val="005E6519"/>
    <w:rsid w:val="005E66FE"/>
    <w:rsid w:val="005E7922"/>
    <w:rsid w:val="005F1049"/>
    <w:rsid w:val="005F16EF"/>
    <w:rsid w:val="005F369D"/>
    <w:rsid w:val="005F47D8"/>
    <w:rsid w:val="005F5C54"/>
    <w:rsid w:val="005F6A3D"/>
    <w:rsid w:val="005F7A10"/>
    <w:rsid w:val="00602225"/>
    <w:rsid w:val="00605CAA"/>
    <w:rsid w:val="006076E8"/>
    <w:rsid w:val="00607911"/>
    <w:rsid w:val="0060793C"/>
    <w:rsid w:val="006111FF"/>
    <w:rsid w:val="00611B89"/>
    <w:rsid w:val="006127E9"/>
    <w:rsid w:val="00613246"/>
    <w:rsid w:val="00613F99"/>
    <w:rsid w:val="006144E8"/>
    <w:rsid w:val="006169BC"/>
    <w:rsid w:val="00620421"/>
    <w:rsid w:val="006209FD"/>
    <w:rsid w:val="0062140F"/>
    <w:rsid w:val="0062541E"/>
    <w:rsid w:val="0062716C"/>
    <w:rsid w:val="0062787C"/>
    <w:rsid w:val="0063010C"/>
    <w:rsid w:val="00632FF3"/>
    <w:rsid w:val="00633003"/>
    <w:rsid w:val="00633D71"/>
    <w:rsid w:val="00635894"/>
    <w:rsid w:val="00635F24"/>
    <w:rsid w:val="00636F39"/>
    <w:rsid w:val="00640B82"/>
    <w:rsid w:val="00642CF1"/>
    <w:rsid w:val="006433FC"/>
    <w:rsid w:val="006438CB"/>
    <w:rsid w:val="00644138"/>
    <w:rsid w:val="006445D4"/>
    <w:rsid w:val="0064479C"/>
    <w:rsid w:val="00644AC8"/>
    <w:rsid w:val="00646C78"/>
    <w:rsid w:val="006473B4"/>
    <w:rsid w:val="00650F4B"/>
    <w:rsid w:val="006519F8"/>
    <w:rsid w:val="00652274"/>
    <w:rsid w:val="00655126"/>
    <w:rsid w:val="00656EB7"/>
    <w:rsid w:val="0066134F"/>
    <w:rsid w:val="00665451"/>
    <w:rsid w:val="006655C9"/>
    <w:rsid w:val="0066592C"/>
    <w:rsid w:val="00665D52"/>
    <w:rsid w:val="00666CD5"/>
    <w:rsid w:val="00667702"/>
    <w:rsid w:val="006714EF"/>
    <w:rsid w:val="0067526B"/>
    <w:rsid w:val="00675E93"/>
    <w:rsid w:val="00676BFA"/>
    <w:rsid w:val="00681310"/>
    <w:rsid w:val="00682AE1"/>
    <w:rsid w:val="006851BB"/>
    <w:rsid w:val="006852E3"/>
    <w:rsid w:val="00685BFC"/>
    <w:rsid w:val="00686394"/>
    <w:rsid w:val="00690811"/>
    <w:rsid w:val="0069091F"/>
    <w:rsid w:val="0069097C"/>
    <w:rsid w:val="00691C77"/>
    <w:rsid w:val="006928FA"/>
    <w:rsid w:val="006929FD"/>
    <w:rsid w:val="0069585B"/>
    <w:rsid w:val="00696A28"/>
    <w:rsid w:val="00696D5E"/>
    <w:rsid w:val="006A0049"/>
    <w:rsid w:val="006A0988"/>
    <w:rsid w:val="006A18E7"/>
    <w:rsid w:val="006A5A5E"/>
    <w:rsid w:val="006A73AB"/>
    <w:rsid w:val="006B04CB"/>
    <w:rsid w:val="006B1488"/>
    <w:rsid w:val="006B3883"/>
    <w:rsid w:val="006B38D2"/>
    <w:rsid w:val="006B3D64"/>
    <w:rsid w:val="006B49FC"/>
    <w:rsid w:val="006B56C5"/>
    <w:rsid w:val="006C14E7"/>
    <w:rsid w:val="006C21B3"/>
    <w:rsid w:val="006C2B52"/>
    <w:rsid w:val="006C2D7A"/>
    <w:rsid w:val="006C35C5"/>
    <w:rsid w:val="006C49E3"/>
    <w:rsid w:val="006C4C8F"/>
    <w:rsid w:val="006C4CAC"/>
    <w:rsid w:val="006C7B0E"/>
    <w:rsid w:val="006D1AEF"/>
    <w:rsid w:val="006D3C4D"/>
    <w:rsid w:val="006D4267"/>
    <w:rsid w:val="006D4A27"/>
    <w:rsid w:val="006D66B9"/>
    <w:rsid w:val="006D6865"/>
    <w:rsid w:val="006E177E"/>
    <w:rsid w:val="006E3958"/>
    <w:rsid w:val="006E3AB4"/>
    <w:rsid w:val="006E4518"/>
    <w:rsid w:val="006E5A4C"/>
    <w:rsid w:val="006F2A09"/>
    <w:rsid w:val="006F44EA"/>
    <w:rsid w:val="006F6220"/>
    <w:rsid w:val="006F7A75"/>
    <w:rsid w:val="0070451D"/>
    <w:rsid w:val="00705591"/>
    <w:rsid w:val="00706E0E"/>
    <w:rsid w:val="00712E6A"/>
    <w:rsid w:val="007131BD"/>
    <w:rsid w:val="00714486"/>
    <w:rsid w:val="007156E0"/>
    <w:rsid w:val="00715DB5"/>
    <w:rsid w:val="00716218"/>
    <w:rsid w:val="00716236"/>
    <w:rsid w:val="007168A8"/>
    <w:rsid w:val="0071717A"/>
    <w:rsid w:val="00717487"/>
    <w:rsid w:val="00717A6B"/>
    <w:rsid w:val="00724269"/>
    <w:rsid w:val="00724DB8"/>
    <w:rsid w:val="00726F29"/>
    <w:rsid w:val="00730053"/>
    <w:rsid w:val="00730433"/>
    <w:rsid w:val="00730966"/>
    <w:rsid w:val="00731117"/>
    <w:rsid w:val="0073251F"/>
    <w:rsid w:val="00734AC9"/>
    <w:rsid w:val="007352DD"/>
    <w:rsid w:val="007359A3"/>
    <w:rsid w:val="00737228"/>
    <w:rsid w:val="00741174"/>
    <w:rsid w:val="00742596"/>
    <w:rsid w:val="00747562"/>
    <w:rsid w:val="0074761E"/>
    <w:rsid w:val="007501F4"/>
    <w:rsid w:val="00750E5E"/>
    <w:rsid w:val="00751AED"/>
    <w:rsid w:val="007536F1"/>
    <w:rsid w:val="0075485D"/>
    <w:rsid w:val="00756D5B"/>
    <w:rsid w:val="007578EF"/>
    <w:rsid w:val="00760323"/>
    <w:rsid w:val="00760427"/>
    <w:rsid w:val="00760B38"/>
    <w:rsid w:val="00762A17"/>
    <w:rsid w:val="0076638C"/>
    <w:rsid w:val="007719C8"/>
    <w:rsid w:val="0077327F"/>
    <w:rsid w:val="00774C7D"/>
    <w:rsid w:val="0077593F"/>
    <w:rsid w:val="0078153D"/>
    <w:rsid w:val="0078159E"/>
    <w:rsid w:val="007827E7"/>
    <w:rsid w:val="007839EC"/>
    <w:rsid w:val="00783CE6"/>
    <w:rsid w:val="007844AF"/>
    <w:rsid w:val="0078601B"/>
    <w:rsid w:val="00790D8D"/>
    <w:rsid w:val="0079187F"/>
    <w:rsid w:val="00791928"/>
    <w:rsid w:val="007977BA"/>
    <w:rsid w:val="00797AA0"/>
    <w:rsid w:val="007A0168"/>
    <w:rsid w:val="007A068C"/>
    <w:rsid w:val="007A4C39"/>
    <w:rsid w:val="007A6823"/>
    <w:rsid w:val="007A6DBA"/>
    <w:rsid w:val="007A7248"/>
    <w:rsid w:val="007B36AE"/>
    <w:rsid w:val="007B409D"/>
    <w:rsid w:val="007B5839"/>
    <w:rsid w:val="007B6A9C"/>
    <w:rsid w:val="007B6CA2"/>
    <w:rsid w:val="007B6CCA"/>
    <w:rsid w:val="007B7BA4"/>
    <w:rsid w:val="007B7D20"/>
    <w:rsid w:val="007C0EA5"/>
    <w:rsid w:val="007C1038"/>
    <w:rsid w:val="007C1CE3"/>
    <w:rsid w:val="007C22BB"/>
    <w:rsid w:val="007C2C7B"/>
    <w:rsid w:val="007C51D6"/>
    <w:rsid w:val="007C6145"/>
    <w:rsid w:val="007C72FF"/>
    <w:rsid w:val="007C7FD6"/>
    <w:rsid w:val="007D0D75"/>
    <w:rsid w:val="007D0DFF"/>
    <w:rsid w:val="007D16EF"/>
    <w:rsid w:val="007D1AD9"/>
    <w:rsid w:val="007D2911"/>
    <w:rsid w:val="007D2B66"/>
    <w:rsid w:val="007D3237"/>
    <w:rsid w:val="007D3EC1"/>
    <w:rsid w:val="007D61D0"/>
    <w:rsid w:val="007D7B90"/>
    <w:rsid w:val="007D7CF9"/>
    <w:rsid w:val="007E00DE"/>
    <w:rsid w:val="007E0279"/>
    <w:rsid w:val="007E2435"/>
    <w:rsid w:val="007E2842"/>
    <w:rsid w:val="007E384E"/>
    <w:rsid w:val="007E3FCD"/>
    <w:rsid w:val="007E54E8"/>
    <w:rsid w:val="007E5A5D"/>
    <w:rsid w:val="007E71F8"/>
    <w:rsid w:val="007F0355"/>
    <w:rsid w:val="007F2637"/>
    <w:rsid w:val="007F2F5B"/>
    <w:rsid w:val="007F5E0E"/>
    <w:rsid w:val="007F60B8"/>
    <w:rsid w:val="007F789E"/>
    <w:rsid w:val="007F7A72"/>
    <w:rsid w:val="008010D9"/>
    <w:rsid w:val="008045F1"/>
    <w:rsid w:val="00805448"/>
    <w:rsid w:val="0080659D"/>
    <w:rsid w:val="00806E5F"/>
    <w:rsid w:val="00810058"/>
    <w:rsid w:val="00810D44"/>
    <w:rsid w:val="008113CE"/>
    <w:rsid w:val="008124C6"/>
    <w:rsid w:val="00812AA9"/>
    <w:rsid w:val="00813B16"/>
    <w:rsid w:val="0081412E"/>
    <w:rsid w:val="00816E24"/>
    <w:rsid w:val="00817C74"/>
    <w:rsid w:val="008202C0"/>
    <w:rsid w:val="0082099C"/>
    <w:rsid w:val="00821A03"/>
    <w:rsid w:val="00821F2F"/>
    <w:rsid w:val="00823647"/>
    <w:rsid w:val="00823992"/>
    <w:rsid w:val="00823ABD"/>
    <w:rsid w:val="00824A2A"/>
    <w:rsid w:val="0082614D"/>
    <w:rsid w:val="00827EE2"/>
    <w:rsid w:val="00832CF3"/>
    <w:rsid w:val="0083408D"/>
    <w:rsid w:val="008351CD"/>
    <w:rsid w:val="00835CC1"/>
    <w:rsid w:val="00835D57"/>
    <w:rsid w:val="008372FA"/>
    <w:rsid w:val="008423E0"/>
    <w:rsid w:val="00844781"/>
    <w:rsid w:val="00844D2C"/>
    <w:rsid w:val="0084526C"/>
    <w:rsid w:val="00845F53"/>
    <w:rsid w:val="00846856"/>
    <w:rsid w:val="0084764F"/>
    <w:rsid w:val="008478E1"/>
    <w:rsid w:val="00851B0B"/>
    <w:rsid w:val="00852E3A"/>
    <w:rsid w:val="00853345"/>
    <w:rsid w:val="00853A43"/>
    <w:rsid w:val="00853BF0"/>
    <w:rsid w:val="00853F8A"/>
    <w:rsid w:val="0086025C"/>
    <w:rsid w:val="00863159"/>
    <w:rsid w:val="00863F4E"/>
    <w:rsid w:val="00865C4C"/>
    <w:rsid w:val="00866E6B"/>
    <w:rsid w:val="00872A5F"/>
    <w:rsid w:val="00874135"/>
    <w:rsid w:val="00876788"/>
    <w:rsid w:val="00876D8F"/>
    <w:rsid w:val="00877958"/>
    <w:rsid w:val="00881579"/>
    <w:rsid w:val="00881CA4"/>
    <w:rsid w:val="0088315D"/>
    <w:rsid w:val="00883F41"/>
    <w:rsid w:val="00886601"/>
    <w:rsid w:val="0088681E"/>
    <w:rsid w:val="00886BB5"/>
    <w:rsid w:val="00886F4F"/>
    <w:rsid w:val="00892315"/>
    <w:rsid w:val="00894A86"/>
    <w:rsid w:val="008957D0"/>
    <w:rsid w:val="008974A7"/>
    <w:rsid w:val="008A0A1A"/>
    <w:rsid w:val="008A2229"/>
    <w:rsid w:val="008A239F"/>
    <w:rsid w:val="008A24A3"/>
    <w:rsid w:val="008A50E1"/>
    <w:rsid w:val="008A51BF"/>
    <w:rsid w:val="008A5CA6"/>
    <w:rsid w:val="008A639E"/>
    <w:rsid w:val="008A6751"/>
    <w:rsid w:val="008A793B"/>
    <w:rsid w:val="008B100E"/>
    <w:rsid w:val="008B18E8"/>
    <w:rsid w:val="008B1B2D"/>
    <w:rsid w:val="008B1EFC"/>
    <w:rsid w:val="008B3270"/>
    <w:rsid w:val="008B3BDD"/>
    <w:rsid w:val="008B403B"/>
    <w:rsid w:val="008B4E19"/>
    <w:rsid w:val="008B5593"/>
    <w:rsid w:val="008B7F1C"/>
    <w:rsid w:val="008C054E"/>
    <w:rsid w:val="008C2EF5"/>
    <w:rsid w:val="008C30E6"/>
    <w:rsid w:val="008C44AA"/>
    <w:rsid w:val="008C47DE"/>
    <w:rsid w:val="008C4EE0"/>
    <w:rsid w:val="008C534A"/>
    <w:rsid w:val="008C5E59"/>
    <w:rsid w:val="008C6F68"/>
    <w:rsid w:val="008D0C62"/>
    <w:rsid w:val="008D1BAB"/>
    <w:rsid w:val="008D29EA"/>
    <w:rsid w:val="008D3B2B"/>
    <w:rsid w:val="008D4115"/>
    <w:rsid w:val="008D6234"/>
    <w:rsid w:val="008D6701"/>
    <w:rsid w:val="008E04A9"/>
    <w:rsid w:val="008E05A3"/>
    <w:rsid w:val="008E05C1"/>
    <w:rsid w:val="008E0644"/>
    <w:rsid w:val="008E0B25"/>
    <w:rsid w:val="008E2F29"/>
    <w:rsid w:val="008E50E0"/>
    <w:rsid w:val="008E575E"/>
    <w:rsid w:val="008E6C7C"/>
    <w:rsid w:val="008F0697"/>
    <w:rsid w:val="008F0ABA"/>
    <w:rsid w:val="008F145E"/>
    <w:rsid w:val="008F36D5"/>
    <w:rsid w:val="008F6682"/>
    <w:rsid w:val="008F7151"/>
    <w:rsid w:val="008F724D"/>
    <w:rsid w:val="008F7761"/>
    <w:rsid w:val="00901DD9"/>
    <w:rsid w:val="00902103"/>
    <w:rsid w:val="009031DD"/>
    <w:rsid w:val="009036C8"/>
    <w:rsid w:val="0090622F"/>
    <w:rsid w:val="00907B37"/>
    <w:rsid w:val="00914147"/>
    <w:rsid w:val="009152EB"/>
    <w:rsid w:val="00916E42"/>
    <w:rsid w:val="00920228"/>
    <w:rsid w:val="00921DDE"/>
    <w:rsid w:val="009227D8"/>
    <w:rsid w:val="009236E5"/>
    <w:rsid w:val="00923EE3"/>
    <w:rsid w:val="009251D3"/>
    <w:rsid w:val="0092549D"/>
    <w:rsid w:val="009267FE"/>
    <w:rsid w:val="0092699E"/>
    <w:rsid w:val="009271B2"/>
    <w:rsid w:val="00927222"/>
    <w:rsid w:val="00932261"/>
    <w:rsid w:val="00932266"/>
    <w:rsid w:val="0093487B"/>
    <w:rsid w:val="009360C0"/>
    <w:rsid w:val="0093647A"/>
    <w:rsid w:val="0093780C"/>
    <w:rsid w:val="00937C73"/>
    <w:rsid w:val="0094032D"/>
    <w:rsid w:val="00940FCC"/>
    <w:rsid w:val="0094239F"/>
    <w:rsid w:val="009429F3"/>
    <w:rsid w:val="00943437"/>
    <w:rsid w:val="009451C1"/>
    <w:rsid w:val="009457AA"/>
    <w:rsid w:val="00945BEE"/>
    <w:rsid w:val="009464E9"/>
    <w:rsid w:val="00947367"/>
    <w:rsid w:val="0095069B"/>
    <w:rsid w:val="00950A21"/>
    <w:rsid w:val="00950D0B"/>
    <w:rsid w:val="009510AA"/>
    <w:rsid w:val="00951C08"/>
    <w:rsid w:val="00951E8C"/>
    <w:rsid w:val="00952C6D"/>
    <w:rsid w:val="00953F26"/>
    <w:rsid w:val="00955D26"/>
    <w:rsid w:val="00956501"/>
    <w:rsid w:val="009567E1"/>
    <w:rsid w:val="009574C4"/>
    <w:rsid w:val="0096498C"/>
    <w:rsid w:val="009656BC"/>
    <w:rsid w:val="00965BD4"/>
    <w:rsid w:val="0096745E"/>
    <w:rsid w:val="00973471"/>
    <w:rsid w:val="009754F5"/>
    <w:rsid w:val="00975803"/>
    <w:rsid w:val="00981A84"/>
    <w:rsid w:val="009828B2"/>
    <w:rsid w:val="00983F1F"/>
    <w:rsid w:val="009846DA"/>
    <w:rsid w:val="00985033"/>
    <w:rsid w:val="0098535B"/>
    <w:rsid w:val="00986392"/>
    <w:rsid w:val="00986A94"/>
    <w:rsid w:val="0099076D"/>
    <w:rsid w:val="00990CB5"/>
    <w:rsid w:val="00991470"/>
    <w:rsid w:val="009937DD"/>
    <w:rsid w:val="0099505D"/>
    <w:rsid w:val="00995F44"/>
    <w:rsid w:val="009A004B"/>
    <w:rsid w:val="009A11EA"/>
    <w:rsid w:val="009A399A"/>
    <w:rsid w:val="009A45A1"/>
    <w:rsid w:val="009A5919"/>
    <w:rsid w:val="009A7197"/>
    <w:rsid w:val="009A7534"/>
    <w:rsid w:val="009A753B"/>
    <w:rsid w:val="009A768D"/>
    <w:rsid w:val="009A7D71"/>
    <w:rsid w:val="009B039E"/>
    <w:rsid w:val="009B1CBD"/>
    <w:rsid w:val="009B2EAF"/>
    <w:rsid w:val="009B342E"/>
    <w:rsid w:val="009B4000"/>
    <w:rsid w:val="009B4E3D"/>
    <w:rsid w:val="009B5293"/>
    <w:rsid w:val="009B6B2C"/>
    <w:rsid w:val="009C079B"/>
    <w:rsid w:val="009C36F4"/>
    <w:rsid w:val="009C38DC"/>
    <w:rsid w:val="009C4003"/>
    <w:rsid w:val="009C475F"/>
    <w:rsid w:val="009C6BB5"/>
    <w:rsid w:val="009C7F7A"/>
    <w:rsid w:val="009D22D7"/>
    <w:rsid w:val="009D2625"/>
    <w:rsid w:val="009D43BA"/>
    <w:rsid w:val="009D556F"/>
    <w:rsid w:val="009E473E"/>
    <w:rsid w:val="009E50FA"/>
    <w:rsid w:val="009F2D38"/>
    <w:rsid w:val="009F3CB7"/>
    <w:rsid w:val="009F5625"/>
    <w:rsid w:val="009F5BB8"/>
    <w:rsid w:val="009F69F1"/>
    <w:rsid w:val="009F6A15"/>
    <w:rsid w:val="00A0093C"/>
    <w:rsid w:val="00A00AF8"/>
    <w:rsid w:val="00A012A5"/>
    <w:rsid w:val="00A013F2"/>
    <w:rsid w:val="00A01836"/>
    <w:rsid w:val="00A01849"/>
    <w:rsid w:val="00A0632C"/>
    <w:rsid w:val="00A077F0"/>
    <w:rsid w:val="00A10BEE"/>
    <w:rsid w:val="00A10D99"/>
    <w:rsid w:val="00A1103A"/>
    <w:rsid w:val="00A12A67"/>
    <w:rsid w:val="00A14700"/>
    <w:rsid w:val="00A14E11"/>
    <w:rsid w:val="00A16A68"/>
    <w:rsid w:val="00A16AB7"/>
    <w:rsid w:val="00A170FF"/>
    <w:rsid w:val="00A216CC"/>
    <w:rsid w:val="00A23682"/>
    <w:rsid w:val="00A249AD"/>
    <w:rsid w:val="00A2736F"/>
    <w:rsid w:val="00A27965"/>
    <w:rsid w:val="00A32929"/>
    <w:rsid w:val="00A33770"/>
    <w:rsid w:val="00A33BC7"/>
    <w:rsid w:val="00A34ED4"/>
    <w:rsid w:val="00A355E7"/>
    <w:rsid w:val="00A35D66"/>
    <w:rsid w:val="00A366B5"/>
    <w:rsid w:val="00A372A1"/>
    <w:rsid w:val="00A37865"/>
    <w:rsid w:val="00A40BB4"/>
    <w:rsid w:val="00A423B3"/>
    <w:rsid w:val="00A426D8"/>
    <w:rsid w:val="00A42889"/>
    <w:rsid w:val="00A43FC8"/>
    <w:rsid w:val="00A5172E"/>
    <w:rsid w:val="00A51805"/>
    <w:rsid w:val="00A51DA8"/>
    <w:rsid w:val="00A5331A"/>
    <w:rsid w:val="00A53A26"/>
    <w:rsid w:val="00A6342F"/>
    <w:rsid w:val="00A6459F"/>
    <w:rsid w:val="00A64B49"/>
    <w:rsid w:val="00A65105"/>
    <w:rsid w:val="00A67C45"/>
    <w:rsid w:val="00A75E62"/>
    <w:rsid w:val="00A80108"/>
    <w:rsid w:val="00A80736"/>
    <w:rsid w:val="00A81AF8"/>
    <w:rsid w:val="00A8354C"/>
    <w:rsid w:val="00A83C9C"/>
    <w:rsid w:val="00A84F93"/>
    <w:rsid w:val="00A8526D"/>
    <w:rsid w:val="00A853CB"/>
    <w:rsid w:val="00A90304"/>
    <w:rsid w:val="00A90A6B"/>
    <w:rsid w:val="00A913F9"/>
    <w:rsid w:val="00A92221"/>
    <w:rsid w:val="00A97D12"/>
    <w:rsid w:val="00AA1524"/>
    <w:rsid w:val="00AA204D"/>
    <w:rsid w:val="00AA243E"/>
    <w:rsid w:val="00AA4794"/>
    <w:rsid w:val="00AA60AF"/>
    <w:rsid w:val="00AA7FBC"/>
    <w:rsid w:val="00AB0F4F"/>
    <w:rsid w:val="00AB1A30"/>
    <w:rsid w:val="00AB200F"/>
    <w:rsid w:val="00AB2166"/>
    <w:rsid w:val="00AB28AC"/>
    <w:rsid w:val="00AB4666"/>
    <w:rsid w:val="00AB642A"/>
    <w:rsid w:val="00AB730A"/>
    <w:rsid w:val="00AC13DF"/>
    <w:rsid w:val="00AC735A"/>
    <w:rsid w:val="00AD0B57"/>
    <w:rsid w:val="00AD132E"/>
    <w:rsid w:val="00AD2D45"/>
    <w:rsid w:val="00AD329D"/>
    <w:rsid w:val="00AD331F"/>
    <w:rsid w:val="00AD3770"/>
    <w:rsid w:val="00AD3880"/>
    <w:rsid w:val="00AD511F"/>
    <w:rsid w:val="00AD539F"/>
    <w:rsid w:val="00AD57B2"/>
    <w:rsid w:val="00AD5D24"/>
    <w:rsid w:val="00AD6FC9"/>
    <w:rsid w:val="00AD7366"/>
    <w:rsid w:val="00AD7E3A"/>
    <w:rsid w:val="00AE0B9D"/>
    <w:rsid w:val="00AE1367"/>
    <w:rsid w:val="00AE23DA"/>
    <w:rsid w:val="00AE253C"/>
    <w:rsid w:val="00AE27BF"/>
    <w:rsid w:val="00AE2F4F"/>
    <w:rsid w:val="00AE697C"/>
    <w:rsid w:val="00AE6EAD"/>
    <w:rsid w:val="00AE7DFF"/>
    <w:rsid w:val="00AF5766"/>
    <w:rsid w:val="00AF64FE"/>
    <w:rsid w:val="00B00B39"/>
    <w:rsid w:val="00B02DD4"/>
    <w:rsid w:val="00B02ECC"/>
    <w:rsid w:val="00B0594B"/>
    <w:rsid w:val="00B06695"/>
    <w:rsid w:val="00B0780E"/>
    <w:rsid w:val="00B10EA8"/>
    <w:rsid w:val="00B14AA2"/>
    <w:rsid w:val="00B14CC1"/>
    <w:rsid w:val="00B17205"/>
    <w:rsid w:val="00B17357"/>
    <w:rsid w:val="00B20A92"/>
    <w:rsid w:val="00B20ABE"/>
    <w:rsid w:val="00B22824"/>
    <w:rsid w:val="00B24D1C"/>
    <w:rsid w:val="00B25641"/>
    <w:rsid w:val="00B25753"/>
    <w:rsid w:val="00B26543"/>
    <w:rsid w:val="00B265BF"/>
    <w:rsid w:val="00B26E8E"/>
    <w:rsid w:val="00B302AB"/>
    <w:rsid w:val="00B30609"/>
    <w:rsid w:val="00B30D7E"/>
    <w:rsid w:val="00B313B3"/>
    <w:rsid w:val="00B33684"/>
    <w:rsid w:val="00B3418A"/>
    <w:rsid w:val="00B354E2"/>
    <w:rsid w:val="00B37A32"/>
    <w:rsid w:val="00B37FCD"/>
    <w:rsid w:val="00B401CB"/>
    <w:rsid w:val="00B43A7C"/>
    <w:rsid w:val="00B445F0"/>
    <w:rsid w:val="00B469C8"/>
    <w:rsid w:val="00B46AC6"/>
    <w:rsid w:val="00B509FC"/>
    <w:rsid w:val="00B50A50"/>
    <w:rsid w:val="00B55BB6"/>
    <w:rsid w:val="00B63B44"/>
    <w:rsid w:val="00B63BF8"/>
    <w:rsid w:val="00B64488"/>
    <w:rsid w:val="00B64730"/>
    <w:rsid w:val="00B6596C"/>
    <w:rsid w:val="00B66016"/>
    <w:rsid w:val="00B662B2"/>
    <w:rsid w:val="00B66409"/>
    <w:rsid w:val="00B6763B"/>
    <w:rsid w:val="00B6783C"/>
    <w:rsid w:val="00B67D71"/>
    <w:rsid w:val="00B67F0D"/>
    <w:rsid w:val="00B71691"/>
    <w:rsid w:val="00B71BA4"/>
    <w:rsid w:val="00B72D3A"/>
    <w:rsid w:val="00B737C2"/>
    <w:rsid w:val="00B73EF2"/>
    <w:rsid w:val="00B75A89"/>
    <w:rsid w:val="00B7662A"/>
    <w:rsid w:val="00B80023"/>
    <w:rsid w:val="00B81A61"/>
    <w:rsid w:val="00B828AE"/>
    <w:rsid w:val="00B846AB"/>
    <w:rsid w:val="00B8502D"/>
    <w:rsid w:val="00B85823"/>
    <w:rsid w:val="00B874A2"/>
    <w:rsid w:val="00B91EFB"/>
    <w:rsid w:val="00B921A8"/>
    <w:rsid w:val="00B92C23"/>
    <w:rsid w:val="00B944F3"/>
    <w:rsid w:val="00BA2F69"/>
    <w:rsid w:val="00BA360C"/>
    <w:rsid w:val="00BB09FC"/>
    <w:rsid w:val="00BB10C6"/>
    <w:rsid w:val="00BB20D3"/>
    <w:rsid w:val="00BB4558"/>
    <w:rsid w:val="00BB74A7"/>
    <w:rsid w:val="00BB7591"/>
    <w:rsid w:val="00BB77FE"/>
    <w:rsid w:val="00BB7B0D"/>
    <w:rsid w:val="00BC1410"/>
    <w:rsid w:val="00BC196D"/>
    <w:rsid w:val="00BC3528"/>
    <w:rsid w:val="00BC45DF"/>
    <w:rsid w:val="00BC4A3E"/>
    <w:rsid w:val="00BC4C13"/>
    <w:rsid w:val="00BC6AE0"/>
    <w:rsid w:val="00BC6E69"/>
    <w:rsid w:val="00BC7971"/>
    <w:rsid w:val="00BD19AE"/>
    <w:rsid w:val="00BD23E9"/>
    <w:rsid w:val="00BD311F"/>
    <w:rsid w:val="00BD3F50"/>
    <w:rsid w:val="00BD65F1"/>
    <w:rsid w:val="00BE0DFA"/>
    <w:rsid w:val="00BE456B"/>
    <w:rsid w:val="00BE50FE"/>
    <w:rsid w:val="00BE5958"/>
    <w:rsid w:val="00BF00C0"/>
    <w:rsid w:val="00BF0DDF"/>
    <w:rsid w:val="00BF250D"/>
    <w:rsid w:val="00BF4BB5"/>
    <w:rsid w:val="00BF535F"/>
    <w:rsid w:val="00BF5974"/>
    <w:rsid w:val="00C0158A"/>
    <w:rsid w:val="00C01E1C"/>
    <w:rsid w:val="00C026C8"/>
    <w:rsid w:val="00C0323F"/>
    <w:rsid w:val="00C0755A"/>
    <w:rsid w:val="00C10DFE"/>
    <w:rsid w:val="00C10F22"/>
    <w:rsid w:val="00C16A99"/>
    <w:rsid w:val="00C20C96"/>
    <w:rsid w:val="00C21EAE"/>
    <w:rsid w:val="00C22E44"/>
    <w:rsid w:val="00C23FD9"/>
    <w:rsid w:val="00C24354"/>
    <w:rsid w:val="00C24E58"/>
    <w:rsid w:val="00C25203"/>
    <w:rsid w:val="00C264A6"/>
    <w:rsid w:val="00C279E1"/>
    <w:rsid w:val="00C27EF9"/>
    <w:rsid w:val="00C30671"/>
    <w:rsid w:val="00C32CFD"/>
    <w:rsid w:val="00C336C8"/>
    <w:rsid w:val="00C33B58"/>
    <w:rsid w:val="00C35105"/>
    <w:rsid w:val="00C352E3"/>
    <w:rsid w:val="00C40A47"/>
    <w:rsid w:val="00C40FF8"/>
    <w:rsid w:val="00C414A8"/>
    <w:rsid w:val="00C440CA"/>
    <w:rsid w:val="00C447C8"/>
    <w:rsid w:val="00C459FD"/>
    <w:rsid w:val="00C47C15"/>
    <w:rsid w:val="00C50239"/>
    <w:rsid w:val="00C52182"/>
    <w:rsid w:val="00C5372F"/>
    <w:rsid w:val="00C56D62"/>
    <w:rsid w:val="00C577B2"/>
    <w:rsid w:val="00C60840"/>
    <w:rsid w:val="00C6115E"/>
    <w:rsid w:val="00C62FF2"/>
    <w:rsid w:val="00C63576"/>
    <w:rsid w:val="00C63C1F"/>
    <w:rsid w:val="00C70688"/>
    <w:rsid w:val="00C7213E"/>
    <w:rsid w:val="00C725D3"/>
    <w:rsid w:val="00C7406D"/>
    <w:rsid w:val="00C75CB4"/>
    <w:rsid w:val="00C77130"/>
    <w:rsid w:val="00C80512"/>
    <w:rsid w:val="00C80C44"/>
    <w:rsid w:val="00C822A1"/>
    <w:rsid w:val="00C8257C"/>
    <w:rsid w:val="00C84FAF"/>
    <w:rsid w:val="00C900D6"/>
    <w:rsid w:val="00C90891"/>
    <w:rsid w:val="00C93021"/>
    <w:rsid w:val="00C930D1"/>
    <w:rsid w:val="00C93963"/>
    <w:rsid w:val="00C96007"/>
    <w:rsid w:val="00C96324"/>
    <w:rsid w:val="00C966B1"/>
    <w:rsid w:val="00C96EBF"/>
    <w:rsid w:val="00CA0839"/>
    <w:rsid w:val="00CA1A34"/>
    <w:rsid w:val="00CA2B25"/>
    <w:rsid w:val="00CA3E13"/>
    <w:rsid w:val="00CA4FB7"/>
    <w:rsid w:val="00CA5151"/>
    <w:rsid w:val="00CA685C"/>
    <w:rsid w:val="00CA6B8B"/>
    <w:rsid w:val="00CB0076"/>
    <w:rsid w:val="00CB134D"/>
    <w:rsid w:val="00CB1924"/>
    <w:rsid w:val="00CB19CE"/>
    <w:rsid w:val="00CB29B0"/>
    <w:rsid w:val="00CB3AF4"/>
    <w:rsid w:val="00CB4619"/>
    <w:rsid w:val="00CB4A80"/>
    <w:rsid w:val="00CB7B1C"/>
    <w:rsid w:val="00CC282E"/>
    <w:rsid w:val="00CC3622"/>
    <w:rsid w:val="00CC4C37"/>
    <w:rsid w:val="00CC6446"/>
    <w:rsid w:val="00CC6FF1"/>
    <w:rsid w:val="00CC70BC"/>
    <w:rsid w:val="00CC7888"/>
    <w:rsid w:val="00CD0302"/>
    <w:rsid w:val="00CD0805"/>
    <w:rsid w:val="00CD0B3F"/>
    <w:rsid w:val="00CD267C"/>
    <w:rsid w:val="00CD314B"/>
    <w:rsid w:val="00CD34BC"/>
    <w:rsid w:val="00CD3EE5"/>
    <w:rsid w:val="00CD4956"/>
    <w:rsid w:val="00CD4FE7"/>
    <w:rsid w:val="00CD5AC4"/>
    <w:rsid w:val="00CD5D90"/>
    <w:rsid w:val="00CD5DCB"/>
    <w:rsid w:val="00CE1C9D"/>
    <w:rsid w:val="00CE2B62"/>
    <w:rsid w:val="00CE7116"/>
    <w:rsid w:val="00CF0513"/>
    <w:rsid w:val="00CF0B12"/>
    <w:rsid w:val="00CF1CD0"/>
    <w:rsid w:val="00CF4B14"/>
    <w:rsid w:val="00CF7A43"/>
    <w:rsid w:val="00CF7B72"/>
    <w:rsid w:val="00D0081E"/>
    <w:rsid w:val="00D02095"/>
    <w:rsid w:val="00D04547"/>
    <w:rsid w:val="00D07EB3"/>
    <w:rsid w:val="00D07F57"/>
    <w:rsid w:val="00D102A7"/>
    <w:rsid w:val="00D104E2"/>
    <w:rsid w:val="00D11ACF"/>
    <w:rsid w:val="00D127F2"/>
    <w:rsid w:val="00D150E0"/>
    <w:rsid w:val="00D15473"/>
    <w:rsid w:val="00D16647"/>
    <w:rsid w:val="00D16F1E"/>
    <w:rsid w:val="00D177D7"/>
    <w:rsid w:val="00D209F8"/>
    <w:rsid w:val="00D22216"/>
    <w:rsid w:val="00D22CAA"/>
    <w:rsid w:val="00D23BDE"/>
    <w:rsid w:val="00D23FEA"/>
    <w:rsid w:val="00D24361"/>
    <w:rsid w:val="00D24690"/>
    <w:rsid w:val="00D253F6"/>
    <w:rsid w:val="00D25D42"/>
    <w:rsid w:val="00D317FB"/>
    <w:rsid w:val="00D32305"/>
    <w:rsid w:val="00D32426"/>
    <w:rsid w:val="00D338C7"/>
    <w:rsid w:val="00D33C4F"/>
    <w:rsid w:val="00D353F4"/>
    <w:rsid w:val="00D357B5"/>
    <w:rsid w:val="00D375DD"/>
    <w:rsid w:val="00D377F8"/>
    <w:rsid w:val="00D428CF"/>
    <w:rsid w:val="00D47309"/>
    <w:rsid w:val="00D500B5"/>
    <w:rsid w:val="00D50598"/>
    <w:rsid w:val="00D53C0B"/>
    <w:rsid w:val="00D53FCA"/>
    <w:rsid w:val="00D63793"/>
    <w:rsid w:val="00D65F3A"/>
    <w:rsid w:val="00D66250"/>
    <w:rsid w:val="00D6632B"/>
    <w:rsid w:val="00D714AD"/>
    <w:rsid w:val="00D8002A"/>
    <w:rsid w:val="00D80253"/>
    <w:rsid w:val="00D80EF6"/>
    <w:rsid w:val="00D81A16"/>
    <w:rsid w:val="00D81E1D"/>
    <w:rsid w:val="00D83497"/>
    <w:rsid w:val="00D86244"/>
    <w:rsid w:val="00D90810"/>
    <w:rsid w:val="00D9205C"/>
    <w:rsid w:val="00D94715"/>
    <w:rsid w:val="00D9593F"/>
    <w:rsid w:val="00DA63F3"/>
    <w:rsid w:val="00DA6F14"/>
    <w:rsid w:val="00DA7841"/>
    <w:rsid w:val="00DB0028"/>
    <w:rsid w:val="00DB2500"/>
    <w:rsid w:val="00DB327C"/>
    <w:rsid w:val="00DB34FB"/>
    <w:rsid w:val="00DB378D"/>
    <w:rsid w:val="00DB4225"/>
    <w:rsid w:val="00DB62FA"/>
    <w:rsid w:val="00DB6D67"/>
    <w:rsid w:val="00DB73BC"/>
    <w:rsid w:val="00DC0DB3"/>
    <w:rsid w:val="00DC18CC"/>
    <w:rsid w:val="00DC19D5"/>
    <w:rsid w:val="00DC2093"/>
    <w:rsid w:val="00DC3095"/>
    <w:rsid w:val="00DC4020"/>
    <w:rsid w:val="00DC430E"/>
    <w:rsid w:val="00DC4497"/>
    <w:rsid w:val="00DC5C22"/>
    <w:rsid w:val="00DC6791"/>
    <w:rsid w:val="00DC75AA"/>
    <w:rsid w:val="00DD4080"/>
    <w:rsid w:val="00DD57EB"/>
    <w:rsid w:val="00DD7B9D"/>
    <w:rsid w:val="00DE5E8F"/>
    <w:rsid w:val="00DE6176"/>
    <w:rsid w:val="00DE7E5D"/>
    <w:rsid w:val="00DF4BCD"/>
    <w:rsid w:val="00DF52CB"/>
    <w:rsid w:val="00DF71C8"/>
    <w:rsid w:val="00E017BD"/>
    <w:rsid w:val="00E01807"/>
    <w:rsid w:val="00E05118"/>
    <w:rsid w:val="00E065D9"/>
    <w:rsid w:val="00E07240"/>
    <w:rsid w:val="00E11E6B"/>
    <w:rsid w:val="00E1248F"/>
    <w:rsid w:val="00E137F2"/>
    <w:rsid w:val="00E20655"/>
    <w:rsid w:val="00E22040"/>
    <w:rsid w:val="00E23529"/>
    <w:rsid w:val="00E23D72"/>
    <w:rsid w:val="00E262B1"/>
    <w:rsid w:val="00E30730"/>
    <w:rsid w:val="00E30B22"/>
    <w:rsid w:val="00E32971"/>
    <w:rsid w:val="00E32AB2"/>
    <w:rsid w:val="00E32F7D"/>
    <w:rsid w:val="00E35C28"/>
    <w:rsid w:val="00E365F2"/>
    <w:rsid w:val="00E36C0A"/>
    <w:rsid w:val="00E424A1"/>
    <w:rsid w:val="00E42D2A"/>
    <w:rsid w:val="00E45403"/>
    <w:rsid w:val="00E46950"/>
    <w:rsid w:val="00E5031E"/>
    <w:rsid w:val="00E51995"/>
    <w:rsid w:val="00E526A4"/>
    <w:rsid w:val="00E537D3"/>
    <w:rsid w:val="00E5720E"/>
    <w:rsid w:val="00E57218"/>
    <w:rsid w:val="00E60FCC"/>
    <w:rsid w:val="00E612CD"/>
    <w:rsid w:val="00E613B5"/>
    <w:rsid w:val="00E62495"/>
    <w:rsid w:val="00E64ED5"/>
    <w:rsid w:val="00E67A4B"/>
    <w:rsid w:val="00E67D78"/>
    <w:rsid w:val="00E7014B"/>
    <w:rsid w:val="00E7279F"/>
    <w:rsid w:val="00E74C17"/>
    <w:rsid w:val="00E7536A"/>
    <w:rsid w:val="00E75F41"/>
    <w:rsid w:val="00E7720E"/>
    <w:rsid w:val="00E80747"/>
    <w:rsid w:val="00E811B3"/>
    <w:rsid w:val="00E81663"/>
    <w:rsid w:val="00E900AA"/>
    <w:rsid w:val="00E91EC8"/>
    <w:rsid w:val="00E94435"/>
    <w:rsid w:val="00E9470E"/>
    <w:rsid w:val="00E94D3F"/>
    <w:rsid w:val="00E9535D"/>
    <w:rsid w:val="00E95378"/>
    <w:rsid w:val="00E955DF"/>
    <w:rsid w:val="00E95D6B"/>
    <w:rsid w:val="00E9604F"/>
    <w:rsid w:val="00E97FC6"/>
    <w:rsid w:val="00EA09DF"/>
    <w:rsid w:val="00EA0AF5"/>
    <w:rsid w:val="00EA3AF6"/>
    <w:rsid w:val="00EA3C0B"/>
    <w:rsid w:val="00EA4506"/>
    <w:rsid w:val="00EA541D"/>
    <w:rsid w:val="00EA602A"/>
    <w:rsid w:val="00EA68E8"/>
    <w:rsid w:val="00EA6FA5"/>
    <w:rsid w:val="00EB05D4"/>
    <w:rsid w:val="00EB17C7"/>
    <w:rsid w:val="00EB2D42"/>
    <w:rsid w:val="00EB41E9"/>
    <w:rsid w:val="00EB72DF"/>
    <w:rsid w:val="00EB7A71"/>
    <w:rsid w:val="00EC0EC7"/>
    <w:rsid w:val="00EC21A0"/>
    <w:rsid w:val="00EC37CA"/>
    <w:rsid w:val="00EC40E4"/>
    <w:rsid w:val="00EC41CE"/>
    <w:rsid w:val="00EC47AE"/>
    <w:rsid w:val="00EC58FB"/>
    <w:rsid w:val="00EC59DF"/>
    <w:rsid w:val="00ED01DE"/>
    <w:rsid w:val="00ED0684"/>
    <w:rsid w:val="00ED12C3"/>
    <w:rsid w:val="00ED2165"/>
    <w:rsid w:val="00ED320C"/>
    <w:rsid w:val="00ED3AC7"/>
    <w:rsid w:val="00ED3E4B"/>
    <w:rsid w:val="00ED5813"/>
    <w:rsid w:val="00EE0451"/>
    <w:rsid w:val="00EE0D59"/>
    <w:rsid w:val="00EE1CDE"/>
    <w:rsid w:val="00EE26AA"/>
    <w:rsid w:val="00EE4157"/>
    <w:rsid w:val="00EE41FF"/>
    <w:rsid w:val="00EE47FF"/>
    <w:rsid w:val="00EE6466"/>
    <w:rsid w:val="00EE7272"/>
    <w:rsid w:val="00EE7911"/>
    <w:rsid w:val="00EE7F23"/>
    <w:rsid w:val="00EF1714"/>
    <w:rsid w:val="00EF2384"/>
    <w:rsid w:val="00EF349A"/>
    <w:rsid w:val="00EF3580"/>
    <w:rsid w:val="00EF6B19"/>
    <w:rsid w:val="00F01303"/>
    <w:rsid w:val="00F045F6"/>
    <w:rsid w:val="00F04C43"/>
    <w:rsid w:val="00F05367"/>
    <w:rsid w:val="00F06DAA"/>
    <w:rsid w:val="00F06FF5"/>
    <w:rsid w:val="00F07180"/>
    <w:rsid w:val="00F11C87"/>
    <w:rsid w:val="00F1329C"/>
    <w:rsid w:val="00F13852"/>
    <w:rsid w:val="00F1587B"/>
    <w:rsid w:val="00F15D05"/>
    <w:rsid w:val="00F15E69"/>
    <w:rsid w:val="00F17375"/>
    <w:rsid w:val="00F30446"/>
    <w:rsid w:val="00F315BF"/>
    <w:rsid w:val="00F3267C"/>
    <w:rsid w:val="00F339CC"/>
    <w:rsid w:val="00F36B70"/>
    <w:rsid w:val="00F36DFA"/>
    <w:rsid w:val="00F431AD"/>
    <w:rsid w:val="00F436E5"/>
    <w:rsid w:val="00F43FF3"/>
    <w:rsid w:val="00F4411E"/>
    <w:rsid w:val="00F44BE9"/>
    <w:rsid w:val="00F45AC7"/>
    <w:rsid w:val="00F5124B"/>
    <w:rsid w:val="00F52BB9"/>
    <w:rsid w:val="00F535D2"/>
    <w:rsid w:val="00F54EFA"/>
    <w:rsid w:val="00F55F3A"/>
    <w:rsid w:val="00F56A35"/>
    <w:rsid w:val="00F56C98"/>
    <w:rsid w:val="00F601F6"/>
    <w:rsid w:val="00F60A93"/>
    <w:rsid w:val="00F6287B"/>
    <w:rsid w:val="00F63ABF"/>
    <w:rsid w:val="00F647D8"/>
    <w:rsid w:val="00F71A6A"/>
    <w:rsid w:val="00F72809"/>
    <w:rsid w:val="00F73D18"/>
    <w:rsid w:val="00F754CC"/>
    <w:rsid w:val="00F75A07"/>
    <w:rsid w:val="00F76FB1"/>
    <w:rsid w:val="00F82732"/>
    <w:rsid w:val="00F84239"/>
    <w:rsid w:val="00F85B7A"/>
    <w:rsid w:val="00F86FE9"/>
    <w:rsid w:val="00F9525F"/>
    <w:rsid w:val="00FA103B"/>
    <w:rsid w:val="00FA160F"/>
    <w:rsid w:val="00FA26E1"/>
    <w:rsid w:val="00FA2E2F"/>
    <w:rsid w:val="00FA59C5"/>
    <w:rsid w:val="00FB2B9A"/>
    <w:rsid w:val="00FB3C61"/>
    <w:rsid w:val="00FB404B"/>
    <w:rsid w:val="00FB4975"/>
    <w:rsid w:val="00FB5354"/>
    <w:rsid w:val="00FB795E"/>
    <w:rsid w:val="00FB7EA7"/>
    <w:rsid w:val="00FC10DC"/>
    <w:rsid w:val="00FC2212"/>
    <w:rsid w:val="00FC4726"/>
    <w:rsid w:val="00FC51BA"/>
    <w:rsid w:val="00FC6629"/>
    <w:rsid w:val="00FC7214"/>
    <w:rsid w:val="00FC7603"/>
    <w:rsid w:val="00FC7C0E"/>
    <w:rsid w:val="00FC7CAA"/>
    <w:rsid w:val="00FC7DD7"/>
    <w:rsid w:val="00FD069D"/>
    <w:rsid w:val="00FD0C55"/>
    <w:rsid w:val="00FD217E"/>
    <w:rsid w:val="00FD2341"/>
    <w:rsid w:val="00FD4C9A"/>
    <w:rsid w:val="00FD4F9C"/>
    <w:rsid w:val="00FD59C2"/>
    <w:rsid w:val="00FD61A3"/>
    <w:rsid w:val="00FD6490"/>
    <w:rsid w:val="00FD6F78"/>
    <w:rsid w:val="00FE1E87"/>
    <w:rsid w:val="00FE20AE"/>
    <w:rsid w:val="00FE2261"/>
    <w:rsid w:val="00FE2577"/>
    <w:rsid w:val="00FE3ED9"/>
    <w:rsid w:val="00FE41F7"/>
    <w:rsid w:val="00FE5727"/>
    <w:rsid w:val="00FE6E31"/>
    <w:rsid w:val="00FF1FD0"/>
    <w:rsid w:val="00FF22DA"/>
    <w:rsid w:val="00FF2987"/>
    <w:rsid w:val="00FF3A4B"/>
    <w:rsid w:val="00FF4527"/>
    <w:rsid w:val="00FF643D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ED3E4B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ED3E4B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ED3E4B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ED3E4B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ED3E4B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ED3E4B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rsid w:val="00B921A8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rsid w:val="00ED3E4B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basedOn w:val="DefaultParagraphFont"/>
    <w:semiHidden/>
    <w:rsid w:val="00ED3E4B"/>
    <w:rPr>
      <w:sz w:val="16"/>
    </w:rPr>
  </w:style>
  <w:style w:type="paragraph" w:styleId="CommentText">
    <w:name w:val="annotation text"/>
    <w:basedOn w:val="Normal"/>
    <w:semiHidden/>
    <w:rsid w:val="00ED3E4B"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customStyle="1" w:styleId="JuSignedChar">
    <w:name w:val="Ju_Signed Char"/>
    <w:basedOn w:val="DefaultParagraphFont"/>
    <w:link w:val="JuSigned"/>
    <w:rsid w:val="000726F6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rsid w:val="00B921A8"/>
    <w:rPr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F73D18"/>
    <w:rPr>
      <w:sz w:val="24"/>
      <w:lang w:val="en-GB" w:eastAsia="fr-FR" w:bidi="ar-SA"/>
    </w:rPr>
  </w:style>
  <w:style w:type="character" w:styleId="Hyperlink">
    <w:name w:val="Hyperlink"/>
    <w:basedOn w:val="DefaultParagraphFont"/>
    <w:rsid w:val="008E2F29"/>
    <w:rPr>
      <w:color w:val="0000FF"/>
      <w:u w:val="single"/>
    </w:rPr>
  </w:style>
  <w:style w:type="paragraph" w:styleId="DocumentMap">
    <w:name w:val="Document Map"/>
    <w:basedOn w:val="Normal"/>
    <w:semiHidden/>
    <w:rsid w:val="00554DA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884A-3B9A-42E5-AEFB-32346AB8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12288-3B01-468C-8122-CEC619CAE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80488-430A-48B0-8240-12F64A0F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7536</Words>
  <Characters>43237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50672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keywords/>
  <dc:description/>
  <cp:lastModifiedBy/>
  <cp:revision>6</cp:revision>
  <cp:lastPrinted>2010-05-20T14:17:00Z</cp:lastPrinted>
  <dcterms:created xsi:type="dcterms:W3CDTF">2012-06-21T11:03:00Z</dcterms:created>
  <dcterms:modified xsi:type="dcterms:W3CDTF">2012-08-15T13:54:00Z</dcterms:modified>
  <cp:category>ECHR Template</cp:category>
</cp:coreProperties>
</file>