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936E22" w:rsidRDefault="00115035" w:rsidP="00936E22">
      <w:pPr>
        <w:jc w:val="center"/>
      </w:pPr>
      <w:bookmarkStart w:id="0" w:name="_GoBack"/>
      <w:bookmarkEnd w:id="0"/>
    </w:p>
    <w:p w:rsidR="00E93FC7" w:rsidRPr="00936E22" w:rsidRDefault="00E93FC7" w:rsidP="00936E22">
      <w:pPr>
        <w:jc w:val="center"/>
        <w:rPr>
          <w:sz w:val="4"/>
          <w:szCs w:val="4"/>
        </w:rPr>
      </w:pPr>
    </w:p>
    <w:p w:rsidR="00E93FC7" w:rsidRPr="00936E22" w:rsidRDefault="00713D63" w:rsidP="00936E22">
      <w:pPr>
        <w:pStyle w:val="DecHTitle"/>
      </w:pPr>
      <w:r>
        <w:t>ПЕТО ОТДЕЛЕНИЕ</w:t>
      </w:r>
    </w:p>
    <w:p w:rsidR="00E93FC7" w:rsidRPr="00936E22" w:rsidRDefault="00E421DF" w:rsidP="00936E22">
      <w:pPr>
        <w:pStyle w:val="DecHTitle"/>
      </w:pPr>
      <w:r>
        <w:t>РЕШЕНИЕ</w:t>
      </w:r>
    </w:p>
    <w:p w:rsidR="00EE3667" w:rsidRPr="00936E22" w:rsidRDefault="00713D63" w:rsidP="00936E22">
      <w:pPr>
        <w:pStyle w:val="ECHRTitleCentre2"/>
      </w:pPr>
      <w:r>
        <w:t>Жалба № 59546/08</w:t>
      </w:r>
      <w:r>
        <w:br/>
        <w:t>Димитър Цвятков ЗАГОРСКИ</w:t>
      </w:r>
      <w:r>
        <w:br/>
        <w:t>срещу България</w:t>
      </w:r>
    </w:p>
    <w:p w:rsidR="00713D63" w:rsidRPr="00936E22" w:rsidRDefault="00713D63" w:rsidP="00936E22">
      <w:pPr>
        <w:pStyle w:val="ECHRPara"/>
      </w:pPr>
      <w:r>
        <w:t xml:space="preserve">Европейският съд по правата на човека (Пето отделение), заседаващ на 30 юни 2016 г. в </w:t>
      </w:r>
      <w:r w:rsidR="00C06F5B">
        <w:t>състав</w:t>
      </w:r>
      <w:r>
        <w:t>, състоящ се от следните лица:</w:t>
      </w:r>
    </w:p>
    <w:p w:rsidR="00713D63" w:rsidRPr="00936E22" w:rsidRDefault="00576272" w:rsidP="00936E22">
      <w:pPr>
        <w:pStyle w:val="ECHRDecisionBody"/>
      </w:pPr>
      <w:r>
        <w:tab/>
      </w:r>
      <w:proofErr w:type="spellStart"/>
      <w:r w:rsidR="006F0A7A">
        <w:t>Кх</w:t>
      </w:r>
      <w:r>
        <w:t>анлар</w:t>
      </w:r>
      <w:proofErr w:type="spellEnd"/>
      <w:r>
        <w:t xml:space="preserve"> Хаджиев (</w:t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),</w:t>
      </w:r>
      <w:r>
        <w:rPr>
          <w:i/>
        </w:rPr>
        <w:br/>
      </w:r>
      <w:r>
        <w:tab/>
      </w:r>
      <w:r w:rsidRPr="00301AB5">
        <w:t xml:space="preserve">Карло </w:t>
      </w:r>
      <w:proofErr w:type="spellStart"/>
      <w:r w:rsidRPr="00301AB5">
        <w:t>Ранцони</w:t>
      </w:r>
      <w:proofErr w:type="spellEnd"/>
      <w:r>
        <w:t xml:space="preserve"> (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Ranzoni</w:t>
      </w:r>
      <w:proofErr w:type="spellEnd"/>
      <w:r>
        <w:t>),</w:t>
      </w:r>
      <w:r>
        <w:rPr>
          <w:i/>
        </w:rPr>
        <w:t xml:space="preserve"> съдии,</w:t>
      </w:r>
      <w:r>
        <w:br/>
        <w:t xml:space="preserve">и </w:t>
      </w:r>
      <w:r w:rsidRPr="00301AB5">
        <w:t xml:space="preserve">Милан </w:t>
      </w:r>
      <w:proofErr w:type="spellStart"/>
      <w:r w:rsidRPr="00301AB5">
        <w:t>Бла</w:t>
      </w:r>
      <w:r w:rsidR="0028338F" w:rsidRPr="00D53F78">
        <w:t>с</w:t>
      </w:r>
      <w:r w:rsidRPr="00301AB5">
        <w:t>ко</w:t>
      </w:r>
      <w:proofErr w:type="spellEnd"/>
      <w:r>
        <w:t xml:space="preserve"> (</w:t>
      </w:r>
      <w:proofErr w:type="spellStart"/>
      <w:r>
        <w:t>Milan</w:t>
      </w:r>
      <w:proofErr w:type="spellEnd"/>
      <w:r>
        <w:t xml:space="preserve"> </w:t>
      </w:r>
      <w:proofErr w:type="spellStart"/>
      <w:r>
        <w:t>Blaško</w:t>
      </w:r>
      <w:proofErr w:type="spellEnd"/>
      <w:r>
        <w:t xml:space="preserve">), </w:t>
      </w:r>
      <w:r>
        <w:rPr>
          <w:i/>
        </w:rPr>
        <w:t>заместник-секретар на отделението,</w:t>
      </w:r>
    </w:p>
    <w:p w:rsidR="00713D63" w:rsidRPr="00936E22" w:rsidRDefault="00713D63" w:rsidP="00936E22">
      <w:pPr>
        <w:pStyle w:val="ECHRPara"/>
      </w:pPr>
      <w:r>
        <w:t>Като взе предвид горната жалба, подадена на 19 ноември 2008 г.,</w:t>
      </w:r>
    </w:p>
    <w:p w:rsidR="00713D63" w:rsidRPr="00936E22" w:rsidRDefault="00713D63" w:rsidP="00936E22">
      <w:pPr>
        <w:pStyle w:val="ECHRPara"/>
      </w:pPr>
      <w:r>
        <w:t>Като взе предвид</w:t>
      </w:r>
      <w:r w:rsidR="0078264A">
        <w:t xml:space="preserve"> становищата</w:t>
      </w:r>
      <w:r w:rsidR="0049060B">
        <w:t>,</w:t>
      </w:r>
      <w:r>
        <w:t xml:space="preserve"> представени от</w:t>
      </w:r>
      <w:r w:rsidR="0049060B">
        <w:t xml:space="preserve"> </w:t>
      </w:r>
      <w:r w:rsidR="00301AB5">
        <w:t xml:space="preserve">Правителството </w:t>
      </w:r>
      <w:r>
        <w:t>ответн</w:t>
      </w:r>
      <w:r w:rsidR="0049060B">
        <w:t>ик</w:t>
      </w:r>
      <w:r>
        <w:t xml:space="preserve"> и</w:t>
      </w:r>
      <w:r w:rsidR="0049060B">
        <w:t xml:space="preserve"> </w:t>
      </w:r>
      <w:r w:rsidR="00301AB5">
        <w:t>становищата</w:t>
      </w:r>
      <w:r>
        <w:t>, представени в отговор от жалбоподателя,</w:t>
      </w:r>
    </w:p>
    <w:p w:rsidR="00713D63" w:rsidRPr="00936E22" w:rsidRDefault="00713D63" w:rsidP="00936E22">
      <w:pPr>
        <w:pStyle w:val="ECHRPara"/>
      </w:pPr>
      <w:r>
        <w:t xml:space="preserve">След </w:t>
      </w:r>
      <w:r w:rsidR="00301AB5">
        <w:t>проведено заседание, постанови както следва</w:t>
      </w:r>
      <w:r>
        <w:t>:</w:t>
      </w:r>
    </w:p>
    <w:p w:rsidR="00713D63" w:rsidRPr="00936E22" w:rsidRDefault="00713D63" w:rsidP="00936E22">
      <w:pPr>
        <w:pStyle w:val="ECHRTitle1"/>
      </w:pPr>
      <w:r>
        <w:t>ФАКТИТЕ</w:t>
      </w:r>
    </w:p>
    <w:p w:rsidR="00713D63" w:rsidRPr="00936E22" w:rsidRDefault="00713D63" w:rsidP="00936E22">
      <w:pPr>
        <w:pStyle w:val="ECHRPara"/>
      </w:pPr>
      <w:r>
        <w:t xml:space="preserve">1.  Жалбоподателят г-н Димитър Цвятков Загорски е български гражданин, роден през 1928 г. Той е починал на 9 декември 2012 г. В писмо от 17 април 2015 г. наследниците му - синът му г-н Цвятко Димитров Цветков и дъщеря му г-жа Радка Димитрова </w:t>
      </w:r>
      <w:proofErr w:type="spellStart"/>
      <w:r>
        <w:t>Клисурова</w:t>
      </w:r>
      <w:proofErr w:type="spellEnd"/>
      <w:r>
        <w:t xml:space="preserve"> - </w:t>
      </w:r>
      <w:r w:rsidRPr="00CB60B9">
        <w:t xml:space="preserve">изразяват желанието си да </w:t>
      </w:r>
      <w:r w:rsidR="002E6468" w:rsidRPr="00D53F78">
        <w:t>поддържат</w:t>
      </w:r>
      <w:r w:rsidR="002E6468" w:rsidRPr="00CB60B9">
        <w:t xml:space="preserve"> </w:t>
      </w:r>
      <w:r w:rsidRPr="00CB60B9">
        <w:t xml:space="preserve">жалбата </w:t>
      </w:r>
      <w:r w:rsidR="002E6468" w:rsidRPr="00CB60B9">
        <w:t>вместо него.</w:t>
      </w:r>
    </w:p>
    <w:p w:rsidR="00713D63" w:rsidRPr="00936E22" w:rsidRDefault="00713D63" w:rsidP="00936E22">
      <w:pPr>
        <w:pStyle w:val="ECHRPara"/>
      </w:pPr>
      <w:r>
        <w:t xml:space="preserve">2.  Жалбоподателят и впоследствие неговите наследници се представляват от г-н М. </w:t>
      </w:r>
      <w:proofErr w:type="spellStart"/>
      <w:r>
        <w:t>Екимджиев</w:t>
      </w:r>
      <w:proofErr w:type="spellEnd"/>
      <w:r>
        <w:t xml:space="preserve"> и г-жа К. Бончева, адвокати, практикуващи в Пловдив. Българското правителство („Правителството”) се представлява от правителствения агент г-жа Р. Николова от Министерство на правосъдието.</w:t>
      </w:r>
    </w:p>
    <w:p w:rsidR="00713D63" w:rsidRPr="00936E22" w:rsidRDefault="00713D63" w:rsidP="00936E22">
      <w:pPr>
        <w:pStyle w:val="ECHRHeading2"/>
      </w:pPr>
      <w:r>
        <w:lastRenderedPageBreak/>
        <w:t>А.  Обстоятелства по делото</w:t>
      </w:r>
    </w:p>
    <w:p w:rsidR="00713D63" w:rsidRPr="00936E22" w:rsidRDefault="00713D63" w:rsidP="00936E22">
      <w:pPr>
        <w:pStyle w:val="ECHRPara"/>
        <w:keepNext/>
        <w:keepLines/>
      </w:pPr>
      <w:r>
        <w:t>3.  Фактите по делото, както са представени от страните, могат да бъдат обобщени по следния начин.</w:t>
      </w:r>
    </w:p>
    <w:p w:rsidR="00713D63" w:rsidRPr="00936E22" w:rsidRDefault="00713D63" w:rsidP="00936E22">
      <w:pPr>
        <w:pStyle w:val="ECHRPara"/>
        <w:keepNext/>
        <w:keepLines/>
      </w:pPr>
      <w:r>
        <w:t xml:space="preserve">4.  На 18 декември 2003 г. съпругата на жалбоподателя г-жа Дона Загорска, </w:t>
      </w:r>
      <w:r w:rsidRPr="00943AA9">
        <w:t xml:space="preserve">която </w:t>
      </w:r>
      <w:r w:rsidR="00FB170A">
        <w:t xml:space="preserve">е </w:t>
      </w:r>
      <w:r w:rsidRPr="00943AA9">
        <w:t>страда</w:t>
      </w:r>
      <w:r w:rsidR="00FB170A">
        <w:t>ла</w:t>
      </w:r>
      <w:r w:rsidRPr="00943AA9">
        <w:t xml:space="preserve"> от рак</w:t>
      </w:r>
      <w:r>
        <w:t xml:space="preserve">, претърпява операция. Предписан ѝ е курс на химиотерапия, който е трябвало да започне няколко дни след операцията. Първата сесия химиотерапия обаче не успява да започне до 30 януари 2004 г., тъй като заведението, където лечението е трябвало да се извърши - Клиниката по онкология в Пловдив - не е имала в наличност необходимите </w:t>
      </w:r>
      <w:r w:rsidR="003C7EE8">
        <w:t>медикаменти</w:t>
      </w:r>
      <w:r>
        <w:t xml:space="preserve">. Жалбоподателят трябва сам да купува </w:t>
      </w:r>
      <w:r w:rsidR="003C7EE8">
        <w:t>медикаментите</w:t>
      </w:r>
      <w:r>
        <w:t xml:space="preserve">, въпреки че в съответствие с приложимите </w:t>
      </w:r>
      <w:r w:rsidRPr="00453402">
        <w:t>национални разпоредби Министерството на здравеопазването е длъжно</w:t>
      </w:r>
      <w:r>
        <w:t xml:space="preserve"> да ги предоставя безплатно.</w:t>
      </w:r>
    </w:p>
    <w:p w:rsidR="00713D63" w:rsidRPr="00936E22" w:rsidRDefault="00713D63" w:rsidP="00936E22">
      <w:pPr>
        <w:pStyle w:val="ECHRPara"/>
      </w:pPr>
      <w:r>
        <w:t xml:space="preserve">5.  Следващите сесии химиотерапия на г-жа Загорска са проведени </w:t>
      </w:r>
      <w:r w:rsidR="007F1DA8">
        <w:t xml:space="preserve">по график </w:t>
      </w:r>
      <w:r>
        <w:t xml:space="preserve">с </w:t>
      </w:r>
      <w:r w:rsidR="00456BF6">
        <w:t>медикаменти</w:t>
      </w:r>
      <w:r>
        <w:t>, предоставени от Министерството. Въпреки лечението, на 19 юли 2004 г.</w:t>
      </w:r>
      <w:r w:rsidR="007F1DA8">
        <w:t xml:space="preserve"> г-жа Загорска</w:t>
      </w:r>
      <w:r>
        <w:t xml:space="preserve"> </w:t>
      </w:r>
      <w:r w:rsidR="0066141D">
        <w:t xml:space="preserve">е починала вследствие </w:t>
      </w:r>
      <w:r>
        <w:t>от заболяването.</w:t>
      </w:r>
    </w:p>
    <w:p w:rsidR="00713D63" w:rsidRPr="00936E22" w:rsidRDefault="00713D63" w:rsidP="00936E22">
      <w:pPr>
        <w:pStyle w:val="ECHRPara"/>
      </w:pPr>
      <w:r>
        <w:t xml:space="preserve">6.  На 18 октомври 2005 г. жалбоподателят подава жалба по Закона за отговорността на държавата и общините за вреди (“ЗОДОВ”, вж. параграф 10 по-долу) срещу Министерството на здравеопазването и Клиниката по онкология в Пловдив. Той </w:t>
      </w:r>
      <w:r w:rsidR="00C87940">
        <w:t>претендира за</w:t>
      </w:r>
      <w:r>
        <w:t xml:space="preserve"> сумата, която е платил за </w:t>
      </w:r>
      <w:r w:rsidR="00DA0D48">
        <w:t xml:space="preserve">непредоставените </w:t>
      </w:r>
      <w:r w:rsidR="00DB25E6">
        <w:t>медикаменти</w:t>
      </w:r>
      <w:r>
        <w:t>, и обезщетение за неимуществени вреди поради страданията, причинени от смъртта на съпругата му.</w:t>
      </w:r>
    </w:p>
    <w:p w:rsidR="00713D63" w:rsidRPr="00936E22" w:rsidRDefault="00713D63" w:rsidP="00936E22">
      <w:pPr>
        <w:pStyle w:val="ECHRPara"/>
      </w:pPr>
      <w:r>
        <w:t xml:space="preserve">7.  С решение от 12 декември 2007 г. Окръжен съд - Пловдив (“Окръжният съд”) отхвърля изцяло </w:t>
      </w:r>
      <w:r w:rsidRPr="00CB60B9">
        <w:t>претенциите</w:t>
      </w:r>
      <w:r>
        <w:t xml:space="preserve"> на жалбоподателя срещу Клиниката по онкология в Пловдив и частично</w:t>
      </w:r>
      <w:r w:rsidR="00FB170A">
        <w:t xml:space="preserve"> уважава иска</w:t>
      </w:r>
      <w:r>
        <w:t xml:space="preserve">  му срещу Министерството на здравеопазването. По-конкретно по отношение на неимуществени вреди, той приема, че Министерството на здравеопазването наистина не е изпълнило задължението си да осигури необходимите </w:t>
      </w:r>
      <w:r w:rsidR="00EE0085">
        <w:t xml:space="preserve">медикаменти </w:t>
      </w:r>
      <w:r>
        <w:t xml:space="preserve">в срок. Той не е убеден, че е налице причинно-следствена връзка между </w:t>
      </w:r>
      <w:r w:rsidR="00FB170A">
        <w:t xml:space="preserve">неизпълнението </w:t>
      </w:r>
      <w:r>
        <w:t>и смъртта на г-жа Загорска, но смята за основателно твърдението на жалбоподателя, че</w:t>
      </w:r>
      <w:r w:rsidR="00CB1546">
        <w:t xml:space="preserve"> му е причинено страдание поради</w:t>
      </w:r>
      <w:r>
        <w:t xml:space="preserve"> несигурността </w:t>
      </w:r>
      <w:r w:rsidR="00832C4B">
        <w:t>в</w:t>
      </w:r>
      <w:r>
        <w:t xml:space="preserve"> периода, когато </w:t>
      </w:r>
      <w:r w:rsidR="00832C4B">
        <w:t xml:space="preserve">медикаментите </w:t>
      </w:r>
      <w:r>
        <w:t>са били недостъпни.</w:t>
      </w:r>
    </w:p>
    <w:p w:rsidR="00713D63" w:rsidRPr="00936E22" w:rsidRDefault="00713D63" w:rsidP="00936E22">
      <w:pPr>
        <w:pStyle w:val="ECHRPara"/>
      </w:pPr>
      <w:r>
        <w:t>8.  При обжалване, на 19 май 2008 г. Апелативен съд - Пловдив (“Апелативния</w:t>
      </w:r>
      <w:r w:rsidR="006C3FED">
        <w:t>т</w:t>
      </w:r>
      <w:r>
        <w:t xml:space="preserve"> съд”) </w:t>
      </w:r>
      <w:r w:rsidR="00545C4B">
        <w:t xml:space="preserve">счита </w:t>
      </w:r>
      <w:r w:rsidRPr="00CB60B9">
        <w:t>претенциите</w:t>
      </w:r>
      <w:r>
        <w:t xml:space="preserve"> на жалбоподателя за недопустими и прекратява </w:t>
      </w:r>
      <w:r w:rsidR="00FB170A">
        <w:t>съдо</w:t>
      </w:r>
      <w:r>
        <w:t>производството. Позовавайки се по-конкретно на чл. 6 (1) от ЗОДОВ (вж. параграф 11 по-долу), той приема:</w:t>
      </w:r>
    </w:p>
    <w:p w:rsidR="00713D63" w:rsidRPr="00936E22" w:rsidRDefault="00713D63" w:rsidP="00936E22">
      <w:pPr>
        <w:pStyle w:val="ECHRParaQuote"/>
      </w:pPr>
      <w:r w:rsidRPr="00456BF6">
        <w:t>“Затова е ясно, че претендираните вреди не са в резултат от каквито и да било</w:t>
      </w:r>
      <w:r>
        <w:t xml:space="preserve"> отношения между ищеца от една страна и Министерството на здравеопазването и Клиниката по онкология в Пловдив от друга страна. Отношения съществуват между неговата съпруга Дона Загорска и ответниците във връзка с лечението ѝ. ЗОДОВ ... има за цел да обезщетява за вреди в случаите, когато това произтича от </w:t>
      </w:r>
      <w:r>
        <w:lastRenderedPageBreak/>
        <w:t>административни действия или бездействие, след като за последното е установено, че е незакон</w:t>
      </w:r>
      <w:r w:rsidR="00EC2175">
        <w:t>осъобразно</w:t>
      </w:r>
      <w:r>
        <w:t xml:space="preserve"> ... Съответно предпоставка за предявяване на иск е да е имало някакви отношения между жертвата [на </w:t>
      </w:r>
      <w:r w:rsidR="00EC2175">
        <w:t xml:space="preserve">незаконосъобразно </w:t>
      </w:r>
      <w:r>
        <w:t xml:space="preserve">действие] и органите по чл. 1 ... от ЗОДОВ, което означава от своя страна, че само субектът на тези отношения е в позиция да предяви иск. В конкретния случай ищецът не е бил страна по каквито и да било отношения с ответниците и </w:t>
      </w:r>
      <w:r w:rsidR="00FB170A">
        <w:t>няма процесуална легитимация</w:t>
      </w:r>
      <w:r>
        <w:t xml:space="preserve"> да предяви иск по чл. 1 от ЗОДОВ. Чл. 6 от ЗОДОВ </w:t>
      </w:r>
      <w:r w:rsidR="00430B68">
        <w:t xml:space="preserve">указва </w:t>
      </w:r>
      <w:r>
        <w:t>кога е възможно наследници да участват в производството, но конкретният случай не отговаря на тези законови изисквания.”</w:t>
      </w:r>
    </w:p>
    <w:p w:rsidR="00713D63" w:rsidRPr="00936E22" w:rsidRDefault="00713D63" w:rsidP="00936E22">
      <w:pPr>
        <w:pStyle w:val="ECHRPara"/>
      </w:pPr>
      <w:r>
        <w:t xml:space="preserve">9.  В окончателно решение от 6 август 2009 г. Върховният касационен съд отказва да приеме за разглеждане жалба </w:t>
      </w:r>
      <w:r w:rsidRPr="00943AA9">
        <w:t>на правно основание</w:t>
      </w:r>
      <w:r>
        <w:t>, подадена от жалбоподателя.</w:t>
      </w:r>
    </w:p>
    <w:p w:rsidR="00713D63" w:rsidRPr="00936E22" w:rsidRDefault="00713D63" w:rsidP="00936E22">
      <w:pPr>
        <w:pStyle w:val="ECHRHeading2"/>
      </w:pPr>
      <w:r>
        <w:t>Б. Приложимо вътрешно право</w:t>
      </w:r>
    </w:p>
    <w:p w:rsidR="00713D63" w:rsidRPr="00936E22" w:rsidRDefault="00713D63" w:rsidP="00936E22">
      <w:pPr>
        <w:pStyle w:val="ECHRPara"/>
      </w:pPr>
      <w:r>
        <w:t xml:space="preserve">10.  Чл. 1(1) от Закона за отговорността на държавата и общините за вреди, “ЗОДОВ” </w:t>
      </w:r>
      <w:r w:rsidR="006734ED" w:rsidRPr="00CB60B9">
        <w:t>предвижда</w:t>
      </w:r>
      <w:r>
        <w:t>, че държавата и общините отговарят за вредите, причинени на граждани и юридически лица от незаконосъобразни актове, действия или бездействия на техни органи и длъжностни лица.</w:t>
      </w:r>
    </w:p>
    <w:p w:rsidR="00713D63" w:rsidRPr="00936E22" w:rsidRDefault="00713D63" w:rsidP="00936E22">
      <w:pPr>
        <w:pStyle w:val="ECHRPara"/>
      </w:pPr>
      <w:r>
        <w:t xml:space="preserve">11.  Чл. 6(1) от ЗОДОВ </w:t>
      </w:r>
      <w:r w:rsidR="006734ED">
        <w:t>предвижда</w:t>
      </w:r>
      <w:r>
        <w:t>, че при смърт на увредения неговото право на обезщетение за имуществени вреди се наследява във всич</w:t>
      </w:r>
      <w:r w:rsidR="00431AC1">
        <w:t>к</w:t>
      </w:r>
      <w:r>
        <w:t>и случаи, а правото на обезщетение за неимуществени вреди се наследява, само ако е било предявено пред съд от увредения.</w:t>
      </w:r>
    </w:p>
    <w:p w:rsidR="00713D63" w:rsidRPr="00936E22" w:rsidRDefault="00713D63" w:rsidP="00936E22">
      <w:pPr>
        <w:pStyle w:val="ECHRTitle1"/>
      </w:pPr>
      <w:r>
        <w:t>ОПЛАКВАНИЯ</w:t>
      </w:r>
    </w:p>
    <w:p w:rsidR="00713D63" w:rsidRPr="00936E22" w:rsidRDefault="00713D63" w:rsidP="00936E22">
      <w:pPr>
        <w:pStyle w:val="ECHRPara"/>
      </w:pPr>
      <w:r>
        <w:t xml:space="preserve">12.  Жалбоподателят се оплаква по чл. 6 § 1 от Конвенцията, че </w:t>
      </w:r>
      <w:r w:rsidR="0069346C">
        <w:t xml:space="preserve">деликтният </w:t>
      </w:r>
      <w:r w:rsidRPr="007563AD">
        <w:t>иск</w:t>
      </w:r>
      <w:r>
        <w:t xml:space="preserve">, който той е </w:t>
      </w:r>
      <w:r w:rsidR="0069346C">
        <w:t xml:space="preserve">предявил </w:t>
      </w:r>
      <w:r>
        <w:t>пред националните съдилища, не е бил разгледан и е установено, че е недопустим. Той също така се позовава на чл. 3 и чл. 13 от Конвенцията и чл. 1 от Протокол № 1.</w:t>
      </w:r>
    </w:p>
    <w:p w:rsidR="00713D63" w:rsidRPr="00936E22" w:rsidRDefault="0049060B" w:rsidP="00936E22">
      <w:pPr>
        <w:pStyle w:val="ECHRTitle1"/>
      </w:pPr>
      <w:r>
        <w:t>ПРАВОТО</w:t>
      </w:r>
    </w:p>
    <w:p w:rsidR="00713D63" w:rsidRPr="00936E22" w:rsidRDefault="00713D63" w:rsidP="00936E22">
      <w:pPr>
        <w:pStyle w:val="ECHRPara"/>
      </w:pPr>
      <w:r>
        <w:t xml:space="preserve">13.  Съдът счита, че е целесъобразно да разгледа оплакванията по-горе по чл. 6 § 1 от Конвенцията, който в </w:t>
      </w:r>
      <w:proofErr w:type="spellStart"/>
      <w:r>
        <w:t>относимата</w:t>
      </w:r>
      <w:proofErr w:type="spellEnd"/>
      <w:r>
        <w:t xml:space="preserve"> си част гласи, както следва:</w:t>
      </w:r>
    </w:p>
    <w:p w:rsidR="00713D63" w:rsidRPr="00936E22" w:rsidRDefault="00713D63" w:rsidP="00936E22">
      <w:pPr>
        <w:pStyle w:val="ECHRParaQuote"/>
      </w:pPr>
      <w:r>
        <w:t xml:space="preserve">"Всяко лице, при решаването на правен спор относно  </w:t>
      </w:r>
      <w:r>
        <w:br/>
        <w:t>неговите граждански права и задължения..., има право на справедливо ... гледане ... от ... съд ..."</w:t>
      </w:r>
    </w:p>
    <w:p w:rsidR="00713D63" w:rsidRPr="00936E22" w:rsidRDefault="00713D63" w:rsidP="00936E22">
      <w:pPr>
        <w:pStyle w:val="ECHRPara"/>
      </w:pPr>
      <w:r>
        <w:lastRenderedPageBreak/>
        <w:t xml:space="preserve">14.  Жалбоподателят </w:t>
      </w:r>
      <w:r w:rsidR="00B551E8">
        <w:t xml:space="preserve">е починал </w:t>
      </w:r>
      <w:r>
        <w:t>на 9 декември 2012 г. и наследници</w:t>
      </w:r>
      <w:r w:rsidR="00B551E8">
        <w:t>те му,</w:t>
      </w:r>
      <w:r>
        <w:t xml:space="preserve"> г-н Цвятко Димитров Цветков и г-жа Радка Димитрова </w:t>
      </w:r>
      <w:proofErr w:type="spellStart"/>
      <w:r>
        <w:t>Клисурова</w:t>
      </w:r>
      <w:proofErr w:type="spellEnd"/>
      <w:r>
        <w:t xml:space="preserve"> изразяват желание да </w:t>
      </w:r>
      <w:r w:rsidR="00CB0F27" w:rsidRPr="00D53F78">
        <w:t>поддържат</w:t>
      </w:r>
      <w:r w:rsidR="00CB0F27" w:rsidRPr="00456BF6">
        <w:t xml:space="preserve"> </w:t>
      </w:r>
      <w:r w:rsidRPr="00456BF6">
        <w:t xml:space="preserve">жалбата </w:t>
      </w:r>
      <w:r w:rsidR="00CB0F27" w:rsidRPr="00456BF6">
        <w:t>в</w:t>
      </w:r>
      <w:r w:rsidR="00CB0F27">
        <w:t>место него</w:t>
      </w:r>
      <w:r>
        <w:t xml:space="preserve"> (вж. параграф 1 по-горе). Правителството оспорва правото им да го направят. Съдът </w:t>
      </w:r>
      <w:r w:rsidR="00A51430">
        <w:t>счита</w:t>
      </w:r>
      <w:r>
        <w:t xml:space="preserve">, че не трябва да взема решение относно </w:t>
      </w:r>
      <w:proofErr w:type="spellStart"/>
      <w:r>
        <w:rPr>
          <w:i/>
        </w:rPr>
        <w:t>locus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standi</w:t>
      </w:r>
      <w:proofErr w:type="spellEnd"/>
      <w:r>
        <w:t xml:space="preserve"> на наследниците на жалбоподателя, тъй като счита жалбата във всеки случай недопустима поради следните причини.</w:t>
      </w:r>
    </w:p>
    <w:p w:rsidR="00713D63" w:rsidRPr="00936E22" w:rsidRDefault="00713D63" w:rsidP="00936E22">
      <w:pPr>
        <w:pStyle w:val="ECHRPara"/>
      </w:pPr>
      <w:r>
        <w:t>15.  Правителството твърди, че Апелативен съд - Пловдив е бил прав да отхвърли жалбата на жалбоподателя като недопустима и че правилно е приложил съответните разпоредби на ЗОДОВ. Наследниците на жалбоподателя посочват, че чл. 1 от ЗОДОВ дава право на всеки, който твърди, че е претърпял вреди</w:t>
      </w:r>
      <w:r w:rsidR="00BC4AAC" w:rsidRPr="00280050">
        <w:t>,</w:t>
      </w:r>
      <w:r>
        <w:t xml:space="preserve"> в резултат на действия или бездействия от страна на </w:t>
      </w:r>
      <w:r w:rsidR="00C37EFE">
        <w:t>държавни</w:t>
      </w:r>
      <w:r>
        <w:t xml:space="preserve"> органи, да </w:t>
      </w:r>
      <w:r w:rsidR="00C37EFE">
        <w:t xml:space="preserve">претендира за </w:t>
      </w:r>
      <w:r>
        <w:t xml:space="preserve">обезщетение, и че жалбоподателят е </w:t>
      </w:r>
      <w:r w:rsidR="00C37EFE">
        <w:t xml:space="preserve">претендирал за </w:t>
      </w:r>
      <w:r>
        <w:t>такова обезщетение</w:t>
      </w:r>
      <w:r w:rsidR="00BC4AAC" w:rsidRPr="00280050">
        <w:t>,</w:t>
      </w:r>
      <w:r>
        <w:t xml:space="preserve"> във връзка с неговото собствено страдание</w:t>
      </w:r>
      <w:r w:rsidR="00BC4AAC" w:rsidRPr="00280050">
        <w:t>,</w:t>
      </w:r>
      <w:r>
        <w:t xml:space="preserve"> в резултат на бездействия от страна на Министерството на здравеопазването.</w:t>
      </w:r>
    </w:p>
    <w:p w:rsidR="00713D63" w:rsidRPr="00936E22" w:rsidRDefault="00713D63" w:rsidP="00936E22">
      <w:pPr>
        <w:pStyle w:val="ECHRPara"/>
      </w:pPr>
      <w:r>
        <w:t xml:space="preserve">16.  Съдът отбелязва, че жалбоподателят </w:t>
      </w:r>
      <w:r w:rsidR="00C37EFE">
        <w:t xml:space="preserve">предявява деликтен </w:t>
      </w:r>
      <w:r>
        <w:t xml:space="preserve">иск срещу Клиниката по онкология в Пловдив и Министерството на здравеопазването, в която твърди, че </w:t>
      </w:r>
      <w:r w:rsidR="00A66F45">
        <w:t>непредоставените</w:t>
      </w:r>
      <w:r>
        <w:t xml:space="preserve"> навреме</w:t>
      </w:r>
      <w:r w:rsidR="0098536D">
        <w:t xml:space="preserve"> от тяхна страна </w:t>
      </w:r>
      <w:r>
        <w:t xml:space="preserve">необходимите </w:t>
      </w:r>
      <w:r w:rsidR="0098536D">
        <w:t xml:space="preserve">медикаменти </w:t>
      </w:r>
      <w:r>
        <w:t>за  съпруга му е причинил</w:t>
      </w:r>
      <w:r w:rsidR="00BC4AAC">
        <w:rPr>
          <w:lang w:val="en-US"/>
        </w:rPr>
        <w:t>o</w:t>
      </w:r>
      <w:r>
        <w:t xml:space="preserve"> имуществени и неимуществени вреди. Въпреки че претенциите му са разгледани по същество и частично удовлетворени от първоинстанционния </w:t>
      </w:r>
      <w:r w:rsidR="00BC4AAC">
        <w:t xml:space="preserve">Окръжен </w:t>
      </w:r>
      <w:r>
        <w:t xml:space="preserve">съд, Апелативният съд  констатира, че те са недопустими (вж. параграфи 7-8 по-горе). Апелативният съд е </w:t>
      </w:r>
      <w:r w:rsidR="00BC4AAC">
        <w:t>счел</w:t>
      </w:r>
      <w:r>
        <w:t xml:space="preserve">, че жалбоподателят не </w:t>
      </w:r>
      <w:r w:rsidR="00BC4AAC">
        <w:t>е имал процесуална легитимация</w:t>
      </w:r>
      <w:r>
        <w:t xml:space="preserve"> да предяв</w:t>
      </w:r>
      <w:r w:rsidR="00BC4AAC">
        <w:t>и</w:t>
      </w:r>
      <w:r>
        <w:t xml:space="preserve"> </w:t>
      </w:r>
      <w:r w:rsidR="00453402">
        <w:t xml:space="preserve">иск </w:t>
      </w:r>
      <w:r>
        <w:t>за</w:t>
      </w:r>
      <w:r w:rsidR="00453402">
        <w:t xml:space="preserve"> обезщетение за вреди</w:t>
      </w:r>
      <w:r>
        <w:t xml:space="preserve"> във връзка с </w:t>
      </w:r>
      <w:r w:rsidR="006C0B29">
        <w:t xml:space="preserve">закъснялото </w:t>
      </w:r>
      <w:r>
        <w:t>лечение и смъртта на покойната му съпруга, защото той не е бил “страна по каквито и да било отношения” с ответните държавни органи.</w:t>
      </w:r>
    </w:p>
    <w:p w:rsidR="00713D63" w:rsidRPr="00936E22" w:rsidRDefault="00713D63" w:rsidP="00936E22">
      <w:pPr>
        <w:pStyle w:val="ECHRPara"/>
      </w:pPr>
      <w:r>
        <w:t>17.  Основното несъгласие между страните е по въпроса</w:t>
      </w:r>
      <w:r w:rsidR="00991100">
        <w:t>,</w:t>
      </w:r>
      <w:r>
        <w:t xml:space="preserve"> дали тълкуването от страна на Апелативния съд на вътрешното право, което води до извода му, че искът на жалбоподателя е недопустим, е правилно (вж. параграф 15 по-горе). Не е задача на Съда обаче да </w:t>
      </w:r>
      <w:r w:rsidR="00CB60B9">
        <w:t xml:space="preserve">замени </w:t>
      </w:r>
      <w:r>
        <w:t xml:space="preserve">тълкуването на вътрешното право на националните съдилища със свое собствено и той не е призван да </w:t>
      </w:r>
      <w:r w:rsidR="007651FA">
        <w:t>разглежда</w:t>
      </w:r>
      <w:r>
        <w:t xml:space="preserve"> фактически или </w:t>
      </w:r>
      <w:r w:rsidR="007651FA">
        <w:t>правни</w:t>
      </w:r>
      <w:r>
        <w:t xml:space="preserve"> грешки, за които се твърди, че са извършени от националните съдилища (вж.</w:t>
      </w:r>
      <w:r>
        <w:rPr>
          <w:i/>
        </w:rPr>
        <w:t> </w:t>
      </w:r>
      <w:proofErr w:type="spellStart"/>
      <w:r>
        <w:rPr>
          <w:i/>
        </w:rPr>
        <w:t>Waite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Kennedy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Germany</w:t>
      </w:r>
      <w:proofErr w:type="spellEnd"/>
      <w:r>
        <w:t xml:space="preserve"> [GC], № 26083/94, § 54, ЕСПЧ 1999</w:t>
      </w:r>
      <w:r>
        <w:noBreakHyphen/>
        <w:t xml:space="preserve">I; </w:t>
      </w:r>
      <w:proofErr w:type="spellStart"/>
      <w:r>
        <w:rPr>
          <w:i/>
        </w:rPr>
        <w:t>Yagtzilar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Greece</w:t>
      </w:r>
      <w:proofErr w:type="spellEnd"/>
      <w:r>
        <w:t>, № 41727/98, § 25, ЕСПЧ 2001</w:t>
      </w:r>
      <w:r>
        <w:noBreakHyphen/>
        <w:t xml:space="preserve">XII; </w:t>
      </w:r>
      <w:proofErr w:type="spellStart"/>
      <w:r>
        <w:rPr>
          <w:i/>
        </w:rPr>
        <w:t>Khodorkovskiy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Lebedev</w:t>
      </w:r>
      <w:proofErr w:type="spellEnd"/>
      <w:r>
        <w:t xml:space="preserve"> </w:t>
      </w:r>
      <w:r>
        <w:rPr>
          <w:i/>
        </w:rPr>
        <w:t xml:space="preserve">v. </w:t>
      </w:r>
      <w:proofErr w:type="spellStart"/>
      <w:r>
        <w:rPr>
          <w:i/>
        </w:rPr>
        <w:t>Russia</w:t>
      </w:r>
      <w:proofErr w:type="spellEnd"/>
      <w:r>
        <w:t xml:space="preserve">, № 11082/06 и 13772/05, §§ 803-4, 25 юли 2013 г.). </w:t>
      </w:r>
      <w:r w:rsidR="007651FA">
        <w:t>Съдът</w:t>
      </w:r>
      <w:r>
        <w:t xml:space="preserve"> не трябва да действа като съд от четвърта инстанция и следователно няма да поставя под въпрос по чл. 6 § 1 решението на националните съдилища, освен ако техните констатации може да бъдат разглеждани като произволни или явно неоснователни (</w:t>
      </w:r>
      <w:bookmarkStart w:id="1" w:name="_1000001"/>
      <w:bookmarkEnd w:id="1"/>
      <w:r>
        <w:t xml:space="preserve">вж. </w:t>
      </w:r>
      <w:proofErr w:type="spellStart"/>
      <w:r>
        <w:rPr>
          <w:i/>
        </w:rPr>
        <w:t>Bochan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Ukraine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no</w:t>
      </w:r>
      <w:proofErr w:type="spellEnd"/>
      <w:r>
        <w:rPr>
          <w:i/>
        </w:rPr>
        <w:t>. 2)</w:t>
      </w:r>
      <w:r>
        <w:t xml:space="preserve"> [GC], № 22251/08, § 61, ЕСПЧ 2015 г.).</w:t>
      </w:r>
    </w:p>
    <w:p w:rsidR="00713D63" w:rsidRPr="00936E22" w:rsidRDefault="00713D63" w:rsidP="00936E22">
      <w:pPr>
        <w:pStyle w:val="ECHRPara"/>
      </w:pPr>
      <w:r>
        <w:lastRenderedPageBreak/>
        <w:t>18.  В конкретния случай, като се вземат предвид изтъкнатите причини (вж. параграф 8 по-горе), Съдът не констатира индикации, че начинът, по който Апелативният съд тълкува и прилага националното законодателство, е произволен или явно неоснователен.</w:t>
      </w:r>
    </w:p>
    <w:p w:rsidR="00713D63" w:rsidRPr="00936E22" w:rsidRDefault="00713D63" w:rsidP="00936E22">
      <w:pPr>
        <w:pStyle w:val="ECHRPara"/>
        <w:keepNext/>
        <w:keepLines/>
      </w:pPr>
      <w:r>
        <w:t xml:space="preserve">19.  От това следва, че настоящата жалба е явно необоснована и </w:t>
      </w:r>
      <w:r w:rsidR="006074AE">
        <w:t xml:space="preserve">следва </w:t>
      </w:r>
      <w:r>
        <w:t xml:space="preserve">да бъде отхвърлена </w:t>
      </w:r>
      <w:r w:rsidR="006074AE">
        <w:t>на основание</w:t>
      </w:r>
      <w:r>
        <w:t xml:space="preserve"> чл. 35 §§ 3 (а) и 4 от Конвенцията.</w:t>
      </w:r>
    </w:p>
    <w:p w:rsidR="00713D63" w:rsidRPr="00936E22" w:rsidRDefault="00713D63" w:rsidP="00936E22">
      <w:pPr>
        <w:pStyle w:val="JuParaLast"/>
      </w:pPr>
      <w:r>
        <w:t>По тези съображения съдът единодушно</w:t>
      </w:r>
      <w:r w:rsidR="00F26F4D">
        <w:t>,</w:t>
      </w:r>
    </w:p>
    <w:p w:rsidR="00713D63" w:rsidRPr="00936E22" w:rsidRDefault="00713D63" w:rsidP="00936E22">
      <w:pPr>
        <w:pStyle w:val="DecList"/>
      </w:pPr>
      <w:r>
        <w:rPr>
          <w:i/>
        </w:rPr>
        <w:t>Обявява</w:t>
      </w:r>
      <w:r>
        <w:t xml:space="preserve"> жалбата за недопустима.</w:t>
      </w:r>
    </w:p>
    <w:p w:rsidR="00E93FC7" w:rsidRPr="00936E22" w:rsidRDefault="00E93FC7" w:rsidP="00936E22">
      <w:pPr>
        <w:pStyle w:val="ECHRPara"/>
        <w:rPr>
          <w:sz w:val="2"/>
          <w:szCs w:val="2"/>
        </w:rPr>
      </w:pPr>
    </w:p>
    <w:p w:rsidR="009912DE" w:rsidRPr="00936E22" w:rsidRDefault="00C75E0F" w:rsidP="00936E22">
      <w:pPr>
        <w:pStyle w:val="DecList"/>
      </w:pPr>
      <w:r>
        <w:t xml:space="preserve">Изготвено на английски език и </w:t>
      </w:r>
      <w:r w:rsidR="002A78FE">
        <w:t>оповестено</w:t>
      </w:r>
      <w:r>
        <w:t xml:space="preserve"> писмено на 21 юли 2016 г.</w:t>
      </w:r>
    </w:p>
    <w:p w:rsidR="00206A52" w:rsidRPr="00936E22" w:rsidRDefault="002B6368" w:rsidP="00936E22">
      <w:pPr>
        <w:pStyle w:val="JuSigned"/>
      </w:pPr>
      <w:r>
        <w:tab/>
        <w:t xml:space="preserve">Милан </w:t>
      </w:r>
      <w:proofErr w:type="spellStart"/>
      <w:r w:rsidR="0049060B">
        <w:t>Бласко</w:t>
      </w:r>
      <w:proofErr w:type="spellEnd"/>
      <w:r w:rsidR="0049060B">
        <w:t xml:space="preserve"> </w:t>
      </w:r>
      <w:r>
        <w:t>(</w:t>
      </w:r>
      <w:proofErr w:type="spellStart"/>
      <w:r>
        <w:t>Milan</w:t>
      </w:r>
      <w:proofErr w:type="spellEnd"/>
      <w:r>
        <w:t xml:space="preserve"> </w:t>
      </w:r>
      <w:proofErr w:type="spellStart"/>
      <w:r>
        <w:t>Blaško</w:t>
      </w:r>
      <w:proofErr w:type="spellEnd"/>
      <w:r>
        <w:t>)</w:t>
      </w:r>
      <w:r>
        <w:tab/>
      </w:r>
      <w:proofErr w:type="spellStart"/>
      <w:r w:rsidR="0049060B">
        <w:t>Кх</w:t>
      </w:r>
      <w:r>
        <w:t>анлар</w:t>
      </w:r>
      <w:proofErr w:type="spellEnd"/>
      <w:r>
        <w:t xml:space="preserve"> Хаджиев (</w:t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)</w:t>
      </w:r>
      <w:r>
        <w:br/>
      </w:r>
      <w:r w:rsidR="00F26F4D">
        <w:t>з</w:t>
      </w:r>
      <w:r>
        <w:t>аместник-секретар</w:t>
      </w:r>
      <w:r>
        <w:tab/>
      </w:r>
      <w:r w:rsidR="00F26F4D">
        <w:t>п</w:t>
      </w:r>
      <w:r>
        <w:t>редседател</w:t>
      </w:r>
    </w:p>
    <w:sectPr w:rsidR="00206A52" w:rsidRPr="00936E22" w:rsidSect="007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17" w:rsidRPr="00700638" w:rsidRDefault="006A3817" w:rsidP="005C4C1E">
      <w:pPr>
        <w:rPr>
          <w:lang w:val="en-GB"/>
        </w:rPr>
      </w:pPr>
      <w:r w:rsidRPr="00700638">
        <w:rPr>
          <w:lang w:val="en-GB"/>
        </w:rPr>
        <w:separator/>
      </w:r>
    </w:p>
  </w:endnote>
  <w:endnote w:type="continuationSeparator" w:id="0">
    <w:p w:rsidR="006A3817" w:rsidRPr="00700638" w:rsidRDefault="006A3817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80" w:rsidRDefault="006E3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80" w:rsidRDefault="006E3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63" w:rsidRPr="00713D63" w:rsidRDefault="00713D63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31B0CA60" wp14:editId="66509DAA">
          <wp:extent cx="771525" cy="619125"/>
          <wp:effectExtent l="0" t="0" r="9525" b="9525"/>
          <wp:docPr id="17" name="Picture 1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714E57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17" w:rsidRPr="00700638" w:rsidRDefault="006A3817" w:rsidP="005C4C1E">
      <w:pPr>
        <w:rPr>
          <w:lang w:val="en-GB"/>
        </w:rPr>
      </w:pPr>
      <w:r w:rsidRPr="00700638">
        <w:rPr>
          <w:lang w:val="en-GB"/>
        </w:rPr>
        <w:separator/>
      </w:r>
    </w:p>
  </w:footnote>
  <w:footnote w:type="continuationSeparator" w:id="0">
    <w:p w:rsidR="006A3817" w:rsidRPr="00700638" w:rsidRDefault="006A3817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713D63" w:rsidP="0076040F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E57">
      <w:rPr>
        <w:rStyle w:val="PageNumber"/>
        <w:noProof/>
      </w:rPr>
      <w:t>4</w:t>
    </w:r>
    <w:r>
      <w:rPr>
        <w:rStyle w:val="PageNumber"/>
      </w:rPr>
      <w:fldChar w:fldCharType="end"/>
    </w:r>
    <w:r>
      <w:tab/>
    </w:r>
    <w:r w:rsidR="001A31BD">
      <w:t>РЕШЕНИЕ</w:t>
    </w:r>
    <w:r>
      <w:t xml:space="preserve"> ЗАГОРСКИ </w:t>
    </w:r>
    <w:r w:rsidR="001A31BD">
      <w:t>срещу</w:t>
    </w:r>
    <w:r>
      <w:t xml:space="preserve">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C72A0D" w:rsidP="0076040F">
    <w:pPr>
      <w:pStyle w:val="ECHRHeader"/>
    </w:pPr>
    <w:r>
      <w:tab/>
    </w:r>
    <w:r w:rsidR="001A31BD">
      <w:t>РЕШЕНИЕ</w:t>
    </w:r>
    <w:r>
      <w:t xml:space="preserve"> ЗАГОРСКИ </w:t>
    </w:r>
    <w:r w:rsidR="001A31BD">
      <w:t>срещу</w:t>
    </w:r>
    <w:r>
      <w:t xml:space="preserve"> БЪЛГАРИЯ</w:t>
    </w:r>
    <w:r>
      <w:tab/>
    </w:r>
    <w:r w:rsidR="00713D63">
      <w:rPr>
        <w:rStyle w:val="PageNumber"/>
      </w:rPr>
      <w:fldChar w:fldCharType="begin"/>
    </w:r>
    <w:r w:rsidR="00713D63">
      <w:rPr>
        <w:rStyle w:val="PageNumber"/>
      </w:rPr>
      <w:instrText xml:space="preserve"> PAGE </w:instrText>
    </w:r>
    <w:r w:rsidR="00713D63">
      <w:rPr>
        <w:rStyle w:val="PageNumber"/>
      </w:rPr>
      <w:fldChar w:fldCharType="separate"/>
    </w:r>
    <w:r w:rsidR="00714E57">
      <w:rPr>
        <w:rStyle w:val="PageNumber"/>
        <w:noProof/>
      </w:rPr>
      <w:t>5</w:t>
    </w:r>
    <w:r w:rsidR="00713D63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63" w:rsidRPr="00A45145" w:rsidRDefault="00713D63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4199C54A" wp14:editId="43328312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714E57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</w:docVars>
  <w:rsids>
    <w:rsidRoot w:val="00713D63"/>
    <w:rsid w:val="000100E7"/>
    <w:rsid w:val="00024CA4"/>
    <w:rsid w:val="00073C47"/>
    <w:rsid w:val="00073CC4"/>
    <w:rsid w:val="00087DE8"/>
    <w:rsid w:val="000D2AA5"/>
    <w:rsid w:val="000E6062"/>
    <w:rsid w:val="000F36FB"/>
    <w:rsid w:val="000F6110"/>
    <w:rsid w:val="00114DDB"/>
    <w:rsid w:val="00115035"/>
    <w:rsid w:val="0012302B"/>
    <w:rsid w:val="001818B5"/>
    <w:rsid w:val="001A31BD"/>
    <w:rsid w:val="001B60BC"/>
    <w:rsid w:val="001F2955"/>
    <w:rsid w:val="00206A52"/>
    <w:rsid w:val="0025576B"/>
    <w:rsid w:val="00263C42"/>
    <w:rsid w:val="00280050"/>
    <w:rsid w:val="0028338F"/>
    <w:rsid w:val="0029715C"/>
    <w:rsid w:val="002A78FE"/>
    <w:rsid w:val="002B6368"/>
    <w:rsid w:val="002E2D71"/>
    <w:rsid w:val="002E6468"/>
    <w:rsid w:val="00301AB5"/>
    <w:rsid w:val="003271EC"/>
    <w:rsid w:val="003458D0"/>
    <w:rsid w:val="00361AB4"/>
    <w:rsid w:val="00392AF1"/>
    <w:rsid w:val="003A67C0"/>
    <w:rsid w:val="003B3F74"/>
    <w:rsid w:val="003C7EE8"/>
    <w:rsid w:val="003D2893"/>
    <w:rsid w:val="003F5BAF"/>
    <w:rsid w:val="004249A4"/>
    <w:rsid w:val="00430B68"/>
    <w:rsid w:val="00431AC1"/>
    <w:rsid w:val="00444964"/>
    <w:rsid w:val="00453402"/>
    <w:rsid w:val="00456BF6"/>
    <w:rsid w:val="0049060B"/>
    <w:rsid w:val="004B3E79"/>
    <w:rsid w:val="00545C4B"/>
    <w:rsid w:val="00576272"/>
    <w:rsid w:val="005C4C1E"/>
    <w:rsid w:val="005C5850"/>
    <w:rsid w:val="006074AE"/>
    <w:rsid w:val="00623174"/>
    <w:rsid w:val="00635391"/>
    <w:rsid w:val="00657879"/>
    <w:rsid w:val="00660BAE"/>
    <w:rsid w:val="0066141D"/>
    <w:rsid w:val="00670859"/>
    <w:rsid w:val="006734ED"/>
    <w:rsid w:val="0069346C"/>
    <w:rsid w:val="0069492F"/>
    <w:rsid w:val="006A3817"/>
    <w:rsid w:val="006A5585"/>
    <w:rsid w:val="006A60AC"/>
    <w:rsid w:val="006C0B29"/>
    <w:rsid w:val="006C3FED"/>
    <w:rsid w:val="006C406F"/>
    <w:rsid w:val="006E3480"/>
    <w:rsid w:val="006F0A7A"/>
    <w:rsid w:val="00700638"/>
    <w:rsid w:val="0070507D"/>
    <w:rsid w:val="00713D63"/>
    <w:rsid w:val="00714E57"/>
    <w:rsid w:val="00750F4F"/>
    <w:rsid w:val="007563AD"/>
    <w:rsid w:val="0076040F"/>
    <w:rsid w:val="007651FA"/>
    <w:rsid w:val="007718BF"/>
    <w:rsid w:val="0077464F"/>
    <w:rsid w:val="0078264A"/>
    <w:rsid w:val="007B151E"/>
    <w:rsid w:val="007B4DC8"/>
    <w:rsid w:val="007F1DA8"/>
    <w:rsid w:val="00802358"/>
    <w:rsid w:val="00830BF6"/>
    <w:rsid w:val="00832C4B"/>
    <w:rsid w:val="00847549"/>
    <w:rsid w:val="008637A0"/>
    <w:rsid w:val="00883450"/>
    <w:rsid w:val="008C00A7"/>
    <w:rsid w:val="00913AC6"/>
    <w:rsid w:val="0091500B"/>
    <w:rsid w:val="00936E22"/>
    <w:rsid w:val="00943AA9"/>
    <w:rsid w:val="00965DB7"/>
    <w:rsid w:val="009771B8"/>
    <w:rsid w:val="0098536D"/>
    <w:rsid w:val="00991100"/>
    <w:rsid w:val="009912DE"/>
    <w:rsid w:val="009A722F"/>
    <w:rsid w:val="009B7E15"/>
    <w:rsid w:val="009E4BDD"/>
    <w:rsid w:val="009E4DD0"/>
    <w:rsid w:val="00A51430"/>
    <w:rsid w:val="00A567CA"/>
    <w:rsid w:val="00A66F45"/>
    <w:rsid w:val="00A92649"/>
    <w:rsid w:val="00B036E5"/>
    <w:rsid w:val="00B2397A"/>
    <w:rsid w:val="00B37EEC"/>
    <w:rsid w:val="00B551E8"/>
    <w:rsid w:val="00B635EA"/>
    <w:rsid w:val="00B67325"/>
    <w:rsid w:val="00B719CC"/>
    <w:rsid w:val="00B90EA9"/>
    <w:rsid w:val="00BA6B27"/>
    <w:rsid w:val="00BC4AAC"/>
    <w:rsid w:val="00BD2448"/>
    <w:rsid w:val="00BD7F54"/>
    <w:rsid w:val="00C06F5B"/>
    <w:rsid w:val="00C138D4"/>
    <w:rsid w:val="00C37EFE"/>
    <w:rsid w:val="00C45E0E"/>
    <w:rsid w:val="00C72A0D"/>
    <w:rsid w:val="00C75D1C"/>
    <w:rsid w:val="00C75E0F"/>
    <w:rsid w:val="00C841F3"/>
    <w:rsid w:val="00C87940"/>
    <w:rsid w:val="00CB0F27"/>
    <w:rsid w:val="00CB1546"/>
    <w:rsid w:val="00CB60B9"/>
    <w:rsid w:val="00CD43E9"/>
    <w:rsid w:val="00D16E31"/>
    <w:rsid w:val="00D22DC6"/>
    <w:rsid w:val="00D27DAA"/>
    <w:rsid w:val="00D43CF2"/>
    <w:rsid w:val="00D53F78"/>
    <w:rsid w:val="00D74A40"/>
    <w:rsid w:val="00DA0D48"/>
    <w:rsid w:val="00DB25E6"/>
    <w:rsid w:val="00DF27F6"/>
    <w:rsid w:val="00E24C44"/>
    <w:rsid w:val="00E421DF"/>
    <w:rsid w:val="00E42807"/>
    <w:rsid w:val="00E50569"/>
    <w:rsid w:val="00E81F68"/>
    <w:rsid w:val="00E906BA"/>
    <w:rsid w:val="00E93FC7"/>
    <w:rsid w:val="00EC0415"/>
    <w:rsid w:val="00EC2175"/>
    <w:rsid w:val="00ED04C3"/>
    <w:rsid w:val="00EE0085"/>
    <w:rsid w:val="00EE3667"/>
    <w:rsid w:val="00EF6E65"/>
    <w:rsid w:val="00F04755"/>
    <w:rsid w:val="00F24A83"/>
    <w:rsid w:val="00F26F4D"/>
    <w:rsid w:val="00F74632"/>
    <w:rsid w:val="00F913F2"/>
    <w:rsid w:val="00F93B5E"/>
    <w:rsid w:val="00FA57FE"/>
    <w:rsid w:val="00FB170A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73C47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73C4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73C47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73C4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73C4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73C4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73C4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73C47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73C4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73C4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073C47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073C47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</w:rPr>
  </w:style>
  <w:style w:type="character" w:styleId="CommentReference">
    <w:name w:val="annotation reference"/>
    <w:uiPriority w:val="99"/>
    <w:semiHidden/>
    <w:rsid w:val="00E93FC7"/>
    <w:rPr>
      <w:sz w:val="16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073C47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073C47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qFormat/>
    <w:rsid w:val="00073C47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er">
    <w:name w:val="ECHR_Header"/>
    <w:aliases w:val="Ju_Header"/>
    <w:basedOn w:val="Header"/>
    <w:uiPriority w:val="4"/>
    <w:qFormat/>
    <w:rsid w:val="00073C47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073C4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073C4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73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47"/>
    <w:rPr>
      <w:rFonts w:ascii="Tahoma" w:eastAsiaTheme="minorEastAsia" w:hAnsi="Tahoma" w:cs="Tahoma"/>
      <w:sz w:val="16"/>
      <w:szCs w:val="16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073C47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073C47"/>
    <w:pPr>
      <w:numPr>
        <w:numId w:val="14"/>
      </w:numPr>
      <w:jc w:val="left"/>
    </w:pPr>
    <w:rPr>
      <w:b/>
    </w:rPr>
  </w:style>
  <w:style w:type="paragraph" w:customStyle="1" w:styleId="ECHRParaQuote">
    <w:name w:val="ECHR_Para_Quote"/>
    <w:aliases w:val="Ju_Quot"/>
    <w:basedOn w:val="Normal"/>
    <w:uiPriority w:val="14"/>
    <w:qFormat/>
    <w:rsid w:val="00073C47"/>
    <w:pPr>
      <w:spacing w:before="120" w:after="120"/>
      <w:ind w:left="425" w:firstLine="142"/>
    </w:pPr>
    <w:rPr>
      <w:sz w:val="20"/>
    </w:rPr>
  </w:style>
  <w:style w:type="paragraph" w:customStyle="1" w:styleId="OpiPara">
    <w:name w:val="Opi_Para"/>
    <w:basedOn w:val="ECHRPara"/>
    <w:uiPriority w:val="46"/>
    <w:semiHidden/>
    <w:qFormat/>
    <w:rsid w:val="00073C47"/>
  </w:style>
  <w:style w:type="paragraph" w:customStyle="1" w:styleId="JuParaSub">
    <w:name w:val="Ju_Para_Sub"/>
    <w:basedOn w:val="ECHRPara"/>
    <w:uiPriority w:val="13"/>
    <w:qFormat/>
    <w:rsid w:val="00073C47"/>
    <w:pPr>
      <w:ind w:left="284"/>
    </w:pPr>
  </w:style>
  <w:style w:type="paragraph" w:customStyle="1" w:styleId="OpiParaSub">
    <w:name w:val="Opi_Para_Sub"/>
    <w:basedOn w:val="JuParaSub"/>
    <w:uiPriority w:val="47"/>
    <w:semiHidden/>
    <w:qFormat/>
    <w:rsid w:val="00073C47"/>
  </w:style>
  <w:style w:type="paragraph" w:customStyle="1" w:styleId="OpiQuot">
    <w:name w:val="Opi_Quot"/>
    <w:basedOn w:val="ECHRParaQuote"/>
    <w:uiPriority w:val="48"/>
    <w:semiHidden/>
    <w:qFormat/>
    <w:rsid w:val="00073C47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073C47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semiHidden/>
    <w:qFormat/>
    <w:rsid w:val="00073C47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QuotSub">
    <w:name w:val="Opi_Quot_Sub"/>
    <w:basedOn w:val="JuQuotSub"/>
    <w:uiPriority w:val="49"/>
    <w:semiHidden/>
    <w:qFormat/>
    <w:rsid w:val="00073C47"/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073C47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Case">
    <w:name w:val="Ju_Case"/>
    <w:basedOn w:val="Normal"/>
    <w:next w:val="ECHRPara"/>
    <w:uiPriority w:val="10"/>
    <w:semiHidden/>
    <w:rsid w:val="00073C47"/>
    <w:pPr>
      <w:ind w:firstLine="284"/>
    </w:pPr>
    <w:rPr>
      <w:b/>
    </w:rPr>
  </w:style>
  <w:style w:type="paragraph" w:customStyle="1" w:styleId="JuQuotSub">
    <w:name w:val="Ju_Quot_Sub"/>
    <w:basedOn w:val="ECHRParaQuote"/>
    <w:uiPriority w:val="15"/>
    <w:qFormat/>
    <w:rsid w:val="00073C47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073C47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semiHidden/>
    <w:qFormat/>
    <w:rsid w:val="00073C47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073C47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073C47"/>
    <w:rPr>
      <w:vanish w:val="0"/>
      <w:color w:val="auto"/>
      <w:sz w:val="14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073C47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073C47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2">
    <w:name w:val="ECHR_Heading_2"/>
    <w:aliases w:val="Ju_H_A,Head_2"/>
    <w:basedOn w:val="Heading2"/>
    <w:next w:val="ECHRPara"/>
    <w:uiPriority w:val="20"/>
    <w:qFormat/>
    <w:rsid w:val="00073C47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73C47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073C47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73C47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073C47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73C47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073C4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73C47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073C47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73C4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073C47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73C47"/>
    <w:rPr>
      <w:rFonts w:asciiTheme="majorHAnsi" w:eastAsiaTheme="majorEastAsia" w:hAnsiTheme="majorHAnsi" w:cstheme="majorBidi"/>
      <w:i/>
      <w:iCs/>
      <w:lang w:bidi="bg-BG"/>
    </w:rPr>
  </w:style>
  <w:style w:type="paragraph" w:customStyle="1" w:styleId="JuParaLast">
    <w:name w:val="Ju_Para_Last"/>
    <w:basedOn w:val="Normal"/>
    <w:next w:val="ECHRPara"/>
    <w:uiPriority w:val="30"/>
    <w:qFormat/>
    <w:rsid w:val="00073C47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073C47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073C47"/>
    <w:pPr>
      <w:tabs>
        <w:tab w:val="left" w:pos="567"/>
        <w:tab w:val="left" w:pos="1134"/>
      </w:tabs>
      <w:jc w:val="left"/>
    </w:p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073C47"/>
    <w:pPr>
      <w:jc w:val="center"/>
      <w:outlineLvl w:val="0"/>
    </w:pPr>
    <w:rPr>
      <w:i/>
    </w:rPr>
  </w:style>
  <w:style w:type="paragraph" w:customStyle="1" w:styleId="JuCourt">
    <w:name w:val="Ju_Court"/>
    <w:basedOn w:val="Normal"/>
    <w:next w:val="Normal"/>
    <w:uiPriority w:val="16"/>
    <w:qFormat/>
    <w:rsid w:val="00073C4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List">
    <w:name w:val="Ju_List"/>
    <w:basedOn w:val="Normal"/>
    <w:uiPriority w:val="28"/>
    <w:qFormat/>
    <w:rsid w:val="00073C47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073C47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073C47"/>
    <w:pPr>
      <w:ind w:left="794"/>
    </w:pPr>
  </w:style>
  <w:style w:type="paragraph" w:customStyle="1" w:styleId="OpiH1">
    <w:name w:val="Opi_H_1"/>
    <w:basedOn w:val="ECHRHeading2"/>
    <w:uiPriority w:val="42"/>
    <w:semiHidden/>
    <w:qFormat/>
    <w:rsid w:val="00073C47"/>
    <w:pPr>
      <w:ind w:left="635" w:hanging="357"/>
      <w:outlineLvl w:val="2"/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073C47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73C47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073C4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073C47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73C4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73C47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character" w:styleId="Strong">
    <w:name w:val="Strong"/>
    <w:uiPriority w:val="99"/>
    <w:semiHidden/>
    <w:qFormat/>
    <w:rsid w:val="00073C47"/>
    <w:rPr>
      <w:b/>
      <w:bCs/>
    </w:rPr>
  </w:style>
  <w:style w:type="character" w:styleId="Emphasis">
    <w:name w:val="Emphasis"/>
    <w:uiPriority w:val="99"/>
    <w:semiHidden/>
    <w:qFormat/>
    <w:rsid w:val="00073C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073C47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073C47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073C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073C47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3C47"/>
    <w:rPr>
      <w:rFonts w:eastAsiaTheme="minorEastAsia"/>
      <w:i/>
      <w:iCs/>
      <w:lang w:bidi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73C4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73C47"/>
    <w:rPr>
      <w:rFonts w:eastAsiaTheme="minorEastAsia"/>
      <w:b/>
      <w:bCs/>
      <w:i/>
      <w:iCs/>
      <w:lang w:bidi="bg-BG"/>
    </w:rPr>
  </w:style>
  <w:style w:type="character" w:styleId="SubtleEmphasis">
    <w:name w:val="Subtle Emphasis"/>
    <w:uiPriority w:val="99"/>
    <w:semiHidden/>
    <w:qFormat/>
    <w:rsid w:val="00073C47"/>
    <w:rPr>
      <w:i/>
      <w:iCs/>
    </w:rPr>
  </w:style>
  <w:style w:type="character" w:styleId="IntenseEmphasis">
    <w:name w:val="Intense Emphasis"/>
    <w:uiPriority w:val="99"/>
    <w:semiHidden/>
    <w:qFormat/>
    <w:rsid w:val="00073C47"/>
    <w:rPr>
      <w:b/>
      <w:bCs/>
    </w:rPr>
  </w:style>
  <w:style w:type="character" w:styleId="SubtleReference">
    <w:name w:val="Subtle Reference"/>
    <w:uiPriority w:val="99"/>
    <w:semiHidden/>
    <w:qFormat/>
    <w:rsid w:val="00073C47"/>
    <w:rPr>
      <w:smallCaps/>
    </w:rPr>
  </w:style>
  <w:style w:type="character" w:styleId="IntenseReference">
    <w:name w:val="Intense Reference"/>
    <w:uiPriority w:val="99"/>
    <w:semiHidden/>
    <w:qFormat/>
    <w:rsid w:val="00073C47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073C4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073C47"/>
    <w:pPr>
      <w:outlineLvl w:val="9"/>
    </w:pPr>
    <w:rPr>
      <w:color w:val="474747" w:themeColor="accent3" w:themeShade="BF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FC7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FC7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FC7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FC7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FC7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FC7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FC7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FC7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FC7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basedOn w:val="DefaultParagraphFont"/>
    <w:link w:val="Date"/>
    <w:uiPriority w:val="99"/>
    <w:semiHidden/>
    <w:rsid w:val="00E93FC7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FC7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3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C7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73C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73C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C47"/>
    <w:rPr>
      <w:rFonts w:eastAsiaTheme="minorEastAsia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FC7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93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93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3FC7"/>
    <w:rPr>
      <w:i/>
      <w:iCs/>
    </w:rPr>
  </w:style>
  <w:style w:type="character" w:styleId="Hyperlink">
    <w:name w:val="Hyperlink"/>
    <w:basedOn w:val="DefaultParagraphFont"/>
    <w:uiPriority w:val="99"/>
    <w:semiHidden/>
    <w:rsid w:val="00073C47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FC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3FC7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E93FC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FC7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FC7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073C4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073C47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073C47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073C47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073C47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073C47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073C47"/>
    <w:pPr>
      <w:spacing w:after="60"/>
      <w:ind w:left="1701" w:right="340" w:hanging="3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3FC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3FC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073C47"/>
    <w:pPr>
      <w:jc w:val="left"/>
    </w:pPr>
    <w:rPr>
      <w:sz w:val="8"/>
    </w:rPr>
  </w:style>
  <w:style w:type="character" w:customStyle="1" w:styleId="ECHRParaChar">
    <w:name w:val="ECHR_Para Char"/>
    <w:aliases w:val="Ju_Para Char"/>
    <w:link w:val="ECHRPara"/>
    <w:uiPriority w:val="12"/>
    <w:rsid w:val="00713D63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57"/>
    <w:semiHidden/>
    <w:rsid w:val="00073C47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rsid w:val="00073C47"/>
    <w:rPr>
      <w:sz w:val="24"/>
    </w:rPr>
  </w:style>
  <w:style w:type="paragraph" w:customStyle="1" w:styleId="OpiHa0">
    <w:name w:val="Opi_H_a"/>
    <w:basedOn w:val="ECHRHeading3"/>
    <w:uiPriority w:val="43"/>
    <w:semiHidden/>
    <w:qFormat/>
    <w:rsid w:val="00073C47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073C47"/>
    <w:pPr>
      <w:ind w:left="1037" w:hanging="357"/>
      <w:outlineLvl w:val="4"/>
    </w:pPr>
    <w:rPr>
      <w:b w:val="0"/>
      <w:i/>
    </w:rPr>
  </w:style>
  <w:style w:type="table" w:customStyle="1" w:styleId="ECHRListTable">
    <w:name w:val="ECHR_List_Table"/>
    <w:basedOn w:val="TableNormal"/>
    <w:uiPriority w:val="99"/>
    <w:rsid w:val="00073C47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DummyStyle">
    <w:name w:val="Dummy_Style"/>
    <w:basedOn w:val="Normal"/>
    <w:semiHidden/>
    <w:qFormat/>
    <w:rsid w:val="00073C47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2016-11-07T13:45:00Z</dcterms:created>
  <dcterms:modified xsi:type="dcterms:W3CDTF">2016-11-11T11:27:00Z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