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035" w:rsidRPr="000E7399" w:rsidRDefault="00115035" w:rsidP="00DD047F">
      <w:pPr>
        <w:jc w:val="center"/>
        <w:rPr>
          <w:lang w:val="en-GB"/>
        </w:rPr>
      </w:pPr>
      <w:bookmarkStart w:id="0" w:name="_GoBack"/>
      <w:bookmarkEnd w:id="0"/>
    </w:p>
    <w:p w:rsidR="00E93FC7" w:rsidRPr="00DD047F" w:rsidRDefault="00E93FC7" w:rsidP="00DD047F">
      <w:pPr>
        <w:jc w:val="center"/>
        <w:rPr>
          <w:sz w:val="4"/>
          <w:szCs w:val="4"/>
        </w:rPr>
      </w:pPr>
    </w:p>
    <w:p w:rsidR="00E93FC7" w:rsidRPr="002F5EF2" w:rsidRDefault="00652B1D" w:rsidP="00DD047F">
      <w:pPr>
        <w:pStyle w:val="DecHTitle"/>
      </w:pPr>
      <w:r w:rsidRPr="002F5EF2">
        <w:t>ПЕТО ОТДЕЛЕНИЕ</w:t>
      </w:r>
    </w:p>
    <w:p w:rsidR="00E93FC7" w:rsidRPr="002F5EF2" w:rsidRDefault="00A75965" w:rsidP="00DD047F">
      <w:pPr>
        <w:pStyle w:val="DecHTitle"/>
      </w:pPr>
      <w:r w:rsidRPr="002F5EF2">
        <w:t>РЕШЕНИЕ</w:t>
      </w:r>
    </w:p>
    <w:p w:rsidR="00EE3667" w:rsidRPr="002F5EF2" w:rsidRDefault="00652B1D" w:rsidP="00DD047F">
      <w:pPr>
        <w:pStyle w:val="ECHRTitleCentre2"/>
        <w:rPr>
          <w:i w:val="0"/>
        </w:rPr>
      </w:pPr>
      <w:r w:rsidRPr="002F5EF2">
        <w:rPr>
          <w:i w:val="0"/>
        </w:rPr>
        <w:t>Жалба № 64570/10</w:t>
      </w:r>
      <w:r w:rsidRPr="002F5EF2">
        <w:rPr>
          <w:i w:val="0"/>
        </w:rPr>
        <w:br/>
        <w:t>Никола Ангелов ВЕЛЬОВ и Димитър Ангелов ДИМИТРОВ</w:t>
      </w:r>
      <w:r w:rsidRPr="002F5EF2">
        <w:rPr>
          <w:i w:val="0"/>
        </w:rPr>
        <w:br/>
        <w:t>срещу България</w:t>
      </w:r>
    </w:p>
    <w:p w:rsidR="00652B1D" w:rsidRPr="004A14E5" w:rsidRDefault="00652B1D" w:rsidP="00DD047F">
      <w:pPr>
        <w:pStyle w:val="ECHRPara"/>
      </w:pPr>
      <w:r w:rsidRPr="002F5EF2">
        <w:t xml:space="preserve">Европейският съд по правата на човека (Пето отделение), заседаващ на 20 септември 2016 г. </w:t>
      </w:r>
      <w:r w:rsidR="00DF6AB8" w:rsidRPr="002F5EF2">
        <w:t xml:space="preserve">като </w:t>
      </w:r>
      <w:r w:rsidRPr="002F5EF2">
        <w:t>комитет</w:t>
      </w:r>
      <w:r w:rsidR="00DF6AB8" w:rsidRPr="002F5EF2">
        <w:t xml:space="preserve"> в състав:</w:t>
      </w:r>
    </w:p>
    <w:p w:rsidR="00652B1D" w:rsidRPr="002F5EF2" w:rsidRDefault="0016442B" w:rsidP="00DD047F">
      <w:pPr>
        <w:pStyle w:val="ECHRDecisionBody"/>
      </w:pPr>
      <w:r w:rsidRPr="002F5EF2">
        <w:tab/>
      </w:r>
      <w:proofErr w:type="spellStart"/>
      <w:r w:rsidR="006E48B5" w:rsidRPr="002F5EF2">
        <w:t>Кх</w:t>
      </w:r>
      <w:r w:rsidRPr="002F5EF2">
        <w:t>анлар</w:t>
      </w:r>
      <w:proofErr w:type="spellEnd"/>
      <w:r w:rsidRPr="002F5EF2">
        <w:t xml:space="preserve"> Хаджиев (</w:t>
      </w:r>
      <w:proofErr w:type="spellStart"/>
      <w:r w:rsidRPr="002F5EF2">
        <w:t>Khanlar</w:t>
      </w:r>
      <w:proofErr w:type="spellEnd"/>
      <w:r w:rsidRPr="002F5EF2">
        <w:t xml:space="preserve"> </w:t>
      </w:r>
      <w:proofErr w:type="spellStart"/>
      <w:r w:rsidRPr="002F5EF2">
        <w:t>Hajiyev</w:t>
      </w:r>
      <w:proofErr w:type="spellEnd"/>
      <w:r w:rsidRPr="002F5EF2">
        <w:t>),</w:t>
      </w:r>
      <w:r w:rsidRPr="002F5EF2">
        <w:rPr>
          <w:i/>
        </w:rPr>
        <w:t xml:space="preserve"> председател,</w:t>
      </w:r>
      <w:r w:rsidRPr="002F5EF2">
        <w:rPr>
          <w:i/>
        </w:rPr>
        <w:br/>
      </w:r>
      <w:r w:rsidRPr="002F5EF2">
        <w:tab/>
      </w:r>
      <w:proofErr w:type="spellStart"/>
      <w:r w:rsidRPr="002F5EF2">
        <w:t>Фарис</w:t>
      </w:r>
      <w:proofErr w:type="spellEnd"/>
      <w:r w:rsidRPr="002F5EF2">
        <w:t xml:space="preserve"> </w:t>
      </w:r>
      <w:proofErr w:type="spellStart"/>
      <w:r w:rsidRPr="002F5EF2">
        <w:t>Вехабович</w:t>
      </w:r>
      <w:proofErr w:type="spellEnd"/>
      <w:r w:rsidRPr="002F5EF2">
        <w:t xml:space="preserve"> (</w:t>
      </w:r>
      <w:proofErr w:type="spellStart"/>
      <w:r w:rsidRPr="002F5EF2">
        <w:t>Faris</w:t>
      </w:r>
      <w:proofErr w:type="spellEnd"/>
      <w:r w:rsidRPr="002F5EF2">
        <w:t xml:space="preserve"> </w:t>
      </w:r>
      <w:proofErr w:type="spellStart"/>
      <w:r w:rsidRPr="002F5EF2">
        <w:t>Vehabović</w:t>
      </w:r>
      <w:proofErr w:type="spellEnd"/>
      <w:r w:rsidRPr="002F5EF2">
        <w:t>),</w:t>
      </w:r>
      <w:r w:rsidRPr="002F5EF2">
        <w:rPr>
          <w:i/>
        </w:rPr>
        <w:br/>
      </w:r>
      <w:r w:rsidRPr="002F5EF2">
        <w:tab/>
        <w:t xml:space="preserve">Карло </w:t>
      </w:r>
      <w:proofErr w:type="spellStart"/>
      <w:r w:rsidRPr="002F5EF2">
        <w:t>Ранцони</w:t>
      </w:r>
      <w:proofErr w:type="spellEnd"/>
      <w:r w:rsidRPr="002F5EF2">
        <w:t xml:space="preserve"> (</w:t>
      </w:r>
      <w:proofErr w:type="spellStart"/>
      <w:r w:rsidRPr="002F5EF2">
        <w:t>Carlo</w:t>
      </w:r>
      <w:proofErr w:type="spellEnd"/>
      <w:r w:rsidRPr="002F5EF2">
        <w:t xml:space="preserve"> </w:t>
      </w:r>
      <w:proofErr w:type="spellStart"/>
      <w:r w:rsidRPr="002F5EF2">
        <w:t>Ranzoni</w:t>
      </w:r>
      <w:proofErr w:type="spellEnd"/>
      <w:r w:rsidRPr="002F5EF2">
        <w:t>),</w:t>
      </w:r>
      <w:r w:rsidRPr="002F5EF2">
        <w:rPr>
          <w:i/>
        </w:rPr>
        <w:t xml:space="preserve"> съдии,</w:t>
      </w:r>
      <w:r w:rsidRPr="002F5EF2">
        <w:br/>
        <w:t xml:space="preserve">и Милан </w:t>
      </w:r>
      <w:proofErr w:type="spellStart"/>
      <w:r w:rsidRPr="002F5EF2">
        <w:t>Бла</w:t>
      </w:r>
      <w:r w:rsidR="00E52D93" w:rsidRPr="002F5EF2">
        <w:t>с</w:t>
      </w:r>
      <w:r w:rsidRPr="002F5EF2">
        <w:t>ко</w:t>
      </w:r>
      <w:proofErr w:type="spellEnd"/>
      <w:r w:rsidRPr="002F5EF2">
        <w:t xml:space="preserve"> (</w:t>
      </w:r>
      <w:proofErr w:type="spellStart"/>
      <w:r w:rsidRPr="002F5EF2">
        <w:t>Milan</w:t>
      </w:r>
      <w:proofErr w:type="spellEnd"/>
      <w:r w:rsidR="00581735">
        <w:t xml:space="preserve"> </w:t>
      </w:r>
      <w:proofErr w:type="spellStart"/>
      <w:r w:rsidRPr="002F5EF2">
        <w:t>Blaško</w:t>
      </w:r>
      <w:proofErr w:type="spellEnd"/>
      <w:r w:rsidRPr="002F5EF2">
        <w:t xml:space="preserve">), </w:t>
      </w:r>
      <w:r w:rsidRPr="002F5EF2">
        <w:rPr>
          <w:i/>
        </w:rPr>
        <w:t>заместник-секретар на отделението,</w:t>
      </w:r>
    </w:p>
    <w:p w:rsidR="00652B1D" w:rsidRPr="002F5EF2" w:rsidRDefault="00652B1D" w:rsidP="00DD047F">
      <w:pPr>
        <w:pStyle w:val="ECHRPara"/>
      </w:pPr>
      <w:r w:rsidRPr="002F5EF2">
        <w:t>Като взе предвид горната жалба, подадена на 12 октомври 2010 г.,</w:t>
      </w:r>
    </w:p>
    <w:p w:rsidR="00652B1D" w:rsidRPr="002F5EF2" w:rsidRDefault="00652B1D" w:rsidP="00DD047F">
      <w:pPr>
        <w:pStyle w:val="ECHRPara"/>
      </w:pPr>
      <w:r w:rsidRPr="002F5EF2">
        <w:t>Като взе предвид</w:t>
      </w:r>
      <w:r w:rsidR="00E52D93" w:rsidRPr="002F5EF2">
        <w:t xml:space="preserve"> становищата</w:t>
      </w:r>
      <w:r w:rsidRPr="002F5EF2">
        <w:t xml:space="preserve"> представени от </w:t>
      </w:r>
      <w:r w:rsidR="00E52D93" w:rsidRPr="002F5EF2">
        <w:t>Правителството ответник</w:t>
      </w:r>
      <w:r w:rsidR="0013797E" w:rsidRPr="002F5EF2">
        <w:t xml:space="preserve"> </w:t>
      </w:r>
      <w:r w:rsidRPr="002F5EF2">
        <w:t>и становищата, представени в отговор от жалбоподателите,</w:t>
      </w:r>
    </w:p>
    <w:p w:rsidR="00652B1D" w:rsidRPr="002F5EF2" w:rsidRDefault="00652B1D" w:rsidP="00DD047F">
      <w:pPr>
        <w:pStyle w:val="ECHRPara"/>
      </w:pPr>
      <w:r w:rsidRPr="002F5EF2">
        <w:t xml:space="preserve">След </w:t>
      </w:r>
      <w:r w:rsidR="00E52D93" w:rsidRPr="002F5EF2">
        <w:t xml:space="preserve">проведено </w:t>
      </w:r>
      <w:r w:rsidRPr="002F5EF2">
        <w:t>заседание</w:t>
      </w:r>
      <w:r w:rsidR="00E52D93" w:rsidRPr="002F5EF2">
        <w:t>,</w:t>
      </w:r>
      <w:r w:rsidR="0013797E" w:rsidRPr="002F5EF2">
        <w:t xml:space="preserve"> </w:t>
      </w:r>
      <w:r w:rsidR="00E52D93" w:rsidRPr="002F5EF2">
        <w:t>постанови какт</w:t>
      </w:r>
      <w:r w:rsidRPr="002F5EF2">
        <w:t>о</w:t>
      </w:r>
      <w:r w:rsidR="00E52D93" w:rsidRPr="002F5EF2">
        <w:t xml:space="preserve"> следва</w:t>
      </w:r>
      <w:r w:rsidRPr="002F5EF2">
        <w:t>:</w:t>
      </w:r>
    </w:p>
    <w:p w:rsidR="00652B1D" w:rsidRPr="002F5EF2" w:rsidRDefault="00652B1D" w:rsidP="00DD047F">
      <w:pPr>
        <w:pStyle w:val="ECHRTitle1"/>
      </w:pPr>
      <w:r w:rsidRPr="002F5EF2">
        <w:t>ФАКТИТЕ</w:t>
      </w:r>
    </w:p>
    <w:p w:rsidR="00652B1D" w:rsidRPr="002F5EF2" w:rsidRDefault="00652B1D" w:rsidP="00DD047F">
      <w:pPr>
        <w:pStyle w:val="ECHRPara"/>
      </w:pPr>
      <w:r w:rsidRPr="002F5EF2">
        <w:t>1.  Жалбоподателите г-н Никола Ангелов Вельов и г-н Димитър Ангелов Димитров са български граждани, родени съответно през 1954 г. и 1950 г. и живеят в София. Те се представляват пред Съда от г-жа М. Ценкова, адвокат, практикуващ в София.</w:t>
      </w:r>
    </w:p>
    <w:p w:rsidR="00652B1D" w:rsidRPr="002F5EF2" w:rsidRDefault="00652B1D" w:rsidP="00DD047F">
      <w:pPr>
        <w:pStyle w:val="ECHRPara"/>
      </w:pPr>
      <w:r w:rsidRPr="002F5EF2">
        <w:t>2.  Българското правителство („Правителството”) се представлява от правителствения агент г-жа Р. Николова от Министерство на правосъдието.</w:t>
      </w:r>
    </w:p>
    <w:p w:rsidR="00652B1D" w:rsidRPr="002F5EF2" w:rsidRDefault="00652B1D" w:rsidP="00DD047F">
      <w:pPr>
        <w:pStyle w:val="ECHRHeading2"/>
      </w:pPr>
      <w:r w:rsidRPr="002F5EF2">
        <w:t>А.  Обстоятелства по делото</w:t>
      </w:r>
    </w:p>
    <w:p w:rsidR="00652B1D" w:rsidRPr="002F5EF2" w:rsidRDefault="00652B1D" w:rsidP="00DD047F">
      <w:pPr>
        <w:pStyle w:val="ECHRPara"/>
      </w:pPr>
      <w:r w:rsidRPr="002F5EF2">
        <w:t>3.  Фактите по делото, както са представени от страните, могат да бъдат обобщени по следния начин.</w:t>
      </w:r>
    </w:p>
    <w:p w:rsidR="00652B1D" w:rsidRPr="002F5EF2" w:rsidRDefault="00652B1D" w:rsidP="00DD047F">
      <w:pPr>
        <w:pStyle w:val="ECHRPara"/>
      </w:pPr>
      <w:r w:rsidRPr="002F5EF2">
        <w:t>4.  Бащата на жалбоподателите притежава</w:t>
      </w:r>
      <w:r w:rsidR="00381A51">
        <w:t>л</w:t>
      </w:r>
      <w:r w:rsidRPr="002F5EF2">
        <w:t xml:space="preserve"> </w:t>
      </w:r>
      <w:r w:rsidR="00CC7568" w:rsidRPr="002F5EF2">
        <w:t>недвижим</w:t>
      </w:r>
      <w:r w:rsidR="00E0195E" w:rsidRPr="002F5EF2">
        <w:t xml:space="preserve"> </w:t>
      </w:r>
      <w:r w:rsidR="00CC7568" w:rsidRPr="002F5EF2">
        <w:t>имот</w:t>
      </w:r>
      <w:r w:rsidR="00920650" w:rsidRPr="002F5EF2">
        <w:t xml:space="preserve"> </w:t>
      </w:r>
      <w:r w:rsidRPr="002F5EF2">
        <w:t>в София.</w:t>
      </w:r>
    </w:p>
    <w:p w:rsidR="00652B1D" w:rsidRPr="002F5EF2" w:rsidRDefault="00652B1D" w:rsidP="00DD047F">
      <w:pPr>
        <w:pStyle w:val="ECHRPara"/>
      </w:pPr>
      <w:r w:rsidRPr="002F5EF2">
        <w:lastRenderedPageBreak/>
        <w:t xml:space="preserve">5.  През 1979 г. </w:t>
      </w:r>
      <w:r w:rsidR="003B4994" w:rsidRPr="002F5EF2">
        <w:t>имотът</w:t>
      </w:r>
      <w:r w:rsidR="00920650" w:rsidRPr="002F5EF2">
        <w:t xml:space="preserve"> </w:t>
      </w:r>
      <w:r w:rsidR="00381A51">
        <w:t>бил</w:t>
      </w:r>
      <w:r w:rsidRPr="002F5EF2">
        <w:t xml:space="preserve"> </w:t>
      </w:r>
      <w:r w:rsidR="00CC7568" w:rsidRPr="002F5EF2">
        <w:t>отчужден</w:t>
      </w:r>
      <w:r w:rsidR="00381A51">
        <w:t>,</w:t>
      </w:r>
      <w:r w:rsidRPr="002F5EF2">
        <w:t xml:space="preserve"> с оглед изграждане на жилищна сграда. Заповедта за </w:t>
      </w:r>
      <w:r w:rsidR="00CC7568" w:rsidRPr="002F5EF2">
        <w:t>отчуждаване</w:t>
      </w:r>
      <w:r w:rsidR="00BC67FA" w:rsidRPr="002F5EF2">
        <w:t>,</w:t>
      </w:r>
      <w:r w:rsidR="00920650" w:rsidRPr="002F5EF2">
        <w:t xml:space="preserve"> </w:t>
      </w:r>
      <w:r w:rsidR="0068361F" w:rsidRPr="002F5EF2">
        <w:t xml:space="preserve">издадена </w:t>
      </w:r>
      <w:r w:rsidR="00381A51">
        <w:t>с</w:t>
      </w:r>
      <w:r w:rsidR="0068361F" w:rsidRPr="002F5EF2">
        <w:t xml:space="preserve"> правно основание</w:t>
      </w:r>
      <w:r w:rsidRPr="002F5EF2">
        <w:t xml:space="preserve"> чл. 98 (1) от Закона за териториалното и селищно устройство от 1973 г. (ЗТСУ) </w:t>
      </w:r>
      <w:r w:rsidR="00CC7568" w:rsidRPr="002F5EF2">
        <w:t>предвижда</w:t>
      </w:r>
      <w:r w:rsidR="00381A51">
        <w:t>ла</w:t>
      </w:r>
      <w:r w:rsidRPr="002F5EF2">
        <w:t>, че бащата на жалбоподателите трябва да бъде обезщетен с тристаен апартамент и че друг двустаен апартамент трябва да бъде предоставен на първия жалбоподател. И двата апартамента трябва</w:t>
      </w:r>
      <w:r w:rsidR="005D1D41">
        <w:t>ло</w:t>
      </w:r>
      <w:r w:rsidRPr="002F5EF2">
        <w:t xml:space="preserve"> да са разположени в сграда, която </w:t>
      </w:r>
      <w:r w:rsidR="00920650" w:rsidRPr="002F5EF2">
        <w:t xml:space="preserve">следва </w:t>
      </w:r>
      <w:r w:rsidRPr="002F5EF2">
        <w:t>да бъде изградена от държавно предприятие.</w:t>
      </w:r>
    </w:p>
    <w:p w:rsidR="00652B1D" w:rsidRPr="002F5EF2" w:rsidRDefault="00652B1D" w:rsidP="00DD047F">
      <w:pPr>
        <w:pStyle w:val="ECHRPara"/>
      </w:pPr>
      <w:r w:rsidRPr="002F5EF2">
        <w:t>6.  С допълнителн</w:t>
      </w:r>
      <w:r w:rsidR="00B57CB9" w:rsidRPr="002F5EF2">
        <w:t>а</w:t>
      </w:r>
      <w:r w:rsidR="00B90C47" w:rsidRPr="002F5EF2">
        <w:t xml:space="preserve"> </w:t>
      </w:r>
      <w:r w:rsidR="00B57CB9" w:rsidRPr="002F5EF2">
        <w:t>заповед</w:t>
      </w:r>
      <w:r w:rsidR="00920650" w:rsidRPr="002F5EF2">
        <w:t xml:space="preserve"> </w:t>
      </w:r>
      <w:r w:rsidRPr="002F5EF2">
        <w:t xml:space="preserve">от 14 май 1985 г. </w:t>
      </w:r>
      <w:r w:rsidR="0068361F" w:rsidRPr="002F5EF2">
        <w:t xml:space="preserve">издадена </w:t>
      </w:r>
      <w:r w:rsidR="00381A51">
        <w:t>с</w:t>
      </w:r>
      <w:r w:rsidR="0068361F" w:rsidRPr="002F5EF2">
        <w:t xml:space="preserve"> правно основание</w:t>
      </w:r>
      <w:r w:rsidRPr="002F5EF2">
        <w:t xml:space="preserve"> чл. 100 от ЗТСУ, кметът на София посочва конкретните бъдещи апартаменти, които се </w:t>
      </w:r>
      <w:r w:rsidR="00D87B4E" w:rsidRPr="002F5EF2">
        <w:t>предлагат</w:t>
      </w:r>
      <w:r w:rsidR="00920650" w:rsidRPr="002F5EF2">
        <w:t xml:space="preserve"> </w:t>
      </w:r>
      <w:r w:rsidR="00D87B4E" w:rsidRPr="002F5EF2">
        <w:t>като обезщетение</w:t>
      </w:r>
      <w:r w:rsidRPr="002F5EF2">
        <w:t>, както и стойност</w:t>
      </w:r>
      <w:r w:rsidR="00DF6AB8" w:rsidRPr="002F5EF2">
        <w:t>та им</w:t>
      </w:r>
      <w:r w:rsidRPr="002F5EF2">
        <w:t xml:space="preserve">. Страните не </w:t>
      </w:r>
      <w:r w:rsidR="00381A51">
        <w:t>постигат съгласие</w:t>
      </w:r>
      <w:r w:rsidRPr="002F5EF2">
        <w:t xml:space="preserve"> </w:t>
      </w:r>
      <w:r w:rsidR="007630F4" w:rsidRPr="002F5EF2">
        <w:t xml:space="preserve">относно </w:t>
      </w:r>
      <w:r w:rsidRPr="002F5EF2">
        <w:t>това</w:t>
      </w:r>
      <w:r w:rsidR="00D87B4E" w:rsidRPr="002F5EF2">
        <w:t>,</w:t>
      </w:r>
      <w:r w:rsidRPr="002F5EF2">
        <w:t xml:space="preserve"> дали жалбоподателите и баща им са изплатили частта от тази стойност, която не е покрита от </w:t>
      </w:r>
      <w:r w:rsidR="00CC7568" w:rsidRPr="002F5EF2">
        <w:t>стойността</w:t>
      </w:r>
      <w:r w:rsidRPr="002F5EF2">
        <w:t xml:space="preserve"> на </w:t>
      </w:r>
      <w:r w:rsidR="00CC7568" w:rsidRPr="002F5EF2">
        <w:t>отчуждения имот</w:t>
      </w:r>
      <w:r w:rsidRPr="002F5EF2">
        <w:t>.</w:t>
      </w:r>
    </w:p>
    <w:p w:rsidR="00652B1D" w:rsidRPr="002F5EF2" w:rsidRDefault="00652B1D" w:rsidP="00DD047F">
      <w:pPr>
        <w:pStyle w:val="ECHRPara"/>
      </w:pPr>
      <w:r w:rsidRPr="002F5EF2">
        <w:t>7.  Изграждането на сградата, в която апартаментите трябва</w:t>
      </w:r>
      <w:r w:rsidR="005D1D41">
        <w:t>ло</w:t>
      </w:r>
      <w:r w:rsidRPr="002F5EF2">
        <w:t xml:space="preserve"> да се </w:t>
      </w:r>
      <w:r w:rsidR="00CC7568" w:rsidRPr="002F5EF2">
        <w:t>намират</w:t>
      </w:r>
      <w:r w:rsidRPr="002F5EF2">
        <w:t>, не започ</w:t>
      </w:r>
      <w:r w:rsidR="005D1D41">
        <w:t>нала</w:t>
      </w:r>
      <w:r w:rsidRPr="002F5EF2">
        <w:t xml:space="preserve"> в следващите години.</w:t>
      </w:r>
    </w:p>
    <w:p w:rsidR="00652B1D" w:rsidRPr="002F5EF2" w:rsidRDefault="00652B1D" w:rsidP="00DD047F">
      <w:pPr>
        <w:pStyle w:val="ECHRPara"/>
      </w:pPr>
      <w:r w:rsidRPr="002F5EF2">
        <w:t xml:space="preserve">8.  През 1992 г., след влизането в сила на Закона за възстановяване на собствеността върху някои отчуждени имоти по ЗТСУ, ЗПИНМ, ЗБНМ, ЗДИ и ЗС, бившите собственици на парцела, на който сградата е </w:t>
      </w:r>
      <w:r w:rsidR="00CC7568" w:rsidRPr="002F5EF2">
        <w:t>трябвало</w:t>
      </w:r>
      <w:r w:rsidRPr="002F5EF2">
        <w:t xml:space="preserve"> да бъде построена, пода</w:t>
      </w:r>
      <w:r w:rsidR="005D1D41">
        <w:t>ли</w:t>
      </w:r>
      <w:r w:rsidRPr="002F5EF2">
        <w:t xml:space="preserve"> </w:t>
      </w:r>
      <w:r w:rsidR="00B90C47" w:rsidRPr="002F5EF2">
        <w:t>молба</w:t>
      </w:r>
      <w:r w:rsidR="00CC7568" w:rsidRPr="002F5EF2">
        <w:t xml:space="preserve"> за реституция</w:t>
      </w:r>
      <w:r w:rsidRPr="002F5EF2">
        <w:t xml:space="preserve">. С решение от 17 август 1993 г. кметът на София </w:t>
      </w:r>
      <w:r w:rsidR="00CC7568" w:rsidRPr="002F5EF2">
        <w:t>удовлетвор</w:t>
      </w:r>
      <w:r w:rsidR="005D1D41">
        <w:t>ил</w:t>
      </w:r>
      <w:r w:rsidR="00CC7568" w:rsidRPr="002F5EF2">
        <w:t xml:space="preserve"> </w:t>
      </w:r>
      <w:r w:rsidR="00B90C47" w:rsidRPr="002F5EF2">
        <w:t xml:space="preserve">молбата </w:t>
      </w:r>
      <w:r w:rsidR="00DF6AB8" w:rsidRPr="002F5EF2">
        <w:t>им</w:t>
      </w:r>
      <w:r w:rsidR="00CC7568" w:rsidRPr="002F5EF2">
        <w:t>,</w:t>
      </w:r>
      <w:r w:rsidRPr="002F5EF2">
        <w:t xml:space="preserve"> констатирайки по-конкретно, че никакви строителни работи не са </w:t>
      </w:r>
      <w:r w:rsidR="005D1D41">
        <w:t xml:space="preserve">били </w:t>
      </w:r>
      <w:r w:rsidRPr="002F5EF2">
        <w:t>започна</w:t>
      </w:r>
      <w:r w:rsidR="00DF6AB8" w:rsidRPr="002F5EF2">
        <w:t>т</w:t>
      </w:r>
      <w:r w:rsidRPr="002F5EF2">
        <w:t xml:space="preserve">и върху парцела. Реституцията </w:t>
      </w:r>
      <w:r w:rsidR="005D1D41">
        <w:t>влязла</w:t>
      </w:r>
      <w:r w:rsidRPr="002F5EF2">
        <w:t xml:space="preserve"> в сила на 25 август 1993 г., когато бившите собственици </w:t>
      </w:r>
      <w:r w:rsidR="005D1D41">
        <w:t>върнали</w:t>
      </w:r>
      <w:r w:rsidRPr="002F5EF2">
        <w:t xml:space="preserve"> на общината паричното обезщетение, получено от тях </w:t>
      </w:r>
      <w:r w:rsidR="000C0FB2" w:rsidRPr="002F5EF2">
        <w:t>по време</w:t>
      </w:r>
      <w:r w:rsidRPr="002F5EF2">
        <w:t xml:space="preserve"> на отчуждаването.</w:t>
      </w:r>
    </w:p>
    <w:p w:rsidR="00652B1D" w:rsidRPr="002F5EF2" w:rsidRDefault="00652B1D" w:rsidP="00DD047F">
      <w:pPr>
        <w:pStyle w:val="ECHRPara"/>
      </w:pPr>
      <w:r w:rsidRPr="002F5EF2">
        <w:t>9.  През 1995 г. главният архитект на София одобр</w:t>
      </w:r>
      <w:r w:rsidR="005D1D41">
        <w:t>ил</w:t>
      </w:r>
      <w:r w:rsidRPr="002F5EF2">
        <w:t xml:space="preserve"> изменението на устройствения план на града, като отмен</w:t>
      </w:r>
      <w:r w:rsidR="005D1D41">
        <w:t>ил</w:t>
      </w:r>
      <w:r w:rsidRPr="002F5EF2">
        <w:t xml:space="preserve"> планираното изграждане на сградата, в която е трябвало да се </w:t>
      </w:r>
      <w:r w:rsidR="00CC7568" w:rsidRPr="002F5EF2">
        <w:t>намират</w:t>
      </w:r>
      <w:r w:rsidRPr="002F5EF2">
        <w:t xml:space="preserve"> апартаментите, предложени на бащата на жалбоподателите и на първия жалбоподател.</w:t>
      </w:r>
    </w:p>
    <w:p w:rsidR="0090671D" w:rsidRPr="002F5EF2" w:rsidRDefault="00652B1D" w:rsidP="00DD047F">
      <w:pPr>
        <w:pStyle w:val="ECHRPara"/>
      </w:pPr>
      <w:r w:rsidRPr="002F5EF2">
        <w:t>10.  </w:t>
      </w:r>
      <w:r w:rsidR="00D01C1D" w:rsidRPr="002F5EF2">
        <w:t>През</w:t>
      </w:r>
      <w:r w:rsidR="00DF6AB8" w:rsidRPr="002F5EF2">
        <w:t xml:space="preserve"> </w:t>
      </w:r>
      <w:r w:rsidRPr="002F5EF2">
        <w:t xml:space="preserve">февруари 1996 г. бащата на жалбоподателите и първият жалбоподател </w:t>
      </w:r>
      <w:r w:rsidR="00E3095C" w:rsidRPr="002F5EF2">
        <w:t>се обръщат писмено към</w:t>
      </w:r>
      <w:r w:rsidRPr="002F5EF2">
        <w:t xml:space="preserve"> кмета на София, </w:t>
      </w:r>
      <w:r w:rsidR="00D01C1D" w:rsidRPr="002F5EF2">
        <w:t>позовавайки се</w:t>
      </w:r>
      <w:r w:rsidRPr="002F5EF2">
        <w:t xml:space="preserve"> на реституцията на парцела и на решението на главния архитект по-горе и молят да им бъдат предложени други апартаменти като обезщетение. От копието, изпратено от жалбоподателите, не е ясно дали </w:t>
      </w:r>
      <w:r w:rsidR="00CC7568" w:rsidRPr="002F5EF2">
        <w:t xml:space="preserve">молбата им за </w:t>
      </w:r>
      <w:proofErr w:type="spellStart"/>
      <w:r w:rsidR="00CC7568" w:rsidRPr="002F5EF2">
        <w:t>преобезщетяване</w:t>
      </w:r>
      <w:proofErr w:type="spellEnd"/>
      <w:r w:rsidRPr="002F5EF2">
        <w:t xml:space="preserve"> е нотариално заверена, както се изисква по чл. 103(5) от ЗТСУ (вж. параграф 16 по-долу). Кметът отговаря в писмо от 28 март 1996 г., като не взема официално решение и вместо това дава указания на бащата на жалбоподателите и на първия жалбоподател да се обърнат към </w:t>
      </w:r>
      <w:r w:rsidR="001B78AF">
        <w:t>правоприемника</w:t>
      </w:r>
      <w:r w:rsidRPr="002F5EF2">
        <w:t xml:space="preserve"> на държавното предприятие, което е </w:t>
      </w:r>
      <w:r w:rsidR="00CC7568" w:rsidRPr="002F5EF2">
        <w:t>трябвало</w:t>
      </w:r>
      <w:r w:rsidRPr="002F5EF2">
        <w:t xml:space="preserve"> да построи сградата.</w:t>
      </w:r>
    </w:p>
    <w:p w:rsidR="00652B1D" w:rsidRPr="002F5EF2" w:rsidRDefault="00652B1D" w:rsidP="00DD047F">
      <w:pPr>
        <w:pStyle w:val="ECHRPara"/>
      </w:pPr>
      <w:r w:rsidRPr="002F5EF2">
        <w:t xml:space="preserve">11.  През 1998 г. бащата на жалбоподателите </w:t>
      </w:r>
      <w:r w:rsidR="000C0FB2" w:rsidRPr="002F5EF2">
        <w:t>е починал</w:t>
      </w:r>
      <w:r w:rsidRPr="002F5EF2">
        <w:t>.</w:t>
      </w:r>
    </w:p>
    <w:p w:rsidR="00652B1D" w:rsidRPr="002F5EF2" w:rsidRDefault="00652B1D" w:rsidP="00DD047F">
      <w:pPr>
        <w:pStyle w:val="ECHRPara"/>
      </w:pPr>
      <w:r w:rsidRPr="002F5EF2">
        <w:t>12.  Не изглежда, че жалбоподателите или баща им оспор</w:t>
      </w:r>
      <w:r w:rsidR="003C793A">
        <w:t>или</w:t>
      </w:r>
      <w:r w:rsidR="00AA15FB" w:rsidRPr="002F5EF2">
        <w:t>,</w:t>
      </w:r>
      <w:r w:rsidRPr="002F5EF2">
        <w:t xml:space="preserve"> </w:t>
      </w:r>
      <w:r w:rsidR="00AA15FB" w:rsidRPr="002F5EF2">
        <w:t xml:space="preserve"> че</w:t>
      </w:r>
      <w:r w:rsidR="00CC7568" w:rsidRPr="002F5EF2">
        <w:t xml:space="preserve"> кмет</w:t>
      </w:r>
      <w:r w:rsidR="00AA15FB" w:rsidRPr="002F5EF2">
        <w:t>ът</w:t>
      </w:r>
      <w:r w:rsidR="00CC7568" w:rsidRPr="002F5EF2">
        <w:t xml:space="preserve"> </w:t>
      </w:r>
      <w:r w:rsidR="00AA15FB" w:rsidRPr="002F5EF2">
        <w:t xml:space="preserve">не </w:t>
      </w:r>
      <w:r w:rsidR="003C793A">
        <w:t xml:space="preserve">е </w:t>
      </w:r>
      <w:r w:rsidR="00AA15FB" w:rsidRPr="002F5EF2">
        <w:t>започ</w:t>
      </w:r>
      <w:r w:rsidR="003C793A">
        <w:t>нал</w:t>
      </w:r>
      <w:r w:rsidR="00CC7568" w:rsidRPr="002F5EF2">
        <w:t xml:space="preserve"> процедура за </w:t>
      </w:r>
      <w:proofErr w:type="spellStart"/>
      <w:r w:rsidR="00CC7568" w:rsidRPr="002F5EF2">
        <w:t>преобезщетяване</w:t>
      </w:r>
      <w:proofErr w:type="spellEnd"/>
      <w:r w:rsidRPr="002F5EF2">
        <w:t xml:space="preserve"> или че </w:t>
      </w:r>
      <w:r w:rsidR="003C793A">
        <w:t xml:space="preserve">са </w:t>
      </w:r>
      <w:r w:rsidRPr="002F5EF2">
        <w:t>пода</w:t>
      </w:r>
      <w:r w:rsidR="003C793A">
        <w:t>ли</w:t>
      </w:r>
      <w:r w:rsidRPr="002F5EF2">
        <w:t xml:space="preserve"> нова молба</w:t>
      </w:r>
      <w:r w:rsidR="003C793A">
        <w:t>,</w:t>
      </w:r>
      <w:r w:rsidRPr="002F5EF2">
        <w:t xml:space="preserve"> в съответствие със закона (вж. параграф 16 по-</w:t>
      </w:r>
      <w:r w:rsidRPr="002F5EF2">
        <w:lastRenderedPageBreak/>
        <w:t xml:space="preserve">долу), за да им бъдат </w:t>
      </w:r>
      <w:r w:rsidR="003C793A">
        <w:t>определени</w:t>
      </w:r>
      <w:r w:rsidRPr="002F5EF2">
        <w:t xml:space="preserve"> други апартаменти.</w:t>
      </w:r>
      <w:r w:rsidR="0056194C" w:rsidRPr="002F5EF2">
        <w:t xml:space="preserve"> </w:t>
      </w:r>
      <w:r w:rsidR="00730717" w:rsidRPr="002F5EF2">
        <w:t>По този начин</w:t>
      </w:r>
      <w:r w:rsidR="0056194C" w:rsidRPr="002F5EF2">
        <w:t xml:space="preserve"> </w:t>
      </w:r>
      <w:r w:rsidR="00730717" w:rsidRPr="002F5EF2">
        <w:t>з</w:t>
      </w:r>
      <w:r w:rsidRPr="002F5EF2">
        <w:t>аповедта от 15 май 1985 г. (вж. параграф 6 по-горе) остава в сила.</w:t>
      </w:r>
    </w:p>
    <w:p w:rsidR="00652B1D" w:rsidRPr="002F5EF2" w:rsidRDefault="00652B1D" w:rsidP="00DD047F">
      <w:pPr>
        <w:pStyle w:val="ECHRPara"/>
      </w:pPr>
      <w:r w:rsidRPr="002F5EF2">
        <w:t>13.  На неустановена дата през 1997 г. жалбоподателите оспорват решението на главния архитект, посочено в параграф 9 по-горе. То е отменено с решение на Върховния административен съд от 18 февруари 2000 г., тъй като е установено, че е постановено в нарушение на приложимите процедурни правила.</w:t>
      </w:r>
    </w:p>
    <w:p w:rsidR="00652B1D" w:rsidRPr="002F5EF2" w:rsidRDefault="00652B1D" w:rsidP="00DD047F">
      <w:pPr>
        <w:pStyle w:val="ECHRPara"/>
      </w:pPr>
      <w:r w:rsidRPr="002F5EF2">
        <w:t xml:space="preserve">14.  През 2002 г. лицата, </w:t>
      </w:r>
      <w:r w:rsidR="00CC7568" w:rsidRPr="002F5EF2">
        <w:t>получили реституцията</w:t>
      </w:r>
      <w:r w:rsidRPr="002F5EF2">
        <w:t xml:space="preserve"> на парцела, върху който апартамента на жалбоподателите трябва да бъде построен, </w:t>
      </w:r>
      <w:r w:rsidR="00E3095C" w:rsidRPr="002F5EF2">
        <w:t>предяв</w:t>
      </w:r>
      <w:r w:rsidR="00D41016">
        <w:t>или</w:t>
      </w:r>
      <w:r w:rsidR="00DB2129">
        <w:t xml:space="preserve"> установителен</w:t>
      </w:r>
      <w:r w:rsidR="00E3095C" w:rsidRPr="002F5EF2">
        <w:t xml:space="preserve"> </w:t>
      </w:r>
      <w:r w:rsidR="00CC7568" w:rsidRPr="002F5EF2">
        <w:t>иск решение</w:t>
      </w:r>
      <w:r w:rsidR="000C7E3B" w:rsidRPr="002F5EF2">
        <w:t xml:space="preserve"> срещу жалбоподателите</w:t>
      </w:r>
      <w:r w:rsidRPr="002F5EF2">
        <w:t xml:space="preserve">, </w:t>
      </w:r>
      <w:r w:rsidR="00DB2129">
        <w:t>с искане</w:t>
      </w:r>
      <w:r w:rsidRPr="002F5EF2">
        <w:t xml:space="preserve"> съд</w:t>
      </w:r>
      <w:r w:rsidR="00DB2129">
        <w:t>ът</w:t>
      </w:r>
      <w:r w:rsidRPr="002F5EF2">
        <w:t xml:space="preserve"> да признае, че те са собственици на парцела. С решение от 20 август 2004 г. Софийски районен съд </w:t>
      </w:r>
      <w:r w:rsidR="00DB2129">
        <w:t>уважил</w:t>
      </w:r>
      <w:r w:rsidR="00CC7568" w:rsidRPr="002F5EF2">
        <w:t xml:space="preserve"> иска</w:t>
      </w:r>
      <w:r w:rsidRPr="002F5EF2">
        <w:t xml:space="preserve"> и на 17 юли 2009 г. Софийски градски съд потвърждава решението му, като констатира по-конкретно, че реституцията е действителна, тъй като не са започнати строителни работи върху парцела до момента на приемане на реституционното законодателство. С </w:t>
      </w:r>
      <w:r w:rsidR="00CC7568" w:rsidRPr="002F5EF2">
        <w:t>решение</w:t>
      </w:r>
      <w:r w:rsidR="0056194C" w:rsidRPr="002F5EF2">
        <w:t xml:space="preserve"> </w:t>
      </w:r>
      <w:r w:rsidRPr="002F5EF2">
        <w:t xml:space="preserve">от 13 април 2010 г. Върховният касационен съд </w:t>
      </w:r>
      <w:r w:rsidR="00DB2129">
        <w:t>не допуска до</w:t>
      </w:r>
      <w:r w:rsidRPr="002F5EF2">
        <w:t xml:space="preserve"> </w:t>
      </w:r>
      <w:r w:rsidR="00A30C9E" w:rsidRPr="002F5EF2">
        <w:t>касационно</w:t>
      </w:r>
      <w:r w:rsidR="00DB2129">
        <w:t xml:space="preserve"> </w:t>
      </w:r>
      <w:r w:rsidR="00DB2129" w:rsidRPr="002F5EF2">
        <w:t>разглеждане</w:t>
      </w:r>
      <w:r w:rsidR="00DB2129">
        <w:t xml:space="preserve"> предявения иск,</w:t>
      </w:r>
      <w:r w:rsidRPr="002F5EF2">
        <w:t xml:space="preserve"> </w:t>
      </w:r>
      <w:r w:rsidR="00A30C9E" w:rsidRPr="002F5EF2">
        <w:t>от страна на</w:t>
      </w:r>
      <w:r w:rsidRPr="002F5EF2">
        <w:t xml:space="preserve"> жалбоподателите.</w:t>
      </w:r>
    </w:p>
    <w:p w:rsidR="00652B1D" w:rsidRPr="002F5EF2" w:rsidRDefault="00652B1D" w:rsidP="00DD047F">
      <w:pPr>
        <w:pStyle w:val="ECHRHeading2"/>
      </w:pPr>
      <w:r w:rsidRPr="002F5EF2">
        <w:t>Б. Приложимо вътрешно право и практика</w:t>
      </w:r>
    </w:p>
    <w:p w:rsidR="00652B1D" w:rsidRPr="002F5EF2" w:rsidRDefault="00652B1D" w:rsidP="00DD047F">
      <w:pPr>
        <w:pStyle w:val="ECHRPara"/>
      </w:pPr>
      <w:r w:rsidRPr="002F5EF2">
        <w:t>15.  Приложимото национално законодателство в сила до 1996-98 г. относно отчуждаването на имоти за обществено ползване и предоставянето на обезщетение, както и приложимата вътрешна практика, са обобщени в решението на Съда по делото</w:t>
      </w:r>
      <w:r w:rsidRPr="002F5EF2">
        <w:rPr>
          <w:i/>
        </w:rPr>
        <w:t xml:space="preserve"> Кирилова и други срещу България</w:t>
      </w:r>
      <w:r w:rsidRPr="002F5EF2">
        <w:t xml:space="preserve"> (№ 42908/98, 44038/98, 44816/98 и 7319/02, §§ 72-79, 9 юни 2005 г.).</w:t>
      </w:r>
    </w:p>
    <w:p w:rsidR="00652B1D" w:rsidRPr="002F5EF2" w:rsidRDefault="00652B1D" w:rsidP="00DD047F">
      <w:pPr>
        <w:pStyle w:val="ECHRPara"/>
      </w:pPr>
      <w:r w:rsidRPr="002F5EF2">
        <w:t xml:space="preserve">16.  По-конкретно, чл. 100 от ЗТСУ </w:t>
      </w:r>
      <w:r w:rsidR="00CC7568" w:rsidRPr="002F5EF2">
        <w:t>предвижда</w:t>
      </w:r>
      <w:r w:rsidRPr="002F5EF2">
        <w:t xml:space="preserve">, че след отчуждаването, </w:t>
      </w:r>
      <w:r w:rsidR="00273DF0">
        <w:t xml:space="preserve">с </w:t>
      </w:r>
      <w:r w:rsidRPr="002F5EF2">
        <w:t>допълнителн</w:t>
      </w:r>
      <w:r w:rsidR="00273DF0">
        <w:t>а заповед</w:t>
      </w:r>
      <w:r w:rsidRPr="002F5EF2">
        <w:t xml:space="preserve"> съответния кмет трябва да посочи точния имот, предложен като обезщетение на собствениците. </w:t>
      </w:r>
      <w:r w:rsidR="00273DF0">
        <w:t>Тази заповед</w:t>
      </w:r>
      <w:r w:rsidRPr="002F5EF2">
        <w:t xml:space="preserve"> може да бъде изменен</w:t>
      </w:r>
      <w:r w:rsidR="00273DF0">
        <w:t>а</w:t>
      </w:r>
      <w:r w:rsidRPr="002F5EF2">
        <w:t xml:space="preserve"> от кмета</w:t>
      </w:r>
      <w:r w:rsidR="000B4263" w:rsidRPr="002F5EF2">
        <w:t>,</w:t>
      </w:r>
      <w:r w:rsidR="0013797E" w:rsidRPr="002F5EF2">
        <w:t xml:space="preserve"> </w:t>
      </w:r>
      <w:r w:rsidR="000B4263" w:rsidRPr="002F5EF2">
        <w:t>въз основа на</w:t>
      </w:r>
      <w:r w:rsidR="0056194C" w:rsidRPr="002F5EF2">
        <w:t xml:space="preserve"> </w:t>
      </w:r>
      <w:r w:rsidRPr="002F5EF2">
        <w:t>нотариално заверена молба</w:t>
      </w:r>
      <w:r w:rsidR="00425BC4" w:rsidRPr="002F5EF2">
        <w:t>, подадена</w:t>
      </w:r>
      <w:r w:rsidRPr="002F5EF2">
        <w:t xml:space="preserve"> от собствениците на </w:t>
      </w:r>
      <w:r w:rsidR="000B4263" w:rsidRPr="002F5EF2">
        <w:t>отчуждения</w:t>
      </w:r>
      <w:r w:rsidR="0013797E" w:rsidRPr="002F5EF2">
        <w:t xml:space="preserve"> </w:t>
      </w:r>
      <w:r w:rsidR="000B4263" w:rsidRPr="002F5EF2">
        <w:t>имот</w:t>
      </w:r>
      <w:r w:rsidR="00AC77C0" w:rsidRPr="002F5EF2">
        <w:t>,</w:t>
      </w:r>
      <w:r w:rsidR="0013797E" w:rsidRPr="002F5EF2">
        <w:t xml:space="preserve"> </w:t>
      </w:r>
      <w:r w:rsidR="00CC7568" w:rsidRPr="002F5EF2">
        <w:t>за</w:t>
      </w:r>
      <w:r w:rsidRPr="002F5EF2">
        <w:t xml:space="preserve"> да предостав</w:t>
      </w:r>
      <w:r w:rsidR="0008266A" w:rsidRPr="002F5EF2">
        <w:t>и</w:t>
      </w:r>
      <w:r w:rsidR="0013797E" w:rsidRPr="002F5EF2">
        <w:t xml:space="preserve"> парично</w:t>
      </w:r>
      <w:r w:rsidRPr="002F5EF2">
        <w:t xml:space="preserve"> обезщетение, обезщетение с по-малък апартамент или обезщетение с апартамент, намиращ се на друго място (</w:t>
      </w:r>
      <w:r w:rsidR="00CC7568" w:rsidRPr="002F5EF2">
        <w:t>чл. 103(5) от ЗТСУ</w:t>
      </w:r>
      <w:r w:rsidRPr="002F5EF2">
        <w:t xml:space="preserve">). Всеки отказ на кмета </w:t>
      </w:r>
      <w:r w:rsidR="0078575B" w:rsidRPr="002F5EF2">
        <w:t>д</w:t>
      </w:r>
      <w:r w:rsidRPr="002F5EF2">
        <w:t>а направи измененията, за които е помолен, подлежи на съдебен контрол (</w:t>
      </w:r>
      <w:r w:rsidRPr="002F5EF2">
        <w:rPr>
          <w:i/>
        </w:rPr>
        <w:t>Решение № 540 от 12.02.1999 г. на ВАС по адм. д. № 4060/1998</w:t>
      </w:r>
      <w:r w:rsidRPr="002F5EF2">
        <w:t xml:space="preserve">; </w:t>
      </w:r>
      <w:r w:rsidRPr="002F5EF2">
        <w:rPr>
          <w:i/>
        </w:rPr>
        <w:t>Решение № 8310 от 22.06.2009 г. на ВАС по адм. д. № 3941/2009</w:t>
      </w:r>
      <w:r w:rsidRPr="002F5EF2">
        <w:t xml:space="preserve">; </w:t>
      </w:r>
      <w:r w:rsidRPr="002F5EF2">
        <w:rPr>
          <w:i/>
        </w:rPr>
        <w:t>Решение № 4 от 28.01.2009 г. на АС Стара Загора по адм. д. № 658/2008</w:t>
      </w:r>
      <w:r w:rsidRPr="002F5EF2">
        <w:t>).</w:t>
      </w:r>
    </w:p>
    <w:p w:rsidR="00652B1D" w:rsidRPr="002F5EF2" w:rsidRDefault="00652B1D" w:rsidP="00DD047F">
      <w:pPr>
        <w:pStyle w:val="ECHRPara"/>
      </w:pPr>
      <w:r w:rsidRPr="002F5EF2">
        <w:t xml:space="preserve">17.  През 1996 г. и 1998 г. разпоредбите на ЗТСУ относно </w:t>
      </w:r>
      <w:r w:rsidR="00CC7568" w:rsidRPr="002F5EF2">
        <w:t>отчуждаването за обществено ползване</w:t>
      </w:r>
      <w:r w:rsidRPr="002F5EF2">
        <w:t xml:space="preserve"> са </w:t>
      </w:r>
      <w:r w:rsidR="00E76D25">
        <w:t>изменени като</w:t>
      </w:r>
      <w:r w:rsidRPr="002F5EF2">
        <w:t xml:space="preserve"> е предвидено, че тези разпоредби, въпреки че са </w:t>
      </w:r>
      <w:r w:rsidRPr="002F5EF2">
        <w:lastRenderedPageBreak/>
        <w:t xml:space="preserve">отменени, </w:t>
      </w:r>
      <w:r w:rsidR="00666E8C" w:rsidRPr="002F5EF2">
        <w:t>ще</w:t>
      </w:r>
      <w:r w:rsidR="00063E47" w:rsidRPr="002F5EF2">
        <w:t xml:space="preserve"> </w:t>
      </w:r>
      <w:r w:rsidRPr="002F5EF2">
        <w:t>продължат да регулират висящи производства по отчуждаване, в които държавата вече е влязла във владение на отчуждения имот.</w:t>
      </w:r>
    </w:p>
    <w:p w:rsidR="00652B1D" w:rsidRPr="002F5EF2" w:rsidRDefault="00652B1D" w:rsidP="00DD047F">
      <w:pPr>
        <w:pStyle w:val="ECHRPara"/>
      </w:pPr>
      <w:r w:rsidRPr="002F5EF2">
        <w:t>18.  </w:t>
      </w:r>
      <w:r w:rsidR="00CC7568" w:rsidRPr="002F5EF2">
        <w:t>Законът за възстановяване на собствеността върху някои отчуждени имоти по ЗТСУ, ЗПИНМ, ЗБНМ, ЗДИ и ЗС</w:t>
      </w:r>
      <w:r w:rsidRPr="002F5EF2">
        <w:t xml:space="preserve"> е приет през 1992 г. Чл. 1(1) предвижда </w:t>
      </w:r>
      <w:r w:rsidR="00CC7568" w:rsidRPr="002F5EF2">
        <w:t>отмяната на предишни отчуждавания</w:t>
      </w:r>
      <w:r w:rsidRPr="002F5EF2">
        <w:t xml:space="preserve"> и реституцията на имоти, когато са изпълнени определени </w:t>
      </w:r>
      <w:r w:rsidR="0053528D" w:rsidRPr="002F5EF2">
        <w:t>условия</w:t>
      </w:r>
      <w:r w:rsidRPr="002F5EF2">
        <w:t>, по-конкретно</w:t>
      </w:r>
      <w:r w:rsidR="00CC7568" w:rsidRPr="002F5EF2">
        <w:t>,</w:t>
      </w:r>
      <w:r w:rsidRPr="002F5EF2">
        <w:t xml:space="preserve"> когато строителните работи, за които имотът е отчужден, не са </w:t>
      </w:r>
      <w:r w:rsidR="008C6F1E" w:rsidRPr="002F5EF2">
        <w:t>започнати</w:t>
      </w:r>
      <w:r w:rsidRPr="002F5EF2">
        <w:t xml:space="preserve">. Реституция </w:t>
      </w:r>
      <w:r w:rsidR="00CC7568" w:rsidRPr="002F5EF2">
        <w:t xml:space="preserve">може да </w:t>
      </w:r>
      <w:r w:rsidR="00C840BA">
        <w:t>породи правни последици</w:t>
      </w:r>
      <w:r w:rsidRPr="002F5EF2">
        <w:t xml:space="preserve"> </w:t>
      </w:r>
      <w:r w:rsidR="00C840BA">
        <w:t xml:space="preserve">след </w:t>
      </w:r>
      <w:r w:rsidRPr="002F5EF2">
        <w:t xml:space="preserve">връщането на всякакво обезщетение, получено по време на отчуждаването (чл. 5(1) и 6(1) от </w:t>
      </w:r>
      <w:r w:rsidR="00E90D65" w:rsidRPr="002F5EF2">
        <w:t>З</w:t>
      </w:r>
      <w:r w:rsidRPr="002F5EF2">
        <w:t>акона).</w:t>
      </w:r>
    </w:p>
    <w:p w:rsidR="00652B1D" w:rsidRPr="002F5EF2" w:rsidRDefault="00652B1D" w:rsidP="00DD047F">
      <w:pPr>
        <w:pStyle w:val="ECHRTitle1"/>
      </w:pPr>
      <w:r w:rsidRPr="002F5EF2">
        <w:t>ОПЛАКВАНЕ</w:t>
      </w:r>
    </w:p>
    <w:p w:rsidR="00652B1D" w:rsidRPr="002F5EF2" w:rsidRDefault="00652B1D" w:rsidP="00DD047F">
      <w:pPr>
        <w:pStyle w:val="ECHRPara"/>
      </w:pPr>
      <w:r w:rsidRPr="002F5EF2">
        <w:t>19.  Жалбоподателите се оплакват по чл. 1 от Протокол № 1</w:t>
      </w:r>
      <w:r w:rsidR="00CE484D" w:rsidRPr="002F5EF2">
        <w:t>,</w:t>
      </w:r>
      <w:r w:rsidRPr="002F5EF2">
        <w:t xml:space="preserve"> </w:t>
      </w:r>
      <w:r w:rsidR="00CE484D" w:rsidRPr="002F5EF2">
        <w:t>че</w:t>
      </w:r>
      <w:r w:rsidRPr="002F5EF2">
        <w:t xml:space="preserve"> държавата </w:t>
      </w:r>
      <w:r w:rsidR="00CE484D" w:rsidRPr="002F5EF2">
        <w:t xml:space="preserve">не </w:t>
      </w:r>
      <w:r w:rsidRPr="002F5EF2">
        <w:t xml:space="preserve">им </w:t>
      </w:r>
      <w:r w:rsidR="00C840BA">
        <w:t xml:space="preserve">е </w:t>
      </w:r>
      <w:r w:rsidRPr="002F5EF2">
        <w:t>предостав</w:t>
      </w:r>
      <w:r w:rsidR="00C840BA">
        <w:t>ила</w:t>
      </w:r>
      <w:r w:rsidRPr="002F5EF2">
        <w:t xml:space="preserve"> апартаментите, които им се полагат като обезщетение за </w:t>
      </w:r>
      <w:r w:rsidR="00F729C0" w:rsidRPr="002F5EF2">
        <w:t>отчуждения им имот</w:t>
      </w:r>
      <w:r w:rsidRPr="002F5EF2">
        <w:t>.</w:t>
      </w:r>
    </w:p>
    <w:p w:rsidR="00652B1D" w:rsidRPr="002F5EF2" w:rsidRDefault="00485497" w:rsidP="00DD047F">
      <w:pPr>
        <w:pStyle w:val="ECHRTitle1"/>
      </w:pPr>
      <w:r w:rsidRPr="002F5EF2">
        <w:t>ПРАВОТО</w:t>
      </w:r>
    </w:p>
    <w:p w:rsidR="00652B1D" w:rsidRPr="002F5EF2" w:rsidRDefault="00652B1D" w:rsidP="00DD047F">
      <w:pPr>
        <w:pStyle w:val="ECHRPara"/>
      </w:pPr>
      <w:r w:rsidRPr="002F5EF2">
        <w:t xml:space="preserve">20.  Жалбоподателите се оплакват по чл. 1 от Протокол № 1, който </w:t>
      </w:r>
      <w:r w:rsidR="00383637" w:rsidRPr="002F5EF2">
        <w:t>предвижда</w:t>
      </w:r>
      <w:r w:rsidRPr="002F5EF2">
        <w:t>:</w:t>
      </w:r>
    </w:p>
    <w:p w:rsidR="00652B1D" w:rsidRPr="002F5EF2" w:rsidRDefault="00652B1D" w:rsidP="00DD047F">
      <w:pPr>
        <w:pStyle w:val="ECHRParaQuote"/>
      </w:pPr>
      <w:r w:rsidRPr="002F5EF2">
        <w:t>"</w:t>
      </w:r>
      <w:proofErr w:type="spellStart"/>
      <w:r w:rsidRPr="002F5EF2">
        <w:t>Βсяко</w:t>
      </w:r>
      <w:proofErr w:type="spellEnd"/>
      <w:r w:rsidRPr="002F5EF2">
        <w:t xml:space="preserve"> физическо или юридическо лице има право мирно да се ползва от своите притежания. Никой не може да бъде лишен от своите притежания освен в интерес на обществото и съгласно условията, предвидени в закона и в общите принципи на международното право.</w:t>
      </w:r>
    </w:p>
    <w:p w:rsidR="00652B1D" w:rsidRPr="002F5EF2" w:rsidRDefault="00652B1D" w:rsidP="00DD047F">
      <w:pPr>
        <w:pStyle w:val="ECHRParaQuote"/>
      </w:pPr>
      <w:r w:rsidRPr="002F5EF2">
        <w:t xml:space="preserve">Предходните разпоредби не накърняват по никакъв начин правото на държавите да </w:t>
      </w:r>
      <w:r w:rsidR="009703A8">
        <w:t>приемат</w:t>
      </w:r>
      <w:r w:rsidRPr="002F5EF2">
        <w:t xml:space="preserve"> такива закони, каквито сметнат за необходими за осъществяването на контрол върху ползването на притежанията в съответствие с общия интерес или за осигуряване на плащането на данъци или други постъпления или глоби."</w:t>
      </w:r>
    </w:p>
    <w:p w:rsidR="00652B1D" w:rsidRPr="002F5EF2" w:rsidRDefault="00652B1D" w:rsidP="00DD047F">
      <w:pPr>
        <w:pStyle w:val="ECHRPara"/>
      </w:pPr>
      <w:r w:rsidRPr="002F5EF2">
        <w:t>21.  Правителството оспорва оплакването</w:t>
      </w:r>
      <w:r w:rsidR="00845159">
        <w:t>,</w:t>
      </w:r>
      <w:r w:rsidRPr="002F5EF2">
        <w:t xml:space="preserve"> твърд</w:t>
      </w:r>
      <w:r w:rsidR="00845159">
        <w:t>ейки</w:t>
      </w:r>
      <w:r w:rsidRPr="002F5EF2">
        <w:t xml:space="preserve"> наред с другото, че жалбоподателите не са изчерпали наличните вътрешн</w:t>
      </w:r>
      <w:r w:rsidR="00A11E13" w:rsidRPr="002F5EF2">
        <w:t>о</w:t>
      </w:r>
      <w:r w:rsidRPr="002F5EF2">
        <w:t xml:space="preserve">правни средства за защита, тъй като не са </w:t>
      </w:r>
      <w:proofErr w:type="spellStart"/>
      <w:r w:rsidR="00845159">
        <w:t>инизиирали</w:t>
      </w:r>
      <w:proofErr w:type="spellEnd"/>
      <w:r w:rsidR="008F4515" w:rsidRPr="002F5EF2">
        <w:t xml:space="preserve"> </w:t>
      </w:r>
      <w:r w:rsidRPr="002F5EF2">
        <w:t xml:space="preserve">процедура за </w:t>
      </w:r>
      <w:proofErr w:type="spellStart"/>
      <w:r w:rsidRPr="002F5EF2">
        <w:t>преобезщетяване</w:t>
      </w:r>
      <w:proofErr w:type="spellEnd"/>
      <w:r w:rsidRPr="002F5EF2">
        <w:t xml:space="preserve"> по чл. 103(5) от ЗТСУ (вж. параграф 16 по-горе).</w:t>
      </w:r>
    </w:p>
    <w:p w:rsidR="00652B1D" w:rsidRPr="002F5EF2" w:rsidRDefault="00652B1D" w:rsidP="00DD047F">
      <w:pPr>
        <w:pStyle w:val="ECHRPara"/>
      </w:pPr>
      <w:r w:rsidRPr="002F5EF2">
        <w:t xml:space="preserve">22.  Жалбоподателите не са съгласни и </w:t>
      </w:r>
      <w:r w:rsidR="001143A7" w:rsidRPr="002F5EF2">
        <w:t xml:space="preserve">поддържат </w:t>
      </w:r>
      <w:r w:rsidRPr="002F5EF2">
        <w:t xml:space="preserve">оплакването си. Що се отнася до възражението на Правителството, те заявяват, че те “многократно” са търсили </w:t>
      </w:r>
      <w:proofErr w:type="spellStart"/>
      <w:r w:rsidRPr="002F5EF2">
        <w:t>преобезщетяване</w:t>
      </w:r>
      <w:proofErr w:type="spellEnd"/>
      <w:r w:rsidRPr="002F5EF2">
        <w:t xml:space="preserve">, но без резултат. </w:t>
      </w:r>
      <w:r w:rsidR="00B27AC3" w:rsidRPr="002F5EF2">
        <w:t>По-конкретно</w:t>
      </w:r>
      <w:r w:rsidRPr="002F5EF2">
        <w:t xml:space="preserve"> </w:t>
      </w:r>
      <w:r w:rsidR="00B27AC3" w:rsidRPr="002F5EF2">
        <w:t xml:space="preserve">се </w:t>
      </w:r>
      <w:r w:rsidRPr="002F5EF2">
        <w:t xml:space="preserve">позовават на </w:t>
      </w:r>
      <w:r w:rsidR="00B27AC3" w:rsidRPr="002F5EF2">
        <w:t xml:space="preserve">тяхната </w:t>
      </w:r>
      <w:r w:rsidRPr="002F5EF2">
        <w:t xml:space="preserve">молба, изпратена през 1996 г. </w:t>
      </w:r>
      <w:r w:rsidR="00B27AC3" w:rsidRPr="002F5EF2">
        <w:t>до</w:t>
      </w:r>
      <w:r w:rsidRPr="002F5EF2">
        <w:t xml:space="preserve"> кмета на София, и на отговор</w:t>
      </w:r>
      <w:r w:rsidR="009703A8">
        <w:t>а по нея</w:t>
      </w:r>
      <w:r w:rsidRPr="002F5EF2">
        <w:t xml:space="preserve"> (вж. параграф 10 по-горе). </w:t>
      </w:r>
      <w:r w:rsidRPr="002F5EF2">
        <w:lastRenderedPageBreak/>
        <w:t>Те твърдят в същото време, че прибягването до въпросната процедура е “безсмислено” за тях и “неефективно”, защото държавното предприятие, което е трябвало да построи техните апартаменти, вече не съществува.</w:t>
      </w:r>
    </w:p>
    <w:p w:rsidR="00652B1D" w:rsidRPr="002F5EF2" w:rsidRDefault="00652B1D" w:rsidP="00DD047F">
      <w:pPr>
        <w:pStyle w:val="ECHRPara"/>
      </w:pPr>
      <w:r w:rsidRPr="002F5EF2">
        <w:t>23.  Съдът ще разгледа възражението на Правителството, но не от гледна точка на изчерпване на вътрешн</w:t>
      </w:r>
      <w:r w:rsidR="00B27AC3" w:rsidRPr="002F5EF2">
        <w:t>о</w:t>
      </w:r>
      <w:r w:rsidRPr="002F5EF2">
        <w:t>правни</w:t>
      </w:r>
      <w:r w:rsidR="00B27AC3" w:rsidRPr="002F5EF2">
        <w:t>те</w:t>
      </w:r>
      <w:r w:rsidRPr="002F5EF2">
        <w:t xml:space="preserve"> средства за защита. Той ще вземе предвид аргументите, изтъкнати от страните, когато оценява дали българските власти са отговорни за прекомерни </w:t>
      </w:r>
      <w:r w:rsidR="005A3B58" w:rsidRPr="002F5EF2">
        <w:t xml:space="preserve">забавяния </w:t>
      </w:r>
      <w:r w:rsidRPr="002F5EF2">
        <w:t>в предоставянето на обезщетение на жалбоподателите, както и дали те показват желание и готовност за решаване на проблема.</w:t>
      </w:r>
    </w:p>
    <w:p w:rsidR="00652B1D" w:rsidRPr="002F5EF2" w:rsidRDefault="00652B1D" w:rsidP="00DD047F">
      <w:pPr>
        <w:pStyle w:val="ECHRPara"/>
      </w:pPr>
      <w:r w:rsidRPr="002F5EF2">
        <w:t xml:space="preserve">24.  Съдът е разгледал оплаквания относно </w:t>
      </w:r>
      <w:r w:rsidR="005A3B58" w:rsidRPr="002F5EF2">
        <w:t xml:space="preserve">забавяне </w:t>
      </w:r>
      <w:r w:rsidRPr="002F5EF2">
        <w:t>в предоставянето на обезщетение за по-рано отчуждени имоти в редица случаи, като се започне с водещото дело</w:t>
      </w:r>
      <w:r w:rsidRPr="002F5EF2">
        <w:rPr>
          <w:i/>
        </w:rPr>
        <w:t xml:space="preserve"> Кирилова и други</w:t>
      </w:r>
      <w:r w:rsidRPr="002F5EF2">
        <w:t xml:space="preserve"> (цитирано по-горе; вж. също </w:t>
      </w:r>
      <w:r w:rsidRPr="002F5EF2">
        <w:rPr>
          <w:i/>
        </w:rPr>
        <w:t>Лазаров срещу България</w:t>
      </w:r>
      <w:r w:rsidRPr="002F5EF2">
        <w:t xml:space="preserve">, № 21352/02, 22 май 2008 г.; </w:t>
      </w:r>
      <w:r w:rsidRPr="002F5EF2">
        <w:rPr>
          <w:i/>
        </w:rPr>
        <w:t>Антонови срещу България</w:t>
      </w:r>
      <w:r w:rsidRPr="002F5EF2">
        <w:t xml:space="preserve">, № 20827/02, 1 октомври 2009 г.; </w:t>
      </w:r>
      <w:r w:rsidRPr="002F5EF2">
        <w:rPr>
          <w:i/>
        </w:rPr>
        <w:t>Дичев срещу България</w:t>
      </w:r>
      <w:r w:rsidRPr="002F5EF2">
        <w:t xml:space="preserve">, № 1355/04, 27 януари 2011 г.; и </w:t>
      </w:r>
      <w:proofErr w:type="spellStart"/>
      <w:r w:rsidRPr="002F5EF2">
        <w:rPr>
          <w:i/>
        </w:rPr>
        <w:t>Балездрови</w:t>
      </w:r>
      <w:proofErr w:type="spellEnd"/>
      <w:r w:rsidRPr="002F5EF2">
        <w:rPr>
          <w:i/>
        </w:rPr>
        <w:t xml:space="preserve"> срещу България</w:t>
      </w:r>
      <w:r w:rsidRPr="002F5EF2">
        <w:t xml:space="preserve"> [Комитет], № 36772/06, 20 септември 2011 г.). Както в тези случаи (вж. напр</w:t>
      </w:r>
      <w:r w:rsidR="00E26653" w:rsidRPr="002F5EF2">
        <w:t>.</w:t>
      </w:r>
      <w:r w:rsidRPr="002F5EF2">
        <w:rPr>
          <w:i/>
        </w:rPr>
        <w:t xml:space="preserve"> Кирилова и други</w:t>
      </w:r>
      <w:r w:rsidRPr="002F5EF2">
        <w:t xml:space="preserve">, § 105, и </w:t>
      </w:r>
      <w:r w:rsidRPr="002F5EF2">
        <w:rPr>
          <w:i/>
        </w:rPr>
        <w:t>Лазаров</w:t>
      </w:r>
      <w:r w:rsidRPr="002F5EF2">
        <w:t xml:space="preserve">, § 28), Съдът констатира, че решението от 1979 г. за отчуждаване на </w:t>
      </w:r>
      <w:r w:rsidR="00B27AC3" w:rsidRPr="002F5EF2">
        <w:t xml:space="preserve">имота </w:t>
      </w:r>
      <w:r w:rsidRPr="002F5EF2">
        <w:t xml:space="preserve">на бащата на жалбоподателите, в което се посочва, че бащата на жалбоподателите и първият жалбоподател трябва да получат два апартамента като обезщетение (вж. параграф 5 по-горе), </w:t>
      </w:r>
      <w:r w:rsidR="00B27AC3" w:rsidRPr="002F5EF2">
        <w:t>поражда</w:t>
      </w:r>
      <w:r w:rsidRPr="002F5EF2">
        <w:t xml:space="preserve"> право</w:t>
      </w:r>
      <w:r w:rsidR="00B27AC3" w:rsidRPr="002F5EF2">
        <w:t>то им</w:t>
      </w:r>
      <w:r w:rsidRPr="002F5EF2">
        <w:t xml:space="preserve"> да претендират тези апартаменти, което се определя като “притежание” по смисъла на чл. 1 от Протокол № 1.</w:t>
      </w:r>
    </w:p>
    <w:p w:rsidR="00652B1D" w:rsidRPr="002F5EF2" w:rsidRDefault="00652B1D" w:rsidP="00DD047F">
      <w:pPr>
        <w:pStyle w:val="ECHRPara"/>
      </w:pPr>
      <w:r w:rsidRPr="002F5EF2">
        <w:t xml:space="preserve">25.  Жалбоподателите все още не са получили апартаментите, които им се полагат, тридесет и седем години след решението за отчуждаване от 1979 г.,  двадесет и четири от </w:t>
      </w:r>
      <w:r w:rsidR="009703A8">
        <w:t>които</w:t>
      </w:r>
      <w:r w:rsidRPr="002F5EF2">
        <w:t xml:space="preserve">, </w:t>
      </w:r>
      <w:r w:rsidR="002D063B" w:rsidRPr="002F5EF2">
        <w:t>са</w:t>
      </w:r>
      <w:r w:rsidRPr="002F5EF2">
        <w:t xml:space="preserve"> именно след 7 септември 1992 г., когато Конвенцията влиза в сила за България</w:t>
      </w:r>
      <w:r w:rsidR="009703A8">
        <w:t xml:space="preserve"> и попада</w:t>
      </w:r>
      <w:r w:rsidRPr="002F5EF2">
        <w:t xml:space="preserve">  в рамките на времевата компетентност на Съда.</w:t>
      </w:r>
    </w:p>
    <w:p w:rsidR="00652B1D" w:rsidRPr="002F5EF2" w:rsidRDefault="00652B1D" w:rsidP="00DD047F">
      <w:pPr>
        <w:pStyle w:val="ECHRPara"/>
      </w:pPr>
      <w:r w:rsidRPr="002F5EF2">
        <w:t>26.  </w:t>
      </w:r>
      <w:r w:rsidR="008C33D2" w:rsidRPr="002F5EF2">
        <w:t>При преценката</w:t>
      </w:r>
      <w:r w:rsidR="002D063B" w:rsidRPr="002F5EF2">
        <w:t>,</w:t>
      </w:r>
      <w:r w:rsidRPr="002F5EF2">
        <w:t xml:space="preserve"> дали подобни забавяния нарушават чл. 1 от Протокол № 1, в цитираните по-горе случаи</w:t>
      </w:r>
      <w:r w:rsidR="002D063B" w:rsidRPr="002F5EF2">
        <w:t>,</w:t>
      </w:r>
      <w:r w:rsidRPr="002F5EF2">
        <w:t xml:space="preserve"> Съдът взема предвид</w:t>
      </w:r>
      <w:r w:rsidR="002D063B" w:rsidRPr="002F5EF2">
        <w:t>,</w:t>
      </w:r>
      <w:r w:rsidRPr="002F5EF2">
        <w:t xml:space="preserve"> по-конкретно</w:t>
      </w:r>
      <w:r w:rsidR="002D063B" w:rsidRPr="002F5EF2">
        <w:t>,</w:t>
      </w:r>
      <w:r w:rsidRPr="002F5EF2">
        <w:t xml:space="preserve"> отношението на местните власти</w:t>
      </w:r>
      <w:r w:rsidR="002D063B" w:rsidRPr="002F5EF2">
        <w:t xml:space="preserve"> </w:t>
      </w:r>
      <w:r w:rsidRPr="002F5EF2">
        <w:t>и  готовност</w:t>
      </w:r>
      <w:r w:rsidR="009703A8">
        <w:t>та им</w:t>
      </w:r>
      <w:r w:rsidRPr="002F5EF2">
        <w:t xml:space="preserve"> за решаване на проблема. </w:t>
      </w:r>
      <w:r w:rsidR="009703A8">
        <w:t>Съдът</w:t>
      </w:r>
      <w:r w:rsidRPr="002F5EF2">
        <w:t xml:space="preserve"> критикува тези власти за нежелание</w:t>
      </w:r>
      <w:r w:rsidR="002D063B" w:rsidRPr="002F5EF2">
        <w:t>то им</w:t>
      </w:r>
      <w:r w:rsidRPr="002F5EF2">
        <w:t xml:space="preserve"> да намерят решение и тяхното противопоставяне на </w:t>
      </w:r>
      <w:r w:rsidR="002D063B" w:rsidRPr="002F5EF2">
        <w:t xml:space="preserve">всички </w:t>
      </w:r>
      <w:r w:rsidRPr="002F5EF2">
        <w:t xml:space="preserve">опити от страна на жалбоподателите да ги накарат да изпълнят задълженията си (вж. например </w:t>
      </w:r>
      <w:r w:rsidRPr="002F5EF2">
        <w:rPr>
          <w:i/>
        </w:rPr>
        <w:t>Кирилова и други</w:t>
      </w:r>
      <w:r w:rsidRPr="002F5EF2">
        <w:t xml:space="preserve">, §§ 109 и 121) и </w:t>
      </w:r>
      <w:r w:rsidR="00864C49" w:rsidRPr="002F5EF2">
        <w:t>затова</w:t>
      </w:r>
      <w:r w:rsidRPr="002F5EF2">
        <w:t xml:space="preserve"> достига до заключение, че правото на собственост на жалбоподателите е нарушено.</w:t>
      </w:r>
    </w:p>
    <w:p w:rsidR="00652B1D" w:rsidRPr="002F5EF2" w:rsidRDefault="00652B1D" w:rsidP="00DD047F">
      <w:pPr>
        <w:pStyle w:val="ECHRPara"/>
      </w:pPr>
      <w:r w:rsidRPr="002F5EF2">
        <w:t>27.  Настоящият случай обаче е различен и Съдът не е убеден, че за продължителното забавяне в предоставянето на обезщетение на жалбоподателите е доказано, че се дължи на нежелание от страна на властите да предложат решение. Съдът отбелязва, че скоро след</w:t>
      </w:r>
      <w:r w:rsidR="00D35DAD" w:rsidRPr="002F5EF2">
        <w:t xml:space="preserve"> като</w:t>
      </w:r>
      <w:r w:rsidRPr="002F5EF2">
        <w:t xml:space="preserve"> Конвенцията влиза в сила за България през 1992 г., парцелът, върху който сградата с апартаментите на жалбоподателите е трябвало да бъде построена, е върнат на предишните му собственици съгласно </w:t>
      </w:r>
      <w:r w:rsidR="00D35DAD" w:rsidRPr="002F5EF2">
        <w:t>реституционното законодателство</w:t>
      </w:r>
      <w:r w:rsidRPr="002F5EF2">
        <w:t xml:space="preserve">, и строителството на сградата е отменено (вж. параграфи 8-9 по-горе). </w:t>
      </w:r>
      <w:r w:rsidR="00D35DAD" w:rsidRPr="002F5EF2">
        <w:t>На следващо място</w:t>
      </w:r>
      <w:r w:rsidRPr="002F5EF2">
        <w:t xml:space="preserve">, с оглед на приложимите вътрешни правила, да се даде възможност на властите да изпълнят задължението си за предоставяне на два апартамента на бащата на жалбоподателите и на първия жалбоподател, съответно на двамата жалбоподатели, изисква жалбоподателите или баща им да започнат процедура по </w:t>
      </w:r>
      <w:proofErr w:type="spellStart"/>
      <w:r w:rsidRPr="002F5EF2">
        <w:t>преобезщетяване</w:t>
      </w:r>
      <w:proofErr w:type="spellEnd"/>
      <w:r w:rsidRPr="002F5EF2">
        <w:t xml:space="preserve"> (целяща да им бъдат отпуснати други апартаменти), като се обърнат към кмета на София с изрично нотариално заверена молба в този смисъл (вж. параграф 16 по-горе).</w:t>
      </w:r>
    </w:p>
    <w:p w:rsidR="00652B1D" w:rsidRPr="002F5EF2" w:rsidRDefault="00652B1D" w:rsidP="00DD047F">
      <w:pPr>
        <w:pStyle w:val="ECHRPara"/>
      </w:pPr>
      <w:r w:rsidRPr="002F5EF2">
        <w:t xml:space="preserve">28.  Въпреки твърдението обаче, че те са направили това “многократно” (вж. параграф 22 по-горе), жалбоподателите не са доказали, че те и съответно баща им някога са спазили надлежно процедурата, предвидена в закона. През 1996 г. бащата на жалбоподателите и първият жалбоподател подават до кмета на София молба за </w:t>
      </w:r>
      <w:proofErr w:type="spellStart"/>
      <w:r w:rsidRPr="002F5EF2">
        <w:t>преобезщетяване</w:t>
      </w:r>
      <w:proofErr w:type="spellEnd"/>
      <w:r w:rsidRPr="002F5EF2">
        <w:t xml:space="preserve">, но не е ясно дали документът е нотариално заверен и  дали отговаря на формалните законови изисквания (вж. параграф 10 по-горе). Освен това не е доказано, че бащата на жалбоподателите или първият жалбоподател някога са оспорили пред съдилищата това, което изглежда като отказ на кмета да предприеме необходимите действия. Не </w:t>
      </w:r>
      <w:r w:rsidR="00360C42">
        <w:t>е доказано</w:t>
      </w:r>
      <w:r w:rsidRPr="002F5EF2">
        <w:t xml:space="preserve">, че е търсено </w:t>
      </w:r>
      <w:proofErr w:type="spellStart"/>
      <w:r w:rsidRPr="002F5EF2">
        <w:t>преобезщетяване</w:t>
      </w:r>
      <w:proofErr w:type="spellEnd"/>
      <w:r w:rsidRPr="002F5EF2">
        <w:t xml:space="preserve"> след 1996 г. Жалбоподателите твърдят, че следването на </w:t>
      </w:r>
      <w:r w:rsidR="00DB01CB" w:rsidRPr="002F5EF2">
        <w:t>т</w:t>
      </w:r>
      <w:r w:rsidR="00882946" w:rsidRPr="002F5EF2">
        <w:t>ази процедура</w:t>
      </w:r>
      <w:r w:rsidRPr="002F5EF2">
        <w:t xml:space="preserve"> би било “безсмислено” и “неефективно”, защото държавното предприятие, което е трябвало да построи техните апартаменти, вече не съществува (вж. параграф 22 по-горе). Въпреки това, при липсата на каквато и да било оценка или решение на властите в това отношение, Съдът не може да  спекулира по въпроса</w:t>
      </w:r>
      <w:r w:rsidR="00882946" w:rsidRPr="002F5EF2">
        <w:t>,</w:t>
      </w:r>
      <w:r w:rsidRPr="002F5EF2">
        <w:t xml:space="preserve"> дали това би било </w:t>
      </w:r>
      <w:r w:rsidR="00360C42">
        <w:t>същинско</w:t>
      </w:r>
      <w:r w:rsidRPr="002F5EF2">
        <w:t xml:space="preserve"> препятствие.</w:t>
      </w:r>
    </w:p>
    <w:p w:rsidR="00652B1D" w:rsidRPr="002F5EF2" w:rsidRDefault="00652B1D" w:rsidP="00DD047F">
      <w:pPr>
        <w:pStyle w:val="ECHRPara"/>
      </w:pPr>
      <w:r w:rsidRPr="002F5EF2">
        <w:t xml:space="preserve">29.  Съдът </w:t>
      </w:r>
      <w:r w:rsidR="00882946" w:rsidRPr="002F5EF2">
        <w:t>отбелязва</w:t>
      </w:r>
      <w:r w:rsidRPr="002F5EF2">
        <w:t xml:space="preserve">, че в решението си по делото </w:t>
      </w:r>
      <w:r w:rsidRPr="002F5EF2">
        <w:rPr>
          <w:i/>
        </w:rPr>
        <w:t>Кирилова и други</w:t>
      </w:r>
      <w:r w:rsidRPr="002F5EF2">
        <w:t xml:space="preserve"> (цитирано по-горе, § 111) той </w:t>
      </w:r>
      <w:r w:rsidR="00882946" w:rsidRPr="002F5EF2">
        <w:t>посочва</w:t>
      </w:r>
      <w:r w:rsidRPr="002F5EF2">
        <w:t xml:space="preserve">, че опитите на жалбоподателите да получат </w:t>
      </w:r>
      <w:proofErr w:type="spellStart"/>
      <w:r w:rsidRPr="002F5EF2">
        <w:t>преобезщетяване</w:t>
      </w:r>
      <w:proofErr w:type="spellEnd"/>
      <w:r w:rsidRPr="002F5EF2">
        <w:t xml:space="preserve"> са </w:t>
      </w:r>
      <w:r w:rsidR="00360C42">
        <w:t>безрезултатни</w:t>
      </w:r>
      <w:r w:rsidRPr="002F5EF2">
        <w:t xml:space="preserve">. </w:t>
      </w:r>
      <w:r w:rsidR="00360C42">
        <w:t>Съдът</w:t>
      </w:r>
      <w:r w:rsidRPr="002F5EF2">
        <w:t xml:space="preserve"> обаче не заключава, че възможността за </w:t>
      </w:r>
      <w:proofErr w:type="spellStart"/>
      <w:r w:rsidRPr="002F5EF2">
        <w:t>преобезщетяване</w:t>
      </w:r>
      <w:proofErr w:type="spellEnd"/>
      <w:r w:rsidRPr="002F5EF2">
        <w:t xml:space="preserve"> сама по себе си е неефективно средство за защита, а в настоящия случай </w:t>
      </w:r>
      <w:r w:rsidR="00595D9A" w:rsidRPr="002F5EF2">
        <w:t xml:space="preserve">започването </w:t>
      </w:r>
      <w:r w:rsidRPr="002F5EF2">
        <w:t xml:space="preserve">на процедура за </w:t>
      </w:r>
      <w:proofErr w:type="spellStart"/>
      <w:r w:rsidRPr="002F5EF2">
        <w:t>преобезщетяване</w:t>
      </w:r>
      <w:proofErr w:type="spellEnd"/>
      <w:r w:rsidRPr="002F5EF2">
        <w:t xml:space="preserve"> изглежда е било единственият изход от </w:t>
      </w:r>
      <w:r w:rsidR="00360C42">
        <w:t>бездействие</w:t>
      </w:r>
      <w:r w:rsidRPr="002F5EF2">
        <w:t xml:space="preserve">, до който се стига след реституцията на парцела, на който </w:t>
      </w:r>
      <w:r w:rsidR="00882946" w:rsidRPr="002F5EF2">
        <w:t>дължимите</w:t>
      </w:r>
      <w:r w:rsidRPr="002F5EF2">
        <w:t xml:space="preserve"> като обезщетение апартаменти е трябвало да бъдат изградени, и отмяната на строителния проект. Независимо дали властите са готови да решат проблема и да изпълнят задълженията си, приложимите правила не им позволяват да предприемат каквито и да било стъпки в това отношение без валидна молба за </w:t>
      </w:r>
      <w:proofErr w:type="spellStart"/>
      <w:r w:rsidRPr="002F5EF2">
        <w:t>преобезщетяване</w:t>
      </w:r>
      <w:proofErr w:type="spellEnd"/>
      <w:r w:rsidRPr="002F5EF2">
        <w:t>.</w:t>
      </w:r>
    </w:p>
    <w:p w:rsidR="0090671D" w:rsidRPr="002F5EF2" w:rsidRDefault="00652B1D" w:rsidP="00DD047F">
      <w:pPr>
        <w:pStyle w:val="ECHRPara"/>
      </w:pPr>
      <w:r w:rsidRPr="002F5EF2">
        <w:t xml:space="preserve">30.  Вместо да подадат такава молба, жалбоподателите </w:t>
      </w:r>
      <w:r w:rsidR="00360C42">
        <w:t>инициират</w:t>
      </w:r>
      <w:r w:rsidRPr="002F5EF2">
        <w:t xml:space="preserve"> различни други </w:t>
      </w:r>
      <w:r w:rsidR="00360C42">
        <w:t>съдебни производства</w:t>
      </w:r>
      <w:r w:rsidRPr="002F5EF2">
        <w:t>, като оспорват решението на главния архитект на София да отмени строителството на сградата, в която техните апартаменти е трябвало да се намират, и като оспорват реституцията на съответния парцел (вж. параграфи 13</w:t>
      </w:r>
      <w:r w:rsidRPr="002F5EF2">
        <w:noBreakHyphen/>
        <w:t xml:space="preserve">14 по-горе). Въпреки че не желае да поставя под въпрос правото им да предприемат тези действия, не е ясно за Съда как жалбоподателите биха могли чрез тях да получат обезщетението, което им се полага. По-конкретно, дори </w:t>
      </w:r>
      <w:r w:rsidR="00882946" w:rsidRPr="002F5EF2">
        <w:t>при</w:t>
      </w:r>
      <w:r w:rsidRPr="002F5EF2">
        <w:t xml:space="preserve"> успех в производството, образувано от лицата, на които парцелът е бил реституиран (вж. параграф 14 по-горе), жалбоподателите биха получили констатация по отношение на собствеността на парцела, което не би било обвързващо за властите и не би могло да ги накара да построят сградата, в която е трябвало да се намират апартаментите на жалбоподателите.</w:t>
      </w:r>
    </w:p>
    <w:p w:rsidR="00652B1D" w:rsidRPr="002F5EF2" w:rsidRDefault="00652B1D" w:rsidP="00DD047F">
      <w:pPr>
        <w:pStyle w:val="ECHRPara"/>
      </w:pPr>
      <w:r w:rsidRPr="002F5EF2">
        <w:t xml:space="preserve">31.  Съответно Съдът не може да заключи, че след влизането на Конвенцията в сила властите са отговорни за каквото и да било значително забавяне в предоставянето на обезщетение на жалбоподателите или че са </w:t>
      </w:r>
      <w:r w:rsidR="000711FC" w:rsidRPr="002F5EF2">
        <w:t>демонстрирали</w:t>
      </w:r>
      <w:r w:rsidRPr="002F5EF2">
        <w:t xml:space="preserve">, че не желаят да </w:t>
      </w:r>
      <w:r w:rsidR="00360C42">
        <w:t>разрешат</w:t>
      </w:r>
      <w:r w:rsidRPr="002F5EF2">
        <w:t xml:space="preserve"> ситуацията. Както беше отбелязано по-</w:t>
      </w:r>
      <w:r w:rsidR="00360C42">
        <w:t>горе</w:t>
      </w:r>
      <w:r w:rsidRPr="002F5EF2">
        <w:t xml:space="preserve">, за да се </w:t>
      </w:r>
      <w:r w:rsidR="00360C42">
        <w:t>преодолее</w:t>
      </w:r>
      <w:r w:rsidR="00923291" w:rsidRPr="002F5EF2">
        <w:t xml:space="preserve"> </w:t>
      </w:r>
      <w:r w:rsidRPr="002F5EF2">
        <w:t xml:space="preserve">ситуацията на </w:t>
      </w:r>
      <w:r w:rsidR="00360C42">
        <w:t>бездействие</w:t>
      </w:r>
      <w:r w:rsidRPr="002F5EF2">
        <w:t xml:space="preserve"> и да</w:t>
      </w:r>
      <w:r w:rsidR="000711FC" w:rsidRPr="002F5EF2">
        <w:t xml:space="preserve"> се да</w:t>
      </w:r>
      <w:r w:rsidRPr="002F5EF2">
        <w:t xml:space="preserve">де възможност за каквото и да </w:t>
      </w:r>
      <w:r w:rsidR="000711FC" w:rsidRPr="002F5EF2">
        <w:t xml:space="preserve">е </w:t>
      </w:r>
      <w:r w:rsidRPr="002F5EF2">
        <w:t xml:space="preserve">ефективно предоставяне на обезщетение, </w:t>
      </w:r>
      <w:r w:rsidR="000711FC" w:rsidRPr="002F5EF2">
        <w:t xml:space="preserve">националното </w:t>
      </w:r>
      <w:r w:rsidRPr="002F5EF2">
        <w:t xml:space="preserve">законодателство към момента е изисквало жалбоподателите да започнат процедура за </w:t>
      </w:r>
      <w:proofErr w:type="spellStart"/>
      <w:r w:rsidRPr="002F5EF2">
        <w:t>преобезщетяване</w:t>
      </w:r>
      <w:proofErr w:type="spellEnd"/>
      <w:r w:rsidRPr="002F5EF2">
        <w:t xml:space="preserve">, което те не </w:t>
      </w:r>
      <w:r w:rsidR="00595D9A" w:rsidRPr="002F5EF2">
        <w:t>правят</w:t>
      </w:r>
      <w:r w:rsidRPr="002F5EF2">
        <w:t xml:space="preserve"> в съответствие с приложимите изисквания.</w:t>
      </w:r>
    </w:p>
    <w:p w:rsidR="0090671D" w:rsidRPr="002F5EF2" w:rsidRDefault="00652B1D" w:rsidP="00DD047F">
      <w:pPr>
        <w:pStyle w:val="ECHRPara"/>
        <w:keepNext/>
        <w:keepLines/>
      </w:pPr>
      <w:r w:rsidRPr="002F5EF2">
        <w:t>32.  От това следва, че</w:t>
      </w:r>
      <w:r w:rsidR="001265B1" w:rsidRPr="002F5EF2">
        <w:t xml:space="preserve"> настоящата</w:t>
      </w:r>
      <w:r w:rsidRPr="002F5EF2">
        <w:t xml:space="preserve"> жалбата е явно необоснована и </w:t>
      </w:r>
      <w:r w:rsidR="00BD7367" w:rsidRPr="002F5EF2">
        <w:t>следва</w:t>
      </w:r>
      <w:r w:rsidR="000711FC" w:rsidRPr="002F5EF2">
        <w:t xml:space="preserve"> </w:t>
      </w:r>
      <w:r w:rsidRPr="002F5EF2">
        <w:t xml:space="preserve">да бъде отхвърлена </w:t>
      </w:r>
      <w:r w:rsidR="00BD7367" w:rsidRPr="002F5EF2">
        <w:t>на основание</w:t>
      </w:r>
      <w:r w:rsidRPr="002F5EF2">
        <w:t xml:space="preserve">  чл. 35 §§ 3 (а) и 4 от Конвенцията.</w:t>
      </w:r>
    </w:p>
    <w:p w:rsidR="00652B1D" w:rsidRPr="002F5EF2" w:rsidRDefault="00652B1D" w:rsidP="00DD047F">
      <w:pPr>
        <w:pStyle w:val="JuParaLast"/>
      </w:pPr>
      <w:r w:rsidRPr="002F5EF2">
        <w:t>По тези съображения съдът единодушно</w:t>
      </w:r>
    </w:p>
    <w:p w:rsidR="00652B1D" w:rsidRPr="002F5EF2" w:rsidRDefault="00652B1D" w:rsidP="00DD047F">
      <w:pPr>
        <w:pStyle w:val="DecList"/>
        <w:keepNext/>
        <w:keepLines/>
      </w:pPr>
      <w:r w:rsidRPr="002F5EF2">
        <w:rPr>
          <w:i/>
        </w:rPr>
        <w:t>Обявява</w:t>
      </w:r>
      <w:r w:rsidRPr="002F5EF2">
        <w:t xml:space="preserve"> жалбата за недопустима.</w:t>
      </w:r>
    </w:p>
    <w:p w:rsidR="00E93FC7" w:rsidRPr="002F5EF2" w:rsidRDefault="00E93FC7" w:rsidP="00DD047F">
      <w:pPr>
        <w:pStyle w:val="ECHRPara"/>
        <w:keepNext/>
        <w:keepLines/>
        <w:rPr>
          <w:sz w:val="2"/>
          <w:szCs w:val="2"/>
        </w:rPr>
      </w:pPr>
    </w:p>
    <w:p w:rsidR="009912DE" w:rsidRPr="002F5EF2" w:rsidRDefault="00C75E0F" w:rsidP="00DD047F">
      <w:pPr>
        <w:pStyle w:val="DecList"/>
        <w:keepNext/>
        <w:keepLines/>
      </w:pPr>
      <w:r w:rsidRPr="002F5EF2">
        <w:t xml:space="preserve">Изготвено на английски език и </w:t>
      </w:r>
      <w:r w:rsidR="00485497" w:rsidRPr="002F5EF2">
        <w:t>оповестено</w:t>
      </w:r>
      <w:r w:rsidR="000711FC" w:rsidRPr="002F5EF2">
        <w:t xml:space="preserve"> </w:t>
      </w:r>
      <w:r w:rsidRPr="002F5EF2">
        <w:t>писмено на 13 октомври 2016 г.</w:t>
      </w:r>
    </w:p>
    <w:p w:rsidR="002B6368" w:rsidRPr="00DD047F" w:rsidRDefault="002B6368" w:rsidP="00DD047F">
      <w:pPr>
        <w:pStyle w:val="JuSigned"/>
        <w:keepNext/>
        <w:keepLines/>
      </w:pPr>
      <w:r w:rsidRPr="002F5EF2">
        <w:tab/>
        <w:t xml:space="preserve">Милан </w:t>
      </w:r>
      <w:proofErr w:type="spellStart"/>
      <w:r w:rsidRPr="002F5EF2">
        <w:t>Бла</w:t>
      </w:r>
      <w:r w:rsidR="00485497" w:rsidRPr="002F5EF2">
        <w:t>с</w:t>
      </w:r>
      <w:r w:rsidRPr="002F5EF2">
        <w:t>ко</w:t>
      </w:r>
      <w:proofErr w:type="spellEnd"/>
      <w:r w:rsidRPr="002F5EF2">
        <w:t xml:space="preserve"> (</w:t>
      </w:r>
      <w:proofErr w:type="spellStart"/>
      <w:r w:rsidRPr="002F5EF2">
        <w:t>Milan</w:t>
      </w:r>
      <w:proofErr w:type="spellEnd"/>
      <w:r w:rsidR="004A0796" w:rsidRPr="002F5EF2">
        <w:t xml:space="preserve"> </w:t>
      </w:r>
      <w:proofErr w:type="spellStart"/>
      <w:r w:rsidRPr="002F5EF2">
        <w:t>Blaško</w:t>
      </w:r>
      <w:proofErr w:type="spellEnd"/>
      <w:r w:rsidRPr="002F5EF2">
        <w:t>)</w:t>
      </w:r>
      <w:r w:rsidRPr="002F5EF2">
        <w:tab/>
      </w:r>
      <w:proofErr w:type="spellStart"/>
      <w:r w:rsidR="00485497" w:rsidRPr="002F5EF2">
        <w:t>Кх</w:t>
      </w:r>
      <w:r w:rsidRPr="002F5EF2">
        <w:t>анлар</w:t>
      </w:r>
      <w:proofErr w:type="spellEnd"/>
      <w:r w:rsidRPr="002F5EF2">
        <w:t xml:space="preserve"> Хаджиев (</w:t>
      </w:r>
      <w:proofErr w:type="spellStart"/>
      <w:r w:rsidRPr="002F5EF2">
        <w:t>Khanlar</w:t>
      </w:r>
      <w:proofErr w:type="spellEnd"/>
      <w:r w:rsidR="004A0796" w:rsidRPr="002F5EF2">
        <w:t xml:space="preserve"> </w:t>
      </w:r>
      <w:proofErr w:type="spellStart"/>
      <w:r w:rsidRPr="002F5EF2">
        <w:t>Hajiyev</w:t>
      </w:r>
      <w:proofErr w:type="spellEnd"/>
      <w:r w:rsidRPr="002F5EF2">
        <w:t>)</w:t>
      </w:r>
      <w:r w:rsidRPr="002F5EF2">
        <w:br/>
      </w:r>
      <w:r w:rsidR="00485497" w:rsidRPr="002F5EF2">
        <w:t>з</w:t>
      </w:r>
      <w:r w:rsidRPr="002F5EF2">
        <w:t>аместник-секрета</w:t>
      </w:r>
      <w:r w:rsidR="004A0796" w:rsidRPr="002F5EF2">
        <w:t>р</w:t>
      </w:r>
      <w:r w:rsidR="004A0796" w:rsidRPr="002F5EF2">
        <w:tab/>
      </w:r>
      <w:r w:rsidR="00485497" w:rsidRPr="002F5EF2">
        <w:t>п</w:t>
      </w:r>
      <w:r w:rsidRPr="002F5EF2">
        <w:t>редседател</w:t>
      </w:r>
    </w:p>
    <w:p w:rsidR="00206A52" w:rsidRPr="00DD047F" w:rsidRDefault="00206A52" w:rsidP="00DD047F"/>
    <w:sectPr w:rsidR="00206A52" w:rsidRPr="00DD047F" w:rsidSect="007604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 w:code="9"/>
      <w:pgMar w:top="2274" w:right="2274" w:bottom="2274" w:left="2274" w:header="170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AA6" w:rsidRPr="00700638" w:rsidRDefault="00505AA6" w:rsidP="005C4C1E">
      <w:pPr>
        <w:rPr>
          <w:lang w:val="en-GB"/>
        </w:rPr>
      </w:pPr>
      <w:r w:rsidRPr="00700638">
        <w:rPr>
          <w:lang w:val="en-GB"/>
        </w:rPr>
        <w:separator/>
      </w:r>
    </w:p>
  </w:endnote>
  <w:endnote w:type="continuationSeparator" w:id="0">
    <w:p w:rsidR="00505AA6" w:rsidRPr="00700638" w:rsidRDefault="00505AA6" w:rsidP="005C4C1E">
      <w:pPr>
        <w:rPr>
          <w:lang w:val="en-GB"/>
        </w:rPr>
      </w:pPr>
      <w:r w:rsidRPr="00700638">
        <w:rPr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A81" w:rsidRDefault="00B95A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A81" w:rsidRDefault="00B95A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B1D" w:rsidRPr="00652B1D" w:rsidRDefault="00652B1D" w:rsidP="0020718E">
    <w:pPr>
      <w:jc w:val="center"/>
    </w:pPr>
    <w:r>
      <w:rPr>
        <w:noProof/>
        <w:lang w:val="en-US" w:eastAsia="en-US" w:bidi="ar-SA"/>
      </w:rPr>
      <w:drawing>
        <wp:inline distT="0" distB="0" distL="0" distR="0">
          <wp:extent cx="771525" cy="619125"/>
          <wp:effectExtent l="0" t="0" r="9525" b="9525"/>
          <wp:docPr id="21" name="Picture 21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5C7B" w:rsidRPr="00700638" w:rsidRDefault="00B95A81" w:rsidP="002E2C7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AA6" w:rsidRPr="00700638" w:rsidRDefault="00505AA6" w:rsidP="005C4C1E">
      <w:pPr>
        <w:rPr>
          <w:lang w:val="en-GB"/>
        </w:rPr>
      </w:pPr>
      <w:r w:rsidRPr="00700638">
        <w:rPr>
          <w:lang w:val="en-GB"/>
        </w:rPr>
        <w:separator/>
      </w:r>
    </w:p>
  </w:footnote>
  <w:footnote w:type="continuationSeparator" w:id="0">
    <w:p w:rsidR="00505AA6" w:rsidRPr="00700638" w:rsidRDefault="00505AA6" w:rsidP="005C4C1E">
      <w:pPr>
        <w:rPr>
          <w:lang w:val="en-GB"/>
        </w:rPr>
      </w:pPr>
      <w:r w:rsidRPr="00700638">
        <w:rPr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C7B" w:rsidRPr="00652B1D" w:rsidRDefault="00CC7568" w:rsidP="0076040F">
    <w:pPr>
      <w:pStyle w:val="ECHRHeader"/>
    </w:pPr>
    <w:r>
      <w:rPr>
        <w:rStyle w:val="PageNumber"/>
      </w:rPr>
      <w:fldChar w:fldCharType="begin"/>
    </w:r>
    <w:r w:rsidR="00652B1D" w:rsidRPr="00652B1D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95A81">
      <w:rPr>
        <w:rStyle w:val="PageNumber"/>
        <w:noProof/>
      </w:rPr>
      <w:t>6</w:t>
    </w:r>
    <w:r>
      <w:rPr>
        <w:rStyle w:val="PageNumber"/>
      </w:rPr>
      <w:fldChar w:fldCharType="end"/>
    </w:r>
    <w:r w:rsidR="00652B1D">
      <w:tab/>
      <w:t xml:space="preserve">РЕШЕНИЕ ВЕЛЬОВ И ДИМИТРОВ </w:t>
    </w:r>
    <w:r w:rsidR="00832F52">
      <w:t xml:space="preserve">срещу </w:t>
    </w:r>
    <w:r w:rsidR="00652B1D">
      <w:t>БЪЛГАРИЯ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C7B" w:rsidRPr="00652B1D" w:rsidRDefault="00C72A0D" w:rsidP="0076040F">
    <w:pPr>
      <w:pStyle w:val="ECHRHeader"/>
    </w:pPr>
    <w:r>
      <w:tab/>
      <w:t xml:space="preserve">РЕШЕНИЕ ВЕЛЬОВ И ДИМИТРОВ </w:t>
    </w:r>
    <w:r w:rsidR="00832F52">
      <w:t>срещу</w:t>
    </w:r>
    <w:r>
      <w:t xml:space="preserve"> БЪЛГАРИЯ</w:t>
    </w:r>
    <w:r>
      <w:tab/>
    </w:r>
    <w:r w:rsidR="00CC7568">
      <w:rPr>
        <w:rStyle w:val="PageNumber"/>
      </w:rPr>
      <w:fldChar w:fldCharType="begin"/>
    </w:r>
    <w:r w:rsidR="00652B1D" w:rsidRPr="00652B1D">
      <w:rPr>
        <w:rStyle w:val="PageNumber"/>
      </w:rPr>
      <w:instrText xml:space="preserve"> PAGE </w:instrText>
    </w:r>
    <w:r w:rsidR="00CC7568">
      <w:rPr>
        <w:rStyle w:val="PageNumber"/>
      </w:rPr>
      <w:fldChar w:fldCharType="separate"/>
    </w:r>
    <w:r w:rsidR="00B95A81">
      <w:rPr>
        <w:rStyle w:val="PageNumber"/>
        <w:noProof/>
      </w:rPr>
      <w:t>7</w:t>
    </w:r>
    <w:r w:rsidR="00CC7568"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B1D" w:rsidRPr="00A45145" w:rsidRDefault="00652B1D" w:rsidP="00A45145">
    <w:pPr>
      <w:jc w:val="center"/>
    </w:pPr>
    <w:r>
      <w:rPr>
        <w:noProof/>
        <w:lang w:val="en-US" w:eastAsia="en-US" w:bidi="ar-SA"/>
      </w:rPr>
      <w:drawing>
        <wp:inline distT="0" distB="0" distL="0" distR="0">
          <wp:extent cx="2962275" cy="1219200"/>
          <wp:effectExtent l="0" t="0" r="9525" b="0"/>
          <wp:docPr id="1" name="Picture 1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5C7B" w:rsidRPr="00700638" w:rsidRDefault="00B95A81" w:rsidP="00EA100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87C151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1A2597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E0258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8C01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BCB4B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E6B42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124C6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8ADC3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C40F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9247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920C1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75C4D5D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3BB25E0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6903243"/>
    <w:multiLevelType w:val="multilevel"/>
    <w:tmpl w:val="E884A926"/>
    <w:lvl w:ilvl="0">
      <w:start w:val="1"/>
      <w:numFmt w:val="decimal"/>
      <w:pStyle w:val="JuAppQuestio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licationsApp" w:val="1"/>
    <w:docVar w:name="AppNatAutre" w:val="0"/>
    <w:docVar w:name="DocVarPREMATURE" w:val="0"/>
    <w:docVar w:name="EMM" w:val="0"/>
    <w:docVar w:name="ETRANSMISSION" w:val="BY E-TRANSMISSION ONLY"/>
    <w:docVar w:name="L4_1Annex" w:val="0"/>
    <w:docVar w:name="L4_1Anonymity" w:val="0"/>
    <w:docVar w:name="NBEMMDOC" w:val="0"/>
    <w:docVar w:name="Plural" w:val="1"/>
    <w:docVar w:name="SignForeName" w:val="0"/>
  </w:docVars>
  <w:rsids>
    <w:rsidRoot w:val="00652B1D"/>
    <w:rsid w:val="000075C6"/>
    <w:rsid w:val="00020051"/>
    <w:rsid w:val="000239FE"/>
    <w:rsid w:val="00024CA4"/>
    <w:rsid w:val="00030C8B"/>
    <w:rsid w:val="00046002"/>
    <w:rsid w:val="00063E47"/>
    <w:rsid w:val="000711FC"/>
    <w:rsid w:val="00072066"/>
    <w:rsid w:val="00074DFF"/>
    <w:rsid w:val="0008266A"/>
    <w:rsid w:val="00082849"/>
    <w:rsid w:val="00085087"/>
    <w:rsid w:val="000B15CC"/>
    <w:rsid w:val="000B4263"/>
    <w:rsid w:val="000B56D4"/>
    <w:rsid w:val="000C0FB2"/>
    <w:rsid w:val="000C7E3B"/>
    <w:rsid w:val="000D2AA5"/>
    <w:rsid w:val="000E7399"/>
    <w:rsid w:val="000F0C6E"/>
    <w:rsid w:val="000F2340"/>
    <w:rsid w:val="0010544A"/>
    <w:rsid w:val="001143A7"/>
    <w:rsid w:val="00115035"/>
    <w:rsid w:val="001265B1"/>
    <w:rsid w:val="0013797E"/>
    <w:rsid w:val="0016442B"/>
    <w:rsid w:val="001818B5"/>
    <w:rsid w:val="001A308C"/>
    <w:rsid w:val="001B658E"/>
    <w:rsid w:val="001B78AF"/>
    <w:rsid w:val="001C1CF8"/>
    <w:rsid w:val="001F192A"/>
    <w:rsid w:val="00206A52"/>
    <w:rsid w:val="0022160B"/>
    <w:rsid w:val="00240523"/>
    <w:rsid w:val="00243888"/>
    <w:rsid w:val="002678CF"/>
    <w:rsid w:val="00273DF0"/>
    <w:rsid w:val="002910C3"/>
    <w:rsid w:val="0029715C"/>
    <w:rsid w:val="002B6368"/>
    <w:rsid w:val="002D063B"/>
    <w:rsid w:val="002D4B12"/>
    <w:rsid w:val="002E3D7E"/>
    <w:rsid w:val="002F5EF2"/>
    <w:rsid w:val="0034574D"/>
    <w:rsid w:val="003458D0"/>
    <w:rsid w:val="003529B4"/>
    <w:rsid w:val="00360C42"/>
    <w:rsid w:val="00381A51"/>
    <w:rsid w:val="00383637"/>
    <w:rsid w:val="003A03DB"/>
    <w:rsid w:val="003A6ABD"/>
    <w:rsid w:val="003B1877"/>
    <w:rsid w:val="003B4994"/>
    <w:rsid w:val="003C793A"/>
    <w:rsid w:val="003D2893"/>
    <w:rsid w:val="003F5BAF"/>
    <w:rsid w:val="00407E4F"/>
    <w:rsid w:val="00416F4E"/>
    <w:rsid w:val="00425BC4"/>
    <w:rsid w:val="00442B38"/>
    <w:rsid w:val="00474CCB"/>
    <w:rsid w:val="00485497"/>
    <w:rsid w:val="004A0796"/>
    <w:rsid w:val="004A14E5"/>
    <w:rsid w:val="004B2EB3"/>
    <w:rsid w:val="004D0405"/>
    <w:rsid w:val="00505AA6"/>
    <w:rsid w:val="0053528D"/>
    <w:rsid w:val="00545535"/>
    <w:rsid w:val="0056194C"/>
    <w:rsid w:val="005653BA"/>
    <w:rsid w:val="00566D50"/>
    <w:rsid w:val="00580427"/>
    <w:rsid w:val="005816A5"/>
    <w:rsid w:val="00581735"/>
    <w:rsid w:val="00595D9A"/>
    <w:rsid w:val="005A3B58"/>
    <w:rsid w:val="005C4C1E"/>
    <w:rsid w:val="005D1D41"/>
    <w:rsid w:val="005F1703"/>
    <w:rsid w:val="00613BBF"/>
    <w:rsid w:val="006174F1"/>
    <w:rsid w:val="00623174"/>
    <w:rsid w:val="00635391"/>
    <w:rsid w:val="00652B1D"/>
    <w:rsid w:val="00654D9B"/>
    <w:rsid w:val="00666E8C"/>
    <w:rsid w:val="0068361F"/>
    <w:rsid w:val="006B6578"/>
    <w:rsid w:val="006C406F"/>
    <w:rsid w:val="006E48B5"/>
    <w:rsid w:val="006E577A"/>
    <w:rsid w:val="006F6D31"/>
    <w:rsid w:val="00700638"/>
    <w:rsid w:val="00730717"/>
    <w:rsid w:val="007472A1"/>
    <w:rsid w:val="00750F4F"/>
    <w:rsid w:val="0075149E"/>
    <w:rsid w:val="0076040F"/>
    <w:rsid w:val="007630F4"/>
    <w:rsid w:val="007718BF"/>
    <w:rsid w:val="0078575B"/>
    <w:rsid w:val="00785785"/>
    <w:rsid w:val="00787DCA"/>
    <w:rsid w:val="007B164A"/>
    <w:rsid w:val="007C7FFD"/>
    <w:rsid w:val="00832F52"/>
    <w:rsid w:val="00845159"/>
    <w:rsid w:val="00864C49"/>
    <w:rsid w:val="00882946"/>
    <w:rsid w:val="00883450"/>
    <w:rsid w:val="008B59FF"/>
    <w:rsid w:val="008C33D2"/>
    <w:rsid w:val="008C6F1E"/>
    <w:rsid w:val="008F2742"/>
    <w:rsid w:val="008F4515"/>
    <w:rsid w:val="0090671D"/>
    <w:rsid w:val="00920650"/>
    <w:rsid w:val="00921054"/>
    <w:rsid w:val="00923291"/>
    <w:rsid w:val="00962583"/>
    <w:rsid w:val="00965DB7"/>
    <w:rsid w:val="009703A8"/>
    <w:rsid w:val="00987A64"/>
    <w:rsid w:val="009912DE"/>
    <w:rsid w:val="009A722F"/>
    <w:rsid w:val="009E4DD0"/>
    <w:rsid w:val="009F2395"/>
    <w:rsid w:val="00A11E13"/>
    <w:rsid w:val="00A26346"/>
    <w:rsid w:val="00A30C9E"/>
    <w:rsid w:val="00A4479A"/>
    <w:rsid w:val="00A50E0E"/>
    <w:rsid w:val="00A567CA"/>
    <w:rsid w:val="00A75965"/>
    <w:rsid w:val="00A857B9"/>
    <w:rsid w:val="00A90D3C"/>
    <w:rsid w:val="00A92649"/>
    <w:rsid w:val="00A92D46"/>
    <w:rsid w:val="00AA15FB"/>
    <w:rsid w:val="00AC77C0"/>
    <w:rsid w:val="00B0618A"/>
    <w:rsid w:val="00B123F5"/>
    <w:rsid w:val="00B17CFC"/>
    <w:rsid w:val="00B2397A"/>
    <w:rsid w:val="00B27AC3"/>
    <w:rsid w:val="00B414D8"/>
    <w:rsid w:val="00B5730B"/>
    <w:rsid w:val="00B57CB9"/>
    <w:rsid w:val="00B67325"/>
    <w:rsid w:val="00B719CC"/>
    <w:rsid w:val="00B90C47"/>
    <w:rsid w:val="00B90EA9"/>
    <w:rsid w:val="00B95A81"/>
    <w:rsid w:val="00B9793C"/>
    <w:rsid w:val="00BA6B27"/>
    <w:rsid w:val="00BA7644"/>
    <w:rsid w:val="00BC67FA"/>
    <w:rsid w:val="00BD7367"/>
    <w:rsid w:val="00BD782D"/>
    <w:rsid w:val="00C10C07"/>
    <w:rsid w:val="00C138D4"/>
    <w:rsid w:val="00C13CC0"/>
    <w:rsid w:val="00C3414E"/>
    <w:rsid w:val="00C53E86"/>
    <w:rsid w:val="00C72A0D"/>
    <w:rsid w:val="00C75D1C"/>
    <w:rsid w:val="00C75E0F"/>
    <w:rsid w:val="00C840BA"/>
    <w:rsid w:val="00C841F3"/>
    <w:rsid w:val="00CB4302"/>
    <w:rsid w:val="00CB56DA"/>
    <w:rsid w:val="00CC7568"/>
    <w:rsid w:val="00CD6D51"/>
    <w:rsid w:val="00CE484D"/>
    <w:rsid w:val="00D01C1D"/>
    <w:rsid w:val="00D1420F"/>
    <w:rsid w:val="00D16E31"/>
    <w:rsid w:val="00D27DAA"/>
    <w:rsid w:val="00D30527"/>
    <w:rsid w:val="00D35DAD"/>
    <w:rsid w:val="00D41016"/>
    <w:rsid w:val="00D5432E"/>
    <w:rsid w:val="00D60603"/>
    <w:rsid w:val="00D623E5"/>
    <w:rsid w:val="00D804CD"/>
    <w:rsid w:val="00D87B4E"/>
    <w:rsid w:val="00DB01CB"/>
    <w:rsid w:val="00DB2129"/>
    <w:rsid w:val="00DD047F"/>
    <w:rsid w:val="00DE46AB"/>
    <w:rsid w:val="00DE7273"/>
    <w:rsid w:val="00DF27F6"/>
    <w:rsid w:val="00DF6AB8"/>
    <w:rsid w:val="00E0195E"/>
    <w:rsid w:val="00E05CCC"/>
    <w:rsid w:val="00E26653"/>
    <w:rsid w:val="00E3095C"/>
    <w:rsid w:val="00E35C4D"/>
    <w:rsid w:val="00E50569"/>
    <w:rsid w:val="00E52D93"/>
    <w:rsid w:val="00E76D25"/>
    <w:rsid w:val="00E906BA"/>
    <w:rsid w:val="00E90D65"/>
    <w:rsid w:val="00E93FC7"/>
    <w:rsid w:val="00EC3E97"/>
    <w:rsid w:val="00ED04C3"/>
    <w:rsid w:val="00EE3667"/>
    <w:rsid w:val="00EF6E65"/>
    <w:rsid w:val="00F022E8"/>
    <w:rsid w:val="00F24A83"/>
    <w:rsid w:val="00F729C0"/>
    <w:rsid w:val="00F751DE"/>
    <w:rsid w:val="00F913F2"/>
    <w:rsid w:val="00F97D6B"/>
    <w:rsid w:val="00FA0E8E"/>
    <w:rsid w:val="00FD36C2"/>
    <w:rsid w:val="00FE3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57" w:unhideWhenUsed="1"/>
    <w:lsdException w:name="footer" w:semiHidden="1" w:uiPriority="57" w:unhideWhenUsed="1"/>
    <w:lsdException w:name="index heading" w:semiHidden="1" w:unhideWhenUsed="1"/>
    <w:lsdException w:name="caption" w:semiHidden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7B164A"/>
    <w:pPr>
      <w:jc w:val="both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7B164A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7B164A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7B164A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7B164A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7B164A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7B164A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7B164A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7B164A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7B164A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Signed">
    <w:name w:val="Ju_Signed"/>
    <w:basedOn w:val="Normal"/>
    <w:next w:val="JuParaLast"/>
    <w:uiPriority w:val="32"/>
    <w:qFormat/>
    <w:rsid w:val="007B164A"/>
    <w:pPr>
      <w:tabs>
        <w:tab w:val="center" w:pos="851"/>
        <w:tab w:val="center" w:pos="6407"/>
      </w:tabs>
      <w:spacing w:before="720"/>
      <w:jc w:val="left"/>
    </w:pPr>
  </w:style>
  <w:style w:type="paragraph" w:customStyle="1" w:styleId="ECHRPara">
    <w:name w:val="ECHR_Para"/>
    <w:aliases w:val="Ju_Para"/>
    <w:basedOn w:val="Normal"/>
    <w:uiPriority w:val="12"/>
    <w:qFormat/>
    <w:rsid w:val="007B164A"/>
    <w:pPr>
      <w:ind w:firstLine="284"/>
    </w:pPr>
  </w:style>
  <w:style w:type="character" w:styleId="PageNumber">
    <w:name w:val="page number"/>
    <w:uiPriority w:val="99"/>
    <w:semiHidden/>
    <w:rsid w:val="00E93FC7"/>
    <w:rPr>
      <w:sz w:val="18"/>
    </w:rPr>
  </w:style>
  <w:style w:type="character" w:styleId="CommentReference">
    <w:name w:val="annotation reference"/>
    <w:uiPriority w:val="99"/>
    <w:semiHidden/>
    <w:rsid w:val="00E93FC7"/>
    <w:rPr>
      <w:sz w:val="16"/>
    </w:rPr>
  </w:style>
  <w:style w:type="paragraph" w:styleId="CommentText">
    <w:name w:val="annotation text"/>
    <w:basedOn w:val="Normal"/>
    <w:link w:val="CommentTextChar"/>
    <w:semiHidden/>
    <w:rsid w:val="00E93FC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FC7"/>
    <w:rPr>
      <w:rFonts w:eastAsiaTheme="minorEastAsia"/>
      <w:sz w:val="20"/>
    </w:rPr>
  </w:style>
  <w:style w:type="paragraph" w:customStyle="1" w:styleId="DecHTitle">
    <w:name w:val="Dec_H_Title"/>
    <w:basedOn w:val="ECHRTitleCentre1"/>
    <w:uiPriority w:val="7"/>
    <w:qFormat/>
    <w:rsid w:val="007B164A"/>
  </w:style>
  <w:style w:type="paragraph" w:customStyle="1" w:styleId="ECHRTitleCentre2">
    <w:name w:val="ECHR_Title_Centre_2"/>
    <w:aliases w:val="Dec_H_Case"/>
    <w:basedOn w:val="Normal"/>
    <w:next w:val="ECHRPara"/>
    <w:uiPriority w:val="8"/>
    <w:qFormat/>
    <w:rsid w:val="007B164A"/>
    <w:pPr>
      <w:spacing w:after="240"/>
      <w:jc w:val="center"/>
      <w:outlineLvl w:val="0"/>
    </w:pPr>
    <w:rPr>
      <w:rFonts w:asciiTheme="majorHAnsi" w:hAnsiTheme="majorHAnsi"/>
      <w:i/>
    </w:rPr>
  </w:style>
  <w:style w:type="paragraph" w:customStyle="1" w:styleId="JuAppQuestion">
    <w:name w:val="Ju_App_Question"/>
    <w:basedOn w:val="Normal"/>
    <w:uiPriority w:val="5"/>
    <w:qFormat/>
    <w:rsid w:val="007B164A"/>
    <w:pPr>
      <w:numPr>
        <w:numId w:val="14"/>
      </w:numPr>
      <w:jc w:val="left"/>
    </w:pPr>
    <w:rPr>
      <w:b/>
    </w:rPr>
  </w:style>
  <w:style w:type="paragraph" w:customStyle="1" w:styleId="ECHRHeader">
    <w:name w:val="ECHR_Header"/>
    <w:aliases w:val="Ju_Header"/>
    <w:basedOn w:val="Header"/>
    <w:uiPriority w:val="4"/>
    <w:qFormat/>
    <w:rsid w:val="007B164A"/>
    <w:pPr>
      <w:tabs>
        <w:tab w:val="clear" w:pos="4536"/>
        <w:tab w:val="clear" w:pos="9072"/>
        <w:tab w:val="center" w:pos="3686"/>
        <w:tab w:val="right" w:pos="7371"/>
      </w:tabs>
      <w:jc w:val="left"/>
    </w:pPr>
    <w:rPr>
      <w:sz w:val="18"/>
    </w:rPr>
  </w:style>
  <w:style w:type="paragraph" w:styleId="Header">
    <w:name w:val="header"/>
    <w:basedOn w:val="Normal"/>
    <w:link w:val="HeaderChar"/>
    <w:uiPriority w:val="57"/>
    <w:semiHidden/>
    <w:rsid w:val="007B164A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57"/>
    <w:semiHidden/>
    <w:rsid w:val="007B164A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7B16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64A"/>
    <w:rPr>
      <w:rFonts w:ascii="Tahoma" w:eastAsiaTheme="minorEastAsia" w:hAnsi="Tahoma" w:cs="Tahoma"/>
      <w:sz w:val="16"/>
      <w:szCs w:val="16"/>
    </w:rPr>
  </w:style>
  <w:style w:type="paragraph" w:customStyle="1" w:styleId="OpiPara">
    <w:name w:val="Opi_Para"/>
    <w:basedOn w:val="ECHRPara"/>
    <w:uiPriority w:val="46"/>
    <w:semiHidden/>
    <w:qFormat/>
    <w:rsid w:val="007B164A"/>
  </w:style>
  <w:style w:type="paragraph" w:customStyle="1" w:styleId="JuParaSub">
    <w:name w:val="Ju_Para_Sub"/>
    <w:basedOn w:val="ECHRPara"/>
    <w:uiPriority w:val="13"/>
    <w:qFormat/>
    <w:rsid w:val="007B164A"/>
    <w:pPr>
      <w:ind w:left="284"/>
    </w:pPr>
  </w:style>
  <w:style w:type="paragraph" w:customStyle="1" w:styleId="ECHRParaQuote">
    <w:name w:val="ECHR_Para_Quote"/>
    <w:aliases w:val="Ju_Quot"/>
    <w:basedOn w:val="Normal"/>
    <w:uiPriority w:val="14"/>
    <w:qFormat/>
    <w:rsid w:val="007B164A"/>
    <w:pPr>
      <w:spacing w:before="120" w:after="120"/>
      <w:ind w:left="425" w:firstLine="142"/>
    </w:pPr>
    <w:rPr>
      <w:sz w:val="20"/>
    </w:rPr>
  </w:style>
  <w:style w:type="paragraph" w:customStyle="1" w:styleId="OpiParaSub">
    <w:name w:val="Opi_Para_Sub"/>
    <w:basedOn w:val="JuParaSub"/>
    <w:uiPriority w:val="47"/>
    <w:semiHidden/>
    <w:qFormat/>
    <w:rsid w:val="007B164A"/>
  </w:style>
  <w:style w:type="paragraph" w:customStyle="1" w:styleId="OpiQuot">
    <w:name w:val="Opi_Quot"/>
    <w:basedOn w:val="ECHRParaQuote"/>
    <w:uiPriority w:val="48"/>
    <w:semiHidden/>
    <w:qFormat/>
    <w:rsid w:val="007B164A"/>
  </w:style>
  <w:style w:type="paragraph" w:customStyle="1" w:styleId="OpiQuotSub">
    <w:name w:val="Opi_Quot_Sub"/>
    <w:basedOn w:val="JuQuotSub"/>
    <w:uiPriority w:val="49"/>
    <w:semiHidden/>
    <w:qFormat/>
    <w:rsid w:val="007B164A"/>
  </w:style>
  <w:style w:type="paragraph" w:customStyle="1" w:styleId="JuTitle">
    <w:name w:val="Ju_Title"/>
    <w:basedOn w:val="Normal"/>
    <w:next w:val="ECHRPara"/>
    <w:uiPriority w:val="3"/>
    <w:qFormat/>
    <w:rsid w:val="007B164A"/>
    <w:pPr>
      <w:spacing w:before="720" w:after="240"/>
      <w:jc w:val="center"/>
      <w:outlineLvl w:val="0"/>
    </w:pPr>
    <w:rPr>
      <w:rFonts w:asciiTheme="majorHAnsi" w:hAnsiTheme="majorHAnsi"/>
      <w:b/>
      <w:caps/>
    </w:rPr>
  </w:style>
  <w:style w:type="paragraph" w:customStyle="1" w:styleId="ECHRTitleCentre3">
    <w:name w:val="ECHR_Title_Centre_3"/>
    <w:aliases w:val="Ju_H_Article"/>
    <w:basedOn w:val="Normal"/>
    <w:next w:val="ECHRParaQuote"/>
    <w:uiPriority w:val="27"/>
    <w:qFormat/>
    <w:rsid w:val="007B164A"/>
    <w:pPr>
      <w:keepNext/>
      <w:keepLines/>
      <w:spacing w:before="240" w:after="120"/>
      <w:jc w:val="center"/>
      <w:outlineLvl w:val="3"/>
    </w:pPr>
    <w:rPr>
      <w:rFonts w:asciiTheme="majorHAnsi" w:hAnsiTheme="majorHAnsi"/>
      <w:b/>
      <w:sz w:val="20"/>
    </w:rPr>
  </w:style>
  <w:style w:type="paragraph" w:customStyle="1" w:styleId="ECHRTitleCentre1">
    <w:name w:val="ECHR_Title_Centre_1"/>
    <w:aliases w:val="Opi_H_Head"/>
    <w:basedOn w:val="Normal"/>
    <w:next w:val="OpiPara"/>
    <w:uiPriority w:val="39"/>
    <w:qFormat/>
    <w:rsid w:val="007B164A"/>
    <w:pPr>
      <w:keepNext/>
      <w:keepLines/>
      <w:spacing w:after="240"/>
      <w:jc w:val="center"/>
      <w:outlineLvl w:val="0"/>
    </w:pPr>
    <w:rPr>
      <w:rFonts w:asciiTheme="majorHAnsi" w:hAnsiTheme="majorHAnsi"/>
      <w:sz w:val="28"/>
    </w:rPr>
  </w:style>
  <w:style w:type="paragraph" w:customStyle="1" w:styleId="JuCase">
    <w:name w:val="Ju_Case"/>
    <w:basedOn w:val="Normal"/>
    <w:next w:val="ECHRPara"/>
    <w:uiPriority w:val="10"/>
    <w:semiHidden/>
    <w:rsid w:val="007B164A"/>
    <w:pPr>
      <w:ind w:firstLine="284"/>
    </w:pPr>
    <w:rPr>
      <w:b/>
    </w:rPr>
  </w:style>
  <w:style w:type="paragraph" w:customStyle="1" w:styleId="ECHRTitle1">
    <w:name w:val="ECHR_Title_1"/>
    <w:aliases w:val="Ju_H_Head"/>
    <w:basedOn w:val="Normal"/>
    <w:next w:val="ECHRPara"/>
    <w:uiPriority w:val="18"/>
    <w:qFormat/>
    <w:rsid w:val="007B164A"/>
    <w:pPr>
      <w:keepNext/>
      <w:keepLines/>
      <w:spacing w:before="720" w:after="240"/>
      <w:outlineLvl w:val="0"/>
    </w:pPr>
    <w:rPr>
      <w:rFonts w:asciiTheme="majorHAnsi" w:hAnsiTheme="majorHAnsi"/>
      <w:sz w:val="28"/>
    </w:rPr>
  </w:style>
  <w:style w:type="paragraph" w:customStyle="1" w:styleId="JuQuotSub">
    <w:name w:val="Ju_Quot_Sub"/>
    <w:basedOn w:val="ECHRParaQuote"/>
    <w:uiPriority w:val="15"/>
    <w:qFormat/>
    <w:rsid w:val="007B164A"/>
    <w:pPr>
      <w:ind w:left="567"/>
    </w:pPr>
  </w:style>
  <w:style w:type="paragraph" w:customStyle="1" w:styleId="JuInitialled">
    <w:name w:val="Ju_Initialled"/>
    <w:basedOn w:val="Normal"/>
    <w:uiPriority w:val="31"/>
    <w:qFormat/>
    <w:rsid w:val="007B164A"/>
    <w:pPr>
      <w:tabs>
        <w:tab w:val="center" w:pos="6407"/>
      </w:tabs>
      <w:spacing w:before="720"/>
      <w:jc w:val="right"/>
    </w:pPr>
  </w:style>
  <w:style w:type="paragraph" w:customStyle="1" w:styleId="OpiHA">
    <w:name w:val="Opi_H_A"/>
    <w:basedOn w:val="ECHRHeading1"/>
    <w:next w:val="OpiPara"/>
    <w:uiPriority w:val="41"/>
    <w:semiHidden/>
    <w:qFormat/>
    <w:rsid w:val="007B164A"/>
    <w:pPr>
      <w:tabs>
        <w:tab w:val="clear" w:pos="357"/>
      </w:tabs>
      <w:outlineLvl w:val="1"/>
    </w:pPr>
    <w:rPr>
      <w:b/>
    </w:rPr>
  </w:style>
  <w:style w:type="character" w:customStyle="1" w:styleId="JUNAMES">
    <w:name w:val="JU_NAMES"/>
    <w:uiPriority w:val="17"/>
    <w:qFormat/>
    <w:rsid w:val="007B164A"/>
    <w:rPr>
      <w:caps w:val="0"/>
      <w:smallCaps/>
    </w:rPr>
  </w:style>
  <w:style w:type="character" w:customStyle="1" w:styleId="JuITMark">
    <w:name w:val="Ju_ITMark"/>
    <w:basedOn w:val="DefaultParagraphFont"/>
    <w:uiPriority w:val="38"/>
    <w:qFormat/>
    <w:rsid w:val="007B164A"/>
    <w:rPr>
      <w:vanish w:val="0"/>
      <w:color w:val="auto"/>
      <w:sz w:val="14"/>
    </w:rPr>
  </w:style>
  <w:style w:type="paragraph" w:customStyle="1" w:styleId="OpiTranslation">
    <w:name w:val="Opi_Translation"/>
    <w:basedOn w:val="Normal"/>
    <w:next w:val="OpiPara"/>
    <w:uiPriority w:val="40"/>
    <w:semiHidden/>
    <w:qFormat/>
    <w:rsid w:val="007B164A"/>
    <w:pPr>
      <w:jc w:val="center"/>
      <w:outlineLvl w:val="0"/>
    </w:pPr>
    <w:rPr>
      <w:i/>
    </w:rPr>
  </w:style>
  <w:style w:type="paragraph" w:customStyle="1" w:styleId="ECHRHeading1">
    <w:name w:val="ECHR_Heading_1"/>
    <w:aliases w:val="Ju_H_I_Roman"/>
    <w:basedOn w:val="Heading1"/>
    <w:next w:val="ECHRPara"/>
    <w:uiPriority w:val="19"/>
    <w:qFormat/>
    <w:rsid w:val="007B164A"/>
    <w:pPr>
      <w:keepNext/>
      <w:keepLines/>
      <w:tabs>
        <w:tab w:val="left" w:pos="357"/>
      </w:tabs>
      <w:spacing w:before="360" w:after="240"/>
      <w:ind w:left="357" w:hanging="357"/>
      <w:contextualSpacing w:val="0"/>
    </w:pPr>
    <w:rPr>
      <w:b w:val="0"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7B164A"/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customStyle="1" w:styleId="ECHRHeading2">
    <w:name w:val="ECHR_Heading_2"/>
    <w:aliases w:val="Ju_H_A,Head_2"/>
    <w:basedOn w:val="Heading2"/>
    <w:next w:val="ECHRPara"/>
    <w:uiPriority w:val="20"/>
    <w:qFormat/>
    <w:rsid w:val="007B164A"/>
    <w:pPr>
      <w:keepNext/>
      <w:keepLines/>
      <w:tabs>
        <w:tab w:val="left" w:pos="584"/>
      </w:tabs>
      <w:spacing w:before="360" w:after="240"/>
      <w:ind w:left="584" w:hanging="352"/>
    </w:pPr>
    <w:rPr>
      <w:color w:val="auto"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7B164A"/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customStyle="1" w:styleId="ECHRHeading3">
    <w:name w:val="ECHR_Heading_3"/>
    <w:aliases w:val="Ju_H_1."/>
    <w:basedOn w:val="Heading3"/>
    <w:next w:val="ECHRPara"/>
    <w:uiPriority w:val="21"/>
    <w:qFormat/>
    <w:rsid w:val="007B164A"/>
    <w:pPr>
      <w:keepNext/>
      <w:keepLines/>
      <w:tabs>
        <w:tab w:val="left" w:pos="731"/>
      </w:tabs>
      <w:spacing w:before="240" w:after="120" w:line="240" w:lineRule="auto"/>
      <w:ind w:left="732" w:hanging="301"/>
    </w:pPr>
    <w:rPr>
      <w:b w:val="0"/>
      <w:i/>
      <w:color w:val="auto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7B164A"/>
    <w:rPr>
      <w:rFonts w:asciiTheme="majorHAnsi" w:eastAsiaTheme="majorEastAsia" w:hAnsiTheme="majorHAnsi" w:cstheme="majorBidi"/>
      <w:b/>
      <w:bCs/>
      <w:color w:val="5F5F5F"/>
      <w:sz w:val="24"/>
    </w:rPr>
  </w:style>
  <w:style w:type="paragraph" w:customStyle="1" w:styleId="ECHRHeading4">
    <w:name w:val="ECHR_Heading_4"/>
    <w:aliases w:val="Ju_H_a"/>
    <w:basedOn w:val="Heading4"/>
    <w:next w:val="ECHRPara"/>
    <w:uiPriority w:val="22"/>
    <w:qFormat/>
    <w:rsid w:val="007B164A"/>
    <w:pPr>
      <w:keepNext/>
      <w:keepLines/>
      <w:tabs>
        <w:tab w:val="left" w:pos="975"/>
      </w:tabs>
      <w:spacing w:before="240" w:after="120"/>
      <w:ind w:left="975" w:hanging="340"/>
    </w:pPr>
    <w:rPr>
      <w:i w:val="0"/>
      <w:color w:val="auto"/>
      <w:sz w:val="20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7B164A"/>
    <w:rPr>
      <w:rFonts w:asciiTheme="majorHAnsi" w:eastAsiaTheme="majorEastAsia" w:hAnsiTheme="majorHAnsi" w:cstheme="majorBidi"/>
      <w:b/>
      <w:bCs/>
      <w:i/>
      <w:iCs/>
      <w:color w:val="777777"/>
      <w:sz w:val="24"/>
    </w:rPr>
  </w:style>
  <w:style w:type="paragraph" w:customStyle="1" w:styleId="ECHRHeading5">
    <w:name w:val="ECHR_Heading_5"/>
    <w:aliases w:val="Ju_H_i"/>
    <w:basedOn w:val="Heading5"/>
    <w:next w:val="ECHRPara"/>
    <w:uiPriority w:val="23"/>
    <w:qFormat/>
    <w:rsid w:val="007B164A"/>
    <w:pPr>
      <w:keepNext/>
      <w:keepLines/>
      <w:tabs>
        <w:tab w:val="left" w:pos="1191"/>
      </w:tabs>
      <w:spacing w:before="240" w:after="120"/>
      <w:ind w:left="1190" w:hanging="357"/>
    </w:pPr>
    <w:rPr>
      <w:b w:val="0"/>
      <w:i/>
      <w:color w:val="auto"/>
      <w:sz w:val="20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7B164A"/>
    <w:rPr>
      <w:rFonts w:asciiTheme="majorHAnsi" w:eastAsiaTheme="majorEastAsia" w:hAnsiTheme="majorHAnsi" w:cstheme="majorBidi"/>
      <w:b/>
      <w:bCs/>
      <w:color w:val="808080"/>
    </w:rPr>
  </w:style>
  <w:style w:type="paragraph" w:customStyle="1" w:styleId="ECHRHeading6">
    <w:name w:val="ECHR_Heading_6"/>
    <w:aliases w:val="Ju_H_alpha"/>
    <w:basedOn w:val="Heading6"/>
    <w:next w:val="ECHRPara"/>
    <w:uiPriority w:val="24"/>
    <w:qFormat/>
    <w:rsid w:val="007B164A"/>
    <w:pPr>
      <w:keepNext/>
      <w:keepLines/>
      <w:tabs>
        <w:tab w:val="left" w:pos="1372"/>
      </w:tabs>
      <w:spacing w:before="240" w:after="120" w:line="240" w:lineRule="auto"/>
      <w:ind w:left="1373" w:hanging="335"/>
    </w:pPr>
    <w:rPr>
      <w:b w:val="0"/>
      <w:i w:val="0"/>
      <w:color w:val="auto"/>
      <w:sz w:val="20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7B164A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lang w:bidi="bg-BG"/>
    </w:rPr>
  </w:style>
  <w:style w:type="paragraph" w:customStyle="1" w:styleId="ECHRHeading7">
    <w:name w:val="ECHR_Heading_7"/>
    <w:aliases w:val="Ju_H_–"/>
    <w:basedOn w:val="Heading7"/>
    <w:next w:val="ECHRPara"/>
    <w:uiPriority w:val="25"/>
    <w:qFormat/>
    <w:rsid w:val="007B164A"/>
    <w:pPr>
      <w:keepNext/>
      <w:keepLines/>
      <w:spacing w:before="240" w:after="120"/>
      <w:ind w:left="1236"/>
    </w:pPr>
    <w:rPr>
      <w:sz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7B164A"/>
    <w:rPr>
      <w:rFonts w:asciiTheme="majorHAnsi" w:eastAsiaTheme="majorEastAsia" w:hAnsiTheme="majorHAnsi" w:cstheme="majorBidi"/>
      <w:i/>
      <w:iCs/>
      <w:lang w:bidi="bg-BG"/>
    </w:rPr>
  </w:style>
  <w:style w:type="paragraph" w:customStyle="1" w:styleId="JuParaLast">
    <w:name w:val="Ju_Para_Last"/>
    <w:basedOn w:val="Normal"/>
    <w:next w:val="ECHRPara"/>
    <w:uiPriority w:val="30"/>
    <w:qFormat/>
    <w:rsid w:val="007B164A"/>
    <w:pPr>
      <w:keepNext/>
      <w:keepLines/>
      <w:spacing w:before="240"/>
      <w:ind w:firstLine="284"/>
    </w:pPr>
  </w:style>
  <w:style w:type="paragraph" w:customStyle="1" w:styleId="DecList">
    <w:name w:val="Dec_List"/>
    <w:basedOn w:val="Normal"/>
    <w:uiPriority w:val="9"/>
    <w:qFormat/>
    <w:rsid w:val="007B164A"/>
    <w:pPr>
      <w:spacing w:before="240"/>
      <w:ind w:left="284"/>
    </w:pPr>
  </w:style>
  <w:style w:type="paragraph" w:customStyle="1" w:styleId="ECHRDecisionBody">
    <w:name w:val="ECHR_Decision_Body"/>
    <w:aliases w:val="Ju_Judges"/>
    <w:basedOn w:val="Normal"/>
    <w:uiPriority w:val="11"/>
    <w:qFormat/>
    <w:rsid w:val="007B164A"/>
    <w:pPr>
      <w:tabs>
        <w:tab w:val="left" w:pos="567"/>
        <w:tab w:val="left" w:pos="1134"/>
      </w:tabs>
      <w:jc w:val="left"/>
    </w:pPr>
  </w:style>
  <w:style w:type="paragraph" w:customStyle="1" w:styleId="JuCourt">
    <w:name w:val="Ju_Court"/>
    <w:basedOn w:val="Normal"/>
    <w:next w:val="Normal"/>
    <w:uiPriority w:val="16"/>
    <w:qFormat/>
    <w:rsid w:val="007B164A"/>
    <w:pPr>
      <w:tabs>
        <w:tab w:val="left" w:pos="907"/>
        <w:tab w:val="left" w:pos="1701"/>
        <w:tab w:val="right" w:pos="7371"/>
      </w:tabs>
      <w:spacing w:before="240"/>
      <w:ind w:left="397" w:hanging="397"/>
      <w:jc w:val="left"/>
    </w:pPr>
  </w:style>
  <w:style w:type="paragraph" w:customStyle="1" w:styleId="JuList">
    <w:name w:val="Ju_List"/>
    <w:basedOn w:val="Normal"/>
    <w:uiPriority w:val="28"/>
    <w:qFormat/>
    <w:rsid w:val="007B164A"/>
    <w:pPr>
      <w:ind w:left="340" w:hanging="340"/>
    </w:pPr>
  </w:style>
  <w:style w:type="paragraph" w:customStyle="1" w:styleId="JuLista">
    <w:name w:val="Ju_List_a"/>
    <w:basedOn w:val="JuList"/>
    <w:uiPriority w:val="28"/>
    <w:qFormat/>
    <w:rsid w:val="007B164A"/>
    <w:pPr>
      <w:ind w:left="346" w:firstLine="0"/>
    </w:pPr>
  </w:style>
  <w:style w:type="paragraph" w:customStyle="1" w:styleId="JuListi">
    <w:name w:val="Ju_List_i"/>
    <w:basedOn w:val="Normal"/>
    <w:next w:val="JuLista"/>
    <w:uiPriority w:val="28"/>
    <w:qFormat/>
    <w:rsid w:val="007B164A"/>
    <w:pPr>
      <w:ind w:left="794"/>
    </w:pPr>
  </w:style>
  <w:style w:type="paragraph" w:customStyle="1" w:styleId="OpiH1">
    <w:name w:val="Opi_H_1"/>
    <w:basedOn w:val="ECHRHeading2"/>
    <w:uiPriority w:val="42"/>
    <w:semiHidden/>
    <w:qFormat/>
    <w:rsid w:val="007B164A"/>
    <w:pPr>
      <w:ind w:left="635" w:hanging="357"/>
      <w:outlineLvl w:val="2"/>
    </w:pPr>
  </w:style>
  <w:style w:type="paragraph" w:customStyle="1" w:styleId="OpiHa0">
    <w:name w:val="Opi_H_a"/>
    <w:basedOn w:val="ECHRHeading3"/>
    <w:uiPriority w:val="43"/>
    <w:semiHidden/>
    <w:qFormat/>
    <w:rsid w:val="007B164A"/>
    <w:pPr>
      <w:ind w:left="833" w:hanging="357"/>
      <w:outlineLvl w:val="3"/>
    </w:pPr>
    <w:rPr>
      <w:b/>
      <w:i w:val="0"/>
      <w:sz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7B164A"/>
    <w:rPr>
      <w:rFonts w:asciiTheme="majorHAnsi" w:eastAsiaTheme="majorEastAsia" w:hAnsiTheme="majorHAnsi" w:cstheme="majorBidi"/>
      <w:sz w:val="20"/>
      <w:szCs w:val="20"/>
      <w:lang w:bidi="bg-B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7B164A"/>
    <w:rPr>
      <w:rFonts w:asciiTheme="majorHAnsi" w:eastAsiaTheme="majorEastAsia" w:hAnsiTheme="majorHAnsi" w:cstheme="majorBidi"/>
      <w:i/>
      <w:iCs/>
      <w:spacing w:val="5"/>
      <w:sz w:val="20"/>
      <w:szCs w:val="20"/>
      <w:lang w:bidi="bg-BG"/>
    </w:rPr>
  </w:style>
  <w:style w:type="paragraph" w:styleId="Title">
    <w:name w:val="Title"/>
    <w:basedOn w:val="Normal"/>
    <w:next w:val="Normal"/>
    <w:link w:val="TitleChar"/>
    <w:uiPriority w:val="99"/>
    <w:semiHidden/>
    <w:qFormat/>
    <w:rsid w:val="007B164A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7B164A"/>
    <w:rPr>
      <w:rFonts w:asciiTheme="majorHAnsi" w:eastAsiaTheme="majorEastAsia" w:hAnsiTheme="majorHAnsi" w:cstheme="majorBidi"/>
      <w:spacing w:val="5"/>
      <w:sz w:val="52"/>
      <w:szCs w:val="52"/>
      <w:lang w:bidi="bg-BG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7B164A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7B164A"/>
    <w:rPr>
      <w:rFonts w:asciiTheme="majorHAnsi" w:eastAsiaTheme="majorEastAsia" w:hAnsiTheme="majorHAnsi" w:cstheme="majorBidi"/>
      <w:i/>
      <w:iCs/>
      <w:spacing w:val="13"/>
      <w:sz w:val="24"/>
      <w:szCs w:val="24"/>
      <w:lang w:bidi="bg-BG"/>
    </w:rPr>
  </w:style>
  <w:style w:type="character" w:styleId="Strong">
    <w:name w:val="Strong"/>
    <w:uiPriority w:val="99"/>
    <w:semiHidden/>
    <w:qFormat/>
    <w:rsid w:val="007B164A"/>
    <w:rPr>
      <w:b/>
      <w:bCs/>
    </w:rPr>
  </w:style>
  <w:style w:type="character" w:styleId="Emphasis">
    <w:name w:val="Emphasis"/>
    <w:uiPriority w:val="99"/>
    <w:semiHidden/>
    <w:qFormat/>
    <w:rsid w:val="007B164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semiHidden/>
    <w:qFormat/>
    <w:rsid w:val="007B164A"/>
    <w:rPr>
      <w:sz w:val="22"/>
    </w:rPr>
  </w:style>
  <w:style w:type="character" w:customStyle="1" w:styleId="NoSpacingChar">
    <w:name w:val="No Spacing Char"/>
    <w:basedOn w:val="DefaultParagraphFont"/>
    <w:link w:val="NoSpacing"/>
    <w:semiHidden/>
    <w:rsid w:val="007B164A"/>
    <w:rPr>
      <w:rFonts w:eastAsiaTheme="minorEastAsia"/>
    </w:rPr>
  </w:style>
  <w:style w:type="paragraph" w:styleId="ListParagraph">
    <w:name w:val="List Paragraph"/>
    <w:basedOn w:val="Normal"/>
    <w:uiPriority w:val="99"/>
    <w:semiHidden/>
    <w:qFormat/>
    <w:rsid w:val="007B164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semiHidden/>
    <w:qFormat/>
    <w:rsid w:val="007B164A"/>
    <w:pPr>
      <w:spacing w:before="200"/>
      <w:ind w:left="360" w:right="360"/>
    </w:pPr>
    <w:rPr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7B164A"/>
    <w:rPr>
      <w:rFonts w:eastAsiaTheme="minorEastAsia"/>
      <w:i/>
      <w:iCs/>
      <w:lang w:bidi="bg-BG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7B164A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7B164A"/>
    <w:rPr>
      <w:rFonts w:eastAsiaTheme="minorEastAsia"/>
      <w:b/>
      <w:bCs/>
      <w:i/>
      <w:iCs/>
      <w:lang w:bidi="bg-BG"/>
    </w:rPr>
  </w:style>
  <w:style w:type="character" w:styleId="SubtleEmphasis">
    <w:name w:val="Subtle Emphasis"/>
    <w:uiPriority w:val="99"/>
    <w:semiHidden/>
    <w:qFormat/>
    <w:rsid w:val="007B164A"/>
    <w:rPr>
      <w:i/>
      <w:iCs/>
    </w:rPr>
  </w:style>
  <w:style w:type="character" w:styleId="IntenseEmphasis">
    <w:name w:val="Intense Emphasis"/>
    <w:uiPriority w:val="99"/>
    <w:semiHidden/>
    <w:qFormat/>
    <w:rsid w:val="007B164A"/>
    <w:rPr>
      <w:b/>
      <w:bCs/>
    </w:rPr>
  </w:style>
  <w:style w:type="character" w:styleId="SubtleReference">
    <w:name w:val="Subtle Reference"/>
    <w:uiPriority w:val="99"/>
    <w:semiHidden/>
    <w:qFormat/>
    <w:rsid w:val="007B164A"/>
    <w:rPr>
      <w:smallCaps/>
    </w:rPr>
  </w:style>
  <w:style w:type="character" w:styleId="IntenseReference">
    <w:name w:val="Intense Reference"/>
    <w:uiPriority w:val="99"/>
    <w:semiHidden/>
    <w:qFormat/>
    <w:rsid w:val="007B164A"/>
    <w:rPr>
      <w:smallCaps/>
      <w:spacing w:val="5"/>
      <w:u w:val="single"/>
    </w:rPr>
  </w:style>
  <w:style w:type="character" w:styleId="BookTitle">
    <w:name w:val="Book Title"/>
    <w:uiPriority w:val="99"/>
    <w:semiHidden/>
    <w:qFormat/>
    <w:rsid w:val="007B164A"/>
    <w:rPr>
      <w:i/>
      <w:iCs/>
      <w:smallCaps/>
      <w:spacing w:val="5"/>
    </w:rPr>
  </w:style>
  <w:style w:type="paragraph" w:styleId="TOCHeading">
    <w:name w:val="TOC Heading"/>
    <w:basedOn w:val="Normal"/>
    <w:next w:val="Normal"/>
    <w:uiPriority w:val="99"/>
    <w:semiHidden/>
    <w:qFormat/>
    <w:rsid w:val="007B164A"/>
    <w:pPr>
      <w:keepNext/>
      <w:keepLines/>
      <w:spacing w:before="240"/>
      <w:contextualSpacing/>
      <w:jc w:val="center"/>
    </w:pPr>
    <w:rPr>
      <w:rFonts w:asciiTheme="majorHAnsi" w:eastAsiaTheme="minorHAnsi" w:hAnsiTheme="majorHAnsi"/>
      <w:b/>
      <w:color w:val="474747" w:themeColor="accent3" w:themeShade="BF"/>
      <w:sz w:val="28"/>
    </w:rPr>
  </w:style>
  <w:style w:type="numbering" w:styleId="111111">
    <w:name w:val="Outline List 2"/>
    <w:basedOn w:val="NoList"/>
    <w:uiPriority w:val="99"/>
    <w:semiHidden/>
    <w:unhideWhenUsed/>
    <w:rsid w:val="00E93FC7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E93FC7"/>
    <w:pPr>
      <w:numPr>
        <w:numId w:val="2"/>
      </w:numPr>
    </w:pPr>
  </w:style>
  <w:style w:type="numbering" w:styleId="ArticleSection">
    <w:name w:val="Outline List 3"/>
    <w:basedOn w:val="NoList"/>
    <w:uiPriority w:val="99"/>
    <w:semiHidden/>
    <w:unhideWhenUsed/>
    <w:rsid w:val="00E93FC7"/>
    <w:pPr>
      <w:numPr>
        <w:numId w:val="3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E93FC7"/>
  </w:style>
  <w:style w:type="paragraph" w:styleId="BlockText">
    <w:name w:val="Block Text"/>
    <w:basedOn w:val="Normal"/>
    <w:uiPriority w:val="99"/>
    <w:semiHidden/>
    <w:unhideWhenUsed/>
    <w:rsid w:val="00E93FC7"/>
    <w:pPr>
      <w:pBdr>
        <w:top w:val="single" w:sz="2" w:space="10" w:color="0072BC" w:themeColor="accent1" w:frame="1"/>
        <w:left w:val="single" w:sz="2" w:space="10" w:color="0072BC" w:themeColor="accent1" w:frame="1"/>
        <w:bottom w:val="single" w:sz="2" w:space="10" w:color="0072BC" w:themeColor="accent1" w:frame="1"/>
        <w:right w:val="single" w:sz="2" w:space="10" w:color="0072BC" w:themeColor="accent1" w:frame="1"/>
      </w:pBdr>
      <w:ind w:left="1152" w:right="1152"/>
    </w:pPr>
    <w:rPr>
      <w:i/>
      <w:iCs/>
      <w:color w:val="0072B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E93F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93FC7"/>
    <w:rPr>
      <w:rFonts w:eastAsiaTheme="minorEastAsia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93FC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93FC7"/>
    <w:rPr>
      <w:rFonts w:eastAsiaTheme="minorEastAsia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93FC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93FC7"/>
    <w:rPr>
      <w:rFonts w:eastAsiaTheme="minorEastAsia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93FC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93FC7"/>
    <w:rPr>
      <w:rFonts w:eastAsiaTheme="minorEastAsia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93FC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93FC7"/>
    <w:rPr>
      <w:rFonts w:eastAsiaTheme="minorEastAsia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93FC7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93FC7"/>
    <w:rPr>
      <w:rFonts w:eastAsiaTheme="minorEastAsia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93FC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93FC7"/>
    <w:rPr>
      <w:rFonts w:eastAsiaTheme="minorEastAsia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93FC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93FC7"/>
    <w:rPr>
      <w:rFonts w:eastAsiaTheme="minorEastAsia"/>
      <w:sz w:val="16"/>
      <w:szCs w:val="16"/>
    </w:rPr>
  </w:style>
  <w:style w:type="paragraph" w:styleId="Caption">
    <w:name w:val="caption"/>
    <w:basedOn w:val="Normal"/>
    <w:next w:val="Normal"/>
    <w:uiPriority w:val="99"/>
    <w:semiHidden/>
    <w:qFormat/>
    <w:rsid w:val="00E93FC7"/>
    <w:pPr>
      <w:spacing w:after="200"/>
    </w:pPr>
    <w:rPr>
      <w:b/>
      <w:bCs/>
      <w:color w:val="0072BC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93FC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93FC7"/>
    <w:rPr>
      <w:rFonts w:eastAsiaTheme="minorEastAsia"/>
      <w:sz w:val="24"/>
    </w:rPr>
  </w:style>
  <w:style w:type="table" w:styleId="ColorfulGrid">
    <w:name w:val="Colorful Grid"/>
    <w:basedOn w:val="TableNormal"/>
    <w:uiPriority w:val="73"/>
    <w:semiHidden/>
    <w:rsid w:val="00E93FC7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E93FC7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E93FC7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E93FC7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E93FC7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E93FC7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E93FC7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E93FC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E93FC7"/>
    <w:rPr>
      <w:color w:val="000000" w:themeColor="text1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E93FC7"/>
    <w:rPr>
      <w:color w:val="000000" w:themeColor="text1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E93FC7"/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E93FC7"/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E93FC7"/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E93FC7"/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FC7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3FC7"/>
    <w:rPr>
      <w:rFonts w:eastAsiaTheme="minorEastAsia"/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rsid w:val="00E93FC7"/>
    <w:rPr>
      <w:color w:val="0072BC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E93FC7"/>
    <w:rPr>
      <w:color w:val="0072BC" w:themeColor="background1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E93FC7"/>
    <w:rPr>
      <w:color w:val="0072BC" w:themeColor="background1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E93FC7"/>
    <w:rPr>
      <w:color w:val="0072BC" w:themeColor="background1"/>
    </w:rPr>
    <w:tblPr>
      <w:tblStyleRowBandSize w:val="1"/>
      <w:tblStyleColBandSize w:val="1"/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E93FC7"/>
    <w:rPr>
      <w:color w:val="0072BC" w:themeColor="background1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E93FC7"/>
    <w:rPr>
      <w:color w:val="0072BC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E93FC7"/>
    <w:rPr>
      <w:color w:val="0072BC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93FC7"/>
  </w:style>
  <w:style w:type="character" w:customStyle="1" w:styleId="DateChar">
    <w:name w:val="Date Char"/>
    <w:basedOn w:val="DefaultParagraphFont"/>
    <w:link w:val="Date"/>
    <w:uiPriority w:val="99"/>
    <w:semiHidden/>
    <w:rsid w:val="00E93FC7"/>
    <w:rPr>
      <w:rFonts w:eastAsiaTheme="minorEastAsia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3FC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93FC7"/>
    <w:rPr>
      <w:rFonts w:ascii="Tahoma" w:eastAsiaTheme="minorEastAsi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93FC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93FC7"/>
    <w:rPr>
      <w:rFonts w:eastAsiaTheme="minorEastAsia"/>
      <w:sz w:val="24"/>
    </w:rPr>
  </w:style>
  <w:style w:type="character" w:styleId="EndnoteReference">
    <w:name w:val="endnote reference"/>
    <w:basedOn w:val="DefaultParagraphFont"/>
    <w:uiPriority w:val="99"/>
    <w:semiHidden/>
    <w:unhideWhenUsed/>
    <w:rsid w:val="00E93FC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3FC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3FC7"/>
    <w:rPr>
      <w:rFonts w:eastAsiaTheme="minorEastAsia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93FC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93FC7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93FC7"/>
    <w:rPr>
      <w:color w:val="7030A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rsid w:val="007B164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7B164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164A"/>
    <w:rPr>
      <w:rFonts w:eastAsiaTheme="minorEastAsia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rsid w:val="00E93FC7"/>
  </w:style>
  <w:style w:type="paragraph" w:styleId="HTMLAddress">
    <w:name w:val="HTML Address"/>
    <w:basedOn w:val="Normal"/>
    <w:link w:val="HTMLAddressChar"/>
    <w:uiPriority w:val="99"/>
    <w:semiHidden/>
    <w:unhideWhenUsed/>
    <w:rsid w:val="00E93FC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93FC7"/>
    <w:rPr>
      <w:rFonts w:eastAsiaTheme="minorEastAsia"/>
      <w:i/>
      <w:iCs/>
      <w:sz w:val="24"/>
    </w:rPr>
  </w:style>
  <w:style w:type="character" w:styleId="HTMLCite">
    <w:name w:val="HTML Cite"/>
    <w:basedOn w:val="DefaultParagraphFont"/>
    <w:uiPriority w:val="99"/>
    <w:semiHidden/>
    <w:unhideWhenUsed/>
    <w:rsid w:val="00E93FC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93FC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93FC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93FC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3FC7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3FC7"/>
    <w:rPr>
      <w:rFonts w:ascii="Consolas" w:eastAsiaTheme="minorEastAsia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E93FC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93FC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93FC7"/>
    <w:rPr>
      <w:i/>
      <w:iCs/>
    </w:rPr>
  </w:style>
  <w:style w:type="character" w:styleId="Hyperlink">
    <w:name w:val="Hyperlink"/>
    <w:basedOn w:val="DefaultParagraphFont"/>
    <w:uiPriority w:val="99"/>
    <w:semiHidden/>
    <w:rsid w:val="007B164A"/>
    <w:rPr>
      <w:color w:val="0072BC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93FC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93FC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93FC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93FC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93FC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93FC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93FC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93FC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93FC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93FC7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rsid w:val="00E93FC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E93FC7"/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E93FC7"/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E93FC7"/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E93FC7"/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E93FC7"/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E93FC7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E93FC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E93FC7"/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E93FC7"/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E93FC7"/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E93FC7"/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E93FC7"/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E93FC7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E93FC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E93FC7"/>
    <w:rPr>
      <w:color w:val="00548C" w:themeColor="accent1" w:themeShade="BF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E93FC7"/>
    <w:rPr>
      <w:color w:val="8F0000" w:themeColor="accent2" w:themeShade="BF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E93FC7"/>
    <w:rPr>
      <w:color w:val="474747" w:themeColor="accent3" w:themeShade="BF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E93FC7"/>
    <w:rPr>
      <w:color w:val="707070" w:themeColor="accent4" w:themeShade="BF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E93FC7"/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E93FC7"/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93FC7"/>
  </w:style>
  <w:style w:type="paragraph" w:styleId="List">
    <w:name w:val="List"/>
    <w:basedOn w:val="Normal"/>
    <w:uiPriority w:val="99"/>
    <w:semiHidden/>
    <w:unhideWhenUsed/>
    <w:rsid w:val="00E93FC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93FC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93FC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93FC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93FC7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E93FC7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93FC7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93FC7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93FC7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93FC7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93FC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93FC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93FC7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93FC7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93FC7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E93FC7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93FC7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93FC7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93FC7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93FC7"/>
    <w:pPr>
      <w:numPr>
        <w:numId w:val="1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E93F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EastAsia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93FC7"/>
    <w:rPr>
      <w:rFonts w:ascii="Consolas" w:eastAsiaTheme="minorEastAsia" w:hAnsi="Consolas" w:cs="Consolas"/>
      <w:sz w:val="20"/>
      <w:szCs w:val="20"/>
    </w:rPr>
  </w:style>
  <w:style w:type="table" w:styleId="MediumGrid1">
    <w:name w:val="Medium Grid 1"/>
    <w:basedOn w:val="TableNormal"/>
    <w:uiPriority w:val="67"/>
    <w:semiHidden/>
    <w:rsid w:val="00E93FC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E93FC7"/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E93FC7"/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E93FC7"/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E93FC7"/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E93FC7"/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E93FC7"/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3">
    <w:name w:val="Medium Grid 3"/>
    <w:basedOn w:val="TableNormal"/>
    <w:uiPriority w:val="69"/>
    <w:semiHidden/>
    <w:rsid w:val="00E93FC7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E93FC7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E93FC7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E93FC7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E93FC7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E93FC7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E93FC7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E93FC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E93FC7"/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E93FC7"/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E93FC7"/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E93FC7"/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E93FC7"/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E93FC7"/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E93FC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E93FC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E93FC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E93FC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E93FC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E93FC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E93FC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93FC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93FC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E93FC7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E93FC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93FC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93FC7"/>
    <w:rPr>
      <w:rFonts w:eastAsiaTheme="minorEastAsia"/>
      <w:sz w:val="24"/>
    </w:rPr>
  </w:style>
  <w:style w:type="character" w:styleId="PlaceholderText">
    <w:name w:val="Placeholder Text"/>
    <w:basedOn w:val="DefaultParagraphFont"/>
    <w:uiPriority w:val="99"/>
    <w:semiHidden/>
    <w:rsid w:val="007B164A"/>
    <w:rPr>
      <w:color w:val="auto"/>
      <w:bdr w:val="none" w:sz="0" w:space="0" w:color="auto"/>
      <w:shd w:val="clear" w:color="auto" w:fill="DFDFDF" w:themeFill="background2" w:themeFillShade="E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93FC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93FC7"/>
    <w:rPr>
      <w:rFonts w:ascii="Consolas" w:eastAsiaTheme="minorEastAsia" w:hAnsi="Consolas" w:cs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93FC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93FC7"/>
    <w:rPr>
      <w:rFonts w:eastAsiaTheme="minorEastAsia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93FC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93FC7"/>
    <w:rPr>
      <w:rFonts w:eastAsiaTheme="minorEastAsia"/>
      <w:sz w:val="24"/>
    </w:rPr>
  </w:style>
  <w:style w:type="table" w:styleId="Table3Deffects1">
    <w:name w:val="Table 3D effects 1"/>
    <w:basedOn w:val="TableNormal"/>
    <w:uiPriority w:val="99"/>
    <w:semiHidden/>
    <w:unhideWhenUsed/>
    <w:rsid w:val="00E93FC7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93FC7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93FC7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93FC7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93FC7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93FC7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93FC7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93FC7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93FC7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93FC7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93FC7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93FC7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93FC7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93FC7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93FC7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93FC7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93FC7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semiHidden/>
    <w:rsid w:val="007B164A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E93FC7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93FC7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93FC7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93FC7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93FC7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93FC7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93FC7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93FC7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E93FC7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93FC7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93FC7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93FC7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93FC7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93FC7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93FC7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93FC7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93FC7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93FC7"/>
  </w:style>
  <w:style w:type="table" w:styleId="TableProfessional">
    <w:name w:val="Table Professional"/>
    <w:basedOn w:val="TableNormal"/>
    <w:uiPriority w:val="99"/>
    <w:semiHidden/>
    <w:unhideWhenUsed/>
    <w:rsid w:val="00E93FC7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93FC7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93FC7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93FC7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93FC7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93FC7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93FC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93FC7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93FC7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93FC7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7B164A"/>
    <w:pPr>
      <w:keepNext/>
      <w:keepLines/>
      <w:spacing w:before="240"/>
      <w:contextualSpacing/>
      <w:jc w:val="center"/>
    </w:pPr>
    <w:rPr>
      <w:rFonts w:asciiTheme="majorHAnsi" w:eastAsiaTheme="majorEastAsia" w:hAnsiTheme="majorHAnsi" w:cstheme="majorBidi"/>
      <w:b/>
      <w:bCs/>
      <w:color w:val="474747" w:themeColor="accent3" w:themeShade="BF"/>
      <w:sz w:val="28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7B164A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TOC2">
    <w:name w:val="toc 2"/>
    <w:basedOn w:val="Normal"/>
    <w:next w:val="Normal"/>
    <w:autoRedefine/>
    <w:uiPriority w:val="99"/>
    <w:semiHidden/>
    <w:rsid w:val="007B164A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TOC3">
    <w:name w:val="toc 3"/>
    <w:basedOn w:val="Normal"/>
    <w:next w:val="Normal"/>
    <w:autoRedefine/>
    <w:uiPriority w:val="99"/>
    <w:semiHidden/>
    <w:rsid w:val="007B164A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TOC4">
    <w:name w:val="toc 4"/>
    <w:basedOn w:val="Normal"/>
    <w:next w:val="Normal"/>
    <w:autoRedefine/>
    <w:uiPriority w:val="99"/>
    <w:semiHidden/>
    <w:rsid w:val="007B164A"/>
    <w:pPr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TOC5">
    <w:name w:val="toc 5"/>
    <w:basedOn w:val="Normal"/>
    <w:next w:val="Normal"/>
    <w:autoRedefine/>
    <w:uiPriority w:val="99"/>
    <w:semiHidden/>
    <w:rsid w:val="007B164A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TOC6">
    <w:name w:val="toc 6"/>
    <w:basedOn w:val="Normal"/>
    <w:next w:val="Normal"/>
    <w:autoRedefine/>
    <w:uiPriority w:val="99"/>
    <w:semiHidden/>
    <w:rsid w:val="007B164A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TOC7">
    <w:name w:val="toc 7"/>
    <w:basedOn w:val="Normal"/>
    <w:next w:val="Normal"/>
    <w:autoRedefine/>
    <w:uiPriority w:val="99"/>
    <w:semiHidden/>
    <w:rsid w:val="007B164A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E93FC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93FC7"/>
    <w:pPr>
      <w:spacing w:after="100"/>
      <w:ind w:left="1920"/>
    </w:pPr>
  </w:style>
  <w:style w:type="paragraph" w:customStyle="1" w:styleId="ECHRFooter">
    <w:name w:val="ECHR_Footer"/>
    <w:aliases w:val="Footer_ECHR"/>
    <w:basedOn w:val="Footer"/>
    <w:uiPriority w:val="57"/>
    <w:semiHidden/>
    <w:rsid w:val="007B164A"/>
    <w:pPr>
      <w:jc w:val="left"/>
    </w:pPr>
    <w:rPr>
      <w:sz w:val="8"/>
    </w:rPr>
  </w:style>
  <w:style w:type="paragraph" w:customStyle="1" w:styleId="OpiHi">
    <w:name w:val="Opi_H_i"/>
    <w:basedOn w:val="ECHRHeading4"/>
    <w:uiPriority w:val="44"/>
    <w:semiHidden/>
    <w:qFormat/>
    <w:rsid w:val="007B164A"/>
    <w:pPr>
      <w:ind w:left="1037" w:hanging="357"/>
      <w:outlineLvl w:val="4"/>
    </w:pPr>
    <w:rPr>
      <w:b w:val="0"/>
      <w:i/>
    </w:rPr>
  </w:style>
  <w:style w:type="paragraph" w:styleId="Footer">
    <w:name w:val="footer"/>
    <w:basedOn w:val="Normal"/>
    <w:link w:val="FooterChar"/>
    <w:uiPriority w:val="57"/>
    <w:semiHidden/>
    <w:rsid w:val="007B164A"/>
    <w:pPr>
      <w:tabs>
        <w:tab w:val="center" w:pos="4536"/>
        <w:tab w:val="right" w:pos="9696"/>
      </w:tabs>
      <w:ind w:left="-680" w:right="-68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57"/>
    <w:semiHidden/>
    <w:rsid w:val="007B164A"/>
    <w:rPr>
      <w:sz w:val="24"/>
    </w:rPr>
  </w:style>
  <w:style w:type="paragraph" w:customStyle="1" w:styleId="ECHRFooterLine">
    <w:name w:val="ECHR_Footer_Line"/>
    <w:aliases w:val="Footer_Line"/>
    <w:basedOn w:val="Normal"/>
    <w:next w:val="ECHRFooter"/>
    <w:uiPriority w:val="57"/>
    <w:semiHidden/>
    <w:rsid w:val="007B164A"/>
    <w:pPr>
      <w:pBdr>
        <w:top w:val="single" w:sz="6" w:space="1" w:color="5F5F5F"/>
      </w:pBdr>
      <w:tabs>
        <w:tab w:val="center" w:pos="4536"/>
        <w:tab w:val="right" w:pos="9696"/>
      </w:tabs>
      <w:ind w:left="-680" w:right="-680"/>
      <w:jc w:val="left"/>
    </w:pPr>
    <w:rPr>
      <w:color w:val="5F5F5F"/>
    </w:rPr>
  </w:style>
  <w:style w:type="table" w:customStyle="1" w:styleId="ECHRListTable">
    <w:name w:val="ECHR_List_Table"/>
    <w:basedOn w:val="TableNormal"/>
    <w:uiPriority w:val="99"/>
    <w:rsid w:val="007B164A"/>
    <w:tblPr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paragraph" w:customStyle="1" w:styleId="DummyStyle">
    <w:name w:val="Dummy_Style"/>
    <w:basedOn w:val="Normal"/>
    <w:semiHidden/>
    <w:qFormat/>
    <w:rsid w:val="007B164A"/>
    <w:rPr>
      <w:color w:val="00B050"/>
    </w:rPr>
  </w:style>
  <w:style w:type="paragraph" w:customStyle="1" w:styleId="JuHeaderLandscape">
    <w:name w:val="Ju_Header_Landscape"/>
    <w:basedOn w:val="ECHRHeader"/>
    <w:uiPriority w:val="4"/>
    <w:qFormat/>
    <w:rsid w:val="007B164A"/>
    <w:pPr>
      <w:tabs>
        <w:tab w:val="clear" w:pos="3686"/>
        <w:tab w:val="clear" w:pos="7371"/>
        <w:tab w:val="center" w:pos="6146"/>
        <w:tab w:val="right" w:pos="12293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CHR_Theme_Judgments_Decisions_Reports">
  <a:themeElements>
    <a:clrScheme name="ECHR_grey">
      <a:dk1>
        <a:sysClr val="windowText" lastClr="000000"/>
      </a:dk1>
      <a:lt1>
        <a:srgbClr val="0072BC"/>
      </a:lt1>
      <a:dk2>
        <a:srgbClr val="C6C6C6"/>
      </a:dk2>
      <a:lt2>
        <a:srgbClr val="F8F8F8"/>
      </a:lt2>
      <a:accent1>
        <a:srgbClr val="0072BC"/>
      </a:accent1>
      <a:accent2>
        <a:srgbClr val="C00000"/>
      </a:accent2>
      <a:accent3>
        <a:srgbClr val="5F5F5F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_Judgments_Reports_Decision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2312</Words>
  <Characters>13185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2016-11-23T10:02:00Z</dcterms:created>
  <dcterms:modified xsi:type="dcterms:W3CDTF">2016-11-23T10:02:00Z</dcterms:modified>
  <cp:category/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