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35" w:rsidRPr="00991126" w:rsidRDefault="00115035" w:rsidP="00395E23">
      <w:pPr>
        <w:jc w:val="center"/>
      </w:pPr>
      <w:bookmarkStart w:id="0" w:name="_GoBack"/>
      <w:bookmarkEnd w:id="0"/>
    </w:p>
    <w:p w:rsidR="00E93FC7" w:rsidRPr="00991126" w:rsidRDefault="00E93FC7" w:rsidP="00395E23">
      <w:pPr>
        <w:jc w:val="center"/>
        <w:rPr>
          <w:sz w:val="4"/>
          <w:szCs w:val="4"/>
        </w:rPr>
      </w:pPr>
    </w:p>
    <w:p w:rsidR="00E93FC7" w:rsidRPr="00991126" w:rsidRDefault="00B72E0F" w:rsidP="00395E23">
      <w:pPr>
        <w:pStyle w:val="DecHTitle"/>
      </w:pPr>
      <w:r>
        <w:t>ПЕТО ОТДЕЛЕНИЕ</w:t>
      </w:r>
    </w:p>
    <w:p w:rsidR="00E93FC7" w:rsidRPr="00991126" w:rsidRDefault="006F241B" w:rsidP="00395E23">
      <w:pPr>
        <w:pStyle w:val="DecHTitle"/>
      </w:pPr>
      <w:r>
        <w:t>РЕШЕНИЕ</w:t>
      </w:r>
    </w:p>
    <w:p w:rsidR="00EE3667" w:rsidRPr="00991126" w:rsidRDefault="00B72E0F" w:rsidP="00395E23">
      <w:pPr>
        <w:pStyle w:val="ECHRTitleCentre2"/>
      </w:pPr>
      <w:r>
        <w:t>Жалба № 57214/09</w:t>
      </w:r>
      <w:r>
        <w:br/>
        <w:t>Здравко Кирилов КИРОВ и други</w:t>
      </w:r>
      <w:r>
        <w:br/>
        <w:t>срещу България</w:t>
      </w:r>
    </w:p>
    <w:p w:rsidR="00B72E0F" w:rsidRPr="00991126" w:rsidRDefault="00B72E0F" w:rsidP="00395E23">
      <w:pPr>
        <w:pStyle w:val="ECHRPara"/>
        <w:ind w:firstLine="0"/>
      </w:pPr>
      <w:r>
        <w:t>Европейският съд по правата на човека (Пето отделение), заседаващ на 9 януари 2018 г. в камара, състояща се от:</w:t>
      </w:r>
    </w:p>
    <w:p w:rsidR="00B72E0F" w:rsidRPr="00991126" w:rsidRDefault="007407D7" w:rsidP="00395E23">
      <w:pPr>
        <w:pStyle w:val="ECHRDecisionBody"/>
      </w:pPr>
      <w:r>
        <w:tab/>
        <w:t>Ангелика Нусбергер (Angelika Nußberger),</w:t>
      </w:r>
      <w:r>
        <w:rPr>
          <w:i/>
        </w:rPr>
        <w:t xml:space="preserve"> председател,</w:t>
      </w:r>
      <w:r>
        <w:rPr>
          <w:i/>
        </w:rPr>
        <w:br/>
      </w:r>
      <w:r>
        <w:tab/>
        <w:t>Ерик Мьозе (Erik Møse),</w:t>
      </w:r>
      <w:r>
        <w:rPr>
          <w:i/>
        </w:rPr>
        <w:br/>
      </w:r>
      <w:r>
        <w:tab/>
        <w:t>Йонко Грозев (Yonko Grozev),</w:t>
      </w:r>
      <w:r>
        <w:rPr>
          <w:i/>
        </w:rPr>
        <w:br/>
      </w:r>
      <w:r>
        <w:tab/>
        <w:t>Шифра О’Лиъри (Síofra O’Leary),</w:t>
      </w:r>
      <w:r>
        <w:rPr>
          <w:i/>
        </w:rPr>
        <w:br/>
      </w:r>
      <w:r>
        <w:tab/>
        <w:t>Мартинш Митс (Mārtiņš Mits),</w:t>
      </w:r>
      <w:r>
        <w:rPr>
          <w:i/>
        </w:rPr>
        <w:br/>
      </w:r>
      <w:r>
        <w:tab/>
        <w:t>Габриеле Куцко-Щадлмайер (Gabriele Kucsko-Stadlmayer),</w:t>
      </w:r>
      <w:r>
        <w:rPr>
          <w:i/>
        </w:rPr>
        <w:br/>
      </w:r>
      <w:r>
        <w:tab/>
        <w:t>Летиф Хюсеинов (Lәtif Hüseynov),</w:t>
      </w:r>
      <w:r>
        <w:rPr>
          <w:i/>
        </w:rPr>
        <w:t xml:space="preserve"> съдии,</w:t>
      </w:r>
    </w:p>
    <w:p w:rsidR="00B72E0F" w:rsidRPr="00991126" w:rsidRDefault="00B72E0F" w:rsidP="00395E23">
      <w:pPr>
        <w:pStyle w:val="ECHRDecisionBody"/>
        <w:rPr>
          <w:rFonts w:ascii="Times New Roman" w:hAnsi="Times New Roman"/>
          <w:i/>
          <w:iCs/>
          <w:color w:val="000000"/>
          <w:szCs w:val="24"/>
        </w:rPr>
      </w:pPr>
      <w:r>
        <w:t xml:space="preserve">и </w:t>
      </w:r>
      <w:r>
        <w:rPr>
          <w:rFonts w:ascii="Times New Roman" w:hAnsi="Times New Roman"/>
          <w:color w:val="000000"/>
        </w:rPr>
        <w:t>Милан Бла</w:t>
      </w:r>
      <w:r w:rsidR="006F241B"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ко (Milan Blaško), </w:t>
      </w:r>
      <w:r>
        <w:rPr>
          <w:rFonts w:ascii="Times New Roman" w:hAnsi="Times New Roman"/>
          <w:i/>
          <w:color w:val="000000"/>
        </w:rPr>
        <w:t>заместник-секретар на отделението</w:t>
      </w:r>
      <w:r>
        <w:rPr>
          <w:i/>
        </w:rPr>
        <w:t>,</w:t>
      </w:r>
    </w:p>
    <w:p w:rsidR="00B72E0F" w:rsidRPr="00991126" w:rsidRDefault="00B72E0F" w:rsidP="00395E23">
      <w:pPr>
        <w:pStyle w:val="ECHRPara"/>
        <w:ind w:firstLine="0"/>
      </w:pPr>
      <w:r>
        <w:t>Като взе предвид горната жалба, подадена на 15 септември 2009 г.,</w:t>
      </w:r>
    </w:p>
    <w:p w:rsidR="00B72E0F" w:rsidRPr="00991126" w:rsidRDefault="00B72E0F" w:rsidP="00395E23">
      <w:pPr>
        <w:pStyle w:val="ECHRPara"/>
        <w:ind w:firstLine="0"/>
      </w:pPr>
      <w:r>
        <w:t>След заседание реши следното:</w:t>
      </w:r>
    </w:p>
    <w:p w:rsidR="00B72E0F" w:rsidRPr="00991126" w:rsidRDefault="00B72E0F" w:rsidP="00395E23">
      <w:pPr>
        <w:pStyle w:val="ECHRTitle1"/>
      </w:pPr>
      <w:r>
        <w:t>ФАКТИТЕ</w:t>
      </w:r>
    </w:p>
    <w:p w:rsidR="00B72E0F" w:rsidRPr="00991126" w:rsidRDefault="00B72E0F" w:rsidP="00395E23">
      <w:pPr>
        <w:pStyle w:val="ECHRPara"/>
        <w:ind w:firstLine="0"/>
      </w:pPr>
      <w:r>
        <w:t>1.  Жалбоподателите, г-н Здравко Кирилов Киров, г-жа Лина Здравкова Кирова и г-н Кирил Здравков Киров, са български граждани, родени съответно през  1928, 1958 и 1961 г. и живеещи в Пловдив. Те се представляват пред Съда от г-н М. Екимджиев и г-жа М. Славова, адвокати, практикуващи в Пловдив.</w:t>
      </w:r>
    </w:p>
    <w:p w:rsidR="00B72E0F" w:rsidRPr="00991126" w:rsidRDefault="00B72E0F" w:rsidP="00395E23">
      <w:pPr>
        <w:pStyle w:val="ECHRPara"/>
        <w:ind w:firstLine="0"/>
      </w:pPr>
      <w:r>
        <w:t>2.  Българското правителство („Правителството”) се представлява от правителствения агент г-жа М. Димова от Министерство на правосъдието.</w:t>
      </w:r>
    </w:p>
    <w:p w:rsidR="00B72E0F" w:rsidRPr="00991126" w:rsidRDefault="00B72E0F" w:rsidP="00395E23">
      <w:pPr>
        <w:pStyle w:val="ECHRPara"/>
        <w:ind w:firstLine="0"/>
      </w:pPr>
      <w:r>
        <w:t xml:space="preserve">3.  Жалбоподателите се оплакват </w:t>
      </w:r>
      <w:r w:rsidR="004D626C">
        <w:t xml:space="preserve">по </w:t>
      </w:r>
      <w:r>
        <w:t xml:space="preserve">чл. 1 от Протокол № 1, че като загубила страна в гражданско производство </w:t>
      </w:r>
      <w:r w:rsidR="004D626C">
        <w:t>са осъдени</w:t>
      </w:r>
      <w:r>
        <w:t xml:space="preserve"> да пла</w:t>
      </w:r>
      <w:r w:rsidR="004D626C">
        <w:t>тят</w:t>
      </w:r>
      <w:r>
        <w:t xml:space="preserve"> прекомерно високи съдебни такси.</w:t>
      </w:r>
    </w:p>
    <w:p w:rsidR="00B72E0F" w:rsidRPr="00991126" w:rsidRDefault="00B72E0F" w:rsidP="00395E23">
      <w:pPr>
        <w:pStyle w:val="ECHRPara"/>
        <w:ind w:firstLine="0"/>
      </w:pPr>
      <w:r>
        <w:lastRenderedPageBreak/>
        <w:t xml:space="preserve">4.  На 29 ноември 2016 г. </w:t>
      </w:r>
      <w:r w:rsidR="004D626C">
        <w:t xml:space="preserve">Правителството е уведомено за </w:t>
      </w:r>
      <w:r>
        <w:t>гор</w:t>
      </w:r>
      <w:r w:rsidR="00F761B9">
        <w:t>еспоменатото</w:t>
      </w:r>
      <w:r>
        <w:t xml:space="preserve"> оплакване, а останалата част от жалбата е обявена за недопустима съгласно </w:t>
      </w:r>
      <w:r w:rsidR="004D626C">
        <w:t>п</w:t>
      </w:r>
      <w:r>
        <w:t>равило 54 § 3 от Правилника на Съда.</w:t>
      </w:r>
    </w:p>
    <w:p w:rsidR="00B72E0F" w:rsidRPr="00991126" w:rsidRDefault="00B72E0F" w:rsidP="00395E23">
      <w:pPr>
        <w:pStyle w:val="ECHRHeading2"/>
        <w:ind w:left="0" w:firstLine="0"/>
      </w:pPr>
      <w:r>
        <w:t>А.  Обстоятелства</w:t>
      </w:r>
      <w:r w:rsidR="004D626C">
        <w:t>та</w:t>
      </w:r>
      <w:r>
        <w:t xml:space="preserve"> по делото</w:t>
      </w:r>
    </w:p>
    <w:p w:rsidR="00B72E0F" w:rsidRPr="00991126" w:rsidRDefault="00B72E0F" w:rsidP="00395E23">
      <w:pPr>
        <w:pStyle w:val="ECHRPara"/>
        <w:ind w:firstLine="0"/>
      </w:pPr>
      <w:r>
        <w:t>5.  Жалбоподателите са сред наследниците на Н.Р.</w:t>
      </w:r>
    </w:p>
    <w:p w:rsidR="00B72E0F" w:rsidRPr="00991126" w:rsidRDefault="00B72E0F" w:rsidP="00395E23">
      <w:pPr>
        <w:pStyle w:val="ECHRPara"/>
        <w:ind w:firstLine="0"/>
      </w:pPr>
      <w:r>
        <w:t xml:space="preserve">6.  С решение от 27 януари 1999 г., </w:t>
      </w:r>
      <w:r w:rsidR="004D626C">
        <w:t xml:space="preserve">постановено </w:t>
      </w:r>
      <w:r w:rsidR="00616866">
        <w:t xml:space="preserve">на основание </w:t>
      </w:r>
      <w:r>
        <w:t>чл. 3, ал</w:t>
      </w:r>
      <w:r w:rsidR="004D626C">
        <w:t>.</w:t>
      </w:r>
      <w:r>
        <w:t xml:space="preserve"> 3 </w:t>
      </w:r>
      <w:r w:rsidRPr="008B6A47">
        <w:t>от Закона за обезщетяване на собственици на одържавени имоти</w:t>
      </w:r>
      <w:r w:rsidRPr="00C8114E">
        <w:t xml:space="preserve"> (вж. параграф 19 по-долу), областният управител на Пловдив признава правото на</w:t>
      </w:r>
      <w:r>
        <w:t xml:space="preserve"> жалбоподателите на обезщетение чрез компенса</w:t>
      </w:r>
      <w:r w:rsidR="008B6A47">
        <w:t>торни записи</w:t>
      </w:r>
      <w:r>
        <w:t xml:space="preserve"> за имоти, изоставени от Н.Р. в Гърция на неопределена дата преди 1964 г.</w:t>
      </w:r>
    </w:p>
    <w:p w:rsidR="00B72E0F" w:rsidRPr="00C129B8" w:rsidRDefault="00B72E0F" w:rsidP="00395E23">
      <w:pPr>
        <w:pStyle w:val="ECHRPara"/>
        <w:ind w:firstLine="0"/>
      </w:pPr>
      <w:r>
        <w:t xml:space="preserve">7.  С друго решение от 19 април 1999 г. въз основа на експертна оценка на стойността на имотите на Н.Р., </w:t>
      </w:r>
      <w:r w:rsidRPr="008B6A47">
        <w:t xml:space="preserve">областният управител определя размера на </w:t>
      </w:r>
      <w:r w:rsidR="008B6A47" w:rsidRPr="00C8114E">
        <w:t>записите</w:t>
      </w:r>
      <w:r w:rsidRPr="00C8114E">
        <w:t xml:space="preserve">, които да бъдат предоставени на жалбоподателите. Всеки от тях следва да получи </w:t>
      </w:r>
      <w:r w:rsidR="008B6A47" w:rsidRPr="00C129B8">
        <w:t xml:space="preserve">записи </w:t>
      </w:r>
      <w:r w:rsidRPr="00C129B8">
        <w:t xml:space="preserve">с номинална стойност от 5 371 400 български лева, равностойни на приблизително 2 740 500 евро. Това решение не е обжалвано и влиза в сила. По-късно жалбоподателите получават своите </w:t>
      </w:r>
      <w:r w:rsidR="008B6A47" w:rsidRPr="00C129B8">
        <w:t xml:space="preserve">записи </w:t>
      </w:r>
      <w:r w:rsidRPr="00C129B8">
        <w:t>и продават повечето от тях на инвеститори.</w:t>
      </w:r>
    </w:p>
    <w:p w:rsidR="00B72E0F" w:rsidRPr="00991126" w:rsidRDefault="00B72E0F" w:rsidP="00395E23">
      <w:pPr>
        <w:pStyle w:val="ECHRPara"/>
        <w:ind w:firstLine="0"/>
      </w:pPr>
      <w:r w:rsidRPr="00C129B8">
        <w:t xml:space="preserve">8.  През 2001 г. експертът, който </w:t>
      </w:r>
      <w:r w:rsidR="004D626C" w:rsidRPr="00C129B8">
        <w:t>изготвя</w:t>
      </w:r>
      <w:r>
        <w:t xml:space="preserve"> оценката, на ко</w:t>
      </w:r>
      <w:r w:rsidR="004D626C">
        <w:t>я</w:t>
      </w:r>
      <w:r>
        <w:t xml:space="preserve">то се основава </w:t>
      </w:r>
      <w:r w:rsidR="004D626C">
        <w:t xml:space="preserve">решението </w:t>
      </w:r>
      <w:r>
        <w:t>от 19 април 1999 г., е обвинен от органите на прокуратурата, че съзнателно е дал фалшива оценка. През 2004 г. той е осъден за това престъпление.</w:t>
      </w:r>
    </w:p>
    <w:p w:rsidR="00B72E0F" w:rsidRPr="00C129B8" w:rsidRDefault="00B72E0F" w:rsidP="00395E23">
      <w:pPr>
        <w:pStyle w:val="ECHRPara"/>
        <w:ind w:firstLine="0"/>
      </w:pPr>
      <w:r>
        <w:t xml:space="preserve">9.  На 22 февруари 2006 г. областният управител подава </w:t>
      </w:r>
      <w:r w:rsidR="00616866">
        <w:t xml:space="preserve">иск </w:t>
      </w:r>
      <w:r>
        <w:t xml:space="preserve">срещу жалбоподателите като твърди, че </w:t>
      </w:r>
      <w:r w:rsidR="004D626C">
        <w:t>има</w:t>
      </w:r>
      <w:r>
        <w:t xml:space="preserve"> груба грешка в изчисленията, </w:t>
      </w:r>
      <w:r w:rsidR="004D626C" w:rsidRPr="008B6A47">
        <w:t>които водят</w:t>
      </w:r>
      <w:r w:rsidRPr="008B6A47">
        <w:t xml:space="preserve"> до предоставянето на </w:t>
      </w:r>
      <w:r w:rsidR="008B6A47" w:rsidRPr="00C8114E">
        <w:t>записите</w:t>
      </w:r>
      <w:r w:rsidRPr="00C8114E">
        <w:t xml:space="preserve">, и че всеки от тях в действителност е имал право на </w:t>
      </w:r>
      <w:r w:rsidR="008B6A47" w:rsidRPr="00C129B8">
        <w:t xml:space="preserve">записи </w:t>
      </w:r>
      <w:r w:rsidRPr="00C129B8">
        <w:t xml:space="preserve">с номинална стойност 21 489 лв. (10 960 евро). Той иска на жалбоподателите да бъде </w:t>
      </w:r>
      <w:r w:rsidR="004D626C" w:rsidRPr="00C129B8">
        <w:t>разпо</w:t>
      </w:r>
      <w:r w:rsidRPr="00C129B8">
        <w:t xml:space="preserve">редено да върнат неправомерно присъдените </w:t>
      </w:r>
      <w:r w:rsidR="008B6A47" w:rsidRPr="00C129B8">
        <w:t xml:space="preserve">записи </w:t>
      </w:r>
      <w:r w:rsidRPr="00C129B8">
        <w:t>или да платят сума, равна на тяхната пазарна стойност.</w:t>
      </w:r>
    </w:p>
    <w:p w:rsidR="00B72E0F" w:rsidRPr="00C129B8" w:rsidRDefault="00B72E0F" w:rsidP="00395E23">
      <w:pPr>
        <w:pStyle w:val="ECHRPara"/>
        <w:ind w:firstLine="0"/>
      </w:pPr>
      <w:r w:rsidRPr="00C129B8">
        <w:t xml:space="preserve">10.  В исковата си молба областният управител дава номиналната стойност на </w:t>
      </w:r>
      <w:r w:rsidR="008B6A47" w:rsidRPr="00C129B8">
        <w:t xml:space="preserve">записите </w:t>
      </w:r>
      <w:r w:rsidRPr="00C129B8">
        <w:t>като стойност на иска.</w:t>
      </w:r>
    </w:p>
    <w:p w:rsidR="00B72E0F" w:rsidRPr="00991126" w:rsidRDefault="00B72E0F" w:rsidP="00395E23">
      <w:pPr>
        <w:pStyle w:val="ECHRPara"/>
        <w:ind w:firstLine="0"/>
      </w:pPr>
      <w:r w:rsidRPr="00C129B8">
        <w:t>11.  На 27 октомври 2006 г. Окръжен съд - Пазарджик отхвърля иска срещу жалбоподателите. Апелативен</w:t>
      </w:r>
      <w:r>
        <w:t xml:space="preserve"> съд - Велико Търново потвърждава решението му на 13 юли 2007 г.</w:t>
      </w:r>
    </w:p>
    <w:p w:rsidR="00B72E0F" w:rsidRPr="00991126" w:rsidRDefault="00B72E0F" w:rsidP="00395E23">
      <w:pPr>
        <w:pStyle w:val="ECHRPara"/>
        <w:ind w:firstLine="0"/>
      </w:pPr>
      <w:r w:rsidRPr="00C8114E">
        <w:t>12.  След по-нататъшно обжалване от страна на областния управител Върховният касационен съд</w:t>
      </w:r>
      <w:r w:rsidR="00A23413" w:rsidRPr="00A400F6">
        <w:t>,</w:t>
      </w:r>
      <w:r w:rsidRPr="00A400F6">
        <w:t xml:space="preserve"> в окончателно решение от 22 юли 2009 г.</w:t>
      </w:r>
      <w:r w:rsidR="00A23413" w:rsidRPr="00C129B8">
        <w:t>,</w:t>
      </w:r>
      <w:r w:rsidRPr="00C129B8">
        <w:t xml:space="preserve"> отменя предходните решения и </w:t>
      </w:r>
      <w:r w:rsidR="00C8114E" w:rsidRPr="00C129B8">
        <w:t>разпо</w:t>
      </w:r>
      <w:r w:rsidRPr="00C129B8">
        <w:t xml:space="preserve">режда всеки от жалбоподателите да върне </w:t>
      </w:r>
      <w:r w:rsidR="008B6A47" w:rsidRPr="00C129B8">
        <w:t xml:space="preserve">записи </w:t>
      </w:r>
      <w:r w:rsidRPr="00C129B8">
        <w:t>на държавата</w:t>
      </w:r>
      <w:r>
        <w:t xml:space="preserve"> с номинална стойност 5 349 911 лева (приблизително 2 730 000 евро) – именно стойността, посочена в параграф 7 по-горе, намалена със стойността, посочена в параграф 9).</w:t>
      </w:r>
    </w:p>
    <w:p w:rsidR="00B72E0F" w:rsidRPr="00C129B8" w:rsidRDefault="00B72E0F" w:rsidP="00395E23">
      <w:pPr>
        <w:pStyle w:val="ECHRPara"/>
        <w:ind w:firstLine="0"/>
      </w:pPr>
      <w:r>
        <w:t xml:space="preserve">13.  Върховният касационен съд </w:t>
      </w:r>
      <w:r w:rsidR="00F9164D">
        <w:t>осъжда</w:t>
      </w:r>
      <w:r>
        <w:t xml:space="preserve"> </w:t>
      </w:r>
      <w:r w:rsidR="00616866">
        <w:t xml:space="preserve">и </w:t>
      </w:r>
      <w:r>
        <w:t xml:space="preserve">всеки от </w:t>
      </w:r>
      <w:r w:rsidR="00F9164D">
        <w:t xml:space="preserve">жалбоподателите </w:t>
      </w:r>
      <w:r>
        <w:t xml:space="preserve">да заплати на държавата съдебни такси в размер на 106 998 лв. </w:t>
      </w:r>
      <w:r>
        <w:lastRenderedPageBreak/>
        <w:t>(</w:t>
      </w:r>
      <w:r w:rsidRPr="008B6A47">
        <w:t xml:space="preserve">приблизително 54 600 евро). Тези такси представляват 2% от номиналната стойност на </w:t>
      </w:r>
      <w:r w:rsidR="008B6A47" w:rsidRPr="00C8114E">
        <w:t>записите</w:t>
      </w:r>
      <w:r w:rsidRPr="00C8114E">
        <w:t xml:space="preserve">, които </w:t>
      </w:r>
      <w:r w:rsidRPr="00C129B8">
        <w:t xml:space="preserve">жалбоподателите </w:t>
      </w:r>
      <w:r w:rsidR="00F9164D" w:rsidRPr="00C129B8">
        <w:t xml:space="preserve">са осъдени </w:t>
      </w:r>
      <w:r w:rsidRPr="00C129B8">
        <w:t>да върнат.</w:t>
      </w:r>
    </w:p>
    <w:p w:rsidR="00B72E0F" w:rsidRPr="00C129B8" w:rsidRDefault="00B72E0F" w:rsidP="00395E23">
      <w:pPr>
        <w:pStyle w:val="ECHRPara"/>
        <w:ind w:firstLine="0"/>
      </w:pPr>
      <w:r w:rsidRPr="00C129B8">
        <w:t xml:space="preserve">14.  На 24 август 2009 г. жалбоподателите </w:t>
      </w:r>
      <w:r w:rsidR="00616866">
        <w:t>подават жалба</w:t>
      </w:r>
      <w:r w:rsidR="00616866" w:rsidRPr="00C129B8">
        <w:t xml:space="preserve"> </w:t>
      </w:r>
      <w:r w:rsidRPr="00C129B8">
        <w:t>пред Върховния касационен съд, съгласно чл. 192 § 4 от Гражданск</w:t>
      </w:r>
      <w:r w:rsidR="000E51DB" w:rsidRPr="00C129B8">
        <w:t>о</w:t>
      </w:r>
      <w:r w:rsidRPr="00C129B8">
        <w:t>процесуал</w:t>
      </w:r>
      <w:r w:rsidR="000E51DB" w:rsidRPr="00C129B8">
        <w:t>ния</w:t>
      </w:r>
      <w:r w:rsidRPr="00C129B8">
        <w:t xml:space="preserve"> кодекс (вж. параграф 26 по-долу)</w:t>
      </w:r>
      <w:r w:rsidR="000E51DB" w:rsidRPr="00C129B8">
        <w:t>,</w:t>
      </w:r>
      <w:r w:rsidRPr="00C129B8">
        <w:t xml:space="preserve"> </w:t>
      </w:r>
      <w:r w:rsidR="00616866">
        <w:t xml:space="preserve">с искане </w:t>
      </w:r>
      <w:r w:rsidRPr="00C129B8">
        <w:t xml:space="preserve">да измени решението си от 22 юли 2009 г. в частта, която се отнася до съдебните такси. Те твърдят, че таксите трябва да са изчислени като процент от пазарната стойност на компенсаторните </w:t>
      </w:r>
      <w:r w:rsidR="008B6A47" w:rsidRPr="00C129B8">
        <w:t>записи</w:t>
      </w:r>
      <w:r w:rsidRPr="00C129B8">
        <w:t>, които са били неправомерно присъдени, а не като процент от тяхната номинална стойност.</w:t>
      </w:r>
    </w:p>
    <w:p w:rsidR="00B72E0F" w:rsidRPr="00C129B8" w:rsidRDefault="00B72E0F" w:rsidP="00395E23">
      <w:pPr>
        <w:pStyle w:val="ECHRPara"/>
        <w:ind w:firstLine="0"/>
      </w:pPr>
      <w:r w:rsidRPr="00C129B8">
        <w:t>15.  Тяхната жалба е отхвърлена с определение</w:t>
      </w:r>
      <w:r>
        <w:t xml:space="preserve"> от </w:t>
      </w:r>
      <w:r w:rsidRPr="008B6A47">
        <w:t xml:space="preserve">15 октомври 2009 </w:t>
      </w:r>
      <w:r w:rsidRPr="00C8114E">
        <w:t xml:space="preserve">г. Върховният касационен съд </w:t>
      </w:r>
      <w:r w:rsidR="000E51DB" w:rsidRPr="00C8114E">
        <w:t>счита</w:t>
      </w:r>
      <w:r w:rsidRPr="00C8114E">
        <w:t xml:space="preserve">, че като се има предвид естеството на жалбата, предявена срещу жалбоподателите, пазарната стойност на компенсаторните </w:t>
      </w:r>
      <w:r w:rsidR="008B6A47" w:rsidRPr="00C129B8">
        <w:t xml:space="preserve">записи </w:t>
      </w:r>
      <w:r w:rsidRPr="00C129B8">
        <w:t>е без значение за изчисляването на съдебните такси.</w:t>
      </w:r>
    </w:p>
    <w:p w:rsidR="00B72E0F" w:rsidRPr="00C129B8" w:rsidRDefault="00B72E0F" w:rsidP="00395E23">
      <w:pPr>
        <w:pStyle w:val="ECHRPara"/>
        <w:ind w:firstLine="0"/>
      </w:pPr>
      <w:r w:rsidRPr="00C129B8">
        <w:t xml:space="preserve">16.  На 19 август и 17 декември 2009 г. Окръжен съд - Пазарджик издава изпълнителни листове срещу жалбоподателите, отнасящи се съответно до съдебните такси, дължими от тях, и до връщането на неправомерно присъдените компенсаторни </w:t>
      </w:r>
      <w:r w:rsidR="00F761B9">
        <w:t>записи</w:t>
      </w:r>
      <w:r w:rsidRPr="00C129B8">
        <w:t>. След това са образувани още две изпълнителни производства.</w:t>
      </w:r>
    </w:p>
    <w:p w:rsidR="00B72E0F" w:rsidRPr="00991126" w:rsidRDefault="00B72E0F" w:rsidP="00395E23">
      <w:pPr>
        <w:pStyle w:val="ECHRPara"/>
        <w:ind w:firstLine="0"/>
      </w:pPr>
      <w:r w:rsidRPr="00C129B8">
        <w:t>17.  </w:t>
      </w:r>
      <w:r w:rsidRPr="00C8114E">
        <w:t xml:space="preserve">Що се отнася до връщането на компенсаторните </w:t>
      </w:r>
      <w:r w:rsidR="008B6A47" w:rsidRPr="00C8114E">
        <w:t>записи</w:t>
      </w:r>
      <w:r w:rsidRPr="00C8114E">
        <w:t xml:space="preserve">, </w:t>
      </w:r>
      <w:r w:rsidR="000E51DB" w:rsidRPr="00A400F6">
        <w:t>м</w:t>
      </w:r>
      <w:r w:rsidRPr="00C129B8">
        <w:t xml:space="preserve">инистърът на финансите, представляващ </w:t>
      </w:r>
      <w:r w:rsidR="000E51DB" w:rsidRPr="00C129B8">
        <w:t>д</w:t>
      </w:r>
      <w:r w:rsidRPr="00C129B8">
        <w:t>ържавата, отнася въпроса до съдебен</w:t>
      </w:r>
      <w:r w:rsidRPr="008B6A47">
        <w:t xml:space="preserve"> изпълнител. През 2010 г. последният </w:t>
      </w:r>
      <w:r w:rsidR="000E51DB" w:rsidRPr="00C129B8">
        <w:t xml:space="preserve">назначава </w:t>
      </w:r>
      <w:r w:rsidR="00616866">
        <w:t>експертиза</w:t>
      </w:r>
      <w:r w:rsidRPr="00C129B8">
        <w:t>, к</w:t>
      </w:r>
      <w:r w:rsidR="00616866">
        <w:t>оя</w:t>
      </w:r>
      <w:r w:rsidRPr="00C129B8">
        <w:t xml:space="preserve">то изчислява пазарната стойност на </w:t>
      </w:r>
      <w:r w:rsidR="008B6A47" w:rsidRPr="00C129B8">
        <w:t>записите</w:t>
      </w:r>
      <w:r w:rsidRPr="00C129B8">
        <w:t xml:space="preserve">, дължими от всеки от жалбоподателите (а именно с номинална стойност 5 349 911 лв. – вж. параграф 12 по-горе), на 973 683 лв. (496 777 евро); това представлява 18,2% от номиналната стойност на </w:t>
      </w:r>
      <w:r w:rsidR="008B6A47" w:rsidRPr="00C129B8">
        <w:t xml:space="preserve">записите </w:t>
      </w:r>
      <w:r w:rsidRPr="00C129B8">
        <w:t xml:space="preserve">и изглежда, че държавата иска да получи тази сума, а не </w:t>
      </w:r>
      <w:r w:rsidR="00E76667">
        <w:t>самите</w:t>
      </w:r>
      <w:r w:rsidR="00E76667" w:rsidRPr="00C129B8">
        <w:t xml:space="preserve"> </w:t>
      </w:r>
      <w:r w:rsidRPr="00C129B8">
        <w:t>компенсаторни</w:t>
      </w:r>
      <w:r>
        <w:t xml:space="preserve"> </w:t>
      </w:r>
      <w:r w:rsidR="00696AB4">
        <w:t>записи</w:t>
      </w:r>
      <w:r>
        <w:t>. Съдебният изпълнител предприема редица мерки за получаване на плащане</w:t>
      </w:r>
      <w:r w:rsidR="004F14E9">
        <w:t>,</w:t>
      </w:r>
      <w:r>
        <w:t xml:space="preserve"> като например </w:t>
      </w:r>
      <w:r w:rsidR="00E76667">
        <w:t xml:space="preserve">запориране </w:t>
      </w:r>
      <w:r>
        <w:t xml:space="preserve">на някои от </w:t>
      </w:r>
      <w:r w:rsidR="00E76667">
        <w:t xml:space="preserve">притежанията </w:t>
      </w:r>
      <w:r>
        <w:t xml:space="preserve">на жалбоподателите и </w:t>
      </w:r>
      <w:r w:rsidR="00E76667">
        <w:t>запор върху</w:t>
      </w:r>
      <w:r>
        <w:t xml:space="preserve"> пенсията на първия жалбоподател. Документите, представени от Правителството след съобщаване на жалбата, показват, че до началото на 2017 г. тези изпълнителни производства са все още висящи и събраната сума възлиза на около 24 000 лв. (приблизително 12 240 евро).</w:t>
      </w:r>
    </w:p>
    <w:p w:rsidR="00B72E0F" w:rsidRPr="00991126" w:rsidRDefault="00B72E0F" w:rsidP="00395E23">
      <w:pPr>
        <w:pStyle w:val="ECHRPara"/>
        <w:ind w:firstLine="0"/>
      </w:pPr>
      <w:r>
        <w:t xml:space="preserve">18.  Що се отнася до съдебните такси, дължими от жалбоподателите, тъй като те се считат за публични вземания, съответният изпълнителен лист е изпратен до Националната агенция за приходите. През 2009 г. Агенцията открива изпълнително производство, но до месец декември 2016 г. тя не предприема никакви действия, за да </w:t>
      </w:r>
      <w:r w:rsidR="004F14E9">
        <w:t xml:space="preserve">получи </w:t>
      </w:r>
      <w:r>
        <w:t xml:space="preserve">плащане. Правителството представя документи, които показват, че след съобщаването на настоящата жалба, на 29 декември 2016 г., служител в Агенцията </w:t>
      </w:r>
      <w:r w:rsidR="00696AB4">
        <w:t>запорира</w:t>
      </w:r>
      <w:r>
        <w:t xml:space="preserve"> кола, притежавана от един от жалбоподателите, </w:t>
      </w:r>
      <w:r w:rsidR="00E76667">
        <w:t>а</w:t>
      </w:r>
      <w:r>
        <w:t xml:space="preserve"> </w:t>
      </w:r>
      <w:r>
        <w:lastRenderedPageBreak/>
        <w:t xml:space="preserve">впоследствие, през месец март и месец април 2017 г., са взети решения за </w:t>
      </w:r>
      <w:r w:rsidR="00E76667">
        <w:t xml:space="preserve">запориране </w:t>
      </w:r>
      <w:r>
        <w:t>на всички банкови сметки, притежавани от жалбоподателите.</w:t>
      </w:r>
    </w:p>
    <w:p w:rsidR="00B72E0F" w:rsidRPr="00991126" w:rsidRDefault="00B72E0F" w:rsidP="00395E23">
      <w:pPr>
        <w:pStyle w:val="ECHRHeading2"/>
        <w:ind w:left="0" w:firstLine="0"/>
      </w:pPr>
      <w:r>
        <w:t>Б. Приложимо вътрешно право</w:t>
      </w:r>
    </w:p>
    <w:p w:rsidR="00B72E0F" w:rsidRPr="004F14E9" w:rsidRDefault="00B72E0F" w:rsidP="00395E23">
      <w:pPr>
        <w:pStyle w:val="ECHRHeading3"/>
        <w:ind w:left="0" w:firstLine="0"/>
      </w:pPr>
      <w:r>
        <w:t>1.  </w:t>
      </w:r>
      <w:r w:rsidRPr="004F14E9">
        <w:t>Закон за обезщетяване на собственици на одържавени имоти</w:t>
      </w:r>
    </w:p>
    <w:p w:rsidR="00B72E0F" w:rsidRPr="00991126" w:rsidRDefault="00B72E0F" w:rsidP="00395E23">
      <w:pPr>
        <w:pStyle w:val="ECHRPara"/>
        <w:ind w:firstLine="0"/>
      </w:pPr>
      <w:r w:rsidRPr="00082D86">
        <w:t>19.  През 1997 г. Народното събрание приема горепосочения Закон</w:t>
      </w:r>
      <w:r>
        <w:t>, който предвижда обезщетение за собствениците на определени категории имущество, иззет</w:t>
      </w:r>
      <w:r w:rsidR="004F14E9">
        <w:t>о</w:t>
      </w:r>
      <w:r>
        <w:t xml:space="preserve"> от комунистическите власти. Той включва, по-конкретно, съгласно чл. 3(3), бивши собственици или техни наследници, които поради различни причини е трябвало да изоставят имотите си в Гърция, които са отстъпени на гръцката държава по силата на договор, сключен през 1964 г. и насочен към уреждането на висящи финансови въпроси между двете държави (</w:t>
      </w:r>
      <w:r>
        <w:rPr>
          <w:i/>
        </w:rPr>
        <w:t>Спогодба за уреждане на висящите финансови въпроси и икономическо сътрудничество между Народна република България и Кралство Гърция</w:t>
      </w:r>
      <w:r>
        <w:t>).</w:t>
      </w:r>
    </w:p>
    <w:p w:rsidR="00B72E0F" w:rsidRPr="00991126" w:rsidRDefault="00B72E0F" w:rsidP="00395E23">
      <w:pPr>
        <w:pStyle w:val="ECHRPara"/>
        <w:ind w:firstLine="0"/>
      </w:pPr>
      <w:r>
        <w:t xml:space="preserve">20.  Законът предвижда различни средства за обезщетение, по-конкретно чрез така наречените </w:t>
      </w:r>
      <w:r w:rsidR="008B6A47" w:rsidRPr="008B6A47">
        <w:t>компенсаторни записи</w:t>
      </w:r>
      <w:r w:rsidRPr="008B6A47">
        <w:t xml:space="preserve"> (чл. 3(1)). </w:t>
      </w:r>
      <w:r w:rsidR="008B6A47" w:rsidRPr="00C8114E">
        <w:t xml:space="preserve">Записите </w:t>
      </w:r>
      <w:r w:rsidRPr="00C8114E">
        <w:t>не</w:t>
      </w:r>
      <w:r>
        <w:t xml:space="preserve"> могат да </w:t>
      </w:r>
      <w:r w:rsidR="004F14E9" w:rsidRPr="00C8114E">
        <w:t xml:space="preserve">се </w:t>
      </w:r>
      <w:r w:rsidRPr="00C8114E">
        <w:t>заменя</w:t>
      </w:r>
      <w:r w:rsidR="004F14E9" w:rsidRPr="00C8114E">
        <w:t>т</w:t>
      </w:r>
      <w:r w:rsidRPr="00C129B8">
        <w:t xml:space="preserve"> с пари в брой</w:t>
      </w:r>
      <w:r w:rsidR="004F14E9" w:rsidRPr="00C129B8">
        <w:t>, а</w:t>
      </w:r>
      <w:r w:rsidRPr="00C129B8">
        <w:t xml:space="preserve"> могат да се използват за участие в приватизационни търгове (чл. 4(2)). В България е развит вторичен пазар на </w:t>
      </w:r>
      <w:r w:rsidR="008B6A47" w:rsidRPr="00C129B8">
        <w:t>записи</w:t>
      </w:r>
      <w:r w:rsidRPr="00C129B8">
        <w:t xml:space="preserve">, чиято пазарна стойност до голяма степен зависи от наличието на предложения за приватизация. По този начин, докато до ноември 2004 г. </w:t>
      </w:r>
      <w:r w:rsidR="008B6A47" w:rsidRPr="00C129B8">
        <w:t xml:space="preserve">записите </w:t>
      </w:r>
      <w:r w:rsidRPr="00C129B8">
        <w:t xml:space="preserve">се търгуват между 15 и 25% от номиналната си стойност, в края на 2004 г. и началото на 2005 г., поради обявената приватизация на няколко големи предприятия, ставките достигат 100% и повече от номиналната стойност на </w:t>
      </w:r>
      <w:r w:rsidR="008B6A47" w:rsidRPr="00C129B8">
        <w:t>записите</w:t>
      </w:r>
      <w:r w:rsidRPr="00C129B8">
        <w:t xml:space="preserve">. След това пазарните цени отново падат. През 2017 г. </w:t>
      </w:r>
      <w:r w:rsidR="00892CEF">
        <w:t>записите</w:t>
      </w:r>
      <w:r w:rsidRPr="00C129B8">
        <w:t xml:space="preserve"> се търгуват на</w:t>
      </w:r>
      <w:r>
        <w:t xml:space="preserve"> около 50-60% от номиналната си стойност.</w:t>
      </w:r>
    </w:p>
    <w:p w:rsidR="00B72E0F" w:rsidRPr="00991126" w:rsidRDefault="00B72E0F" w:rsidP="00395E23">
      <w:pPr>
        <w:pStyle w:val="ECHRHeading3"/>
        <w:ind w:left="0" w:firstLine="0"/>
      </w:pPr>
      <w:r>
        <w:t>2.  Съдебни такси</w:t>
      </w:r>
    </w:p>
    <w:p w:rsidR="00B72E0F" w:rsidRPr="00991126" w:rsidRDefault="00B72E0F" w:rsidP="00395E23">
      <w:pPr>
        <w:pStyle w:val="ECHRPara"/>
        <w:ind w:firstLine="0"/>
      </w:pPr>
      <w:r>
        <w:t>21.  Въпросът за съдебните такси е регламентиран до 2008 г. от Гражданск</w:t>
      </w:r>
      <w:r w:rsidR="004F14E9">
        <w:t>о</w:t>
      </w:r>
      <w:r>
        <w:t>процесуал</w:t>
      </w:r>
      <w:r w:rsidR="004F14E9">
        <w:t>ния</w:t>
      </w:r>
      <w:r>
        <w:t xml:space="preserve"> кодекс от 1952 г., който, дори и след като е заменен с друго законодателство, остава приложим към текущ</w:t>
      </w:r>
      <w:r w:rsidR="00E76667">
        <w:t>и</w:t>
      </w:r>
      <w:r>
        <w:t xml:space="preserve"> производств</w:t>
      </w:r>
      <w:r w:rsidR="00E76667">
        <w:t>а</w:t>
      </w:r>
      <w:r>
        <w:t>. Прилагат се също така и някои от разпоредбите на Закона за държавните такси.</w:t>
      </w:r>
    </w:p>
    <w:p w:rsidR="00B72E0F" w:rsidRPr="00C129B8" w:rsidRDefault="00B72E0F" w:rsidP="00395E23">
      <w:pPr>
        <w:pStyle w:val="ECHRPara"/>
        <w:ind w:firstLine="0"/>
      </w:pPr>
      <w:r>
        <w:t xml:space="preserve">22.  Общото правило е, че съдебните такси са </w:t>
      </w:r>
      <w:r w:rsidRPr="00C8114E">
        <w:t>платими от ищеца предварително, при подаването на иск. Ко</w:t>
      </w:r>
      <w:r w:rsidRPr="00A400F6">
        <w:t xml:space="preserve">гато ищецът </w:t>
      </w:r>
      <w:r w:rsidR="00E76667">
        <w:t>спечели делото</w:t>
      </w:r>
      <w:r w:rsidRPr="00C129B8">
        <w:t>, ответникът бива осъден да възстанови на ищеца таксите, които последният вече е платил (чл. 64 § 1 от Кодекса).</w:t>
      </w:r>
    </w:p>
    <w:p w:rsidR="00B72E0F" w:rsidRPr="00C129B8" w:rsidRDefault="00B72E0F" w:rsidP="00395E23">
      <w:pPr>
        <w:pStyle w:val="ECHRPara"/>
        <w:ind w:firstLine="0"/>
      </w:pPr>
      <w:r w:rsidRPr="00C129B8">
        <w:t xml:space="preserve">23.  Държавните органи са освободени от задължението да плащат съдебни такси (чл. 63 § 4 от Кодекса). Когато ищецът е държавен орган </w:t>
      </w:r>
      <w:r w:rsidRPr="00C129B8">
        <w:lastRenderedPageBreak/>
        <w:t xml:space="preserve">и </w:t>
      </w:r>
      <w:r w:rsidR="00E76667">
        <w:t>спечели</w:t>
      </w:r>
      <w:r w:rsidRPr="00C129B8">
        <w:t xml:space="preserve"> производството, ответникът трябва да заплати съответните такси на </w:t>
      </w:r>
      <w:r w:rsidR="004F14E9" w:rsidRPr="00C129B8">
        <w:t>д</w:t>
      </w:r>
      <w:r w:rsidRPr="00C129B8">
        <w:t>ържавата (чл. 64 § 5).</w:t>
      </w:r>
    </w:p>
    <w:p w:rsidR="00B72E0F" w:rsidRPr="00991126" w:rsidRDefault="00B72E0F" w:rsidP="00395E23">
      <w:pPr>
        <w:pStyle w:val="ECHRPara"/>
        <w:ind w:firstLine="0"/>
      </w:pPr>
      <w:r w:rsidRPr="00C129B8">
        <w:t>24.  Съдебните такси са определени на 4% от стойността</w:t>
      </w:r>
      <w:r>
        <w:t xml:space="preserve"> на иска за производство пред първоинстанционен съд и 2% от стойността на иска при </w:t>
      </w:r>
      <w:r w:rsidR="00E76667">
        <w:t>въззивно и касационно обжалване</w:t>
      </w:r>
      <w:r>
        <w:t>.</w:t>
      </w:r>
    </w:p>
    <w:p w:rsidR="00B72E0F" w:rsidRPr="00991126" w:rsidRDefault="00B72E0F" w:rsidP="00395E23">
      <w:pPr>
        <w:pStyle w:val="ECHRPara"/>
        <w:ind w:firstLine="0"/>
      </w:pPr>
      <w:r>
        <w:t xml:space="preserve">25.  Стойността на иска трябва да бъде посочена от ищеца по време на образуването на производството и след като бъде окончателно определена, е обвързваща за съдилищата с цел изчисляване на съответната съдебна такса. Ответникът или съдът, разглеждащ делото на първа инстанция, действащ </w:t>
      </w:r>
      <w:r>
        <w:rPr>
          <w:i/>
        </w:rPr>
        <w:t>ex officio</w:t>
      </w:r>
      <w:r>
        <w:t xml:space="preserve">, би могъл да оспори стойността на иска, представен от ищеца, </w:t>
      </w:r>
      <w:r w:rsidR="00810E4F">
        <w:t>като</w:t>
      </w:r>
      <w:r>
        <w:t xml:space="preserve"> това е възможно най-късно по време на първото съдебно заседание. Въпросът </w:t>
      </w:r>
      <w:r w:rsidR="00E76667">
        <w:t>се решава</w:t>
      </w:r>
      <w:r>
        <w:t xml:space="preserve"> от съда</w:t>
      </w:r>
      <w:r w:rsidR="00E76667">
        <w:t xml:space="preserve">, гледащ </w:t>
      </w:r>
      <w:r>
        <w:t>делото (чл. 56 § 1 от Кодекса).</w:t>
      </w:r>
    </w:p>
    <w:p w:rsidR="00B72E0F" w:rsidRPr="00991126" w:rsidRDefault="00B72E0F" w:rsidP="00395E23">
      <w:pPr>
        <w:pStyle w:val="ECHRPara"/>
        <w:ind w:firstLine="0"/>
      </w:pPr>
      <w:r>
        <w:t xml:space="preserve">26.  Чл. 192 § 4 от Кодекса </w:t>
      </w:r>
      <w:r w:rsidR="00E76667">
        <w:t xml:space="preserve">дава право на </w:t>
      </w:r>
      <w:r>
        <w:t xml:space="preserve">страните да искат изменение на окончателното съдебно решение, </w:t>
      </w:r>
      <w:r w:rsidR="00E76667">
        <w:t xml:space="preserve">що </w:t>
      </w:r>
      <w:r>
        <w:t xml:space="preserve">се отнася до </w:t>
      </w:r>
      <w:r w:rsidR="00082D86">
        <w:rPr>
          <w:lang w:val="en-US"/>
        </w:rPr>
        <w:t>разходите</w:t>
      </w:r>
      <w:r w:rsidR="00082D86">
        <w:t xml:space="preserve"> </w:t>
      </w:r>
      <w:r>
        <w:t>и разноските, в двумесечен срок от влизането му в сила.</w:t>
      </w:r>
    </w:p>
    <w:p w:rsidR="00B72E0F" w:rsidRPr="00991126" w:rsidRDefault="00B72E0F" w:rsidP="00395E23">
      <w:pPr>
        <w:pStyle w:val="ECHRHeading3"/>
        <w:ind w:left="0" w:firstLine="0"/>
      </w:pPr>
      <w:r>
        <w:t>3.  Давностен срок за публични вземания</w:t>
      </w:r>
    </w:p>
    <w:p w:rsidR="00B72E0F" w:rsidRPr="00991126" w:rsidRDefault="00B72E0F" w:rsidP="00395E23">
      <w:pPr>
        <w:pStyle w:val="ECHRPara"/>
        <w:ind w:firstLine="0"/>
      </w:pPr>
      <w:r>
        <w:t xml:space="preserve">27.  Съгласно чл. 171 § 1 </w:t>
      </w:r>
      <w:r w:rsidRPr="008B6A47">
        <w:t>от Данъчно-осигурителния процесуален кодекс, законоустановеният давностен срок за публични вземания като съдебни такси е пет години, считано</w:t>
      </w:r>
      <w:r>
        <w:t xml:space="preserve"> от 1 януари на годината, следваща тази, през която трябва да бъде извършено плащането. Нов срок за погасяване започва да тече, когато данъчните органи предприемат действия за искане на плащане (чл. 172 § 2).</w:t>
      </w:r>
    </w:p>
    <w:p w:rsidR="00B72E0F" w:rsidRPr="00991126" w:rsidRDefault="00B72E0F" w:rsidP="00395E23">
      <w:pPr>
        <w:pStyle w:val="ECHRPara"/>
        <w:ind w:firstLine="0"/>
      </w:pPr>
      <w:r>
        <w:t xml:space="preserve">28.  Всички вземания, </w:t>
      </w:r>
      <w:r w:rsidR="00E76667">
        <w:t>з</w:t>
      </w:r>
      <w:r>
        <w:t xml:space="preserve">а </w:t>
      </w:r>
      <w:r w:rsidR="00E76667">
        <w:t xml:space="preserve">които </w:t>
      </w:r>
      <w:r>
        <w:t>давностния</w:t>
      </w:r>
      <w:r w:rsidR="00E76667">
        <w:t>т</w:t>
      </w:r>
      <w:r>
        <w:t xml:space="preserve"> срок</w:t>
      </w:r>
      <w:r w:rsidR="00E76667">
        <w:t xml:space="preserve"> е изтекъл</w:t>
      </w:r>
      <w:r>
        <w:t xml:space="preserve">, трябва да бъдат отписани. След 1 януари 2016 г. това следва да бъде направено </w:t>
      </w:r>
      <w:r w:rsidR="00E76667" w:rsidRPr="00AE5CFC">
        <w:t>служебно</w:t>
      </w:r>
      <w:r>
        <w:t xml:space="preserve"> от данъчните власти (чл. 173).</w:t>
      </w:r>
    </w:p>
    <w:p w:rsidR="00B72E0F" w:rsidRPr="00991126" w:rsidRDefault="00082D86" w:rsidP="00395E23">
      <w:pPr>
        <w:pStyle w:val="ECHRTitle1"/>
      </w:pPr>
      <w:r>
        <w:t>ПРАВОТО</w:t>
      </w:r>
    </w:p>
    <w:p w:rsidR="00B72E0F" w:rsidRPr="00991126" w:rsidRDefault="00B72E0F" w:rsidP="00395E23">
      <w:pPr>
        <w:pStyle w:val="ECHRHeading2"/>
        <w:ind w:left="0" w:firstLine="0"/>
      </w:pPr>
      <w:r>
        <w:t xml:space="preserve">А. </w:t>
      </w:r>
      <w:r w:rsidR="00395E23">
        <w:t xml:space="preserve">Оплакване </w:t>
      </w:r>
      <w:r>
        <w:t>по чл. 1 от Протокол № 1</w:t>
      </w:r>
    </w:p>
    <w:p w:rsidR="00B72E0F" w:rsidRPr="00991126" w:rsidRDefault="00B72E0F" w:rsidP="00395E23">
      <w:pPr>
        <w:pStyle w:val="ECHRPara"/>
        <w:ind w:firstLine="0"/>
      </w:pPr>
      <w:r>
        <w:t xml:space="preserve">29.  Като се позовават на чл. 6 § 1 от Конвенцията и на чл. 1 от Протокол № 1, жалбоподателите се оплакват, че Върховния касационен съд </w:t>
      </w:r>
      <w:r w:rsidR="00395E23">
        <w:t xml:space="preserve">е постановил </w:t>
      </w:r>
      <w:r>
        <w:t>да пла</w:t>
      </w:r>
      <w:r w:rsidR="00082D86">
        <w:t>тят</w:t>
      </w:r>
      <w:r>
        <w:t xml:space="preserve"> произволни и прекомерн</w:t>
      </w:r>
      <w:r w:rsidR="00810E4F">
        <w:t>о големи</w:t>
      </w:r>
      <w:r>
        <w:t xml:space="preserve"> съдебни такси.</w:t>
      </w:r>
    </w:p>
    <w:p w:rsidR="00B72E0F" w:rsidRPr="00991126" w:rsidRDefault="00B72E0F" w:rsidP="00395E23">
      <w:pPr>
        <w:pStyle w:val="ECHRPara"/>
        <w:ind w:firstLine="0"/>
      </w:pPr>
      <w:r>
        <w:t>30.  Съдът е на мнение, че е достатъчно да разгледа оплакването само по чл. 1 от Протокол № 1, който гласи:</w:t>
      </w:r>
    </w:p>
    <w:p w:rsidR="00B72E0F" w:rsidRPr="00991126" w:rsidRDefault="00B72E0F" w:rsidP="00395E23">
      <w:pPr>
        <w:pStyle w:val="ECHRParaQuote"/>
        <w:ind w:left="0" w:firstLine="0"/>
      </w:pPr>
      <w:r>
        <w:t>"Βсяко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право.</w:t>
      </w:r>
    </w:p>
    <w:p w:rsidR="00B72E0F" w:rsidRPr="00991126" w:rsidRDefault="00B72E0F" w:rsidP="00395E23">
      <w:pPr>
        <w:pStyle w:val="ECHRParaQuote"/>
        <w:ind w:left="0" w:firstLine="0"/>
      </w:pPr>
      <w:r>
        <w:lastRenderedPageBreak/>
        <w:t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глоби."</w:t>
      </w:r>
    </w:p>
    <w:p w:rsidR="00B72E0F" w:rsidRPr="00991126" w:rsidRDefault="00B72E0F" w:rsidP="00395E23">
      <w:pPr>
        <w:pStyle w:val="ECHRHeading3"/>
        <w:ind w:left="0" w:firstLine="0"/>
      </w:pPr>
      <w:r>
        <w:t>1.  Аргументи на страните</w:t>
      </w:r>
    </w:p>
    <w:p w:rsidR="00B72E0F" w:rsidRPr="00991126" w:rsidRDefault="00B72E0F" w:rsidP="00395E23">
      <w:pPr>
        <w:pStyle w:val="ECHRHeading4"/>
        <w:ind w:left="0" w:firstLine="0"/>
      </w:pPr>
      <w:r>
        <w:t>(а) Правителството</w:t>
      </w:r>
    </w:p>
    <w:p w:rsidR="00B72E0F" w:rsidRPr="00991126" w:rsidRDefault="00B72E0F" w:rsidP="00395E23">
      <w:pPr>
        <w:pStyle w:val="ECHRPara"/>
        <w:ind w:firstLine="0"/>
      </w:pPr>
      <w:r>
        <w:t>31.  Правителството твърди, че жалбоподателите не са изчерпали наличните вътрешн</w:t>
      </w:r>
      <w:r w:rsidR="00082D86">
        <w:t>о</w:t>
      </w:r>
      <w:r>
        <w:t xml:space="preserve">правни средства за защита, тъй като не са оспорили стойността на иска, посочен в исковата молба на областния управител срещу тях, </w:t>
      </w:r>
      <w:r w:rsidR="00395E23">
        <w:t>каквото право са имали</w:t>
      </w:r>
      <w:r>
        <w:t xml:space="preserve"> съгласно чл. 56 § 1 от Гражданския процесуален кодекс.</w:t>
      </w:r>
    </w:p>
    <w:p w:rsidR="00B72E0F" w:rsidRPr="00C8114E" w:rsidRDefault="00B72E0F" w:rsidP="00395E23">
      <w:pPr>
        <w:pStyle w:val="ECHRPara"/>
        <w:ind w:firstLine="0"/>
      </w:pPr>
      <w:r>
        <w:t xml:space="preserve">32.  Освен това Правителството посочва, че </w:t>
      </w:r>
      <w:r w:rsidR="00082D86">
        <w:t xml:space="preserve">жалбоподателите </w:t>
      </w:r>
      <w:r>
        <w:t xml:space="preserve">не са </w:t>
      </w:r>
      <w:r w:rsidR="00395E23">
        <w:t xml:space="preserve">направили никакво плащане </w:t>
      </w:r>
      <w:r>
        <w:t xml:space="preserve">и не са били подложени на </w:t>
      </w:r>
      <w:r w:rsidR="00395E23">
        <w:t xml:space="preserve">никакво </w:t>
      </w:r>
      <w:r>
        <w:t xml:space="preserve">друго ограничение, </w:t>
      </w:r>
      <w:r w:rsidRPr="008B6A47">
        <w:t>свързано със съдебните такси, които е трябвало да платят. Във всеки случай задължението на жалбоподателите във връзка с тези такси е</w:t>
      </w:r>
      <w:r w:rsidR="00395E23">
        <w:t xml:space="preserve"> погасено по давност</w:t>
      </w:r>
      <w:r w:rsidRPr="008B6A47">
        <w:t xml:space="preserve">, тъй като петгодишният срок на действие на чл. 171 § 1 от </w:t>
      </w:r>
      <w:r w:rsidRPr="00C8114E">
        <w:t>Данъчно-осигурителния процесуален кодекс вече е изтекъл.</w:t>
      </w:r>
    </w:p>
    <w:p w:rsidR="00B72E0F" w:rsidRPr="00991126" w:rsidRDefault="00B72E0F" w:rsidP="00395E23">
      <w:pPr>
        <w:pStyle w:val="ECHRPara"/>
        <w:ind w:firstLine="0"/>
      </w:pPr>
      <w:r w:rsidRPr="00C129B8">
        <w:t>33.  Накрая, Правителството</w:t>
      </w:r>
      <w:r>
        <w:t xml:space="preserve"> твърди, че съдебните такси, които ищците </w:t>
      </w:r>
      <w:r w:rsidR="00082D86">
        <w:t xml:space="preserve">са осъдени </w:t>
      </w:r>
      <w:r>
        <w:t>да платят, не са били непропорционално високи.</w:t>
      </w:r>
    </w:p>
    <w:p w:rsidR="00B72E0F" w:rsidRPr="00991126" w:rsidRDefault="00B72E0F" w:rsidP="00395E23">
      <w:pPr>
        <w:pStyle w:val="ECHRHeading4"/>
        <w:ind w:left="0" w:firstLine="0"/>
      </w:pPr>
      <w:r>
        <w:t>(б) Жалбоподателите</w:t>
      </w:r>
    </w:p>
    <w:p w:rsidR="00B72E0F" w:rsidRPr="00991126" w:rsidRDefault="00B72E0F" w:rsidP="00395E23">
      <w:pPr>
        <w:pStyle w:val="ECHRPara"/>
        <w:ind w:firstLine="0"/>
      </w:pPr>
      <w:r>
        <w:t xml:space="preserve">34.  Жалбоподателите са на мнение, че не са били задължени да </w:t>
      </w:r>
      <w:r w:rsidR="00082D86">
        <w:t>пр</w:t>
      </w:r>
      <w:r w:rsidR="00810E4F">
        <w:t>и</w:t>
      </w:r>
      <w:r w:rsidR="00082D86">
        <w:t>бягнат</w:t>
      </w:r>
      <w:r>
        <w:t xml:space="preserve"> до процедурата, предвидена в чл. 56 § 1 от Гражданск</w:t>
      </w:r>
      <w:r w:rsidR="00082D86">
        <w:t>о</w:t>
      </w:r>
      <w:r>
        <w:t>процесуал</w:t>
      </w:r>
      <w:r w:rsidR="00082D86">
        <w:t>ния</w:t>
      </w:r>
      <w:r>
        <w:t xml:space="preserve"> кодекс. Те посочват, че в началото на производството, образувано от областния управител, те не са били задължени да плащат нищо и поради т</w:t>
      </w:r>
      <w:r w:rsidR="00082D86">
        <w:t>ова</w:t>
      </w:r>
      <w:r>
        <w:t xml:space="preserve"> въпросът за стойността на вземането е бил “без правна значимост” за тях.</w:t>
      </w:r>
    </w:p>
    <w:p w:rsidR="00B72E0F" w:rsidRPr="00991126" w:rsidRDefault="00B72E0F" w:rsidP="00395E23">
      <w:pPr>
        <w:pStyle w:val="ECHRPara"/>
        <w:ind w:firstLine="0"/>
      </w:pPr>
      <w:r>
        <w:t>35.  Жалбоподателите оспорват довода на Правителството, че задължението за плащане на съдебни такси не</w:t>
      </w:r>
      <w:r w:rsidR="00810E4F">
        <w:t xml:space="preserve"> е</w:t>
      </w:r>
      <w:r>
        <w:t xml:space="preserve"> </w:t>
      </w:r>
      <w:r w:rsidR="00810E4F">
        <w:t>довело</w:t>
      </w:r>
      <w:r w:rsidR="00395E23">
        <w:t xml:space="preserve"> </w:t>
      </w:r>
      <w:r>
        <w:t>до никакво ограничение на правата им, като се позовават на мерките, предприети срещу тях от Националната агенция за приходите в края на 2016 г. и началото на 2017 г. (вж. параграф 18 по-горе ).</w:t>
      </w:r>
    </w:p>
    <w:p w:rsidR="00B72E0F" w:rsidRPr="00991126" w:rsidRDefault="00B72E0F" w:rsidP="00395E23">
      <w:pPr>
        <w:pStyle w:val="ECHRPara"/>
        <w:ind w:firstLine="0"/>
      </w:pPr>
      <w:r>
        <w:t xml:space="preserve">36.  Накрая жалбоподателите твърдят, че таксите, които са </w:t>
      </w:r>
      <w:r w:rsidR="00082D86">
        <w:t>осъдени</w:t>
      </w:r>
      <w:r>
        <w:t xml:space="preserve"> да заплатят, представляват прекомерна индивидуална тежест.</w:t>
      </w:r>
    </w:p>
    <w:p w:rsidR="00B72E0F" w:rsidRPr="00991126" w:rsidRDefault="00B72E0F" w:rsidP="00395E23">
      <w:pPr>
        <w:pStyle w:val="ECHRHeading3"/>
        <w:ind w:left="0" w:firstLine="0"/>
      </w:pPr>
      <w:r>
        <w:t>2.  Преценка</w:t>
      </w:r>
      <w:r w:rsidR="00082D86">
        <w:t>та</w:t>
      </w:r>
      <w:r>
        <w:t xml:space="preserve"> на Съда</w:t>
      </w:r>
    </w:p>
    <w:p w:rsidR="00B72E0F" w:rsidRPr="00991126" w:rsidRDefault="00B72E0F" w:rsidP="00395E23">
      <w:pPr>
        <w:pStyle w:val="ECHRPara"/>
        <w:ind w:firstLine="0"/>
      </w:pPr>
      <w:r>
        <w:t>37.  Съдът отбелязва възражението на Правителството за н</w:t>
      </w:r>
      <w:r w:rsidR="0024532B">
        <w:t>е</w:t>
      </w:r>
      <w:r>
        <w:t>изчерпване на вътрешн</w:t>
      </w:r>
      <w:r w:rsidR="0024532B">
        <w:t>о</w:t>
      </w:r>
      <w:r>
        <w:t>правни</w:t>
      </w:r>
      <w:r w:rsidR="0024532B">
        <w:t>те</w:t>
      </w:r>
      <w:r>
        <w:t xml:space="preserve"> средства за защита (вж. параграф 31 по-горе) въз основа на факта, че жалбоподателите </w:t>
      </w:r>
      <w:r w:rsidR="00395E23">
        <w:t xml:space="preserve">не са </w:t>
      </w:r>
      <w:r>
        <w:t>оспор</w:t>
      </w:r>
      <w:r w:rsidR="00395E23">
        <w:t>или</w:t>
      </w:r>
      <w:r>
        <w:t xml:space="preserve"> стойността на иска на областния управител срещу тях, тъй като те са имали право съгласно чл. 56 § 1 от Гражданския процесуален кодекс (вж. параграф 25 по-горе). </w:t>
      </w:r>
      <w:r>
        <w:lastRenderedPageBreak/>
        <w:t xml:space="preserve">Жалбоподателите оспорват това възражение (вж. параграф 34 по-горе). С оглед на заключението си по-долу за </w:t>
      </w:r>
      <w:r w:rsidR="00395E23">
        <w:t xml:space="preserve">заличаване </w:t>
      </w:r>
      <w:r>
        <w:t>на жалбата от списъка с дела,</w:t>
      </w:r>
      <w:r>
        <w:rPr>
          <w:b/>
        </w:rPr>
        <w:t xml:space="preserve"> </w:t>
      </w:r>
      <w:r>
        <w:t>Съдът намира, че не е необходимо да разгле</w:t>
      </w:r>
      <w:r w:rsidR="0024532B">
        <w:t>ж</w:t>
      </w:r>
      <w:r>
        <w:t>да възражението.</w:t>
      </w:r>
    </w:p>
    <w:p w:rsidR="00B72E0F" w:rsidRPr="00991126" w:rsidRDefault="00B72E0F" w:rsidP="00395E23">
      <w:pPr>
        <w:pStyle w:val="ECHRPara"/>
        <w:ind w:firstLine="0"/>
      </w:pPr>
      <w:r>
        <w:t xml:space="preserve">38.  Правителството освен това посочва (вж. параграф 32 по-горе), че съгласно националното законодателство задължението на жалбоподателите относно </w:t>
      </w:r>
      <w:r w:rsidRPr="008B6A47">
        <w:t xml:space="preserve">съдебните такси, които са предмет на настоящата жалба, е </w:t>
      </w:r>
      <w:r w:rsidR="00395E23">
        <w:t>погасено по давност</w:t>
      </w:r>
      <w:r w:rsidRPr="00A400F6">
        <w:t>. Жалбоподателите не оспорват изрично този довод</w:t>
      </w:r>
      <w:r w:rsidRPr="00C129B8">
        <w:t xml:space="preserve"> като вместо това посочват, че ограниченията, наложени</w:t>
      </w:r>
      <w:r>
        <w:t xml:space="preserve"> им от данъчните органи в края на 2016 г. и 2017 г., са засегнали техните права (вж. параграф 35 по-горе).</w:t>
      </w:r>
    </w:p>
    <w:p w:rsidR="00B72E0F" w:rsidRPr="00991126" w:rsidRDefault="00B72E0F" w:rsidP="00395E23">
      <w:pPr>
        <w:pStyle w:val="ECHRPara"/>
        <w:ind w:firstLine="0"/>
      </w:pPr>
      <w:r>
        <w:t>39.  Съгласно чл. 37 § 1 (c) от Конвенцията, Съдът може:</w:t>
      </w:r>
    </w:p>
    <w:p w:rsidR="00B72E0F" w:rsidRPr="00991126" w:rsidRDefault="00B72E0F" w:rsidP="00395E23">
      <w:pPr>
        <w:pStyle w:val="ECHRParaQuote"/>
        <w:ind w:left="0" w:firstLine="0"/>
      </w:pPr>
      <w:r>
        <w:t>“на всеки етап от производството да реши да заличи дадена жалба от списъка на делата, ако обстоятелствата дават основание да се смята, че... по всяка друга причина, установена от [него], по-нататъшното разглеждане на жалбата е неоправдано”.</w:t>
      </w:r>
    </w:p>
    <w:p w:rsidR="00B72E0F" w:rsidRPr="00991126" w:rsidRDefault="00B72E0F" w:rsidP="00395E23">
      <w:pPr>
        <w:pStyle w:val="ECHRPara"/>
        <w:ind w:firstLine="0"/>
      </w:pPr>
      <w:r>
        <w:t xml:space="preserve">40.  От тази разпоредба е видно, че Съдът разполага с широко право на преценка при определянето на основанията, на които може да се позовава при </w:t>
      </w:r>
      <w:r w:rsidR="00C331F9">
        <w:t xml:space="preserve">заличаване </w:t>
      </w:r>
      <w:r>
        <w:t xml:space="preserve">на жалба на </w:t>
      </w:r>
      <w:r w:rsidR="00C331F9">
        <w:t>това основание</w:t>
      </w:r>
      <w:r>
        <w:t xml:space="preserve">. Такива основания трябва да се намират в конкретните обстоятелства </w:t>
      </w:r>
      <w:r w:rsidR="0024532B">
        <w:t xml:space="preserve">на </w:t>
      </w:r>
      <w:r>
        <w:t>вс</w:t>
      </w:r>
      <w:r w:rsidR="0024532B">
        <w:t>еки случай</w:t>
      </w:r>
      <w:r>
        <w:t xml:space="preserve"> (вж. </w:t>
      </w:r>
      <w:r>
        <w:rPr>
          <w:i/>
        </w:rPr>
        <w:t>Association SOS Attentats and de Boery v. France</w:t>
      </w:r>
      <w:r>
        <w:t xml:space="preserve"> [GC], (решение за допустимост), № 76642/01, § 37, ЕСПЧ 2006</w:t>
      </w:r>
      <w:r>
        <w:noBreakHyphen/>
        <w:t>XIV).</w:t>
      </w:r>
    </w:p>
    <w:p w:rsidR="00B72E0F" w:rsidRPr="00991126" w:rsidRDefault="00B72E0F" w:rsidP="00395E23">
      <w:pPr>
        <w:pStyle w:val="ECHRPara"/>
        <w:ind w:firstLine="0"/>
      </w:pPr>
      <w:r>
        <w:t xml:space="preserve">41.  Жалбоподателите по настоящото дело се оплакват, че Върховният касационен съд в решението си от 22 юли 2009 г., с което </w:t>
      </w:r>
      <w:r w:rsidR="00C331F9">
        <w:t xml:space="preserve">уважава </w:t>
      </w:r>
      <w:r w:rsidR="0024532B">
        <w:t xml:space="preserve">иска </w:t>
      </w:r>
      <w:r>
        <w:t xml:space="preserve">на областния управител </w:t>
      </w:r>
      <w:r w:rsidR="0024532B">
        <w:t xml:space="preserve">срещу </w:t>
      </w:r>
      <w:r w:rsidR="0024532B" w:rsidRPr="00C8114E">
        <w:t>тях за</w:t>
      </w:r>
      <w:r w:rsidRPr="00C8114E">
        <w:t xml:space="preserve"> връщане на неправомерно присъдените компенсаторни </w:t>
      </w:r>
      <w:r w:rsidR="008B6A47" w:rsidRPr="00A400F6">
        <w:t>записи</w:t>
      </w:r>
      <w:r w:rsidR="008B6A47" w:rsidRPr="00C129B8">
        <w:t xml:space="preserve"> </w:t>
      </w:r>
      <w:r w:rsidRPr="00C129B8">
        <w:t xml:space="preserve">(вж. параграф 13 по-горе), </w:t>
      </w:r>
      <w:r w:rsidR="0024532B" w:rsidRPr="00C129B8">
        <w:t>ги осъжда</w:t>
      </w:r>
      <w:r w:rsidRPr="00C129B8">
        <w:t xml:space="preserve"> да платят прекомерни и “произволни” съдебни такси. Въз основа на това решение на 19 август</w:t>
      </w:r>
      <w:r>
        <w:t xml:space="preserve"> 2009 г. Окръжен съд - Пазарджик изда</w:t>
      </w:r>
      <w:r w:rsidR="0024532B">
        <w:t>ва</w:t>
      </w:r>
      <w:r>
        <w:t xml:space="preserve"> изпълнителни листове срещу жалбоподателите и Националната агенция за приходите </w:t>
      </w:r>
      <w:r w:rsidR="0024532B">
        <w:t xml:space="preserve">започва </w:t>
      </w:r>
      <w:r>
        <w:t>изпълнително производство (вж. параграфи 16 и 18 по-горе).</w:t>
      </w:r>
    </w:p>
    <w:p w:rsidR="00B72E0F" w:rsidRPr="00991126" w:rsidRDefault="00B72E0F" w:rsidP="00395E23">
      <w:pPr>
        <w:pStyle w:val="ECHRPara"/>
        <w:ind w:firstLine="0"/>
      </w:pPr>
      <w:r>
        <w:t>42.  От информацията в преписката обаче става ясно, че до края на 2016 г. Агенцията не предприе</w:t>
      </w:r>
      <w:r w:rsidR="00DB4EE4">
        <w:t>м</w:t>
      </w:r>
      <w:r>
        <w:t>а каквито и да е действия за получаване на плащане и че жалбоподателите не са извършили никакво плащане в рамките на това изпълнително производство (вж. параграф 18 по-горе) ,</w:t>
      </w:r>
    </w:p>
    <w:p w:rsidR="00B72E0F" w:rsidRPr="00C129B8" w:rsidRDefault="00B72E0F" w:rsidP="00395E23">
      <w:pPr>
        <w:pStyle w:val="ECHRPara"/>
        <w:ind w:firstLine="0"/>
      </w:pPr>
      <w:r>
        <w:t xml:space="preserve">43.  Съгласно чл. 171 § 1 от </w:t>
      </w:r>
      <w:r w:rsidRPr="008B6A47">
        <w:t>Данъчно-осигурителния процесуален кодекс, давностният срок з</w:t>
      </w:r>
      <w:r w:rsidRPr="00C8114E">
        <w:t>а публични вземания като съдебни</w:t>
      </w:r>
      <w:r w:rsidR="00C331F9">
        <w:t>те</w:t>
      </w:r>
      <w:r w:rsidRPr="00C8114E">
        <w:t xml:space="preserve"> такси е пет години, които започват да текат на 1 януари на годината, следваща тази, през която трябва да бъде извършено плащането (вж. параграф 27 по-горе).</w:t>
      </w:r>
    </w:p>
    <w:p w:rsidR="00B72E0F" w:rsidRPr="00991126" w:rsidRDefault="00B72E0F" w:rsidP="00395E23">
      <w:pPr>
        <w:pStyle w:val="ECHRPara"/>
        <w:ind w:firstLine="0"/>
      </w:pPr>
      <w:r w:rsidRPr="00C129B8">
        <w:t>44.  Въз основа на информацията в преписката по делото става ясно, че в настоящия случай давностният срок по чл. 171 § 1 от Данъчно-осигурителния процесуален кодекс започва да тече на 1 януари 2010 г. Съгласно предоставената на Съда информация</w:t>
      </w:r>
      <w:r>
        <w:t xml:space="preserve">, давностният срок не е бил прекъснат, тъй като Националната агенция за приходите не </w:t>
      </w:r>
      <w:r>
        <w:lastRenderedPageBreak/>
        <w:t>предприе</w:t>
      </w:r>
      <w:r w:rsidR="0037798E">
        <w:rPr>
          <w:lang w:val="en-US"/>
        </w:rPr>
        <w:t>м</w:t>
      </w:r>
      <w:r>
        <w:t>а никакви действия, насочени към получаване на плащане, до 29 декември 2016 г. (вж. параграф 18 по-горе), а самите жалбоподатели не извърш</w:t>
      </w:r>
      <w:r w:rsidR="0037798E">
        <w:t>ват</w:t>
      </w:r>
      <w:r>
        <w:t xml:space="preserve"> такова плащане. Така след пет години, а именно на 1 януари 2015 г., задължението на жалбоподателите да заплатят съдебните такси, определени в решението от 22 юли 2009 г., е </w:t>
      </w:r>
      <w:r w:rsidR="00BF7AB1">
        <w:t>погасено по давност</w:t>
      </w:r>
      <w:r w:rsidR="00C331F9">
        <w:t xml:space="preserve">, </w:t>
      </w:r>
      <w:r w:rsidR="0037798E">
        <w:t>съгласно</w:t>
      </w:r>
      <w:r>
        <w:t xml:space="preserve"> </w:t>
      </w:r>
      <w:r w:rsidR="0037798E">
        <w:t>националното законодателство</w:t>
      </w:r>
      <w:r>
        <w:t>.</w:t>
      </w:r>
    </w:p>
    <w:p w:rsidR="00B72E0F" w:rsidRPr="00991126" w:rsidRDefault="00B72E0F" w:rsidP="00395E23">
      <w:pPr>
        <w:pStyle w:val="ECHRPara"/>
        <w:ind w:firstLine="0"/>
      </w:pPr>
      <w:r>
        <w:t>45.  След тази дата жалбоподателите могат да разчитат на този факт и да поискат отписването на дълга си. Те не твърд</w:t>
      </w:r>
      <w:r w:rsidR="0037798E">
        <w:t>ят</w:t>
      </w:r>
      <w:r>
        <w:t xml:space="preserve">, че по някакъв начин са били възпрепятствани да го направят. Те също така могат да поискат отмяната на всички </w:t>
      </w:r>
      <w:r w:rsidR="00C331F9">
        <w:t>обезпечения</w:t>
      </w:r>
      <w:r>
        <w:t xml:space="preserve">, наложени им от Националната агенция за приходите в края на 2016 г. и началото на 2017 г. в рамките на изпълнителното производство относно съдебните такси, а именно </w:t>
      </w:r>
      <w:r w:rsidR="00BF7AB1">
        <w:t>запорирането</w:t>
      </w:r>
      <w:r>
        <w:t xml:space="preserve"> на кола, собственост на един от </w:t>
      </w:r>
      <w:r w:rsidR="0037798E">
        <w:t>жалбоподателите</w:t>
      </w:r>
      <w:r>
        <w:t xml:space="preserve">, и замразяването на техните банкови сметки (вж. параграф 18 по-горе). Освен това, когато властите се </w:t>
      </w:r>
      <w:r w:rsidR="00C331F9">
        <w:t xml:space="preserve">опитат </w:t>
      </w:r>
      <w:r>
        <w:t xml:space="preserve">да </w:t>
      </w:r>
      <w:r w:rsidR="00C331F9">
        <w:t xml:space="preserve">приведат в изпълнение </w:t>
      </w:r>
      <w:r>
        <w:t xml:space="preserve">изпълнителния лист относно съдебните такси след изтичането на давностния срок, </w:t>
      </w:r>
      <w:r w:rsidR="0037798E">
        <w:t xml:space="preserve">жалбоподателите </w:t>
      </w:r>
      <w:r>
        <w:t xml:space="preserve">не оспорват твърдяното от Правителството съществуване на ефективно правно средство за защита, което </w:t>
      </w:r>
      <w:r w:rsidR="00C331F9">
        <w:t>им дава</w:t>
      </w:r>
      <w:r>
        <w:t xml:space="preserve"> възможност да оспорят подобни </w:t>
      </w:r>
      <w:r w:rsidR="00C331F9">
        <w:t>действия</w:t>
      </w:r>
      <w:r>
        <w:t>.</w:t>
      </w:r>
    </w:p>
    <w:p w:rsidR="00B72E0F" w:rsidRPr="00991126" w:rsidRDefault="00B72E0F" w:rsidP="00395E23">
      <w:pPr>
        <w:pStyle w:val="ECHRPara"/>
        <w:ind w:firstLine="0"/>
      </w:pPr>
      <w:r>
        <w:t xml:space="preserve">46.  Обстоятелствата по-горе карат Съда да прецени, че вече не е оправдано да продължава разглеждането на жалбата по смисъла на чл. 37 § 1, (c) от Конвенцията. Няма конкретна причина, свързана със </w:t>
      </w:r>
      <w:r w:rsidR="00C331F9">
        <w:t xml:space="preserve">защитата </w:t>
      </w:r>
      <w:r>
        <w:t xml:space="preserve">на правата на човека, както са </w:t>
      </w:r>
      <w:r w:rsidR="00C331F9">
        <w:t xml:space="preserve">установени </w:t>
      </w:r>
      <w:r>
        <w:t>в Конвенцията и Протоколите към нея, която да изисква от Съда да продължи да разглежда жалбата по чл. 37 § 1</w:t>
      </w:r>
      <w:r w:rsidR="0037798E">
        <w:t xml:space="preserve"> </w:t>
      </w:r>
      <w:r>
        <w:t>.</w:t>
      </w:r>
    </w:p>
    <w:p w:rsidR="00B72E0F" w:rsidRPr="00991126" w:rsidRDefault="00B72E0F" w:rsidP="00395E23">
      <w:pPr>
        <w:pStyle w:val="ECHRPara"/>
        <w:ind w:firstLine="0"/>
      </w:pPr>
      <w:r>
        <w:t xml:space="preserve">47.  Съдът също така </w:t>
      </w:r>
      <w:r w:rsidR="0037798E">
        <w:t>припомня</w:t>
      </w:r>
      <w:r>
        <w:t xml:space="preserve">, че след като </w:t>
      </w:r>
      <w:r w:rsidR="00C331F9">
        <w:t xml:space="preserve">заличи </w:t>
      </w:r>
      <w:r>
        <w:t xml:space="preserve">жалба от своя списък с дела, той може по всяко време да реши да </w:t>
      </w:r>
      <w:r w:rsidR="0037798E">
        <w:t xml:space="preserve">я </w:t>
      </w:r>
      <w:r>
        <w:t xml:space="preserve">върне в списъка, ако счете, че обстоятелствата оправдават такъв </w:t>
      </w:r>
      <w:r w:rsidR="00C331F9">
        <w:t xml:space="preserve">начин </w:t>
      </w:r>
      <w:r>
        <w:t xml:space="preserve">на действие, в съответствие с чл. 37 § 2 от Конвенция (вж. </w:t>
      </w:r>
      <w:r>
        <w:rPr>
          <w:i/>
        </w:rPr>
        <w:t xml:space="preserve">Khan v. Germany </w:t>
      </w:r>
      <w:r>
        <w:t>[GC], № 38030/12, § 41, 21 септември 2016 г.).</w:t>
      </w:r>
    </w:p>
    <w:p w:rsidR="00B72E0F" w:rsidRPr="00991126" w:rsidRDefault="00B72E0F" w:rsidP="00395E23">
      <w:pPr>
        <w:pStyle w:val="ECHRPara"/>
        <w:ind w:firstLine="0"/>
      </w:pPr>
      <w:r>
        <w:t xml:space="preserve">48.  Следователно жалбата следва да бъде </w:t>
      </w:r>
      <w:r w:rsidR="00C331F9">
        <w:t xml:space="preserve">заличена </w:t>
      </w:r>
      <w:r>
        <w:t>от списъка с дела на Съда.</w:t>
      </w:r>
    </w:p>
    <w:p w:rsidR="00B72E0F" w:rsidRPr="00991126" w:rsidRDefault="00B72E0F" w:rsidP="00395E23">
      <w:pPr>
        <w:pStyle w:val="ECHRHeading2"/>
        <w:ind w:left="0" w:firstLine="0"/>
      </w:pPr>
      <w:r>
        <w:t>Б. Прил</w:t>
      </w:r>
      <w:r w:rsidR="00C331F9">
        <w:t>ожение</w:t>
      </w:r>
      <w:r>
        <w:t xml:space="preserve"> на </w:t>
      </w:r>
      <w:r w:rsidR="0037798E">
        <w:t>п</w:t>
      </w:r>
      <w:r>
        <w:t>равило 43 § 4 от Правилника на Съда</w:t>
      </w:r>
    </w:p>
    <w:p w:rsidR="00B72E0F" w:rsidRPr="00991126" w:rsidRDefault="00B72E0F" w:rsidP="00395E23">
      <w:pPr>
        <w:pStyle w:val="ECHRPara"/>
        <w:ind w:firstLine="0"/>
      </w:pPr>
      <w:r>
        <w:t>49.  Относимата част на Правило 43 § 4 от Правилника на Съда гласи:</w:t>
      </w:r>
    </w:p>
    <w:p w:rsidR="00B72E0F" w:rsidRPr="00991126" w:rsidRDefault="00B72E0F" w:rsidP="00395E23">
      <w:pPr>
        <w:pStyle w:val="ECHRParaQuote"/>
        <w:ind w:left="0" w:firstLine="0"/>
      </w:pPr>
      <w:r>
        <w:t xml:space="preserve">“Когато дадена жалба бъде </w:t>
      </w:r>
      <w:r w:rsidR="00C331F9">
        <w:t>заличена</w:t>
      </w:r>
      <w:r>
        <w:t xml:space="preserve">... </w:t>
      </w:r>
      <w:r w:rsidR="00C331F9">
        <w:t>разноските</w:t>
      </w:r>
      <w:r>
        <w:t xml:space="preserve"> </w:t>
      </w:r>
      <w:r w:rsidR="0037798E">
        <w:t>подлежат на преценката</w:t>
      </w:r>
      <w:r>
        <w:t xml:space="preserve"> </w:t>
      </w:r>
      <w:r w:rsidR="00C331F9">
        <w:t xml:space="preserve">от страна на </w:t>
      </w:r>
      <w:r>
        <w:t>Съда.” ...</w:t>
      </w:r>
    </w:p>
    <w:p w:rsidR="00B72E0F" w:rsidRPr="00991126" w:rsidRDefault="00B72E0F" w:rsidP="00395E23">
      <w:pPr>
        <w:pStyle w:val="ECHRPara"/>
        <w:ind w:firstLine="0"/>
        <w:rPr>
          <w:i/>
        </w:rPr>
      </w:pPr>
      <w:r>
        <w:t xml:space="preserve">50.  Съдът </w:t>
      </w:r>
      <w:r w:rsidR="00C331F9">
        <w:t>подчертава</w:t>
      </w:r>
      <w:r>
        <w:t xml:space="preserve">, че за разлика от чл. 41 от Конвенцията, който е приложим само в случай на констатиране на нарушение на Конвенцията или на Протоколите към нея, </w:t>
      </w:r>
      <w:r w:rsidR="0037798E">
        <w:t>п</w:t>
      </w:r>
      <w:r>
        <w:t xml:space="preserve">равило 43 § 4 го упълномощава да </w:t>
      </w:r>
      <w:r w:rsidR="00C331F9">
        <w:t xml:space="preserve">присъди </w:t>
      </w:r>
      <w:r>
        <w:t xml:space="preserve">на жалбоподателя разходи и разноски – и то само в това отношение – когато жалбата е </w:t>
      </w:r>
      <w:r w:rsidR="00C331F9">
        <w:t xml:space="preserve">заличена </w:t>
      </w:r>
      <w:r>
        <w:t xml:space="preserve">(вж. </w:t>
      </w:r>
      <w:r>
        <w:rPr>
          <w:i/>
        </w:rPr>
        <w:t>Khan</w:t>
      </w:r>
      <w:r>
        <w:t>, § 44, цитирано по-</w:t>
      </w:r>
      <w:r>
        <w:lastRenderedPageBreak/>
        <w:t xml:space="preserve">горе). Както се посочва в текста на </w:t>
      </w:r>
      <w:r w:rsidR="0037798E">
        <w:t>п</w:t>
      </w:r>
      <w:r>
        <w:t xml:space="preserve">равило 43 § 4, Съдът </w:t>
      </w:r>
      <w:r w:rsidR="00C331F9">
        <w:t>има право</w:t>
      </w:r>
      <w:r>
        <w:t xml:space="preserve"> да </w:t>
      </w:r>
      <w:r w:rsidR="00C331F9">
        <w:t>присъди разноски</w:t>
      </w:r>
      <w:r>
        <w:t xml:space="preserve">, но </w:t>
      </w:r>
      <w:r w:rsidR="00C331F9">
        <w:t>може да извърши преценка</w:t>
      </w:r>
      <w:r>
        <w:t xml:space="preserve"> и не е задължен да го прави.</w:t>
      </w:r>
    </w:p>
    <w:p w:rsidR="00B72E0F" w:rsidRPr="00991126" w:rsidRDefault="00B72E0F" w:rsidP="00395E23">
      <w:pPr>
        <w:pStyle w:val="ECHRPara"/>
        <w:ind w:firstLine="0"/>
      </w:pPr>
      <w:r>
        <w:t xml:space="preserve">51.  Жалбоподателите претендират 1 000 евро за хонорари на адвокатите им в производството пред Съда. В подкрепа на </w:t>
      </w:r>
      <w:r w:rsidR="006F632D">
        <w:t>искането си</w:t>
      </w:r>
      <w:r>
        <w:t xml:space="preserve"> те представят договор за </w:t>
      </w:r>
      <w:r w:rsidR="00BA071D">
        <w:t>процесуално</w:t>
      </w:r>
      <w:r>
        <w:t xml:space="preserve"> представителство, в който се посочва, че са платили еквивалента на тази сума в български лева.</w:t>
      </w:r>
    </w:p>
    <w:p w:rsidR="00B72E0F" w:rsidRPr="00991126" w:rsidRDefault="00B72E0F" w:rsidP="00395E23">
      <w:pPr>
        <w:pStyle w:val="ECHRPara"/>
        <w:ind w:firstLine="0"/>
      </w:pPr>
      <w:r>
        <w:t>52.  Правителството оспорва претенцията.</w:t>
      </w:r>
    </w:p>
    <w:p w:rsidR="00B72E0F" w:rsidRPr="00991126" w:rsidRDefault="00B72E0F" w:rsidP="00395E23">
      <w:pPr>
        <w:pStyle w:val="ECHRPara"/>
        <w:ind w:firstLine="0"/>
      </w:pPr>
      <w:r>
        <w:t>53.  </w:t>
      </w:r>
      <w:r w:rsidR="006F632D">
        <w:t xml:space="preserve">Съгласно </w:t>
      </w:r>
      <w:r>
        <w:t xml:space="preserve">обстоятелствата </w:t>
      </w:r>
      <w:r w:rsidR="006F632D">
        <w:t>по</w:t>
      </w:r>
      <w:r w:rsidR="0037798E">
        <w:t xml:space="preserve"> </w:t>
      </w:r>
      <w:r>
        <w:t>настоящ</w:t>
      </w:r>
      <w:r w:rsidR="0037798E">
        <w:t>ия случай</w:t>
      </w:r>
      <w:r>
        <w:t xml:space="preserve"> и като се има предвид, че въпросите, свързани с изчерпването на вътрешн</w:t>
      </w:r>
      <w:r w:rsidR="0037798E">
        <w:t>о</w:t>
      </w:r>
      <w:r>
        <w:t>правни</w:t>
      </w:r>
      <w:r w:rsidR="0037798E">
        <w:t>те</w:t>
      </w:r>
      <w:r>
        <w:t xml:space="preserve"> средства за защита, са оставени висящи (вж. параграф 37 по-горе), Съдът заключва, че не е </w:t>
      </w:r>
      <w:r w:rsidR="006F632D">
        <w:t xml:space="preserve">уместно </w:t>
      </w:r>
      <w:r>
        <w:t xml:space="preserve">или необходимо да </w:t>
      </w:r>
      <w:r w:rsidR="006F632D">
        <w:t>присъди конкретна сума във връзка с</w:t>
      </w:r>
      <w:r>
        <w:t xml:space="preserve"> възстановяването на </w:t>
      </w:r>
      <w:r w:rsidR="006F632D">
        <w:t>разноските</w:t>
      </w:r>
      <w:r>
        <w:t>.</w:t>
      </w:r>
    </w:p>
    <w:p w:rsidR="00B72E0F" w:rsidRPr="00991126" w:rsidRDefault="00B72E0F" w:rsidP="00395E23">
      <w:pPr>
        <w:pStyle w:val="DecList"/>
        <w:ind w:left="0"/>
      </w:pPr>
      <w:r>
        <w:t xml:space="preserve">По тези съображения </w:t>
      </w:r>
      <w:r w:rsidR="0037798E">
        <w:t>С</w:t>
      </w:r>
      <w:r>
        <w:t>ъдът единодушно</w:t>
      </w:r>
    </w:p>
    <w:p w:rsidR="00B72E0F" w:rsidRPr="00991126" w:rsidRDefault="00B72E0F" w:rsidP="00395E23">
      <w:pPr>
        <w:pStyle w:val="DecList"/>
        <w:ind w:left="0"/>
      </w:pPr>
      <w:r>
        <w:rPr>
          <w:i/>
        </w:rPr>
        <w:t>Решава</w:t>
      </w:r>
      <w:r>
        <w:t xml:space="preserve"> да </w:t>
      </w:r>
      <w:r w:rsidR="006F632D">
        <w:t xml:space="preserve">заличи </w:t>
      </w:r>
      <w:r>
        <w:t>жалбата от списъка си с дела.</w:t>
      </w:r>
    </w:p>
    <w:p w:rsidR="00E93FC7" w:rsidRPr="00991126" w:rsidRDefault="00E93FC7" w:rsidP="00395E23">
      <w:pPr>
        <w:pStyle w:val="ECHRPara"/>
        <w:ind w:firstLine="0"/>
        <w:rPr>
          <w:sz w:val="2"/>
          <w:szCs w:val="2"/>
        </w:rPr>
      </w:pPr>
    </w:p>
    <w:p w:rsidR="009912DE" w:rsidRPr="00991126" w:rsidRDefault="00C75E0F" w:rsidP="00395E23">
      <w:pPr>
        <w:pStyle w:val="DecList"/>
        <w:ind w:left="0"/>
      </w:pPr>
      <w:r>
        <w:t>Изготвено на английски език и съобщено писмено на 1 февруари 2018 г.</w:t>
      </w:r>
    </w:p>
    <w:p w:rsidR="00206A52" w:rsidRPr="00991126" w:rsidRDefault="002B6368" w:rsidP="00395E23">
      <w:pPr>
        <w:pStyle w:val="JuSigned"/>
      </w:pPr>
      <w:r>
        <w:tab/>
      </w:r>
      <w:r>
        <w:rPr>
          <w:rFonts w:ascii="Times New Roman" w:hAnsi="Times New Roman"/>
          <w:color w:val="000000"/>
        </w:rPr>
        <w:t>Милан Бла</w:t>
      </w:r>
      <w:r w:rsidR="0037798E"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>ко</w:t>
      </w:r>
      <w:r>
        <w:tab/>
        <w:t>Ангелика Нусбергер</w:t>
      </w:r>
      <w:r>
        <w:br/>
      </w:r>
      <w:r w:rsidR="0037798E"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</w:rPr>
        <w:t>аместник-секретар</w:t>
      </w:r>
      <w:r>
        <w:tab/>
      </w:r>
      <w:r w:rsidR="0037798E">
        <w:t>п</w:t>
      </w:r>
      <w:r>
        <w:t>редседател</w:t>
      </w:r>
    </w:p>
    <w:sectPr w:rsidR="00206A52" w:rsidRPr="00991126" w:rsidSect="0076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D8" w:rsidRPr="00700638" w:rsidRDefault="002433D8" w:rsidP="005C4C1E">
      <w:pPr>
        <w:rPr>
          <w:lang w:val="en-GB"/>
        </w:rPr>
      </w:pPr>
      <w:r w:rsidRPr="00700638">
        <w:rPr>
          <w:lang w:val="en-GB"/>
        </w:rPr>
        <w:separator/>
      </w:r>
    </w:p>
  </w:endnote>
  <w:endnote w:type="continuationSeparator" w:id="0">
    <w:p w:rsidR="002433D8" w:rsidRPr="00700638" w:rsidRDefault="002433D8" w:rsidP="005C4C1E">
      <w:pPr>
        <w:rPr>
          <w:lang w:val="en-GB"/>
        </w:rPr>
      </w:pPr>
      <w:r w:rsidRPr="00700638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CB3" w:rsidRDefault="00F71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CB3" w:rsidRDefault="00F71C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E0F" w:rsidRPr="00B72E0F" w:rsidRDefault="00B72E0F" w:rsidP="0020718E">
    <w:pPr>
      <w:jc w:val="center"/>
    </w:pPr>
    <w:r>
      <w:rPr>
        <w:noProof/>
        <w:lang w:val="en-US" w:eastAsia="en-US" w:bidi="ar-SA"/>
      </w:rPr>
      <w:drawing>
        <wp:inline distT="0" distB="0" distL="0" distR="0" wp14:anchorId="6B11B8AE" wp14:editId="21E6D5D6">
          <wp:extent cx="771525" cy="619125"/>
          <wp:effectExtent l="0" t="0" r="9525" b="9525"/>
          <wp:docPr id="25" name="Picture 25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C7B" w:rsidRPr="00700638" w:rsidRDefault="00F71CB3" w:rsidP="002E2C7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D8" w:rsidRPr="00700638" w:rsidRDefault="002433D8" w:rsidP="005C4C1E">
      <w:pPr>
        <w:rPr>
          <w:lang w:val="en-GB"/>
        </w:rPr>
      </w:pPr>
      <w:r w:rsidRPr="00700638">
        <w:rPr>
          <w:lang w:val="en-GB"/>
        </w:rPr>
        <w:separator/>
      </w:r>
    </w:p>
  </w:footnote>
  <w:footnote w:type="continuationSeparator" w:id="0">
    <w:p w:rsidR="002433D8" w:rsidRPr="00700638" w:rsidRDefault="002433D8" w:rsidP="005C4C1E">
      <w:pPr>
        <w:rPr>
          <w:lang w:val="en-GB"/>
        </w:rPr>
      </w:pPr>
      <w:r w:rsidRPr="00700638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7B" w:rsidRPr="00700638" w:rsidRDefault="00B72E0F" w:rsidP="0076040F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1CB3">
      <w:rPr>
        <w:rStyle w:val="PageNumber"/>
        <w:noProof/>
      </w:rPr>
      <w:t>8</w:t>
    </w:r>
    <w:r>
      <w:rPr>
        <w:rStyle w:val="PageNumber"/>
      </w:rPr>
      <w:fldChar w:fldCharType="end"/>
    </w:r>
    <w:r>
      <w:tab/>
    </w:r>
    <w:r w:rsidR="006F241B">
      <w:t xml:space="preserve">РЕШНИЕ </w:t>
    </w:r>
    <w:r>
      <w:t>КИРОВ И ДРУГИ СРЕЩУ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7B" w:rsidRPr="00700638" w:rsidRDefault="00C72A0D" w:rsidP="0076040F">
    <w:pPr>
      <w:pStyle w:val="ECHRHeader"/>
    </w:pPr>
    <w:r>
      <w:tab/>
      <w:t>ОПРЕДЕЛЕНИЕ КИРОВ И ДРУГИ СРЕЩУ БЪЛГАРИЯ</w:t>
    </w:r>
    <w:r>
      <w:tab/>
    </w:r>
    <w:r w:rsidR="00B72E0F">
      <w:rPr>
        <w:rStyle w:val="PageNumber"/>
      </w:rPr>
      <w:fldChar w:fldCharType="begin"/>
    </w:r>
    <w:r w:rsidR="00B72E0F">
      <w:rPr>
        <w:rStyle w:val="PageNumber"/>
      </w:rPr>
      <w:instrText xml:space="preserve"> PAGE </w:instrText>
    </w:r>
    <w:r w:rsidR="00B72E0F">
      <w:rPr>
        <w:rStyle w:val="PageNumber"/>
      </w:rPr>
      <w:fldChar w:fldCharType="separate"/>
    </w:r>
    <w:r w:rsidR="00F71CB3">
      <w:rPr>
        <w:rStyle w:val="PageNumber"/>
        <w:noProof/>
      </w:rPr>
      <w:t>9</w:t>
    </w:r>
    <w:r w:rsidR="00B72E0F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E0F" w:rsidRPr="00A45145" w:rsidRDefault="00B72E0F" w:rsidP="00A45145">
    <w:pPr>
      <w:jc w:val="center"/>
    </w:pPr>
    <w:r>
      <w:rPr>
        <w:noProof/>
        <w:lang w:val="en-US" w:eastAsia="en-US" w:bidi="ar-SA"/>
      </w:rPr>
      <w:drawing>
        <wp:inline distT="0" distB="0" distL="0" distR="0" wp14:anchorId="36329EFB" wp14:editId="4F09DA66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C7B" w:rsidRPr="00700638" w:rsidRDefault="00F71CB3" w:rsidP="00EA100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7C15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A259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E025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8C01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BCB4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6B4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124C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ADC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40F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247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20C1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5C4D5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BB25E0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EMM" w:val="0"/>
    <w:docVar w:name="NBEMMDOC" w:val="0"/>
  </w:docVars>
  <w:rsids>
    <w:rsidRoot w:val="00B72E0F"/>
    <w:rsid w:val="00024CA4"/>
    <w:rsid w:val="00082D86"/>
    <w:rsid w:val="000D2AA5"/>
    <w:rsid w:val="000E51DB"/>
    <w:rsid w:val="00115035"/>
    <w:rsid w:val="001818B5"/>
    <w:rsid w:val="00206A52"/>
    <w:rsid w:val="002433D8"/>
    <w:rsid w:val="0024532B"/>
    <w:rsid w:val="0029715C"/>
    <w:rsid w:val="002B6368"/>
    <w:rsid w:val="003458D0"/>
    <w:rsid w:val="0037798E"/>
    <w:rsid w:val="00395E23"/>
    <w:rsid w:val="003D2893"/>
    <w:rsid w:val="003E314D"/>
    <w:rsid w:val="003F5BAF"/>
    <w:rsid w:val="004071EE"/>
    <w:rsid w:val="00461BA4"/>
    <w:rsid w:val="004D626C"/>
    <w:rsid w:val="004F14E9"/>
    <w:rsid w:val="0053776F"/>
    <w:rsid w:val="005C4C1E"/>
    <w:rsid w:val="00616866"/>
    <w:rsid w:val="00623174"/>
    <w:rsid w:val="00635391"/>
    <w:rsid w:val="00686EF9"/>
    <w:rsid w:val="00696AB4"/>
    <w:rsid w:val="006C406F"/>
    <w:rsid w:val="006F241B"/>
    <w:rsid w:val="006F632D"/>
    <w:rsid w:val="00700638"/>
    <w:rsid w:val="00704569"/>
    <w:rsid w:val="00725776"/>
    <w:rsid w:val="007407D7"/>
    <w:rsid w:val="00750F4F"/>
    <w:rsid w:val="0076040F"/>
    <w:rsid w:val="007673E1"/>
    <w:rsid w:val="007718BF"/>
    <w:rsid w:val="00810E4F"/>
    <w:rsid w:val="00883450"/>
    <w:rsid w:val="00892CEF"/>
    <w:rsid w:val="008B6A47"/>
    <w:rsid w:val="00965DB7"/>
    <w:rsid w:val="00987A64"/>
    <w:rsid w:val="00991126"/>
    <w:rsid w:val="009912DE"/>
    <w:rsid w:val="009A722F"/>
    <w:rsid w:val="009E4DD0"/>
    <w:rsid w:val="00A23413"/>
    <w:rsid w:val="00A26346"/>
    <w:rsid w:val="00A400F6"/>
    <w:rsid w:val="00A567CA"/>
    <w:rsid w:val="00A92649"/>
    <w:rsid w:val="00A92D46"/>
    <w:rsid w:val="00AE5CFC"/>
    <w:rsid w:val="00B2397A"/>
    <w:rsid w:val="00B67325"/>
    <w:rsid w:val="00B719CC"/>
    <w:rsid w:val="00B72E0F"/>
    <w:rsid w:val="00B90EA9"/>
    <w:rsid w:val="00BA071D"/>
    <w:rsid w:val="00BA6B27"/>
    <w:rsid w:val="00BF7AB1"/>
    <w:rsid w:val="00C129B8"/>
    <w:rsid w:val="00C138D4"/>
    <w:rsid w:val="00C32403"/>
    <w:rsid w:val="00C331F9"/>
    <w:rsid w:val="00C55E90"/>
    <w:rsid w:val="00C72A0D"/>
    <w:rsid w:val="00C75D1C"/>
    <w:rsid w:val="00C75E0F"/>
    <w:rsid w:val="00C8114E"/>
    <w:rsid w:val="00C841F3"/>
    <w:rsid w:val="00CC2E7B"/>
    <w:rsid w:val="00D16E31"/>
    <w:rsid w:val="00D27DAA"/>
    <w:rsid w:val="00D37C79"/>
    <w:rsid w:val="00DB4EE4"/>
    <w:rsid w:val="00DF27F6"/>
    <w:rsid w:val="00E50569"/>
    <w:rsid w:val="00E76667"/>
    <w:rsid w:val="00E906BA"/>
    <w:rsid w:val="00E93FC7"/>
    <w:rsid w:val="00EA6663"/>
    <w:rsid w:val="00ED04C3"/>
    <w:rsid w:val="00EE3667"/>
    <w:rsid w:val="00EF6E65"/>
    <w:rsid w:val="00F24A83"/>
    <w:rsid w:val="00F50895"/>
    <w:rsid w:val="00F71CB3"/>
    <w:rsid w:val="00F761B9"/>
    <w:rsid w:val="00F913F2"/>
    <w:rsid w:val="00F9164D"/>
    <w:rsid w:val="00F92B3D"/>
    <w:rsid w:val="00FA2CC7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987A64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987A6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987A64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987A6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987A6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C3240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987A6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32403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3240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3240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basedOn w:val="Normal"/>
    <w:next w:val="JuParaLast"/>
    <w:uiPriority w:val="32"/>
    <w:qFormat/>
    <w:rsid w:val="00C32403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C32403"/>
    <w:pPr>
      <w:ind w:firstLine="284"/>
    </w:pPr>
  </w:style>
  <w:style w:type="character" w:styleId="PageNumber">
    <w:name w:val="page number"/>
    <w:uiPriority w:val="99"/>
    <w:semiHidden/>
    <w:rsid w:val="00E93FC7"/>
    <w:rPr>
      <w:sz w:val="18"/>
    </w:rPr>
  </w:style>
  <w:style w:type="character" w:styleId="CommentReference">
    <w:name w:val="annotation reference"/>
    <w:uiPriority w:val="99"/>
    <w:semiHidden/>
    <w:rsid w:val="00E93FC7"/>
    <w:rPr>
      <w:sz w:val="16"/>
    </w:rPr>
  </w:style>
  <w:style w:type="paragraph" w:styleId="CommentText">
    <w:name w:val="annotation text"/>
    <w:basedOn w:val="Normal"/>
    <w:link w:val="CommentTextChar"/>
    <w:semiHidden/>
    <w:rsid w:val="00E93FC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FC7"/>
    <w:rPr>
      <w:rFonts w:eastAsiaTheme="minorEastAsia"/>
      <w:sz w:val="20"/>
    </w:rPr>
  </w:style>
  <w:style w:type="paragraph" w:customStyle="1" w:styleId="DecHTitle">
    <w:name w:val="Dec_H_Title"/>
    <w:basedOn w:val="ECHRTitleCentre1"/>
    <w:uiPriority w:val="7"/>
    <w:qFormat/>
    <w:rsid w:val="00C32403"/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C32403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AppQuestion">
    <w:name w:val="Ju_App_Question"/>
    <w:basedOn w:val="Normal"/>
    <w:uiPriority w:val="5"/>
    <w:qFormat/>
    <w:rsid w:val="00C32403"/>
    <w:pPr>
      <w:numPr>
        <w:numId w:val="18"/>
      </w:numPr>
      <w:jc w:val="left"/>
    </w:pPr>
    <w:rPr>
      <w:b/>
    </w:rPr>
  </w:style>
  <w:style w:type="paragraph" w:customStyle="1" w:styleId="ECHRHeader">
    <w:name w:val="ECHR_Header"/>
    <w:aliases w:val="Ju_Header"/>
    <w:basedOn w:val="Header"/>
    <w:uiPriority w:val="4"/>
    <w:qFormat/>
    <w:rsid w:val="00C32403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styleId="Header">
    <w:name w:val="header"/>
    <w:basedOn w:val="Normal"/>
    <w:link w:val="HeaderChar"/>
    <w:uiPriority w:val="57"/>
    <w:semiHidden/>
    <w:rsid w:val="00987A64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987A6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87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64"/>
    <w:rPr>
      <w:rFonts w:ascii="Tahoma" w:eastAsiaTheme="minorEastAsia" w:hAnsi="Tahoma" w:cs="Tahoma"/>
      <w:sz w:val="16"/>
      <w:szCs w:val="16"/>
    </w:rPr>
  </w:style>
  <w:style w:type="paragraph" w:customStyle="1" w:styleId="OpiPara">
    <w:name w:val="Opi_Para"/>
    <w:basedOn w:val="ECHRPara"/>
    <w:uiPriority w:val="46"/>
    <w:semiHidden/>
    <w:qFormat/>
    <w:rsid w:val="00C32403"/>
  </w:style>
  <w:style w:type="paragraph" w:customStyle="1" w:styleId="JuParaSub">
    <w:name w:val="Ju_Para_Sub"/>
    <w:basedOn w:val="ECHRPara"/>
    <w:uiPriority w:val="13"/>
    <w:qFormat/>
    <w:rsid w:val="00C32403"/>
    <w:pPr>
      <w:ind w:left="284"/>
    </w:pPr>
  </w:style>
  <w:style w:type="paragraph" w:customStyle="1" w:styleId="ECHRParaQuote">
    <w:name w:val="ECHR_Para_Quote"/>
    <w:aliases w:val="Ju_Quot"/>
    <w:basedOn w:val="Normal"/>
    <w:uiPriority w:val="14"/>
    <w:qFormat/>
    <w:rsid w:val="00C32403"/>
    <w:pPr>
      <w:spacing w:before="120" w:after="120"/>
      <w:ind w:left="425" w:firstLine="142"/>
    </w:pPr>
    <w:rPr>
      <w:sz w:val="20"/>
    </w:rPr>
  </w:style>
  <w:style w:type="paragraph" w:customStyle="1" w:styleId="OpiParaSub">
    <w:name w:val="Opi_Para_Sub"/>
    <w:basedOn w:val="JuParaSub"/>
    <w:uiPriority w:val="47"/>
    <w:semiHidden/>
    <w:qFormat/>
    <w:rsid w:val="00C32403"/>
  </w:style>
  <w:style w:type="paragraph" w:customStyle="1" w:styleId="OpiQuot">
    <w:name w:val="Opi_Quot"/>
    <w:basedOn w:val="ECHRParaQuote"/>
    <w:uiPriority w:val="48"/>
    <w:semiHidden/>
    <w:qFormat/>
    <w:rsid w:val="00C32403"/>
  </w:style>
  <w:style w:type="paragraph" w:customStyle="1" w:styleId="OpiQuotSub">
    <w:name w:val="Opi_Quot_Sub"/>
    <w:basedOn w:val="JuQuotSub"/>
    <w:uiPriority w:val="49"/>
    <w:semiHidden/>
    <w:qFormat/>
    <w:rsid w:val="00C32403"/>
  </w:style>
  <w:style w:type="paragraph" w:customStyle="1" w:styleId="JuTitle">
    <w:name w:val="Ju_Title"/>
    <w:basedOn w:val="Normal"/>
    <w:next w:val="ECHRPara"/>
    <w:uiPriority w:val="3"/>
    <w:qFormat/>
    <w:rsid w:val="00C32403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C32403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C32403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QuotSub">
    <w:name w:val="Ju_Quot_Sub"/>
    <w:basedOn w:val="ECHRParaQuote"/>
    <w:uiPriority w:val="15"/>
    <w:qFormat/>
    <w:rsid w:val="00C32403"/>
    <w:pPr>
      <w:ind w:left="567"/>
    </w:p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C32403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paragraph" w:customStyle="1" w:styleId="JuInitialled">
    <w:name w:val="Ju_Initialled"/>
    <w:basedOn w:val="Normal"/>
    <w:uiPriority w:val="31"/>
    <w:qFormat/>
    <w:rsid w:val="00C32403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semiHidden/>
    <w:qFormat/>
    <w:rsid w:val="00C32403"/>
    <w:pPr>
      <w:tabs>
        <w:tab w:val="clear" w:pos="357"/>
      </w:tabs>
      <w:outlineLvl w:val="1"/>
    </w:pPr>
    <w:rPr>
      <w:b/>
    </w:rPr>
  </w:style>
  <w:style w:type="character" w:customStyle="1" w:styleId="JUNAMES">
    <w:name w:val="JU_NAMES"/>
    <w:uiPriority w:val="17"/>
    <w:qFormat/>
    <w:rsid w:val="00C32403"/>
    <w:rPr>
      <w:caps w:val="0"/>
      <w:smallCaps/>
    </w:rPr>
  </w:style>
  <w:style w:type="character" w:customStyle="1" w:styleId="JuITMark">
    <w:name w:val="Ju_ITMark"/>
    <w:basedOn w:val="DefaultParagraphFont"/>
    <w:uiPriority w:val="38"/>
    <w:semiHidden/>
    <w:qFormat/>
    <w:rsid w:val="00C32403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paragraph" w:customStyle="1" w:styleId="OpiTranslation">
    <w:name w:val="Opi_Translation"/>
    <w:basedOn w:val="Normal"/>
    <w:next w:val="OpiPara"/>
    <w:uiPriority w:val="40"/>
    <w:semiHidden/>
    <w:qFormat/>
    <w:rsid w:val="00C32403"/>
    <w:pPr>
      <w:jc w:val="center"/>
      <w:outlineLvl w:val="0"/>
    </w:pPr>
    <w:rPr>
      <w:i/>
    </w:rPr>
  </w:style>
  <w:style w:type="paragraph" w:customStyle="1" w:styleId="JuCourt">
    <w:name w:val="Ju_Court"/>
    <w:basedOn w:val="Normal"/>
    <w:next w:val="Normal"/>
    <w:uiPriority w:val="16"/>
    <w:qFormat/>
    <w:rsid w:val="00C32403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C32403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987A64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C32403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87A64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C32403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87A64"/>
    <w:rPr>
      <w:rFonts w:asciiTheme="majorHAnsi" w:eastAsiaTheme="majorEastAsia" w:hAnsiTheme="majorHAnsi" w:cstheme="majorBidi"/>
      <w:b/>
      <w:bCs/>
      <w:color w:val="5F5F5F"/>
      <w:sz w:val="24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C32403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87A64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C32403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32403"/>
    <w:rPr>
      <w:rFonts w:asciiTheme="majorHAnsi" w:eastAsiaTheme="majorEastAsia" w:hAnsiTheme="majorHAnsi" w:cstheme="majorBidi"/>
      <w:b/>
      <w:bCs/>
      <w:color w:val="80808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C32403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87A64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bg-BG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C32403"/>
    <w:pPr>
      <w:keepNext/>
      <w:keepLines/>
      <w:spacing w:before="240" w:after="120"/>
      <w:ind w:left="1236"/>
    </w:pPr>
    <w:rPr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32403"/>
    <w:rPr>
      <w:rFonts w:asciiTheme="majorHAnsi" w:eastAsiaTheme="majorEastAsia" w:hAnsiTheme="majorHAnsi" w:cstheme="majorBidi"/>
      <w:i/>
      <w:iCs/>
      <w:lang w:bidi="bg-BG"/>
    </w:rPr>
  </w:style>
  <w:style w:type="paragraph" w:customStyle="1" w:styleId="JuParaLast">
    <w:name w:val="Ju_Para_Last"/>
    <w:basedOn w:val="Normal"/>
    <w:next w:val="ECHRPara"/>
    <w:uiPriority w:val="30"/>
    <w:qFormat/>
    <w:rsid w:val="00C32403"/>
    <w:pPr>
      <w:keepNext/>
      <w:keepLines/>
      <w:spacing w:before="240"/>
      <w:ind w:firstLine="284"/>
    </w:pPr>
  </w:style>
  <w:style w:type="paragraph" w:customStyle="1" w:styleId="DecList">
    <w:name w:val="Dec_List"/>
    <w:basedOn w:val="Normal"/>
    <w:uiPriority w:val="9"/>
    <w:qFormat/>
    <w:rsid w:val="00C32403"/>
    <w:pPr>
      <w:spacing w:before="240"/>
      <w:ind w:left="284"/>
    </w:pPr>
  </w:style>
  <w:style w:type="paragraph" w:customStyle="1" w:styleId="ECHRDecisionBody">
    <w:name w:val="ECHR_Decision_Body"/>
    <w:aliases w:val="Ju_Judges"/>
    <w:basedOn w:val="Normal"/>
    <w:uiPriority w:val="11"/>
    <w:qFormat/>
    <w:rsid w:val="00C32403"/>
    <w:pPr>
      <w:tabs>
        <w:tab w:val="left" w:pos="567"/>
        <w:tab w:val="left" w:pos="1134"/>
      </w:tabs>
      <w:jc w:val="left"/>
    </w:pPr>
  </w:style>
  <w:style w:type="paragraph" w:customStyle="1" w:styleId="JuList">
    <w:name w:val="Ju_List"/>
    <w:basedOn w:val="Normal"/>
    <w:uiPriority w:val="28"/>
    <w:qFormat/>
    <w:rsid w:val="00C32403"/>
    <w:pPr>
      <w:ind w:left="340" w:hanging="340"/>
    </w:pPr>
  </w:style>
  <w:style w:type="paragraph" w:customStyle="1" w:styleId="JuLista">
    <w:name w:val="Ju_List_a"/>
    <w:basedOn w:val="JuList"/>
    <w:uiPriority w:val="28"/>
    <w:qFormat/>
    <w:rsid w:val="00C32403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C32403"/>
    <w:pPr>
      <w:ind w:left="794"/>
    </w:pPr>
  </w:style>
  <w:style w:type="paragraph" w:customStyle="1" w:styleId="OpiH1">
    <w:name w:val="Opi_H_1"/>
    <w:basedOn w:val="ECHRHeading2"/>
    <w:uiPriority w:val="42"/>
    <w:semiHidden/>
    <w:qFormat/>
    <w:rsid w:val="00C32403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semiHidden/>
    <w:qFormat/>
    <w:rsid w:val="00C32403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semiHidden/>
    <w:qFormat/>
    <w:rsid w:val="00C32403"/>
    <w:pPr>
      <w:ind w:left="1037" w:hanging="357"/>
      <w:outlineLvl w:val="4"/>
    </w:pPr>
    <w:rPr>
      <w:b w:val="0"/>
      <w:i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32403"/>
    <w:rPr>
      <w:rFonts w:asciiTheme="majorHAnsi" w:eastAsiaTheme="majorEastAsia" w:hAnsiTheme="majorHAnsi" w:cstheme="majorBidi"/>
      <w:sz w:val="20"/>
      <w:szCs w:val="20"/>
      <w:lang w:bidi="bg-B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32403"/>
    <w:rPr>
      <w:rFonts w:asciiTheme="majorHAnsi" w:eastAsiaTheme="majorEastAsia" w:hAnsiTheme="majorHAnsi" w:cstheme="majorBidi"/>
      <w:i/>
      <w:iCs/>
      <w:spacing w:val="5"/>
      <w:sz w:val="20"/>
      <w:szCs w:val="20"/>
      <w:lang w:bidi="bg-BG"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C3240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32403"/>
    <w:rPr>
      <w:rFonts w:asciiTheme="majorHAnsi" w:eastAsiaTheme="majorEastAsia" w:hAnsiTheme="majorHAnsi" w:cstheme="majorBidi"/>
      <w:spacing w:val="5"/>
      <w:sz w:val="52"/>
      <w:szCs w:val="52"/>
      <w:lang w:bidi="bg-BG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C32403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C32403"/>
    <w:rPr>
      <w:rFonts w:asciiTheme="majorHAnsi" w:eastAsiaTheme="majorEastAsia" w:hAnsiTheme="majorHAnsi" w:cstheme="majorBidi"/>
      <w:i/>
      <w:iCs/>
      <w:spacing w:val="13"/>
      <w:sz w:val="24"/>
      <w:szCs w:val="24"/>
      <w:lang w:bidi="bg-BG"/>
    </w:rPr>
  </w:style>
  <w:style w:type="character" w:styleId="Strong">
    <w:name w:val="Strong"/>
    <w:uiPriority w:val="99"/>
    <w:semiHidden/>
    <w:qFormat/>
    <w:rsid w:val="00C32403"/>
    <w:rPr>
      <w:b/>
      <w:bCs/>
    </w:rPr>
  </w:style>
  <w:style w:type="character" w:styleId="Emphasis">
    <w:name w:val="Emphasis"/>
    <w:uiPriority w:val="99"/>
    <w:semiHidden/>
    <w:qFormat/>
    <w:rsid w:val="00C324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semiHidden/>
    <w:qFormat/>
    <w:rsid w:val="00C32403"/>
    <w:rPr>
      <w:sz w:val="22"/>
    </w:rPr>
  </w:style>
  <w:style w:type="character" w:customStyle="1" w:styleId="NoSpacingChar">
    <w:name w:val="No Spacing Char"/>
    <w:basedOn w:val="DefaultParagraphFont"/>
    <w:link w:val="NoSpacing"/>
    <w:semiHidden/>
    <w:rsid w:val="00C32403"/>
    <w:rPr>
      <w:rFonts w:eastAsiaTheme="minorEastAsia"/>
    </w:rPr>
  </w:style>
  <w:style w:type="paragraph" w:styleId="ListParagraph">
    <w:name w:val="List Paragraph"/>
    <w:basedOn w:val="Normal"/>
    <w:uiPriority w:val="99"/>
    <w:semiHidden/>
    <w:qFormat/>
    <w:rsid w:val="00C324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semiHidden/>
    <w:qFormat/>
    <w:rsid w:val="00C32403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32403"/>
    <w:rPr>
      <w:rFonts w:eastAsiaTheme="minorEastAsia"/>
      <w:i/>
      <w:iCs/>
      <w:lang w:bidi="bg-BG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C3240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C32403"/>
    <w:rPr>
      <w:rFonts w:eastAsiaTheme="minorEastAsia"/>
      <w:b/>
      <w:bCs/>
      <w:i/>
      <w:iCs/>
      <w:lang w:bidi="bg-BG"/>
    </w:rPr>
  </w:style>
  <w:style w:type="character" w:styleId="SubtleEmphasis">
    <w:name w:val="Subtle Emphasis"/>
    <w:uiPriority w:val="99"/>
    <w:semiHidden/>
    <w:qFormat/>
    <w:rsid w:val="00C32403"/>
    <w:rPr>
      <w:i/>
      <w:iCs/>
    </w:rPr>
  </w:style>
  <w:style w:type="character" w:styleId="IntenseEmphasis">
    <w:name w:val="Intense Emphasis"/>
    <w:uiPriority w:val="99"/>
    <w:semiHidden/>
    <w:qFormat/>
    <w:rsid w:val="00C32403"/>
    <w:rPr>
      <w:b/>
      <w:bCs/>
    </w:rPr>
  </w:style>
  <w:style w:type="character" w:styleId="SubtleReference">
    <w:name w:val="Subtle Reference"/>
    <w:uiPriority w:val="99"/>
    <w:semiHidden/>
    <w:qFormat/>
    <w:rsid w:val="00C32403"/>
    <w:rPr>
      <w:smallCaps/>
    </w:rPr>
  </w:style>
  <w:style w:type="character" w:styleId="IntenseReference">
    <w:name w:val="Intense Reference"/>
    <w:uiPriority w:val="99"/>
    <w:semiHidden/>
    <w:qFormat/>
    <w:rsid w:val="00C32403"/>
    <w:rPr>
      <w:smallCaps/>
      <w:spacing w:val="5"/>
      <w:u w:val="single"/>
    </w:rPr>
  </w:style>
  <w:style w:type="character" w:styleId="BookTitle">
    <w:name w:val="Book Title"/>
    <w:uiPriority w:val="99"/>
    <w:semiHidden/>
    <w:qFormat/>
    <w:rsid w:val="00C32403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9"/>
    <w:semiHidden/>
    <w:qFormat/>
    <w:rsid w:val="00C32403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E93FC7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E93FC7"/>
    <w:pPr>
      <w:numPr>
        <w:numId w:val="4"/>
      </w:numPr>
    </w:pPr>
  </w:style>
  <w:style w:type="numbering" w:styleId="ArticleSection">
    <w:name w:val="Outline List 3"/>
    <w:basedOn w:val="NoList"/>
    <w:uiPriority w:val="99"/>
    <w:semiHidden/>
    <w:unhideWhenUsed/>
    <w:rsid w:val="00E93FC7"/>
    <w:pPr>
      <w:numPr>
        <w:numId w:val="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E93FC7"/>
  </w:style>
  <w:style w:type="paragraph" w:styleId="BlockText">
    <w:name w:val="Block Text"/>
    <w:basedOn w:val="Normal"/>
    <w:uiPriority w:val="99"/>
    <w:semiHidden/>
    <w:unhideWhenUsed/>
    <w:rsid w:val="00E93FC7"/>
    <w:pPr>
      <w:pBdr>
        <w:top w:val="single" w:sz="2" w:space="10" w:color="0072BC" w:themeColor="accent1" w:frame="1"/>
        <w:left w:val="single" w:sz="2" w:space="10" w:color="0072BC" w:themeColor="accent1" w:frame="1"/>
        <w:bottom w:val="single" w:sz="2" w:space="10" w:color="0072BC" w:themeColor="accent1" w:frame="1"/>
        <w:right w:val="single" w:sz="2" w:space="10" w:color="0072BC" w:themeColor="accent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F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3FC7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93F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3FC7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93F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93FC7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3FC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3FC7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3F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3FC7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3FC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3FC7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3F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3FC7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3FC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93FC7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E93FC7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93FC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3FC7"/>
    <w:rPr>
      <w:rFonts w:eastAsiaTheme="minorEastAsia"/>
      <w:sz w:val="24"/>
    </w:rPr>
  </w:style>
  <w:style w:type="table" w:styleId="ColorfulGrid">
    <w:name w:val="Colorful Grid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FC7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FC7"/>
    <w:rPr>
      <w:rFonts w:eastAsiaTheme="minorEastAsia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3FC7"/>
  </w:style>
  <w:style w:type="character" w:customStyle="1" w:styleId="DateChar">
    <w:name w:val="Date Char"/>
    <w:basedOn w:val="DefaultParagraphFont"/>
    <w:link w:val="Date"/>
    <w:uiPriority w:val="99"/>
    <w:semiHidden/>
    <w:rsid w:val="00E93FC7"/>
    <w:rPr>
      <w:rFonts w:eastAsiaTheme="minorEastAsia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3FC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3FC7"/>
    <w:rPr>
      <w:rFonts w:ascii="Tahoma" w:eastAsiaTheme="minorEastAsi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3FC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3FC7"/>
    <w:rPr>
      <w:rFonts w:eastAsiaTheme="minorEastAsia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E93FC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3FC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3FC7"/>
    <w:rPr>
      <w:rFonts w:eastAsiaTheme="minorEastAsia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93FC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93FC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3FC7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987A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87A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7A64"/>
    <w:rPr>
      <w:rFonts w:eastAsiaTheme="minorEastAsia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E93FC7"/>
  </w:style>
  <w:style w:type="paragraph" w:styleId="HTMLAddress">
    <w:name w:val="HTML Address"/>
    <w:basedOn w:val="Normal"/>
    <w:link w:val="HTMLAddressChar"/>
    <w:uiPriority w:val="99"/>
    <w:semiHidden/>
    <w:unhideWhenUsed/>
    <w:rsid w:val="00E93FC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3FC7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E93FC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93FC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3FC7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93FC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93FC7"/>
    <w:rPr>
      <w:i/>
      <w:iCs/>
    </w:rPr>
  </w:style>
  <w:style w:type="character" w:styleId="Hyperlink">
    <w:name w:val="Hyperlink"/>
    <w:basedOn w:val="DefaultParagraphFont"/>
    <w:uiPriority w:val="99"/>
    <w:semiHidden/>
    <w:rsid w:val="00987A64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93FC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93FC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3FC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3FC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3FC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3FC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3FC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3FC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93FC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3FC7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E93FC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E93FC7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E93FC7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E93FC7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E93FC7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E93FC7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E93FC7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93FC7"/>
  </w:style>
  <w:style w:type="paragraph" w:styleId="List">
    <w:name w:val="List"/>
    <w:basedOn w:val="Normal"/>
    <w:uiPriority w:val="99"/>
    <w:semiHidden/>
    <w:unhideWhenUsed/>
    <w:rsid w:val="00E93FC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93FC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93FC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93FC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93FC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93FC7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93FC7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3FC7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3FC7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3FC7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93FC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3FC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3FC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3FC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3FC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93FC7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3FC7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3FC7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3FC7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3FC7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93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93FC7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93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93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E93FC7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93FC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3FC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3FC7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987A64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3FC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3FC7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93FC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93FC7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93FC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3FC7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unhideWhenUsed/>
    <w:rsid w:val="00E93FC7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93FC7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93FC7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93FC7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93FC7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93FC7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93FC7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93FC7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93FC7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93FC7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987A6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93FC7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93FC7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93FC7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93FC7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93FC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93FC7"/>
  </w:style>
  <w:style w:type="table" w:styleId="TableProfessional">
    <w:name w:val="Table Professional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93FC7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93FC7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93FC7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93F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987A64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87A64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987A64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987A64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987A64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987A64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9"/>
    <w:semiHidden/>
    <w:rsid w:val="00987A64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987A64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93FC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93FC7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987A64"/>
    <w:pPr>
      <w:jc w:val="left"/>
    </w:pPr>
    <w:rPr>
      <w:sz w:val="8"/>
    </w:rPr>
  </w:style>
  <w:style w:type="paragraph" w:customStyle="1" w:styleId="DummyStyle">
    <w:name w:val="Dummy_Style"/>
    <w:basedOn w:val="Normal"/>
    <w:semiHidden/>
    <w:qFormat/>
    <w:rsid w:val="00C32403"/>
    <w:rPr>
      <w:color w:val="00B050"/>
    </w:rPr>
  </w:style>
  <w:style w:type="paragraph" w:styleId="Footer">
    <w:name w:val="footer"/>
    <w:basedOn w:val="Normal"/>
    <w:link w:val="FooterChar"/>
    <w:uiPriority w:val="57"/>
    <w:semiHidden/>
    <w:rsid w:val="00987A64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987A64"/>
    <w:rPr>
      <w:sz w:val="24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987A64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987A64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HeaderLandscape">
    <w:name w:val="Ju_Header_Landscape"/>
    <w:basedOn w:val="ECHRHeader"/>
    <w:uiPriority w:val="4"/>
    <w:qFormat/>
    <w:rsid w:val="00C32403"/>
    <w:pPr>
      <w:tabs>
        <w:tab w:val="clear" w:pos="3686"/>
        <w:tab w:val="clear" w:pos="7371"/>
        <w:tab w:val="center" w:pos="6146"/>
        <w:tab w:val="right" w:pos="12293"/>
      </w:tabs>
    </w:pPr>
  </w:style>
  <w:style w:type="character" w:customStyle="1" w:styleId="ECHRParaChar">
    <w:name w:val="ECHR_Para Char"/>
    <w:aliases w:val="Ju_Para Char"/>
    <w:link w:val="ECHRPara"/>
    <w:uiPriority w:val="12"/>
    <w:rsid w:val="00B72E0F"/>
    <w:rPr>
      <w:rFonts w:eastAsiaTheme="minorEastAsia"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2018-11-12T10:01:00Z</dcterms:created>
  <dcterms:modified xsi:type="dcterms:W3CDTF">2018-11-12T10:01:00Z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