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4C4" w:rsidRPr="00C150A8" w:rsidRDefault="006544C4" w:rsidP="00C150A8">
      <w:pPr>
        <w:jc w:val="center"/>
        <w:rPr>
          <w:lang w:val="fr-FR"/>
        </w:rPr>
      </w:pPr>
      <w:bookmarkStart w:id="0" w:name="_GoBack"/>
      <w:bookmarkEnd w:id="0"/>
    </w:p>
    <w:p w:rsidR="0094178F" w:rsidRPr="00C150A8" w:rsidRDefault="0094178F" w:rsidP="00C150A8">
      <w:pPr>
        <w:jc w:val="center"/>
        <w:rPr>
          <w:sz w:val="4"/>
          <w:szCs w:val="4"/>
          <w:lang w:val="fr-FR"/>
        </w:rPr>
      </w:pPr>
    </w:p>
    <w:p w:rsidR="006544C4" w:rsidRPr="009C0D64" w:rsidRDefault="009C0D64" w:rsidP="00C150A8">
      <w:pPr>
        <w:pStyle w:val="DecHTitle"/>
        <w:rPr>
          <w:lang w:val="bg-BG"/>
        </w:rPr>
      </w:pPr>
      <w:r>
        <w:rPr>
          <w:szCs w:val="24"/>
          <w:lang w:val="bg-BG"/>
        </w:rPr>
        <w:t>ПЕТО ОТДЕЛЕНИЕ</w:t>
      </w:r>
    </w:p>
    <w:p w:rsidR="006544C4" w:rsidRPr="009C0D64" w:rsidRDefault="009C0D64" w:rsidP="00C150A8">
      <w:pPr>
        <w:pStyle w:val="DecHTitle"/>
        <w:rPr>
          <w:caps/>
          <w:sz w:val="32"/>
          <w:lang w:val="bg-BG"/>
        </w:rPr>
      </w:pPr>
      <w:r>
        <w:rPr>
          <w:lang w:val="bg-BG"/>
        </w:rPr>
        <w:t>РЕШЕНИЕ</w:t>
      </w:r>
    </w:p>
    <w:p w:rsidR="006544C4" w:rsidRPr="009C0D64" w:rsidRDefault="009C0D64" w:rsidP="00C150A8">
      <w:pPr>
        <w:pStyle w:val="ECHRTitleCentre2"/>
        <w:rPr>
          <w:lang w:val="bg-BG"/>
        </w:rPr>
      </w:pPr>
      <w:r>
        <w:rPr>
          <w:lang w:val="bg-BG"/>
        </w:rPr>
        <w:t>Жалба</w:t>
      </w:r>
      <w:r w:rsidR="00986985" w:rsidRPr="009C0D64">
        <w:rPr>
          <w:lang w:val="bg-BG"/>
        </w:rPr>
        <w:t xml:space="preserve"> </w:t>
      </w:r>
      <w:r w:rsidR="00774A6B">
        <w:rPr>
          <w:lang w:val="bg-BG"/>
        </w:rPr>
        <w:t>№53626</w:t>
      </w:r>
      <w:r>
        <w:rPr>
          <w:lang w:val="bg-BG"/>
        </w:rPr>
        <w:t>/1</w:t>
      </w:r>
      <w:r w:rsidR="00774A6B">
        <w:rPr>
          <w:lang w:val="bg-BG"/>
        </w:rPr>
        <w:t>4</w:t>
      </w:r>
      <w:r w:rsidR="006544C4" w:rsidRPr="009C0D64">
        <w:rPr>
          <w:lang w:val="bg-BG"/>
        </w:rPr>
        <w:br/>
      </w:r>
      <w:r>
        <w:rPr>
          <w:lang w:val="bg-BG"/>
        </w:rPr>
        <w:t>Георги</w:t>
      </w:r>
      <w:r w:rsidR="00986985" w:rsidRPr="009C0D64">
        <w:rPr>
          <w:lang w:val="bg-BG"/>
        </w:rPr>
        <w:t xml:space="preserve"> </w:t>
      </w:r>
      <w:r>
        <w:rPr>
          <w:lang w:val="bg-BG"/>
        </w:rPr>
        <w:t>Нейчев</w:t>
      </w:r>
      <w:r w:rsidR="00986985" w:rsidRPr="009C0D64">
        <w:rPr>
          <w:lang w:val="bg-BG"/>
        </w:rPr>
        <w:t xml:space="preserve"> </w:t>
      </w:r>
      <w:r>
        <w:rPr>
          <w:lang w:val="bg-BG"/>
        </w:rPr>
        <w:t>ХАРИЗАНОВ</w:t>
      </w:r>
      <w:r w:rsidR="00986985" w:rsidRPr="009C0D64">
        <w:rPr>
          <w:lang w:val="bg-BG"/>
        </w:rPr>
        <w:br/>
      </w:r>
      <w:r>
        <w:rPr>
          <w:lang w:val="bg-BG"/>
        </w:rPr>
        <w:t>срещу България</w:t>
      </w:r>
    </w:p>
    <w:p w:rsidR="00986985" w:rsidRPr="008B5E70" w:rsidRDefault="009C0D64" w:rsidP="00C150A8">
      <w:pPr>
        <w:pStyle w:val="ECHRPara"/>
        <w:rPr>
          <w:lang w:val="bg-BG"/>
        </w:rPr>
      </w:pPr>
      <w:r w:rsidRPr="008B5E70">
        <w:rPr>
          <w:lang w:val="bg-BG"/>
        </w:rPr>
        <w:t>Европейският съд по правата на човека</w:t>
      </w:r>
      <w:r w:rsidR="00986985" w:rsidRPr="008B5E70">
        <w:rPr>
          <w:lang w:val="bg-BG"/>
        </w:rPr>
        <w:t xml:space="preserve"> (</w:t>
      </w:r>
      <w:r w:rsidRPr="008B5E70">
        <w:rPr>
          <w:lang w:val="bg-BG"/>
        </w:rPr>
        <w:t>Пето отделение</w:t>
      </w:r>
      <w:r w:rsidR="00986985" w:rsidRPr="008B5E70">
        <w:rPr>
          <w:lang w:val="bg-BG"/>
        </w:rPr>
        <w:t xml:space="preserve">), </w:t>
      </w:r>
      <w:r w:rsidRPr="008B5E70">
        <w:rPr>
          <w:lang w:val="bg-BG"/>
        </w:rPr>
        <w:t>заседаващ</w:t>
      </w:r>
      <w:r w:rsidR="00986985" w:rsidRPr="00F85886">
        <w:rPr>
          <w:lang w:val="bg-BG"/>
        </w:rPr>
        <w:t xml:space="preserve"> </w:t>
      </w:r>
      <w:r w:rsidRPr="008F1632">
        <w:rPr>
          <w:lang w:val="bg-BG"/>
        </w:rPr>
        <w:t>на</w:t>
      </w:r>
      <w:r w:rsidR="00C91AD1" w:rsidRPr="008F1632">
        <w:rPr>
          <w:lang w:val="bg-BG"/>
        </w:rPr>
        <w:t xml:space="preserve"> 5 </w:t>
      </w:r>
      <w:r w:rsidRPr="00A30EEC">
        <w:rPr>
          <w:lang w:val="bg-BG"/>
        </w:rPr>
        <w:t>декември</w:t>
      </w:r>
      <w:r w:rsidR="00C91AD1" w:rsidRPr="00A30EEC">
        <w:rPr>
          <w:lang w:val="bg-BG"/>
        </w:rPr>
        <w:t xml:space="preserve"> 2017</w:t>
      </w:r>
      <w:r w:rsidRPr="00A30EEC">
        <w:rPr>
          <w:lang w:val="bg-BG"/>
        </w:rPr>
        <w:t xml:space="preserve"> г. в</w:t>
      </w:r>
      <w:r w:rsidR="00774A6B" w:rsidRPr="004C7207">
        <w:rPr>
          <w:lang w:val="bg-BG"/>
        </w:rPr>
        <w:t xml:space="preserve"> </w:t>
      </w:r>
      <w:r w:rsidR="008B5E70" w:rsidRPr="00631053">
        <w:rPr>
          <w:lang w:val="bg-BG"/>
        </w:rPr>
        <w:t>камара, състояща се от</w:t>
      </w:r>
      <w:r w:rsidR="00986985" w:rsidRPr="008B5E70">
        <w:rPr>
          <w:lang w:val="bg-BG"/>
        </w:rPr>
        <w:t>:</w:t>
      </w:r>
    </w:p>
    <w:p w:rsidR="00986985" w:rsidRPr="00576274" w:rsidRDefault="00303432" w:rsidP="00C150A8">
      <w:pPr>
        <w:pStyle w:val="ECHRDecisionBody"/>
        <w:rPr>
          <w:lang w:val="bg-BG"/>
        </w:rPr>
      </w:pPr>
      <w:r w:rsidRPr="008F1632">
        <w:rPr>
          <w:lang w:val="bg-BG"/>
        </w:rPr>
        <w:tab/>
      </w:r>
      <w:proofErr w:type="spellStart"/>
      <w:r w:rsidR="009C0D64" w:rsidRPr="008F1632">
        <w:rPr>
          <w:lang w:val="bg-BG"/>
        </w:rPr>
        <w:t>Ангелика</w:t>
      </w:r>
      <w:proofErr w:type="spellEnd"/>
      <w:r w:rsidR="009C0D64" w:rsidRPr="008F1632">
        <w:rPr>
          <w:lang w:val="bg-BG"/>
        </w:rPr>
        <w:t xml:space="preserve"> </w:t>
      </w:r>
      <w:proofErr w:type="spellStart"/>
      <w:r w:rsidR="009C0D64" w:rsidRPr="008F1632">
        <w:rPr>
          <w:lang w:val="bg-BG"/>
        </w:rPr>
        <w:t>Нусбергер</w:t>
      </w:r>
      <w:proofErr w:type="spellEnd"/>
      <w:r w:rsidR="009C0D64" w:rsidRPr="008F1632">
        <w:rPr>
          <w:lang w:val="bg-BG"/>
        </w:rPr>
        <w:t xml:space="preserve"> (</w:t>
      </w:r>
      <w:proofErr w:type="spellStart"/>
      <w:r w:rsidR="009C0D64" w:rsidRPr="00A30EEC">
        <w:rPr>
          <w:lang w:val="fr-FR"/>
        </w:rPr>
        <w:t>Angelika</w:t>
      </w:r>
      <w:proofErr w:type="spellEnd"/>
      <w:r w:rsidR="009C0D64" w:rsidRPr="00A30EEC">
        <w:rPr>
          <w:lang w:val="bg-BG"/>
        </w:rPr>
        <w:t xml:space="preserve"> </w:t>
      </w:r>
      <w:r w:rsidR="009C0D64" w:rsidRPr="00A30EEC">
        <w:rPr>
          <w:lang w:val="fr-FR"/>
        </w:rPr>
        <w:t>Nu</w:t>
      </w:r>
      <w:r w:rsidR="009C0D64" w:rsidRPr="004C7207">
        <w:rPr>
          <w:lang w:val="bg-BG"/>
        </w:rPr>
        <w:t>ß</w:t>
      </w:r>
      <w:r w:rsidR="009C0D64" w:rsidRPr="004C7207">
        <w:rPr>
          <w:lang w:val="fr-FR"/>
        </w:rPr>
        <w:t>berger</w:t>
      </w:r>
      <w:r w:rsidR="009C0D64" w:rsidRPr="0094544D">
        <w:rPr>
          <w:lang w:val="bg-BG"/>
        </w:rPr>
        <w:t>),</w:t>
      </w:r>
      <w:r w:rsidR="009C0D64" w:rsidRPr="0094544D">
        <w:rPr>
          <w:i/>
          <w:lang w:val="bg-BG"/>
        </w:rPr>
        <w:t xml:space="preserve"> председател,</w:t>
      </w:r>
      <w:r w:rsidRPr="00997359">
        <w:rPr>
          <w:i/>
          <w:lang w:val="bg-BG"/>
        </w:rPr>
        <w:br/>
      </w:r>
      <w:r w:rsidRPr="00576274">
        <w:rPr>
          <w:lang w:val="bg-BG"/>
        </w:rPr>
        <w:tab/>
      </w:r>
      <w:r w:rsidR="009C0D64" w:rsidRPr="00576274">
        <w:rPr>
          <w:lang w:val="bg-BG"/>
        </w:rPr>
        <w:t xml:space="preserve">Ерик </w:t>
      </w:r>
      <w:proofErr w:type="spellStart"/>
      <w:r w:rsidR="009C0D64" w:rsidRPr="00576274">
        <w:rPr>
          <w:lang w:val="bg-BG"/>
        </w:rPr>
        <w:t>Мьозе</w:t>
      </w:r>
      <w:proofErr w:type="spellEnd"/>
      <w:r w:rsidR="009C0D64" w:rsidRPr="00576274">
        <w:rPr>
          <w:lang w:val="bg-BG"/>
        </w:rPr>
        <w:t xml:space="preserve"> (</w:t>
      </w:r>
      <w:r w:rsidR="009C0D64" w:rsidRPr="00576274">
        <w:rPr>
          <w:lang w:val="fr-FR"/>
        </w:rPr>
        <w:t>Erik</w:t>
      </w:r>
      <w:r w:rsidR="009C0D64" w:rsidRPr="00576274">
        <w:rPr>
          <w:lang w:val="bg-BG"/>
        </w:rPr>
        <w:t xml:space="preserve"> </w:t>
      </w:r>
      <w:r w:rsidR="009C0D64" w:rsidRPr="00576274">
        <w:rPr>
          <w:lang w:val="fr-FR"/>
        </w:rPr>
        <w:t>M</w:t>
      </w:r>
      <w:r w:rsidR="009C0D64" w:rsidRPr="00576274">
        <w:rPr>
          <w:lang w:val="bg-BG"/>
        </w:rPr>
        <w:t>ø</w:t>
      </w:r>
      <w:r w:rsidR="009C0D64" w:rsidRPr="00576274">
        <w:rPr>
          <w:lang w:val="fr-FR"/>
        </w:rPr>
        <w:t>se</w:t>
      </w:r>
      <w:r w:rsidR="009C0D64" w:rsidRPr="00576274">
        <w:rPr>
          <w:lang w:val="bg-BG"/>
        </w:rPr>
        <w:t>),</w:t>
      </w:r>
      <w:r w:rsidRPr="00576274">
        <w:rPr>
          <w:i/>
          <w:lang w:val="bg-BG"/>
        </w:rPr>
        <w:br/>
      </w:r>
      <w:r w:rsidRPr="00576274">
        <w:rPr>
          <w:lang w:val="bg-BG"/>
        </w:rPr>
        <w:tab/>
      </w:r>
      <w:r w:rsidR="009C0D64" w:rsidRPr="00576274">
        <w:rPr>
          <w:lang w:val="bg-BG"/>
        </w:rPr>
        <w:t xml:space="preserve">Нона </w:t>
      </w:r>
      <w:proofErr w:type="spellStart"/>
      <w:r w:rsidR="009C0D64" w:rsidRPr="00576274">
        <w:rPr>
          <w:lang w:val="bg-BG"/>
        </w:rPr>
        <w:t>Цоцория</w:t>
      </w:r>
      <w:proofErr w:type="spellEnd"/>
      <w:r w:rsidR="009C0D64" w:rsidRPr="00576274">
        <w:rPr>
          <w:lang w:val="bg-BG"/>
        </w:rPr>
        <w:t xml:space="preserve"> (</w:t>
      </w:r>
      <w:proofErr w:type="spellStart"/>
      <w:r w:rsidR="009C0D64" w:rsidRPr="00576274">
        <w:rPr>
          <w:lang w:val="fr-FR"/>
        </w:rPr>
        <w:t>Nona</w:t>
      </w:r>
      <w:proofErr w:type="spellEnd"/>
      <w:r w:rsidR="009C0D64" w:rsidRPr="00576274">
        <w:rPr>
          <w:lang w:val="bg-BG"/>
        </w:rPr>
        <w:t xml:space="preserve"> </w:t>
      </w:r>
      <w:proofErr w:type="spellStart"/>
      <w:r w:rsidR="009C0D64" w:rsidRPr="00576274">
        <w:rPr>
          <w:lang w:val="fr-FR"/>
        </w:rPr>
        <w:t>Tsotsoria</w:t>
      </w:r>
      <w:proofErr w:type="spellEnd"/>
      <w:r w:rsidR="009C0D64" w:rsidRPr="00576274">
        <w:rPr>
          <w:lang w:val="bg-BG"/>
        </w:rPr>
        <w:t>),</w:t>
      </w:r>
      <w:r w:rsidRPr="00576274">
        <w:rPr>
          <w:i/>
          <w:lang w:val="bg-BG"/>
        </w:rPr>
        <w:br/>
      </w:r>
      <w:r w:rsidRPr="00576274">
        <w:rPr>
          <w:lang w:val="bg-BG"/>
        </w:rPr>
        <w:tab/>
      </w:r>
      <w:proofErr w:type="spellStart"/>
      <w:r w:rsidR="009C0D64" w:rsidRPr="00576274">
        <w:rPr>
          <w:lang w:val="bg-BG"/>
        </w:rPr>
        <w:t>Шифра</w:t>
      </w:r>
      <w:proofErr w:type="spellEnd"/>
      <w:r w:rsidR="009C0D64" w:rsidRPr="00576274">
        <w:rPr>
          <w:lang w:val="bg-BG"/>
        </w:rPr>
        <w:t xml:space="preserve"> </w:t>
      </w:r>
      <w:proofErr w:type="spellStart"/>
      <w:r w:rsidR="009C0D64" w:rsidRPr="00576274">
        <w:rPr>
          <w:lang w:val="bg-BG"/>
        </w:rPr>
        <w:t>О’Лийри</w:t>
      </w:r>
      <w:proofErr w:type="spellEnd"/>
      <w:r w:rsidR="009C0D64" w:rsidRPr="00576274">
        <w:rPr>
          <w:lang w:val="bg-BG"/>
        </w:rPr>
        <w:t xml:space="preserve"> (</w:t>
      </w:r>
      <w:r w:rsidR="009C0D64" w:rsidRPr="00576274">
        <w:rPr>
          <w:lang w:val="fr-FR"/>
        </w:rPr>
        <w:t>S</w:t>
      </w:r>
      <w:r w:rsidR="009C0D64" w:rsidRPr="00576274">
        <w:rPr>
          <w:lang w:val="bg-BG"/>
        </w:rPr>
        <w:t>í</w:t>
      </w:r>
      <w:proofErr w:type="spellStart"/>
      <w:r w:rsidR="009C0D64" w:rsidRPr="00576274">
        <w:rPr>
          <w:lang w:val="fr-FR"/>
        </w:rPr>
        <w:t>ofra</w:t>
      </w:r>
      <w:proofErr w:type="spellEnd"/>
      <w:r w:rsidR="009C0D64" w:rsidRPr="00576274">
        <w:rPr>
          <w:lang w:val="bg-BG"/>
        </w:rPr>
        <w:t xml:space="preserve"> </w:t>
      </w:r>
      <w:r w:rsidR="009C0D64" w:rsidRPr="00576274">
        <w:rPr>
          <w:lang w:val="fr-FR"/>
        </w:rPr>
        <w:t>O</w:t>
      </w:r>
      <w:r w:rsidR="009C0D64" w:rsidRPr="00576274">
        <w:rPr>
          <w:lang w:val="bg-BG"/>
        </w:rPr>
        <w:t>’</w:t>
      </w:r>
      <w:proofErr w:type="spellStart"/>
      <w:r w:rsidR="009C0D64" w:rsidRPr="00576274">
        <w:rPr>
          <w:lang w:val="fr-FR"/>
        </w:rPr>
        <w:t>Leary</w:t>
      </w:r>
      <w:proofErr w:type="spellEnd"/>
      <w:r w:rsidR="009C0D64" w:rsidRPr="00576274">
        <w:rPr>
          <w:lang w:val="bg-BG"/>
        </w:rPr>
        <w:t>),</w:t>
      </w:r>
      <w:r w:rsidRPr="00576274">
        <w:rPr>
          <w:i/>
          <w:lang w:val="bg-BG"/>
        </w:rPr>
        <w:br/>
      </w:r>
      <w:r w:rsidRPr="00576274">
        <w:rPr>
          <w:lang w:val="bg-BG"/>
        </w:rPr>
        <w:tab/>
      </w:r>
      <w:proofErr w:type="spellStart"/>
      <w:r w:rsidR="009C0D64" w:rsidRPr="00576274">
        <w:rPr>
          <w:lang w:val="bg-BG"/>
        </w:rPr>
        <w:t>Мартинш</w:t>
      </w:r>
      <w:proofErr w:type="spellEnd"/>
      <w:r w:rsidR="009C0D64" w:rsidRPr="00576274">
        <w:rPr>
          <w:lang w:val="bg-BG"/>
        </w:rPr>
        <w:t xml:space="preserve"> </w:t>
      </w:r>
      <w:proofErr w:type="spellStart"/>
      <w:r w:rsidR="009C0D64" w:rsidRPr="00576274">
        <w:rPr>
          <w:lang w:val="bg-BG"/>
        </w:rPr>
        <w:t>Митс</w:t>
      </w:r>
      <w:proofErr w:type="spellEnd"/>
      <w:r w:rsidR="009C0D64" w:rsidRPr="00576274">
        <w:rPr>
          <w:lang w:val="bg-BG"/>
        </w:rPr>
        <w:t xml:space="preserve"> (</w:t>
      </w:r>
      <w:r w:rsidR="009C0D64" w:rsidRPr="00576274">
        <w:rPr>
          <w:lang w:val="fr-FR"/>
        </w:rPr>
        <w:t>M</w:t>
      </w:r>
      <w:r w:rsidR="009C0D64" w:rsidRPr="00576274">
        <w:rPr>
          <w:lang w:val="bg-BG"/>
        </w:rPr>
        <w:t>ā</w:t>
      </w:r>
      <w:proofErr w:type="spellStart"/>
      <w:r w:rsidR="009C0D64" w:rsidRPr="00576274">
        <w:rPr>
          <w:lang w:val="fr-FR"/>
        </w:rPr>
        <w:t>rti</w:t>
      </w:r>
      <w:r w:rsidR="009C0D64" w:rsidRPr="00576274">
        <w:rPr>
          <w:lang w:val="bg-BG"/>
        </w:rPr>
        <w:t>ņš</w:t>
      </w:r>
      <w:proofErr w:type="spellEnd"/>
      <w:r w:rsidR="009C0D64" w:rsidRPr="00576274">
        <w:rPr>
          <w:lang w:val="bg-BG"/>
        </w:rPr>
        <w:t xml:space="preserve"> </w:t>
      </w:r>
      <w:proofErr w:type="spellStart"/>
      <w:r w:rsidR="009C0D64" w:rsidRPr="00576274">
        <w:rPr>
          <w:lang w:val="fr-FR"/>
        </w:rPr>
        <w:t>Mits</w:t>
      </w:r>
      <w:proofErr w:type="spellEnd"/>
      <w:r w:rsidR="009C0D64" w:rsidRPr="00576274">
        <w:rPr>
          <w:lang w:val="bg-BG"/>
        </w:rPr>
        <w:t>),</w:t>
      </w:r>
      <w:r w:rsidRPr="00576274">
        <w:rPr>
          <w:i/>
          <w:lang w:val="bg-BG"/>
        </w:rPr>
        <w:br/>
      </w:r>
      <w:r w:rsidRPr="00576274">
        <w:rPr>
          <w:lang w:val="bg-BG"/>
        </w:rPr>
        <w:tab/>
      </w:r>
      <w:proofErr w:type="spellStart"/>
      <w:r w:rsidR="009C0D64" w:rsidRPr="00576274">
        <w:rPr>
          <w:lang w:val="bg-BG"/>
        </w:rPr>
        <w:t>Латиф</w:t>
      </w:r>
      <w:proofErr w:type="spellEnd"/>
      <w:r w:rsidR="009C0D64" w:rsidRPr="00576274">
        <w:rPr>
          <w:lang w:val="bg-BG"/>
        </w:rPr>
        <w:t xml:space="preserve"> </w:t>
      </w:r>
      <w:proofErr w:type="spellStart"/>
      <w:r w:rsidR="009C0D64" w:rsidRPr="00576274">
        <w:rPr>
          <w:lang w:val="bg-BG"/>
        </w:rPr>
        <w:t>Хюсейнов</w:t>
      </w:r>
      <w:proofErr w:type="spellEnd"/>
      <w:r w:rsidR="009C0D64" w:rsidRPr="00576274">
        <w:rPr>
          <w:lang w:val="bg-BG"/>
        </w:rPr>
        <w:t xml:space="preserve"> (</w:t>
      </w:r>
      <w:r w:rsidR="009C0D64" w:rsidRPr="00576274">
        <w:rPr>
          <w:lang w:val="fr-FR"/>
        </w:rPr>
        <w:t>L</w:t>
      </w:r>
      <w:r w:rsidR="009C0D64" w:rsidRPr="00576274">
        <w:rPr>
          <w:lang w:val="bg-BG"/>
        </w:rPr>
        <w:t>ә</w:t>
      </w:r>
      <w:r w:rsidR="009C0D64" w:rsidRPr="00576274">
        <w:rPr>
          <w:lang w:val="fr-FR"/>
        </w:rPr>
        <w:t>tif</w:t>
      </w:r>
      <w:r w:rsidR="009C0D64" w:rsidRPr="00576274">
        <w:rPr>
          <w:lang w:val="bg-BG"/>
        </w:rPr>
        <w:t xml:space="preserve"> </w:t>
      </w:r>
      <w:r w:rsidR="009C0D64" w:rsidRPr="00576274">
        <w:rPr>
          <w:lang w:val="fr-FR"/>
        </w:rPr>
        <w:t>H</w:t>
      </w:r>
      <w:r w:rsidR="009C0D64" w:rsidRPr="00576274">
        <w:rPr>
          <w:lang w:val="bg-BG"/>
        </w:rPr>
        <w:t>ü</w:t>
      </w:r>
      <w:proofErr w:type="spellStart"/>
      <w:r w:rsidR="009C0D64" w:rsidRPr="00576274">
        <w:rPr>
          <w:lang w:val="fr-FR"/>
        </w:rPr>
        <w:t>seynov</w:t>
      </w:r>
      <w:proofErr w:type="spellEnd"/>
      <w:r w:rsidR="009C0D64" w:rsidRPr="00576274">
        <w:rPr>
          <w:lang w:val="bg-BG"/>
        </w:rPr>
        <w:t>),</w:t>
      </w:r>
      <w:r w:rsidR="009C0D64" w:rsidRPr="00576274">
        <w:rPr>
          <w:i/>
          <w:lang w:val="bg-BG"/>
        </w:rPr>
        <w:t xml:space="preserve"> съдии,</w:t>
      </w:r>
      <w:r w:rsidRPr="00576274">
        <w:rPr>
          <w:i/>
          <w:lang w:val="bg-BG"/>
        </w:rPr>
        <w:br/>
      </w:r>
      <w:r w:rsidRPr="00576274">
        <w:rPr>
          <w:lang w:val="bg-BG"/>
        </w:rPr>
        <w:tab/>
      </w:r>
      <w:r w:rsidR="00C66272" w:rsidRPr="00576274">
        <w:rPr>
          <w:lang w:val="bg-BG"/>
        </w:rPr>
        <w:t xml:space="preserve">Майя Русева </w:t>
      </w:r>
      <w:r w:rsidR="00C519F8" w:rsidRPr="00576274">
        <w:rPr>
          <w:lang w:val="bg-BG"/>
        </w:rPr>
        <w:t>(</w:t>
      </w:r>
      <w:proofErr w:type="spellStart"/>
      <w:r w:rsidRPr="00576274">
        <w:rPr>
          <w:lang w:val="fr-FR"/>
        </w:rPr>
        <w:t>Maiia</w:t>
      </w:r>
      <w:proofErr w:type="spellEnd"/>
      <w:r w:rsidRPr="00576274">
        <w:rPr>
          <w:lang w:val="bg-BG"/>
        </w:rPr>
        <w:t xml:space="preserve"> </w:t>
      </w:r>
      <w:proofErr w:type="spellStart"/>
      <w:r w:rsidRPr="00576274">
        <w:rPr>
          <w:lang w:val="fr-FR"/>
        </w:rPr>
        <w:t>Rousseva</w:t>
      </w:r>
      <w:proofErr w:type="spellEnd"/>
      <w:r w:rsidR="00C519F8" w:rsidRPr="00576274">
        <w:rPr>
          <w:lang w:val="bg-BG"/>
        </w:rPr>
        <w:t>)</w:t>
      </w:r>
      <w:r w:rsidRPr="00576274">
        <w:rPr>
          <w:lang w:val="bg-BG"/>
        </w:rPr>
        <w:t>,</w:t>
      </w:r>
      <w:r w:rsidRPr="00576274">
        <w:rPr>
          <w:i/>
          <w:lang w:val="bg-BG"/>
        </w:rPr>
        <w:t xml:space="preserve"> </w:t>
      </w:r>
      <w:r w:rsidR="00C519F8" w:rsidRPr="00576274">
        <w:rPr>
          <w:i/>
          <w:lang w:val="bg-BG"/>
        </w:rPr>
        <w:t>съдия</w:t>
      </w:r>
      <w:r w:rsidRPr="00576274">
        <w:rPr>
          <w:i/>
          <w:lang w:val="bg-BG"/>
        </w:rPr>
        <w:t xml:space="preserve"> </w:t>
      </w:r>
      <w:r w:rsidRPr="00576274">
        <w:rPr>
          <w:lang w:val="fr-FR"/>
        </w:rPr>
        <w:t>ad</w:t>
      </w:r>
      <w:r w:rsidRPr="00576274">
        <w:rPr>
          <w:lang w:val="bg-BG"/>
        </w:rPr>
        <w:t xml:space="preserve"> </w:t>
      </w:r>
      <w:r w:rsidRPr="00576274">
        <w:rPr>
          <w:lang w:val="fr-FR"/>
        </w:rPr>
        <w:t>hoc</w:t>
      </w:r>
      <w:r w:rsidRPr="00576274">
        <w:rPr>
          <w:i/>
          <w:lang w:val="bg-BG"/>
        </w:rPr>
        <w:t>,</w:t>
      </w:r>
      <w:r w:rsidR="00986985" w:rsidRPr="00576274">
        <w:rPr>
          <w:lang w:val="bg-BG"/>
        </w:rPr>
        <w:br/>
      </w:r>
      <w:r w:rsidR="00C66272" w:rsidRPr="00576274">
        <w:rPr>
          <w:lang w:val="bg-BG"/>
        </w:rPr>
        <w:t xml:space="preserve">и </w:t>
      </w:r>
      <w:proofErr w:type="spellStart"/>
      <w:r w:rsidR="00C66272" w:rsidRPr="00576274">
        <w:rPr>
          <w:lang w:val="bg-BG"/>
        </w:rPr>
        <w:t>Клаудия</w:t>
      </w:r>
      <w:proofErr w:type="spellEnd"/>
      <w:r w:rsidR="00C66272" w:rsidRPr="00576274">
        <w:rPr>
          <w:lang w:val="bg-BG"/>
        </w:rPr>
        <w:t xml:space="preserve"> </w:t>
      </w:r>
      <w:proofErr w:type="spellStart"/>
      <w:r w:rsidR="00C66272" w:rsidRPr="00576274">
        <w:rPr>
          <w:lang w:val="bg-BG"/>
        </w:rPr>
        <w:t>Вестердик</w:t>
      </w:r>
      <w:proofErr w:type="spellEnd"/>
      <w:r w:rsidR="00C66272" w:rsidRPr="00576274">
        <w:rPr>
          <w:lang w:val="bg-BG"/>
        </w:rPr>
        <w:t xml:space="preserve"> (</w:t>
      </w:r>
      <w:r w:rsidR="00986985" w:rsidRPr="00576274">
        <w:rPr>
          <w:lang w:val="fr-FR"/>
        </w:rPr>
        <w:t>Claudia</w:t>
      </w:r>
      <w:r w:rsidR="00986985" w:rsidRPr="00576274">
        <w:rPr>
          <w:lang w:val="bg-BG"/>
        </w:rPr>
        <w:t xml:space="preserve"> </w:t>
      </w:r>
      <w:proofErr w:type="spellStart"/>
      <w:r w:rsidR="00986985" w:rsidRPr="00576274">
        <w:rPr>
          <w:lang w:val="fr-FR"/>
        </w:rPr>
        <w:t>Westerdiek</w:t>
      </w:r>
      <w:proofErr w:type="spellEnd"/>
      <w:r w:rsidR="00C66272" w:rsidRPr="00576274">
        <w:rPr>
          <w:lang w:val="bg-BG"/>
        </w:rPr>
        <w:t>)</w:t>
      </w:r>
      <w:r w:rsidR="00986985" w:rsidRPr="00576274">
        <w:rPr>
          <w:lang w:val="bg-BG"/>
        </w:rPr>
        <w:t xml:space="preserve">, </w:t>
      </w:r>
      <w:r w:rsidR="00C66272" w:rsidRPr="00576274">
        <w:rPr>
          <w:i/>
          <w:lang w:val="bg-BG"/>
        </w:rPr>
        <w:t>секретар на отделението</w:t>
      </w:r>
      <w:r w:rsidR="00986985" w:rsidRPr="00576274">
        <w:rPr>
          <w:lang w:val="bg-BG"/>
        </w:rPr>
        <w:t>,</w:t>
      </w:r>
    </w:p>
    <w:p w:rsidR="009C0D64" w:rsidRPr="00576274" w:rsidRDefault="009C0D64" w:rsidP="009C0D64">
      <w:pPr>
        <w:pStyle w:val="ECHRPara"/>
        <w:rPr>
          <w:lang w:val="bg-BG"/>
        </w:rPr>
      </w:pPr>
      <w:r w:rsidRPr="00576274">
        <w:rPr>
          <w:lang w:val="bg-BG"/>
        </w:rPr>
        <w:t>След закрито заседание, проведено на 5</w:t>
      </w:r>
      <w:r w:rsidRPr="00576274">
        <w:rPr>
          <w:lang w:val="fr-FR"/>
        </w:rPr>
        <w:t> </w:t>
      </w:r>
      <w:r w:rsidRPr="00576274">
        <w:rPr>
          <w:lang w:val="bg-BG"/>
        </w:rPr>
        <w:t>декември</w:t>
      </w:r>
      <w:r w:rsidRPr="00576274">
        <w:rPr>
          <w:lang w:val="fr-FR"/>
        </w:rPr>
        <w:t> </w:t>
      </w:r>
      <w:r w:rsidRPr="00576274">
        <w:rPr>
          <w:lang w:val="bg-BG"/>
        </w:rPr>
        <w:t>2017 г.,</w:t>
      </w:r>
    </w:p>
    <w:p w:rsidR="009C0D64" w:rsidRPr="00576274" w:rsidRDefault="009C0D64" w:rsidP="009C0D64">
      <w:pPr>
        <w:pStyle w:val="ECHRPara"/>
        <w:rPr>
          <w:lang w:val="bg-BG"/>
        </w:rPr>
      </w:pPr>
      <w:r w:rsidRPr="00576274">
        <w:rPr>
          <w:lang w:val="bg-BG"/>
        </w:rPr>
        <w:t>Постанови следното решение, прието на същата дата:</w:t>
      </w:r>
    </w:p>
    <w:p w:rsidR="009C0D64" w:rsidRPr="00576274" w:rsidRDefault="009C0D64" w:rsidP="00C150A8">
      <w:pPr>
        <w:pStyle w:val="ECHRPara"/>
        <w:rPr>
          <w:lang w:val="bg-BG"/>
        </w:rPr>
      </w:pPr>
    </w:p>
    <w:p w:rsidR="00986985" w:rsidRPr="00576274" w:rsidRDefault="009C0D64" w:rsidP="00C150A8">
      <w:pPr>
        <w:pStyle w:val="ECHRTitle1"/>
        <w:rPr>
          <w:lang w:val="bg-BG"/>
        </w:rPr>
      </w:pPr>
      <w:r w:rsidRPr="00576274">
        <w:rPr>
          <w:lang w:val="bg-BG"/>
        </w:rPr>
        <w:t>ПРОЦЕДУРА</w:t>
      </w:r>
    </w:p>
    <w:p w:rsidR="00986985" w:rsidRPr="001D6526" w:rsidRDefault="007D58E3" w:rsidP="00C150A8">
      <w:pPr>
        <w:pStyle w:val="ECHRPara"/>
        <w:rPr>
          <w:lang w:val="bg-BG"/>
        </w:rPr>
      </w:pPr>
      <w:r w:rsidRPr="00576274">
        <w:rPr>
          <w:lang w:val="fr-FR"/>
        </w:rPr>
        <w:fldChar w:fldCharType="begin"/>
      </w:r>
      <w:r w:rsidRPr="00576274">
        <w:rPr>
          <w:lang w:val="bg-BG"/>
        </w:rPr>
        <w:instrText xml:space="preserve"> </w:instrText>
      </w:r>
      <w:r w:rsidRPr="00576274">
        <w:rPr>
          <w:lang w:val="fr-FR"/>
        </w:rPr>
        <w:instrText>SEQ</w:instrText>
      </w:r>
      <w:r w:rsidRPr="00576274">
        <w:rPr>
          <w:lang w:val="bg-BG"/>
        </w:rPr>
        <w:instrText xml:space="preserve"> </w:instrText>
      </w:r>
      <w:r w:rsidRPr="00576274">
        <w:rPr>
          <w:lang w:val="fr-FR"/>
        </w:rPr>
        <w:instrText>level</w:instrText>
      </w:r>
      <w:r w:rsidRPr="00576274">
        <w:rPr>
          <w:lang w:val="bg-BG"/>
        </w:rPr>
        <w:instrText>0 \*</w:instrText>
      </w:r>
      <w:r w:rsidRPr="00576274">
        <w:rPr>
          <w:lang w:val="fr-FR"/>
        </w:rPr>
        <w:instrText>arabic</w:instrText>
      </w:r>
      <w:r w:rsidRPr="00576274">
        <w:rPr>
          <w:lang w:val="bg-BG"/>
        </w:rPr>
        <w:instrText xml:space="preserve"> </w:instrText>
      </w:r>
      <w:r w:rsidRPr="00576274">
        <w:rPr>
          <w:lang w:val="fr-FR"/>
        </w:rPr>
        <w:fldChar w:fldCharType="separate"/>
      </w:r>
      <w:r w:rsidR="00DD5E98" w:rsidRPr="00DD5E98">
        <w:rPr>
          <w:noProof/>
          <w:lang w:val="bg-BG"/>
        </w:rPr>
        <w:t>1</w:t>
      </w:r>
      <w:r w:rsidRPr="00576274">
        <w:rPr>
          <w:lang w:val="fr-FR"/>
        </w:rPr>
        <w:fldChar w:fldCharType="end"/>
      </w:r>
      <w:r w:rsidRPr="00576274">
        <w:rPr>
          <w:lang w:val="bg-BG"/>
        </w:rPr>
        <w:t>.</w:t>
      </w:r>
      <w:r w:rsidRPr="00576274">
        <w:rPr>
          <w:lang w:val="fr-FR"/>
        </w:rPr>
        <w:t>  </w:t>
      </w:r>
      <w:r w:rsidR="00193857" w:rsidRPr="00576274">
        <w:rPr>
          <w:lang w:val="bg-BG"/>
        </w:rPr>
        <w:t xml:space="preserve">Делото е образувано по жалба </w:t>
      </w:r>
      <w:r w:rsidR="009C0D64" w:rsidRPr="00576274">
        <w:rPr>
          <w:lang w:val="bg-BG"/>
        </w:rPr>
        <w:t>(№</w:t>
      </w:r>
      <w:r w:rsidR="00193857" w:rsidRPr="00576274">
        <w:rPr>
          <w:lang w:val="bg-BG"/>
        </w:rPr>
        <w:t xml:space="preserve"> 53626/14) срещу Република България, подадена в Съда на</w:t>
      </w:r>
      <w:r w:rsidR="00631053">
        <w:rPr>
          <w:lang w:val="bg-BG"/>
        </w:rPr>
        <w:t xml:space="preserve"> 15 юли 2014 г. на основание член</w:t>
      </w:r>
      <w:r w:rsidR="00193857" w:rsidRPr="00576274">
        <w:rPr>
          <w:lang w:val="bg-BG"/>
        </w:rPr>
        <w:t xml:space="preserve"> 34 от Конвенцията за защита на правата на човека и основните свободи („Конвенцията“) от българския гражданин г-н Георги Нейчев Харизанов („жалбоподателят“).</w:t>
      </w:r>
    </w:p>
    <w:p w:rsidR="00986985" w:rsidRPr="00193857" w:rsidRDefault="007D58E3" w:rsidP="00C150A8">
      <w:pPr>
        <w:pStyle w:val="ECHRPara"/>
        <w:rPr>
          <w:lang w:val="bg-BG"/>
        </w:rPr>
      </w:pPr>
      <w:r w:rsidRPr="00C150A8">
        <w:rPr>
          <w:lang w:val="fr-FR"/>
        </w:rPr>
        <w:fldChar w:fldCharType="begin"/>
      </w:r>
      <w:r w:rsidRPr="001D6526">
        <w:rPr>
          <w:lang w:val="bg-BG"/>
        </w:rPr>
        <w:instrText xml:space="preserve"> </w:instrText>
      </w:r>
      <w:r w:rsidRPr="00C150A8">
        <w:rPr>
          <w:lang w:val="fr-FR"/>
        </w:rPr>
        <w:instrText>SEQ</w:instrText>
      </w:r>
      <w:r w:rsidRPr="001D6526">
        <w:rPr>
          <w:lang w:val="bg-BG"/>
        </w:rPr>
        <w:instrText xml:space="preserve"> </w:instrText>
      </w:r>
      <w:r w:rsidRPr="00C150A8">
        <w:rPr>
          <w:lang w:val="fr-FR"/>
        </w:rPr>
        <w:instrText>level</w:instrText>
      </w:r>
      <w:r w:rsidRPr="001D6526">
        <w:rPr>
          <w:lang w:val="bg-BG"/>
        </w:rPr>
        <w:instrText>0 \*</w:instrText>
      </w:r>
      <w:r w:rsidRPr="00C150A8">
        <w:rPr>
          <w:lang w:val="fr-FR"/>
        </w:rPr>
        <w:instrText>arabic</w:instrText>
      </w:r>
      <w:r w:rsidRPr="001D6526">
        <w:rPr>
          <w:lang w:val="bg-BG"/>
        </w:rPr>
        <w:instrText xml:space="preserve"> </w:instrText>
      </w:r>
      <w:r w:rsidRPr="00C150A8">
        <w:rPr>
          <w:lang w:val="fr-FR"/>
        </w:rPr>
        <w:fldChar w:fldCharType="separate"/>
      </w:r>
      <w:r w:rsidR="00DD5E98" w:rsidRPr="00DD5E98">
        <w:rPr>
          <w:noProof/>
          <w:lang w:val="bg-BG"/>
        </w:rPr>
        <w:t>2</w:t>
      </w:r>
      <w:r w:rsidRPr="00C150A8">
        <w:rPr>
          <w:lang w:val="fr-FR"/>
        </w:rPr>
        <w:fldChar w:fldCharType="end"/>
      </w:r>
      <w:r w:rsidRPr="001D6526">
        <w:rPr>
          <w:lang w:val="bg-BG"/>
        </w:rPr>
        <w:t>.</w:t>
      </w:r>
      <w:r w:rsidRPr="00C150A8">
        <w:rPr>
          <w:lang w:val="fr-FR"/>
        </w:rPr>
        <w:t> </w:t>
      </w:r>
      <w:r w:rsidR="00193857">
        <w:rPr>
          <w:lang w:val="bg-BG"/>
        </w:rPr>
        <w:t>Жалбоподателят се представлява от г-жа Н. Добрева, адвокат</w:t>
      </w:r>
      <w:r w:rsidR="00774A6B">
        <w:rPr>
          <w:lang w:val="bg-BG"/>
        </w:rPr>
        <w:t>, практикуващ</w:t>
      </w:r>
      <w:r w:rsidR="00193857">
        <w:rPr>
          <w:lang w:val="bg-BG"/>
        </w:rPr>
        <w:t xml:space="preserve"> в София. Българското правителство („Правителството“) се представлява от правителствения агент г-жа А. Панова от Министерството на правосъдието.</w:t>
      </w:r>
    </w:p>
    <w:p w:rsidR="00986985" w:rsidRPr="001D6526" w:rsidRDefault="007D58E3" w:rsidP="00C150A8">
      <w:pPr>
        <w:pStyle w:val="ECHRPara"/>
        <w:rPr>
          <w:lang w:val="bg-BG"/>
        </w:rPr>
      </w:pPr>
      <w:r w:rsidRPr="00C150A8">
        <w:rPr>
          <w:lang w:val="fr-FR"/>
        </w:rPr>
        <w:fldChar w:fldCharType="begin"/>
      </w:r>
      <w:r w:rsidRPr="001D6526">
        <w:rPr>
          <w:lang w:val="bg-BG"/>
        </w:rPr>
        <w:instrText xml:space="preserve"> </w:instrText>
      </w:r>
      <w:r w:rsidRPr="00C150A8">
        <w:rPr>
          <w:lang w:val="fr-FR"/>
        </w:rPr>
        <w:instrText>SEQ</w:instrText>
      </w:r>
      <w:r w:rsidRPr="001D6526">
        <w:rPr>
          <w:lang w:val="bg-BG"/>
        </w:rPr>
        <w:instrText xml:space="preserve"> </w:instrText>
      </w:r>
      <w:r w:rsidRPr="00C150A8">
        <w:rPr>
          <w:lang w:val="fr-FR"/>
        </w:rPr>
        <w:instrText>level</w:instrText>
      </w:r>
      <w:r w:rsidRPr="001D6526">
        <w:rPr>
          <w:lang w:val="bg-BG"/>
        </w:rPr>
        <w:instrText>0 \*</w:instrText>
      </w:r>
      <w:r w:rsidRPr="00C150A8">
        <w:rPr>
          <w:lang w:val="fr-FR"/>
        </w:rPr>
        <w:instrText>arabic</w:instrText>
      </w:r>
      <w:r w:rsidRPr="001D6526">
        <w:rPr>
          <w:lang w:val="bg-BG"/>
        </w:rPr>
        <w:instrText xml:space="preserve"> </w:instrText>
      </w:r>
      <w:r w:rsidRPr="00C150A8">
        <w:rPr>
          <w:lang w:val="fr-FR"/>
        </w:rPr>
        <w:fldChar w:fldCharType="separate"/>
      </w:r>
      <w:r w:rsidR="00DD5E98" w:rsidRPr="00DD5E98">
        <w:rPr>
          <w:noProof/>
          <w:lang w:val="bg-BG"/>
        </w:rPr>
        <w:t>3</w:t>
      </w:r>
      <w:r w:rsidRPr="00C150A8">
        <w:rPr>
          <w:lang w:val="fr-FR"/>
        </w:rPr>
        <w:fldChar w:fldCharType="end"/>
      </w:r>
      <w:r w:rsidRPr="001D6526">
        <w:rPr>
          <w:lang w:val="bg-BG"/>
        </w:rPr>
        <w:t>.</w:t>
      </w:r>
      <w:r w:rsidRPr="00C150A8">
        <w:rPr>
          <w:lang w:val="fr-FR"/>
        </w:rPr>
        <w:t>  </w:t>
      </w:r>
      <w:r w:rsidR="00C66272" w:rsidRPr="00C66272">
        <w:rPr>
          <w:lang w:val="bg-BG"/>
        </w:rPr>
        <w:t>Жалбоподателят твърди</w:t>
      </w:r>
      <w:r w:rsidR="00C66272">
        <w:rPr>
          <w:lang w:val="bg-BG"/>
        </w:rPr>
        <w:t xml:space="preserve"> по-</w:t>
      </w:r>
      <w:r w:rsidR="00774A6B">
        <w:rPr>
          <w:lang w:val="bg-BG"/>
        </w:rPr>
        <w:t>конкретно</w:t>
      </w:r>
      <w:r w:rsidR="00C66272" w:rsidRPr="00C66272">
        <w:rPr>
          <w:lang w:val="bg-BG"/>
        </w:rPr>
        <w:t>, че</w:t>
      </w:r>
      <w:r w:rsidR="00631053">
        <w:rPr>
          <w:lang w:val="bg-BG"/>
        </w:rPr>
        <w:t xml:space="preserve"> е задържан в нарушение на член</w:t>
      </w:r>
      <w:r w:rsidR="00631053" w:rsidRPr="00631053">
        <w:rPr>
          <w:lang w:val="bg-BG"/>
        </w:rPr>
        <w:t xml:space="preserve"> </w:t>
      </w:r>
      <w:r w:rsidR="00986985" w:rsidRPr="001D6526">
        <w:rPr>
          <w:lang w:val="bg-BG"/>
        </w:rPr>
        <w:t xml:space="preserve">5 § 1 </w:t>
      </w:r>
      <w:r w:rsidR="00986985" w:rsidRPr="00C150A8">
        <w:rPr>
          <w:lang w:val="fr-FR"/>
        </w:rPr>
        <w:t>c</w:t>
      </w:r>
      <w:r w:rsidR="00986985" w:rsidRPr="001D6526">
        <w:rPr>
          <w:lang w:val="bg-BG"/>
        </w:rPr>
        <w:t xml:space="preserve">) </w:t>
      </w:r>
      <w:r w:rsidR="00C66272">
        <w:rPr>
          <w:lang w:val="bg-BG"/>
        </w:rPr>
        <w:t xml:space="preserve">от Конвенцията и се оплаква по </w:t>
      </w:r>
      <w:r w:rsidR="00631053">
        <w:rPr>
          <w:lang w:val="bg-BG"/>
        </w:rPr>
        <w:t xml:space="preserve">член </w:t>
      </w:r>
      <w:r w:rsidR="00986985" w:rsidRPr="001D6526">
        <w:rPr>
          <w:lang w:val="bg-BG"/>
        </w:rPr>
        <w:t xml:space="preserve">5 § 3 </w:t>
      </w:r>
      <w:r w:rsidR="00C66272">
        <w:rPr>
          <w:lang w:val="bg-BG"/>
        </w:rPr>
        <w:t xml:space="preserve">от </w:t>
      </w:r>
      <w:r w:rsidR="00C66272">
        <w:rPr>
          <w:lang w:val="bg-BG"/>
        </w:rPr>
        <w:lastRenderedPageBreak/>
        <w:t xml:space="preserve">Конвенцията от </w:t>
      </w:r>
      <w:r w:rsidR="00631053">
        <w:rPr>
          <w:lang w:val="bg-BG"/>
        </w:rPr>
        <w:t xml:space="preserve">продължителността </w:t>
      </w:r>
      <w:r w:rsidR="00C66272">
        <w:rPr>
          <w:lang w:val="bg-BG"/>
        </w:rPr>
        <w:t>на задържането си</w:t>
      </w:r>
      <w:r w:rsidR="00986985" w:rsidRPr="001D6526">
        <w:rPr>
          <w:lang w:val="bg-BG"/>
        </w:rPr>
        <w:t xml:space="preserve">. </w:t>
      </w:r>
      <w:r w:rsidR="00C66272">
        <w:rPr>
          <w:lang w:val="bg-BG"/>
        </w:rPr>
        <w:t xml:space="preserve">Той твърди също, че е </w:t>
      </w:r>
      <w:r w:rsidR="00631053">
        <w:rPr>
          <w:lang w:val="bg-BG"/>
        </w:rPr>
        <w:t xml:space="preserve">бил </w:t>
      </w:r>
      <w:r w:rsidR="00C66272">
        <w:rPr>
          <w:lang w:val="bg-BG"/>
        </w:rPr>
        <w:t>наблюдаван от българските тайни служби</w:t>
      </w:r>
      <w:r w:rsidR="00631053">
        <w:rPr>
          <w:lang w:val="bg-BG"/>
        </w:rPr>
        <w:t xml:space="preserve"> и това</w:t>
      </w:r>
      <w:r w:rsidR="00C66272">
        <w:rPr>
          <w:lang w:val="bg-BG"/>
        </w:rPr>
        <w:t>, според него</w:t>
      </w:r>
      <w:r w:rsidR="00774A6B">
        <w:rPr>
          <w:lang w:val="bg-BG"/>
        </w:rPr>
        <w:t xml:space="preserve">, </w:t>
      </w:r>
      <w:r w:rsidR="00631053">
        <w:rPr>
          <w:lang w:val="bg-BG"/>
        </w:rPr>
        <w:t xml:space="preserve">е извършено </w:t>
      </w:r>
      <w:r w:rsidR="00774A6B">
        <w:rPr>
          <w:lang w:val="bg-BG"/>
        </w:rPr>
        <w:t>в нарушение</w:t>
      </w:r>
      <w:r w:rsidR="00631053">
        <w:rPr>
          <w:lang w:val="bg-BG"/>
        </w:rPr>
        <w:t xml:space="preserve"> на член</w:t>
      </w:r>
      <w:r w:rsidR="00C66272">
        <w:rPr>
          <w:lang w:val="bg-BG"/>
        </w:rPr>
        <w:t xml:space="preserve"> 8 от Конвенцията</w:t>
      </w:r>
      <w:r w:rsidR="00986985" w:rsidRPr="001D6526">
        <w:rPr>
          <w:lang w:val="bg-BG"/>
        </w:rPr>
        <w:t>.</w:t>
      </w:r>
    </w:p>
    <w:p w:rsidR="00986985" w:rsidRPr="008F1632" w:rsidRDefault="007D58E3" w:rsidP="00C150A8">
      <w:pPr>
        <w:pStyle w:val="ECHRPara"/>
        <w:rPr>
          <w:lang w:val="bg-BG"/>
        </w:rPr>
      </w:pPr>
      <w:r w:rsidRPr="00C150A8">
        <w:rPr>
          <w:lang w:val="fr-FR"/>
        </w:rPr>
        <w:fldChar w:fldCharType="begin"/>
      </w:r>
      <w:r w:rsidRPr="001D6526">
        <w:rPr>
          <w:lang w:val="bg-BG"/>
        </w:rPr>
        <w:instrText xml:space="preserve"> </w:instrText>
      </w:r>
      <w:r w:rsidRPr="00C150A8">
        <w:rPr>
          <w:lang w:val="fr-FR"/>
        </w:rPr>
        <w:instrText>SEQ</w:instrText>
      </w:r>
      <w:r w:rsidRPr="001D6526">
        <w:rPr>
          <w:lang w:val="bg-BG"/>
        </w:rPr>
        <w:instrText xml:space="preserve"> </w:instrText>
      </w:r>
      <w:r w:rsidRPr="00C150A8">
        <w:rPr>
          <w:lang w:val="fr-FR"/>
        </w:rPr>
        <w:instrText>level</w:instrText>
      </w:r>
      <w:r w:rsidRPr="001D6526">
        <w:rPr>
          <w:lang w:val="bg-BG"/>
        </w:rPr>
        <w:instrText>0 \*</w:instrText>
      </w:r>
      <w:r w:rsidRPr="00C150A8">
        <w:rPr>
          <w:lang w:val="fr-FR"/>
        </w:rPr>
        <w:instrText>arabic</w:instrText>
      </w:r>
      <w:r w:rsidRPr="001D6526">
        <w:rPr>
          <w:lang w:val="bg-BG"/>
        </w:rPr>
        <w:instrText xml:space="preserve"> </w:instrText>
      </w:r>
      <w:r w:rsidRPr="00C150A8">
        <w:rPr>
          <w:lang w:val="fr-FR"/>
        </w:rPr>
        <w:fldChar w:fldCharType="separate"/>
      </w:r>
      <w:r w:rsidR="00DD5E98" w:rsidRPr="00DD5E98">
        <w:rPr>
          <w:noProof/>
          <w:lang w:val="bg-BG"/>
        </w:rPr>
        <w:t>4</w:t>
      </w:r>
      <w:r w:rsidRPr="00C150A8">
        <w:rPr>
          <w:lang w:val="fr-FR"/>
        </w:rPr>
        <w:fldChar w:fldCharType="end"/>
      </w:r>
      <w:r w:rsidRPr="00F85886">
        <w:rPr>
          <w:lang w:val="bg-BG"/>
        </w:rPr>
        <w:t>.</w:t>
      </w:r>
      <w:r w:rsidRPr="008F1632">
        <w:rPr>
          <w:lang w:val="fr-FR"/>
        </w:rPr>
        <w:t>  </w:t>
      </w:r>
      <w:r w:rsidR="00C66272" w:rsidRPr="008F1632">
        <w:rPr>
          <w:lang w:val="bg-BG"/>
        </w:rPr>
        <w:t>На</w:t>
      </w:r>
      <w:r w:rsidR="00986985" w:rsidRPr="008F1632">
        <w:rPr>
          <w:lang w:val="bg-BG"/>
        </w:rPr>
        <w:t xml:space="preserve"> </w:t>
      </w:r>
      <w:r w:rsidR="00986985" w:rsidRPr="008F1632">
        <w:rPr>
          <w:szCs w:val="24"/>
          <w:lang w:val="bg-BG"/>
        </w:rPr>
        <w:t>11</w:t>
      </w:r>
      <w:r w:rsidR="00C66272" w:rsidRPr="008F1632">
        <w:rPr>
          <w:szCs w:val="24"/>
          <w:lang w:val="bg-BG"/>
        </w:rPr>
        <w:t xml:space="preserve"> ноември </w:t>
      </w:r>
      <w:r w:rsidR="00986985" w:rsidRPr="008F1632">
        <w:rPr>
          <w:szCs w:val="24"/>
          <w:lang w:val="bg-BG"/>
        </w:rPr>
        <w:t>2015</w:t>
      </w:r>
      <w:r w:rsidR="00C66272" w:rsidRPr="008F1632">
        <w:rPr>
          <w:szCs w:val="24"/>
          <w:lang w:val="bg-BG"/>
        </w:rPr>
        <w:t xml:space="preserve"> г. </w:t>
      </w:r>
      <w:r w:rsidR="00C66272" w:rsidRPr="008F1632">
        <w:rPr>
          <w:lang w:val="bg-BG"/>
        </w:rPr>
        <w:t>Правителството е уведомено за тези оплаквания и жалбата е обявена за недопустима в ос</w:t>
      </w:r>
      <w:r w:rsidR="00DD5E98">
        <w:rPr>
          <w:lang w:val="bg-BG"/>
        </w:rPr>
        <w:t xml:space="preserve">таналата ѝ част на основание </w:t>
      </w:r>
      <w:r w:rsidR="00774A6B" w:rsidRPr="00576274">
        <w:rPr>
          <w:lang w:val="bg-BG"/>
        </w:rPr>
        <w:t>правило</w:t>
      </w:r>
      <w:r w:rsidR="00C66272" w:rsidRPr="008F1632">
        <w:rPr>
          <w:lang w:val="bg-BG"/>
        </w:rPr>
        <w:t xml:space="preserve"> 54 § 3 от Правилника на Съда</w:t>
      </w:r>
      <w:r w:rsidR="00986985" w:rsidRPr="008F1632">
        <w:rPr>
          <w:lang w:val="bg-BG"/>
        </w:rPr>
        <w:t>.</w:t>
      </w:r>
    </w:p>
    <w:p w:rsidR="00986985" w:rsidRPr="004C7207" w:rsidRDefault="007D58E3" w:rsidP="00C150A8">
      <w:pPr>
        <w:pStyle w:val="ECHRPara"/>
        <w:rPr>
          <w:szCs w:val="24"/>
          <w:lang w:val="bg-BG" w:eastAsia="en-GB"/>
        </w:rPr>
      </w:pPr>
      <w:r w:rsidRPr="00576274">
        <w:rPr>
          <w:lang w:val="fr-FR"/>
        </w:rPr>
        <w:fldChar w:fldCharType="begin"/>
      </w:r>
      <w:r w:rsidRPr="00576274">
        <w:rPr>
          <w:lang w:val="bg-BG"/>
        </w:rPr>
        <w:instrText xml:space="preserve"> </w:instrText>
      </w:r>
      <w:r w:rsidRPr="00576274">
        <w:rPr>
          <w:lang w:val="fr-FR"/>
        </w:rPr>
        <w:instrText>SEQ</w:instrText>
      </w:r>
      <w:r w:rsidRPr="00576274">
        <w:rPr>
          <w:lang w:val="bg-BG"/>
        </w:rPr>
        <w:instrText xml:space="preserve"> </w:instrText>
      </w:r>
      <w:r w:rsidRPr="00576274">
        <w:rPr>
          <w:lang w:val="fr-FR"/>
        </w:rPr>
        <w:instrText>level</w:instrText>
      </w:r>
      <w:r w:rsidRPr="00576274">
        <w:rPr>
          <w:lang w:val="bg-BG"/>
        </w:rPr>
        <w:instrText>0 \*</w:instrText>
      </w:r>
      <w:r w:rsidRPr="00576274">
        <w:rPr>
          <w:lang w:val="fr-FR"/>
        </w:rPr>
        <w:instrText>arabic</w:instrText>
      </w:r>
      <w:r w:rsidRPr="00576274">
        <w:rPr>
          <w:lang w:val="bg-BG"/>
        </w:rPr>
        <w:instrText xml:space="preserve"> </w:instrText>
      </w:r>
      <w:r w:rsidRPr="00576274">
        <w:rPr>
          <w:lang w:val="fr-FR"/>
        </w:rPr>
        <w:fldChar w:fldCharType="separate"/>
      </w:r>
      <w:r w:rsidR="00DD5E98" w:rsidRPr="00DD5E98">
        <w:rPr>
          <w:noProof/>
          <w:lang w:val="bg-BG"/>
        </w:rPr>
        <w:t>5</w:t>
      </w:r>
      <w:r w:rsidRPr="00576274">
        <w:rPr>
          <w:lang w:val="fr-FR"/>
        </w:rPr>
        <w:fldChar w:fldCharType="end"/>
      </w:r>
      <w:r w:rsidRPr="00576274">
        <w:rPr>
          <w:lang w:val="bg-BG"/>
        </w:rPr>
        <w:t>.</w:t>
      </w:r>
      <w:r w:rsidRPr="00576274">
        <w:rPr>
          <w:lang w:val="fr-FR"/>
        </w:rPr>
        <w:t>  </w:t>
      </w:r>
      <w:r w:rsidR="00C66272" w:rsidRPr="00576274">
        <w:rPr>
          <w:lang w:val="bg-BG"/>
        </w:rPr>
        <w:t xml:space="preserve">На </w:t>
      </w:r>
      <w:r w:rsidR="00F808C8" w:rsidRPr="00576274">
        <w:rPr>
          <w:lang w:val="bg-BG"/>
        </w:rPr>
        <w:t xml:space="preserve">17 </w:t>
      </w:r>
      <w:r w:rsidR="00C66272" w:rsidRPr="00576274">
        <w:rPr>
          <w:lang w:val="bg-BG"/>
        </w:rPr>
        <w:t>април</w:t>
      </w:r>
      <w:r w:rsidR="00F808C8" w:rsidRPr="00576274">
        <w:rPr>
          <w:lang w:val="bg-BG"/>
        </w:rPr>
        <w:t xml:space="preserve"> 2015</w:t>
      </w:r>
      <w:r w:rsidR="00C66272" w:rsidRPr="00576274">
        <w:rPr>
          <w:lang w:val="bg-BG"/>
        </w:rPr>
        <w:t xml:space="preserve"> г.</w:t>
      </w:r>
      <w:r w:rsidR="00F808C8" w:rsidRPr="00576274">
        <w:rPr>
          <w:lang w:val="bg-BG"/>
        </w:rPr>
        <w:t xml:space="preserve"> </w:t>
      </w:r>
      <w:r w:rsidR="00C66272" w:rsidRPr="00576274">
        <w:rPr>
          <w:lang w:val="bg-BG"/>
        </w:rPr>
        <w:t>г-н Йонко Грозев</w:t>
      </w:r>
      <w:r w:rsidR="00986985" w:rsidRPr="00576274">
        <w:rPr>
          <w:lang w:val="bg-BG"/>
        </w:rPr>
        <w:t xml:space="preserve">, </w:t>
      </w:r>
      <w:r w:rsidR="00C519F8" w:rsidRPr="00576274">
        <w:rPr>
          <w:lang w:val="bg-BG"/>
        </w:rPr>
        <w:t>избран</w:t>
      </w:r>
      <w:r w:rsidR="00C519F8" w:rsidRPr="00F85886">
        <w:rPr>
          <w:lang w:val="bg-BG"/>
        </w:rPr>
        <w:t xml:space="preserve"> от името на България</w:t>
      </w:r>
      <w:r w:rsidR="008B5E70" w:rsidRPr="00576274">
        <w:rPr>
          <w:lang w:val="bg-BG"/>
        </w:rPr>
        <w:t xml:space="preserve"> съдия</w:t>
      </w:r>
      <w:r w:rsidR="00C519F8" w:rsidRPr="00F85886">
        <w:rPr>
          <w:lang w:val="bg-BG"/>
        </w:rPr>
        <w:t>, се оттегля от разглеждането на делото</w:t>
      </w:r>
      <w:r w:rsidR="00F808C8" w:rsidRPr="008F1632">
        <w:rPr>
          <w:lang w:val="bg-BG"/>
        </w:rPr>
        <w:t xml:space="preserve"> (</w:t>
      </w:r>
      <w:r w:rsidR="00774A6B" w:rsidRPr="00576274">
        <w:rPr>
          <w:lang w:val="bg-BG"/>
        </w:rPr>
        <w:t>правило</w:t>
      </w:r>
      <w:r w:rsidR="00F808C8" w:rsidRPr="008F1632">
        <w:rPr>
          <w:lang w:val="bg-BG"/>
        </w:rPr>
        <w:t xml:space="preserve"> 28 § 3 </w:t>
      </w:r>
      <w:r w:rsidR="00C519F8" w:rsidRPr="008F1632">
        <w:rPr>
          <w:lang w:val="bg-BG"/>
        </w:rPr>
        <w:t>от Правилника на Съда</w:t>
      </w:r>
      <w:r w:rsidR="00F808C8" w:rsidRPr="008F1632">
        <w:rPr>
          <w:lang w:val="bg-BG"/>
        </w:rPr>
        <w:t>).</w:t>
      </w:r>
      <w:r w:rsidR="00986985" w:rsidRPr="008F1632">
        <w:rPr>
          <w:lang w:val="bg-BG"/>
        </w:rPr>
        <w:t xml:space="preserve"> </w:t>
      </w:r>
      <w:r w:rsidR="00F85886" w:rsidRPr="00576274">
        <w:rPr>
          <w:lang w:val="bg-BG"/>
        </w:rPr>
        <w:t>Съответно</w:t>
      </w:r>
      <w:r w:rsidR="00631053">
        <w:rPr>
          <w:lang w:val="bg-BG"/>
        </w:rPr>
        <w:t>,</w:t>
      </w:r>
      <w:r w:rsidR="00F808C8" w:rsidRPr="008F1632">
        <w:rPr>
          <w:lang w:val="bg-BG"/>
        </w:rPr>
        <w:t xml:space="preserve"> </w:t>
      </w:r>
      <w:r w:rsidR="00C519F8" w:rsidRPr="008F1632">
        <w:rPr>
          <w:lang w:val="bg-BG"/>
        </w:rPr>
        <w:t>на</w:t>
      </w:r>
      <w:r w:rsidR="00986985" w:rsidRPr="008F1632">
        <w:rPr>
          <w:lang w:val="bg-BG"/>
        </w:rPr>
        <w:t xml:space="preserve"> 19</w:t>
      </w:r>
      <w:r w:rsidR="00C519F8" w:rsidRPr="008F1632">
        <w:rPr>
          <w:lang w:val="bg-BG"/>
        </w:rPr>
        <w:t xml:space="preserve"> октомври</w:t>
      </w:r>
      <w:r w:rsidR="00986985" w:rsidRPr="008F1632">
        <w:rPr>
          <w:lang w:val="bg-BG"/>
        </w:rPr>
        <w:t xml:space="preserve"> 2017</w:t>
      </w:r>
      <w:r w:rsidR="00C519F8" w:rsidRPr="008F1632">
        <w:rPr>
          <w:lang w:val="bg-BG"/>
        </w:rPr>
        <w:t xml:space="preserve"> г., председателят на </w:t>
      </w:r>
      <w:r w:rsidR="00615900" w:rsidRPr="008F1632">
        <w:rPr>
          <w:lang w:val="bg-BG"/>
        </w:rPr>
        <w:t>камарата</w:t>
      </w:r>
      <w:r w:rsidR="00F85886" w:rsidRPr="00576274">
        <w:rPr>
          <w:lang w:val="bg-BG"/>
        </w:rPr>
        <w:t xml:space="preserve"> назначава</w:t>
      </w:r>
      <w:r w:rsidR="00C519F8" w:rsidRPr="008F1632">
        <w:rPr>
          <w:lang w:val="bg-BG"/>
        </w:rPr>
        <w:t xml:space="preserve"> г-жа Майя Русева като съдия </w:t>
      </w:r>
      <w:r w:rsidR="00F808C8" w:rsidRPr="008F1632">
        <w:rPr>
          <w:i/>
          <w:lang w:val="fr-FR"/>
        </w:rPr>
        <w:t>ad</w:t>
      </w:r>
      <w:r w:rsidR="00F808C8" w:rsidRPr="008F1632">
        <w:rPr>
          <w:i/>
          <w:lang w:val="bg-BG"/>
        </w:rPr>
        <w:t xml:space="preserve"> </w:t>
      </w:r>
      <w:r w:rsidR="00F808C8" w:rsidRPr="008F1632">
        <w:rPr>
          <w:i/>
          <w:lang w:val="fr-FR"/>
        </w:rPr>
        <w:t>hoc</w:t>
      </w:r>
      <w:r w:rsidR="00F808C8" w:rsidRPr="008F1632">
        <w:rPr>
          <w:lang w:val="bg-BG"/>
        </w:rPr>
        <w:t xml:space="preserve"> </w:t>
      </w:r>
      <w:r w:rsidR="00C519F8" w:rsidRPr="008F1632">
        <w:rPr>
          <w:lang w:val="bg-BG"/>
        </w:rPr>
        <w:t>от списък</w:t>
      </w:r>
      <w:r w:rsidR="00F85886" w:rsidRPr="00576274">
        <w:rPr>
          <w:lang w:val="bg-BG"/>
        </w:rPr>
        <w:t>а на</w:t>
      </w:r>
      <w:r w:rsidR="00C519F8" w:rsidRPr="00F85886">
        <w:rPr>
          <w:lang w:val="bg-BG"/>
        </w:rPr>
        <w:t xml:space="preserve"> от </w:t>
      </w:r>
      <w:r w:rsidR="00F85886" w:rsidRPr="00576274">
        <w:rPr>
          <w:lang w:val="bg-BG"/>
        </w:rPr>
        <w:t>петте лица</w:t>
      </w:r>
      <w:r w:rsidR="00C519F8" w:rsidRPr="008F1632">
        <w:rPr>
          <w:lang w:val="bg-BG"/>
        </w:rPr>
        <w:t>, които Република България е определила да заседават в това качество</w:t>
      </w:r>
      <w:r w:rsidR="00F808C8" w:rsidRPr="008F1632">
        <w:rPr>
          <w:lang w:val="bg-BG"/>
        </w:rPr>
        <w:t xml:space="preserve"> </w:t>
      </w:r>
      <w:r w:rsidR="00303432" w:rsidRPr="008F1632">
        <w:rPr>
          <w:lang w:val="bg-BG"/>
        </w:rPr>
        <w:t>(</w:t>
      </w:r>
      <w:r w:rsidR="00631053">
        <w:rPr>
          <w:lang w:val="bg-BG"/>
        </w:rPr>
        <w:t>член</w:t>
      </w:r>
      <w:r w:rsidR="00892E88" w:rsidRPr="008F1632">
        <w:rPr>
          <w:lang w:val="bg-BG"/>
        </w:rPr>
        <w:t xml:space="preserve"> </w:t>
      </w:r>
      <w:r w:rsidR="00986985" w:rsidRPr="008F1632">
        <w:rPr>
          <w:lang w:val="bg-BG"/>
        </w:rPr>
        <w:t xml:space="preserve">26 § 4 </w:t>
      </w:r>
      <w:r w:rsidR="00C519F8" w:rsidRPr="008F1632">
        <w:rPr>
          <w:lang w:val="bg-BG"/>
        </w:rPr>
        <w:t xml:space="preserve">от Конвенцията и </w:t>
      </w:r>
      <w:r w:rsidR="00F85886" w:rsidRPr="00576274">
        <w:rPr>
          <w:lang w:val="bg-BG"/>
        </w:rPr>
        <w:t>правило</w:t>
      </w:r>
      <w:r w:rsidR="00631053" w:rsidRPr="00631053">
        <w:rPr>
          <w:lang w:val="bg-BG"/>
        </w:rPr>
        <w:t xml:space="preserve"> </w:t>
      </w:r>
      <w:r w:rsidR="00892E88" w:rsidRPr="008F1632">
        <w:rPr>
          <w:lang w:val="bg-BG"/>
        </w:rPr>
        <w:t>29 §</w:t>
      </w:r>
      <w:r w:rsidR="00631053" w:rsidRPr="00631053">
        <w:rPr>
          <w:lang w:val="bg-BG"/>
        </w:rPr>
        <w:t xml:space="preserve"> </w:t>
      </w:r>
      <w:r w:rsidR="00892E88" w:rsidRPr="008F1632">
        <w:rPr>
          <w:lang w:val="bg-BG"/>
        </w:rPr>
        <w:t>1</w:t>
      </w:r>
      <w:r w:rsidR="00631053" w:rsidRPr="00631053">
        <w:rPr>
          <w:lang w:val="bg-BG"/>
        </w:rPr>
        <w:t xml:space="preserve"> </w:t>
      </w:r>
      <w:r w:rsidR="00986985" w:rsidRPr="008F1632">
        <w:rPr>
          <w:lang w:val="fr-FR"/>
        </w:rPr>
        <w:t>a</w:t>
      </w:r>
      <w:r w:rsidR="00986985" w:rsidRPr="008F1632">
        <w:rPr>
          <w:lang w:val="bg-BG"/>
        </w:rPr>
        <w:t xml:space="preserve">) </w:t>
      </w:r>
      <w:r w:rsidR="00C519F8" w:rsidRPr="008F1632">
        <w:rPr>
          <w:lang w:val="bg-BG"/>
        </w:rPr>
        <w:t>от Правилника на Съда</w:t>
      </w:r>
      <w:r w:rsidR="00986985" w:rsidRPr="004C7207">
        <w:rPr>
          <w:lang w:val="bg-BG"/>
        </w:rPr>
        <w:t>).</w:t>
      </w:r>
    </w:p>
    <w:p w:rsidR="00987DB9" w:rsidRPr="003573F1" w:rsidRDefault="00987DB9" w:rsidP="00987DB9">
      <w:pPr>
        <w:pStyle w:val="ECHRTitle1"/>
        <w:tabs>
          <w:tab w:val="left" w:pos="5387"/>
        </w:tabs>
        <w:rPr>
          <w:lang w:val="bg-BG"/>
        </w:rPr>
      </w:pPr>
      <w:r w:rsidRPr="00997359">
        <w:rPr>
          <w:lang w:val="bg-BG"/>
        </w:rPr>
        <w:t>ФАКТИТЕ</w:t>
      </w:r>
    </w:p>
    <w:p w:rsidR="00987DB9" w:rsidRPr="00A7602B" w:rsidRDefault="00987DB9" w:rsidP="00987DB9">
      <w:pPr>
        <w:pStyle w:val="ECHRHeading1"/>
        <w:rPr>
          <w:lang w:val="bg-BG"/>
        </w:rPr>
      </w:pPr>
      <w:r w:rsidRPr="00066464">
        <w:rPr>
          <w:lang w:val="fr-FR"/>
        </w:rPr>
        <w:t>I</w:t>
      </w:r>
      <w:r w:rsidRPr="00A7602B">
        <w:rPr>
          <w:lang w:val="bg-BG"/>
        </w:rPr>
        <w:t>.</w:t>
      </w:r>
      <w:r w:rsidRPr="00066464">
        <w:rPr>
          <w:lang w:val="fr-FR"/>
        </w:rPr>
        <w:t>  </w:t>
      </w:r>
      <w:r w:rsidRPr="00A7602B">
        <w:rPr>
          <w:lang w:val="bg-BG"/>
        </w:rPr>
        <w:t xml:space="preserve">ОБСТОЯТЕЛСТВАТА ПО ДЕЛОТО </w:t>
      </w:r>
    </w:p>
    <w:p w:rsidR="00986985" w:rsidRPr="00631053" w:rsidRDefault="007D58E3" w:rsidP="00C150A8">
      <w:pPr>
        <w:pStyle w:val="ECHRPara"/>
        <w:rPr>
          <w:lang w:val="bg-BG"/>
        </w:rPr>
      </w:pPr>
      <w:r w:rsidRPr="00C150A8">
        <w:rPr>
          <w:lang w:val="fr-FR"/>
        </w:rPr>
        <w:fldChar w:fldCharType="begin"/>
      </w:r>
      <w:r w:rsidRPr="001D6526">
        <w:rPr>
          <w:lang w:val="bg-BG"/>
        </w:rPr>
        <w:instrText xml:space="preserve"> </w:instrText>
      </w:r>
      <w:r w:rsidRPr="00C150A8">
        <w:rPr>
          <w:lang w:val="fr-FR"/>
        </w:rPr>
        <w:instrText>SEQ</w:instrText>
      </w:r>
      <w:r w:rsidRPr="001D6526">
        <w:rPr>
          <w:lang w:val="bg-BG"/>
        </w:rPr>
        <w:instrText xml:space="preserve"> </w:instrText>
      </w:r>
      <w:r w:rsidRPr="00C150A8">
        <w:rPr>
          <w:lang w:val="fr-FR"/>
        </w:rPr>
        <w:instrText>level</w:instrText>
      </w:r>
      <w:r w:rsidRPr="001D6526">
        <w:rPr>
          <w:lang w:val="bg-BG"/>
        </w:rPr>
        <w:instrText>0 \*</w:instrText>
      </w:r>
      <w:r w:rsidRPr="00C150A8">
        <w:rPr>
          <w:lang w:val="fr-FR"/>
        </w:rPr>
        <w:instrText>arabic</w:instrText>
      </w:r>
      <w:r w:rsidRPr="001D6526">
        <w:rPr>
          <w:lang w:val="bg-BG"/>
        </w:rPr>
        <w:instrText xml:space="preserve"> </w:instrText>
      </w:r>
      <w:r w:rsidRPr="00C150A8">
        <w:rPr>
          <w:lang w:val="fr-FR"/>
        </w:rPr>
        <w:fldChar w:fldCharType="separate"/>
      </w:r>
      <w:r w:rsidR="00DD5E98" w:rsidRPr="00DD5E98">
        <w:rPr>
          <w:noProof/>
          <w:lang w:val="bg-BG"/>
        </w:rPr>
        <w:t>6</w:t>
      </w:r>
      <w:r w:rsidRPr="00C150A8">
        <w:rPr>
          <w:lang w:val="fr-FR"/>
        </w:rPr>
        <w:fldChar w:fldCharType="end"/>
      </w:r>
      <w:r w:rsidRPr="001D6526">
        <w:rPr>
          <w:lang w:val="bg-BG"/>
        </w:rPr>
        <w:t>.</w:t>
      </w:r>
      <w:r w:rsidRPr="00C150A8">
        <w:rPr>
          <w:lang w:val="fr-FR"/>
        </w:rPr>
        <w:t>  </w:t>
      </w:r>
      <w:r w:rsidR="00987DB9">
        <w:rPr>
          <w:lang w:val="bg-BG"/>
        </w:rPr>
        <w:t>Жалбоподателят е роден през 1978 г. и живее в София.</w:t>
      </w:r>
    </w:p>
    <w:p w:rsidR="00986985" w:rsidRPr="00631053" w:rsidRDefault="007D58E3" w:rsidP="00C150A8">
      <w:pPr>
        <w:pStyle w:val="ECHRPara"/>
        <w:rPr>
          <w:lang w:val="bg-BG"/>
        </w:rPr>
      </w:pPr>
      <w:r w:rsidRPr="00C150A8">
        <w:rPr>
          <w:lang w:val="fr-FR"/>
        </w:rPr>
        <w:fldChar w:fldCharType="begin"/>
      </w:r>
      <w:r w:rsidRPr="00631053">
        <w:rPr>
          <w:lang w:val="bg-BG"/>
        </w:rPr>
        <w:instrText xml:space="preserve"> </w:instrText>
      </w:r>
      <w:r w:rsidRPr="00C150A8">
        <w:rPr>
          <w:lang w:val="fr-FR"/>
        </w:rPr>
        <w:instrText>SEQ</w:instrText>
      </w:r>
      <w:r w:rsidRPr="00631053">
        <w:rPr>
          <w:lang w:val="bg-BG"/>
        </w:rPr>
        <w:instrText xml:space="preserve"> </w:instrText>
      </w:r>
      <w:r w:rsidRPr="00C150A8">
        <w:rPr>
          <w:lang w:val="fr-FR"/>
        </w:rPr>
        <w:instrText>level</w:instrText>
      </w:r>
      <w:r w:rsidRPr="00631053">
        <w:rPr>
          <w:lang w:val="bg-BG"/>
        </w:rPr>
        <w:instrText>0 \*</w:instrText>
      </w:r>
      <w:r w:rsidRPr="00C150A8">
        <w:rPr>
          <w:lang w:val="fr-FR"/>
        </w:rPr>
        <w:instrText>arabic</w:instrText>
      </w:r>
      <w:r w:rsidRPr="00631053">
        <w:rPr>
          <w:lang w:val="bg-BG"/>
        </w:rPr>
        <w:instrText xml:space="preserve"> </w:instrText>
      </w:r>
      <w:r w:rsidRPr="00C150A8">
        <w:rPr>
          <w:lang w:val="fr-FR"/>
        </w:rPr>
        <w:fldChar w:fldCharType="separate"/>
      </w:r>
      <w:r w:rsidR="00DD5E98" w:rsidRPr="00DD5E98">
        <w:rPr>
          <w:noProof/>
          <w:lang w:val="bg-BG"/>
        </w:rPr>
        <w:t>7</w:t>
      </w:r>
      <w:r w:rsidRPr="00C150A8">
        <w:rPr>
          <w:lang w:val="fr-FR"/>
        </w:rPr>
        <w:fldChar w:fldCharType="end"/>
      </w:r>
      <w:r w:rsidRPr="00631053">
        <w:rPr>
          <w:lang w:val="bg-BG"/>
        </w:rPr>
        <w:t>.</w:t>
      </w:r>
      <w:r w:rsidRPr="00C150A8">
        <w:rPr>
          <w:lang w:val="fr-FR"/>
        </w:rPr>
        <w:t>  </w:t>
      </w:r>
      <w:r w:rsidR="00987DB9">
        <w:rPr>
          <w:lang w:val="bg-BG"/>
        </w:rPr>
        <w:t xml:space="preserve">Между месец ноември 2011 г. и 7 май 2012 г. жалбоподателят </w:t>
      </w:r>
      <w:r w:rsidR="00987DB9" w:rsidRPr="009D723F">
        <w:rPr>
          <w:lang w:val="bg-BG"/>
        </w:rPr>
        <w:t>присъства</w:t>
      </w:r>
      <w:r w:rsidR="009D723F">
        <w:rPr>
          <w:lang w:val="bg-BG"/>
        </w:rPr>
        <w:t xml:space="preserve"> на заседание</w:t>
      </w:r>
      <w:r w:rsidR="00987DB9">
        <w:rPr>
          <w:lang w:val="bg-BG"/>
        </w:rPr>
        <w:t xml:space="preserve"> </w:t>
      </w:r>
      <w:r w:rsidR="009D723F">
        <w:rPr>
          <w:lang w:val="bg-BG"/>
        </w:rPr>
        <w:t>на</w:t>
      </w:r>
      <w:r w:rsidR="00987DB9">
        <w:rPr>
          <w:lang w:val="bg-BG"/>
        </w:rPr>
        <w:t xml:space="preserve"> управителния съвет на „Напоителни системи“ АД, </w:t>
      </w:r>
      <w:r w:rsidR="005C5E8A">
        <w:rPr>
          <w:lang w:val="bg-BG"/>
        </w:rPr>
        <w:t>публич</w:t>
      </w:r>
      <w:r w:rsidR="00987DB9">
        <w:rPr>
          <w:lang w:val="bg-BG"/>
        </w:rPr>
        <w:t>но предприятие, натоварено с управлението и поддръжката на обществените напоителни мрежи.</w:t>
      </w:r>
    </w:p>
    <w:p w:rsidR="00986985" w:rsidRPr="00631053" w:rsidRDefault="007D58E3" w:rsidP="00C150A8">
      <w:pPr>
        <w:pStyle w:val="ECHRPara"/>
        <w:rPr>
          <w:lang w:val="bg-BG"/>
        </w:rPr>
      </w:pPr>
      <w:r w:rsidRPr="00C150A8">
        <w:rPr>
          <w:lang w:val="fr-FR"/>
        </w:rPr>
        <w:fldChar w:fldCharType="begin"/>
      </w:r>
      <w:r w:rsidRPr="00631053">
        <w:rPr>
          <w:lang w:val="bg-BG"/>
        </w:rPr>
        <w:instrText xml:space="preserve"> </w:instrText>
      </w:r>
      <w:r w:rsidRPr="00C150A8">
        <w:rPr>
          <w:lang w:val="fr-FR"/>
        </w:rPr>
        <w:instrText>SEQ</w:instrText>
      </w:r>
      <w:r w:rsidRPr="00631053">
        <w:rPr>
          <w:lang w:val="bg-BG"/>
        </w:rPr>
        <w:instrText xml:space="preserve"> </w:instrText>
      </w:r>
      <w:r w:rsidRPr="00C150A8">
        <w:rPr>
          <w:lang w:val="fr-FR"/>
        </w:rPr>
        <w:instrText>level</w:instrText>
      </w:r>
      <w:r w:rsidRPr="00631053">
        <w:rPr>
          <w:lang w:val="bg-BG"/>
        </w:rPr>
        <w:instrText>0 \*</w:instrText>
      </w:r>
      <w:r w:rsidRPr="00C150A8">
        <w:rPr>
          <w:lang w:val="fr-FR"/>
        </w:rPr>
        <w:instrText>arabic</w:instrText>
      </w:r>
      <w:r w:rsidRPr="00631053">
        <w:rPr>
          <w:lang w:val="bg-BG"/>
        </w:rPr>
        <w:instrText xml:space="preserve"> </w:instrText>
      </w:r>
      <w:r w:rsidRPr="00C150A8">
        <w:rPr>
          <w:lang w:val="fr-FR"/>
        </w:rPr>
        <w:fldChar w:fldCharType="separate"/>
      </w:r>
      <w:r w:rsidR="00DD5E98" w:rsidRPr="00DD5E98">
        <w:rPr>
          <w:noProof/>
          <w:lang w:val="bg-BG"/>
        </w:rPr>
        <w:t>8</w:t>
      </w:r>
      <w:r w:rsidRPr="00C150A8">
        <w:rPr>
          <w:lang w:val="fr-FR"/>
        </w:rPr>
        <w:fldChar w:fldCharType="end"/>
      </w:r>
      <w:r w:rsidRPr="00631053">
        <w:rPr>
          <w:lang w:val="bg-BG"/>
        </w:rPr>
        <w:t>.</w:t>
      </w:r>
      <w:r w:rsidRPr="00C150A8">
        <w:rPr>
          <w:lang w:val="fr-FR"/>
        </w:rPr>
        <w:t>  </w:t>
      </w:r>
      <w:r w:rsidR="00987DB9">
        <w:rPr>
          <w:lang w:val="bg-BG"/>
        </w:rPr>
        <w:t>На 30 септември 2013 г. Софийска районна прокуратура за</w:t>
      </w:r>
      <w:r w:rsidR="005C5E8A">
        <w:rPr>
          <w:lang w:val="bg-BG"/>
        </w:rPr>
        <w:t>почв</w:t>
      </w:r>
      <w:r w:rsidR="00987DB9">
        <w:rPr>
          <w:lang w:val="bg-BG"/>
        </w:rPr>
        <w:t xml:space="preserve">а </w:t>
      </w:r>
      <w:r w:rsidR="00987DB9" w:rsidRPr="00BE7153">
        <w:rPr>
          <w:lang w:val="bg-BG"/>
        </w:rPr>
        <w:t>наказателно производство срещу</w:t>
      </w:r>
      <w:r w:rsidR="00987DB9">
        <w:rPr>
          <w:lang w:val="bg-BG"/>
        </w:rPr>
        <w:t xml:space="preserve"> </w:t>
      </w:r>
      <w:r w:rsidR="00A57AC3">
        <w:rPr>
          <w:lang w:val="bg-BG"/>
        </w:rPr>
        <w:t xml:space="preserve">лицето </w:t>
      </w:r>
      <w:r w:rsidR="00987DB9">
        <w:rPr>
          <w:lang w:val="bg-BG"/>
        </w:rPr>
        <w:t>Х за сключването на договори при неизгодни условия, които нан</w:t>
      </w:r>
      <w:r w:rsidR="008F1632">
        <w:rPr>
          <w:lang w:val="bg-BG"/>
        </w:rPr>
        <w:t>асят</w:t>
      </w:r>
      <w:r w:rsidR="00987DB9">
        <w:rPr>
          <w:lang w:val="bg-BG"/>
        </w:rPr>
        <w:t xml:space="preserve"> вред</w:t>
      </w:r>
      <w:r w:rsidR="008F1632">
        <w:rPr>
          <w:lang w:val="bg-BG"/>
        </w:rPr>
        <w:t>и</w:t>
      </w:r>
      <w:r w:rsidR="00987DB9">
        <w:rPr>
          <w:lang w:val="bg-BG"/>
        </w:rPr>
        <w:t xml:space="preserve"> на предприятие</w:t>
      </w:r>
      <w:r w:rsidR="008F1632">
        <w:rPr>
          <w:lang w:val="bg-BG"/>
        </w:rPr>
        <w:t>то</w:t>
      </w:r>
      <w:r w:rsidR="00987DB9">
        <w:rPr>
          <w:lang w:val="bg-BG"/>
        </w:rPr>
        <w:t xml:space="preserve"> </w:t>
      </w:r>
      <w:r w:rsidR="00CD1BAB">
        <w:rPr>
          <w:lang w:val="bg-BG"/>
        </w:rPr>
        <w:t>„</w:t>
      </w:r>
      <w:r w:rsidR="00987DB9">
        <w:rPr>
          <w:lang w:val="bg-BG"/>
        </w:rPr>
        <w:t>Напоителни системи“ АД.</w:t>
      </w:r>
    </w:p>
    <w:p w:rsidR="00986985" w:rsidRPr="00631053" w:rsidRDefault="007D58E3" w:rsidP="00C150A8">
      <w:pPr>
        <w:pStyle w:val="ECHRPara"/>
        <w:rPr>
          <w:lang w:val="bg-BG"/>
        </w:rPr>
      </w:pPr>
      <w:r w:rsidRPr="00C150A8">
        <w:rPr>
          <w:lang w:val="fr-FR"/>
        </w:rPr>
        <w:fldChar w:fldCharType="begin"/>
      </w:r>
      <w:r w:rsidRPr="00631053">
        <w:rPr>
          <w:lang w:val="bg-BG"/>
        </w:rPr>
        <w:instrText xml:space="preserve"> </w:instrText>
      </w:r>
      <w:r w:rsidRPr="00C150A8">
        <w:rPr>
          <w:lang w:val="fr-FR"/>
        </w:rPr>
        <w:instrText>SEQ</w:instrText>
      </w:r>
      <w:r w:rsidRPr="00631053">
        <w:rPr>
          <w:lang w:val="bg-BG"/>
        </w:rPr>
        <w:instrText xml:space="preserve"> </w:instrText>
      </w:r>
      <w:r w:rsidRPr="00C150A8">
        <w:rPr>
          <w:lang w:val="fr-FR"/>
        </w:rPr>
        <w:instrText>level</w:instrText>
      </w:r>
      <w:r w:rsidRPr="00631053">
        <w:rPr>
          <w:lang w:val="bg-BG"/>
        </w:rPr>
        <w:instrText>0 \*</w:instrText>
      </w:r>
      <w:r w:rsidRPr="00C150A8">
        <w:rPr>
          <w:lang w:val="fr-FR"/>
        </w:rPr>
        <w:instrText>arabic</w:instrText>
      </w:r>
      <w:r w:rsidRPr="00631053">
        <w:rPr>
          <w:lang w:val="bg-BG"/>
        </w:rPr>
        <w:instrText xml:space="preserve"> </w:instrText>
      </w:r>
      <w:r w:rsidRPr="00C150A8">
        <w:rPr>
          <w:lang w:val="fr-FR"/>
        </w:rPr>
        <w:fldChar w:fldCharType="separate"/>
      </w:r>
      <w:r w:rsidR="00DD5E98" w:rsidRPr="00DD5E98">
        <w:rPr>
          <w:noProof/>
          <w:lang w:val="bg-BG"/>
        </w:rPr>
        <w:t>9</w:t>
      </w:r>
      <w:r w:rsidRPr="00C150A8">
        <w:rPr>
          <w:lang w:val="fr-FR"/>
        </w:rPr>
        <w:fldChar w:fldCharType="end"/>
      </w:r>
      <w:r w:rsidRPr="00631053">
        <w:rPr>
          <w:lang w:val="bg-BG"/>
        </w:rPr>
        <w:t>.</w:t>
      </w:r>
      <w:r w:rsidRPr="00C150A8">
        <w:rPr>
          <w:lang w:val="fr-FR"/>
        </w:rPr>
        <w:t>  </w:t>
      </w:r>
      <w:r w:rsidR="00987DB9">
        <w:rPr>
          <w:lang w:val="bg-BG"/>
        </w:rPr>
        <w:t xml:space="preserve">На 4 октомври 2013 г. жалбоподателят и две други лица са разследвани в рамките на </w:t>
      </w:r>
      <w:r w:rsidR="00987DB9" w:rsidRPr="00BE7153">
        <w:rPr>
          <w:lang w:val="bg-BG"/>
        </w:rPr>
        <w:t>това наказателно разследване</w:t>
      </w:r>
      <w:r w:rsidR="00987DB9">
        <w:rPr>
          <w:lang w:val="bg-BG"/>
        </w:rPr>
        <w:t xml:space="preserve"> за горепосочените деяния.</w:t>
      </w:r>
    </w:p>
    <w:p w:rsidR="00986985" w:rsidRPr="001D6526" w:rsidRDefault="007D58E3" w:rsidP="00C150A8">
      <w:pPr>
        <w:pStyle w:val="ECHRPara"/>
        <w:rPr>
          <w:lang w:val="bg-BG"/>
        </w:rPr>
      </w:pPr>
      <w:r w:rsidRPr="00C150A8">
        <w:rPr>
          <w:lang w:val="fr-FR"/>
        </w:rPr>
        <w:fldChar w:fldCharType="begin"/>
      </w:r>
      <w:r w:rsidRPr="00631053">
        <w:rPr>
          <w:lang w:val="bg-BG"/>
        </w:rPr>
        <w:instrText xml:space="preserve"> </w:instrText>
      </w:r>
      <w:r w:rsidRPr="00C150A8">
        <w:rPr>
          <w:lang w:val="fr-FR"/>
        </w:rPr>
        <w:instrText>SEQ</w:instrText>
      </w:r>
      <w:r w:rsidRPr="00631053">
        <w:rPr>
          <w:lang w:val="bg-BG"/>
        </w:rPr>
        <w:instrText xml:space="preserve"> </w:instrText>
      </w:r>
      <w:r w:rsidRPr="00C150A8">
        <w:rPr>
          <w:lang w:val="fr-FR"/>
        </w:rPr>
        <w:instrText>level</w:instrText>
      </w:r>
      <w:r w:rsidRPr="00631053">
        <w:rPr>
          <w:lang w:val="bg-BG"/>
        </w:rPr>
        <w:instrText>0 \*</w:instrText>
      </w:r>
      <w:r w:rsidRPr="00C150A8">
        <w:rPr>
          <w:lang w:val="fr-FR"/>
        </w:rPr>
        <w:instrText>arabic</w:instrText>
      </w:r>
      <w:r w:rsidRPr="00631053">
        <w:rPr>
          <w:lang w:val="bg-BG"/>
        </w:rPr>
        <w:instrText xml:space="preserve"> </w:instrText>
      </w:r>
      <w:r w:rsidRPr="00C150A8">
        <w:rPr>
          <w:lang w:val="fr-FR"/>
        </w:rPr>
        <w:fldChar w:fldCharType="separate"/>
      </w:r>
      <w:r w:rsidR="00DD5E98" w:rsidRPr="00DD5E98">
        <w:rPr>
          <w:noProof/>
          <w:lang w:val="bg-BG"/>
        </w:rPr>
        <w:t>10</w:t>
      </w:r>
      <w:r w:rsidRPr="00C150A8">
        <w:rPr>
          <w:lang w:val="fr-FR"/>
        </w:rPr>
        <w:fldChar w:fldCharType="end"/>
      </w:r>
      <w:r w:rsidRPr="00631053">
        <w:rPr>
          <w:lang w:val="bg-BG"/>
        </w:rPr>
        <w:t>.</w:t>
      </w:r>
      <w:r w:rsidRPr="00C150A8">
        <w:rPr>
          <w:lang w:val="fr-FR"/>
        </w:rPr>
        <w:t>  </w:t>
      </w:r>
      <w:r w:rsidR="00987DB9">
        <w:rPr>
          <w:lang w:val="bg-BG"/>
        </w:rPr>
        <w:t xml:space="preserve">На 13 октомври 2013 г. </w:t>
      </w:r>
      <w:r w:rsidR="0013780B">
        <w:rPr>
          <w:lang w:val="bg-BG"/>
        </w:rPr>
        <w:t xml:space="preserve">повдигнатото на жалбоподателя </w:t>
      </w:r>
      <w:r w:rsidR="00A37017">
        <w:rPr>
          <w:lang w:val="bg-BG"/>
        </w:rPr>
        <w:t>обвинени</w:t>
      </w:r>
      <w:r w:rsidR="0013780B">
        <w:rPr>
          <w:lang w:val="bg-BG"/>
        </w:rPr>
        <w:t>е</w:t>
      </w:r>
      <w:r w:rsidR="00A37017">
        <w:rPr>
          <w:lang w:val="bg-BG"/>
        </w:rPr>
        <w:t xml:space="preserve"> </w:t>
      </w:r>
      <w:r w:rsidR="0013780B">
        <w:rPr>
          <w:lang w:val="bg-BG"/>
        </w:rPr>
        <w:t>е било</w:t>
      </w:r>
      <w:r w:rsidR="00987DB9">
        <w:rPr>
          <w:lang w:val="bg-BG"/>
        </w:rPr>
        <w:t xml:space="preserve"> </w:t>
      </w:r>
      <w:r w:rsidR="005C5E8A">
        <w:rPr>
          <w:lang w:val="bg-BG"/>
        </w:rPr>
        <w:t>прецизиран</w:t>
      </w:r>
      <w:r w:rsidR="0013780B">
        <w:rPr>
          <w:lang w:val="bg-BG"/>
        </w:rPr>
        <w:t>о</w:t>
      </w:r>
      <w:r w:rsidR="00987DB9">
        <w:rPr>
          <w:lang w:val="bg-BG"/>
        </w:rPr>
        <w:t>. Формално той е разследван за престъпление по чл</w:t>
      </w:r>
      <w:r w:rsidR="00A37017">
        <w:rPr>
          <w:lang w:val="bg-BG"/>
        </w:rPr>
        <w:t>.</w:t>
      </w:r>
      <w:r w:rsidR="00987DB9">
        <w:rPr>
          <w:lang w:val="bg-BG"/>
        </w:rPr>
        <w:t xml:space="preserve"> 220, ал</w:t>
      </w:r>
      <w:r w:rsidR="00A37017">
        <w:rPr>
          <w:lang w:val="bg-BG"/>
        </w:rPr>
        <w:t>.</w:t>
      </w:r>
      <w:r w:rsidR="00987DB9">
        <w:rPr>
          <w:lang w:val="bg-BG"/>
        </w:rPr>
        <w:t xml:space="preserve"> 2 от Наказателния кодекс (НК). </w:t>
      </w:r>
      <w:r w:rsidR="00A81E9F">
        <w:rPr>
          <w:lang w:val="bg-BG"/>
        </w:rPr>
        <w:t>О</w:t>
      </w:r>
      <w:r w:rsidR="00987DB9">
        <w:rPr>
          <w:lang w:val="bg-BG"/>
        </w:rPr>
        <w:t xml:space="preserve">бвинен </w:t>
      </w:r>
      <w:r w:rsidR="00A81E9F">
        <w:rPr>
          <w:lang w:val="bg-BG"/>
        </w:rPr>
        <w:t xml:space="preserve">е </w:t>
      </w:r>
      <w:r w:rsidR="00987DB9">
        <w:rPr>
          <w:lang w:val="bg-BG"/>
        </w:rPr>
        <w:t xml:space="preserve">в подпомагане на изпълнителния директор на </w:t>
      </w:r>
      <w:r w:rsidR="00A81E9F">
        <w:rPr>
          <w:lang w:val="bg-BG"/>
        </w:rPr>
        <w:t>публич</w:t>
      </w:r>
      <w:r w:rsidR="00987DB9">
        <w:rPr>
          <w:lang w:val="bg-BG"/>
        </w:rPr>
        <w:t>ното предприятие</w:t>
      </w:r>
      <w:r w:rsidR="00A81E9F">
        <w:rPr>
          <w:lang w:val="bg-BG"/>
        </w:rPr>
        <w:t>,</w:t>
      </w:r>
      <w:r w:rsidR="00987DB9">
        <w:rPr>
          <w:lang w:val="bg-BG"/>
        </w:rPr>
        <w:t xml:space="preserve"> </w:t>
      </w:r>
      <w:r w:rsidR="00A81E9F">
        <w:rPr>
          <w:lang w:val="bg-BG"/>
        </w:rPr>
        <w:t xml:space="preserve">с посредничеството на Софийска стокова борса, </w:t>
      </w:r>
      <w:r w:rsidR="00987DB9">
        <w:rPr>
          <w:lang w:val="bg-BG"/>
        </w:rPr>
        <w:t>при сключването на два договора за продажба на метални тръби на цени по-ниски от пазарните</w:t>
      </w:r>
      <w:r w:rsidR="009D723F">
        <w:rPr>
          <w:lang w:val="bg-BG"/>
        </w:rPr>
        <w:t>. По-конкретно, по време на събрание на упра</w:t>
      </w:r>
      <w:r w:rsidR="00A81E9F">
        <w:rPr>
          <w:lang w:val="bg-BG"/>
        </w:rPr>
        <w:t>вителния съвет на предприятието</w:t>
      </w:r>
      <w:r w:rsidR="009D723F">
        <w:rPr>
          <w:lang w:val="bg-BG"/>
        </w:rPr>
        <w:t xml:space="preserve"> жалбоподателят гласува за продажбата на въпросните тръби и в полза на предложение, което </w:t>
      </w:r>
      <w:r w:rsidR="00A81E9F">
        <w:rPr>
          <w:lang w:val="bg-BG"/>
        </w:rPr>
        <w:t>оправомоща</w:t>
      </w:r>
      <w:r w:rsidR="009D723F">
        <w:rPr>
          <w:lang w:val="bg-BG"/>
        </w:rPr>
        <w:t>ва изпълнителния</w:t>
      </w:r>
      <w:r w:rsidR="00A81E9F">
        <w:rPr>
          <w:lang w:val="bg-BG"/>
        </w:rPr>
        <w:t>т</w:t>
      </w:r>
      <w:r w:rsidR="009D723F">
        <w:rPr>
          <w:lang w:val="bg-BG"/>
        </w:rPr>
        <w:t xml:space="preserve"> директор да извърши борсови операции в тази връзка.</w:t>
      </w:r>
    </w:p>
    <w:p w:rsidR="00986985" w:rsidRPr="001D6526" w:rsidRDefault="007D58E3" w:rsidP="00C150A8">
      <w:pPr>
        <w:pStyle w:val="ECHRPara"/>
        <w:rPr>
          <w:lang w:val="bg-BG"/>
        </w:rPr>
      </w:pPr>
      <w:r w:rsidRPr="00C150A8">
        <w:rPr>
          <w:lang w:val="fr-FR"/>
        </w:rPr>
        <w:lastRenderedPageBreak/>
        <w:fldChar w:fldCharType="begin"/>
      </w:r>
      <w:r w:rsidRPr="001D6526">
        <w:rPr>
          <w:lang w:val="bg-BG"/>
        </w:rPr>
        <w:instrText xml:space="preserve"> </w:instrText>
      </w:r>
      <w:r w:rsidRPr="00C150A8">
        <w:rPr>
          <w:lang w:val="fr-FR"/>
        </w:rPr>
        <w:instrText>SEQ</w:instrText>
      </w:r>
      <w:r w:rsidRPr="001D6526">
        <w:rPr>
          <w:lang w:val="bg-BG"/>
        </w:rPr>
        <w:instrText xml:space="preserve"> </w:instrText>
      </w:r>
      <w:r w:rsidRPr="00C150A8">
        <w:rPr>
          <w:lang w:val="fr-FR"/>
        </w:rPr>
        <w:instrText>level</w:instrText>
      </w:r>
      <w:r w:rsidRPr="001D6526">
        <w:rPr>
          <w:lang w:val="bg-BG"/>
        </w:rPr>
        <w:instrText>0 \*</w:instrText>
      </w:r>
      <w:r w:rsidRPr="00C150A8">
        <w:rPr>
          <w:lang w:val="fr-FR"/>
        </w:rPr>
        <w:instrText>arabic</w:instrText>
      </w:r>
      <w:r w:rsidRPr="001D6526">
        <w:rPr>
          <w:lang w:val="bg-BG"/>
        </w:rPr>
        <w:instrText xml:space="preserve"> </w:instrText>
      </w:r>
      <w:r w:rsidRPr="00C150A8">
        <w:rPr>
          <w:lang w:val="fr-FR"/>
        </w:rPr>
        <w:fldChar w:fldCharType="separate"/>
      </w:r>
      <w:r w:rsidR="00DD5E98" w:rsidRPr="00DD5E98">
        <w:rPr>
          <w:noProof/>
          <w:lang w:val="bg-BG"/>
        </w:rPr>
        <w:t>11</w:t>
      </w:r>
      <w:r w:rsidRPr="00C150A8">
        <w:rPr>
          <w:lang w:val="fr-FR"/>
        </w:rPr>
        <w:fldChar w:fldCharType="end"/>
      </w:r>
      <w:r w:rsidRPr="001D6526">
        <w:rPr>
          <w:lang w:val="bg-BG"/>
        </w:rPr>
        <w:t>.</w:t>
      </w:r>
      <w:r w:rsidRPr="00C150A8">
        <w:rPr>
          <w:lang w:val="fr-FR"/>
        </w:rPr>
        <w:t>  </w:t>
      </w:r>
      <w:r w:rsidR="009D723F">
        <w:rPr>
          <w:lang w:val="bg-BG"/>
        </w:rPr>
        <w:t>На 15 октомври 2013 г. Софийск</w:t>
      </w:r>
      <w:r w:rsidR="00A37017">
        <w:rPr>
          <w:lang w:val="bg-BG"/>
        </w:rPr>
        <w:t>и</w:t>
      </w:r>
      <w:r w:rsidR="009D723F">
        <w:rPr>
          <w:lang w:val="bg-BG"/>
        </w:rPr>
        <w:t xml:space="preserve"> градски съд налага </w:t>
      </w:r>
      <w:r w:rsidR="003B7463">
        <w:rPr>
          <w:lang w:val="bg-BG"/>
        </w:rPr>
        <w:t xml:space="preserve">на жалбоподателя </w:t>
      </w:r>
      <w:r w:rsidR="009D723F">
        <w:rPr>
          <w:lang w:val="bg-BG"/>
        </w:rPr>
        <w:t xml:space="preserve">гаранция от 5 000 </w:t>
      </w:r>
      <w:r w:rsidR="00A37017">
        <w:rPr>
          <w:lang w:val="bg-BG"/>
        </w:rPr>
        <w:t>лв.</w:t>
      </w:r>
      <w:r w:rsidR="009D723F">
        <w:rPr>
          <w:lang w:val="bg-BG"/>
        </w:rPr>
        <w:t>, които последният плаща на 29 октомври 2013 г.</w:t>
      </w:r>
    </w:p>
    <w:p w:rsidR="00986985" w:rsidRPr="001D6526" w:rsidRDefault="007D58E3" w:rsidP="00C150A8">
      <w:pPr>
        <w:pStyle w:val="ECHRPara"/>
        <w:rPr>
          <w:lang w:val="bg-BG"/>
        </w:rPr>
      </w:pPr>
      <w:r w:rsidRPr="00C150A8">
        <w:rPr>
          <w:lang w:val="fr-FR"/>
        </w:rPr>
        <w:fldChar w:fldCharType="begin"/>
      </w:r>
      <w:r w:rsidRPr="001D6526">
        <w:rPr>
          <w:lang w:val="bg-BG"/>
        </w:rPr>
        <w:instrText xml:space="preserve"> </w:instrText>
      </w:r>
      <w:r w:rsidRPr="00C150A8">
        <w:rPr>
          <w:lang w:val="fr-FR"/>
        </w:rPr>
        <w:instrText>SEQ</w:instrText>
      </w:r>
      <w:r w:rsidRPr="001D6526">
        <w:rPr>
          <w:lang w:val="bg-BG"/>
        </w:rPr>
        <w:instrText xml:space="preserve"> </w:instrText>
      </w:r>
      <w:r w:rsidRPr="00C150A8">
        <w:rPr>
          <w:lang w:val="fr-FR"/>
        </w:rPr>
        <w:instrText>level</w:instrText>
      </w:r>
      <w:r w:rsidRPr="001D6526">
        <w:rPr>
          <w:lang w:val="bg-BG"/>
        </w:rPr>
        <w:instrText>0 \*</w:instrText>
      </w:r>
      <w:r w:rsidRPr="00C150A8">
        <w:rPr>
          <w:lang w:val="fr-FR"/>
        </w:rPr>
        <w:instrText>arabic</w:instrText>
      </w:r>
      <w:r w:rsidRPr="001D6526">
        <w:rPr>
          <w:lang w:val="bg-BG"/>
        </w:rPr>
        <w:instrText xml:space="preserve"> </w:instrText>
      </w:r>
      <w:r w:rsidRPr="00C150A8">
        <w:rPr>
          <w:lang w:val="fr-FR"/>
        </w:rPr>
        <w:fldChar w:fldCharType="separate"/>
      </w:r>
      <w:r w:rsidR="00DD5E98" w:rsidRPr="00DD5E98">
        <w:rPr>
          <w:noProof/>
          <w:lang w:val="bg-BG"/>
        </w:rPr>
        <w:t>12</w:t>
      </w:r>
      <w:r w:rsidRPr="00C150A8">
        <w:rPr>
          <w:lang w:val="fr-FR"/>
        </w:rPr>
        <w:fldChar w:fldCharType="end"/>
      </w:r>
      <w:r w:rsidRPr="001D6526">
        <w:rPr>
          <w:lang w:val="bg-BG"/>
        </w:rPr>
        <w:t>.</w:t>
      </w:r>
      <w:r w:rsidRPr="00C150A8">
        <w:rPr>
          <w:lang w:val="fr-FR"/>
        </w:rPr>
        <w:t>  </w:t>
      </w:r>
      <w:r w:rsidR="009D723F">
        <w:rPr>
          <w:lang w:val="bg-BG"/>
        </w:rPr>
        <w:t>На 30 октомври 2013 г. прокурор от Софийска районна прокуратура налага на жалбоподателя забрана да напуска територията на страната.</w:t>
      </w:r>
    </w:p>
    <w:p w:rsidR="00986985" w:rsidRPr="001D6526" w:rsidRDefault="007D58E3" w:rsidP="00C150A8">
      <w:pPr>
        <w:pStyle w:val="ECHRPara"/>
        <w:rPr>
          <w:lang w:val="bg-BG"/>
        </w:rPr>
      </w:pPr>
      <w:r w:rsidRPr="00C150A8">
        <w:rPr>
          <w:lang w:val="fr-FR"/>
        </w:rPr>
        <w:fldChar w:fldCharType="begin"/>
      </w:r>
      <w:r w:rsidRPr="001D6526">
        <w:rPr>
          <w:lang w:val="bg-BG"/>
        </w:rPr>
        <w:instrText xml:space="preserve"> </w:instrText>
      </w:r>
      <w:r w:rsidRPr="00C150A8">
        <w:rPr>
          <w:lang w:val="fr-FR"/>
        </w:rPr>
        <w:instrText>SEQ</w:instrText>
      </w:r>
      <w:r w:rsidRPr="001D6526">
        <w:rPr>
          <w:lang w:val="bg-BG"/>
        </w:rPr>
        <w:instrText xml:space="preserve"> </w:instrText>
      </w:r>
      <w:r w:rsidRPr="00C150A8">
        <w:rPr>
          <w:lang w:val="fr-FR"/>
        </w:rPr>
        <w:instrText>level</w:instrText>
      </w:r>
      <w:r w:rsidRPr="001D6526">
        <w:rPr>
          <w:lang w:val="bg-BG"/>
        </w:rPr>
        <w:instrText>0 \*</w:instrText>
      </w:r>
      <w:r w:rsidRPr="00C150A8">
        <w:rPr>
          <w:lang w:val="fr-FR"/>
        </w:rPr>
        <w:instrText>arabic</w:instrText>
      </w:r>
      <w:r w:rsidRPr="001D6526">
        <w:rPr>
          <w:lang w:val="bg-BG"/>
        </w:rPr>
        <w:instrText xml:space="preserve"> </w:instrText>
      </w:r>
      <w:r w:rsidRPr="00C150A8">
        <w:rPr>
          <w:lang w:val="fr-FR"/>
        </w:rPr>
        <w:fldChar w:fldCharType="separate"/>
      </w:r>
      <w:r w:rsidR="00DD5E98" w:rsidRPr="00DD5E98">
        <w:rPr>
          <w:noProof/>
          <w:lang w:val="bg-BG"/>
        </w:rPr>
        <w:t>13</w:t>
      </w:r>
      <w:r w:rsidRPr="00C150A8">
        <w:rPr>
          <w:lang w:val="fr-FR"/>
        </w:rPr>
        <w:fldChar w:fldCharType="end"/>
      </w:r>
      <w:r w:rsidRPr="001D6526">
        <w:rPr>
          <w:lang w:val="bg-BG"/>
        </w:rPr>
        <w:t>.</w:t>
      </w:r>
      <w:r w:rsidRPr="00C150A8">
        <w:rPr>
          <w:lang w:val="fr-FR"/>
        </w:rPr>
        <w:t>  </w:t>
      </w:r>
      <w:r w:rsidR="009D723F">
        <w:rPr>
          <w:lang w:val="bg-BG"/>
        </w:rPr>
        <w:t>На 5 ноември 2013 г. адвокатът на жалбоподателя предава на следователя, натоварен с разследването, документи</w:t>
      </w:r>
      <w:r w:rsidR="00D014D0">
        <w:rPr>
          <w:lang w:val="bg-BG"/>
        </w:rPr>
        <w:t>,</w:t>
      </w:r>
      <w:r w:rsidR="009D723F">
        <w:rPr>
          <w:lang w:val="bg-BG"/>
        </w:rPr>
        <w:t xml:space="preserve"> свързани с дейността на управителния съвет на предприятие</w:t>
      </w:r>
      <w:r w:rsidR="003B7463">
        <w:rPr>
          <w:lang w:val="bg-BG"/>
        </w:rPr>
        <w:t>то</w:t>
      </w:r>
      <w:r w:rsidR="009D723F">
        <w:rPr>
          <w:lang w:val="bg-BG"/>
        </w:rPr>
        <w:t xml:space="preserve"> „Напоителни системи“ АД.</w:t>
      </w:r>
    </w:p>
    <w:p w:rsidR="00986985" w:rsidRPr="009D723F" w:rsidRDefault="007D58E3" w:rsidP="00C150A8">
      <w:pPr>
        <w:pStyle w:val="ECHRPara"/>
        <w:rPr>
          <w:lang w:val="bg-BG"/>
        </w:rPr>
      </w:pPr>
      <w:r w:rsidRPr="00C150A8">
        <w:rPr>
          <w:lang w:val="fr-FR"/>
        </w:rPr>
        <w:fldChar w:fldCharType="begin"/>
      </w:r>
      <w:r w:rsidRPr="001D6526">
        <w:rPr>
          <w:lang w:val="bg-BG"/>
        </w:rPr>
        <w:instrText xml:space="preserve"> </w:instrText>
      </w:r>
      <w:r w:rsidRPr="00C150A8">
        <w:rPr>
          <w:lang w:val="fr-FR"/>
        </w:rPr>
        <w:instrText>SEQ</w:instrText>
      </w:r>
      <w:r w:rsidRPr="001D6526">
        <w:rPr>
          <w:lang w:val="bg-BG"/>
        </w:rPr>
        <w:instrText xml:space="preserve"> </w:instrText>
      </w:r>
      <w:r w:rsidRPr="00C150A8">
        <w:rPr>
          <w:lang w:val="fr-FR"/>
        </w:rPr>
        <w:instrText>level</w:instrText>
      </w:r>
      <w:r w:rsidRPr="001D6526">
        <w:rPr>
          <w:lang w:val="bg-BG"/>
        </w:rPr>
        <w:instrText>0 \*</w:instrText>
      </w:r>
      <w:r w:rsidRPr="00C150A8">
        <w:rPr>
          <w:lang w:val="fr-FR"/>
        </w:rPr>
        <w:instrText>arabic</w:instrText>
      </w:r>
      <w:r w:rsidRPr="001D6526">
        <w:rPr>
          <w:lang w:val="bg-BG"/>
        </w:rPr>
        <w:instrText xml:space="preserve"> </w:instrText>
      </w:r>
      <w:r w:rsidRPr="00C150A8">
        <w:rPr>
          <w:lang w:val="fr-FR"/>
        </w:rPr>
        <w:fldChar w:fldCharType="separate"/>
      </w:r>
      <w:r w:rsidR="00DD5E98" w:rsidRPr="00DD5E98">
        <w:rPr>
          <w:noProof/>
          <w:lang w:val="bg-BG"/>
        </w:rPr>
        <w:t>14</w:t>
      </w:r>
      <w:r w:rsidRPr="00C150A8">
        <w:rPr>
          <w:lang w:val="fr-FR"/>
        </w:rPr>
        <w:fldChar w:fldCharType="end"/>
      </w:r>
      <w:r w:rsidRPr="001D6526">
        <w:rPr>
          <w:lang w:val="bg-BG"/>
        </w:rPr>
        <w:t>.</w:t>
      </w:r>
      <w:r w:rsidRPr="00C150A8">
        <w:rPr>
          <w:lang w:val="fr-FR"/>
        </w:rPr>
        <w:t>  </w:t>
      </w:r>
      <w:r w:rsidR="009D723F">
        <w:rPr>
          <w:lang w:val="bg-BG"/>
        </w:rPr>
        <w:t>На 9 декември 2013 г. анонимен свидетел се явява доброволно пред следователя, натоварен с наказателното разследване срещу жалбоподателя, и дава свидетелски показания. Той обяснява, че предишния месец е бил в едно кафене в центъра на гр</w:t>
      </w:r>
      <w:r w:rsidR="004856ED" w:rsidRPr="00631053">
        <w:rPr>
          <w:lang w:val="bg-BG"/>
        </w:rPr>
        <w:t>.</w:t>
      </w:r>
      <w:r w:rsidR="009D723F">
        <w:rPr>
          <w:lang w:val="bg-BG"/>
        </w:rPr>
        <w:t xml:space="preserve"> София и е присъствал на среща между жалбоподателя и друго лице. </w:t>
      </w:r>
      <w:r w:rsidR="00A353CA">
        <w:rPr>
          <w:lang w:val="bg-BG"/>
        </w:rPr>
        <w:t>Според</w:t>
      </w:r>
      <w:r w:rsidR="009D723F">
        <w:rPr>
          <w:lang w:val="bg-BG"/>
        </w:rPr>
        <w:t xml:space="preserve"> него, по време на този разговор, първият обяснява на втория, че е разследван и че има намерение да се „покрие и да отиде при „</w:t>
      </w:r>
      <w:r w:rsidR="009D723F" w:rsidRPr="007B7CA3">
        <w:rPr>
          <w:lang w:val="bg-BG"/>
        </w:rPr>
        <w:t>черните</w:t>
      </w:r>
      <w:r w:rsidR="009D723F">
        <w:rPr>
          <w:lang w:val="bg-BG"/>
        </w:rPr>
        <w:t xml:space="preserve">“, където никой не </w:t>
      </w:r>
      <w:r w:rsidR="003B7463">
        <w:rPr>
          <w:lang w:val="bg-BG"/>
        </w:rPr>
        <w:t xml:space="preserve">би </w:t>
      </w:r>
      <w:r w:rsidR="009D723F">
        <w:rPr>
          <w:lang w:val="bg-BG"/>
        </w:rPr>
        <w:t>мо</w:t>
      </w:r>
      <w:r w:rsidR="003B7463">
        <w:rPr>
          <w:lang w:val="bg-BG"/>
        </w:rPr>
        <w:t>гъл</w:t>
      </w:r>
      <w:r w:rsidR="009D723F">
        <w:rPr>
          <w:lang w:val="bg-BG"/>
        </w:rPr>
        <w:t xml:space="preserve"> да го намери и да го върне обратно“. Свидетелят обяснява, че впоследствие се свър</w:t>
      </w:r>
      <w:r w:rsidR="004856ED">
        <w:rPr>
          <w:lang w:val="bg-BG"/>
        </w:rPr>
        <w:t>зва</w:t>
      </w:r>
      <w:r w:rsidR="009D723F">
        <w:rPr>
          <w:lang w:val="bg-BG"/>
        </w:rPr>
        <w:t xml:space="preserve"> с един от познатите си, който работи за Държавна агенция </w:t>
      </w:r>
      <w:r w:rsidR="00A353CA">
        <w:rPr>
          <w:lang w:val="bg-BG"/>
        </w:rPr>
        <w:t>„Н</w:t>
      </w:r>
      <w:r w:rsidR="009D723F">
        <w:rPr>
          <w:lang w:val="bg-BG"/>
        </w:rPr>
        <w:t>ационална сигурност</w:t>
      </w:r>
      <w:r w:rsidR="00A353CA">
        <w:rPr>
          <w:lang w:val="bg-BG"/>
        </w:rPr>
        <w:t>“</w:t>
      </w:r>
      <w:r w:rsidR="009D723F">
        <w:rPr>
          <w:lang w:val="bg-BG"/>
        </w:rPr>
        <w:t>, и че това лице го посъветва да се обърне към началника на Софийска следствена служба.</w:t>
      </w:r>
    </w:p>
    <w:p w:rsidR="00986985" w:rsidRPr="001D6526" w:rsidRDefault="007D58E3" w:rsidP="00C150A8">
      <w:pPr>
        <w:pStyle w:val="ECHRPara"/>
        <w:rPr>
          <w:lang w:val="bg-BG"/>
        </w:rPr>
      </w:pPr>
      <w:r w:rsidRPr="00C150A8">
        <w:rPr>
          <w:lang w:val="fr-FR"/>
        </w:rPr>
        <w:fldChar w:fldCharType="begin"/>
      </w:r>
      <w:r w:rsidRPr="001D6526">
        <w:rPr>
          <w:lang w:val="bg-BG"/>
        </w:rPr>
        <w:instrText xml:space="preserve"> </w:instrText>
      </w:r>
      <w:r w:rsidRPr="00C150A8">
        <w:rPr>
          <w:lang w:val="fr-FR"/>
        </w:rPr>
        <w:instrText>SEQ</w:instrText>
      </w:r>
      <w:r w:rsidRPr="001D6526">
        <w:rPr>
          <w:lang w:val="bg-BG"/>
        </w:rPr>
        <w:instrText xml:space="preserve"> </w:instrText>
      </w:r>
      <w:r w:rsidRPr="00C150A8">
        <w:rPr>
          <w:lang w:val="fr-FR"/>
        </w:rPr>
        <w:instrText>level</w:instrText>
      </w:r>
      <w:r w:rsidRPr="001D6526">
        <w:rPr>
          <w:lang w:val="bg-BG"/>
        </w:rPr>
        <w:instrText>0 \*</w:instrText>
      </w:r>
      <w:r w:rsidRPr="00C150A8">
        <w:rPr>
          <w:lang w:val="fr-FR"/>
        </w:rPr>
        <w:instrText>arabic</w:instrText>
      </w:r>
      <w:r w:rsidRPr="001D6526">
        <w:rPr>
          <w:lang w:val="bg-BG"/>
        </w:rPr>
        <w:instrText xml:space="preserve"> </w:instrText>
      </w:r>
      <w:r w:rsidRPr="00C150A8">
        <w:rPr>
          <w:lang w:val="fr-FR"/>
        </w:rPr>
        <w:fldChar w:fldCharType="separate"/>
      </w:r>
      <w:r w:rsidR="00DD5E98" w:rsidRPr="00DD5E98">
        <w:rPr>
          <w:noProof/>
          <w:lang w:val="bg-BG"/>
        </w:rPr>
        <w:t>15</w:t>
      </w:r>
      <w:r w:rsidRPr="00C150A8">
        <w:rPr>
          <w:lang w:val="fr-FR"/>
        </w:rPr>
        <w:fldChar w:fldCharType="end"/>
      </w:r>
      <w:r w:rsidRPr="001D6526">
        <w:rPr>
          <w:lang w:val="bg-BG"/>
        </w:rPr>
        <w:t>.</w:t>
      </w:r>
      <w:r w:rsidRPr="00C150A8">
        <w:rPr>
          <w:lang w:val="fr-FR"/>
        </w:rPr>
        <w:t>  </w:t>
      </w:r>
      <w:r w:rsidR="009D723F">
        <w:rPr>
          <w:lang w:val="bg-BG"/>
        </w:rPr>
        <w:t xml:space="preserve">На същия ден, в 19,15 ч., жалбоподателят и адвокатът му се явяват пред следователя, който </w:t>
      </w:r>
      <w:r w:rsidR="003B7463">
        <w:rPr>
          <w:lang w:val="bg-BG"/>
        </w:rPr>
        <w:t>г</w:t>
      </w:r>
      <w:r w:rsidR="009D723F">
        <w:rPr>
          <w:lang w:val="bg-BG"/>
        </w:rPr>
        <w:t>и е призов</w:t>
      </w:r>
      <w:r w:rsidR="003B7463">
        <w:rPr>
          <w:lang w:val="bg-BG"/>
        </w:rPr>
        <w:t>ал</w:t>
      </w:r>
      <w:r w:rsidR="004856ED">
        <w:rPr>
          <w:lang w:val="bg-BG"/>
        </w:rPr>
        <w:t>,</w:t>
      </w:r>
      <w:r w:rsidR="00A353CA">
        <w:rPr>
          <w:lang w:val="bg-BG"/>
        </w:rPr>
        <w:t xml:space="preserve"> и те се запознават с показания</w:t>
      </w:r>
      <w:r w:rsidR="003B7463">
        <w:rPr>
          <w:lang w:val="bg-BG"/>
        </w:rPr>
        <w:t>та</w:t>
      </w:r>
      <w:r w:rsidR="00A353CA">
        <w:rPr>
          <w:lang w:val="bg-BG"/>
        </w:rPr>
        <w:t xml:space="preserve"> на анонимния свидетел.</w:t>
      </w:r>
    </w:p>
    <w:p w:rsidR="00986985" w:rsidRPr="00576274" w:rsidRDefault="007D58E3" w:rsidP="00C150A8">
      <w:pPr>
        <w:pStyle w:val="ECHRPara"/>
        <w:rPr>
          <w:lang w:val="bg-BG"/>
        </w:rPr>
      </w:pPr>
      <w:r w:rsidRPr="00C150A8">
        <w:rPr>
          <w:lang w:val="fr-FR"/>
        </w:rPr>
        <w:fldChar w:fldCharType="begin"/>
      </w:r>
      <w:r w:rsidRPr="001D6526">
        <w:rPr>
          <w:lang w:val="bg-BG"/>
        </w:rPr>
        <w:instrText xml:space="preserve"> </w:instrText>
      </w:r>
      <w:r w:rsidRPr="00C150A8">
        <w:rPr>
          <w:lang w:val="fr-FR"/>
        </w:rPr>
        <w:instrText>SEQ</w:instrText>
      </w:r>
      <w:r w:rsidRPr="001D6526">
        <w:rPr>
          <w:lang w:val="bg-BG"/>
        </w:rPr>
        <w:instrText xml:space="preserve"> </w:instrText>
      </w:r>
      <w:r w:rsidRPr="00C150A8">
        <w:rPr>
          <w:lang w:val="fr-FR"/>
        </w:rPr>
        <w:instrText>level</w:instrText>
      </w:r>
      <w:r w:rsidRPr="001D6526">
        <w:rPr>
          <w:lang w:val="bg-BG"/>
        </w:rPr>
        <w:instrText>0 \*</w:instrText>
      </w:r>
      <w:r w:rsidRPr="00C150A8">
        <w:rPr>
          <w:lang w:val="fr-FR"/>
        </w:rPr>
        <w:instrText>arabic</w:instrText>
      </w:r>
      <w:r w:rsidRPr="001D6526">
        <w:rPr>
          <w:lang w:val="bg-BG"/>
        </w:rPr>
        <w:instrText xml:space="preserve"> </w:instrText>
      </w:r>
      <w:r w:rsidRPr="00C150A8">
        <w:rPr>
          <w:lang w:val="fr-FR"/>
        </w:rPr>
        <w:fldChar w:fldCharType="separate"/>
      </w:r>
      <w:r w:rsidR="00DD5E98" w:rsidRPr="00DD5E98">
        <w:rPr>
          <w:noProof/>
          <w:lang w:val="bg-BG"/>
        </w:rPr>
        <w:t>16</w:t>
      </w:r>
      <w:r w:rsidRPr="00C150A8">
        <w:rPr>
          <w:lang w:val="fr-FR"/>
        </w:rPr>
        <w:fldChar w:fldCharType="end"/>
      </w:r>
      <w:r w:rsidRPr="001D6526">
        <w:rPr>
          <w:lang w:val="bg-BG"/>
        </w:rPr>
        <w:t>.</w:t>
      </w:r>
      <w:r w:rsidRPr="00C150A8">
        <w:rPr>
          <w:lang w:val="fr-FR"/>
        </w:rPr>
        <w:t>  </w:t>
      </w:r>
      <w:r w:rsidR="00A353CA">
        <w:rPr>
          <w:lang w:val="bg-BG"/>
        </w:rPr>
        <w:t xml:space="preserve">Междувременно, Държавна агенция „Национална сигурност“ изпраща на следователя две </w:t>
      </w:r>
      <w:r w:rsidR="00E27784">
        <w:rPr>
          <w:lang w:val="bg-BG"/>
        </w:rPr>
        <w:t xml:space="preserve">бележки с конфиденциална </w:t>
      </w:r>
      <w:r w:rsidR="00A353CA">
        <w:rPr>
          <w:lang w:val="bg-BG"/>
        </w:rPr>
        <w:t>информационни</w:t>
      </w:r>
      <w:r w:rsidR="00E27784">
        <w:rPr>
          <w:lang w:val="bg-BG"/>
        </w:rPr>
        <w:t xml:space="preserve">, </w:t>
      </w:r>
      <w:r w:rsidR="00A353CA">
        <w:rPr>
          <w:lang w:val="bg-BG"/>
        </w:rPr>
        <w:t xml:space="preserve">които </w:t>
      </w:r>
      <w:r w:rsidR="00E27784">
        <w:rPr>
          <w:lang w:val="bg-BG"/>
        </w:rPr>
        <w:t>посочват</w:t>
      </w:r>
      <w:r w:rsidR="00A353CA">
        <w:rPr>
          <w:lang w:val="bg-BG"/>
        </w:rPr>
        <w:t xml:space="preserve">, че жалбоподателят подготвя заминаването си за Южна Африка </w:t>
      </w:r>
      <w:r w:rsidR="00A353CA" w:rsidRPr="007B7CA3">
        <w:rPr>
          <w:lang w:val="bg-BG"/>
        </w:rPr>
        <w:t xml:space="preserve">и че става въпрос за страна, която няма споразумение за </w:t>
      </w:r>
      <w:r w:rsidR="00A353CA" w:rsidRPr="00576274">
        <w:rPr>
          <w:lang w:val="bg-BG"/>
        </w:rPr>
        <w:t xml:space="preserve">екстрадиране с България. Въпросните бележки са приложени към </w:t>
      </w:r>
      <w:r w:rsidR="007B7CA3" w:rsidRPr="00576274">
        <w:rPr>
          <w:lang w:val="bg-BG"/>
        </w:rPr>
        <w:t>преписката</w:t>
      </w:r>
      <w:r w:rsidR="00A353CA" w:rsidRPr="00576274">
        <w:rPr>
          <w:lang w:val="bg-BG"/>
        </w:rPr>
        <w:t>.</w:t>
      </w:r>
    </w:p>
    <w:p w:rsidR="00986985" w:rsidRPr="001D6526" w:rsidRDefault="007D58E3" w:rsidP="00C150A8">
      <w:pPr>
        <w:pStyle w:val="ECHRPara"/>
        <w:rPr>
          <w:lang w:val="bg-BG"/>
        </w:rPr>
      </w:pPr>
      <w:r w:rsidRPr="00576274">
        <w:rPr>
          <w:lang w:val="fr-FR"/>
        </w:rPr>
        <w:fldChar w:fldCharType="begin"/>
      </w:r>
      <w:r w:rsidRPr="00576274">
        <w:rPr>
          <w:lang w:val="bg-BG"/>
        </w:rPr>
        <w:instrText xml:space="preserve"> </w:instrText>
      </w:r>
      <w:r w:rsidRPr="00576274">
        <w:rPr>
          <w:lang w:val="fr-FR"/>
        </w:rPr>
        <w:instrText>SEQ</w:instrText>
      </w:r>
      <w:r w:rsidRPr="00576274">
        <w:rPr>
          <w:lang w:val="bg-BG"/>
        </w:rPr>
        <w:instrText xml:space="preserve"> </w:instrText>
      </w:r>
      <w:r w:rsidRPr="00576274">
        <w:rPr>
          <w:lang w:val="fr-FR"/>
        </w:rPr>
        <w:instrText>level</w:instrText>
      </w:r>
      <w:r w:rsidRPr="00576274">
        <w:rPr>
          <w:lang w:val="bg-BG"/>
        </w:rPr>
        <w:instrText>0 \*</w:instrText>
      </w:r>
      <w:r w:rsidRPr="00576274">
        <w:rPr>
          <w:lang w:val="fr-FR"/>
        </w:rPr>
        <w:instrText>arabic</w:instrText>
      </w:r>
      <w:r w:rsidRPr="00576274">
        <w:rPr>
          <w:lang w:val="bg-BG"/>
        </w:rPr>
        <w:instrText xml:space="preserve"> </w:instrText>
      </w:r>
      <w:r w:rsidRPr="00576274">
        <w:rPr>
          <w:lang w:val="fr-FR"/>
        </w:rPr>
        <w:fldChar w:fldCharType="separate"/>
      </w:r>
      <w:r w:rsidR="00DD5E98" w:rsidRPr="00DD5E98">
        <w:rPr>
          <w:noProof/>
          <w:lang w:val="bg-BG"/>
        </w:rPr>
        <w:t>17</w:t>
      </w:r>
      <w:r w:rsidRPr="00576274">
        <w:rPr>
          <w:lang w:val="fr-FR"/>
        </w:rPr>
        <w:fldChar w:fldCharType="end"/>
      </w:r>
      <w:r w:rsidRPr="00576274">
        <w:rPr>
          <w:lang w:val="bg-BG"/>
        </w:rPr>
        <w:t>.</w:t>
      </w:r>
      <w:r w:rsidRPr="00576274">
        <w:rPr>
          <w:lang w:val="fr-FR"/>
        </w:rPr>
        <w:t>  </w:t>
      </w:r>
      <w:r w:rsidR="00A353CA" w:rsidRPr="00576274">
        <w:rPr>
          <w:lang w:val="bg-BG"/>
        </w:rPr>
        <w:t>На 10 декември 2013</w:t>
      </w:r>
      <w:r w:rsidR="004A19FD">
        <w:rPr>
          <w:lang w:val="bg-BG"/>
        </w:rPr>
        <w:t xml:space="preserve"> г.</w:t>
      </w:r>
      <w:r w:rsidR="00A353CA">
        <w:rPr>
          <w:lang w:val="bg-BG"/>
        </w:rPr>
        <w:t xml:space="preserve"> Софийска районна прокуратура иска от </w:t>
      </w:r>
      <w:r w:rsidR="004856ED">
        <w:rPr>
          <w:lang w:val="bg-BG"/>
        </w:rPr>
        <w:t>р</w:t>
      </w:r>
      <w:r w:rsidR="00A353CA">
        <w:rPr>
          <w:lang w:val="bg-BG"/>
        </w:rPr>
        <w:t xml:space="preserve">айонния съд да разпореди задържането под стража на жалбоподателя за нарушаване на условията за пускане под гаранция. Прокуратурата </w:t>
      </w:r>
      <w:r w:rsidR="004856ED">
        <w:rPr>
          <w:lang w:val="bg-BG"/>
        </w:rPr>
        <w:t>разпо</w:t>
      </w:r>
      <w:r w:rsidR="00A353CA">
        <w:rPr>
          <w:lang w:val="bg-BG"/>
        </w:rPr>
        <w:t>режда също незабавното задържане на жалбоподателя, за да гарантира явяването на последния пред съда на следващата сутрин.</w:t>
      </w:r>
    </w:p>
    <w:p w:rsidR="00986985" w:rsidRPr="001D6526" w:rsidRDefault="007D58E3" w:rsidP="00C150A8">
      <w:pPr>
        <w:pStyle w:val="ECHRPara"/>
        <w:rPr>
          <w:lang w:val="bg-BG"/>
        </w:rPr>
      </w:pPr>
      <w:r w:rsidRPr="00C150A8">
        <w:rPr>
          <w:lang w:val="fr-FR"/>
        </w:rPr>
        <w:fldChar w:fldCharType="begin"/>
      </w:r>
      <w:r w:rsidRPr="001D6526">
        <w:rPr>
          <w:lang w:val="bg-BG"/>
        </w:rPr>
        <w:instrText xml:space="preserve"> </w:instrText>
      </w:r>
      <w:r w:rsidRPr="00C150A8">
        <w:rPr>
          <w:lang w:val="fr-FR"/>
        </w:rPr>
        <w:instrText>SEQ</w:instrText>
      </w:r>
      <w:r w:rsidRPr="001D6526">
        <w:rPr>
          <w:lang w:val="bg-BG"/>
        </w:rPr>
        <w:instrText xml:space="preserve"> </w:instrText>
      </w:r>
      <w:r w:rsidRPr="00C150A8">
        <w:rPr>
          <w:lang w:val="fr-FR"/>
        </w:rPr>
        <w:instrText>level</w:instrText>
      </w:r>
      <w:r w:rsidRPr="001D6526">
        <w:rPr>
          <w:lang w:val="bg-BG"/>
        </w:rPr>
        <w:instrText>0 \*</w:instrText>
      </w:r>
      <w:r w:rsidRPr="00C150A8">
        <w:rPr>
          <w:lang w:val="fr-FR"/>
        </w:rPr>
        <w:instrText>arabic</w:instrText>
      </w:r>
      <w:r w:rsidRPr="001D6526">
        <w:rPr>
          <w:lang w:val="bg-BG"/>
        </w:rPr>
        <w:instrText xml:space="preserve"> </w:instrText>
      </w:r>
      <w:r w:rsidRPr="00C150A8">
        <w:rPr>
          <w:lang w:val="fr-FR"/>
        </w:rPr>
        <w:fldChar w:fldCharType="separate"/>
      </w:r>
      <w:r w:rsidR="00DD5E98" w:rsidRPr="00DD5E98">
        <w:rPr>
          <w:noProof/>
          <w:lang w:val="bg-BG"/>
        </w:rPr>
        <w:t>18</w:t>
      </w:r>
      <w:r w:rsidRPr="00C150A8">
        <w:rPr>
          <w:lang w:val="fr-FR"/>
        </w:rPr>
        <w:fldChar w:fldCharType="end"/>
      </w:r>
      <w:r w:rsidRPr="001D6526">
        <w:rPr>
          <w:lang w:val="bg-BG"/>
        </w:rPr>
        <w:t>.</w:t>
      </w:r>
      <w:r w:rsidRPr="00C150A8">
        <w:rPr>
          <w:lang w:val="fr-FR"/>
        </w:rPr>
        <w:t>  </w:t>
      </w:r>
      <w:r w:rsidR="00A353CA">
        <w:rPr>
          <w:lang w:val="bg-BG"/>
        </w:rPr>
        <w:t xml:space="preserve">На 11 декември 2013 г. Софийски районен съд разглежда молбата на </w:t>
      </w:r>
      <w:r w:rsidR="004856ED">
        <w:rPr>
          <w:lang w:val="bg-BG"/>
        </w:rPr>
        <w:t>п</w:t>
      </w:r>
      <w:r w:rsidR="00A353CA">
        <w:rPr>
          <w:lang w:val="bg-BG"/>
        </w:rPr>
        <w:t xml:space="preserve">рокуратурата. Жалбоподателят присъства и е придружаван от избран от него адвокат. В </w:t>
      </w:r>
      <w:r w:rsidR="00F04C8D">
        <w:rPr>
          <w:lang w:val="bg-BG"/>
        </w:rPr>
        <w:t>началото на съдебното заседание</w:t>
      </w:r>
      <w:r w:rsidR="00A353CA">
        <w:rPr>
          <w:lang w:val="bg-BG"/>
        </w:rPr>
        <w:t xml:space="preserve"> защитникът на жалбоподателя се запознава с двете информационни бележки</w:t>
      </w:r>
      <w:r w:rsidR="008B1063">
        <w:rPr>
          <w:lang w:val="bg-BG"/>
        </w:rPr>
        <w:t>, предоставени от Държавна агенция „Национална сигурност“.</w:t>
      </w:r>
    </w:p>
    <w:p w:rsidR="00986985" w:rsidRPr="001D6526" w:rsidRDefault="007D58E3" w:rsidP="00C150A8">
      <w:pPr>
        <w:pStyle w:val="ECHRPara"/>
        <w:rPr>
          <w:lang w:val="bg-BG"/>
        </w:rPr>
      </w:pPr>
      <w:r w:rsidRPr="00C150A8">
        <w:rPr>
          <w:lang w:val="fr-FR"/>
        </w:rPr>
        <w:fldChar w:fldCharType="begin"/>
      </w:r>
      <w:r w:rsidRPr="001D6526">
        <w:rPr>
          <w:lang w:val="bg-BG"/>
        </w:rPr>
        <w:instrText xml:space="preserve"> </w:instrText>
      </w:r>
      <w:r w:rsidRPr="00C150A8">
        <w:rPr>
          <w:lang w:val="fr-FR"/>
        </w:rPr>
        <w:instrText>SEQ</w:instrText>
      </w:r>
      <w:r w:rsidRPr="001D6526">
        <w:rPr>
          <w:lang w:val="bg-BG"/>
        </w:rPr>
        <w:instrText xml:space="preserve"> </w:instrText>
      </w:r>
      <w:r w:rsidRPr="00C150A8">
        <w:rPr>
          <w:lang w:val="fr-FR"/>
        </w:rPr>
        <w:instrText>level</w:instrText>
      </w:r>
      <w:r w:rsidRPr="001D6526">
        <w:rPr>
          <w:lang w:val="bg-BG"/>
        </w:rPr>
        <w:instrText>0 \*</w:instrText>
      </w:r>
      <w:r w:rsidRPr="00C150A8">
        <w:rPr>
          <w:lang w:val="fr-FR"/>
        </w:rPr>
        <w:instrText>arabic</w:instrText>
      </w:r>
      <w:r w:rsidRPr="001D6526">
        <w:rPr>
          <w:lang w:val="bg-BG"/>
        </w:rPr>
        <w:instrText xml:space="preserve"> </w:instrText>
      </w:r>
      <w:r w:rsidRPr="00C150A8">
        <w:rPr>
          <w:lang w:val="fr-FR"/>
        </w:rPr>
        <w:fldChar w:fldCharType="separate"/>
      </w:r>
      <w:r w:rsidR="00DD5E98" w:rsidRPr="00DD5E98">
        <w:rPr>
          <w:noProof/>
          <w:lang w:val="bg-BG"/>
        </w:rPr>
        <w:t>19</w:t>
      </w:r>
      <w:r w:rsidRPr="00C150A8">
        <w:rPr>
          <w:lang w:val="fr-FR"/>
        </w:rPr>
        <w:fldChar w:fldCharType="end"/>
      </w:r>
      <w:r w:rsidRPr="001D6526">
        <w:rPr>
          <w:lang w:val="bg-BG"/>
        </w:rPr>
        <w:t>.</w:t>
      </w:r>
      <w:r w:rsidRPr="00C150A8">
        <w:rPr>
          <w:lang w:val="fr-FR"/>
        </w:rPr>
        <w:t>  </w:t>
      </w:r>
      <w:r w:rsidR="008B1063">
        <w:rPr>
          <w:lang w:val="bg-BG"/>
        </w:rPr>
        <w:t xml:space="preserve">Според прокурора, свидетелските показания на анонимния свидетел и двете информационни бележки показват ясно, че жалбоподателят подготвя заминаването си в чужбина, което </w:t>
      </w:r>
      <w:r w:rsidR="008B1063">
        <w:rPr>
          <w:lang w:val="bg-BG"/>
        </w:rPr>
        <w:lastRenderedPageBreak/>
        <w:t>предс</w:t>
      </w:r>
      <w:r w:rsidR="004A19FD">
        <w:rPr>
          <w:lang w:val="bg-BG"/>
        </w:rPr>
        <w:t>тавлява нарушение на условията з</w:t>
      </w:r>
      <w:r w:rsidR="008B1063">
        <w:rPr>
          <w:lang w:val="bg-BG"/>
        </w:rPr>
        <w:t>а пускането под гаранция</w:t>
      </w:r>
      <w:r w:rsidR="004A19FD">
        <w:rPr>
          <w:lang w:val="bg-BG"/>
        </w:rPr>
        <w:t xml:space="preserve">, </w:t>
      </w:r>
      <w:r w:rsidR="008B1063">
        <w:rPr>
          <w:lang w:val="bg-BG"/>
        </w:rPr>
        <w:t xml:space="preserve">и </w:t>
      </w:r>
      <w:r w:rsidR="004A19FD">
        <w:rPr>
          <w:lang w:val="bg-BG"/>
        </w:rPr>
        <w:t xml:space="preserve">че </w:t>
      </w:r>
      <w:r w:rsidR="008B1063">
        <w:rPr>
          <w:lang w:val="bg-BG"/>
        </w:rPr>
        <w:t>може да възпрепятства хода на наказателното разследване.</w:t>
      </w:r>
    </w:p>
    <w:p w:rsidR="00986985" w:rsidRPr="00806B74" w:rsidRDefault="007D58E3" w:rsidP="00C150A8">
      <w:pPr>
        <w:pStyle w:val="ECHRPara"/>
        <w:rPr>
          <w:lang w:val="bg-BG"/>
        </w:rPr>
      </w:pPr>
      <w:r w:rsidRPr="00C150A8">
        <w:rPr>
          <w:lang w:val="fr-FR"/>
        </w:rPr>
        <w:fldChar w:fldCharType="begin"/>
      </w:r>
      <w:r w:rsidRPr="001D6526">
        <w:rPr>
          <w:lang w:val="bg-BG"/>
        </w:rPr>
        <w:instrText xml:space="preserve"> </w:instrText>
      </w:r>
      <w:r w:rsidRPr="00C150A8">
        <w:rPr>
          <w:lang w:val="fr-FR"/>
        </w:rPr>
        <w:instrText>SEQ</w:instrText>
      </w:r>
      <w:r w:rsidRPr="001D6526">
        <w:rPr>
          <w:lang w:val="bg-BG"/>
        </w:rPr>
        <w:instrText xml:space="preserve"> </w:instrText>
      </w:r>
      <w:r w:rsidRPr="00C150A8">
        <w:rPr>
          <w:lang w:val="fr-FR"/>
        </w:rPr>
        <w:instrText>level</w:instrText>
      </w:r>
      <w:r w:rsidRPr="001D6526">
        <w:rPr>
          <w:lang w:val="bg-BG"/>
        </w:rPr>
        <w:instrText>0 \*</w:instrText>
      </w:r>
      <w:r w:rsidRPr="00C150A8">
        <w:rPr>
          <w:lang w:val="fr-FR"/>
        </w:rPr>
        <w:instrText>arabic</w:instrText>
      </w:r>
      <w:r w:rsidRPr="001D6526">
        <w:rPr>
          <w:lang w:val="bg-BG"/>
        </w:rPr>
        <w:instrText xml:space="preserve"> </w:instrText>
      </w:r>
      <w:r w:rsidRPr="00C150A8">
        <w:rPr>
          <w:lang w:val="fr-FR"/>
        </w:rPr>
        <w:fldChar w:fldCharType="separate"/>
      </w:r>
      <w:r w:rsidR="00DD5E98" w:rsidRPr="00DD5E98">
        <w:rPr>
          <w:noProof/>
          <w:lang w:val="bg-BG"/>
        </w:rPr>
        <w:t>20</w:t>
      </w:r>
      <w:r w:rsidRPr="00C150A8">
        <w:rPr>
          <w:lang w:val="fr-FR"/>
        </w:rPr>
        <w:fldChar w:fldCharType="end"/>
      </w:r>
      <w:r w:rsidRPr="001D6526">
        <w:rPr>
          <w:lang w:val="bg-BG"/>
        </w:rPr>
        <w:t>.</w:t>
      </w:r>
      <w:r w:rsidRPr="00C150A8">
        <w:rPr>
          <w:lang w:val="fr-FR"/>
        </w:rPr>
        <w:t>  </w:t>
      </w:r>
      <w:r w:rsidR="008B1063">
        <w:rPr>
          <w:lang w:val="bg-BG"/>
        </w:rPr>
        <w:t xml:space="preserve">Защитникът на жалбоподателя възразява срещу искането на </w:t>
      </w:r>
      <w:r w:rsidR="004856ED">
        <w:rPr>
          <w:lang w:val="bg-BG"/>
        </w:rPr>
        <w:t>п</w:t>
      </w:r>
      <w:r w:rsidR="00806B74">
        <w:rPr>
          <w:lang w:val="bg-BG"/>
        </w:rPr>
        <w:t xml:space="preserve">рокуратурата. Той оспорва произхода и съдържанието на въпросните документи и </w:t>
      </w:r>
      <w:r w:rsidR="00F04C8D">
        <w:rPr>
          <w:lang w:val="bg-BG"/>
        </w:rPr>
        <w:t>излага</w:t>
      </w:r>
      <w:r w:rsidR="00806B74">
        <w:rPr>
          <w:lang w:val="bg-BG"/>
        </w:rPr>
        <w:t xml:space="preserve"> тезата, че Държавна агенция „Национална сигурност“ е провела операция срещу жалбоподателя заради активното участие на същия в демонстрациите против правителството, проведени преди време. Той уточнява, че някои високопоставени лица от управляващата партия са посочили открито клиента му като един от основните организатори на протестите срещу правителството. </w:t>
      </w:r>
      <w:r w:rsidR="00A30EEC">
        <w:rPr>
          <w:lang w:val="bg-BG"/>
        </w:rPr>
        <w:t>Т</w:t>
      </w:r>
      <w:r w:rsidR="00806B74">
        <w:rPr>
          <w:lang w:val="bg-BG"/>
        </w:rPr>
        <w:t>ой посочва</w:t>
      </w:r>
      <w:r w:rsidR="00A30EEC">
        <w:rPr>
          <w:lang w:val="bg-BG"/>
        </w:rPr>
        <w:t xml:space="preserve"> още</w:t>
      </w:r>
      <w:r w:rsidR="00806B74">
        <w:rPr>
          <w:lang w:val="bg-BG"/>
        </w:rPr>
        <w:t>, че жалбоподателят има семейство и постоянна работа и че сътрудничи доброволно на органите, натоварени с разследването.</w:t>
      </w:r>
    </w:p>
    <w:p w:rsidR="00986985" w:rsidRPr="00806B74" w:rsidRDefault="007D58E3" w:rsidP="00C150A8">
      <w:pPr>
        <w:pStyle w:val="ECHRPara"/>
        <w:rPr>
          <w:lang w:val="bg-BG"/>
        </w:rPr>
      </w:pPr>
      <w:r w:rsidRPr="00C150A8">
        <w:rPr>
          <w:lang w:val="fr-FR"/>
        </w:rPr>
        <w:fldChar w:fldCharType="begin"/>
      </w:r>
      <w:r w:rsidRPr="00806B74">
        <w:rPr>
          <w:lang w:val="bg-BG"/>
        </w:rPr>
        <w:instrText xml:space="preserve"> </w:instrText>
      </w:r>
      <w:r w:rsidRPr="00C150A8">
        <w:rPr>
          <w:lang w:val="fr-FR"/>
        </w:rPr>
        <w:instrText>SEQ</w:instrText>
      </w:r>
      <w:r w:rsidRPr="00806B74">
        <w:rPr>
          <w:lang w:val="bg-BG"/>
        </w:rPr>
        <w:instrText xml:space="preserve"> </w:instrText>
      </w:r>
      <w:r w:rsidRPr="00C150A8">
        <w:rPr>
          <w:lang w:val="fr-FR"/>
        </w:rPr>
        <w:instrText>level</w:instrText>
      </w:r>
      <w:r w:rsidRPr="00806B74">
        <w:rPr>
          <w:lang w:val="bg-BG"/>
        </w:rPr>
        <w:instrText>0 \*</w:instrText>
      </w:r>
      <w:r w:rsidRPr="00C150A8">
        <w:rPr>
          <w:lang w:val="fr-FR"/>
        </w:rPr>
        <w:instrText>arabic</w:instrText>
      </w:r>
      <w:r w:rsidRPr="00806B74">
        <w:rPr>
          <w:lang w:val="bg-BG"/>
        </w:rPr>
        <w:instrText xml:space="preserve"> </w:instrText>
      </w:r>
      <w:r w:rsidRPr="00C150A8">
        <w:rPr>
          <w:lang w:val="fr-FR"/>
        </w:rPr>
        <w:fldChar w:fldCharType="separate"/>
      </w:r>
      <w:r w:rsidR="00DD5E98" w:rsidRPr="00DD5E98">
        <w:rPr>
          <w:noProof/>
          <w:lang w:val="bg-BG"/>
        </w:rPr>
        <w:t>21</w:t>
      </w:r>
      <w:r w:rsidRPr="00C150A8">
        <w:rPr>
          <w:lang w:val="fr-FR"/>
        </w:rPr>
        <w:fldChar w:fldCharType="end"/>
      </w:r>
      <w:r w:rsidRPr="00806B74">
        <w:rPr>
          <w:lang w:val="bg-BG"/>
        </w:rPr>
        <w:t>.</w:t>
      </w:r>
      <w:r w:rsidRPr="00C150A8">
        <w:rPr>
          <w:lang w:val="fr-FR"/>
        </w:rPr>
        <w:t>  </w:t>
      </w:r>
      <w:r w:rsidR="00806B74">
        <w:rPr>
          <w:lang w:val="bg-BG"/>
        </w:rPr>
        <w:t>Жалбоподателят обяснява, че често посещава едно кафене в центъра на гр</w:t>
      </w:r>
      <w:r w:rsidR="00A30EEC">
        <w:rPr>
          <w:lang w:val="bg-BG"/>
        </w:rPr>
        <w:t>.</w:t>
      </w:r>
      <w:r w:rsidR="00806B74">
        <w:rPr>
          <w:lang w:val="bg-BG"/>
        </w:rPr>
        <w:t xml:space="preserve"> София и редовно се среща с приятел. Разговорите им никога не са се отнасяли до каквото и да е заминаване в чужбина и той не е имал намерение да избегне правосъдието.</w:t>
      </w:r>
    </w:p>
    <w:p w:rsidR="00986985" w:rsidRPr="001D6526" w:rsidRDefault="007D58E3" w:rsidP="00C150A8">
      <w:pPr>
        <w:pStyle w:val="ECHRPara"/>
        <w:rPr>
          <w:lang w:val="bg-BG"/>
        </w:rPr>
      </w:pPr>
      <w:r w:rsidRPr="00C150A8">
        <w:rPr>
          <w:lang w:val="fr-FR"/>
        </w:rPr>
        <w:fldChar w:fldCharType="begin"/>
      </w:r>
      <w:r w:rsidRPr="00806B74">
        <w:rPr>
          <w:lang w:val="bg-BG"/>
        </w:rPr>
        <w:instrText xml:space="preserve"> </w:instrText>
      </w:r>
      <w:r w:rsidRPr="00C150A8">
        <w:rPr>
          <w:lang w:val="fr-FR"/>
        </w:rPr>
        <w:instrText>SEQ</w:instrText>
      </w:r>
      <w:r w:rsidRPr="00806B74">
        <w:rPr>
          <w:lang w:val="bg-BG"/>
        </w:rPr>
        <w:instrText xml:space="preserve"> </w:instrText>
      </w:r>
      <w:r w:rsidRPr="00C150A8">
        <w:rPr>
          <w:lang w:val="fr-FR"/>
        </w:rPr>
        <w:instrText>level</w:instrText>
      </w:r>
      <w:r w:rsidRPr="00806B74">
        <w:rPr>
          <w:lang w:val="bg-BG"/>
        </w:rPr>
        <w:instrText>0 \*</w:instrText>
      </w:r>
      <w:r w:rsidRPr="00C150A8">
        <w:rPr>
          <w:lang w:val="fr-FR"/>
        </w:rPr>
        <w:instrText>arabic</w:instrText>
      </w:r>
      <w:r w:rsidRPr="00806B74">
        <w:rPr>
          <w:lang w:val="bg-BG"/>
        </w:rPr>
        <w:instrText xml:space="preserve"> </w:instrText>
      </w:r>
      <w:r w:rsidRPr="00C150A8">
        <w:rPr>
          <w:lang w:val="fr-FR"/>
        </w:rPr>
        <w:fldChar w:fldCharType="separate"/>
      </w:r>
      <w:r w:rsidR="00DD5E98" w:rsidRPr="00DD5E98">
        <w:rPr>
          <w:noProof/>
          <w:lang w:val="bg-BG"/>
        </w:rPr>
        <w:t>22</w:t>
      </w:r>
      <w:r w:rsidRPr="00C150A8">
        <w:rPr>
          <w:lang w:val="fr-FR"/>
        </w:rPr>
        <w:fldChar w:fldCharType="end"/>
      </w:r>
      <w:r w:rsidRPr="00806B74">
        <w:rPr>
          <w:lang w:val="bg-BG"/>
        </w:rPr>
        <w:t>.</w:t>
      </w:r>
      <w:r w:rsidRPr="00C150A8">
        <w:rPr>
          <w:lang w:val="fr-FR"/>
        </w:rPr>
        <w:t>  </w:t>
      </w:r>
      <w:r w:rsidR="00806B74">
        <w:rPr>
          <w:lang w:val="bg-BG"/>
        </w:rPr>
        <w:t xml:space="preserve">В края на съдебното заседание </w:t>
      </w:r>
      <w:r w:rsidR="00A30EEC">
        <w:rPr>
          <w:lang w:val="bg-BG"/>
        </w:rPr>
        <w:t>р</w:t>
      </w:r>
      <w:r w:rsidR="00806B74">
        <w:rPr>
          <w:lang w:val="bg-BG"/>
        </w:rPr>
        <w:t xml:space="preserve">айонният съд отхвърля искането на </w:t>
      </w:r>
      <w:r w:rsidR="00A30EEC">
        <w:rPr>
          <w:lang w:val="bg-BG"/>
        </w:rPr>
        <w:t>п</w:t>
      </w:r>
      <w:r w:rsidR="00806B74">
        <w:rPr>
          <w:lang w:val="bg-BG"/>
        </w:rPr>
        <w:t>рокуратурата. Той посочва, че жалбоподателят сътрудничи на органите, натоварени с ра</w:t>
      </w:r>
      <w:r w:rsidR="004A19FD">
        <w:rPr>
          <w:lang w:val="bg-BG"/>
        </w:rPr>
        <w:t>зследването. С</w:t>
      </w:r>
      <w:r w:rsidR="00806B74">
        <w:rPr>
          <w:lang w:val="bg-BG"/>
        </w:rPr>
        <w:t xml:space="preserve">чита, че представените от </w:t>
      </w:r>
      <w:r w:rsidR="00A30EEC">
        <w:rPr>
          <w:lang w:val="bg-BG"/>
        </w:rPr>
        <w:t>п</w:t>
      </w:r>
      <w:r w:rsidR="00806B74">
        <w:rPr>
          <w:lang w:val="bg-BG"/>
        </w:rPr>
        <w:t xml:space="preserve">рокуратурата документи не доказват по никакъв начин, че жалбоподателят е имал намерение да избяга. </w:t>
      </w:r>
      <w:r w:rsidR="004A19FD">
        <w:rPr>
          <w:lang w:val="bg-BG"/>
        </w:rPr>
        <w:t>Н</w:t>
      </w:r>
      <w:r w:rsidR="00A30EEC">
        <w:rPr>
          <w:lang w:val="bg-BG"/>
        </w:rPr>
        <w:t>амира</w:t>
      </w:r>
      <w:r w:rsidR="009F36D8">
        <w:rPr>
          <w:lang w:val="bg-BG"/>
        </w:rPr>
        <w:t>, че при всеки случай</w:t>
      </w:r>
      <w:r w:rsidR="00CD1BAB">
        <w:rPr>
          <w:lang w:val="bg-BG"/>
        </w:rPr>
        <w:t xml:space="preserve"> фактът, че лице</w:t>
      </w:r>
      <w:r w:rsidR="009F36D8">
        <w:rPr>
          <w:lang w:val="bg-BG"/>
        </w:rPr>
        <w:t>,</w:t>
      </w:r>
      <w:r w:rsidR="00CD1BAB">
        <w:rPr>
          <w:lang w:val="bg-BG"/>
        </w:rPr>
        <w:t xml:space="preserve"> освободено под гаранция</w:t>
      </w:r>
      <w:r w:rsidR="009F36D8">
        <w:rPr>
          <w:lang w:val="bg-BG"/>
        </w:rPr>
        <w:t>,</w:t>
      </w:r>
      <w:r w:rsidR="00CD1BAB">
        <w:rPr>
          <w:lang w:val="bg-BG"/>
        </w:rPr>
        <w:t xml:space="preserve"> </w:t>
      </w:r>
      <w:r w:rsidR="007031D4">
        <w:rPr>
          <w:lang w:val="bg-BG"/>
        </w:rPr>
        <w:t xml:space="preserve">е </w:t>
      </w:r>
      <w:r w:rsidR="00CD1BAB">
        <w:rPr>
          <w:lang w:val="bg-BG"/>
        </w:rPr>
        <w:t xml:space="preserve">изразило намерението си да избяга, не представлява само по себе си нарушение на условията на въпросната мярка за неотклонение. Прокуратурата </w:t>
      </w:r>
      <w:r w:rsidR="00A30EEC">
        <w:rPr>
          <w:lang w:val="bg-BG"/>
        </w:rPr>
        <w:t>обжалва</w:t>
      </w:r>
      <w:r w:rsidR="00CD1BAB">
        <w:rPr>
          <w:lang w:val="bg-BG"/>
        </w:rPr>
        <w:t xml:space="preserve"> това решение.</w:t>
      </w:r>
    </w:p>
    <w:p w:rsidR="00986985" w:rsidRPr="00576274" w:rsidRDefault="007D58E3" w:rsidP="00C150A8">
      <w:pPr>
        <w:pStyle w:val="ECHRPara"/>
        <w:rPr>
          <w:lang w:val="bg-BG"/>
        </w:rPr>
      </w:pPr>
      <w:r w:rsidRPr="00C150A8">
        <w:rPr>
          <w:lang w:val="fr-FR"/>
        </w:rPr>
        <w:fldChar w:fldCharType="begin"/>
      </w:r>
      <w:r w:rsidRPr="001D6526">
        <w:rPr>
          <w:lang w:val="bg-BG"/>
        </w:rPr>
        <w:instrText xml:space="preserve"> </w:instrText>
      </w:r>
      <w:r w:rsidRPr="00C150A8">
        <w:rPr>
          <w:lang w:val="fr-FR"/>
        </w:rPr>
        <w:instrText>SEQ</w:instrText>
      </w:r>
      <w:r w:rsidRPr="001D6526">
        <w:rPr>
          <w:lang w:val="bg-BG"/>
        </w:rPr>
        <w:instrText xml:space="preserve"> </w:instrText>
      </w:r>
      <w:r w:rsidRPr="00C150A8">
        <w:rPr>
          <w:lang w:val="fr-FR"/>
        </w:rPr>
        <w:instrText>level</w:instrText>
      </w:r>
      <w:r w:rsidRPr="001D6526">
        <w:rPr>
          <w:lang w:val="bg-BG"/>
        </w:rPr>
        <w:instrText>0 \*</w:instrText>
      </w:r>
      <w:r w:rsidRPr="00C150A8">
        <w:rPr>
          <w:lang w:val="fr-FR"/>
        </w:rPr>
        <w:instrText>arabic</w:instrText>
      </w:r>
      <w:r w:rsidRPr="001D6526">
        <w:rPr>
          <w:lang w:val="bg-BG"/>
        </w:rPr>
        <w:instrText xml:space="preserve"> </w:instrText>
      </w:r>
      <w:r w:rsidRPr="00C150A8">
        <w:rPr>
          <w:lang w:val="fr-FR"/>
        </w:rPr>
        <w:fldChar w:fldCharType="separate"/>
      </w:r>
      <w:r w:rsidR="00DD5E98" w:rsidRPr="00DD5E98">
        <w:rPr>
          <w:noProof/>
          <w:lang w:val="bg-BG"/>
        </w:rPr>
        <w:t>23</w:t>
      </w:r>
      <w:r w:rsidRPr="00C150A8">
        <w:rPr>
          <w:lang w:val="fr-FR"/>
        </w:rPr>
        <w:fldChar w:fldCharType="end"/>
      </w:r>
      <w:r w:rsidRPr="001D6526">
        <w:rPr>
          <w:lang w:val="bg-BG"/>
        </w:rPr>
        <w:t>.</w:t>
      </w:r>
      <w:r w:rsidRPr="00C150A8">
        <w:rPr>
          <w:lang w:val="fr-FR"/>
        </w:rPr>
        <w:t>  </w:t>
      </w:r>
      <w:r w:rsidR="00CD1BAB">
        <w:rPr>
          <w:lang w:val="bg-BG"/>
        </w:rPr>
        <w:t xml:space="preserve">Софийски градски съд разглежда </w:t>
      </w:r>
      <w:r w:rsidR="00A30EEC">
        <w:rPr>
          <w:lang w:val="bg-BG"/>
        </w:rPr>
        <w:t xml:space="preserve">жалбата </w:t>
      </w:r>
      <w:r w:rsidR="00CD1BAB">
        <w:rPr>
          <w:lang w:val="bg-BG"/>
        </w:rPr>
        <w:t xml:space="preserve">на </w:t>
      </w:r>
      <w:r w:rsidR="00A30EEC">
        <w:rPr>
          <w:lang w:val="bg-BG"/>
        </w:rPr>
        <w:t>п</w:t>
      </w:r>
      <w:r w:rsidR="00CD1BAB">
        <w:rPr>
          <w:lang w:val="bg-BG"/>
        </w:rPr>
        <w:t xml:space="preserve">рокуратурата </w:t>
      </w:r>
      <w:r w:rsidR="00A30EEC">
        <w:rPr>
          <w:lang w:val="bg-BG"/>
        </w:rPr>
        <w:t xml:space="preserve">в </w:t>
      </w:r>
      <w:r w:rsidR="00CD1BAB">
        <w:rPr>
          <w:lang w:val="bg-BG"/>
        </w:rPr>
        <w:t xml:space="preserve">откритото </w:t>
      </w:r>
      <w:r w:rsidR="00CD1BAB" w:rsidRPr="00890A3E">
        <w:rPr>
          <w:lang w:val="bg-BG"/>
        </w:rPr>
        <w:t>съдебно заседание на 17 дек</w:t>
      </w:r>
      <w:r w:rsidR="00CD1BAB" w:rsidRPr="00576274">
        <w:rPr>
          <w:lang w:val="bg-BG"/>
        </w:rPr>
        <w:t xml:space="preserve">ември 2013 г. Страните </w:t>
      </w:r>
      <w:r w:rsidR="00A30EEC" w:rsidRPr="00576274">
        <w:rPr>
          <w:lang w:val="bg-BG"/>
        </w:rPr>
        <w:t>повтарят аргументите си</w:t>
      </w:r>
      <w:r w:rsidR="009F36D8">
        <w:rPr>
          <w:lang w:val="bg-BG"/>
        </w:rPr>
        <w:t>,</w:t>
      </w:r>
      <w:r w:rsidR="00CD1BAB" w:rsidRPr="00576274">
        <w:rPr>
          <w:lang w:val="bg-BG"/>
        </w:rPr>
        <w:t xml:space="preserve"> вече изложени пред </w:t>
      </w:r>
      <w:r w:rsidR="009F36D8">
        <w:rPr>
          <w:lang w:val="bg-BG"/>
        </w:rPr>
        <w:t>първо</w:t>
      </w:r>
      <w:r w:rsidR="00890A3E" w:rsidRPr="00631053">
        <w:rPr>
          <w:lang w:val="bg-BG"/>
        </w:rPr>
        <w:t xml:space="preserve">инстанционния </w:t>
      </w:r>
      <w:r w:rsidR="00CD1BAB" w:rsidRPr="00576274">
        <w:rPr>
          <w:lang w:val="bg-BG"/>
        </w:rPr>
        <w:t>съд.</w:t>
      </w:r>
    </w:p>
    <w:p w:rsidR="00986985" w:rsidRPr="00385C27" w:rsidRDefault="007D58E3" w:rsidP="00C150A8">
      <w:pPr>
        <w:pStyle w:val="ECHRPara"/>
        <w:rPr>
          <w:lang w:val="bg-BG"/>
        </w:rPr>
      </w:pPr>
      <w:r w:rsidRPr="00576274">
        <w:rPr>
          <w:lang w:val="fr-FR"/>
        </w:rPr>
        <w:fldChar w:fldCharType="begin"/>
      </w:r>
      <w:r w:rsidRPr="00576274">
        <w:rPr>
          <w:lang w:val="bg-BG"/>
        </w:rPr>
        <w:instrText xml:space="preserve"> </w:instrText>
      </w:r>
      <w:r w:rsidRPr="00576274">
        <w:rPr>
          <w:lang w:val="fr-FR"/>
        </w:rPr>
        <w:instrText>SEQ</w:instrText>
      </w:r>
      <w:r w:rsidRPr="00576274">
        <w:rPr>
          <w:lang w:val="bg-BG"/>
        </w:rPr>
        <w:instrText xml:space="preserve"> </w:instrText>
      </w:r>
      <w:r w:rsidRPr="00576274">
        <w:rPr>
          <w:lang w:val="fr-FR"/>
        </w:rPr>
        <w:instrText>level</w:instrText>
      </w:r>
      <w:r w:rsidRPr="00576274">
        <w:rPr>
          <w:lang w:val="bg-BG"/>
        </w:rPr>
        <w:instrText>0 \*</w:instrText>
      </w:r>
      <w:r w:rsidRPr="00576274">
        <w:rPr>
          <w:lang w:val="fr-FR"/>
        </w:rPr>
        <w:instrText>arabic</w:instrText>
      </w:r>
      <w:r w:rsidRPr="00576274">
        <w:rPr>
          <w:lang w:val="bg-BG"/>
        </w:rPr>
        <w:instrText xml:space="preserve"> </w:instrText>
      </w:r>
      <w:r w:rsidRPr="00576274">
        <w:rPr>
          <w:lang w:val="fr-FR"/>
        </w:rPr>
        <w:fldChar w:fldCharType="separate"/>
      </w:r>
      <w:r w:rsidR="00DD5E98" w:rsidRPr="00DD5E98">
        <w:rPr>
          <w:noProof/>
          <w:lang w:val="bg-BG"/>
        </w:rPr>
        <w:t>24</w:t>
      </w:r>
      <w:r w:rsidRPr="00576274">
        <w:rPr>
          <w:lang w:val="fr-FR"/>
        </w:rPr>
        <w:fldChar w:fldCharType="end"/>
      </w:r>
      <w:r w:rsidRPr="00576274">
        <w:rPr>
          <w:lang w:val="bg-BG"/>
        </w:rPr>
        <w:t>.</w:t>
      </w:r>
      <w:r w:rsidRPr="00576274">
        <w:rPr>
          <w:lang w:val="fr-FR"/>
        </w:rPr>
        <w:t>  </w:t>
      </w:r>
      <w:r w:rsidR="00CD1BAB" w:rsidRPr="00576274">
        <w:rPr>
          <w:lang w:val="bg-BG"/>
        </w:rPr>
        <w:t>С решение от същия ден Софийски градски съд решава да постави жалбоподателя под задържане под</w:t>
      </w:r>
      <w:r w:rsidR="00CD1BAB">
        <w:rPr>
          <w:lang w:val="bg-BG"/>
        </w:rPr>
        <w:t xml:space="preserve"> стража. На първо място</w:t>
      </w:r>
      <w:r w:rsidR="00FD2ADA">
        <w:rPr>
          <w:lang w:val="bg-BG"/>
        </w:rPr>
        <w:t>,</w:t>
      </w:r>
      <w:r w:rsidR="00CD1BAB">
        <w:rPr>
          <w:lang w:val="bg-BG"/>
        </w:rPr>
        <w:t xml:space="preserve"> той счита, че има достатъчно фактически обстоятелства да се подозира, че той е улеснил сключването на две борсови операции при неизгодни за </w:t>
      </w:r>
      <w:r w:rsidR="00FD2ADA">
        <w:rPr>
          <w:lang w:val="bg-BG"/>
        </w:rPr>
        <w:t>публичн</w:t>
      </w:r>
      <w:r w:rsidR="00CD1BAB">
        <w:rPr>
          <w:lang w:val="bg-BG"/>
        </w:rPr>
        <w:t>о</w:t>
      </w:r>
      <w:r w:rsidR="00A30EEC">
        <w:rPr>
          <w:lang w:val="bg-BG"/>
        </w:rPr>
        <w:t>то</w:t>
      </w:r>
      <w:r w:rsidR="00CD1BAB">
        <w:rPr>
          <w:lang w:val="bg-BG"/>
        </w:rPr>
        <w:t xml:space="preserve"> предприятие „Напоителни системи“ АД</w:t>
      </w:r>
      <w:r w:rsidR="00A30EEC" w:rsidRPr="00A30EEC">
        <w:rPr>
          <w:lang w:val="bg-BG"/>
        </w:rPr>
        <w:t xml:space="preserve"> </w:t>
      </w:r>
      <w:r w:rsidR="00A30EEC">
        <w:rPr>
          <w:lang w:val="bg-BG"/>
        </w:rPr>
        <w:t>условия</w:t>
      </w:r>
      <w:r w:rsidR="00CD1BAB">
        <w:rPr>
          <w:lang w:val="bg-BG"/>
        </w:rPr>
        <w:t>. Той се позовава по-</w:t>
      </w:r>
      <w:r w:rsidR="00A30EEC">
        <w:rPr>
          <w:lang w:val="bg-BG"/>
        </w:rPr>
        <w:t xml:space="preserve">конкретно </w:t>
      </w:r>
      <w:r w:rsidR="00CD1BAB">
        <w:rPr>
          <w:lang w:val="bg-BG"/>
        </w:rPr>
        <w:t>на свидетелските показания на трима свидетели, съдържанието на една експертиза и на документите, иззети по време на разследването. На второ място</w:t>
      </w:r>
      <w:r w:rsidR="00FD2ADA">
        <w:rPr>
          <w:lang w:val="bg-BG"/>
        </w:rPr>
        <w:t>,</w:t>
      </w:r>
      <w:r w:rsidR="00CD1BAB">
        <w:rPr>
          <w:lang w:val="bg-BG"/>
        </w:rPr>
        <w:t xml:space="preserve"> съдът счита, че жалбоподателят е нарушил условията на гаранцията си. По-конкретно той </w:t>
      </w:r>
      <w:r w:rsidR="00A30EEC">
        <w:rPr>
          <w:lang w:val="bg-BG"/>
        </w:rPr>
        <w:t>посочва</w:t>
      </w:r>
      <w:r w:rsidR="00CD1BAB">
        <w:rPr>
          <w:lang w:val="bg-BG"/>
        </w:rPr>
        <w:t xml:space="preserve">, че свидетелските показания на анонимния свидетел и двете информационни бележки на Държавна агенция „Национална сигурност“ доказват, че жалбоподателят е подготвял бягството си, което би попречило на хода на наказателното разследване срещу него. Той отбелязва, че сериозността на деянията, в които е обвинен, </w:t>
      </w:r>
      <w:r w:rsidR="005D6AE6">
        <w:rPr>
          <w:lang w:val="bg-BG"/>
        </w:rPr>
        <w:t>само увеличават риска от укриване от правосъдието в конкретния случай.</w:t>
      </w:r>
    </w:p>
    <w:p w:rsidR="00986985" w:rsidRPr="00576274" w:rsidRDefault="007D58E3" w:rsidP="00C150A8">
      <w:pPr>
        <w:pStyle w:val="ECHRPara"/>
        <w:rPr>
          <w:lang w:val="bg-BG"/>
        </w:rPr>
      </w:pPr>
      <w:r w:rsidRPr="00C150A8">
        <w:rPr>
          <w:lang w:val="fr-FR"/>
        </w:rPr>
        <w:lastRenderedPageBreak/>
        <w:fldChar w:fldCharType="begin"/>
      </w:r>
      <w:r w:rsidRPr="001D6526">
        <w:rPr>
          <w:lang w:val="bg-BG"/>
        </w:rPr>
        <w:instrText xml:space="preserve"> </w:instrText>
      </w:r>
      <w:r w:rsidRPr="00C150A8">
        <w:rPr>
          <w:lang w:val="fr-FR"/>
        </w:rPr>
        <w:instrText>SEQ</w:instrText>
      </w:r>
      <w:r w:rsidRPr="001D6526">
        <w:rPr>
          <w:lang w:val="bg-BG"/>
        </w:rPr>
        <w:instrText xml:space="preserve"> </w:instrText>
      </w:r>
      <w:r w:rsidRPr="00C150A8">
        <w:rPr>
          <w:lang w:val="fr-FR"/>
        </w:rPr>
        <w:instrText>level</w:instrText>
      </w:r>
      <w:r w:rsidRPr="001D6526">
        <w:rPr>
          <w:lang w:val="bg-BG"/>
        </w:rPr>
        <w:instrText>0 \*</w:instrText>
      </w:r>
      <w:r w:rsidRPr="00C150A8">
        <w:rPr>
          <w:lang w:val="fr-FR"/>
        </w:rPr>
        <w:instrText>arabic</w:instrText>
      </w:r>
      <w:r w:rsidRPr="001D6526">
        <w:rPr>
          <w:lang w:val="bg-BG"/>
        </w:rPr>
        <w:instrText xml:space="preserve"> </w:instrText>
      </w:r>
      <w:r w:rsidRPr="00C150A8">
        <w:rPr>
          <w:lang w:val="fr-FR"/>
        </w:rPr>
        <w:fldChar w:fldCharType="separate"/>
      </w:r>
      <w:r w:rsidR="00DD5E98" w:rsidRPr="00DD5E98">
        <w:rPr>
          <w:noProof/>
          <w:lang w:val="bg-BG"/>
        </w:rPr>
        <w:t>25</w:t>
      </w:r>
      <w:r w:rsidRPr="00C150A8">
        <w:rPr>
          <w:lang w:val="fr-FR"/>
        </w:rPr>
        <w:fldChar w:fldCharType="end"/>
      </w:r>
      <w:r w:rsidRPr="001D6526">
        <w:rPr>
          <w:lang w:val="bg-BG"/>
        </w:rPr>
        <w:t>.</w:t>
      </w:r>
      <w:r w:rsidRPr="00C150A8">
        <w:rPr>
          <w:lang w:val="fr-FR"/>
        </w:rPr>
        <w:t>  </w:t>
      </w:r>
      <w:r w:rsidR="00B87EB9">
        <w:rPr>
          <w:lang w:val="bg-BG"/>
        </w:rPr>
        <w:t>Определе</w:t>
      </w:r>
      <w:r w:rsidR="00385C27">
        <w:rPr>
          <w:lang w:val="bg-BG"/>
        </w:rPr>
        <w:t xml:space="preserve">нието на Софийски </w:t>
      </w:r>
      <w:r w:rsidR="00385C27" w:rsidRPr="00890A3E">
        <w:rPr>
          <w:lang w:val="bg-BG"/>
        </w:rPr>
        <w:t>градски съд</w:t>
      </w:r>
      <w:r w:rsidR="00A30EEC" w:rsidRPr="00890A3E">
        <w:rPr>
          <w:lang w:val="bg-BG"/>
        </w:rPr>
        <w:t xml:space="preserve"> </w:t>
      </w:r>
      <w:r w:rsidR="00A30EEC" w:rsidRPr="00576274">
        <w:rPr>
          <w:lang w:val="bg-BG"/>
        </w:rPr>
        <w:t>незабавно</w:t>
      </w:r>
      <w:r w:rsidR="00385C27" w:rsidRPr="00576274">
        <w:rPr>
          <w:lang w:val="bg-BG"/>
        </w:rPr>
        <w:t xml:space="preserve"> е приведено в изпълнение в съдебната зала</w:t>
      </w:r>
      <w:r w:rsidR="00986985" w:rsidRPr="00576274">
        <w:rPr>
          <w:lang w:val="bg-BG"/>
        </w:rPr>
        <w:t xml:space="preserve">. </w:t>
      </w:r>
      <w:r w:rsidR="0072410C">
        <w:rPr>
          <w:lang w:val="bg-BG"/>
        </w:rPr>
        <w:t>Ж</w:t>
      </w:r>
      <w:r w:rsidR="00385C27" w:rsidRPr="00576274">
        <w:rPr>
          <w:lang w:val="bg-BG"/>
        </w:rPr>
        <w:t xml:space="preserve">албоподателят е задържан, а след това е отведен в </w:t>
      </w:r>
      <w:r w:rsidR="00A30EEC" w:rsidRPr="00576274">
        <w:rPr>
          <w:lang w:val="bg-BG"/>
        </w:rPr>
        <w:t>с</w:t>
      </w:r>
      <w:r w:rsidR="00385C27" w:rsidRPr="00576274">
        <w:rPr>
          <w:lang w:val="bg-BG"/>
        </w:rPr>
        <w:t>ледствения арест в София</w:t>
      </w:r>
      <w:r w:rsidR="00986985" w:rsidRPr="00576274">
        <w:rPr>
          <w:lang w:val="bg-BG"/>
        </w:rPr>
        <w:t>.</w:t>
      </w:r>
    </w:p>
    <w:p w:rsidR="00986985" w:rsidRPr="001D6526" w:rsidRDefault="007D58E3" w:rsidP="00C150A8">
      <w:pPr>
        <w:pStyle w:val="ECHRPara"/>
        <w:rPr>
          <w:lang w:val="bg-BG"/>
        </w:rPr>
      </w:pPr>
      <w:r w:rsidRPr="00576274">
        <w:rPr>
          <w:lang w:val="fr-FR"/>
        </w:rPr>
        <w:fldChar w:fldCharType="begin"/>
      </w:r>
      <w:r w:rsidRPr="00576274">
        <w:rPr>
          <w:lang w:val="bg-BG"/>
        </w:rPr>
        <w:instrText xml:space="preserve"> </w:instrText>
      </w:r>
      <w:r w:rsidRPr="00576274">
        <w:rPr>
          <w:lang w:val="fr-FR"/>
        </w:rPr>
        <w:instrText>SEQ</w:instrText>
      </w:r>
      <w:r w:rsidRPr="00576274">
        <w:rPr>
          <w:lang w:val="bg-BG"/>
        </w:rPr>
        <w:instrText xml:space="preserve"> </w:instrText>
      </w:r>
      <w:r w:rsidRPr="00576274">
        <w:rPr>
          <w:lang w:val="fr-FR"/>
        </w:rPr>
        <w:instrText>level</w:instrText>
      </w:r>
      <w:r w:rsidRPr="00576274">
        <w:rPr>
          <w:lang w:val="bg-BG"/>
        </w:rPr>
        <w:instrText>0 \*</w:instrText>
      </w:r>
      <w:r w:rsidRPr="00576274">
        <w:rPr>
          <w:lang w:val="fr-FR"/>
        </w:rPr>
        <w:instrText>arabic</w:instrText>
      </w:r>
      <w:r w:rsidRPr="00576274">
        <w:rPr>
          <w:lang w:val="bg-BG"/>
        </w:rPr>
        <w:instrText xml:space="preserve"> </w:instrText>
      </w:r>
      <w:r w:rsidRPr="00576274">
        <w:rPr>
          <w:lang w:val="fr-FR"/>
        </w:rPr>
        <w:fldChar w:fldCharType="separate"/>
      </w:r>
      <w:r w:rsidR="00DD5E98" w:rsidRPr="00DD5E98">
        <w:rPr>
          <w:noProof/>
          <w:lang w:val="bg-BG"/>
        </w:rPr>
        <w:t>26</w:t>
      </w:r>
      <w:r w:rsidRPr="00576274">
        <w:rPr>
          <w:lang w:val="fr-FR"/>
        </w:rPr>
        <w:fldChar w:fldCharType="end"/>
      </w:r>
      <w:r w:rsidRPr="00576274">
        <w:rPr>
          <w:lang w:val="bg-BG"/>
        </w:rPr>
        <w:t>.</w:t>
      </w:r>
      <w:r w:rsidRPr="00576274">
        <w:rPr>
          <w:lang w:val="fr-FR"/>
        </w:rPr>
        <w:t>  </w:t>
      </w:r>
      <w:r w:rsidR="00385C27" w:rsidRPr="00576274">
        <w:rPr>
          <w:lang w:val="bg-BG"/>
        </w:rPr>
        <w:t>На</w:t>
      </w:r>
      <w:r w:rsidR="00986985" w:rsidRPr="00576274">
        <w:rPr>
          <w:lang w:val="bg-BG"/>
        </w:rPr>
        <w:t xml:space="preserve"> 13 </w:t>
      </w:r>
      <w:r w:rsidR="00385C27" w:rsidRPr="00576274">
        <w:rPr>
          <w:lang w:val="bg-BG"/>
        </w:rPr>
        <w:t>януари</w:t>
      </w:r>
      <w:r w:rsidR="00986985" w:rsidRPr="00576274">
        <w:rPr>
          <w:lang w:val="bg-BG"/>
        </w:rPr>
        <w:t xml:space="preserve"> 2014</w:t>
      </w:r>
      <w:r w:rsidR="00385C27" w:rsidRPr="00576274">
        <w:rPr>
          <w:lang w:val="bg-BG"/>
        </w:rPr>
        <w:t xml:space="preserve"> г. Софийски районен съд </w:t>
      </w:r>
      <w:r w:rsidR="00A30EEC" w:rsidRPr="00576274">
        <w:rPr>
          <w:lang w:val="bg-BG"/>
        </w:rPr>
        <w:t>премахва</w:t>
      </w:r>
      <w:r w:rsidR="00A30EEC">
        <w:rPr>
          <w:lang w:val="bg-BG"/>
        </w:rPr>
        <w:t xml:space="preserve"> </w:t>
      </w:r>
      <w:r w:rsidR="00385C27">
        <w:rPr>
          <w:lang w:val="bg-BG"/>
        </w:rPr>
        <w:t>забраната за напускане на територията на страната, наложен</w:t>
      </w:r>
      <w:r w:rsidR="00A30EEC">
        <w:rPr>
          <w:lang w:val="bg-BG"/>
        </w:rPr>
        <w:t>а</w:t>
      </w:r>
      <w:r w:rsidR="00385C27">
        <w:rPr>
          <w:lang w:val="bg-BG"/>
        </w:rPr>
        <w:t xml:space="preserve"> на жалбоподателя</w:t>
      </w:r>
      <w:r w:rsidR="0072410C">
        <w:rPr>
          <w:lang w:val="bg-BG"/>
        </w:rPr>
        <w:t>,</w:t>
      </w:r>
      <w:r w:rsidR="00385C27">
        <w:rPr>
          <w:lang w:val="bg-BG"/>
        </w:rPr>
        <w:t xml:space="preserve"> </w:t>
      </w:r>
      <w:r w:rsidR="00A30EEC">
        <w:rPr>
          <w:lang w:val="bg-BG"/>
        </w:rPr>
        <w:t xml:space="preserve">с </w:t>
      </w:r>
      <w:r w:rsidR="00385C27">
        <w:rPr>
          <w:lang w:val="bg-BG"/>
        </w:rPr>
        <w:t>мотива, че той вече е задържан под стража</w:t>
      </w:r>
      <w:r w:rsidR="00986985" w:rsidRPr="001D6526">
        <w:rPr>
          <w:lang w:val="bg-BG"/>
        </w:rPr>
        <w:t>.</w:t>
      </w:r>
    </w:p>
    <w:p w:rsidR="00986985" w:rsidRPr="007D2246" w:rsidRDefault="007D58E3" w:rsidP="00C150A8">
      <w:pPr>
        <w:pStyle w:val="ECHRPara"/>
        <w:rPr>
          <w:lang w:val="bg-BG"/>
        </w:rPr>
      </w:pPr>
      <w:r w:rsidRPr="00C150A8">
        <w:rPr>
          <w:lang w:val="fr-FR"/>
        </w:rPr>
        <w:fldChar w:fldCharType="begin"/>
      </w:r>
      <w:r w:rsidRPr="007D2246">
        <w:rPr>
          <w:lang w:val="bg-BG"/>
        </w:rPr>
        <w:instrText xml:space="preserve"> </w:instrText>
      </w:r>
      <w:r w:rsidRPr="00C150A8">
        <w:rPr>
          <w:lang w:val="fr-FR"/>
        </w:rPr>
        <w:instrText>SEQ</w:instrText>
      </w:r>
      <w:r w:rsidRPr="007D2246">
        <w:rPr>
          <w:lang w:val="bg-BG"/>
        </w:rPr>
        <w:instrText xml:space="preserve"> </w:instrText>
      </w:r>
      <w:r w:rsidRPr="00C150A8">
        <w:rPr>
          <w:lang w:val="fr-FR"/>
        </w:rPr>
        <w:instrText>level</w:instrText>
      </w:r>
      <w:r w:rsidRPr="007D2246">
        <w:rPr>
          <w:lang w:val="bg-BG"/>
        </w:rPr>
        <w:instrText>0 \*</w:instrText>
      </w:r>
      <w:r w:rsidRPr="00C150A8">
        <w:rPr>
          <w:lang w:val="fr-FR"/>
        </w:rPr>
        <w:instrText>arabic</w:instrText>
      </w:r>
      <w:r w:rsidRPr="007D2246">
        <w:rPr>
          <w:lang w:val="bg-BG"/>
        </w:rPr>
        <w:instrText xml:space="preserve"> </w:instrText>
      </w:r>
      <w:r w:rsidRPr="00C150A8">
        <w:rPr>
          <w:lang w:val="fr-FR"/>
        </w:rPr>
        <w:fldChar w:fldCharType="separate"/>
      </w:r>
      <w:r w:rsidR="00DD5E98" w:rsidRPr="00DD5E98">
        <w:rPr>
          <w:noProof/>
          <w:lang w:val="bg-BG"/>
        </w:rPr>
        <w:t>27</w:t>
      </w:r>
      <w:r w:rsidRPr="00C150A8">
        <w:rPr>
          <w:lang w:val="fr-FR"/>
        </w:rPr>
        <w:fldChar w:fldCharType="end"/>
      </w:r>
      <w:r w:rsidRPr="007D2246">
        <w:rPr>
          <w:lang w:val="bg-BG"/>
        </w:rPr>
        <w:t>.</w:t>
      </w:r>
      <w:r w:rsidRPr="00C150A8">
        <w:rPr>
          <w:lang w:val="fr-FR"/>
        </w:rPr>
        <w:t>  </w:t>
      </w:r>
      <w:r w:rsidR="001D6526">
        <w:rPr>
          <w:lang w:val="bg-BG"/>
        </w:rPr>
        <w:t>На</w:t>
      </w:r>
      <w:r w:rsidR="00986985" w:rsidRPr="007D2246">
        <w:rPr>
          <w:lang w:val="bg-BG"/>
        </w:rPr>
        <w:t xml:space="preserve"> 16 </w:t>
      </w:r>
      <w:r w:rsidR="001D6526">
        <w:rPr>
          <w:lang w:val="bg-BG"/>
        </w:rPr>
        <w:t>януари</w:t>
      </w:r>
      <w:r w:rsidR="00986985" w:rsidRPr="007D2246">
        <w:rPr>
          <w:lang w:val="bg-BG"/>
        </w:rPr>
        <w:t xml:space="preserve"> 2014</w:t>
      </w:r>
      <w:r w:rsidR="001D6526">
        <w:rPr>
          <w:lang w:val="bg-BG"/>
        </w:rPr>
        <w:t xml:space="preserve"> г.</w:t>
      </w:r>
      <w:r w:rsidR="00986985" w:rsidRPr="007D2246">
        <w:rPr>
          <w:lang w:val="bg-BG"/>
        </w:rPr>
        <w:t xml:space="preserve"> </w:t>
      </w:r>
      <w:r w:rsidR="001D6526">
        <w:rPr>
          <w:lang w:val="bg-BG"/>
        </w:rPr>
        <w:t>прокурор от Софийск</w:t>
      </w:r>
      <w:r w:rsidR="00A30EEC">
        <w:rPr>
          <w:lang w:val="bg-BG"/>
        </w:rPr>
        <w:t>а</w:t>
      </w:r>
      <w:r w:rsidR="001D6526">
        <w:rPr>
          <w:lang w:val="bg-BG"/>
        </w:rPr>
        <w:t xml:space="preserve"> район</w:t>
      </w:r>
      <w:r w:rsidR="00A30EEC">
        <w:rPr>
          <w:lang w:val="bg-BG"/>
        </w:rPr>
        <w:t>на прокуратура</w:t>
      </w:r>
      <w:r w:rsidR="001D6526">
        <w:rPr>
          <w:lang w:val="bg-BG"/>
        </w:rPr>
        <w:t xml:space="preserve"> </w:t>
      </w:r>
      <w:r w:rsidR="008B5DEC">
        <w:rPr>
          <w:lang w:val="bg-BG"/>
        </w:rPr>
        <w:t>се произнася относно искан</w:t>
      </w:r>
      <w:r w:rsidR="007031D4">
        <w:rPr>
          <w:lang w:val="bg-BG"/>
        </w:rPr>
        <w:t>ията</w:t>
      </w:r>
      <w:r w:rsidR="008B5DEC">
        <w:rPr>
          <w:lang w:val="bg-BG"/>
        </w:rPr>
        <w:t xml:space="preserve"> за събиране на допълнителни доказателства</w:t>
      </w:r>
      <w:r w:rsidR="007031D4">
        <w:rPr>
          <w:lang w:val="bg-BG"/>
        </w:rPr>
        <w:t xml:space="preserve">, </w:t>
      </w:r>
      <w:r w:rsidR="0072410C">
        <w:rPr>
          <w:lang w:val="bg-BG"/>
        </w:rPr>
        <w:t>направ</w:t>
      </w:r>
      <w:r w:rsidR="007031D4">
        <w:rPr>
          <w:lang w:val="bg-BG"/>
        </w:rPr>
        <w:t>ени от адвоката на жалбоподателя през предходния месец</w:t>
      </w:r>
      <w:r w:rsidR="00986985" w:rsidRPr="007D2246">
        <w:rPr>
          <w:lang w:val="bg-BG"/>
        </w:rPr>
        <w:t xml:space="preserve">. </w:t>
      </w:r>
      <w:r w:rsidR="007031D4">
        <w:rPr>
          <w:lang w:val="bg-BG"/>
        </w:rPr>
        <w:t xml:space="preserve">Той приема исканията </w:t>
      </w:r>
      <w:r w:rsidR="00556874">
        <w:rPr>
          <w:lang w:val="bg-BG"/>
        </w:rPr>
        <w:t>н</w:t>
      </w:r>
      <w:r w:rsidR="007031D4">
        <w:rPr>
          <w:lang w:val="bg-BG"/>
        </w:rPr>
        <w:t>а защитата за разпита на трима свидетели</w:t>
      </w:r>
      <w:r w:rsidR="00986985" w:rsidRPr="007D2246">
        <w:rPr>
          <w:lang w:val="bg-BG"/>
        </w:rPr>
        <w:t xml:space="preserve">: </w:t>
      </w:r>
      <w:r w:rsidR="007031D4">
        <w:rPr>
          <w:lang w:val="bg-BG"/>
        </w:rPr>
        <w:t>Д</w:t>
      </w:r>
      <w:r w:rsidR="007031D4" w:rsidRPr="007D2246">
        <w:rPr>
          <w:lang w:val="bg-BG"/>
        </w:rPr>
        <w:t>.Н</w:t>
      </w:r>
      <w:r w:rsidR="00986985" w:rsidRPr="007D2246">
        <w:rPr>
          <w:lang w:val="bg-BG"/>
        </w:rPr>
        <w:t xml:space="preserve">., </w:t>
      </w:r>
      <w:r w:rsidR="00556874">
        <w:rPr>
          <w:lang w:val="bg-BG"/>
        </w:rPr>
        <w:t>приятел на жалбоподателя, който редовно се среща с него в кафене в центъра на гр</w:t>
      </w:r>
      <w:r w:rsidR="004C7207">
        <w:rPr>
          <w:lang w:val="bg-BG"/>
        </w:rPr>
        <w:t>.</w:t>
      </w:r>
      <w:r w:rsidR="00556874">
        <w:rPr>
          <w:lang w:val="bg-BG"/>
        </w:rPr>
        <w:t xml:space="preserve"> София</w:t>
      </w:r>
      <w:r w:rsidR="00986985" w:rsidRPr="007D2246">
        <w:rPr>
          <w:lang w:val="bg-BG"/>
        </w:rPr>
        <w:t xml:space="preserve">; </w:t>
      </w:r>
      <w:r w:rsidR="00556874">
        <w:rPr>
          <w:lang w:val="bg-BG"/>
        </w:rPr>
        <w:t>С</w:t>
      </w:r>
      <w:r w:rsidR="00556874" w:rsidRPr="007D2246">
        <w:rPr>
          <w:lang w:val="bg-BG"/>
        </w:rPr>
        <w:t>.Г</w:t>
      </w:r>
      <w:r w:rsidR="00986985" w:rsidRPr="007D2246">
        <w:rPr>
          <w:lang w:val="bg-BG"/>
        </w:rPr>
        <w:t xml:space="preserve">., </w:t>
      </w:r>
      <w:r w:rsidR="00556874">
        <w:rPr>
          <w:lang w:val="bg-BG"/>
        </w:rPr>
        <w:t>адвокатка, която посещава същото кафене</w:t>
      </w:r>
      <w:r w:rsidR="00986985" w:rsidRPr="007D2246">
        <w:rPr>
          <w:lang w:val="bg-BG"/>
        </w:rPr>
        <w:t xml:space="preserve">; </w:t>
      </w:r>
      <w:r w:rsidR="00556874">
        <w:rPr>
          <w:lang w:val="bg-BG"/>
        </w:rPr>
        <w:t>и служител</w:t>
      </w:r>
      <w:r w:rsidR="004C7207">
        <w:rPr>
          <w:lang w:val="bg-BG"/>
        </w:rPr>
        <w:t>ят от</w:t>
      </w:r>
      <w:r w:rsidR="00556874" w:rsidRPr="00556874">
        <w:rPr>
          <w:lang w:val="bg-BG"/>
        </w:rPr>
        <w:t xml:space="preserve"> Държавна агенция „Национална сигурност“</w:t>
      </w:r>
      <w:r w:rsidR="00556874">
        <w:rPr>
          <w:lang w:val="bg-BG"/>
        </w:rPr>
        <w:t xml:space="preserve">, </w:t>
      </w:r>
      <w:r w:rsidR="006244A3">
        <w:rPr>
          <w:lang w:val="bg-BG"/>
        </w:rPr>
        <w:t>който насоч</w:t>
      </w:r>
      <w:r w:rsidR="004C7207">
        <w:rPr>
          <w:lang w:val="bg-BG"/>
        </w:rPr>
        <w:t>ва</w:t>
      </w:r>
      <w:r w:rsidR="006244A3">
        <w:rPr>
          <w:lang w:val="bg-BG"/>
        </w:rPr>
        <w:t xml:space="preserve"> анонимния свидетел към следователя</w:t>
      </w:r>
      <w:r w:rsidR="00986985" w:rsidRPr="007D2246">
        <w:rPr>
          <w:lang w:val="bg-BG"/>
        </w:rPr>
        <w:t xml:space="preserve">. </w:t>
      </w:r>
      <w:r w:rsidR="0072410C">
        <w:rPr>
          <w:lang w:val="bg-BG"/>
        </w:rPr>
        <w:t>Обаче</w:t>
      </w:r>
      <w:r w:rsidR="006244A3">
        <w:rPr>
          <w:lang w:val="bg-BG"/>
        </w:rPr>
        <w:t xml:space="preserve"> </w:t>
      </w:r>
      <w:r w:rsidR="004C7207">
        <w:rPr>
          <w:lang w:val="bg-BG"/>
        </w:rPr>
        <w:t>п</w:t>
      </w:r>
      <w:r w:rsidR="006244A3">
        <w:rPr>
          <w:lang w:val="bg-BG"/>
        </w:rPr>
        <w:t>рокурорът отказва да каже на адвоката на жалбоподателя дали клиентът му е бил наблюдаван или подслушван</w:t>
      </w:r>
      <w:r w:rsidR="00986985" w:rsidRPr="007D2246">
        <w:rPr>
          <w:lang w:val="bg-BG"/>
        </w:rPr>
        <w:t xml:space="preserve">. </w:t>
      </w:r>
      <w:r w:rsidR="005F5D1C">
        <w:rPr>
          <w:lang w:val="bg-BG"/>
        </w:rPr>
        <w:t>Освен това</w:t>
      </w:r>
      <w:r w:rsidR="00986985" w:rsidRPr="007D2246">
        <w:rPr>
          <w:lang w:val="bg-BG"/>
        </w:rPr>
        <w:t xml:space="preserve"> </w:t>
      </w:r>
      <w:r w:rsidR="005F5D1C">
        <w:rPr>
          <w:lang w:val="bg-BG"/>
        </w:rPr>
        <w:t>той не отговаря на молбата за нов разпит на анонимния свидетел</w:t>
      </w:r>
      <w:r w:rsidR="00986985" w:rsidRPr="007D2246">
        <w:rPr>
          <w:lang w:val="bg-BG"/>
        </w:rPr>
        <w:t>.</w:t>
      </w:r>
    </w:p>
    <w:p w:rsidR="00986985" w:rsidRPr="007D2246" w:rsidRDefault="007D58E3" w:rsidP="00C150A8">
      <w:pPr>
        <w:pStyle w:val="ECHRPara"/>
        <w:rPr>
          <w:lang w:val="bg-BG"/>
        </w:rPr>
      </w:pPr>
      <w:r w:rsidRPr="00C150A8">
        <w:rPr>
          <w:lang w:val="fr-FR"/>
        </w:rPr>
        <w:fldChar w:fldCharType="begin"/>
      </w:r>
      <w:r w:rsidRPr="007D2246">
        <w:rPr>
          <w:lang w:val="bg-BG"/>
        </w:rPr>
        <w:instrText xml:space="preserve"> </w:instrText>
      </w:r>
      <w:r w:rsidRPr="00C150A8">
        <w:rPr>
          <w:lang w:val="fr-FR"/>
        </w:rPr>
        <w:instrText>SEQ</w:instrText>
      </w:r>
      <w:r w:rsidRPr="007D2246">
        <w:rPr>
          <w:lang w:val="bg-BG"/>
        </w:rPr>
        <w:instrText xml:space="preserve"> </w:instrText>
      </w:r>
      <w:r w:rsidRPr="00C150A8">
        <w:rPr>
          <w:lang w:val="fr-FR"/>
        </w:rPr>
        <w:instrText>level</w:instrText>
      </w:r>
      <w:r w:rsidRPr="007D2246">
        <w:rPr>
          <w:lang w:val="bg-BG"/>
        </w:rPr>
        <w:instrText>0 \*</w:instrText>
      </w:r>
      <w:r w:rsidRPr="00C150A8">
        <w:rPr>
          <w:lang w:val="fr-FR"/>
        </w:rPr>
        <w:instrText>arabic</w:instrText>
      </w:r>
      <w:r w:rsidRPr="007D2246">
        <w:rPr>
          <w:lang w:val="bg-BG"/>
        </w:rPr>
        <w:instrText xml:space="preserve"> </w:instrText>
      </w:r>
      <w:r w:rsidRPr="00C150A8">
        <w:rPr>
          <w:lang w:val="fr-FR"/>
        </w:rPr>
        <w:fldChar w:fldCharType="separate"/>
      </w:r>
      <w:r w:rsidR="00DD5E98" w:rsidRPr="00DD5E98">
        <w:rPr>
          <w:noProof/>
          <w:lang w:val="bg-BG"/>
        </w:rPr>
        <w:t>28</w:t>
      </w:r>
      <w:r w:rsidRPr="00C150A8">
        <w:rPr>
          <w:lang w:val="fr-FR"/>
        </w:rPr>
        <w:fldChar w:fldCharType="end"/>
      </w:r>
      <w:r w:rsidRPr="007D2246">
        <w:rPr>
          <w:lang w:val="bg-BG"/>
        </w:rPr>
        <w:t>.</w:t>
      </w:r>
      <w:r w:rsidRPr="00C150A8">
        <w:rPr>
          <w:lang w:val="fr-FR"/>
        </w:rPr>
        <w:t>  </w:t>
      </w:r>
      <w:r w:rsidR="00B9219D">
        <w:rPr>
          <w:lang w:val="bg-BG"/>
        </w:rPr>
        <w:t>На</w:t>
      </w:r>
      <w:r w:rsidR="00986985" w:rsidRPr="007D2246">
        <w:rPr>
          <w:lang w:val="bg-BG"/>
        </w:rPr>
        <w:t xml:space="preserve"> 6 </w:t>
      </w:r>
      <w:r w:rsidR="00B9219D">
        <w:rPr>
          <w:lang w:val="bg-BG"/>
        </w:rPr>
        <w:t xml:space="preserve">февруари </w:t>
      </w:r>
      <w:r w:rsidR="00986985" w:rsidRPr="007D2246">
        <w:rPr>
          <w:lang w:val="bg-BG"/>
        </w:rPr>
        <w:t>2014</w:t>
      </w:r>
      <w:r w:rsidR="00B9219D">
        <w:rPr>
          <w:lang w:val="bg-BG"/>
        </w:rPr>
        <w:t xml:space="preserve"> г.</w:t>
      </w:r>
      <w:r w:rsidR="00986985" w:rsidRPr="007D2246">
        <w:rPr>
          <w:lang w:val="bg-BG"/>
        </w:rPr>
        <w:t xml:space="preserve"> </w:t>
      </w:r>
      <w:r w:rsidR="005F5D1C">
        <w:rPr>
          <w:lang w:val="bg-BG"/>
        </w:rPr>
        <w:t>следователят разпитва свидетелите</w:t>
      </w:r>
      <w:r w:rsidR="00986985" w:rsidRPr="007D2246">
        <w:rPr>
          <w:lang w:val="bg-BG"/>
        </w:rPr>
        <w:t xml:space="preserve"> </w:t>
      </w:r>
      <w:r w:rsidR="005F5D1C">
        <w:rPr>
          <w:lang w:val="bg-BG"/>
        </w:rPr>
        <w:t>Д</w:t>
      </w:r>
      <w:r w:rsidR="00986985" w:rsidRPr="007D2246">
        <w:rPr>
          <w:lang w:val="bg-BG"/>
        </w:rPr>
        <w:t>.</w:t>
      </w:r>
      <w:r w:rsidR="005F5D1C">
        <w:rPr>
          <w:lang w:val="bg-BG"/>
        </w:rPr>
        <w:t>Н</w:t>
      </w:r>
      <w:r w:rsidR="00986985" w:rsidRPr="007D2246">
        <w:rPr>
          <w:lang w:val="bg-BG"/>
        </w:rPr>
        <w:t xml:space="preserve">. </w:t>
      </w:r>
      <w:r w:rsidR="005F5D1C">
        <w:rPr>
          <w:lang w:val="bg-BG"/>
        </w:rPr>
        <w:t>и С.Г.</w:t>
      </w:r>
      <w:r w:rsidR="00986985" w:rsidRPr="007D2246">
        <w:rPr>
          <w:lang w:val="bg-BG"/>
        </w:rPr>
        <w:t xml:space="preserve"> </w:t>
      </w:r>
      <w:r w:rsidR="005F5D1C">
        <w:rPr>
          <w:lang w:val="bg-BG"/>
        </w:rPr>
        <w:t>Първият свидетел обяснява, че жалбоподателят никога не му е говорил за евентуално заминаване в чужбина по време на срещите им</w:t>
      </w:r>
      <w:r w:rsidR="00986985" w:rsidRPr="007D2246">
        <w:rPr>
          <w:lang w:val="bg-BG"/>
        </w:rPr>
        <w:t xml:space="preserve">. </w:t>
      </w:r>
      <w:r w:rsidR="005F5D1C">
        <w:rPr>
          <w:lang w:val="bg-BG"/>
        </w:rPr>
        <w:t xml:space="preserve">Вторият свидетел обяснява, че тя </w:t>
      </w:r>
      <w:r w:rsidR="00C81A9F">
        <w:rPr>
          <w:lang w:val="bg-BG"/>
        </w:rPr>
        <w:t xml:space="preserve">не </w:t>
      </w:r>
      <w:r w:rsidR="005F5D1C">
        <w:rPr>
          <w:lang w:val="bg-BG"/>
        </w:rPr>
        <w:t xml:space="preserve">е чувала жалбоподателят и Д.Н. да </w:t>
      </w:r>
      <w:r w:rsidR="00C81A9F">
        <w:rPr>
          <w:lang w:val="bg-BG"/>
        </w:rPr>
        <w:t>обсъжда</w:t>
      </w:r>
      <w:r w:rsidR="005F5D1C">
        <w:rPr>
          <w:lang w:val="bg-BG"/>
        </w:rPr>
        <w:t xml:space="preserve">т </w:t>
      </w:r>
      <w:r w:rsidR="00C81A9F">
        <w:rPr>
          <w:lang w:val="bg-BG"/>
        </w:rPr>
        <w:t>тази тема</w:t>
      </w:r>
      <w:r w:rsidR="00986985" w:rsidRPr="007D2246">
        <w:rPr>
          <w:lang w:val="bg-BG"/>
        </w:rPr>
        <w:t xml:space="preserve">. </w:t>
      </w:r>
      <w:r w:rsidR="005F5D1C" w:rsidRPr="007D2246">
        <w:rPr>
          <w:lang w:val="bg-BG"/>
        </w:rPr>
        <w:t>Служител</w:t>
      </w:r>
      <w:r w:rsidR="005F5D1C">
        <w:rPr>
          <w:lang w:val="bg-BG"/>
        </w:rPr>
        <w:t>ят</w:t>
      </w:r>
      <w:r w:rsidR="005F5D1C" w:rsidRPr="007D2246">
        <w:rPr>
          <w:lang w:val="bg-BG"/>
        </w:rPr>
        <w:t xml:space="preserve"> на Държавна агенция „Национална сигурност“</w:t>
      </w:r>
      <w:r w:rsidR="005F5D1C">
        <w:rPr>
          <w:lang w:val="bg-BG"/>
        </w:rPr>
        <w:t xml:space="preserve"> не е разпитан</w:t>
      </w:r>
      <w:r w:rsidR="00986985" w:rsidRPr="007D2246">
        <w:rPr>
          <w:lang w:val="bg-BG"/>
        </w:rPr>
        <w:t>.</w:t>
      </w:r>
    </w:p>
    <w:p w:rsidR="00986985" w:rsidRPr="007D2246" w:rsidRDefault="007D58E3" w:rsidP="00C150A8">
      <w:pPr>
        <w:pStyle w:val="ECHRPara"/>
        <w:rPr>
          <w:lang w:val="bg-BG"/>
        </w:rPr>
      </w:pPr>
      <w:r w:rsidRPr="00C150A8">
        <w:rPr>
          <w:lang w:val="fr-FR"/>
        </w:rPr>
        <w:fldChar w:fldCharType="begin"/>
      </w:r>
      <w:r w:rsidRPr="007D2246">
        <w:rPr>
          <w:lang w:val="bg-BG"/>
        </w:rPr>
        <w:instrText xml:space="preserve"> </w:instrText>
      </w:r>
      <w:r w:rsidRPr="00C150A8">
        <w:rPr>
          <w:lang w:val="fr-FR"/>
        </w:rPr>
        <w:instrText>SEQ</w:instrText>
      </w:r>
      <w:r w:rsidRPr="007D2246">
        <w:rPr>
          <w:lang w:val="bg-BG"/>
        </w:rPr>
        <w:instrText xml:space="preserve"> </w:instrText>
      </w:r>
      <w:r w:rsidRPr="00C150A8">
        <w:rPr>
          <w:lang w:val="fr-FR"/>
        </w:rPr>
        <w:instrText>level</w:instrText>
      </w:r>
      <w:r w:rsidRPr="007D2246">
        <w:rPr>
          <w:lang w:val="bg-BG"/>
        </w:rPr>
        <w:instrText>0 \*</w:instrText>
      </w:r>
      <w:r w:rsidRPr="00C150A8">
        <w:rPr>
          <w:lang w:val="fr-FR"/>
        </w:rPr>
        <w:instrText>arabic</w:instrText>
      </w:r>
      <w:r w:rsidRPr="007D2246">
        <w:rPr>
          <w:lang w:val="bg-BG"/>
        </w:rPr>
        <w:instrText xml:space="preserve"> </w:instrText>
      </w:r>
      <w:r w:rsidRPr="00C150A8">
        <w:rPr>
          <w:lang w:val="fr-FR"/>
        </w:rPr>
        <w:fldChar w:fldCharType="separate"/>
      </w:r>
      <w:r w:rsidR="00DD5E98" w:rsidRPr="00DD5E98">
        <w:rPr>
          <w:noProof/>
          <w:lang w:val="bg-BG"/>
        </w:rPr>
        <w:t>29</w:t>
      </w:r>
      <w:r w:rsidRPr="00C150A8">
        <w:rPr>
          <w:lang w:val="fr-FR"/>
        </w:rPr>
        <w:fldChar w:fldCharType="end"/>
      </w:r>
      <w:r w:rsidRPr="007D2246">
        <w:rPr>
          <w:lang w:val="bg-BG"/>
        </w:rPr>
        <w:t>.</w:t>
      </w:r>
      <w:r w:rsidRPr="00C150A8">
        <w:rPr>
          <w:lang w:val="fr-FR"/>
        </w:rPr>
        <w:t>  </w:t>
      </w:r>
      <w:r w:rsidR="00584BCF">
        <w:rPr>
          <w:lang w:val="bg-BG"/>
        </w:rPr>
        <w:t>На</w:t>
      </w:r>
      <w:r w:rsidR="00986985" w:rsidRPr="007D2246">
        <w:rPr>
          <w:lang w:val="bg-BG"/>
        </w:rPr>
        <w:t xml:space="preserve"> 10</w:t>
      </w:r>
      <w:r w:rsidR="00584BCF">
        <w:rPr>
          <w:lang w:val="bg-BG"/>
        </w:rPr>
        <w:t xml:space="preserve"> февруари</w:t>
      </w:r>
      <w:r w:rsidR="00986985" w:rsidRPr="007D2246">
        <w:rPr>
          <w:lang w:val="bg-BG"/>
        </w:rPr>
        <w:t xml:space="preserve"> 2014</w:t>
      </w:r>
      <w:r w:rsidR="00584BCF">
        <w:rPr>
          <w:lang w:val="bg-BG"/>
        </w:rPr>
        <w:t xml:space="preserve"> г.</w:t>
      </w:r>
      <w:r w:rsidR="00986985" w:rsidRPr="007D2246">
        <w:rPr>
          <w:lang w:val="bg-BG"/>
        </w:rPr>
        <w:t xml:space="preserve"> </w:t>
      </w:r>
      <w:r w:rsidR="00584BCF">
        <w:rPr>
          <w:lang w:val="bg-BG"/>
        </w:rPr>
        <w:t xml:space="preserve">адвокатът на жалбоподателя иска от </w:t>
      </w:r>
      <w:r w:rsidR="0040294D">
        <w:rPr>
          <w:lang w:val="bg-BG"/>
        </w:rPr>
        <w:t>р</w:t>
      </w:r>
      <w:r w:rsidR="00584BCF">
        <w:rPr>
          <w:lang w:val="bg-BG"/>
        </w:rPr>
        <w:t>айонния съд да освободи клиента му</w:t>
      </w:r>
      <w:r w:rsidR="00986985" w:rsidRPr="007D2246">
        <w:rPr>
          <w:lang w:val="bg-BG"/>
        </w:rPr>
        <w:t xml:space="preserve">. </w:t>
      </w:r>
      <w:r w:rsidR="00584BCF">
        <w:rPr>
          <w:lang w:val="bg-BG"/>
        </w:rPr>
        <w:t>Като се позовава на свидетелските показания на свидетелите Д.Н. и С.Г., той оспорва истинността на свидетелските показания на анонимния свидетел от</w:t>
      </w:r>
      <w:r w:rsidR="00986985" w:rsidRPr="007D2246">
        <w:rPr>
          <w:lang w:val="bg-BG"/>
        </w:rPr>
        <w:t xml:space="preserve"> 9</w:t>
      </w:r>
      <w:r w:rsidR="00584BCF">
        <w:rPr>
          <w:lang w:val="bg-BG"/>
        </w:rPr>
        <w:t xml:space="preserve"> декември</w:t>
      </w:r>
      <w:r w:rsidR="00986985" w:rsidRPr="007D2246">
        <w:rPr>
          <w:lang w:val="bg-BG"/>
        </w:rPr>
        <w:t xml:space="preserve"> 2013</w:t>
      </w:r>
      <w:r w:rsidR="00584BCF">
        <w:rPr>
          <w:lang w:val="bg-BG"/>
        </w:rPr>
        <w:t xml:space="preserve"> г. и информацията, която се съдържа в двете информационни бележки, </w:t>
      </w:r>
      <w:r w:rsidR="00C81A9F">
        <w:rPr>
          <w:lang w:val="bg-BG"/>
        </w:rPr>
        <w:t>представ</w:t>
      </w:r>
      <w:r w:rsidR="00584BCF">
        <w:rPr>
          <w:lang w:val="bg-BG"/>
        </w:rPr>
        <w:t>ени от</w:t>
      </w:r>
      <w:r w:rsidR="00986985" w:rsidRPr="007D2246">
        <w:rPr>
          <w:lang w:val="bg-BG"/>
        </w:rPr>
        <w:t xml:space="preserve"> </w:t>
      </w:r>
      <w:r w:rsidR="00584BCF" w:rsidRPr="007D2246">
        <w:rPr>
          <w:lang w:val="bg-BG"/>
        </w:rPr>
        <w:t>Държавна агенция „Национална сигурност“</w:t>
      </w:r>
      <w:r w:rsidR="00986985" w:rsidRPr="007D2246">
        <w:rPr>
          <w:lang w:val="bg-BG"/>
        </w:rPr>
        <w:t xml:space="preserve">. </w:t>
      </w:r>
      <w:r w:rsidR="00584BCF">
        <w:rPr>
          <w:lang w:val="bg-BG"/>
        </w:rPr>
        <w:t>Той повтаря, че жалбоподателят е сътрудничил напълно на органите, натоварени с разследването, и че има постоянна работа и трайно установено местожителство в България</w:t>
      </w:r>
      <w:r w:rsidR="00584BCF" w:rsidRPr="007D2246">
        <w:rPr>
          <w:lang w:val="bg-BG"/>
        </w:rPr>
        <w:t>. Т</w:t>
      </w:r>
      <w:r w:rsidR="00584BCF">
        <w:rPr>
          <w:lang w:val="bg-BG"/>
        </w:rPr>
        <w:t xml:space="preserve">ой </w:t>
      </w:r>
      <w:r w:rsidR="0040294D">
        <w:rPr>
          <w:lang w:val="bg-BG"/>
        </w:rPr>
        <w:t>твърди</w:t>
      </w:r>
      <w:r w:rsidR="00584BCF">
        <w:rPr>
          <w:lang w:val="bg-BG"/>
        </w:rPr>
        <w:t>, че няма основание да се вярва, че клиентът му ще се укрие или ще извърши престъпления</w:t>
      </w:r>
      <w:r w:rsidR="00986985" w:rsidRPr="007D2246">
        <w:rPr>
          <w:lang w:val="bg-BG"/>
        </w:rPr>
        <w:t>.</w:t>
      </w:r>
    </w:p>
    <w:p w:rsidR="00986985" w:rsidRPr="007D2246" w:rsidRDefault="007D58E3" w:rsidP="00C150A8">
      <w:pPr>
        <w:pStyle w:val="ECHRPara"/>
        <w:rPr>
          <w:lang w:val="bg-BG"/>
        </w:rPr>
      </w:pPr>
      <w:r w:rsidRPr="00C150A8">
        <w:rPr>
          <w:lang w:val="fr-FR"/>
        </w:rPr>
        <w:fldChar w:fldCharType="begin"/>
      </w:r>
      <w:r w:rsidRPr="007D2246">
        <w:rPr>
          <w:lang w:val="bg-BG"/>
        </w:rPr>
        <w:instrText xml:space="preserve"> </w:instrText>
      </w:r>
      <w:r w:rsidRPr="00C150A8">
        <w:rPr>
          <w:lang w:val="fr-FR"/>
        </w:rPr>
        <w:instrText>SEQ</w:instrText>
      </w:r>
      <w:r w:rsidRPr="007D2246">
        <w:rPr>
          <w:lang w:val="bg-BG"/>
        </w:rPr>
        <w:instrText xml:space="preserve"> </w:instrText>
      </w:r>
      <w:r w:rsidRPr="00C150A8">
        <w:rPr>
          <w:lang w:val="fr-FR"/>
        </w:rPr>
        <w:instrText>level</w:instrText>
      </w:r>
      <w:r w:rsidRPr="007D2246">
        <w:rPr>
          <w:lang w:val="bg-BG"/>
        </w:rPr>
        <w:instrText>0 \*</w:instrText>
      </w:r>
      <w:r w:rsidRPr="00C150A8">
        <w:rPr>
          <w:lang w:val="fr-FR"/>
        </w:rPr>
        <w:instrText>arabic</w:instrText>
      </w:r>
      <w:r w:rsidRPr="007D2246">
        <w:rPr>
          <w:lang w:val="bg-BG"/>
        </w:rPr>
        <w:instrText xml:space="preserve"> </w:instrText>
      </w:r>
      <w:r w:rsidRPr="00C150A8">
        <w:rPr>
          <w:lang w:val="fr-FR"/>
        </w:rPr>
        <w:fldChar w:fldCharType="separate"/>
      </w:r>
      <w:r w:rsidR="00DD5E98" w:rsidRPr="00DD5E98">
        <w:rPr>
          <w:noProof/>
          <w:lang w:val="bg-BG"/>
        </w:rPr>
        <w:t>30</w:t>
      </w:r>
      <w:r w:rsidRPr="00C150A8">
        <w:rPr>
          <w:lang w:val="fr-FR"/>
        </w:rPr>
        <w:fldChar w:fldCharType="end"/>
      </w:r>
      <w:r w:rsidRPr="007D2246">
        <w:rPr>
          <w:lang w:val="bg-BG"/>
        </w:rPr>
        <w:t>.</w:t>
      </w:r>
      <w:r w:rsidRPr="00C150A8">
        <w:rPr>
          <w:lang w:val="fr-FR"/>
        </w:rPr>
        <w:t>  </w:t>
      </w:r>
      <w:r w:rsidR="00584BCF">
        <w:rPr>
          <w:lang w:val="bg-BG"/>
        </w:rPr>
        <w:t xml:space="preserve">Софийски районен съд разглежда молбата за освобождаване на </w:t>
      </w:r>
      <w:r w:rsidR="00986985" w:rsidRPr="007D2246">
        <w:rPr>
          <w:lang w:val="bg-BG"/>
        </w:rPr>
        <w:t>26</w:t>
      </w:r>
      <w:r w:rsidR="00584BCF">
        <w:rPr>
          <w:lang w:val="bg-BG"/>
        </w:rPr>
        <w:t xml:space="preserve"> февруари</w:t>
      </w:r>
      <w:r w:rsidR="00986985" w:rsidRPr="007D2246">
        <w:rPr>
          <w:lang w:val="bg-BG"/>
        </w:rPr>
        <w:t xml:space="preserve"> 2014</w:t>
      </w:r>
      <w:r w:rsidR="00584BCF">
        <w:rPr>
          <w:lang w:val="bg-BG"/>
        </w:rPr>
        <w:t xml:space="preserve"> г</w:t>
      </w:r>
      <w:r w:rsidR="00986985" w:rsidRPr="007D2246">
        <w:rPr>
          <w:lang w:val="bg-BG"/>
        </w:rPr>
        <w:t xml:space="preserve">. </w:t>
      </w:r>
      <w:r w:rsidR="00584BCF">
        <w:rPr>
          <w:lang w:val="bg-BG"/>
        </w:rPr>
        <w:t xml:space="preserve">В началото на съдебното заседание, адвокатът на жалбоподателя поискал да се запознае с </w:t>
      </w:r>
      <w:r w:rsidR="007029C3">
        <w:rPr>
          <w:lang w:val="bg-BG"/>
        </w:rPr>
        <w:t>протокола от новия разпит на анонимния свидетел и този от разпита на служителя на</w:t>
      </w:r>
      <w:r w:rsidR="007029C3" w:rsidRPr="007D2246">
        <w:rPr>
          <w:lang w:val="bg-BG"/>
        </w:rPr>
        <w:t xml:space="preserve"> Държавна агенция „Национална сигурност“</w:t>
      </w:r>
      <w:r w:rsidR="00986985" w:rsidRPr="007D2246">
        <w:rPr>
          <w:lang w:val="bg-BG"/>
        </w:rPr>
        <w:t xml:space="preserve">. </w:t>
      </w:r>
      <w:r w:rsidR="005B5DB5">
        <w:rPr>
          <w:lang w:val="bg-BG"/>
        </w:rPr>
        <w:t>Прокурорът му</w:t>
      </w:r>
      <w:r w:rsidR="00B32175">
        <w:rPr>
          <w:lang w:val="bg-BG"/>
        </w:rPr>
        <w:t xml:space="preserve"> отговаря, че тези следствени действия все още не са </w:t>
      </w:r>
      <w:r w:rsidR="005B5DB5">
        <w:rPr>
          <w:lang w:val="bg-BG"/>
        </w:rPr>
        <w:t>извърш</w:t>
      </w:r>
      <w:r w:rsidR="00B32175">
        <w:rPr>
          <w:lang w:val="bg-BG"/>
        </w:rPr>
        <w:t>ени</w:t>
      </w:r>
      <w:r w:rsidR="00986985" w:rsidRPr="007D2246">
        <w:rPr>
          <w:lang w:val="bg-BG"/>
        </w:rPr>
        <w:t xml:space="preserve">. </w:t>
      </w:r>
      <w:r w:rsidR="00B32175">
        <w:rPr>
          <w:lang w:val="bg-BG"/>
        </w:rPr>
        <w:t xml:space="preserve">Адвокатът приема, че разглеждането на </w:t>
      </w:r>
      <w:r w:rsidR="00A1060B">
        <w:rPr>
          <w:lang w:val="bg-BG"/>
        </w:rPr>
        <w:t xml:space="preserve">жалбата на клиента му е направено </w:t>
      </w:r>
      <w:r w:rsidR="005B5DB5">
        <w:rPr>
          <w:lang w:val="bg-BG"/>
        </w:rPr>
        <w:t xml:space="preserve">на базата </w:t>
      </w:r>
      <w:r w:rsidR="00A1060B">
        <w:rPr>
          <w:lang w:val="bg-BG"/>
        </w:rPr>
        <w:t xml:space="preserve">на вече </w:t>
      </w:r>
      <w:r w:rsidR="005B5DB5">
        <w:rPr>
          <w:lang w:val="bg-BG"/>
        </w:rPr>
        <w:t xml:space="preserve">приложените по делото </w:t>
      </w:r>
      <w:r w:rsidR="00A1060B">
        <w:rPr>
          <w:lang w:val="bg-BG"/>
        </w:rPr>
        <w:t>документи</w:t>
      </w:r>
      <w:r w:rsidR="00986985" w:rsidRPr="007D2246">
        <w:rPr>
          <w:lang w:val="bg-BG"/>
        </w:rPr>
        <w:t>.</w:t>
      </w:r>
    </w:p>
    <w:p w:rsidR="00986985" w:rsidRPr="007D2246" w:rsidRDefault="007D58E3" w:rsidP="00C150A8">
      <w:pPr>
        <w:pStyle w:val="ECHRPara"/>
        <w:rPr>
          <w:lang w:val="bg-BG"/>
        </w:rPr>
      </w:pPr>
      <w:r w:rsidRPr="00FB3060">
        <w:rPr>
          <w:lang w:val="fr-FR"/>
        </w:rPr>
        <w:lastRenderedPageBreak/>
        <w:fldChar w:fldCharType="begin"/>
      </w:r>
      <w:r w:rsidRPr="00FB3060">
        <w:rPr>
          <w:lang w:val="bg-BG"/>
        </w:rPr>
        <w:instrText xml:space="preserve"> </w:instrText>
      </w:r>
      <w:r w:rsidRPr="00FB3060">
        <w:rPr>
          <w:lang w:val="fr-FR"/>
        </w:rPr>
        <w:instrText>SEQ</w:instrText>
      </w:r>
      <w:r w:rsidRPr="00FB3060">
        <w:rPr>
          <w:lang w:val="bg-BG"/>
        </w:rPr>
        <w:instrText xml:space="preserve"> </w:instrText>
      </w:r>
      <w:r w:rsidRPr="00FB3060">
        <w:rPr>
          <w:lang w:val="fr-FR"/>
        </w:rPr>
        <w:instrText>level</w:instrText>
      </w:r>
      <w:r w:rsidRPr="00FB3060">
        <w:rPr>
          <w:lang w:val="bg-BG"/>
        </w:rPr>
        <w:instrText>0 \*</w:instrText>
      </w:r>
      <w:r w:rsidRPr="00FB3060">
        <w:rPr>
          <w:lang w:val="fr-FR"/>
        </w:rPr>
        <w:instrText>arabic</w:instrText>
      </w:r>
      <w:r w:rsidRPr="00FB3060">
        <w:rPr>
          <w:lang w:val="bg-BG"/>
        </w:rPr>
        <w:instrText xml:space="preserve"> </w:instrText>
      </w:r>
      <w:r w:rsidRPr="00FB3060">
        <w:rPr>
          <w:lang w:val="fr-FR"/>
        </w:rPr>
        <w:fldChar w:fldCharType="separate"/>
      </w:r>
      <w:r w:rsidR="00DD5E98" w:rsidRPr="00DD5E98">
        <w:rPr>
          <w:noProof/>
          <w:lang w:val="bg-BG"/>
        </w:rPr>
        <w:t>31</w:t>
      </w:r>
      <w:r w:rsidRPr="00FB3060">
        <w:rPr>
          <w:lang w:val="fr-FR"/>
        </w:rPr>
        <w:fldChar w:fldCharType="end"/>
      </w:r>
      <w:r w:rsidRPr="00FB3060">
        <w:rPr>
          <w:lang w:val="bg-BG"/>
        </w:rPr>
        <w:t>.</w:t>
      </w:r>
      <w:r w:rsidRPr="00FB3060">
        <w:rPr>
          <w:lang w:val="fr-FR"/>
        </w:rPr>
        <w:t>  </w:t>
      </w:r>
      <w:r w:rsidR="0041220A" w:rsidRPr="00FB3060">
        <w:rPr>
          <w:lang w:val="bg-BG"/>
        </w:rPr>
        <w:t>С решение от същия ден</w:t>
      </w:r>
      <w:r w:rsidR="00986985" w:rsidRPr="00FB3060">
        <w:rPr>
          <w:lang w:val="bg-BG"/>
        </w:rPr>
        <w:t xml:space="preserve"> </w:t>
      </w:r>
      <w:r w:rsidR="0041220A" w:rsidRPr="00FB3060">
        <w:rPr>
          <w:lang w:val="bg-BG"/>
        </w:rPr>
        <w:t>Софийски районен съд отхвърля молбата за освобождаване</w:t>
      </w:r>
      <w:r w:rsidR="00986985" w:rsidRPr="00FB3060">
        <w:rPr>
          <w:lang w:val="bg-BG"/>
        </w:rPr>
        <w:t xml:space="preserve">. </w:t>
      </w:r>
      <w:r w:rsidR="0041220A" w:rsidRPr="00FB3060">
        <w:rPr>
          <w:lang w:val="bg-BG"/>
        </w:rPr>
        <w:t>Като се</w:t>
      </w:r>
      <w:r w:rsidR="0041220A">
        <w:rPr>
          <w:lang w:val="bg-BG"/>
        </w:rPr>
        <w:t xml:space="preserve"> позовава на свидетелските показания на дванадесет свидетели и на резултатите от експертизата, разпоредена в хода на разследването</w:t>
      </w:r>
      <w:r w:rsidR="00986985" w:rsidRPr="007D2246">
        <w:rPr>
          <w:lang w:val="bg-BG"/>
        </w:rPr>
        <w:t xml:space="preserve">, </w:t>
      </w:r>
      <w:r w:rsidR="0041220A">
        <w:rPr>
          <w:lang w:val="bg-BG"/>
        </w:rPr>
        <w:t>съдът счита, че съществуват достатъчно основания жалбоподателят да бъде заподозрян в извършването на наказателното престъпление, в което е обвинен</w:t>
      </w:r>
      <w:r w:rsidR="00986985" w:rsidRPr="007D2246">
        <w:rPr>
          <w:lang w:val="bg-BG"/>
        </w:rPr>
        <w:t xml:space="preserve">. </w:t>
      </w:r>
      <w:r w:rsidR="006E7E1F">
        <w:rPr>
          <w:lang w:val="bg-BG"/>
        </w:rPr>
        <w:t>Той счита също</w:t>
      </w:r>
      <w:r w:rsidR="002E7845">
        <w:rPr>
          <w:lang w:val="bg-BG"/>
        </w:rPr>
        <w:t xml:space="preserve"> че съществува риск от </w:t>
      </w:r>
      <w:r w:rsidR="00F739FB">
        <w:rPr>
          <w:lang w:val="bg-BG"/>
        </w:rPr>
        <w:t>укриване от правосъдието</w:t>
      </w:r>
      <w:r w:rsidR="00986985" w:rsidRPr="007D2246">
        <w:rPr>
          <w:lang w:val="bg-BG"/>
        </w:rPr>
        <w:t xml:space="preserve">. </w:t>
      </w:r>
      <w:r w:rsidR="00E77FC7">
        <w:rPr>
          <w:lang w:val="bg-BG"/>
        </w:rPr>
        <w:t>П</w:t>
      </w:r>
      <w:r w:rsidR="00373315">
        <w:rPr>
          <w:lang w:val="bg-BG"/>
        </w:rPr>
        <w:t xml:space="preserve">озовава </w:t>
      </w:r>
      <w:r w:rsidR="00E77FC7">
        <w:rPr>
          <w:lang w:val="bg-BG"/>
        </w:rPr>
        <w:t xml:space="preserve">се </w:t>
      </w:r>
      <w:r w:rsidR="00373315">
        <w:rPr>
          <w:lang w:val="bg-BG"/>
        </w:rPr>
        <w:t>на свидетелските показания на анонимния свидетел, на двете информационни бележки от</w:t>
      </w:r>
      <w:r w:rsidR="00373315" w:rsidRPr="007D2246">
        <w:rPr>
          <w:lang w:val="bg-BG"/>
        </w:rPr>
        <w:t xml:space="preserve"> Държавна агенция „Национална сигурност“</w:t>
      </w:r>
      <w:r w:rsidR="00373315">
        <w:rPr>
          <w:lang w:val="bg-BG"/>
        </w:rPr>
        <w:t xml:space="preserve"> и на</w:t>
      </w:r>
      <w:r w:rsidR="00986985" w:rsidRPr="007D2246">
        <w:rPr>
          <w:lang w:val="bg-BG"/>
        </w:rPr>
        <w:t xml:space="preserve"> </w:t>
      </w:r>
      <w:r w:rsidR="00373315">
        <w:rPr>
          <w:lang w:val="bg-BG"/>
        </w:rPr>
        <w:t xml:space="preserve">факта, че забраната за напускане на територията на страната, наложена на жалбоподателя на </w:t>
      </w:r>
      <w:r w:rsidR="00986985" w:rsidRPr="007D2246">
        <w:rPr>
          <w:lang w:val="bg-BG"/>
        </w:rPr>
        <w:t xml:space="preserve">30 </w:t>
      </w:r>
      <w:r w:rsidR="00373315">
        <w:rPr>
          <w:lang w:val="bg-BG"/>
        </w:rPr>
        <w:t>октомври</w:t>
      </w:r>
      <w:r w:rsidR="00986985" w:rsidRPr="007D2246">
        <w:rPr>
          <w:lang w:val="bg-BG"/>
        </w:rPr>
        <w:t xml:space="preserve"> 2013</w:t>
      </w:r>
      <w:r w:rsidR="00373315">
        <w:rPr>
          <w:lang w:val="bg-BG"/>
        </w:rPr>
        <w:t xml:space="preserve"> г.</w:t>
      </w:r>
      <w:r w:rsidR="00986985" w:rsidRPr="007D2246">
        <w:rPr>
          <w:lang w:val="bg-BG"/>
        </w:rPr>
        <w:t xml:space="preserve">, </w:t>
      </w:r>
      <w:r w:rsidR="00373315">
        <w:rPr>
          <w:lang w:val="bg-BG"/>
        </w:rPr>
        <w:t xml:space="preserve">е вдигната на </w:t>
      </w:r>
      <w:r w:rsidR="00986985" w:rsidRPr="007D2246">
        <w:rPr>
          <w:lang w:val="bg-BG"/>
        </w:rPr>
        <w:t>13</w:t>
      </w:r>
      <w:r w:rsidR="00373315">
        <w:rPr>
          <w:lang w:val="bg-BG"/>
        </w:rPr>
        <w:t xml:space="preserve"> януари</w:t>
      </w:r>
      <w:r w:rsidR="00986985" w:rsidRPr="007D2246">
        <w:rPr>
          <w:lang w:val="bg-BG"/>
        </w:rPr>
        <w:t xml:space="preserve"> 2014</w:t>
      </w:r>
      <w:r w:rsidR="00373315">
        <w:rPr>
          <w:lang w:val="bg-BG"/>
        </w:rPr>
        <w:t xml:space="preserve"> г.</w:t>
      </w:r>
      <w:r w:rsidR="00986985" w:rsidRPr="007D2246">
        <w:rPr>
          <w:lang w:val="bg-BG"/>
        </w:rPr>
        <w:t xml:space="preserve"> </w:t>
      </w:r>
      <w:r w:rsidR="00373315">
        <w:rPr>
          <w:lang w:val="bg-BG"/>
        </w:rPr>
        <w:t>Жалбоподателят обжалва това решение</w:t>
      </w:r>
      <w:r w:rsidR="00986985" w:rsidRPr="007D2246">
        <w:rPr>
          <w:lang w:val="bg-BG"/>
        </w:rPr>
        <w:t>.</w:t>
      </w:r>
    </w:p>
    <w:p w:rsidR="00986985" w:rsidRPr="00576274" w:rsidRDefault="007D58E3" w:rsidP="00C150A8">
      <w:pPr>
        <w:pStyle w:val="ECHRPara"/>
        <w:rPr>
          <w:lang w:val="bg-BG"/>
        </w:rPr>
      </w:pPr>
      <w:r w:rsidRPr="00C150A8">
        <w:rPr>
          <w:lang w:val="fr-FR"/>
        </w:rPr>
        <w:fldChar w:fldCharType="begin"/>
      </w:r>
      <w:r w:rsidRPr="007D2246">
        <w:rPr>
          <w:lang w:val="bg-BG"/>
        </w:rPr>
        <w:instrText xml:space="preserve"> </w:instrText>
      </w:r>
      <w:r w:rsidRPr="00C150A8">
        <w:rPr>
          <w:lang w:val="fr-FR"/>
        </w:rPr>
        <w:instrText>SEQ</w:instrText>
      </w:r>
      <w:r w:rsidRPr="007D2246">
        <w:rPr>
          <w:lang w:val="bg-BG"/>
        </w:rPr>
        <w:instrText xml:space="preserve"> </w:instrText>
      </w:r>
      <w:r w:rsidRPr="00C150A8">
        <w:rPr>
          <w:lang w:val="fr-FR"/>
        </w:rPr>
        <w:instrText>level</w:instrText>
      </w:r>
      <w:r w:rsidRPr="007D2246">
        <w:rPr>
          <w:lang w:val="bg-BG"/>
        </w:rPr>
        <w:instrText>0 \*</w:instrText>
      </w:r>
      <w:r w:rsidRPr="00C150A8">
        <w:rPr>
          <w:lang w:val="fr-FR"/>
        </w:rPr>
        <w:instrText>arabic</w:instrText>
      </w:r>
      <w:r w:rsidRPr="007D2246">
        <w:rPr>
          <w:lang w:val="bg-BG"/>
        </w:rPr>
        <w:instrText xml:space="preserve"> </w:instrText>
      </w:r>
      <w:r w:rsidRPr="00C150A8">
        <w:rPr>
          <w:lang w:val="fr-FR"/>
        </w:rPr>
        <w:fldChar w:fldCharType="separate"/>
      </w:r>
      <w:r w:rsidR="00DD5E98" w:rsidRPr="00DD5E98">
        <w:rPr>
          <w:noProof/>
          <w:lang w:val="bg-BG"/>
        </w:rPr>
        <w:t>32</w:t>
      </w:r>
      <w:r w:rsidRPr="00C150A8">
        <w:rPr>
          <w:lang w:val="fr-FR"/>
        </w:rPr>
        <w:fldChar w:fldCharType="end"/>
      </w:r>
      <w:r w:rsidRPr="007D2246">
        <w:rPr>
          <w:lang w:val="bg-BG"/>
        </w:rPr>
        <w:t>.</w:t>
      </w:r>
      <w:r w:rsidRPr="00C150A8">
        <w:rPr>
          <w:lang w:val="fr-FR"/>
        </w:rPr>
        <w:t>  </w:t>
      </w:r>
      <w:r w:rsidR="007E6ED0">
        <w:rPr>
          <w:lang w:val="bg-BG"/>
        </w:rPr>
        <w:t>На</w:t>
      </w:r>
      <w:r w:rsidR="00986985" w:rsidRPr="007D2246">
        <w:rPr>
          <w:lang w:val="bg-BG"/>
        </w:rPr>
        <w:t xml:space="preserve"> 7</w:t>
      </w:r>
      <w:r w:rsidR="007E6ED0">
        <w:rPr>
          <w:lang w:val="bg-BG"/>
        </w:rPr>
        <w:t xml:space="preserve"> март</w:t>
      </w:r>
      <w:r w:rsidR="00986985" w:rsidRPr="007D2246">
        <w:rPr>
          <w:lang w:val="bg-BG"/>
        </w:rPr>
        <w:t xml:space="preserve"> 2014</w:t>
      </w:r>
      <w:r w:rsidR="007E6ED0">
        <w:rPr>
          <w:lang w:val="bg-BG"/>
        </w:rPr>
        <w:t xml:space="preserve"> г.</w:t>
      </w:r>
      <w:r w:rsidR="00986985" w:rsidRPr="007D2246">
        <w:rPr>
          <w:lang w:val="bg-BG"/>
        </w:rPr>
        <w:t xml:space="preserve"> </w:t>
      </w:r>
      <w:r w:rsidR="001B7D0E">
        <w:rPr>
          <w:lang w:val="bg-BG"/>
        </w:rPr>
        <w:t>Софийски градски съд, заседаващ в тричленен състав</w:t>
      </w:r>
      <w:r w:rsidR="00986985" w:rsidRPr="007D2246">
        <w:rPr>
          <w:lang w:val="bg-BG"/>
        </w:rPr>
        <w:t xml:space="preserve">, </w:t>
      </w:r>
      <w:r w:rsidR="001B7D0E">
        <w:rPr>
          <w:lang w:val="bg-BG"/>
        </w:rPr>
        <w:t xml:space="preserve">отхвърля </w:t>
      </w:r>
      <w:r w:rsidR="00D23F01">
        <w:rPr>
          <w:lang w:val="bg-BG"/>
        </w:rPr>
        <w:t xml:space="preserve">жалбата </w:t>
      </w:r>
      <w:r w:rsidR="001B7D0E">
        <w:rPr>
          <w:lang w:val="bg-BG"/>
        </w:rPr>
        <w:t>на жалбоподателя</w:t>
      </w:r>
      <w:r w:rsidR="00986985" w:rsidRPr="007D2246">
        <w:rPr>
          <w:lang w:val="bg-BG"/>
        </w:rPr>
        <w:t xml:space="preserve">. </w:t>
      </w:r>
      <w:r w:rsidR="007B2E99">
        <w:rPr>
          <w:lang w:val="bg-BG"/>
        </w:rPr>
        <w:t xml:space="preserve">Той </w:t>
      </w:r>
      <w:r w:rsidR="00D23F01">
        <w:rPr>
          <w:lang w:val="bg-BG"/>
        </w:rPr>
        <w:t>намира</w:t>
      </w:r>
      <w:r w:rsidR="007B2E99">
        <w:rPr>
          <w:lang w:val="bg-BG"/>
        </w:rPr>
        <w:t>, че има</w:t>
      </w:r>
      <w:r w:rsidR="00986985" w:rsidRPr="007D2246">
        <w:rPr>
          <w:lang w:val="bg-BG"/>
        </w:rPr>
        <w:t xml:space="preserve"> </w:t>
      </w:r>
      <w:r w:rsidR="007B2E99">
        <w:rPr>
          <w:lang w:val="bg-BG"/>
        </w:rPr>
        <w:t xml:space="preserve">основателни причини </w:t>
      </w:r>
      <w:r w:rsidR="00700A36">
        <w:rPr>
          <w:lang w:val="bg-BG"/>
        </w:rPr>
        <w:t xml:space="preserve">същият </w:t>
      </w:r>
      <w:r w:rsidR="007B2E99">
        <w:rPr>
          <w:lang w:val="bg-BG"/>
        </w:rPr>
        <w:t>да бъде заподозрян в извършването на наказателното престъпление, в което е обвинен</w:t>
      </w:r>
      <w:r w:rsidR="00986985" w:rsidRPr="007D2246">
        <w:rPr>
          <w:lang w:val="bg-BG"/>
        </w:rPr>
        <w:t xml:space="preserve">. </w:t>
      </w:r>
      <w:r w:rsidR="007B2E99">
        <w:rPr>
          <w:lang w:val="bg-BG"/>
        </w:rPr>
        <w:t xml:space="preserve">Съдът се позовава на свидетелските показания на единадесет свидетели и на заключенията от експертизата, </w:t>
      </w:r>
      <w:r w:rsidR="00700A36">
        <w:rPr>
          <w:lang w:val="bg-BG"/>
        </w:rPr>
        <w:t>приложена</w:t>
      </w:r>
      <w:r w:rsidR="007B2E99">
        <w:rPr>
          <w:lang w:val="bg-BG"/>
        </w:rPr>
        <w:t xml:space="preserve"> по делото</w:t>
      </w:r>
      <w:r w:rsidR="00986985" w:rsidRPr="007D2246">
        <w:rPr>
          <w:lang w:val="bg-BG"/>
        </w:rPr>
        <w:t xml:space="preserve">. </w:t>
      </w:r>
      <w:r w:rsidR="007B2E99" w:rsidRPr="00890A3E">
        <w:rPr>
          <w:lang w:val="bg-BG"/>
        </w:rPr>
        <w:t>Съдът заключ</w:t>
      </w:r>
      <w:r w:rsidR="00FA3F06">
        <w:rPr>
          <w:lang w:val="bg-BG"/>
        </w:rPr>
        <w:t>а</w:t>
      </w:r>
      <w:r w:rsidR="007B2E99" w:rsidRPr="00576274">
        <w:rPr>
          <w:lang w:val="bg-BG"/>
        </w:rPr>
        <w:t xml:space="preserve">ва, че съществува опасност от извършване на нови </w:t>
      </w:r>
      <w:r w:rsidR="0094544D" w:rsidRPr="00576274">
        <w:rPr>
          <w:lang w:val="bg-BG"/>
        </w:rPr>
        <w:t xml:space="preserve">престъпления </w:t>
      </w:r>
      <w:r w:rsidR="007B2E99" w:rsidRPr="00576274">
        <w:rPr>
          <w:lang w:val="bg-BG"/>
        </w:rPr>
        <w:t>от страна на жалбоподателя</w:t>
      </w:r>
      <w:r w:rsidR="00986985" w:rsidRPr="00576274">
        <w:rPr>
          <w:lang w:val="bg-BG"/>
        </w:rPr>
        <w:t xml:space="preserve"> </w:t>
      </w:r>
      <w:r w:rsidR="007B2E99" w:rsidRPr="00576274">
        <w:rPr>
          <w:lang w:val="bg-BG"/>
        </w:rPr>
        <w:t>именно поради тежестта на деянията, в които е обвинен, и значителния размер на причинен</w:t>
      </w:r>
      <w:r w:rsidR="00D23F01" w:rsidRPr="00576274">
        <w:rPr>
          <w:lang w:val="bg-BG"/>
        </w:rPr>
        <w:t>ите</w:t>
      </w:r>
      <w:r w:rsidR="007B2E99" w:rsidRPr="00576274">
        <w:rPr>
          <w:lang w:val="bg-BG"/>
        </w:rPr>
        <w:t xml:space="preserve"> вред</w:t>
      </w:r>
      <w:r w:rsidR="00D23F01" w:rsidRPr="00576274">
        <w:rPr>
          <w:lang w:val="bg-BG"/>
        </w:rPr>
        <w:t>и</w:t>
      </w:r>
      <w:r w:rsidR="007B2E99" w:rsidRPr="00576274">
        <w:rPr>
          <w:lang w:val="bg-BG"/>
        </w:rPr>
        <w:t xml:space="preserve"> на предприятие</w:t>
      </w:r>
      <w:r w:rsidR="00D23F01" w:rsidRPr="00576274">
        <w:rPr>
          <w:lang w:val="bg-BG"/>
        </w:rPr>
        <w:t>то</w:t>
      </w:r>
      <w:r w:rsidR="007B2E99" w:rsidRPr="00576274">
        <w:rPr>
          <w:lang w:val="bg-BG"/>
        </w:rPr>
        <w:t xml:space="preserve"> „Напоителни системи“ АД</w:t>
      </w:r>
      <w:r w:rsidR="00986985" w:rsidRPr="00576274">
        <w:rPr>
          <w:lang w:val="bg-BG"/>
        </w:rPr>
        <w:t xml:space="preserve">. </w:t>
      </w:r>
      <w:r w:rsidR="007B2E99" w:rsidRPr="00576274">
        <w:rPr>
          <w:lang w:val="bg-BG"/>
        </w:rPr>
        <w:t xml:space="preserve">Председателят на съдебния състав изразява </w:t>
      </w:r>
      <w:r w:rsidR="00D23F01" w:rsidRPr="00576274">
        <w:rPr>
          <w:lang w:val="bg-BG"/>
        </w:rPr>
        <w:t>особено мнение</w:t>
      </w:r>
      <w:r w:rsidR="00986985" w:rsidRPr="00576274">
        <w:rPr>
          <w:lang w:val="bg-BG"/>
        </w:rPr>
        <w:t xml:space="preserve">: </w:t>
      </w:r>
      <w:r w:rsidR="00C94B63" w:rsidRPr="00576274">
        <w:rPr>
          <w:lang w:val="bg-BG"/>
        </w:rPr>
        <w:t xml:space="preserve">той счита, че няма достатъчно доказателствени средства по преписката от разследването, за да се </w:t>
      </w:r>
      <w:r w:rsidR="00FA3F06">
        <w:rPr>
          <w:lang w:val="bg-BG"/>
        </w:rPr>
        <w:t xml:space="preserve">обосноват </w:t>
      </w:r>
      <w:r w:rsidR="002652B2" w:rsidRPr="00576274">
        <w:rPr>
          <w:lang w:val="bg-BG"/>
        </w:rPr>
        <w:t>подозренията срещу жалбоподателя</w:t>
      </w:r>
      <w:r w:rsidR="00986985" w:rsidRPr="00576274">
        <w:rPr>
          <w:lang w:val="bg-BG"/>
        </w:rPr>
        <w:t>.</w:t>
      </w:r>
    </w:p>
    <w:p w:rsidR="00986985" w:rsidRPr="007D2246" w:rsidRDefault="007D58E3" w:rsidP="00C150A8">
      <w:pPr>
        <w:pStyle w:val="ECHRPara"/>
        <w:rPr>
          <w:lang w:val="bg-BG"/>
        </w:rPr>
      </w:pPr>
      <w:r w:rsidRPr="00576274">
        <w:rPr>
          <w:lang w:val="fr-FR"/>
        </w:rPr>
        <w:fldChar w:fldCharType="begin"/>
      </w:r>
      <w:r w:rsidRPr="00576274">
        <w:rPr>
          <w:lang w:val="bg-BG"/>
        </w:rPr>
        <w:instrText xml:space="preserve"> </w:instrText>
      </w:r>
      <w:r w:rsidRPr="00576274">
        <w:rPr>
          <w:lang w:val="fr-FR"/>
        </w:rPr>
        <w:instrText>SEQ</w:instrText>
      </w:r>
      <w:r w:rsidRPr="00576274">
        <w:rPr>
          <w:lang w:val="bg-BG"/>
        </w:rPr>
        <w:instrText xml:space="preserve"> </w:instrText>
      </w:r>
      <w:r w:rsidRPr="00576274">
        <w:rPr>
          <w:lang w:val="fr-FR"/>
        </w:rPr>
        <w:instrText>level</w:instrText>
      </w:r>
      <w:r w:rsidRPr="00576274">
        <w:rPr>
          <w:lang w:val="bg-BG"/>
        </w:rPr>
        <w:instrText>0 \*</w:instrText>
      </w:r>
      <w:r w:rsidRPr="00576274">
        <w:rPr>
          <w:lang w:val="fr-FR"/>
        </w:rPr>
        <w:instrText>arabic</w:instrText>
      </w:r>
      <w:r w:rsidRPr="00576274">
        <w:rPr>
          <w:lang w:val="bg-BG"/>
        </w:rPr>
        <w:instrText xml:space="preserve"> </w:instrText>
      </w:r>
      <w:r w:rsidRPr="00576274">
        <w:rPr>
          <w:lang w:val="fr-FR"/>
        </w:rPr>
        <w:fldChar w:fldCharType="separate"/>
      </w:r>
      <w:r w:rsidR="00DD5E98" w:rsidRPr="00DD5E98">
        <w:rPr>
          <w:noProof/>
          <w:lang w:val="bg-BG"/>
        </w:rPr>
        <w:t>33</w:t>
      </w:r>
      <w:r w:rsidRPr="00576274">
        <w:rPr>
          <w:lang w:val="fr-FR"/>
        </w:rPr>
        <w:fldChar w:fldCharType="end"/>
      </w:r>
      <w:r w:rsidRPr="00576274">
        <w:rPr>
          <w:lang w:val="bg-BG"/>
        </w:rPr>
        <w:t>.</w:t>
      </w:r>
      <w:r w:rsidRPr="00576274">
        <w:rPr>
          <w:lang w:val="fr-FR"/>
        </w:rPr>
        <w:t>  </w:t>
      </w:r>
      <w:r w:rsidR="00655C0E" w:rsidRPr="00576274">
        <w:rPr>
          <w:lang w:val="bg-BG"/>
        </w:rPr>
        <w:t>На</w:t>
      </w:r>
      <w:r w:rsidR="00986985" w:rsidRPr="00576274">
        <w:rPr>
          <w:lang w:val="bg-BG"/>
        </w:rPr>
        <w:t xml:space="preserve"> 17 </w:t>
      </w:r>
      <w:r w:rsidR="00655C0E" w:rsidRPr="00576274">
        <w:rPr>
          <w:lang w:val="bg-BG"/>
        </w:rPr>
        <w:t>март</w:t>
      </w:r>
      <w:r w:rsidR="00986985" w:rsidRPr="00576274">
        <w:rPr>
          <w:lang w:val="bg-BG"/>
        </w:rPr>
        <w:t xml:space="preserve"> 2014</w:t>
      </w:r>
      <w:r w:rsidR="00655C0E" w:rsidRPr="00576274">
        <w:rPr>
          <w:lang w:val="bg-BG"/>
        </w:rPr>
        <w:t xml:space="preserve"> г.</w:t>
      </w:r>
      <w:r w:rsidR="00986985" w:rsidRPr="00576274">
        <w:rPr>
          <w:lang w:val="bg-BG"/>
        </w:rPr>
        <w:t xml:space="preserve"> </w:t>
      </w:r>
      <w:r w:rsidR="00655C0E" w:rsidRPr="00576274">
        <w:rPr>
          <w:lang w:val="bg-BG"/>
        </w:rPr>
        <w:t>адвокатът на жалбоподателя подава нова молба за освобождаване на клиента си</w:t>
      </w:r>
      <w:r w:rsidR="00986985" w:rsidRPr="00576274">
        <w:rPr>
          <w:lang w:val="bg-BG"/>
        </w:rPr>
        <w:t xml:space="preserve">. </w:t>
      </w:r>
      <w:r w:rsidR="0031764D" w:rsidRPr="00576274">
        <w:rPr>
          <w:lang w:val="bg-BG"/>
        </w:rPr>
        <w:t>Той твърди, че няма достатъчно доказателства жалбоподателя</w:t>
      </w:r>
      <w:r w:rsidR="00E77FC7">
        <w:rPr>
          <w:lang w:val="bg-BG"/>
        </w:rPr>
        <w:t>т</w:t>
      </w:r>
      <w:r w:rsidR="0031764D" w:rsidRPr="00576274">
        <w:rPr>
          <w:lang w:val="bg-BG"/>
        </w:rPr>
        <w:t xml:space="preserve"> да бъде подозиран в извършването на </w:t>
      </w:r>
      <w:r w:rsidR="0094544D" w:rsidRPr="00576274">
        <w:rPr>
          <w:lang w:val="bg-BG"/>
        </w:rPr>
        <w:t xml:space="preserve">престъпление </w:t>
      </w:r>
      <w:r w:rsidR="0031764D" w:rsidRPr="00576274">
        <w:rPr>
          <w:lang w:val="bg-BG"/>
        </w:rPr>
        <w:t xml:space="preserve">и да се направи извод, че лицето ще се опита да се укрие от правосъдието или </w:t>
      </w:r>
      <w:r w:rsidR="00FA3F06">
        <w:rPr>
          <w:lang w:val="bg-BG"/>
        </w:rPr>
        <w:t xml:space="preserve">че </w:t>
      </w:r>
      <w:r w:rsidR="0031764D" w:rsidRPr="00576274">
        <w:rPr>
          <w:lang w:val="bg-BG"/>
        </w:rPr>
        <w:t>има риск да</w:t>
      </w:r>
      <w:r w:rsidR="0031764D">
        <w:rPr>
          <w:lang w:val="bg-BG"/>
        </w:rPr>
        <w:t xml:space="preserve"> извърши престъплени</w:t>
      </w:r>
      <w:r w:rsidR="00904AAA">
        <w:rPr>
          <w:lang w:val="bg-BG"/>
        </w:rPr>
        <w:t>е</w:t>
      </w:r>
      <w:r w:rsidR="0031764D">
        <w:rPr>
          <w:lang w:val="bg-BG"/>
        </w:rPr>
        <w:t>, ако бъде освободен</w:t>
      </w:r>
      <w:r w:rsidR="00986985" w:rsidRPr="007D2246">
        <w:rPr>
          <w:lang w:val="bg-BG"/>
        </w:rPr>
        <w:t>.</w:t>
      </w:r>
    </w:p>
    <w:p w:rsidR="00986985" w:rsidRPr="007D2246" w:rsidRDefault="007D58E3" w:rsidP="00C150A8">
      <w:pPr>
        <w:pStyle w:val="ECHRPara"/>
        <w:rPr>
          <w:lang w:val="bg-BG"/>
        </w:rPr>
      </w:pPr>
      <w:r w:rsidRPr="00C150A8">
        <w:rPr>
          <w:lang w:val="fr-FR"/>
        </w:rPr>
        <w:fldChar w:fldCharType="begin"/>
      </w:r>
      <w:r w:rsidRPr="007D2246">
        <w:rPr>
          <w:lang w:val="bg-BG"/>
        </w:rPr>
        <w:instrText xml:space="preserve"> </w:instrText>
      </w:r>
      <w:r w:rsidRPr="00C150A8">
        <w:rPr>
          <w:lang w:val="fr-FR"/>
        </w:rPr>
        <w:instrText>SEQ</w:instrText>
      </w:r>
      <w:r w:rsidRPr="007D2246">
        <w:rPr>
          <w:lang w:val="bg-BG"/>
        </w:rPr>
        <w:instrText xml:space="preserve"> </w:instrText>
      </w:r>
      <w:r w:rsidRPr="00C150A8">
        <w:rPr>
          <w:lang w:val="fr-FR"/>
        </w:rPr>
        <w:instrText>level</w:instrText>
      </w:r>
      <w:r w:rsidRPr="007D2246">
        <w:rPr>
          <w:lang w:val="bg-BG"/>
        </w:rPr>
        <w:instrText>0 \*</w:instrText>
      </w:r>
      <w:r w:rsidRPr="00C150A8">
        <w:rPr>
          <w:lang w:val="fr-FR"/>
        </w:rPr>
        <w:instrText>arabic</w:instrText>
      </w:r>
      <w:r w:rsidRPr="007D2246">
        <w:rPr>
          <w:lang w:val="bg-BG"/>
        </w:rPr>
        <w:instrText xml:space="preserve"> </w:instrText>
      </w:r>
      <w:r w:rsidRPr="00C150A8">
        <w:rPr>
          <w:lang w:val="fr-FR"/>
        </w:rPr>
        <w:fldChar w:fldCharType="separate"/>
      </w:r>
      <w:r w:rsidR="00DD5E98" w:rsidRPr="00DD5E98">
        <w:rPr>
          <w:noProof/>
          <w:lang w:val="bg-BG"/>
        </w:rPr>
        <w:t>34</w:t>
      </w:r>
      <w:r w:rsidRPr="00C150A8">
        <w:rPr>
          <w:lang w:val="fr-FR"/>
        </w:rPr>
        <w:fldChar w:fldCharType="end"/>
      </w:r>
      <w:r w:rsidRPr="007D2246">
        <w:rPr>
          <w:lang w:val="bg-BG"/>
        </w:rPr>
        <w:t>.</w:t>
      </w:r>
      <w:r w:rsidRPr="00C150A8">
        <w:rPr>
          <w:lang w:val="fr-FR"/>
        </w:rPr>
        <w:t>  </w:t>
      </w:r>
      <w:r w:rsidR="00086A35">
        <w:rPr>
          <w:lang w:val="bg-BG"/>
        </w:rPr>
        <w:t>С решение от</w:t>
      </w:r>
      <w:r w:rsidR="00986985" w:rsidRPr="007D2246">
        <w:rPr>
          <w:lang w:val="bg-BG"/>
        </w:rPr>
        <w:t xml:space="preserve"> 27 </w:t>
      </w:r>
      <w:r w:rsidR="00086A35">
        <w:rPr>
          <w:lang w:val="bg-BG"/>
        </w:rPr>
        <w:t>март</w:t>
      </w:r>
      <w:r w:rsidR="00986985" w:rsidRPr="007D2246">
        <w:rPr>
          <w:lang w:val="bg-BG"/>
        </w:rPr>
        <w:t xml:space="preserve"> 2014</w:t>
      </w:r>
      <w:r w:rsidR="00086A35">
        <w:rPr>
          <w:lang w:val="bg-BG"/>
        </w:rPr>
        <w:t xml:space="preserve"> г.</w:t>
      </w:r>
      <w:r w:rsidR="00986985" w:rsidRPr="007D2246">
        <w:rPr>
          <w:lang w:val="bg-BG"/>
        </w:rPr>
        <w:t xml:space="preserve"> </w:t>
      </w:r>
      <w:r w:rsidR="00086A35">
        <w:rPr>
          <w:lang w:val="bg-BG"/>
        </w:rPr>
        <w:t>Софийски районен съд уважава жалбата на жалбоподателя</w:t>
      </w:r>
      <w:r w:rsidR="00986985" w:rsidRPr="007D2246">
        <w:rPr>
          <w:lang w:val="bg-BG"/>
        </w:rPr>
        <w:t xml:space="preserve">. </w:t>
      </w:r>
      <w:r w:rsidR="00086A35">
        <w:rPr>
          <w:lang w:val="bg-BG"/>
        </w:rPr>
        <w:t>На първо място той счита, че материалите по делото не са достатъчни жалбоподателят основателно да бъде подозиран в извършването на престъпление</w:t>
      </w:r>
      <w:r w:rsidR="00986985" w:rsidRPr="007D2246">
        <w:rPr>
          <w:lang w:val="bg-BG"/>
        </w:rPr>
        <w:t xml:space="preserve">. </w:t>
      </w:r>
      <w:r w:rsidR="00FA3F06">
        <w:rPr>
          <w:lang w:val="bg-BG"/>
        </w:rPr>
        <w:t>Т</w:t>
      </w:r>
      <w:r w:rsidR="00086A35">
        <w:rPr>
          <w:lang w:val="bg-BG"/>
        </w:rPr>
        <w:t>ой стига до заключението, че не съществува опасност от извършването на нови престъпления</w:t>
      </w:r>
      <w:r w:rsidR="00986985" w:rsidRPr="007D2246">
        <w:rPr>
          <w:lang w:val="bg-BG"/>
        </w:rPr>
        <w:t xml:space="preserve">. </w:t>
      </w:r>
      <w:r w:rsidR="00FA3F06">
        <w:rPr>
          <w:lang w:val="bg-BG"/>
        </w:rPr>
        <w:t>С</w:t>
      </w:r>
      <w:r w:rsidR="001E2AB9">
        <w:rPr>
          <w:lang w:val="bg-BG"/>
        </w:rPr>
        <w:t xml:space="preserve">мята, че свидетелските показания на анонимния свидетел и информационните бележки на </w:t>
      </w:r>
      <w:r w:rsidR="001E2AB9" w:rsidRPr="007D2246">
        <w:rPr>
          <w:lang w:val="bg-BG"/>
        </w:rPr>
        <w:t>Държавна агенция „Национална сигурност“</w:t>
      </w:r>
      <w:r w:rsidR="001E2AB9">
        <w:rPr>
          <w:lang w:val="bg-BG"/>
        </w:rPr>
        <w:t xml:space="preserve"> </w:t>
      </w:r>
      <w:r w:rsidR="00904AAA">
        <w:rPr>
          <w:lang w:val="bg-BG"/>
        </w:rPr>
        <w:t xml:space="preserve">не </w:t>
      </w:r>
      <w:r w:rsidR="001E2AB9">
        <w:rPr>
          <w:lang w:val="bg-BG"/>
        </w:rPr>
        <w:t>доказват</w:t>
      </w:r>
      <w:r w:rsidR="00986985" w:rsidRPr="007D2246">
        <w:rPr>
          <w:lang w:val="bg-BG"/>
        </w:rPr>
        <w:t xml:space="preserve"> </w:t>
      </w:r>
      <w:r w:rsidR="001E2AB9">
        <w:rPr>
          <w:lang w:val="bg-BG"/>
        </w:rPr>
        <w:t>конкретно и убедително</w:t>
      </w:r>
      <w:r w:rsidR="00986985" w:rsidRPr="007D2246">
        <w:rPr>
          <w:lang w:val="bg-BG"/>
        </w:rPr>
        <w:t xml:space="preserve">, </w:t>
      </w:r>
      <w:r w:rsidR="001E2AB9">
        <w:rPr>
          <w:lang w:val="bg-BG"/>
        </w:rPr>
        <w:t>че жалбоподателят подготвя бягството си</w:t>
      </w:r>
      <w:r w:rsidR="00986985" w:rsidRPr="007D2246">
        <w:rPr>
          <w:lang w:val="bg-BG"/>
        </w:rPr>
        <w:t xml:space="preserve">. </w:t>
      </w:r>
      <w:r w:rsidR="001E2AB9">
        <w:rPr>
          <w:lang w:val="bg-BG"/>
        </w:rPr>
        <w:t>Съдът постановява</w:t>
      </w:r>
      <w:r w:rsidR="002D391E">
        <w:rPr>
          <w:lang w:val="bg-BG"/>
        </w:rPr>
        <w:t xml:space="preserve"> освобождаването на</w:t>
      </w:r>
      <w:r w:rsidR="001E2AB9">
        <w:rPr>
          <w:lang w:val="bg-BG"/>
        </w:rPr>
        <w:t xml:space="preserve"> лицето</w:t>
      </w:r>
      <w:r w:rsidR="00986985" w:rsidRPr="007D2246">
        <w:rPr>
          <w:lang w:val="bg-BG"/>
        </w:rPr>
        <w:t xml:space="preserve">. </w:t>
      </w:r>
      <w:r w:rsidR="00904AAA">
        <w:rPr>
          <w:lang w:val="bg-BG"/>
        </w:rPr>
        <w:t xml:space="preserve">Обвинението </w:t>
      </w:r>
      <w:r w:rsidR="00E77FC7">
        <w:rPr>
          <w:lang w:val="bg-BG"/>
        </w:rPr>
        <w:t>протестир</w:t>
      </w:r>
      <w:r w:rsidR="001E2AB9">
        <w:rPr>
          <w:lang w:val="bg-BG"/>
        </w:rPr>
        <w:t>а това решение</w:t>
      </w:r>
      <w:r w:rsidR="00986985" w:rsidRPr="007D2246">
        <w:rPr>
          <w:lang w:val="bg-BG"/>
        </w:rPr>
        <w:t>.</w:t>
      </w:r>
    </w:p>
    <w:p w:rsidR="00986985" w:rsidRPr="007D2246" w:rsidRDefault="007D58E3" w:rsidP="00C150A8">
      <w:pPr>
        <w:pStyle w:val="ECHRPara"/>
        <w:rPr>
          <w:lang w:val="bg-BG"/>
        </w:rPr>
      </w:pPr>
      <w:r w:rsidRPr="00C150A8">
        <w:rPr>
          <w:lang w:val="fr-FR"/>
        </w:rPr>
        <w:fldChar w:fldCharType="begin"/>
      </w:r>
      <w:r w:rsidRPr="007D2246">
        <w:rPr>
          <w:lang w:val="bg-BG"/>
        </w:rPr>
        <w:instrText xml:space="preserve"> </w:instrText>
      </w:r>
      <w:r w:rsidRPr="00C150A8">
        <w:rPr>
          <w:lang w:val="fr-FR"/>
        </w:rPr>
        <w:instrText>SEQ</w:instrText>
      </w:r>
      <w:r w:rsidRPr="007D2246">
        <w:rPr>
          <w:lang w:val="bg-BG"/>
        </w:rPr>
        <w:instrText xml:space="preserve"> </w:instrText>
      </w:r>
      <w:r w:rsidRPr="00C150A8">
        <w:rPr>
          <w:lang w:val="fr-FR"/>
        </w:rPr>
        <w:instrText>level</w:instrText>
      </w:r>
      <w:r w:rsidRPr="007D2246">
        <w:rPr>
          <w:lang w:val="bg-BG"/>
        </w:rPr>
        <w:instrText>0 \*</w:instrText>
      </w:r>
      <w:r w:rsidRPr="00C150A8">
        <w:rPr>
          <w:lang w:val="fr-FR"/>
        </w:rPr>
        <w:instrText>arabic</w:instrText>
      </w:r>
      <w:r w:rsidRPr="007D2246">
        <w:rPr>
          <w:lang w:val="bg-BG"/>
        </w:rPr>
        <w:instrText xml:space="preserve"> </w:instrText>
      </w:r>
      <w:r w:rsidRPr="00C150A8">
        <w:rPr>
          <w:lang w:val="fr-FR"/>
        </w:rPr>
        <w:fldChar w:fldCharType="separate"/>
      </w:r>
      <w:r w:rsidR="00DD5E98" w:rsidRPr="00DD5E98">
        <w:rPr>
          <w:noProof/>
          <w:lang w:val="bg-BG"/>
        </w:rPr>
        <w:t>35</w:t>
      </w:r>
      <w:r w:rsidRPr="00C150A8">
        <w:rPr>
          <w:lang w:val="fr-FR"/>
        </w:rPr>
        <w:fldChar w:fldCharType="end"/>
      </w:r>
      <w:r w:rsidRPr="007D2246">
        <w:rPr>
          <w:lang w:val="bg-BG"/>
        </w:rPr>
        <w:t>.</w:t>
      </w:r>
      <w:r w:rsidRPr="00C150A8">
        <w:rPr>
          <w:lang w:val="fr-FR"/>
        </w:rPr>
        <w:t>  </w:t>
      </w:r>
      <w:r w:rsidR="008B485E">
        <w:rPr>
          <w:lang w:val="bg-BG"/>
        </w:rPr>
        <w:t>На</w:t>
      </w:r>
      <w:r w:rsidR="00986985" w:rsidRPr="007D2246">
        <w:rPr>
          <w:lang w:val="bg-BG"/>
        </w:rPr>
        <w:t xml:space="preserve"> 4</w:t>
      </w:r>
      <w:r w:rsidR="008B485E">
        <w:rPr>
          <w:lang w:val="bg-BG"/>
        </w:rPr>
        <w:t xml:space="preserve"> април</w:t>
      </w:r>
      <w:r w:rsidR="00986985" w:rsidRPr="007D2246">
        <w:rPr>
          <w:lang w:val="bg-BG"/>
        </w:rPr>
        <w:t xml:space="preserve"> 2014</w:t>
      </w:r>
      <w:r w:rsidR="008B485E">
        <w:rPr>
          <w:lang w:val="bg-BG"/>
        </w:rPr>
        <w:t xml:space="preserve"> г.</w:t>
      </w:r>
      <w:r w:rsidR="00986985" w:rsidRPr="007D2246">
        <w:rPr>
          <w:lang w:val="bg-BG"/>
        </w:rPr>
        <w:t xml:space="preserve"> </w:t>
      </w:r>
      <w:r w:rsidR="008B485E">
        <w:rPr>
          <w:lang w:val="bg-BG"/>
        </w:rPr>
        <w:t xml:space="preserve">Софийски градски съд разглежда </w:t>
      </w:r>
      <w:r w:rsidR="002D391E">
        <w:rPr>
          <w:lang w:val="bg-BG"/>
        </w:rPr>
        <w:t>протеста</w:t>
      </w:r>
      <w:r w:rsidR="008B485E">
        <w:rPr>
          <w:lang w:val="bg-BG"/>
        </w:rPr>
        <w:t xml:space="preserve"> на </w:t>
      </w:r>
      <w:r w:rsidR="00904AAA">
        <w:rPr>
          <w:lang w:val="bg-BG"/>
        </w:rPr>
        <w:t>п</w:t>
      </w:r>
      <w:r w:rsidR="00CF5E1F">
        <w:rPr>
          <w:lang w:val="bg-BG"/>
        </w:rPr>
        <w:t>рокуратурата в</w:t>
      </w:r>
      <w:r w:rsidR="008B485E">
        <w:rPr>
          <w:lang w:val="bg-BG"/>
        </w:rPr>
        <w:t xml:space="preserve"> открито заседание</w:t>
      </w:r>
      <w:r w:rsidR="00986985" w:rsidRPr="007D2246">
        <w:rPr>
          <w:lang w:val="bg-BG"/>
        </w:rPr>
        <w:t xml:space="preserve">. </w:t>
      </w:r>
      <w:r w:rsidR="008B485E">
        <w:rPr>
          <w:lang w:val="bg-BG"/>
        </w:rPr>
        <w:t>Той постановява решението си на същия ден</w:t>
      </w:r>
      <w:r w:rsidR="00986985" w:rsidRPr="007D2246">
        <w:rPr>
          <w:lang w:val="bg-BG"/>
        </w:rPr>
        <w:t>.</w:t>
      </w:r>
    </w:p>
    <w:p w:rsidR="00986985" w:rsidRPr="00186651" w:rsidRDefault="007D58E3" w:rsidP="00186651">
      <w:pPr>
        <w:pStyle w:val="ECHRPara"/>
        <w:rPr>
          <w:lang w:val="bg-BG"/>
        </w:rPr>
      </w:pPr>
      <w:r w:rsidRPr="00C150A8">
        <w:rPr>
          <w:lang w:val="fr-FR"/>
        </w:rPr>
        <w:lastRenderedPageBreak/>
        <w:fldChar w:fldCharType="begin"/>
      </w:r>
      <w:r w:rsidRPr="007D2246">
        <w:rPr>
          <w:lang w:val="bg-BG"/>
        </w:rPr>
        <w:instrText xml:space="preserve"> </w:instrText>
      </w:r>
      <w:r w:rsidRPr="00C150A8">
        <w:rPr>
          <w:lang w:val="fr-FR"/>
        </w:rPr>
        <w:instrText>SEQ</w:instrText>
      </w:r>
      <w:r w:rsidRPr="007D2246">
        <w:rPr>
          <w:lang w:val="bg-BG"/>
        </w:rPr>
        <w:instrText xml:space="preserve"> </w:instrText>
      </w:r>
      <w:r w:rsidRPr="00C150A8">
        <w:rPr>
          <w:lang w:val="fr-FR"/>
        </w:rPr>
        <w:instrText>level</w:instrText>
      </w:r>
      <w:r w:rsidRPr="007D2246">
        <w:rPr>
          <w:lang w:val="bg-BG"/>
        </w:rPr>
        <w:instrText>0 \*</w:instrText>
      </w:r>
      <w:r w:rsidRPr="00C150A8">
        <w:rPr>
          <w:lang w:val="fr-FR"/>
        </w:rPr>
        <w:instrText>arabic</w:instrText>
      </w:r>
      <w:r w:rsidRPr="007D2246">
        <w:rPr>
          <w:lang w:val="bg-BG"/>
        </w:rPr>
        <w:instrText xml:space="preserve"> </w:instrText>
      </w:r>
      <w:r w:rsidRPr="00C150A8">
        <w:rPr>
          <w:lang w:val="fr-FR"/>
        </w:rPr>
        <w:fldChar w:fldCharType="separate"/>
      </w:r>
      <w:r w:rsidR="00DD5E98" w:rsidRPr="00DD5E98">
        <w:rPr>
          <w:noProof/>
          <w:lang w:val="bg-BG"/>
        </w:rPr>
        <w:t>36</w:t>
      </w:r>
      <w:r w:rsidRPr="00C150A8">
        <w:rPr>
          <w:lang w:val="fr-FR"/>
        </w:rPr>
        <w:fldChar w:fldCharType="end"/>
      </w:r>
      <w:r w:rsidRPr="007D2246">
        <w:rPr>
          <w:lang w:val="bg-BG"/>
        </w:rPr>
        <w:t>.</w:t>
      </w:r>
      <w:r w:rsidRPr="00C150A8">
        <w:rPr>
          <w:lang w:val="fr-FR"/>
        </w:rPr>
        <w:t>  </w:t>
      </w:r>
      <w:r w:rsidR="00CF5E1F">
        <w:rPr>
          <w:lang w:val="bg-BG"/>
        </w:rPr>
        <w:t>Преди всичко</w:t>
      </w:r>
      <w:r w:rsidR="00424C8E">
        <w:rPr>
          <w:lang w:val="bg-BG"/>
        </w:rPr>
        <w:t>,</w:t>
      </w:r>
      <w:r w:rsidR="00186651">
        <w:rPr>
          <w:lang w:val="bg-BG"/>
        </w:rPr>
        <w:t xml:space="preserve"> Софийски градски съд счита, че съществуват достатъчно доказателства, за да се </w:t>
      </w:r>
      <w:r w:rsidR="00CF5E1F">
        <w:rPr>
          <w:lang w:val="bg-BG"/>
        </w:rPr>
        <w:t>обоснов</w:t>
      </w:r>
      <w:r w:rsidR="00186651">
        <w:rPr>
          <w:lang w:val="bg-BG"/>
        </w:rPr>
        <w:t>е съществуването на основателни подозрения, че жалбоподателят</w:t>
      </w:r>
      <w:r w:rsidR="00986985" w:rsidRPr="007D2246">
        <w:rPr>
          <w:lang w:val="bg-BG"/>
        </w:rPr>
        <w:t xml:space="preserve"> </w:t>
      </w:r>
      <w:r w:rsidR="00186651">
        <w:rPr>
          <w:lang w:val="bg-BG"/>
        </w:rPr>
        <w:t xml:space="preserve">е улеснил сключването на </w:t>
      </w:r>
      <w:r w:rsidR="00986985" w:rsidRPr="007D2246">
        <w:rPr>
          <w:lang w:val="bg-BG"/>
        </w:rPr>
        <w:t xml:space="preserve"> </w:t>
      </w:r>
      <w:r w:rsidR="00186651">
        <w:rPr>
          <w:lang w:val="bg-BG"/>
        </w:rPr>
        <w:t>неизгодни договори за предприето си</w:t>
      </w:r>
      <w:r w:rsidR="00986985" w:rsidRPr="007D2246">
        <w:rPr>
          <w:lang w:val="bg-BG"/>
        </w:rPr>
        <w:t xml:space="preserve">. </w:t>
      </w:r>
      <w:r w:rsidR="00186651">
        <w:rPr>
          <w:lang w:val="bg-BG"/>
        </w:rPr>
        <w:t>По-конкретно</w:t>
      </w:r>
      <w:r w:rsidR="00424C8E">
        <w:rPr>
          <w:lang w:val="bg-BG"/>
        </w:rPr>
        <w:t>,</w:t>
      </w:r>
      <w:r w:rsidR="00186651">
        <w:rPr>
          <w:lang w:val="bg-BG"/>
        </w:rPr>
        <w:t xml:space="preserve"> той отбелязва, че събраните доказателства показват, че съгласно въпросните договори</w:t>
      </w:r>
      <w:r w:rsidR="00986985" w:rsidRPr="007D2246">
        <w:rPr>
          <w:lang w:val="bg-BG"/>
        </w:rPr>
        <w:t xml:space="preserve"> </w:t>
      </w:r>
      <w:r w:rsidR="00186651">
        <w:rPr>
          <w:lang w:val="bg-BG"/>
        </w:rPr>
        <w:t>предприятието е трябвало да достави само неизползваемо оборудване</w:t>
      </w:r>
      <w:r w:rsidR="00986985" w:rsidRPr="007D2246">
        <w:rPr>
          <w:lang w:val="bg-BG"/>
        </w:rPr>
        <w:t xml:space="preserve">, </w:t>
      </w:r>
      <w:r w:rsidR="00186651">
        <w:rPr>
          <w:lang w:val="bg-BG"/>
        </w:rPr>
        <w:t>докато според многобройни свидетели</w:t>
      </w:r>
      <w:r w:rsidR="00986985" w:rsidRPr="007D2246">
        <w:rPr>
          <w:lang w:val="bg-BG"/>
        </w:rPr>
        <w:t xml:space="preserve"> </w:t>
      </w:r>
      <w:r w:rsidR="00186651">
        <w:rPr>
          <w:lang w:val="bg-BG"/>
        </w:rPr>
        <w:t>доставките са се отнасяли и до използвани и подлежащи на използване метални изделия</w:t>
      </w:r>
      <w:r w:rsidR="00186651" w:rsidRPr="007D2246">
        <w:rPr>
          <w:lang w:val="bg-BG"/>
        </w:rPr>
        <w:t xml:space="preserve">. </w:t>
      </w:r>
      <w:r w:rsidR="00186651">
        <w:rPr>
          <w:lang w:val="bg-BG"/>
        </w:rPr>
        <w:t>Той отбелязва също, че някои свидетелски показания навеждат на мисълта, че жалбоподателят е играл много активна роля в замисъла и осъществяването на разглежданите сделки</w:t>
      </w:r>
      <w:r w:rsidR="00986985" w:rsidRPr="007D2246">
        <w:rPr>
          <w:lang w:val="bg-BG"/>
        </w:rPr>
        <w:t>.</w:t>
      </w:r>
    </w:p>
    <w:p w:rsidR="00986985" w:rsidRPr="007D2246" w:rsidRDefault="007D58E3" w:rsidP="00C150A8">
      <w:pPr>
        <w:pStyle w:val="ECHRPara"/>
        <w:rPr>
          <w:lang w:val="bg-BG"/>
        </w:rPr>
      </w:pPr>
      <w:r w:rsidRPr="00C150A8">
        <w:rPr>
          <w:lang w:val="fr-FR"/>
        </w:rPr>
        <w:fldChar w:fldCharType="begin"/>
      </w:r>
      <w:r w:rsidRPr="007D2246">
        <w:rPr>
          <w:lang w:val="bg-BG"/>
        </w:rPr>
        <w:instrText xml:space="preserve"> </w:instrText>
      </w:r>
      <w:r w:rsidRPr="00C150A8">
        <w:rPr>
          <w:lang w:val="fr-FR"/>
        </w:rPr>
        <w:instrText>SEQ</w:instrText>
      </w:r>
      <w:r w:rsidRPr="007D2246">
        <w:rPr>
          <w:lang w:val="bg-BG"/>
        </w:rPr>
        <w:instrText xml:space="preserve"> </w:instrText>
      </w:r>
      <w:r w:rsidRPr="00C150A8">
        <w:rPr>
          <w:lang w:val="fr-FR"/>
        </w:rPr>
        <w:instrText>level</w:instrText>
      </w:r>
      <w:r w:rsidRPr="007D2246">
        <w:rPr>
          <w:lang w:val="bg-BG"/>
        </w:rPr>
        <w:instrText>0 \*</w:instrText>
      </w:r>
      <w:r w:rsidRPr="00C150A8">
        <w:rPr>
          <w:lang w:val="fr-FR"/>
        </w:rPr>
        <w:instrText>arabic</w:instrText>
      </w:r>
      <w:r w:rsidRPr="007D2246">
        <w:rPr>
          <w:lang w:val="bg-BG"/>
        </w:rPr>
        <w:instrText xml:space="preserve"> </w:instrText>
      </w:r>
      <w:r w:rsidRPr="00C150A8">
        <w:rPr>
          <w:lang w:val="fr-FR"/>
        </w:rPr>
        <w:fldChar w:fldCharType="separate"/>
      </w:r>
      <w:r w:rsidR="00DD5E98" w:rsidRPr="00DD5E98">
        <w:rPr>
          <w:noProof/>
          <w:lang w:val="bg-BG"/>
        </w:rPr>
        <w:t>37</w:t>
      </w:r>
      <w:r w:rsidRPr="00C150A8">
        <w:rPr>
          <w:lang w:val="fr-FR"/>
        </w:rPr>
        <w:fldChar w:fldCharType="end"/>
      </w:r>
      <w:r w:rsidRPr="007D2246">
        <w:rPr>
          <w:lang w:val="bg-BG"/>
        </w:rPr>
        <w:t>.</w:t>
      </w:r>
      <w:r w:rsidRPr="00C150A8">
        <w:rPr>
          <w:lang w:val="fr-FR"/>
        </w:rPr>
        <w:t>  </w:t>
      </w:r>
      <w:r w:rsidR="00904AAA">
        <w:rPr>
          <w:lang w:val="bg-BG"/>
        </w:rPr>
        <w:t>С</w:t>
      </w:r>
      <w:r w:rsidR="00984DB9">
        <w:rPr>
          <w:lang w:val="bg-BG"/>
        </w:rPr>
        <w:t xml:space="preserve">ъдът </w:t>
      </w:r>
      <w:r w:rsidR="00904AAA">
        <w:rPr>
          <w:lang w:val="bg-BG"/>
        </w:rPr>
        <w:t>след това</w:t>
      </w:r>
      <w:r w:rsidR="00984DB9">
        <w:rPr>
          <w:lang w:val="bg-BG"/>
        </w:rPr>
        <w:t xml:space="preserve"> заключ</w:t>
      </w:r>
      <w:r w:rsidR="008B6D4B">
        <w:rPr>
          <w:lang w:val="bg-BG"/>
        </w:rPr>
        <w:t>а</w:t>
      </w:r>
      <w:r w:rsidR="00904AAA">
        <w:rPr>
          <w:lang w:val="bg-BG"/>
        </w:rPr>
        <w:t>ва</w:t>
      </w:r>
      <w:r w:rsidR="00984DB9">
        <w:rPr>
          <w:lang w:val="bg-BG"/>
        </w:rPr>
        <w:t>, че материалите по делото не доказват съществуването на риск от извършване на нови престъпления</w:t>
      </w:r>
      <w:r w:rsidR="00986985" w:rsidRPr="007D2246">
        <w:rPr>
          <w:lang w:val="bg-BG"/>
        </w:rPr>
        <w:t>.</w:t>
      </w:r>
    </w:p>
    <w:p w:rsidR="00986985" w:rsidRPr="007D2246" w:rsidRDefault="007D58E3" w:rsidP="00C150A8">
      <w:pPr>
        <w:pStyle w:val="ECHRPara"/>
        <w:rPr>
          <w:lang w:val="bg-BG"/>
        </w:rPr>
      </w:pPr>
      <w:r w:rsidRPr="00C150A8">
        <w:rPr>
          <w:lang w:val="fr-FR"/>
        </w:rPr>
        <w:fldChar w:fldCharType="begin"/>
      </w:r>
      <w:r w:rsidRPr="007D2246">
        <w:rPr>
          <w:lang w:val="bg-BG"/>
        </w:rPr>
        <w:instrText xml:space="preserve"> </w:instrText>
      </w:r>
      <w:r w:rsidRPr="00C150A8">
        <w:rPr>
          <w:lang w:val="fr-FR"/>
        </w:rPr>
        <w:instrText>SEQ</w:instrText>
      </w:r>
      <w:r w:rsidRPr="007D2246">
        <w:rPr>
          <w:lang w:val="bg-BG"/>
        </w:rPr>
        <w:instrText xml:space="preserve"> </w:instrText>
      </w:r>
      <w:r w:rsidRPr="00C150A8">
        <w:rPr>
          <w:lang w:val="fr-FR"/>
        </w:rPr>
        <w:instrText>level</w:instrText>
      </w:r>
      <w:r w:rsidRPr="007D2246">
        <w:rPr>
          <w:lang w:val="bg-BG"/>
        </w:rPr>
        <w:instrText>0 \*</w:instrText>
      </w:r>
      <w:r w:rsidRPr="00C150A8">
        <w:rPr>
          <w:lang w:val="fr-FR"/>
        </w:rPr>
        <w:instrText>arabic</w:instrText>
      </w:r>
      <w:r w:rsidRPr="007D2246">
        <w:rPr>
          <w:lang w:val="bg-BG"/>
        </w:rPr>
        <w:instrText xml:space="preserve"> </w:instrText>
      </w:r>
      <w:r w:rsidRPr="00C150A8">
        <w:rPr>
          <w:lang w:val="fr-FR"/>
        </w:rPr>
        <w:fldChar w:fldCharType="separate"/>
      </w:r>
      <w:r w:rsidR="00DD5E98" w:rsidRPr="00DD5E98">
        <w:rPr>
          <w:noProof/>
          <w:lang w:val="bg-BG"/>
        </w:rPr>
        <w:t>38</w:t>
      </w:r>
      <w:r w:rsidRPr="00C150A8">
        <w:rPr>
          <w:lang w:val="fr-FR"/>
        </w:rPr>
        <w:fldChar w:fldCharType="end"/>
      </w:r>
      <w:r w:rsidRPr="007D2246">
        <w:rPr>
          <w:lang w:val="bg-BG"/>
        </w:rPr>
        <w:t>.</w:t>
      </w:r>
      <w:r w:rsidRPr="00C150A8">
        <w:rPr>
          <w:lang w:val="fr-FR"/>
        </w:rPr>
        <w:t>  </w:t>
      </w:r>
      <w:r w:rsidR="007A3057">
        <w:rPr>
          <w:lang w:val="bg-BG"/>
        </w:rPr>
        <w:t>На последно място</w:t>
      </w:r>
      <w:r w:rsidR="00424C8E">
        <w:rPr>
          <w:lang w:val="bg-BG"/>
        </w:rPr>
        <w:t>,</w:t>
      </w:r>
      <w:r w:rsidR="007A3057">
        <w:rPr>
          <w:lang w:val="bg-BG"/>
        </w:rPr>
        <w:t xml:space="preserve"> съдът счита, че свидетелските показания на анонимния свидетел от </w:t>
      </w:r>
      <w:r w:rsidR="00986985" w:rsidRPr="007D2246">
        <w:rPr>
          <w:lang w:val="bg-BG"/>
        </w:rPr>
        <w:t>9</w:t>
      </w:r>
      <w:r w:rsidR="00986985" w:rsidRPr="00C150A8">
        <w:rPr>
          <w:lang w:val="fr-FR"/>
        </w:rPr>
        <w:t> </w:t>
      </w:r>
      <w:r w:rsidR="007A3057">
        <w:rPr>
          <w:lang w:val="bg-BG"/>
        </w:rPr>
        <w:t>декември</w:t>
      </w:r>
      <w:r w:rsidR="00986985" w:rsidRPr="007D2246">
        <w:rPr>
          <w:lang w:val="bg-BG"/>
        </w:rPr>
        <w:t xml:space="preserve"> 2013</w:t>
      </w:r>
      <w:r w:rsidR="007A3057">
        <w:rPr>
          <w:lang w:val="bg-BG"/>
        </w:rPr>
        <w:t xml:space="preserve"> г. не доказват по никакъв начин, че има риск от укриване на жалбоподателя</w:t>
      </w:r>
      <w:r w:rsidR="00986985" w:rsidRPr="007D2246">
        <w:rPr>
          <w:lang w:val="bg-BG"/>
        </w:rPr>
        <w:t xml:space="preserve">. </w:t>
      </w:r>
      <w:r w:rsidR="007A3057">
        <w:rPr>
          <w:lang w:val="bg-BG"/>
        </w:rPr>
        <w:t>При всички случаи</w:t>
      </w:r>
      <w:r w:rsidR="00986985" w:rsidRPr="007D2246">
        <w:rPr>
          <w:lang w:val="bg-BG"/>
        </w:rPr>
        <w:t xml:space="preserve">, </w:t>
      </w:r>
      <w:r w:rsidR="007A3057">
        <w:rPr>
          <w:lang w:val="bg-BG"/>
        </w:rPr>
        <w:t>срокът на задържането е изпълнил възпиращото си действие</w:t>
      </w:r>
      <w:r w:rsidR="00986985" w:rsidRPr="007D2246">
        <w:rPr>
          <w:lang w:val="bg-BG"/>
        </w:rPr>
        <w:t xml:space="preserve"> </w:t>
      </w:r>
      <w:r w:rsidR="007A3057">
        <w:rPr>
          <w:lang w:val="bg-BG"/>
        </w:rPr>
        <w:t>в този смисъл</w:t>
      </w:r>
      <w:r w:rsidR="00986985" w:rsidRPr="007D2246">
        <w:rPr>
          <w:lang w:val="bg-BG"/>
        </w:rPr>
        <w:t>.</w:t>
      </w:r>
    </w:p>
    <w:p w:rsidR="00986985" w:rsidRPr="00A250A8" w:rsidRDefault="007D58E3" w:rsidP="00C150A8">
      <w:pPr>
        <w:pStyle w:val="ECHRPara"/>
        <w:rPr>
          <w:lang w:val="bg-BG"/>
        </w:rPr>
      </w:pPr>
      <w:r w:rsidRPr="00C150A8">
        <w:rPr>
          <w:lang w:val="fr-FR"/>
        </w:rPr>
        <w:fldChar w:fldCharType="begin"/>
      </w:r>
      <w:r w:rsidRPr="00A250A8">
        <w:rPr>
          <w:lang w:val="bg-BG"/>
        </w:rPr>
        <w:instrText xml:space="preserve"> </w:instrText>
      </w:r>
      <w:r w:rsidRPr="00C150A8">
        <w:rPr>
          <w:lang w:val="fr-FR"/>
        </w:rPr>
        <w:instrText>SEQ</w:instrText>
      </w:r>
      <w:r w:rsidRPr="00A250A8">
        <w:rPr>
          <w:lang w:val="bg-BG"/>
        </w:rPr>
        <w:instrText xml:space="preserve"> </w:instrText>
      </w:r>
      <w:r w:rsidRPr="00C150A8">
        <w:rPr>
          <w:lang w:val="fr-FR"/>
        </w:rPr>
        <w:instrText>level</w:instrText>
      </w:r>
      <w:r w:rsidRPr="00A250A8">
        <w:rPr>
          <w:lang w:val="bg-BG"/>
        </w:rPr>
        <w:instrText>0 \*</w:instrText>
      </w:r>
      <w:r w:rsidRPr="00C150A8">
        <w:rPr>
          <w:lang w:val="fr-FR"/>
        </w:rPr>
        <w:instrText>arabic</w:instrText>
      </w:r>
      <w:r w:rsidRPr="00A250A8">
        <w:rPr>
          <w:lang w:val="bg-BG"/>
        </w:rPr>
        <w:instrText xml:space="preserve"> </w:instrText>
      </w:r>
      <w:r w:rsidRPr="00C150A8">
        <w:rPr>
          <w:lang w:val="fr-FR"/>
        </w:rPr>
        <w:fldChar w:fldCharType="separate"/>
      </w:r>
      <w:r w:rsidR="00DD5E98" w:rsidRPr="00DD5E98">
        <w:rPr>
          <w:noProof/>
          <w:lang w:val="bg-BG"/>
        </w:rPr>
        <w:t>39</w:t>
      </w:r>
      <w:r w:rsidRPr="00C150A8">
        <w:rPr>
          <w:lang w:val="fr-FR"/>
        </w:rPr>
        <w:fldChar w:fldCharType="end"/>
      </w:r>
      <w:r w:rsidRPr="00A250A8">
        <w:rPr>
          <w:lang w:val="bg-BG"/>
        </w:rPr>
        <w:t>.</w:t>
      </w:r>
      <w:r w:rsidRPr="00C150A8">
        <w:rPr>
          <w:lang w:val="fr-FR"/>
        </w:rPr>
        <w:t>  </w:t>
      </w:r>
      <w:r w:rsidR="007A3057">
        <w:rPr>
          <w:lang w:val="bg-BG"/>
        </w:rPr>
        <w:t>По тези причини</w:t>
      </w:r>
      <w:r w:rsidR="00986985" w:rsidRPr="00A250A8">
        <w:rPr>
          <w:lang w:val="bg-BG"/>
        </w:rPr>
        <w:t xml:space="preserve"> </w:t>
      </w:r>
      <w:r w:rsidR="007A3057">
        <w:rPr>
          <w:lang w:val="bg-BG"/>
        </w:rPr>
        <w:t xml:space="preserve">Съдът решава да освободи жалбоподателя под гаранция и определя размера й на </w:t>
      </w:r>
      <w:r w:rsidR="00986985" w:rsidRPr="00A250A8">
        <w:rPr>
          <w:lang w:val="bg-BG"/>
        </w:rPr>
        <w:t>7</w:t>
      </w:r>
      <w:r w:rsidR="00986985" w:rsidRPr="00C150A8">
        <w:rPr>
          <w:lang w:val="fr-FR"/>
        </w:rPr>
        <w:t> </w:t>
      </w:r>
      <w:r w:rsidR="00986985" w:rsidRPr="00A250A8">
        <w:rPr>
          <w:lang w:val="bg-BG"/>
        </w:rPr>
        <w:t xml:space="preserve">000 </w:t>
      </w:r>
      <w:r w:rsidR="007A3057">
        <w:rPr>
          <w:lang w:val="bg-BG"/>
        </w:rPr>
        <w:t>лв.</w:t>
      </w:r>
      <w:r w:rsidR="00986985" w:rsidRPr="00A250A8">
        <w:rPr>
          <w:lang w:val="bg-BG"/>
        </w:rPr>
        <w:t xml:space="preserve"> (</w:t>
      </w:r>
      <w:r w:rsidR="007A3057">
        <w:rPr>
          <w:lang w:val="bg-BG"/>
        </w:rPr>
        <w:t xml:space="preserve">приблизително </w:t>
      </w:r>
      <w:r w:rsidR="00986985" w:rsidRPr="00A250A8">
        <w:rPr>
          <w:lang w:val="bg-BG"/>
        </w:rPr>
        <w:t>3</w:t>
      </w:r>
      <w:r w:rsidR="00986985" w:rsidRPr="00C150A8">
        <w:rPr>
          <w:lang w:val="fr-FR"/>
        </w:rPr>
        <w:t> </w:t>
      </w:r>
      <w:r w:rsidR="00986985" w:rsidRPr="00A250A8">
        <w:rPr>
          <w:lang w:val="bg-BG"/>
        </w:rPr>
        <w:t xml:space="preserve">579 </w:t>
      </w:r>
      <w:r w:rsidR="007A3057">
        <w:rPr>
          <w:lang w:val="bg-BG"/>
        </w:rPr>
        <w:t>евро</w:t>
      </w:r>
      <w:r w:rsidR="00986985" w:rsidRPr="00A250A8">
        <w:rPr>
          <w:lang w:val="bg-BG"/>
        </w:rPr>
        <w:t>).</w:t>
      </w:r>
    </w:p>
    <w:p w:rsidR="00986985" w:rsidRPr="00A250A8" w:rsidRDefault="007D58E3" w:rsidP="00C150A8">
      <w:pPr>
        <w:pStyle w:val="ECHRPara"/>
        <w:rPr>
          <w:lang w:val="bg-BG"/>
        </w:rPr>
      </w:pPr>
      <w:r w:rsidRPr="00C150A8">
        <w:rPr>
          <w:lang w:val="fr-FR"/>
        </w:rPr>
        <w:fldChar w:fldCharType="begin"/>
      </w:r>
      <w:r w:rsidRPr="00A250A8">
        <w:rPr>
          <w:lang w:val="bg-BG"/>
        </w:rPr>
        <w:instrText xml:space="preserve"> </w:instrText>
      </w:r>
      <w:r w:rsidRPr="00C150A8">
        <w:rPr>
          <w:lang w:val="fr-FR"/>
        </w:rPr>
        <w:instrText>SEQ</w:instrText>
      </w:r>
      <w:r w:rsidRPr="00A250A8">
        <w:rPr>
          <w:lang w:val="bg-BG"/>
        </w:rPr>
        <w:instrText xml:space="preserve"> </w:instrText>
      </w:r>
      <w:r w:rsidRPr="00C150A8">
        <w:rPr>
          <w:lang w:val="fr-FR"/>
        </w:rPr>
        <w:instrText>level</w:instrText>
      </w:r>
      <w:r w:rsidRPr="00A250A8">
        <w:rPr>
          <w:lang w:val="bg-BG"/>
        </w:rPr>
        <w:instrText>0 \*</w:instrText>
      </w:r>
      <w:r w:rsidRPr="00C150A8">
        <w:rPr>
          <w:lang w:val="fr-FR"/>
        </w:rPr>
        <w:instrText>arabic</w:instrText>
      </w:r>
      <w:r w:rsidRPr="00A250A8">
        <w:rPr>
          <w:lang w:val="bg-BG"/>
        </w:rPr>
        <w:instrText xml:space="preserve"> </w:instrText>
      </w:r>
      <w:r w:rsidRPr="00C150A8">
        <w:rPr>
          <w:lang w:val="fr-FR"/>
        </w:rPr>
        <w:fldChar w:fldCharType="separate"/>
      </w:r>
      <w:r w:rsidR="00DD5E98" w:rsidRPr="00DD5E98">
        <w:rPr>
          <w:noProof/>
          <w:lang w:val="bg-BG"/>
        </w:rPr>
        <w:t>40</w:t>
      </w:r>
      <w:r w:rsidRPr="00C150A8">
        <w:rPr>
          <w:lang w:val="fr-FR"/>
        </w:rPr>
        <w:fldChar w:fldCharType="end"/>
      </w:r>
      <w:r w:rsidRPr="00A250A8">
        <w:rPr>
          <w:lang w:val="bg-BG"/>
        </w:rPr>
        <w:t>.</w:t>
      </w:r>
      <w:r w:rsidRPr="00C150A8">
        <w:rPr>
          <w:lang w:val="fr-FR"/>
        </w:rPr>
        <w:t>  </w:t>
      </w:r>
      <w:r w:rsidR="00234A13">
        <w:rPr>
          <w:lang w:val="bg-BG"/>
        </w:rPr>
        <w:t xml:space="preserve">Жалбоподателят </w:t>
      </w:r>
      <w:r w:rsidR="008B6D4B">
        <w:rPr>
          <w:lang w:val="bg-BG"/>
        </w:rPr>
        <w:t>за</w:t>
      </w:r>
      <w:r w:rsidR="00234A13">
        <w:rPr>
          <w:lang w:val="bg-BG"/>
        </w:rPr>
        <w:t>плаща въпросната сума и е освободен на същия ден</w:t>
      </w:r>
      <w:r w:rsidR="00986985" w:rsidRPr="00A250A8">
        <w:rPr>
          <w:lang w:val="bg-BG"/>
        </w:rPr>
        <w:t>.</w:t>
      </w:r>
    </w:p>
    <w:p w:rsidR="00986985" w:rsidRPr="00631053" w:rsidRDefault="007D58E3" w:rsidP="00C150A8">
      <w:pPr>
        <w:pStyle w:val="ECHRPara"/>
        <w:rPr>
          <w:lang w:val="bg-BG"/>
        </w:rPr>
      </w:pPr>
      <w:r w:rsidRPr="00C150A8">
        <w:rPr>
          <w:lang w:val="fr-FR"/>
        </w:rPr>
        <w:fldChar w:fldCharType="begin"/>
      </w:r>
      <w:r w:rsidRPr="00631053">
        <w:rPr>
          <w:lang w:val="bg-BG"/>
        </w:rPr>
        <w:instrText xml:space="preserve"> </w:instrText>
      </w:r>
      <w:r w:rsidRPr="00C150A8">
        <w:rPr>
          <w:lang w:val="fr-FR"/>
        </w:rPr>
        <w:instrText>SEQ</w:instrText>
      </w:r>
      <w:r w:rsidRPr="00631053">
        <w:rPr>
          <w:lang w:val="bg-BG"/>
        </w:rPr>
        <w:instrText xml:space="preserve"> </w:instrText>
      </w:r>
      <w:r w:rsidRPr="00C150A8">
        <w:rPr>
          <w:lang w:val="fr-FR"/>
        </w:rPr>
        <w:instrText>level</w:instrText>
      </w:r>
      <w:r w:rsidRPr="00631053">
        <w:rPr>
          <w:lang w:val="bg-BG"/>
        </w:rPr>
        <w:instrText>0 \*</w:instrText>
      </w:r>
      <w:r w:rsidRPr="00C150A8">
        <w:rPr>
          <w:lang w:val="fr-FR"/>
        </w:rPr>
        <w:instrText>arabic</w:instrText>
      </w:r>
      <w:r w:rsidRPr="00631053">
        <w:rPr>
          <w:lang w:val="bg-BG"/>
        </w:rPr>
        <w:instrText xml:space="preserve"> </w:instrText>
      </w:r>
      <w:r w:rsidRPr="00C150A8">
        <w:rPr>
          <w:lang w:val="fr-FR"/>
        </w:rPr>
        <w:fldChar w:fldCharType="separate"/>
      </w:r>
      <w:r w:rsidR="00DD5E98" w:rsidRPr="00DD5E98">
        <w:rPr>
          <w:noProof/>
          <w:lang w:val="bg-BG"/>
        </w:rPr>
        <w:t>41</w:t>
      </w:r>
      <w:r w:rsidRPr="00C150A8">
        <w:rPr>
          <w:lang w:val="fr-FR"/>
        </w:rPr>
        <w:fldChar w:fldCharType="end"/>
      </w:r>
      <w:r w:rsidRPr="00631053">
        <w:rPr>
          <w:lang w:val="bg-BG"/>
        </w:rPr>
        <w:t>.</w:t>
      </w:r>
      <w:r w:rsidRPr="00C150A8">
        <w:rPr>
          <w:lang w:val="fr-FR"/>
        </w:rPr>
        <w:t>  </w:t>
      </w:r>
      <w:r w:rsidR="004072AE">
        <w:rPr>
          <w:lang w:val="bg-BG"/>
        </w:rPr>
        <w:t xml:space="preserve">С </w:t>
      </w:r>
      <w:r w:rsidR="008B6D4B">
        <w:rPr>
          <w:lang w:val="bg-BG"/>
        </w:rPr>
        <w:t>постанов</w:t>
      </w:r>
      <w:r w:rsidR="004072AE">
        <w:rPr>
          <w:lang w:val="bg-BG"/>
        </w:rPr>
        <w:t>ление от</w:t>
      </w:r>
      <w:r w:rsidR="00986985" w:rsidRPr="00631053">
        <w:rPr>
          <w:lang w:val="bg-BG"/>
        </w:rPr>
        <w:t xml:space="preserve"> 9 </w:t>
      </w:r>
      <w:r w:rsidR="004072AE">
        <w:rPr>
          <w:lang w:val="bg-BG"/>
        </w:rPr>
        <w:t>юни</w:t>
      </w:r>
      <w:r w:rsidR="00986985" w:rsidRPr="00631053">
        <w:rPr>
          <w:lang w:val="bg-BG"/>
        </w:rPr>
        <w:t xml:space="preserve"> 2014</w:t>
      </w:r>
      <w:r w:rsidR="004072AE">
        <w:rPr>
          <w:lang w:val="bg-BG"/>
        </w:rPr>
        <w:t xml:space="preserve"> г.</w:t>
      </w:r>
      <w:r w:rsidR="00986985" w:rsidRPr="00631053">
        <w:rPr>
          <w:lang w:val="bg-BG"/>
        </w:rPr>
        <w:t xml:space="preserve">, </w:t>
      </w:r>
      <w:r w:rsidR="004072AE">
        <w:rPr>
          <w:lang w:val="bg-BG"/>
        </w:rPr>
        <w:t>районният прокурор</w:t>
      </w:r>
      <w:r w:rsidR="00986985" w:rsidRPr="00631053">
        <w:rPr>
          <w:lang w:val="bg-BG"/>
        </w:rPr>
        <w:t xml:space="preserve"> </w:t>
      </w:r>
      <w:r w:rsidR="004072AE">
        <w:rPr>
          <w:lang w:val="bg-BG"/>
        </w:rPr>
        <w:t>отменя решението си от</w:t>
      </w:r>
      <w:r w:rsidR="00986985" w:rsidRPr="00631053">
        <w:rPr>
          <w:lang w:val="bg-BG"/>
        </w:rPr>
        <w:t xml:space="preserve"> 16 </w:t>
      </w:r>
      <w:r w:rsidR="004072AE">
        <w:rPr>
          <w:lang w:val="bg-BG"/>
        </w:rPr>
        <w:t>януари</w:t>
      </w:r>
      <w:r w:rsidR="00986985" w:rsidRPr="00631053">
        <w:rPr>
          <w:lang w:val="bg-BG"/>
        </w:rPr>
        <w:t xml:space="preserve"> 2014</w:t>
      </w:r>
      <w:r w:rsidR="004072AE">
        <w:rPr>
          <w:lang w:val="bg-BG"/>
        </w:rPr>
        <w:t xml:space="preserve"> г.</w:t>
      </w:r>
      <w:r w:rsidR="00986985" w:rsidRPr="00631053">
        <w:rPr>
          <w:lang w:val="bg-BG"/>
        </w:rPr>
        <w:t xml:space="preserve"> (</w:t>
      </w:r>
      <w:r w:rsidR="004072AE">
        <w:rPr>
          <w:lang w:val="bg-BG"/>
        </w:rPr>
        <w:t>вж. параграф</w:t>
      </w:r>
      <w:r w:rsidR="00986985" w:rsidRPr="00631053">
        <w:rPr>
          <w:lang w:val="bg-BG"/>
        </w:rPr>
        <w:t xml:space="preserve"> 27</w:t>
      </w:r>
      <w:r w:rsidR="004072AE">
        <w:rPr>
          <w:lang w:val="bg-BG"/>
        </w:rPr>
        <w:t xml:space="preserve"> по-горе</w:t>
      </w:r>
      <w:r w:rsidR="00986985" w:rsidRPr="00631053">
        <w:rPr>
          <w:lang w:val="bg-BG"/>
        </w:rPr>
        <w:t xml:space="preserve">) </w:t>
      </w:r>
      <w:r w:rsidR="004072AE">
        <w:rPr>
          <w:lang w:val="bg-BG"/>
        </w:rPr>
        <w:t xml:space="preserve">и отказва да разпита служителя на </w:t>
      </w:r>
      <w:r w:rsidR="004072AE" w:rsidRPr="00631053">
        <w:rPr>
          <w:lang w:val="bg-BG"/>
        </w:rPr>
        <w:t>Държавна агенция „Национална сигурност“</w:t>
      </w:r>
      <w:r w:rsidR="004072AE">
        <w:rPr>
          <w:lang w:val="bg-BG"/>
        </w:rPr>
        <w:t>, който се е срещнал с анонимния свидетел</w:t>
      </w:r>
      <w:r w:rsidR="00986985" w:rsidRPr="00631053">
        <w:rPr>
          <w:lang w:val="bg-BG"/>
        </w:rPr>
        <w:t>.</w:t>
      </w:r>
    </w:p>
    <w:p w:rsidR="00986985" w:rsidRPr="00631053" w:rsidRDefault="007D58E3" w:rsidP="00C150A8">
      <w:pPr>
        <w:pStyle w:val="ECHRPara"/>
        <w:rPr>
          <w:lang w:val="bg-BG"/>
        </w:rPr>
      </w:pPr>
      <w:r w:rsidRPr="00C150A8">
        <w:rPr>
          <w:lang w:val="fr-FR"/>
        </w:rPr>
        <w:fldChar w:fldCharType="begin"/>
      </w:r>
      <w:r w:rsidRPr="00631053">
        <w:rPr>
          <w:lang w:val="bg-BG"/>
        </w:rPr>
        <w:instrText xml:space="preserve"> </w:instrText>
      </w:r>
      <w:r w:rsidRPr="00C150A8">
        <w:rPr>
          <w:lang w:val="fr-FR"/>
        </w:rPr>
        <w:instrText>SEQ</w:instrText>
      </w:r>
      <w:r w:rsidRPr="00631053">
        <w:rPr>
          <w:lang w:val="bg-BG"/>
        </w:rPr>
        <w:instrText xml:space="preserve"> </w:instrText>
      </w:r>
      <w:r w:rsidRPr="00C150A8">
        <w:rPr>
          <w:lang w:val="fr-FR"/>
        </w:rPr>
        <w:instrText>level</w:instrText>
      </w:r>
      <w:r w:rsidRPr="00631053">
        <w:rPr>
          <w:lang w:val="bg-BG"/>
        </w:rPr>
        <w:instrText>0 \*</w:instrText>
      </w:r>
      <w:r w:rsidRPr="00C150A8">
        <w:rPr>
          <w:lang w:val="fr-FR"/>
        </w:rPr>
        <w:instrText>arabic</w:instrText>
      </w:r>
      <w:r w:rsidRPr="00631053">
        <w:rPr>
          <w:lang w:val="bg-BG"/>
        </w:rPr>
        <w:instrText xml:space="preserve"> </w:instrText>
      </w:r>
      <w:r w:rsidRPr="00C150A8">
        <w:rPr>
          <w:lang w:val="fr-FR"/>
        </w:rPr>
        <w:fldChar w:fldCharType="separate"/>
      </w:r>
      <w:r w:rsidR="00DD5E98" w:rsidRPr="00DD5E98">
        <w:rPr>
          <w:noProof/>
          <w:lang w:val="bg-BG"/>
        </w:rPr>
        <w:t>42</w:t>
      </w:r>
      <w:r w:rsidRPr="00C150A8">
        <w:rPr>
          <w:lang w:val="fr-FR"/>
        </w:rPr>
        <w:fldChar w:fldCharType="end"/>
      </w:r>
      <w:r w:rsidRPr="00631053">
        <w:rPr>
          <w:lang w:val="bg-BG"/>
        </w:rPr>
        <w:t>.</w:t>
      </w:r>
      <w:r w:rsidR="00ED2545">
        <w:rPr>
          <w:lang w:val="bg-BG"/>
        </w:rPr>
        <w:t xml:space="preserve"> </w:t>
      </w:r>
      <w:r w:rsidR="00A23D47">
        <w:rPr>
          <w:lang w:val="bg-BG"/>
        </w:rPr>
        <w:t>На</w:t>
      </w:r>
      <w:r w:rsidR="00986985" w:rsidRPr="00631053">
        <w:rPr>
          <w:lang w:val="bg-BG"/>
        </w:rPr>
        <w:t xml:space="preserve"> 17</w:t>
      </w:r>
      <w:r w:rsidR="00A23D47">
        <w:rPr>
          <w:lang w:val="bg-BG"/>
        </w:rPr>
        <w:t xml:space="preserve"> април</w:t>
      </w:r>
      <w:r w:rsidR="00986985" w:rsidRPr="00631053">
        <w:rPr>
          <w:lang w:val="bg-BG"/>
        </w:rPr>
        <w:t xml:space="preserve"> 2015</w:t>
      </w:r>
      <w:r w:rsidR="00A23D47">
        <w:rPr>
          <w:lang w:val="bg-BG"/>
        </w:rPr>
        <w:t xml:space="preserve"> г.</w:t>
      </w:r>
      <w:r w:rsidR="00986985" w:rsidRPr="00631053">
        <w:rPr>
          <w:lang w:val="bg-BG"/>
        </w:rPr>
        <w:t xml:space="preserve"> </w:t>
      </w:r>
      <w:r w:rsidR="002D2243">
        <w:rPr>
          <w:lang w:val="bg-BG"/>
        </w:rPr>
        <w:t>Софийска районна прокуратура</w:t>
      </w:r>
      <w:r w:rsidR="002D2243" w:rsidRPr="00631053">
        <w:rPr>
          <w:lang w:val="bg-BG"/>
        </w:rPr>
        <w:t xml:space="preserve"> на основание чл. </w:t>
      </w:r>
      <w:r w:rsidR="00986985" w:rsidRPr="00631053">
        <w:rPr>
          <w:lang w:val="bg-BG"/>
        </w:rPr>
        <w:t xml:space="preserve">234, </w:t>
      </w:r>
      <w:r w:rsidR="002D2243">
        <w:rPr>
          <w:lang w:val="bg-BG"/>
        </w:rPr>
        <w:t>ал.</w:t>
      </w:r>
      <w:r w:rsidR="00986985" w:rsidRPr="00631053">
        <w:rPr>
          <w:lang w:val="bg-BG"/>
        </w:rPr>
        <w:t xml:space="preserve"> 8 </w:t>
      </w:r>
      <w:r w:rsidR="002D2243">
        <w:rPr>
          <w:lang w:val="bg-BG"/>
        </w:rPr>
        <w:t xml:space="preserve">от Наказателнопроцесуалния кодекс </w:t>
      </w:r>
      <w:r w:rsidR="00986985" w:rsidRPr="00631053">
        <w:rPr>
          <w:lang w:val="bg-BG"/>
        </w:rPr>
        <w:t>(</w:t>
      </w:r>
      <w:r w:rsidR="002D2243">
        <w:rPr>
          <w:lang w:val="bg-BG"/>
        </w:rPr>
        <w:t>НПК</w:t>
      </w:r>
      <w:r w:rsidR="00986985" w:rsidRPr="00631053">
        <w:rPr>
          <w:lang w:val="bg-BG"/>
        </w:rPr>
        <w:t xml:space="preserve">), </w:t>
      </w:r>
      <w:r w:rsidR="002D2243">
        <w:rPr>
          <w:lang w:val="bg-BG"/>
        </w:rPr>
        <w:t xml:space="preserve">отменя гаранцията, наложена на жалбоподателя, поради изтичането на законния срок за </w:t>
      </w:r>
      <w:r w:rsidR="00ED2545">
        <w:rPr>
          <w:lang w:val="bg-BG"/>
        </w:rPr>
        <w:t>на</w:t>
      </w:r>
      <w:r w:rsidR="002D2243">
        <w:rPr>
          <w:lang w:val="bg-BG"/>
        </w:rPr>
        <w:t>лагането на тази мярка</w:t>
      </w:r>
      <w:r w:rsidR="00986985" w:rsidRPr="00631053">
        <w:rPr>
          <w:lang w:val="bg-BG"/>
        </w:rPr>
        <w:t>.</w:t>
      </w:r>
    </w:p>
    <w:p w:rsidR="00986985" w:rsidRPr="00631053" w:rsidRDefault="007D58E3" w:rsidP="00C150A8">
      <w:pPr>
        <w:pStyle w:val="ECHRPara"/>
        <w:rPr>
          <w:lang w:val="bg-BG"/>
        </w:rPr>
      </w:pPr>
      <w:r w:rsidRPr="00C150A8">
        <w:rPr>
          <w:lang w:val="fr-FR"/>
        </w:rPr>
        <w:fldChar w:fldCharType="begin"/>
      </w:r>
      <w:r w:rsidRPr="00631053">
        <w:rPr>
          <w:lang w:val="bg-BG"/>
        </w:rPr>
        <w:instrText xml:space="preserve"> </w:instrText>
      </w:r>
      <w:r w:rsidRPr="00C150A8">
        <w:rPr>
          <w:lang w:val="fr-FR"/>
        </w:rPr>
        <w:instrText>SEQ</w:instrText>
      </w:r>
      <w:r w:rsidRPr="00631053">
        <w:rPr>
          <w:lang w:val="bg-BG"/>
        </w:rPr>
        <w:instrText xml:space="preserve"> </w:instrText>
      </w:r>
      <w:r w:rsidRPr="00C150A8">
        <w:rPr>
          <w:lang w:val="fr-FR"/>
        </w:rPr>
        <w:instrText>level</w:instrText>
      </w:r>
      <w:r w:rsidRPr="00631053">
        <w:rPr>
          <w:lang w:val="bg-BG"/>
        </w:rPr>
        <w:instrText>0 \*</w:instrText>
      </w:r>
      <w:r w:rsidRPr="00C150A8">
        <w:rPr>
          <w:lang w:val="fr-FR"/>
        </w:rPr>
        <w:instrText>arabic</w:instrText>
      </w:r>
      <w:r w:rsidRPr="00631053">
        <w:rPr>
          <w:lang w:val="bg-BG"/>
        </w:rPr>
        <w:instrText xml:space="preserve"> </w:instrText>
      </w:r>
      <w:r w:rsidRPr="00C150A8">
        <w:rPr>
          <w:lang w:val="fr-FR"/>
        </w:rPr>
        <w:fldChar w:fldCharType="separate"/>
      </w:r>
      <w:r w:rsidR="00DD5E98" w:rsidRPr="00DD5E98">
        <w:rPr>
          <w:noProof/>
          <w:lang w:val="bg-BG"/>
        </w:rPr>
        <w:t>43</w:t>
      </w:r>
      <w:r w:rsidRPr="00C150A8">
        <w:rPr>
          <w:lang w:val="fr-FR"/>
        </w:rPr>
        <w:fldChar w:fldCharType="end"/>
      </w:r>
      <w:r w:rsidRPr="00631053">
        <w:rPr>
          <w:lang w:val="bg-BG"/>
        </w:rPr>
        <w:t>.</w:t>
      </w:r>
      <w:r w:rsidR="00ED2545" w:rsidRPr="00ED2545">
        <w:rPr>
          <w:lang w:val="bg-BG"/>
        </w:rPr>
        <w:t xml:space="preserve"> </w:t>
      </w:r>
      <w:r w:rsidR="002D2243">
        <w:rPr>
          <w:lang w:val="bg-BG"/>
        </w:rPr>
        <w:t>На</w:t>
      </w:r>
      <w:r w:rsidR="00986985" w:rsidRPr="00631053">
        <w:rPr>
          <w:lang w:val="bg-BG"/>
        </w:rPr>
        <w:t xml:space="preserve"> 15 </w:t>
      </w:r>
      <w:r w:rsidR="002D2243">
        <w:rPr>
          <w:lang w:val="bg-BG"/>
        </w:rPr>
        <w:t>януари</w:t>
      </w:r>
      <w:r w:rsidR="00986985" w:rsidRPr="00631053">
        <w:rPr>
          <w:lang w:val="bg-BG"/>
        </w:rPr>
        <w:t xml:space="preserve"> 2016</w:t>
      </w:r>
      <w:r w:rsidR="002D2243">
        <w:rPr>
          <w:lang w:val="bg-BG"/>
        </w:rPr>
        <w:t xml:space="preserve"> г.</w:t>
      </w:r>
      <w:r w:rsidR="00986985" w:rsidRPr="00631053">
        <w:rPr>
          <w:lang w:val="bg-BG"/>
        </w:rPr>
        <w:t xml:space="preserve"> </w:t>
      </w:r>
      <w:r w:rsidR="00A70F77">
        <w:rPr>
          <w:lang w:val="bg-BG"/>
        </w:rPr>
        <w:t>обвиненията срещу жалбоподателя и предполагаемите му съучастници са допълнително</w:t>
      </w:r>
      <w:r w:rsidR="00904AAA">
        <w:rPr>
          <w:lang w:val="bg-BG"/>
        </w:rPr>
        <w:t xml:space="preserve"> </w:t>
      </w:r>
      <w:r w:rsidR="00ED2545">
        <w:rPr>
          <w:lang w:val="bg-BG"/>
        </w:rPr>
        <w:t>прецизира</w:t>
      </w:r>
      <w:r w:rsidR="00904AAA">
        <w:rPr>
          <w:lang w:val="bg-BG"/>
        </w:rPr>
        <w:t>ни</w:t>
      </w:r>
      <w:r w:rsidR="00986985" w:rsidRPr="00631053">
        <w:rPr>
          <w:lang w:val="bg-BG"/>
        </w:rPr>
        <w:t>.</w:t>
      </w:r>
    </w:p>
    <w:p w:rsidR="00986985" w:rsidRPr="00631053" w:rsidRDefault="007D58E3" w:rsidP="00C150A8">
      <w:pPr>
        <w:pStyle w:val="ECHRPara"/>
        <w:rPr>
          <w:lang w:val="bg-BG"/>
        </w:rPr>
      </w:pPr>
      <w:r w:rsidRPr="00C150A8">
        <w:rPr>
          <w:lang w:val="fr-FR"/>
        </w:rPr>
        <w:fldChar w:fldCharType="begin"/>
      </w:r>
      <w:r w:rsidRPr="00631053">
        <w:rPr>
          <w:lang w:val="bg-BG"/>
        </w:rPr>
        <w:instrText xml:space="preserve"> </w:instrText>
      </w:r>
      <w:r w:rsidRPr="00C150A8">
        <w:rPr>
          <w:lang w:val="fr-FR"/>
        </w:rPr>
        <w:instrText>SEQ</w:instrText>
      </w:r>
      <w:r w:rsidRPr="00631053">
        <w:rPr>
          <w:lang w:val="bg-BG"/>
        </w:rPr>
        <w:instrText xml:space="preserve"> </w:instrText>
      </w:r>
      <w:r w:rsidRPr="00C150A8">
        <w:rPr>
          <w:lang w:val="fr-FR"/>
        </w:rPr>
        <w:instrText>level</w:instrText>
      </w:r>
      <w:r w:rsidRPr="00631053">
        <w:rPr>
          <w:lang w:val="bg-BG"/>
        </w:rPr>
        <w:instrText>0 \*</w:instrText>
      </w:r>
      <w:r w:rsidRPr="00C150A8">
        <w:rPr>
          <w:lang w:val="fr-FR"/>
        </w:rPr>
        <w:instrText>arabic</w:instrText>
      </w:r>
      <w:r w:rsidRPr="00631053">
        <w:rPr>
          <w:lang w:val="bg-BG"/>
        </w:rPr>
        <w:instrText xml:space="preserve"> </w:instrText>
      </w:r>
      <w:r w:rsidRPr="00C150A8">
        <w:rPr>
          <w:lang w:val="fr-FR"/>
        </w:rPr>
        <w:fldChar w:fldCharType="separate"/>
      </w:r>
      <w:r w:rsidR="00DD5E98" w:rsidRPr="00DD5E98">
        <w:rPr>
          <w:noProof/>
          <w:lang w:val="bg-BG"/>
        </w:rPr>
        <w:t>44</w:t>
      </w:r>
      <w:r w:rsidRPr="00C150A8">
        <w:rPr>
          <w:lang w:val="fr-FR"/>
        </w:rPr>
        <w:fldChar w:fldCharType="end"/>
      </w:r>
      <w:r w:rsidRPr="00631053">
        <w:rPr>
          <w:lang w:val="bg-BG"/>
        </w:rPr>
        <w:t>.</w:t>
      </w:r>
      <w:r w:rsidRPr="00C150A8">
        <w:rPr>
          <w:lang w:val="fr-FR"/>
        </w:rPr>
        <w:t>  </w:t>
      </w:r>
      <w:r w:rsidR="00A70F77">
        <w:rPr>
          <w:lang w:val="bg-BG"/>
        </w:rPr>
        <w:t>В становището си от</w:t>
      </w:r>
      <w:r w:rsidR="00986985" w:rsidRPr="00631053">
        <w:rPr>
          <w:lang w:val="bg-BG"/>
        </w:rPr>
        <w:t xml:space="preserve"> 3 </w:t>
      </w:r>
      <w:r w:rsidR="00A70F77">
        <w:rPr>
          <w:lang w:val="bg-BG"/>
        </w:rPr>
        <w:t>май</w:t>
      </w:r>
      <w:r w:rsidR="00986985" w:rsidRPr="00631053">
        <w:rPr>
          <w:lang w:val="bg-BG"/>
        </w:rPr>
        <w:t xml:space="preserve"> 2016</w:t>
      </w:r>
      <w:r w:rsidR="00A70F77">
        <w:rPr>
          <w:lang w:val="bg-BG"/>
        </w:rPr>
        <w:t xml:space="preserve"> г.</w:t>
      </w:r>
      <w:r w:rsidR="00986985" w:rsidRPr="00631053">
        <w:rPr>
          <w:lang w:val="bg-BG"/>
        </w:rPr>
        <w:t xml:space="preserve"> </w:t>
      </w:r>
      <w:r w:rsidR="00A70F77">
        <w:rPr>
          <w:lang w:val="bg-BG"/>
        </w:rPr>
        <w:t xml:space="preserve">жалбоподателят посочва, че на </w:t>
      </w:r>
      <w:r w:rsidR="00986985" w:rsidRPr="00631053">
        <w:rPr>
          <w:lang w:val="bg-BG"/>
        </w:rPr>
        <w:t>8</w:t>
      </w:r>
      <w:r w:rsidR="00986985" w:rsidRPr="00C150A8">
        <w:rPr>
          <w:lang w:val="fr-FR"/>
        </w:rPr>
        <w:t> </w:t>
      </w:r>
      <w:r w:rsidR="00A70F77">
        <w:rPr>
          <w:lang w:val="bg-BG"/>
        </w:rPr>
        <w:t>април</w:t>
      </w:r>
      <w:r w:rsidR="00986985" w:rsidRPr="00631053">
        <w:rPr>
          <w:lang w:val="bg-BG"/>
        </w:rPr>
        <w:t xml:space="preserve"> 2016</w:t>
      </w:r>
      <w:r w:rsidR="00A70F77">
        <w:rPr>
          <w:lang w:val="bg-BG"/>
        </w:rPr>
        <w:t xml:space="preserve"> г.</w:t>
      </w:r>
      <w:r w:rsidR="00986985" w:rsidRPr="00631053">
        <w:rPr>
          <w:lang w:val="bg-BG"/>
        </w:rPr>
        <w:t xml:space="preserve">, </w:t>
      </w:r>
      <w:r w:rsidR="00A70F77">
        <w:rPr>
          <w:lang w:val="bg-BG"/>
        </w:rPr>
        <w:t>в края на наказателното разследване</w:t>
      </w:r>
      <w:r w:rsidR="00986985" w:rsidRPr="00631053">
        <w:rPr>
          <w:lang w:val="bg-BG"/>
        </w:rPr>
        <w:t xml:space="preserve">, </w:t>
      </w:r>
      <w:r w:rsidR="005C7DEA">
        <w:rPr>
          <w:lang w:val="bg-BG"/>
        </w:rPr>
        <w:t xml:space="preserve">той и </w:t>
      </w:r>
      <w:r w:rsidR="00A70F77">
        <w:rPr>
          <w:lang w:val="bg-BG"/>
        </w:rPr>
        <w:t>адвокатът му се запозна</w:t>
      </w:r>
      <w:r w:rsidR="005C7DEA">
        <w:rPr>
          <w:lang w:val="bg-BG"/>
        </w:rPr>
        <w:t xml:space="preserve">ват </w:t>
      </w:r>
      <w:r w:rsidR="00A70F77">
        <w:rPr>
          <w:lang w:val="bg-BG"/>
        </w:rPr>
        <w:t>с документите по делото</w:t>
      </w:r>
      <w:r w:rsidR="00986985" w:rsidRPr="00631053">
        <w:rPr>
          <w:lang w:val="bg-BG"/>
        </w:rPr>
        <w:t xml:space="preserve">. </w:t>
      </w:r>
      <w:r w:rsidR="00A70F77">
        <w:rPr>
          <w:lang w:val="bg-BG"/>
        </w:rPr>
        <w:t xml:space="preserve">В тази връзка той </w:t>
      </w:r>
      <w:r w:rsidR="00CA7D2C">
        <w:rPr>
          <w:lang w:val="bg-BG"/>
        </w:rPr>
        <w:t xml:space="preserve">заявява </w:t>
      </w:r>
      <w:r w:rsidR="00A70F77">
        <w:rPr>
          <w:lang w:val="bg-BG"/>
        </w:rPr>
        <w:t>следното</w:t>
      </w:r>
      <w:r w:rsidR="00986985" w:rsidRPr="00631053">
        <w:rPr>
          <w:lang w:val="bg-BG"/>
        </w:rPr>
        <w:t xml:space="preserve">: </w:t>
      </w:r>
      <w:r w:rsidR="005C7DEA">
        <w:rPr>
          <w:lang w:val="bg-BG"/>
        </w:rPr>
        <w:t>той и адвокатът му</w:t>
      </w:r>
      <w:r w:rsidR="005C7DEA" w:rsidRPr="00631053">
        <w:rPr>
          <w:lang w:val="bg-BG"/>
        </w:rPr>
        <w:t xml:space="preserve"> </w:t>
      </w:r>
      <w:r w:rsidR="005C7DEA">
        <w:rPr>
          <w:lang w:val="bg-BG"/>
        </w:rPr>
        <w:t>установяват, че на</w:t>
      </w:r>
      <w:r w:rsidR="00986985" w:rsidRPr="00631053">
        <w:rPr>
          <w:lang w:val="bg-BG"/>
        </w:rPr>
        <w:t xml:space="preserve"> 4 </w:t>
      </w:r>
      <w:r w:rsidR="005C7DEA">
        <w:rPr>
          <w:lang w:val="bg-BG"/>
        </w:rPr>
        <w:t>октомври</w:t>
      </w:r>
      <w:r w:rsidR="00986985" w:rsidRPr="00631053">
        <w:rPr>
          <w:lang w:val="bg-BG"/>
        </w:rPr>
        <w:t xml:space="preserve"> 2013</w:t>
      </w:r>
      <w:r w:rsidR="005C7DEA">
        <w:rPr>
          <w:lang w:val="bg-BG"/>
        </w:rPr>
        <w:t xml:space="preserve"> г. председателят на Софийски градски съд </w:t>
      </w:r>
      <w:r w:rsidR="00596051">
        <w:rPr>
          <w:lang w:val="bg-BG"/>
        </w:rPr>
        <w:t xml:space="preserve">дава </w:t>
      </w:r>
      <w:r w:rsidR="005C7DEA">
        <w:rPr>
          <w:lang w:val="bg-BG"/>
        </w:rPr>
        <w:t>разреш</w:t>
      </w:r>
      <w:r w:rsidR="00596051">
        <w:rPr>
          <w:lang w:val="bg-BG"/>
        </w:rPr>
        <w:t>ение</w:t>
      </w:r>
      <w:r w:rsidR="005C7DEA">
        <w:rPr>
          <w:lang w:val="bg-BG"/>
        </w:rPr>
        <w:t xml:space="preserve"> на </w:t>
      </w:r>
      <w:r w:rsidR="005C7DEA" w:rsidRPr="00631053">
        <w:rPr>
          <w:lang w:val="bg-BG"/>
        </w:rPr>
        <w:t>Държавна агенция „Национална сигурност“</w:t>
      </w:r>
      <w:r w:rsidR="005C7DEA">
        <w:rPr>
          <w:lang w:val="bg-BG"/>
        </w:rPr>
        <w:t xml:space="preserve"> да започне спешно да го </w:t>
      </w:r>
      <w:r w:rsidR="00F70FA2">
        <w:rPr>
          <w:lang w:val="bg-BG"/>
        </w:rPr>
        <w:t>следи</w:t>
      </w:r>
      <w:r w:rsidR="005C7DEA">
        <w:rPr>
          <w:lang w:val="bg-BG"/>
        </w:rPr>
        <w:t xml:space="preserve"> тайно и да извършва видеонаблюдение над него</w:t>
      </w:r>
      <w:r w:rsidR="00986985" w:rsidRPr="00631053">
        <w:rPr>
          <w:lang w:val="bg-BG"/>
        </w:rPr>
        <w:t xml:space="preserve">, </w:t>
      </w:r>
      <w:r w:rsidR="005C7DEA">
        <w:rPr>
          <w:lang w:val="bg-BG"/>
        </w:rPr>
        <w:t xml:space="preserve">да подслушва телефонните му разговори и да проверява </w:t>
      </w:r>
      <w:r w:rsidR="00986985" w:rsidRPr="00C150A8">
        <w:rPr>
          <w:lang w:val="fr-FR"/>
        </w:rPr>
        <w:t>SMS</w:t>
      </w:r>
      <w:r w:rsidR="005C7DEA">
        <w:rPr>
          <w:lang w:val="bg-BG"/>
        </w:rPr>
        <w:t>-</w:t>
      </w:r>
      <w:proofErr w:type="spellStart"/>
      <w:r w:rsidR="005C7DEA">
        <w:rPr>
          <w:lang w:val="bg-BG"/>
        </w:rPr>
        <w:t>ите</w:t>
      </w:r>
      <w:proofErr w:type="spellEnd"/>
      <w:r w:rsidR="005C7DEA">
        <w:rPr>
          <w:lang w:val="bg-BG"/>
        </w:rPr>
        <w:t xml:space="preserve"> му</w:t>
      </w:r>
      <w:r w:rsidR="00986985" w:rsidRPr="00631053">
        <w:rPr>
          <w:lang w:val="bg-BG"/>
        </w:rPr>
        <w:t xml:space="preserve">; </w:t>
      </w:r>
      <w:r w:rsidR="005C7DEA">
        <w:rPr>
          <w:lang w:val="bg-BG"/>
        </w:rPr>
        <w:t>те установяват също, че прилагането на тези мерки</w:t>
      </w:r>
      <w:r w:rsidR="00986985" w:rsidRPr="00631053">
        <w:rPr>
          <w:lang w:val="bg-BG"/>
        </w:rPr>
        <w:t xml:space="preserve"> </w:t>
      </w:r>
      <w:r w:rsidR="005C7DEA">
        <w:rPr>
          <w:lang w:val="bg-BG"/>
        </w:rPr>
        <w:t>е удължено до</w:t>
      </w:r>
      <w:r w:rsidR="00986985" w:rsidRPr="00631053">
        <w:rPr>
          <w:lang w:val="bg-BG"/>
        </w:rPr>
        <w:t xml:space="preserve"> 2 </w:t>
      </w:r>
      <w:r w:rsidR="005C7DEA">
        <w:rPr>
          <w:lang w:val="bg-BG"/>
        </w:rPr>
        <w:t>декември</w:t>
      </w:r>
      <w:r w:rsidR="00986985" w:rsidRPr="00631053">
        <w:rPr>
          <w:lang w:val="bg-BG"/>
        </w:rPr>
        <w:t xml:space="preserve"> 2013</w:t>
      </w:r>
      <w:r w:rsidR="005C7DEA">
        <w:rPr>
          <w:lang w:val="bg-BG"/>
        </w:rPr>
        <w:t xml:space="preserve"> г. за допълнителен срок от</w:t>
      </w:r>
      <w:r w:rsidR="00704AA8">
        <w:rPr>
          <w:lang w:val="bg-BG"/>
        </w:rPr>
        <w:t xml:space="preserve"> сто и двадесет дни</w:t>
      </w:r>
      <w:r w:rsidR="00986985" w:rsidRPr="00631053">
        <w:rPr>
          <w:lang w:val="bg-BG"/>
        </w:rPr>
        <w:t xml:space="preserve">: </w:t>
      </w:r>
      <w:r w:rsidR="00CA7D2C">
        <w:rPr>
          <w:lang w:val="bg-BG"/>
        </w:rPr>
        <w:t>преписката по делото</w:t>
      </w:r>
      <w:r w:rsidR="002125A2">
        <w:rPr>
          <w:lang w:val="bg-BG"/>
        </w:rPr>
        <w:t xml:space="preserve"> не съдържа </w:t>
      </w:r>
      <w:r w:rsidR="00596051">
        <w:rPr>
          <w:lang w:val="bg-BG"/>
        </w:rPr>
        <w:t xml:space="preserve">нито едно </w:t>
      </w:r>
      <w:r w:rsidR="002125A2">
        <w:rPr>
          <w:lang w:val="bg-BG"/>
        </w:rPr>
        <w:t xml:space="preserve">доказателство, получено в резултат от прилагането на тези </w:t>
      </w:r>
      <w:r w:rsidR="00424C8E">
        <w:rPr>
          <w:lang w:val="bg-BG"/>
        </w:rPr>
        <w:t>средства</w:t>
      </w:r>
      <w:r w:rsidR="002125A2">
        <w:rPr>
          <w:lang w:val="bg-BG"/>
        </w:rPr>
        <w:t xml:space="preserve"> за наблюдение</w:t>
      </w:r>
      <w:r w:rsidR="00986985" w:rsidRPr="00631053">
        <w:rPr>
          <w:lang w:val="bg-BG"/>
        </w:rPr>
        <w:t>.</w:t>
      </w:r>
    </w:p>
    <w:p w:rsidR="00986985" w:rsidRPr="00631053" w:rsidRDefault="007D58E3" w:rsidP="00C150A8">
      <w:pPr>
        <w:pStyle w:val="ECHRPara"/>
        <w:rPr>
          <w:lang w:val="bg-BG"/>
        </w:rPr>
      </w:pPr>
      <w:r w:rsidRPr="00C150A8">
        <w:rPr>
          <w:lang w:val="fr-FR"/>
        </w:rPr>
        <w:lastRenderedPageBreak/>
        <w:fldChar w:fldCharType="begin"/>
      </w:r>
      <w:r w:rsidRPr="00631053">
        <w:rPr>
          <w:lang w:val="bg-BG"/>
        </w:rPr>
        <w:instrText xml:space="preserve"> </w:instrText>
      </w:r>
      <w:r w:rsidRPr="00C150A8">
        <w:rPr>
          <w:lang w:val="fr-FR"/>
        </w:rPr>
        <w:instrText>SEQ</w:instrText>
      </w:r>
      <w:r w:rsidRPr="00631053">
        <w:rPr>
          <w:lang w:val="bg-BG"/>
        </w:rPr>
        <w:instrText xml:space="preserve"> </w:instrText>
      </w:r>
      <w:r w:rsidRPr="00C150A8">
        <w:rPr>
          <w:lang w:val="fr-FR"/>
        </w:rPr>
        <w:instrText>level</w:instrText>
      </w:r>
      <w:r w:rsidRPr="00631053">
        <w:rPr>
          <w:lang w:val="bg-BG"/>
        </w:rPr>
        <w:instrText>0 \*</w:instrText>
      </w:r>
      <w:r w:rsidRPr="00C150A8">
        <w:rPr>
          <w:lang w:val="fr-FR"/>
        </w:rPr>
        <w:instrText>arabic</w:instrText>
      </w:r>
      <w:r w:rsidRPr="00631053">
        <w:rPr>
          <w:lang w:val="bg-BG"/>
        </w:rPr>
        <w:instrText xml:space="preserve"> </w:instrText>
      </w:r>
      <w:r w:rsidRPr="00C150A8">
        <w:rPr>
          <w:lang w:val="fr-FR"/>
        </w:rPr>
        <w:fldChar w:fldCharType="separate"/>
      </w:r>
      <w:r w:rsidR="00DD5E98" w:rsidRPr="00DD5E98">
        <w:rPr>
          <w:noProof/>
          <w:lang w:val="bg-BG"/>
        </w:rPr>
        <w:t>45</w:t>
      </w:r>
      <w:r w:rsidRPr="00C150A8">
        <w:rPr>
          <w:lang w:val="fr-FR"/>
        </w:rPr>
        <w:fldChar w:fldCharType="end"/>
      </w:r>
      <w:r w:rsidRPr="00631053">
        <w:rPr>
          <w:lang w:val="bg-BG"/>
        </w:rPr>
        <w:t>.</w:t>
      </w:r>
      <w:r w:rsidRPr="00C150A8">
        <w:rPr>
          <w:lang w:val="fr-FR"/>
        </w:rPr>
        <w:t>  </w:t>
      </w:r>
      <w:r w:rsidR="002125A2">
        <w:rPr>
          <w:lang w:val="bg-BG"/>
        </w:rPr>
        <w:t>Към датата на последн</w:t>
      </w:r>
      <w:r w:rsidR="00CA7D2C">
        <w:rPr>
          <w:lang w:val="bg-BG"/>
        </w:rPr>
        <w:t>ата информация</w:t>
      </w:r>
      <w:r w:rsidR="00596051">
        <w:rPr>
          <w:lang w:val="bg-BG"/>
        </w:rPr>
        <w:t>,</w:t>
      </w:r>
      <w:r w:rsidR="00CA7D2C">
        <w:rPr>
          <w:lang w:val="bg-BG"/>
        </w:rPr>
        <w:t xml:space="preserve"> предоставена</w:t>
      </w:r>
      <w:r w:rsidR="002125A2">
        <w:rPr>
          <w:lang w:val="bg-BG"/>
        </w:rPr>
        <w:t xml:space="preserve"> от страните, наказателното производство срещу жалбоподателя все още е висящо</w:t>
      </w:r>
      <w:r w:rsidR="00986985" w:rsidRPr="00631053">
        <w:rPr>
          <w:lang w:val="bg-BG"/>
        </w:rPr>
        <w:t>.</w:t>
      </w:r>
    </w:p>
    <w:p w:rsidR="00986985" w:rsidRPr="00631053" w:rsidRDefault="00986985" w:rsidP="00C150A8">
      <w:pPr>
        <w:pStyle w:val="ECHRHeading1"/>
        <w:rPr>
          <w:lang w:val="bg-BG"/>
        </w:rPr>
      </w:pPr>
      <w:r w:rsidRPr="00C150A8">
        <w:rPr>
          <w:lang w:val="fr-FR"/>
        </w:rPr>
        <w:t>II</w:t>
      </w:r>
      <w:r w:rsidRPr="00631053">
        <w:rPr>
          <w:lang w:val="bg-BG"/>
        </w:rPr>
        <w:t>.</w:t>
      </w:r>
      <w:r w:rsidRPr="00C150A8">
        <w:rPr>
          <w:lang w:val="fr-FR"/>
        </w:rPr>
        <w:t>  </w:t>
      </w:r>
      <w:r w:rsidR="007D2246" w:rsidRPr="007D2246">
        <w:rPr>
          <w:lang w:val="bg-BG"/>
        </w:rPr>
        <w:t>ПРИЛОЖИМО ВЪТРЕШНО ПРАВО И ПРАКТИКА</w:t>
      </w:r>
    </w:p>
    <w:p w:rsidR="00986985" w:rsidRPr="00631053" w:rsidRDefault="00986985" w:rsidP="00C150A8">
      <w:pPr>
        <w:pStyle w:val="ECHRHeading2"/>
        <w:rPr>
          <w:lang w:val="bg-BG"/>
        </w:rPr>
      </w:pPr>
      <w:r w:rsidRPr="00C150A8">
        <w:rPr>
          <w:lang w:val="fr-FR"/>
        </w:rPr>
        <w:t>A</w:t>
      </w:r>
      <w:r w:rsidRPr="00631053">
        <w:rPr>
          <w:lang w:val="bg-BG"/>
        </w:rPr>
        <w:t>.</w:t>
      </w:r>
      <w:r w:rsidRPr="00C150A8">
        <w:rPr>
          <w:lang w:val="fr-FR"/>
        </w:rPr>
        <w:t>  </w:t>
      </w:r>
      <w:r w:rsidR="007D2246">
        <w:rPr>
          <w:lang w:val="bg-BG"/>
        </w:rPr>
        <w:t xml:space="preserve">Законодателство </w:t>
      </w:r>
      <w:r w:rsidR="00CA7D2C">
        <w:rPr>
          <w:lang w:val="bg-BG"/>
        </w:rPr>
        <w:t xml:space="preserve">относно </w:t>
      </w:r>
      <w:r w:rsidR="007D2246">
        <w:rPr>
          <w:lang w:val="bg-BG"/>
        </w:rPr>
        <w:t>задържането под стража</w:t>
      </w:r>
    </w:p>
    <w:p w:rsidR="00986985" w:rsidRPr="006E7E1F" w:rsidRDefault="007D58E3" w:rsidP="00C150A8">
      <w:pPr>
        <w:pStyle w:val="ECHRPara"/>
        <w:rPr>
          <w:lang w:val="bg-BG"/>
        </w:rPr>
      </w:pPr>
      <w:r w:rsidRPr="00C150A8">
        <w:rPr>
          <w:lang w:val="fr-FR"/>
        </w:rPr>
        <w:fldChar w:fldCharType="begin"/>
      </w:r>
      <w:r w:rsidRPr="006E7E1F">
        <w:rPr>
          <w:lang w:val="bg-BG"/>
        </w:rPr>
        <w:instrText xml:space="preserve"> </w:instrText>
      </w:r>
      <w:r w:rsidRPr="00C150A8">
        <w:rPr>
          <w:lang w:val="fr-FR"/>
        </w:rPr>
        <w:instrText>SEQ</w:instrText>
      </w:r>
      <w:r w:rsidRPr="006E7E1F">
        <w:rPr>
          <w:lang w:val="bg-BG"/>
        </w:rPr>
        <w:instrText xml:space="preserve"> </w:instrText>
      </w:r>
      <w:r w:rsidRPr="00C150A8">
        <w:rPr>
          <w:lang w:val="fr-FR"/>
        </w:rPr>
        <w:instrText>level</w:instrText>
      </w:r>
      <w:r w:rsidRPr="006E7E1F">
        <w:rPr>
          <w:lang w:val="bg-BG"/>
        </w:rPr>
        <w:instrText>0 \*</w:instrText>
      </w:r>
      <w:r w:rsidRPr="00C150A8">
        <w:rPr>
          <w:lang w:val="fr-FR"/>
        </w:rPr>
        <w:instrText>arabic</w:instrText>
      </w:r>
      <w:r w:rsidRPr="006E7E1F">
        <w:rPr>
          <w:lang w:val="bg-BG"/>
        </w:rPr>
        <w:instrText xml:space="preserve"> </w:instrText>
      </w:r>
      <w:r w:rsidRPr="00C150A8">
        <w:rPr>
          <w:lang w:val="fr-FR"/>
        </w:rPr>
        <w:fldChar w:fldCharType="separate"/>
      </w:r>
      <w:r w:rsidR="00DD5E98" w:rsidRPr="00DD5E98">
        <w:rPr>
          <w:noProof/>
          <w:lang w:val="bg-BG"/>
        </w:rPr>
        <w:t>46</w:t>
      </w:r>
      <w:r w:rsidRPr="00C150A8">
        <w:rPr>
          <w:lang w:val="fr-FR"/>
        </w:rPr>
        <w:fldChar w:fldCharType="end"/>
      </w:r>
      <w:r w:rsidRPr="006E7E1F">
        <w:rPr>
          <w:lang w:val="bg-BG"/>
        </w:rPr>
        <w:t>.</w:t>
      </w:r>
      <w:r w:rsidRPr="00C150A8">
        <w:rPr>
          <w:lang w:val="fr-FR"/>
        </w:rPr>
        <w:t>  </w:t>
      </w:r>
      <w:r w:rsidR="003D03CD">
        <w:rPr>
          <w:lang w:val="bg-BG"/>
        </w:rPr>
        <w:t>Приложимите към случая</w:t>
      </w:r>
      <w:r w:rsidR="00CA7D2C" w:rsidRPr="00CA7D2C">
        <w:rPr>
          <w:lang w:val="bg-BG"/>
        </w:rPr>
        <w:t xml:space="preserve"> </w:t>
      </w:r>
      <w:r w:rsidR="00CA7D2C">
        <w:rPr>
          <w:lang w:val="bg-BG"/>
        </w:rPr>
        <w:t>разпоредби</w:t>
      </w:r>
      <w:r w:rsidR="003D03CD">
        <w:rPr>
          <w:lang w:val="bg-BG"/>
        </w:rPr>
        <w:t xml:space="preserve"> на НПК относно задържането</w:t>
      </w:r>
      <w:r w:rsidR="00006126">
        <w:rPr>
          <w:lang w:val="bg-BG"/>
        </w:rPr>
        <w:t xml:space="preserve"> под стража</w:t>
      </w:r>
      <w:r w:rsidR="003D03CD">
        <w:rPr>
          <w:lang w:val="bg-BG"/>
        </w:rPr>
        <w:t xml:space="preserve"> и молбите за освобождаване са обобщени в </w:t>
      </w:r>
      <w:r w:rsidR="00596051">
        <w:rPr>
          <w:lang w:val="bg-BG"/>
        </w:rPr>
        <w:t>постановеното на</w:t>
      </w:r>
      <w:r w:rsidR="003D03CD">
        <w:rPr>
          <w:lang w:val="bg-BG"/>
        </w:rPr>
        <w:t>скоро решение</w:t>
      </w:r>
      <w:r w:rsidR="00596051">
        <w:rPr>
          <w:lang w:val="bg-BG"/>
        </w:rPr>
        <w:t xml:space="preserve">  по делото</w:t>
      </w:r>
      <w:r w:rsidR="003D03CD">
        <w:rPr>
          <w:lang w:val="bg-BG"/>
        </w:rPr>
        <w:t xml:space="preserve"> </w:t>
      </w:r>
      <w:r w:rsidR="003D03CD" w:rsidRPr="003D03CD">
        <w:rPr>
          <w:i/>
          <w:lang w:val="bg-BG"/>
        </w:rPr>
        <w:t>Тони Костадинов срещу България</w:t>
      </w:r>
      <w:r w:rsidR="003D03CD">
        <w:rPr>
          <w:lang w:val="bg-BG"/>
        </w:rPr>
        <w:t xml:space="preserve"> </w:t>
      </w:r>
      <w:r w:rsidR="00986985" w:rsidRPr="006E7E1F">
        <w:rPr>
          <w:lang w:val="bg-BG"/>
        </w:rPr>
        <w:t>(</w:t>
      </w:r>
      <w:r w:rsidR="00006126">
        <w:rPr>
          <w:lang w:val="bg-BG"/>
        </w:rPr>
        <w:t>№</w:t>
      </w:r>
      <w:r w:rsidR="00986985" w:rsidRPr="006E7E1F">
        <w:rPr>
          <w:lang w:val="bg-BG"/>
        </w:rPr>
        <w:t xml:space="preserve"> 37124/10, §§</w:t>
      </w:r>
      <w:r w:rsidR="00986985" w:rsidRPr="00224108">
        <w:rPr>
          <w:lang w:val="fr-FR"/>
        </w:rPr>
        <w:t> </w:t>
      </w:r>
      <w:r w:rsidR="00986985" w:rsidRPr="006E7E1F">
        <w:rPr>
          <w:lang w:val="bg-BG"/>
        </w:rPr>
        <w:t xml:space="preserve">38-41, 27 </w:t>
      </w:r>
      <w:r w:rsidR="00006126">
        <w:rPr>
          <w:lang w:val="bg-BG"/>
        </w:rPr>
        <w:t>януари</w:t>
      </w:r>
      <w:r w:rsidR="00986985" w:rsidRPr="006E7E1F">
        <w:rPr>
          <w:lang w:val="bg-BG"/>
        </w:rPr>
        <w:t xml:space="preserve"> 2015</w:t>
      </w:r>
      <w:r w:rsidR="00006126">
        <w:rPr>
          <w:lang w:val="bg-BG"/>
        </w:rPr>
        <w:t xml:space="preserve"> г.</w:t>
      </w:r>
      <w:r w:rsidR="00986985" w:rsidRPr="006E7E1F">
        <w:rPr>
          <w:lang w:val="bg-BG"/>
        </w:rPr>
        <w:t>).</w:t>
      </w:r>
    </w:p>
    <w:p w:rsidR="00986985" w:rsidRPr="006E7E1F" w:rsidRDefault="007D2246" w:rsidP="00C150A8">
      <w:pPr>
        <w:pStyle w:val="ECHRHeading2"/>
        <w:rPr>
          <w:lang w:val="bg-BG"/>
        </w:rPr>
      </w:pPr>
      <w:r>
        <w:rPr>
          <w:lang w:val="bg-BG"/>
        </w:rPr>
        <w:t>Б</w:t>
      </w:r>
      <w:r w:rsidR="00986985" w:rsidRPr="006E7E1F">
        <w:rPr>
          <w:lang w:val="bg-BG"/>
        </w:rPr>
        <w:t>.</w:t>
      </w:r>
      <w:r w:rsidR="00986985" w:rsidRPr="00224108">
        <w:rPr>
          <w:lang w:val="fr-FR"/>
        </w:rPr>
        <w:t>  </w:t>
      </w:r>
      <w:r w:rsidRPr="006E7E1F">
        <w:rPr>
          <w:lang w:val="bg-BG"/>
        </w:rPr>
        <w:t>Закон</w:t>
      </w:r>
      <w:r>
        <w:rPr>
          <w:lang w:val="bg-BG"/>
        </w:rPr>
        <w:t xml:space="preserve">одателството </w:t>
      </w:r>
      <w:r w:rsidR="00CA7D2C">
        <w:rPr>
          <w:lang w:val="bg-BG"/>
        </w:rPr>
        <w:t>относно</w:t>
      </w:r>
      <w:r w:rsidR="00CA7D2C" w:rsidRPr="006E7E1F">
        <w:rPr>
          <w:lang w:val="bg-BG"/>
        </w:rPr>
        <w:t xml:space="preserve"> </w:t>
      </w:r>
      <w:r w:rsidRPr="006E7E1F">
        <w:rPr>
          <w:lang w:val="bg-BG"/>
        </w:rPr>
        <w:t>отговорността на държавата и общините за вреди (</w:t>
      </w:r>
      <w:r>
        <w:rPr>
          <w:lang w:val="bg-BG"/>
        </w:rPr>
        <w:t>„</w:t>
      </w:r>
      <w:r w:rsidRPr="006E7E1F">
        <w:rPr>
          <w:lang w:val="bg-BG"/>
        </w:rPr>
        <w:t>Закон за отговорността на държавата</w:t>
      </w:r>
      <w:r w:rsidR="00E06E53">
        <w:rPr>
          <w:lang w:val="bg-BG"/>
        </w:rPr>
        <w:t xml:space="preserve"> и общините за вреди</w:t>
      </w:r>
      <w:r>
        <w:rPr>
          <w:lang w:val="bg-BG"/>
        </w:rPr>
        <w:t>“</w:t>
      </w:r>
      <w:r w:rsidR="00986985" w:rsidRPr="006E7E1F">
        <w:rPr>
          <w:lang w:val="bg-BG"/>
        </w:rPr>
        <w:t xml:space="preserve">) </w:t>
      </w:r>
      <w:r>
        <w:rPr>
          <w:lang w:val="bg-BG"/>
        </w:rPr>
        <w:t>и приложимата съдебна практика</w:t>
      </w:r>
    </w:p>
    <w:p w:rsidR="00986985" w:rsidRPr="006E7E1F" w:rsidRDefault="007D58E3" w:rsidP="00C150A8">
      <w:pPr>
        <w:pStyle w:val="ECHRPara"/>
        <w:rPr>
          <w:lang w:val="bg-BG"/>
        </w:rPr>
      </w:pPr>
      <w:r w:rsidRPr="00C150A8">
        <w:rPr>
          <w:lang w:val="fr-FR"/>
        </w:rPr>
        <w:fldChar w:fldCharType="begin"/>
      </w:r>
      <w:r w:rsidRPr="006E7E1F">
        <w:rPr>
          <w:lang w:val="bg-BG"/>
        </w:rPr>
        <w:instrText xml:space="preserve"> </w:instrText>
      </w:r>
      <w:r w:rsidRPr="00C150A8">
        <w:rPr>
          <w:lang w:val="fr-FR"/>
        </w:rPr>
        <w:instrText>SEQ</w:instrText>
      </w:r>
      <w:r w:rsidRPr="006E7E1F">
        <w:rPr>
          <w:lang w:val="bg-BG"/>
        </w:rPr>
        <w:instrText xml:space="preserve"> </w:instrText>
      </w:r>
      <w:r w:rsidRPr="00C150A8">
        <w:rPr>
          <w:lang w:val="fr-FR"/>
        </w:rPr>
        <w:instrText>level</w:instrText>
      </w:r>
      <w:r w:rsidRPr="006E7E1F">
        <w:rPr>
          <w:lang w:val="bg-BG"/>
        </w:rPr>
        <w:instrText>0 \*</w:instrText>
      </w:r>
      <w:r w:rsidRPr="00C150A8">
        <w:rPr>
          <w:lang w:val="fr-FR"/>
        </w:rPr>
        <w:instrText>arabic</w:instrText>
      </w:r>
      <w:r w:rsidRPr="006E7E1F">
        <w:rPr>
          <w:lang w:val="bg-BG"/>
        </w:rPr>
        <w:instrText xml:space="preserve"> </w:instrText>
      </w:r>
      <w:r w:rsidRPr="00C150A8">
        <w:rPr>
          <w:lang w:val="fr-FR"/>
        </w:rPr>
        <w:fldChar w:fldCharType="separate"/>
      </w:r>
      <w:r w:rsidR="00DD5E98" w:rsidRPr="00DD5E98">
        <w:rPr>
          <w:noProof/>
          <w:lang w:val="bg-BG"/>
        </w:rPr>
        <w:t>47</w:t>
      </w:r>
      <w:r w:rsidRPr="00C150A8">
        <w:rPr>
          <w:lang w:val="fr-FR"/>
        </w:rPr>
        <w:fldChar w:fldCharType="end"/>
      </w:r>
      <w:r w:rsidRPr="006E7E1F">
        <w:rPr>
          <w:lang w:val="bg-BG"/>
        </w:rPr>
        <w:t>.</w:t>
      </w:r>
      <w:r w:rsidRPr="00C150A8">
        <w:rPr>
          <w:lang w:val="fr-FR"/>
        </w:rPr>
        <w:t>  </w:t>
      </w:r>
      <w:r w:rsidR="003D03CD">
        <w:rPr>
          <w:lang w:val="bg-BG"/>
        </w:rPr>
        <w:t>Приложимите разпоредби на З</w:t>
      </w:r>
      <w:r w:rsidR="00E06E53">
        <w:rPr>
          <w:lang w:val="bg-BG"/>
        </w:rPr>
        <w:t>ОДОВ</w:t>
      </w:r>
      <w:r w:rsidR="00CF490A">
        <w:rPr>
          <w:lang w:val="bg-BG"/>
        </w:rPr>
        <w:t xml:space="preserve"> във връзка с обезщетението </w:t>
      </w:r>
      <w:r w:rsidR="00CA7D2C">
        <w:rPr>
          <w:lang w:val="bg-BG"/>
        </w:rPr>
        <w:t xml:space="preserve">за </w:t>
      </w:r>
      <w:r w:rsidR="00CF490A">
        <w:rPr>
          <w:lang w:val="bg-BG"/>
        </w:rPr>
        <w:t>вред</w:t>
      </w:r>
      <w:r w:rsidR="00CA7D2C">
        <w:rPr>
          <w:lang w:val="bg-BG"/>
        </w:rPr>
        <w:t>и в резултат на</w:t>
      </w:r>
      <w:r w:rsidR="00CF490A">
        <w:rPr>
          <w:lang w:val="bg-BG"/>
        </w:rPr>
        <w:t xml:space="preserve"> задържане, в сила до месец декември 2012 г., както и съдебната практика на националните съдилища</w:t>
      </w:r>
      <w:r w:rsidR="00882EE3" w:rsidRPr="00882EE3">
        <w:rPr>
          <w:lang w:val="bg-BG"/>
        </w:rPr>
        <w:t xml:space="preserve"> </w:t>
      </w:r>
      <w:r w:rsidR="00882EE3">
        <w:rPr>
          <w:lang w:val="bg-BG"/>
        </w:rPr>
        <w:t>по материята</w:t>
      </w:r>
      <w:r w:rsidR="00CF490A">
        <w:rPr>
          <w:lang w:val="bg-BG"/>
        </w:rPr>
        <w:t xml:space="preserve">, са обобщени в решенията </w:t>
      </w:r>
      <w:proofErr w:type="spellStart"/>
      <w:r w:rsidR="00CF490A" w:rsidRPr="00CF490A">
        <w:rPr>
          <w:i/>
          <w:lang w:val="bg-BG"/>
        </w:rPr>
        <w:t>Канджов</w:t>
      </w:r>
      <w:proofErr w:type="spellEnd"/>
      <w:r w:rsidR="00CF490A" w:rsidRPr="00CF490A">
        <w:rPr>
          <w:i/>
          <w:lang w:val="bg-BG"/>
        </w:rPr>
        <w:t xml:space="preserve"> срещу България</w:t>
      </w:r>
      <w:r w:rsidR="00CF490A">
        <w:rPr>
          <w:lang w:val="bg-BG"/>
        </w:rPr>
        <w:t xml:space="preserve"> </w:t>
      </w:r>
      <w:r w:rsidR="00986985" w:rsidRPr="006E7E1F">
        <w:rPr>
          <w:lang w:val="bg-BG"/>
        </w:rPr>
        <w:t>(</w:t>
      </w:r>
      <w:r w:rsidR="00CA7D2C">
        <w:rPr>
          <w:lang w:val="bg-BG"/>
        </w:rPr>
        <w:t>№</w:t>
      </w:r>
      <w:r w:rsidR="00CF490A" w:rsidRPr="006E7E1F">
        <w:rPr>
          <w:lang w:val="bg-BG"/>
        </w:rPr>
        <w:t xml:space="preserve">º </w:t>
      </w:r>
      <w:r w:rsidR="00986985" w:rsidRPr="006E7E1F">
        <w:rPr>
          <w:lang w:val="bg-BG"/>
        </w:rPr>
        <w:t>68294/01, §§ 35-39, 6</w:t>
      </w:r>
      <w:r w:rsidR="00986985" w:rsidRPr="00C150A8">
        <w:rPr>
          <w:lang w:val="fr-FR"/>
        </w:rPr>
        <w:t> </w:t>
      </w:r>
      <w:r w:rsidR="00CF490A">
        <w:rPr>
          <w:lang w:val="bg-BG"/>
        </w:rPr>
        <w:t>ноември</w:t>
      </w:r>
      <w:r w:rsidR="00986985" w:rsidRPr="006E7E1F">
        <w:rPr>
          <w:lang w:val="bg-BG"/>
        </w:rPr>
        <w:t xml:space="preserve"> 2008</w:t>
      </w:r>
      <w:r w:rsidR="00CF490A">
        <w:rPr>
          <w:lang w:val="bg-BG"/>
        </w:rPr>
        <w:t xml:space="preserve"> г.</w:t>
      </w:r>
      <w:r w:rsidR="00986985" w:rsidRPr="006E7E1F">
        <w:rPr>
          <w:lang w:val="bg-BG"/>
        </w:rPr>
        <w:t xml:space="preserve">) </w:t>
      </w:r>
      <w:r w:rsidR="00CF490A">
        <w:rPr>
          <w:lang w:val="bg-BG"/>
        </w:rPr>
        <w:t>и</w:t>
      </w:r>
      <w:r w:rsidR="00986985" w:rsidRPr="006E7E1F">
        <w:rPr>
          <w:lang w:val="bg-BG"/>
        </w:rPr>
        <w:t xml:space="preserve"> </w:t>
      </w:r>
      <w:r w:rsidR="00CF490A">
        <w:rPr>
          <w:i/>
          <w:lang w:val="bg-BG"/>
        </w:rPr>
        <w:t>Бочев</w:t>
      </w:r>
      <w:r w:rsidR="00986985" w:rsidRPr="006E7E1F">
        <w:rPr>
          <w:i/>
          <w:lang w:val="bg-BG"/>
        </w:rPr>
        <w:t xml:space="preserve"> </w:t>
      </w:r>
      <w:r w:rsidR="00CF490A">
        <w:rPr>
          <w:i/>
          <w:lang w:val="bg-BG"/>
        </w:rPr>
        <w:t>срещу България</w:t>
      </w:r>
      <w:r w:rsidR="00F65605" w:rsidRPr="006E7E1F">
        <w:rPr>
          <w:lang w:val="bg-BG"/>
        </w:rPr>
        <w:t xml:space="preserve"> (</w:t>
      </w:r>
      <w:r w:rsidR="00CF490A">
        <w:rPr>
          <w:lang w:val="bg-BG"/>
        </w:rPr>
        <w:t>№</w:t>
      </w:r>
      <w:r w:rsidR="00F65605" w:rsidRPr="00C150A8">
        <w:rPr>
          <w:lang w:val="fr-FR"/>
        </w:rPr>
        <w:t> </w:t>
      </w:r>
      <w:r w:rsidR="00F65605" w:rsidRPr="006E7E1F">
        <w:rPr>
          <w:lang w:val="bg-BG"/>
        </w:rPr>
        <w:t>73481/01, §§</w:t>
      </w:r>
      <w:r w:rsidR="00F65605" w:rsidRPr="00C150A8">
        <w:rPr>
          <w:lang w:val="fr-FR"/>
        </w:rPr>
        <w:t> </w:t>
      </w:r>
      <w:r w:rsidR="00986985" w:rsidRPr="006E7E1F">
        <w:rPr>
          <w:lang w:val="bg-BG"/>
        </w:rPr>
        <w:t>37-39, 13</w:t>
      </w:r>
      <w:r w:rsidR="00986985" w:rsidRPr="00C150A8">
        <w:rPr>
          <w:lang w:val="fr-FR"/>
        </w:rPr>
        <w:t> </w:t>
      </w:r>
      <w:r w:rsidR="00CF490A">
        <w:rPr>
          <w:lang w:val="bg-BG"/>
        </w:rPr>
        <w:t>ноември</w:t>
      </w:r>
      <w:r w:rsidR="00986985" w:rsidRPr="006E7E1F">
        <w:rPr>
          <w:lang w:val="bg-BG"/>
        </w:rPr>
        <w:t xml:space="preserve"> 2008</w:t>
      </w:r>
      <w:r w:rsidR="00CF490A">
        <w:rPr>
          <w:lang w:val="bg-BG"/>
        </w:rPr>
        <w:t xml:space="preserve"> г.</w:t>
      </w:r>
      <w:r w:rsidR="00986985" w:rsidRPr="006E7E1F">
        <w:rPr>
          <w:lang w:val="bg-BG"/>
        </w:rPr>
        <w:t>).</w:t>
      </w:r>
    </w:p>
    <w:p w:rsidR="00986985" w:rsidRPr="00CF490A" w:rsidRDefault="007D58E3" w:rsidP="00C150A8">
      <w:pPr>
        <w:pStyle w:val="ECHRPara"/>
        <w:rPr>
          <w:lang w:val="bg-BG"/>
        </w:rPr>
      </w:pPr>
      <w:r w:rsidRPr="00C150A8">
        <w:rPr>
          <w:lang w:val="fr-FR"/>
        </w:rPr>
        <w:fldChar w:fldCharType="begin"/>
      </w:r>
      <w:r w:rsidRPr="006E7E1F">
        <w:rPr>
          <w:lang w:val="bg-BG"/>
        </w:rPr>
        <w:instrText xml:space="preserve"> </w:instrText>
      </w:r>
      <w:r w:rsidRPr="00C150A8">
        <w:rPr>
          <w:lang w:val="fr-FR"/>
        </w:rPr>
        <w:instrText>SEQ</w:instrText>
      </w:r>
      <w:r w:rsidRPr="006E7E1F">
        <w:rPr>
          <w:lang w:val="bg-BG"/>
        </w:rPr>
        <w:instrText xml:space="preserve"> </w:instrText>
      </w:r>
      <w:r w:rsidRPr="00C150A8">
        <w:rPr>
          <w:lang w:val="fr-FR"/>
        </w:rPr>
        <w:instrText>level</w:instrText>
      </w:r>
      <w:r w:rsidRPr="006E7E1F">
        <w:rPr>
          <w:lang w:val="bg-BG"/>
        </w:rPr>
        <w:instrText>0 \*</w:instrText>
      </w:r>
      <w:r w:rsidRPr="00C150A8">
        <w:rPr>
          <w:lang w:val="fr-FR"/>
        </w:rPr>
        <w:instrText>arabic</w:instrText>
      </w:r>
      <w:r w:rsidRPr="006E7E1F">
        <w:rPr>
          <w:lang w:val="bg-BG"/>
        </w:rPr>
        <w:instrText xml:space="preserve"> </w:instrText>
      </w:r>
      <w:r w:rsidRPr="00C150A8">
        <w:rPr>
          <w:lang w:val="fr-FR"/>
        </w:rPr>
        <w:fldChar w:fldCharType="separate"/>
      </w:r>
      <w:r w:rsidR="00DD5E98" w:rsidRPr="00DD5E98">
        <w:rPr>
          <w:noProof/>
          <w:lang w:val="bg-BG"/>
        </w:rPr>
        <w:t>48</w:t>
      </w:r>
      <w:r w:rsidRPr="00C150A8">
        <w:rPr>
          <w:lang w:val="fr-FR"/>
        </w:rPr>
        <w:fldChar w:fldCharType="end"/>
      </w:r>
      <w:r w:rsidRPr="006E7E1F">
        <w:rPr>
          <w:lang w:val="bg-BG"/>
        </w:rPr>
        <w:t>.</w:t>
      </w:r>
      <w:r w:rsidRPr="00C150A8">
        <w:rPr>
          <w:lang w:val="fr-FR"/>
        </w:rPr>
        <w:t>  </w:t>
      </w:r>
      <w:r w:rsidR="00CF490A">
        <w:rPr>
          <w:lang w:val="bg-BG"/>
        </w:rPr>
        <w:t xml:space="preserve">На 23 юли 2012 г. проект </w:t>
      </w:r>
      <w:r w:rsidR="00882EE3">
        <w:rPr>
          <w:lang w:val="bg-BG"/>
        </w:rPr>
        <w:t xml:space="preserve">на закон </w:t>
      </w:r>
      <w:r w:rsidR="00CF490A">
        <w:rPr>
          <w:lang w:val="bg-BG"/>
        </w:rPr>
        <w:t>за изменение на З</w:t>
      </w:r>
      <w:r w:rsidR="00E06E53">
        <w:rPr>
          <w:lang w:val="bg-BG"/>
        </w:rPr>
        <w:t>ОДОВ</w:t>
      </w:r>
      <w:r w:rsidR="00CF490A">
        <w:rPr>
          <w:lang w:val="bg-BG"/>
        </w:rPr>
        <w:t xml:space="preserve"> е внесен </w:t>
      </w:r>
      <w:r w:rsidR="00882EE3">
        <w:rPr>
          <w:lang w:val="bg-BG"/>
        </w:rPr>
        <w:t>в</w:t>
      </w:r>
      <w:r w:rsidR="00CF490A">
        <w:rPr>
          <w:lang w:val="bg-BG"/>
        </w:rPr>
        <w:t xml:space="preserve"> Народното събрание от М</w:t>
      </w:r>
      <w:r w:rsidR="00882EE3">
        <w:rPr>
          <w:lang w:val="bg-BG"/>
        </w:rPr>
        <w:t>инистерския съвет. От мотивите н</w:t>
      </w:r>
      <w:r w:rsidR="00CF490A">
        <w:rPr>
          <w:lang w:val="bg-BG"/>
        </w:rPr>
        <w:t>а този проект следва, че той цели въвеждането на компенсаторно вътрешноправно средство за защита за отс</w:t>
      </w:r>
      <w:r w:rsidR="00E06E53">
        <w:rPr>
          <w:lang w:val="bg-BG"/>
        </w:rPr>
        <w:t xml:space="preserve">траняване на </w:t>
      </w:r>
      <w:proofErr w:type="spellStart"/>
      <w:r w:rsidR="00E06E53">
        <w:rPr>
          <w:lang w:val="bg-BG"/>
        </w:rPr>
        <w:t>твърдя</w:t>
      </w:r>
      <w:r w:rsidR="00CF490A">
        <w:rPr>
          <w:lang w:val="bg-BG"/>
        </w:rPr>
        <w:t>ните</w:t>
      </w:r>
      <w:proofErr w:type="spellEnd"/>
      <w:r w:rsidR="00CF490A">
        <w:rPr>
          <w:lang w:val="bg-BG"/>
        </w:rPr>
        <w:t xml:space="preserve"> нарушения на правата, гарантирани от чл</w:t>
      </w:r>
      <w:r w:rsidR="00CA7D2C">
        <w:rPr>
          <w:lang w:val="bg-BG"/>
        </w:rPr>
        <w:t>.</w:t>
      </w:r>
      <w:r w:rsidR="00CF490A">
        <w:rPr>
          <w:lang w:val="bg-BG"/>
        </w:rPr>
        <w:t xml:space="preserve"> 5 от Конвенцията </w:t>
      </w:r>
      <w:r w:rsidR="00986985" w:rsidRPr="00CF490A">
        <w:rPr>
          <w:lang w:val="bg-BG"/>
        </w:rPr>
        <w:t>(</w:t>
      </w:r>
      <w:r w:rsidR="00CF490A">
        <w:rPr>
          <w:i/>
          <w:lang w:val="bg-BG"/>
        </w:rPr>
        <w:t>Тони Костадинов</w:t>
      </w:r>
      <w:r w:rsidR="00986985" w:rsidRPr="00CF490A">
        <w:rPr>
          <w:lang w:val="bg-BG"/>
        </w:rPr>
        <w:t xml:space="preserve">, </w:t>
      </w:r>
      <w:r w:rsidR="00CF490A">
        <w:rPr>
          <w:lang w:val="bg-BG"/>
        </w:rPr>
        <w:t>цитирано по-горе</w:t>
      </w:r>
      <w:r w:rsidR="00986985" w:rsidRPr="00CF490A">
        <w:rPr>
          <w:lang w:val="bg-BG"/>
        </w:rPr>
        <w:t>, §</w:t>
      </w:r>
      <w:r w:rsidR="00986985" w:rsidRPr="00C150A8">
        <w:rPr>
          <w:lang w:val="fr-FR"/>
        </w:rPr>
        <w:t> </w:t>
      </w:r>
      <w:r w:rsidR="00986985" w:rsidRPr="00CF490A">
        <w:rPr>
          <w:lang w:val="bg-BG"/>
        </w:rPr>
        <w:t>49).</w:t>
      </w:r>
    </w:p>
    <w:p w:rsidR="00986985" w:rsidRPr="00CF490A" w:rsidRDefault="007D58E3" w:rsidP="00C150A8">
      <w:pPr>
        <w:pStyle w:val="ECHRPara"/>
        <w:rPr>
          <w:lang w:val="bg-BG"/>
        </w:rPr>
      </w:pPr>
      <w:r w:rsidRPr="00C150A8">
        <w:rPr>
          <w:lang w:val="fr-FR"/>
        </w:rPr>
        <w:fldChar w:fldCharType="begin"/>
      </w:r>
      <w:r w:rsidRPr="00A250A8">
        <w:rPr>
          <w:lang w:val="bg-BG"/>
        </w:rPr>
        <w:instrText xml:space="preserve"> </w:instrText>
      </w:r>
      <w:r w:rsidRPr="00C150A8">
        <w:rPr>
          <w:lang w:val="fr-FR"/>
        </w:rPr>
        <w:instrText>SEQ</w:instrText>
      </w:r>
      <w:r w:rsidRPr="00A250A8">
        <w:rPr>
          <w:lang w:val="bg-BG"/>
        </w:rPr>
        <w:instrText xml:space="preserve"> </w:instrText>
      </w:r>
      <w:r w:rsidRPr="00C150A8">
        <w:rPr>
          <w:lang w:val="fr-FR"/>
        </w:rPr>
        <w:instrText>level</w:instrText>
      </w:r>
      <w:r w:rsidRPr="00A250A8">
        <w:rPr>
          <w:lang w:val="bg-BG"/>
        </w:rPr>
        <w:instrText>0 \*</w:instrText>
      </w:r>
      <w:r w:rsidRPr="00C150A8">
        <w:rPr>
          <w:lang w:val="fr-FR"/>
        </w:rPr>
        <w:instrText>arabic</w:instrText>
      </w:r>
      <w:r w:rsidRPr="00A250A8">
        <w:rPr>
          <w:lang w:val="bg-BG"/>
        </w:rPr>
        <w:instrText xml:space="preserve"> </w:instrText>
      </w:r>
      <w:r w:rsidRPr="00C150A8">
        <w:rPr>
          <w:lang w:val="fr-FR"/>
        </w:rPr>
        <w:fldChar w:fldCharType="separate"/>
      </w:r>
      <w:r w:rsidR="00DD5E98" w:rsidRPr="00DD5E98">
        <w:rPr>
          <w:noProof/>
          <w:lang w:val="bg-BG"/>
        </w:rPr>
        <w:t>49</w:t>
      </w:r>
      <w:r w:rsidRPr="00C150A8">
        <w:rPr>
          <w:lang w:val="fr-FR"/>
        </w:rPr>
        <w:fldChar w:fldCharType="end"/>
      </w:r>
      <w:r w:rsidRPr="00A250A8">
        <w:rPr>
          <w:lang w:val="bg-BG"/>
        </w:rPr>
        <w:t>.</w:t>
      </w:r>
      <w:r w:rsidRPr="00C150A8">
        <w:rPr>
          <w:lang w:val="fr-FR"/>
        </w:rPr>
        <w:t>  </w:t>
      </w:r>
      <w:r w:rsidR="00882EE3">
        <w:rPr>
          <w:lang w:val="bg-BG"/>
        </w:rPr>
        <w:t>П</w:t>
      </w:r>
      <w:r w:rsidR="00CF490A">
        <w:rPr>
          <w:lang w:val="bg-BG"/>
        </w:rPr>
        <w:t xml:space="preserve">роектът </w:t>
      </w:r>
      <w:r w:rsidR="00882EE3">
        <w:rPr>
          <w:lang w:val="bg-BG"/>
        </w:rPr>
        <w:t xml:space="preserve">на закон </w:t>
      </w:r>
      <w:r w:rsidR="00CF490A">
        <w:rPr>
          <w:lang w:val="bg-BG"/>
        </w:rPr>
        <w:t xml:space="preserve">е приет от Народното събрание и на 11 декември 2012 г. </w:t>
      </w:r>
      <w:r w:rsidR="009C707C">
        <w:rPr>
          <w:lang w:val="bg-BG"/>
        </w:rPr>
        <w:t xml:space="preserve">разпоредбата на чл. 2 на </w:t>
      </w:r>
      <w:r w:rsidR="00E06E53">
        <w:rPr>
          <w:lang w:val="bg-BG"/>
        </w:rPr>
        <w:t>посоче</w:t>
      </w:r>
      <w:r w:rsidR="009C707C">
        <w:rPr>
          <w:lang w:val="bg-BG"/>
        </w:rPr>
        <w:t>ния закон, наскоро п</w:t>
      </w:r>
      <w:r w:rsidR="00E06E53">
        <w:rPr>
          <w:lang w:val="bg-BG"/>
        </w:rPr>
        <w:t>роменен</w:t>
      </w:r>
      <w:r w:rsidR="009C707C">
        <w:rPr>
          <w:lang w:val="bg-BG"/>
        </w:rPr>
        <w:t>а, е публикувана в</w:t>
      </w:r>
      <w:r w:rsidR="00CF490A">
        <w:rPr>
          <w:lang w:val="bg-BG"/>
        </w:rPr>
        <w:t xml:space="preserve"> Държавен вестник. Приложимата част от този член гласи </w:t>
      </w:r>
      <w:r w:rsidR="009C707C">
        <w:rPr>
          <w:lang w:val="bg-BG"/>
        </w:rPr>
        <w:t>вече</w:t>
      </w:r>
      <w:r w:rsidR="00CF490A">
        <w:rPr>
          <w:lang w:val="bg-BG"/>
        </w:rPr>
        <w:t xml:space="preserve"> следното:</w:t>
      </w:r>
    </w:p>
    <w:p w:rsidR="00986985" w:rsidRPr="00BE556A" w:rsidRDefault="00BE556A" w:rsidP="00C150A8">
      <w:pPr>
        <w:pStyle w:val="ECHRTitleCentre3"/>
        <w:rPr>
          <w:lang w:val="bg-BG"/>
        </w:rPr>
      </w:pPr>
      <w:r>
        <w:rPr>
          <w:lang w:val="bg-BG"/>
        </w:rPr>
        <w:t>Член</w:t>
      </w:r>
      <w:r w:rsidR="00986985" w:rsidRPr="00BE556A">
        <w:rPr>
          <w:lang w:val="bg-BG"/>
        </w:rPr>
        <w:t xml:space="preserve"> 2</w:t>
      </w:r>
    </w:p>
    <w:p w:rsidR="00BE556A" w:rsidRDefault="00BE556A" w:rsidP="00C150A8">
      <w:pPr>
        <w:pStyle w:val="ECHRParaQuote"/>
        <w:rPr>
          <w:lang w:val="bg-BG"/>
        </w:rPr>
      </w:pPr>
      <w:r>
        <w:rPr>
          <w:lang w:val="bg-BG"/>
        </w:rPr>
        <w:t>„</w:t>
      </w:r>
      <w:r w:rsidR="00303432" w:rsidRPr="00C150A8">
        <w:rPr>
          <w:lang w:val="fr-FR"/>
        </w:rPr>
        <w:t> </w:t>
      </w:r>
      <w:r>
        <w:rPr>
          <w:lang w:val="bg-BG"/>
        </w:rPr>
        <w:t xml:space="preserve">(1) </w:t>
      </w:r>
      <w:r w:rsidRPr="00BE556A">
        <w:rPr>
          <w:lang w:val="bg-BG"/>
        </w:rPr>
        <w:t>Държавата отговаря за вредите, причинени на граждани от разследващите органи, прокуратурата или съда, при:</w:t>
      </w:r>
    </w:p>
    <w:p w:rsidR="00986985" w:rsidRPr="00BE556A" w:rsidRDefault="00986985" w:rsidP="00C150A8">
      <w:pPr>
        <w:pStyle w:val="ECHRParaQuote"/>
        <w:rPr>
          <w:lang w:val="bg-BG"/>
        </w:rPr>
      </w:pPr>
      <w:r w:rsidRPr="00BE556A">
        <w:rPr>
          <w:lang w:val="bg-BG"/>
        </w:rPr>
        <w:t>1.</w:t>
      </w:r>
      <w:r w:rsidR="00303432" w:rsidRPr="00C150A8">
        <w:rPr>
          <w:lang w:val="fr-FR"/>
        </w:rPr>
        <w:t>  </w:t>
      </w:r>
      <w:r w:rsidR="009C707C" w:rsidRPr="009C707C">
        <w:rPr>
          <w:lang w:val="bg-BG"/>
        </w:rPr>
        <w:t>задържане под стража (...) или домашен арест, когато са били отменени, (...)както и при всички други случаи на лишаване от свобода в нарушение на чл. 5, § 1 от Конвенцията за защита на правата на човека и основните свободи, съставена в Рим на 4 ноември 1950 г. (ратифицирана със закон - ДВ, бр. 66 от 1992 г.) (</w:t>
      </w:r>
      <w:proofErr w:type="spellStart"/>
      <w:r w:rsidR="009C707C" w:rsidRPr="009C707C">
        <w:rPr>
          <w:lang w:val="bg-BG"/>
        </w:rPr>
        <w:t>обн</w:t>
      </w:r>
      <w:proofErr w:type="spellEnd"/>
      <w:r w:rsidR="009C707C" w:rsidRPr="009C707C">
        <w:rPr>
          <w:lang w:val="bg-BG"/>
        </w:rPr>
        <w:t>., ДВ, бр. 80 от 1992 г.; изм., бр. 137 от 1998 г.; попр., бр. 97 от 1999 г. и бр. 38 от 2010 г.), наричана по-нататък "Конвенцията"</w:t>
      </w:r>
      <w:r w:rsidR="00BE556A">
        <w:rPr>
          <w:lang w:val="bg-BG"/>
        </w:rPr>
        <w:t>;</w:t>
      </w:r>
    </w:p>
    <w:p w:rsidR="00986985" w:rsidRPr="00BE556A" w:rsidRDefault="00303432" w:rsidP="00C150A8">
      <w:pPr>
        <w:pStyle w:val="ECHRParaQuote"/>
        <w:rPr>
          <w:lang w:val="bg-BG"/>
        </w:rPr>
      </w:pPr>
      <w:r w:rsidRPr="00A250A8">
        <w:rPr>
          <w:lang w:val="bg-BG"/>
        </w:rPr>
        <w:t>2.</w:t>
      </w:r>
      <w:r w:rsidRPr="00C150A8">
        <w:rPr>
          <w:lang w:val="fr-FR"/>
        </w:rPr>
        <w:t>  </w:t>
      </w:r>
      <w:r w:rsidR="00BE556A" w:rsidRPr="00A250A8">
        <w:rPr>
          <w:lang w:val="bg-BG"/>
        </w:rPr>
        <w:t>Нарушаване на права, защитени от</w:t>
      </w:r>
      <w:r w:rsidR="00882EE3" w:rsidRPr="008B3611">
        <w:rPr>
          <w:lang w:val="bg-BG"/>
        </w:rPr>
        <w:t xml:space="preserve"> </w:t>
      </w:r>
      <w:r w:rsidR="00BE556A" w:rsidRPr="00A250A8">
        <w:rPr>
          <w:lang w:val="bg-BG"/>
        </w:rPr>
        <w:t>чл. 5, § 2 - 4 на Конвенцията;</w:t>
      </w:r>
    </w:p>
    <w:p w:rsidR="00986985" w:rsidRPr="00A250A8" w:rsidRDefault="00303432" w:rsidP="00C150A8">
      <w:pPr>
        <w:pStyle w:val="ECHRParaQuote"/>
        <w:rPr>
          <w:lang w:val="bg-BG"/>
        </w:rPr>
      </w:pPr>
      <w:r w:rsidRPr="00BE556A">
        <w:rPr>
          <w:lang w:val="bg-BG"/>
        </w:rPr>
        <w:lastRenderedPageBreak/>
        <w:t>3.</w:t>
      </w:r>
      <w:r w:rsidRPr="00C150A8">
        <w:rPr>
          <w:lang w:val="fr-FR"/>
        </w:rPr>
        <w:t>  </w:t>
      </w:r>
      <w:r w:rsidR="00BE556A">
        <w:rPr>
          <w:lang w:val="bg-BG"/>
        </w:rPr>
        <w:t>О</w:t>
      </w:r>
      <w:r w:rsidR="00BE556A" w:rsidRPr="00BE556A">
        <w:rPr>
          <w:lang w:val="bg-BG"/>
        </w:rPr>
        <w:t>бвинение в извършване на престъпление, ако лицето бъде оправдано или ако образуваното наказателно производство бъде прекратено</w:t>
      </w:r>
      <w:r w:rsidR="00BE556A">
        <w:rPr>
          <w:lang w:val="bg-BG"/>
        </w:rPr>
        <w:t xml:space="preserve"> (…)“</w:t>
      </w:r>
    </w:p>
    <w:p w:rsidR="00986985" w:rsidRPr="004C7B80" w:rsidRDefault="007D58E3" w:rsidP="00C150A8">
      <w:pPr>
        <w:pStyle w:val="ECHRPara"/>
        <w:rPr>
          <w:lang w:val="bg-BG"/>
        </w:rPr>
      </w:pPr>
      <w:r w:rsidRPr="00C150A8">
        <w:rPr>
          <w:lang w:val="fr-FR"/>
        </w:rPr>
        <w:fldChar w:fldCharType="begin"/>
      </w:r>
      <w:r w:rsidRPr="00631053">
        <w:rPr>
          <w:lang w:val="bg-BG"/>
        </w:rPr>
        <w:instrText xml:space="preserve"> </w:instrText>
      </w:r>
      <w:r w:rsidRPr="00C150A8">
        <w:rPr>
          <w:lang w:val="fr-FR"/>
        </w:rPr>
        <w:instrText>SEQ</w:instrText>
      </w:r>
      <w:r w:rsidRPr="00631053">
        <w:rPr>
          <w:lang w:val="bg-BG"/>
        </w:rPr>
        <w:instrText xml:space="preserve"> </w:instrText>
      </w:r>
      <w:r w:rsidRPr="00C150A8">
        <w:rPr>
          <w:lang w:val="fr-FR"/>
        </w:rPr>
        <w:instrText>level</w:instrText>
      </w:r>
      <w:r w:rsidRPr="00631053">
        <w:rPr>
          <w:lang w:val="bg-BG"/>
        </w:rPr>
        <w:instrText>0 \*</w:instrText>
      </w:r>
      <w:r w:rsidRPr="00C150A8">
        <w:rPr>
          <w:lang w:val="fr-FR"/>
        </w:rPr>
        <w:instrText>arabic</w:instrText>
      </w:r>
      <w:r w:rsidRPr="00631053">
        <w:rPr>
          <w:lang w:val="bg-BG"/>
        </w:rPr>
        <w:instrText xml:space="preserve"> </w:instrText>
      </w:r>
      <w:r w:rsidRPr="00C150A8">
        <w:rPr>
          <w:lang w:val="fr-FR"/>
        </w:rPr>
        <w:fldChar w:fldCharType="separate"/>
      </w:r>
      <w:r w:rsidR="00DD5E98" w:rsidRPr="00DD5E98">
        <w:rPr>
          <w:noProof/>
          <w:lang w:val="bg-BG"/>
        </w:rPr>
        <w:t>50</w:t>
      </w:r>
      <w:r w:rsidRPr="00C150A8">
        <w:rPr>
          <w:lang w:val="fr-FR"/>
        </w:rPr>
        <w:fldChar w:fldCharType="end"/>
      </w:r>
      <w:r w:rsidRPr="00631053">
        <w:rPr>
          <w:lang w:val="bg-BG"/>
        </w:rPr>
        <w:t>.</w:t>
      </w:r>
      <w:r w:rsidRPr="00C150A8">
        <w:rPr>
          <w:lang w:val="fr-FR"/>
        </w:rPr>
        <w:t>  </w:t>
      </w:r>
      <w:r w:rsidR="00BE556A">
        <w:rPr>
          <w:lang w:val="bg-BG"/>
        </w:rPr>
        <w:t>Изглежда, че от законодателното из</w:t>
      </w:r>
      <w:r w:rsidR="00882EE3">
        <w:rPr>
          <w:lang w:val="bg-BG"/>
        </w:rPr>
        <w:t xml:space="preserve">менение от 11 декември 2012 г. </w:t>
      </w:r>
      <w:r w:rsidR="00BE556A">
        <w:rPr>
          <w:lang w:val="bg-BG"/>
        </w:rPr>
        <w:t xml:space="preserve">по-голямата част от съдебните дела относно прилагането на </w:t>
      </w:r>
      <w:r w:rsidR="004C7B80">
        <w:rPr>
          <w:lang w:val="bg-BG"/>
        </w:rPr>
        <w:t>чл.</w:t>
      </w:r>
      <w:r w:rsidR="00BE556A">
        <w:rPr>
          <w:lang w:val="bg-BG"/>
        </w:rPr>
        <w:t xml:space="preserve"> 2, </w:t>
      </w:r>
      <w:r w:rsidR="004C7B80">
        <w:rPr>
          <w:lang w:val="bg-BG"/>
        </w:rPr>
        <w:t>ал.</w:t>
      </w:r>
      <w:r w:rsidR="00BE556A">
        <w:rPr>
          <w:lang w:val="bg-BG"/>
        </w:rPr>
        <w:t xml:space="preserve"> 1 от този закон </w:t>
      </w:r>
      <w:r w:rsidR="004C7B80">
        <w:rPr>
          <w:lang w:val="bg-BG"/>
        </w:rPr>
        <w:t xml:space="preserve">се отнася за случаите, при които ищецът е оправдан или наказателното производство </w:t>
      </w:r>
      <w:r w:rsidR="006E7006" w:rsidRPr="00631053">
        <w:rPr>
          <w:lang w:val="bg-BG"/>
        </w:rPr>
        <w:t>приключва</w:t>
      </w:r>
      <w:r w:rsidR="004C7B80">
        <w:rPr>
          <w:lang w:val="bg-BG"/>
        </w:rPr>
        <w:t xml:space="preserve"> без присъда. Все пак в поне едн</w:t>
      </w:r>
      <w:r w:rsidR="006E7006">
        <w:rPr>
          <w:lang w:val="bg-BG"/>
        </w:rPr>
        <w:t>о</w:t>
      </w:r>
      <w:r w:rsidR="004C7B80">
        <w:rPr>
          <w:lang w:val="bg-BG"/>
        </w:rPr>
        <w:t xml:space="preserve"> дело, разглеждано на първа инстанция, в апелативна или касационна инстанция </w:t>
      </w:r>
      <w:r w:rsidR="00986985" w:rsidRPr="004C7B80">
        <w:rPr>
          <w:lang w:val="bg-BG"/>
        </w:rPr>
        <w:t>(</w:t>
      </w:r>
      <w:r w:rsidR="00986985" w:rsidRPr="00C150A8">
        <w:rPr>
          <w:i/>
          <w:lang w:val="bg-BG"/>
        </w:rPr>
        <w:t>Решение</w:t>
      </w:r>
      <w:r w:rsidR="00986985" w:rsidRPr="004C7B80">
        <w:rPr>
          <w:i/>
          <w:lang w:val="bg-BG"/>
        </w:rPr>
        <w:t xml:space="preserve"> </w:t>
      </w:r>
      <w:r w:rsidR="00986985" w:rsidRPr="00C150A8">
        <w:rPr>
          <w:i/>
          <w:lang w:val="bg-BG"/>
        </w:rPr>
        <w:t>№ 958 от</w:t>
      </w:r>
      <w:r w:rsidR="00986985" w:rsidRPr="004C7B80">
        <w:rPr>
          <w:i/>
          <w:lang w:val="bg-BG"/>
        </w:rPr>
        <w:t xml:space="preserve"> </w:t>
      </w:r>
      <w:r w:rsidR="003F4E16" w:rsidRPr="00C150A8">
        <w:rPr>
          <w:i/>
          <w:lang w:val="bg-BG"/>
        </w:rPr>
        <w:t>13.12.2014 г. по гр.</w:t>
      </w:r>
      <w:r w:rsidR="003F4E16" w:rsidRPr="00C150A8">
        <w:rPr>
          <w:i/>
          <w:lang w:val="fr-FR"/>
        </w:rPr>
        <w:t> </w:t>
      </w:r>
      <w:r w:rsidR="00986985" w:rsidRPr="00C150A8">
        <w:rPr>
          <w:i/>
          <w:lang w:val="bg-BG"/>
        </w:rPr>
        <w:t>д. №</w:t>
      </w:r>
      <w:r w:rsidR="00986985" w:rsidRPr="00C150A8">
        <w:rPr>
          <w:i/>
          <w:lang w:val="fr-FR"/>
        </w:rPr>
        <w:t> </w:t>
      </w:r>
      <w:r w:rsidR="00986985" w:rsidRPr="00C150A8">
        <w:rPr>
          <w:i/>
          <w:lang w:val="bg-BG"/>
        </w:rPr>
        <w:t>1437/2014 г., РС-Пазарджик;</w:t>
      </w:r>
      <w:r w:rsidR="00986985" w:rsidRPr="004C7B80">
        <w:rPr>
          <w:i/>
          <w:lang w:val="bg-BG"/>
        </w:rPr>
        <w:t xml:space="preserve"> </w:t>
      </w:r>
      <w:r w:rsidR="00986985" w:rsidRPr="00C150A8">
        <w:rPr>
          <w:i/>
          <w:lang w:val="bg-BG"/>
        </w:rPr>
        <w:t>Решение №</w:t>
      </w:r>
      <w:r w:rsidR="00986985" w:rsidRPr="004C7B80">
        <w:rPr>
          <w:i/>
          <w:lang w:val="bg-BG"/>
        </w:rPr>
        <w:t xml:space="preserve"> </w:t>
      </w:r>
      <w:r w:rsidR="00986985" w:rsidRPr="00C150A8">
        <w:rPr>
          <w:i/>
          <w:lang w:val="bg-BG"/>
        </w:rPr>
        <w:t>233 от 17.04.2015 г. по гр.</w:t>
      </w:r>
      <w:r w:rsidR="00986985" w:rsidRPr="00C150A8">
        <w:rPr>
          <w:i/>
          <w:lang w:val="fr-FR"/>
        </w:rPr>
        <w:t> </w:t>
      </w:r>
      <w:r w:rsidR="00986985" w:rsidRPr="00C150A8">
        <w:rPr>
          <w:i/>
          <w:lang w:val="bg-BG"/>
        </w:rPr>
        <w:t>д. № 113/2015 г., ОС-Пазарджик;</w:t>
      </w:r>
      <w:r w:rsidR="00986985" w:rsidRPr="004C7B80">
        <w:rPr>
          <w:i/>
          <w:lang w:val="bg-BG"/>
        </w:rPr>
        <w:t xml:space="preserve"> </w:t>
      </w:r>
      <w:r w:rsidR="00986985" w:rsidRPr="00C150A8">
        <w:rPr>
          <w:i/>
          <w:lang w:val="bg-BG"/>
        </w:rPr>
        <w:t>Определение</w:t>
      </w:r>
      <w:r w:rsidR="00986985" w:rsidRPr="004C7B80">
        <w:rPr>
          <w:i/>
          <w:lang w:val="bg-BG"/>
        </w:rPr>
        <w:t xml:space="preserve"> </w:t>
      </w:r>
      <w:r w:rsidR="00986985" w:rsidRPr="00C150A8">
        <w:rPr>
          <w:i/>
          <w:lang w:val="bg-BG"/>
        </w:rPr>
        <w:t>№ 1365 от 01.12.2015</w:t>
      </w:r>
      <w:r w:rsidR="00986985" w:rsidRPr="004C7B80">
        <w:rPr>
          <w:i/>
          <w:lang w:val="bg-BG"/>
        </w:rPr>
        <w:t xml:space="preserve"> </w:t>
      </w:r>
      <w:r w:rsidR="00986985" w:rsidRPr="00C150A8">
        <w:rPr>
          <w:i/>
          <w:lang w:val="bg-BG"/>
        </w:rPr>
        <w:t>г. по гр. д. № 3256/2012 г., ВКС, IV</w:t>
      </w:r>
      <w:r w:rsidR="00986985" w:rsidRPr="00C150A8">
        <w:rPr>
          <w:i/>
          <w:lang w:val="fr-FR"/>
        </w:rPr>
        <w:t> </w:t>
      </w:r>
      <w:r w:rsidR="00986985" w:rsidRPr="00C150A8">
        <w:rPr>
          <w:i/>
          <w:lang w:val="bg-BG"/>
        </w:rPr>
        <w:t>г.</w:t>
      </w:r>
      <w:r w:rsidR="00986985" w:rsidRPr="00C150A8">
        <w:rPr>
          <w:i/>
          <w:lang w:val="fr-FR"/>
        </w:rPr>
        <w:t> </w:t>
      </w:r>
      <w:r w:rsidR="00986985" w:rsidRPr="00C150A8">
        <w:rPr>
          <w:i/>
          <w:lang w:val="bg-BG"/>
        </w:rPr>
        <w:t>о.</w:t>
      </w:r>
      <w:r w:rsidR="00986985" w:rsidRPr="004C7B80">
        <w:rPr>
          <w:lang w:val="bg-BG"/>
        </w:rPr>
        <w:t>),</w:t>
      </w:r>
      <w:r w:rsidR="004C7B80">
        <w:rPr>
          <w:lang w:val="bg-BG"/>
        </w:rPr>
        <w:t xml:space="preserve"> и при второ дело, разглеждано на първа и апелативна инстанция и все още висящо пред Върховния касационен съд </w:t>
      </w:r>
      <w:r w:rsidR="00986985" w:rsidRPr="004C7B80">
        <w:rPr>
          <w:lang w:val="bg-BG"/>
        </w:rPr>
        <w:t>(</w:t>
      </w:r>
      <w:r w:rsidR="00986985" w:rsidRPr="00C150A8">
        <w:rPr>
          <w:i/>
          <w:lang w:val="bg-BG"/>
        </w:rPr>
        <w:t xml:space="preserve">Решение № 1861 от 25.11.2015 г. по </w:t>
      </w:r>
      <w:proofErr w:type="spellStart"/>
      <w:r w:rsidR="00986985" w:rsidRPr="00C150A8">
        <w:rPr>
          <w:i/>
          <w:lang w:val="bg-BG"/>
        </w:rPr>
        <w:t>гр.д</w:t>
      </w:r>
      <w:proofErr w:type="spellEnd"/>
      <w:r w:rsidR="00986985" w:rsidRPr="00C150A8">
        <w:rPr>
          <w:i/>
          <w:lang w:val="bg-BG"/>
        </w:rPr>
        <w:t>. № 5349/2014 г., РС-Бургас </w:t>
      </w:r>
      <w:r w:rsidR="00986985" w:rsidRPr="004C7B80">
        <w:rPr>
          <w:i/>
          <w:lang w:val="bg-BG"/>
        </w:rPr>
        <w:t xml:space="preserve">; </w:t>
      </w:r>
      <w:r w:rsidR="00986985" w:rsidRPr="00C150A8">
        <w:rPr>
          <w:i/>
          <w:lang w:val="bg-BG"/>
        </w:rPr>
        <w:t>Реш</w:t>
      </w:r>
      <w:proofErr w:type="spellStart"/>
      <w:r w:rsidR="00986985" w:rsidRPr="00C150A8">
        <w:rPr>
          <w:i/>
          <w:lang w:val="ru-RU"/>
        </w:rPr>
        <w:t>ение</w:t>
      </w:r>
      <w:proofErr w:type="spellEnd"/>
      <w:r w:rsidR="00986985" w:rsidRPr="00C150A8">
        <w:rPr>
          <w:i/>
          <w:lang w:val="bg-BG"/>
        </w:rPr>
        <w:t xml:space="preserve"> № </w:t>
      </w:r>
      <w:r w:rsidR="00986985" w:rsidRPr="00C150A8">
        <w:rPr>
          <w:i/>
          <w:lang w:val="fr-FR"/>
        </w:rPr>
        <w:t>VI</w:t>
      </w:r>
      <w:r w:rsidR="00986985" w:rsidRPr="004C7B80">
        <w:rPr>
          <w:i/>
          <w:lang w:val="bg-BG"/>
        </w:rPr>
        <w:t>-40</w:t>
      </w:r>
      <w:r w:rsidR="00986985" w:rsidRPr="00C150A8">
        <w:rPr>
          <w:i/>
          <w:lang w:val="bg-BG"/>
        </w:rPr>
        <w:t xml:space="preserve"> от 25.05.2016 г. по </w:t>
      </w:r>
      <w:proofErr w:type="spellStart"/>
      <w:r w:rsidR="00986985" w:rsidRPr="00C150A8">
        <w:rPr>
          <w:i/>
          <w:lang w:val="bg-BG"/>
        </w:rPr>
        <w:t>в.гр</w:t>
      </w:r>
      <w:proofErr w:type="spellEnd"/>
      <w:r w:rsidR="00986985" w:rsidRPr="00C150A8">
        <w:rPr>
          <w:i/>
          <w:lang w:val="bg-BG"/>
        </w:rPr>
        <w:t>. д. № 370/2016 г., ОС-Бургас</w:t>
      </w:r>
      <w:r w:rsidR="00986985" w:rsidRPr="004C7B80">
        <w:rPr>
          <w:lang w:val="bg-BG"/>
        </w:rPr>
        <w:t xml:space="preserve">), </w:t>
      </w:r>
      <w:r w:rsidR="004C7B80">
        <w:rPr>
          <w:lang w:val="bg-BG"/>
        </w:rPr>
        <w:t xml:space="preserve">националните съдилища </w:t>
      </w:r>
      <w:r w:rsidR="006E7006">
        <w:rPr>
          <w:lang w:val="bg-BG"/>
        </w:rPr>
        <w:t>се произнасят в полза</w:t>
      </w:r>
      <w:r w:rsidR="004C7B80">
        <w:rPr>
          <w:lang w:val="bg-BG"/>
        </w:rPr>
        <w:t xml:space="preserve"> на ищци, които се оплаква</w:t>
      </w:r>
      <w:r w:rsidR="006E7006">
        <w:rPr>
          <w:lang w:val="bg-BG"/>
        </w:rPr>
        <w:t>т</w:t>
      </w:r>
      <w:r w:rsidR="004C7B80">
        <w:rPr>
          <w:lang w:val="bg-BG"/>
        </w:rPr>
        <w:t xml:space="preserve"> от нарушаване на едно или повече о</w:t>
      </w:r>
      <w:r w:rsidR="002B4A7D">
        <w:rPr>
          <w:lang w:val="bg-BG"/>
        </w:rPr>
        <w:t>т правата им, гарантирани от член</w:t>
      </w:r>
      <w:r w:rsidR="004C7B80">
        <w:rPr>
          <w:lang w:val="bg-BG"/>
        </w:rPr>
        <w:t xml:space="preserve"> </w:t>
      </w:r>
      <w:r w:rsidR="00986985" w:rsidRPr="004C7B80">
        <w:rPr>
          <w:lang w:val="bg-BG"/>
        </w:rPr>
        <w:t xml:space="preserve">5 §§ 1, 3 </w:t>
      </w:r>
      <w:r w:rsidR="004C7B80">
        <w:rPr>
          <w:lang w:val="bg-BG"/>
        </w:rPr>
        <w:t>и</w:t>
      </w:r>
      <w:r w:rsidR="00986985" w:rsidRPr="004C7B80">
        <w:rPr>
          <w:lang w:val="bg-BG"/>
        </w:rPr>
        <w:t xml:space="preserve"> 4 </w:t>
      </w:r>
      <w:r w:rsidR="004C7B80">
        <w:rPr>
          <w:lang w:val="bg-BG"/>
        </w:rPr>
        <w:t>от Конвенцията</w:t>
      </w:r>
      <w:r w:rsidR="00986985" w:rsidRPr="004C7B80">
        <w:rPr>
          <w:lang w:val="bg-BG"/>
        </w:rPr>
        <w:t>.</w:t>
      </w:r>
    </w:p>
    <w:p w:rsidR="00986985" w:rsidRPr="004C7B80" w:rsidRDefault="007D58E3" w:rsidP="00C150A8">
      <w:pPr>
        <w:pStyle w:val="ECHRPara"/>
        <w:rPr>
          <w:lang w:val="bg-BG"/>
        </w:rPr>
      </w:pPr>
      <w:r w:rsidRPr="00C150A8">
        <w:rPr>
          <w:lang w:val="fr-FR"/>
        </w:rPr>
        <w:fldChar w:fldCharType="begin"/>
      </w:r>
      <w:r w:rsidRPr="00A250A8">
        <w:rPr>
          <w:lang w:val="bg-BG"/>
        </w:rPr>
        <w:instrText xml:space="preserve"> </w:instrText>
      </w:r>
      <w:r w:rsidRPr="00C150A8">
        <w:rPr>
          <w:lang w:val="fr-FR"/>
        </w:rPr>
        <w:instrText>SEQ</w:instrText>
      </w:r>
      <w:r w:rsidRPr="00A250A8">
        <w:rPr>
          <w:lang w:val="bg-BG"/>
        </w:rPr>
        <w:instrText xml:space="preserve"> </w:instrText>
      </w:r>
      <w:r w:rsidRPr="00C150A8">
        <w:rPr>
          <w:lang w:val="fr-FR"/>
        </w:rPr>
        <w:instrText>level</w:instrText>
      </w:r>
      <w:r w:rsidRPr="00A250A8">
        <w:rPr>
          <w:lang w:val="bg-BG"/>
        </w:rPr>
        <w:instrText>0 \*</w:instrText>
      </w:r>
      <w:r w:rsidRPr="00C150A8">
        <w:rPr>
          <w:lang w:val="fr-FR"/>
        </w:rPr>
        <w:instrText>arabic</w:instrText>
      </w:r>
      <w:r w:rsidRPr="00A250A8">
        <w:rPr>
          <w:lang w:val="bg-BG"/>
        </w:rPr>
        <w:instrText xml:space="preserve"> </w:instrText>
      </w:r>
      <w:r w:rsidRPr="00C150A8">
        <w:rPr>
          <w:lang w:val="fr-FR"/>
        </w:rPr>
        <w:fldChar w:fldCharType="separate"/>
      </w:r>
      <w:r w:rsidR="00DD5E98" w:rsidRPr="00DD5E98">
        <w:rPr>
          <w:noProof/>
          <w:lang w:val="bg-BG"/>
        </w:rPr>
        <w:t>51</w:t>
      </w:r>
      <w:r w:rsidRPr="00C150A8">
        <w:rPr>
          <w:lang w:val="fr-FR"/>
        </w:rPr>
        <w:fldChar w:fldCharType="end"/>
      </w:r>
      <w:r w:rsidRPr="00A250A8">
        <w:rPr>
          <w:lang w:val="bg-BG"/>
        </w:rPr>
        <w:t>.</w:t>
      </w:r>
      <w:r w:rsidRPr="00C150A8">
        <w:rPr>
          <w:lang w:val="fr-FR"/>
        </w:rPr>
        <w:t>  </w:t>
      </w:r>
      <w:r w:rsidR="004C7B80">
        <w:rPr>
          <w:lang w:val="bg-BG"/>
        </w:rPr>
        <w:t>Със законодателно изменение, влязло в сила на 10 март 2009 г., Народното</w:t>
      </w:r>
      <w:r w:rsidR="002B4A7D">
        <w:rPr>
          <w:lang w:val="bg-BG"/>
        </w:rPr>
        <w:t xml:space="preserve"> събрание въвежда нова точка 7 по</w:t>
      </w:r>
      <w:r w:rsidR="004C7B80">
        <w:rPr>
          <w:lang w:val="bg-BG"/>
        </w:rPr>
        <w:t xml:space="preserve"> чл. 2, ал.</w:t>
      </w:r>
      <w:r w:rsidR="00E06E53">
        <w:rPr>
          <w:lang w:val="bg-BG"/>
        </w:rPr>
        <w:t xml:space="preserve"> </w:t>
      </w:r>
      <w:r w:rsidR="004C7B80">
        <w:rPr>
          <w:lang w:val="bg-BG"/>
        </w:rPr>
        <w:t>1</w:t>
      </w:r>
      <w:r w:rsidR="00E06E53">
        <w:rPr>
          <w:lang w:val="bg-BG"/>
        </w:rPr>
        <w:t xml:space="preserve"> ЗОДОВ</w:t>
      </w:r>
      <w:r w:rsidR="004C7B80">
        <w:rPr>
          <w:lang w:val="bg-BG"/>
        </w:rPr>
        <w:t xml:space="preserve">. </w:t>
      </w:r>
      <w:r w:rsidR="002B4A7D">
        <w:rPr>
          <w:lang w:val="bg-BG"/>
        </w:rPr>
        <w:t>Тази н</w:t>
      </w:r>
      <w:r w:rsidR="004C7B80">
        <w:rPr>
          <w:lang w:val="bg-BG"/>
        </w:rPr>
        <w:t xml:space="preserve">ова разпоредба предвижда, че държавата </w:t>
      </w:r>
      <w:r w:rsidR="00E06E53">
        <w:rPr>
          <w:lang w:val="bg-BG"/>
        </w:rPr>
        <w:t>о</w:t>
      </w:r>
      <w:r w:rsidR="004C7B80">
        <w:rPr>
          <w:lang w:val="bg-BG"/>
        </w:rPr>
        <w:t>тгов</w:t>
      </w:r>
      <w:r w:rsidR="00E06E53">
        <w:rPr>
          <w:lang w:val="bg-BG"/>
        </w:rPr>
        <w:t>а</w:t>
      </w:r>
      <w:r w:rsidR="004C7B80">
        <w:rPr>
          <w:lang w:val="bg-BG"/>
        </w:rPr>
        <w:t>р</w:t>
      </w:r>
      <w:r w:rsidR="00E06E53">
        <w:rPr>
          <w:lang w:val="bg-BG"/>
        </w:rPr>
        <w:t>я</w:t>
      </w:r>
      <w:r w:rsidR="004C7B80">
        <w:rPr>
          <w:lang w:val="bg-BG"/>
        </w:rPr>
        <w:t xml:space="preserve"> за вредите, причинени от разследващите органи, прокуратурата и съдилищата в резултат на незаконното използване на специални разузнавателни средства </w:t>
      </w:r>
      <w:r w:rsidR="00986985" w:rsidRPr="004C7B80">
        <w:rPr>
          <w:lang w:val="bg-BG"/>
        </w:rPr>
        <w:t>(</w:t>
      </w:r>
      <w:r w:rsidR="004C7B80">
        <w:rPr>
          <w:lang w:val="bg-BG"/>
        </w:rPr>
        <w:t>за скорошно приложение на тази разпоредб</w:t>
      </w:r>
      <w:r w:rsidR="006E7006">
        <w:rPr>
          <w:lang w:val="bg-BG"/>
        </w:rPr>
        <w:t>а</w:t>
      </w:r>
      <w:r w:rsidR="004C7B80">
        <w:rPr>
          <w:lang w:val="bg-BG"/>
        </w:rPr>
        <w:t xml:space="preserve"> от съдилищата, вж. </w:t>
      </w:r>
      <w:r w:rsidR="00986985" w:rsidRPr="004C7B80">
        <w:rPr>
          <w:i/>
          <w:lang w:val="bg-BG"/>
        </w:rPr>
        <w:t>Решение № 173 от 23.06.2017г. на ОС</w:t>
      </w:r>
      <w:r w:rsidR="00986985" w:rsidRPr="00C150A8">
        <w:rPr>
          <w:i/>
          <w:lang w:val="bg-BG"/>
        </w:rPr>
        <w:t>–</w:t>
      </w:r>
      <w:r w:rsidR="00986985" w:rsidRPr="004C7B80">
        <w:rPr>
          <w:i/>
          <w:lang w:val="bg-BG"/>
        </w:rPr>
        <w:t xml:space="preserve">Перник по </w:t>
      </w:r>
      <w:proofErr w:type="spellStart"/>
      <w:r w:rsidR="00986985" w:rsidRPr="00C150A8">
        <w:rPr>
          <w:i/>
          <w:lang w:val="bg-BG"/>
        </w:rPr>
        <w:t>в.</w:t>
      </w:r>
      <w:r w:rsidR="00986985" w:rsidRPr="004C7B80">
        <w:rPr>
          <w:i/>
          <w:lang w:val="bg-BG"/>
        </w:rPr>
        <w:t>гр.д</w:t>
      </w:r>
      <w:proofErr w:type="spellEnd"/>
      <w:r w:rsidR="00986985" w:rsidRPr="004C7B80">
        <w:rPr>
          <w:i/>
          <w:lang w:val="bg-BG"/>
        </w:rPr>
        <w:t xml:space="preserve">.№ 237/2017г.; Решение № 1811 от 21.07.2017г. на САС по </w:t>
      </w:r>
      <w:proofErr w:type="spellStart"/>
      <w:r w:rsidR="00986985" w:rsidRPr="00C150A8">
        <w:rPr>
          <w:i/>
          <w:lang w:val="bg-BG"/>
        </w:rPr>
        <w:t>в.</w:t>
      </w:r>
      <w:r w:rsidR="00986985" w:rsidRPr="004C7B80">
        <w:rPr>
          <w:i/>
          <w:lang w:val="bg-BG"/>
        </w:rPr>
        <w:t>гр.д</w:t>
      </w:r>
      <w:proofErr w:type="spellEnd"/>
      <w:r w:rsidR="00986985" w:rsidRPr="004C7B80">
        <w:rPr>
          <w:i/>
          <w:lang w:val="bg-BG"/>
        </w:rPr>
        <w:t>.№ 615/2017г</w:t>
      </w:r>
      <w:r w:rsidR="00986985" w:rsidRPr="004C7B80">
        <w:rPr>
          <w:lang w:val="bg-BG"/>
        </w:rPr>
        <w:t>.).</w:t>
      </w:r>
    </w:p>
    <w:p w:rsidR="00986985" w:rsidRPr="00A250A8" w:rsidRDefault="007D58E3" w:rsidP="00C150A8">
      <w:pPr>
        <w:pStyle w:val="ECHRPara"/>
        <w:rPr>
          <w:lang w:val="bg-BG"/>
        </w:rPr>
      </w:pPr>
      <w:r w:rsidRPr="00C150A8">
        <w:rPr>
          <w:lang w:val="fr-FR"/>
        </w:rPr>
        <w:fldChar w:fldCharType="begin"/>
      </w:r>
      <w:r w:rsidRPr="00A250A8">
        <w:rPr>
          <w:lang w:val="bg-BG"/>
        </w:rPr>
        <w:instrText xml:space="preserve"> </w:instrText>
      </w:r>
      <w:r w:rsidRPr="00C150A8">
        <w:rPr>
          <w:lang w:val="fr-FR"/>
        </w:rPr>
        <w:instrText>SEQ</w:instrText>
      </w:r>
      <w:r w:rsidRPr="00A250A8">
        <w:rPr>
          <w:lang w:val="bg-BG"/>
        </w:rPr>
        <w:instrText xml:space="preserve"> </w:instrText>
      </w:r>
      <w:r w:rsidRPr="00C150A8">
        <w:rPr>
          <w:lang w:val="fr-FR"/>
        </w:rPr>
        <w:instrText>level</w:instrText>
      </w:r>
      <w:r w:rsidRPr="00A250A8">
        <w:rPr>
          <w:lang w:val="bg-BG"/>
        </w:rPr>
        <w:instrText>0 \*</w:instrText>
      </w:r>
      <w:r w:rsidRPr="00C150A8">
        <w:rPr>
          <w:lang w:val="fr-FR"/>
        </w:rPr>
        <w:instrText>arabic</w:instrText>
      </w:r>
      <w:r w:rsidRPr="00A250A8">
        <w:rPr>
          <w:lang w:val="bg-BG"/>
        </w:rPr>
        <w:instrText xml:space="preserve"> </w:instrText>
      </w:r>
      <w:r w:rsidRPr="00C150A8">
        <w:rPr>
          <w:lang w:val="fr-FR"/>
        </w:rPr>
        <w:fldChar w:fldCharType="separate"/>
      </w:r>
      <w:r w:rsidR="00DD5E98" w:rsidRPr="00DD5E98">
        <w:rPr>
          <w:noProof/>
          <w:lang w:val="bg-BG"/>
        </w:rPr>
        <w:t>52</w:t>
      </w:r>
      <w:r w:rsidRPr="00C150A8">
        <w:rPr>
          <w:lang w:val="fr-FR"/>
        </w:rPr>
        <w:fldChar w:fldCharType="end"/>
      </w:r>
      <w:r w:rsidRPr="00A250A8">
        <w:rPr>
          <w:lang w:val="bg-BG"/>
        </w:rPr>
        <w:t>.</w:t>
      </w:r>
      <w:r w:rsidRPr="00C150A8">
        <w:rPr>
          <w:lang w:val="fr-FR"/>
        </w:rPr>
        <w:t>  </w:t>
      </w:r>
      <w:r w:rsidR="009038E6">
        <w:rPr>
          <w:lang w:val="bg-BG"/>
        </w:rPr>
        <w:t xml:space="preserve">Съгласно параграф 1 от Закона за отговорността на държавата във връзка с чл. 110 от Закона за задълженията и договорите и съдебната </w:t>
      </w:r>
      <w:proofErr w:type="spellStart"/>
      <w:r w:rsidR="006E7006">
        <w:rPr>
          <w:lang w:val="bg-BG"/>
        </w:rPr>
        <w:t>съдебната</w:t>
      </w:r>
      <w:proofErr w:type="spellEnd"/>
      <w:r w:rsidR="006E7006">
        <w:rPr>
          <w:lang w:val="bg-BG"/>
        </w:rPr>
        <w:t xml:space="preserve"> </w:t>
      </w:r>
      <w:r w:rsidR="00B50D02">
        <w:rPr>
          <w:lang w:val="bg-BG"/>
        </w:rPr>
        <w:t>практика по</w:t>
      </w:r>
      <w:r w:rsidR="003530A7">
        <w:rPr>
          <w:lang w:val="bg-BG"/>
        </w:rPr>
        <w:t xml:space="preserve"> прилагането </w:t>
      </w:r>
      <w:r w:rsidR="009038E6">
        <w:rPr>
          <w:lang w:val="bg-BG"/>
        </w:rPr>
        <w:t>м</w:t>
      </w:r>
      <w:r w:rsidR="003530A7">
        <w:rPr>
          <w:lang w:val="bg-BG"/>
        </w:rPr>
        <w:t>у</w:t>
      </w:r>
      <w:r w:rsidR="009038E6">
        <w:rPr>
          <w:lang w:val="bg-BG"/>
        </w:rPr>
        <w:t xml:space="preserve"> </w:t>
      </w:r>
      <w:r w:rsidR="00986985" w:rsidRPr="00A250A8">
        <w:rPr>
          <w:lang w:val="bg-BG"/>
        </w:rPr>
        <w:t>(</w:t>
      </w:r>
      <w:r w:rsidR="003F4E16" w:rsidRPr="00C150A8">
        <w:rPr>
          <w:i/>
          <w:lang w:val="bg-BG"/>
        </w:rPr>
        <w:t>Решение №</w:t>
      </w:r>
      <w:r w:rsidR="003F4E16" w:rsidRPr="00C150A8">
        <w:rPr>
          <w:i/>
          <w:lang w:val="fr-FR"/>
        </w:rPr>
        <w:t> </w:t>
      </w:r>
      <w:r w:rsidR="00986985" w:rsidRPr="00C150A8">
        <w:rPr>
          <w:i/>
          <w:lang w:val="bg-BG"/>
        </w:rPr>
        <w:t>1260 от 19.09.2005 г. по гр. д. № 1838/2003 г., ВКС, IV г. о.;</w:t>
      </w:r>
      <w:r w:rsidR="00986985" w:rsidRPr="00A250A8">
        <w:rPr>
          <w:i/>
          <w:lang w:val="bg-BG"/>
        </w:rPr>
        <w:t xml:space="preserve"> </w:t>
      </w:r>
      <w:r w:rsidR="00986985" w:rsidRPr="00C150A8">
        <w:rPr>
          <w:i/>
          <w:lang w:val="bg-BG"/>
        </w:rPr>
        <w:t>Решение № 638 от 02.10.2009 г. по гр. д. № 456/2008 г., ВКС, III г. о.</w:t>
      </w:r>
      <w:r w:rsidR="00986985" w:rsidRPr="00A250A8">
        <w:rPr>
          <w:lang w:val="bg-BG"/>
        </w:rPr>
        <w:t xml:space="preserve">), </w:t>
      </w:r>
      <w:r w:rsidR="009038E6">
        <w:rPr>
          <w:lang w:val="bg-BG"/>
        </w:rPr>
        <w:t xml:space="preserve">правата, основаващи се на разпоредбите от Закона за отговорността на държавата </w:t>
      </w:r>
      <w:r w:rsidR="003530A7">
        <w:rPr>
          <w:lang w:val="bg-BG"/>
        </w:rPr>
        <w:t xml:space="preserve">и общините за вреди </w:t>
      </w:r>
      <w:r w:rsidR="009038E6">
        <w:rPr>
          <w:lang w:val="bg-BG"/>
        </w:rPr>
        <w:t>с</w:t>
      </w:r>
      <w:r w:rsidR="006E7006">
        <w:rPr>
          <w:lang w:val="bg-BG"/>
        </w:rPr>
        <w:t>е</w:t>
      </w:r>
      <w:r w:rsidR="009038E6">
        <w:rPr>
          <w:lang w:val="bg-BG"/>
        </w:rPr>
        <w:t xml:space="preserve"> погас</w:t>
      </w:r>
      <w:r w:rsidR="006E7006">
        <w:rPr>
          <w:lang w:val="bg-BG"/>
        </w:rPr>
        <w:t>яват</w:t>
      </w:r>
      <w:r w:rsidR="009038E6">
        <w:rPr>
          <w:lang w:val="bg-BG"/>
        </w:rPr>
        <w:t xml:space="preserve"> по давност след изтичането на </w:t>
      </w:r>
      <w:r w:rsidR="00B50D02">
        <w:rPr>
          <w:lang w:val="bg-BG"/>
        </w:rPr>
        <w:t xml:space="preserve">срок от </w:t>
      </w:r>
      <w:r w:rsidR="009038E6">
        <w:rPr>
          <w:lang w:val="bg-BG"/>
        </w:rPr>
        <w:t>пет</w:t>
      </w:r>
      <w:r w:rsidR="00B50D02">
        <w:rPr>
          <w:lang w:val="bg-BG"/>
        </w:rPr>
        <w:t xml:space="preserve"> </w:t>
      </w:r>
      <w:r w:rsidR="009038E6">
        <w:rPr>
          <w:lang w:val="bg-BG"/>
        </w:rPr>
        <w:t>годин</w:t>
      </w:r>
      <w:r w:rsidR="00B50D02">
        <w:rPr>
          <w:lang w:val="bg-BG"/>
        </w:rPr>
        <w:t>и</w:t>
      </w:r>
      <w:r w:rsidR="009038E6">
        <w:rPr>
          <w:lang w:val="bg-BG"/>
        </w:rPr>
        <w:t>.</w:t>
      </w:r>
    </w:p>
    <w:p w:rsidR="00986985" w:rsidRPr="003E3E79" w:rsidRDefault="009038E6" w:rsidP="00C150A8">
      <w:pPr>
        <w:pStyle w:val="ECHRHeading2"/>
        <w:rPr>
          <w:lang w:val="bg-BG"/>
        </w:rPr>
      </w:pPr>
      <w:r>
        <w:rPr>
          <w:lang w:val="bg-BG"/>
        </w:rPr>
        <w:t>В</w:t>
      </w:r>
      <w:r w:rsidR="00986985" w:rsidRPr="00A250A8">
        <w:rPr>
          <w:lang w:val="bg-BG"/>
        </w:rPr>
        <w:t>.</w:t>
      </w:r>
      <w:r w:rsidR="00986985" w:rsidRPr="00C150A8">
        <w:rPr>
          <w:lang w:val="fr-FR"/>
        </w:rPr>
        <w:t>  </w:t>
      </w:r>
      <w:r>
        <w:rPr>
          <w:lang w:val="bg-BG"/>
        </w:rPr>
        <w:t>Законодателството относно специалните разузнавателни средства</w:t>
      </w:r>
      <w:r w:rsidR="00583EE3">
        <w:rPr>
          <w:lang w:val="bg-BG"/>
        </w:rPr>
        <w:t>,</w:t>
      </w:r>
      <w:r>
        <w:rPr>
          <w:lang w:val="bg-BG"/>
        </w:rPr>
        <w:t xml:space="preserve"> приложим</w:t>
      </w:r>
      <w:r w:rsidR="003E3E79">
        <w:rPr>
          <w:lang w:val="bg-BG"/>
        </w:rPr>
        <w:t>о</w:t>
      </w:r>
      <w:r>
        <w:rPr>
          <w:lang w:val="bg-BG"/>
        </w:rPr>
        <w:t xml:space="preserve"> </w:t>
      </w:r>
      <w:r w:rsidR="003E3E79" w:rsidRPr="00631053">
        <w:rPr>
          <w:lang w:val="bg-BG"/>
        </w:rPr>
        <w:t xml:space="preserve">към </w:t>
      </w:r>
      <w:r w:rsidR="003530A7">
        <w:rPr>
          <w:lang w:val="bg-BG"/>
        </w:rPr>
        <w:t xml:space="preserve">момента на </w:t>
      </w:r>
      <w:r w:rsidR="00583EE3">
        <w:rPr>
          <w:lang w:val="bg-BG"/>
        </w:rPr>
        <w:t>фактите</w:t>
      </w:r>
    </w:p>
    <w:p w:rsidR="00986985" w:rsidRPr="00A250A8" w:rsidRDefault="007D58E3" w:rsidP="00C150A8">
      <w:pPr>
        <w:pStyle w:val="ECHRPara"/>
        <w:rPr>
          <w:lang w:val="bg-BG"/>
        </w:rPr>
      </w:pPr>
      <w:r w:rsidRPr="00C150A8">
        <w:rPr>
          <w:lang w:val="fr-FR"/>
        </w:rPr>
        <w:fldChar w:fldCharType="begin"/>
      </w:r>
      <w:r w:rsidRPr="00A250A8">
        <w:rPr>
          <w:lang w:val="bg-BG"/>
        </w:rPr>
        <w:instrText xml:space="preserve"> </w:instrText>
      </w:r>
      <w:r w:rsidRPr="00C150A8">
        <w:rPr>
          <w:lang w:val="fr-FR"/>
        </w:rPr>
        <w:instrText>SEQ</w:instrText>
      </w:r>
      <w:r w:rsidRPr="00A250A8">
        <w:rPr>
          <w:lang w:val="bg-BG"/>
        </w:rPr>
        <w:instrText xml:space="preserve"> </w:instrText>
      </w:r>
      <w:r w:rsidRPr="00C150A8">
        <w:rPr>
          <w:lang w:val="fr-FR"/>
        </w:rPr>
        <w:instrText>level</w:instrText>
      </w:r>
      <w:r w:rsidRPr="00A250A8">
        <w:rPr>
          <w:lang w:val="bg-BG"/>
        </w:rPr>
        <w:instrText>0 \*</w:instrText>
      </w:r>
      <w:r w:rsidRPr="00C150A8">
        <w:rPr>
          <w:lang w:val="fr-FR"/>
        </w:rPr>
        <w:instrText>arabic</w:instrText>
      </w:r>
      <w:r w:rsidRPr="00A250A8">
        <w:rPr>
          <w:lang w:val="bg-BG"/>
        </w:rPr>
        <w:instrText xml:space="preserve"> </w:instrText>
      </w:r>
      <w:r w:rsidRPr="00C150A8">
        <w:rPr>
          <w:lang w:val="fr-FR"/>
        </w:rPr>
        <w:fldChar w:fldCharType="separate"/>
      </w:r>
      <w:r w:rsidR="00DD5E98" w:rsidRPr="00DD5E98">
        <w:rPr>
          <w:noProof/>
          <w:lang w:val="bg-BG"/>
        </w:rPr>
        <w:t>53</w:t>
      </w:r>
      <w:r w:rsidRPr="00C150A8">
        <w:rPr>
          <w:lang w:val="fr-FR"/>
        </w:rPr>
        <w:fldChar w:fldCharType="end"/>
      </w:r>
      <w:r w:rsidRPr="00A250A8">
        <w:rPr>
          <w:lang w:val="bg-BG"/>
        </w:rPr>
        <w:t>.</w:t>
      </w:r>
      <w:r w:rsidRPr="00C150A8">
        <w:rPr>
          <w:lang w:val="fr-FR"/>
        </w:rPr>
        <w:t>  </w:t>
      </w:r>
      <w:r w:rsidR="009038E6">
        <w:rPr>
          <w:lang w:val="bg-BG"/>
        </w:rPr>
        <w:t xml:space="preserve">Законът за специалните разузнавателни средства </w:t>
      </w:r>
      <w:r w:rsidR="003E3E79">
        <w:rPr>
          <w:lang w:val="bg-BG"/>
        </w:rPr>
        <w:t xml:space="preserve">от 21 октомври 1997 г. </w:t>
      </w:r>
      <w:r w:rsidR="009038E6">
        <w:rPr>
          <w:lang w:val="bg-BG"/>
        </w:rPr>
        <w:t xml:space="preserve">урежда използването на специални разузнавателни </w:t>
      </w:r>
      <w:r w:rsidR="008F7AEC">
        <w:rPr>
          <w:lang w:val="bg-BG"/>
        </w:rPr>
        <w:t>способи</w:t>
      </w:r>
      <w:r w:rsidR="009038E6">
        <w:rPr>
          <w:lang w:val="bg-BG"/>
        </w:rPr>
        <w:t xml:space="preserve"> и средства.</w:t>
      </w:r>
    </w:p>
    <w:p w:rsidR="00986985" w:rsidRPr="00A250A8" w:rsidRDefault="007D58E3" w:rsidP="00C150A8">
      <w:pPr>
        <w:pStyle w:val="ECHRPara"/>
        <w:rPr>
          <w:lang w:val="bg-BG"/>
        </w:rPr>
      </w:pPr>
      <w:r w:rsidRPr="00C150A8">
        <w:rPr>
          <w:lang w:val="fr-FR"/>
        </w:rPr>
        <w:fldChar w:fldCharType="begin"/>
      </w:r>
      <w:r w:rsidRPr="00A250A8">
        <w:rPr>
          <w:lang w:val="bg-BG"/>
        </w:rPr>
        <w:instrText xml:space="preserve"> </w:instrText>
      </w:r>
      <w:r w:rsidRPr="00C150A8">
        <w:rPr>
          <w:lang w:val="fr-FR"/>
        </w:rPr>
        <w:instrText>SEQ</w:instrText>
      </w:r>
      <w:r w:rsidRPr="00A250A8">
        <w:rPr>
          <w:lang w:val="bg-BG"/>
        </w:rPr>
        <w:instrText xml:space="preserve"> </w:instrText>
      </w:r>
      <w:r w:rsidRPr="00C150A8">
        <w:rPr>
          <w:lang w:val="fr-FR"/>
        </w:rPr>
        <w:instrText>level</w:instrText>
      </w:r>
      <w:r w:rsidRPr="00A250A8">
        <w:rPr>
          <w:lang w:val="bg-BG"/>
        </w:rPr>
        <w:instrText>0 \*</w:instrText>
      </w:r>
      <w:r w:rsidRPr="00C150A8">
        <w:rPr>
          <w:lang w:val="fr-FR"/>
        </w:rPr>
        <w:instrText>arabic</w:instrText>
      </w:r>
      <w:r w:rsidRPr="00A250A8">
        <w:rPr>
          <w:lang w:val="bg-BG"/>
        </w:rPr>
        <w:instrText xml:space="preserve"> </w:instrText>
      </w:r>
      <w:r w:rsidRPr="00C150A8">
        <w:rPr>
          <w:lang w:val="fr-FR"/>
        </w:rPr>
        <w:fldChar w:fldCharType="separate"/>
      </w:r>
      <w:r w:rsidR="00DD5E98" w:rsidRPr="00DD5E98">
        <w:rPr>
          <w:noProof/>
          <w:lang w:val="bg-BG"/>
        </w:rPr>
        <w:t>54</w:t>
      </w:r>
      <w:r w:rsidRPr="00C150A8">
        <w:rPr>
          <w:lang w:val="fr-FR"/>
        </w:rPr>
        <w:fldChar w:fldCharType="end"/>
      </w:r>
      <w:r w:rsidRPr="00A250A8">
        <w:rPr>
          <w:lang w:val="bg-BG"/>
        </w:rPr>
        <w:t>.</w:t>
      </w:r>
      <w:r w:rsidRPr="00C150A8">
        <w:rPr>
          <w:lang w:val="fr-FR"/>
        </w:rPr>
        <w:t>  </w:t>
      </w:r>
      <w:r w:rsidR="009038E6">
        <w:rPr>
          <w:lang w:val="bg-BG"/>
        </w:rPr>
        <w:t xml:space="preserve">Чл. 2, ал. 3 от </w:t>
      </w:r>
      <w:r w:rsidR="003E3E79">
        <w:rPr>
          <w:lang w:val="bg-BG"/>
        </w:rPr>
        <w:t>З</w:t>
      </w:r>
      <w:r w:rsidR="009038E6">
        <w:rPr>
          <w:lang w:val="bg-BG"/>
        </w:rPr>
        <w:t>акон</w:t>
      </w:r>
      <w:r w:rsidR="003E3E79">
        <w:rPr>
          <w:lang w:val="bg-BG"/>
        </w:rPr>
        <w:t>а</w:t>
      </w:r>
      <w:r w:rsidR="009038E6">
        <w:rPr>
          <w:lang w:val="bg-BG"/>
        </w:rPr>
        <w:t xml:space="preserve"> класифицира </w:t>
      </w:r>
      <w:r w:rsidR="009038E6" w:rsidRPr="00A250A8">
        <w:rPr>
          <w:lang w:val="bg-BG"/>
        </w:rPr>
        <w:t xml:space="preserve">наблюдението, проследяването и подслушването в категорията на специалните разузнавателни </w:t>
      </w:r>
      <w:r w:rsidR="008F7AEC">
        <w:rPr>
          <w:lang w:val="bg-BG"/>
        </w:rPr>
        <w:t>способи</w:t>
      </w:r>
      <w:r w:rsidR="009038E6" w:rsidRPr="00A250A8">
        <w:rPr>
          <w:lang w:val="bg-BG"/>
        </w:rPr>
        <w:t>.</w:t>
      </w:r>
    </w:p>
    <w:p w:rsidR="00986985" w:rsidRPr="009038E6" w:rsidRDefault="007D58E3" w:rsidP="00C150A8">
      <w:pPr>
        <w:pStyle w:val="ECHRPara"/>
        <w:rPr>
          <w:lang w:val="bg-BG"/>
        </w:rPr>
      </w:pPr>
      <w:r w:rsidRPr="00C150A8">
        <w:rPr>
          <w:lang w:val="fr-FR"/>
        </w:rPr>
        <w:lastRenderedPageBreak/>
        <w:fldChar w:fldCharType="begin"/>
      </w:r>
      <w:r w:rsidRPr="00A250A8">
        <w:rPr>
          <w:lang w:val="bg-BG"/>
        </w:rPr>
        <w:instrText xml:space="preserve"> </w:instrText>
      </w:r>
      <w:r w:rsidRPr="00C150A8">
        <w:rPr>
          <w:lang w:val="fr-FR"/>
        </w:rPr>
        <w:instrText>SEQ</w:instrText>
      </w:r>
      <w:r w:rsidRPr="00A250A8">
        <w:rPr>
          <w:lang w:val="bg-BG"/>
        </w:rPr>
        <w:instrText xml:space="preserve"> </w:instrText>
      </w:r>
      <w:r w:rsidRPr="00C150A8">
        <w:rPr>
          <w:lang w:val="fr-FR"/>
        </w:rPr>
        <w:instrText>level</w:instrText>
      </w:r>
      <w:r w:rsidRPr="00A250A8">
        <w:rPr>
          <w:lang w:val="bg-BG"/>
        </w:rPr>
        <w:instrText>0 \*</w:instrText>
      </w:r>
      <w:r w:rsidRPr="00C150A8">
        <w:rPr>
          <w:lang w:val="fr-FR"/>
        </w:rPr>
        <w:instrText>arabic</w:instrText>
      </w:r>
      <w:r w:rsidRPr="00A250A8">
        <w:rPr>
          <w:lang w:val="bg-BG"/>
        </w:rPr>
        <w:instrText xml:space="preserve"> </w:instrText>
      </w:r>
      <w:r w:rsidRPr="00C150A8">
        <w:rPr>
          <w:lang w:val="fr-FR"/>
        </w:rPr>
        <w:fldChar w:fldCharType="separate"/>
      </w:r>
      <w:r w:rsidR="00DD5E98" w:rsidRPr="00DD5E98">
        <w:rPr>
          <w:noProof/>
          <w:lang w:val="bg-BG"/>
        </w:rPr>
        <w:t>55</w:t>
      </w:r>
      <w:r w:rsidRPr="00C150A8">
        <w:rPr>
          <w:lang w:val="fr-FR"/>
        </w:rPr>
        <w:fldChar w:fldCharType="end"/>
      </w:r>
      <w:r w:rsidRPr="00A250A8">
        <w:rPr>
          <w:lang w:val="bg-BG"/>
        </w:rPr>
        <w:t>.</w:t>
      </w:r>
      <w:r w:rsidRPr="00C150A8">
        <w:rPr>
          <w:lang w:val="fr-FR"/>
        </w:rPr>
        <w:t>  </w:t>
      </w:r>
      <w:r w:rsidR="009038E6">
        <w:rPr>
          <w:lang w:val="bg-BG"/>
        </w:rPr>
        <w:t xml:space="preserve">Използването на тези средства е </w:t>
      </w:r>
      <w:r w:rsidR="008F7AEC">
        <w:rPr>
          <w:lang w:val="bg-BG"/>
        </w:rPr>
        <w:t>предвиде</w:t>
      </w:r>
      <w:r w:rsidR="009038E6">
        <w:rPr>
          <w:lang w:val="bg-BG"/>
        </w:rPr>
        <w:t>но за предотвратяване</w:t>
      </w:r>
      <w:r w:rsidR="003E3E79">
        <w:rPr>
          <w:lang w:val="bg-BG"/>
        </w:rPr>
        <w:t xml:space="preserve">то и </w:t>
      </w:r>
      <w:r w:rsidR="008F7AEC">
        <w:rPr>
          <w:lang w:val="bg-BG"/>
        </w:rPr>
        <w:t>разкриването</w:t>
      </w:r>
      <w:r w:rsidR="003E3E79">
        <w:rPr>
          <w:lang w:val="bg-BG"/>
        </w:rPr>
        <w:t xml:space="preserve"> </w:t>
      </w:r>
      <w:r w:rsidR="009038E6">
        <w:rPr>
          <w:lang w:val="bg-BG"/>
        </w:rPr>
        <w:t>на тежки престъпления, включител</w:t>
      </w:r>
      <w:r w:rsidR="008F7AEC">
        <w:rPr>
          <w:lang w:val="bg-BG"/>
        </w:rPr>
        <w:t>но за предотвратяването или разкрива</w:t>
      </w:r>
      <w:r w:rsidR="009038E6">
        <w:rPr>
          <w:lang w:val="bg-BG"/>
        </w:rPr>
        <w:t xml:space="preserve">нето на престъпления </w:t>
      </w:r>
      <w:r w:rsidR="003E3E79">
        <w:rPr>
          <w:lang w:val="bg-BG"/>
        </w:rPr>
        <w:t xml:space="preserve">по </w:t>
      </w:r>
      <w:r w:rsidR="003530A7">
        <w:rPr>
          <w:lang w:val="bg-BG"/>
        </w:rPr>
        <w:t xml:space="preserve">чл. 220, ал. 2 </w:t>
      </w:r>
      <w:r w:rsidR="009038E6">
        <w:rPr>
          <w:lang w:val="bg-BG"/>
        </w:rPr>
        <w:t xml:space="preserve">НКП (чл. 3 от </w:t>
      </w:r>
      <w:r w:rsidR="003E3E79">
        <w:rPr>
          <w:lang w:val="bg-BG"/>
        </w:rPr>
        <w:t>З</w:t>
      </w:r>
      <w:r w:rsidR="009038E6">
        <w:rPr>
          <w:lang w:val="bg-BG"/>
        </w:rPr>
        <w:t xml:space="preserve">акона). Тези </w:t>
      </w:r>
      <w:r w:rsidR="008F7AEC">
        <w:rPr>
          <w:lang w:val="bg-BG"/>
        </w:rPr>
        <w:t>способи</w:t>
      </w:r>
      <w:r w:rsidR="009038E6">
        <w:rPr>
          <w:lang w:val="bg-BG"/>
        </w:rPr>
        <w:t xml:space="preserve"> могат да се използват също </w:t>
      </w:r>
      <w:r w:rsidR="008F7AEC">
        <w:rPr>
          <w:lang w:val="bg-BG"/>
        </w:rPr>
        <w:t xml:space="preserve">и </w:t>
      </w:r>
      <w:r w:rsidR="009038E6">
        <w:rPr>
          <w:lang w:val="bg-BG"/>
        </w:rPr>
        <w:t>при заплах</w:t>
      </w:r>
      <w:r w:rsidR="008F7AEC">
        <w:rPr>
          <w:lang w:val="bg-BG"/>
        </w:rPr>
        <w:t>а</w:t>
      </w:r>
      <w:r w:rsidR="009038E6">
        <w:rPr>
          <w:lang w:val="bg-BG"/>
        </w:rPr>
        <w:t xml:space="preserve"> за националната сигурност (чл. 4 от </w:t>
      </w:r>
      <w:r w:rsidR="003E3E79">
        <w:rPr>
          <w:lang w:val="bg-BG"/>
        </w:rPr>
        <w:t>З</w:t>
      </w:r>
      <w:r w:rsidR="009038E6">
        <w:rPr>
          <w:lang w:val="bg-BG"/>
        </w:rPr>
        <w:t>акона).</w:t>
      </w:r>
    </w:p>
    <w:p w:rsidR="00986985" w:rsidRPr="00A250A8" w:rsidRDefault="007D58E3" w:rsidP="00C150A8">
      <w:pPr>
        <w:pStyle w:val="ECHRPara"/>
        <w:rPr>
          <w:lang w:val="bg-BG"/>
        </w:rPr>
      </w:pPr>
      <w:r w:rsidRPr="00C150A8">
        <w:rPr>
          <w:lang w:val="fr-FR"/>
        </w:rPr>
        <w:fldChar w:fldCharType="begin"/>
      </w:r>
      <w:r w:rsidRPr="00A250A8">
        <w:rPr>
          <w:lang w:val="bg-BG"/>
        </w:rPr>
        <w:instrText xml:space="preserve"> </w:instrText>
      </w:r>
      <w:r w:rsidRPr="00C150A8">
        <w:rPr>
          <w:lang w:val="fr-FR"/>
        </w:rPr>
        <w:instrText>SEQ</w:instrText>
      </w:r>
      <w:r w:rsidRPr="00A250A8">
        <w:rPr>
          <w:lang w:val="bg-BG"/>
        </w:rPr>
        <w:instrText xml:space="preserve"> </w:instrText>
      </w:r>
      <w:r w:rsidRPr="00C150A8">
        <w:rPr>
          <w:lang w:val="fr-FR"/>
        </w:rPr>
        <w:instrText>level</w:instrText>
      </w:r>
      <w:r w:rsidRPr="00A250A8">
        <w:rPr>
          <w:lang w:val="bg-BG"/>
        </w:rPr>
        <w:instrText>0 \*</w:instrText>
      </w:r>
      <w:r w:rsidRPr="00C150A8">
        <w:rPr>
          <w:lang w:val="fr-FR"/>
        </w:rPr>
        <w:instrText>arabic</w:instrText>
      </w:r>
      <w:r w:rsidRPr="00A250A8">
        <w:rPr>
          <w:lang w:val="bg-BG"/>
        </w:rPr>
        <w:instrText xml:space="preserve"> </w:instrText>
      </w:r>
      <w:r w:rsidRPr="00C150A8">
        <w:rPr>
          <w:lang w:val="fr-FR"/>
        </w:rPr>
        <w:fldChar w:fldCharType="separate"/>
      </w:r>
      <w:r w:rsidR="00DD5E98" w:rsidRPr="00DD5E98">
        <w:rPr>
          <w:noProof/>
          <w:lang w:val="bg-BG"/>
        </w:rPr>
        <w:t>56</w:t>
      </w:r>
      <w:r w:rsidRPr="00C150A8">
        <w:rPr>
          <w:lang w:val="fr-FR"/>
        </w:rPr>
        <w:fldChar w:fldCharType="end"/>
      </w:r>
      <w:r w:rsidRPr="00A250A8">
        <w:rPr>
          <w:lang w:val="bg-BG"/>
        </w:rPr>
        <w:t>.</w:t>
      </w:r>
      <w:r w:rsidRPr="00C150A8">
        <w:rPr>
          <w:lang w:val="fr-FR"/>
        </w:rPr>
        <w:t>  </w:t>
      </w:r>
      <w:r w:rsidR="009038E6">
        <w:rPr>
          <w:lang w:val="bg-BG"/>
        </w:rPr>
        <w:t>Съгласно чл. 13,</w:t>
      </w:r>
      <w:r w:rsidR="00C015AE">
        <w:rPr>
          <w:lang w:val="bg-BG"/>
        </w:rPr>
        <w:t xml:space="preserve"> ал. 1 от горепосочения закон, директор</w:t>
      </w:r>
      <w:r w:rsidR="009038E6">
        <w:rPr>
          <w:lang w:val="bg-BG"/>
        </w:rPr>
        <w:t xml:space="preserve">ите на областните и специализираните дирекции на Държавна агенция „Национална сигурност“ фигурират сред органите, които имат право да поискат прилагането на специалните разузнавателни </w:t>
      </w:r>
      <w:r w:rsidR="003530A7">
        <w:rPr>
          <w:lang w:val="bg-BG"/>
        </w:rPr>
        <w:t>средства</w:t>
      </w:r>
      <w:r w:rsidR="00FA6F74">
        <w:rPr>
          <w:lang w:val="bg-BG"/>
        </w:rPr>
        <w:t xml:space="preserve"> в рамките на материалната им компетентност, тоест в случаите, касаещи националната сигурност. Съгласно ал. 2 от същия член, </w:t>
      </w:r>
      <w:r w:rsidR="008F7AEC">
        <w:rPr>
          <w:lang w:val="bg-BG"/>
        </w:rPr>
        <w:t xml:space="preserve">наблюдаващият наказателното разследване </w:t>
      </w:r>
      <w:r w:rsidR="00FA6F74">
        <w:rPr>
          <w:lang w:val="bg-BG"/>
        </w:rPr>
        <w:t>прокурор е този, който може да поиска разрешен</w:t>
      </w:r>
      <w:r w:rsidR="00140ED6">
        <w:rPr>
          <w:lang w:val="bg-BG"/>
        </w:rPr>
        <w:t>ие за</w:t>
      </w:r>
      <w:r w:rsidR="00FA6F74">
        <w:rPr>
          <w:lang w:val="bg-BG"/>
        </w:rPr>
        <w:t xml:space="preserve"> използването на специални разузнавателни средства </w:t>
      </w:r>
      <w:r w:rsidR="009038E6">
        <w:rPr>
          <w:lang w:val="bg-BG"/>
        </w:rPr>
        <w:t xml:space="preserve">в рамките на наказателното разследване. </w:t>
      </w:r>
      <w:r w:rsidR="00FA6F74">
        <w:rPr>
          <w:lang w:val="bg-BG"/>
        </w:rPr>
        <w:t>Мотивиран</w:t>
      </w:r>
      <w:r w:rsidR="008F7AEC">
        <w:rPr>
          <w:lang w:val="bg-BG"/>
        </w:rPr>
        <w:t>ото</w:t>
      </w:r>
      <w:r w:rsidR="00FA6F74">
        <w:rPr>
          <w:lang w:val="bg-BG"/>
        </w:rPr>
        <w:t xml:space="preserve"> </w:t>
      </w:r>
      <w:r w:rsidR="008F7AEC">
        <w:rPr>
          <w:lang w:val="bg-BG"/>
        </w:rPr>
        <w:t>искане</w:t>
      </w:r>
      <w:r w:rsidR="00FA6F74">
        <w:rPr>
          <w:lang w:val="bg-BG"/>
        </w:rPr>
        <w:t xml:space="preserve"> в тази връзка трябва да се изпрати до председателя на компетентния окръжен съд, който се произнася с мотивирано решение в срок от седемдесет и два часа (чл. 14 и 15 от </w:t>
      </w:r>
      <w:r w:rsidR="00140ED6">
        <w:rPr>
          <w:lang w:val="bg-BG"/>
        </w:rPr>
        <w:t>З</w:t>
      </w:r>
      <w:r w:rsidR="00FA6F74">
        <w:rPr>
          <w:lang w:val="bg-BG"/>
        </w:rPr>
        <w:t>акона).</w:t>
      </w:r>
    </w:p>
    <w:p w:rsidR="00986985" w:rsidRPr="00FA6F74" w:rsidRDefault="007D58E3" w:rsidP="00C150A8">
      <w:pPr>
        <w:pStyle w:val="ECHRPara"/>
        <w:rPr>
          <w:lang w:val="bg-BG"/>
        </w:rPr>
      </w:pPr>
      <w:r w:rsidRPr="00C150A8">
        <w:rPr>
          <w:lang w:val="fr-FR"/>
        </w:rPr>
        <w:fldChar w:fldCharType="begin"/>
      </w:r>
      <w:r w:rsidRPr="00A250A8">
        <w:rPr>
          <w:lang w:val="bg-BG"/>
        </w:rPr>
        <w:instrText xml:space="preserve"> </w:instrText>
      </w:r>
      <w:r w:rsidRPr="00C150A8">
        <w:rPr>
          <w:lang w:val="fr-FR"/>
        </w:rPr>
        <w:instrText>SEQ</w:instrText>
      </w:r>
      <w:r w:rsidRPr="00A250A8">
        <w:rPr>
          <w:lang w:val="bg-BG"/>
        </w:rPr>
        <w:instrText xml:space="preserve"> </w:instrText>
      </w:r>
      <w:r w:rsidRPr="00C150A8">
        <w:rPr>
          <w:lang w:val="fr-FR"/>
        </w:rPr>
        <w:instrText>level</w:instrText>
      </w:r>
      <w:r w:rsidRPr="00A250A8">
        <w:rPr>
          <w:lang w:val="bg-BG"/>
        </w:rPr>
        <w:instrText>0 \*</w:instrText>
      </w:r>
      <w:r w:rsidRPr="00C150A8">
        <w:rPr>
          <w:lang w:val="fr-FR"/>
        </w:rPr>
        <w:instrText>arabic</w:instrText>
      </w:r>
      <w:r w:rsidRPr="00A250A8">
        <w:rPr>
          <w:lang w:val="bg-BG"/>
        </w:rPr>
        <w:instrText xml:space="preserve"> </w:instrText>
      </w:r>
      <w:r w:rsidRPr="00C150A8">
        <w:rPr>
          <w:lang w:val="fr-FR"/>
        </w:rPr>
        <w:fldChar w:fldCharType="separate"/>
      </w:r>
      <w:r w:rsidR="00DD5E98" w:rsidRPr="00DD5E98">
        <w:rPr>
          <w:noProof/>
          <w:lang w:val="bg-BG"/>
        </w:rPr>
        <w:t>57</w:t>
      </w:r>
      <w:r w:rsidRPr="00C150A8">
        <w:rPr>
          <w:lang w:val="fr-FR"/>
        </w:rPr>
        <w:fldChar w:fldCharType="end"/>
      </w:r>
      <w:r w:rsidRPr="00A250A8">
        <w:rPr>
          <w:lang w:val="bg-BG"/>
        </w:rPr>
        <w:t>.</w:t>
      </w:r>
      <w:r w:rsidRPr="00C150A8">
        <w:rPr>
          <w:lang w:val="fr-FR"/>
        </w:rPr>
        <w:t>  </w:t>
      </w:r>
      <w:r w:rsidR="00FA6F74">
        <w:rPr>
          <w:lang w:val="bg-BG"/>
        </w:rPr>
        <w:t>След пол</w:t>
      </w:r>
      <w:r w:rsidR="00C015AE">
        <w:rPr>
          <w:lang w:val="bg-BG"/>
        </w:rPr>
        <w:t>учаването на съдебно разрешение</w:t>
      </w:r>
      <w:r w:rsidR="00FA6F74">
        <w:rPr>
          <w:lang w:val="bg-BG"/>
        </w:rPr>
        <w:t xml:space="preserve"> специализирана държавна администрация, а именно Държавна агенция „Технически операции“, пристъпва към използването на необходимите технически средства (чл. 16, ал. 1 от </w:t>
      </w:r>
      <w:r w:rsidR="00DF4EBA">
        <w:rPr>
          <w:lang w:val="bg-BG"/>
        </w:rPr>
        <w:t>З</w:t>
      </w:r>
      <w:r w:rsidR="00FA6F74">
        <w:rPr>
          <w:lang w:val="bg-BG"/>
        </w:rPr>
        <w:t xml:space="preserve">акона). В случаите, касаещи националната сигурност, Държавна агенция „Национална сигурност“ е тази, която </w:t>
      </w:r>
      <w:r w:rsidR="008F7AEC">
        <w:rPr>
          <w:lang w:val="bg-BG"/>
        </w:rPr>
        <w:t xml:space="preserve">разпорежда прилагането на </w:t>
      </w:r>
      <w:r w:rsidR="00FA6F74">
        <w:rPr>
          <w:lang w:val="bg-BG"/>
        </w:rPr>
        <w:t xml:space="preserve">специалните средства за наблюдение </w:t>
      </w:r>
      <w:r w:rsidR="00986985" w:rsidRPr="00FA6F74">
        <w:rPr>
          <w:lang w:val="bg-BG"/>
        </w:rPr>
        <w:t>(</w:t>
      </w:r>
      <w:r w:rsidR="00FA6F74">
        <w:rPr>
          <w:lang w:val="bg-BG"/>
        </w:rPr>
        <w:t>ал.</w:t>
      </w:r>
      <w:r w:rsidR="00986985" w:rsidRPr="00FA6F74">
        <w:rPr>
          <w:lang w:val="bg-BG"/>
        </w:rPr>
        <w:t xml:space="preserve"> 2 </w:t>
      </w:r>
      <w:r w:rsidR="00FA6F74">
        <w:rPr>
          <w:lang w:val="bg-BG"/>
        </w:rPr>
        <w:t xml:space="preserve">от същия </w:t>
      </w:r>
      <w:r w:rsidR="00DF4EBA">
        <w:rPr>
          <w:lang w:val="bg-BG"/>
        </w:rPr>
        <w:t>член</w:t>
      </w:r>
      <w:r w:rsidR="00986985" w:rsidRPr="00FA6F74">
        <w:rPr>
          <w:lang w:val="bg-BG"/>
        </w:rPr>
        <w:t>).</w:t>
      </w:r>
    </w:p>
    <w:p w:rsidR="00986985" w:rsidRPr="00A250A8" w:rsidRDefault="007D58E3" w:rsidP="00C150A8">
      <w:pPr>
        <w:pStyle w:val="ECHRPara"/>
        <w:rPr>
          <w:lang w:val="bg-BG"/>
        </w:rPr>
      </w:pPr>
      <w:r w:rsidRPr="00C150A8">
        <w:rPr>
          <w:lang w:val="fr-FR"/>
        </w:rPr>
        <w:fldChar w:fldCharType="begin"/>
      </w:r>
      <w:r w:rsidRPr="00A250A8">
        <w:rPr>
          <w:lang w:val="bg-BG"/>
        </w:rPr>
        <w:instrText xml:space="preserve"> </w:instrText>
      </w:r>
      <w:r w:rsidRPr="00C150A8">
        <w:rPr>
          <w:lang w:val="fr-FR"/>
        </w:rPr>
        <w:instrText>SEQ</w:instrText>
      </w:r>
      <w:r w:rsidRPr="00A250A8">
        <w:rPr>
          <w:lang w:val="bg-BG"/>
        </w:rPr>
        <w:instrText xml:space="preserve"> </w:instrText>
      </w:r>
      <w:r w:rsidRPr="00C150A8">
        <w:rPr>
          <w:lang w:val="fr-FR"/>
        </w:rPr>
        <w:instrText>level</w:instrText>
      </w:r>
      <w:r w:rsidRPr="00A250A8">
        <w:rPr>
          <w:lang w:val="bg-BG"/>
        </w:rPr>
        <w:instrText>0 \*</w:instrText>
      </w:r>
      <w:r w:rsidRPr="00C150A8">
        <w:rPr>
          <w:lang w:val="fr-FR"/>
        </w:rPr>
        <w:instrText>arabic</w:instrText>
      </w:r>
      <w:r w:rsidRPr="00A250A8">
        <w:rPr>
          <w:lang w:val="bg-BG"/>
        </w:rPr>
        <w:instrText xml:space="preserve"> </w:instrText>
      </w:r>
      <w:r w:rsidRPr="00C150A8">
        <w:rPr>
          <w:lang w:val="fr-FR"/>
        </w:rPr>
        <w:fldChar w:fldCharType="separate"/>
      </w:r>
      <w:r w:rsidR="00DD5E98" w:rsidRPr="00DD5E98">
        <w:rPr>
          <w:noProof/>
          <w:lang w:val="bg-BG"/>
        </w:rPr>
        <w:t>58</w:t>
      </w:r>
      <w:r w:rsidRPr="00C150A8">
        <w:rPr>
          <w:lang w:val="fr-FR"/>
        </w:rPr>
        <w:fldChar w:fldCharType="end"/>
      </w:r>
      <w:r w:rsidRPr="00A250A8">
        <w:rPr>
          <w:lang w:val="bg-BG"/>
        </w:rPr>
        <w:t>.</w:t>
      </w:r>
      <w:r w:rsidRPr="00C150A8">
        <w:rPr>
          <w:lang w:val="fr-FR"/>
        </w:rPr>
        <w:t>  </w:t>
      </w:r>
      <w:r w:rsidR="00497CF9" w:rsidRPr="00A250A8">
        <w:rPr>
          <w:lang w:val="bg-BG"/>
        </w:rPr>
        <w:t>При особено спешни случаи</w:t>
      </w:r>
      <w:r w:rsidR="00986985" w:rsidRPr="00A250A8">
        <w:rPr>
          <w:lang w:val="bg-BG"/>
        </w:rPr>
        <w:t>,</w:t>
      </w:r>
      <w:r w:rsidR="00497CF9">
        <w:rPr>
          <w:lang w:val="bg-BG"/>
        </w:rPr>
        <w:t xml:space="preserve"> чл.</w:t>
      </w:r>
      <w:r w:rsidR="00986985" w:rsidRPr="00A250A8">
        <w:rPr>
          <w:lang w:val="bg-BG"/>
        </w:rPr>
        <w:t xml:space="preserve"> 18 </w:t>
      </w:r>
      <w:r w:rsidR="00497CF9">
        <w:rPr>
          <w:lang w:val="bg-BG"/>
        </w:rPr>
        <w:t xml:space="preserve">от </w:t>
      </w:r>
      <w:r w:rsidR="00DF4EBA">
        <w:rPr>
          <w:lang w:val="bg-BG"/>
        </w:rPr>
        <w:t>З</w:t>
      </w:r>
      <w:r w:rsidR="00497CF9">
        <w:rPr>
          <w:lang w:val="bg-BG"/>
        </w:rPr>
        <w:t>акона позволява прилагането на специални разузнавателни методи за максимален срок от двадесет и четири часа без предварително разрешение</w:t>
      </w:r>
      <w:r w:rsidR="00986985" w:rsidRPr="00A250A8">
        <w:rPr>
          <w:lang w:val="bg-BG"/>
        </w:rPr>
        <w:t>.</w:t>
      </w:r>
    </w:p>
    <w:p w:rsidR="00986985" w:rsidRPr="00A250A8" w:rsidRDefault="007D58E3" w:rsidP="00C150A8">
      <w:pPr>
        <w:pStyle w:val="ECHRPara"/>
        <w:rPr>
          <w:lang w:val="bg-BG"/>
        </w:rPr>
      </w:pPr>
      <w:r w:rsidRPr="00C150A8">
        <w:rPr>
          <w:lang w:val="fr-FR"/>
        </w:rPr>
        <w:fldChar w:fldCharType="begin"/>
      </w:r>
      <w:r w:rsidRPr="00A250A8">
        <w:rPr>
          <w:lang w:val="bg-BG"/>
        </w:rPr>
        <w:instrText xml:space="preserve"> </w:instrText>
      </w:r>
      <w:r w:rsidRPr="00C150A8">
        <w:rPr>
          <w:lang w:val="fr-FR"/>
        </w:rPr>
        <w:instrText>SEQ</w:instrText>
      </w:r>
      <w:r w:rsidRPr="00A250A8">
        <w:rPr>
          <w:lang w:val="bg-BG"/>
        </w:rPr>
        <w:instrText xml:space="preserve"> </w:instrText>
      </w:r>
      <w:r w:rsidRPr="00C150A8">
        <w:rPr>
          <w:lang w:val="fr-FR"/>
        </w:rPr>
        <w:instrText>level</w:instrText>
      </w:r>
      <w:r w:rsidRPr="00A250A8">
        <w:rPr>
          <w:lang w:val="bg-BG"/>
        </w:rPr>
        <w:instrText>0 \*</w:instrText>
      </w:r>
      <w:r w:rsidRPr="00C150A8">
        <w:rPr>
          <w:lang w:val="fr-FR"/>
        </w:rPr>
        <w:instrText>arabic</w:instrText>
      </w:r>
      <w:r w:rsidRPr="00A250A8">
        <w:rPr>
          <w:lang w:val="bg-BG"/>
        </w:rPr>
        <w:instrText xml:space="preserve"> </w:instrText>
      </w:r>
      <w:r w:rsidRPr="00C150A8">
        <w:rPr>
          <w:lang w:val="fr-FR"/>
        </w:rPr>
        <w:fldChar w:fldCharType="separate"/>
      </w:r>
      <w:r w:rsidR="00DD5E98" w:rsidRPr="00DD5E98">
        <w:rPr>
          <w:noProof/>
          <w:lang w:val="bg-BG"/>
        </w:rPr>
        <w:t>59</w:t>
      </w:r>
      <w:r w:rsidRPr="00C150A8">
        <w:rPr>
          <w:lang w:val="fr-FR"/>
        </w:rPr>
        <w:fldChar w:fldCharType="end"/>
      </w:r>
      <w:r w:rsidRPr="00A250A8">
        <w:rPr>
          <w:lang w:val="bg-BG"/>
        </w:rPr>
        <w:t>.</w:t>
      </w:r>
      <w:r w:rsidRPr="00C150A8">
        <w:rPr>
          <w:lang w:val="fr-FR"/>
        </w:rPr>
        <w:t>  </w:t>
      </w:r>
      <w:r w:rsidR="00DF4EBA">
        <w:rPr>
          <w:lang w:val="bg-BG"/>
        </w:rPr>
        <w:t>Съгласно</w:t>
      </w:r>
      <w:r w:rsidR="00585817">
        <w:rPr>
          <w:lang w:val="bg-BG"/>
        </w:rPr>
        <w:t xml:space="preserve"> чл.</w:t>
      </w:r>
      <w:r w:rsidR="00986985" w:rsidRPr="00A250A8">
        <w:rPr>
          <w:lang w:val="bg-BG"/>
        </w:rPr>
        <w:t xml:space="preserve"> 21, </w:t>
      </w:r>
      <w:r w:rsidR="00585817">
        <w:rPr>
          <w:lang w:val="bg-BG"/>
        </w:rPr>
        <w:t>ал.</w:t>
      </w:r>
      <w:r w:rsidR="00986985" w:rsidRPr="00A250A8">
        <w:rPr>
          <w:lang w:val="bg-BG"/>
        </w:rPr>
        <w:t xml:space="preserve"> 1 </w:t>
      </w:r>
      <w:r w:rsidR="00585817">
        <w:rPr>
          <w:lang w:val="bg-BG"/>
        </w:rPr>
        <w:t xml:space="preserve">от </w:t>
      </w:r>
      <w:r w:rsidR="00DF4EBA">
        <w:rPr>
          <w:lang w:val="bg-BG"/>
        </w:rPr>
        <w:t>З</w:t>
      </w:r>
      <w:r w:rsidR="00585817">
        <w:rPr>
          <w:lang w:val="bg-BG"/>
        </w:rPr>
        <w:t>акона</w:t>
      </w:r>
      <w:r w:rsidR="00986985" w:rsidRPr="00A250A8">
        <w:rPr>
          <w:lang w:val="bg-BG"/>
        </w:rPr>
        <w:t xml:space="preserve"> </w:t>
      </w:r>
      <w:r w:rsidR="00585817">
        <w:rPr>
          <w:lang w:val="bg-BG"/>
        </w:rPr>
        <w:t xml:space="preserve">срокът за използване на специалните средства е ограничен </w:t>
      </w:r>
      <w:r w:rsidR="00DF4EBA">
        <w:rPr>
          <w:lang w:val="bg-BG"/>
        </w:rPr>
        <w:t xml:space="preserve">до </w:t>
      </w:r>
      <w:r w:rsidR="00585817">
        <w:rPr>
          <w:lang w:val="bg-BG"/>
        </w:rPr>
        <w:t>шест месеца</w:t>
      </w:r>
      <w:r w:rsidR="00986985" w:rsidRPr="00A250A8">
        <w:rPr>
          <w:lang w:val="bg-BG"/>
        </w:rPr>
        <w:t>.</w:t>
      </w:r>
    </w:p>
    <w:p w:rsidR="00986985" w:rsidRPr="00A250A8" w:rsidRDefault="007D58E3" w:rsidP="00C150A8">
      <w:pPr>
        <w:pStyle w:val="ECHRPara"/>
        <w:rPr>
          <w:lang w:val="bg-BG"/>
        </w:rPr>
      </w:pPr>
      <w:r w:rsidRPr="00C150A8">
        <w:rPr>
          <w:lang w:val="fr-FR"/>
        </w:rPr>
        <w:fldChar w:fldCharType="begin"/>
      </w:r>
      <w:r w:rsidRPr="00A250A8">
        <w:rPr>
          <w:lang w:val="bg-BG"/>
        </w:rPr>
        <w:instrText xml:space="preserve"> </w:instrText>
      </w:r>
      <w:r w:rsidRPr="00C150A8">
        <w:rPr>
          <w:lang w:val="fr-FR"/>
        </w:rPr>
        <w:instrText>SEQ</w:instrText>
      </w:r>
      <w:r w:rsidRPr="00A250A8">
        <w:rPr>
          <w:lang w:val="bg-BG"/>
        </w:rPr>
        <w:instrText xml:space="preserve"> </w:instrText>
      </w:r>
      <w:r w:rsidRPr="00C150A8">
        <w:rPr>
          <w:lang w:val="fr-FR"/>
        </w:rPr>
        <w:instrText>level</w:instrText>
      </w:r>
      <w:r w:rsidRPr="00A250A8">
        <w:rPr>
          <w:lang w:val="bg-BG"/>
        </w:rPr>
        <w:instrText>0 \*</w:instrText>
      </w:r>
      <w:r w:rsidRPr="00C150A8">
        <w:rPr>
          <w:lang w:val="fr-FR"/>
        </w:rPr>
        <w:instrText>arabic</w:instrText>
      </w:r>
      <w:r w:rsidRPr="00A250A8">
        <w:rPr>
          <w:lang w:val="bg-BG"/>
        </w:rPr>
        <w:instrText xml:space="preserve"> </w:instrText>
      </w:r>
      <w:r w:rsidRPr="00C150A8">
        <w:rPr>
          <w:lang w:val="fr-FR"/>
        </w:rPr>
        <w:fldChar w:fldCharType="separate"/>
      </w:r>
      <w:r w:rsidR="00DD5E98" w:rsidRPr="00DD5E98">
        <w:rPr>
          <w:noProof/>
          <w:lang w:val="bg-BG"/>
        </w:rPr>
        <w:t>60</w:t>
      </w:r>
      <w:r w:rsidRPr="00C150A8">
        <w:rPr>
          <w:lang w:val="fr-FR"/>
        </w:rPr>
        <w:fldChar w:fldCharType="end"/>
      </w:r>
      <w:r w:rsidRPr="00A250A8">
        <w:rPr>
          <w:lang w:val="bg-BG"/>
        </w:rPr>
        <w:t>.</w:t>
      </w:r>
      <w:r w:rsidRPr="00C150A8">
        <w:rPr>
          <w:lang w:val="fr-FR"/>
        </w:rPr>
        <w:t>  </w:t>
      </w:r>
      <w:r w:rsidR="005073D5">
        <w:rPr>
          <w:lang w:val="bg-BG"/>
        </w:rPr>
        <w:t>Чл.</w:t>
      </w:r>
      <w:r w:rsidR="00986985" w:rsidRPr="00A250A8">
        <w:rPr>
          <w:lang w:val="bg-BG"/>
        </w:rPr>
        <w:t xml:space="preserve"> 34</w:t>
      </w:r>
      <w:r w:rsidR="00986985" w:rsidRPr="00C150A8">
        <w:rPr>
          <w:lang w:val="bg-BG"/>
        </w:rPr>
        <w:t>б</w:t>
      </w:r>
      <w:r w:rsidR="00986985" w:rsidRPr="00A250A8">
        <w:rPr>
          <w:lang w:val="bg-BG"/>
        </w:rPr>
        <w:t xml:space="preserve"> </w:t>
      </w:r>
      <w:r w:rsidR="005073D5">
        <w:rPr>
          <w:lang w:val="bg-BG"/>
        </w:rPr>
        <w:t xml:space="preserve">от </w:t>
      </w:r>
      <w:r w:rsidR="00DF4EBA">
        <w:rPr>
          <w:lang w:val="bg-BG"/>
        </w:rPr>
        <w:t>З</w:t>
      </w:r>
      <w:r w:rsidR="005073D5">
        <w:rPr>
          <w:lang w:val="bg-BG"/>
        </w:rPr>
        <w:t>акона предвижда, че Националното бюро за контрол на специалните разузнавателни средства е колективният орган, натоварен с надзора на службите, които имат право да използват такива средства</w:t>
      </w:r>
      <w:r w:rsidR="00986985" w:rsidRPr="00A250A8">
        <w:rPr>
          <w:lang w:val="bg-BG"/>
        </w:rPr>
        <w:t xml:space="preserve">, </w:t>
      </w:r>
      <w:r w:rsidR="005073D5">
        <w:rPr>
          <w:lang w:val="bg-BG"/>
        </w:rPr>
        <w:t>както и със съхранението и унищожаването на сведенията, получени чрез тези средства</w:t>
      </w:r>
      <w:r w:rsidR="00986985" w:rsidRPr="00A250A8">
        <w:rPr>
          <w:lang w:val="bg-BG"/>
        </w:rPr>
        <w:t xml:space="preserve">, </w:t>
      </w:r>
      <w:r w:rsidR="005073D5">
        <w:rPr>
          <w:lang w:val="bg-BG"/>
        </w:rPr>
        <w:t>и да защитава лицата срещу незаконното използване на</w:t>
      </w:r>
      <w:r w:rsidR="00986985" w:rsidRPr="00A250A8">
        <w:rPr>
          <w:lang w:val="bg-BG"/>
        </w:rPr>
        <w:t xml:space="preserve"> </w:t>
      </w:r>
      <w:r w:rsidR="005073D5">
        <w:rPr>
          <w:lang w:val="bg-BG"/>
        </w:rPr>
        <w:t>тези средства</w:t>
      </w:r>
      <w:r w:rsidR="00986985" w:rsidRPr="00A250A8">
        <w:rPr>
          <w:lang w:val="bg-BG"/>
        </w:rPr>
        <w:t xml:space="preserve">. </w:t>
      </w:r>
      <w:r w:rsidR="008F4821">
        <w:rPr>
          <w:lang w:val="bg-BG"/>
        </w:rPr>
        <w:t>С</w:t>
      </w:r>
      <w:r w:rsidR="005073D5">
        <w:rPr>
          <w:lang w:val="bg-BG"/>
        </w:rPr>
        <w:t xml:space="preserve">ъстои </w:t>
      </w:r>
      <w:r w:rsidR="008F4821">
        <w:rPr>
          <w:lang w:val="bg-BG"/>
        </w:rPr>
        <w:t xml:space="preserve">се </w:t>
      </w:r>
      <w:r w:rsidR="00DF4EBA">
        <w:rPr>
          <w:lang w:val="bg-BG"/>
        </w:rPr>
        <w:t xml:space="preserve">от </w:t>
      </w:r>
      <w:r w:rsidR="005073D5">
        <w:rPr>
          <w:lang w:val="bg-BG"/>
        </w:rPr>
        <w:t>петима членове, избрани от Народното събрание</w:t>
      </w:r>
      <w:r w:rsidR="00986985" w:rsidRPr="00A250A8">
        <w:rPr>
          <w:lang w:val="bg-BG"/>
        </w:rPr>
        <w:t>.</w:t>
      </w:r>
    </w:p>
    <w:p w:rsidR="00986985" w:rsidRPr="00BE5FD6" w:rsidRDefault="007D58E3" w:rsidP="00C150A8">
      <w:pPr>
        <w:pStyle w:val="ECHRPara"/>
        <w:rPr>
          <w:lang w:val="bg-BG"/>
        </w:rPr>
      </w:pPr>
      <w:r w:rsidRPr="00C150A8">
        <w:rPr>
          <w:lang w:val="fr-FR"/>
        </w:rPr>
        <w:fldChar w:fldCharType="begin"/>
      </w:r>
      <w:r w:rsidRPr="00A250A8">
        <w:rPr>
          <w:lang w:val="bg-BG"/>
        </w:rPr>
        <w:instrText xml:space="preserve"> </w:instrText>
      </w:r>
      <w:r w:rsidRPr="00C150A8">
        <w:rPr>
          <w:lang w:val="fr-FR"/>
        </w:rPr>
        <w:instrText>SEQ</w:instrText>
      </w:r>
      <w:r w:rsidRPr="00A250A8">
        <w:rPr>
          <w:lang w:val="bg-BG"/>
        </w:rPr>
        <w:instrText xml:space="preserve"> </w:instrText>
      </w:r>
      <w:r w:rsidRPr="00C150A8">
        <w:rPr>
          <w:lang w:val="fr-FR"/>
        </w:rPr>
        <w:instrText>level</w:instrText>
      </w:r>
      <w:r w:rsidRPr="00A250A8">
        <w:rPr>
          <w:lang w:val="bg-BG"/>
        </w:rPr>
        <w:instrText>0 \*</w:instrText>
      </w:r>
      <w:r w:rsidRPr="00C150A8">
        <w:rPr>
          <w:lang w:val="fr-FR"/>
        </w:rPr>
        <w:instrText>arabic</w:instrText>
      </w:r>
      <w:r w:rsidRPr="00A250A8">
        <w:rPr>
          <w:lang w:val="bg-BG"/>
        </w:rPr>
        <w:instrText xml:space="preserve"> </w:instrText>
      </w:r>
      <w:r w:rsidRPr="00C150A8">
        <w:rPr>
          <w:lang w:val="fr-FR"/>
        </w:rPr>
        <w:fldChar w:fldCharType="separate"/>
      </w:r>
      <w:r w:rsidR="00DD5E98" w:rsidRPr="00DD5E98">
        <w:rPr>
          <w:noProof/>
          <w:lang w:val="bg-BG"/>
        </w:rPr>
        <w:t>61</w:t>
      </w:r>
      <w:r w:rsidRPr="00C150A8">
        <w:rPr>
          <w:lang w:val="fr-FR"/>
        </w:rPr>
        <w:fldChar w:fldCharType="end"/>
      </w:r>
      <w:r w:rsidRPr="00A250A8">
        <w:rPr>
          <w:lang w:val="bg-BG"/>
        </w:rPr>
        <w:t>.</w:t>
      </w:r>
      <w:r w:rsidRPr="00C150A8">
        <w:rPr>
          <w:lang w:val="fr-FR"/>
        </w:rPr>
        <w:t>  </w:t>
      </w:r>
      <w:r w:rsidR="005073D5">
        <w:rPr>
          <w:lang w:val="bg-BG"/>
        </w:rPr>
        <w:t xml:space="preserve">При </w:t>
      </w:r>
      <w:r w:rsidR="008F4821">
        <w:rPr>
          <w:lang w:val="bg-BG"/>
        </w:rPr>
        <w:t>изпълнението на задълженията си</w:t>
      </w:r>
      <w:r w:rsidR="005073D5">
        <w:rPr>
          <w:lang w:val="bg-BG"/>
        </w:rPr>
        <w:t xml:space="preserve"> горепосоченото бюро може</w:t>
      </w:r>
      <w:r w:rsidR="00986985" w:rsidRPr="00A250A8">
        <w:rPr>
          <w:lang w:val="bg-BG"/>
        </w:rPr>
        <w:t xml:space="preserve">: </w:t>
      </w:r>
      <w:r w:rsidR="00986985" w:rsidRPr="00C150A8">
        <w:rPr>
          <w:lang w:val="fr-FR"/>
        </w:rPr>
        <w:t>a</w:t>
      </w:r>
      <w:r w:rsidR="00986985" w:rsidRPr="00A250A8">
        <w:rPr>
          <w:lang w:val="bg-BG"/>
        </w:rPr>
        <w:t>)</w:t>
      </w:r>
      <w:r w:rsidR="00986985" w:rsidRPr="00C150A8">
        <w:rPr>
          <w:lang w:val="fr-FR"/>
        </w:rPr>
        <w:t> </w:t>
      </w:r>
      <w:r w:rsidR="00BE5FD6">
        <w:rPr>
          <w:lang w:val="bg-BG"/>
        </w:rPr>
        <w:t xml:space="preserve">да иска от компетентните органи да му предоставят </w:t>
      </w:r>
      <w:r w:rsidR="008F4821">
        <w:rPr>
          <w:lang w:val="bg-BG"/>
        </w:rPr>
        <w:t>информац</w:t>
      </w:r>
      <w:r w:rsidR="00BE5FD6">
        <w:rPr>
          <w:lang w:val="bg-BG"/>
        </w:rPr>
        <w:t xml:space="preserve">ия относно използването на специалните разузнавателни средства; </w:t>
      </w:r>
      <w:r w:rsidR="007D379A">
        <w:rPr>
          <w:lang w:val="bg-BG"/>
        </w:rPr>
        <w:t>б</w:t>
      </w:r>
      <w:r w:rsidR="00986985" w:rsidRPr="00A250A8">
        <w:rPr>
          <w:lang w:val="bg-BG"/>
        </w:rPr>
        <w:t xml:space="preserve">) </w:t>
      </w:r>
      <w:r w:rsidR="00BE5FD6">
        <w:rPr>
          <w:lang w:val="bg-BG"/>
        </w:rPr>
        <w:t xml:space="preserve">да проверява дали </w:t>
      </w:r>
      <w:r w:rsidR="008F4821">
        <w:rPr>
          <w:lang w:val="bg-BG"/>
        </w:rPr>
        <w:t>тези органи</w:t>
      </w:r>
      <w:r w:rsidR="00BE5FD6">
        <w:rPr>
          <w:lang w:val="bg-BG"/>
        </w:rPr>
        <w:t xml:space="preserve"> </w:t>
      </w:r>
      <w:r w:rsidR="008F4821">
        <w:rPr>
          <w:lang w:val="bg-BG"/>
        </w:rPr>
        <w:t>водя</w:t>
      </w:r>
      <w:r w:rsidR="00BE5FD6">
        <w:rPr>
          <w:lang w:val="bg-BG"/>
        </w:rPr>
        <w:t xml:space="preserve">т </w:t>
      </w:r>
      <w:r w:rsidR="008F4821">
        <w:rPr>
          <w:lang w:val="bg-BG"/>
        </w:rPr>
        <w:t xml:space="preserve">редовно </w:t>
      </w:r>
      <w:r w:rsidR="00BE5FD6">
        <w:rPr>
          <w:lang w:val="bg-BG"/>
        </w:rPr>
        <w:t xml:space="preserve">регистри; </w:t>
      </w:r>
      <w:r w:rsidR="007D379A">
        <w:rPr>
          <w:lang w:val="bg-BG"/>
        </w:rPr>
        <w:t>в</w:t>
      </w:r>
      <w:r w:rsidR="00986985" w:rsidRPr="00A250A8">
        <w:rPr>
          <w:lang w:val="bg-BG"/>
        </w:rPr>
        <w:t xml:space="preserve">) </w:t>
      </w:r>
      <w:r w:rsidR="00BE5FD6">
        <w:rPr>
          <w:lang w:val="bg-BG"/>
        </w:rPr>
        <w:t xml:space="preserve">да имат достъп до местата, където се намират тези регистри или </w:t>
      </w:r>
      <w:r w:rsidR="008F4821">
        <w:rPr>
          <w:lang w:val="bg-BG"/>
        </w:rPr>
        <w:t>информацията</w:t>
      </w:r>
      <w:r w:rsidR="00BE5FD6">
        <w:rPr>
          <w:lang w:val="bg-BG"/>
        </w:rPr>
        <w:t>, получен</w:t>
      </w:r>
      <w:r w:rsidR="008F4821">
        <w:rPr>
          <w:lang w:val="bg-BG"/>
        </w:rPr>
        <w:t>а</w:t>
      </w:r>
      <w:r w:rsidR="00BE5FD6">
        <w:rPr>
          <w:lang w:val="bg-BG"/>
        </w:rPr>
        <w:t xml:space="preserve"> от разузнавателните служби; </w:t>
      </w:r>
      <w:r w:rsidR="007D379A">
        <w:rPr>
          <w:lang w:val="bg-BG"/>
        </w:rPr>
        <w:t>г</w:t>
      </w:r>
      <w:r w:rsidR="00986985" w:rsidRPr="00BE5FD6">
        <w:rPr>
          <w:lang w:val="bg-BG"/>
        </w:rPr>
        <w:t xml:space="preserve">) </w:t>
      </w:r>
      <w:r w:rsidR="00BE5FD6">
        <w:rPr>
          <w:lang w:val="bg-BG"/>
        </w:rPr>
        <w:t xml:space="preserve">да дават задължителни инструкции за подобряване на използването на </w:t>
      </w:r>
      <w:r w:rsidR="00BE5FD6">
        <w:rPr>
          <w:lang w:val="bg-BG"/>
        </w:rPr>
        <w:lastRenderedPageBreak/>
        <w:t xml:space="preserve">специалните разузнавателни средства, както и за съхранението и унищожаването на </w:t>
      </w:r>
      <w:r w:rsidR="00C121E3">
        <w:rPr>
          <w:lang w:val="bg-BG"/>
        </w:rPr>
        <w:t>информаци</w:t>
      </w:r>
      <w:r w:rsidR="00BE5FD6">
        <w:rPr>
          <w:lang w:val="bg-BG"/>
        </w:rPr>
        <w:t>ята, получен</w:t>
      </w:r>
      <w:r w:rsidR="00C121E3">
        <w:rPr>
          <w:lang w:val="bg-BG"/>
        </w:rPr>
        <w:t>а</w:t>
      </w:r>
      <w:r w:rsidR="00BE5FD6">
        <w:rPr>
          <w:lang w:val="bg-BG"/>
        </w:rPr>
        <w:t xml:space="preserve"> чрез такива средства</w:t>
      </w:r>
      <w:r w:rsidR="00986985" w:rsidRPr="00BE5FD6">
        <w:rPr>
          <w:lang w:val="bg-BG"/>
        </w:rPr>
        <w:t xml:space="preserve">; </w:t>
      </w:r>
      <w:r w:rsidR="007D379A">
        <w:rPr>
          <w:lang w:val="bg-BG"/>
        </w:rPr>
        <w:t>и д</w:t>
      </w:r>
      <w:r w:rsidR="00986985" w:rsidRPr="00BE5FD6">
        <w:rPr>
          <w:lang w:val="bg-BG"/>
        </w:rPr>
        <w:t xml:space="preserve">) </w:t>
      </w:r>
      <w:r w:rsidR="00BE5FD6">
        <w:rPr>
          <w:lang w:val="bg-BG"/>
        </w:rPr>
        <w:t xml:space="preserve">да уведомяват следствените органи и отговорните лица от компетентните органи за случаите </w:t>
      </w:r>
      <w:r w:rsidR="00DF4EBA">
        <w:rPr>
          <w:lang w:val="bg-BG"/>
        </w:rPr>
        <w:t xml:space="preserve">на </w:t>
      </w:r>
      <w:r w:rsidR="00BE5FD6">
        <w:rPr>
          <w:lang w:val="bg-BG"/>
        </w:rPr>
        <w:t>незаконно използване на такива средства или за нередности при съхран</w:t>
      </w:r>
      <w:r w:rsidR="00C121E3">
        <w:rPr>
          <w:lang w:val="bg-BG"/>
        </w:rPr>
        <w:t>яването</w:t>
      </w:r>
      <w:r w:rsidR="00BE5FD6">
        <w:rPr>
          <w:lang w:val="bg-BG"/>
        </w:rPr>
        <w:t xml:space="preserve"> или унищож</w:t>
      </w:r>
      <w:r w:rsidR="00C121E3">
        <w:rPr>
          <w:lang w:val="bg-BG"/>
        </w:rPr>
        <w:t>аването</w:t>
      </w:r>
      <w:r w:rsidR="00BE5FD6">
        <w:rPr>
          <w:lang w:val="bg-BG"/>
        </w:rPr>
        <w:t xml:space="preserve"> на</w:t>
      </w:r>
      <w:r w:rsidR="00C121E3">
        <w:rPr>
          <w:lang w:val="bg-BG"/>
        </w:rPr>
        <w:t xml:space="preserve"> информацията</w:t>
      </w:r>
      <w:r w:rsidR="00BE5FD6">
        <w:rPr>
          <w:lang w:val="bg-BG"/>
        </w:rPr>
        <w:t>, получен</w:t>
      </w:r>
      <w:r w:rsidR="00C121E3">
        <w:rPr>
          <w:lang w:val="bg-BG"/>
        </w:rPr>
        <w:t>а</w:t>
      </w:r>
      <w:r w:rsidR="00BE5FD6">
        <w:rPr>
          <w:lang w:val="bg-BG"/>
        </w:rPr>
        <w:t xml:space="preserve"> чрез тях </w:t>
      </w:r>
      <w:r w:rsidR="00986985" w:rsidRPr="00BE5FD6">
        <w:rPr>
          <w:lang w:val="bg-BG"/>
        </w:rPr>
        <w:t>(</w:t>
      </w:r>
      <w:r w:rsidR="00BE5FD6">
        <w:rPr>
          <w:lang w:val="bg-BG"/>
        </w:rPr>
        <w:t>чл.</w:t>
      </w:r>
      <w:r w:rsidR="00986985" w:rsidRPr="00BE5FD6">
        <w:rPr>
          <w:lang w:val="bg-BG"/>
        </w:rPr>
        <w:t xml:space="preserve"> 34</w:t>
      </w:r>
      <w:r w:rsidR="00986985" w:rsidRPr="00C150A8">
        <w:rPr>
          <w:lang w:val="bg-BG"/>
        </w:rPr>
        <w:t>е</w:t>
      </w:r>
      <w:r w:rsidR="00986985" w:rsidRPr="00BE5FD6">
        <w:rPr>
          <w:lang w:val="bg-BG"/>
        </w:rPr>
        <w:t xml:space="preserve"> </w:t>
      </w:r>
      <w:r w:rsidR="00BE5FD6">
        <w:rPr>
          <w:lang w:val="bg-BG"/>
        </w:rPr>
        <w:t xml:space="preserve">от </w:t>
      </w:r>
      <w:r w:rsidR="00DF4EBA">
        <w:rPr>
          <w:lang w:val="bg-BG"/>
        </w:rPr>
        <w:t>З</w:t>
      </w:r>
      <w:r w:rsidR="00BE5FD6">
        <w:rPr>
          <w:lang w:val="bg-BG"/>
        </w:rPr>
        <w:t>акона</w:t>
      </w:r>
      <w:r w:rsidR="00986985" w:rsidRPr="00BE5FD6">
        <w:rPr>
          <w:lang w:val="bg-BG"/>
        </w:rPr>
        <w:t xml:space="preserve">). </w:t>
      </w:r>
      <w:r w:rsidR="00BE5FD6">
        <w:rPr>
          <w:lang w:val="bg-BG"/>
        </w:rPr>
        <w:t xml:space="preserve">Горепосоченото бюро трябва да представя годишен доклад пред Народното събрание </w:t>
      </w:r>
      <w:r w:rsidR="00986985" w:rsidRPr="00BE5FD6">
        <w:rPr>
          <w:lang w:val="bg-BG"/>
        </w:rPr>
        <w:t>(</w:t>
      </w:r>
      <w:r w:rsidR="00BE5FD6">
        <w:rPr>
          <w:lang w:val="bg-BG"/>
        </w:rPr>
        <w:t>член</w:t>
      </w:r>
      <w:r w:rsidR="00986985" w:rsidRPr="00BE5FD6">
        <w:rPr>
          <w:lang w:val="bg-BG"/>
        </w:rPr>
        <w:t xml:space="preserve"> 34</w:t>
      </w:r>
      <w:r w:rsidR="00986985" w:rsidRPr="00C150A8">
        <w:rPr>
          <w:lang w:val="bg-BG"/>
        </w:rPr>
        <w:t>б</w:t>
      </w:r>
      <w:r w:rsidR="00986985" w:rsidRPr="00BE5FD6">
        <w:rPr>
          <w:lang w:val="bg-BG"/>
        </w:rPr>
        <w:t xml:space="preserve"> </w:t>
      </w:r>
      <w:r w:rsidR="00BE5FD6">
        <w:rPr>
          <w:lang w:val="bg-BG"/>
        </w:rPr>
        <w:t xml:space="preserve">от </w:t>
      </w:r>
      <w:r w:rsidR="00DF4EBA">
        <w:rPr>
          <w:lang w:val="bg-BG"/>
        </w:rPr>
        <w:t>З</w:t>
      </w:r>
      <w:r w:rsidR="00BE5FD6">
        <w:rPr>
          <w:lang w:val="bg-BG"/>
        </w:rPr>
        <w:t>акона</w:t>
      </w:r>
      <w:r w:rsidR="00986985" w:rsidRPr="00BE5FD6">
        <w:rPr>
          <w:lang w:val="bg-BG"/>
        </w:rPr>
        <w:t xml:space="preserve">). </w:t>
      </w:r>
      <w:r w:rsidR="00BE5FD6">
        <w:rPr>
          <w:lang w:val="bg-BG"/>
        </w:rPr>
        <w:t xml:space="preserve">Освен това то трябва да уведомява, по своя собствена инициатива, лицата, които са предмет на незаконно наблюдение, освен в случаите, при които такова уведомяване може да постави в опасност целите на наблюдението </w:t>
      </w:r>
      <w:r w:rsidR="00986985" w:rsidRPr="00BE5FD6">
        <w:rPr>
          <w:lang w:val="bg-BG"/>
        </w:rPr>
        <w:t>(</w:t>
      </w:r>
      <w:r w:rsidR="00BE5FD6">
        <w:rPr>
          <w:lang w:val="bg-BG"/>
        </w:rPr>
        <w:t>чл.</w:t>
      </w:r>
      <w:r w:rsidR="00986985" w:rsidRPr="00BE5FD6">
        <w:rPr>
          <w:lang w:val="bg-BG"/>
        </w:rPr>
        <w:t xml:space="preserve"> 34</w:t>
      </w:r>
      <w:r w:rsidR="00986985" w:rsidRPr="00C150A8">
        <w:rPr>
          <w:lang w:val="bg-BG"/>
        </w:rPr>
        <w:t>ж</w:t>
      </w:r>
      <w:r w:rsidR="00986985" w:rsidRPr="00BE5FD6">
        <w:rPr>
          <w:lang w:val="bg-BG"/>
        </w:rPr>
        <w:t>).</w:t>
      </w:r>
    </w:p>
    <w:p w:rsidR="00986985" w:rsidRPr="007D379A" w:rsidRDefault="007D379A" w:rsidP="00C150A8">
      <w:pPr>
        <w:pStyle w:val="ECHRHeading1"/>
        <w:rPr>
          <w:lang w:val="bg-BG"/>
        </w:rPr>
      </w:pPr>
      <w:r>
        <w:rPr>
          <w:lang w:val="bg-BG"/>
        </w:rPr>
        <w:t>ПРАВОТО</w:t>
      </w:r>
    </w:p>
    <w:p w:rsidR="00986985" w:rsidRPr="007D379A" w:rsidRDefault="00986985" w:rsidP="00C150A8">
      <w:pPr>
        <w:pStyle w:val="ECHRHeading1"/>
        <w:rPr>
          <w:lang w:val="bg-BG"/>
        </w:rPr>
      </w:pPr>
      <w:r w:rsidRPr="00C150A8">
        <w:rPr>
          <w:lang w:val="fr-FR"/>
        </w:rPr>
        <w:t>I</w:t>
      </w:r>
      <w:r w:rsidRPr="00A250A8">
        <w:rPr>
          <w:lang w:val="bg-BG"/>
        </w:rPr>
        <w:t>.</w:t>
      </w:r>
      <w:r w:rsidRPr="00C150A8">
        <w:rPr>
          <w:lang w:val="fr-FR"/>
        </w:rPr>
        <w:t>  </w:t>
      </w:r>
      <w:r w:rsidR="001A4235">
        <w:rPr>
          <w:lang w:val="bg-BG"/>
        </w:rPr>
        <w:t>ТВЪРДЯ</w:t>
      </w:r>
      <w:r w:rsidR="007D379A">
        <w:rPr>
          <w:lang w:val="bg-BG"/>
        </w:rPr>
        <w:t>НИ НАР</w:t>
      </w:r>
      <w:r w:rsidR="001A4235">
        <w:rPr>
          <w:lang w:val="bg-BG"/>
        </w:rPr>
        <w:t>УШЕНИЯ НА ЧЛЕН</w:t>
      </w:r>
      <w:r w:rsidR="007D379A">
        <w:rPr>
          <w:lang w:val="bg-BG"/>
        </w:rPr>
        <w:t xml:space="preserve"> 5 ОТ КОНВЕНЦИЯТА</w:t>
      </w:r>
    </w:p>
    <w:p w:rsidR="00986985" w:rsidRPr="00E07058" w:rsidRDefault="007D58E3" w:rsidP="00C150A8">
      <w:pPr>
        <w:pStyle w:val="ECHRPara"/>
        <w:rPr>
          <w:lang w:val="bg-BG"/>
        </w:rPr>
      </w:pPr>
      <w:r w:rsidRPr="00C150A8">
        <w:rPr>
          <w:lang w:val="fr-FR"/>
        </w:rPr>
        <w:fldChar w:fldCharType="begin"/>
      </w:r>
      <w:r w:rsidRPr="00A250A8">
        <w:rPr>
          <w:lang w:val="bg-BG"/>
        </w:rPr>
        <w:instrText xml:space="preserve"> </w:instrText>
      </w:r>
      <w:r w:rsidRPr="00C150A8">
        <w:rPr>
          <w:lang w:val="fr-FR"/>
        </w:rPr>
        <w:instrText>SEQ</w:instrText>
      </w:r>
      <w:r w:rsidRPr="00A250A8">
        <w:rPr>
          <w:lang w:val="bg-BG"/>
        </w:rPr>
        <w:instrText xml:space="preserve"> </w:instrText>
      </w:r>
      <w:r w:rsidRPr="00C150A8">
        <w:rPr>
          <w:lang w:val="fr-FR"/>
        </w:rPr>
        <w:instrText>level</w:instrText>
      </w:r>
      <w:r w:rsidRPr="00A250A8">
        <w:rPr>
          <w:lang w:val="bg-BG"/>
        </w:rPr>
        <w:instrText>0 \*</w:instrText>
      </w:r>
      <w:r w:rsidRPr="00C150A8">
        <w:rPr>
          <w:lang w:val="fr-FR"/>
        </w:rPr>
        <w:instrText>arabic</w:instrText>
      </w:r>
      <w:r w:rsidRPr="00A250A8">
        <w:rPr>
          <w:lang w:val="bg-BG"/>
        </w:rPr>
        <w:instrText xml:space="preserve"> </w:instrText>
      </w:r>
      <w:r w:rsidRPr="00C150A8">
        <w:rPr>
          <w:lang w:val="fr-FR"/>
        </w:rPr>
        <w:fldChar w:fldCharType="separate"/>
      </w:r>
      <w:r w:rsidR="00DD5E98" w:rsidRPr="00DD5E98">
        <w:rPr>
          <w:noProof/>
          <w:lang w:val="bg-BG"/>
        </w:rPr>
        <w:t>62</w:t>
      </w:r>
      <w:r w:rsidRPr="00C150A8">
        <w:rPr>
          <w:lang w:val="fr-FR"/>
        </w:rPr>
        <w:fldChar w:fldCharType="end"/>
      </w:r>
      <w:r w:rsidRPr="00A250A8">
        <w:rPr>
          <w:lang w:val="bg-BG"/>
        </w:rPr>
        <w:t>.</w:t>
      </w:r>
      <w:r w:rsidRPr="00C150A8">
        <w:rPr>
          <w:lang w:val="fr-FR"/>
        </w:rPr>
        <w:t>  </w:t>
      </w:r>
      <w:r w:rsidR="00BE5FD6">
        <w:rPr>
          <w:lang w:val="bg-BG"/>
        </w:rPr>
        <w:t xml:space="preserve">Жалбоподателят твърди, че е </w:t>
      </w:r>
      <w:r w:rsidR="00BE5FD6" w:rsidRPr="00890A3E">
        <w:rPr>
          <w:lang w:val="bg-BG"/>
        </w:rPr>
        <w:t>задържан при липса на основателн</w:t>
      </w:r>
      <w:r w:rsidR="00DC6241" w:rsidRPr="00890A3E">
        <w:rPr>
          <w:lang w:val="bg-BG"/>
        </w:rPr>
        <w:t>и</w:t>
      </w:r>
      <w:r w:rsidR="00BE5FD6" w:rsidRPr="00576274">
        <w:rPr>
          <w:lang w:val="bg-BG"/>
        </w:rPr>
        <w:t xml:space="preserve"> </w:t>
      </w:r>
      <w:r w:rsidR="00DC6241" w:rsidRPr="00576274">
        <w:rPr>
          <w:lang w:val="bg-BG"/>
        </w:rPr>
        <w:t>предположения</w:t>
      </w:r>
      <w:r w:rsidR="00DC6241">
        <w:rPr>
          <w:lang w:val="bg-BG"/>
        </w:rPr>
        <w:t>, че е</w:t>
      </w:r>
      <w:r w:rsidR="00BE5FD6">
        <w:rPr>
          <w:lang w:val="bg-BG"/>
        </w:rPr>
        <w:t xml:space="preserve"> извърш</w:t>
      </w:r>
      <w:r w:rsidR="00DC6241">
        <w:rPr>
          <w:lang w:val="bg-BG"/>
        </w:rPr>
        <w:t>ил</w:t>
      </w:r>
      <w:r w:rsidR="00BE5FD6">
        <w:rPr>
          <w:lang w:val="bg-BG"/>
        </w:rPr>
        <w:t xml:space="preserve"> престъпление, при това, според него, без да е имало опасност от укриване от правосъдието или извършването на нови </w:t>
      </w:r>
      <w:r w:rsidR="00DC6241">
        <w:rPr>
          <w:lang w:val="bg-BG"/>
        </w:rPr>
        <w:t>престъпления</w:t>
      </w:r>
      <w:r w:rsidR="00BE5FD6">
        <w:rPr>
          <w:lang w:val="bg-BG"/>
        </w:rPr>
        <w:t>. Освен това той твърди, че срокът на задържането му е прекомер</w:t>
      </w:r>
      <w:r w:rsidR="00184ADF">
        <w:rPr>
          <w:lang w:val="bg-BG"/>
        </w:rPr>
        <w:t>но дълъг. Той се позовава на член</w:t>
      </w:r>
      <w:r w:rsidR="00BE5FD6">
        <w:rPr>
          <w:lang w:val="bg-BG"/>
        </w:rPr>
        <w:t xml:space="preserve"> </w:t>
      </w:r>
      <w:r w:rsidR="00986985" w:rsidRPr="00BE5FD6">
        <w:rPr>
          <w:lang w:val="bg-BG"/>
        </w:rPr>
        <w:t xml:space="preserve">5 §§ 1 </w:t>
      </w:r>
      <w:r w:rsidR="00986985" w:rsidRPr="00C150A8">
        <w:rPr>
          <w:lang w:val="fr-FR"/>
        </w:rPr>
        <w:t>c</w:t>
      </w:r>
      <w:r w:rsidR="00986985" w:rsidRPr="00BE5FD6">
        <w:rPr>
          <w:lang w:val="bg-BG"/>
        </w:rPr>
        <w:t xml:space="preserve">) </w:t>
      </w:r>
      <w:r w:rsidR="00BE5FD6">
        <w:rPr>
          <w:lang w:val="bg-BG"/>
        </w:rPr>
        <w:t>и</w:t>
      </w:r>
      <w:r w:rsidR="00986985" w:rsidRPr="00BE5FD6">
        <w:rPr>
          <w:lang w:val="bg-BG"/>
        </w:rPr>
        <w:t xml:space="preserve"> 3 </w:t>
      </w:r>
      <w:r w:rsidR="00BE5FD6">
        <w:rPr>
          <w:lang w:val="bg-BG"/>
        </w:rPr>
        <w:t>от Конвенцията</w:t>
      </w:r>
      <w:r w:rsidR="00986985" w:rsidRPr="00BE5FD6">
        <w:rPr>
          <w:lang w:val="bg-BG"/>
        </w:rPr>
        <w:t xml:space="preserve">, </w:t>
      </w:r>
      <w:r w:rsidR="00E07058">
        <w:rPr>
          <w:lang w:val="bg-BG"/>
        </w:rPr>
        <w:t xml:space="preserve">който в приложимата си част гласи: </w:t>
      </w:r>
    </w:p>
    <w:p w:rsidR="00986985" w:rsidRPr="00A250A8" w:rsidRDefault="00E07058" w:rsidP="00E07058">
      <w:pPr>
        <w:pStyle w:val="ECHRParaQuote"/>
        <w:rPr>
          <w:lang w:val="bg-BG"/>
        </w:rPr>
      </w:pPr>
      <w:r>
        <w:rPr>
          <w:lang w:val="bg-BG"/>
        </w:rPr>
        <w:t>„</w:t>
      </w:r>
      <w:r w:rsidR="00986985" w:rsidRPr="00E07058">
        <w:rPr>
          <w:lang w:val="bg-BG"/>
        </w:rPr>
        <w:t>1.</w:t>
      </w:r>
      <w:r w:rsidRPr="00E07058">
        <w:rPr>
          <w:lang w:val="bg-BG"/>
        </w:rPr>
        <w:t xml:space="preserve"> </w:t>
      </w:r>
      <w:r>
        <w:rPr>
          <w:lang w:val="bg-BG"/>
        </w:rPr>
        <w:t>В</w:t>
      </w:r>
      <w:r w:rsidRPr="00E07058">
        <w:rPr>
          <w:lang w:val="bg-BG"/>
        </w:rPr>
        <w:t>секи има право на свобода и сигурност. Никой не може</w:t>
      </w:r>
      <w:r>
        <w:rPr>
          <w:lang w:val="bg-BG"/>
        </w:rPr>
        <w:t xml:space="preserve"> </w:t>
      </w:r>
      <w:r w:rsidRPr="00E07058">
        <w:rPr>
          <w:lang w:val="bg-BG"/>
        </w:rPr>
        <w:t>да бъде лишен от свобода, освен в следните случаи и по реда,</w:t>
      </w:r>
      <w:r>
        <w:rPr>
          <w:lang w:val="bg-BG"/>
        </w:rPr>
        <w:t xml:space="preserve"> </w:t>
      </w:r>
      <w:r w:rsidRPr="00E07058">
        <w:rPr>
          <w:lang w:val="bg-BG"/>
        </w:rPr>
        <w:t xml:space="preserve">предвиден от закона: </w:t>
      </w:r>
    </w:p>
    <w:p w:rsidR="00986985" w:rsidRPr="00631053" w:rsidRDefault="00986985" w:rsidP="00C150A8">
      <w:pPr>
        <w:pStyle w:val="ECHRParaQuote"/>
        <w:rPr>
          <w:lang w:val="bg-BG"/>
        </w:rPr>
      </w:pPr>
      <w:r w:rsidRPr="00631053">
        <w:rPr>
          <w:lang w:val="bg-BG"/>
        </w:rPr>
        <w:t>(...)</w:t>
      </w:r>
    </w:p>
    <w:p w:rsidR="00E07058" w:rsidRPr="00631053" w:rsidRDefault="00986985" w:rsidP="00C150A8">
      <w:pPr>
        <w:pStyle w:val="ECHRParaQuote"/>
        <w:rPr>
          <w:lang w:val="bg-BG"/>
        </w:rPr>
      </w:pPr>
      <w:r w:rsidRPr="00C150A8">
        <w:rPr>
          <w:lang w:val="fr-FR"/>
        </w:rPr>
        <w:t>c</w:t>
      </w:r>
      <w:r w:rsidRPr="00631053">
        <w:rPr>
          <w:lang w:val="bg-BG"/>
        </w:rPr>
        <w:t>)</w:t>
      </w:r>
      <w:r w:rsidRPr="00C150A8">
        <w:rPr>
          <w:lang w:val="fr-FR"/>
        </w:rPr>
        <w:t>  </w:t>
      </w:r>
      <w:r w:rsidR="00E07058">
        <w:rPr>
          <w:lang w:val="bg-BG"/>
        </w:rPr>
        <w:t>з</w:t>
      </w:r>
      <w:r w:rsidR="00E07058" w:rsidRPr="00631053">
        <w:rPr>
          <w:lang w:val="bg-BG"/>
        </w:rPr>
        <w:t xml:space="preserve">аконосъобразен арест или лишаване от свобода, с цел да се осигури явяване пред компетентния съгласно закона орган, по обосновано подозрение за извършено престъпление, или когато задържането обосновано може да се смята за необходимо, за да се попречи на лицето да извърши престъпление или да се укрие, след като е извършило престъпление; </w:t>
      </w:r>
    </w:p>
    <w:p w:rsidR="00986985" w:rsidRPr="00631053" w:rsidRDefault="00986985" w:rsidP="00C150A8">
      <w:pPr>
        <w:pStyle w:val="ECHRParaQuote"/>
        <w:rPr>
          <w:lang w:val="bg-BG"/>
        </w:rPr>
      </w:pPr>
      <w:r w:rsidRPr="00631053">
        <w:rPr>
          <w:lang w:val="bg-BG"/>
        </w:rPr>
        <w:t>(...)</w:t>
      </w:r>
    </w:p>
    <w:p w:rsidR="00E07058" w:rsidRPr="00E07058" w:rsidRDefault="00986985" w:rsidP="00C150A8">
      <w:pPr>
        <w:pStyle w:val="ECHRParaQuote"/>
        <w:rPr>
          <w:lang w:val="bg-BG"/>
        </w:rPr>
      </w:pPr>
      <w:r w:rsidRPr="00631053">
        <w:rPr>
          <w:lang w:val="bg-BG"/>
        </w:rPr>
        <w:t>3.</w:t>
      </w:r>
      <w:r w:rsidRPr="00C150A8">
        <w:rPr>
          <w:lang w:val="fr-FR"/>
        </w:rPr>
        <w:t>  </w:t>
      </w:r>
      <w:r w:rsidR="00E07058" w:rsidRPr="00E07058">
        <w:t>Β</w:t>
      </w:r>
      <w:proofErr w:type="spellStart"/>
      <w:r w:rsidR="00E07058" w:rsidRPr="00631053">
        <w:rPr>
          <w:lang w:val="bg-BG"/>
        </w:rPr>
        <w:t>секи</w:t>
      </w:r>
      <w:proofErr w:type="spellEnd"/>
      <w:r w:rsidR="00E07058" w:rsidRPr="00631053">
        <w:rPr>
          <w:lang w:val="bg-BG"/>
        </w:rPr>
        <w:t xml:space="preserve"> арестуван или лишен от свобода в съответствие с разпоредбите на параграф 1 </w:t>
      </w:r>
      <w:r w:rsidR="00E07058" w:rsidRPr="00E07058">
        <w:rPr>
          <w:lang w:val="fr-FR"/>
        </w:rPr>
        <w:t>c</w:t>
      </w:r>
      <w:r w:rsidR="00E07058" w:rsidRPr="00631053">
        <w:rPr>
          <w:lang w:val="bg-BG"/>
        </w:rPr>
        <w:t>) на този член (...)</w:t>
      </w:r>
      <w:r w:rsidR="00E07058">
        <w:rPr>
          <w:lang w:val="bg-BG"/>
        </w:rPr>
        <w:t xml:space="preserve"> </w:t>
      </w:r>
      <w:r w:rsidR="00E07058" w:rsidRPr="00631053">
        <w:rPr>
          <w:lang w:val="bg-BG"/>
        </w:rPr>
        <w:t>има право на гледане на неговото дело в разумен срок или на освобождаване преди гледането на неговото дело в съда</w:t>
      </w:r>
      <w:r w:rsidR="00E07058">
        <w:rPr>
          <w:lang w:val="bg-BG"/>
        </w:rPr>
        <w:t>. Освобождаването му</w:t>
      </w:r>
      <w:r w:rsidR="0094544D">
        <w:rPr>
          <w:lang w:val="bg-BG"/>
        </w:rPr>
        <w:t xml:space="preserve"> може да бъде обусловено от даването на</w:t>
      </w:r>
      <w:r w:rsidR="00E07058">
        <w:rPr>
          <w:lang w:val="bg-BG"/>
        </w:rPr>
        <w:t xml:space="preserve"> гаранци</w:t>
      </w:r>
      <w:r w:rsidR="0094544D">
        <w:rPr>
          <w:lang w:val="bg-BG"/>
        </w:rPr>
        <w:t>и за</w:t>
      </w:r>
      <w:r w:rsidR="00E07058">
        <w:rPr>
          <w:lang w:val="bg-BG"/>
        </w:rPr>
        <w:t xml:space="preserve"> явяване</w:t>
      </w:r>
      <w:r w:rsidR="0094544D">
        <w:rPr>
          <w:lang w:val="bg-BG"/>
        </w:rPr>
        <w:t xml:space="preserve"> в съда</w:t>
      </w:r>
      <w:r w:rsidR="00E07058">
        <w:rPr>
          <w:lang w:val="bg-BG"/>
        </w:rPr>
        <w:t>.“</w:t>
      </w:r>
    </w:p>
    <w:p w:rsidR="00986985" w:rsidRPr="006E7E1F" w:rsidRDefault="00986985" w:rsidP="00C150A8">
      <w:pPr>
        <w:pStyle w:val="ECHRHeading2"/>
        <w:rPr>
          <w:lang w:val="bg-BG"/>
        </w:rPr>
      </w:pPr>
      <w:r w:rsidRPr="00C150A8">
        <w:rPr>
          <w:lang w:val="fr-FR"/>
        </w:rPr>
        <w:t>A</w:t>
      </w:r>
      <w:r w:rsidRPr="006E7E1F">
        <w:rPr>
          <w:lang w:val="bg-BG"/>
        </w:rPr>
        <w:t>.</w:t>
      </w:r>
      <w:r w:rsidRPr="00C150A8">
        <w:rPr>
          <w:lang w:val="fr-FR"/>
        </w:rPr>
        <w:t>  </w:t>
      </w:r>
      <w:r w:rsidR="00184ADF">
        <w:rPr>
          <w:lang w:val="bg-BG"/>
        </w:rPr>
        <w:t>Аргумент</w:t>
      </w:r>
      <w:r w:rsidR="0094544D">
        <w:rPr>
          <w:lang w:val="bg-BG"/>
        </w:rPr>
        <w:t xml:space="preserve">и </w:t>
      </w:r>
      <w:r w:rsidR="002B68FB">
        <w:rPr>
          <w:lang w:val="bg-BG"/>
        </w:rPr>
        <w:t>на страните</w:t>
      </w:r>
    </w:p>
    <w:p w:rsidR="00986985" w:rsidRPr="002B68FB" w:rsidRDefault="00986985" w:rsidP="00C150A8">
      <w:pPr>
        <w:pStyle w:val="ECHRHeading3"/>
        <w:rPr>
          <w:lang w:val="bg-BG"/>
        </w:rPr>
      </w:pPr>
      <w:r w:rsidRPr="006E7E1F">
        <w:rPr>
          <w:lang w:val="bg-BG"/>
        </w:rPr>
        <w:t>1.</w:t>
      </w:r>
      <w:r w:rsidRPr="00C150A8">
        <w:rPr>
          <w:lang w:val="fr-FR"/>
        </w:rPr>
        <w:t>  </w:t>
      </w:r>
      <w:r w:rsidR="002B68FB">
        <w:rPr>
          <w:lang w:val="bg-BG"/>
        </w:rPr>
        <w:t>Правителството</w:t>
      </w:r>
    </w:p>
    <w:p w:rsidR="00986985" w:rsidRPr="00631053" w:rsidRDefault="00C167AB" w:rsidP="00C150A8">
      <w:pPr>
        <w:pStyle w:val="ECHRPara"/>
        <w:rPr>
          <w:lang w:val="bg-BG"/>
        </w:rPr>
      </w:pPr>
      <w:r w:rsidRPr="00C150A8">
        <w:rPr>
          <w:lang w:val="fr-FR"/>
        </w:rPr>
        <w:fldChar w:fldCharType="begin"/>
      </w:r>
      <w:r w:rsidRPr="00631053">
        <w:rPr>
          <w:lang w:val="bg-BG"/>
        </w:rPr>
        <w:instrText xml:space="preserve"> </w:instrText>
      </w:r>
      <w:r w:rsidRPr="00C150A8">
        <w:rPr>
          <w:lang w:val="fr-FR"/>
        </w:rPr>
        <w:instrText>SEQ</w:instrText>
      </w:r>
      <w:r w:rsidRPr="00631053">
        <w:rPr>
          <w:lang w:val="bg-BG"/>
        </w:rPr>
        <w:instrText xml:space="preserve"> </w:instrText>
      </w:r>
      <w:r w:rsidRPr="00C150A8">
        <w:rPr>
          <w:lang w:val="fr-FR"/>
        </w:rPr>
        <w:instrText>level</w:instrText>
      </w:r>
      <w:r w:rsidRPr="00631053">
        <w:rPr>
          <w:lang w:val="bg-BG"/>
        </w:rPr>
        <w:instrText>0 \*</w:instrText>
      </w:r>
      <w:r w:rsidRPr="00C150A8">
        <w:rPr>
          <w:lang w:val="fr-FR"/>
        </w:rPr>
        <w:instrText>arabic</w:instrText>
      </w:r>
      <w:r w:rsidRPr="00631053">
        <w:rPr>
          <w:lang w:val="bg-BG"/>
        </w:rPr>
        <w:instrText xml:space="preserve"> </w:instrText>
      </w:r>
      <w:r w:rsidRPr="00C150A8">
        <w:rPr>
          <w:lang w:val="fr-FR"/>
        </w:rPr>
        <w:fldChar w:fldCharType="separate"/>
      </w:r>
      <w:r w:rsidR="00DD5E98" w:rsidRPr="00DD5E98">
        <w:rPr>
          <w:noProof/>
          <w:lang w:val="bg-BG"/>
        </w:rPr>
        <w:t>63</w:t>
      </w:r>
      <w:r w:rsidRPr="00C150A8">
        <w:rPr>
          <w:lang w:val="fr-FR"/>
        </w:rPr>
        <w:fldChar w:fldCharType="end"/>
      </w:r>
      <w:r w:rsidRPr="00631053">
        <w:rPr>
          <w:lang w:val="bg-BG"/>
        </w:rPr>
        <w:t>.</w:t>
      </w:r>
      <w:r w:rsidRPr="00C150A8">
        <w:rPr>
          <w:lang w:val="fr-FR"/>
        </w:rPr>
        <w:t>  </w:t>
      </w:r>
      <w:r w:rsidR="00A250A8">
        <w:rPr>
          <w:lang w:val="bg-BG"/>
        </w:rPr>
        <w:t>На първо място</w:t>
      </w:r>
      <w:r w:rsidR="001075B3">
        <w:rPr>
          <w:lang w:val="bg-BG"/>
        </w:rPr>
        <w:t>,</w:t>
      </w:r>
      <w:r w:rsidR="00A250A8">
        <w:rPr>
          <w:lang w:val="bg-BG"/>
        </w:rPr>
        <w:t xml:space="preserve"> Правителството твърди, че жалбата</w:t>
      </w:r>
      <w:r w:rsidR="00986985" w:rsidRPr="00631053">
        <w:rPr>
          <w:lang w:val="bg-BG"/>
        </w:rPr>
        <w:t xml:space="preserve"> </w:t>
      </w:r>
      <w:r w:rsidR="00A250A8">
        <w:rPr>
          <w:lang w:val="bg-BG"/>
        </w:rPr>
        <w:t>е подадена</w:t>
      </w:r>
      <w:r w:rsidR="00986985" w:rsidRPr="00631053">
        <w:rPr>
          <w:lang w:val="bg-BG"/>
        </w:rPr>
        <w:t xml:space="preserve"> </w:t>
      </w:r>
      <w:r w:rsidR="00A250A8">
        <w:rPr>
          <w:lang w:val="bg-BG"/>
        </w:rPr>
        <w:t>преждевременно</w:t>
      </w:r>
      <w:r w:rsidR="00986985" w:rsidRPr="00631053">
        <w:rPr>
          <w:lang w:val="bg-BG"/>
        </w:rPr>
        <w:t xml:space="preserve">. </w:t>
      </w:r>
      <w:r w:rsidR="001075B3">
        <w:rPr>
          <w:lang w:val="bg-BG"/>
        </w:rPr>
        <w:t>В тази връзка п</w:t>
      </w:r>
      <w:r w:rsidR="00A250A8">
        <w:rPr>
          <w:lang w:val="bg-BG"/>
        </w:rPr>
        <w:t>осочва</w:t>
      </w:r>
      <w:r w:rsidR="00A2425F" w:rsidRPr="00631053">
        <w:rPr>
          <w:lang w:val="bg-BG"/>
        </w:rPr>
        <w:t>, че нак</w:t>
      </w:r>
      <w:r w:rsidR="00A2425F">
        <w:rPr>
          <w:lang w:val="bg-BG"/>
        </w:rPr>
        <w:t>а</w:t>
      </w:r>
      <w:r w:rsidR="00A2425F" w:rsidRPr="00631053">
        <w:rPr>
          <w:lang w:val="bg-BG"/>
        </w:rPr>
        <w:t xml:space="preserve">зателното </w:t>
      </w:r>
      <w:r w:rsidR="00A2425F" w:rsidRPr="00631053">
        <w:rPr>
          <w:lang w:val="bg-BG"/>
        </w:rPr>
        <w:lastRenderedPageBreak/>
        <w:t>производство</w:t>
      </w:r>
      <w:r w:rsidR="001075B3">
        <w:rPr>
          <w:lang w:val="bg-BG"/>
        </w:rPr>
        <w:t>, водено</w:t>
      </w:r>
      <w:r w:rsidR="00A2425F">
        <w:rPr>
          <w:lang w:val="bg-BG"/>
        </w:rPr>
        <w:t xml:space="preserve"> срещу жалбоподателя</w:t>
      </w:r>
      <w:r w:rsidR="001075B3">
        <w:rPr>
          <w:lang w:val="bg-BG"/>
        </w:rPr>
        <w:t>,</w:t>
      </w:r>
      <w:r w:rsidR="00A2425F">
        <w:rPr>
          <w:lang w:val="bg-BG"/>
        </w:rPr>
        <w:t xml:space="preserve"> все още е висящо във фазата на</w:t>
      </w:r>
      <w:r w:rsidR="006056FE">
        <w:rPr>
          <w:lang w:val="bg-BG"/>
        </w:rPr>
        <w:t xml:space="preserve"> досъдебното производство</w:t>
      </w:r>
      <w:r w:rsidR="00986985" w:rsidRPr="00631053">
        <w:rPr>
          <w:lang w:val="bg-BG"/>
        </w:rPr>
        <w:t>.</w:t>
      </w:r>
    </w:p>
    <w:p w:rsidR="00986985" w:rsidRPr="00631053" w:rsidRDefault="00C167AB" w:rsidP="00C150A8">
      <w:pPr>
        <w:pStyle w:val="ECHRPara"/>
        <w:rPr>
          <w:lang w:val="bg-BG"/>
        </w:rPr>
      </w:pPr>
      <w:r w:rsidRPr="00C150A8">
        <w:rPr>
          <w:lang w:val="fr-FR"/>
        </w:rPr>
        <w:fldChar w:fldCharType="begin"/>
      </w:r>
      <w:r w:rsidRPr="00631053">
        <w:rPr>
          <w:lang w:val="bg-BG"/>
        </w:rPr>
        <w:instrText xml:space="preserve"> </w:instrText>
      </w:r>
      <w:r w:rsidRPr="00C150A8">
        <w:rPr>
          <w:lang w:val="fr-FR"/>
        </w:rPr>
        <w:instrText>SEQ</w:instrText>
      </w:r>
      <w:r w:rsidRPr="00631053">
        <w:rPr>
          <w:lang w:val="bg-BG"/>
        </w:rPr>
        <w:instrText xml:space="preserve"> </w:instrText>
      </w:r>
      <w:r w:rsidRPr="00C150A8">
        <w:rPr>
          <w:lang w:val="fr-FR"/>
        </w:rPr>
        <w:instrText>level</w:instrText>
      </w:r>
      <w:r w:rsidRPr="00631053">
        <w:rPr>
          <w:lang w:val="bg-BG"/>
        </w:rPr>
        <w:instrText>0 \*</w:instrText>
      </w:r>
      <w:r w:rsidRPr="00C150A8">
        <w:rPr>
          <w:lang w:val="fr-FR"/>
        </w:rPr>
        <w:instrText>arabic</w:instrText>
      </w:r>
      <w:r w:rsidRPr="00631053">
        <w:rPr>
          <w:lang w:val="bg-BG"/>
        </w:rPr>
        <w:instrText xml:space="preserve"> </w:instrText>
      </w:r>
      <w:r w:rsidRPr="00C150A8">
        <w:rPr>
          <w:lang w:val="fr-FR"/>
        </w:rPr>
        <w:fldChar w:fldCharType="separate"/>
      </w:r>
      <w:r w:rsidR="00DD5E98" w:rsidRPr="00DD5E98">
        <w:rPr>
          <w:noProof/>
          <w:lang w:val="bg-BG"/>
        </w:rPr>
        <w:t>64</w:t>
      </w:r>
      <w:r w:rsidRPr="00C150A8">
        <w:rPr>
          <w:lang w:val="fr-FR"/>
        </w:rPr>
        <w:fldChar w:fldCharType="end"/>
      </w:r>
      <w:r w:rsidRPr="00631053">
        <w:rPr>
          <w:lang w:val="bg-BG"/>
        </w:rPr>
        <w:t>.</w:t>
      </w:r>
      <w:r w:rsidRPr="00C150A8">
        <w:rPr>
          <w:lang w:val="fr-FR"/>
        </w:rPr>
        <w:t>  </w:t>
      </w:r>
      <w:r w:rsidR="0044150D">
        <w:rPr>
          <w:lang w:val="bg-BG"/>
        </w:rPr>
        <w:t>На второ място</w:t>
      </w:r>
      <w:r w:rsidR="00511F2C">
        <w:rPr>
          <w:lang w:val="bg-BG"/>
        </w:rPr>
        <w:t>,</w:t>
      </w:r>
      <w:r w:rsidR="00986985" w:rsidRPr="00631053">
        <w:rPr>
          <w:lang w:val="bg-BG"/>
        </w:rPr>
        <w:t xml:space="preserve"> </w:t>
      </w:r>
      <w:r w:rsidR="0044150D">
        <w:rPr>
          <w:lang w:val="bg-BG"/>
        </w:rPr>
        <w:t xml:space="preserve">Правителството </w:t>
      </w:r>
      <w:r w:rsidR="0094544D">
        <w:rPr>
          <w:lang w:val="bg-BG"/>
        </w:rPr>
        <w:t>твърд</w:t>
      </w:r>
      <w:r w:rsidR="00511F2C">
        <w:rPr>
          <w:lang w:val="bg-BG"/>
        </w:rPr>
        <w:t>и</w:t>
      </w:r>
      <w:r w:rsidR="00986985" w:rsidRPr="00631053">
        <w:rPr>
          <w:lang w:val="bg-BG"/>
        </w:rPr>
        <w:t xml:space="preserve"> </w:t>
      </w:r>
      <w:r w:rsidR="0044150D" w:rsidRPr="00631053">
        <w:rPr>
          <w:lang w:val="bg-BG"/>
        </w:rPr>
        <w:t>неизчерпване на вътрешноправните средства за защита</w:t>
      </w:r>
      <w:r w:rsidR="00986985" w:rsidRPr="00631053">
        <w:rPr>
          <w:lang w:val="bg-BG"/>
        </w:rPr>
        <w:t xml:space="preserve">. </w:t>
      </w:r>
      <w:r w:rsidR="00D14F2A">
        <w:rPr>
          <w:lang w:val="bg-BG"/>
        </w:rPr>
        <w:t>П</w:t>
      </w:r>
      <w:r w:rsidR="0094544D">
        <w:rPr>
          <w:lang w:val="bg-BG"/>
        </w:rPr>
        <w:t>ърво</w:t>
      </w:r>
      <w:r w:rsidR="00511F2C">
        <w:rPr>
          <w:lang w:val="bg-BG"/>
        </w:rPr>
        <w:t>,</w:t>
      </w:r>
      <w:r w:rsidR="00D14F2A">
        <w:rPr>
          <w:lang w:val="bg-BG"/>
        </w:rPr>
        <w:t xml:space="preserve"> то </w:t>
      </w:r>
      <w:r w:rsidR="0094544D">
        <w:rPr>
          <w:lang w:val="bg-BG"/>
        </w:rPr>
        <w:t>се позовава на</w:t>
      </w:r>
      <w:r w:rsidR="00D14F2A">
        <w:rPr>
          <w:lang w:val="bg-BG"/>
        </w:rPr>
        <w:t xml:space="preserve"> новата редакция на чл.</w:t>
      </w:r>
      <w:r w:rsidR="00986985" w:rsidRPr="00631053">
        <w:rPr>
          <w:lang w:val="bg-BG"/>
        </w:rPr>
        <w:t xml:space="preserve"> 2, </w:t>
      </w:r>
      <w:r w:rsidR="00D14F2A">
        <w:rPr>
          <w:lang w:val="bg-BG"/>
        </w:rPr>
        <w:t>ал.</w:t>
      </w:r>
      <w:r w:rsidR="00986985" w:rsidRPr="00631053">
        <w:rPr>
          <w:lang w:val="bg-BG"/>
        </w:rPr>
        <w:t xml:space="preserve"> 1, </w:t>
      </w:r>
      <w:r w:rsidR="00D14F2A">
        <w:rPr>
          <w:lang w:val="bg-BG"/>
        </w:rPr>
        <w:t>т.</w:t>
      </w:r>
      <w:r w:rsidR="00986985" w:rsidRPr="00631053">
        <w:rPr>
          <w:lang w:val="bg-BG"/>
        </w:rPr>
        <w:t xml:space="preserve"> 2 </w:t>
      </w:r>
      <w:r w:rsidR="00D14F2A">
        <w:rPr>
          <w:lang w:val="bg-BG"/>
        </w:rPr>
        <w:t>от Закона за отговорността на държавата</w:t>
      </w:r>
      <w:r w:rsidR="003530A7">
        <w:rPr>
          <w:lang w:val="bg-BG"/>
        </w:rPr>
        <w:t xml:space="preserve"> и общините за вреди</w:t>
      </w:r>
      <w:r w:rsidR="00986985" w:rsidRPr="00631053">
        <w:rPr>
          <w:lang w:val="bg-BG"/>
        </w:rPr>
        <w:t xml:space="preserve">, </w:t>
      </w:r>
      <w:r w:rsidR="00D14F2A">
        <w:rPr>
          <w:lang w:val="bg-BG"/>
        </w:rPr>
        <w:t>която би позволила на жалбоподателя да получи признаване на твърдяното нарушение н</w:t>
      </w:r>
      <w:r w:rsidR="00511F2C">
        <w:rPr>
          <w:lang w:val="bg-BG"/>
        </w:rPr>
        <w:t>а правата му, гарантирани от член</w:t>
      </w:r>
      <w:r w:rsidR="00D14F2A">
        <w:rPr>
          <w:lang w:val="bg-BG"/>
        </w:rPr>
        <w:t xml:space="preserve"> </w:t>
      </w:r>
      <w:r w:rsidR="00986985" w:rsidRPr="00631053">
        <w:rPr>
          <w:lang w:val="bg-BG"/>
        </w:rPr>
        <w:t xml:space="preserve">5 § 3 </w:t>
      </w:r>
      <w:r w:rsidR="00D14F2A">
        <w:rPr>
          <w:lang w:val="bg-BG"/>
        </w:rPr>
        <w:t>от Конвенцията</w:t>
      </w:r>
      <w:r w:rsidR="00986985" w:rsidRPr="00631053">
        <w:rPr>
          <w:lang w:val="bg-BG"/>
        </w:rPr>
        <w:t xml:space="preserve">, </w:t>
      </w:r>
      <w:r w:rsidR="00D14F2A">
        <w:rPr>
          <w:lang w:val="bg-BG"/>
        </w:rPr>
        <w:t>както и</w:t>
      </w:r>
      <w:r w:rsidR="00986985" w:rsidRPr="00631053">
        <w:rPr>
          <w:lang w:val="bg-BG"/>
        </w:rPr>
        <w:t xml:space="preserve"> </w:t>
      </w:r>
      <w:r w:rsidR="00D14F2A" w:rsidRPr="00631053">
        <w:rPr>
          <w:lang w:val="bg-BG"/>
        </w:rPr>
        <w:t xml:space="preserve">обезщетение за претърпените от </w:t>
      </w:r>
      <w:r w:rsidR="00D14F2A">
        <w:rPr>
          <w:lang w:val="bg-BG"/>
        </w:rPr>
        <w:t>него</w:t>
      </w:r>
      <w:r w:rsidR="00D14F2A" w:rsidRPr="00631053">
        <w:rPr>
          <w:lang w:val="bg-BG"/>
        </w:rPr>
        <w:t xml:space="preserve"> имуществени и неимуществени вреди</w:t>
      </w:r>
      <w:r w:rsidR="00986985" w:rsidRPr="00631053">
        <w:rPr>
          <w:lang w:val="bg-BG"/>
        </w:rPr>
        <w:t xml:space="preserve">. </w:t>
      </w:r>
      <w:r w:rsidR="001D3165">
        <w:rPr>
          <w:lang w:val="bg-BG"/>
        </w:rPr>
        <w:t>Правителството се позовава</w:t>
      </w:r>
      <w:r w:rsidR="00511F2C">
        <w:rPr>
          <w:lang w:val="bg-BG"/>
        </w:rPr>
        <w:t>,</w:t>
      </w:r>
      <w:r w:rsidR="001D3165">
        <w:rPr>
          <w:lang w:val="bg-BG"/>
        </w:rPr>
        <w:t xml:space="preserve"> </w:t>
      </w:r>
      <w:r w:rsidR="0094544D">
        <w:rPr>
          <w:lang w:val="bg-BG"/>
        </w:rPr>
        <w:t>след това</w:t>
      </w:r>
      <w:r w:rsidR="00511F2C">
        <w:rPr>
          <w:lang w:val="bg-BG"/>
        </w:rPr>
        <w:t>,</w:t>
      </w:r>
      <w:r w:rsidR="0094544D">
        <w:rPr>
          <w:lang w:val="bg-BG"/>
        </w:rPr>
        <w:t xml:space="preserve"> </w:t>
      </w:r>
      <w:r w:rsidR="001D3165">
        <w:rPr>
          <w:lang w:val="bg-BG"/>
        </w:rPr>
        <w:t>на чл</w:t>
      </w:r>
      <w:r w:rsidR="0094544D">
        <w:rPr>
          <w:lang w:val="bg-BG"/>
        </w:rPr>
        <w:t>.</w:t>
      </w:r>
      <w:r w:rsidR="001D3165">
        <w:rPr>
          <w:lang w:val="bg-BG"/>
        </w:rPr>
        <w:t xml:space="preserve"> </w:t>
      </w:r>
      <w:r w:rsidR="00986985" w:rsidRPr="00631053">
        <w:rPr>
          <w:lang w:val="bg-BG"/>
        </w:rPr>
        <w:t xml:space="preserve">368 </w:t>
      </w:r>
      <w:r w:rsidR="001D3165">
        <w:rPr>
          <w:lang w:val="bg-BG"/>
        </w:rPr>
        <w:t>и</w:t>
      </w:r>
      <w:r w:rsidR="00986985" w:rsidRPr="00631053">
        <w:rPr>
          <w:lang w:val="bg-BG"/>
        </w:rPr>
        <w:t xml:space="preserve"> </w:t>
      </w:r>
      <w:r w:rsidR="0094544D">
        <w:rPr>
          <w:lang w:val="bg-BG"/>
        </w:rPr>
        <w:t xml:space="preserve">чл. </w:t>
      </w:r>
      <w:r w:rsidR="00511F2C">
        <w:rPr>
          <w:lang w:val="bg-BG"/>
        </w:rPr>
        <w:t>369</w:t>
      </w:r>
      <w:r w:rsidR="001D3165">
        <w:rPr>
          <w:lang w:val="bg-BG"/>
        </w:rPr>
        <w:t xml:space="preserve"> НПК</w:t>
      </w:r>
      <w:r w:rsidR="00986985" w:rsidRPr="00631053">
        <w:rPr>
          <w:lang w:val="bg-BG"/>
        </w:rPr>
        <w:t xml:space="preserve">, </w:t>
      </w:r>
      <w:r w:rsidR="001D3165">
        <w:rPr>
          <w:lang w:val="bg-BG"/>
        </w:rPr>
        <w:t xml:space="preserve">които биха позволили на жалбоподателя да получи </w:t>
      </w:r>
      <w:r w:rsidR="00511F2C">
        <w:rPr>
          <w:lang w:val="bg-BG"/>
        </w:rPr>
        <w:t>разглежда</w:t>
      </w:r>
      <w:r w:rsidR="001D3165">
        <w:rPr>
          <w:lang w:val="bg-BG"/>
        </w:rPr>
        <w:t xml:space="preserve">не на </w:t>
      </w:r>
      <w:r w:rsidR="00511F2C">
        <w:rPr>
          <w:lang w:val="bg-BG"/>
        </w:rPr>
        <w:t xml:space="preserve">неговото </w:t>
      </w:r>
      <w:r w:rsidR="001D3165">
        <w:rPr>
          <w:lang w:val="bg-BG"/>
        </w:rPr>
        <w:t>дело от съд в най-кратки срокове</w:t>
      </w:r>
      <w:r w:rsidR="00986985" w:rsidRPr="00631053">
        <w:rPr>
          <w:lang w:val="bg-BG"/>
        </w:rPr>
        <w:t xml:space="preserve">, </w:t>
      </w:r>
      <w:r w:rsidR="001D3165">
        <w:rPr>
          <w:lang w:val="bg-BG"/>
        </w:rPr>
        <w:t>дори приключването на наказателното производство</w:t>
      </w:r>
      <w:r w:rsidR="00986985" w:rsidRPr="00631053">
        <w:rPr>
          <w:lang w:val="bg-BG"/>
        </w:rPr>
        <w:t xml:space="preserve">. </w:t>
      </w:r>
      <w:r w:rsidR="009A489E">
        <w:rPr>
          <w:lang w:val="bg-BG"/>
        </w:rPr>
        <w:t>Накрая</w:t>
      </w:r>
      <w:r w:rsidR="00511F2C">
        <w:rPr>
          <w:lang w:val="bg-BG"/>
        </w:rPr>
        <w:t>,</w:t>
      </w:r>
      <w:r w:rsidR="009A489E">
        <w:rPr>
          <w:lang w:val="bg-BG"/>
        </w:rPr>
        <w:t xml:space="preserve"> излага</w:t>
      </w:r>
      <w:r w:rsidR="00986985" w:rsidRPr="00631053">
        <w:rPr>
          <w:lang w:val="bg-BG"/>
        </w:rPr>
        <w:t xml:space="preserve">, </w:t>
      </w:r>
      <w:r w:rsidR="009A489E">
        <w:rPr>
          <w:lang w:val="bg-BG"/>
        </w:rPr>
        <w:t>че в случай на пр</w:t>
      </w:r>
      <w:r w:rsidR="00EB73DE">
        <w:rPr>
          <w:lang w:val="bg-BG"/>
        </w:rPr>
        <w:t>екратява</w:t>
      </w:r>
      <w:r w:rsidR="009A489E">
        <w:rPr>
          <w:lang w:val="bg-BG"/>
        </w:rPr>
        <w:t xml:space="preserve">не на производството или </w:t>
      </w:r>
      <w:r w:rsidR="00511F2C">
        <w:rPr>
          <w:lang w:val="bg-BG"/>
        </w:rPr>
        <w:t xml:space="preserve">постановяване на </w:t>
      </w:r>
      <w:r w:rsidR="009A489E">
        <w:rPr>
          <w:lang w:val="bg-BG"/>
        </w:rPr>
        <w:t xml:space="preserve">оправдателна присъда, жалбоподателят би могъл да получи обезщетение </w:t>
      </w:r>
      <w:r w:rsidR="0094544D">
        <w:rPr>
          <w:lang w:val="bg-BG"/>
        </w:rPr>
        <w:t xml:space="preserve">за </w:t>
      </w:r>
      <w:r w:rsidR="009A489E">
        <w:rPr>
          <w:lang w:val="bg-BG"/>
        </w:rPr>
        <w:t>вред</w:t>
      </w:r>
      <w:r w:rsidR="0094544D">
        <w:rPr>
          <w:lang w:val="bg-BG"/>
        </w:rPr>
        <w:t>и</w:t>
      </w:r>
      <w:r w:rsidR="00511F2C">
        <w:rPr>
          <w:lang w:val="bg-BG"/>
        </w:rPr>
        <w:t>, произтичащи от</w:t>
      </w:r>
      <w:r w:rsidR="009A489E">
        <w:rPr>
          <w:lang w:val="bg-BG"/>
        </w:rPr>
        <w:t xml:space="preserve"> </w:t>
      </w:r>
      <w:r w:rsidR="00511F2C" w:rsidRPr="00511F2C">
        <w:rPr>
          <w:color w:val="000000"/>
          <w:lang w:val="bg-BG"/>
        </w:rPr>
        <w:t>незаконно повдигане и поддържане на обвинение в извършване на престъпление</w:t>
      </w:r>
      <w:r w:rsidR="00986985" w:rsidRPr="00631053">
        <w:rPr>
          <w:lang w:val="bg-BG"/>
        </w:rPr>
        <w:t xml:space="preserve">, </w:t>
      </w:r>
      <w:r w:rsidR="009A489E">
        <w:rPr>
          <w:lang w:val="bg-BG"/>
        </w:rPr>
        <w:t>съгласно чл.</w:t>
      </w:r>
      <w:r w:rsidR="00986985" w:rsidRPr="00631053">
        <w:rPr>
          <w:lang w:val="bg-BG"/>
        </w:rPr>
        <w:t xml:space="preserve"> 2, </w:t>
      </w:r>
      <w:r w:rsidR="009A489E">
        <w:rPr>
          <w:lang w:val="bg-BG"/>
        </w:rPr>
        <w:t>ал.</w:t>
      </w:r>
      <w:r w:rsidR="00986985" w:rsidRPr="00C150A8">
        <w:rPr>
          <w:lang w:val="fr-FR"/>
        </w:rPr>
        <w:t> </w:t>
      </w:r>
      <w:r w:rsidR="00986985" w:rsidRPr="00631053">
        <w:rPr>
          <w:lang w:val="bg-BG"/>
        </w:rPr>
        <w:t xml:space="preserve">1, </w:t>
      </w:r>
      <w:r w:rsidR="009A489E">
        <w:rPr>
          <w:lang w:val="bg-BG"/>
        </w:rPr>
        <w:t>т.</w:t>
      </w:r>
      <w:r w:rsidR="00986985" w:rsidRPr="00631053">
        <w:rPr>
          <w:lang w:val="bg-BG"/>
        </w:rPr>
        <w:t xml:space="preserve"> 3 </w:t>
      </w:r>
      <w:r w:rsidR="009A489E">
        <w:rPr>
          <w:lang w:val="bg-BG"/>
        </w:rPr>
        <w:t>от Закона за отговорността на държавата</w:t>
      </w:r>
      <w:r w:rsidR="003530A7">
        <w:rPr>
          <w:lang w:val="bg-BG"/>
        </w:rPr>
        <w:t xml:space="preserve"> и общините за вреди</w:t>
      </w:r>
      <w:r w:rsidR="00986985" w:rsidRPr="00631053">
        <w:rPr>
          <w:lang w:val="bg-BG"/>
        </w:rPr>
        <w:t xml:space="preserve">, </w:t>
      </w:r>
      <w:r w:rsidR="00EB73DE">
        <w:rPr>
          <w:lang w:val="bg-BG"/>
        </w:rPr>
        <w:t>както и че в този случай</w:t>
      </w:r>
      <w:r w:rsidR="009A489E">
        <w:rPr>
          <w:lang w:val="bg-BG"/>
        </w:rPr>
        <w:t xml:space="preserve"> обезщетението би покрило п</w:t>
      </w:r>
      <w:r w:rsidR="000350EE">
        <w:rPr>
          <w:lang w:val="bg-BG"/>
        </w:rPr>
        <w:t>ричине</w:t>
      </w:r>
      <w:r w:rsidR="009A489E">
        <w:rPr>
          <w:lang w:val="bg-BG"/>
        </w:rPr>
        <w:t>н</w:t>
      </w:r>
      <w:r w:rsidR="00E61298">
        <w:rPr>
          <w:lang w:val="bg-BG"/>
        </w:rPr>
        <w:t>ите</w:t>
      </w:r>
      <w:r w:rsidR="009A489E">
        <w:rPr>
          <w:lang w:val="bg-BG"/>
        </w:rPr>
        <w:t xml:space="preserve"> </w:t>
      </w:r>
      <w:r w:rsidR="000350EE">
        <w:rPr>
          <w:lang w:val="bg-BG"/>
        </w:rPr>
        <w:t xml:space="preserve">от задържането на жалбоподателя </w:t>
      </w:r>
      <w:r w:rsidR="009A489E">
        <w:rPr>
          <w:lang w:val="bg-BG"/>
        </w:rPr>
        <w:t>вред</w:t>
      </w:r>
      <w:r w:rsidR="00E61298">
        <w:rPr>
          <w:lang w:val="bg-BG"/>
        </w:rPr>
        <w:t>и</w:t>
      </w:r>
      <w:r w:rsidR="00986985" w:rsidRPr="00631053">
        <w:rPr>
          <w:lang w:val="bg-BG"/>
        </w:rPr>
        <w:t>.</w:t>
      </w:r>
    </w:p>
    <w:p w:rsidR="00986985" w:rsidRPr="00065140" w:rsidRDefault="00C167AB" w:rsidP="00C150A8">
      <w:pPr>
        <w:pStyle w:val="ECHRPara"/>
        <w:rPr>
          <w:lang w:val="bg-BG"/>
        </w:rPr>
      </w:pPr>
      <w:r w:rsidRPr="00C150A8">
        <w:rPr>
          <w:lang w:val="fr-FR"/>
        </w:rPr>
        <w:fldChar w:fldCharType="begin"/>
      </w:r>
      <w:r w:rsidRPr="00631053">
        <w:rPr>
          <w:lang w:val="bg-BG"/>
        </w:rPr>
        <w:instrText xml:space="preserve"> </w:instrText>
      </w:r>
      <w:r w:rsidRPr="00C150A8">
        <w:rPr>
          <w:lang w:val="fr-FR"/>
        </w:rPr>
        <w:instrText>SEQ</w:instrText>
      </w:r>
      <w:r w:rsidRPr="00631053">
        <w:rPr>
          <w:lang w:val="bg-BG"/>
        </w:rPr>
        <w:instrText xml:space="preserve"> </w:instrText>
      </w:r>
      <w:r w:rsidRPr="00C150A8">
        <w:rPr>
          <w:lang w:val="fr-FR"/>
        </w:rPr>
        <w:instrText>level</w:instrText>
      </w:r>
      <w:r w:rsidRPr="00631053">
        <w:rPr>
          <w:lang w:val="bg-BG"/>
        </w:rPr>
        <w:instrText>0 \*</w:instrText>
      </w:r>
      <w:r w:rsidRPr="00C150A8">
        <w:rPr>
          <w:lang w:val="fr-FR"/>
        </w:rPr>
        <w:instrText>arabic</w:instrText>
      </w:r>
      <w:r w:rsidRPr="00631053">
        <w:rPr>
          <w:lang w:val="bg-BG"/>
        </w:rPr>
        <w:instrText xml:space="preserve"> </w:instrText>
      </w:r>
      <w:r w:rsidRPr="00C150A8">
        <w:rPr>
          <w:lang w:val="fr-FR"/>
        </w:rPr>
        <w:fldChar w:fldCharType="separate"/>
      </w:r>
      <w:r w:rsidR="00DD5E98" w:rsidRPr="00DD5E98">
        <w:rPr>
          <w:noProof/>
          <w:lang w:val="bg-BG"/>
        </w:rPr>
        <w:t>65</w:t>
      </w:r>
      <w:r w:rsidRPr="00C150A8">
        <w:rPr>
          <w:lang w:val="fr-FR"/>
        </w:rPr>
        <w:fldChar w:fldCharType="end"/>
      </w:r>
      <w:r w:rsidRPr="00631053">
        <w:rPr>
          <w:lang w:val="bg-BG"/>
        </w:rPr>
        <w:t>.</w:t>
      </w:r>
      <w:r w:rsidRPr="00C150A8">
        <w:rPr>
          <w:lang w:val="fr-FR"/>
        </w:rPr>
        <w:t>  </w:t>
      </w:r>
      <w:r w:rsidR="009A489E">
        <w:rPr>
          <w:lang w:val="bg-BG"/>
        </w:rPr>
        <w:t>Правителството приканва Съд</w:t>
      </w:r>
      <w:r w:rsidR="00EB73DE">
        <w:rPr>
          <w:lang w:val="bg-BG"/>
        </w:rPr>
        <w:t>ът</w:t>
      </w:r>
      <w:r w:rsidR="009A489E">
        <w:rPr>
          <w:lang w:val="bg-BG"/>
        </w:rPr>
        <w:t xml:space="preserve"> да отхвърли оплаквания</w:t>
      </w:r>
      <w:r w:rsidR="00EB73DE">
        <w:rPr>
          <w:lang w:val="bg-BG"/>
        </w:rPr>
        <w:t>та</w:t>
      </w:r>
      <w:r w:rsidR="00986985" w:rsidRPr="00631053">
        <w:rPr>
          <w:lang w:val="bg-BG"/>
        </w:rPr>
        <w:t xml:space="preserve"> </w:t>
      </w:r>
      <w:r w:rsidR="009A489E">
        <w:rPr>
          <w:lang w:val="bg-BG"/>
        </w:rPr>
        <w:t>като явно нео</w:t>
      </w:r>
      <w:r w:rsidR="00975E39">
        <w:rPr>
          <w:lang w:val="bg-BG"/>
        </w:rPr>
        <w:t>боснова</w:t>
      </w:r>
      <w:r w:rsidR="009A489E">
        <w:rPr>
          <w:lang w:val="bg-BG"/>
        </w:rPr>
        <w:t>ни</w:t>
      </w:r>
      <w:r w:rsidR="00EB73DE">
        <w:rPr>
          <w:lang w:val="bg-BG"/>
        </w:rPr>
        <w:t xml:space="preserve"> с мотив</w:t>
      </w:r>
      <w:r w:rsidR="00986985" w:rsidRPr="00631053">
        <w:rPr>
          <w:lang w:val="bg-BG"/>
        </w:rPr>
        <w:t xml:space="preserve">, </w:t>
      </w:r>
      <w:r w:rsidR="00EB73DE">
        <w:rPr>
          <w:lang w:val="bg-BG"/>
        </w:rPr>
        <w:t>че към</w:t>
      </w:r>
      <w:r w:rsidR="009A489E">
        <w:rPr>
          <w:lang w:val="bg-BG"/>
        </w:rPr>
        <w:t xml:space="preserve"> момента на подаването на жалбата наложената </w:t>
      </w:r>
      <w:r w:rsidR="009A489E" w:rsidRPr="009A489E">
        <w:rPr>
          <w:lang w:val="bg-BG"/>
        </w:rPr>
        <w:t xml:space="preserve">мярка за неотклонение задържане под стража </w:t>
      </w:r>
      <w:r w:rsidR="009A489E">
        <w:rPr>
          <w:lang w:val="bg-BG"/>
        </w:rPr>
        <w:t>вече е била заменена с гаранция</w:t>
      </w:r>
      <w:r w:rsidR="00EB73DE">
        <w:rPr>
          <w:lang w:val="bg-BG"/>
        </w:rPr>
        <w:t>,</w:t>
      </w:r>
      <w:r w:rsidR="00065140">
        <w:rPr>
          <w:lang w:val="bg-BG"/>
        </w:rPr>
        <w:t xml:space="preserve"> </w:t>
      </w:r>
      <w:r w:rsidR="009A489E">
        <w:rPr>
          <w:lang w:val="bg-BG"/>
        </w:rPr>
        <w:t>впоследствие</w:t>
      </w:r>
      <w:r w:rsidR="00065140">
        <w:rPr>
          <w:lang w:val="bg-BG"/>
        </w:rPr>
        <w:t xml:space="preserve"> отменена</w:t>
      </w:r>
      <w:r w:rsidR="00986985" w:rsidRPr="00631053">
        <w:rPr>
          <w:lang w:val="bg-BG"/>
        </w:rPr>
        <w:t xml:space="preserve">. </w:t>
      </w:r>
      <w:r w:rsidR="00975E39">
        <w:rPr>
          <w:lang w:val="bg-BG"/>
        </w:rPr>
        <w:t>Т</w:t>
      </w:r>
      <w:r w:rsidR="00065140">
        <w:rPr>
          <w:lang w:val="bg-BG"/>
        </w:rPr>
        <w:t>о</w:t>
      </w:r>
      <w:r w:rsidR="00EB73DE">
        <w:rPr>
          <w:lang w:val="bg-BG"/>
        </w:rPr>
        <w:t xml:space="preserve"> също</w:t>
      </w:r>
      <w:r w:rsidR="00065140">
        <w:rPr>
          <w:lang w:val="bg-BG"/>
        </w:rPr>
        <w:t xml:space="preserve"> счита, че са </w:t>
      </w:r>
      <w:r w:rsidR="00EB73DE">
        <w:rPr>
          <w:lang w:val="bg-BG"/>
        </w:rPr>
        <w:t xml:space="preserve">били </w:t>
      </w:r>
      <w:r w:rsidR="00065140">
        <w:rPr>
          <w:lang w:val="bg-BG"/>
        </w:rPr>
        <w:t xml:space="preserve">налице достатъчно </w:t>
      </w:r>
      <w:r w:rsidR="00975E39">
        <w:rPr>
          <w:lang w:val="bg-BG"/>
        </w:rPr>
        <w:t>д</w:t>
      </w:r>
      <w:r w:rsidR="00EB73DE">
        <w:rPr>
          <w:lang w:val="bg-BG"/>
        </w:rPr>
        <w:t>анни</w:t>
      </w:r>
      <w:r w:rsidR="00065140">
        <w:rPr>
          <w:lang w:val="bg-BG"/>
        </w:rPr>
        <w:t xml:space="preserve"> жалбоподателя</w:t>
      </w:r>
      <w:r w:rsidR="008A4D2C">
        <w:rPr>
          <w:lang w:val="bg-BG"/>
        </w:rPr>
        <w:t>т</w:t>
      </w:r>
      <w:r w:rsidR="00065140">
        <w:rPr>
          <w:lang w:val="bg-BG"/>
        </w:rPr>
        <w:t xml:space="preserve"> да бъде </w:t>
      </w:r>
      <w:r w:rsidR="00EB73DE">
        <w:rPr>
          <w:lang w:val="bg-BG"/>
        </w:rPr>
        <w:t>обвинен</w:t>
      </w:r>
      <w:r w:rsidR="00065140">
        <w:rPr>
          <w:lang w:val="bg-BG"/>
        </w:rPr>
        <w:t xml:space="preserve"> в извършването на престъпление и че </w:t>
      </w:r>
      <w:r w:rsidR="00A22162">
        <w:rPr>
          <w:lang w:val="bg-BG"/>
        </w:rPr>
        <w:t xml:space="preserve">продължителността </w:t>
      </w:r>
      <w:r w:rsidR="00065140">
        <w:rPr>
          <w:lang w:val="bg-BG"/>
        </w:rPr>
        <w:t>на спорното задържане е бил</w:t>
      </w:r>
      <w:r w:rsidR="00A22162">
        <w:rPr>
          <w:lang w:val="bg-BG"/>
        </w:rPr>
        <w:t>а разум</w:t>
      </w:r>
      <w:r w:rsidR="00065140">
        <w:rPr>
          <w:lang w:val="bg-BG"/>
        </w:rPr>
        <w:t>н</w:t>
      </w:r>
      <w:r w:rsidR="00A22162">
        <w:rPr>
          <w:lang w:val="bg-BG"/>
        </w:rPr>
        <w:t>а</w:t>
      </w:r>
      <w:r w:rsidR="00065140">
        <w:rPr>
          <w:lang w:val="bg-BG"/>
        </w:rPr>
        <w:t xml:space="preserve"> и оправдан</w:t>
      </w:r>
      <w:r w:rsidR="00A22162">
        <w:rPr>
          <w:lang w:val="bg-BG"/>
        </w:rPr>
        <w:t>а</w:t>
      </w:r>
      <w:r w:rsidR="00065140">
        <w:rPr>
          <w:lang w:val="bg-BG"/>
        </w:rPr>
        <w:t xml:space="preserve"> </w:t>
      </w:r>
      <w:r w:rsidR="008A4D2C">
        <w:rPr>
          <w:lang w:val="bg-BG"/>
        </w:rPr>
        <w:t xml:space="preserve">с </w:t>
      </w:r>
      <w:r w:rsidR="00065140">
        <w:rPr>
          <w:lang w:val="bg-BG"/>
        </w:rPr>
        <w:t>относими и достатъчни доказателства</w:t>
      </w:r>
      <w:r w:rsidR="00986985" w:rsidRPr="00065140">
        <w:rPr>
          <w:lang w:val="bg-BG"/>
        </w:rPr>
        <w:t>.</w:t>
      </w:r>
    </w:p>
    <w:p w:rsidR="00986985" w:rsidRPr="002B68FB" w:rsidRDefault="00986985" w:rsidP="00C150A8">
      <w:pPr>
        <w:pStyle w:val="ECHRHeading3"/>
        <w:rPr>
          <w:lang w:val="bg-BG"/>
        </w:rPr>
      </w:pPr>
      <w:r w:rsidRPr="006E7E1F">
        <w:rPr>
          <w:lang w:val="bg-BG"/>
        </w:rPr>
        <w:t>2.</w:t>
      </w:r>
      <w:r w:rsidRPr="00C150A8">
        <w:rPr>
          <w:lang w:val="fr-FR"/>
        </w:rPr>
        <w:t>  </w:t>
      </w:r>
      <w:r w:rsidR="002B68FB">
        <w:rPr>
          <w:lang w:val="bg-BG"/>
        </w:rPr>
        <w:t>Жалбоподателят</w:t>
      </w:r>
    </w:p>
    <w:p w:rsidR="00986985" w:rsidRPr="00631053" w:rsidRDefault="00C167AB" w:rsidP="00C150A8">
      <w:pPr>
        <w:pStyle w:val="ECHRPara"/>
        <w:rPr>
          <w:lang w:val="bg-BG"/>
        </w:rPr>
      </w:pPr>
      <w:r w:rsidRPr="00C150A8">
        <w:rPr>
          <w:lang w:val="fr-FR"/>
        </w:rPr>
        <w:fldChar w:fldCharType="begin"/>
      </w:r>
      <w:r w:rsidRPr="00631053">
        <w:rPr>
          <w:lang w:val="bg-BG"/>
        </w:rPr>
        <w:instrText xml:space="preserve"> </w:instrText>
      </w:r>
      <w:r w:rsidRPr="00C150A8">
        <w:rPr>
          <w:lang w:val="fr-FR"/>
        </w:rPr>
        <w:instrText>SEQ</w:instrText>
      </w:r>
      <w:r w:rsidRPr="00631053">
        <w:rPr>
          <w:lang w:val="bg-BG"/>
        </w:rPr>
        <w:instrText xml:space="preserve"> </w:instrText>
      </w:r>
      <w:r w:rsidRPr="00C150A8">
        <w:rPr>
          <w:lang w:val="fr-FR"/>
        </w:rPr>
        <w:instrText>level</w:instrText>
      </w:r>
      <w:r w:rsidRPr="00631053">
        <w:rPr>
          <w:lang w:val="bg-BG"/>
        </w:rPr>
        <w:instrText>0 \*</w:instrText>
      </w:r>
      <w:r w:rsidRPr="00C150A8">
        <w:rPr>
          <w:lang w:val="fr-FR"/>
        </w:rPr>
        <w:instrText>arabic</w:instrText>
      </w:r>
      <w:r w:rsidRPr="00631053">
        <w:rPr>
          <w:lang w:val="bg-BG"/>
        </w:rPr>
        <w:instrText xml:space="preserve"> </w:instrText>
      </w:r>
      <w:r w:rsidRPr="00C150A8">
        <w:rPr>
          <w:lang w:val="fr-FR"/>
        </w:rPr>
        <w:fldChar w:fldCharType="separate"/>
      </w:r>
      <w:r w:rsidR="00DD5E98" w:rsidRPr="00DD5E98">
        <w:rPr>
          <w:noProof/>
          <w:lang w:val="bg-BG"/>
        </w:rPr>
        <w:t>66</w:t>
      </w:r>
      <w:r w:rsidRPr="00C150A8">
        <w:rPr>
          <w:lang w:val="fr-FR"/>
        </w:rPr>
        <w:fldChar w:fldCharType="end"/>
      </w:r>
      <w:r w:rsidRPr="00631053">
        <w:rPr>
          <w:lang w:val="bg-BG"/>
        </w:rPr>
        <w:t>.</w:t>
      </w:r>
      <w:r w:rsidRPr="00C150A8">
        <w:rPr>
          <w:lang w:val="fr-FR"/>
        </w:rPr>
        <w:t>  </w:t>
      </w:r>
      <w:r w:rsidR="00065140">
        <w:rPr>
          <w:lang w:val="bg-BG"/>
        </w:rPr>
        <w:t>По отношение на възражението на Правителството</w:t>
      </w:r>
      <w:r w:rsidR="007E5180">
        <w:rPr>
          <w:lang w:val="bg-BG"/>
        </w:rPr>
        <w:t xml:space="preserve"> за</w:t>
      </w:r>
      <w:r w:rsidR="00065140">
        <w:rPr>
          <w:lang w:val="bg-BG"/>
        </w:rPr>
        <w:t xml:space="preserve"> </w:t>
      </w:r>
      <w:r w:rsidR="00065140" w:rsidRPr="00631053">
        <w:rPr>
          <w:lang w:val="bg-BG"/>
        </w:rPr>
        <w:t>неизчерпване на вътрешноправните средства за защита</w:t>
      </w:r>
      <w:r w:rsidR="00986985" w:rsidRPr="00631053">
        <w:rPr>
          <w:lang w:val="bg-BG"/>
        </w:rPr>
        <w:t xml:space="preserve">, </w:t>
      </w:r>
      <w:r w:rsidR="00065140">
        <w:rPr>
          <w:lang w:val="bg-BG"/>
        </w:rPr>
        <w:t>жалбоподателят твърди, че е използвал обичайно наличните и ефективни правни средства за защита</w:t>
      </w:r>
      <w:r w:rsidR="00986985" w:rsidRPr="00631053">
        <w:rPr>
          <w:lang w:val="bg-BG"/>
        </w:rPr>
        <w:t>:</w:t>
      </w:r>
      <w:r w:rsidR="00065140">
        <w:rPr>
          <w:lang w:val="bg-BG"/>
        </w:rPr>
        <w:t xml:space="preserve"> той посочва, че е оспорил</w:t>
      </w:r>
      <w:r w:rsidR="00986985" w:rsidRPr="00631053">
        <w:rPr>
          <w:lang w:val="bg-BG"/>
        </w:rPr>
        <w:t xml:space="preserve"> </w:t>
      </w:r>
      <w:r w:rsidR="00065140">
        <w:rPr>
          <w:lang w:val="bg-BG"/>
        </w:rPr>
        <w:t>закон</w:t>
      </w:r>
      <w:r w:rsidR="006000E7">
        <w:rPr>
          <w:lang w:val="bg-BG"/>
        </w:rPr>
        <w:t>но</w:t>
      </w:r>
      <w:r w:rsidR="00065140">
        <w:rPr>
          <w:lang w:val="bg-BG"/>
        </w:rPr>
        <w:t>стта на задържането си и е подал множество молби за освобождаване, но те са отхвърлени от националните съдилища</w:t>
      </w:r>
      <w:r w:rsidR="00986985" w:rsidRPr="00631053">
        <w:rPr>
          <w:lang w:val="bg-BG"/>
        </w:rPr>
        <w:t>.</w:t>
      </w:r>
    </w:p>
    <w:p w:rsidR="00986985" w:rsidRPr="00631053" w:rsidRDefault="00C167AB" w:rsidP="00070D48">
      <w:pPr>
        <w:pStyle w:val="ECHRPara"/>
        <w:rPr>
          <w:lang w:val="bg-BG"/>
        </w:rPr>
      </w:pPr>
      <w:r w:rsidRPr="00C150A8">
        <w:rPr>
          <w:lang w:val="fr-FR"/>
        </w:rPr>
        <w:fldChar w:fldCharType="begin"/>
      </w:r>
      <w:r w:rsidRPr="00631053">
        <w:rPr>
          <w:lang w:val="bg-BG"/>
        </w:rPr>
        <w:instrText xml:space="preserve"> </w:instrText>
      </w:r>
      <w:r w:rsidRPr="00C150A8">
        <w:rPr>
          <w:lang w:val="fr-FR"/>
        </w:rPr>
        <w:instrText>SEQ</w:instrText>
      </w:r>
      <w:r w:rsidRPr="00631053">
        <w:rPr>
          <w:lang w:val="bg-BG"/>
        </w:rPr>
        <w:instrText xml:space="preserve"> </w:instrText>
      </w:r>
      <w:r w:rsidRPr="00C150A8">
        <w:rPr>
          <w:lang w:val="fr-FR"/>
        </w:rPr>
        <w:instrText>level</w:instrText>
      </w:r>
      <w:r w:rsidRPr="00631053">
        <w:rPr>
          <w:lang w:val="bg-BG"/>
        </w:rPr>
        <w:instrText>0 \*</w:instrText>
      </w:r>
      <w:r w:rsidRPr="00C150A8">
        <w:rPr>
          <w:lang w:val="fr-FR"/>
        </w:rPr>
        <w:instrText>arabic</w:instrText>
      </w:r>
      <w:r w:rsidRPr="00631053">
        <w:rPr>
          <w:lang w:val="bg-BG"/>
        </w:rPr>
        <w:instrText xml:space="preserve"> </w:instrText>
      </w:r>
      <w:r w:rsidRPr="00C150A8">
        <w:rPr>
          <w:lang w:val="fr-FR"/>
        </w:rPr>
        <w:fldChar w:fldCharType="separate"/>
      </w:r>
      <w:r w:rsidR="00DD5E98" w:rsidRPr="00DD5E98">
        <w:rPr>
          <w:noProof/>
          <w:lang w:val="bg-BG"/>
        </w:rPr>
        <w:t>67</w:t>
      </w:r>
      <w:r w:rsidRPr="00C150A8">
        <w:rPr>
          <w:lang w:val="fr-FR"/>
        </w:rPr>
        <w:fldChar w:fldCharType="end"/>
      </w:r>
      <w:r w:rsidRPr="00631053">
        <w:rPr>
          <w:lang w:val="bg-BG"/>
        </w:rPr>
        <w:t>.</w:t>
      </w:r>
      <w:r w:rsidRPr="00C150A8">
        <w:rPr>
          <w:lang w:val="fr-FR"/>
        </w:rPr>
        <w:t>  </w:t>
      </w:r>
      <w:r w:rsidR="00F21064">
        <w:rPr>
          <w:lang w:val="bg-BG"/>
        </w:rPr>
        <w:t>Освен това</w:t>
      </w:r>
      <w:r w:rsidR="006000E7">
        <w:rPr>
          <w:lang w:val="bg-BG"/>
        </w:rPr>
        <w:t>,</w:t>
      </w:r>
      <w:r w:rsidR="00986985" w:rsidRPr="00631053">
        <w:rPr>
          <w:lang w:val="bg-BG"/>
        </w:rPr>
        <w:t xml:space="preserve"> </w:t>
      </w:r>
      <w:r w:rsidR="00F21064">
        <w:rPr>
          <w:lang w:val="bg-BG"/>
        </w:rPr>
        <w:t xml:space="preserve">той смята, че </w:t>
      </w:r>
      <w:r w:rsidR="006000E7">
        <w:rPr>
          <w:lang w:val="bg-BG"/>
        </w:rPr>
        <w:t>иск за обезщетение н</w:t>
      </w:r>
      <w:r w:rsidR="00E87FD6" w:rsidRPr="00631053">
        <w:rPr>
          <w:lang w:val="bg-BG"/>
        </w:rPr>
        <w:t xml:space="preserve">а вреди </w:t>
      </w:r>
      <w:r w:rsidR="007E5180">
        <w:rPr>
          <w:lang w:val="bg-BG"/>
        </w:rPr>
        <w:t>по</w:t>
      </w:r>
      <w:r w:rsidR="00E87FD6">
        <w:rPr>
          <w:lang w:val="bg-BG"/>
        </w:rPr>
        <w:t xml:space="preserve"> чл.</w:t>
      </w:r>
      <w:r w:rsidR="00986985" w:rsidRPr="00631053">
        <w:rPr>
          <w:lang w:val="bg-BG"/>
        </w:rPr>
        <w:t xml:space="preserve"> 2, </w:t>
      </w:r>
      <w:r w:rsidR="00E87FD6">
        <w:rPr>
          <w:lang w:val="bg-BG"/>
        </w:rPr>
        <w:t>ал.</w:t>
      </w:r>
      <w:r w:rsidR="00986985" w:rsidRPr="00631053">
        <w:rPr>
          <w:lang w:val="bg-BG"/>
        </w:rPr>
        <w:t xml:space="preserve"> 1, </w:t>
      </w:r>
      <w:r w:rsidR="00E87FD6">
        <w:rPr>
          <w:lang w:val="bg-BG"/>
        </w:rPr>
        <w:t>точки</w:t>
      </w:r>
      <w:r w:rsidR="00986985" w:rsidRPr="00631053">
        <w:rPr>
          <w:lang w:val="bg-BG"/>
        </w:rPr>
        <w:t xml:space="preserve"> 1 </w:t>
      </w:r>
      <w:r w:rsidR="00E87FD6">
        <w:rPr>
          <w:lang w:val="bg-BG"/>
        </w:rPr>
        <w:t>и</w:t>
      </w:r>
      <w:r w:rsidR="00986985" w:rsidRPr="00631053">
        <w:rPr>
          <w:lang w:val="bg-BG"/>
        </w:rPr>
        <w:t xml:space="preserve"> 2 </w:t>
      </w:r>
      <w:r w:rsidR="00E87FD6">
        <w:rPr>
          <w:lang w:val="bg-BG"/>
        </w:rPr>
        <w:t xml:space="preserve">от Закона за отговорността на държавата </w:t>
      </w:r>
      <w:r w:rsidR="00A22162">
        <w:rPr>
          <w:lang w:val="bg-BG"/>
        </w:rPr>
        <w:t xml:space="preserve">и общините за вреди </w:t>
      </w:r>
      <w:r w:rsidR="00E87FD6">
        <w:rPr>
          <w:lang w:val="bg-BG"/>
        </w:rPr>
        <w:t xml:space="preserve">не може </w:t>
      </w:r>
      <w:r w:rsidR="006000E7">
        <w:rPr>
          <w:lang w:val="bg-BG"/>
        </w:rPr>
        <w:t xml:space="preserve">да </w:t>
      </w:r>
      <w:r w:rsidR="007E5180">
        <w:rPr>
          <w:lang w:val="bg-BG"/>
        </w:rPr>
        <w:t>се</w:t>
      </w:r>
      <w:r w:rsidR="00E87FD6">
        <w:rPr>
          <w:lang w:val="bg-BG"/>
        </w:rPr>
        <w:t xml:space="preserve"> счита за достатъчно ефективно правно средство за защита в конкретния случай</w:t>
      </w:r>
      <w:r w:rsidR="00986985" w:rsidRPr="00631053">
        <w:rPr>
          <w:lang w:val="bg-BG"/>
        </w:rPr>
        <w:t xml:space="preserve">. </w:t>
      </w:r>
      <w:r w:rsidR="00E87FD6">
        <w:rPr>
          <w:lang w:val="bg-BG"/>
        </w:rPr>
        <w:t>По-конкретно</w:t>
      </w:r>
      <w:r w:rsidR="00986985" w:rsidRPr="00631053">
        <w:rPr>
          <w:lang w:val="bg-BG"/>
        </w:rPr>
        <w:t xml:space="preserve">, </w:t>
      </w:r>
      <w:r w:rsidR="00E87FD6">
        <w:rPr>
          <w:lang w:val="bg-BG"/>
        </w:rPr>
        <w:t>съгласно постоянна</w:t>
      </w:r>
      <w:r w:rsidR="007E5180">
        <w:rPr>
          <w:lang w:val="bg-BG"/>
        </w:rPr>
        <w:t>та</w:t>
      </w:r>
      <w:r w:rsidR="00E87FD6">
        <w:rPr>
          <w:lang w:val="bg-BG"/>
        </w:rPr>
        <w:t xml:space="preserve"> съдебна практика на българските съдилища</w:t>
      </w:r>
      <w:r w:rsidR="00986985" w:rsidRPr="00631053">
        <w:rPr>
          <w:lang w:val="bg-BG"/>
        </w:rPr>
        <w:t xml:space="preserve">, </w:t>
      </w:r>
      <w:r w:rsidR="00E87FD6">
        <w:rPr>
          <w:lang w:val="bg-BG"/>
        </w:rPr>
        <w:t>такъв иск завис</w:t>
      </w:r>
      <w:r w:rsidR="007E5180">
        <w:rPr>
          <w:lang w:val="bg-BG"/>
        </w:rPr>
        <w:t>и</w:t>
      </w:r>
      <w:r w:rsidR="00E87FD6">
        <w:rPr>
          <w:lang w:val="bg-BG"/>
        </w:rPr>
        <w:t xml:space="preserve"> от предварителн</w:t>
      </w:r>
      <w:r w:rsidR="007E5180">
        <w:rPr>
          <w:lang w:val="bg-BG"/>
        </w:rPr>
        <w:t>о</w:t>
      </w:r>
      <w:r w:rsidR="00A22162">
        <w:rPr>
          <w:lang w:val="bg-BG"/>
        </w:rPr>
        <w:t>то</w:t>
      </w:r>
      <w:r w:rsidR="007E5180">
        <w:rPr>
          <w:lang w:val="bg-BG"/>
        </w:rPr>
        <w:t xml:space="preserve"> обявяване</w:t>
      </w:r>
      <w:r w:rsidR="00E87FD6">
        <w:rPr>
          <w:lang w:val="bg-BG"/>
        </w:rPr>
        <w:t xml:space="preserve"> от страна на наказателния съд </w:t>
      </w:r>
      <w:r w:rsidR="007E5180">
        <w:rPr>
          <w:lang w:val="bg-BG"/>
        </w:rPr>
        <w:t xml:space="preserve">на </w:t>
      </w:r>
      <w:r w:rsidR="00E87FD6">
        <w:rPr>
          <w:lang w:val="bg-BG"/>
        </w:rPr>
        <w:t>незакон</w:t>
      </w:r>
      <w:r w:rsidR="006000E7">
        <w:rPr>
          <w:lang w:val="bg-BG"/>
        </w:rPr>
        <w:t>но</w:t>
      </w:r>
      <w:r w:rsidR="00E87FD6">
        <w:rPr>
          <w:lang w:val="bg-BG"/>
        </w:rPr>
        <w:t xml:space="preserve">стта на задържането под стража на ищеца </w:t>
      </w:r>
      <w:r w:rsidR="006000E7">
        <w:rPr>
          <w:lang w:val="bg-BG"/>
        </w:rPr>
        <w:t>по</w:t>
      </w:r>
      <w:r w:rsidR="007E5180">
        <w:rPr>
          <w:lang w:val="bg-BG"/>
        </w:rPr>
        <w:t xml:space="preserve"> националното законодателство</w:t>
      </w:r>
      <w:r w:rsidR="00E87FD6" w:rsidRPr="00631053">
        <w:rPr>
          <w:lang w:val="bg-BG"/>
        </w:rPr>
        <w:t xml:space="preserve"> </w:t>
      </w:r>
      <w:r w:rsidR="006000E7">
        <w:rPr>
          <w:lang w:val="bg-BG"/>
        </w:rPr>
        <w:t xml:space="preserve">или допуснато от него </w:t>
      </w:r>
      <w:r w:rsidR="00E87FD6">
        <w:rPr>
          <w:lang w:val="bg-BG"/>
        </w:rPr>
        <w:t xml:space="preserve">нарушение на </w:t>
      </w:r>
      <w:r w:rsidR="006000E7">
        <w:rPr>
          <w:lang w:val="bg-BG"/>
        </w:rPr>
        <w:t>други</w:t>
      </w:r>
      <w:r w:rsidR="00E87FD6">
        <w:rPr>
          <w:lang w:val="bg-BG"/>
        </w:rPr>
        <w:t xml:space="preserve"> права на лицето, </w:t>
      </w:r>
      <w:r w:rsidR="006000E7">
        <w:rPr>
          <w:lang w:val="bg-BG"/>
        </w:rPr>
        <w:t>гарантирани от член</w:t>
      </w:r>
      <w:r w:rsidR="00E87FD6">
        <w:rPr>
          <w:lang w:val="bg-BG"/>
        </w:rPr>
        <w:t xml:space="preserve"> </w:t>
      </w:r>
      <w:r w:rsidR="00986985" w:rsidRPr="00631053">
        <w:rPr>
          <w:lang w:val="bg-BG"/>
        </w:rPr>
        <w:t xml:space="preserve">5 </w:t>
      </w:r>
      <w:r w:rsidR="00E87FD6">
        <w:rPr>
          <w:lang w:val="bg-BG"/>
        </w:rPr>
        <w:t>от Конвенцията</w:t>
      </w:r>
      <w:r w:rsidR="00986985" w:rsidRPr="00631053">
        <w:rPr>
          <w:lang w:val="bg-BG"/>
        </w:rPr>
        <w:t xml:space="preserve">. </w:t>
      </w:r>
      <w:r w:rsidR="00E87FD6">
        <w:rPr>
          <w:lang w:val="bg-BG"/>
        </w:rPr>
        <w:t xml:space="preserve">Според жалбоподателя </w:t>
      </w:r>
      <w:r w:rsidR="006000E7">
        <w:rPr>
          <w:lang w:val="bg-BG"/>
        </w:rPr>
        <w:lastRenderedPageBreak/>
        <w:t xml:space="preserve">няма съдебно решение, </w:t>
      </w:r>
      <w:r w:rsidR="00070D48">
        <w:rPr>
          <w:lang w:val="bg-BG"/>
        </w:rPr>
        <w:t>позвол</w:t>
      </w:r>
      <w:r w:rsidR="006000E7">
        <w:rPr>
          <w:lang w:val="bg-BG"/>
        </w:rPr>
        <w:t>яващо да се направи</w:t>
      </w:r>
      <w:r w:rsidR="00070D48">
        <w:rPr>
          <w:lang w:val="bg-BG"/>
        </w:rPr>
        <w:t xml:space="preserve"> извод, че при разглеждането на такъв иск гражданският съд би могъл да опита да установи дали въпросното задържане е в съответствие с </w:t>
      </w:r>
      <w:r w:rsidR="007E5180">
        <w:rPr>
          <w:lang w:val="bg-BG"/>
        </w:rPr>
        <w:t>националното законодателство</w:t>
      </w:r>
      <w:r w:rsidR="00CE2C4C">
        <w:rPr>
          <w:lang w:val="bg-BG"/>
        </w:rPr>
        <w:t xml:space="preserve"> или с разпоредбите на член</w:t>
      </w:r>
      <w:r w:rsidR="00070D48">
        <w:rPr>
          <w:lang w:val="bg-BG"/>
        </w:rPr>
        <w:t xml:space="preserve"> 5 от Конвенцията</w:t>
      </w:r>
      <w:r w:rsidR="00986985" w:rsidRPr="00631053">
        <w:rPr>
          <w:lang w:val="bg-BG"/>
        </w:rPr>
        <w:t xml:space="preserve">. </w:t>
      </w:r>
      <w:r w:rsidR="007E5180">
        <w:rPr>
          <w:lang w:val="bg-BG"/>
        </w:rPr>
        <w:t>С</w:t>
      </w:r>
      <w:r w:rsidR="00070D48">
        <w:rPr>
          <w:lang w:val="bg-BG"/>
        </w:rPr>
        <w:t>поред него, в конкретния случай, както закон</w:t>
      </w:r>
      <w:r w:rsidR="00CE2C4C">
        <w:rPr>
          <w:lang w:val="bg-BG"/>
        </w:rPr>
        <w:t>н</w:t>
      </w:r>
      <w:r w:rsidR="007E5180">
        <w:rPr>
          <w:lang w:val="bg-BG"/>
        </w:rPr>
        <w:t>о</w:t>
      </w:r>
      <w:r w:rsidR="00070D48">
        <w:rPr>
          <w:lang w:val="bg-BG"/>
        </w:rPr>
        <w:t xml:space="preserve">стта, така и необходимостта </w:t>
      </w:r>
      <w:r w:rsidR="007E5180">
        <w:rPr>
          <w:lang w:val="bg-BG"/>
        </w:rPr>
        <w:t xml:space="preserve">от </w:t>
      </w:r>
      <w:r w:rsidR="00A22162">
        <w:rPr>
          <w:lang w:val="bg-BG"/>
        </w:rPr>
        <w:t>с</w:t>
      </w:r>
      <w:r w:rsidR="00070D48">
        <w:rPr>
          <w:lang w:val="bg-BG"/>
        </w:rPr>
        <w:t>порното задържане са били предмет на многобройни разглеждания от наказателните съдилища</w:t>
      </w:r>
      <w:r w:rsidR="00986985" w:rsidRPr="00631053">
        <w:rPr>
          <w:lang w:val="bg-BG"/>
        </w:rPr>
        <w:t xml:space="preserve">. </w:t>
      </w:r>
      <w:r w:rsidR="00CE2C4C">
        <w:rPr>
          <w:lang w:val="bg-BG"/>
        </w:rPr>
        <w:t>В нито един момент з</w:t>
      </w:r>
      <w:r w:rsidR="00070D48">
        <w:rPr>
          <w:lang w:val="bg-BG"/>
        </w:rPr>
        <w:t>акон</w:t>
      </w:r>
      <w:r w:rsidR="00CE2C4C">
        <w:rPr>
          <w:lang w:val="bg-BG"/>
        </w:rPr>
        <w:t>н</w:t>
      </w:r>
      <w:r w:rsidR="007E5180">
        <w:rPr>
          <w:lang w:val="bg-BG"/>
        </w:rPr>
        <w:t>о</w:t>
      </w:r>
      <w:r w:rsidR="00070D48">
        <w:rPr>
          <w:lang w:val="bg-BG"/>
        </w:rPr>
        <w:t xml:space="preserve">стта на задържането под стража не е било преразглеждано </w:t>
      </w:r>
      <w:r w:rsidR="00694BC0">
        <w:rPr>
          <w:lang w:val="bg-BG"/>
        </w:rPr>
        <w:t>от националните съдилища</w:t>
      </w:r>
      <w:r w:rsidR="00986985" w:rsidRPr="00631053">
        <w:rPr>
          <w:lang w:val="bg-BG"/>
        </w:rPr>
        <w:t xml:space="preserve">. </w:t>
      </w:r>
      <w:r w:rsidR="0038507F">
        <w:rPr>
          <w:lang w:val="bg-BG"/>
        </w:rPr>
        <w:t>Така</w:t>
      </w:r>
      <w:r w:rsidR="0007630B">
        <w:rPr>
          <w:lang w:val="bg-BG"/>
        </w:rPr>
        <w:t>,</w:t>
      </w:r>
      <w:r w:rsidR="00694BC0">
        <w:rPr>
          <w:lang w:val="bg-BG"/>
        </w:rPr>
        <w:t xml:space="preserve"> за жалбоподателя</w:t>
      </w:r>
      <w:r w:rsidR="00986985" w:rsidRPr="00631053">
        <w:rPr>
          <w:lang w:val="bg-BG"/>
        </w:rPr>
        <w:t xml:space="preserve">, </w:t>
      </w:r>
      <w:r w:rsidR="00694BC0">
        <w:rPr>
          <w:lang w:val="bg-BG"/>
        </w:rPr>
        <w:t>при липса на решение</w:t>
      </w:r>
      <w:r w:rsidR="00CE2C4C">
        <w:rPr>
          <w:lang w:val="bg-BG"/>
        </w:rPr>
        <w:t>, постановено</w:t>
      </w:r>
      <w:r w:rsidR="00694BC0">
        <w:rPr>
          <w:lang w:val="bg-BG"/>
        </w:rPr>
        <w:t xml:space="preserve"> в негова полза в рамките на производств</w:t>
      </w:r>
      <w:r w:rsidR="0038507F">
        <w:rPr>
          <w:lang w:val="bg-BG"/>
        </w:rPr>
        <w:t>о</w:t>
      </w:r>
      <w:r w:rsidR="00694BC0">
        <w:rPr>
          <w:lang w:val="bg-BG"/>
        </w:rPr>
        <w:t xml:space="preserve"> </w:t>
      </w:r>
      <w:r w:rsidR="00CE2C4C">
        <w:rPr>
          <w:lang w:val="bg-BG"/>
        </w:rPr>
        <w:t xml:space="preserve">по </w:t>
      </w:r>
      <w:r w:rsidR="00694BC0">
        <w:rPr>
          <w:lang w:val="bg-BG"/>
        </w:rPr>
        <w:t>о</w:t>
      </w:r>
      <w:r w:rsidR="00CE2C4C">
        <w:rPr>
          <w:lang w:val="bg-BG"/>
        </w:rPr>
        <w:t>бжалване на</w:t>
      </w:r>
      <w:r w:rsidR="00694BC0">
        <w:rPr>
          <w:lang w:val="bg-BG"/>
        </w:rPr>
        <w:t xml:space="preserve"> задържането </w:t>
      </w:r>
      <w:r w:rsidR="00CE2C4C">
        <w:rPr>
          <w:lang w:val="bg-BG"/>
        </w:rPr>
        <w:t xml:space="preserve">му </w:t>
      </w:r>
      <w:r w:rsidR="00694BC0">
        <w:rPr>
          <w:lang w:val="bg-BG"/>
        </w:rPr>
        <w:t>под стража</w:t>
      </w:r>
      <w:r w:rsidR="00986985" w:rsidRPr="00631053">
        <w:rPr>
          <w:lang w:val="bg-BG"/>
        </w:rPr>
        <w:t xml:space="preserve">, </w:t>
      </w:r>
      <w:r w:rsidR="00DD64B9">
        <w:rPr>
          <w:lang w:val="bg-BG"/>
        </w:rPr>
        <w:t xml:space="preserve">всеки иск за обезщетение </w:t>
      </w:r>
      <w:r w:rsidR="0038507F">
        <w:rPr>
          <w:lang w:val="bg-BG"/>
        </w:rPr>
        <w:t>за вреди</w:t>
      </w:r>
      <w:r w:rsidR="00DD64B9">
        <w:rPr>
          <w:lang w:val="bg-BG"/>
        </w:rPr>
        <w:t xml:space="preserve"> </w:t>
      </w:r>
      <w:r w:rsidR="00CE2C4C">
        <w:rPr>
          <w:lang w:val="bg-BG"/>
        </w:rPr>
        <w:t>п</w:t>
      </w:r>
      <w:r w:rsidR="00DD64B9">
        <w:rPr>
          <w:lang w:val="bg-BG"/>
        </w:rPr>
        <w:t xml:space="preserve">о Закона за отговорността на държавата </w:t>
      </w:r>
      <w:r w:rsidR="00A22162">
        <w:rPr>
          <w:lang w:val="bg-BG"/>
        </w:rPr>
        <w:t xml:space="preserve">и общините за вреди </w:t>
      </w:r>
      <w:r w:rsidR="00DD64B9">
        <w:rPr>
          <w:lang w:val="bg-BG"/>
        </w:rPr>
        <w:t>би бил обречен на неуспех</w:t>
      </w:r>
      <w:r w:rsidR="00986985" w:rsidRPr="00631053">
        <w:rPr>
          <w:lang w:val="bg-BG"/>
        </w:rPr>
        <w:t>.</w:t>
      </w:r>
    </w:p>
    <w:p w:rsidR="00986985" w:rsidRPr="00631053" w:rsidRDefault="00C167AB" w:rsidP="00C150A8">
      <w:pPr>
        <w:pStyle w:val="ECHRPara"/>
        <w:rPr>
          <w:lang w:val="bg-BG"/>
        </w:rPr>
      </w:pPr>
      <w:r w:rsidRPr="00C150A8">
        <w:rPr>
          <w:lang w:val="fr-FR"/>
        </w:rPr>
        <w:fldChar w:fldCharType="begin"/>
      </w:r>
      <w:r w:rsidRPr="00631053">
        <w:rPr>
          <w:lang w:val="bg-BG"/>
        </w:rPr>
        <w:instrText xml:space="preserve"> </w:instrText>
      </w:r>
      <w:r w:rsidRPr="00C150A8">
        <w:rPr>
          <w:lang w:val="fr-FR"/>
        </w:rPr>
        <w:instrText>SEQ</w:instrText>
      </w:r>
      <w:r w:rsidRPr="00631053">
        <w:rPr>
          <w:lang w:val="bg-BG"/>
        </w:rPr>
        <w:instrText xml:space="preserve"> </w:instrText>
      </w:r>
      <w:r w:rsidRPr="00C150A8">
        <w:rPr>
          <w:lang w:val="fr-FR"/>
        </w:rPr>
        <w:instrText>level</w:instrText>
      </w:r>
      <w:r w:rsidRPr="00631053">
        <w:rPr>
          <w:lang w:val="bg-BG"/>
        </w:rPr>
        <w:instrText>0 \*</w:instrText>
      </w:r>
      <w:r w:rsidRPr="00C150A8">
        <w:rPr>
          <w:lang w:val="fr-FR"/>
        </w:rPr>
        <w:instrText>arabic</w:instrText>
      </w:r>
      <w:r w:rsidRPr="00631053">
        <w:rPr>
          <w:lang w:val="bg-BG"/>
        </w:rPr>
        <w:instrText xml:space="preserve"> </w:instrText>
      </w:r>
      <w:r w:rsidRPr="00C150A8">
        <w:rPr>
          <w:lang w:val="fr-FR"/>
        </w:rPr>
        <w:fldChar w:fldCharType="separate"/>
      </w:r>
      <w:r w:rsidR="00DD5E98" w:rsidRPr="00DD5E98">
        <w:rPr>
          <w:noProof/>
          <w:lang w:val="bg-BG"/>
        </w:rPr>
        <w:t>68</w:t>
      </w:r>
      <w:r w:rsidRPr="00C150A8">
        <w:rPr>
          <w:lang w:val="fr-FR"/>
        </w:rPr>
        <w:fldChar w:fldCharType="end"/>
      </w:r>
      <w:r w:rsidRPr="00631053">
        <w:rPr>
          <w:lang w:val="bg-BG"/>
        </w:rPr>
        <w:t>.</w:t>
      </w:r>
      <w:r w:rsidRPr="00C150A8">
        <w:rPr>
          <w:lang w:val="fr-FR"/>
        </w:rPr>
        <w:t>  </w:t>
      </w:r>
      <w:r w:rsidR="00F75260">
        <w:rPr>
          <w:lang w:val="bg-BG"/>
        </w:rPr>
        <w:t>На</w:t>
      </w:r>
      <w:r w:rsidR="0038507F">
        <w:rPr>
          <w:lang w:val="bg-BG"/>
        </w:rPr>
        <w:t>края</w:t>
      </w:r>
      <w:r w:rsidR="0007630B">
        <w:rPr>
          <w:lang w:val="bg-BG"/>
        </w:rPr>
        <w:t>,</w:t>
      </w:r>
      <w:r w:rsidR="00F75260">
        <w:rPr>
          <w:lang w:val="bg-BG"/>
        </w:rPr>
        <w:t xml:space="preserve"> жалбоподателят твърди, че наложената му мярка за неотклонение задържане под стража е незакон</w:t>
      </w:r>
      <w:r w:rsidR="0007630B">
        <w:rPr>
          <w:lang w:val="bg-BG"/>
        </w:rPr>
        <w:t>н</w:t>
      </w:r>
      <w:r w:rsidR="00F75260">
        <w:rPr>
          <w:lang w:val="bg-BG"/>
        </w:rPr>
        <w:t xml:space="preserve">а поради това, че няма достатъчно </w:t>
      </w:r>
      <w:r w:rsidR="0007630B">
        <w:rPr>
          <w:lang w:val="bg-BG"/>
        </w:rPr>
        <w:t>данни</w:t>
      </w:r>
      <w:r w:rsidR="007516AE">
        <w:rPr>
          <w:lang w:val="bg-BG"/>
        </w:rPr>
        <w:t xml:space="preserve"> </w:t>
      </w:r>
      <w:r w:rsidR="00F75260">
        <w:rPr>
          <w:lang w:val="bg-BG"/>
        </w:rPr>
        <w:t xml:space="preserve">да бъде </w:t>
      </w:r>
      <w:r w:rsidR="0007630B">
        <w:rPr>
          <w:lang w:val="bg-BG"/>
        </w:rPr>
        <w:t>обвине</w:t>
      </w:r>
      <w:r w:rsidR="00F75260">
        <w:rPr>
          <w:lang w:val="bg-BG"/>
        </w:rPr>
        <w:t>н в извършването на престъпление</w:t>
      </w:r>
      <w:r w:rsidR="00FF24BE">
        <w:rPr>
          <w:lang w:val="bg-BG"/>
        </w:rPr>
        <w:t>, нито да се</w:t>
      </w:r>
      <w:r w:rsidR="0007630B">
        <w:rPr>
          <w:lang w:val="bg-BG"/>
        </w:rPr>
        <w:t xml:space="preserve"> направи извод</w:t>
      </w:r>
      <w:r w:rsidR="00FF24BE">
        <w:rPr>
          <w:lang w:val="bg-BG"/>
        </w:rPr>
        <w:t>, че съществува риск да се укрие</w:t>
      </w:r>
      <w:r w:rsidR="00986985" w:rsidRPr="00631053">
        <w:rPr>
          <w:lang w:val="bg-BG"/>
        </w:rPr>
        <w:t xml:space="preserve">. </w:t>
      </w:r>
      <w:r w:rsidR="00FF24BE">
        <w:rPr>
          <w:lang w:val="bg-BG"/>
        </w:rPr>
        <w:t xml:space="preserve">Той приканва Съда да установи, че </w:t>
      </w:r>
      <w:r w:rsidR="0007630B">
        <w:rPr>
          <w:lang w:val="bg-BG"/>
        </w:rPr>
        <w:t xml:space="preserve">продължителността </w:t>
      </w:r>
      <w:r w:rsidR="00FF24BE">
        <w:rPr>
          <w:lang w:val="bg-BG"/>
        </w:rPr>
        <w:t>на задържането му е</w:t>
      </w:r>
      <w:r w:rsidR="0007630B">
        <w:rPr>
          <w:lang w:val="bg-BG"/>
        </w:rPr>
        <w:t xml:space="preserve"> била прекомерно дъл</w:t>
      </w:r>
      <w:r w:rsidR="00FF24BE">
        <w:rPr>
          <w:lang w:val="bg-BG"/>
        </w:rPr>
        <w:t>г</w:t>
      </w:r>
      <w:r w:rsidR="0007630B">
        <w:rPr>
          <w:lang w:val="bg-BG"/>
        </w:rPr>
        <w:t>а</w:t>
      </w:r>
      <w:r w:rsidR="00FF24BE">
        <w:rPr>
          <w:lang w:val="bg-BG"/>
        </w:rPr>
        <w:t xml:space="preserve"> при липса на достатъчно основа</w:t>
      </w:r>
      <w:r w:rsidR="0007630B">
        <w:rPr>
          <w:lang w:val="bg-BG"/>
        </w:rPr>
        <w:t>ния</w:t>
      </w:r>
      <w:r w:rsidR="00FF24BE">
        <w:rPr>
          <w:lang w:val="bg-BG"/>
        </w:rPr>
        <w:t xml:space="preserve"> за това</w:t>
      </w:r>
      <w:r w:rsidR="00986985" w:rsidRPr="00631053">
        <w:rPr>
          <w:lang w:val="bg-BG"/>
        </w:rPr>
        <w:t>.</w:t>
      </w:r>
    </w:p>
    <w:p w:rsidR="009B0AA2" w:rsidRPr="003E389E" w:rsidRDefault="009B0AA2" w:rsidP="009B0AA2">
      <w:pPr>
        <w:pStyle w:val="ECHRHeading2"/>
        <w:rPr>
          <w:lang w:val="bg-BG"/>
        </w:rPr>
      </w:pPr>
      <w:r w:rsidRPr="008B3611">
        <w:rPr>
          <w:lang w:val="bg-BG"/>
        </w:rPr>
        <w:t>Б.  Преценка на Съда</w:t>
      </w:r>
      <w:r w:rsidRPr="003E389E">
        <w:rPr>
          <w:lang w:val="bg-BG"/>
        </w:rPr>
        <w:t xml:space="preserve"> </w:t>
      </w:r>
    </w:p>
    <w:p w:rsidR="009B0AA2" w:rsidRPr="003E389E" w:rsidRDefault="009B0AA2" w:rsidP="009B0AA2">
      <w:pPr>
        <w:pStyle w:val="ECHRHeading3"/>
        <w:rPr>
          <w:lang w:val="bg-BG"/>
        </w:rPr>
      </w:pPr>
      <w:r w:rsidRPr="003E389E">
        <w:rPr>
          <w:lang w:val="bg-BG"/>
        </w:rPr>
        <w:t>1.  </w:t>
      </w:r>
      <w:r w:rsidR="007516AE">
        <w:rPr>
          <w:lang w:val="bg-BG"/>
        </w:rPr>
        <w:t>О</w:t>
      </w:r>
      <w:r w:rsidR="007267BC">
        <w:rPr>
          <w:lang w:val="bg-BG"/>
        </w:rPr>
        <w:t>тносно о</w:t>
      </w:r>
      <w:r w:rsidRPr="003E389E">
        <w:rPr>
          <w:lang w:val="bg-BG"/>
        </w:rPr>
        <w:t>плакването</w:t>
      </w:r>
      <w:r w:rsidR="007516AE">
        <w:rPr>
          <w:lang w:val="bg-BG"/>
        </w:rPr>
        <w:t xml:space="preserve"> по</w:t>
      </w:r>
      <w:r w:rsidRPr="003E389E">
        <w:rPr>
          <w:lang w:val="bg-BG"/>
        </w:rPr>
        <w:t xml:space="preserve"> чл</w:t>
      </w:r>
      <w:r w:rsidR="008B3611">
        <w:rPr>
          <w:lang w:val="bg-BG"/>
        </w:rPr>
        <w:t>ен</w:t>
      </w:r>
      <w:r w:rsidRPr="003E389E">
        <w:rPr>
          <w:lang w:val="bg-BG"/>
        </w:rPr>
        <w:t xml:space="preserve"> 5 § 1 c) от Конвенцията </w:t>
      </w:r>
    </w:p>
    <w:p w:rsidR="009B0AA2" w:rsidRPr="003E389E" w:rsidRDefault="009B0AA2" w:rsidP="009B0AA2">
      <w:pPr>
        <w:pStyle w:val="ECHRPara"/>
        <w:rPr>
          <w:lang w:val="bg-BG"/>
        </w:rPr>
      </w:pPr>
      <w:r w:rsidRPr="003E389E">
        <w:rPr>
          <w:lang w:val="bg-BG"/>
        </w:rPr>
        <w:fldChar w:fldCharType="begin"/>
      </w:r>
      <w:r w:rsidRPr="003E389E">
        <w:rPr>
          <w:lang w:val="bg-BG"/>
        </w:rPr>
        <w:instrText xml:space="preserve"> SEQ level0 \*arabic </w:instrText>
      </w:r>
      <w:r w:rsidRPr="003E389E">
        <w:rPr>
          <w:lang w:val="bg-BG"/>
        </w:rPr>
        <w:fldChar w:fldCharType="separate"/>
      </w:r>
      <w:r w:rsidR="00DD5E98">
        <w:rPr>
          <w:noProof/>
          <w:lang w:val="bg-BG"/>
        </w:rPr>
        <w:t>69</w:t>
      </w:r>
      <w:r w:rsidRPr="003E389E">
        <w:rPr>
          <w:lang w:val="bg-BG"/>
        </w:rPr>
        <w:fldChar w:fldCharType="end"/>
      </w:r>
      <w:r w:rsidRPr="003E389E">
        <w:rPr>
          <w:lang w:val="bg-BG"/>
        </w:rPr>
        <w:t xml:space="preserve">.  Съдът счита, че не е необходимо да разглежда всички възражения, повдигнати от </w:t>
      </w:r>
      <w:r w:rsidR="007516AE">
        <w:rPr>
          <w:lang w:val="bg-BG"/>
        </w:rPr>
        <w:t>П</w:t>
      </w:r>
      <w:r w:rsidRPr="003E389E">
        <w:rPr>
          <w:lang w:val="bg-BG"/>
        </w:rPr>
        <w:t>равителството ответник, отнасящи се до оплакването</w:t>
      </w:r>
      <w:r w:rsidR="007516AE">
        <w:rPr>
          <w:lang w:val="bg-BG"/>
        </w:rPr>
        <w:t xml:space="preserve"> по</w:t>
      </w:r>
      <w:r w:rsidR="00640E54">
        <w:rPr>
          <w:lang w:val="bg-BG"/>
        </w:rPr>
        <w:t xml:space="preserve"> член</w:t>
      </w:r>
      <w:r w:rsidRPr="003E389E">
        <w:rPr>
          <w:lang w:val="bg-BG"/>
        </w:rPr>
        <w:t xml:space="preserve"> 5 § 1 c) от Конвенцията</w:t>
      </w:r>
      <w:r w:rsidR="00640E54">
        <w:rPr>
          <w:lang w:val="bg-BG"/>
        </w:rPr>
        <w:t>,</w:t>
      </w:r>
      <w:r w:rsidRPr="003E389E">
        <w:rPr>
          <w:lang w:val="bg-BG"/>
        </w:rPr>
        <w:t xml:space="preserve"> и по-конкретно това за </w:t>
      </w:r>
      <w:proofErr w:type="spellStart"/>
      <w:r w:rsidRPr="003E389E">
        <w:rPr>
          <w:lang w:val="bg-BG"/>
        </w:rPr>
        <w:t>неизчерпването</w:t>
      </w:r>
      <w:proofErr w:type="spellEnd"/>
      <w:r w:rsidRPr="003E389E">
        <w:rPr>
          <w:lang w:val="bg-BG"/>
        </w:rPr>
        <w:t xml:space="preserve"> на вътрешноправните средства за защита</w:t>
      </w:r>
      <w:r w:rsidR="00640E54">
        <w:rPr>
          <w:lang w:val="bg-BG"/>
        </w:rPr>
        <w:t>,</w:t>
      </w:r>
      <w:r w:rsidRPr="003E389E">
        <w:rPr>
          <w:lang w:val="bg-BG"/>
        </w:rPr>
        <w:t xml:space="preserve"> предвид факта, че това оплакване </w:t>
      </w:r>
      <w:r w:rsidR="007516AE">
        <w:rPr>
          <w:lang w:val="bg-BG"/>
        </w:rPr>
        <w:t>във</w:t>
      </w:r>
      <w:r w:rsidR="007516AE" w:rsidRPr="003E389E">
        <w:rPr>
          <w:lang w:val="bg-BG"/>
        </w:rPr>
        <w:t xml:space="preserve"> </w:t>
      </w:r>
      <w:r w:rsidRPr="003E389E">
        <w:rPr>
          <w:lang w:val="bg-BG"/>
        </w:rPr>
        <w:t>всички случа</w:t>
      </w:r>
      <w:r w:rsidR="00640E54">
        <w:rPr>
          <w:lang w:val="bg-BG"/>
        </w:rPr>
        <w:t>и</w:t>
      </w:r>
      <w:r w:rsidRPr="003E389E">
        <w:rPr>
          <w:lang w:val="bg-BG"/>
        </w:rPr>
        <w:t xml:space="preserve"> е недопустимо </w:t>
      </w:r>
      <w:r w:rsidR="00640E54">
        <w:rPr>
          <w:lang w:val="bg-BG"/>
        </w:rPr>
        <w:t>на</w:t>
      </w:r>
      <w:r w:rsidRPr="003E389E">
        <w:rPr>
          <w:lang w:val="bg-BG"/>
        </w:rPr>
        <w:t xml:space="preserve"> </w:t>
      </w:r>
      <w:r w:rsidR="00640E54">
        <w:rPr>
          <w:lang w:val="bg-BG"/>
        </w:rPr>
        <w:t>основанията,</w:t>
      </w:r>
      <w:r w:rsidR="00640E54" w:rsidRPr="003E389E">
        <w:rPr>
          <w:lang w:val="bg-BG"/>
        </w:rPr>
        <w:t xml:space="preserve"> </w:t>
      </w:r>
      <w:r w:rsidRPr="003E389E">
        <w:rPr>
          <w:lang w:val="bg-BG"/>
        </w:rPr>
        <w:t xml:space="preserve">изложени по-долу.  </w:t>
      </w:r>
    </w:p>
    <w:p w:rsidR="009B0AA2" w:rsidRPr="003E389E" w:rsidRDefault="009B0AA2" w:rsidP="009B0AA2">
      <w:pPr>
        <w:pStyle w:val="ECHRPara"/>
        <w:rPr>
          <w:i/>
          <w:lang w:val="bg-BG"/>
        </w:rPr>
      </w:pPr>
      <w:r w:rsidRPr="003E389E">
        <w:rPr>
          <w:lang w:val="bg-BG"/>
        </w:rPr>
        <w:fldChar w:fldCharType="begin"/>
      </w:r>
      <w:r w:rsidRPr="003E389E">
        <w:rPr>
          <w:lang w:val="bg-BG"/>
        </w:rPr>
        <w:instrText xml:space="preserve"> SEQ level0 \*arabic </w:instrText>
      </w:r>
      <w:r w:rsidRPr="003E389E">
        <w:rPr>
          <w:lang w:val="bg-BG"/>
        </w:rPr>
        <w:fldChar w:fldCharType="separate"/>
      </w:r>
      <w:r w:rsidR="00DD5E98">
        <w:rPr>
          <w:noProof/>
          <w:lang w:val="bg-BG"/>
        </w:rPr>
        <w:t>70</w:t>
      </w:r>
      <w:r w:rsidRPr="003E389E">
        <w:rPr>
          <w:lang w:val="bg-BG"/>
        </w:rPr>
        <w:fldChar w:fldCharType="end"/>
      </w:r>
      <w:r w:rsidRPr="003E389E">
        <w:rPr>
          <w:lang w:val="bg-BG"/>
        </w:rPr>
        <w:t>.  Съдът припомня, че арест</w:t>
      </w:r>
      <w:r w:rsidR="007516AE">
        <w:rPr>
          <w:lang w:val="bg-BG"/>
        </w:rPr>
        <w:t>ът</w:t>
      </w:r>
      <w:r w:rsidRPr="003E389E">
        <w:rPr>
          <w:lang w:val="bg-BG"/>
        </w:rPr>
        <w:t xml:space="preserve"> и задържането </w:t>
      </w:r>
      <w:r w:rsidR="007516AE">
        <w:rPr>
          <w:lang w:val="bg-BG"/>
        </w:rPr>
        <w:t>при</w:t>
      </w:r>
      <w:r w:rsidR="007516AE" w:rsidRPr="003E389E">
        <w:rPr>
          <w:lang w:val="bg-BG"/>
        </w:rPr>
        <w:t xml:space="preserve"> </w:t>
      </w:r>
      <w:r w:rsidRPr="003E389E">
        <w:rPr>
          <w:lang w:val="bg-BG"/>
        </w:rPr>
        <w:t>наличие на о</w:t>
      </w:r>
      <w:r w:rsidR="00640E54">
        <w:rPr>
          <w:lang w:val="bg-BG"/>
        </w:rPr>
        <w:t>боснован</w:t>
      </w:r>
      <w:r w:rsidR="00C66A0A">
        <w:rPr>
          <w:lang w:val="bg-BG"/>
        </w:rPr>
        <w:t>и</w:t>
      </w:r>
      <w:r w:rsidRPr="003E389E">
        <w:rPr>
          <w:lang w:val="bg-BG"/>
        </w:rPr>
        <w:t xml:space="preserve"> подозрени</w:t>
      </w:r>
      <w:r w:rsidR="00C66A0A">
        <w:rPr>
          <w:lang w:val="bg-BG"/>
        </w:rPr>
        <w:t>я</w:t>
      </w:r>
      <w:r w:rsidRPr="003E389E">
        <w:rPr>
          <w:lang w:val="bg-BG"/>
        </w:rPr>
        <w:t xml:space="preserve">, че </w:t>
      </w:r>
      <w:r w:rsidR="0075229A" w:rsidRPr="003E389E">
        <w:rPr>
          <w:lang w:val="bg-BG"/>
        </w:rPr>
        <w:t>съответното</w:t>
      </w:r>
      <w:r w:rsidRPr="003E389E">
        <w:rPr>
          <w:lang w:val="bg-BG"/>
        </w:rPr>
        <w:t xml:space="preserve"> лице е извършило престъп</w:t>
      </w:r>
      <w:r w:rsidR="00C66A0A">
        <w:rPr>
          <w:lang w:val="bg-BG"/>
        </w:rPr>
        <w:t>ление, попадащи</w:t>
      </w:r>
      <w:r w:rsidR="00640E54">
        <w:rPr>
          <w:lang w:val="bg-BG"/>
        </w:rPr>
        <w:t xml:space="preserve"> в обхвата на член</w:t>
      </w:r>
      <w:r w:rsidRPr="003E389E">
        <w:rPr>
          <w:lang w:val="bg-BG"/>
        </w:rPr>
        <w:t xml:space="preserve"> 5 § 1 c) от Конвенцията, трябва да </w:t>
      </w:r>
      <w:r w:rsidR="00640E54">
        <w:rPr>
          <w:lang w:val="bg-BG"/>
        </w:rPr>
        <w:t xml:space="preserve">са в </w:t>
      </w:r>
      <w:proofErr w:type="spellStart"/>
      <w:r w:rsidR="00640E54">
        <w:rPr>
          <w:lang w:val="bg-BG"/>
        </w:rPr>
        <w:t>съотвествие</w:t>
      </w:r>
      <w:proofErr w:type="spellEnd"/>
      <w:r w:rsidR="00C66A0A">
        <w:rPr>
          <w:lang w:val="bg-BG"/>
        </w:rPr>
        <w:t xml:space="preserve"> с</w:t>
      </w:r>
      <w:r w:rsidRPr="003E389E">
        <w:rPr>
          <w:lang w:val="bg-BG"/>
        </w:rPr>
        <w:t xml:space="preserve"> материалноправните и проце</w:t>
      </w:r>
      <w:r w:rsidR="00640E54">
        <w:rPr>
          <w:lang w:val="bg-BG"/>
        </w:rPr>
        <w:t>с</w:t>
      </w:r>
      <w:r w:rsidRPr="003E389E">
        <w:rPr>
          <w:lang w:val="bg-BG"/>
        </w:rPr>
        <w:t>у</w:t>
      </w:r>
      <w:r w:rsidR="00640E54">
        <w:rPr>
          <w:lang w:val="bg-BG"/>
        </w:rPr>
        <w:t>ал</w:t>
      </w:r>
      <w:r w:rsidRPr="003E389E">
        <w:rPr>
          <w:lang w:val="bg-BG"/>
        </w:rPr>
        <w:t xml:space="preserve">ните норми на националното </w:t>
      </w:r>
      <w:r w:rsidR="007516AE">
        <w:rPr>
          <w:lang w:val="bg-BG"/>
        </w:rPr>
        <w:t>законодателство</w:t>
      </w:r>
      <w:r w:rsidR="007516AE" w:rsidRPr="003E389E">
        <w:rPr>
          <w:lang w:val="bg-BG"/>
        </w:rPr>
        <w:t xml:space="preserve"> </w:t>
      </w:r>
      <w:r w:rsidRPr="003E389E">
        <w:rPr>
          <w:lang w:val="bg-BG"/>
        </w:rPr>
        <w:t>и не трябва да бъдат произволни (вж</w:t>
      </w:r>
      <w:r w:rsidR="007516AE">
        <w:rPr>
          <w:lang w:val="bg-BG"/>
        </w:rPr>
        <w:t>.</w:t>
      </w:r>
      <w:r w:rsidRPr="003E389E">
        <w:rPr>
          <w:lang w:val="bg-BG"/>
        </w:rPr>
        <w:t xml:space="preserve">, например, </w:t>
      </w:r>
      <w:proofErr w:type="spellStart"/>
      <w:r w:rsidRPr="003E389E">
        <w:rPr>
          <w:i/>
          <w:lang w:val="bg-BG"/>
        </w:rPr>
        <w:t>Mooren</w:t>
      </w:r>
      <w:proofErr w:type="spellEnd"/>
      <w:r w:rsidRPr="003E389E">
        <w:rPr>
          <w:i/>
          <w:lang w:val="bg-BG"/>
        </w:rPr>
        <w:t xml:space="preserve"> c. </w:t>
      </w:r>
      <w:proofErr w:type="spellStart"/>
      <w:r w:rsidRPr="003E389E">
        <w:rPr>
          <w:i/>
          <w:lang w:val="bg-BG"/>
        </w:rPr>
        <w:t>Allemagne</w:t>
      </w:r>
      <w:proofErr w:type="spellEnd"/>
      <w:r w:rsidRPr="003E389E">
        <w:rPr>
          <w:i/>
          <w:lang w:val="bg-BG"/>
        </w:rPr>
        <w:t xml:space="preserve"> </w:t>
      </w:r>
      <w:r w:rsidRPr="003E389E">
        <w:rPr>
          <w:lang w:val="bg-BG"/>
        </w:rPr>
        <w:t>[ГК], № 11364/03</w:t>
      </w:r>
      <w:r w:rsidRPr="003E389E">
        <w:rPr>
          <w:snapToGrid w:val="0"/>
          <w:lang w:val="bg-BG"/>
        </w:rPr>
        <w:t xml:space="preserve">, § 72, </w:t>
      </w:r>
      <w:r w:rsidRPr="003E389E">
        <w:rPr>
          <w:lang w:val="bg-BG"/>
        </w:rPr>
        <w:t>9 юли 2009 г.). „О</w:t>
      </w:r>
      <w:r w:rsidR="00C66A0A">
        <w:rPr>
          <w:lang w:val="bg-BG"/>
        </w:rPr>
        <w:t>боснова</w:t>
      </w:r>
      <w:r w:rsidRPr="003E389E">
        <w:rPr>
          <w:lang w:val="bg-BG"/>
        </w:rPr>
        <w:t>ността на подозренията“ представлява основен елемент от защитата, пред</w:t>
      </w:r>
      <w:r w:rsidR="0075229A">
        <w:rPr>
          <w:lang w:val="bg-BG"/>
        </w:rPr>
        <w:t>оставе</w:t>
      </w:r>
      <w:r w:rsidRPr="003E389E">
        <w:rPr>
          <w:lang w:val="bg-BG"/>
        </w:rPr>
        <w:t>на от този член срещу произволното лишаване от свобода. Наличието на о</w:t>
      </w:r>
      <w:r w:rsidR="0075229A">
        <w:rPr>
          <w:lang w:val="bg-BG"/>
        </w:rPr>
        <w:t>боснова</w:t>
      </w:r>
      <w:r w:rsidRPr="003E389E">
        <w:rPr>
          <w:lang w:val="bg-BG"/>
        </w:rPr>
        <w:t xml:space="preserve">ни подозрения предполага и наличието на факти или </w:t>
      </w:r>
      <w:r w:rsidR="0075229A">
        <w:rPr>
          <w:lang w:val="bg-BG"/>
        </w:rPr>
        <w:t>данни</w:t>
      </w:r>
      <w:r w:rsidRPr="003E389E">
        <w:rPr>
          <w:lang w:val="bg-BG"/>
        </w:rPr>
        <w:t xml:space="preserve">, които са в състояние да убедят неутрален и обективен наблюдател, че </w:t>
      </w:r>
      <w:r w:rsidR="0075229A">
        <w:rPr>
          <w:lang w:val="bg-BG"/>
        </w:rPr>
        <w:t>въпрос</w:t>
      </w:r>
      <w:r w:rsidRPr="003E389E">
        <w:rPr>
          <w:lang w:val="bg-BG"/>
        </w:rPr>
        <w:t>ното лице може да е извършило престъплението (</w:t>
      </w:r>
      <w:proofErr w:type="spellStart"/>
      <w:r w:rsidRPr="003E389E">
        <w:rPr>
          <w:i/>
          <w:lang w:val="bg-BG"/>
        </w:rPr>
        <w:t>Fox</w:t>
      </w:r>
      <w:proofErr w:type="spellEnd"/>
      <w:r w:rsidRPr="003E389E">
        <w:rPr>
          <w:i/>
          <w:lang w:val="bg-BG"/>
        </w:rPr>
        <w:t xml:space="preserve">, </w:t>
      </w:r>
      <w:proofErr w:type="spellStart"/>
      <w:r w:rsidRPr="003E389E">
        <w:rPr>
          <w:i/>
          <w:lang w:val="bg-BG"/>
        </w:rPr>
        <w:t>Campbell</w:t>
      </w:r>
      <w:proofErr w:type="spellEnd"/>
      <w:r w:rsidRPr="003E389E">
        <w:rPr>
          <w:i/>
          <w:lang w:val="bg-BG"/>
        </w:rPr>
        <w:t xml:space="preserve"> </w:t>
      </w:r>
      <w:proofErr w:type="spellStart"/>
      <w:r w:rsidRPr="003E389E">
        <w:rPr>
          <w:i/>
          <w:lang w:val="bg-BG"/>
        </w:rPr>
        <w:t>et</w:t>
      </w:r>
      <w:proofErr w:type="spellEnd"/>
      <w:r w:rsidRPr="003E389E">
        <w:rPr>
          <w:i/>
          <w:lang w:val="bg-BG"/>
        </w:rPr>
        <w:t xml:space="preserve"> </w:t>
      </w:r>
      <w:proofErr w:type="spellStart"/>
      <w:r w:rsidRPr="003E389E">
        <w:rPr>
          <w:i/>
          <w:lang w:val="bg-BG"/>
        </w:rPr>
        <w:t>Hartley</w:t>
      </w:r>
      <w:proofErr w:type="spellEnd"/>
      <w:r w:rsidRPr="003E389E">
        <w:rPr>
          <w:i/>
          <w:lang w:val="bg-BG"/>
        </w:rPr>
        <w:t xml:space="preserve"> c. </w:t>
      </w:r>
      <w:proofErr w:type="spellStart"/>
      <w:r w:rsidRPr="003E389E">
        <w:rPr>
          <w:i/>
          <w:lang w:val="bg-BG"/>
        </w:rPr>
        <w:t>Royaume-Uni</w:t>
      </w:r>
      <w:proofErr w:type="spellEnd"/>
      <w:r w:rsidRPr="003E389E">
        <w:rPr>
          <w:lang w:val="bg-BG"/>
        </w:rPr>
        <w:t>, 30 август 1990 г., § 32, серия A № 182).</w:t>
      </w:r>
      <w:r w:rsidR="0075229A">
        <w:rPr>
          <w:lang w:val="bg-BG"/>
        </w:rPr>
        <w:t xml:space="preserve"> </w:t>
      </w:r>
      <w:r w:rsidR="007516AE">
        <w:rPr>
          <w:lang w:val="bg-BG"/>
        </w:rPr>
        <w:t>Ф</w:t>
      </w:r>
      <w:r w:rsidRPr="003E389E">
        <w:rPr>
          <w:lang w:val="bg-BG"/>
        </w:rPr>
        <w:t>актите</w:t>
      </w:r>
      <w:r w:rsidR="004517BD">
        <w:rPr>
          <w:lang w:val="bg-BG"/>
        </w:rPr>
        <w:t>,</w:t>
      </w:r>
      <w:r w:rsidRPr="003E389E">
        <w:rPr>
          <w:lang w:val="bg-BG"/>
        </w:rPr>
        <w:t xml:space="preserve"> пораждащи подозренията</w:t>
      </w:r>
      <w:r w:rsidR="004517BD">
        <w:rPr>
          <w:lang w:val="bg-BG"/>
        </w:rPr>
        <w:t>,</w:t>
      </w:r>
      <w:r w:rsidR="007516AE">
        <w:rPr>
          <w:lang w:val="bg-BG"/>
        </w:rPr>
        <w:t xml:space="preserve"> обаче</w:t>
      </w:r>
      <w:r w:rsidR="004517BD">
        <w:rPr>
          <w:lang w:val="bg-BG"/>
        </w:rPr>
        <w:t>,</w:t>
      </w:r>
      <w:r w:rsidRPr="003E389E">
        <w:rPr>
          <w:lang w:val="bg-BG"/>
        </w:rPr>
        <w:t xml:space="preserve"> не трябва да бъдат на същото ниво </w:t>
      </w:r>
      <w:r w:rsidRPr="003E389E">
        <w:rPr>
          <w:lang w:val="bg-BG"/>
        </w:rPr>
        <w:lastRenderedPageBreak/>
        <w:t xml:space="preserve">като тези, необходими за обосноваването на </w:t>
      </w:r>
      <w:r w:rsidR="004517BD">
        <w:rPr>
          <w:lang w:val="bg-BG"/>
        </w:rPr>
        <w:t xml:space="preserve">осъждане </w:t>
      </w:r>
      <w:r w:rsidRPr="003E389E">
        <w:rPr>
          <w:lang w:val="bg-BG"/>
        </w:rPr>
        <w:t xml:space="preserve">или </w:t>
      </w:r>
      <w:r w:rsidR="007516AE">
        <w:rPr>
          <w:lang w:val="bg-BG"/>
        </w:rPr>
        <w:t xml:space="preserve">дори </w:t>
      </w:r>
      <w:r w:rsidR="004517BD">
        <w:rPr>
          <w:lang w:val="bg-BG"/>
        </w:rPr>
        <w:t xml:space="preserve">за </w:t>
      </w:r>
      <w:r w:rsidR="007516AE">
        <w:rPr>
          <w:lang w:val="bg-BG"/>
        </w:rPr>
        <w:t>повдигането</w:t>
      </w:r>
      <w:r w:rsidRPr="003E389E">
        <w:rPr>
          <w:lang w:val="bg-BG"/>
        </w:rPr>
        <w:t xml:space="preserve"> на обвинение, което се случва на по-късен етап от наказателното производство (вж</w:t>
      </w:r>
      <w:r w:rsidR="007516AE">
        <w:rPr>
          <w:lang w:val="bg-BG"/>
        </w:rPr>
        <w:t>.</w:t>
      </w:r>
      <w:r w:rsidRPr="003E389E">
        <w:rPr>
          <w:lang w:val="bg-BG"/>
        </w:rPr>
        <w:t xml:space="preserve">, наред с други, </w:t>
      </w:r>
      <w:proofErr w:type="spellStart"/>
      <w:r w:rsidRPr="003E389E">
        <w:rPr>
          <w:i/>
          <w:lang w:val="bg-BG"/>
        </w:rPr>
        <w:t>Murray</w:t>
      </w:r>
      <w:proofErr w:type="spellEnd"/>
      <w:r w:rsidRPr="003E389E">
        <w:rPr>
          <w:i/>
          <w:lang w:val="bg-BG"/>
        </w:rPr>
        <w:t xml:space="preserve"> c. </w:t>
      </w:r>
      <w:proofErr w:type="spellStart"/>
      <w:r w:rsidRPr="003E389E">
        <w:rPr>
          <w:i/>
          <w:lang w:val="bg-BG"/>
        </w:rPr>
        <w:t>Royaume-Uni</w:t>
      </w:r>
      <w:proofErr w:type="spellEnd"/>
      <w:r w:rsidRPr="003E389E">
        <w:rPr>
          <w:lang w:val="bg-BG"/>
        </w:rPr>
        <w:t>, 28 октомври 1994 г., § 55, серия A № 300</w:t>
      </w:r>
      <w:r w:rsidRPr="003E389E">
        <w:rPr>
          <w:lang w:val="bg-BG"/>
        </w:rPr>
        <w:noBreakHyphen/>
        <w:t xml:space="preserve">A, и </w:t>
      </w:r>
      <w:proofErr w:type="spellStart"/>
      <w:r w:rsidRPr="003E389E">
        <w:rPr>
          <w:i/>
          <w:lang w:val="bg-BG"/>
        </w:rPr>
        <w:t>Erdagöz</w:t>
      </w:r>
      <w:proofErr w:type="spellEnd"/>
      <w:r w:rsidRPr="003E389E">
        <w:rPr>
          <w:i/>
          <w:lang w:val="bg-BG"/>
        </w:rPr>
        <w:t xml:space="preserve"> c. </w:t>
      </w:r>
      <w:proofErr w:type="spellStart"/>
      <w:r w:rsidRPr="003E389E">
        <w:rPr>
          <w:i/>
          <w:lang w:val="bg-BG"/>
        </w:rPr>
        <w:t>Turquie</w:t>
      </w:r>
      <w:proofErr w:type="spellEnd"/>
      <w:r w:rsidRPr="003E389E">
        <w:rPr>
          <w:lang w:val="bg-BG"/>
        </w:rPr>
        <w:t xml:space="preserve">, 22 октомври 1997 г., § 51, </w:t>
      </w:r>
      <w:r w:rsidRPr="003E389E">
        <w:rPr>
          <w:i/>
          <w:lang w:val="bg-BG"/>
        </w:rPr>
        <w:t xml:space="preserve">Сборник с постановления и решения </w:t>
      </w:r>
      <w:r w:rsidRPr="003E389E">
        <w:rPr>
          <w:lang w:val="bg-BG"/>
        </w:rPr>
        <w:t>1997</w:t>
      </w:r>
      <w:r w:rsidRPr="003E389E">
        <w:rPr>
          <w:lang w:val="bg-BG"/>
        </w:rPr>
        <w:noBreakHyphen/>
        <w:t>VI).</w:t>
      </w:r>
    </w:p>
    <w:p w:rsidR="009B0AA2" w:rsidRPr="003E389E" w:rsidRDefault="009B0AA2" w:rsidP="009B0AA2">
      <w:pPr>
        <w:pStyle w:val="ECHRPara"/>
        <w:rPr>
          <w:lang w:val="bg-BG"/>
        </w:rPr>
      </w:pPr>
      <w:r w:rsidRPr="003E389E">
        <w:rPr>
          <w:lang w:val="bg-BG"/>
        </w:rPr>
        <w:fldChar w:fldCharType="begin"/>
      </w:r>
      <w:r w:rsidRPr="003E389E">
        <w:rPr>
          <w:lang w:val="bg-BG"/>
        </w:rPr>
        <w:instrText xml:space="preserve"> SEQ level0 \*arabic </w:instrText>
      </w:r>
      <w:r w:rsidRPr="003E389E">
        <w:rPr>
          <w:lang w:val="bg-BG"/>
        </w:rPr>
        <w:fldChar w:fldCharType="separate"/>
      </w:r>
      <w:r w:rsidR="00DD5E98">
        <w:rPr>
          <w:noProof/>
          <w:lang w:val="bg-BG"/>
        </w:rPr>
        <w:t>71</w:t>
      </w:r>
      <w:r w:rsidRPr="003E389E">
        <w:rPr>
          <w:lang w:val="bg-BG"/>
        </w:rPr>
        <w:fldChar w:fldCharType="end"/>
      </w:r>
      <w:r w:rsidRPr="003E389E">
        <w:rPr>
          <w:lang w:val="bg-BG"/>
        </w:rPr>
        <w:t xml:space="preserve">.  Като се връща към фактите по настоящото дело Съдът </w:t>
      </w:r>
      <w:r w:rsidR="00BB4DC5">
        <w:rPr>
          <w:lang w:val="bg-BG"/>
        </w:rPr>
        <w:t>отбелязва</w:t>
      </w:r>
      <w:r w:rsidRPr="003E389E">
        <w:rPr>
          <w:lang w:val="bg-BG"/>
        </w:rPr>
        <w:t xml:space="preserve">, че жалбоподателят е задържан под стража на 17 декември 2013 г. по подозрения за улесняване сключването на договори, нанесли вреда на </w:t>
      </w:r>
      <w:r w:rsidR="00974E34">
        <w:rPr>
          <w:lang w:val="bg-BG"/>
        </w:rPr>
        <w:t>публично</w:t>
      </w:r>
      <w:r w:rsidRPr="003E389E">
        <w:rPr>
          <w:lang w:val="bg-BG"/>
        </w:rPr>
        <w:t xml:space="preserve"> предприятие (</w:t>
      </w:r>
      <w:r w:rsidR="00BB4DC5">
        <w:rPr>
          <w:lang w:val="bg-BG"/>
        </w:rPr>
        <w:t xml:space="preserve">вж. </w:t>
      </w:r>
      <w:r w:rsidRPr="003E389E">
        <w:rPr>
          <w:lang w:val="bg-BG"/>
        </w:rPr>
        <w:t xml:space="preserve">параграфи 23 и 24 по-горе). Софийски градски съд, който е постановил задържането под стража, </w:t>
      </w:r>
      <w:r w:rsidR="00974E34">
        <w:rPr>
          <w:lang w:val="bg-BG"/>
        </w:rPr>
        <w:t>прави заключение</w:t>
      </w:r>
      <w:r w:rsidRPr="003E389E">
        <w:rPr>
          <w:lang w:val="bg-BG"/>
        </w:rPr>
        <w:t xml:space="preserve">, че са били </w:t>
      </w:r>
      <w:r w:rsidR="00BB4DC5" w:rsidRPr="003E389E">
        <w:rPr>
          <w:lang w:val="bg-BG"/>
        </w:rPr>
        <w:t xml:space="preserve">налице </w:t>
      </w:r>
      <w:r w:rsidRPr="003E389E">
        <w:rPr>
          <w:lang w:val="bg-BG"/>
        </w:rPr>
        <w:t>основателни причини жалбоподателят да бъде заподозрян в това престъпление: той се позовава на показанията на няколко свидетели, както и на резултатите от експертиза и други писмени доказателства (</w:t>
      </w:r>
      <w:r w:rsidR="003B692C">
        <w:rPr>
          <w:lang w:val="bg-BG"/>
        </w:rPr>
        <w:t xml:space="preserve">вж. </w:t>
      </w:r>
      <w:r w:rsidRPr="003E389E">
        <w:rPr>
          <w:lang w:val="bg-BG"/>
        </w:rPr>
        <w:t xml:space="preserve">параграф 24 по-горе). Съдът счита, че тези фактически данни представляват </w:t>
      </w:r>
      <w:r w:rsidR="003B692C">
        <w:rPr>
          <w:lang w:val="bg-BG"/>
        </w:rPr>
        <w:t>информация</w:t>
      </w:r>
      <w:r w:rsidR="00974E34">
        <w:rPr>
          <w:lang w:val="bg-BG"/>
        </w:rPr>
        <w:t>, която е</w:t>
      </w:r>
      <w:r w:rsidRPr="003E389E">
        <w:rPr>
          <w:lang w:val="bg-BG"/>
        </w:rPr>
        <w:t xml:space="preserve"> в състояние да убед</w:t>
      </w:r>
      <w:r w:rsidR="00974E34">
        <w:rPr>
          <w:lang w:val="bg-BG"/>
        </w:rPr>
        <w:t>и</w:t>
      </w:r>
      <w:r w:rsidRPr="003E389E">
        <w:rPr>
          <w:lang w:val="bg-BG"/>
        </w:rPr>
        <w:t xml:space="preserve"> един неутрал</w:t>
      </w:r>
      <w:r w:rsidR="00974E34">
        <w:rPr>
          <w:lang w:val="bg-BG"/>
        </w:rPr>
        <w:t>ен и обективен наблюдател</w:t>
      </w:r>
      <w:r w:rsidRPr="003E389E">
        <w:rPr>
          <w:lang w:val="bg-BG"/>
        </w:rPr>
        <w:t xml:space="preserve"> във фазата на предварителното разследване на делото, че жалбоподателят вероятно е улеснил сключването на въпросните неизгодни договори. Поради това той не </w:t>
      </w:r>
      <w:r w:rsidR="003B692C">
        <w:rPr>
          <w:lang w:val="bg-BG"/>
        </w:rPr>
        <w:t>намира</w:t>
      </w:r>
      <w:r w:rsidR="003B692C" w:rsidRPr="003E389E">
        <w:rPr>
          <w:lang w:val="bg-BG"/>
        </w:rPr>
        <w:t xml:space="preserve"> </w:t>
      </w:r>
      <w:r w:rsidRPr="003E389E">
        <w:rPr>
          <w:lang w:val="bg-BG"/>
        </w:rPr>
        <w:t>основание да поставя под въпрос изводите, до които националните съдилища достиг</w:t>
      </w:r>
      <w:r w:rsidR="003B692C">
        <w:rPr>
          <w:lang w:val="bg-BG"/>
        </w:rPr>
        <w:t>ат</w:t>
      </w:r>
      <w:r w:rsidRPr="003E389E">
        <w:rPr>
          <w:lang w:val="bg-BG"/>
        </w:rPr>
        <w:t xml:space="preserve"> в конкретния случай.  </w:t>
      </w:r>
    </w:p>
    <w:p w:rsidR="009B0AA2" w:rsidRPr="003E389E" w:rsidRDefault="009B0AA2" w:rsidP="009B0AA2">
      <w:pPr>
        <w:pStyle w:val="ECHRPara"/>
        <w:rPr>
          <w:lang w:val="bg-BG"/>
        </w:rPr>
      </w:pPr>
      <w:r w:rsidRPr="003E389E">
        <w:rPr>
          <w:lang w:val="bg-BG"/>
        </w:rPr>
        <w:fldChar w:fldCharType="begin"/>
      </w:r>
      <w:r w:rsidRPr="003E389E">
        <w:rPr>
          <w:lang w:val="bg-BG"/>
        </w:rPr>
        <w:instrText xml:space="preserve"> SEQ level0 \*arabic </w:instrText>
      </w:r>
      <w:r w:rsidRPr="003E389E">
        <w:rPr>
          <w:lang w:val="bg-BG"/>
        </w:rPr>
        <w:fldChar w:fldCharType="separate"/>
      </w:r>
      <w:r w:rsidR="00DD5E98">
        <w:rPr>
          <w:noProof/>
          <w:lang w:val="bg-BG"/>
        </w:rPr>
        <w:t>72</w:t>
      </w:r>
      <w:r w:rsidRPr="003E389E">
        <w:rPr>
          <w:lang w:val="bg-BG"/>
        </w:rPr>
        <w:fldChar w:fldCharType="end"/>
      </w:r>
      <w:r w:rsidRPr="003E389E">
        <w:rPr>
          <w:lang w:val="bg-BG"/>
        </w:rPr>
        <w:t xml:space="preserve">.  Съдът отбелязва още, че жалбоподателят също </w:t>
      </w:r>
      <w:r w:rsidR="003B692C">
        <w:rPr>
          <w:lang w:val="bg-BG"/>
        </w:rPr>
        <w:t xml:space="preserve">така </w:t>
      </w:r>
      <w:r w:rsidRPr="003E389E">
        <w:rPr>
          <w:lang w:val="bg-BG"/>
        </w:rPr>
        <w:t>твърд</w:t>
      </w:r>
      <w:r w:rsidR="003B692C">
        <w:rPr>
          <w:lang w:val="bg-BG"/>
        </w:rPr>
        <w:t>и</w:t>
      </w:r>
      <w:r w:rsidRPr="003E389E">
        <w:rPr>
          <w:lang w:val="bg-BG"/>
        </w:rPr>
        <w:t>, че задържането му п</w:t>
      </w:r>
      <w:r w:rsidR="00404FD8">
        <w:rPr>
          <w:lang w:val="bg-BG"/>
        </w:rPr>
        <w:t>од стража е в противоречие с член</w:t>
      </w:r>
      <w:r w:rsidRPr="003E389E">
        <w:rPr>
          <w:lang w:val="bg-BG"/>
        </w:rPr>
        <w:t xml:space="preserve"> 5 § 1 c) от Конвенцията поради липсата на </w:t>
      </w:r>
      <w:r w:rsidR="00404FD8">
        <w:rPr>
          <w:lang w:val="bg-BG"/>
        </w:rPr>
        <w:t>к</w:t>
      </w:r>
      <w:r w:rsidR="002F0826">
        <w:rPr>
          <w:lang w:val="bg-BG"/>
        </w:rPr>
        <w:t>а</w:t>
      </w:r>
      <w:r w:rsidR="00404FD8">
        <w:rPr>
          <w:lang w:val="bg-BG"/>
        </w:rPr>
        <w:t>квато и да било опасност</w:t>
      </w:r>
      <w:r w:rsidRPr="003E389E">
        <w:rPr>
          <w:lang w:val="bg-BG"/>
        </w:rPr>
        <w:t xml:space="preserve"> да </w:t>
      </w:r>
      <w:r w:rsidR="003B692C">
        <w:rPr>
          <w:lang w:val="bg-BG"/>
        </w:rPr>
        <w:t>се укрие</w:t>
      </w:r>
      <w:r w:rsidR="003B692C" w:rsidRPr="003E389E">
        <w:rPr>
          <w:lang w:val="bg-BG"/>
        </w:rPr>
        <w:t xml:space="preserve"> </w:t>
      </w:r>
      <w:r w:rsidRPr="003E389E">
        <w:rPr>
          <w:lang w:val="bg-BG"/>
        </w:rPr>
        <w:t xml:space="preserve">от правосъдие или да извърши нови престъпления. Той обаче счита, че </w:t>
      </w:r>
      <w:r w:rsidR="003B692C">
        <w:rPr>
          <w:lang w:val="bg-BG"/>
        </w:rPr>
        <w:t>това е</w:t>
      </w:r>
      <w:r w:rsidRPr="003E389E">
        <w:rPr>
          <w:lang w:val="bg-BG"/>
        </w:rPr>
        <w:t xml:space="preserve"> аргумент</w:t>
      </w:r>
      <w:r w:rsidR="002F0826">
        <w:rPr>
          <w:lang w:val="bg-BG"/>
        </w:rPr>
        <w:t>,</w:t>
      </w:r>
      <w:r w:rsidRPr="003E389E">
        <w:rPr>
          <w:lang w:val="bg-BG"/>
        </w:rPr>
        <w:t xml:space="preserve"> свързан с оплакването</w:t>
      </w:r>
      <w:r w:rsidR="003B692C">
        <w:rPr>
          <w:lang w:val="bg-BG"/>
        </w:rPr>
        <w:t xml:space="preserve"> по</w:t>
      </w:r>
      <w:r w:rsidR="002F0826">
        <w:rPr>
          <w:lang w:val="bg-BG"/>
        </w:rPr>
        <w:t xml:space="preserve"> член</w:t>
      </w:r>
      <w:r w:rsidRPr="003E389E">
        <w:rPr>
          <w:lang w:val="bg-BG"/>
        </w:rPr>
        <w:t xml:space="preserve"> 5 § 3 от Конвенцията относно </w:t>
      </w:r>
      <w:r w:rsidR="003B692C">
        <w:rPr>
          <w:lang w:val="bg-BG"/>
        </w:rPr>
        <w:t>о</w:t>
      </w:r>
      <w:r w:rsidR="002F0826">
        <w:rPr>
          <w:lang w:val="bg-BG"/>
        </w:rPr>
        <w:t>бос</w:t>
      </w:r>
      <w:r w:rsidR="003B692C">
        <w:rPr>
          <w:lang w:val="bg-BG"/>
        </w:rPr>
        <w:t>новаността</w:t>
      </w:r>
      <w:r w:rsidR="003B692C" w:rsidRPr="003E389E">
        <w:rPr>
          <w:lang w:val="bg-BG"/>
        </w:rPr>
        <w:t xml:space="preserve"> </w:t>
      </w:r>
      <w:r w:rsidRPr="003E389E">
        <w:rPr>
          <w:lang w:val="bg-BG"/>
        </w:rPr>
        <w:t xml:space="preserve">на </w:t>
      </w:r>
      <w:r w:rsidR="00A36227">
        <w:rPr>
          <w:lang w:val="bg-BG"/>
        </w:rPr>
        <w:t>продължителността</w:t>
      </w:r>
      <w:r w:rsidR="00A22162">
        <w:rPr>
          <w:lang w:val="bg-BG"/>
        </w:rPr>
        <w:t xml:space="preserve"> на спор</w:t>
      </w:r>
      <w:r w:rsidRPr="003E389E">
        <w:rPr>
          <w:lang w:val="bg-BG"/>
        </w:rPr>
        <w:t>ното задържане под стража, което ще разгледа по-</w:t>
      </w:r>
      <w:r w:rsidR="003B692C">
        <w:rPr>
          <w:lang w:val="bg-BG"/>
        </w:rPr>
        <w:t>долу</w:t>
      </w:r>
      <w:r w:rsidRPr="003E389E">
        <w:rPr>
          <w:lang w:val="bg-BG"/>
        </w:rPr>
        <w:t xml:space="preserve">.  </w:t>
      </w:r>
    </w:p>
    <w:p w:rsidR="009B0AA2" w:rsidRPr="003E389E" w:rsidRDefault="009B0AA2" w:rsidP="009B0AA2">
      <w:pPr>
        <w:pStyle w:val="ECHRPara"/>
        <w:rPr>
          <w:lang w:val="bg-BG"/>
        </w:rPr>
      </w:pPr>
      <w:r w:rsidRPr="003E389E">
        <w:rPr>
          <w:lang w:val="bg-BG"/>
        </w:rPr>
        <w:fldChar w:fldCharType="begin"/>
      </w:r>
      <w:r w:rsidRPr="003E389E">
        <w:rPr>
          <w:lang w:val="bg-BG"/>
        </w:rPr>
        <w:instrText xml:space="preserve"> SEQ level0 \*arabic </w:instrText>
      </w:r>
      <w:r w:rsidRPr="003E389E">
        <w:rPr>
          <w:lang w:val="bg-BG"/>
        </w:rPr>
        <w:fldChar w:fldCharType="separate"/>
      </w:r>
      <w:r w:rsidR="00DD5E98">
        <w:rPr>
          <w:noProof/>
          <w:lang w:val="bg-BG"/>
        </w:rPr>
        <w:t>73</w:t>
      </w:r>
      <w:r w:rsidRPr="003E389E">
        <w:rPr>
          <w:lang w:val="bg-BG"/>
        </w:rPr>
        <w:fldChar w:fldCharType="end"/>
      </w:r>
      <w:r w:rsidRPr="003E389E">
        <w:rPr>
          <w:lang w:val="bg-BG"/>
        </w:rPr>
        <w:t xml:space="preserve">.  Освен това, според Съда </w:t>
      </w:r>
      <w:r w:rsidR="007720EC">
        <w:rPr>
          <w:lang w:val="bg-BG"/>
        </w:rPr>
        <w:t>няма</w:t>
      </w:r>
      <w:r w:rsidRPr="003E389E">
        <w:rPr>
          <w:lang w:val="bg-BG"/>
        </w:rPr>
        <w:t xml:space="preserve"> доказателства, които поставят под въпрос </w:t>
      </w:r>
      <w:r w:rsidR="007720EC">
        <w:rPr>
          <w:lang w:val="bg-BG"/>
        </w:rPr>
        <w:t>законосъобразността</w:t>
      </w:r>
      <w:r w:rsidR="007720EC" w:rsidRPr="003E389E">
        <w:rPr>
          <w:lang w:val="bg-BG"/>
        </w:rPr>
        <w:t xml:space="preserve"> </w:t>
      </w:r>
      <w:r w:rsidRPr="003E389E">
        <w:rPr>
          <w:lang w:val="bg-BG"/>
        </w:rPr>
        <w:t xml:space="preserve">на задържането на жалбоподателя от гледна точка на националното </w:t>
      </w:r>
      <w:r w:rsidR="007720EC">
        <w:rPr>
          <w:lang w:val="bg-BG"/>
        </w:rPr>
        <w:t>законодателство</w:t>
      </w:r>
      <w:r w:rsidR="007720EC" w:rsidRPr="003E389E">
        <w:rPr>
          <w:lang w:val="bg-BG"/>
        </w:rPr>
        <w:t xml:space="preserve"> </w:t>
      </w:r>
      <w:r w:rsidRPr="003E389E">
        <w:rPr>
          <w:lang w:val="bg-BG"/>
        </w:rPr>
        <w:t xml:space="preserve">или които му позволяват да заключи, че тази мярка е произволна. Тези </w:t>
      </w:r>
      <w:r w:rsidR="00A36227">
        <w:rPr>
          <w:lang w:val="bg-BG"/>
        </w:rPr>
        <w:t>данни</w:t>
      </w:r>
      <w:r w:rsidRPr="003E389E">
        <w:rPr>
          <w:lang w:val="bg-BG"/>
        </w:rPr>
        <w:t xml:space="preserve"> са достатъчни Съдът да </w:t>
      </w:r>
      <w:r w:rsidR="00A36227">
        <w:rPr>
          <w:lang w:val="bg-BG"/>
        </w:rPr>
        <w:t xml:space="preserve">направи </w:t>
      </w:r>
      <w:r w:rsidRPr="003E389E">
        <w:rPr>
          <w:lang w:val="bg-BG"/>
        </w:rPr>
        <w:t>заключ</w:t>
      </w:r>
      <w:r w:rsidR="00A36227">
        <w:rPr>
          <w:lang w:val="bg-BG"/>
        </w:rPr>
        <w:t>ен</w:t>
      </w:r>
      <w:r w:rsidRPr="003E389E">
        <w:rPr>
          <w:lang w:val="bg-BG"/>
        </w:rPr>
        <w:t>и</w:t>
      </w:r>
      <w:r w:rsidR="00A36227">
        <w:rPr>
          <w:lang w:val="bg-BG"/>
        </w:rPr>
        <w:t>е</w:t>
      </w:r>
      <w:r w:rsidRPr="003E389E">
        <w:rPr>
          <w:lang w:val="bg-BG"/>
        </w:rPr>
        <w:t>, че оплакването</w:t>
      </w:r>
      <w:r w:rsidR="007720EC">
        <w:rPr>
          <w:lang w:val="bg-BG"/>
        </w:rPr>
        <w:t xml:space="preserve"> по</w:t>
      </w:r>
      <w:r w:rsidR="00A36227">
        <w:rPr>
          <w:lang w:val="bg-BG"/>
        </w:rPr>
        <w:t xml:space="preserve"> член</w:t>
      </w:r>
      <w:r w:rsidRPr="003E389E">
        <w:rPr>
          <w:lang w:val="bg-BG"/>
        </w:rPr>
        <w:t xml:space="preserve"> </w:t>
      </w:r>
      <w:r w:rsidRPr="003E389E">
        <w:rPr>
          <w:snapToGrid w:val="0"/>
          <w:lang w:val="bg-BG"/>
        </w:rPr>
        <w:t>5 § 1 c) е явно необосновано и следва да бъде отхвърлено</w:t>
      </w:r>
      <w:r w:rsidR="007720EC">
        <w:rPr>
          <w:snapToGrid w:val="0"/>
          <w:lang w:val="bg-BG"/>
        </w:rPr>
        <w:t xml:space="preserve"> </w:t>
      </w:r>
      <w:r w:rsidR="00A36227">
        <w:rPr>
          <w:snapToGrid w:val="0"/>
          <w:lang w:val="bg-BG"/>
        </w:rPr>
        <w:t>на основание член</w:t>
      </w:r>
      <w:r w:rsidRPr="003E389E">
        <w:rPr>
          <w:snapToGrid w:val="0"/>
          <w:lang w:val="bg-BG"/>
        </w:rPr>
        <w:t xml:space="preserve"> 35 §§ 3 </w:t>
      </w:r>
      <w:r w:rsidRPr="003E389E">
        <w:rPr>
          <w:lang w:val="bg-BG"/>
        </w:rPr>
        <w:t xml:space="preserve">a) </w:t>
      </w:r>
      <w:r w:rsidRPr="003E389E">
        <w:rPr>
          <w:snapToGrid w:val="0"/>
          <w:lang w:val="bg-BG"/>
        </w:rPr>
        <w:t xml:space="preserve">и 4 от Конвенцията.  </w:t>
      </w:r>
    </w:p>
    <w:p w:rsidR="009B0AA2" w:rsidRPr="003E389E" w:rsidRDefault="009B0AA2" w:rsidP="009B0AA2">
      <w:pPr>
        <w:pStyle w:val="ECHRHeading3"/>
        <w:rPr>
          <w:lang w:val="bg-BG"/>
        </w:rPr>
      </w:pPr>
      <w:r w:rsidRPr="003E389E">
        <w:rPr>
          <w:lang w:val="bg-BG"/>
        </w:rPr>
        <w:t>2.  </w:t>
      </w:r>
      <w:r w:rsidR="007720EC">
        <w:rPr>
          <w:lang w:val="bg-BG"/>
        </w:rPr>
        <w:t>О</w:t>
      </w:r>
      <w:r w:rsidR="008D3C4D">
        <w:rPr>
          <w:lang w:val="bg-BG"/>
        </w:rPr>
        <w:t>тносно о</w:t>
      </w:r>
      <w:r w:rsidRPr="003E389E">
        <w:rPr>
          <w:lang w:val="bg-BG"/>
        </w:rPr>
        <w:t>плакването</w:t>
      </w:r>
      <w:r w:rsidR="007720EC">
        <w:rPr>
          <w:lang w:val="bg-BG"/>
        </w:rPr>
        <w:t xml:space="preserve"> по</w:t>
      </w:r>
      <w:r w:rsidR="008D3C4D">
        <w:rPr>
          <w:lang w:val="bg-BG"/>
        </w:rPr>
        <w:t xml:space="preserve"> член</w:t>
      </w:r>
      <w:r w:rsidRPr="003E389E">
        <w:rPr>
          <w:lang w:val="bg-BG"/>
        </w:rPr>
        <w:t xml:space="preserve"> 5 § 3 от Конвенцията  </w:t>
      </w:r>
    </w:p>
    <w:p w:rsidR="009B0AA2" w:rsidRPr="003E389E" w:rsidRDefault="009B0AA2" w:rsidP="009B0AA2">
      <w:pPr>
        <w:pStyle w:val="ECHRPara"/>
        <w:rPr>
          <w:lang w:val="bg-BG"/>
        </w:rPr>
      </w:pPr>
      <w:r w:rsidRPr="003E389E">
        <w:rPr>
          <w:lang w:val="bg-BG"/>
        </w:rPr>
        <w:fldChar w:fldCharType="begin"/>
      </w:r>
      <w:r w:rsidRPr="003E389E">
        <w:rPr>
          <w:lang w:val="bg-BG"/>
        </w:rPr>
        <w:instrText xml:space="preserve"> SEQ level0 \*arabic </w:instrText>
      </w:r>
      <w:r w:rsidRPr="003E389E">
        <w:rPr>
          <w:lang w:val="bg-BG"/>
        </w:rPr>
        <w:fldChar w:fldCharType="separate"/>
      </w:r>
      <w:r w:rsidR="00DD5E98">
        <w:rPr>
          <w:noProof/>
          <w:lang w:val="bg-BG"/>
        </w:rPr>
        <w:t>74</w:t>
      </w:r>
      <w:r w:rsidRPr="003E389E">
        <w:rPr>
          <w:lang w:val="bg-BG"/>
        </w:rPr>
        <w:fldChar w:fldCharType="end"/>
      </w:r>
      <w:r w:rsidRPr="003E389E">
        <w:rPr>
          <w:lang w:val="bg-BG"/>
        </w:rPr>
        <w:t>.  </w:t>
      </w:r>
      <w:r w:rsidR="007720EC">
        <w:rPr>
          <w:lang w:val="bg-BG"/>
        </w:rPr>
        <w:t>Относно</w:t>
      </w:r>
      <w:r w:rsidRPr="003E389E">
        <w:rPr>
          <w:lang w:val="bg-BG"/>
        </w:rPr>
        <w:t xml:space="preserve"> оплакването на жалбоподателя</w:t>
      </w:r>
      <w:r w:rsidR="006F3964">
        <w:rPr>
          <w:lang w:val="bg-BG"/>
        </w:rPr>
        <w:t>, касаещо</w:t>
      </w:r>
      <w:r w:rsidRPr="003E389E">
        <w:rPr>
          <w:lang w:val="bg-BG"/>
        </w:rPr>
        <w:t xml:space="preserve"> </w:t>
      </w:r>
      <w:r w:rsidR="006F3964">
        <w:rPr>
          <w:lang w:val="bg-BG"/>
        </w:rPr>
        <w:t>продължителността</w:t>
      </w:r>
      <w:r w:rsidRPr="003E389E">
        <w:rPr>
          <w:lang w:val="bg-BG"/>
        </w:rPr>
        <w:t xml:space="preserve"> на задържането му, Съдът счита за уместно най-напред да определи дали правилото за изчерпване на вътрешноправните средства за защита е спазено в конкретния случай.  </w:t>
      </w:r>
    </w:p>
    <w:p w:rsidR="009B0AA2" w:rsidRPr="003E389E" w:rsidRDefault="009B0AA2" w:rsidP="009B0AA2">
      <w:pPr>
        <w:pStyle w:val="ECHRPara"/>
        <w:rPr>
          <w:lang w:val="bg-BG"/>
        </w:rPr>
      </w:pPr>
      <w:r w:rsidRPr="003E389E">
        <w:rPr>
          <w:lang w:val="bg-BG"/>
        </w:rPr>
        <w:fldChar w:fldCharType="begin"/>
      </w:r>
      <w:r w:rsidRPr="003E389E">
        <w:rPr>
          <w:lang w:val="bg-BG"/>
        </w:rPr>
        <w:instrText xml:space="preserve"> SEQ level0 \*arabic </w:instrText>
      </w:r>
      <w:r w:rsidRPr="003E389E">
        <w:rPr>
          <w:lang w:val="bg-BG"/>
        </w:rPr>
        <w:fldChar w:fldCharType="separate"/>
      </w:r>
      <w:r w:rsidR="00DD5E98">
        <w:rPr>
          <w:noProof/>
          <w:lang w:val="bg-BG"/>
        </w:rPr>
        <w:t>75</w:t>
      </w:r>
      <w:r w:rsidRPr="003E389E">
        <w:rPr>
          <w:lang w:val="bg-BG"/>
        </w:rPr>
        <w:fldChar w:fldCharType="end"/>
      </w:r>
      <w:r w:rsidRPr="003E389E">
        <w:rPr>
          <w:lang w:val="bg-BG"/>
        </w:rPr>
        <w:t>.  Той припомня, че правилото</w:t>
      </w:r>
      <w:r w:rsidR="006F3964">
        <w:rPr>
          <w:lang w:val="bg-BG"/>
        </w:rPr>
        <w:t>,</w:t>
      </w:r>
      <w:r w:rsidRPr="003E389E">
        <w:rPr>
          <w:lang w:val="bg-BG"/>
        </w:rPr>
        <w:t xml:space="preserve"> залегнало в чл</w:t>
      </w:r>
      <w:r w:rsidR="006F3964">
        <w:rPr>
          <w:lang w:val="bg-BG"/>
        </w:rPr>
        <w:t>ен</w:t>
      </w:r>
      <w:r w:rsidRPr="003E389E">
        <w:rPr>
          <w:lang w:val="bg-BG"/>
        </w:rPr>
        <w:t xml:space="preserve"> 35 § 1 от Конвенцията</w:t>
      </w:r>
      <w:r w:rsidR="006F3964">
        <w:rPr>
          <w:lang w:val="bg-BG"/>
        </w:rPr>
        <w:t>,</w:t>
      </w:r>
      <w:r w:rsidRPr="003E389E">
        <w:rPr>
          <w:lang w:val="bg-BG"/>
        </w:rPr>
        <w:t xml:space="preserve"> </w:t>
      </w:r>
      <w:r w:rsidR="006F3964">
        <w:rPr>
          <w:lang w:val="bg-BG"/>
        </w:rPr>
        <w:t>налага на</w:t>
      </w:r>
      <w:r w:rsidRPr="003E389E">
        <w:rPr>
          <w:lang w:val="bg-BG"/>
        </w:rPr>
        <w:t xml:space="preserve"> жалбоподателите </w:t>
      </w:r>
      <w:r w:rsidR="006F3964">
        <w:rPr>
          <w:lang w:val="bg-BG"/>
        </w:rPr>
        <w:t xml:space="preserve">задължение </w:t>
      </w:r>
      <w:r w:rsidRPr="003E389E">
        <w:rPr>
          <w:lang w:val="bg-BG"/>
        </w:rPr>
        <w:t xml:space="preserve">да използват най-напред средствата за защита, които са обичайно налични и достатъчни </w:t>
      </w:r>
      <w:r w:rsidR="001949DC">
        <w:rPr>
          <w:lang w:val="bg-BG"/>
        </w:rPr>
        <w:t>в националното законодателство</w:t>
      </w:r>
      <w:r w:rsidR="001305C1">
        <w:rPr>
          <w:lang w:val="bg-BG"/>
        </w:rPr>
        <w:t xml:space="preserve"> н</w:t>
      </w:r>
      <w:r w:rsidRPr="003E389E">
        <w:rPr>
          <w:lang w:val="bg-BG"/>
        </w:rPr>
        <w:t xml:space="preserve">а тяхната страна, за да могат да </w:t>
      </w:r>
      <w:r w:rsidRPr="003E389E">
        <w:rPr>
          <w:lang w:val="bg-BG"/>
        </w:rPr>
        <w:lastRenderedPageBreak/>
        <w:t>получат обезщетение</w:t>
      </w:r>
      <w:r w:rsidR="001305C1">
        <w:rPr>
          <w:lang w:val="bg-BG"/>
        </w:rPr>
        <w:t xml:space="preserve"> за </w:t>
      </w:r>
      <w:proofErr w:type="spellStart"/>
      <w:r w:rsidR="001305C1">
        <w:rPr>
          <w:lang w:val="bg-BG"/>
        </w:rPr>
        <w:t>твърдя</w:t>
      </w:r>
      <w:r w:rsidRPr="003E389E">
        <w:rPr>
          <w:lang w:val="bg-BG"/>
        </w:rPr>
        <w:t>ните</w:t>
      </w:r>
      <w:proofErr w:type="spellEnd"/>
      <w:r w:rsidRPr="003E389E">
        <w:rPr>
          <w:lang w:val="bg-BG"/>
        </w:rPr>
        <w:t xml:space="preserve"> от тях нарушения. </w:t>
      </w:r>
      <w:r w:rsidR="001949DC">
        <w:rPr>
          <w:lang w:val="bg-BG"/>
        </w:rPr>
        <w:t xml:space="preserve">Тези </w:t>
      </w:r>
      <w:r w:rsidRPr="003E389E">
        <w:rPr>
          <w:lang w:val="bg-BG"/>
        </w:rPr>
        <w:t>средства за защита трябва да съществуват в достатъчна степен на сигурност, както на практика, така и на теория, в противен случай са лишени от нужната им ефективност и допустимост (вж</w:t>
      </w:r>
      <w:r w:rsidR="001949DC">
        <w:rPr>
          <w:lang w:val="bg-BG"/>
        </w:rPr>
        <w:t>.</w:t>
      </w:r>
      <w:r w:rsidRPr="003E389E">
        <w:rPr>
          <w:lang w:val="bg-BG"/>
        </w:rPr>
        <w:t xml:space="preserve">, наред с много други, </w:t>
      </w:r>
      <w:proofErr w:type="spellStart"/>
      <w:r w:rsidRPr="003E389E">
        <w:rPr>
          <w:i/>
          <w:lang w:val="bg-BG"/>
        </w:rPr>
        <w:t>Salman</w:t>
      </w:r>
      <w:proofErr w:type="spellEnd"/>
      <w:r w:rsidRPr="003E389E">
        <w:rPr>
          <w:i/>
          <w:lang w:val="bg-BG"/>
        </w:rPr>
        <w:t xml:space="preserve"> c. </w:t>
      </w:r>
      <w:proofErr w:type="spellStart"/>
      <w:r w:rsidRPr="003E389E">
        <w:rPr>
          <w:i/>
          <w:lang w:val="bg-BG"/>
        </w:rPr>
        <w:t>Turquie</w:t>
      </w:r>
      <w:proofErr w:type="spellEnd"/>
      <w:r w:rsidRPr="003E389E">
        <w:rPr>
          <w:lang w:val="bg-BG"/>
        </w:rPr>
        <w:t xml:space="preserve"> [ГК], № 21986/93, § 81, ЕСПЧ 2000</w:t>
      </w:r>
      <w:r w:rsidRPr="003E389E">
        <w:rPr>
          <w:lang w:val="bg-BG"/>
        </w:rPr>
        <w:noBreakHyphen/>
        <w:t xml:space="preserve">VII, и </w:t>
      </w:r>
      <w:proofErr w:type="spellStart"/>
      <w:r w:rsidRPr="003E389E">
        <w:rPr>
          <w:i/>
          <w:lang w:val="bg-BG"/>
        </w:rPr>
        <w:t>İlhan</w:t>
      </w:r>
      <w:proofErr w:type="spellEnd"/>
      <w:r w:rsidRPr="003E389E">
        <w:rPr>
          <w:i/>
          <w:lang w:val="bg-BG"/>
        </w:rPr>
        <w:t xml:space="preserve"> c. </w:t>
      </w:r>
      <w:proofErr w:type="spellStart"/>
      <w:r w:rsidRPr="003E389E">
        <w:rPr>
          <w:i/>
          <w:lang w:val="bg-BG"/>
        </w:rPr>
        <w:t>Turquie</w:t>
      </w:r>
      <w:proofErr w:type="spellEnd"/>
      <w:r w:rsidRPr="003E389E">
        <w:rPr>
          <w:lang w:val="bg-BG"/>
        </w:rPr>
        <w:t xml:space="preserve"> [ГК], № 22277/93, § 58, ЕСПЧ 2000</w:t>
      </w:r>
      <w:r w:rsidRPr="003E389E">
        <w:rPr>
          <w:lang w:val="bg-BG"/>
        </w:rPr>
        <w:noBreakHyphen/>
        <w:t>VII).</w:t>
      </w:r>
    </w:p>
    <w:p w:rsidR="009B0AA2" w:rsidRPr="003E389E" w:rsidRDefault="009B0AA2" w:rsidP="009B0AA2">
      <w:pPr>
        <w:pStyle w:val="ECHRPara"/>
        <w:rPr>
          <w:lang w:val="bg-BG"/>
        </w:rPr>
      </w:pPr>
      <w:r w:rsidRPr="003E389E">
        <w:rPr>
          <w:lang w:val="bg-BG"/>
        </w:rPr>
        <w:fldChar w:fldCharType="begin"/>
      </w:r>
      <w:r w:rsidRPr="003E389E">
        <w:rPr>
          <w:lang w:val="bg-BG"/>
        </w:rPr>
        <w:instrText xml:space="preserve"> SEQ level0 \*arabic </w:instrText>
      </w:r>
      <w:r w:rsidRPr="003E389E">
        <w:rPr>
          <w:lang w:val="bg-BG"/>
        </w:rPr>
        <w:fldChar w:fldCharType="separate"/>
      </w:r>
      <w:r w:rsidR="00DD5E98">
        <w:rPr>
          <w:noProof/>
          <w:lang w:val="bg-BG"/>
        </w:rPr>
        <w:t>76</w:t>
      </w:r>
      <w:r w:rsidRPr="003E389E">
        <w:rPr>
          <w:lang w:val="bg-BG"/>
        </w:rPr>
        <w:fldChar w:fldCharType="end"/>
      </w:r>
      <w:r w:rsidRPr="003E389E">
        <w:rPr>
          <w:lang w:val="bg-BG"/>
        </w:rPr>
        <w:t xml:space="preserve">.  Задача на Правителството, позоваващо се на </w:t>
      </w:r>
      <w:proofErr w:type="spellStart"/>
      <w:r w:rsidRPr="003E389E">
        <w:rPr>
          <w:lang w:val="bg-BG"/>
        </w:rPr>
        <w:t>неизчерпването</w:t>
      </w:r>
      <w:proofErr w:type="spellEnd"/>
      <w:r w:rsidRPr="003E389E">
        <w:rPr>
          <w:lang w:val="bg-BG"/>
        </w:rPr>
        <w:t xml:space="preserve"> на вътрешноправните средства за защита, е да убеди Съда, че предлаганото от него средство за защита е ефективно и налично както на теория, така и на практика. След като това бъде доказано, жалбоподателят следва да се обоснове, че предложеното от Правителството средство за защита действително е използвано или че поради някаква причина, то не е било нито адекватно, нито ефективно предвид фактите по делото или </w:t>
      </w:r>
      <w:r w:rsidR="001949DC">
        <w:rPr>
          <w:lang w:val="bg-BG"/>
        </w:rPr>
        <w:t xml:space="preserve">че </w:t>
      </w:r>
      <w:r w:rsidRPr="003E389E">
        <w:rPr>
          <w:lang w:val="bg-BG"/>
        </w:rPr>
        <w:t>конкретни обстоятелства го освобождава</w:t>
      </w:r>
      <w:r w:rsidR="001949DC">
        <w:rPr>
          <w:lang w:val="bg-BG"/>
        </w:rPr>
        <w:t>т</w:t>
      </w:r>
      <w:r w:rsidRPr="003E389E">
        <w:rPr>
          <w:lang w:val="bg-BG"/>
        </w:rPr>
        <w:t xml:space="preserve"> от задължението да го </w:t>
      </w:r>
      <w:r w:rsidR="001949DC">
        <w:rPr>
          <w:lang w:val="bg-BG"/>
        </w:rPr>
        <w:t>използва</w:t>
      </w:r>
      <w:r w:rsidR="001949DC" w:rsidRPr="003E389E">
        <w:rPr>
          <w:lang w:val="bg-BG"/>
        </w:rPr>
        <w:t xml:space="preserve"> </w:t>
      </w:r>
      <w:r w:rsidRPr="003E389E">
        <w:rPr>
          <w:lang w:val="bg-BG"/>
        </w:rPr>
        <w:t>(</w:t>
      </w:r>
      <w:r w:rsidR="001949DC">
        <w:rPr>
          <w:lang w:val="bg-BG"/>
        </w:rPr>
        <w:t xml:space="preserve">вж. </w:t>
      </w:r>
      <w:proofErr w:type="spellStart"/>
      <w:r w:rsidRPr="003E389E">
        <w:rPr>
          <w:i/>
          <w:lang w:val="bg-BG"/>
        </w:rPr>
        <w:t>Akdivar</w:t>
      </w:r>
      <w:proofErr w:type="spellEnd"/>
      <w:r w:rsidRPr="003E389E">
        <w:rPr>
          <w:i/>
          <w:lang w:val="bg-BG"/>
        </w:rPr>
        <w:t xml:space="preserve"> </w:t>
      </w:r>
      <w:proofErr w:type="spellStart"/>
      <w:r w:rsidRPr="003E389E">
        <w:rPr>
          <w:i/>
          <w:lang w:val="bg-BG"/>
        </w:rPr>
        <w:t>et</w:t>
      </w:r>
      <w:proofErr w:type="spellEnd"/>
      <w:r w:rsidRPr="003E389E">
        <w:rPr>
          <w:i/>
          <w:lang w:val="bg-BG"/>
        </w:rPr>
        <w:t xml:space="preserve"> </w:t>
      </w:r>
      <w:proofErr w:type="spellStart"/>
      <w:r w:rsidRPr="003E389E">
        <w:rPr>
          <w:i/>
          <w:lang w:val="bg-BG"/>
        </w:rPr>
        <w:t>autres</w:t>
      </w:r>
      <w:proofErr w:type="spellEnd"/>
      <w:r w:rsidRPr="003E389E">
        <w:rPr>
          <w:i/>
          <w:lang w:val="bg-BG"/>
        </w:rPr>
        <w:t xml:space="preserve"> c. </w:t>
      </w:r>
      <w:proofErr w:type="spellStart"/>
      <w:r w:rsidRPr="003E389E">
        <w:rPr>
          <w:i/>
          <w:lang w:val="bg-BG"/>
        </w:rPr>
        <w:t>Turquie</w:t>
      </w:r>
      <w:proofErr w:type="spellEnd"/>
      <w:r w:rsidRPr="003E389E">
        <w:rPr>
          <w:lang w:val="bg-BG"/>
        </w:rPr>
        <w:t xml:space="preserve">, 16 септември 1996 г., § 68, </w:t>
      </w:r>
      <w:r w:rsidRPr="003E389E">
        <w:rPr>
          <w:i/>
          <w:lang w:val="bg-BG"/>
        </w:rPr>
        <w:t>Сборник</w:t>
      </w:r>
      <w:r w:rsidRPr="003E389E">
        <w:rPr>
          <w:lang w:val="bg-BG"/>
        </w:rPr>
        <w:t xml:space="preserve"> 1996</w:t>
      </w:r>
      <w:r w:rsidRPr="003E389E">
        <w:rPr>
          <w:lang w:val="bg-BG"/>
        </w:rPr>
        <w:noBreakHyphen/>
        <w:t>IV).</w:t>
      </w:r>
    </w:p>
    <w:p w:rsidR="009B0AA2" w:rsidRPr="003E389E" w:rsidRDefault="009B0AA2" w:rsidP="009B0AA2">
      <w:pPr>
        <w:pStyle w:val="ECHRPara"/>
        <w:rPr>
          <w:lang w:val="bg-BG"/>
        </w:rPr>
      </w:pPr>
      <w:r w:rsidRPr="003E389E">
        <w:rPr>
          <w:lang w:val="bg-BG"/>
        </w:rPr>
        <w:fldChar w:fldCharType="begin"/>
      </w:r>
      <w:r w:rsidRPr="003E389E">
        <w:rPr>
          <w:lang w:val="bg-BG"/>
        </w:rPr>
        <w:instrText xml:space="preserve"> SEQ level0 \*arabic </w:instrText>
      </w:r>
      <w:r w:rsidRPr="003E389E">
        <w:rPr>
          <w:lang w:val="bg-BG"/>
        </w:rPr>
        <w:fldChar w:fldCharType="separate"/>
      </w:r>
      <w:r w:rsidR="00DD5E98">
        <w:rPr>
          <w:noProof/>
          <w:lang w:val="bg-BG"/>
        </w:rPr>
        <w:t>77</w:t>
      </w:r>
      <w:r w:rsidRPr="003E389E">
        <w:rPr>
          <w:lang w:val="bg-BG"/>
        </w:rPr>
        <w:fldChar w:fldCharType="end"/>
      </w:r>
      <w:r w:rsidRPr="003E389E">
        <w:rPr>
          <w:lang w:val="bg-BG"/>
        </w:rPr>
        <w:t>.  Изчерпването на вътрешноправните средства за защита по правило се преценява към датата на подаване на жалбата пред Съда (</w:t>
      </w:r>
      <w:r w:rsidR="001949DC">
        <w:rPr>
          <w:lang w:val="bg-BG"/>
        </w:rPr>
        <w:t xml:space="preserve">вж. </w:t>
      </w:r>
      <w:proofErr w:type="spellStart"/>
      <w:r w:rsidRPr="003E389E">
        <w:rPr>
          <w:i/>
          <w:lang w:val="bg-BG"/>
        </w:rPr>
        <w:t>Baumann</w:t>
      </w:r>
      <w:proofErr w:type="spellEnd"/>
      <w:r w:rsidRPr="003E389E">
        <w:rPr>
          <w:i/>
          <w:lang w:val="bg-BG"/>
        </w:rPr>
        <w:t xml:space="preserve"> c. </w:t>
      </w:r>
      <w:proofErr w:type="spellStart"/>
      <w:r w:rsidRPr="003E389E">
        <w:rPr>
          <w:i/>
          <w:lang w:val="bg-BG"/>
        </w:rPr>
        <w:t>France</w:t>
      </w:r>
      <w:proofErr w:type="spellEnd"/>
      <w:r w:rsidRPr="003E389E">
        <w:rPr>
          <w:lang w:val="bg-BG"/>
        </w:rPr>
        <w:t>, № 33592/96, § 47, ЕСПЧ 2001</w:t>
      </w:r>
      <w:r w:rsidRPr="003E389E">
        <w:rPr>
          <w:lang w:val="bg-BG"/>
        </w:rPr>
        <w:noBreakHyphen/>
        <w:t>V (извлечения)).</w:t>
      </w:r>
    </w:p>
    <w:p w:rsidR="009B0AA2" w:rsidRPr="003E389E" w:rsidRDefault="009B0AA2" w:rsidP="009B0AA2">
      <w:pPr>
        <w:pStyle w:val="ECHRPara"/>
        <w:rPr>
          <w:lang w:val="bg-BG"/>
        </w:rPr>
      </w:pPr>
      <w:r w:rsidRPr="003E389E">
        <w:rPr>
          <w:lang w:val="bg-BG"/>
        </w:rPr>
        <w:fldChar w:fldCharType="begin"/>
      </w:r>
      <w:r w:rsidRPr="003E389E">
        <w:rPr>
          <w:lang w:val="bg-BG"/>
        </w:rPr>
        <w:instrText xml:space="preserve"> SEQ level0 \*arabic </w:instrText>
      </w:r>
      <w:r w:rsidRPr="003E389E">
        <w:rPr>
          <w:lang w:val="bg-BG"/>
        </w:rPr>
        <w:fldChar w:fldCharType="separate"/>
      </w:r>
      <w:r w:rsidR="00DD5E98">
        <w:rPr>
          <w:noProof/>
          <w:lang w:val="bg-BG"/>
        </w:rPr>
        <w:t>78</w:t>
      </w:r>
      <w:r w:rsidRPr="003E389E">
        <w:rPr>
          <w:lang w:val="bg-BG"/>
        </w:rPr>
        <w:fldChar w:fldCharType="end"/>
      </w:r>
      <w:r w:rsidRPr="003E389E">
        <w:rPr>
          <w:lang w:val="bg-BG"/>
        </w:rPr>
        <w:t>.  Съдът посочва, че в настоящото дело Правителството се позова на разпоредбата на чл. 2, ал. 1, т. 2 от Закона за отгово</w:t>
      </w:r>
      <w:r w:rsidR="009062A3">
        <w:rPr>
          <w:lang w:val="bg-BG"/>
        </w:rPr>
        <w:t>рността на държавата</w:t>
      </w:r>
      <w:r w:rsidR="001305C1">
        <w:rPr>
          <w:lang w:val="bg-BG"/>
        </w:rPr>
        <w:t xml:space="preserve"> и общините за вреди</w:t>
      </w:r>
      <w:r w:rsidR="009062A3">
        <w:rPr>
          <w:lang w:val="bg-BG"/>
        </w:rPr>
        <w:t xml:space="preserve"> в новата й</w:t>
      </w:r>
      <w:r w:rsidRPr="003E389E">
        <w:rPr>
          <w:lang w:val="bg-BG"/>
        </w:rPr>
        <w:t xml:space="preserve"> редакция след законодателната промяна от 2012 г. (</w:t>
      </w:r>
      <w:r w:rsidR="001949DC">
        <w:rPr>
          <w:lang w:val="bg-BG"/>
        </w:rPr>
        <w:t xml:space="preserve">вж. </w:t>
      </w:r>
      <w:r w:rsidRPr="003E389E">
        <w:rPr>
          <w:lang w:val="bg-BG"/>
        </w:rPr>
        <w:t xml:space="preserve">параграф 64 по-горе). Тя предвижда възможността пред гражданските съдилища да бъде </w:t>
      </w:r>
      <w:r w:rsidR="001949DC">
        <w:rPr>
          <w:lang w:val="bg-BG"/>
        </w:rPr>
        <w:t>предявен</w:t>
      </w:r>
      <w:r w:rsidR="001949DC" w:rsidRPr="003E389E">
        <w:rPr>
          <w:lang w:val="bg-BG"/>
        </w:rPr>
        <w:t xml:space="preserve"> </w:t>
      </w:r>
      <w:r w:rsidRPr="003E389E">
        <w:rPr>
          <w:lang w:val="bg-BG"/>
        </w:rPr>
        <w:t>иск за обезщетение за наруша</w:t>
      </w:r>
      <w:r w:rsidR="009062A3">
        <w:rPr>
          <w:lang w:val="bg-BG"/>
        </w:rPr>
        <w:t>ване на правата, гарантирани от член</w:t>
      </w:r>
      <w:r w:rsidRPr="003E389E">
        <w:rPr>
          <w:lang w:val="bg-BG"/>
        </w:rPr>
        <w:t xml:space="preserve"> 5 от Конвенцията.</w:t>
      </w:r>
    </w:p>
    <w:p w:rsidR="009B0AA2" w:rsidRPr="003E389E" w:rsidRDefault="009B0AA2" w:rsidP="009B0AA2">
      <w:pPr>
        <w:pStyle w:val="ECHRPara"/>
        <w:rPr>
          <w:lang w:val="bg-BG"/>
        </w:rPr>
      </w:pPr>
      <w:r w:rsidRPr="003E389E">
        <w:rPr>
          <w:lang w:val="bg-BG"/>
        </w:rPr>
        <w:fldChar w:fldCharType="begin"/>
      </w:r>
      <w:r w:rsidRPr="003E389E">
        <w:rPr>
          <w:lang w:val="bg-BG"/>
        </w:rPr>
        <w:instrText xml:space="preserve"> SEQ level0 \*arabic </w:instrText>
      </w:r>
      <w:r w:rsidRPr="003E389E">
        <w:rPr>
          <w:lang w:val="bg-BG"/>
        </w:rPr>
        <w:fldChar w:fldCharType="separate"/>
      </w:r>
      <w:r w:rsidR="00DD5E98">
        <w:rPr>
          <w:noProof/>
          <w:lang w:val="bg-BG"/>
        </w:rPr>
        <w:t>79</w:t>
      </w:r>
      <w:r w:rsidRPr="003E389E">
        <w:rPr>
          <w:lang w:val="bg-BG"/>
        </w:rPr>
        <w:fldChar w:fldCharType="end"/>
      </w:r>
      <w:r w:rsidRPr="003E389E">
        <w:rPr>
          <w:lang w:val="bg-BG"/>
        </w:rPr>
        <w:t xml:space="preserve">.  Съдът </w:t>
      </w:r>
      <w:r w:rsidR="003C6861">
        <w:rPr>
          <w:lang w:val="bg-BG"/>
        </w:rPr>
        <w:t>отбелязва</w:t>
      </w:r>
      <w:r w:rsidR="003C6861" w:rsidRPr="003E389E">
        <w:rPr>
          <w:lang w:val="bg-BG"/>
        </w:rPr>
        <w:t xml:space="preserve"> </w:t>
      </w:r>
      <w:r w:rsidRPr="003E389E">
        <w:rPr>
          <w:lang w:val="bg-BG"/>
        </w:rPr>
        <w:t>най-напред, че към датата на подаване на настоящата жалба, а именно 15 юли 2014 г., това средство за защита е било на разположение на жалбоподателя, тъй като е било създадено с изменение на закона от декември 2012 г. (</w:t>
      </w:r>
      <w:r w:rsidR="003C6861">
        <w:rPr>
          <w:lang w:val="bg-BG"/>
        </w:rPr>
        <w:t xml:space="preserve">вж. </w:t>
      </w:r>
      <w:r w:rsidRPr="003E389E">
        <w:rPr>
          <w:lang w:val="bg-BG"/>
        </w:rPr>
        <w:t>параграф 49 по-горе).</w:t>
      </w:r>
    </w:p>
    <w:p w:rsidR="009B0AA2" w:rsidRPr="003E389E" w:rsidRDefault="009B0AA2" w:rsidP="009B0AA2">
      <w:pPr>
        <w:pStyle w:val="ECHRPara"/>
        <w:rPr>
          <w:rFonts w:cs="Times New Roman"/>
          <w:i/>
          <w:iCs/>
          <w:lang w:val="bg-BG"/>
        </w:rPr>
      </w:pPr>
      <w:r w:rsidRPr="003E389E">
        <w:rPr>
          <w:lang w:val="bg-BG"/>
        </w:rPr>
        <w:fldChar w:fldCharType="begin"/>
      </w:r>
      <w:r w:rsidRPr="003E389E">
        <w:rPr>
          <w:lang w:val="bg-BG"/>
        </w:rPr>
        <w:instrText xml:space="preserve"> SEQ level0 \*arabic </w:instrText>
      </w:r>
      <w:r w:rsidRPr="003E389E">
        <w:rPr>
          <w:lang w:val="bg-BG"/>
        </w:rPr>
        <w:fldChar w:fldCharType="separate"/>
      </w:r>
      <w:r w:rsidR="00DD5E98">
        <w:rPr>
          <w:noProof/>
          <w:lang w:val="bg-BG"/>
        </w:rPr>
        <w:t>80</w:t>
      </w:r>
      <w:r w:rsidRPr="003E389E">
        <w:rPr>
          <w:lang w:val="bg-BG"/>
        </w:rPr>
        <w:fldChar w:fldCharType="end"/>
      </w:r>
      <w:r w:rsidRPr="003E389E">
        <w:rPr>
          <w:lang w:val="bg-BG"/>
        </w:rPr>
        <w:t>.  От редакцията на чл.</w:t>
      </w:r>
      <w:r w:rsidR="003C6861">
        <w:rPr>
          <w:lang w:val="bg-BG"/>
        </w:rPr>
        <w:t xml:space="preserve"> </w:t>
      </w:r>
      <w:r w:rsidRPr="003E389E">
        <w:rPr>
          <w:lang w:val="bg-BG"/>
        </w:rPr>
        <w:t xml:space="preserve">2, ал. 1, т. 2 </w:t>
      </w:r>
      <w:r w:rsidR="00B33FA2">
        <w:rPr>
          <w:lang w:val="bg-BG"/>
        </w:rPr>
        <w:t xml:space="preserve">ЗОДОВ </w:t>
      </w:r>
      <w:r w:rsidR="003C6861">
        <w:rPr>
          <w:lang w:val="bg-BG"/>
        </w:rPr>
        <w:t>следва</w:t>
      </w:r>
      <w:r w:rsidRPr="003E389E">
        <w:rPr>
          <w:lang w:val="bg-BG"/>
        </w:rPr>
        <w:t>, че иск</w:t>
      </w:r>
      <w:r w:rsidR="00B33FA2">
        <w:rPr>
          <w:lang w:val="bg-BG"/>
        </w:rPr>
        <w:t>,</w:t>
      </w:r>
      <w:r w:rsidR="003C6861">
        <w:rPr>
          <w:lang w:val="bg-BG"/>
        </w:rPr>
        <w:t xml:space="preserve"> </w:t>
      </w:r>
      <w:r w:rsidR="002727BF">
        <w:rPr>
          <w:lang w:val="bg-BG"/>
        </w:rPr>
        <w:t>подаден на основание</w:t>
      </w:r>
      <w:r w:rsidRPr="003E389E">
        <w:rPr>
          <w:lang w:val="bg-BG"/>
        </w:rPr>
        <w:t xml:space="preserve"> на тази разпоредба</w:t>
      </w:r>
      <w:r w:rsidR="00B33FA2">
        <w:rPr>
          <w:lang w:val="bg-BG"/>
        </w:rPr>
        <w:t>,</w:t>
      </w:r>
      <w:r w:rsidRPr="003E389E">
        <w:rPr>
          <w:lang w:val="bg-BG"/>
        </w:rPr>
        <w:t xml:space="preserve"> може да доведе до </w:t>
      </w:r>
      <w:r w:rsidR="002727BF">
        <w:rPr>
          <w:lang w:val="bg-BG"/>
        </w:rPr>
        <w:t>признаването на нарушение на член</w:t>
      </w:r>
      <w:r w:rsidRPr="003E389E">
        <w:rPr>
          <w:lang w:val="bg-BG"/>
        </w:rPr>
        <w:t xml:space="preserve"> 5 § 3 от Конвенцията и до присъждането на парично обезщетение. Според постоянната съдебна практика на Съда такова компенсаторно средство за защита се счита за достатъчно е</w:t>
      </w:r>
      <w:r w:rsidR="002727BF">
        <w:rPr>
          <w:lang w:val="bg-BG"/>
        </w:rPr>
        <w:t xml:space="preserve">фективно от гледна точка на член </w:t>
      </w:r>
      <w:r w:rsidRPr="003E389E">
        <w:rPr>
          <w:lang w:val="bg-BG"/>
        </w:rPr>
        <w:t>35 от Конвенцията</w:t>
      </w:r>
      <w:r w:rsidR="002727BF">
        <w:rPr>
          <w:lang w:val="bg-BG"/>
        </w:rPr>
        <w:t>,</w:t>
      </w:r>
      <w:r w:rsidRPr="003E389E">
        <w:rPr>
          <w:lang w:val="bg-BG"/>
        </w:rPr>
        <w:t xml:space="preserve"> когато описаната от жалбоподателя ситуация </w:t>
      </w:r>
      <w:r w:rsidR="003C6861">
        <w:rPr>
          <w:lang w:val="bg-BG"/>
        </w:rPr>
        <w:t>в светлината на</w:t>
      </w:r>
      <w:r w:rsidR="002727BF">
        <w:rPr>
          <w:lang w:val="bg-BG"/>
        </w:rPr>
        <w:t xml:space="preserve"> горецитирания член</w:t>
      </w:r>
      <w:r w:rsidRPr="003E389E">
        <w:rPr>
          <w:lang w:val="bg-BG"/>
        </w:rPr>
        <w:t xml:space="preserve"> 5 § 3 вече е приключила (</w:t>
      </w:r>
      <w:r w:rsidR="003C6861">
        <w:rPr>
          <w:lang w:val="bg-BG"/>
        </w:rPr>
        <w:t xml:space="preserve">вж. </w:t>
      </w:r>
      <w:proofErr w:type="spellStart"/>
      <w:r w:rsidRPr="003E389E">
        <w:rPr>
          <w:i/>
          <w:lang w:val="bg-BG"/>
        </w:rPr>
        <w:t>Demir</w:t>
      </w:r>
      <w:proofErr w:type="spellEnd"/>
      <w:r w:rsidRPr="003E389E">
        <w:rPr>
          <w:i/>
          <w:lang w:val="bg-BG"/>
        </w:rPr>
        <w:t xml:space="preserve"> c. </w:t>
      </w:r>
      <w:proofErr w:type="spellStart"/>
      <w:r w:rsidRPr="003E389E">
        <w:rPr>
          <w:i/>
          <w:lang w:val="bg-BG"/>
        </w:rPr>
        <w:t>Turquie</w:t>
      </w:r>
      <w:proofErr w:type="spellEnd"/>
      <w:r w:rsidRPr="003E389E">
        <w:rPr>
          <w:lang w:val="bg-BG"/>
        </w:rPr>
        <w:t xml:space="preserve"> (реш.), № 51770/07, §§ 28-35, 16 октомври 2012 г., </w:t>
      </w:r>
      <w:proofErr w:type="spellStart"/>
      <w:r w:rsidRPr="003E389E">
        <w:rPr>
          <w:i/>
          <w:lang w:val="bg-BG"/>
        </w:rPr>
        <w:t>Gürceğiz</w:t>
      </w:r>
      <w:proofErr w:type="spellEnd"/>
      <w:r w:rsidRPr="003E389E">
        <w:rPr>
          <w:i/>
          <w:lang w:val="bg-BG"/>
        </w:rPr>
        <w:t xml:space="preserve"> c. </w:t>
      </w:r>
      <w:proofErr w:type="spellStart"/>
      <w:r w:rsidRPr="003E389E">
        <w:rPr>
          <w:i/>
          <w:lang w:val="bg-BG"/>
        </w:rPr>
        <w:t>Turquie</w:t>
      </w:r>
      <w:proofErr w:type="spellEnd"/>
      <w:r w:rsidRPr="003E389E">
        <w:rPr>
          <w:lang w:val="bg-BG"/>
        </w:rPr>
        <w:t>,</w:t>
      </w:r>
      <w:r w:rsidRPr="003E389E">
        <w:rPr>
          <w:i/>
          <w:lang w:val="bg-BG"/>
        </w:rPr>
        <w:t xml:space="preserve"> </w:t>
      </w:r>
      <w:r w:rsidRPr="003E389E">
        <w:rPr>
          <w:lang w:val="bg-BG"/>
        </w:rPr>
        <w:t xml:space="preserve">№ 11045/07, §§ 22-25, 15 ноември 2012 г., и </w:t>
      </w:r>
      <w:proofErr w:type="spellStart"/>
      <w:r w:rsidRPr="003E389E">
        <w:rPr>
          <w:i/>
          <w:lang w:val="bg-BG"/>
        </w:rPr>
        <w:t>Varnas</w:t>
      </w:r>
      <w:proofErr w:type="spellEnd"/>
      <w:r w:rsidRPr="003E389E">
        <w:rPr>
          <w:i/>
          <w:lang w:val="bg-BG"/>
        </w:rPr>
        <w:t xml:space="preserve"> c. </w:t>
      </w:r>
      <w:proofErr w:type="spellStart"/>
      <w:r w:rsidRPr="003E389E">
        <w:rPr>
          <w:i/>
          <w:lang w:val="bg-BG"/>
        </w:rPr>
        <w:t>Lituanie</w:t>
      </w:r>
      <w:proofErr w:type="spellEnd"/>
      <w:r w:rsidRPr="003E389E">
        <w:rPr>
          <w:lang w:val="bg-BG"/>
        </w:rPr>
        <w:t>, № 42615/06, § 89, 9 юли</w:t>
      </w:r>
      <w:r w:rsidR="002727BF">
        <w:rPr>
          <w:lang w:val="bg-BG"/>
        </w:rPr>
        <w:t xml:space="preserve"> 2013 г.). Следователно</w:t>
      </w:r>
      <w:r w:rsidR="00B33FA2">
        <w:rPr>
          <w:lang w:val="bg-BG"/>
        </w:rPr>
        <w:t>,</w:t>
      </w:r>
      <w:r w:rsidR="002727BF">
        <w:rPr>
          <w:lang w:val="bg-BG"/>
        </w:rPr>
        <w:t xml:space="preserve"> Съдът отбелязва</w:t>
      </w:r>
      <w:r w:rsidRPr="003E389E">
        <w:rPr>
          <w:lang w:val="bg-BG"/>
        </w:rPr>
        <w:t>, че задържането под стража на жалбоподателя приключ</w:t>
      </w:r>
      <w:r w:rsidR="003C6861">
        <w:rPr>
          <w:lang w:val="bg-BG"/>
        </w:rPr>
        <w:t>ва</w:t>
      </w:r>
      <w:r w:rsidRPr="003E389E">
        <w:rPr>
          <w:lang w:val="bg-BG"/>
        </w:rPr>
        <w:t xml:space="preserve"> на 4 април 2014</w:t>
      </w:r>
      <w:r w:rsidR="003C6861">
        <w:rPr>
          <w:lang w:val="bg-BG"/>
        </w:rPr>
        <w:t xml:space="preserve"> г.</w:t>
      </w:r>
      <w:r w:rsidRPr="003E389E">
        <w:rPr>
          <w:lang w:val="bg-BG"/>
        </w:rPr>
        <w:t xml:space="preserve">, при освобождаването </w:t>
      </w:r>
      <w:r w:rsidR="003C6861">
        <w:rPr>
          <w:lang w:val="bg-BG"/>
        </w:rPr>
        <w:t xml:space="preserve">му </w:t>
      </w:r>
      <w:r w:rsidRPr="003E389E">
        <w:rPr>
          <w:lang w:val="bg-BG"/>
        </w:rPr>
        <w:t>под гаранция. От това следва, че при конкрет</w:t>
      </w:r>
      <w:r w:rsidR="002727BF">
        <w:rPr>
          <w:lang w:val="bg-BG"/>
        </w:rPr>
        <w:t>ните обстоятелства по делото</w:t>
      </w:r>
      <w:r w:rsidRPr="003E389E">
        <w:rPr>
          <w:lang w:val="bg-BG"/>
        </w:rPr>
        <w:t xml:space="preserve"> иск на основание чл. 2, ал. 1, т. 2 </w:t>
      </w:r>
      <w:r w:rsidR="00B33FA2">
        <w:rPr>
          <w:lang w:val="bg-BG"/>
        </w:rPr>
        <w:t>ЗОДОВ</w:t>
      </w:r>
      <w:r w:rsidRPr="003E389E">
        <w:rPr>
          <w:lang w:val="bg-BG"/>
        </w:rPr>
        <w:t xml:space="preserve"> по принцип е в </w:t>
      </w:r>
      <w:r w:rsidRPr="003E389E">
        <w:rPr>
          <w:lang w:val="bg-BG"/>
        </w:rPr>
        <w:lastRenderedPageBreak/>
        <w:t>състояние пряко да поп</w:t>
      </w:r>
      <w:r w:rsidR="002727BF">
        <w:rPr>
          <w:lang w:val="bg-BG"/>
        </w:rPr>
        <w:t>рави твърдяното нарушение на член</w:t>
      </w:r>
      <w:r w:rsidRPr="003E389E">
        <w:rPr>
          <w:lang w:val="bg-BG"/>
        </w:rPr>
        <w:t xml:space="preserve"> 5 § 3 от Конвенцията.</w:t>
      </w:r>
    </w:p>
    <w:p w:rsidR="009B0AA2" w:rsidRPr="003E389E" w:rsidRDefault="009B0AA2" w:rsidP="009B0AA2">
      <w:pPr>
        <w:pStyle w:val="ECHRPara"/>
        <w:rPr>
          <w:rFonts w:cs="Times New Roman"/>
          <w:iCs/>
          <w:snapToGrid w:val="0"/>
          <w:lang w:val="bg-BG"/>
        </w:rPr>
      </w:pPr>
      <w:r w:rsidRPr="003E389E">
        <w:rPr>
          <w:lang w:val="bg-BG"/>
        </w:rPr>
        <w:fldChar w:fldCharType="begin"/>
      </w:r>
      <w:r w:rsidRPr="003E389E">
        <w:rPr>
          <w:lang w:val="bg-BG"/>
        </w:rPr>
        <w:instrText xml:space="preserve"> SEQ level0 \*arabic </w:instrText>
      </w:r>
      <w:r w:rsidRPr="003E389E">
        <w:rPr>
          <w:lang w:val="bg-BG"/>
        </w:rPr>
        <w:fldChar w:fldCharType="separate"/>
      </w:r>
      <w:r w:rsidR="00DD5E98">
        <w:rPr>
          <w:noProof/>
          <w:lang w:val="bg-BG"/>
        </w:rPr>
        <w:t>81</w:t>
      </w:r>
      <w:r w:rsidRPr="003E389E">
        <w:rPr>
          <w:lang w:val="bg-BG"/>
        </w:rPr>
        <w:fldChar w:fldCharType="end"/>
      </w:r>
      <w:r w:rsidRPr="003E389E">
        <w:rPr>
          <w:lang w:val="bg-BG"/>
        </w:rPr>
        <w:t xml:space="preserve">.  Съдът отбелязва </w:t>
      </w:r>
      <w:r w:rsidR="003C6861">
        <w:rPr>
          <w:lang w:val="bg-BG"/>
        </w:rPr>
        <w:t>още</w:t>
      </w:r>
      <w:r w:rsidRPr="003E389E">
        <w:rPr>
          <w:lang w:val="bg-BG"/>
        </w:rPr>
        <w:t>, че според жалбоподателя, който се позовава на съществуващата практика на националните съдилища и на липсата на съдебна практика относно прилагането на новата редакция на чл. 2, ал. 1, т. 2</w:t>
      </w:r>
      <w:r w:rsidR="00B33FA2">
        <w:rPr>
          <w:lang w:val="bg-BG"/>
        </w:rPr>
        <w:t xml:space="preserve"> ЗОДОВ</w:t>
      </w:r>
      <w:r w:rsidRPr="003E389E">
        <w:rPr>
          <w:lang w:val="bg-BG"/>
        </w:rPr>
        <w:t>, граждански иск</w:t>
      </w:r>
      <w:r w:rsidR="003C6861">
        <w:rPr>
          <w:lang w:val="bg-BG"/>
        </w:rPr>
        <w:t xml:space="preserve"> </w:t>
      </w:r>
      <w:r w:rsidR="00CB12A2">
        <w:rPr>
          <w:lang w:val="bg-BG"/>
        </w:rPr>
        <w:t xml:space="preserve">по </w:t>
      </w:r>
      <w:r w:rsidRPr="003E389E">
        <w:rPr>
          <w:lang w:val="bg-BG"/>
        </w:rPr>
        <w:t>тази разпоредба не би имал никакъв шанс за успех. Съдът приема, че съдебната практика, свързана с прилагането на този нов текст</w:t>
      </w:r>
      <w:r w:rsidR="00CB12A2">
        <w:rPr>
          <w:lang w:val="bg-BG"/>
        </w:rPr>
        <w:t xml:space="preserve"> на закона</w:t>
      </w:r>
      <w:r w:rsidRPr="003E389E">
        <w:rPr>
          <w:lang w:val="bg-BG"/>
        </w:rPr>
        <w:t>, не е богата. Той държи да припомни в тази връзка, че сам</w:t>
      </w:r>
      <w:r w:rsidR="003C6861">
        <w:rPr>
          <w:lang w:val="bg-BG"/>
        </w:rPr>
        <w:t>ото наличие</w:t>
      </w:r>
      <w:r w:rsidRPr="003E389E">
        <w:rPr>
          <w:lang w:val="bg-BG"/>
        </w:rPr>
        <w:t xml:space="preserve"> на съмнения относно перспективите за успех на дадено средство за защита, което не е очевидно обречено на неуспех, не представлява достатъчн</w:t>
      </w:r>
      <w:r w:rsidR="00CB12A2">
        <w:rPr>
          <w:lang w:val="bg-BG"/>
        </w:rPr>
        <w:t>о</w:t>
      </w:r>
      <w:r w:rsidRPr="003E389E">
        <w:rPr>
          <w:lang w:val="bg-BG"/>
        </w:rPr>
        <w:t xml:space="preserve"> </w:t>
      </w:r>
      <w:r w:rsidR="00CB12A2">
        <w:rPr>
          <w:lang w:val="bg-BG"/>
        </w:rPr>
        <w:t>основание да</w:t>
      </w:r>
      <w:r w:rsidR="003C6861">
        <w:rPr>
          <w:lang w:val="bg-BG"/>
        </w:rPr>
        <w:t xml:space="preserve"> оправда</w:t>
      </w:r>
      <w:r w:rsidR="00CB12A2">
        <w:rPr>
          <w:lang w:val="bg-BG"/>
        </w:rPr>
        <w:t>е</w:t>
      </w:r>
      <w:r w:rsidRPr="003E389E">
        <w:rPr>
          <w:lang w:val="bg-BG"/>
        </w:rPr>
        <w:t xml:space="preserve"> </w:t>
      </w:r>
      <w:proofErr w:type="spellStart"/>
      <w:r w:rsidRPr="003E389E">
        <w:rPr>
          <w:lang w:val="bg-BG"/>
        </w:rPr>
        <w:t>неизползването</w:t>
      </w:r>
      <w:proofErr w:type="spellEnd"/>
      <w:r w:rsidRPr="003E389E">
        <w:rPr>
          <w:lang w:val="bg-BG"/>
        </w:rPr>
        <w:t xml:space="preserve"> на въпросното средство за защита (</w:t>
      </w:r>
      <w:r w:rsidR="003C6861">
        <w:rPr>
          <w:lang w:val="bg-BG"/>
        </w:rPr>
        <w:t xml:space="preserve">вж. </w:t>
      </w:r>
      <w:proofErr w:type="spellStart"/>
      <w:r w:rsidRPr="003E389E">
        <w:rPr>
          <w:i/>
          <w:lang w:val="bg-BG"/>
        </w:rPr>
        <w:t>Vučković</w:t>
      </w:r>
      <w:proofErr w:type="spellEnd"/>
      <w:r w:rsidRPr="003E389E">
        <w:rPr>
          <w:i/>
          <w:lang w:val="bg-BG"/>
        </w:rPr>
        <w:t xml:space="preserve"> </w:t>
      </w:r>
      <w:proofErr w:type="spellStart"/>
      <w:r w:rsidRPr="003E389E">
        <w:rPr>
          <w:i/>
          <w:lang w:val="bg-BG"/>
        </w:rPr>
        <w:t>et</w:t>
      </w:r>
      <w:proofErr w:type="spellEnd"/>
      <w:r w:rsidRPr="003E389E">
        <w:rPr>
          <w:i/>
          <w:lang w:val="bg-BG"/>
        </w:rPr>
        <w:t xml:space="preserve"> </w:t>
      </w:r>
      <w:proofErr w:type="spellStart"/>
      <w:r w:rsidRPr="003E389E">
        <w:rPr>
          <w:i/>
          <w:lang w:val="bg-BG"/>
        </w:rPr>
        <w:t>autres</w:t>
      </w:r>
      <w:proofErr w:type="spellEnd"/>
      <w:r w:rsidRPr="003E389E">
        <w:rPr>
          <w:i/>
          <w:lang w:val="bg-BG"/>
        </w:rPr>
        <w:t xml:space="preserve"> c. </w:t>
      </w:r>
      <w:proofErr w:type="spellStart"/>
      <w:r w:rsidRPr="003E389E">
        <w:rPr>
          <w:i/>
          <w:lang w:val="bg-BG"/>
        </w:rPr>
        <w:t>Serbie</w:t>
      </w:r>
      <w:proofErr w:type="spellEnd"/>
      <w:r w:rsidRPr="003E389E">
        <w:rPr>
          <w:lang w:val="bg-BG"/>
        </w:rPr>
        <w:t xml:space="preserve"> (предварително възражение) [ГК], </w:t>
      </w:r>
      <w:r w:rsidRPr="003E389E">
        <w:rPr>
          <w:rFonts w:cs="Times New Roman"/>
          <w:iCs/>
          <w:snapToGrid w:val="0"/>
          <w:lang w:val="bg-BG"/>
        </w:rPr>
        <w:t xml:space="preserve">№№ </w:t>
      </w:r>
      <w:r w:rsidRPr="003E389E">
        <w:rPr>
          <w:lang w:val="bg-BG"/>
        </w:rPr>
        <w:t xml:space="preserve">17153/11 и други 29, §§ 74 и 84, 25 март 2014 г., и </w:t>
      </w:r>
      <w:proofErr w:type="spellStart"/>
      <w:r w:rsidRPr="003E389E">
        <w:rPr>
          <w:i/>
          <w:lang w:val="bg-BG"/>
        </w:rPr>
        <w:t>Avotiņš</w:t>
      </w:r>
      <w:proofErr w:type="spellEnd"/>
      <w:r w:rsidRPr="003E389E">
        <w:rPr>
          <w:i/>
          <w:lang w:val="bg-BG"/>
        </w:rPr>
        <w:t xml:space="preserve"> c. </w:t>
      </w:r>
      <w:proofErr w:type="spellStart"/>
      <w:r w:rsidRPr="003E389E">
        <w:rPr>
          <w:i/>
          <w:lang w:val="bg-BG"/>
        </w:rPr>
        <w:t>Lettonie</w:t>
      </w:r>
      <w:proofErr w:type="spellEnd"/>
      <w:r w:rsidRPr="003E389E">
        <w:rPr>
          <w:i/>
          <w:lang w:val="bg-BG"/>
        </w:rPr>
        <w:t xml:space="preserve"> </w:t>
      </w:r>
      <w:r w:rsidRPr="003E389E">
        <w:rPr>
          <w:lang w:val="bg-BG"/>
        </w:rPr>
        <w:t xml:space="preserve">[ГК], </w:t>
      </w:r>
      <w:r w:rsidRPr="003E389E">
        <w:rPr>
          <w:rFonts w:cs="Times New Roman"/>
          <w:iCs/>
          <w:snapToGrid w:val="0"/>
          <w:lang w:val="bg-BG"/>
        </w:rPr>
        <w:t xml:space="preserve">№ </w:t>
      </w:r>
      <w:r w:rsidRPr="003E389E">
        <w:rPr>
          <w:lang w:val="bg-BG"/>
        </w:rPr>
        <w:t xml:space="preserve">17502/07, § 122, ЕСПЧ 2016). Това важи </w:t>
      </w:r>
      <w:r w:rsidR="00997359">
        <w:rPr>
          <w:lang w:val="bg-BG"/>
        </w:rPr>
        <w:t>с</w:t>
      </w:r>
      <w:r w:rsidR="00997359" w:rsidRPr="003E389E">
        <w:rPr>
          <w:lang w:val="bg-BG"/>
        </w:rPr>
        <w:t xml:space="preserve"> </w:t>
      </w:r>
      <w:r w:rsidRPr="003E389E">
        <w:rPr>
          <w:lang w:val="bg-BG"/>
        </w:rPr>
        <w:t xml:space="preserve">още по-голяма </w:t>
      </w:r>
      <w:r w:rsidR="00997359">
        <w:rPr>
          <w:lang w:val="bg-BG"/>
        </w:rPr>
        <w:t>сила</w:t>
      </w:r>
      <w:r w:rsidR="00997359" w:rsidRPr="003E389E">
        <w:rPr>
          <w:lang w:val="bg-BG"/>
        </w:rPr>
        <w:t xml:space="preserve"> </w:t>
      </w:r>
      <w:r w:rsidRPr="003E389E">
        <w:rPr>
          <w:lang w:val="bg-BG"/>
        </w:rPr>
        <w:t xml:space="preserve">в ситуации като </w:t>
      </w:r>
      <w:r w:rsidR="00CB12A2">
        <w:rPr>
          <w:lang w:val="bg-BG"/>
        </w:rPr>
        <w:t xml:space="preserve">тази по </w:t>
      </w:r>
      <w:r w:rsidRPr="003E389E">
        <w:rPr>
          <w:lang w:val="bg-BG"/>
        </w:rPr>
        <w:t>настоящия случай, където законът, предви</w:t>
      </w:r>
      <w:r w:rsidR="00997359">
        <w:rPr>
          <w:lang w:val="bg-BG"/>
        </w:rPr>
        <w:t>ждащ</w:t>
      </w:r>
      <w:r w:rsidRPr="003E389E">
        <w:rPr>
          <w:lang w:val="bg-BG"/>
        </w:rPr>
        <w:t xml:space="preserve"> разглежданото средство за защита, е приет именно за </w:t>
      </w:r>
      <w:r w:rsidR="00CB12A2">
        <w:rPr>
          <w:lang w:val="bg-BG"/>
        </w:rPr>
        <w:t xml:space="preserve">да позволи да се поправят </w:t>
      </w:r>
      <w:proofErr w:type="spellStart"/>
      <w:r w:rsidR="00CB12A2">
        <w:rPr>
          <w:lang w:val="bg-BG"/>
        </w:rPr>
        <w:t>твърдя</w:t>
      </w:r>
      <w:r w:rsidRPr="003E389E">
        <w:rPr>
          <w:lang w:val="bg-BG"/>
        </w:rPr>
        <w:t>нит</w:t>
      </w:r>
      <w:r w:rsidR="00997359">
        <w:rPr>
          <w:lang w:val="bg-BG"/>
        </w:rPr>
        <w:t>е</w:t>
      </w:r>
      <w:proofErr w:type="spellEnd"/>
      <w:r w:rsidRPr="003E389E">
        <w:rPr>
          <w:lang w:val="bg-BG"/>
        </w:rPr>
        <w:t xml:space="preserve"> нарушени</w:t>
      </w:r>
      <w:r w:rsidR="00997359">
        <w:rPr>
          <w:lang w:val="bg-BG"/>
        </w:rPr>
        <w:t>я</w:t>
      </w:r>
      <w:r w:rsidRPr="003E389E">
        <w:rPr>
          <w:lang w:val="bg-BG"/>
        </w:rPr>
        <w:t xml:space="preserve"> на </w:t>
      </w:r>
      <w:r w:rsidRPr="003E389E">
        <w:rPr>
          <w:rFonts w:cs="Times New Roman"/>
          <w:snapToGrid w:val="0"/>
          <w:lang w:val="bg-BG"/>
        </w:rPr>
        <w:t>Конвенцията на национално ниво, като това дава основание за сезирането на националните съдилища, за да им позволи да приложат тази разпоредба (</w:t>
      </w:r>
      <w:r w:rsidR="00997359">
        <w:rPr>
          <w:rFonts w:cs="Times New Roman"/>
          <w:snapToGrid w:val="0"/>
          <w:lang w:val="bg-BG"/>
        </w:rPr>
        <w:t xml:space="preserve">вж. </w:t>
      </w:r>
      <w:proofErr w:type="spellStart"/>
      <w:r w:rsidRPr="003E389E">
        <w:rPr>
          <w:rFonts w:cs="Times New Roman"/>
          <w:i/>
          <w:snapToGrid w:val="0"/>
          <w:lang w:val="bg-BG"/>
        </w:rPr>
        <w:t>Demir</w:t>
      </w:r>
      <w:proofErr w:type="spellEnd"/>
      <w:r w:rsidRPr="003E389E">
        <w:rPr>
          <w:rFonts w:cs="Times New Roman"/>
          <w:snapToGrid w:val="0"/>
          <w:lang w:val="bg-BG"/>
        </w:rPr>
        <w:t xml:space="preserve">, цитирано по-горе, § 32, </w:t>
      </w:r>
      <w:proofErr w:type="spellStart"/>
      <w:r w:rsidRPr="003E389E">
        <w:rPr>
          <w:rFonts w:cs="Times New Roman"/>
          <w:i/>
          <w:iCs/>
          <w:snapToGrid w:val="0"/>
          <w:lang w:val="bg-BG"/>
        </w:rPr>
        <w:t>Gürceğiz</w:t>
      </w:r>
      <w:proofErr w:type="spellEnd"/>
      <w:r w:rsidRPr="003E389E">
        <w:rPr>
          <w:rFonts w:cs="Times New Roman"/>
          <w:i/>
          <w:iCs/>
          <w:snapToGrid w:val="0"/>
          <w:lang w:val="bg-BG"/>
        </w:rPr>
        <w:t xml:space="preserve">, </w:t>
      </w:r>
      <w:r w:rsidRPr="003E389E">
        <w:rPr>
          <w:rFonts w:cs="Times New Roman"/>
          <w:iCs/>
          <w:snapToGrid w:val="0"/>
          <w:lang w:val="bg-BG"/>
        </w:rPr>
        <w:t xml:space="preserve">цитирано по-горе, § 31, и </w:t>
      </w:r>
      <w:proofErr w:type="spellStart"/>
      <w:r w:rsidRPr="003E389E">
        <w:rPr>
          <w:rFonts w:cs="Times New Roman"/>
          <w:i/>
          <w:iCs/>
          <w:snapToGrid w:val="0"/>
          <w:lang w:val="bg-BG"/>
        </w:rPr>
        <w:t>Tiralongo</w:t>
      </w:r>
      <w:proofErr w:type="spellEnd"/>
      <w:r w:rsidRPr="003E389E">
        <w:rPr>
          <w:rFonts w:cs="Times New Roman"/>
          <w:i/>
          <w:iCs/>
          <w:snapToGrid w:val="0"/>
          <w:lang w:val="bg-BG"/>
        </w:rPr>
        <w:t xml:space="preserve"> </w:t>
      </w:r>
      <w:proofErr w:type="spellStart"/>
      <w:r w:rsidRPr="003E389E">
        <w:rPr>
          <w:rFonts w:cs="Times New Roman"/>
          <w:i/>
          <w:iCs/>
          <w:snapToGrid w:val="0"/>
          <w:lang w:val="bg-BG"/>
        </w:rPr>
        <w:t>et</w:t>
      </w:r>
      <w:proofErr w:type="spellEnd"/>
      <w:r w:rsidRPr="003E389E">
        <w:rPr>
          <w:rFonts w:cs="Times New Roman"/>
          <w:i/>
          <w:iCs/>
          <w:snapToGrid w:val="0"/>
          <w:lang w:val="bg-BG"/>
        </w:rPr>
        <w:t xml:space="preserve"> </w:t>
      </w:r>
      <w:proofErr w:type="spellStart"/>
      <w:r w:rsidRPr="003E389E">
        <w:rPr>
          <w:rFonts w:cs="Times New Roman"/>
          <w:i/>
          <w:iCs/>
          <w:snapToGrid w:val="0"/>
          <w:lang w:val="bg-BG"/>
        </w:rPr>
        <w:t>Carbe</w:t>
      </w:r>
      <w:proofErr w:type="spellEnd"/>
      <w:r w:rsidRPr="003E389E">
        <w:rPr>
          <w:rFonts w:cs="Times New Roman"/>
          <w:i/>
          <w:iCs/>
          <w:snapToGrid w:val="0"/>
          <w:lang w:val="bg-BG"/>
        </w:rPr>
        <w:t xml:space="preserve"> c. </w:t>
      </w:r>
      <w:proofErr w:type="spellStart"/>
      <w:r w:rsidRPr="003E389E">
        <w:rPr>
          <w:rFonts w:cs="Times New Roman"/>
          <w:i/>
          <w:iCs/>
          <w:snapToGrid w:val="0"/>
          <w:lang w:val="bg-BG"/>
        </w:rPr>
        <w:t>Italie</w:t>
      </w:r>
      <w:proofErr w:type="spellEnd"/>
      <w:r w:rsidRPr="003E389E">
        <w:rPr>
          <w:rFonts w:cs="Times New Roman"/>
          <w:iCs/>
          <w:snapToGrid w:val="0"/>
          <w:lang w:val="bg-BG"/>
        </w:rPr>
        <w:t xml:space="preserve"> (реш.), № 4686/06, § 46, 27 ноември 2012 г.). </w:t>
      </w:r>
      <w:r w:rsidR="00997359">
        <w:rPr>
          <w:rFonts w:cs="Times New Roman"/>
          <w:iCs/>
          <w:snapToGrid w:val="0"/>
          <w:lang w:val="bg-BG"/>
        </w:rPr>
        <w:t>Следователно</w:t>
      </w:r>
      <w:r w:rsidR="004B262C">
        <w:rPr>
          <w:rFonts w:cs="Times New Roman"/>
          <w:iCs/>
          <w:snapToGrid w:val="0"/>
          <w:lang w:val="bg-BG"/>
        </w:rPr>
        <w:t>,</w:t>
      </w:r>
      <w:r w:rsidRPr="003E389E">
        <w:rPr>
          <w:rFonts w:cs="Times New Roman"/>
          <w:iCs/>
          <w:snapToGrid w:val="0"/>
          <w:lang w:val="bg-BG"/>
        </w:rPr>
        <w:t xml:space="preserve"> Съдът счита, че изложените от жалбоподателя аргументи не </w:t>
      </w:r>
      <w:r w:rsidR="00997359">
        <w:rPr>
          <w:rFonts w:cs="Times New Roman"/>
          <w:iCs/>
          <w:snapToGrid w:val="0"/>
          <w:lang w:val="bg-BG"/>
        </w:rPr>
        <w:t>водят</w:t>
      </w:r>
      <w:r w:rsidRPr="003E389E">
        <w:rPr>
          <w:rFonts w:cs="Times New Roman"/>
          <w:iCs/>
          <w:snapToGrid w:val="0"/>
          <w:lang w:val="bg-BG"/>
        </w:rPr>
        <w:t xml:space="preserve"> до извода, че това средство за защита не предоставя на последния разумни изгледи за успех. </w:t>
      </w:r>
    </w:p>
    <w:p w:rsidR="009B0AA2" w:rsidRPr="003E389E" w:rsidRDefault="009B0AA2" w:rsidP="009B0AA2">
      <w:pPr>
        <w:pStyle w:val="ECHRPara"/>
        <w:rPr>
          <w:rFonts w:cs="Times New Roman"/>
          <w:iCs/>
          <w:snapToGrid w:val="0"/>
          <w:lang w:val="bg-BG"/>
        </w:rPr>
      </w:pPr>
      <w:r w:rsidRPr="003E389E">
        <w:rPr>
          <w:lang w:val="bg-BG"/>
        </w:rPr>
        <w:fldChar w:fldCharType="begin"/>
      </w:r>
      <w:r w:rsidRPr="003E389E">
        <w:rPr>
          <w:lang w:val="bg-BG"/>
        </w:rPr>
        <w:instrText xml:space="preserve"> SEQ level0 \*arabic </w:instrText>
      </w:r>
      <w:r w:rsidRPr="003E389E">
        <w:rPr>
          <w:lang w:val="bg-BG"/>
        </w:rPr>
        <w:fldChar w:fldCharType="separate"/>
      </w:r>
      <w:r w:rsidR="00DD5E98">
        <w:rPr>
          <w:noProof/>
          <w:lang w:val="bg-BG"/>
        </w:rPr>
        <w:t>82</w:t>
      </w:r>
      <w:r w:rsidRPr="003E389E">
        <w:rPr>
          <w:lang w:val="bg-BG"/>
        </w:rPr>
        <w:fldChar w:fldCharType="end"/>
      </w:r>
      <w:r w:rsidRPr="003E389E">
        <w:rPr>
          <w:lang w:val="bg-BG"/>
        </w:rPr>
        <w:t>.  </w:t>
      </w:r>
      <w:r w:rsidRPr="003E389E">
        <w:rPr>
          <w:rFonts w:cs="Times New Roman"/>
          <w:iCs/>
          <w:snapToGrid w:val="0"/>
          <w:lang w:val="bg-BG"/>
        </w:rPr>
        <w:t xml:space="preserve">Съдът отбелязва </w:t>
      </w:r>
      <w:r w:rsidR="00997359">
        <w:rPr>
          <w:rFonts w:cs="Times New Roman"/>
          <w:iCs/>
          <w:snapToGrid w:val="0"/>
          <w:lang w:val="bg-BG"/>
        </w:rPr>
        <w:t>още</w:t>
      </w:r>
      <w:r w:rsidRPr="003E389E">
        <w:rPr>
          <w:rFonts w:cs="Times New Roman"/>
          <w:iCs/>
          <w:snapToGrid w:val="0"/>
          <w:lang w:val="bg-BG"/>
        </w:rPr>
        <w:t xml:space="preserve">, че тъй като срокът на давност за </w:t>
      </w:r>
      <w:r w:rsidR="00B33FA2">
        <w:rPr>
          <w:rFonts w:cs="Times New Roman"/>
          <w:iCs/>
          <w:snapToGrid w:val="0"/>
          <w:lang w:val="bg-BG"/>
        </w:rPr>
        <w:t>посочен</w:t>
      </w:r>
      <w:r w:rsidRPr="003E389E">
        <w:rPr>
          <w:rFonts w:cs="Times New Roman"/>
          <w:iCs/>
          <w:snapToGrid w:val="0"/>
          <w:lang w:val="bg-BG"/>
        </w:rPr>
        <w:t>ото сре</w:t>
      </w:r>
      <w:r w:rsidR="00B33FA2">
        <w:rPr>
          <w:rFonts w:cs="Times New Roman"/>
          <w:iCs/>
          <w:snapToGrid w:val="0"/>
          <w:lang w:val="bg-BG"/>
        </w:rPr>
        <w:t>дство за защита е пет години,</w:t>
      </w:r>
      <w:r w:rsidRPr="003E389E">
        <w:rPr>
          <w:rFonts w:cs="Times New Roman"/>
          <w:iCs/>
          <w:snapToGrid w:val="0"/>
          <w:lang w:val="bg-BG"/>
        </w:rPr>
        <w:t xml:space="preserve"> жалбоподателя</w:t>
      </w:r>
      <w:r w:rsidR="00B33FA2">
        <w:rPr>
          <w:rFonts w:cs="Times New Roman"/>
          <w:iCs/>
          <w:snapToGrid w:val="0"/>
          <w:lang w:val="bg-BG"/>
        </w:rPr>
        <w:t>т</w:t>
      </w:r>
      <w:r w:rsidRPr="003E389E">
        <w:rPr>
          <w:rFonts w:cs="Times New Roman"/>
          <w:iCs/>
          <w:snapToGrid w:val="0"/>
          <w:lang w:val="bg-BG"/>
        </w:rPr>
        <w:t xml:space="preserve"> все още </w:t>
      </w:r>
      <w:r w:rsidR="00B33FA2">
        <w:rPr>
          <w:rFonts w:cs="Times New Roman"/>
          <w:iCs/>
          <w:snapToGrid w:val="0"/>
          <w:lang w:val="bg-BG"/>
        </w:rPr>
        <w:t xml:space="preserve">има възможност </w:t>
      </w:r>
      <w:r w:rsidRPr="003E389E">
        <w:rPr>
          <w:rFonts w:cs="Times New Roman"/>
          <w:iCs/>
          <w:snapToGrid w:val="0"/>
          <w:lang w:val="bg-BG"/>
        </w:rPr>
        <w:t xml:space="preserve">да се </w:t>
      </w:r>
      <w:r w:rsidR="00997359">
        <w:rPr>
          <w:rFonts w:cs="Times New Roman"/>
          <w:iCs/>
          <w:snapToGrid w:val="0"/>
          <w:lang w:val="bg-BG"/>
        </w:rPr>
        <w:t>въз</w:t>
      </w:r>
      <w:r w:rsidRPr="003E389E">
        <w:rPr>
          <w:rFonts w:cs="Times New Roman"/>
          <w:iCs/>
          <w:snapToGrid w:val="0"/>
          <w:lang w:val="bg-BG"/>
        </w:rPr>
        <w:t>ползва от него (</w:t>
      </w:r>
      <w:r w:rsidR="00997359">
        <w:rPr>
          <w:rFonts w:cs="Times New Roman"/>
          <w:iCs/>
          <w:snapToGrid w:val="0"/>
          <w:lang w:val="bg-BG"/>
        </w:rPr>
        <w:t xml:space="preserve">вж. </w:t>
      </w:r>
      <w:r w:rsidRPr="003E389E">
        <w:rPr>
          <w:rFonts w:cs="Times New Roman"/>
          <w:iCs/>
          <w:snapToGrid w:val="0"/>
          <w:lang w:val="bg-BG"/>
        </w:rPr>
        <w:t>параграф 52 по-горе).</w:t>
      </w:r>
    </w:p>
    <w:p w:rsidR="009B0AA2" w:rsidRPr="003E389E" w:rsidRDefault="009B0AA2" w:rsidP="009B0AA2">
      <w:pPr>
        <w:pStyle w:val="ECHRPara"/>
        <w:rPr>
          <w:rFonts w:cs="Times New Roman"/>
          <w:iCs/>
          <w:lang w:val="bg-BG"/>
        </w:rPr>
      </w:pPr>
      <w:r w:rsidRPr="003E389E">
        <w:rPr>
          <w:rFonts w:cs="Times New Roman"/>
          <w:iCs/>
          <w:lang w:val="bg-BG"/>
        </w:rPr>
        <w:fldChar w:fldCharType="begin"/>
      </w:r>
      <w:r w:rsidRPr="003E389E">
        <w:rPr>
          <w:rFonts w:cs="Times New Roman"/>
          <w:iCs/>
          <w:lang w:val="bg-BG"/>
        </w:rPr>
        <w:instrText xml:space="preserve"> SEQ level0 \*arabic </w:instrText>
      </w:r>
      <w:r w:rsidRPr="003E389E">
        <w:rPr>
          <w:rFonts w:cs="Times New Roman"/>
          <w:iCs/>
          <w:lang w:val="bg-BG"/>
        </w:rPr>
        <w:fldChar w:fldCharType="separate"/>
      </w:r>
      <w:r w:rsidR="00DD5E98">
        <w:rPr>
          <w:rFonts w:cs="Times New Roman"/>
          <w:iCs/>
          <w:noProof/>
          <w:lang w:val="bg-BG"/>
        </w:rPr>
        <w:t>83</w:t>
      </w:r>
      <w:r w:rsidRPr="003E389E">
        <w:rPr>
          <w:rFonts w:cs="Times New Roman"/>
          <w:iCs/>
          <w:lang w:val="bg-BG"/>
        </w:rPr>
        <w:fldChar w:fldCharType="end"/>
      </w:r>
      <w:r w:rsidRPr="003E389E">
        <w:rPr>
          <w:rFonts w:cs="Times New Roman"/>
          <w:iCs/>
          <w:lang w:val="bg-BG"/>
        </w:rPr>
        <w:t>.  В заключение</w:t>
      </w:r>
      <w:r w:rsidR="004B262C">
        <w:rPr>
          <w:rFonts w:cs="Times New Roman"/>
          <w:iCs/>
          <w:lang w:val="bg-BG"/>
        </w:rPr>
        <w:t>,</w:t>
      </w:r>
      <w:r w:rsidRPr="003E389E">
        <w:rPr>
          <w:rFonts w:cs="Times New Roman"/>
          <w:iCs/>
          <w:lang w:val="bg-BG"/>
        </w:rPr>
        <w:t xml:space="preserve"> Съдът счита, че при конкретните обстоятелства на настоящия случай иск</w:t>
      </w:r>
      <w:r w:rsidR="00997359">
        <w:rPr>
          <w:rFonts w:cs="Times New Roman"/>
          <w:iCs/>
          <w:lang w:val="bg-BG"/>
        </w:rPr>
        <w:t xml:space="preserve"> </w:t>
      </w:r>
      <w:r w:rsidR="004B262C">
        <w:rPr>
          <w:rFonts w:cs="Times New Roman"/>
          <w:iCs/>
          <w:lang w:val="bg-BG"/>
        </w:rPr>
        <w:t>на основание</w:t>
      </w:r>
      <w:r w:rsidR="00997359">
        <w:rPr>
          <w:rFonts w:cs="Times New Roman"/>
          <w:iCs/>
          <w:lang w:val="bg-BG"/>
        </w:rPr>
        <w:t xml:space="preserve"> на</w:t>
      </w:r>
      <w:r w:rsidRPr="003E389E">
        <w:rPr>
          <w:rFonts w:cs="Times New Roman"/>
          <w:iCs/>
          <w:lang w:val="bg-BG"/>
        </w:rPr>
        <w:t xml:space="preserve"> чл. 2, ал. 1, т. 2 от Закона за отговорността на държавата представлява налично и достатъчно ефективно вътрешноправно средство за защита, което да поп</w:t>
      </w:r>
      <w:r w:rsidR="00D61F53">
        <w:rPr>
          <w:rFonts w:cs="Times New Roman"/>
          <w:iCs/>
          <w:lang w:val="bg-BG"/>
        </w:rPr>
        <w:t>рави твърдяното нарушение на член</w:t>
      </w:r>
      <w:r w:rsidRPr="003E389E">
        <w:rPr>
          <w:rFonts w:cs="Times New Roman"/>
          <w:iCs/>
          <w:lang w:val="bg-BG"/>
        </w:rPr>
        <w:t xml:space="preserve"> 5 § 3 от Конвенцията и което жалбоподателят е трябвало да използва</w:t>
      </w:r>
      <w:r w:rsidR="00D61F53">
        <w:rPr>
          <w:rFonts w:cs="Times New Roman"/>
          <w:iCs/>
          <w:lang w:val="bg-BG"/>
        </w:rPr>
        <w:t>,</w:t>
      </w:r>
      <w:r w:rsidRPr="003E389E">
        <w:rPr>
          <w:rFonts w:cs="Times New Roman"/>
          <w:iCs/>
          <w:lang w:val="bg-BG"/>
        </w:rPr>
        <w:t xml:space="preserve"> преди да изложи пред него това оплакване. Следователно</w:t>
      </w:r>
      <w:r w:rsidR="004B262C">
        <w:rPr>
          <w:rFonts w:cs="Times New Roman"/>
          <w:iCs/>
          <w:lang w:val="bg-BG"/>
        </w:rPr>
        <w:t>,</w:t>
      </w:r>
      <w:r w:rsidRPr="003E389E">
        <w:rPr>
          <w:rFonts w:cs="Times New Roman"/>
          <w:iCs/>
          <w:lang w:val="bg-BG"/>
        </w:rPr>
        <w:t xml:space="preserve"> това оплакване следва </w:t>
      </w:r>
      <w:r w:rsidR="00997359">
        <w:rPr>
          <w:rFonts w:cs="Times New Roman"/>
          <w:iCs/>
          <w:lang w:val="bg-BG"/>
        </w:rPr>
        <w:t xml:space="preserve">се </w:t>
      </w:r>
      <w:r w:rsidRPr="003E389E">
        <w:rPr>
          <w:rFonts w:cs="Times New Roman"/>
          <w:iCs/>
          <w:lang w:val="bg-BG"/>
        </w:rPr>
        <w:t>отхвърл</w:t>
      </w:r>
      <w:r w:rsidR="00997359">
        <w:rPr>
          <w:rFonts w:cs="Times New Roman"/>
          <w:iCs/>
          <w:lang w:val="bg-BG"/>
        </w:rPr>
        <w:t>я</w:t>
      </w:r>
      <w:r w:rsidRPr="003E389E">
        <w:rPr>
          <w:rFonts w:cs="Times New Roman"/>
          <w:iCs/>
          <w:lang w:val="bg-BG"/>
        </w:rPr>
        <w:t xml:space="preserve"> поради неизчерпване на вътрешноправните средства за защита</w:t>
      </w:r>
      <w:r w:rsidR="00D61F53">
        <w:rPr>
          <w:rFonts w:cs="Times New Roman"/>
          <w:iCs/>
          <w:lang w:val="bg-BG"/>
        </w:rPr>
        <w:t xml:space="preserve"> на основание</w:t>
      </w:r>
      <w:r w:rsidR="004B262C">
        <w:rPr>
          <w:rFonts w:cs="Times New Roman"/>
          <w:iCs/>
          <w:lang w:val="bg-BG"/>
        </w:rPr>
        <w:t xml:space="preserve"> член</w:t>
      </w:r>
      <w:r w:rsidRPr="003E389E">
        <w:rPr>
          <w:rFonts w:cs="Times New Roman"/>
          <w:iCs/>
          <w:lang w:val="bg-BG"/>
        </w:rPr>
        <w:t xml:space="preserve"> </w:t>
      </w:r>
      <w:r w:rsidRPr="003E389E">
        <w:rPr>
          <w:lang w:val="bg-BG"/>
        </w:rPr>
        <w:t>35 §§ 1 и 4 от Конвенцията.</w:t>
      </w:r>
    </w:p>
    <w:p w:rsidR="009B0AA2" w:rsidRPr="003E389E" w:rsidRDefault="009B0AA2" w:rsidP="009B0AA2">
      <w:pPr>
        <w:pStyle w:val="ECHRPara"/>
        <w:rPr>
          <w:rFonts w:cs="Times New Roman"/>
          <w:iCs/>
          <w:lang w:val="bg-BG"/>
        </w:rPr>
      </w:pPr>
      <w:r w:rsidRPr="003E389E">
        <w:rPr>
          <w:rFonts w:cs="Times New Roman"/>
          <w:iCs/>
          <w:lang w:val="bg-BG"/>
        </w:rPr>
        <w:fldChar w:fldCharType="begin"/>
      </w:r>
      <w:r w:rsidRPr="003E389E">
        <w:rPr>
          <w:rFonts w:cs="Times New Roman"/>
          <w:iCs/>
          <w:lang w:val="bg-BG"/>
        </w:rPr>
        <w:instrText xml:space="preserve"> SEQ level0 \*arabic </w:instrText>
      </w:r>
      <w:r w:rsidRPr="003E389E">
        <w:rPr>
          <w:rFonts w:cs="Times New Roman"/>
          <w:iCs/>
          <w:lang w:val="bg-BG"/>
        </w:rPr>
        <w:fldChar w:fldCharType="separate"/>
      </w:r>
      <w:r w:rsidR="00DD5E98">
        <w:rPr>
          <w:rFonts w:cs="Times New Roman"/>
          <w:iCs/>
          <w:noProof/>
          <w:lang w:val="bg-BG"/>
        </w:rPr>
        <w:t>84</w:t>
      </w:r>
      <w:r w:rsidRPr="003E389E">
        <w:rPr>
          <w:rFonts w:cs="Times New Roman"/>
          <w:iCs/>
          <w:lang w:val="bg-BG"/>
        </w:rPr>
        <w:fldChar w:fldCharType="end"/>
      </w:r>
      <w:r w:rsidRPr="003E389E">
        <w:rPr>
          <w:rFonts w:cs="Times New Roman"/>
          <w:iCs/>
          <w:lang w:val="bg-BG"/>
        </w:rPr>
        <w:t>.  С оглед на този извод</w:t>
      </w:r>
      <w:r w:rsidR="004B262C">
        <w:rPr>
          <w:rFonts w:cs="Times New Roman"/>
          <w:iCs/>
          <w:lang w:val="bg-BG"/>
        </w:rPr>
        <w:t>,</w:t>
      </w:r>
      <w:r w:rsidRPr="003E389E">
        <w:rPr>
          <w:rFonts w:cs="Times New Roman"/>
          <w:iCs/>
          <w:lang w:val="bg-BG"/>
        </w:rPr>
        <w:t xml:space="preserve"> Съдът счита, че не е н</w:t>
      </w:r>
      <w:r w:rsidR="004B262C">
        <w:rPr>
          <w:rFonts w:cs="Times New Roman"/>
          <w:iCs/>
          <w:lang w:val="bg-BG"/>
        </w:rPr>
        <w:t>еобходим</w:t>
      </w:r>
      <w:r w:rsidRPr="003E389E">
        <w:rPr>
          <w:rFonts w:cs="Times New Roman"/>
          <w:iCs/>
          <w:lang w:val="bg-BG"/>
        </w:rPr>
        <w:t xml:space="preserve">о да се произнася относно другите възражения за недопустимост, </w:t>
      </w:r>
      <w:r w:rsidR="004B262C">
        <w:rPr>
          <w:rFonts w:cs="Times New Roman"/>
          <w:iCs/>
          <w:lang w:val="bg-BG"/>
        </w:rPr>
        <w:t>повдигнат</w:t>
      </w:r>
      <w:r w:rsidRPr="003E389E">
        <w:rPr>
          <w:rFonts w:cs="Times New Roman"/>
          <w:iCs/>
          <w:lang w:val="bg-BG"/>
        </w:rPr>
        <w:t xml:space="preserve">и от Правителството.  </w:t>
      </w:r>
    </w:p>
    <w:p w:rsidR="009B0AA2" w:rsidRPr="003E389E" w:rsidRDefault="009B0AA2" w:rsidP="009B0AA2">
      <w:pPr>
        <w:pStyle w:val="ECHRHeading1"/>
        <w:rPr>
          <w:lang w:val="bg-BG"/>
        </w:rPr>
      </w:pPr>
      <w:r w:rsidRPr="003E389E">
        <w:rPr>
          <w:lang w:val="bg-BG"/>
        </w:rPr>
        <w:lastRenderedPageBreak/>
        <w:t xml:space="preserve">II.   </w:t>
      </w:r>
      <w:r w:rsidR="00BD40E7">
        <w:rPr>
          <w:lang w:val="bg-BG"/>
        </w:rPr>
        <w:t xml:space="preserve">ОТНОСНО </w:t>
      </w:r>
      <w:r w:rsidRPr="003E389E">
        <w:rPr>
          <w:lang w:val="bg-BG"/>
        </w:rPr>
        <w:t>ТВЪРДЯНО</w:t>
      </w:r>
      <w:r w:rsidR="00BD40E7">
        <w:rPr>
          <w:lang w:val="bg-BG"/>
        </w:rPr>
        <w:t>ТО НАРУШЕНИЕ НА ЧЛЕН</w:t>
      </w:r>
      <w:r w:rsidRPr="003E389E">
        <w:rPr>
          <w:lang w:val="bg-BG"/>
        </w:rPr>
        <w:t xml:space="preserve"> 8 ОТ КОНВЕНЦИЯТА</w:t>
      </w:r>
    </w:p>
    <w:p w:rsidR="009B0AA2" w:rsidRPr="003E389E" w:rsidRDefault="009B0AA2" w:rsidP="009B0AA2">
      <w:pPr>
        <w:pStyle w:val="ECHRPara"/>
        <w:rPr>
          <w:lang w:val="bg-BG"/>
        </w:rPr>
      </w:pPr>
      <w:r w:rsidRPr="003E389E">
        <w:rPr>
          <w:lang w:val="bg-BG"/>
        </w:rPr>
        <w:fldChar w:fldCharType="begin"/>
      </w:r>
      <w:r w:rsidRPr="003E389E">
        <w:rPr>
          <w:lang w:val="bg-BG"/>
        </w:rPr>
        <w:instrText xml:space="preserve"> SEQ level0 \*arabic </w:instrText>
      </w:r>
      <w:r w:rsidRPr="003E389E">
        <w:rPr>
          <w:lang w:val="bg-BG"/>
        </w:rPr>
        <w:fldChar w:fldCharType="separate"/>
      </w:r>
      <w:r w:rsidR="00DD5E98">
        <w:rPr>
          <w:noProof/>
          <w:lang w:val="bg-BG"/>
        </w:rPr>
        <w:t>85</w:t>
      </w:r>
      <w:r w:rsidRPr="003E389E">
        <w:rPr>
          <w:lang w:val="bg-BG"/>
        </w:rPr>
        <w:fldChar w:fldCharType="end"/>
      </w:r>
      <w:r w:rsidRPr="003E389E">
        <w:rPr>
          <w:lang w:val="bg-BG"/>
        </w:rPr>
        <w:t>.  Жалбоподателят твърди, че е бил жертва на неоправдана нам</w:t>
      </w:r>
      <w:r w:rsidR="00806AF7">
        <w:rPr>
          <w:lang w:val="bg-BG"/>
        </w:rPr>
        <w:t>еса в упражняването на правото си</w:t>
      </w:r>
      <w:r w:rsidRPr="003E389E">
        <w:rPr>
          <w:lang w:val="bg-BG"/>
        </w:rPr>
        <w:t xml:space="preserve"> на </w:t>
      </w:r>
      <w:r w:rsidR="00806AF7">
        <w:rPr>
          <w:lang w:val="bg-BG"/>
        </w:rPr>
        <w:t>зачитане</w:t>
      </w:r>
      <w:r w:rsidRPr="003E389E">
        <w:rPr>
          <w:lang w:val="bg-BG"/>
        </w:rPr>
        <w:t xml:space="preserve"> на личния живот заради наблюдението, извършено спрямо него</w:t>
      </w:r>
      <w:r w:rsidR="000D5196">
        <w:rPr>
          <w:lang w:val="bg-BG"/>
        </w:rPr>
        <w:t xml:space="preserve"> от Държавна агенция „Национална сигурност“. Той се позовава на член</w:t>
      </w:r>
      <w:r w:rsidRPr="003E389E">
        <w:rPr>
          <w:lang w:val="bg-BG"/>
        </w:rPr>
        <w:t xml:space="preserve"> 8 от Конвенцията, който в приложимата си част гласи:  </w:t>
      </w:r>
    </w:p>
    <w:p w:rsidR="009B0AA2" w:rsidRPr="003E389E" w:rsidRDefault="009B0AA2" w:rsidP="009B0AA2">
      <w:pPr>
        <w:pStyle w:val="ECHRParaQuote"/>
        <w:rPr>
          <w:lang w:val="bg-BG"/>
        </w:rPr>
      </w:pPr>
      <w:r w:rsidRPr="003E389E">
        <w:rPr>
          <w:lang w:val="bg-BG"/>
        </w:rPr>
        <w:t>„1.  </w:t>
      </w:r>
      <w:proofErr w:type="spellStart"/>
      <w:r w:rsidRPr="003E389E">
        <w:rPr>
          <w:lang w:val="bg-BG"/>
        </w:rPr>
        <w:t>Βсеки</w:t>
      </w:r>
      <w:proofErr w:type="spellEnd"/>
      <w:r w:rsidRPr="003E389E">
        <w:rPr>
          <w:lang w:val="bg-BG"/>
        </w:rPr>
        <w:t xml:space="preserve"> има право на неприкосновеност на личния си живот (...).</w:t>
      </w:r>
    </w:p>
    <w:p w:rsidR="009B0AA2" w:rsidRPr="003E389E" w:rsidRDefault="009B0AA2" w:rsidP="009B0AA2">
      <w:pPr>
        <w:pStyle w:val="ECHRParaQuote"/>
        <w:rPr>
          <w:lang w:val="bg-BG"/>
        </w:rPr>
      </w:pPr>
      <w:r w:rsidRPr="003E389E">
        <w:rPr>
          <w:lang w:val="bg-BG"/>
        </w:rPr>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p>
    <w:p w:rsidR="009B0AA2" w:rsidRPr="003E389E" w:rsidRDefault="009B0AA2" w:rsidP="009B0AA2">
      <w:pPr>
        <w:pStyle w:val="ECHRHeading2"/>
        <w:rPr>
          <w:lang w:val="bg-BG"/>
        </w:rPr>
      </w:pPr>
      <w:r w:rsidRPr="003E389E">
        <w:rPr>
          <w:lang w:val="bg-BG"/>
        </w:rPr>
        <w:t xml:space="preserve">A.  Аргументи на страните </w:t>
      </w:r>
    </w:p>
    <w:p w:rsidR="009B0AA2" w:rsidRPr="003E389E" w:rsidRDefault="009B0AA2" w:rsidP="009B0AA2">
      <w:pPr>
        <w:pStyle w:val="ECHRPara"/>
        <w:rPr>
          <w:lang w:val="bg-BG"/>
        </w:rPr>
      </w:pPr>
      <w:r w:rsidRPr="003E389E">
        <w:rPr>
          <w:lang w:val="bg-BG"/>
        </w:rPr>
        <w:fldChar w:fldCharType="begin"/>
      </w:r>
      <w:r w:rsidRPr="003E389E">
        <w:rPr>
          <w:lang w:val="bg-BG"/>
        </w:rPr>
        <w:instrText xml:space="preserve"> SEQ level0 \*arabic </w:instrText>
      </w:r>
      <w:r w:rsidRPr="003E389E">
        <w:rPr>
          <w:lang w:val="bg-BG"/>
        </w:rPr>
        <w:fldChar w:fldCharType="separate"/>
      </w:r>
      <w:r w:rsidR="00DD5E98">
        <w:rPr>
          <w:noProof/>
          <w:lang w:val="bg-BG"/>
        </w:rPr>
        <w:t>86</w:t>
      </w:r>
      <w:r w:rsidRPr="003E389E">
        <w:rPr>
          <w:lang w:val="bg-BG"/>
        </w:rPr>
        <w:fldChar w:fldCharType="end"/>
      </w:r>
      <w:r w:rsidRPr="003E389E">
        <w:rPr>
          <w:lang w:val="bg-BG"/>
        </w:rPr>
        <w:t xml:space="preserve">.  В становището </w:t>
      </w:r>
      <w:r w:rsidR="00997359">
        <w:rPr>
          <w:lang w:val="bg-BG"/>
        </w:rPr>
        <w:t>си по</w:t>
      </w:r>
      <w:r w:rsidR="00997359" w:rsidRPr="003E389E">
        <w:rPr>
          <w:lang w:val="bg-BG"/>
        </w:rPr>
        <w:t xml:space="preserve"> </w:t>
      </w:r>
      <w:r w:rsidRPr="003E389E">
        <w:rPr>
          <w:lang w:val="bg-BG"/>
        </w:rPr>
        <w:t xml:space="preserve">допустимостта и съществото на жалбата от 1 март 2016 г. Правителството </w:t>
      </w:r>
      <w:r w:rsidR="00997359">
        <w:rPr>
          <w:lang w:val="bg-BG"/>
        </w:rPr>
        <w:t>твърди</w:t>
      </w:r>
      <w:r w:rsidRPr="003E389E">
        <w:rPr>
          <w:lang w:val="bg-BG"/>
        </w:rPr>
        <w:t xml:space="preserve">, че жалбата е преждевременно подадена. В тази връзка то сочи, че наказателното производство срещу жалбоподателя все още е висящо във фазата на предварителното разследване. </w:t>
      </w:r>
    </w:p>
    <w:p w:rsidR="009B0AA2" w:rsidRPr="003E389E" w:rsidRDefault="009B0AA2" w:rsidP="009B0AA2">
      <w:pPr>
        <w:pStyle w:val="ECHRPara"/>
        <w:rPr>
          <w:lang w:val="bg-BG"/>
        </w:rPr>
      </w:pPr>
      <w:r w:rsidRPr="003E389E">
        <w:rPr>
          <w:lang w:val="bg-BG"/>
        </w:rPr>
        <w:fldChar w:fldCharType="begin"/>
      </w:r>
      <w:r w:rsidRPr="003E389E">
        <w:rPr>
          <w:lang w:val="bg-BG"/>
        </w:rPr>
        <w:instrText xml:space="preserve"> SEQ level0 \*arabic </w:instrText>
      </w:r>
      <w:r w:rsidRPr="003E389E">
        <w:rPr>
          <w:lang w:val="bg-BG"/>
        </w:rPr>
        <w:fldChar w:fldCharType="separate"/>
      </w:r>
      <w:r w:rsidR="00DD5E98">
        <w:rPr>
          <w:noProof/>
          <w:lang w:val="bg-BG"/>
        </w:rPr>
        <w:t>87</w:t>
      </w:r>
      <w:r w:rsidRPr="003E389E">
        <w:rPr>
          <w:lang w:val="bg-BG"/>
        </w:rPr>
        <w:fldChar w:fldCharType="end"/>
      </w:r>
      <w:r w:rsidRPr="003E389E">
        <w:rPr>
          <w:lang w:val="bg-BG"/>
        </w:rPr>
        <w:t>.  Като цяло Правителството излага още и възражение за недопустимост</w:t>
      </w:r>
      <w:r w:rsidR="00997359">
        <w:rPr>
          <w:lang w:val="bg-BG"/>
        </w:rPr>
        <w:t xml:space="preserve"> поради</w:t>
      </w:r>
      <w:r w:rsidRPr="003E389E">
        <w:rPr>
          <w:lang w:val="bg-BG"/>
        </w:rPr>
        <w:t xml:space="preserve"> неизчерпване на вътрешноп</w:t>
      </w:r>
      <w:r w:rsidR="00806AF7">
        <w:rPr>
          <w:lang w:val="bg-BG"/>
        </w:rPr>
        <w:t>равните средства за защита. Т</w:t>
      </w:r>
      <w:r w:rsidRPr="003E389E">
        <w:rPr>
          <w:lang w:val="bg-BG"/>
        </w:rPr>
        <w:t xml:space="preserve">върди, че българското </w:t>
      </w:r>
      <w:r w:rsidR="00997359">
        <w:rPr>
          <w:lang w:val="bg-BG"/>
        </w:rPr>
        <w:t>законодателство</w:t>
      </w:r>
      <w:r w:rsidR="00997359" w:rsidRPr="003E389E">
        <w:rPr>
          <w:lang w:val="bg-BG"/>
        </w:rPr>
        <w:t xml:space="preserve"> </w:t>
      </w:r>
      <w:r w:rsidRPr="003E389E">
        <w:rPr>
          <w:lang w:val="bg-BG"/>
        </w:rPr>
        <w:t>пред</w:t>
      </w:r>
      <w:r w:rsidR="00806AF7">
        <w:rPr>
          <w:lang w:val="bg-BG"/>
        </w:rPr>
        <w:t>оставя</w:t>
      </w:r>
      <w:r w:rsidRPr="003E389E">
        <w:rPr>
          <w:lang w:val="bg-BG"/>
        </w:rPr>
        <w:t xml:space="preserve"> достатъчни гаранции </w:t>
      </w:r>
      <w:r w:rsidR="00997359">
        <w:rPr>
          <w:lang w:val="bg-BG"/>
        </w:rPr>
        <w:t>срещу</w:t>
      </w:r>
      <w:r w:rsidR="00997359" w:rsidRPr="003E389E">
        <w:rPr>
          <w:lang w:val="bg-BG"/>
        </w:rPr>
        <w:t xml:space="preserve"> </w:t>
      </w:r>
      <w:r w:rsidRPr="003E389E">
        <w:rPr>
          <w:lang w:val="bg-BG"/>
        </w:rPr>
        <w:t>произволна</w:t>
      </w:r>
      <w:r w:rsidR="00997359">
        <w:rPr>
          <w:lang w:val="bg-BG"/>
        </w:rPr>
        <w:t>та</w:t>
      </w:r>
      <w:r w:rsidRPr="003E389E">
        <w:rPr>
          <w:lang w:val="bg-BG"/>
        </w:rPr>
        <w:t xml:space="preserve"> употреба на </w:t>
      </w:r>
      <w:r w:rsidR="007471E2">
        <w:rPr>
          <w:lang w:val="bg-BG"/>
        </w:rPr>
        <w:t>средства</w:t>
      </w:r>
      <w:r w:rsidR="007471E2" w:rsidRPr="003E389E">
        <w:rPr>
          <w:lang w:val="bg-BG"/>
        </w:rPr>
        <w:t xml:space="preserve"> за тайно наблюдение</w:t>
      </w:r>
      <w:r w:rsidR="00C54C0C">
        <w:rPr>
          <w:lang w:val="bg-BG"/>
        </w:rPr>
        <w:t xml:space="preserve">. </w:t>
      </w:r>
      <w:r w:rsidRPr="003E389E">
        <w:rPr>
          <w:lang w:val="bg-BG"/>
        </w:rPr>
        <w:t xml:space="preserve">В тази връзка то излага, наред с другото, че в случай на незаконосъобразна употреба на тези специални средства пострадалото лице се ползва от субективно право на обезщетение и може да предяви това право като подаде иск за обезщетение </w:t>
      </w:r>
      <w:r w:rsidR="00997359">
        <w:rPr>
          <w:lang w:val="bg-BG"/>
        </w:rPr>
        <w:t>по</w:t>
      </w:r>
      <w:r w:rsidRPr="003E389E">
        <w:rPr>
          <w:lang w:val="bg-BG"/>
        </w:rPr>
        <w:t xml:space="preserve"> чл. 2, ал. 1, т. 7 от Закона за отговорността на държавата</w:t>
      </w:r>
      <w:r w:rsidR="000E23F5">
        <w:rPr>
          <w:lang w:val="bg-BG"/>
        </w:rPr>
        <w:t xml:space="preserve"> и общините за вреди</w:t>
      </w:r>
      <w:r w:rsidRPr="003E389E">
        <w:rPr>
          <w:lang w:val="bg-BG"/>
        </w:rPr>
        <w:t xml:space="preserve">. </w:t>
      </w:r>
    </w:p>
    <w:p w:rsidR="009B0AA2" w:rsidRPr="003E389E" w:rsidRDefault="009B0AA2" w:rsidP="009B0AA2">
      <w:pPr>
        <w:pStyle w:val="ECHRPara"/>
        <w:rPr>
          <w:lang w:val="bg-BG"/>
        </w:rPr>
      </w:pPr>
      <w:r w:rsidRPr="003E389E">
        <w:rPr>
          <w:lang w:val="bg-BG"/>
        </w:rPr>
        <w:fldChar w:fldCharType="begin"/>
      </w:r>
      <w:r w:rsidRPr="003E389E">
        <w:rPr>
          <w:lang w:val="bg-BG"/>
        </w:rPr>
        <w:instrText xml:space="preserve"> SEQ level0 \*arabic </w:instrText>
      </w:r>
      <w:r w:rsidRPr="003E389E">
        <w:rPr>
          <w:lang w:val="bg-BG"/>
        </w:rPr>
        <w:fldChar w:fldCharType="separate"/>
      </w:r>
      <w:r w:rsidR="00DD5E98">
        <w:rPr>
          <w:noProof/>
          <w:lang w:val="bg-BG"/>
        </w:rPr>
        <w:t>88</w:t>
      </w:r>
      <w:r w:rsidRPr="003E389E">
        <w:rPr>
          <w:lang w:val="bg-BG"/>
        </w:rPr>
        <w:fldChar w:fldCharType="end"/>
      </w:r>
      <w:r w:rsidRPr="003E389E">
        <w:rPr>
          <w:lang w:val="bg-BG"/>
        </w:rPr>
        <w:t>.  В своето становище, отправено в отговор на това на Правителството, получено в деловодството на Съда на 3 май 2016 г., при разглеждането на въпроса за допустимостта на оплакването си</w:t>
      </w:r>
      <w:r w:rsidR="00997359">
        <w:rPr>
          <w:lang w:val="bg-BG"/>
        </w:rPr>
        <w:t xml:space="preserve"> по</w:t>
      </w:r>
      <w:r w:rsidR="00345EBD">
        <w:rPr>
          <w:lang w:val="bg-BG"/>
        </w:rPr>
        <w:t xml:space="preserve"> член</w:t>
      </w:r>
      <w:r w:rsidRPr="003E389E">
        <w:rPr>
          <w:lang w:val="bg-BG"/>
        </w:rPr>
        <w:t xml:space="preserve"> 8 от Конвенцията, жалбоподателят отговаря на становището на Правителството</w:t>
      </w:r>
      <w:r w:rsidR="000E23F5">
        <w:rPr>
          <w:lang w:val="bg-BG"/>
        </w:rPr>
        <w:t>,</w:t>
      </w:r>
      <w:r w:rsidRPr="003E389E">
        <w:rPr>
          <w:lang w:val="bg-BG"/>
        </w:rPr>
        <w:t xml:space="preserve"> като твърди, че иск</w:t>
      </w:r>
      <w:r w:rsidR="00997359">
        <w:rPr>
          <w:lang w:val="bg-BG"/>
        </w:rPr>
        <w:t xml:space="preserve"> </w:t>
      </w:r>
      <w:r w:rsidR="00345EBD">
        <w:rPr>
          <w:lang w:val="bg-BG"/>
        </w:rPr>
        <w:t>по</w:t>
      </w:r>
      <w:r w:rsidRPr="003E389E">
        <w:rPr>
          <w:lang w:val="bg-BG"/>
        </w:rPr>
        <w:t xml:space="preserve"> чл. 2, ал. 1, т. 7 от </w:t>
      </w:r>
      <w:r w:rsidR="00345EBD">
        <w:rPr>
          <w:lang w:val="bg-BG"/>
        </w:rPr>
        <w:t>посочен</w:t>
      </w:r>
      <w:r w:rsidRPr="003E389E">
        <w:rPr>
          <w:lang w:val="bg-BG"/>
        </w:rPr>
        <w:t xml:space="preserve">ия закон не </w:t>
      </w:r>
      <w:r w:rsidR="00345EBD">
        <w:rPr>
          <w:lang w:val="bg-BG"/>
        </w:rPr>
        <w:t>би могъл</w:t>
      </w:r>
      <w:r w:rsidR="00997359">
        <w:rPr>
          <w:lang w:val="bg-BG"/>
        </w:rPr>
        <w:t xml:space="preserve"> да се</w:t>
      </w:r>
      <w:r w:rsidRPr="003E389E">
        <w:rPr>
          <w:lang w:val="bg-BG"/>
        </w:rPr>
        <w:t xml:space="preserve"> счита за достатъчно ефективен именно поради липсата на съдебна практика за прилагането му и липса</w:t>
      </w:r>
      <w:r w:rsidR="00997359">
        <w:rPr>
          <w:lang w:val="bg-BG"/>
        </w:rPr>
        <w:t>та</w:t>
      </w:r>
      <w:r w:rsidRPr="003E389E">
        <w:rPr>
          <w:lang w:val="bg-BG"/>
        </w:rPr>
        <w:t xml:space="preserve"> на информация от страна на властите при прилагането на </w:t>
      </w:r>
      <w:r w:rsidR="007471E2">
        <w:rPr>
          <w:lang w:val="bg-BG"/>
        </w:rPr>
        <w:t>средство</w:t>
      </w:r>
      <w:r w:rsidR="007471E2" w:rsidRPr="003E389E">
        <w:rPr>
          <w:lang w:val="bg-BG"/>
        </w:rPr>
        <w:t xml:space="preserve"> за тайно наблюдение</w:t>
      </w:r>
      <w:r w:rsidR="00345EBD">
        <w:rPr>
          <w:lang w:val="bg-BG"/>
        </w:rPr>
        <w:t xml:space="preserve"> </w:t>
      </w:r>
      <w:r w:rsidRPr="003E389E">
        <w:rPr>
          <w:lang w:val="bg-BG"/>
        </w:rPr>
        <w:t xml:space="preserve">спрямо съответните лица. Поради това той </w:t>
      </w:r>
      <w:r w:rsidR="00B22657">
        <w:rPr>
          <w:lang w:val="bg-BG"/>
        </w:rPr>
        <w:t>счита</w:t>
      </w:r>
      <w:r w:rsidRPr="003E389E">
        <w:rPr>
          <w:lang w:val="bg-BG"/>
        </w:rPr>
        <w:t>, че не е бил длъжен да използва това вътрешноправно средство за защита.</w:t>
      </w:r>
    </w:p>
    <w:p w:rsidR="009B0AA2" w:rsidRPr="003E389E" w:rsidRDefault="009B0AA2" w:rsidP="009B0AA2">
      <w:pPr>
        <w:pStyle w:val="ECHRPara"/>
        <w:rPr>
          <w:lang w:val="bg-BG"/>
        </w:rPr>
      </w:pPr>
      <w:r w:rsidRPr="003E389E">
        <w:rPr>
          <w:lang w:val="bg-BG"/>
        </w:rPr>
        <w:fldChar w:fldCharType="begin"/>
      </w:r>
      <w:r w:rsidRPr="003E389E">
        <w:rPr>
          <w:lang w:val="bg-BG"/>
        </w:rPr>
        <w:instrText xml:space="preserve"> SEQ level0 \*arabic </w:instrText>
      </w:r>
      <w:r w:rsidRPr="003E389E">
        <w:rPr>
          <w:lang w:val="bg-BG"/>
        </w:rPr>
        <w:fldChar w:fldCharType="separate"/>
      </w:r>
      <w:r w:rsidR="00DD5E98">
        <w:rPr>
          <w:noProof/>
          <w:lang w:val="bg-BG"/>
        </w:rPr>
        <w:t>89</w:t>
      </w:r>
      <w:r w:rsidRPr="003E389E">
        <w:rPr>
          <w:lang w:val="bg-BG"/>
        </w:rPr>
        <w:fldChar w:fldCharType="end"/>
      </w:r>
      <w:r w:rsidRPr="003E389E">
        <w:rPr>
          <w:lang w:val="bg-BG"/>
        </w:rPr>
        <w:t xml:space="preserve">.  Освен това жалбоподателят </w:t>
      </w:r>
      <w:r w:rsidR="00B22657">
        <w:rPr>
          <w:lang w:val="bg-BG"/>
        </w:rPr>
        <w:t>приканва</w:t>
      </w:r>
      <w:r w:rsidR="00B22657" w:rsidRPr="003E389E">
        <w:rPr>
          <w:lang w:val="bg-BG"/>
        </w:rPr>
        <w:t xml:space="preserve"> </w:t>
      </w:r>
      <w:r w:rsidRPr="003E389E">
        <w:rPr>
          <w:lang w:val="bg-BG"/>
        </w:rPr>
        <w:t>Съда да обяви за допустимо оплакването му</w:t>
      </w:r>
      <w:r w:rsidR="00B22657">
        <w:rPr>
          <w:lang w:val="bg-BG"/>
        </w:rPr>
        <w:t xml:space="preserve"> по</w:t>
      </w:r>
      <w:r w:rsidR="00345EBD">
        <w:rPr>
          <w:lang w:val="bg-BG"/>
        </w:rPr>
        <w:t xml:space="preserve"> член</w:t>
      </w:r>
      <w:r w:rsidRPr="003E389E">
        <w:rPr>
          <w:lang w:val="bg-BG"/>
        </w:rPr>
        <w:t xml:space="preserve"> 8 от Конвенцията.</w:t>
      </w:r>
    </w:p>
    <w:p w:rsidR="009B0AA2" w:rsidRPr="003E389E" w:rsidRDefault="009B0AA2" w:rsidP="009B0AA2">
      <w:pPr>
        <w:pStyle w:val="ECHRPara"/>
        <w:rPr>
          <w:lang w:val="bg-BG"/>
        </w:rPr>
      </w:pPr>
      <w:r w:rsidRPr="003E389E">
        <w:rPr>
          <w:lang w:val="bg-BG"/>
        </w:rPr>
        <w:lastRenderedPageBreak/>
        <w:fldChar w:fldCharType="begin"/>
      </w:r>
      <w:r w:rsidRPr="003E389E">
        <w:rPr>
          <w:lang w:val="bg-BG"/>
        </w:rPr>
        <w:instrText xml:space="preserve"> SEQ level0 \*arabic </w:instrText>
      </w:r>
      <w:r w:rsidRPr="003E389E">
        <w:rPr>
          <w:lang w:val="bg-BG"/>
        </w:rPr>
        <w:fldChar w:fldCharType="separate"/>
      </w:r>
      <w:r w:rsidR="00DD5E98">
        <w:rPr>
          <w:noProof/>
          <w:lang w:val="bg-BG"/>
        </w:rPr>
        <w:t>90</w:t>
      </w:r>
      <w:r w:rsidRPr="003E389E">
        <w:rPr>
          <w:lang w:val="bg-BG"/>
        </w:rPr>
        <w:fldChar w:fldCharType="end"/>
      </w:r>
      <w:r w:rsidRPr="003E389E">
        <w:rPr>
          <w:lang w:val="bg-BG"/>
        </w:rPr>
        <w:t>.  В допълнителн</w:t>
      </w:r>
      <w:r w:rsidR="00B22657">
        <w:rPr>
          <w:lang w:val="bg-BG"/>
        </w:rPr>
        <w:t>ото</w:t>
      </w:r>
      <w:r w:rsidRPr="003E389E">
        <w:rPr>
          <w:lang w:val="bg-BG"/>
        </w:rPr>
        <w:t xml:space="preserve"> си становищ</w:t>
      </w:r>
      <w:r w:rsidR="00B22657">
        <w:rPr>
          <w:lang w:val="bg-BG"/>
        </w:rPr>
        <w:t>е</w:t>
      </w:r>
      <w:r w:rsidRPr="003E389E">
        <w:rPr>
          <w:lang w:val="bg-BG"/>
        </w:rPr>
        <w:t xml:space="preserve"> и това </w:t>
      </w:r>
      <w:r w:rsidR="00B22657">
        <w:rPr>
          <w:lang w:val="bg-BG"/>
        </w:rPr>
        <w:t>за</w:t>
      </w:r>
      <w:r w:rsidR="00B22657" w:rsidRPr="003E389E">
        <w:rPr>
          <w:lang w:val="bg-BG"/>
        </w:rPr>
        <w:t xml:space="preserve"> </w:t>
      </w:r>
      <w:r w:rsidRPr="003E389E">
        <w:rPr>
          <w:lang w:val="bg-BG"/>
        </w:rPr>
        <w:t>справедливо обезщетение от 14 юни 2016 г. Правителството поддържа</w:t>
      </w:r>
      <w:r w:rsidR="00B22657">
        <w:rPr>
          <w:lang w:val="bg-BG"/>
        </w:rPr>
        <w:t xml:space="preserve"> </w:t>
      </w:r>
      <w:r w:rsidRPr="003E389E">
        <w:rPr>
          <w:lang w:val="bg-BG"/>
        </w:rPr>
        <w:t xml:space="preserve">аргумента си, </w:t>
      </w:r>
      <w:r w:rsidR="00B22657">
        <w:rPr>
          <w:lang w:val="bg-BG"/>
        </w:rPr>
        <w:t>че</w:t>
      </w:r>
      <w:r w:rsidRPr="003E389E">
        <w:rPr>
          <w:lang w:val="bg-BG"/>
        </w:rPr>
        <w:t xml:space="preserve"> националното </w:t>
      </w:r>
      <w:r w:rsidR="00B22657">
        <w:rPr>
          <w:lang w:val="bg-BG"/>
        </w:rPr>
        <w:t>законодателство</w:t>
      </w:r>
      <w:r w:rsidR="00B22657" w:rsidRPr="003E389E">
        <w:rPr>
          <w:lang w:val="bg-BG"/>
        </w:rPr>
        <w:t xml:space="preserve"> </w:t>
      </w:r>
      <w:r w:rsidRPr="003E389E">
        <w:rPr>
          <w:lang w:val="bg-BG"/>
        </w:rPr>
        <w:t xml:space="preserve">предоставя достатъчно гаранции срещу произвол в </w:t>
      </w:r>
      <w:r w:rsidR="00345EBD">
        <w:rPr>
          <w:lang w:val="bg-BG"/>
        </w:rPr>
        <w:t>контекста</w:t>
      </w:r>
      <w:r w:rsidRPr="003E389E">
        <w:rPr>
          <w:lang w:val="bg-BG"/>
        </w:rPr>
        <w:t xml:space="preserve"> на прилагането </w:t>
      </w:r>
      <w:r w:rsidR="00345EBD">
        <w:rPr>
          <w:lang w:val="bg-BG"/>
        </w:rPr>
        <w:t>на средства</w:t>
      </w:r>
      <w:r w:rsidRPr="003E389E">
        <w:rPr>
          <w:lang w:val="bg-BG"/>
        </w:rPr>
        <w:t xml:space="preserve"> за тайно наблюдение, сред които е и средството за правна защита, предвидено </w:t>
      </w:r>
      <w:r w:rsidR="00B22657">
        <w:rPr>
          <w:lang w:val="bg-BG"/>
        </w:rPr>
        <w:t>в</w:t>
      </w:r>
      <w:r w:rsidR="00B22657" w:rsidRPr="003E389E">
        <w:rPr>
          <w:lang w:val="bg-BG"/>
        </w:rPr>
        <w:t xml:space="preserve"> </w:t>
      </w:r>
      <w:r w:rsidRPr="003E389E">
        <w:rPr>
          <w:lang w:val="bg-BG"/>
        </w:rPr>
        <w:t>чл. 2, ал. 1, т. 7 от Закона за отговорността на държавата</w:t>
      </w:r>
      <w:r w:rsidR="000E23F5">
        <w:rPr>
          <w:lang w:val="bg-BG"/>
        </w:rPr>
        <w:t xml:space="preserve"> и общините за вреди</w:t>
      </w:r>
      <w:r w:rsidRPr="003E389E">
        <w:rPr>
          <w:lang w:val="bg-BG"/>
        </w:rPr>
        <w:t xml:space="preserve">. То </w:t>
      </w:r>
      <w:r w:rsidR="00B22657">
        <w:rPr>
          <w:lang w:val="bg-BG"/>
        </w:rPr>
        <w:t>представя</w:t>
      </w:r>
      <w:r w:rsidR="00B22657" w:rsidRPr="003E389E">
        <w:rPr>
          <w:lang w:val="bg-BG"/>
        </w:rPr>
        <w:t xml:space="preserve"> </w:t>
      </w:r>
      <w:r w:rsidRPr="003E389E">
        <w:rPr>
          <w:lang w:val="bg-BG"/>
        </w:rPr>
        <w:t>три съдебни решения, произнесени през 2011, 2012 и 2016 г. от различни съдилища на първа инстанция, с които тези съдилища присъ</w:t>
      </w:r>
      <w:r w:rsidR="00B22657">
        <w:rPr>
          <w:lang w:val="bg-BG"/>
        </w:rPr>
        <w:t>ждат</w:t>
      </w:r>
      <w:r w:rsidRPr="003E389E">
        <w:rPr>
          <w:lang w:val="bg-BG"/>
        </w:rPr>
        <w:t xml:space="preserve"> парични суми като обезщетение за незаконосъобразната употреба на специални разузнавателни средства в рамките на наказателни производства. В две дела, по които съдът се произн</w:t>
      </w:r>
      <w:r w:rsidR="00B22657">
        <w:rPr>
          <w:lang w:val="bg-BG"/>
        </w:rPr>
        <w:t>ася</w:t>
      </w:r>
      <w:r w:rsidRPr="003E389E">
        <w:rPr>
          <w:lang w:val="bg-BG"/>
        </w:rPr>
        <w:t xml:space="preserve"> с решение през 2011 и 2012 г. (</w:t>
      </w:r>
      <w:r w:rsidRPr="003E389E">
        <w:rPr>
          <w:i/>
          <w:lang w:val="bg-BG"/>
        </w:rPr>
        <w:t>Решение № 276 от 7.11.2011 г. по гр. д. № 3/2011 г., ОС-Габрово</w:t>
      </w:r>
      <w:r w:rsidRPr="003E389E">
        <w:rPr>
          <w:lang w:val="bg-BG"/>
        </w:rPr>
        <w:t xml:space="preserve">, </w:t>
      </w:r>
      <w:r w:rsidRPr="003E389E">
        <w:rPr>
          <w:i/>
          <w:lang w:val="bg-BG"/>
        </w:rPr>
        <w:t>Решение от 19.04.2012 г. по гр. д. № 280/2010 г., РС</w:t>
      </w:r>
      <w:r w:rsidRPr="003E389E">
        <w:rPr>
          <w:i/>
          <w:lang w:val="bg-BG"/>
        </w:rPr>
        <w:noBreakHyphen/>
        <w:t>Левски),</w:t>
      </w:r>
      <w:r w:rsidRPr="003E389E">
        <w:rPr>
          <w:lang w:val="bg-BG"/>
        </w:rPr>
        <w:t xml:space="preserve"> незаконосъобразният характер на подслушванията спрямо ищците произтича от факта, че същите са били адвокати на други две лица и техните разговори с клиентите им не е можело да бъдат подслушвани според националното </w:t>
      </w:r>
      <w:r w:rsidR="00B22657">
        <w:rPr>
          <w:lang w:val="bg-BG"/>
        </w:rPr>
        <w:t>законодателство</w:t>
      </w:r>
      <w:r w:rsidRPr="003E389E">
        <w:rPr>
          <w:lang w:val="bg-BG"/>
        </w:rPr>
        <w:t>. По третото дело (</w:t>
      </w:r>
      <w:r w:rsidRPr="003E389E">
        <w:rPr>
          <w:i/>
          <w:lang w:val="bg-BG"/>
        </w:rPr>
        <w:t>Решение № 584 от 22.04.2016 г. по гр. д. № 2711/2015 г., ОС–Пловдив</w:t>
      </w:r>
      <w:r w:rsidRPr="003E389E">
        <w:rPr>
          <w:lang w:val="bg-BG"/>
        </w:rPr>
        <w:t>) неза</w:t>
      </w:r>
      <w:r w:rsidR="007471E2">
        <w:rPr>
          <w:lang w:val="bg-BG"/>
        </w:rPr>
        <w:t>коносъобразността на разглеждано</w:t>
      </w:r>
      <w:r w:rsidRPr="003E389E">
        <w:rPr>
          <w:lang w:val="bg-BG"/>
        </w:rPr>
        <w:t>т</w:t>
      </w:r>
      <w:r w:rsidR="007471E2">
        <w:rPr>
          <w:lang w:val="bg-BG"/>
        </w:rPr>
        <w:t>о</w:t>
      </w:r>
      <w:r w:rsidRPr="003E389E">
        <w:rPr>
          <w:lang w:val="bg-BG"/>
        </w:rPr>
        <w:t xml:space="preserve"> </w:t>
      </w:r>
      <w:r w:rsidR="007471E2">
        <w:rPr>
          <w:lang w:val="bg-BG"/>
        </w:rPr>
        <w:t>средство</w:t>
      </w:r>
      <w:r w:rsidRPr="003E389E">
        <w:rPr>
          <w:lang w:val="bg-BG"/>
        </w:rPr>
        <w:t xml:space="preserve"> за наблюдение е произтичала от факта, че същата е разрешена и приложена с цел разследването на престъпление, за което срещу лицето не е водено наказателно преследване.  </w:t>
      </w:r>
    </w:p>
    <w:p w:rsidR="009B0AA2" w:rsidRPr="003E389E" w:rsidRDefault="009B0AA2" w:rsidP="009B0AA2">
      <w:pPr>
        <w:pStyle w:val="ECHRHeading2"/>
        <w:rPr>
          <w:lang w:val="bg-BG"/>
        </w:rPr>
      </w:pPr>
      <w:r w:rsidRPr="003E389E">
        <w:rPr>
          <w:lang w:val="bg-BG"/>
        </w:rPr>
        <w:t>Б.  Преценка</w:t>
      </w:r>
      <w:r w:rsidR="00B22657">
        <w:rPr>
          <w:lang w:val="bg-BG"/>
        </w:rPr>
        <w:t>та</w:t>
      </w:r>
      <w:r w:rsidRPr="003E389E">
        <w:rPr>
          <w:lang w:val="bg-BG"/>
        </w:rPr>
        <w:t xml:space="preserve"> на Съда </w:t>
      </w:r>
    </w:p>
    <w:p w:rsidR="009B0AA2" w:rsidRPr="003E389E" w:rsidRDefault="009B0AA2" w:rsidP="009B0AA2">
      <w:pPr>
        <w:pStyle w:val="ECHRPara"/>
        <w:rPr>
          <w:lang w:val="bg-BG"/>
        </w:rPr>
      </w:pPr>
      <w:r w:rsidRPr="003E389E">
        <w:rPr>
          <w:lang w:val="bg-BG"/>
        </w:rPr>
        <w:fldChar w:fldCharType="begin"/>
      </w:r>
      <w:r w:rsidRPr="003E389E">
        <w:rPr>
          <w:lang w:val="bg-BG"/>
        </w:rPr>
        <w:instrText xml:space="preserve"> SEQ level0 \*arabic </w:instrText>
      </w:r>
      <w:r w:rsidRPr="003E389E">
        <w:rPr>
          <w:lang w:val="bg-BG"/>
        </w:rPr>
        <w:fldChar w:fldCharType="separate"/>
      </w:r>
      <w:r w:rsidR="00DD5E98">
        <w:rPr>
          <w:noProof/>
          <w:lang w:val="bg-BG"/>
        </w:rPr>
        <w:t>91</w:t>
      </w:r>
      <w:r w:rsidRPr="003E389E">
        <w:rPr>
          <w:lang w:val="bg-BG"/>
        </w:rPr>
        <w:fldChar w:fldCharType="end"/>
      </w:r>
      <w:r w:rsidRPr="003E389E">
        <w:rPr>
          <w:lang w:val="bg-BG"/>
        </w:rPr>
        <w:t xml:space="preserve">.  Съдът счита, че най-напред следва да </w:t>
      </w:r>
      <w:r w:rsidR="00B22657">
        <w:rPr>
          <w:lang w:val="bg-BG"/>
        </w:rPr>
        <w:t>се</w:t>
      </w:r>
      <w:r w:rsidR="00B22657" w:rsidRPr="003E389E">
        <w:rPr>
          <w:lang w:val="bg-BG"/>
        </w:rPr>
        <w:t xml:space="preserve"> </w:t>
      </w:r>
      <w:r w:rsidRPr="003E389E">
        <w:rPr>
          <w:lang w:val="bg-BG"/>
        </w:rPr>
        <w:t>отговор</w:t>
      </w:r>
      <w:r w:rsidR="00B22657">
        <w:rPr>
          <w:lang w:val="bg-BG"/>
        </w:rPr>
        <w:t>и</w:t>
      </w:r>
      <w:r w:rsidRPr="003E389E">
        <w:rPr>
          <w:lang w:val="bg-BG"/>
        </w:rPr>
        <w:t xml:space="preserve"> на въпроса дали Правителството е повдигнало възражение за недопустимост</w:t>
      </w:r>
      <w:r w:rsidR="00B22657">
        <w:rPr>
          <w:lang w:val="bg-BG"/>
        </w:rPr>
        <w:t xml:space="preserve"> поради</w:t>
      </w:r>
      <w:r w:rsidRPr="003E389E">
        <w:rPr>
          <w:lang w:val="bg-BG"/>
        </w:rPr>
        <w:t xml:space="preserve"> неизчерпване на вътреш</w:t>
      </w:r>
      <w:r w:rsidR="00C6024E">
        <w:rPr>
          <w:lang w:val="bg-BG"/>
        </w:rPr>
        <w:t xml:space="preserve">ноправните средства за защита. </w:t>
      </w:r>
      <w:r w:rsidRPr="003E389E">
        <w:rPr>
          <w:lang w:val="bg-BG"/>
        </w:rPr>
        <w:t>Той припомня в тази връзка постоянната си съдебна практика</w:t>
      </w:r>
      <w:r w:rsidR="00C6024E">
        <w:rPr>
          <w:lang w:val="bg-BG"/>
        </w:rPr>
        <w:t>,</w:t>
      </w:r>
      <w:r w:rsidRPr="003E389E">
        <w:rPr>
          <w:lang w:val="bg-BG"/>
        </w:rPr>
        <w:t xml:space="preserve"> според която съгласно </w:t>
      </w:r>
      <w:r w:rsidR="00B22657">
        <w:rPr>
          <w:lang w:val="bg-BG"/>
        </w:rPr>
        <w:t>правило</w:t>
      </w:r>
      <w:r w:rsidR="00B22657" w:rsidRPr="003E389E">
        <w:rPr>
          <w:lang w:val="bg-BG"/>
        </w:rPr>
        <w:t xml:space="preserve"> </w:t>
      </w:r>
      <w:r w:rsidRPr="003E389E">
        <w:rPr>
          <w:lang w:val="bg-BG"/>
        </w:rPr>
        <w:t xml:space="preserve">55 от Правилника на Съда, ако </w:t>
      </w:r>
      <w:proofErr w:type="spellStart"/>
      <w:r w:rsidR="00B22657">
        <w:rPr>
          <w:lang w:val="bg-BG"/>
        </w:rPr>
        <w:t>Високо</w:t>
      </w:r>
      <w:r w:rsidRPr="003E389E">
        <w:rPr>
          <w:lang w:val="bg-BG"/>
        </w:rPr>
        <w:t>договарящата</w:t>
      </w:r>
      <w:proofErr w:type="spellEnd"/>
      <w:r w:rsidRPr="003E389E">
        <w:rPr>
          <w:lang w:val="bg-BG"/>
        </w:rPr>
        <w:t xml:space="preserve"> страна</w:t>
      </w:r>
      <w:r w:rsidR="00C6024E">
        <w:rPr>
          <w:lang w:val="bg-BG"/>
        </w:rPr>
        <w:t xml:space="preserve"> </w:t>
      </w:r>
      <w:r w:rsidRPr="003E389E">
        <w:rPr>
          <w:lang w:val="bg-BG"/>
        </w:rPr>
        <w:t>ответник възнамерява да повдигне възражение за недопустимост, трябва да го направи, стига естеството на възражението и обстоятелствата да го позволяват, в писменото или устното си становище по допустимостта на жалбата (</w:t>
      </w:r>
      <w:r w:rsidR="00B22657">
        <w:rPr>
          <w:lang w:val="bg-BG"/>
        </w:rPr>
        <w:t xml:space="preserve">вж. </w:t>
      </w:r>
      <w:proofErr w:type="spellStart"/>
      <w:r w:rsidRPr="003E389E">
        <w:rPr>
          <w:i/>
          <w:lang w:val="bg-BG"/>
        </w:rPr>
        <w:t>Khlaifia</w:t>
      </w:r>
      <w:proofErr w:type="spellEnd"/>
      <w:r w:rsidRPr="003E389E">
        <w:rPr>
          <w:i/>
          <w:lang w:val="bg-BG"/>
        </w:rPr>
        <w:t xml:space="preserve"> </w:t>
      </w:r>
      <w:proofErr w:type="spellStart"/>
      <w:r w:rsidRPr="003E389E">
        <w:rPr>
          <w:i/>
          <w:lang w:val="bg-BG"/>
        </w:rPr>
        <w:t>et</w:t>
      </w:r>
      <w:proofErr w:type="spellEnd"/>
      <w:r w:rsidRPr="003E389E">
        <w:rPr>
          <w:i/>
          <w:lang w:val="bg-BG"/>
        </w:rPr>
        <w:t xml:space="preserve"> </w:t>
      </w:r>
      <w:proofErr w:type="spellStart"/>
      <w:r w:rsidRPr="003E389E">
        <w:rPr>
          <w:i/>
          <w:lang w:val="bg-BG"/>
        </w:rPr>
        <w:t>autres</w:t>
      </w:r>
      <w:proofErr w:type="spellEnd"/>
      <w:r w:rsidRPr="003E389E">
        <w:rPr>
          <w:i/>
          <w:lang w:val="bg-BG"/>
        </w:rPr>
        <w:t xml:space="preserve"> c. </w:t>
      </w:r>
      <w:proofErr w:type="spellStart"/>
      <w:r w:rsidRPr="003E389E">
        <w:rPr>
          <w:i/>
          <w:lang w:val="bg-BG"/>
        </w:rPr>
        <w:t>Italie</w:t>
      </w:r>
      <w:proofErr w:type="spellEnd"/>
      <w:r w:rsidRPr="003E389E">
        <w:rPr>
          <w:lang w:val="bg-BG"/>
        </w:rPr>
        <w:t xml:space="preserve"> [ГК], № 16483/12, § 52, ЕСПЧ 2016).</w:t>
      </w:r>
    </w:p>
    <w:p w:rsidR="009B0AA2" w:rsidRPr="003E389E" w:rsidRDefault="009B0AA2" w:rsidP="009B0AA2">
      <w:pPr>
        <w:pStyle w:val="ECHRPara"/>
        <w:rPr>
          <w:lang w:val="bg-BG"/>
        </w:rPr>
      </w:pPr>
      <w:r w:rsidRPr="003E389E">
        <w:rPr>
          <w:lang w:val="bg-BG"/>
        </w:rPr>
        <w:fldChar w:fldCharType="begin"/>
      </w:r>
      <w:r w:rsidRPr="003E389E">
        <w:rPr>
          <w:lang w:val="bg-BG"/>
        </w:rPr>
        <w:instrText xml:space="preserve"> SEQ level0 \*arabic </w:instrText>
      </w:r>
      <w:r w:rsidRPr="003E389E">
        <w:rPr>
          <w:lang w:val="bg-BG"/>
        </w:rPr>
        <w:fldChar w:fldCharType="separate"/>
      </w:r>
      <w:r w:rsidR="00DD5E98">
        <w:rPr>
          <w:noProof/>
          <w:lang w:val="bg-BG"/>
        </w:rPr>
        <w:t>92</w:t>
      </w:r>
      <w:r w:rsidRPr="003E389E">
        <w:rPr>
          <w:lang w:val="bg-BG"/>
        </w:rPr>
        <w:fldChar w:fldCharType="end"/>
      </w:r>
      <w:r w:rsidRPr="003E389E">
        <w:rPr>
          <w:lang w:val="bg-BG"/>
        </w:rPr>
        <w:t>.  Като се обръща към фактите по делото</w:t>
      </w:r>
      <w:r w:rsidR="00C6024E">
        <w:rPr>
          <w:lang w:val="bg-BG"/>
        </w:rPr>
        <w:t>,</w:t>
      </w:r>
      <w:r w:rsidRPr="003E389E">
        <w:rPr>
          <w:lang w:val="bg-BG"/>
        </w:rPr>
        <w:t xml:space="preserve"> Съдът отбелязва, че в становището си по допустимостта и съществото Правителството </w:t>
      </w:r>
      <w:r w:rsidR="00B22657">
        <w:rPr>
          <w:lang w:val="bg-BG"/>
        </w:rPr>
        <w:t>повдига</w:t>
      </w:r>
      <w:r w:rsidR="00B22657" w:rsidRPr="003E389E">
        <w:rPr>
          <w:lang w:val="bg-BG"/>
        </w:rPr>
        <w:t xml:space="preserve"> </w:t>
      </w:r>
      <w:r w:rsidRPr="003E389E">
        <w:rPr>
          <w:lang w:val="bg-BG"/>
        </w:rPr>
        <w:t>възражение</w:t>
      </w:r>
      <w:r w:rsidR="00B22657">
        <w:rPr>
          <w:lang w:val="bg-BG"/>
        </w:rPr>
        <w:t xml:space="preserve"> за</w:t>
      </w:r>
      <w:r w:rsidRPr="003E389E">
        <w:rPr>
          <w:lang w:val="bg-BG"/>
        </w:rPr>
        <w:t xml:space="preserve"> неизчерпване на вътрешноправните средства за защита, отнасящо се до всички оплаквания на жалбоподателя, </w:t>
      </w:r>
      <w:r w:rsidR="00E04AB1">
        <w:rPr>
          <w:lang w:val="bg-BG"/>
        </w:rPr>
        <w:t>включително това, свързано с член</w:t>
      </w:r>
      <w:r w:rsidRPr="003E389E">
        <w:rPr>
          <w:lang w:val="bg-BG"/>
        </w:rPr>
        <w:t xml:space="preserve"> 8 от Конвенцията (</w:t>
      </w:r>
      <w:r w:rsidR="00B22657">
        <w:rPr>
          <w:lang w:val="bg-BG"/>
        </w:rPr>
        <w:t xml:space="preserve">вж. </w:t>
      </w:r>
      <w:r w:rsidRPr="003E389E">
        <w:rPr>
          <w:lang w:val="bg-BG"/>
        </w:rPr>
        <w:t>параграф 87 по-горе). Преди всичко то изл</w:t>
      </w:r>
      <w:r w:rsidR="00B22657">
        <w:rPr>
          <w:lang w:val="bg-BG"/>
        </w:rPr>
        <w:t>ага</w:t>
      </w:r>
      <w:r w:rsidRPr="003E389E">
        <w:rPr>
          <w:lang w:val="bg-BG"/>
        </w:rPr>
        <w:t xml:space="preserve"> аргумент, </w:t>
      </w:r>
      <w:r w:rsidR="00B22657">
        <w:rPr>
          <w:lang w:val="bg-BG"/>
        </w:rPr>
        <w:t>основаващ се на</w:t>
      </w:r>
      <w:r w:rsidRPr="003E389E">
        <w:rPr>
          <w:lang w:val="bg-BG"/>
        </w:rPr>
        <w:t xml:space="preserve"> </w:t>
      </w:r>
      <w:r w:rsidR="00E04AB1">
        <w:rPr>
          <w:lang w:val="bg-BG"/>
        </w:rPr>
        <w:t xml:space="preserve">наличието </w:t>
      </w:r>
      <w:r w:rsidRPr="003E389E">
        <w:rPr>
          <w:lang w:val="bg-BG"/>
        </w:rPr>
        <w:t xml:space="preserve">в националното </w:t>
      </w:r>
      <w:r w:rsidR="00B22657">
        <w:rPr>
          <w:lang w:val="bg-BG"/>
        </w:rPr>
        <w:t>законодателство</w:t>
      </w:r>
      <w:r w:rsidR="00B22657" w:rsidRPr="003E389E">
        <w:rPr>
          <w:lang w:val="bg-BG"/>
        </w:rPr>
        <w:t xml:space="preserve"> </w:t>
      </w:r>
      <w:r w:rsidRPr="003E389E">
        <w:rPr>
          <w:lang w:val="bg-BG"/>
        </w:rPr>
        <w:t xml:space="preserve">на достатъчни гаранции </w:t>
      </w:r>
      <w:r w:rsidR="00C6024E">
        <w:rPr>
          <w:lang w:val="bg-BG"/>
        </w:rPr>
        <w:t>срещу произвол, сред които посочва</w:t>
      </w:r>
      <w:r w:rsidRPr="003E389E">
        <w:rPr>
          <w:lang w:val="bg-BG"/>
        </w:rPr>
        <w:t xml:space="preserve"> възможността за </w:t>
      </w:r>
      <w:r w:rsidR="00B22657">
        <w:rPr>
          <w:lang w:val="bg-BG"/>
        </w:rPr>
        <w:t xml:space="preserve">пострадалото </w:t>
      </w:r>
      <w:r w:rsidRPr="003E389E">
        <w:rPr>
          <w:lang w:val="bg-BG"/>
        </w:rPr>
        <w:t xml:space="preserve">лице да получи обезщетение </w:t>
      </w:r>
      <w:r w:rsidR="00B22657">
        <w:rPr>
          <w:lang w:val="bg-BG"/>
        </w:rPr>
        <w:t>въз основа на</w:t>
      </w:r>
      <w:r w:rsidRPr="003E389E">
        <w:rPr>
          <w:lang w:val="bg-BG"/>
        </w:rPr>
        <w:t xml:space="preserve"> чл. 2, ал. 1, т. 7 </w:t>
      </w:r>
      <w:r w:rsidR="00E04AB1">
        <w:rPr>
          <w:lang w:val="bg-BG"/>
        </w:rPr>
        <w:t xml:space="preserve">ЗОДОВ </w:t>
      </w:r>
      <w:r w:rsidRPr="003E389E">
        <w:rPr>
          <w:lang w:val="bg-BG"/>
        </w:rPr>
        <w:t>(</w:t>
      </w:r>
      <w:r w:rsidR="0009255C">
        <w:rPr>
          <w:lang w:val="bg-BG"/>
        </w:rPr>
        <w:t xml:space="preserve">вж. </w:t>
      </w:r>
      <w:r w:rsidRPr="003E389E">
        <w:rPr>
          <w:lang w:val="bg-BG"/>
        </w:rPr>
        <w:t xml:space="preserve">параграф </w:t>
      </w:r>
      <w:r w:rsidRPr="003E389E">
        <w:rPr>
          <w:lang w:val="bg-BG"/>
        </w:rPr>
        <w:lastRenderedPageBreak/>
        <w:t>87 по-горе). В отговора си на това становище представителят на жалбоподателя изрично се противопоставя на този аргумент от гледна точка на допустимостта на оплакването</w:t>
      </w:r>
      <w:r w:rsidR="0009255C">
        <w:rPr>
          <w:lang w:val="bg-BG"/>
        </w:rPr>
        <w:t xml:space="preserve"> по</w:t>
      </w:r>
      <w:r w:rsidR="00C6024E">
        <w:rPr>
          <w:lang w:val="bg-BG"/>
        </w:rPr>
        <w:t xml:space="preserve"> член</w:t>
      </w:r>
      <w:r w:rsidRPr="003E389E">
        <w:rPr>
          <w:lang w:val="bg-BG"/>
        </w:rPr>
        <w:t xml:space="preserve"> 8 от Конвенцията</w:t>
      </w:r>
      <w:r w:rsidR="00E04AB1">
        <w:rPr>
          <w:lang w:val="bg-BG"/>
        </w:rPr>
        <w:t>,</w:t>
      </w:r>
      <w:r w:rsidRPr="003E389E">
        <w:rPr>
          <w:lang w:val="bg-BG"/>
        </w:rPr>
        <w:t xml:space="preserve"> като твърди, че средството за правна защита, предвидено в тази норма, с която Правителството обосновава, поне отчасти, възражението си за недопустимост, не е било достатъчно ефективно (</w:t>
      </w:r>
      <w:r w:rsidR="0009255C">
        <w:rPr>
          <w:lang w:val="bg-BG"/>
        </w:rPr>
        <w:t xml:space="preserve">вж. </w:t>
      </w:r>
      <w:r w:rsidRPr="003E389E">
        <w:rPr>
          <w:lang w:val="bg-BG"/>
        </w:rPr>
        <w:t>параграф 88 по-горе). В допълнителното си становище от 14 юни 2016 г. (</w:t>
      </w:r>
      <w:r w:rsidR="0009255C">
        <w:rPr>
          <w:lang w:val="bg-BG"/>
        </w:rPr>
        <w:t>вж.</w:t>
      </w:r>
      <w:r w:rsidR="0009255C" w:rsidRPr="003E389E">
        <w:rPr>
          <w:lang w:val="bg-BG"/>
        </w:rPr>
        <w:t xml:space="preserve"> </w:t>
      </w:r>
      <w:r w:rsidRPr="003E389E">
        <w:rPr>
          <w:lang w:val="bg-BG"/>
        </w:rPr>
        <w:t xml:space="preserve">параграф 90 по-горе) Правителството </w:t>
      </w:r>
      <w:r w:rsidR="0009255C">
        <w:rPr>
          <w:lang w:val="bg-BG"/>
        </w:rPr>
        <w:t>твърди</w:t>
      </w:r>
      <w:r w:rsidRPr="003E389E">
        <w:rPr>
          <w:lang w:val="bg-BG"/>
        </w:rPr>
        <w:t>, че Законът за отговорността на държавата</w:t>
      </w:r>
      <w:r w:rsidR="00E04AB1">
        <w:rPr>
          <w:lang w:val="bg-BG"/>
        </w:rPr>
        <w:t xml:space="preserve"> и общините за вреди</w:t>
      </w:r>
      <w:r w:rsidRPr="003E389E">
        <w:rPr>
          <w:lang w:val="bg-BG"/>
        </w:rPr>
        <w:t xml:space="preserve"> е бил съществуващо и ефективно средство за правна защита. То представ</w:t>
      </w:r>
      <w:r w:rsidR="0009255C">
        <w:rPr>
          <w:lang w:val="bg-BG"/>
        </w:rPr>
        <w:t>я</w:t>
      </w:r>
      <w:r w:rsidRPr="003E389E">
        <w:rPr>
          <w:lang w:val="bg-BG"/>
        </w:rPr>
        <w:t xml:space="preserve"> три съдебни решения в подкрепа на тезата си, според която това средство за правна защита е добре установено и достатъчно ефективно (</w:t>
      </w:r>
      <w:proofErr w:type="spellStart"/>
      <w:r w:rsidRPr="003E389E">
        <w:rPr>
          <w:i/>
          <w:lang w:val="bg-BG"/>
        </w:rPr>
        <w:t>ibidem</w:t>
      </w:r>
      <w:proofErr w:type="spellEnd"/>
      <w:r w:rsidRPr="003E389E">
        <w:rPr>
          <w:lang w:val="bg-BG"/>
        </w:rPr>
        <w:t>). При тези обстоятелства Съдът счита, че Правителството основателно е повдигнало възражение за недопустимост</w:t>
      </w:r>
      <w:r w:rsidR="0009255C">
        <w:rPr>
          <w:lang w:val="bg-BG"/>
        </w:rPr>
        <w:t xml:space="preserve"> поради неизчерпване на средството за </w:t>
      </w:r>
      <w:r w:rsidRPr="003E389E">
        <w:rPr>
          <w:lang w:val="bg-BG"/>
        </w:rPr>
        <w:t>защита, предвиден</w:t>
      </w:r>
      <w:r w:rsidR="0009255C">
        <w:rPr>
          <w:lang w:val="bg-BG"/>
        </w:rPr>
        <w:t>о</w:t>
      </w:r>
      <w:r w:rsidRPr="003E389E">
        <w:rPr>
          <w:lang w:val="bg-BG"/>
        </w:rPr>
        <w:t xml:space="preserve"> в чл. 2, ал. 1, т. 7 от Закона за отговорността на държавата. </w:t>
      </w:r>
    </w:p>
    <w:p w:rsidR="009B0AA2" w:rsidRPr="003E389E" w:rsidRDefault="009B0AA2" w:rsidP="009B0AA2">
      <w:pPr>
        <w:pStyle w:val="ECHRPara"/>
        <w:rPr>
          <w:lang w:val="bg-BG"/>
        </w:rPr>
      </w:pPr>
      <w:r w:rsidRPr="003E389E">
        <w:rPr>
          <w:lang w:val="bg-BG"/>
        </w:rPr>
        <w:fldChar w:fldCharType="begin"/>
      </w:r>
      <w:r w:rsidRPr="003E389E">
        <w:rPr>
          <w:lang w:val="bg-BG"/>
        </w:rPr>
        <w:instrText xml:space="preserve"> SEQ level0 \*arabic </w:instrText>
      </w:r>
      <w:r w:rsidRPr="003E389E">
        <w:rPr>
          <w:lang w:val="bg-BG"/>
        </w:rPr>
        <w:fldChar w:fldCharType="separate"/>
      </w:r>
      <w:r w:rsidR="00DD5E98">
        <w:rPr>
          <w:noProof/>
          <w:lang w:val="bg-BG"/>
        </w:rPr>
        <w:t>93</w:t>
      </w:r>
      <w:r w:rsidRPr="003E389E">
        <w:rPr>
          <w:lang w:val="bg-BG"/>
        </w:rPr>
        <w:fldChar w:fldCharType="end"/>
      </w:r>
      <w:r w:rsidRPr="003E389E">
        <w:rPr>
          <w:lang w:val="bg-BG"/>
        </w:rPr>
        <w:t xml:space="preserve">.  Съдът припомня, че в решението си по делото </w:t>
      </w:r>
      <w:r w:rsidRPr="003E389E">
        <w:rPr>
          <w:i/>
          <w:lang w:val="bg-BG"/>
        </w:rPr>
        <w:t xml:space="preserve">Асоциация за европейска интеграция и права на човека и </w:t>
      </w:r>
      <w:proofErr w:type="spellStart"/>
      <w:r w:rsidRPr="003E389E">
        <w:rPr>
          <w:i/>
          <w:lang w:val="bg-BG"/>
        </w:rPr>
        <w:t>Екимджиев</w:t>
      </w:r>
      <w:proofErr w:type="spellEnd"/>
      <w:r w:rsidRPr="003E389E">
        <w:rPr>
          <w:i/>
          <w:lang w:val="bg-BG"/>
        </w:rPr>
        <w:t xml:space="preserve"> срещу България </w:t>
      </w:r>
      <w:r w:rsidRPr="003E389E">
        <w:rPr>
          <w:lang w:val="bg-BG"/>
        </w:rPr>
        <w:t xml:space="preserve">(№ 62540/00, § 102, 28 юни 2007 г.), </w:t>
      </w:r>
      <w:r w:rsidR="0009255C">
        <w:rPr>
          <w:lang w:val="bg-BG"/>
        </w:rPr>
        <w:t>заключва</w:t>
      </w:r>
      <w:r w:rsidRPr="003E389E">
        <w:rPr>
          <w:lang w:val="bg-BG"/>
        </w:rPr>
        <w:t xml:space="preserve">, че до 2007 г. българското </w:t>
      </w:r>
      <w:r w:rsidR="0009255C">
        <w:rPr>
          <w:lang w:val="bg-BG"/>
        </w:rPr>
        <w:t>законодателство</w:t>
      </w:r>
      <w:r w:rsidR="0009255C" w:rsidRPr="003E389E">
        <w:rPr>
          <w:lang w:val="bg-BG"/>
        </w:rPr>
        <w:t xml:space="preserve"> </w:t>
      </w:r>
      <w:r w:rsidRPr="003E389E">
        <w:rPr>
          <w:lang w:val="bg-BG"/>
        </w:rPr>
        <w:t xml:space="preserve">не е предоставяло </w:t>
      </w:r>
      <w:r w:rsidR="000F635A">
        <w:rPr>
          <w:lang w:val="bg-BG"/>
        </w:rPr>
        <w:t xml:space="preserve">никакво </w:t>
      </w:r>
      <w:r w:rsidRPr="003E389E">
        <w:rPr>
          <w:lang w:val="bg-BG"/>
        </w:rPr>
        <w:t>вътрешноправно средство за защита, позволяващо на лицата, подложени на тайно наблюдение, да защитя</w:t>
      </w:r>
      <w:r w:rsidR="000F635A">
        <w:rPr>
          <w:lang w:val="bg-BG"/>
        </w:rPr>
        <w:t>т правата си, гарантирани от член</w:t>
      </w:r>
      <w:r w:rsidRPr="003E389E">
        <w:rPr>
          <w:lang w:val="bg-BG"/>
        </w:rPr>
        <w:t xml:space="preserve"> 8 от Конвенцията. След това, в решението си</w:t>
      </w:r>
      <w:r w:rsidR="0009255C">
        <w:rPr>
          <w:lang w:val="bg-BG"/>
        </w:rPr>
        <w:t xml:space="preserve"> в</w:t>
      </w:r>
      <w:r w:rsidRPr="003E389E">
        <w:rPr>
          <w:lang w:val="bg-BG"/>
        </w:rPr>
        <w:t xml:space="preserve"> </w:t>
      </w:r>
      <w:r w:rsidRPr="003E389E">
        <w:rPr>
          <w:i/>
          <w:lang w:val="bg-BG"/>
        </w:rPr>
        <w:t>Горанова-</w:t>
      </w:r>
      <w:proofErr w:type="spellStart"/>
      <w:r w:rsidRPr="003E389E">
        <w:rPr>
          <w:i/>
          <w:lang w:val="bg-BG"/>
        </w:rPr>
        <w:t>Караенева</w:t>
      </w:r>
      <w:proofErr w:type="spellEnd"/>
      <w:r w:rsidRPr="003E389E">
        <w:rPr>
          <w:i/>
          <w:lang w:val="bg-BG"/>
        </w:rPr>
        <w:t xml:space="preserve"> срещу България </w:t>
      </w:r>
      <w:r w:rsidRPr="003E389E">
        <w:rPr>
          <w:lang w:val="bg-BG"/>
        </w:rPr>
        <w:t xml:space="preserve">(№ 12739/05, § 61, 8 март 2011 г.), </w:t>
      </w:r>
      <w:r w:rsidR="0009255C">
        <w:rPr>
          <w:lang w:val="bg-BG"/>
        </w:rPr>
        <w:t>намира</w:t>
      </w:r>
      <w:r w:rsidRPr="003E389E">
        <w:rPr>
          <w:lang w:val="bg-BG"/>
        </w:rPr>
        <w:t xml:space="preserve">, че иск за обезщетение </w:t>
      </w:r>
      <w:r w:rsidR="00981798">
        <w:rPr>
          <w:lang w:val="bg-BG"/>
        </w:rPr>
        <w:t>по</w:t>
      </w:r>
      <w:r w:rsidRPr="003E389E">
        <w:rPr>
          <w:lang w:val="bg-BG"/>
        </w:rPr>
        <w:t xml:space="preserve"> чл. 2, ал. 1, т. 7 от Закона за отговорността на държавата не представлява достатъчно ефективно средство за правна защита, което да </w:t>
      </w:r>
      <w:r w:rsidR="00981798">
        <w:rPr>
          <w:lang w:val="bg-BG"/>
        </w:rPr>
        <w:t>поправ</w:t>
      </w:r>
      <w:r w:rsidRPr="003E389E">
        <w:rPr>
          <w:lang w:val="bg-BG"/>
        </w:rPr>
        <w:t>и оплаквания</w:t>
      </w:r>
      <w:r w:rsidR="0009255C">
        <w:rPr>
          <w:lang w:val="bg-BG"/>
        </w:rPr>
        <w:t xml:space="preserve"> по</w:t>
      </w:r>
      <w:r w:rsidR="000F635A">
        <w:rPr>
          <w:lang w:val="bg-BG"/>
        </w:rPr>
        <w:t xml:space="preserve"> член</w:t>
      </w:r>
      <w:r w:rsidRPr="003E389E">
        <w:rPr>
          <w:lang w:val="bg-BG"/>
        </w:rPr>
        <w:t xml:space="preserve"> 8 от Конвенцията, основаващи се на факти, предхождащи влизането в сила на тази разпоредба през 2009 г., именно поради липсата на обратно действие на тази законова </w:t>
      </w:r>
      <w:r w:rsidR="00981798">
        <w:rPr>
          <w:lang w:val="bg-BG"/>
        </w:rPr>
        <w:t>норм</w:t>
      </w:r>
      <w:r w:rsidRPr="003E389E">
        <w:rPr>
          <w:lang w:val="bg-BG"/>
        </w:rPr>
        <w:t>а. Съдът припомня отново този извод в редица последващи дела срещу България, касаещи събития преди 2009 г. (</w:t>
      </w:r>
      <w:r w:rsidR="0009255C">
        <w:rPr>
          <w:lang w:val="bg-BG"/>
        </w:rPr>
        <w:t xml:space="preserve">вж. </w:t>
      </w:r>
      <w:r w:rsidRPr="003E389E">
        <w:rPr>
          <w:i/>
          <w:lang w:val="bg-BG"/>
        </w:rPr>
        <w:t>Хаджиев срещу България</w:t>
      </w:r>
      <w:r w:rsidRPr="003E389E">
        <w:rPr>
          <w:lang w:val="bg-BG"/>
        </w:rPr>
        <w:t xml:space="preserve">, № 22373/04, §§ 53 и 54, 23 октомври 2012 г., </w:t>
      </w:r>
      <w:r w:rsidRPr="003E389E">
        <w:rPr>
          <w:i/>
          <w:lang w:val="bg-BG"/>
        </w:rPr>
        <w:t>Савови срещу България</w:t>
      </w:r>
      <w:r w:rsidRPr="003E389E">
        <w:rPr>
          <w:lang w:val="bg-BG"/>
        </w:rPr>
        <w:t xml:space="preserve">, № 7222/05, § 65, 27 ноември 2012 г., и </w:t>
      </w:r>
      <w:proofErr w:type="spellStart"/>
      <w:r w:rsidRPr="003E389E">
        <w:rPr>
          <w:i/>
          <w:lang w:val="bg-BG"/>
        </w:rPr>
        <w:t>Ленев</w:t>
      </w:r>
      <w:proofErr w:type="spellEnd"/>
      <w:r w:rsidRPr="003E389E">
        <w:rPr>
          <w:i/>
          <w:lang w:val="bg-BG"/>
        </w:rPr>
        <w:t xml:space="preserve"> срещу България</w:t>
      </w:r>
      <w:r w:rsidRPr="003E389E">
        <w:rPr>
          <w:lang w:val="bg-BG"/>
        </w:rPr>
        <w:t>, № 41452/07, § 138, 4 декември 2012 г.).</w:t>
      </w:r>
    </w:p>
    <w:p w:rsidR="009B0AA2" w:rsidRPr="003E389E" w:rsidRDefault="009B0AA2" w:rsidP="009B0AA2">
      <w:pPr>
        <w:pStyle w:val="ECHRPara"/>
        <w:rPr>
          <w:lang w:val="bg-BG"/>
        </w:rPr>
      </w:pPr>
      <w:r w:rsidRPr="003E389E">
        <w:rPr>
          <w:lang w:val="bg-BG"/>
        </w:rPr>
        <w:fldChar w:fldCharType="begin"/>
      </w:r>
      <w:r w:rsidRPr="003E389E">
        <w:rPr>
          <w:lang w:val="bg-BG"/>
        </w:rPr>
        <w:instrText xml:space="preserve"> SEQ level0 \*arabic </w:instrText>
      </w:r>
      <w:r w:rsidRPr="003E389E">
        <w:rPr>
          <w:lang w:val="bg-BG"/>
        </w:rPr>
        <w:fldChar w:fldCharType="separate"/>
      </w:r>
      <w:r w:rsidR="00DD5E98">
        <w:rPr>
          <w:noProof/>
          <w:lang w:val="bg-BG"/>
        </w:rPr>
        <w:t>94</w:t>
      </w:r>
      <w:r w:rsidRPr="003E389E">
        <w:rPr>
          <w:lang w:val="bg-BG"/>
        </w:rPr>
        <w:fldChar w:fldCharType="end"/>
      </w:r>
      <w:r w:rsidRPr="003E389E">
        <w:rPr>
          <w:lang w:val="bg-BG"/>
        </w:rPr>
        <w:t xml:space="preserve">.  Съдът отбелязва обаче, че настоящият случай се отличава от </w:t>
      </w:r>
      <w:r w:rsidR="001F514A">
        <w:rPr>
          <w:lang w:val="bg-BG"/>
        </w:rPr>
        <w:t>посочен</w:t>
      </w:r>
      <w:r w:rsidRPr="003E389E">
        <w:rPr>
          <w:lang w:val="bg-BG"/>
        </w:rPr>
        <w:t>ите по-горе дела, доколкото тайното наблюдение, от което се оплаква жалбоподателят</w:t>
      </w:r>
      <w:r w:rsidR="004948F8">
        <w:rPr>
          <w:lang w:val="bg-BG"/>
        </w:rPr>
        <w:t>,</w:t>
      </w:r>
      <w:r w:rsidRPr="003E389E">
        <w:rPr>
          <w:lang w:val="bg-BG"/>
        </w:rPr>
        <w:t xml:space="preserve"> се е случило през 2013 г. или четири години след влизането в сила на чл. 2, ал. 1, т. 7 от Закона за отговорността на държавата. От това следва, че за разлика от споменатите дела, настоящият случай се характеризира с невъзможност да се изтъкне липса на обратно действие на разглежданото законодателство и следователно да се оспори приложимостта на тази законо</w:t>
      </w:r>
      <w:r w:rsidR="00E04AB1">
        <w:rPr>
          <w:lang w:val="bg-BG"/>
        </w:rPr>
        <w:t>в</w:t>
      </w:r>
      <w:r w:rsidRPr="003E389E">
        <w:rPr>
          <w:lang w:val="bg-BG"/>
        </w:rPr>
        <w:t xml:space="preserve">а </w:t>
      </w:r>
      <w:r w:rsidR="001F514A">
        <w:rPr>
          <w:lang w:val="bg-BG"/>
        </w:rPr>
        <w:t>норм</w:t>
      </w:r>
      <w:r w:rsidRPr="003E389E">
        <w:rPr>
          <w:lang w:val="bg-BG"/>
        </w:rPr>
        <w:t xml:space="preserve">а към ситуацията, </w:t>
      </w:r>
      <w:r w:rsidR="004948F8">
        <w:rPr>
          <w:lang w:val="bg-BG"/>
        </w:rPr>
        <w:t>от която</w:t>
      </w:r>
      <w:r w:rsidRPr="003E389E">
        <w:rPr>
          <w:lang w:val="bg-BG"/>
        </w:rPr>
        <w:t xml:space="preserve"> жалбоподателя</w:t>
      </w:r>
      <w:r w:rsidR="004948F8">
        <w:rPr>
          <w:lang w:val="bg-BG"/>
        </w:rPr>
        <w:t>т се оплаква</w:t>
      </w:r>
      <w:r w:rsidR="00C71B36">
        <w:rPr>
          <w:lang w:val="bg-BG"/>
        </w:rPr>
        <w:t>, с този мотив</w:t>
      </w:r>
      <w:r w:rsidRPr="003E389E">
        <w:rPr>
          <w:lang w:val="bg-BG"/>
        </w:rPr>
        <w:t xml:space="preserve">. </w:t>
      </w:r>
    </w:p>
    <w:p w:rsidR="009B0AA2" w:rsidRPr="003E389E" w:rsidRDefault="009B0AA2" w:rsidP="009B0AA2">
      <w:pPr>
        <w:pStyle w:val="ECHRPara"/>
        <w:rPr>
          <w:lang w:val="bg-BG"/>
        </w:rPr>
      </w:pPr>
      <w:r w:rsidRPr="003E389E">
        <w:rPr>
          <w:lang w:val="bg-BG"/>
        </w:rPr>
        <w:lastRenderedPageBreak/>
        <w:fldChar w:fldCharType="begin"/>
      </w:r>
      <w:r w:rsidRPr="003E389E">
        <w:rPr>
          <w:lang w:val="bg-BG"/>
        </w:rPr>
        <w:instrText xml:space="preserve"> SEQ level0 \*arabic </w:instrText>
      </w:r>
      <w:r w:rsidRPr="003E389E">
        <w:rPr>
          <w:lang w:val="bg-BG"/>
        </w:rPr>
        <w:fldChar w:fldCharType="separate"/>
      </w:r>
      <w:r w:rsidR="00DD5E98">
        <w:rPr>
          <w:noProof/>
          <w:lang w:val="bg-BG"/>
        </w:rPr>
        <w:t>95</w:t>
      </w:r>
      <w:r w:rsidRPr="003E389E">
        <w:rPr>
          <w:lang w:val="bg-BG"/>
        </w:rPr>
        <w:fldChar w:fldCharType="end"/>
      </w:r>
      <w:r w:rsidRPr="003E389E">
        <w:rPr>
          <w:lang w:val="bg-BG"/>
        </w:rPr>
        <w:t xml:space="preserve">.  Съдът </w:t>
      </w:r>
      <w:r w:rsidR="004948F8">
        <w:rPr>
          <w:lang w:val="bg-BG"/>
        </w:rPr>
        <w:t>отбелязва</w:t>
      </w:r>
      <w:r w:rsidRPr="003E389E">
        <w:rPr>
          <w:lang w:val="bg-BG"/>
        </w:rPr>
        <w:t xml:space="preserve">, че от самия текст на чл. 2, ал. 1, т. 7 от Закона за отговорността на държавата е видно, че предвиденото от тази разпоредба средство за правна защита визира изрично </w:t>
      </w:r>
      <w:r w:rsidR="00405622">
        <w:rPr>
          <w:lang w:val="bg-BG"/>
        </w:rPr>
        <w:t>ангажира</w:t>
      </w:r>
      <w:r w:rsidRPr="003E389E">
        <w:rPr>
          <w:lang w:val="bg-BG"/>
        </w:rPr>
        <w:t>нето на отговорност</w:t>
      </w:r>
      <w:r w:rsidR="00405622">
        <w:rPr>
          <w:lang w:val="bg-BG"/>
        </w:rPr>
        <w:t>та</w:t>
      </w:r>
      <w:r w:rsidRPr="003E389E">
        <w:rPr>
          <w:lang w:val="bg-BG"/>
        </w:rPr>
        <w:t xml:space="preserve"> на държавата за действията на </w:t>
      </w:r>
      <w:r w:rsidR="00405622">
        <w:rPr>
          <w:lang w:val="bg-BG"/>
        </w:rPr>
        <w:t xml:space="preserve">разследващите </w:t>
      </w:r>
      <w:r w:rsidRPr="003E389E">
        <w:rPr>
          <w:lang w:val="bg-BG"/>
        </w:rPr>
        <w:t>органи, прокуратурата и съдилищата в случаите на неправомерна употреба на специални разузнавателни средства (</w:t>
      </w:r>
      <w:r w:rsidR="004948F8">
        <w:rPr>
          <w:lang w:val="bg-BG"/>
        </w:rPr>
        <w:t xml:space="preserve">вж. </w:t>
      </w:r>
      <w:r w:rsidRPr="003E389E">
        <w:rPr>
          <w:lang w:val="bg-BG"/>
        </w:rPr>
        <w:t>параграф 51 по-горе). Следователно</w:t>
      </w:r>
      <w:r w:rsidR="00D75B7B">
        <w:rPr>
          <w:lang w:val="bg-BG"/>
        </w:rPr>
        <w:t>,</w:t>
      </w:r>
      <w:r w:rsidRPr="003E389E">
        <w:rPr>
          <w:lang w:val="bg-BG"/>
        </w:rPr>
        <w:t xml:space="preserve"> става дума за компенсаторно средство за защита, способно да </w:t>
      </w:r>
      <w:r w:rsidR="00D75B7B">
        <w:rPr>
          <w:lang w:val="bg-BG"/>
        </w:rPr>
        <w:t>поправ</w:t>
      </w:r>
      <w:r w:rsidRPr="003E389E">
        <w:rPr>
          <w:lang w:val="bg-BG"/>
        </w:rPr>
        <w:t>и твърдяната намеса в личния живот на жалбоподателя, още повече че ситуацията, от която той се оплаква, е приключила в началото на 2014 г. (</w:t>
      </w:r>
      <w:r w:rsidR="004948F8">
        <w:rPr>
          <w:lang w:val="bg-BG"/>
        </w:rPr>
        <w:t xml:space="preserve">вж. </w:t>
      </w:r>
      <w:r w:rsidRPr="003E389E">
        <w:rPr>
          <w:lang w:val="bg-BG"/>
        </w:rPr>
        <w:t>параграф 44 по-горе), още преди подаването на настоящата жалба (</w:t>
      </w:r>
      <w:r w:rsidR="004948F8">
        <w:rPr>
          <w:lang w:val="bg-BG"/>
        </w:rPr>
        <w:t xml:space="preserve">вж. </w:t>
      </w:r>
      <w:r w:rsidRPr="003E389E">
        <w:rPr>
          <w:lang w:val="bg-BG"/>
        </w:rPr>
        <w:t>параграф 1 по-горе).</w:t>
      </w:r>
    </w:p>
    <w:p w:rsidR="009B0AA2" w:rsidRPr="003E389E" w:rsidRDefault="009B0AA2" w:rsidP="009B0AA2">
      <w:pPr>
        <w:pStyle w:val="ECHRPara"/>
        <w:rPr>
          <w:lang w:val="bg-BG"/>
        </w:rPr>
      </w:pPr>
      <w:r w:rsidRPr="003E389E">
        <w:rPr>
          <w:lang w:val="bg-BG"/>
        </w:rPr>
        <w:fldChar w:fldCharType="begin"/>
      </w:r>
      <w:r w:rsidRPr="003E389E">
        <w:rPr>
          <w:lang w:val="bg-BG"/>
        </w:rPr>
        <w:instrText xml:space="preserve"> SEQ level0 \*arabic </w:instrText>
      </w:r>
      <w:r w:rsidRPr="003E389E">
        <w:rPr>
          <w:lang w:val="bg-BG"/>
        </w:rPr>
        <w:fldChar w:fldCharType="separate"/>
      </w:r>
      <w:r w:rsidR="00DD5E98">
        <w:rPr>
          <w:noProof/>
          <w:lang w:val="bg-BG"/>
        </w:rPr>
        <w:t>96</w:t>
      </w:r>
      <w:r w:rsidRPr="003E389E">
        <w:rPr>
          <w:lang w:val="bg-BG"/>
        </w:rPr>
        <w:fldChar w:fldCharType="end"/>
      </w:r>
      <w:r w:rsidRPr="003E389E">
        <w:rPr>
          <w:lang w:val="bg-BG"/>
        </w:rPr>
        <w:t xml:space="preserve">.  Що се отнася до трите съдебни решения, представени от Правителството, датиращи от 2011, 2012 и 2016 г., с които различни съдилища са уважили исканията на лица, спрямо които са били прилагани незаконосъобразни </w:t>
      </w:r>
      <w:r w:rsidR="00D75B7B">
        <w:rPr>
          <w:lang w:val="bg-BG"/>
        </w:rPr>
        <w:t>средства</w:t>
      </w:r>
      <w:r w:rsidRPr="003E389E">
        <w:rPr>
          <w:lang w:val="bg-BG"/>
        </w:rPr>
        <w:t xml:space="preserve"> за тайно наблюдение и са им присъдили суми като обезщетение (</w:t>
      </w:r>
      <w:r w:rsidR="004948F8">
        <w:rPr>
          <w:lang w:val="bg-BG"/>
        </w:rPr>
        <w:t xml:space="preserve">вж. </w:t>
      </w:r>
      <w:r w:rsidRPr="003E389E">
        <w:rPr>
          <w:lang w:val="bg-BG"/>
        </w:rPr>
        <w:t>параграф 90 по-горе), Съдът отбелязва, че става дума за решения, произнесени на първа инстанция</w:t>
      </w:r>
      <w:r w:rsidR="00D75B7B">
        <w:rPr>
          <w:lang w:val="bg-BG"/>
        </w:rPr>
        <w:t>,</w:t>
      </w:r>
      <w:r w:rsidRPr="003E389E">
        <w:rPr>
          <w:lang w:val="bg-BG"/>
        </w:rPr>
        <w:t xml:space="preserve"> и че Правителството не предостав</w:t>
      </w:r>
      <w:r w:rsidR="00875F1B">
        <w:rPr>
          <w:lang w:val="bg-BG"/>
        </w:rPr>
        <w:t>я</w:t>
      </w:r>
      <w:r w:rsidRPr="003E389E">
        <w:rPr>
          <w:lang w:val="bg-BG"/>
        </w:rPr>
        <w:t xml:space="preserve"> </w:t>
      </w:r>
      <w:r w:rsidR="00875F1B">
        <w:rPr>
          <w:lang w:val="bg-BG"/>
        </w:rPr>
        <w:t>подробности</w:t>
      </w:r>
      <w:r w:rsidR="00875F1B" w:rsidRPr="003E389E">
        <w:rPr>
          <w:lang w:val="bg-BG"/>
        </w:rPr>
        <w:t xml:space="preserve"> </w:t>
      </w:r>
      <w:r w:rsidRPr="003E389E">
        <w:rPr>
          <w:lang w:val="bg-BG"/>
        </w:rPr>
        <w:t>за изхода от евентуални национални производства на апелативн</w:t>
      </w:r>
      <w:r w:rsidR="00875F1B">
        <w:rPr>
          <w:lang w:val="bg-BG"/>
        </w:rPr>
        <w:t>о ниво</w:t>
      </w:r>
      <w:r w:rsidRPr="003E389E">
        <w:rPr>
          <w:lang w:val="bg-BG"/>
        </w:rPr>
        <w:t xml:space="preserve">. </w:t>
      </w:r>
      <w:r w:rsidR="00875F1B">
        <w:rPr>
          <w:lang w:val="bg-BG"/>
        </w:rPr>
        <w:t>Т</w:t>
      </w:r>
      <w:r w:rsidRPr="003E389E">
        <w:rPr>
          <w:lang w:val="bg-BG"/>
        </w:rPr>
        <w:t>ой</w:t>
      </w:r>
      <w:r w:rsidR="00875F1B">
        <w:rPr>
          <w:lang w:val="bg-BG"/>
        </w:rPr>
        <w:t xml:space="preserve"> обаче</w:t>
      </w:r>
      <w:r w:rsidRPr="003E389E">
        <w:rPr>
          <w:lang w:val="bg-BG"/>
        </w:rPr>
        <w:t xml:space="preserve"> счита, че фактът, че тези решения са били произнесени</w:t>
      </w:r>
      <w:r w:rsidR="00D75B7B">
        <w:rPr>
          <w:lang w:val="bg-BG"/>
        </w:rPr>
        <w:t>,</w:t>
      </w:r>
      <w:r w:rsidRPr="003E389E">
        <w:rPr>
          <w:lang w:val="bg-BG"/>
        </w:rPr>
        <w:t xml:space="preserve"> сочи, че споменатото средство за защита е използвано от лица, намиращи се в ситуация, сходна </w:t>
      </w:r>
      <w:r w:rsidR="00875F1B">
        <w:rPr>
          <w:lang w:val="bg-BG"/>
        </w:rPr>
        <w:t>с</w:t>
      </w:r>
      <w:r w:rsidR="00875F1B" w:rsidRPr="003E389E">
        <w:rPr>
          <w:lang w:val="bg-BG"/>
        </w:rPr>
        <w:t xml:space="preserve"> </w:t>
      </w:r>
      <w:r w:rsidRPr="003E389E">
        <w:rPr>
          <w:lang w:val="bg-BG"/>
        </w:rPr>
        <w:t>тази на жалбоподателя</w:t>
      </w:r>
      <w:r w:rsidR="00D75B7B">
        <w:rPr>
          <w:lang w:val="bg-BG"/>
        </w:rPr>
        <w:t>,</w:t>
      </w:r>
      <w:r w:rsidRPr="003E389E">
        <w:rPr>
          <w:lang w:val="bg-BG"/>
        </w:rPr>
        <w:t xml:space="preserve"> и че съдилищата са започнали да прилагат законодателната норма, влязла в сила през 2009 г. </w:t>
      </w:r>
      <w:r w:rsidR="00875F1B">
        <w:rPr>
          <w:lang w:val="bg-BG"/>
        </w:rPr>
        <w:t>Следователно</w:t>
      </w:r>
      <w:r w:rsidR="00D75B7B">
        <w:rPr>
          <w:lang w:val="bg-BG"/>
        </w:rPr>
        <w:t>,</w:t>
      </w:r>
      <w:r w:rsidRPr="003E389E">
        <w:rPr>
          <w:lang w:val="bg-BG"/>
        </w:rPr>
        <w:t xml:space="preserve"> аргументът на жалбоподателя, основаващ се на липсата на съдебна практика за прилагането на този закон</w:t>
      </w:r>
      <w:r w:rsidR="00875F1B">
        <w:rPr>
          <w:lang w:val="bg-BG"/>
        </w:rPr>
        <w:t xml:space="preserve">, </w:t>
      </w:r>
      <w:r w:rsidR="00875F1B" w:rsidRPr="003E389E">
        <w:rPr>
          <w:lang w:val="bg-BG"/>
        </w:rPr>
        <w:t>следва да бъде отхвърлен</w:t>
      </w:r>
      <w:r w:rsidRPr="003E389E">
        <w:rPr>
          <w:lang w:val="bg-BG"/>
        </w:rPr>
        <w:t xml:space="preserve">.  </w:t>
      </w:r>
    </w:p>
    <w:p w:rsidR="009B0AA2" w:rsidRPr="003E389E" w:rsidRDefault="009B0AA2" w:rsidP="009B0AA2">
      <w:pPr>
        <w:pStyle w:val="ECHRPara"/>
        <w:rPr>
          <w:i/>
          <w:lang w:val="bg-BG"/>
        </w:rPr>
      </w:pPr>
      <w:r w:rsidRPr="003E389E">
        <w:rPr>
          <w:lang w:val="bg-BG"/>
        </w:rPr>
        <w:fldChar w:fldCharType="begin"/>
      </w:r>
      <w:r w:rsidRPr="003E389E">
        <w:rPr>
          <w:lang w:val="bg-BG"/>
        </w:rPr>
        <w:instrText xml:space="preserve"> SEQ level0 \*arabic </w:instrText>
      </w:r>
      <w:r w:rsidRPr="003E389E">
        <w:rPr>
          <w:lang w:val="bg-BG"/>
        </w:rPr>
        <w:fldChar w:fldCharType="separate"/>
      </w:r>
      <w:r w:rsidR="00DD5E98">
        <w:rPr>
          <w:noProof/>
          <w:lang w:val="bg-BG"/>
        </w:rPr>
        <w:t>97</w:t>
      </w:r>
      <w:r w:rsidRPr="003E389E">
        <w:rPr>
          <w:lang w:val="bg-BG"/>
        </w:rPr>
        <w:fldChar w:fldCharType="end"/>
      </w:r>
      <w:r w:rsidRPr="003E389E">
        <w:rPr>
          <w:lang w:val="bg-BG"/>
        </w:rPr>
        <w:t>.  Съдът отбелязва след това, че жалбоподателят също израз</w:t>
      </w:r>
      <w:r w:rsidR="00875F1B">
        <w:rPr>
          <w:lang w:val="bg-BG"/>
        </w:rPr>
        <w:t>ява</w:t>
      </w:r>
      <w:r w:rsidRPr="003E389E">
        <w:rPr>
          <w:lang w:val="bg-BG"/>
        </w:rPr>
        <w:t xml:space="preserve"> съмнения относно ефективността на това средство за защита, позовавайки се на липсата на информация, предоставена от властите на лицето, </w:t>
      </w:r>
      <w:r w:rsidR="00D75B7B">
        <w:rPr>
          <w:lang w:val="bg-BG"/>
        </w:rPr>
        <w:t>обект</w:t>
      </w:r>
      <w:r w:rsidRPr="003E389E">
        <w:rPr>
          <w:lang w:val="bg-BG"/>
        </w:rPr>
        <w:t xml:space="preserve"> на </w:t>
      </w:r>
      <w:r w:rsidR="00D75B7B">
        <w:rPr>
          <w:lang w:val="bg-BG"/>
        </w:rPr>
        <w:t>средство</w:t>
      </w:r>
      <w:r w:rsidRPr="003E389E">
        <w:rPr>
          <w:lang w:val="bg-BG"/>
        </w:rPr>
        <w:t xml:space="preserve"> за тайно наблюдение (</w:t>
      </w:r>
      <w:r w:rsidR="00E04AB1">
        <w:rPr>
          <w:lang w:val="bg-BG"/>
        </w:rPr>
        <w:t xml:space="preserve">вж. </w:t>
      </w:r>
      <w:r w:rsidRPr="003E389E">
        <w:rPr>
          <w:lang w:val="bg-BG"/>
        </w:rPr>
        <w:t xml:space="preserve">параграф 88 по-горе). Той обаче </w:t>
      </w:r>
      <w:r w:rsidR="00875F1B">
        <w:rPr>
          <w:lang w:val="bg-BG"/>
        </w:rPr>
        <w:t>намира</w:t>
      </w:r>
      <w:r w:rsidRPr="003E389E">
        <w:rPr>
          <w:lang w:val="bg-BG"/>
        </w:rPr>
        <w:t xml:space="preserve">, че от месец декември 2013 г. жалбоподателят е разполагал с достатъчно доказателства, позволяващи му да стигне до извода, че е бил </w:t>
      </w:r>
      <w:r w:rsidR="00E04AB1">
        <w:rPr>
          <w:lang w:val="bg-BG"/>
        </w:rPr>
        <w:t>обект</w:t>
      </w:r>
      <w:r w:rsidRPr="003E389E">
        <w:rPr>
          <w:lang w:val="bg-BG"/>
        </w:rPr>
        <w:t xml:space="preserve"> на тайно наблюдение (</w:t>
      </w:r>
      <w:r w:rsidR="00875F1B">
        <w:rPr>
          <w:lang w:val="bg-BG"/>
        </w:rPr>
        <w:t xml:space="preserve">вж. </w:t>
      </w:r>
      <w:r w:rsidRPr="003E389E">
        <w:rPr>
          <w:lang w:val="bg-BG"/>
        </w:rPr>
        <w:t xml:space="preserve">параграфи 14-20 по-горе) – като това е потвърдено от материалите по </w:t>
      </w:r>
      <w:r w:rsidR="001C2AD2">
        <w:rPr>
          <w:lang w:val="bg-BG"/>
        </w:rPr>
        <w:t>наказателното дело</w:t>
      </w:r>
      <w:r w:rsidRPr="003E389E">
        <w:rPr>
          <w:lang w:val="bg-BG"/>
        </w:rPr>
        <w:t xml:space="preserve">, които лицето </w:t>
      </w:r>
      <w:r w:rsidR="00282828">
        <w:rPr>
          <w:lang w:val="bg-BG"/>
        </w:rPr>
        <w:t xml:space="preserve">е могло да прегледа през април </w:t>
      </w:r>
      <w:r w:rsidRPr="003E389E">
        <w:rPr>
          <w:lang w:val="bg-BG"/>
        </w:rPr>
        <w:t>2016 г. (</w:t>
      </w:r>
      <w:r w:rsidR="00875F1B">
        <w:rPr>
          <w:lang w:val="bg-BG"/>
        </w:rPr>
        <w:t xml:space="preserve">вж. </w:t>
      </w:r>
      <w:r w:rsidRPr="003E389E">
        <w:rPr>
          <w:lang w:val="bg-BG"/>
        </w:rPr>
        <w:t>параграф 44 по-горе). Следователно</w:t>
      </w:r>
      <w:r w:rsidR="001C2AD2">
        <w:rPr>
          <w:lang w:val="bg-BG"/>
        </w:rPr>
        <w:t>,</w:t>
      </w:r>
      <w:r w:rsidRPr="003E389E">
        <w:rPr>
          <w:lang w:val="bg-BG"/>
        </w:rPr>
        <w:t xml:space="preserve"> жалбоподателят не </w:t>
      </w:r>
      <w:r w:rsidR="00875F1B">
        <w:rPr>
          <w:lang w:val="bg-BG"/>
        </w:rPr>
        <w:t>може</w:t>
      </w:r>
      <w:r w:rsidRPr="003E389E">
        <w:rPr>
          <w:lang w:val="bg-BG"/>
        </w:rPr>
        <w:t xml:space="preserve"> </w:t>
      </w:r>
      <w:r w:rsidR="00282828">
        <w:rPr>
          <w:lang w:val="bg-BG"/>
        </w:rPr>
        <w:t>да твърди, че властите не са пр</w:t>
      </w:r>
      <w:r w:rsidR="00875F1B">
        <w:rPr>
          <w:lang w:val="bg-BG"/>
        </w:rPr>
        <w:t>едоставили информация,</w:t>
      </w:r>
      <w:r w:rsidRPr="003E389E">
        <w:rPr>
          <w:lang w:val="bg-BG"/>
        </w:rPr>
        <w:t xml:space="preserve"> за </w:t>
      </w:r>
      <w:r w:rsidR="00875F1B">
        <w:rPr>
          <w:lang w:val="bg-BG"/>
        </w:rPr>
        <w:t>да</w:t>
      </w:r>
      <w:r w:rsidR="00875F1B" w:rsidRPr="003E389E">
        <w:rPr>
          <w:lang w:val="bg-BG"/>
        </w:rPr>
        <w:t xml:space="preserve"> </w:t>
      </w:r>
      <w:r w:rsidRPr="003E389E">
        <w:rPr>
          <w:lang w:val="bg-BG"/>
        </w:rPr>
        <w:t>докаже неефективността на разглежданото средство за защита. В допълнение</w:t>
      </w:r>
      <w:r w:rsidR="00282828">
        <w:rPr>
          <w:lang w:val="bg-BG"/>
        </w:rPr>
        <w:t>,</w:t>
      </w:r>
      <w:r w:rsidRPr="003E389E">
        <w:rPr>
          <w:lang w:val="bg-BG"/>
        </w:rPr>
        <w:t xml:space="preserve"> Съдът припомня, че целта на изискването за изчерпване на вътрешноправните средства за защита е също и да позволи на националните съдилища да изяснят фактическите и правните въпроси от гледн</w:t>
      </w:r>
      <w:r w:rsidR="00282828">
        <w:rPr>
          <w:lang w:val="bg-BG"/>
        </w:rPr>
        <w:t>а точка на националното право, по</w:t>
      </w:r>
      <w:r w:rsidRPr="003E389E">
        <w:rPr>
          <w:lang w:val="bg-BG"/>
        </w:rPr>
        <w:t xml:space="preserve"> които Съдът не е компетентен (</w:t>
      </w:r>
      <w:r w:rsidR="00875F1B">
        <w:rPr>
          <w:lang w:val="bg-BG"/>
        </w:rPr>
        <w:t>вж.</w:t>
      </w:r>
      <w:r w:rsidR="00875F1B" w:rsidRPr="003E389E">
        <w:rPr>
          <w:lang w:val="bg-BG"/>
        </w:rPr>
        <w:t xml:space="preserve"> </w:t>
      </w:r>
      <w:proofErr w:type="spellStart"/>
      <w:r w:rsidRPr="003E389E">
        <w:rPr>
          <w:i/>
          <w:lang w:val="bg-BG"/>
        </w:rPr>
        <w:t>Demopoulos</w:t>
      </w:r>
      <w:proofErr w:type="spellEnd"/>
      <w:r w:rsidRPr="003E389E">
        <w:rPr>
          <w:i/>
          <w:lang w:val="bg-BG"/>
        </w:rPr>
        <w:t> </w:t>
      </w:r>
      <w:proofErr w:type="spellStart"/>
      <w:r w:rsidRPr="003E389E">
        <w:rPr>
          <w:i/>
          <w:lang w:val="bg-BG"/>
        </w:rPr>
        <w:t>et</w:t>
      </w:r>
      <w:proofErr w:type="spellEnd"/>
      <w:r w:rsidRPr="003E389E">
        <w:rPr>
          <w:i/>
          <w:lang w:val="bg-BG"/>
        </w:rPr>
        <w:t xml:space="preserve"> </w:t>
      </w:r>
      <w:proofErr w:type="spellStart"/>
      <w:r w:rsidRPr="003E389E">
        <w:rPr>
          <w:i/>
          <w:lang w:val="bg-BG"/>
        </w:rPr>
        <w:t>autres</w:t>
      </w:r>
      <w:proofErr w:type="spellEnd"/>
      <w:r w:rsidRPr="003E389E">
        <w:rPr>
          <w:i/>
          <w:lang w:val="bg-BG"/>
        </w:rPr>
        <w:t xml:space="preserve"> c. </w:t>
      </w:r>
      <w:proofErr w:type="spellStart"/>
      <w:r w:rsidRPr="003E389E">
        <w:rPr>
          <w:i/>
          <w:lang w:val="bg-BG"/>
        </w:rPr>
        <w:t>Turquie</w:t>
      </w:r>
      <w:proofErr w:type="spellEnd"/>
      <w:r w:rsidRPr="003E389E">
        <w:rPr>
          <w:i/>
          <w:lang w:val="bg-BG"/>
        </w:rPr>
        <w:t xml:space="preserve"> </w:t>
      </w:r>
      <w:r w:rsidRPr="003E389E">
        <w:rPr>
          <w:snapToGrid w:val="0"/>
          <w:lang w:val="bg-BG"/>
        </w:rPr>
        <w:t>(реш.) [GC], №№ 46113/99 и 7 други</w:t>
      </w:r>
      <w:r w:rsidRPr="003E389E">
        <w:rPr>
          <w:lang w:val="bg-BG"/>
        </w:rPr>
        <w:t>, § 69, ЕСПЧ 2010).</w:t>
      </w:r>
    </w:p>
    <w:p w:rsidR="009B0AA2" w:rsidRPr="003E389E" w:rsidRDefault="009B0AA2" w:rsidP="009B0AA2">
      <w:pPr>
        <w:pStyle w:val="ECHRPara"/>
        <w:rPr>
          <w:lang w:val="bg-BG"/>
        </w:rPr>
      </w:pPr>
      <w:r w:rsidRPr="003E389E">
        <w:rPr>
          <w:lang w:val="bg-BG"/>
        </w:rPr>
        <w:lastRenderedPageBreak/>
        <w:fldChar w:fldCharType="begin"/>
      </w:r>
      <w:r w:rsidRPr="003E389E">
        <w:rPr>
          <w:lang w:val="bg-BG"/>
        </w:rPr>
        <w:instrText xml:space="preserve"> SEQ level0 \*arabic </w:instrText>
      </w:r>
      <w:r w:rsidRPr="003E389E">
        <w:rPr>
          <w:lang w:val="bg-BG"/>
        </w:rPr>
        <w:fldChar w:fldCharType="separate"/>
      </w:r>
      <w:r w:rsidR="00DD5E98">
        <w:rPr>
          <w:noProof/>
          <w:lang w:val="bg-BG"/>
        </w:rPr>
        <w:t>98</w:t>
      </w:r>
      <w:r w:rsidRPr="003E389E">
        <w:rPr>
          <w:lang w:val="bg-BG"/>
        </w:rPr>
        <w:fldChar w:fldCharType="end"/>
      </w:r>
      <w:r w:rsidRPr="003E389E">
        <w:rPr>
          <w:lang w:val="bg-BG"/>
        </w:rPr>
        <w:t>.  </w:t>
      </w:r>
      <w:r w:rsidR="00875F1B">
        <w:rPr>
          <w:lang w:val="bg-BG"/>
        </w:rPr>
        <w:t>Накрая</w:t>
      </w:r>
      <w:r w:rsidR="00282828">
        <w:rPr>
          <w:lang w:val="bg-BG"/>
        </w:rPr>
        <w:t>,</w:t>
      </w:r>
      <w:r w:rsidR="00875F1B">
        <w:rPr>
          <w:lang w:val="bg-BG"/>
        </w:rPr>
        <w:t xml:space="preserve"> </w:t>
      </w:r>
      <w:r w:rsidRPr="003E389E">
        <w:rPr>
          <w:lang w:val="bg-BG"/>
        </w:rPr>
        <w:t>Съдът намира, че тъй като приложимият срок на давност е пет години (</w:t>
      </w:r>
      <w:r w:rsidR="00875F1B">
        <w:rPr>
          <w:lang w:val="bg-BG"/>
        </w:rPr>
        <w:t xml:space="preserve">вж. </w:t>
      </w:r>
      <w:r w:rsidRPr="003E389E">
        <w:rPr>
          <w:lang w:val="bg-BG"/>
        </w:rPr>
        <w:t xml:space="preserve">параграф 52 по-горе), жалбоподателят все още може да предяви иск за обезщетение </w:t>
      </w:r>
      <w:r w:rsidR="00875F1B">
        <w:rPr>
          <w:lang w:val="bg-BG"/>
        </w:rPr>
        <w:t>на</w:t>
      </w:r>
      <w:r w:rsidR="00282828">
        <w:rPr>
          <w:lang w:val="bg-BG"/>
        </w:rPr>
        <w:t xml:space="preserve"> основание</w:t>
      </w:r>
      <w:r w:rsidRPr="003E389E">
        <w:rPr>
          <w:lang w:val="bg-BG"/>
        </w:rPr>
        <w:t xml:space="preserve"> чл. 2, ал. 1, т. 7 от Закона за отговорността на държавата</w:t>
      </w:r>
      <w:r w:rsidR="00CD160A">
        <w:rPr>
          <w:lang w:val="bg-BG"/>
        </w:rPr>
        <w:t xml:space="preserve"> и общините за вреди</w:t>
      </w:r>
      <w:r w:rsidRPr="003E389E">
        <w:rPr>
          <w:lang w:val="bg-BG"/>
        </w:rPr>
        <w:t xml:space="preserve">. Освен това </w:t>
      </w:r>
      <w:r w:rsidR="00282828">
        <w:rPr>
          <w:lang w:val="bg-BG"/>
        </w:rPr>
        <w:t>спор</w:t>
      </w:r>
      <w:r w:rsidRPr="003E389E">
        <w:rPr>
          <w:lang w:val="bg-BG"/>
        </w:rPr>
        <w:t xml:space="preserve">ните средства за тайно наблюдение са били </w:t>
      </w:r>
      <w:proofErr w:type="spellStart"/>
      <w:r w:rsidRPr="003E389E">
        <w:rPr>
          <w:lang w:val="bg-BG"/>
        </w:rPr>
        <w:t>разпоредени</w:t>
      </w:r>
      <w:proofErr w:type="spellEnd"/>
      <w:r w:rsidRPr="003E389E">
        <w:rPr>
          <w:lang w:val="bg-BG"/>
        </w:rPr>
        <w:t xml:space="preserve"> в рамките на наказателно производство</w:t>
      </w:r>
      <w:r w:rsidR="00282828">
        <w:rPr>
          <w:lang w:val="bg-BG"/>
        </w:rPr>
        <w:t>, водено</w:t>
      </w:r>
      <w:r w:rsidRPr="003E389E">
        <w:rPr>
          <w:lang w:val="bg-BG"/>
        </w:rPr>
        <w:t xml:space="preserve"> срещу жалбоподателя</w:t>
      </w:r>
      <w:r w:rsidR="00282828">
        <w:rPr>
          <w:lang w:val="bg-BG"/>
        </w:rPr>
        <w:t>,</w:t>
      </w:r>
      <w:r w:rsidRPr="003E389E">
        <w:rPr>
          <w:lang w:val="bg-BG"/>
        </w:rPr>
        <w:t xml:space="preserve"> и </w:t>
      </w:r>
      <w:r w:rsidR="00875F1B">
        <w:rPr>
          <w:lang w:val="bg-BG"/>
        </w:rPr>
        <w:t>то е</w:t>
      </w:r>
      <w:r w:rsidRPr="003E389E">
        <w:rPr>
          <w:lang w:val="bg-BG"/>
        </w:rPr>
        <w:t xml:space="preserve"> все още висящо (</w:t>
      </w:r>
      <w:r w:rsidR="00875F1B">
        <w:rPr>
          <w:lang w:val="bg-BG"/>
        </w:rPr>
        <w:t xml:space="preserve">вж. </w:t>
      </w:r>
      <w:r w:rsidRPr="003E389E">
        <w:rPr>
          <w:lang w:val="bg-BG"/>
        </w:rPr>
        <w:t>параграф 45 по-горе).</w:t>
      </w:r>
    </w:p>
    <w:p w:rsidR="009B0AA2" w:rsidRPr="003E389E" w:rsidRDefault="009B0AA2" w:rsidP="009B0AA2">
      <w:pPr>
        <w:pStyle w:val="ECHRPara"/>
        <w:rPr>
          <w:lang w:val="bg-BG"/>
        </w:rPr>
      </w:pPr>
      <w:r w:rsidRPr="003E389E">
        <w:rPr>
          <w:lang w:val="bg-BG"/>
        </w:rPr>
        <w:fldChar w:fldCharType="begin"/>
      </w:r>
      <w:r w:rsidRPr="003E389E">
        <w:rPr>
          <w:lang w:val="bg-BG"/>
        </w:rPr>
        <w:instrText xml:space="preserve"> SEQ level0 \*arabic </w:instrText>
      </w:r>
      <w:r w:rsidRPr="003E389E">
        <w:rPr>
          <w:lang w:val="bg-BG"/>
        </w:rPr>
        <w:fldChar w:fldCharType="separate"/>
      </w:r>
      <w:r w:rsidR="00DD5E98">
        <w:rPr>
          <w:noProof/>
          <w:lang w:val="bg-BG"/>
        </w:rPr>
        <w:t>99</w:t>
      </w:r>
      <w:r w:rsidRPr="003E389E">
        <w:rPr>
          <w:lang w:val="bg-BG"/>
        </w:rPr>
        <w:fldChar w:fldCharType="end"/>
      </w:r>
      <w:r w:rsidRPr="003E389E">
        <w:rPr>
          <w:lang w:val="bg-BG"/>
        </w:rPr>
        <w:t xml:space="preserve">.  Тези </w:t>
      </w:r>
      <w:r w:rsidR="00875F1B">
        <w:rPr>
          <w:lang w:val="bg-BG"/>
        </w:rPr>
        <w:t>данни</w:t>
      </w:r>
      <w:r w:rsidR="00875F1B" w:rsidRPr="003E389E">
        <w:rPr>
          <w:lang w:val="bg-BG"/>
        </w:rPr>
        <w:t xml:space="preserve"> </w:t>
      </w:r>
      <w:r w:rsidRPr="003E389E">
        <w:rPr>
          <w:lang w:val="bg-BG"/>
        </w:rPr>
        <w:t xml:space="preserve">са достатъчни </w:t>
      </w:r>
      <w:r w:rsidR="00282828">
        <w:rPr>
          <w:lang w:val="bg-BG"/>
        </w:rPr>
        <w:t xml:space="preserve">за </w:t>
      </w:r>
      <w:r w:rsidRPr="003E389E">
        <w:rPr>
          <w:lang w:val="bg-BG"/>
        </w:rPr>
        <w:t>Съд</w:t>
      </w:r>
      <w:r w:rsidR="00282828">
        <w:rPr>
          <w:lang w:val="bg-BG"/>
        </w:rPr>
        <w:t>а</w:t>
      </w:r>
      <w:r w:rsidRPr="003E389E">
        <w:rPr>
          <w:lang w:val="bg-BG"/>
        </w:rPr>
        <w:t xml:space="preserve"> да </w:t>
      </w:r>
      <w:r w:rsidR="00282828">
        <w:rPr>
          <w:lang w:val="bg-BG"/>
        </w:rPr>
        <w:t xml:space="preserve">направи </w:t>
      </w:r>
      <w:r w:rsidR="00875F1B">
        <w:rPr>
          <w:lang w:val="bg-BG"/>
        </w:rPr>
        <w:t>заключ</w:t>
      </w:r>
      <w:r w:rsidR="00282828">
        <w:rPr>
          <w:lang w:val="bg-BG"/>
        </w:rPr>
        <w:t>ение</w:t>
      </w:r>
      <w:r w:rsidRPr="003E389E">
        <w:rPr>
          <w:lang w:val="bg-BG"/>
        </w:rPr>
        <w:t xml:space="preserve">, че </w:t>
      </w:r>
      <w:r w:rsidR="00282828">
        <w:rPr>
          <w:lang w:val="bg-BG"/>
        </w:rPr>
        <w:t>за</w:t>
      </w:r>
      <w:r w:rsidR="00282828" w:rsidRPr="003E389E">
        <w:rPr>
          <w:lang w:val="bg-BG"/>
        </w:rPr>
        <w:t xml:space="preserve"> жалбоподателя</w:t>
      </w:r>
      <w:r w:rsidR="00282828">
        <w:rPr>
          <w:lang w:val="bg-BG"/>
        </w:rPr>
        <w:t xml:space="preserve"> са</w:t>
      </w:r>
      <w:r w:rsidR="00282828" w:rsidRPr="003E389E">
        <w:rPr>
          <w:lang w:val="bg-BG"/>
        </w:rPr>
        <w:t xml:space="preserve"> </w:t>
      </w:r>
      <w:r w:rsidR="00282828">
        <w:rPr>
          <w:lang w:val="bg-BG"/>
        </w:rPr>
        <w:t xml:space="preserve">на </w:t>
      </w:r>
      <w:r w:rsidR="00282828" w:rsidRPr="003E389E">
        <w:rPr>
          <w:lang w:val="bg-BG"/>
        </w:rPr>
        <w:t>разпол</w:t>
      </w:r>
      <w:r w:rsidR="00282828">
        <w:rPr>
          <w:lang w:val="bg-BG"/>
        </w:rPr>
        <w:t>ожение</w:t>
      </w:r>
      <w:r w:rsidR="00282828" w:rsidRPr="003E389E">
        <w:rPr>
          <w:lang w:val="bg-BG"/>
        </w:rPr>
        <w:t xml:space="preserve"> вътрешноправни средства за защита </w:t>
      </w:r>
      <w:r w:rsidRPr="003E389E">
        <w:rPr>
          <w:lang w:val="bg-BG"/>
        </w:rPr>
        <w:t xml:space="preserve">и че </w:t>
      </w:r>
      <w:r w:rsidR="00282828">
        <w:rPr>
          <w:lang w:val="bg-BG"/>
        </w:rPr>
        <w:t xml:space="preserve">те </w:t>
      </w:r>
      <w:r w:rsidRPr="003E389E">
        <w:rPr>
          <w:lang w:val="bg-BG"/>
        </w:rPr>
        <w:t xml:space="preserve">са в състояние да </w:t>
      </w:r>
      <w:r w:rsidR="00282828">
        <w:rPr>
          <w:lang w:val="bg-BG"/>
        </w:rPr>
        <w:t>поправят твърдяното нарушение на член 8 от Конвенцията</w:t>
      </w:r>
      <w:r w:rsidR="00CD160A">
        <w:rPr>
          <w:lang w:val="bg-BG"/>
        </w:rPr>
        <w:t>,</w:t>
      </w:r>
      <w:r w:rsidR="00282828">
        <w:rPr>
          <w:lang w:val="bg-BG"/>
        </w:rPr>
        <w:t xml:space="preserve"> с оглед</w:t>
      </w:r>
      <w:r w:rsidRPr="003E389E">
        <w:rPr>
          <w:lang w:val="bg-BG"/>
        </w:rPr>
        <w:t xml:space="preserve"> конкретните обстоятелства на случая. </w:t>
      </w:r>
    </w:p>
    <w:p w:rsidR="009B0AA2" w:rsidRPr="003E389E" w:rsidRDefault="009B0AA2" w:rsidP="009B0AA2">
      <w:pPr>
        <w:pStyle w:val="ECHRPara"/>
        <w:rPr>
          <w:lang w:val="bg-BG"/>
        </w:rPr>
      </w:pPr>
      <w:r w:rsidRPr="003E389E">
        <w:rPr>
          <w:lang w:val="bg-BG"/>
        </w:rPr>
        <w:fldChar w:fldCharType="begin"/>
      </w:r>
      <w:r w:rsidRPr="003E389E">
        <w:rPr>
          <w:lang w:val="bg-BG"/>
        </w:rPr>
        <w:instrText xml:space="preserve"> SEQ level0 \*arabic </w:instrText>
      </w:r>
      <w:r w:rsidRPr="003E389E">
        <w:rPr>
          <w:lang w:val="bg-BG"/>
        </w:rPr>
        <w:fldChar w:fldCharType="separate"/>
      </w:r>
      <w:r w:rsidR="00DD5E98">
        <w:rPr>
          <w:noProof/>
          <w:lang w:val="bg-BG"/>
        </w:rPr>
        <w:t>100</w:t>
      </w:r>
      <w:r w:rsidRPr="003E389E">
        <w:rPr>
          <w:lang w:val="bg-BG"/>
        </w:rPr>
        <w:fldChar w:fldCharType="end"/>
      </w:r>
      <w:r w:rsidRPr="003E389E">
        <w:rPr>
          <w:lang w:val="bg-BG"/>
        </w:rPr>
        <w:t xml:space="preserve">.  От това следва, че това оплакване трябва да бъде отхвърлено </w:t>
      </w:r>
      <w:r w:rsidR="00875F1B">
        <w:rPr>
          <w:lang w:val="bg-BG"/>
        </w:rPr>
        <w:t>поради</w:t>
      </w:r>
      <w:r w:rsidR="00875F1B" w:rsidRPr="003E389E">
        <w:rPr>
          <w:lang w:val="bg-BG"/>
        </w:rPr>
        <w:t xml:space="preserve"> </w:t>
      </w:r>
      <w:r w:rsidRPr="003E389E">
        <w:rPr>
          <w:lang w:val="bg-BG"/>
        </w:rPr>
        <w:t>неизчерпване на вътрешноправните средства за защита</w:t>
      </w:r>
      <w:r w:rsidR="00875F1B">
        <w:rPr>
          <w:lang w:val="bg-BG"/>
        </w:rPr>
        <w:t xml:space="preserve"> </w:t>
      </w:r>
      <w:r w:rsidR="00CD160A">
        <w:rPr>
          <w:lang w:val="bg-BG"/>
        </w:rPr>
        <w:t>на основание член</w:t>
      </w:r>
      <w:r w:rsidRPr="003E389E">
        <w:rPr>
          <w:lang w:val="bg-BG"/>
        </w:rPr>
        <w:t xml:space="preserve"> 35 §§ 1 и 4 от Конвенцията.</w:t>
      </w:r>
    </w:p>
    <w:p w:rsidR="009B0AA2" w:rsidRPr="003E389E" w:rsidRDefault="009B0AA2" w:rsidP="009B0AA2">
      <w:pPr>
        <w:pStyle w:val="ECHRPara"/>
        <w:rPr>
          <w:b/>
          <w:u w:val="single"/>
          <w:lang w:val="bg-BG"/>
        </w:rPr>
      </w:pPr>
      <w:r w:rsidRPr="003E389E">
        <w:rPr>
          <w:iCs/>
          <w:lang w:val="bg-BG"/>
        </w:rPr>
        <w:fldChar w:fldCharType="begin"/>
      </w:r>
      <w:r w:rsidRPr="003E389E">
        <w:rPr>
          <w:iCs/>
          <w:lang w:val="bg-BG"/>
        </w:rPr>
        <w:instrText xml:space="preserve"> SEQ level0 \*arabic </w:instrText>
      </w:r>
      <w:r w:rsidRPr="003E389E">
        <w:rPr>
          <w:iCs/>
          <w:lang w:val="bg-BG"/>
        </w:rPr>
        <w:fldChar w:fldCharType="separate"/>
      </w:r>
      <w:r w:rsidR="00DD5E98">
        <w:rPr>
          <w:iCs/>
          <w:noProof/>
          <w:lang w:val="bg-BG"/>
        </w:rPr>
        <w:t>101</w:t>
      </w:r>
      <w:r w:rsidRPr="003E389E">
        <w:rPr>
          <w:iCs/>
          <w:lang w:val="bg-BG"/>
        </w:rPr>
        <w:fldChar w:fldCharType="end"/>
      </w:r>
      <w:r w:rsidRPr="003E389E">
        <w:rPr>
          <w:iCs/>
          <w:lang w:val="bg-BG"/>
        </w:rPr>
        <w:t>.  С оглед на този извод</w:t>
      </w:r>
      <w:r w:rsidR="00282828">
        <w:rPr>
          <w:iCs/>
          <w:lang w:val="bg-BG"/>
        </w:rPr>
        <w:t>,</w:t>
      </w:r>
      <w:r w:rsidRPr="003E389E">
        <w:rPr>
          <w:iCs/>
          <w:lang w:val="bg-BG"/>
        </w:rPr>
        <w:t xml:space="preserve"> Съдът счита, че не е необходимо да се произнася по другото възражение за недопустимост, повдигнато от Правителството.  </w:t>
      </w:r>
    </w:p>
    <w:p w:rsidR="009B0AA2" w:rsidRPr="003E389E" w:rsidRDefault="009B0AA2" w:rsidP="009B0AA2">
      <w:pPr>
        <w:pStyle w:val="ECHRTitle1"/>
        <w:rPr>
          <w:lang w:val="bg-BG"/>
        </w:rPr>
      </w:pPr>
      <w:r w:rsidRPr="003E389E">
        <w:rPr>
          <w:lang w:val="bg-BG"/>
        </w:rPr>
        <w:t>ПО ТЕЗИ СЪОБРАЖЕНИЯ, СЪДЪТ ЕДИНОДУШНО,</w:t>
      </w:r>
    </w:p>
    <w:p w:rsidR="009B0AA2" w:rsidRPr="003E389E" w:rsidRDefault="009B0AA2" w:rsidP="009B0AA2">
      <w:pPr>
        <w:pStyle w:val="DecList"/>
        <w:rPr>
          <w:lang w:val="bg-BG"/>
        </w:rPr>
      </w:pPr>
      <w:r w:rsidRPr="003E389E">
        <w:rPr>
          <w:i/>
          <w:lang w:val="bg-BG"/>
        </w:rPr>
        <w:t xml:space="preserve">Обявява </w:t>
      </w:r>
      <w:r w:rsidRPr="003E389E">
        <w:rPr>
          <w:lang w:val="bg-BG"/>
        </w:rPr>
        <w:t>жалбата за недопустима.</w:t>
      </w:r>
    </w:p>
    <w:p w:rsidR="009B0AA2" w:rsidRPr="003E389E" w:rsidRDefault="009B0AA2" w:rsidP="009B0AA2">
      <w:pPr>
        <w:pStyle w:val="ECHRPara"/>
        <w:rPr>
          <w:sz w:val="2"/>
          <w:szCs w:val="2"/>
          <w:lang w:val="bg-BG" w:eastAsia="en-GB"/>
        </w:rPr>
      </w:pPr>
    </w:p>
    <w:p w:rsidR="009B0AA2" w:rsidRPr="003E389E" w:rsidRDefault="00496853" w:rsidP="009B0AA2">
      <w:pPr>
        <w:pStyle w:val="JuParaLast"/>
        <w:rPr>
          <w:lang w:val="bg-BG"/>
        </w:rPr>
      </w:pPr>
      <w:r>
        <w:rPr>
          <w:szCs w:val="24"/>
          <w:lang w:val="bg-BG"/>
        </w:rPr>
        <w:t>Изготвено на френски език, след което</w:t>
      </w:r>
      <w:r w:rsidR="009B0AA2" w:rsidRPr="003E389E">
        <w:rPr>
          <w:szCs w:val="24"/>
          <w:lang w:val="bg-BG"/>
        </w:rPr>
        <w:t xml:space="preserve"> оповестено писмено на 11 януари 2018 г</w:t>
      </w:r>
      <w:r w:rsidR="009B0AA2" w:rsidRPr="003E389E">
        <w:rPr>
          <w:lang w:val="bg-BG"/>
        </w:rPr>
        <w:t>.</w:t>
      </w:r>
    </w:p>
    <w:p w:rsidR="009B0AA2" w:rsidRPr="003E389E" w:rsidRDefault="009B0AA2" w:rsidP="009B0AA2">
      <w:pPr>
        <w:pStyle w:val="JuSigned"/>
        <w:rPr>
          <w:lang w:val="bg-BG"/>
        </w:rPr>
      </w:pPr>
      <w:r w:rsidRPr="003E389E">
        <w:rPr>
          <w:lang w:val="bg-BG"/>
        </w:rPr>
        <w:tab/>
      </w:r>
      <w:proofErr w:type="spellStart"/>
      <w:r w:rsidRPr="003E389E">
        <w:rPr>
          <w:lang w:val="bg-BG"/>
        </w:rPr>
        <w:t>Клаудия</w:t>
      </w:r>
      <w:proofErr w:type="spellEnd"/>
      <w:r w:rsidRPr="003E389E">
        <w:rPr>
          <w:lang w:val="bg-BG"/>
        </w:rPr>
        <w:t xml:space="preserve"> </w:t>
      </w:r>
      <w:proofErr w:type="spellStart"/>
      <w:r w:rsidRPr="003E389E">
        <w:rPr>
          <w:lang w:val="bg-BG"/>
        </w:rPr>
        <w:t>Вестердик</w:t>
      </w:r>
      <w:proofErr w:type="spellEnd"/>
      <w:r w:rsidRPr="003E389E">
        <w:rPr>
          <w:lang w:val="bg-BG"/>
        </w:rPr>
        <w:tab/>
      </w:r>
      <w:proofErr w:type="spellStart"/>
      <w:r w:rsidRPr="003E389E">
        <w:rPr>
          <w:lang w:val="bg-BG"/>
        </w:rPr>
        <w:t>Ангелика</w:t>
      </w:r>
      <w:proofErr w:type="spellEnd"/>
      <w:r w:rsidRPr="003E389E">
        <w:rPr>
          <w:lang w:val="bg-BG"/>
        </w:rPr>
        <w:t xml:space="preserve"> </w:t>
      </w:r>
      <w:proofErr w:type="spellStart"/>
      <w:r w:rsidRPr="003E389E">
        <w:rPr>
          <w:lang w:val="bg-BG"/>
        </w:rPr>
        <w:t>Нусбергер</w:t>
      </w:r>
      <w:proofErr w:type="spellEnd"/>
      <w:r w:rsidRPr="003E389E">
        <w:rPr>
          <w:lang w:val="bg-BG"/>
        </w:rPr>
        <w:t xml:space="preserve"> </w:t>
      </w:r>
      <w:r w:rsidRPr="003E389E">
        <w:rPr>
          <w:lang w:val="bg-BG"/>
        </w:rPr>
        <w:br/>
      </w:r>
      <w:r w:rsidRPr="003E389E">
        <w:rPr>
          <w:iCs/>
          <w:lang w:val="bg-BG"/>
        </w:rPr>
        <w:tab/>
      </w:r>
      <w:r w:rsidRPr="003E389E">
        <w:rPr>
          <w:lang w:val="bg-BG"/>
        </w:rPr>
        <w:t>секретар</w:t>
      </w:r>
      <w:r w:rsidRPr="003E389E">
        <w:rPr>
          <w:lang w:val="bg-BG"/>
        </w:rPr>
        <w:tab/>
      </w:r>
      <w:r w:rsidR="00875F1B">
        <w:rPr>
          <w:lang w:val="bg-BG"/>
        </w:rPr>
        <w:t>п</w:t>
      </w:r>
      <w:r w:rsidRPr="003E389E">
        <w:rPr>
          <w:lang w:val="bg-BG"/>
        </w:rPr>
        <w:t>редседател</w:t>
      </w:r>
    </w:p>
    <w:p w:rsidR="009B0AA2" w:rsidRPr="00631053" w:rsidRDefault="009B0AA2" w:rsidP="00C150A8">
      <w:pPr>
        <w:pStyle w:val="ECHRHeading2"/>
        <w:rPr>
          <w:highlight w:val="yellow"/>
          <w:lang w:val="bg-BG"/>
        </w:rPr>
      </w:pPr>
    </w:p>
    <w:p w:rsidR="0091478F" w:rsidRPr="00631053" w:rsidRDefault="0091478F" w:rsidP="00C150A8">
      <w:pPr>
        <w:pStyle w:val="JuSigned"/>
        <w:rPr>
          <w:lang w:val="bg-BG"/>
        </w:rPr>
      </w:pPr>
    </w:p>
    <w:sectPr w:rsidR="0091478F" w:rsidRPr="00631053" w:rsidSect="00AF7102">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0A7" w:rsidRPr="007A6280" w:rsidRDefault="003530A7" w:rsidP="006544C4">
      <w:pPr>
        <w:rPr>
          <w:lang w:val="fr-FR"/>
        </w:rPr>
      </w:pPr>
      <w:r w:rsidRPr="007A6280">
        <w:rPr>
          <w:lang w:val="fr-FR"/>
        </w:rPr>
        <w:separator/>
      </w:r>
    </w:p>
  </w:endnote>
  <w:endnote w:type="continuationSeparator" w:id="0">
    <w:p w:rsidR="003530A7" w:rsidRPr="007A6280" w:rsidRDefault="003530A7" w:rsidP="006544C4">
      <w:pPr>
        <w:rPr>
          <w:lang w:val="fr-FR"/>
        </w:rPr>
      </w:pPr>
      <w:r w:rsidRPr="007A6280">
        <w:rPr>
          <w:lang w:val="fr-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B0" w:rsidRDefault="00BD1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B0" w:rsidRDefault="00BD1E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0A7" w:rsidRPr="00150BFA" w:rsidRDefault="003530A7" w:rsidP="00410D04">
    <w:pPr>
      <w:jc w:val="center"/>
    </w:pPr>
    <w:r>
      <w:rPr>
        <w:noProof/>
        <w:lang w:val="en-US"/>
      </w:rPr>
      <w:drawing>
        <wp:inline distT="0" distB="0" distL="0" distR="0" wp14:anchorId="738A4BA7" wp14:editId="1B8539BC">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3530A7" w:rsidRPr="007A6280" w:rsidRDefault="003530A7" w:rsidP="00410D04">
    <w:pPr>
      <w:jc w:val="center"/>
      <w:rPr>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0A7" w:rsidRPr="007A6280" w:rsidRDefault="003530A7" w:rsidP="006544C4">
      <w:pPr>
        <w:rPr>
          <w:lang w:val="fr-FR"/>
        </w:rPr>
      </w:pPr>
      <w:r w:rsidRPr="007A6280">
        <w:rPr>
          <w:lang w:val="fr-FR"/>
        </w:rPr>
        <w:separator/>
      </w:r>
    </w:p>
  </w:footnote>
  <w:footnote w:type="continuationSeparator" w:id="0">
    <w:p w:rsidR="003530A7" w:rsidRPr="007A6280" w:rsidRDefault="003530A7" w:rsidP="006544C4">
      <w:pPr>
        <w:rPr>
          <w:lang w:val="fr-FR"/>
        </w:rPr>
      </w:pPr>
      <w:r w:rsidRPr="007A6280">
        <w:rPr>
          <w:lang w:val="fr-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0A7" w:rsidRPr="008B0BD9" w:rsidRDefault="003530A7" w:rsidP="003312A3">
    <w:pPr>
      <w:pStyle w:val="ECHRHeader"/>
    </w:pPr>
    <w:r>
      <w:rPr>
        <w:rStyle w:val="PageNumber"/>
      </w:rPr>
      <w:fldChar w:fldCharType="begin"/>
    </w:r>
    <w:r>
      <w:rPr>
        <w:rStyle w:val="PageNumber"/>
      </w:rPr>
      <w:instrText xml:space="preserve"> PAGE </w:instrText>
    </w:r>
    <w:r>
      <w:rPr>
        <w:rStyle w:val="PageNumber"/>
      </w:rPr>
      <w:fldChar w:fldCharType="separate"/>
    </w:r>
    <w:r w:rsidR="00BD1EB0">
      <w:rPr>
        <w:rStyle w:val="PageNumber"/>
        <w:noProof/>
      </w:rPr>
      <w:t>20</w:t>
    </w:r>
    <w:r>
      <w:rPr>
        <w:rStyle w:val="PageNumber"/>
      </w:rPr>
      <w:fldChar w:fldCharType="end"/>
    </w:r>
    <w:r w:rsidRPr="008B0BD9">
      <w:tab/>
    </w:r>
    <w:r>
      <w:rPr>
        <w:lang w:val="bg-BG"/>
      </w:rPr>
      <w:t>РЕШЕНИЕ ХАРИЗАНОВ СРЕЩУ БЪЛГАРИЯ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0A7" w:rsidRPr="008B0BD9" w:rsidRDefault="003530A7" w:rsidP="006544C4">
    <w:pPr>
      <w:pStyle w:val="ECHRHeader"/>
    </w:pPr>
    <w:r w:rsidRPr="007A6280">
      <w:rPr>
        <w:lang w:val="fr-FR"/>
      </w:rPr>
      <w:tab/>
    </w:r>
    <w:r w:rsidRPr="00A57AC3">
      <w:t>РЕШЕНИЕ ХАРИЗАНОВ СРЕЩУ БЪЛГАРИЯ</w:t>
    </w:r>
    <w:r w:rsidRPr="008B0BD9">
      <w:tab/>
    </w:r>
    <w:r>
      <w:rPr>
        <w:rStyle w:val="PageNumber"/>
      </w:rPr>
      <w:fldChar w:fldCharType="begin"/>
    </w:r>
    <w:r>
      <w:rPr>
        <w:rStyle w:val="PageNumber"/>
      </w:rPr>
      <w:instrText xml:space="preserve"> PAGE </w:instrText>
    </w:r>
    <w:r>
      <w:rPr>
        <w:rStyle w:val="PageNumber"/>
      </w:rPr>
      <w:fldChar w:fldCharType="separate"/>
    </w:r>
    <w:r w:rsidR="00BD1EB0">
      <w:rPr>
        <w:rStyle w:val="PageNumber"/>
        <w:noProof/>
      </w:rPr>
      <w:t>19</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0A7" w:rsidRPr="00A45145" w:rsidRDefault="003530A7" w:rsidP="00410D04">
    <w:pPr>
      <w:jc w:val="center"/>
    </w:pPr>
    <w:r>
      <w:rPr>
        <w:noProof/>
        <w:lang w:val="en-US"/>
      </w:rPr>
      <w:drawing>
        <wp:inline distT="0" distB="0" distL="0" distR="0" wp14:anchorId="1EBC02F1" wp14:editId="2DC9960B">
          <wp:extent cx="2962275" cy="1219200"/>
          <wp:effectExtent l="0" t="0" r="9525" b="0"/>
          <wp:docPr id="16" name="Picture 16"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3530A7" w:rsidRPr="007A6280" w:rsidRDefault="003530A7" w:rsidP="00410D04">
    <w:pPr>
      <w:jc w:val="cent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6C56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784B4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BEA7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CE46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B0CD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FAB61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7A58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5A107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E83B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15E9F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16086F"/>
    <w:multiLevelType w:val="multilevel"/>
    <w:tmpl w:val="F842BC8C"/>
    <w:lvl w:ilvl="0">
      <w:start w:val="1"/>
      <w:numFmt w:val="bullet"/>
      <w:lvlText w:val=""/>
      <w:lvlJc w:val="left"/>
      <w:pPr>
        <w:tabs>
          <w:tab w:val="num" w:pos="851"/>
        </w:tabs>
        <w:ind w:left="851" w:hanging="284"/>
      </w:pPr>
      <w:rPr>
        <w:rFonts w:ascii="Wingdings" w:hAnsi="Wingdings" w:hint="default"/>
        <w:color w:val="0072BC" w:themeColor="background1"/>
      </w:rPr>
    </w:lvl>
    <w:lvl w:ilvl="1">
      <w:start w:val="1"/>
      <w:numFmt w:val="bullet"/>
      <w:lvlText w:val=""/>
      <w:lvlJc w:val="left"/>
      <w:pPr>
        <w:tabs>
          <w:tab w:val="num" w:pos="1134"/>
        </w:tabs>
        <w:ind w:left="1135" w:hanging="284"/>
      </w:pPr>
      <w:rPr>
        <w:rFonts w:ascii="Wingdings" w:hAnsi="Wingdings" w:hint="default"/>
        <w:color w:val="0072BC" w:themeColor="background1"/>
      </w:rPr>
    </w:lvl>
    <w:lvl w:ilvl="2">
      <w:start w:val="1"/>
      <w:numFmt w:val="bullet"/>
      <w:lvlText w:val=""/>
      <w:lvlJc w:val="left"/>
      <w:pPr>
        <w:tabs>
          <w:tab w:val="num" w:pos="1418"/>
        </w:tabs>
        <w:ind w:left="1419" w:hanging="284"/>
      </w:pPr>
      <w:rPr>
        <w:rFonts w:ascii="Wingdings" w:hAnsi="Wingdings" w:hint="default"/>
        <w:color w:val="7F7F7F" w:themeColor="text1" w:themeTint="80"/>
      </w:rPr>
    </w:lvl>
    <w:lvl w:ilvl="3">
      <w:start w:val="1"/>
      <w:numFmt w:val="bullet"/>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1" w15:restartNumberingAfterBreak="0">
    <w:nsid w:val="0F5865E5"/>
    <w:multiLevelType w:val="multilevel"/>
    <w:tmpl w:val="9B34AC6C"/>
    <w:lvl w:ilvl="0">
      <w:start w:val="1"/>
      <w:numFmt w:val="decimal"/>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2" w15:restartNumberingAfterBreak="0">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90D1DC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26306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CCD2930"/>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2"/>
  </w:num>
  <w:num w:numId="2">
    <w:abstractNumId w:val="1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10"/>
  </w:num>
  <w:num w:numId="7">
    <w:abstractNumId w:val="11"/>
  </w:num>
  <w:num w:numId="8">
    <w:abstractNumId w:val="7"/>
  </w:num>
  <w:num w:numId="9">
    <w:abstractNumId w:val="6"/>
  </w:num>
  <w:num w:numId="10">
    <w:abstractNumId w:val="15"/>
  </w:num>
  <w:num w:numId="11">
    <w:abstractNumId w:val="15"/>
  </w:num>
  <w:num w:numId="12">
    <w:abstractNumId w:val="13"/>
  </w:num>
  <w:num w:numId="13">
    <w:abstractNumId w:val="14"/>
  </w:num>
  <w:num w:numId="14">
    <w:abstractNumId w:val="16"/>
  </w:num>
  <w:num w:numId="15">
    <w:abstractNumId w:val="9"/>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s>
  <w:rsids>
    <w:rsidRoot w:val="00986985"/>
    <w:rsid w:val="000041F8"/>
    <w:rsid w:val="000042A8"/>
    <w:rsid w:val="00004308"/>
    <w:rsid w:val="00005BF0"/>
    <w:rsid w:val="00006126"/>
    <w:rsid w:val="00007154"/>
    <w:rsid w:val="000103AE"/>
    <w:rsid w:val="00011D69"/>
    <w:rsid w:val="00012AD3"/>
    <w:rsid w:val="00015C2D"/>
    <w:rsid w:val="00015F00"/>
    <w:rsid w:val="00022C1D"/>
    <w:rsid w:val="000279B8"/>
    <w:rsid w:val="00034987"/>
    <w:rsid w:val="000350EE"/>
    <w:rsid w:val="00050A32"/>
    <w:rsid w:val="000602DF"/>
    <w:rsid w:val="00061B05"/>
    <w:rsid w:val="000632D5"/>
    <w:rsid w:val="000644EE"/>
    <w:rsid w:val="00065140"/>
    <w:rsid w:val="00070D48"/>
    <w:rsid w:val="0007630B"/>
    <w:rsid w:val="00086A35"/>
    <w:rsid w:val="0009255C"/>
    <w:rsid w:val="000925AD"/>
    <w:rsid w:val="000A24EB"/>
    <w:rsid w:val="000B6923"/>
    <w:rsid w:val="000C5F3C"/>
    <w:rsid w:val="000C6DCC"/>
    <w:rsid w:val="000D47AA"/>
    <w:rsid w:val="000D5196"/>
    <w:rsid w:val="000D721F"/>
    <w:rsid w:val="000E069B"/>
    <w:rsid w:val="000E0E82"/>
    <w:rsid w:val="000E1DC5"/>
    <w:rsid w:val="000E223F"/>
    <w:rsid w:val="000E23F5"/>
    <w:rsid w:val="000E7D45"/>
    <w:rsid w:val="000F635A"/>
    <w:rsid w:val="000F7851"/>
    <w:rsid w:val="00104E23"/>
    <w:rsid w:val="001075B3"/>
    <w:rsid w:val="00111B0C"/>
    <w:rsid w:val="00120D6C"/>
    <w:rsid w:val="001257EC"/>
    <w:rsid w:val="00126243"/>
    <w:rsid w:val="001305C1"/>
    <w:rsid w:val="00133D33"/>
    <w:rsid w:val="00134D64"/>
    <w:rsid w:val="00135A30"/>
    <w:rsid w:val="0013612C"/>
    <w:rsid w:val="0013780B"/>
    <w:rsid w:val="00137FF6"/>
    <w:rsid w:val="00140ED6"/>
    <w:rsid w:val="00141650"/>
    <w:rsid w:val="001462F1"/>
    <w:rsid w:val="00162A12"/>
    <w:rsid w:val="00166234"/>
    <w:rsid w:val="00166530"/>
    <w:rsid w:val="0016678F"/>
    <w:rsid w:val="001832BD"/>
    <w:rsid w:val="00184ADF"/>
    <w:rsid w:val="00186651"/>
    <w:rsid w:val="00193857"/>
    <w:rsid w:val="001943B5"/>
    <w:rsid w:val="001949DC"/>
    <w:rsid w:val="00195134"/>
    <w:rsid w:val="001A145B"/>
    <w:rsid w:val="001A4235"/>
    <w:rsid w:val="001A674C"/>
    <w:rsid w:val="001B3B24"/>
    <w:rsid w:val="001B7D0E"/>
    <w:rsid w:val="001B7E62"/>
    <w:rsid w:val="001C0F98"/>
    <w:rsid w:val="001C2A42"/>
    <w:rsid w:val="001C2AD2"/>
    <w:rsid w:val="001D3165"/>
    <w:rsid w:val="001D63ED"/>
    <w:rsid w:val="001D6526"/>
    <w:rsid w:val="001D7348"/>
    <w:rsid w:val="001E035B"/>
    <w:rsid w:val="001E0961"/>
    <w:rsid w:val="001E22C4"/>
    <w:rsid w:val="001E2AB9"/>
    <w:rsid w:val="001E3EAE"/>
    <w:rsid w:val="001E6F32"/>
    <w:rsid w:val="001F2145"/>
    <w:rsid w:val="001F514A"/>
    <w:rsid w:val="001F6262"/>
    <w:rsid w:val="001F67B0"/>
    <w:rsid w:val="001F7B3D"/>
    <w:rsid w:val="001F7CD1"/>
    <w:rsid w:val="002009BB"/>
    <w:rsid w:val="00205F9F"/>
    <w:rsid w:val="00210338"/>
    <w:rsid w:val="002115FC"/>
    <w:rsid w:val="002125A2"/>
    <w:rsid w:val="0021423C"/>
    <w:rsid w:val="00224108"/>
    <w:rsid w:val="00230D00"/>
    <w:rsid w:val="00231DF7"/>
    <w:rsid w:val="00231FD1"/>
    <w:rsid w:val="002339E0"/>
    <w:rsid w:val="00233CF8"/>
    <w:rsid w:val="00234A13"/>
    <w:rsid w:val="00234E8A"/>
    <w:rsid w:val="0023575D"/>
    <w:rsid w:val="00237148"/>
    <w:rsid w:val="0024222D"/>
    <w:rsid w:val="00244B0E"/>
    <w:rsid w:val="00244F6C"/>
    <w:rsid w:val="002532C5"/>
    <w:rsid w:val="00260C03"/>
    <w:rsid w:val="002652B2"/>
    <w:rsid w:val="0026540E"/>
    <w:rsid w:val="002727BF"/>
    <w:rsid w:val="00275123"/>
    <w:rsid w:val="00275494"/>
    <w:rsid w:val="00282240"/>
    <w:rsid w:val="00282828"/>
    <w:rsid w:val="00292D59"/>
    <w:rsid w:val="002948AD"/>
    <w:rsid w:val="002A01CC"/>
    <w:rsid w:val="002A61B1"/>
    <w:rsid w:val="002A663C"/>
    <w:rsid w:val="002B444B"/>
    <w:rsid w:val="002B4A7D"/>
    <w:rsid w:val="002B5887"/>
    <w:rsid w:val="002B58E7"/>
    <w:rsid w:val="002B68FB"/>
    <w:rsid w:val="002C0E27"/>
    <w:rsid w:val="002C3040"/>
    <w:rsid w:val="002D022D"/>
    <w:rsid w:val="002D2243"/>
    <w:rsid w:val="002D24BB"/>
    <w:rsid w:val="002D391E"/>
    <w:rsid w:val="002E6E6F"/>
    <w:rsid w:val="002E7845"/>
    <w:rsid w:val="002F0826"/>
    <w:rsid w:val="002F2AF7"/>
    <w:rsid w:val="002F7E1C"/>
    <w:rsid w:val="00301A75"/>
    <w:rsid w:val="00302F70"/>
    <w:rsid w:val="0030336F"/>
    <w:rsid w:val="00303432"/>
    <w:rsid w:val="0030375E"/>
    <w:rsid w:val="00312A30"/>
    <w:rsid w:val="0031764D"/>
    <w:rsid w:val="00320F72"/>
    <w:rsid w:val="0032463E"/>
    <w:rsid w:val="00326224"/>
    <w:rsid w:val="003312A3"/>
    <w:rsid w:val="00334EC5"/>
    <w:rsid w:val="00337EE4"/>
    <w:rsid w:val="00340FFD"/>
    <w:rsid w:val="00345EBD"/>
    <w:rsid w:val="003506B1"/>
    <w:rsid w:val="003530A7"/>
    <w:rsid w:val="0035366E"/>
    <w:rsid w:val="0035621E"/>
    <w:rsid w:val="00356AC7"/>
    <w:rsid w:val="003609FA"/>
    <w:rsid w:val="00362444"/>
    <w:rsid w:val="00367F5B"/>
    <w:rsid w:val="003710C8"/>
    <w:rsid w:val="00373315"/>
    <w:rsid w:val="003750BE"/>
    <w:rsid w:val="00381AF0"/>
    <w:rsid w:val="0038507F"/>
    <w:rsid w:val="00385C27"/>
    <w:rsid w:val="00387B9D"/>
    <w:rsid w:val="0039055E"/>
    <w:rsid w:val="0039364F"/>
    <w:rsid w:val="00396465"/>
    <w:rsid w:val="00396686"/>
    <w:rsid w:val="0039778E"/>
    <w:rsid w:val="003B4941"/>
    <w:rsid w:val="003B692C"/>
    <w:rsid w:val="003B7463"/>
    <w:rsid w:val="003C5714"/>
    <w:rsid w:val="003C6861"/>
    <w:rsid w:val="003C6B9F"/>
    <w:rsid w:val="003C6E2A"/>
    <w:rsid w:val="003D0299"/>
    <w:rsid w:val="003D03CD"/>
    <w:rsid w:val="003E3E79"/>
    <w:rsid w:val="003E6D80"/>
    <w:rsid w:val="003E747B"/>
    <w:rsid w:val="003F05FA"/>
    <w:rsid w:val="003F244A"/>
    <w:rsid w:val="003F30B8"/>
    <w:rsid w:val="003F4C45"/>
    <w:rsid w:val="003F4E16"/>
    <w:rsid w:val="003F5F7B"/>
    <w:rsid w:val="003F7D64"/>
    <w:rsid w:val="0040294D"/>
    <w:rsid w:val="004047FE"/>
    <w:rsid w:val="00404FD8"/>
    <w:rsid w:val="00405622"/>
    <w:rsid w:val="004072AE"/>
    <w:rsid w:val="00410D04"/>
    <w:rsid w:val="0041220A"/>
    <w:rsid w:val="00414300"/>
    <w:rsid w:val="00424C8E"/>
    <w:rsid w:val="00425C67"/>
    <w:rsid w:val="00427E7A"/>
    <w:rsid w:val="00436C49"/>
    <w:rsid w:val="0044150D"/>
    <w:rsid w:val="00445366"/>
    <w:rsid w:val="00447F5B"/>
    <w:rsid w:val="004517BD"/>
    <w:rsid w:val="00461DB0"/>
    <w:rsid w:val="00463926"/>
    <w:rsid w:val="00464C9A"/>
    <w:rsid w:val="00470BD2"/>
    <w:rsid w:val="00474F3D"/>
    <w:rsid w:val="00477E3A"/>
    <w:rsid w:val="0048280A"/>
    <w:rsid w:val="00483E5F"/>
    <w:rsid w:val="004856ED"/>
    <w:rsid w:val="00485FF9"/>
    <w:rsid w:val="004907F0"/>
    <w:rsid w:val="00490B8D"/>
    <w:rsid w:val="0049140B"/>
    <w:rsid w:val="004923A5"/>
    <w:rsid w:val="004948F8"/>
    <w:rsid w:val="00496853"/>
    <w:rsid w:val="00496BFB"/>
    <w:rsid w:val="00497CF9"/>
    <w:rsid w:val="004A15C7"/>
    <w:rsid w:val="004A19FD"/>
    <w:rsid w:val="004B013B"/>
    <w:rsid w:val="004B112B"/>
    <w:rsid w:val="004B262C"/>
    <w:rsid w:val="004C01E4"/>
    <w:rsid w:val="004C086C"/>
    <w:rsid w:val="004C1F56"/>
    <w:rsid w:val="004C27BC"/>
    <w:rsid w:val="004C7207"/>
    <w:rsid w:val="004C7B80"/>
    <w:rsid w:val="004D15F3"/>
    <w:rsid w:val="004D5311"/>
    <w:rsid w:val="004D5DCC"/>
    <w:rsid w:val="004F10AF"/>
    <w:rsid w:val="004F11A4"/>
    <w:rsid w:val="004F2389"/>
    <w:rsid w:val="004F304D"/>
    <w:rsid w:val="004F61BE"/>
    <w:rsid w:val="004F66B1"/>
    <w:rsid w:val="005073D5"/>
    <w:rsid w:val="00511C07"/>
    <w:rsid w:val="00511F2C"/>
    <w:rsid w:val="005173A6"/>
    <w:rsid w:val="00520BAA"/>
    <w:rsid w:val="00525208"/>
    <w:rsid w:val="005257A5"/>
    <w:rsid w:val="005264C0"/>
    <w:rsid w:val="00526A8A"/>
    <w:rsid w:val="00531DF2"/>
    <w:rsid w:val="005442EE"/>
    <w:rsid w:val="00547353"/>
    <w:rsid w:val="005474E7"/>
    <w:rsid w:val="005512A3"/>
    <w:rsid w:val="005540A2"/>
    <w:rsid w:val="00556874"/>
    <w:rsid w:val="005578CE"/>
    <w:rsid w:val="00562781"/>
    <w:rsid w:val="0057271C"/>
    <w:rsid w:val="00572845"/>
    <w:rsid w:val="00576274"/>
    <w:rsid w:val="00583EE3"/>
    <w:rsid w:val="00584BCF"/>
    <w:rsid w:val="00585817"/>
    <w:rsid w:val="00592772"/>
    <w:rsid w:val="0059574A"/>
    <w:rsid w:val="00596051"/>
    <w:rsid w:val="005A1B9B"/>
    <w:rsid w:val="005A6751"/>
    <w:rsid w:val="005B092E"/>
    <w:rsid w:val="005B152C"/>
    <w:rsid w:val="005B1EE0"/>
    <w:rsid w:val="005B2B24"/>
    <w:rsid w:val="005B4425"/>
    <w:rsid w:val="005B4B94"/>
    <w:rsid w:val="005B5DB5"/>
    <w:rsid w:val="005C3EE8"/>
    <w:rsid w:val="005C5E8A"/>
    <w:rsid w:val="005C7DEA"/>
    <w:rsid w:val="005D1D0A"/>
    <w:rsid w:val="005D34F9"/>
    <w:rsid w:val="005D4190"/>
    <w:rsid w:val="005D67A3"/>
    <w:rsid w:val="005D6AE6"/>
    <w:rsid w:val="005E2988"/>
    <w:rsid w:val="005E3085"/>
    <w:rsid w:val="005F51E1"/>
    <w:rsid w:val="005F5D1C"/>
    <w:rsid w:val="005F72D0"/>
    <w:rsid w:val="006000E7"/>
    <w:rsid w:val="006056FE"/>
    <w:rsid w:val="00611C80"/>
    <w:rsid w:val="00615900"/>
    <w:rsid w:val="00620692"/>
    <w:rsid w:val="006242CA"/>
    <w:rsid w:val="006244A3"/>
    <w:rsid w:val="00624590"/>
    <w:rsid w:val="00627507"/>
    <w:rsid w:val="00631053"/>
    <w:rsid w:val="00633717"/>
    <w:rsid w:val="006344E1"/>
    <w:rsid w:val="00640E54"/>
    <w:rsid w:val="006544C4"/>
    <w:rsid w:val="006545C4"/>
    <w:rsid w:val="00655C0E"/>
    <w:rsid w:val="00661971"/>
    <w:rsid w:val="00661CE8"/>
    <w:rsid w:val="006623D9"/>
    <w:rsid w:val="0066550C"/>
    <w:rsid w:val="006716F2"/>
    <w:rsid w:val="00682BF2"/>
    <w:rsid w:val="006859CE"/>
    <w:rsid w:val="006864E3"/>
    <w:rsid w:val="00691270"/>
    <w:rsid w:val="00694BA8"/>
    <w:rsid w:val="00694BC0"/>
    <w:rsid w:val="006A037C"/>
    <w:rsid w:val="006A36F4"/>
    <w:rsid w:val="006A406F"/>
    <w:rsid w:val="006A5D3A"/>
    <w:rsid w:val="006B7E08"/>
    <w:rsid w:val="006C23D4"/>
    <w:rsid w:val="006C7BB0"/>
    <w:rsid w:val="006D3237"/>
    <w:rsid w:val="006E2E37"/>
    <w:rsid w:val="006E3CF1"/>
    <w:rsid w:val="006E7006"/>
    <w:rsid w:val="006E7E1F"/>
    <w:rsid w:val="006E7E80"/>
    <w:rsid w:val="006F19B0"/>
    <w:rsid w:val="006F3964"/>
    <w:rsid w:val="006F48CA"/>
    <w:rsid w:val="006F64DD"/>
    <w:rsid w:val="00700A36"/>
    <w:rsid w:val="007029C3"/>
    <w:rsid w:val="007031D4"/>
    <w:rsid w:val="00704AA8"/>
    <w:rsid w:val="00715127"/>
    <w:rsid w:val="00715E8E"/>
    <w:rsid w:val="00717FAD"/>
    <w:rsid w:val="00723580"/>
    <w:rsid w:val="00723755"/>
    <w:rsid w:val="0072410C"/>
    <w:rsid w:val="007267BC"/>
    <w:rsid w:val="0073136C"/>
    <w:rsid w:val="00731F0F"/>
    <w:rsid w:val="00733250"/>
    <w:rsid w:val="00741404"/>
    <w:rsid w:val="007449E5"/>
    <w:rsid w:val="007471E2"/>
    <w:rsid w:val="00747FF0"/>
    <w:rsid w:val="007516AE"/>
    <w:rsid w:val="0075229A"/>
    <w:rsid w:val="00764D4E"/>
    <w:rsid w:val="00765A1F"/>
    <w:rsid w:val="007720EC"/>
    <w:rsid w:val="00773A00"/>
    <w:rsid w:val="00774A6B"/>
    <w:rsid w:val="00775B6D"/>
    <w:rsid w:val="00776D68"/>
    <w:rsid w:val="007850EE"/>
    <w:rsid w:val="00785B95"/>
    <w:rsid w:val="00790301"/>
    <w:rsid w:val="00790E96"/>
    <w:rsid w:val="00793366"/>
    <w:rsid w:val="007A3057"/>
    <w:rsid w:val="007A6280"/>
    <w:rsid w:val="007A716F"/>
    <w:rsid w:val="007B270A"/>
    <w:rsid w:val="007B2E99"/>
    <w:rsid w:val="007B7CA3"/>
    <w:rsid w:val="007C0695"/>
    <w:rsid w:val="007C0F4F"/>
    <w:rsid w:val="007C419A"/>
    <w:rsid w:val="007C4CC8"/>
    <w:rsid w:val="007C5426"/>
    <w:rsid w:val="007C5798"/>
    <w:rsid w:val="007D2246"/>
    <w:rsid w:val="007D379A"/>
    <w:rsid w:val="007D4832"/>
    <w:rsid w:val="007D58E3"/>
    <w:rsid w:val="007E21B2"/>
    <w:rsid w:val="007E2C4E"/>
    <w:rsid w:val="007E5180"/>
    <w:rsid w:val="007E6ED0"/>
    <w:rsid w:val="007F1905"/>
    <w:rsid w:val="00801300"/>
    <w:rsid w:val="00802C64"/>
    <w:rsid w:val="00805E52"/>
    <w:rsid w:val="008061D0"/>
    <w:rsid w:val="00806AF7"/>
    <w:rsid w:val="00806B74"/>
    <w:rsid w:val="00810B38"/>
    <w:rsid w:val="008204C7"/>
    <w:rsid w:val="00820992"/>
    <w:rsid w:val="00823602"/>
    <w:rsid w:val="008255F5"/>
    <w:rsid w:val="0083014E"/>
    <w:rsid w:val="0083214A"/>
    <w:rsid w:val="00834220"/>
    <w:rsid w:val="00845723"/>
    <w:rsid w:val="00851EF9"/>
    <w:rsid w:val="008577FD"/>
    <w:rsid w:val="00860B03"/>
    <w:rsid w:val="0086497A"/>
    <w:rsid w:val="008713A1"/>
    <w:rsid w:val="008754AB"/>
    <w:rsid w:val="00875F1B"/>
    <w:rsid w:val="0088060C"/>
    <w:rsid w:val="00882EE3"/>
    <w:rsid w:val="00890A3E"/>
    <w:rsid w:val="00892E88"/>
    <w:rsid w:val="00893576"/>
    <w:rsid w:val="00893E73"/>
    <w:rsid w:val="008A4D2C"/>
    <w:rsid w:val="008B02DC"/>
    <w:rsid w:val="008B0BD9"/>
    <w:rsid w:val="008B1063"/>
    <w:rsid w:val="008B3611"/>
    <w:rsid w:val="008B485E"/>
    <w:rsid w:val="008B57CE"/>
    <w:rsid w:val="008B5DEC"/>
    <w:rsid w:val="008B5E70"/>
    <w:rsid w:val="008B6D4B"/>
    <w:rsid w:val="008C26DE"/>
    <w:rsid w:val="008C4AA6"/>
    <w:rsid w:val="008D2225"/>
    <w:rsid w:val="008D3C4D"/>
    <w:rsid w:val="008D4752"/>
    <w:rsid w:val="008E271C"/>
    <w:rsid w:val="008E418E"/>
    <w:rsid w:val="008E5BC6"/>
    <w:rsid w:val="008E6A25"/>
    <w:rsid w:val="008F1632"/>
    <w:rsid w:val="008F4821"/>
    <w:rsid w:val="008F5193"/>
    <w:rsid w:val="008F7AEC"/>
    <w:rsid w:val="009013A7"/>
    <w:rsid w:val="009017FB"/>
    <w:rsid w:val="009017FC"/>
    <w:rsid w:val="009038E6"/>
    <w:rsid w:val="00904AAA"/>
    <w:rsid w:val="0090506B"/>
    <w:rsid w:val="009050C9"/>
    <w:rsid w:val="009062A3"/>
    <w:rsid w:val="009066FC"/>
    <w:rsid w:val="00912F61"/>
    <w:rsid w:val="009140A3"/>
    <w:rsid w:val="009144A2"/>
    <w:rsid w:val="0091478F"/>
    <w:rsid w:val="0091510C"/>
    <w:rsid w:val="00920934"/>
    <w:rsid w:val="009259AC"/>
    <w:rsid w:val="00926F38"/>
    <w:rsid w:val="00934301"/>
    <w:rsid w:val="00934A97"/>
    <w:rsid w:val="00936CD1"/>
    <w:rsid w:val="00941747"/>
    <w:rsid w:val="0094178F"/>
    <w:rsid w:val="00941EFB"/>
    <w:rsid w:val="0094544D"/>
    <w:rsid w:val="00947AFB"/>
    <w:rsid w:val="00951D7D"/>
    <w:rsid w:val="009630C7"/>
    <w:rsid w:val="00972B55"/>
    <w:rsid w:val="009743B7"/>
    <w:rsid w:val="00974E34"/>
    <w:rsid w:val="00975E39"/>
    <w:rsid w:val="00977DA8"/>
    <w:rsid w:val="00981798"/>
    <w:rsid w:val="0098228B"/>
    <w:rsid w:val="009828DA"/>
    <w:rsid w:val="00984DB9"/>
    <w:rsid w:val="00985BAB"/>
    <w:rsid w:val="00986985"/>
    <w:rsid w:val="00987DB9"/>
    <w:rsid w:val="00997359"/>
    <w:rsid w:val="009A489E"/>
    <w:rsid w:val="009B0AA2"/>
    <w:rsid w:val="009B1B5F"/>
    <w:rsid w:val="009B6673"/>
    <w:rsid w:val="009C0D64"/>
    <w:rsid w:val="009C191B"/>
    <w:rsid w:val="009C2BD6"/>
    <w:rsid w:val="009C3CC5"/>
    <w:rsid w:val="009C707C"/>
    <w:rsid w:val="009D723F"/>
    <w:rsid w:val="009E1F32"/>
    <w:rsid w:val="009E776C"/>
    <w:rsid w:val="009F1D6B"/>
    <w:rsid w:val="009F29A2"/>
    <w:rsid w:val="009F36D8"/>
    <w:rsid w:val="00A1060B"/>
    <w:rsid w:val="00A1726E"/>
    <w:rsid w:val="00A204CF"/>
    <w:rsid w:val="00A22162"/>
    <w:rsid w:val="00A23D47"/>
    <w:rsid w:val="00A23D49"/>
    <w:rsid w:val="00A2425F"/>
    <w:rsid w:val="00A250A8"/>
    <w:rsid w:val="00A27004"/>
    <w:rsid w:val="00A30C29"/>
    <w:rsid w:val="00A30EEC"/>
    <w:rsid w:val="00A34DD6"/>
    <w:rsid w:val="00A353CA"/>
    <w:rsid w:val="00A36227"/>
    <w:rsid w:val="00A36819"/>
    <w:rsid w:val="00A36989"/>
    <w:rsid w:val="00A37017"/>
    <w:rsid w:val="00A43628"/>
    <w:rsid w:val="00A54192"/>
    <w:rsid w:val="00A57AC3"/>
    <w:rsid w:val="00A6035E"/>
    <w:rsid w:val="00A6144C"/>
    <w:rsid w:val="00A66617"/>
    <w:rsid w:val="00A671F8"/>
    <w:rsid w:val="00A673A4"/>
    <w:rsid w:val="00A70F77"/>
    <w:rsid w:val="00A724AE"/>
    <w:rsid w:val="00A73329"/>
    <w:rsid w:val="00A81E9F"/>
    <w:rsid w:val="00A82359"/>
    <w:rsid w:val="00A865D2"/>
    <w:rsid w:val="00A87EEC"/>
    <w:rsid w:val="00A94C20"/>
    <w:rsid w:val="00AA227F"/>
    <w:rsid w:val="00AA3BC7"/>
    <w:rsid w:val="00AA754A"/>
    <w:rsid w:val="00AB099E"/>
    <w:rsid w:val="00AB4328"/>
    <w:rsid w:val="00AC6FC1"/>
    <w:rsid w:val="00AD4F05"/>
    <w:rsid w:val="00AD7C47"/>
    <w:rsid w:val="00AE0A2E"/>
    <w:rsid w:val="00AE354C"/>
    <w:rsid w:val="00AF4B07"/>
    <w:rsid w:val="00AF6186"/>
    <w:rsid w:val="00AF7102"/>
    <w:rsid w:val="00AF7A3A"/>
    <w:rsid w:val="00B04CB2"/>
    <w:rsid w:val="00B160DB"/>
    <w:rsid w:val="00B20836"/>
    <w:rsid w:val="00B22657"/>
    <w:rsid w:val="00B235BB"/>
    <w:rsid w:val="00B27A44"/>
    <w:rsid w:val="00B30BBF"/>
    <w:rsid w:val="00B32175"/>
    <w:rsid w:val="00B33C03"/>
    <w:rsid w:val="00B33FA2"/>
    <w:rsid w:val="00B44E56"/>
    <w:rsid w:val="00B46543"/>
    <w:rsid w:val="00B47D33"/>
    <w:rsid w:val="00B50D02"/>
    <w:rsid w:val="00B52BE0"/>
    <w:rsid w:val="00B54133"/>
    <w:rsid w:val="00B636E2"/>
    <w:rsid w:val="00B701ED"/>
    <w:rsid w:val="00B8086C"/>
    <w:rsid w:val="00B861B4"/>
    <w:rsid w:val="00B86DFE"/>
    <w:rsid w:val="00B87EB9"/>
    <w:rsid w:val="00B87FB1"/>
    <w:rsid w:val="00B90990"/>
    <w:rsid w:val="00B9219D"/>
    <w:rsid w:val="00B922FF"/>
    <w:rsid w:val="00B9281E"/>
    <w:rsid w:val="00B93925"/>
    <w:rsid w:val="00B95187"/>
    <w:rsid w:val="00BA0B5C"/>
    <w:rsid w:val="00BA1CA3"/>
    <w:rsid w:val="00BA2D55"/>
    <w:rsid w:val="00BA71B1"/>
    <w:rsid w:val="00BB0637"/>
    <w:rsid w:val="00BB345F"/>
    <w:rsid w:val="00BB4DC5"/>
    <w:rsid w:val="00BB68EA"/>
    <w:rsid w:val="00BC1C27"/>
    <w:rsid w:val="00BC6BBF"/>
    <w:rsid w:val="00BD1572"/>
    <w:rsid w:val="00BD1EB0"/>
    <w:rsid w:val="00BD40E7"/>
    <w:rsid w:val="00BE14E3"/>
    <w:rsid w:val="00BE3774"/>
    <w:rsid w:val="00BE41E5"/>
    <w:rsid w:val="00BE556A"/>
    <w:rsid w:val="00BE5FD6"/>
    <w:rsid w:val="00BE7153"/>
    <w:rsid w:val="00BF4109"/>
    <w:rsid w:val="00BF4CC3"/>
    <w:rsid w:val="00C015AE"/>
    <w:rsid w:val="00C0186D"/>
    <w:rsid w:val="00C054C7"/>
    <w:rsid w:val="00C057B5"/>
    <w:rsid w:val="00C121E3"/>
    <w:rsid w:val="00C1326B"/>
    <w:rsid w:val="00C150A8"/>
    <w:rsid w:val="00C167AB"/>
    <w:rsid w:val="00C22687"/>
    <w:rsid w:val="00C32E4D"/>
    <w:rsid w:val="00C333A0"/>
    <w:rsid w:val="00C36408"/>
    <w:rsid w:val="00C36A81"/>
    <w:rsid w:val="00C41974"/>
    <w:rsid w:val="00C519F8"/>
    <w:rsid w:val="00C53F4A"/>
    <w:rsid w:val="00C54125"/>
    <w:rsid w:val="00C54C0C"/>
    <w:rsid w:val="00C559CB"/>
    <w:rsid w:val="00C55B54"/>
    <w:rsid w:val="00C6024E"/>
    <w:rsid w:val="00C6098E"/>
    <w:rsid w:val="00C6152C"/>
    <w:rsid w:val="00C66272"/>
    <w:rsid w:val="00C66A0A"/>
    <w:rsid w:val="00C71B36"/>
    <w:rsid w:val="00C74810"/>
    <w:rsid w:val="00C81A9F"/>
    <w:rsid w:val="00C90D68"/>
    <w:rsid w:val="00C91AD1"/>
    <w:rsid w:val="00C939FE"/>
    <w:rsid w:val="00C94B63"/>
    <w:rsid w:val="00CA4BDA"/>
    <w:rsid w:val="00CA7D2C"/>
    <w:rsid w:val="00CB12A2"/>
    <w:rsid w:val="00CB1F66"/>
    <w:rsid w:val="00CB2951"/>
    <w:rsid w:val="00CD160A"/>
    <w:rsid w:val="00CD1BAB"/>
    <w:rsid w:val="00CD282B"/>
    <w:rsid w:val="00CD4C35"/>
    <w:rsid w:val="00CD7369"/>
    <w:rsid w:val="00CE0B0E"/>
    <w:rsid w:val="00CE2C4C"/>
    <w:rsid w:val="00CE3831"/>
    <w:rsid w:val="00CE6ED9"/>
    <w:rsid w:val="00CE7E70"/>
    <w:rsid w:val="00CF490A"/>
    <w:rsid w:val="00CF5E1F"/>
    <w:rsid w:val="00D00ABB"/>
    <w:rsid w:val="00D014D0"/>
    <w:rsid w:val="00D02EEC"/>
    <w:rsid w:val="00D03551"/>
    <w:rsid w:val="00D0596A"/>
    <w:rsid w:val="00D06A63"/>
    <w:rsid w:val="00D07E0E"/>
    <w:rsid w:val="00D11478"/>
    <w:rsid w:val="00D14F2A"/>
    <w:rsid w:val="00D15ED0"/>
    <w:rsid w:val="00D2051F"/>
    <w:rsid w:val="00D21B3E"/>
    <w:rsid w:val="00D21FED"/>
    <w:rsid w:val="00D23F01"/>
    <w:rsid w:val="00D24251"/>
    <w:rsid w:val="00D341A2"/>
    <w:rsid w:val="00D343E2"/>
    <w:rsid w:val="00D361A2"/>
    <w:rsid w:val="00D41236"/>
    <w:rsid w:val="00D43F5E"/>
    <w:rsid w:val="00D44C2E"/>
    <w:rsid w:val="00D45414"/>
    <w:rsid w:val="00D566BD"/>
    <w:rsid w:val="00D57A4D"/>
    <w:rsid w:val="00D60AA7"/>
    <w:rsid w:val="00D61F53"/>
    <w:rsid w:val="00D6435F"/>
    <w:rsid w:val="00D75B7B"/>
    <w:rsid w:val="00D75E28"/>
    <w:rsid w:val="00D772C2"/>
    <w:rsid w:val="00D8008E"/>
    <w:rsid w:val="00D82C45"/>
    <w:rsid w:val="00D85EA6"/>
    <w:rsid w:val="00D908A8"/>
    <w:rsid w:val="00D977B6"/>
    <w:rsid w:val="00DA4A31"/>
    <w:rsid w:val="00DA7B04"/>
    <w:rsid w:val="00DB36C2"/>
    <w:rsid w:val="00DC169B"/>
    <w:rsid w:val="00DC2AB9"/>
    <w:rsid w:val="00DC6241"/>
    <w:rsid w:val="00DC63F0"/>
    <w:rsid w:val="00DD5E98"/>
    <w:rsid w:val="00DD64B9"/>
    <w:rsid w:val="00DD6EE5"/>
    <w:rsid w:val="00DE3078"/>
    <w:rsid w:val="00DE386C"/>
    <w:rsid w:val="00DE4D35"/>
    <w:rsid w:val="00DF098B"/>
    <w:rsid w:val="00DF1114"/>
    <w:rsid w:val="00DF11C4"/>
    <w:rsid w:val="00DF210C"/>
    <w:rsid w:val="00DF4B6A"/>
    <w:rsid w:val="00DF4EBA"/>
    <w:rsid w:val="00E02897"/>
    <w:rsid w:val="00E02C09"/>
    <w:rsid w:val="00E04AB1"/>
    <w:rsid w:val="00E04D59"/>
    <w:rsid w:val="00E06E53"/>
    <w:rsid w:val="00E07058"/>
    <w:rsid w:val="00E07DA1"/>
    <w:rsid w:val="00E123CB"/>
    <w:rsid w:val="00E17227"/>
    <w:rsid w:val="00E20E13"/>
    <w:rsid w:val="00E21DB2"/>
    <w:rsid w:val="00E21DBC"/>
    <w:rsid w:val="00E275D7"/>
    <w:rsid w:val="00E27784"/>
    <w:rsid w:val="00E27839"/>
    <w:rsid w:val="00E27DBE"/>
    <w:rsid w:val="00E32AB1"/>
    <w:rsid w:val="00E36C71"/>
    <w:rsid w:val="00E40404"/>
    <w:rsid w:val="00E459C6"/>
    <w:rsid w:val="00E47589"/>
    <w:rsid w:val="00E61298"/>
    <w:rsid w:val="00E64915"/>
    <w:rsid w:val="00E661D4"/>
    <w:rsid w:val="00E70091"/>
    <w:rsid w:val="00E720F5"/>
    <w:rsid w:val="00E74CDE"/>
    <w:rsid w:val="00E76D47"/>
    <w:rsid w:val="00E77FC7"/>
    <w:rsid w:val="00E849F7"/>
    <w:rsid w:val="00E8668A"/>
    <w:rsid w:val="00E87FD6"/>
    <w:rsid w:val="00E90302"/>
    <w:rsid w:val="00E97396"/>
    <w:rsid w:val="00EA185E"/>
    <w:rsid w:val="00EA592A"/>
    <w:rsid w:val="00EB14E4"/>
    <w:rsid w:val="00EB32A5"/>
    <w:rsid w:val="00EB34ED"/>
    <w:rsid w:val="00EB73DE"/>
    <w:rsid w:val="00EB7BE0"/>
    <w:rsid w:val="00EC315E"/>
    <w:rsid w:val="00EC78A3"/>
    <w:rsid w:val="00ED077C"/>
    <w:rsid w:val="00ED1190"/>
    <w:rsid w:val="00ED2545"/>
    <w:rsid w:val="00ED6544"/>
    <w:rsid w:val="00EE0277"/>
    <w:rsid w:val="00EE3E00"/>
    <w:rsid w:val="00EE5DD2"/>
    <w:rsid w:val="00F00A79"/>
    <w:rsid w:val="00F00E86"/>
    <w:rsid w:val="00F04C8D"/>
    <w:rsid w:val="00F07C1E"/>
    <w:rsid w:val="00F105DB"/>
    <w:rsid w:val="00F132BC"/>
    <w:rsid w:val="00F13D80"/>
    <w:rsid w:val="00F16AAA"/>
    <w:rsid w:val="00F21064"/>
    <w:rsid w:val="00F21161"/>
    <w:rsid w:val="00F218EF"/>
    <w:rsid w:val="00F21BC7"/>
    <w:rsid w:val="00F24D3C"/>
    <w:rsid w:val="00F266A2"/>
    <w:rsid w:val="00F32269"/>
    <w:rsid w:val="00F40988"/>
    <w:rsid w:val="00F5102D"/>
    <w:rsid w:val="00F56A6F"/>
    <w:rsid w:val="00F5709C"/>
    <w:rsid w:val="00F64EF1"/>
    <w:rsid w:val="00F65605"/>
    <w:rsid w:val="00F70FA2"/>
    <w:rsid w:val="00F739FB"/>
    <w:rsid w:val="00F75260"/>
    <w:rsid w:val="00F808C8"/>
    <w:rsid w:val="00F85886"/>
    <w:rsid w:val="00F8765F"/>
    <w:rsid w:val="00F90767"/>
    <w:rsid w:val="00F9130D"/>
    <w:rsid w:val="00FA3F06"/>
    <w:rsid w:val="00FA685B"/>
    <w:rsid w:val="00FA6F74"/>
    <w:rsid w:val="00FB0C01"/>
    <w:rsid w:val="00FB3060"/>
    <w:rsid w:val="00FC18F2"/>
    <w:rsid w:val="00FC39E5"/>
    <w:rsid w:val="00FC3A78"/>
    <w:rsid w:val="00FD1005"/>
    <w:rsid w:val="00FD2ADA"/>
    <w:rsid w:val="00FD6C75"/>
    <w:rsid w:val="00FE71B3"/>
    <w:rsid w:val="00FF24BE"/>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9C3CC5"/>
    <w:pPr>
      <w:jc w:val="both"/>
    </w:pPr>
    <w:rPr>
      <w:rFonts w:eastAsiaTheme="minorEastAsia"/>
      <w:sz w:val="24"/>
      <w:lang w:val="en-GB"/>
    </w:rPr>
  </w:style>
  <w:style w:type="paragraph" w:styleId="Heading1">
    <w:name w:val="heading 1"/>
    <w:basedOn w:val="Normal"/>
    <w:next w:val="Normal"/>
    <w:link w:val="Heading1Char"/>
    <w:uiPriority w:val="99"/>
    <w:semiHidden/>
    <w:rsid w:val="009C3CC5"/>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9C3CC5"/>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9C3CC5"/>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9C3CC5"/>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9C3CC5"/>
    <w:pPr>
      <w:spacing w:before="200"/>
      <w:outlineLvl w:val="4"/>
    </w:pPr>
    <w:rPr>
      <w:rFonts w:asciiTheme="majorHAnsi" w:eastAsiaTheme="majorEastAsia" w:hAnsiTheme="majorHAnsi" w:cstheme="majorBidi"/>
      <w:b/>
      <w:bCs/>
      <w:color w:val="808080"/>
      <w:sz w:val="22"/>
      <w:lang w:val="en-US"/>
    </w:rPr>
  </w:style>
  <w:style w:type="paragraph" w:styleId="Heading6">
    <w:name w:val="heading 6"/>
    <w:basedOn w:val="Normal"/>
    <w:next w:val="Normal"/>
    <w:link w:val="Heading6Char"/>
    <w:uiPriority w:val="99"/>
    <w:semiHidden/>
    <w:rsid w:val="009C3CC5"/>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9C3CC5"/>
    <w:pPr>
      <w:outlineLvl w:val="6"/>
    </w:pPr>
    <w:rPr>
      <w:rFonts w:asciiTheme="majorHAnsi" w:eastAsiaTheme="majorEastAsia" w:hAnsiTheme="majorHAnsi" w:cstheme="majorBidi"/>
      <w:i/>
      <w:iCs/>
      <w:sz w:val="22"/>
      <w:lang w:val="en-US" w:bidi="en-US"/>
    </w:rPr>
  </w:style>
  <w:style w:type="paragraph" w:styleId="Heading8">
    <w:name w:val="heading 8"/>
    <w:basedOn w:val="Normal"/>
    <w:next w:val="Normal"/>
    <w:link w:val="Heading8Char"/>
    <w:uiPriority w:val="99"/>
    <w:semiHidden/>
    <w:qFormat/>
    <w:rsid w:val="009C3CC5"/>
    <w:pPr>
      <w:outlineLvl w:val="7"/>
    </w:pPr>
    <w:rPr>
      <w:rFonts w:asciiTheme="majorHAnsi" w:eastAsiaTheme="majorEastAsia" w:hAnsiTheme="majorHAnsi" w:cstheme="majorBidi"/>
      <w:sz w:val="20"/>
      <w:szCs w:val="20"/>
      <w:lang w:val="en-US" w:bidi="en-US"/>
    </w:rPr>
  </w:style>
  <w:style w:type="paragraph" w:styleId="Heading9">
    <w:name w:val="heading 9"/>
    <w:basedOn w:val="Normal"/>
    <w:next w:val="Normal"/>
    <w:link w:val="Heading9Char"/>
    <w:uiPriority w:val="99"/>
    <w:semiHidden/>
    <w:qFormat/>
    <w:rsid w:val="009C3CC5"/>
    <w:pPr>
      <w:outlineLvl w:val="8"/>
    </w:pPr>
    <w:rPr>
      <w:rFonts w:asciiTheme="majorHAnsi" w:eastAsiaTheme="majorEastAsia" w:hAnsiTheme="majorHAnsi" w:cstheme="majorBidi"/>
      <w:i/>
      <w:iCs/>
      <w:spacing w:val="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C3CC5"/>
    <w:rPr>
      <w:rFonts w:ascii="Tahoma" w:hAnsi="Tahoma" w:cs="Tahoma"/>
      <w:sz w:val="16"/>
      <w:szCs w:val="16"/>
    </w:rPr>
  </w:style>
  <w:style w:type="character" w:customStyle="1" w:styleId="BalloonTextChar">
    <w:name w:val="Balloon Text Char"/>
    <w:basedOn w:val="DefaultParagraphFont"/>
    <w:link w:val="BalloonText"/>
    <w:uiPriority w:val="99"/>
    <w:semiHidden/>
    <w:rsid w:val="009C3CC5"/>
    <w:rPr>
      <w:rFonts w:ascii="Tahoma" w:eastAsiaTheme="minorEastAsia" w:hAnsi="Tahoma" w:cs="Tahoma"/>
      <w:sz w:val="16"/>
      <w:szCs w:val="16"/>
      <w:lang w:val="en-GB"/>
    </w:rPr>
  </w:style>
  <w:style w:type="character" w:styleId="BookTitle">
    <w:name w:val="Book Title"/>
    <w:uiPriority w:val="99"/>
    <w:semiHidden/>
    <w:qFormat/>
    <w:rsid w:val="009C3CC5"/>
    <w:rPr>
      <w:i/>
      <w:iCs/>
      <w:smallCaps/>
      <w:spacing w:val="5"/>
    </w:rPr>
  </w:style>
  <w:style w:type="paragraph" w:customStyle="1" w:styleId="ECHRHeader">
    <w:name w:val="ECHR_Header"/>
    <w:aliases w:val="Ju_Header"/>
    <w:basedOn w:val="Header"/>
    <w:uiPriority w:val="4"/>
    <w:qFormat/>
    <w:rsid w:val="009C3CC5"/>
    <w:pPr>
      <w:tabs>
        <w:tab w:val="clear" w:pos="4536"/>
        <w:tab w:val="clear" w:pos="9072"/>
        <w:tab w:val="center" w:pos="3686"/>
        <w:tab w:val="right" w:pos="7371"/>
      </w:tabs>
      <w:jc w:val="left"/>
    </w:pPr>
    <w:rPr>
      <w:sz w:val="18"/>
    </w:rPr>
  </w:style>
  <w:style w:type="paragraph" w:customStyle="1" w:styleId="DecList">
    <w:name w:val="Dec_List"/>
    <w:basedOn w:val="Normal"/>
    <w:uiPriority w:val="9"/>
    <w:qFormat/>
    <w:rsid w:val="009C3CC5"/>
    <w:pPr>
      <w:spacing w:before="240"/>
      <w:ind w:left="284"/>
    </w:pPr>
  </w:style>
  <w:style w:type="character" w:styleId="Strong">
    <w:name w:val="Strong"/>
    <w:uiPriority w:val="99"/>
    <w:semiHidden/>
    <w:qFormat/>
    <w:rsid w:val="009C3CC5"/>
    <w:rPr>
      <w:b/>
      <w:bCs/>
    </w:rPr>
  </w:style>
  <w:style w:type="paragraph" w:styleId="NoSpacing">
    <w:name w:val="No Spacing"/>
    <w:basedOn w:val="Normal"/>
    <w:link w:val="NoSpacingChar"/>
    <w:semiHidden/>
    <w:qFormat/>
    <w:rsid w:val="009C3CC5"/>
    <w:rPr>
      <w:sz w:val="22"/>
      <w:lang w:val="en-US"/>
    </w:rPr>
  </w:style>
  <w:style w:type="character" w:customStyle="1" w:styleId="NoSpacingChar">
    <w:name w:val="No Spacing Char"/>
    <w:basedOn w:val="DefaultParagraphFont"/>
    <w:link w:val="NoSpacing"/>
    <w:semiHidden/>
    <w:rsid w:val="009C3CC5"/>
    <w:rPr>
      <w:rFonts w:eastAsiaTheme="minorEastAsia"/>
    </w:rPr>
  </w:style>
  <w:style w:type="paragraph" w:customStyle="1" w:styleId="DummyStyle">
    <w:name w:val="Dummy_Style"/>
    <w:basedOn w:val="Normal"/>
    <w:semiHidden/>
    <w:qFormat/>
    <w:rsid w:val="009C3CC5"/>
    <w:rPr>
      <w:color w:val="00B050"/>
    </w:rPr>
  </w:style>
  <w:style w:type="paragraph" w:customStyle="1" w:styleId="ECHRParaQuote">
    <w:name w:val="ECHR_Para_Quote"/>
    <w:aliases w:val="Ju_Quot"/>
    <w:basedOn w:val="Normal"/>
    <w:uiPriority w:val="14"/>
    <w:qFormat/>
    <w:rsid w:val="009C3CC5"/>
    <w:pPr>
      <w:spacing w:before="120" w:after="120"/>
      <w:ind w:left="425" w:firstLine="142"/>
    </w:pPr>
    <w:rPr>
      <w:sz w:val="20"/>
    </w:rPr>
  </w:style>
  <w:style w:type="paragraph" w:customStyle="1" w:styleId="JuAppQuestion">
    <w:name w:val="Ju_App_Question"/>
    <w:basedOn w:val="Normal"/>
    <w:uiPriority w:val="5"/>
    <w:qFormat/>
    <w:rsid w:val="009C3CC5"/>
    <w:pPr>
      <w:numPr>
        <w:numId w:val="29"/>
      </w:numPr>
      <w:jc w:val="left"/>
    </w:pPr>
    <w:rPr>
      <w:b/>
    </w:rPr>
  </w:style>
  <w:style w:type="paragraph" w:customStyle="1" w:styleId="JuCase">
    <w:name w:val="Ju_Case"/>
    <w:basedOn w:val="Normal"/>
    <w:next w:val="ECHRPara"/>
    <w:uiPriority w:val="10"/>
    <w:semiHidden/>
    <w:rsid w:val="009C3CC5"/>
    <w:pPr>
      <w:ind w:firstLine="284"/>
    </w:pPr>
    <w:rPr>
      <w:b/>
    </w:rPr>
  </w:style>
  <w:style w:type="paragraph" w:customStyle="1" w:styleId="JuCourt">
    <w:name w:val="Ju_Court"/>
    <w:basedOn w:val="Normal"/>
    <w:next w:val="Normal"/>
    <w:uiPriority w:val="16"/>
    <w:qFormat/>
    <w:rsid w:val="009C3CC5"/>
    <w:pPr>
      <w:tabs>
        <w:tab w:val="left" w:pos="907"/>
        <w:tab w:val="left" w:pos="1701"/>
        <w:tab w:val="right" w:pos="7371"/>
      </w:tabs>
      <w:spacing w:before="240"/>
      <w:ind w:left="397" w:hanging="397"/>
      <w:jc w:val="left"/>
    </w:pPr>
    <w:rPr>
      <w:lang w:bidi="en-US"/>
    </w:rPr>
  </w:style>
  <w:style w:type="paragraph" w:customStyle="1" w:styleId="JuHeaderLandscape">
    <w:name w:val="Ju_Header_Landscape"/>
    <w:basedOn w:val="ECHRHeader"/>
    <w:uiPriority w:val="4"/>
    <w:qFormat/>
    <w:rsid w:val="009C3CC5"/>
    <w:pPr>
      <w:tabs>
        <w:tab w:val="clear" w:pos="3686"/>
        <w:tab w:val="clear" w:pos="7371"/>
        <w:tab w:val="center" w:pos="6146"/>
        <w:tab w:val="right" w:pos="12293"/>
      </w:tabs>
    </w:pPr>
  </w:style>
  <w:style w:type="paragraph" w:customStyle="1" w:styleId="ECHRTitleCentre3">
    <w:name w:val="ECHR_Title_Centre_3"/>
    <w:aliases w:val="Ju_H_Article"/>
    <w:basedOn w:val="Normal"/>
    <w:next w:val="ECHRParaQuote"/>
    <w:uiPriority w:val="27"/>
    <w:qFormat/>
    <w:rsid w:val="009C3CC5"/>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9C3CC5"/>
    <w:pPr>
      <w:keepNext/>
      <w:keepLines/>
      <w:spacing w:after="240"/>
      <w:jc w:val="center"/>
      <w:outlineLvl w:val="0"/>
    </w:pPr>
    <w:rPr>
      <w:rFonts w:asciiTheme="majorHAnsi" w:hAnsiTheme="majorHAnsi"/>
      <w:sz w:val="28"/>
    </w:rPr>
  </w:style>
  <w:style w:type="paragraph" w:customStyle="1" w:styleId="JuInitialled">
    <w:name w:val="Ju_Initialled"/>
    <w:basedOn w:val="Normal"/>
    <w:uiPriority w:val="31"/>
    <w:qFormat/>
    <w:rsid w:val="009C3CC5"/>
    <w:pPr>
      <w:tabs>
        <w:tab w:val="center" w:pos="6407"/>
      </w:tabs>
      <w:spacing w:before="720"/>
      <w:jc w:val="right"/>
    </w:pPr>
  </w:style>
  <w:style w:type="paragraph" w:customStyle="1" w:styleId="ECHRTitle1">
    <w:name w:val="ECHR_Title_1"/>
    <w:aliases w:val="Ju_H_Head"/>
    <w:basedOn w:val="Normal"/>
    <w:next w:val="ECHRPara"/>
    <w:uiPriority w:val="18"/>
    <w:qFormat/>
    <w:rsid w:val="009C3CC5"/>
    <w:pPr>
      <w:keepNext/>
      <w:keepLines/>
      <w:spacing w:before="720" w:after="240"/>
      <w:outlineLvl w:val="0"/>
    </w:pPr>
    <w:rPr>
      <w:rFonts w:asciiTheme="majorHAnsi" w:hAnsiTheme="majorHAnsi"/>
      <w:sz w:val="28"/>
    </w:rPr>
  </w:style>
  <w:style w:type="character" w:customStyle="1" w:styleId="JuITMark">
    <w:name w:val="Ju_ITMark"/>
    <w:basedOn w:val="DefaultParagraphFont"/>
    <w:uiPriority w:val="38"/>
    <w:semiHidden/>
    <w:qFormat/>
    <w:rsid w:val="009C3CC5"/>
    <w:rPr>
      <w:vanish w:val="0"/>
      <w:color w:val="auto"/>
      <w:sz w:val="14"/>
      <w:bdr w:val="none" w:sz="0" w:space="0" w:color="auto"/>
      <w:shd w:val="clear" w:color="auto" w:fill="BEE5FF" w:themeFill="background1" w:themeFillTint="33"/>
    </w:rPr>
  </w:style>
  <w:style w:type="paragraph" w:styleId="Title">
    <w:name w:val="Title"/>
    <w:basedOn w:val="Normal"/>
    <w:next w:val="Normal"/>
    <w:link w:val="TitleChar"/>
    <w:uiPriority w:val="99"/>
    <w:semiHidden/>
    <w:qFormat/>
    <w:rsid w:val="009C3CC5"/>
    <w:pPr>
      <w:pBdr>
        <w:bottom w:val="single" w:sz="4" w:space="1" w:color="auto"/>
      </w:pBdr>
      <w:contextualSpacing/>
    </w:pPr>
    <w:rPr>
      <w:rFonts w:asciiTheme="majorHAnsi" w:eastAsiaTheme="majorEastAsia" w:hAnsiTheme="majorHAnsi" w:cstheme="majorBidi"/>
      <w:spacing w:val="5"/>
      <w:sz w:val="52"/>
      <w:szCs w:val="52"/>
      <w:lang w:val="en-US" w:bidi="en-US"/>
    </w:rPr>
  </w:style>
  <w:style w:type="character" w:customStyle="1" w:styleId="TitleChar">
    <w:name w:val="Title Char"/>
    <w:basedOn w:val="DefaultParagraphFont"/>
    <w:link w:val="Title"/>
    <w:uiPriority w:val="99"/>
    <w:semiHidden/>
    <w:rsid w:val="009C3CC5"/>
    <w:rPr>
      <w:rFonts w:asciiTheme="majorHAnsi" w:eastAsiaTheme="majorEastAsia" w:hAnsiTheme="majorHAnsi" w:cstheme="majorBidi"/>
      <w:spacing w:val="5"/>
      <w:sz w:val="52"/>
      <w:szCs w:val="52"/>
      <w:lang w:bidi="en-US"/>
    </w:rPr>
  </w:style>
  <w:style w:type="paragraph" w:customStyle="1" w:styleId="JuLista">
    <w:name w:val="Ju_List_a"/>
    <w:basedOn w:val="JuList"/>
    <w:uiPriority w:val="28"/>
    <w:qFormat/>
    <w:rsid w:val="009C3CC5"/>
    <w:pPr>
      <w:ind w:left="346" w:firstLine="0"/>
    </w:pPr>
  </w:style>
  <w:style w:type="paragraph" w:customStyle="1" w:styleId="JuListi">
    <w:name w:val="Ju_List_i"/>
    <w:basedOn w:val="Normal"/>
    <w:next w:val="JuLista"/>
    <w:uiPriority w:val="28"/>
    <w:qFormat/>
    <w:rsid w:val="009C3CC5"/>
    <w:pPr>
      <w:ind w:left="794"/>
    </w:pPr>
  </w:style>
  <w:style w:type="character" w:customStyle="1" w:styleId="JUNAMES">
    <w:name w:val="JU_NAMES"/>
    <w:uiPriority w:val="17"/>
    <w:qFormat/>
    <w:rsid w:val="009C3CC5"/>
    <w:rPr>
      <w:caps w:val="0"/>
      <w:smallCaps/>
    </w:rPr>
  </w:style>
  <w:style w:type="paragraph" w:customStyle="1" w:styleId="JuParaSub">
    <w:name w:val="Ju_Para_Sub"/>
    <w:basedOn w:val="ECHRPara"/>
    <w:uiPriority w:val="13"/>
    <w:qFormat/>
    <w:rsid w:val="009C3CC5"/>
    <w:pPr>
      <w:ind w:left="284"/>
    </w:pPr>
  </w:style>
  <w:style w:type="paragraph" w:customStyle="1" w:styleId="JuQuotSub">
    <w:name w:val="Ju_Quot_Sub"/>
    <w:basedOn w:val="ECHRParaQuote"/>
    <w:uiPriority w:val="15"/>
    <w:qFormat/>
    <w:rsid w:val="009C3CC5"/>
    <w:pPr>
      <w:ind w:left="567"/>
    </w:pPr>
  </w:style>
  <w:style w:type="paragraph" w:customStyle="1" w:styleId="ECHRHeading1">
    <w:name w:val="ECHR_Heading_1"/>
    <w:aliases w:val="Ju_H_I_Roman"/>
    <w:basedOn w:val="Heading1"/>
    <w:next w:val="ECHRPara"/>
    <w:uiPriority w:val="19"/>
    <w:qFormat/>
    <w:rsid w:val="009C3CC5"/>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9C3CC5"/>
    <w:pPr>
      <w:keepNext/>
      <w:keepLines/>
      <w:tabs>
        <w:tab w:val="left" w:pos="584"/>
      </w:tabs>
      <w:spacing w:before="360" w:after="240"/>
      <w:ind w:left="584" w:hanging="352"/>
    </w:pPr>
    <w:rPr>
      <w:color w:val="auto"/>
      <w:sz w:val="24"/>
    </w:rPr>
  </w:style>
  <w:style w:type="paragraph" w:customStyle="1" w:styleId="ECHRHeading3">
    <w:name w:val="ECHR_Heading_3"/>
    <w:aliases w:val="Ju_H_1."/>
    <w:basedOn w:val="Heading3"/>
    <w:next w:val="ECHRPara"/>
    <w:uiPriority w:val="21"/>
    <w:qFormat/>
    <w:rsid w:val="009C3CC5"/>
    <w:pPr>
      <w:keepNext/>
      <w:keepLines/>
      <w:tabs>
        <w:tab w:val="left" w:pos="731"/>
      </w:tabs>
      <w:spacing w:before="240" w:after="120" w:line="240" w:lineRule="auto"/>
      <w:ind w:left="732" w:hanging="301"/>
    </w:pPr>
    <w:rPr>
      <w:b w:val="0"/>
      <w:i/>
      <w:color w:val="auto"/>
    </w:rPr>
  </w:style>
  <w:style w:type="paragraph" w:styleId="Header">
    <w:name w:val="header"/>
    <w:basedOn w:val="Normal"/>
    <w:link w:val="HeaderChar"/>
    <w:uiPriority w:val="57"/>
    <w:semiHidden/>
    <w:rsid w:val="009C3CC5"/>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9C3CC5"/>
    <w:rPr>
      <w:sz w:val="24"/>
      <w:lang w:val="en-GB"/>
    </w:rPr>
  </w:style>
  <w:style w:type="character" w:customStyle="1" w:styleId="Heading1Char">
    <w:name w:val="Heading 1 Char"/>
    <w:basedOn w:val="DefaultParagraphFont"/>
    <w:link w:val="Heading1"/>
    <w:uiPriority w:val="99"/>
    <w:semiHidden/>
    <w:rsid w:val="009C3CC5"/>
    <w:rPr>
      <w:rFonts w:asciiTheme="majorHAnsi" w:eastAsiaTheme="majorEastAsia" w:hAnsiTheme="majorHAnsi" w:cstheme="majorBidi"/>
      <w:b/>
      <w:bCs/>
      <w:color w:val="333333"/>
      <w:sz w:val="28"/>
      <w:szCs w:val="28"/>
      <w:lang w:val="en-GB"/>
    </w:rPr>
  </w:style>
  <w:style w:type="paragraph" w:customStyle="1" w:styleId="ECHRHeading4">
    <w:name w:val="ECHR_Heading_4"/>
    <w:aliases w:val="Ju_H_a"/>
    <w:basedOn w:val="Heading4"/>
    <w:next w:val="ECHRPara"/>
    <w:uiPriority w:val="22"/>
    <w:qFormat/>
    <w:rsid w:val="009C3CC5"/>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9C3CC5"/>
    <w:pPr>
      <w:keepNext/>
      <w:keepLines/>
      <w:tabs>
        <w:tab w:val="left" w:pos="1191"/>
      </w:tabs>
      <w:spacing w:before="240" w:after="120"/>
      <w:ind w:left="1190" w:hanging="357"/>
    </w:pPr>
    <w:rPr>
      <w:b w:val="0"/>
      <w:i/>
      <w:color w:val="auto"/>
      <w:sz w:val="20"/>
      <w:lang w:val="en-GB"/>
    </w:rPr>
  </w:style>
  <w:style w:type="character" w:customStyle="1" w:styleId="Heading2Char">
    <w:name w:val="Heading 2 Char"/>
    <w:basedOn w:val="DefaultParagraphFont"/>
    <w:link w:val="Heading2"/>
    <w:uiPriority w:val="99"/>
    <w:semiHidden/>
    <w:rsid w:val="009C3CC5"/>
    <w:rPr>
      <w:rFonts w:asciiTheme="majorHAnsi" w:eastAsiaTheme="majorEastAsia" w:hAnsiTheme="majorHAnsi" w:cstheme="majorBidi"/>
      <w:b/>
      <w:bCs/>
      <w:color w:val="4D4D4D"/>
      <w:sz w:val="26"/>
      <w:szCs w:val="26"/>
      <w:lang w:val="en-GB"/>
    </w:rPr>
  </w:style>
  <w:style w:type="paragraph" w:customStyle="1" w:styleId="ECHRHeading6">
    <w:name w:val="ECHR_Heading_6"/>
    <w:aliases w:val="Ju_H_alpha"/>
    <w:basedOn w:val="Heading6"/>
    <w:next w:val="ECHRPara"/>
    <w:uiPriority w:val="24"/>
    <w:qFormat/>
    <w:rsid w:val="009C3CC5"/>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Heading7"/>
    <w:next w:val="ECHRPara"/>
    <w:uiPriority w:val="25"/>
    <w:qFormat/>
    <w:rsid w:val="009C3CC5"/>
    <w:pPr>
      <w:keepNext/>
      <w:keepLines/>
      <w:spacing w:before="240" w:after="120"/>
      <w:ind w:left="1236"/>
    </w:pPr>
    <w:rPr>
      <w:sz w:val="20"/>
      <w:lang w:val="en-GB"/>
    </w:rPr>
  </w:style>
  <w:style w:type="character" w:customStyle="1" w:styleId="Heading3Char">
    <w:name w:val="Heading 3 Char"/>
    <w:basedOn w:val="DefaultParagraphFont"/>
    <w:link w:val="Heading3"/>
    <w:uiPriority w:val="99"/>
    <w:semiHidden/>
    <w:rsid w:val="009C3CC5"/>
    <w:rPr>
      <w:rFonts w:asciiTheme="majorHAnsi" w:eastAsiaTheme="majorEastAsia" w:hAnsiTheme="majorHAnsi" w:cstheme="majorBidi"/>
      <w:b/>
      <w:bCs/>
      <w:color w:val="5F5F5F"/>
      <w:sz w:val="24"/>
      <w:lang w:val="en-GB"/>
    </w:rPr>
  </w:style>
  <w:style w:type="paragraph" w:customStyle="1" w:styleId="JuParaLast">
    <w:name w:val="Ju_Para_Last"/>
    <w:basedOn w:val="Normal"/>
    <w:next w:val="ECHRPara"/>
    <w:uiPriority w:val="30"/>
    <w:qFormat/>
    <w:rsid w:val="009C3CC5"/>
    <w:pPr>
      <w:keepNext/>
      <w:keepLines/>
      <w:spacing w:before="240"/>
      <w:ind w:firstLine="284"/>
    </w:pPr>
  </w:style>
  <w:style w:type="paragraph" w:customStyle="1" w:styleId="OpiH1">
    <w:name w:val="Opi_H_1"/>
    <w:basedOn w:val="ECHRHeading2"/>
    <w:uiPriority w:val="42"/>
    <w:semiHidden/>
    <w:qFormat/>
    <w:rsid w:val="009C3CC5"/>
    <w:pPr>
      <w:ind w:left="635" w:hanging="357"/>
      <w:outlineLvl w:val="2"/>
    </w:pPr>
  </w:style>
  <w:style w:type="character" w:customStyle="1" w:styleId="Heading4Char">
    <w:name w:val="Heading 4 Char"/>
    <w:basedOn w:val="DefaultParagraphFont"/>
    <w:link w:val="Heading4"/>
    <w:uiPriority w:val="99"/>
    <w:semiHidden/>
    <w:rsid w:val="009C3CC5"/>
    <w:rPr>
      <w:rFonts w:asciiTheme="majorHAnsi" w:eastAsiaTheme="majorEastAsia" w:hAnsiTheme="majorHAnsi" w:cstheme="majorBidi"/>
      <w:b/>
      <w:bCs/>
      <w:i/>
      <w:iCs/>
      <w:color w:val="777777"/>
      <w:sz w:val="24"/>
      <w:lang w:val="en-GB"/>
    </w:rPr>
  </w:style>
  <w:style w:type="paragraph" w:customStyle="1" w:styleId="ECHRDecisionBody">
    <w:name w:val="ECHR_Decision_Body"/>
    <w:aliases w:val="Ju_Judges"/>
    <w:basedOn w:val="Normal"/>
    <w:uiPriority w:val="11"/>
    <w:qFormat/>
    <w:rsid w:val="009C3CC5"/>
    <w:pPr>
      <w:tabs>
        <w:tab w:val="left" w:pos="567"/>
        <w:tab w:val="left" w:pos="1134"/>
      </w:tabs>
      <w:jc w:val="left"/>
    </w:pPr>
  </w:style>
  <w:style w:type="character" w:customStyle="1" w:styleId="Heading5Char">
    <w:name w:val="Heading 5 Char"/>
    <w:basedOn w:val="DefaultParagraphFont"/>
    <w:link w:val="Heading5"/>
    <w:uiPriority w:val="99"/>
    <w:semiHidden/>
    <w:rsid w:val="009C3CC5"/>
    <w:rPr>
      <w:rFonts w:asciiTheme="majorHAnsi" w:eastAsiaTheme="majorEastAsia" w:hAnsiTheme="majorHAnsi" w:cstheme="majorBidi"/>
      <w:b/>
      <w:bCs/>
      <w:color w:val="808080"/>
    </w:rPr>
  </w:style>
  <w:style w:type="paragraph" w:customStyle="1" w:styleId="JuList">
    <w:name w:val="Ju_List"/>
    <w:basedOn w:val="Normal"/>
    <w:uiPriority w:val="28"/>
    <w:qFormat/>
    <w:rsid w:val="009C3CC5"/>
    <w:pPr>
      <w:ind w:left="340" w:hanging="340"/>
    </w:pPr>
  </w:style>
  <w:style w:type="paragraph" w:customStyle="1" w:styleId="OpiHa">
    <w:name w:val="Opi_H_a"/>
    <w:basedOn w:val="ECHRHeading3"/>
    <w:uiPriority w:val="43"/>
    <w:semiHidden/>
    <w:qFormat/>
    <w:rsid w:val="009C3CC5"/>
    <w:pPr>
      <w:ind w:left="833" w:hanging="357"/>
      <w:outlineLvl w:val="3"/>
    </w:pPr>
    <w:rPr>
      <w:b/>
      <w:i w:val="0"/>
      <w:sz w:val="20"/>
    </w:rPr>
  </w:style>
  <w:style w:type="character" w:styleId="SubtleEmphasis">
    <w:name w:val="Subtle Emphasis"/>
    <w:uiPriority w:val="99"/>
    <w:semiHidden/>
    <w:qFormat/>
    <w:rsid w:val="009C3CC5"/>
    <w:rPr>
      <w:i/>
      <w:iCs/>
    </w:rPr>
  </w:style>
  <w:style w:type="paragraph" w:customStyle="1" w:styleId="OpiHA0">
    <w:name w:val="Opi_H_A"/>
    <w:basedOn w:val="ECHRHeading1"/>
    <w:next w:val="OpiPara"/>
    <w:uiPriority w:val="41"/>
    <w:semiHidden/>
    <w:qFormat/>
    <w:rsid w:val="009C3CC5"/>
    <w:pPr>
      <w:tabs>
        <w:tab w:val="clear" w:pos="357"/>
      </w:tabs>
      <w:outlineLvl w:val="1"/>
    </w:pPr>
    <w:rPr>
      <w:b/>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OpiHi">
    <w:name w:val="Opi_H_i"/>
    <w:basedOn w:val="ECHRHeading4"/>
    <w:uiPriority w:val="44"/>
    <w:semiHidden/>
    <w:qFormat/>
    <w:rsid w:val="009C3CC5"/>
    <w:pPr>
      <w:ind w:left="1037" w:hanging="357"/>
      <w:outlineLvl w:val="4"/>
    </w:pPr>
    <w:rPr>
      <w:b w:val="0"/>
      <w:i/>
    </w:rPr>
  </w:style>
  <w:style w:type="paragraph" w:customStyle="1" w:styleId="OpiPara">
    <w:name w:val="Opi_Para"/>
    <w:basedOn w:val="ECHRPara"/>
    <w:uiPriority w:val="46"/>
    <w:semiHidden/>
    <w:qFormat/>
    <w:rsid w:val="009C3CC5"/>
  </w:style>
  <w:style w:type="paragraph" w:customStyle="1" w:styleId="ECHRTitleCentre2">
    <w:name w:val="ECHR_Title_Centre_2"/>
    <w:aliases w:val="Dec_H_Case"/>
    <w:basedOn w:val="Normal"/>
    <w:next w:val="ECHRPara"/>
    <w:uiPriority w:val="8"/>
    <w:qFormat/>
    <w:rsid w:val="009C3CC5"/>
    <w:pPr>
      <w:spacing w:after="240"/>
      <w:jc w:val="center"/>
      <w:outlineLvl w:val="0"/>
    </w:pPr>
    <w:rPr>
      <w:rFonts w:asciiTheme="majorHAnsi" w:hAnsiTheme="majorHAnsi"/>
    </w:rPr>
  </w:style>
  <w:style w:type="character" w:styleId="Emphasis">
    <w:name w:val="Emphasis"/>
    <w:uiPriority w:val="99"/>
    <w:semiHidden/>
    <w:qFormat/>
    <w:rsid w:val="009C3CC5"/>
    <w:rPr>
      <w:b/>
      <w:bCs/>
      <w:i/>
      <w:iCs/>
      <w:spacing w:val="10"/>
      <w:bdr w:val="none" w:sz="0" w:space="0" w:color="auto"/>
      <w:shd w:val="clear" w:color="auto" w:fill="auto"/>
    </w:rPr>
  </w:style>
  <w:style w:type="paragraph" w:styleId="Footer">
    <w:name w:val="footer"/>
    <w:basedOn w:val="Normal"/>
    <w:link w:val="FooterChar"/>
    <w:uiPriority w:val="57"/>
    <w:semiHidden/>
    <w:rsid w:val="009C3CC5"/>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9C3CC5"/>
    <w:rPr>
      <w:sz w:val="24"/>
      <w:lang w:val="en-GB"/>
    </w:rPr>
  </w:style>
  <w:style w:type="character" w:styleId="FootnoteReference">
    <w:name w:val="footnote reference"/>
    <w:basedOn w:val="DefaultParagraphFont"/>
    <w:uiPriority w:val="99"/>
    <w:semiHidden/>
    <w:rsid w:val="009C3CC5"/>
    <w:rPr>
      <w:vertAlign w:val="superscript"/>
    </w:rPr>
  </w:style>
  <w:style w:type="paragraph" w:styleId="FootnoteText">
    <w:name w:val="footnote text"/>
    <w:basedOn w:val="Normal"/>
    <w:link w:val="FootnoteTextChar"/>
    <w:uiPriority w:val="99"/>
    <w:semiHidden/>
    <w:rsid w:val="009C3CC5"/>
    <w:rPr>
      <w:sz w:val="20"/>
      <w:szCs w:val="20"/>
    </w:rPr>
  </w:style>
  <w:style w:type="character" w:customStyle="1" w:styleId="FootnoteTextChar">
    <w:name w:val="Footnote Text Char"/>
    <w:basedOn w:val="DefaultParagraphFont"/>
    <w:link w:val="FootnoteText"/>
    <w:uiPriority w:val="99"/>
    <w:semiHidden/>
    <w:rsid w:val="009C3CC5"/>
    <w:rPr>
      <w:rFonts w:eastAsiaTheme="minorEastAsia"/>
      <w:sz w:val="20"/>
      <w:szCs w:val="20"/>
      <w:lang w:val="en-GB"/>
    </w:rPr>
  </w:style>
  <w:style w:type="character" w:customStyle="1" w:styleId="Heading6Char">
    <w:name w:val="Heading 6 Char"/>
    <w:basedOn w:val="DefaultParagraphFont"/>
    <w:link w:val="Heading6"/>
    <w:uiPriority w:val="99"/>
    <w:semiHidden/>
    <w:rsid w:val="009C3CC5"/>
    <w:rPr>
      <w:rFonts w:asciiTheme="majorHAnsi" w:eastAsiaTheme="majorEastAsia" w:hAnsiTheme="majorHAnsi" w:cstheme="majorBidi"/>
      <w:b/>
      <w:bCs/>
      <w:i/>
      <w:iCs/>
      <w:color w:val="7F7F7F" w:themeColor="text1" w:themeTint="80"/>
      <w:sz w:val="24"/>
      <w:lang w:val="en-GB" w:bidi="en-US"/>
    </w:rPr>
  </w:style>
  <w:style w:type="character" w:customStyle="1" w:styleId="Heading7Char">
    <w:name w:val="Heading 7 Char"/>
    <w:basedOn w:val="DefaultParagraphFont"/>
    <w:link w:val="Heading7"/>
    <w:uiPriority w:val="99"/>
    <w:semiHidden/>
    <w:rsid w:val="009C3CC5"/>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9C3CC5"/>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9C3CC5"/>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9C3CC5"/>
    <w:rPr>
      <w:color w:val="0072BC" w:themeColor="hyperlink"/>
      <w:u w:val="single"/>
    </w:rPr>
  </w:style>
  <w:style w:type="character" w:styleId="IntenseEmphasis">
    <w:name w:val="Intense Emphasis"/>
    <w:uiPriority w:val="99"/>
    <w:semiHidden/>
    <w:qFormat/>
    <w:rsid w:val="009C3CC5"/>
    <w:rPr>
      <w:b/>
      <w:bCs/>
    </w:rPr>
  </w:style>
  <w:style w:type="paragraph" w:styleId="IntenseQuote">
    <w:name w:val="Intense Quote"/>
    <w:basedOn w:val="Normal"/>
    <w:next w:val="Normal"/>
    <w:link w:val="IntenseQuoteChar"/>
    <w:uiPriority w:val="99"/>
    <w:semiHidden/>
    <w:qFormat/>
    <w:rsid w:val="009C3CC5"/>
    <w:pPr>
      <w:pBdr>
        <w:bottom w:val="single" w:sz="4" w:space="1" w:color="auto"/>
      </w:pBdr>
      <w:spacing w:before="200" w:after="280"/>
      <w:ind w:left="1008" w:right="1152"/>
    </w:pPr>
    <w:rPr>
      <w:b/>
      <w:bCs/>
      <w:i/>
      <w:iCs/>
      <w:sz w:val="22"/>
      <w:lang w:val="en-US" w:bidi="en-US"/>
    </w:rPr>
  </w:style>
  <w:style w:type="character" w:customStyle="1" w:styleId="IntenseQuoteChar">
    <w:name w:val="Intense Quote Char"/>
    <w:basedOn w:val="DefaultParagraphFont"/>
    <w:link w:val="IntenseQuote"/>
    <w:uiPriority w:val="99"/>
    <w:semiHidden/>
    <w:rsid w:val="009C3CC5"/>
    <w:rPr>
      <w:rFonts w:eastAsiaTheme="minorEastAsia"/>
      <w:b/>
      <w:bCs/>
      <w:i/>
      <w:iCs/>
      <w:lang w:bidi="en-US"/>
    </w:rPr>
  </w:style>
  <w:style w:type="character" w:styleId="IntenseReference">
    <w:name w:val="Intense Reference"/>
    <w:uiPriority w:val="99"/>
    <w:semiHidden/>
    <w:qFormat/>
    <w:rsid w:val="009C3CC5"/>
    <w:rPr>
      <w:smallCaps/>
      <w:spacing w:val="5"/>
      <w:u w:val="single"/>
    </w:rPr>
  </w:style>
  <w:style w:type="paragraph" w:styleId="ListParagraph">
    <w:name w:val="List Paragraph"/>
    <w:basedOn w:val="Normal"/>
    <w:uiPriority w:val="99"/>
    <w:semiHidden/>
    <w:qFormat/>
    <w:rsid w:val="009C3CC5"/>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9C3CC5"/>
    <w:pPr>
      <w:spacing w:before="200"/>
      <w:ind w:left="360" w:right="360"/>
    </w:pPr>
    <w:rPr>
      <w:i/>
      <w:iCs/>
      <w:sz w:val="22"/>
      <w:lang w:val="en-US" w:bidi="en-US"/>
    </w:rPr>
  </w:style>
  <w:style w:type="character" w:customStyle="1" w:styleId="QuoteChar">
    <w:name w:val="Quote Char"/>
    <w:basedOn w:val="DefaultParagraphFont"/>
    <w:link w:val="Quote"/>
    <w:uiPriority w:val="99"/>
    <w:semiHidden/>
    <w:rsid w:val="009C3CC5"/>
    <w:rPr>
      <w:rFonts w:eastAsiaTheme="minorEastAsia"/>
      <w:i/>
      <w:iCs/>
      <w:lang w:bidi="en-US"/>
    </w:rPr>
  </w:style>
  <w:style w:type="character" w:styleId="SubtleReference">
    <w:name w:val="Subtle Reference"/>
    <w:uiPriority w:val="99"/>
    <w:semiHidden/>
    <w:qFormat/>
    <w:rsid w:val="009C3CC5"/>
    <w:rPr>
      <w:smallCaps/>
    </w:rPr>
  </w:style>
  <w:style w:type="table" w:styleId="TableGrid">
    <w:name w:val="Table Grid"/>
    <w:basedOn w:val="TableNormal"/>
    <w:uiPriority w:val="59"/>
    <w:semiHidden/>
    <w:rsid w:val="009C3CC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9C3CC5"/>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9C3CC5"/>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9C3CC5"/>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9C3CC5"/>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9C3CC5"/>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9C3CC5"/>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9C3CC5"/>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OpiParaSub">
    <w:name w:val="Opi_Para_Sub"/>
    <w:basedOn w:val="JuParaSub"/>
    <w:uiPriority w:val="47"/>
    <w:semiHidden/>
    <w:qFormat/>
    <w:rsid w:val="009C3CC5"/>
  </w:style>
  <w:style w:type="paragraph" w:customStyle="1" w:styleId="OpiQuot">
    <w:name w:val="Opi_Quot"/>
    <w:basedOn w:val="ECHRParaQuote"/>
    <w:uiPriority w:val="48"/>
    <w:semiHidden/>
    <w:qFormat/>
    <w:rsid w:val="009C3CC5"/>
  </w:style>
  <w:style w:type="paragraph" w:styleId="Subtitle">
    <w:name w:val="Subtitle"/>
    <w:basedOn w:val="Normal"/>
    <w:next w:val="Normal"/>
    <w:link w:val="SubtitleChar"/>
    <w:uiPriority w:val="99"/>
    <w:semiHidden/>
    <w:qFormat/>
    <w:rsid w:val="009C3CC5"/>
    <w:pPr>
      <w:spacing w:after="600"/>
    </w:pPr>
    <w:rPr>
      <w:rFonts w:asciiTheme="majorHAnsi" w:eastAsiaTheme="majorEastAsia" w:hAnsiTheme="majorHAnsi" w:cstheme="majorBidi"/>
      <w:i/>
      <w:iCs/>
      <w:spacing w:val="13"/>
      <w:szCs w:val="24"/>
      <w:lang w:val="en-US" w:bidi="en-US"/>
    </w:rPr>
  </w:style>
  <w:style w:type="paragraph" w:customStyle="1" w:styleId="ECHRPara">
    <w:name w:val="ECHR_Para"/>
    <w:aliases w:val="Ju_Para"/>
    <w:basedOn w:val="Normal"/>
    <w:link w:val="ECHRParaChar"/>
    <w:uiPriority w:val="12"/>
    <w:qFormat/>
    <w:rsid w:val="009C3CC5"/>
    <w:pPr>
      <w:ind w:firstLine="284"/>
    </w:pPr>
  </w:style>
  <w:style w:type="character" w:customStyle="1" w:styleId="SubtitleChar">
    <w:name w:val="Subtitle Char"/>
    <w:basedOn w:val="DefaultParagraphFont"/>
    <w:link w:val="Subtitle"/>
    <w:uiPriority w:val="99"/>
    <w:semiHidden/>
    <w:rsid w:val="009C3CC5"/>
    <w:rPr>
      <w:rFonts w:asciiTheme="majorHAnsi" w:eastAsiaTheme="majorEastAsia" w:hAnsiTheme="majorHAnsi" w:cstheme="majorBidi"/>
      <w:i/>
      <w:iCs/>
      <w:spacing w:val="13"/>
      <w:sz w:val="24"/>
      <w:szCs w:val="24"/>
      <w:lang w:bidi="en-US"/>
    </w:r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111111">
    <w:name w:val="Outline List 2"/>
    <w:basedOn w:val="NoList"/>
    <w:uiPriority w:val="99"/>
    <w:semiHidden/>
    <w:unhideWhenUsed/>
    <w:rsid w:val="006544C4"/>
    <w:pPr>
      <w:numPr>
        <w:numId w:val="12"/>
      </w:numPr>
    </w:p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9C3CC5"/>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numbering" w:styleId="1ai">
    <w:name w:val="Outline List 1"/>
    <w:basedOn w:val="NoList"/>
    <w:uiPriority w:val="99"/>
    <w:semiHidden/>
    <w:unhideWhenUsed/>
    <w:rsid w:val="006544C4"/>
    <w:pPr>
      <w:numPr>
        <w:numId w:val="13"/>
      </w:numPr>
    </w:pPr>
  </w:style>
  <w:style w:type="numbering" w:styleId="ArticleSection">
    <w:name w:val="Outline List 3"/>
    <w:basedOn w:val="NoList"/>
    <w:uiPriority w:val="99"/>
    <w:semiHidden/>
    <w:unhideWhenUsed/>
    <w:rsid w:val="006544C4"/>
    <w:pPr>
      <w:numPr>
        <w:numId w:val="14"/>
      </w:numPr>
    </w:p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ibliography">
    <w:name w:val="Bibliography"/>
    <w:basedOn w:val="Normal"/>
    <w:next w:val="Normal"/>
    <w:uiPriority w:val="99"/>
    <w:semiHidden/>
    <w:rsid w:val="006544C4"/>
  </w:style>
  <w:style w:type="paragraph" w:styleId="BlockText">
    <w:name w:val="Block Text"/>
    <w:basedOn w:val="Normal"/>
    <w:uiPriority w:val="99"/>
    <w:semiHidden/>
    <w:rsid w:val="006544C4"/>
    <w:pPr>
      <w:pBdr>
        <w:top w:val="single" w:sz="2" w:space="10" w:color="0072BC" w:themeColor="accent1" w:shadow="1"/>
        <w:left w:val="single" w:sz="2" w:space="10" w:color="0072BC" w:themeColor="accent1" w:shadow="1"/>
        <w:bottom w:val="single" w:sz="2" w:space="10" w:color="0072BC" w:themeColor="accent1" w:shadow="1"/>
        <w:right w:val="single" w:sz="2" w:space="10" w:color="0072BC" w:themeColor="accent1" w:shadow="1"/>
      </w:pBdr>
      <w:ind w:left="1152" w:right="1152"/>
    </w:pPr>
    <w:rPr>
      <w:i/>
      <w:iCs/>
      <w:color w:val="0072BC" w:themeColor="accent1"/>
    </w:r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
    <w:name w:val="Body Text"/>
    <w:basedOn w:val="Normal"/>
    <w:link w:val="BodyTextChar"/>
    <w:uiPriority w:val="99"/>
    <w:semiHidden/>
    <w:rsid w:val="006544C4"/>
    <w:pPr>
      <w:spacing w:after="120"/>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character" w:styleId="PageNumber">
    <w:name w:val="page number"/>
    <w:basedOn w:val="DefaultParagraphFont"/>
    <w:uiPriority w:val="99"/>
    <w:semiHidden/>
    <w:rsid w:val="006544C4"/>
    <w:rPr>
      <w:rFonts w:ascii="Times New Roman" w:hAnsi="Times New Roman" w:cs="Times New Roman"/>
      <w:sz w:val="18"/>
    </w:rPr>
  </w:style>
  <w:style w:type="character" w:styleId="CommentReference">
    <w:name w:val="annotation reference"/>
    <w:basedOn w:val="DefaultParagraphFont"/>
    <w:uiPriority w:val="99"/>
    <w:semiHidden/>
    <w:rsid w:val="006544C4"/>
    <w:rPr>
      <w:sz w:val="16"/>
    </w:rPr>
  </w:style>
  <w:style w:type="paragraph" w:styleId="CommentText">
    <w:name w:val="annotation text"/>
    <w:basedOn w:val="Normal"/>
    <w:link w:val="CommentTextChar"/>
    <w:uiPriority w:val="99"/>
    <w:semiHidden/>
    <w:rsid w:val="006544C4"/>
    <w:rPr>
      <w:sz w:val="20"/>
    </w:rPr>
  </w:style>
  <w:style w:type="character" w:customStyle="1" w:styleId="CommentTextChar">
    <w:name w:val="Comment Text Char"/>
    <w:basedOn w:val="DefaultParagraphFont"/>
    <w:link w:val="CommentText"/>
    <w:uiPriority w:val="99"/>
    <w:semiHidden/>
    <w:rsid w:val="006544C4"/>
    <w:rPr>
      <w:rFonts w:eastAsiaTheme="minorEastAsia"/>
      <w:sz w:val="20"/>
    </w:rPr>
  </w:style>
  <w:style w:type="paragraph" w:customStyle="1" w:styleId="JuSigned">
    <w:name w:val="Ju_Signed"/>
    <w:basedOn w:val="Normal"/>
    <w:next w:val="JuParaLast"/>
    <w:uiPriority w:val="32"/>
    <w:qFormat/>
    <w:rsid w:val="009C3CC5"/>
    <w:pPr>
      <w:tabs>
        <w:tab w:val="center" w:pos="851"/>
        <w:tab w:val="center" w:pos="6407"/>
      </w:tabs>
      <w:spacing w:before="720"/>
      <w:jc w:val="left"/>
    </w:pPr>
  </w:style>
  <w:style w:type="paragraph" w:customStyle="1" w:styleId="JuTitle">
    <w:name w:val="Ju_Title"/>
    <w:basedOn w:val="Normal"/>
    <w:next w:val="ECHRPara"/>
    <w:uiPriority w:val="3"/>
    <w:qFormat/>
    <w:rsid w:val="009C3CC5"/>
    <w:pPr>
      <w:spacing w:before="720" w:after="240"/>
      <w:jc w:val="center"/>
      <w:outlineLvl w:val="0"/>
    </w:pPr>
    <w:rPr>
      <w:rFonts w:asciiTheme="majorHAnsi" w:hAnsiTheme="majorHAnsi"/>
      <w:b/>
      <w:caps/>
    </w:rPr>
  </w:style>
  <w:style w:type="paragraph" w:customStyle="1" w:styleId="DecHTitle">
    <w:name w:val="Dec_H_Title"/>
    <w:basedOn w:val="ECHRTitleCentre1"/>
    <w:uiPriority w:val="7"/>
    <w:qFormat/>
    <w:rsid w:val="009C3CC5"/>
  </w:style>
  <w:style w:type="paragraph" w:styleId="ListBullet2">
    <w:name w:val="List Bullet 2"/>
    <w:basedOn w:val="Normal"/>
    <w:uiPriority w:val="99"/>
    <w:semiHidden/>
    <w:rsid w:val="006544C4"/>
    <w:pPr>
      <w:numPr>
        <w:numId w:val="8"/>
      </w:numPr>
      <w:contextualSpacing/>
    </w:pPr>
  </w:style>
  <w:style w:type="paragraph" w:styleId="ListBullet3">
    <w:name w:val="List Bullet 3"/>
    <w:basedOn w:val="Normal"/>
    <w:uiPriority w:val="99"/>
    <w:semiHidden/>
    <w:rsid w:val="006544C4"/>
    <w:pPr>
      <w:numPr>
        <w:numId w:val="9"/>
      </w:numPr>
      <w:contextualSpacing/>
    </w:pPr>
  </w:style>
  <w:style w:type="character" w:customStyle="1" w:styleId="BodyTextChar">
    <w:name w:val="Body Text Char"/>
    <w:basedOn w:val="DefaultParagraphFont"/>
    <w:link w:val="BodyText"/>
    <w:uiPriority w:val="99"/>
    <w:semiHidden/>
    <w:rsid w:val="006544C4"/>
    <w:rPr>
      <w:rFonts w:eastAsiaTheme="minorEastAsia"/>
      <w:sz w:val="24"/>
    </w:rPr>
  </w:style>
  <w:style w:type="paragraph" w:styleId="BodyText2">
    <w:name w:val="Body Text 2"/>
    <w:basedOn w:val="Normal"/>
    <w:link w:val="BodyText2Char"/>
    <w:uiPriority w:val="99"/>
    <w:semiHidden/>
    <w:rsid w:val="006544C4"/>
    <w:pPr>
      <w:spacing w:after="120" w:line="480" w:lineRule="auto"/>
    </w:pPr>
  </w:style>
  <w:style w:type="character" w:customStyle="1" w:styleId="BodyText2Char">
    <w:name w:val="Body Text 2 Char"/>
    <w:basedOn w:val="DefaultParagraphFont"/>
    <w:link w:val="BodyText2"/>
    <w:uiPriority w:val="99"/>
    <w:semiHidden/>
    <w:rsid w:val="006544C4"/>
    <w:rPr>
      <w:rFonts w:eastAsiaTheme="minorEastAsia"/>
      <w:sz w:val="24"/>
    </w:rPr>
  </w:style>
  <w:style w:type="paragraph" w:styleId="BodyText3">
    <w:name w:val="Body Text 3"/>
    <w:basedOn w:val="Normal"/>
    <w:link w:val="BodyText3Char"/>
    <w:uiPriority w:val="99"/>
    <w:semiHidden/>
    <w:rsid w:val="006544C4"/>
    <w:pPr>
      <w:spacing w:after="120"/>
    </w:pPr>
    <w:rPr>
      <w:sz w:val="16"/>
      <w:szCs w:val="16"/>
    </w:rPr>
  </w:style>
  <w:style w:type="character" w:customStyle="1" w:styleId="BodyText3Char">
    <w:name w:val="Body Text 3 Char"/>
    <w:basedOn w:val="DefaultParagraphFont"/>
    <w:link w:val="BodyText3"/>
    <w:uiPriority w:val="99"/>
    <w:semiHidden/>
    <w:rsid w:val="006544C4"/>
    <w:rPr>
      <w:rFonts w:eastAsiaTheme="minorEastAsia"/>
      <w:sz w:val="16"/>
      <w:szCs w:val="16"/>
    </w:rPr>
  </w:style>
  <w:style w:type="paragraph" w:styleId="BodyTextFirstIndent">
    <w:name w:val="Body Text First Indent"/>
    <w:basedOn w:val="BodyText"/>
    <w:link w:val="BodyTextFirstIndentChar"/>
    <w:uiPriority w:val="99"/>
    <w:semiHidden/>
    <w:rsid w:val="006544C4"/>
    <w:pPr>
      <w:spacing w:after="0"/>
      <w:ind w:firstLine="360"/>
    </w:pPr>
  </w:style>
  <w:style w:type="character" w:customStyle="1" w:styleId="BodyTextFirstIndentChar">
    <w:name w:val="Body Text First Indent Char"/>
    <w:basedOn w:val="BodyTextChar"/>
    <w:link w:val="BodyTextFirstIndent"/>
    <w:uiPriority w:val="99"/>
    <w:semiHidden/>
    <w:rsid w:val="006544C4"/>
    <w:rPr>
      <w:rFonts w:eastAsiaTheme="minorEastAsia"/>
      <w:sz w:val="24"/>
    </w:rPr>
  </w:style>
  <w:style w:type="paragraph" w:styleId="BodyTextIndent">
    <w:name w:val="Body Text Indent"/>
    <w:basedOn w:val="Normal"/>
    <w:link w:val="BodyTextIndentChar"/>
    <w:uiPriority w:val="99"/>
    <w:semiHidden/>
    <w:rsid w:val="006544C4"/>
    <w:pPr>
      <w:spacing w:after="120"/>
      <w:ind w:left="283"/>
    </w:pPr>
  </w:style>
  <w:style w:type="character" w:customStyle="1" w:styleId="BodyTextIndentChar">
    <w:name w:val="Body Text Indent Char"/>
    <w:basedOn w:val="DefaultParagraphFont"/>
    <w:link w:val="BodyTextIndent"/>
    <w:uiPriority w:val="99"/>
    <w:semiHidden/>
    <w:rsid w:val="006544C4"/>
    <w:rPr>
      <w:rFonts w:eastAsiaTheme="minorEastAsia"/>
      <w:sz w:val="24"/>
    </w:rPr>
  </w:style>
  <w:style w:type="paragraph" w:styleId="BodyTextFirstIndent2">
    <w:name w:val="Body Text First Indent 2"/>
    <w:basedOn w:val="BodyTextIndent"/>
    <w:link w:val="BodyTextFirstIndent2Char"/>
    <w:uiPriority w:val="99"/>
    <w:semiHidden/>
    <w:rsid w:val="006544C4"/>
    <w:pPr>
      <w:spacing w:after="0"/>
      <w:ind w:left="360" w:firstLine="360"/>
    </w:pPr>
  </w:style>
  <w:style w:type="character" w:customStyle="1" w:styleId="BodyTextFirstIndent2Char">
    <w:name w:val="Body Text First Indent 2 Char"/>
    <w:basedOn w:val="BodyTextIndentChar"/>
    <w:link w:val="BodyTextFirstIndent2"/>
    <w:uiPriority w:val="99"/>
    <w:semiHidden/>
    <w:rsid w:val="006544C4"/>
    <w:rPr>
      <w:rFonts w:eastAsiaTheme="minorEastAsia"/>
      <w:sz w:val="24"/>
    </w:rPr>
  </w:style>
  <w:style w:type="paragraph" w:styleId="BodyTextIndent2">
    <w:name w:val="Body Text Indent 2"/>
    <w:basedOn w:val="Normal"/>
    <w:link w:val="BodyTextIndent2Char"/>
    <w:uiPriority w:val="99"/>
    <w:semiHidden/>
    <w:rsid w:val="006544C4"/>
    <w:pPr>
      <w:spacing w:after="120" w:line="480" w:lineRule="auto"/>
      <w:ind w:left="283"/>
    </w:pPr>
  </w:style>
  <w:style w:type="character" w:customStyle="1" w:styleId="BodyTextIndent2Char">
    <w:name w:val="Body Text Indent 2 Char"/>
    <w:basedOn w:val="DefaultParagraphFont"/>
    <w:link w:val="BodyTextIndent2"/>
    <w:uiPriority w:val="99"/>
    <w:semiHidden/>
    <w:rsid w:val="006544C4"/>
    <w:rPr>
      <w:rFonts w:eastAsiaTheme="minorEastAsia"/>
      <w:sz w:val="24"/>
    </w:rPr>
  </w:style>
  <w:style w:type="paragraph" w:styleId="BodyTextIndent3">
    <w:name w:val="Body Text Indent 3"/>
    <w:basedOn w:val="Normal"/>
    <w:link w:val="BodyTextIndent3Char"/>
    <w:uiPriority w:val="99"/>
    <w:semiHidden/>
    <w:rsid w:val="006544C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544C4"/>
    <w:rPr>
      <w:rFonts w:eastAsiaTheme="minorEastAsia"/>
      <w:sz w:val="16"/>
      <w:szCs w:val="16"/>
    </w:rPr>
  </w:style>
  <w:style w:type="paragraph" w:styleId="Caption">
    <w:name w:val="caption"/>
    <w:basedOn w:val="Normal"/>
    <w:next w:val="Normal"/>
    <w:uiPriority w:val="99"/>
    <w:semiHidden/>
    <w:qFormat/>
    <w:rsid w:val="006544C4"/>
    <w:pPr>
      <w:spacing w:after="200"/>
    </w:pPr>
    <w:rPr>
      <w:b/>
      <w:bCs/>
      <w:color w:val="0072BC" w:themeColor="accent1"/>
      <w:sz w:val="18"/>
      <w:szCs w:val="18"/>
    </w:rPr>
  </w:style>
  <w:style w:type="paragraph" w:styleId="Closing">
    <w:name w:val="Closing"/>
    <w:basedOn w:val="Normal"/>
    <w:link w:val="ClosingChar"/>
    <w:uiPriority w:val="99"/>
    <w:semiHidden/>
    <w:rsid w:val="006544C4"/>
    <w:pPr>
      <w:ind w:left="4252"/>
    </w:pPr>
  </w:style>
  <w:style w:type="character" w:customStyle="1" w:styleId="ClosingChar">
    <w:name w:val="Closing Char"/>
    <w:basedOn w:val="DefaultParagraphFont"/>
    <w:link w:val="Closing"/>
    <w:uiPriority w:val="99"/>
    <w:semiHidden/>
    <w:rsid w:val="006544C4"/>
    <w:rPr>
      <w:rFonts w:eastAsiaTheme="minorEastAsia"/>
      <w:sz w:val="24"/>
    </w:rPr>
  </w:style>
  <w:style w:type="table" w:styleId="ColorfulGrid">
    <w:name w:val="Colorful Grid"/>
    <w:basedOn w:val="TableNormal"/>
    <w:uiPriority w:val="99"/>
    <w:semiHidden/>
    <w:rsid w:val="006544C4"/>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6544C4"/>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6544C4"/>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6544C4"/>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6544C4"/>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6544C4"/>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6544C4"/>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6544C4"/>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6544C4"/>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6544C4"/>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6544C4"/>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6544C4"/>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6544C4"/>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6544C4"/>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6544C4"/>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6544C4"/>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6544C4"/>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6544C4"/>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6544C4"/>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6544C4"/>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6544C4"/>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rsid w:val="006544C4"/>
    <w:rPr>
      <w:b/>
      <w:bCs/>
      <w:szCs w:val="20"/>
    </w:rPr>
  </w:style>
  <w:style w:type="character" w:customStyle="1" w:styleId="CommentSubjectChar">
    <w:name w:val="Comment Subject Char"/>
    <w:basedOn w:val="CommentTextChar"/>
    <w:link w:val="CommentSubject"/>
    <w:uiPriority w:val="99"/>
    <w:semiHidden/>
    <w:rsid w:val="006544C4"/>
    <w:rPr>
      <w:rFonts w:eastAsiaTheme="minorEastAsia"/>
      <w:b/>
      <w:bCs/>
      <w:sz w:val="20"/>
      <w:szCs w:val="20"/>
    </w:rPr>
  </w:style>
  <w:style w:type="table" w:styleId="DarkList">
    <w:name w:val="Dark List"/>
    <w:basedOn w:val="TableNormal"/>
    <w:uiPriority w:val="99"/>
    <w:semiHidden/>
    <w:rsid w:val="006544C4"/>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6544C4"/>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6544C4"/>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6544C4"/>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6544C4"/>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6544C4"/>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6544C4"/>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6544C4"/>
  </w:style>
  <w:style w:type="character" w:customStyle="1" w:styleId="DateChar">
    <w:name w:val="Date Char"/>
    <w:basedOn w:val="DefaultParagraphFont"/>
    <w:link w:val="Date"/>
    <w:uiPriority w:val="99"/>
    <w:semiHidden/>
    <w:rsid w:val="006544C4"/>
    <w:rPr>
      <w:rFonts w:eastAsiaTheme="minorEastAsia"/>
      <w:sz w:val="24"/>
    </w:rPr>
  </w:style>
  <w:style w:type="paragraph" w:styleId="DocumentMap">
    <w:name w:val="Document Map"/>
    <w:basedOn w:val="Normal"/>
    <w:link w:val="DocumentMapChar"/>
    <w:uiPriority w:val="99"/>
    <w:semiHidden/>
    <w:rsid w:val="006544C4"/>
    <w:rPr>
      <w:rFonts w:ascii="Tahoma" w:hAnsi="Tahoma" w:cs="Tahoma"/>
      <w:sz w:val="16"/>
      <w:szCs w:val="16"/>
    </w:rPr>
  </w:style>
  <w:style w:type="character" w:customStyle="1" w:styleId="DocumentMapChar">
    <w:name w:val="Document Map Char"/>
    <w:basedOn w:val="DefaultParagraphFont"/>
    <w:link w:val="DocumentMap"/>
    <w:uiPriority w:val="99"/>
    <w:semiHidden/>
    <w:rsid w:val="006544C4"/>
    <w:rPr>
      <w:rFonts w:ascii="Tahoma" w:eastAsiaTheme="minorEastAsia" w:hAnsi="Tahoma" w:cs="Tahoma"/>
      <w:sz w:val="16"/>
      <w:szCs w:val="16"/>
    </w:rPr>
  </w:style>
  <w:style w:type="paragraph" w:styleId="E-mailSignature">
    <w:name w:val="E-mail Signature"/>
    <w:basedOn w:val="Normal"/>
    <w:link w:val="E-mailSignatureChar"/>
    <w:uiPriority w:val="99"/>
    <w:semiHidden/>
    <w:rsid w:val="006544C4"/>
  </w:style>
  <w:style w:type="character" w:customStyle="1" w:styleId="E-mailSignatureChar">
    <w:name w:val="E-mail Signature Char"/>
    <w:basedOn w:val="DefaultParagraphFont"/>
    <w:link w:val="E-mailSignature"/>
    <w:uiPriority w:val="99"/>
    <w:semiHidden/>
    <w:rsid w:val="006544C4"/>
    <w:rPr>
      <w:rFonts w:eastAsiaTheme="minorEastAsia"/>
      <w:sz w:val="24"/>
    </w:rPr>
  </w:style>
  <w:style w:type="character" w:styleId="EndnoteReference">
    <w:name w:val="endnote reference"/>
    <w:basedOn w:val="DefaultParagraphFont"/>
    <w:uiPriority w:val="99"/>
    <w:semiHidden/>
    <w:rsid w:val="006544C4"/>
    <w:rPr>
      <w:vertAlign w:val="superscript"/>
    </w:rPr>
  </w:style>
  <w:style w:type="paragraph" w:styleId="EndnoteText">
    <w:name w:val="endnote text"/>
    <w:basedOn w:val="Normal"/>
    <w:link w:val="EndnoteTextChar"/>
    <w:uiPriority w:val="99"/>
    <w:semiHidden/>
    <w:rsid w:val="006544C4"/>
    <w:rPr>
      <w:sz w:val="20"/>
      <w:szCs w:val="20"/>
    </w:rPr>
  </w:style>
  <w:style w:type="character" w:customStyle="1" w:styleId="EndnoteTextChar">
    <w:name w:val="Endnote Text Char"/>
    <w:basedOn w:val="DefaultParagraphFont"/>
    <w:link w:val="EndnoteText"/>
    <w:uiPriority w:val="99"/>
    <w:semiHidden/>
    <w:rsid w:val="006544C4"/>
    <w:rPr>
      <w:rFonts w:eastAsiaTheme="minorEastAsia"/>
      <w:sz w:val="20"/>
      <w:szCs w:val="20"/>
    </w:rPr>
  </w:style>
  <w:style w:type="paragraph" w:styleId="EnvelopeAddress">
    <w:name w:val="envelope address"/>
    <w:basedOn w:val="Normal"/>
    <w:uiPriority w:val="99"/>
    <w:semiHidden/>
    <w:rsid w:val="006544C4"/>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rsid w:val="006544C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6544C4"/>
    <w:rPr>
      <w:color w:val="7030A0" w:themeColor="followedHyperlink"/>
      <w:u w:val="single"/>
    </w:rPr>
  </w:style>
  <w:style w:type="character" w:styleId="HTMLAcronym">
    <w:name w:val="HTML Acronym"/>
    <w:basedOn w:val="DefaultParagraphFont"/>
    <w:uiPriority w:val="99"/>
    <w:semiHidden/>
    <w:rsid w:val="006544C4"/>
  </w:style>
  <w:style w:type="paragraph" w:styleId="HTMLAddress">
    <w:name w:val="HTML Address"/>
    <w:basedOn w:val="Normal"/>
    <w:link w:val="HTMLAddressChar"/>
    <w:uiPriority w:val="99"/>
    <w:semiHidden/>
    <w:rsid w:val="006544C4"/>
    <w:rPr>
      <w:i/>
      <w:iCs/>
    </w:rPr>
  </w:style>
  <w:style w:type="character" w:customStyle="1" w:styleId="HTMLAddressChar">
    <w:name w:val="HTML Address Char"/>
    <w:basedOn w:val="DefaultParagraphFont"/>
    <w:link w:val="HTMLAddress"/>
    <w:uiPriority w:val="99"/>
    <w:semiHidden/>
    <w:rsid w:val="006544C4"/>
    <w:rPr>
      <w:rFonts w:eastAsiaTheme="minorEastAsia"/>
      <w:i/>
      <w:iCs/>
      <w:sz w:val="24"/>
    </w:rPr>
  </w:style>
  <w:style w:type="character" w:styleId="HTMLCite">
    <w:name w:val="HTML Cite"/>
    <w:basedOn w:val="DefaultParagraphFont"/>
    <w:uiPriority w:val="99"/>
    <w:semiHidden/>
    <w:rsid w:val="006544C4"/>
    <w:rPr>
      <w:i/>
      <w:iCs/>
    </w:rPr>
  </w:style>
  <w:style w:type="character" w:styleId="HTMLCode">
    <w:name w:val="HTML Code"/>
    <w:basedOn w:val="DefaultParagraphFont"/>
    <w:uiPriority w:val="99"/>
    <w:semiHidden/>
    <w:rsid w:val="006544C4"/>
    <w:rPr>
      <w:rFonts w:ascii="Consolas" w:hAnsi="Consolas" w:cs="Consolas"/>
      <w:sz w:val="20"/>
      <w:szCs w:val="20"/>
    </w:rPr>
  </w:style>
  <w:style w:type="character" w:styleId="HTMLDefinition">
    <w:name w:val="HTML Definition"/>
    <w:basedOn w:val="DefaultParagraphFont"/>
    <w:uiPriority w:val="99"/>
    <w:semiHidden/>
    <w:rsid w:val="006544C4"/>
    <w:rPr>
      <w:i/>
      <w:iCs/>
    </w:rPr>
  </w:style>
  <w:style w:type="character" w:styleId="HTMLKeyboard">
    <w:name w:val="HTML Keyboard"/>
    <w:basedOn w:val="DefaultParagraphFont"/>
    <w:uiPriority w:val="99"/>
    <w:semiHidden/>
    <w:rsid w:val="006544C4"/>
    <w:rPr>
      <w:rFonts w:ascii="Consolas" w:hAnsi="Consolas" w:cs="Consolas"/>
      <w:sz w:val="20"/>
      <w:szCs w:val="20"/>
    </w:rPr>
  </w:style>
  <w:style w:type="paragraph" w:styleId="HTMLPreformatted">
    <w:name w:val="HTML Preformatted"/>
    <w:basedOn w:val="Normal"/>
    <w:link w:val="HTMLPreformattedChar"/>
    <w:uiPriority w:val="99"/>
    <w:semiHidden/>
    <w:rsid w:val="006544C4"/>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544C4"/>
    <w:rPr>
      <w:rFonts w:ascii="Consolas" w:eastAsiaTheme="minorEastAsia" w:hAnsi="Consolas" w:cs="Consolas"/>
      <w:sz w:val="20"/>
      <w:szCs w:val="20"/>
    </w:rPr>
  </w:style>
  <w:style w:type="character" w:styleId="HTMLSample">
    <w:name w:val="HTML Sample"/>
    <w:basedOn w:val="DefaultParagraphFont"/>
    <w:uiPriority w:val="99"/>
    <w:semiHidden/>
    <w:rsid w:val="006544C4"/>
    <w:rPr>
      <w:rFonts w:ascii="Consolas" w:hAnsi="Consolas" w:cs="Consolas"/>
      <w:sz w:val="24"/>
      <w:szCs w:val="24"/>
    </w:rPr>
  </w:style>
  <w:style w:type="character" w:styleId="HTMLTypewriter">
    <w:name w:val="HTML Typewriter"/>
    <w:basedOn w:val="DefaultParagraphFont"/>
    <w:uiPriority w:val="99"/>
    <w:semiHidden/>
    <w:rsid w:val="006544C4"/>
    <w:rPr>
      <w:rFonts w:ascii="Consolas" w:hAnsi="Consolas" w:cs="Consolas"/>
      <w:sz w:val="20"/>
      <w:szCs w:val="20"/>
    </w:rPr>
  </w:style>
  <w:style w:type="character" w:styleId="HTMLVariable">
    <w:name w:val="HTML Variable"/>
    <w:basedOn w:val="DefaultParagraphFont"/>
    <w:uiPriority w:val="99"/>
    <w:semiHidden/>
    <w:rsid w:val="006544C4"/>
    <w:rPr>
      <w:i/>
      <w:iCs/>
    </w:rPr>
  </w:style>
  <w:style w:type="paragraph" w:styleId="Index1">
    <w:name w:val="index 1"/>
    <w:basedOn w:val="Normal"/>
    <w:next w:val="Normal"/>
    <w:autoRedefine/>
    <w:uiPriority w:val="99"/>
    <w:semiHidden/>
    <w:rsid w:val="006544C4"/>
    <w:pPr>
      <w:ind w:left="240" w:hanging="240"/>
    </w:pPr>
  </w:style>
  <w:style w:type="paragraph" w:styleId="Index2">
    <w:name w:val="index 2"/>
    <w:basedOn w:val="Normal"/>
    <w:next w:val="Normal"/>
    <w:autoRedefine/>
    <w:uiPriority w:val="99"/>
    <w:semiHidden/>
    <w:rsid w:val="006544C4"/>
    <w:pPr>
      <w:ind w:left="480" w:hanging="240"/>
    </w:pPr>
  </w:style>
  <w:style w:type="paragraph" w:styleId="Index3">
    <w:name w:val="index 3"/>
    <w:basedOn w:val="Normal"/>
    <w:next w:val="Normal"/>
    <w:autoRedefine/>
    <w:uiPriority w:val="99"/>
    <w:semiHidden/>
    <w:rsid w:val="006544C4"/>
    <w:pPr>
      <w:ind w:left="720" w:hanging="240"/>
    </w:pPr>
  </w:style>
  <w:style w:type="paragraph" w:styleId="Index4">
    <w:name w:val="index 4"/>
    <w:basedOn w:val="Normal"/>
    <w:next w:val="Normal"/>
    <w:autoRedefine/>
    <w:uiPriority w:val="99"/>
    <w:semiHidden/>
    <w:rsid w:val="006544C4"/>
    <w:pPr>
      <w:ind w:left="960" w:hanging="240"/>
    </w:pPr>
  </w:style>
  <w:style w:type="paragraph" w:styleId="Index5">
    <w:name w:val="index 5"/>
    <w:basedOn w:val="Normal"/>
    <w:next w:val="Normal"/>
    <w:autoRedefine/>
    <w:uiPriority w:val="99"/>
    <w:semiHidden/>
    <w:rsid w:val="006544C4"/>
    <w:pPr>
      <w:ind w:left="1200" w:hanging="240"/>
    </w:pPr>
  </w:style>
  <w:style w:type="paragraph" w:styleId="Index6">
    <w:name w:val="index 6"/>
    <w:basedOn w:val="Normal"/>
    <w:next w:val="Normal"/>
    <w:autoRedefine/>
    <w:uiPriority w:val="99"/>
    <w:semiHidden/>
    <w:rsid w:val="006544C4"/>
    <w:pPr>
      <w:ind w:left="1440" w:hanging="240"/>
    </w:pPr>
  </w:style>
  <w:style w:type="paragraph" w:styleId="Index7">
    <w:name w:val="index 7"/>
    <w:basedOn w:val="Normal"/>
    <w:next w:val="Normal"/>
    <w:autoRedefine/>
    <w:uiPriority w:val="99"/>
    <w:semiHidden/>
    <w:rsid w:val="006544C4"/>
    <w:pPr>
      <w:ind w:left="1680" w:hanging="240"/>
    </w:pPr>
  </w:style>
  <w:style w:type="paragraph" w:styleId="Index8">
    <w:name w:val="index 8"/>
    <w:basedOn w:val="Normal"/>
    <w:next w:val="Normal"/>
    <w:autoRedefine/>
    <w:uiPriority w:val="99"/>
    <w:semiHidden/>
    <w:rsid w:val="006544C4"/>
    <w:pPr>
      <w:ind w:left="1920" w:hanging="240"/>
    </w:pPr>
  </w:style>
  <w:style w:type="paragraph" w:styleId="Index9">
    <w:name w:val="index 9"/>
    <w:basedOn w:val="Normal"/>
    <w:next w:val="Normal"/>
    <w:autoRedefine/>
    <w:uiPriority w:val="99"/>
    <w:semiHidden/>
    <w:rsid w:val="006544C4"/>
    <w:pPr>
      <w:ind w:left="2160" w:hanging="240"/>
    </w:pPr>
  </w:style>
  <w:style w:type="paragraph" w:styleId="IndexHeading">
    <w:name w:val="index heading"/>
    <w:basedOn w:val="Normal"/>
    <w:next w:val="Index1"/>
    <w:uiPriority w:val="99"/>
    <w:semiHidden/>
    <w:rsid w:val="006544C4"/>
    <w:rPr>
      <w:rFonts w:asciiTheme="majorHAnsi" w:eastAsiaTheme="majorEastAsia" w:hAnsiTheme="majorHAnsi" w:cstheme="majorBidi"/>
      <w:b/>
      <w:bCs/>
    </w:rPr>
  </w:style>
  <w:style w:type="table" w:styleId="LightGrid">
    <w:name w:val="Light Grid"/>
    <w:basedOn w:val="TableNormal"/>
    <w:uiPriority w:val="99"/>
    <w:semiHidden/>
    <w:rsid w:val="006544C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6544C4"/>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6544C4"/>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6544C4"/>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6544C4"/>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6544C4"/>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6544C4"/>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6544C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6544C4"/>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6544C4"/>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6544C4"/>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6544C4"/>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6544C4"/>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6544C4"/>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6544C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6544C4"/>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6544C4"/>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6544C4"/>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6544C4"/>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6544C4"/>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6544C4"/>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6544C4"/>
  </w:style>
  <w:style w:type="paragraph" w:styleId="List">
    <w:name w:val="List"/>
    <w:basedOn w:val="Normal"/>
    <w:uiPriority w:val="99"/>
    <w:semiHidden/>
    <w:rsid w:val="006544C4"/>
    <w:pPr>
      <w:ind w:left="283" w:hanging="283"/>
      <w:contextualSpacing/>
    </w:pPr>
  </w:style>
  <w:style w:type="paragraph" w:styleId="List2">
    <w:name w:val="List 2"/>
    <w:basedOn w:val="Normal"/>
    <w:uiPriority w:val="99"/>
    <w:semiHidden/>
    <w:rsid w:val="006544C4"/>
    <w:pPr>
      <w:ind w:left="566" w:hanging="283"/>
      <w:contextualSpacing/>
    </w:pPr>
  </w:style>
  <w:style w:type="paragraph" w:styleId="List3">
    <w:name w:val="List 3"/>
    <w:basedOn w:val="Normal"/>
    <w:uiPriority w:val="99"/>
    <w:semiHidden/>
    <w:rsid w:val="006544C4"/>
    <w:pPr>
      <w:ind w:left="849" w:hanging="283"/>
      <w:contextualSpacing/>
    </w:pPr>
  </w:style>
  <w:style w:type="paragraph" w:styleId="List4">
    <w:name w:val="List 4"/>
    <w:basedOn w:val="Normal"/>
    <w:uiPriority w:val="99"/>
    <w:semiHidden/>
    <w:rsid w:val="006544C4"/>
    <w:pPr>
      <w:ind w:left="1132" w:hanging="283"/>
      <w:contextualSpacing/>
    </w:pPr>
  </w:style>
  <w:style w:type="paragraph" w:styleId="List5">
    <w:name w:val="List 5"/>
    <w:basedOn w:val="Normal"/>
    <w:uiPriority w:val="99"/>
    <w:semiHidden/>
    <w:rsid w:val="006544C4"/>
    <w:pPr>
      <w:ind w:left="1415" w:hanging="283"/>
      <w:contextualSpacing/>
    </w:pPr>
  </w:style>
  <w:style w:type="paragraph" w:styleId="ListBullet">
    <w:name w:val="List Bullet"/>
    <w:basedOn w:val="Normal"/>
    <w:uiPriority w:val="99"/>
    <w:semiHidden/>
    <w:rsid w:val="006544C4"/>
    <w:pPr>
      <w:numPr>
        <w:numId w:val="15"/>
      </w:numPr>
      <w:contextualSpacing/>
    </w:pPr>
  </w:style>
  <w:style w:type="paragraph" w:styleId="ListBullet4">
    <w:name w:val="List Bullet 4"/>
    <w:basedOn w:val="Normal"/>
    <w:uiPriority w:val="99"/>
    <w:semiHidden/>
    <w:rsid w:val="006544C4"/>
    <w:pPr>
      <w:numPr>
        <w:numId w:val="16"/>
      </w:numPr>
      <w:contextualSpacing/>
    </w:pPr>
  </w:style>
  <w:style w:type="paragraph" w:styleId="ListBullet5">
    <w:name w:val="List Bullet 5"/>
    <w:basedOn w:val="Normal"/>
    <w:uiPriority w:val="99"/>
    <w:semiHidden/>
    <w:rsid w:val="006544C4"/>
    <w:pPr>
      <w:numPr>
        <w:numId w:val="17"/>
      </w:numPr>
      <w:contextualSpacing/>
    </w:pPr>
  </w:style>
  <w:style w:type="paragraph" w:styleId="ListContinue">
    <w:name w:val="List Continue"/>
    <w:basedOn w:val="Normal"/>
    <w:uiPriority w:val="99"/>
    <w:semiHidden/>
    <w:rsid w:val="006544C4"/>
    <w:pPr>
      <w:spacing w:after="120"/>
      <w:ind w:left="283"/>
      <w:contextualSpacing/>
    </w:pPr>
  </w:style>
  <w:style w:type="paragraph" w:styleId="ListContinue2">
    <w:name w:val="List Continue 2"/>
    <w:basedOn w:val="Normal"/>
    <w:uiPriority w:val="99"/>
    <w:semiHidden/>
    <w:rsid w:val="006544C4"/>
    <w:pPr>
      <w:spacing w:after="120"/>
      <w:ind w:left="566"/>
      <w:contextualSpacing/>
    </w:pPr>
  </w:style>
  <w:style w:type="paragraph" w:styleId="ListContinue3">
    <w:name w:val="List Continue 3"/>
    <w:basedOn w:val="Normal"/>
    <w:uiPriority w:val="99"/>
    <w:semiHidden/>
    <w:rsid w:val="006544C4"/>
    <w:pPr>
      <w:spacing w:after="120"/>
      <w:ind w:left="849"/>
      <w:contextualSpacing/>
    </w:pPr>
  </w:style>
  <w:style w:type="paragraph" w:styleId="ListContinue4">
    <w:name w:val="List Continue 4"/>
    <w:basedOn w:val="Normal"/>
    <w:uiPriority w:val="99"/>
    <w:semiHidden/>
    <w:rsid w:val="006544C4"/>
    <w:pPr>
      <w:spacing w:after="120"/>
      <w:ind w:left="1132"/>
      <w:contextualSpacing/>
    </w:pPr>
  </w:style>
  <w:style w:type="paragraph" w:styleId="ListContinue5">
    <w:name w:val="List Continue 5"/>
    <w:basedOn w:val="Normal"/>
    <w:uiPriority w:val="99"/>
    <w:semiHidden/>
    <w:rsid w:val="006544C4"/>
    <w:pPr>
      <w:spacing w:after="120"/>
      <w:ind w:left="1415"/>
      <w:contextualSpacing/>
    </w:pPr>
  </w:style>
  <w:style w:type="paragraph" w:styleId="ListNumber">
    <w:name w:val="List Number"/>
    <w:basedOn w:val="Normal"/>
    <w:uiPriority w:val="99"/>
    <w:semiHidden/>
    <w:rsid w:val="006544C4"/>
    <w:pPr>
      <w:numPr>
        <w:numId w:val="18"/>
      </w:numPr>
      <w:contextualSpacing/>
    </w:pPr>
  </w:style>
  <w:style w:type="paragraph" w:styleId="ListNumber2">
    <w:name w:val="List Number 2"/>
    <w:basedOn w:val="Normal"/>
    <w:uiPriority w:val="99"/>
    <w:semiHidden/>
    <w:rsid w:val="006544C4"/>
    <w:pPr>
      <w:numPr>
        <w:numId w:val="19"/>
      </w:numPr>
      <w:contextualSpacing/>
    </w:pPr>
  </w:style>
  <w:style w:type="paragraph" w:styleId="ListNumber3">
    <w:name w:val="List Number 3"/>
    <w:basedOn w:val="Normal"/>
    <w:uiPriority w:val="99"/>
    <w:semiHidden/>
    <w:rsid w:val="006544C4"/>
    <w:pPr>
      <w:numPr>
        <w:numId w:val="20"/>
      </w:numPr>
      <w:contextualSpacing/>
    </w:pPr>
  </w:style>
  <w:style w:type="paragraph" w:styleId="ListNumber4">
    <w:name w:val="List Number 4"/>
    <w:basedOn w:val="Normal"/>
    <w:uiPriority w:val="99"/>
    <w:semiHidden/>
    <w:rsid w:val="006544C4"/>
    <w:pPr>
      <w:numPr>
        <w:numId w:val="21"/>
      </w:numPr>
      <w:contextualSpacing/>
    </w:pPr>
  </w:style>
  <w:style w:type="paragraph" w:styleId="ListNumber5">
    <w:name w:val="List Number 5"/>
    <w:basedOn w:val="Normal"/>
    <w:uiPriority w:val="99"/>
    <w:semiHidden/>
    <w:rsid w:val="006544C4"/>
    <w:pPr>
      <w:numPr>
        <w:numId w:val="22"/>
      </w:numPr>
      <w:contextualSpacing/>
    </w:pPr>
  </w:style>
  <w:style w:type="paragraph" w:styleId="MacroText">
    <w:name w:val="macro"/>
    <w:link w:val="MacroTextChar"/>
    <w:uiPriority w:val="99"/>
    <w:semiHidden/>
    <w:rsid w:val="006544C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6544C4"/>
    <w:rPr>
      <w:rFonts w:ascii="Consolas" w:eastAsiaTheme="minorEastAsia" w:hAnsi="Consolas" w:cs="Consolas"/>
      <w:sz w:val="20"/>
      <w:szCs w:val="20"/>
    </w:rPr>
  </w:style>
  <w:style w:type="table" w:styleId="MediumGrid1">
    <w:name w:val="Medium Grid 1"/>
    <w:basedOn w:val="TableNormal"/>
    <w:uiPriority w:val="99"/>
    <w:semiHidden/>
    <w:rsid w:val="006544C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6544C4"/>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6544C4"/>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6544C4"/>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6544C4"/>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6544C4"/>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6544C4"/>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6544C4"/>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6544C4"/>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6544C4"/>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6544C4"/>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6544C4"/>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6544C4"/>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6544C4"/>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6544C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6544C4"/>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6544C4"/>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6544C4"/>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6544C4"/>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6544C4"/>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6544C4"/>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6544C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6544C4"/>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6544C4"/>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6544C4"/>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6544C4"/>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6544C4"/>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6544C4"/>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6544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6544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6544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6544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6544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6544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6544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6544C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544C4"/>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6544C4"/>
    <w:rPr>
      <w:rFonts w:ascii="Times New Roman" w:hAnsi="Times New Roman" w:cs="Times New Roman"/>
      <w:szCs w:val="24"/>
    </w:rPr>
  </w:style>
  <w:style w:type="paragraph" w:styleId="NormalIndent">
    <w:name w:val="Normal Indent"/>
    <w:basedOn w:val="Normal"/>
    <w:uiPriority w:val="99"/>
    <w:semiHidden/>
    <w:rsid w:val="006544C4"/>
    <w:pPr>
      <w:ind w:left="720"/>
    </w:pPr>
  </w:style>
  <w:style w:type="paragraph" w:styleId="NoteHeading">
    <w:name w:val="Note Heading"/>
    <w:basedOn w:val="Normal"/>
    <w:next w:val="Normal"/>
    <w:link w:val="NoteHeadingChar"/>
    <w:uiPriority w:val="99"/>
    <w:semiHidden/>
    <w:rsid w:val="006544C4"/>
  </w:style>
  <w:style w:type="character" w:customStyle="1" w:styleId="NoteHeadingChar">
    <w:name w:val="Note Heading Char"/>
    <w:basedOn w:val="DefaultParagraphFont"/>
    <w:link w:val="NoteHeading"/>
    <w:uiPriority w:val="99"/>
    <w:semiHidden/>
    <w:rsid w:val="006544C4"/>
    <w:rPr>
      <w:rFonts w:eastAsiaTheme="minorEastAsia"/>
      <w:sz w:val="24"/>
    </w:rPr>
  </w:style>
  <w:style w:type="character" w:styleId="PlaceholderText">
    <w:name w:val="Placeholder Text"/>
    <w:basedOn w:val="DefaultParagraphFont"/>
    <w:uiPriority w:val="99"/>
    <w:semiHidden/>
    <w:rsid w:val="009C3CC5"/>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6544C4"/>
    <w:rPr>
      <w:rFonts w:ascii="Consolas" w:hAnsi="Consolas" w:cs="Consolas"/>
      <w:sz w:val="21"/>
      <w:szCs w:val="21"/>
    </w:rPr>
  </w:style>
  <w:style w:type="character" w:customStyle="1" w:styleId="PlainTextChar">
    <w:name w:val="Plain Text Char"/>
    <w:basedOn w:val="DefaultParagraphFont"/>
    <w:link w:val="PlainText"/>
    <w:uiPriority w:val="99"/>
    <w:semiHidden/>
    <w:rsid w:val="006544C4"/>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6544C4"/>
  </w:style>
  <w:style w:type="character" w:customStyle="1" w:styleId="SalutationChar">
    <w:name w:val="Salutation Char"/>
    <w:basedOn w:val="DefaultParagraphFont"/>
    <w:link w:val="Salutation"/>
    <w:uiPriority w:val="99"/>
    <w:semiHidden/>
    <w:rsid w:val="006544C4"/>
    <w:rPr>
      <w:rFonts w:eastAsiaTheme="minorEastAsia"/>
      <w:sz w:val="24"/>
    </w:rPr>
  </w:style>
  <w:style w:type="paragraph" w:styleId="Signature">
    <w:name w:val="Signature"/>
    <w:basedOn w:val="Normal"/>
    <w:link w:val="SignatureChar"/>
    <w:uiPriority w:val="99"/>
    <w:semiHidden/>
    <w:rsid w:val="006544C4"/>
    <w:pPr>
      <w:ind w:left="4252"/>
    </w:pPr>
  </w:style>
  <w:style w:type="character" w:customStyle="1" w:styleId="SignatureChar">
    <w:name w:val="Signature Char"/>
    <w:basedOn w:val="DefaultParagraphFont"/>
    <w:link w:val="Signature"/>
    <w:uiPriority w:val="99"/>
    <w:semiHidden/>
    <w:rsid w:val="006544C4"/>
    <w:rPr>
      <w:rFonts w:eastAsiaTheme="minorEastAsia"/>
      <w:sz w:val="24"/>
    </w:rPr>
  </w:style>
  <w:style w:type="table" w:styleId="Table3Deffects1">
    <w:name w:val="Table 3D effects 1"/>
    <w:basedOn w:val="TableNormal"/>
    <w:uiPriority w:val="99"/>
    <w:semiHidden/>
    <w:unhideWhenUsed/>
    <w:rsid w:val="006544C4"/>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544C4"/>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544C4"/>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544C4"/>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544C4"/>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544C4"/>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544C4"/>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544C4"/>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544C4"/>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544C4"/>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544C4"/>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544C4"/>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544C4"/>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544C4"/>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544C4"/>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544C4"/>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544C4"/>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544C4"/>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544C4"/>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544C4"/>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544C4"/>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544C4"/>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544C4"/>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544C4"/>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544C4"/>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544C4"/>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544C4"/>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544C4"/>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544C4"/>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544C4"/>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544C4"/>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544C4"/>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544C4"/>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6544C4"/>
    <w:pPr>
      <w:ind w:left="240" w:hanging="240"/>
    </w:pPr>
  </w:style>
  <w:style w:type="paragraph" w:styleId="TableofFigures">
    <w:name w:val="table of figures"/>
    <w:basedOn w:val="Normal"/>
    <w:next w:val="Normal"/>
    <w:uiPriority w:val="99"/>
    <w:semiHidden/>
    <w:rsid w:val="006544C4"/>
  </w:style>
  <w:style w:type="table" w:styleId="TableProfessional">
    <w:name w:val="Table Professional"/>
    <w:basedOn w:val="TableNormal"/>
    <w:uiPriority w:val="99"/>
    <w:semiHidden/>
    <w:unhideWhenUsed/>
    <w:rsid w:val="006544C4"/>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544C4"/>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544C4"/>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544C4"/>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544C4"/>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544C4"/>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544C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544C4"/>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544C4"/>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544C4"/>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9C3CC5"/>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9C3CC5"/>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6544C4"/>
    <w:pPr>
      <w:spacing w:after="100"/>
      <w:ind w:left="1680"/>
    </w:pPr>
  </w:style>
  <w:style w:type="paragraph" w:styleId="TOC9">
    <w:name w:val="toc 9"/>
    <w:basedOn w:val="Normal"/>
    <w:next w:val="Normal"/>
    <w:autoRedefine/>
    <w:uiPriority w:val="99"/>
    <w:semiHidden/>
    <w:rsid w:val="006544C4"/>
    <w:pPr>
      <w:spacing w:after="100"/>
      <w:ind w:left="1920"/>
    </w:pPr>
  </w:style>
  <w:style w:type="paragraph" w:customStyle="1" w:styleId="OpiQuotSub">
    <w:name w:val="Opi_Quot_Sub"/>
    <w:basedOn w:val="JuQuotSub"/>
    <w:uiPriority w:val="49"/>
    <w:semiHidden/>
    <w:qFormat/>
    <w:rsid w:val="009C3CC5"/>
  </w:style>
  <w:style w:type="paragraph" w:customStyle="1" w:styleId="ECHRFooter">
    <w:name w:val="ECHR_Footer"/>
    <w:aliases w:val="Footer_ECHR"/>
    <w:basedOn w:val="Footer"/>
    <w:uiPriority w:val="57"/>
    <w:semiHidden/>
    <w:rsid w:val="009C3CC5"/>
    <w:pPr>
      <w:jc w:val="left"/>
    </w:pPr>
    <w:rPr>
      <w:sz w:val="8"/>
    </w:rPr>
  </w:style>
  <w:style w:type="paragraph" w:customStyle="1" w:styleId="ECHRFooterLine">
    <w:name w:val="ECHR_Footer_Line"/>
    <w:aliases w:val="Footer_Line"/>
    <w:basedOn w:val="Normal"/>
    <w:next w:val="ECHRFooter"/>
    <w:uiPriority w:val="57"/>
    <w:semiHidden/>
    <w:rsid w:val="009C3CC5"/>
    <w:pPr>
      <w:pBdr>
        <w:top w:val="single" w:sz="6" w:space="1" w:color="5F5F5F"/>
      </w:pBdr>
      <w:tabs>
        <w:tab w:val="center" w:pos="4536"/>
        <w:tab w:val="right" w:pos="9696"/>
      </w:tabs>
      <w:ind w:left="-680" w:right="-680"/>
      <w:jc w:val="left"/>
    </w:pPr>
    <w:rPr>
      <w:color w:val="5F5F5F"/>
    </w:rPr>
  </w:style>
  <w:style w:type="paragraph" w:customStyle="1" w:styleId="OpiTranslation">
    <w:name w:val="Opi_Translation"/>
    <w:basedOn w:val="Normal"/>
    <w:next w:val="OpiPara"/>
    <w:uiPriority w:val="40"/>
    <w:semiHidden/>
    <w:qFormat/>
    <w:rsid w:val="009C3CC5"/>
    <w:pPr>
      <w:jc w:val="center"/>
      <w:outlineLvl w:val="0"/>
    </w:pPr>
    <w:rPr>
      <w:i/>
    </w:rPr>
  </w:style>
  <w:style w:type="paragraph" w:customStyle="1" w:styleId="ECHRSpacer">
    <w:name w:val="ECHR_Spacer"/>
    <w:basedOn w:val="Normal"/>
    <w:uiPriority w:val="45"/>
    <w:rsid w:val="00986985"/>
    <w:pPr>
      <w:jc w:val="left"/>
    </w:pPr>
    <w:rPr>
      <w:rFonts w:eastAsiaTheme="minorHAnsi"/>
      <w:sz w:val="4"/>
    </w:rPr>
  </w:style>
  <w:style w:type="character" w:customStyle="1" w:styleId="ECHRParaChar">
    <w:name w:val="ECHR_Para Char"/>
    <w:aliases w:val="Ju_Para Char"/>
    <w:link w:val="ECHRPara"/>
    <w:uiPriority w:val="12"/>
    <w:rsid w:val="009C0D64"/>
    <w:rPr>
      <w:rFonts w:eastAsiaTheme="minorEastAsia"/>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7952</Words>
  <Characters>45331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2018-05-14T11:30:00Z</dcterms:created>
  <dcterms:modified xsi:type="dcterms:W3CDTF">2018-05-14T11:30:00Z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