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Default="009B510C" w:rsidP="00C96249">
      <w:pPr>
        <w:jc w:val="center"/>
        <w:rPr>
          <w:b/>
          <w:sz w:val="28"/>
          <w:szCs w:val="28"/>
          <w:lang w:val="bg-BG"/>
        </w:rPr>
      </w:pPr>
      <w:bookmarkStart w:id="0" w:name="_GoBack"/>
      <w:bookmarkEnd w:id="0"/>
      <w:r w:rsidRPr="00094E44">
        <w:rPr>
          <w:noProof/>
          <w:sz w:val="4"/>
          <w:szCs w:val="4"/>
          <w:lang w:val="bg-BG" w:eastAsia="bg-BG"/>
        </w:rPr>
        <w:drawing>
          <wp:inline distT="0" distB="0" distL="0" distR="0" wp14:anchorId="4CAD0DE3" wp14:editId="25FAA731">
            <wp:extent cx="4581054" cy="2091350"/>
            <wp:effectExtent l="0" t="0" r="0" b="0"/>
            <wp:docPr id="3" name="Picture 1" descr="TranspDocHeaderBig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DocHeaderBig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235" cy="208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249" w:rsidRDefault="00C96249" w:rsidP="00C96249">
      <w:pPr>
        <w:jc w:val="center"/>
        <w:rPr>
          <w:b/>
          <w:sz w:val="28"/>
          <w:szCs w:val="28"/>
          <w:lang w:val="bg-BG"/>
        </w:rPr>
      </w:pPr>
    </w:p>
    <w:p w:rsidR="00C96249" w:rsidRPr="008552C8" w:rsidRDefault="00C96249" w:rsidP="00C96249">
      <w:pPr>
        <w:jc w:val="center"/>
        <w:rPr>
          <w:lang w:val="bg-BG"/>
        </w:rPr>
      </w:pPr>
      <w:r w:rsidRPr="008552C8">
        <w:rPr>
          <w:b/>
          <w:sz w:val="28"/>
          <w:szCs w:val="28"/>
          <w:lang w:val="bg-BG"/>
        </w:rPr>
        <w:t>ЕВРОПЕЙСКИ СЪД</w:t>
      </w:r>
      <w:r>
        <w:rPr>
          <w:b/>
          <w:sz w:val="28"/>
          <w:szCs w:val="28"/>
          <w:lang w:val="bg-BG"/>
        </w:rPr>
        <w:t> ПО</w:t>
      </w:r>
      <w:r w:rsidRPr="008552C8">
        <w:rPr>
          <w:b/>
          <w:sz w:val="28"/>
          <w:szCs w:val="28"/>
          <w:lang w:val="bg-BG"/>
        </w:rPr>
        <w:t xml:space="preserve"> ПРАВАТА НА ЧОВЕКА</w:t>
      </w:r>
      <w:r>
        <w:rPr>
          <w:b/>
          <w:sz w:val="28"/>
          <w:szCs w:val="28"/>
          <w:lang w:val="bg-BG"/>
        </w:rPr>
        <w:br/>
      </w:r>
    </w:p>
    <w:p w:rsidR="00C96249" w:rsidRDefault="00C96249" w:rsidP="00C96249">
      <w:pPr>
        <w:jc w:val="center"/>
        <w:rPr>
          <w:lang w:val="bg-BG"/>
        </w:rPr>
      </w:pPr>
    </w:p>
    <w:p w:rsidR="00C96249" w:rsidRDefault="00C96249" w:rsidP="00C96249">
      <w:pPr>
        <w:jc w:val="center"/>
        <w:rPr>
          <w:lang w:val="bg-BG"/>
        </w:rPr>
      </w:pPr>
    </w:p>
    <w:p w:rsidR="00094E44" w:rsidRDefault="00094E44" w:rsidP="00C96249">
      <w:pPr>
        <w:jc w:val="center"/>
        <w:rPr>
          <w:lang w:val="bg-BG"/>
        </w:rPr>
      </w:pPr>
    </w:p>
    <w:p w:rsidR="00C96249" w:rsidRDefault="00C96249" w:rsidP="00C96249">
      <w:pPr>
        <w:jc w:val="center"/>
        <w:rPr>
          <w:b/>
          <w:lang w:val="bg-BG"/>
        </w:rPr>
      </w:pPr>
      <w:r>
        <w:rPr>
          <w:lang w:val="bg-BG"/>
        </w:rPr>
        <w:t>ПЕТО ОТДЕЛЕНИЕ</w:t>
      </w:r>
    </w:p>
    <w:p w:rsidR="00C96249" w:rsidRDefault="00C96249" w:rsidP="00C96249">
      <w:pPr>
        <w:jc w:val="center"/>
        <w:rPr>
          <w:b/>
          <w:lang w:val="bg-BG"/>
        </w:rPr>
      </w:pPr>
    </w:p>
    <w:p w:rsidR="00C96249" w:rsidRPr="002157BC" w:rsidRDefault="00C96249" w:rsidP="00C96249">
      <w:pPr>
        <w:jc w:val="center"/>
        <w:rPr>
          <w:b/>
          <w:lang w:val="bg-BG"/>
        </w:rPr>
      </w:pPr>
      <w:r>
        <w:rPr>
          <w:b/>
          <w:lang w:val="bg-BG"/>
        </w:rPr>
        <w:t>ДЕЧКО РАЙКОВ СРЕЩУ БЪЛГАРИЯ</w:t>
      </w:r>
    </w:p>
    <w:p w:rsidR="00C96249" w:rsidRDefault="00C96249" w:rsidP="00C96249">
      <w:pPr>
        <w:jc w:val="center"/>
        <w:rPr>
          <w:i/>
          <w:lang w:val="bg-BG"/>
        </w:rPr>
      </w:pPr>
    </w:p>
    <w:p w:rsidR="00C96249" w:rsidRPr="002157BC" w:rsidRDefault="00C96249" w:rsidP="00C96249">
      <w:pPr>
        <w:jc w:val="center"/>
        <w:rPr>
          <w:i/>
          <w:lang w:val="bg-BG"/>
        </w:rPr>
      </w:pPr>
      <w:r w:rsidRPr="002157BC">
        <w:rPr>
          <w:i/>
          <w:lang w:val="bg-BG"/>
        </w:rPr>
        <w:t xml:space="preserve"> (</w:t>
      </w:r>
      <w:bookmarkStart w:id="1" w:name="OLE_LINK1"/>
      <w:r w:rsidRPr="002157BC">
        <w:rPr>
          <w:i/>
          <w:lang w:val="bg-BG"/>
        </w:rPr>
        <w:t>Жалба</w:t>
      </w:r>
      <w:r>
        <w:rPr>
          <w:i/>
          <w:lang w:val="bg-BG"/>
        </w:rPr>
        <w:t xml:space="preserve"> №</w:t>
      </w:r>
      <w:r w:rsidRPr="002157BC">
        <w:rPr>
          <w:i/>
          <w:lang w:val="bg-BG"/>
        </w:rPr>
        <w:t xml:space="preserve"> </w:t>
      </w:r>
      <w:r w:rsidRPr="00E31F45">
        <w:rPr>
          <w:i/>
          <w:lang w:val="bg-BG"/>
        </w:rPr>
        <w:t>35256/02</w:t>
      </w:r>
      <w:bookmarkEnd w:id="1"/>
      <w:r w:rsidRPr="002157BC">
        <w:rPr>
          <w:i/>
          <w:lang w:val="bg-BG"/>
        </w:rPr>
        <w:t>)</w:t>
      </w:r>
    </w:p>
    <w:p w:rsidR="00C96249" w:rsidRPr="002157BC" w:rsidRDefault="00C96249" w:rsidP="00C96249">
      <w:pPr>
        <w:jc w:val="center"/>
        <w:rPr>
          <w:sz w:val="22"/>
          <w:lang w:val="bg-BG"/>
        </w:rPr>
      </w:pPr>
    </w:p>
    <w:p w:rsidR="00C96249" w:rsidRDefault="00C96249" w:rsidP="00C96249">
      <w:pPr>
        <w:jc w:val="center"/>
        <w:rPr>
          <w:sz w:val="22"/>
          <w:lang w:val="bg-BG"/>
        </w:rPr>
      </w:pPr>
    </w:p>
    <w:p w:rsidR="00C96249" w:rsidRDefault="00C96249" w:rsidP="00C96249">
      <w:pPr>
        <w:jc w:val="center"/>
        <w:rPr>
          <w:sz w:val="22"/>
          <w:lang w:val="bg-BG"/>
        </w:rPr>
      </w:pPr>
    </w:p>
    <w:p w:rsidR="00C96249" w:rsidRDefault="00C96249" w:rsidP="00C96249">
      <w:pPr>
        <w:jc w:val="center"/>
        <w:rPr>
          <w:sz w:val="22"/>
          <w:lang w:val="bg-BG"/>
        </w:rPr>
      </w:pPr>
    </w:p>
    <w:p w:rsidR="00C96249" w:rsidRPr="002157BC" w:rsidRDefault="00C96249" w:rsidP="00C96249">
      <w:pPr>
        <w:jc w:val="center"/>
        <w:rPr>
          <w:sz w:val="22"/>
          <w:lang w:val="bg-BG"/>
        </w:rPr>
      </w:pPr>
      <w:r>
        <w:rPr>
          <w:sz w:val="22"/>
          <w:lang w:val="bg-BG"/>
        </w:rPr>
        <w:t>РЕШЕНИЕ</w:t>
      </w:r>
    </w:p>
    <w:p w:rsidR="00C96249" w:rsidRDefault="00C96249" w:rsidP="00C96249">
      <w:pPr>
        <w:jc w:val="center"/>
        <w:rPr>
          <w:sz w:val="22"/>
          <w:lang w:val="bg-BG"/>
        </w:rPr>
      </w:pPr>
    </w:p>
    <w:p w:rsidR="00C96249" w:rsidRDefault="00C96249" w:rsidP="00C96249">
      <w:pPr>
        <w:jc w:val="center"/>
        <w:rPr>
          <w:sz w:val="22"/>
          <w:lang w:val="bg-BG"/>
        </w:rPr>
      </w:pPr>
    </w:p>
    <w:p w:rsidR="00C96249" w:rsidRPr="002157BC" w:rsidRDefault="00C96249" w:rsidP="00C96249">
      <w:pPr>
        <w:jc w:val="center"/>
        <w:rPr>
          <w:sz w:val="22"/>
          <w:lang w:val="bg-BG"/>
        </w:rPr>
      </w:pPr>
      <w:r>
        <w:rPr>
          <w:sz w:val="22"/>
          <w:lang w:val="bg-BG"/>
        </w:rPr>
        <w:t>СТРАСБУРГ</w:t>
      </w:r>
    </w:p>
    <w:p w:rsidR="00C96249" w:rsidRPr="002157BC" w:rsidRDefault="00C96249" w:rsidP="00C96249">
      <w:pPr>
        <w:jc w:val="center"/>
        <w:rPr>
          <w:sz w:val="22"/>
          <w:lang w:val="bg-BG"/>
        </w:rPr>
      </w:pPr>
    </w:p>
    <w:p w:rsidR="00C96249" w:rsidRPr="00AA7F96" w:rsidRDefault="00C96249" w:rsidP="00C96249">
      <w:pPr>
        <w:jc w:val="center"/>
        <w:rPr>
          <w:sz w:val="22"/>
          <w:lang w:val="bg-BG"/>
        </w:rPr>
      </w:pPr>
      <w:r>
        <w:rPr>
          <w:sz w:val="22"/>
          <w:lang w:val="bg-BG"/>
        </w:rPr>
        <w:t xml:space="preserve">4 февруари </w:t>
      </w:r>
      <w:r w:rsidRPr="002157BC">
        <w:rPr>
          <w:sz w:val="22"/>
          <w:lang w:val="bg-BG"/>
        </w:rPr>
        <w:t>20</w:t>
      </w:r>
      <w:r>
        <w:rPr>
          <w:sz w:val="22"/>
          <w:lang w:val="bg-BG"/>
        </w:rPr>
        <w:t>1</w:t>
      </w:r>
      <w:r w:rsidRPr="002157BC">
        <w:rPr>
          <w:sz w:val="22"/>
          <w:lang w:val="bg-BG"/>
        </w:rPr>
        <w:t>0</w:t>
      </w:r>
      <w:r>
        <w:rPr>
          <w:sz w:val="22"/>
          <w:lang w:val="bg-BG"/>
        </w:rPr>
        <w:t xml:space="preserve"> г.</w:t>
      </w:r>
    </w:p>
    <w:p w:rsidR="00C96249" w:rsidRDefault="00C96249" w:rsidP="00C96249">
      <w:pPr>
        <w:jc w:val="center"/>
        <w:rPr>
          <w:b/>
          <w:color w:val="FF0000"/>
          <w:sz w:val="36"/>
          <w:u w:val="single"/>
          <w:lang w:val="bg-BG"/>
        </w:rPr>
      </w:pPr>
    </w:p>
    <w:p w:rsidR="00C96249" w:rsidRDefault="00C96249" w:rsidP="00C96249">
      <w:pPr>
        <w:jc w:val="center"/>
        <w:rPr>
          <w:b/>
          <w:color w:val="FF0000"/>
          <w:sz w:val="36"/>
          <w:u w:val="single"/>
          <w:lang w:val="bg-BG"/>
        </w:rPr>
      </w:pPr>
    </w:p>
    <w:p w:rsidR="00C96249" w:rsidRPr="002C1486" w:rsidRDefault="00C96249" w:rsidP="00C96249">
      <w:pPr>
        <w:jc w:val="center"/>
        <w:rPr>
          <w:b/>
          <w:color w:val="FF0000"/>
          <w:sz w:val="36"/>
          <w:u w:val="single"/>
          <w:lang w:val="bg-BG"/>
        </w:rPr>
      </w:pPr>
      <w:r>
        <w:rPr>
          <w:b/>
          <w:color w:val="FF0000"/>
          <w:sz w:val="36"/>
          <w:u w:val="single"/>
          <w:lang w:val="bg-BG"/>
        </w:rPr>
        <w:t>ОКОНЧАТЕЛНО</w:t>
      </w:r>
    </w:p>
    <w:p w:rsidR="00C96249" w:rsidRPr="002C1486" w:rsidRDefault="00C96249" w:rsidP="00C96249">
      <w:pPr>
        <w:jc w:val="center"/>
        <w:rPr>
          <w:i/>
          <w:color w:val="FF0000"/>
          <w:lang w:val="bg-BG"/>
        </w:rPr>
      </w:pPr>
    </w:p>
    <w:p w:rsidR="00C96249" w:rsidRPr="002C1486" w:rsidRDefault="00C96249" w:rsidP="00C96249">
      <w:pPr>
        <w:jc w:val="center"/>
        <w:rPr>
          <w:i/>
          <w:color w:val="FF0000"/>
          <w:sz w:val="36"/>
          <w:lang w:val="bg-BG"/>
        </w:rPr>
      </w:pPr>
      <w:r>
        <w:rPr>
          <w:i/>
          <w:color w:val="FF0000"/>
          <w:sz w:val="36"/>
          <w:lang w:val="bg-BG"/>
        </w:rPr>
        <w:t>04</w:t>
      </w:r>
      <w:r w:rsidRPr="002C1486">
        <w:rPr>
          <w:i/>
          <w:color w:val="FF0000"/>
          <w:sz w:val="36"/>
          <w:lang w:val="bg-BG"/>
        </w:rPr>
        <w:t>/0</w:t>
      </w:r>
      <w:r>
        <w:rPr>
          <w:i/>
          <w:color w:val="FF0000"/>
          <w:sz w:val="36"/>
          <w:lang w:val="bg-BG"/>
        </w:rPr>
        <w:t>5</w:t>
      </w:r>
      <w:r w:rsidRPr="002C1486">
        <w:rPr>
          <w:i/>
          <w:color w:val="FF0000"/>
          <w:sz w:val="36"/>
          <w:lang w:val="bg-BG"/>
        </w:rPr>
        <w:t>/20</w:t>
      </w:r>
      <w:r>
        <w:rPr>
          <w:i/>
          <w:color w:val="FF0000"/>
          <w:sz w:val="36"/>
          <w:lang w:val="bg-BG"/>
        </w:rPr>
        <w:t>10</w:t>
      </w:r>
    </w:p>
    <w:p w:rsidR="00C96249" w:rsidRDefault="00C96249" w:rsidP="00C96249">
      <w:pPr>
        <w:jc w:val="both"/>
        <w:rPr>
          <w:i/>
          <w:sz w:val="22"/>
          <w:lang w:val="bg-BG"/>
        </w:rPr>
      </w:pPr>
    </w:p>
    <w:p w:rsidR="00C96249" w:rsidRDefault="00C96249" w:rsidP="00C96249">
      <w:pPr>
        <w:jc w:val="both"/>
        <w:rPr>
          <w:i/>
          <w:sz w:val="22"/>
          <w:lang w:val="bg-BG"/>
        </w:rPr>
      </w:pPr>
    </w:p>
    <w:p w:rsidR="00094E44" w:rsidRDefault="00094E44" w:rsidP="00C96249">
      <w:pPr>
        <w:jc w:val="both"/>
        <w:rPr>
          <w:i/>
          <w:sz w:val="22"/>
          <w:lang w:val="bg-BG"/>
        </w:rPr>
      </w:pPr>
    </w:p>
    <w:p w:rsidR="00C96249" w:rsidRPr="00541457" w:rsidRDefault="00094E44" w:rsidP="00C96249">
      <w:pPr>
        <w:jc w:val="both"/>
        <w:rPr>
          <w:lang w:val="bg-BG"/>
        </w:rPr>
      </w:pPr>
      <w:r>
        <w:rPr>
          <w:i/>
          <w:sz w:val="22"/>
          <w:lang w:val="bg-BG"/>
        </w:rPr>
        <w:t>Р</w:t>
      </w:r>
      <w:r w:rsidR="00C96249">
        <w:rPr>
          <w:i/>
          <w:sz w:val="22"/>
          <w:lang w:val="bg-BG"/>
        </w:rPr>
        <w:t>ешение</w:t>
      </w:r>
      <w:r>
        <w:rPr>
          <w:i/>
          <w:sz w:val="22"/>
          <w:lang w:val="bg-BG"/>
        </w:rPr>
        <w:t>то е окончател</w:t>
      </w:r>
      <w:r w:rsidR="00C96249">
        <w:rPr>
          <w:i/>
          <w:sz w:val="22"/>
          <w:lang w:val="bg-BG"/>
        </w:rPr>
        <w:t>н</w:t>
      </w:r>
      <w:r>
        <w:rPr>
          <w:i/>
          <w:sz w:val="22"/>
          <w:lang w:val="bg-BG"/>
        </w:rPr>
        <w:t>о</w:t>
      </w:r>
      <w:r w:rsidR="00C96249">
        <w:rPr>
          <w:i/>
          <w:sz w:val="22"/>
          <w:lang w:val="bg-BG"/>
        </w:rPr>
        <w:t xml:space="preserve"> </w:t>
      </w:r>
      <w:r>
        <w:rPr>
          <w:i/>
          <w:sz w:val="22"/>
          <w:lang w:val="bg-BG"/>
        </w:rPr>
        <w:t xml:space="preserve">съгласно </w:t>
      </w:r>
      <w:r w:rsidR="00C96249">
        <w:rPr>
          <w:i/>
          <w:sz w:val="22"/>
          <w:lang w:val="bg-BG"/>
        </w:rPr>
        <w:t xml:space="preserve">член </w:t>
      </w:r>
      <w:r w:rsidR="00C96249" w:rsidRPr="002C1486">
        <w:rPr>
          <w:i/>
          <w:sz w:val="22"/>
          <w:lang w:val="bg-BG"/>
        </w:rPr>
        <w:t xml:space="preserve">44 </w:t>
      </w:r>
      <w:r w:rsidRPr="00094E44">
        <w:rPr>
          <w:i/>
          <w:sz w:val="22"/>
          <w:lang w:val="bg-BG"/>
        </w:rPr>
        <w:t>&amp;</w:t>
      </w:r>
      <w:r w:rsidR="00C96249" w:rsidRPr="003C555D">
        <w:rPr>
          <w:i/>
          <w:sz w:val="22"/>
        </w:rPr>
        <w:t> </w:t>
      </w:r>
      <w:r w:rsidR="00C96249" w:rsidRPr="002C1486">
        <w:rPr>
          <w:i/>
          <w:sz w:val="22"/>
          <w:lang w:val="bg-BG"/>
        </w:rPr>
        <w:t xml:space="preserve">2 </w:t>
      </w:r>
      <w:r w:rsidR="00C96249">
        <w:rPr>
          <w:i/>
          <w:sz w:val="22"/>
          <w:lang w:val="bg-BG"/>
        </w:rPr>
        <w:t>от Конвенцията, но може да претърпи редакционни промени</w:t>
      </w:r>
      <w:r w:rsidR="00C96249" w:rsidRPr="002C1486">
        <w:rPr>
          <w:i/>
          <w:sz w:val="22"/>
          <w:lang w:val="bg-BG"/>
        </w:rPr>
        <w:t>.</w:t>
      </w:r>
    </w:p>
    <w:p w:rsidR="00614149" w:rsidRPr="00F11219" w:rsidRDefault="00614149" w:rsidP="00E8054E">
      <w:pPr>
        <w:pStyle w:val="JuCase"/>
      </w:pPr>
      <w:r>
        <w:lastRenderedPageBreak/>
        <w:t>По делото „Дечко Райков срещу България“</w:t>
      </w:r>
      <w:r w:rsidRPr="00EB48CD">
        <w:t>,</w:t>
      </w:r>
    </w:p>
    <w:p w:rsidR="00614149" w:rsidRPr="00EF47A4" w:rsidRDefault="00614149" w:rsidP="00E8054E">
      <w:pPr>
        <w:pStyle w:val="JuCase"/>
        <w:rPr>
          <w:b w:val="0"/>
        </w:rPr>
      </w:pPr>
      <w:r w:rsidRPr="00EF47A4">
        <w:rPr>
          <w:b w:val="0"/>
        </w:rPr>
        <w:t xml:space="preserve">Европейският съд </w:t>
      </w:r>
      <w:r w:rsidR="004604E4">
        <w:rPr>
          <w:b w:val="0"/>
        </w:rPr>
        <w:t>по</w:t>
      </w:r>
      <w:r w:rsidRPr="00EF47A4">
        <w:rPr>
          <w:b w:val="0"/>
        </w:rPr>
        <w:t xml:space="preserve"> правата на човека (Пето отделение), заседаващ </w:t>
      </w:r>
      <w:r w:rsidR="00A308BF" w:rsidRPr="00EF47A4">
        <w:rPr>
          <w:b w:val="0"/>
        </w:rPr>
        <w:t xml:space="preserve">като Отделение </w:t>
      </w:r>
      <w:r w:rsidR="00EF47A4">
        <w:rPr>
          <w:b w:val="0"/>
        </w:rPr>
        <w:t>в състав</w:t>
      </w:r>
      <w:r w:rsidRPr="00EF47A4">
        <w:rPr>
          <w:b w:val="0"/>
        </w:rPr>
        <w:t>:</w:t>
      </w:r>
    </w:p>
    <w:p w:rsidR="00614149" w:rsidRDefault="00614149" w:rsidP="00614149">
      <w:pPr>
        <w:pStyle w:val="JuJudges"/>
        <w:rPr>
          <w:color w:val="000000"/>
          <w:lang w:val="bg-BG"/>
        </w:rPr>
      </w:pPr>
      <w:r w:rsidRPr="00614149">
        <w:rPr>
          <w:lang w:val="bg-BG"/>
        </w:rPr>
        <w:tab/>
      </w:r>
      <w:proofErr w:type="spellStart"/>
      <w:r>
        <w:rPr>
          <w:color w:val="000000"/>
          <w:lang w:val="bg-BG"/>
        </w:rPr>
        <w:t>Пеер</w:t>
      </w:r>
      <w:proofErr w:type="spellEnd"/>
      <w:r>
        <w:rPr>
          <w:color w:val="000000"/>
          <w:lang w:val="bg-BG"/>
        </w:rPr>
        <w:t xml:space="preserve"> </w:t>
      </w:r>
      <w:proofErr w:type="spellStart"/>
      <w:r>
        <w:rPr>
          <w:color w:val="000000"/>
          <w:lang w:val="bg-BG"/>
        </w:rPr>
        <w:t>Лорен</w:t>
      </w:r>
      <w:r w:rsidR="00A308BF">
        <w:rPr>
          <w:color w:val="000000"/>
          <w:lang w:val="bg-BG"/>
        </w:rPr>
        <w:t>ц</w:t>
      </w:r>
      <w:r>
        <w:rPr>
          <w:color w:val="000000"/>
          <w:lang w:val="bg-BG"/>
        </w:rPr>
        <w:t>ен</w:t>
      </w:r>
      <w:proofErr w:type="spellEnd"/>
      <w:r>
        <w:rPr>
          <w:color w:val="000000"/>
          <w:lang w:val="bg-BG"/>
        </w:rPr>
        <w:t xml:space="preserve"> </w:t>
      </w:r>
      <w:r w:rsidRPr="009D213F">
        <w:rPr>
          <w:color w:val="000000"/>
          <w:lang w:val="bg-BG"/>
        </w:rPr>
        <w:t>(</w:t>
      </w:r>
      <w:r w:rsidRPr="00B5378A">
        <w:rPr>
          <w:color w:val="000000"/>
        </w:rPr>
        <w:t>Peer</w:t>
      </w:r>
      <w:r w:rsidRPr="009D213F">
        <w:rPr>
          <w:color w:val="000000"/>
          <w:lang w:val="bg-BG"/>
        </w:rPr>
        <w:t xml:space="preserve"> </w:t>
      </w:r>
      <w:proofErr w:type="spellStart"/>
      <w:r w:rsidRPr="00B5378A">
        <w:rPr>
          <w:color w:val="000000"/>
        </w:rPr>
        <w:t>Lorenzen</w:t>
      </w:r>
      <w:proofErr w:type="spellEnd"/>
      <w:r w:rsidRPr="009D213F">
        <w:rPr>
          <w:color w:val="000000"/>
          <w:lang w:val="bg-BG"/>
        </w:rPr>
        <w:t>),</w:t>
      </w:r>
      <w:r w:rsidRPr="009D213F">
        <w:rPr>
          <w:i/>
          <w:iCs/>
          <w:color w:val="000000"/>
          <w:lang w:val="bg-BG"/>
        </w:rPr>
        <w:t xml:space="preserve"> </w:t>
      </w:r>
      <w:r>
        <w:rPr>
          <w:i/>
          <w:iCs/>
          <w:color w:val="000000"/>
          <w:lang w:val="bg-BG"/>
        </w:rPr>
        <w:t>председател</w:t>
      </w:r>
      <w:r w:rsidRPr="009D213F">
        <w:rPr>
          <w:i/>
          <w:iCs/>
          <w:color w:val="000000"/>
          <w:lang w:val="bg-BG"/>
        </w:rPr>
        <w:t>,</w:t>
      </w:r>
      <w:r w:rsidRPr="009D213F">
        <w:rPr>
          <w:i/>
          <w:iCs/>
          <w:color w:val="000000"/>
          <w:lang w:val="bg-BG"/>
        </w:rPr>
        <w:br/>
      </w:r>
      <w:r w:rsidRPr="009D213F">
        <w:rPr>
          <w:color w:val="000000"/>
          <w:lang w:val="bg-BG"/>
        </w:rPr>
        <w:tab/>
      </w:r>
      <w:proofErr w:type="spellStart"/>
      <w:r>
        <w:rPr>
          <w:color w:val="000000"/>
          <w:lang w:val="bg-BG"/>
        </w:rPr>
        <w:t>Ренате</w:t>
      </w:r>
      <w:proofErr w:type="spellEnd"/>
      <w:r>
        <w:rPr>
          <w:color w:val="000000"/>
          <w:lang w:val="bg-BG"/>
        </w:rPr>
        <w:t xml:space="preserve"> </w:t>
      </w:r>
      <w:proofErr w:type="spellStart"/>
      <w:r w:rsidR="00094E44">
        <w:rPr>
          <w:color w:val="000000"/>
          <w:lang w:val="bg-BG"/>
        </w:rPr>
        <w:t>Й</w:t>
      </w:r>
      <w:r>
        <w:rPr>
          <w:color w:val="000000"/>
          <w:lang w:val="bg-BG"/>
        </w:rPr>
        <w:t>егер</w:t>
      </w:r>
      <w:proofErr w:type="spellEnd"/>
      <w:r>
        <w:rPr>
          <w:color w:val="000000"/>
          <w:lang w:val="bg-BG"/>
        </w:rPr>
        <w:t xml:space="preserve"> </w:t>
      </w:r>
      <w:r w:rsidRPr="009D213F">
        <w:rPr>
          <w:color w:val="000000"/>
          <w:lang w:val="bg-BG"/>
        </w:rPr>
        <w:t>(</w:t>
      </w:r>
      <w:r w:rsidRPr="00DF4A9E">
        <w:t>Renate</w:t>
      </w:r>
      <w:r w:rsidRPr="00614149">
        <w:rPr>
          <w:lang w:val="bg-BG"/>
        </w:rPr>
        <w:t xml:space="preserve"> </w:t>
      </w:r>
      <w:r w:rsidRPr="00DF4A9E">
        <w:t>Jaeger</w:t>
      </w:r>
      <w:r w:rsidRPr="009D213F">
        <w:rPr>
          <w:color w:val="000000"/>
          <w:lang w:val="bg-BG"/>
        </w:rPr>
        <w:t>),</w:t>
      </w:r>
      <w:r w:rsidRPr="009D213F">
        <w:rPr>
          <w:i/>
          <w:iCs/>
          <w:color w:val="000000"/>
          <w:lang w:val="bg-BG"/>
        </w:rPr>
        <w:br/>
      </w:r>
      <w:r w:rsidRPr="009D213F">
        <w:rPr>
          <w:color w:val="000000"/>
          <w:lang w:val="bg-BG"/>
        </w:rPr>
        <w:tab/>
      </w:r>
      <w:r>
        <w:rPr>
          <w:color w:val="000000"/>
          <w:lang w:val="bg-BG"/>
        </w:rPr>
        <w:t xml:space="preserve">Карел </w:t>
      </w:r>
      <w:proofErr w:type="spellStart"/>
      <w:r>
        <w:rPr>
          <w:color w:val="000000"/>
          <w:lang w:val="bg-BG"/>
        </w:rPr>
        <w:t>Юнгвирт</w:t>
      </w:r>
      <w:proofErr w:type="spellEnd"/>
      <w:r>
        <w:rPr>
          <w:color w:val="000000"/>
          <w:lang w:val="bg-BG"/>
        </w:rPr>
        <w:t xml:space="preserve"> </w:t>
      </w:r>
      <w:r w:rsidRPr="00CD2F21">
        <w:rPr>
          <w:color w:val="000000"/>
          <w:lang w:val="bg-BG"/>
        </w:rPr>
        <w:t>(</w:t>
      </w:r>
      <w:r w:rsidRPr="00E6055C">
        <w:t>Karel</w:t>
      </w:r>
      <w:r w:rsidRPr="00CD2F21">
        <w:rPr>
          <w:lang w:val="bg-BG"/>
        </w:rPr>
        <w:t xml:space="preserve"> </w:t>
      </w:r>
      <w:proofErr w:type="spellStart"/>
      <w:r w:rsidRPr="00E6055C">
        <w:t>Jungwiert</w:t>
      </w:r>
      <w:proofErr w:type="spellEnd"/>
      <w:r w:rsidRPr="00CD2F21">
        <w:rPr>
          <w:lang w:val="bg-BG"/>
        </w:rPr>
        <w:t>)</w:t>
      </w:r>
      <w:r>
        <w:rPr>
          <w:lang w:val="bg-BG"/>
        </w:rPr>
        <w:t>,</w:t>
      </w:r>
    </w:p>
    <w:p w:rsidR="00614149" w:rsidRDefault="00A308BF" w:rsidP="00614149">
      <w:pPr>
        <w:pStyle w:val="JuJudges"/>
        <w:rPr>
          <w:color w:val="000000"/>
          <w:lang w:val="bg-BG"/>
        </w:rPr>
      </w:pPr>
      <w:r>
        <w:rPr>
          <w:color w:val="000000"/>
          <w:lang w:val="bg-BG"/>
        </w:rPr>
        <w:tab/>
        <w:t>Рай</w:t>
      </w:r>
      <w:r w:rsidR="00614149">
        <w:rPr>
          <w:color w:val="000000"/>
          <w:lang w:val="bg-BG"/>
        </w:rPr>
        <w:t xml:space="preserve">т </w:t>
      </w:r>
      <w:proofErr w:type="spellStart"/>
      <w:r w:rsidR="00614149">
        <w:rPr>
          <w:color w:val="000000"/>
          <w:lang w:val="bg-BG"/>
        </w:rPr>
        <w:t>Марусте</w:t>
      </w:r>
      <w:proofErr w:type="spellEnd"/>
      <w:r w:rsidR="00614149">
        <w:rPr>
          <w:color w:val="000000"/>
          <w:lang w:val="bg-BG"/>
        </w:rPr>
        <w:t xml:space="preserve"> </w:t>
      </w:r>
      <w:r w:rsidR="00614149" w:rsidRPr="009D213F">
        <w:rPr>
          <w:color w:val="000000"/>
          <w:lang w:val="bg-BG"/>
        </w:rPr>
        <w:t>(</w:t>
      </w:r>
      <w:r w:rsidR="00614149" w:rsidRPr="00DF4A9E">
        <w:t>Rait</w:t>
      </w:r>
      <w:r w:rsidR="00614149" w:rsidRPr="00614149">
        <w:rPr>
          <w:lang w:val="bg-BG"/>
        </w:rPr>
        <w:t xml:space="preserve"> </w:t>
      </w:r>
      <w:proofErr w:type="spellStart"/>
      <w:r w:rsidR="00614149" w:rsidRPr="00DF4A9E">
        <w:t>Maruste</w:t>
      </w:r>
      <w:proofErr w:type="spellEnd"/>
      <w:r w:rsidR="00614149" w:rsidRPr="009D213F">
        <w:rPr>
          <w:color w:val="000000"/>
          <w:lang w:val="bg-BG"/>
        </w:rPr>
        <w:t>),</w:t>
      </w:r>
      <w:r w:rsidR="00614149" w:rsidRPr="009D213F">
        <w:rPr>
          <w:i/>
          <w:iCs/>
          <w:color w:val="000000"/>
          <w:lang w:val="bg-BG"/>
        </w:rPr>
        <w:br/>
      </w:r>
      <w:r w:rsidR="00614149" w:rsidRPr="009D213F">
        <w:rPr>
          <w:color w:val="000000"/>
          <w:lang w:val="bg-BG"/>
        </w:rPr>
        <w:tab/>
      </w:r>
      <w:r w:rsidR="00614149">
        <w:rPr>
          <w:color w:val="000000"/>
          <w:lang w:val="bg-BG"/>
        </w:rPr>
        <w:t xml:space="preserve">Марк </w:t>
      </w:r>
      <w:proofErr w:type="spellStart"/>
      <w:r w:rsidR="00614149">
        <w:rPr>
          <w:color w:val="000000"/>
          <w:lang w:val="bg-BG"/>
        </w:rPr>
        <w:t>Вили</w:t>
      </w:r>
      <w:r w:rsidR="00094E44">
        <w:rPr>
          <w:color w:val="000000"/>
          <w:lang w:val="bg-BG"/>
        </w:rPr>
        <w:t>гер</w:t>
      </w:r>
      <w:proofErr w:type="spellEnd"/>
      <w:r w:rsidR="00614149">
        <w:rPr>
          <w:color w:val="000000"/>
          <w:lang w:val="bg-BG"/>
        </w:rPr>
        <w:t xml:space="preserve"> </w:t>
      </w:r>
      <w:r w:rsidR="00614149" w:rsidRPr="00614149">
        <w:rPr>
          <w:color w:val="000000"/>
          <w:lang w:val="bg-BG"/>
        </w:rPr>
        <w:t>(</w:t>
      </w:r>
      <w:r w:rsidR="00614149" w:rsidRPr="00E6055C">
        <w:t>Mark</w:t>
      </w:r>
      <w:r w:rsidR="00614149" w:rsidRPr="00614149">
        <w:rPr>
          <w:lang w:val="bg-BG"/>
        </w:rPr>
        <w:t xml:space="preserve"> </w:t>
      </w:r>
      <w:proofErr w:type="spellStart"/>
      <w:r w:rsidR="00614149" w:rsidRPr="00E6055C">
        <w:t>Villiger</w:t>
      </w:r>
      <w:proofErr w:type="spellEnd"/>
      <w:r w:rsidR="00614149" w:rsidRPr="00614149">
        <w:rPr>
          <w:lang w:val="bg-BG"/>
        </w:rPr>
        <w:t>),</w:t>
      </w:r>
    </w:p>
    <w:p w:rsidR="00614149" w:rsidRPr="00614149" w:rsidRDefault="00614149" w:rsidP="00614149">
      <w:pPr>
        <w:pStyle w:val="JuJudges"/>
        <w:rPr>
          <w:color w:val="000000"/>
          <w:lang w:val="bg-BG"/>
        </w:rPr>
      </w:pPr>
      <w:r>
        <w:rPr>
          <w:color w:val="000000"/>
          <w:lang w:val="bg-BG"/>
        </w:rPr>
        <w:tab/>
        <w:t xml:space="preserve">Изабел </w:t>
      </w:r>
      <w:proofErr w:type="spellStart"/>
      <w:r>
        <w:rPr>
          <w:color w:val="000000"/>
          <w:lang w:val="bg-BG"/>
        </w:rPr>
        <w:t>Беро-Лефевр</w:t>
      </w:r>
      <w:proofErr w:type="spellEnd"/>
      <w:r>
        <w:rPr>
          <w:color w:val="000000"/>
          <w:lang w:val="bg-BG"/>
        </w:rPr>
        <w:t xml:space="preserve"> </w:t>
      </w:r>
      <w:r w:rsidRPr="009D213F">
        <w:rPr>
          <w:color w:val="000000"/>
          <w:lang w:val="bg-BG"/>
        </w:rPr>
        <w:t>(</w:t>
      </w:r>
      <w:r w:rsidRPr="00B5378A">
        <w:rPr>
          <w:color w:val="000000"/>
        </w:rPr>
        <w:t>Isabelle</w:t>
      </w:r>
      <w:r w:rsidRPr="009D213F">
        <w:rPr>
          <w:color w:val="000000"/>
          <w:lang w:val="bg-BG"/>
        </w:rPr>
        <w:t xml:space="preserve"> </w:t>
      </w:r>
      <w:proofErr w:type="spellStart"/>
      <w:r w:rsidRPr="00B5378A">
        <w:rPr>
          <w:color w:val="000000"/>
        </w:rPr>
        <w:t>Berro</w:t>
      </w:r>
      <w:proofErr w:type="spellEnd"/>
      <w:r w:rsidRPr="009D213F">
        <w:rPr>
          <w:color w:val="000000"/>
          <w:lang w:val="bg-BG"/>
        </w:rPr>
        <w:t>-</w:t>
      </w:r>
      <w:proofErr w:type="spellStart"/>
      <w:r w:rsidRPr="00B5378A">
        <w:rPr>
          <w:color w:val="000000"/>
        </w:rPr>
        <w:t>Lef</w:t>
      </w:r>
      <w:proofErr w:type="spellEnd"/>
      <w:r w:rsidRPr="009D213F">
        <w:rPr>
          <w:color w:val="000000"/>
          <w:lang w:val="bg-BG"/>
        </w:rPr>
        <w:t>è</w:t>
      </w:r>
      <w:proofErr w:type="spellStart"/>
      <w:r w:rsidRPr="00B5378A">
        <w:rPr>
          <w:color w:val="000000"/>
        </w:rPr>
        <w:t>vre</w:t>
      </w:r>
      <w:proofErr w:type="spellEnd"/>
      <w:r w:rsidRPr="009D213F">
        <w:rPr>
          <w:color w:val="000000"/>
          <w:lang w:val="bg-BG"/>
        </w:rPr>
        <w:t>),</w:t>
      </w:r>
    </w:p>
    <w:p w:rsidR="00614149" w:rsidRPr="00614149" w:rsidRDefault="00614149" w:rsidP="00614149">
      <w:pPr>
        <w:pStyle w:val="JuJudges"/>
        <w:rPr>
          <w:lang w:val="bg-BG"/>
        </w:rPr>
      </w:pPr>
      <w:r w:rsidRPr="00614149">
        <w:rPr>
          <w:color w:val="000000"/>
          <w:lang w:val="bg-BG"/>
        </w:rPr>
        <w:tab/>
      </w:r>
      <w:r>
        <w:rPr>
          <w:color w:val="000000"/>
          <w:lang w:val="bg-BG"/>
        </w:rPr>
        <w:t>Здравка Калайджиева</w:t>
      </w:r>
      <w:r w:rsidRPr="009D213F">
        <w:rPr>
          <w:color w:val="000000"/>
          <w:lang w:val="bg-BG"/>
        </w:rPr>
        <w:t>,</w:t>
      </w:r>
      <w:r w:rsidR="007F0EAA">
        <w:rPr>
          <w:color w:val="000000"/>
          <w:lang w:val="bg-BG"/>
        </w:rPr>
        <w:t xml:space="preserve"> </w:t>
      </w:r>
      <w:r w:rsidR="007F0EAA" w:rsidRPr="00721FF9">
        <w:rPr>
          <w:i/>
          <w:iCs/>
          <w:color w:val="000000"/>
          <w:lang w:val="bg-BG"/>
        </w:rPr>
        <w:t>съдии</w:t>
      </w:r>
      <w:r w:rsidR="007F0EAA" w:rsidRPr="009D213F">
        <w:rPr>
          <w:i/>
          <w:iCs/>
          <w:color w:val="000000"/>
          <w:lang w:val="bg-BG"/>
        </w:rPr>
        <w:t>,</w:t>
      </w:r>
      <w:r w:rsidRPr="009D213F">
        <w:rPr>
          <w:i/>
          <w:iCs/>
          <w:color w:val="000000"/>
          <w:lang w:val="bg-BG"/>
        </w:rPr>
        <w:br/>
      </w:r>
      <w:r>
        <w:rPr>
          <w:lang w:val="bg-BG"/>
        </w:rPr>
        <w:t xml:space="preserve">както и г-н Стивън Филипс  </w:t>
      </w:r>
      <w:r w:rsidRPr="00614149">
        <w:rPr>
          <w:lang w:val="bg-BG"/>
        </w:rPr>
        <w:t>(</w:t>
      </w:r>
      <w:r w:rsidRPr="00DC1D60">
        <w:t>Stephen</w:t>
      </w:r>
      <w:r w:rsidRPr="00614149">
        <w:rPr>
          <w:lang w:val="bg-BG"/>
        </w:rPr>
        <w:t xml:space="preserve"> </w:t>
      </w:r>
      <w:r w:rsidRPr="00DC1D60">
        <w:t>Phillips</w:t>
      </w:r>
      <w:r w:rsidRPr="00614149">
        <w:rPr>
          <w:lang w:val="bg-BG"/>
        </w:rPr>
        <w:t xml:space="preserve">), </w:t>
      </w:r>
      <w:r>
        <w:rPr>
          <w:i/>
          <w:lang w:val="bg-BG"/>
        </w:rPr>
        <w:t>заместник</w:t>
      </w:r>
      <w:r w:rsidR="00094E44">
        <w:rPr>
          <w:i/>
          <w:lang w:val="bg-BG"/>
        </w:rPr>
        <w:t>-</w:t>
      </w:r>
      <w:r>
        <w:rPr>
          <w:i/>
          <w:lang w:val="bg-BG"/>
        </w:rPr>
        <w:t xml:space="preserve">секретар на </w:t>
      </w:r>
      <w:r w:rsidR="00A308BF">
        <w:rPr>
          <w:i/>
          <w:lang w:val="bg-BG"/>
        </w:rPr>
        <w:t>О</w:t>
      </w:r>
      <w:r>
        <w:rPr>
          <w:i/>
          <w:lang w:val="bg-BG"/>
        </w:rPr>
        <w:t>тделението</w:t>
      </w:r>
      <w:r w:rsidRPr="00614149">
        <w:rPr>
          <w:lang w:val="bg-BG"/>
        </w:rPr>
        <w:t>,</w:t>
      </w:r>
    </w:p>
    <w:p w:rsidR="007F0EAA" w:rsidRDefault="007F0EAA" w:rsidP="00E8054E">
      <w:pPr>
        <w:pStyle w:val="JuPara"/>
      </w:pPr>
      <w:r>
        <w:t xml:space="preserve">след обсъждане в закрито заседание на 12 януари 2010 г., </w:t>
      </w:r>
    </w:p>
    <w:p w:rsidR="007F0EAA" w:rsidRPr="0095346D" w:rsidRDefault="007F0EAA" w:rsidP="00E8054E">
      <w:pPr>
        <w:pStyle w:val="JuPara"/>
      </w:pPr>
      <w:r>
        <w:t>се произнесе със следното съдебно решение, постановено на същата дата</w:t>
      </w:r>
      <w:r w:rsidRPr="0095346D">
        <w:t>:</w:t>
      </w:r>
    </w:p>
    <w:p w:rsidR="00EC6427" w:rsidRPr="00F145EB" w:rsidRDefault="00EC6427" w:rsidP="00E8054E">
      <w:pPr>
        <w:pStyle w:val="JuPara"/>
      </w:pPr>
    </w:p>
    <w:p w:rsidR="001B4850" w:rsidRPr="00F145EB" w:rsidRDefault="001B4850" w:rsidP="001B4850">
      <w:pPr>
        <w:pStyle w:val="JuHHead"/>
        <w:outlineLvl w:val="0"/>
        <w:rPr>
          <w:lang w:val="bg-BG"/>
        </w:rPr>
      </w:pPr>
      <w:r>
        <w:rPr>
          <w:lang w:val="bg-BG"/>
        </w:rPr>
        <w:t>ПРОЦЕДУРАТА</w:t>
      </w:r>
    </w:p>
    <w:p w:rsidR="001B4850" w:rsidRPr="00F145EB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1B4850" w:rsidRPr="00F145EB">
        <w:rPr>
          <w:noProof/>
        </w:rPr>
        <w:t>1</w:t>
      </w:r>
      <w:r>
        <w:rPr>
          <w:noProof/>
        </w:rPr>
        <w:fldChar w:fldCharType="end"/>
      </w:r>
      <w:r w:rsidR="001B4850" w:rsidRPr="00F145EB">
        <w:t>.</w:t>
      </w:r>
      <w:r w:rsidR="001B4850" w:rsidRPr="00DC1D60">
        <w:t>  </w:t>
      </w:r>
      <w:r w:rsidR="001B4850" w:rsidRPr="00F145EB">
        <w:t>Делото е образувано по жалба (</w:t>
      </w:r>
      <w:r w:rsidR="001B4850">
        <w:t>№</w:t>
      </w:r>
      <w:bookmarkStart w:id="2" w:name="OLE_LINK2"/>
      <w:r w:rsidR="00094E44">
        <w:t xml:space="preserve"> </w:t>
      </w:r>
      <w:r w:rsidR="001B4850" w:rsidRPr="00F145EB">
        <w:t>35256/02</w:t>
      </w:r>
      <w:bookmarkEnd w:id="2"/>
      <w:r w:rsidR="001B4850" w:rsidRPr="00F145EB">
        <w:t xml:space="preserve">) </w:t>
      </w:r>
      <w:r w:rsidR="001B4850">
        <w:t>срещу Република България, подадена на 16 септември 2002 г. в Съда на основание на член 34 от Конвенцията за защита правата на човека и основните свободи</w:t>
      </w:r>
      <w:r w:rsidR="001B4850" w:rsidRPr="003B5FD3">
        <w:t xml:space="preserve"> (“</w:t>
      </w:r>
      <w:r w:rsidR="001B4850">
        <w:t>Конвенцията</w:t>
      </w:r>
      <w:r w:rsidR="001B4850" w:rsidRPr="003B5FD3">
        <w:t>”)</w:t>
      </w:r>
      <w:r w:rsidR="001B4850">
        <w:t xml:space="preserve"> от българския гражданин</w:t>
      </w:r>
      <w:r w:rsidR="001B4850" w:rsidRPr="003B5FD3">
        <w:t xml:space="preserve"> </w:t>
      </w:r>
      <w:r w:rsidR="001B4850" w:rsidRPr="005159D8">
        <w:t>г-</w:t>
      </w:r>
      <w:r w:rsidR="001B4850">
        <w:t xml:space="preserve">н Дечко Дончев Райков </w:t>
      </w:r>
      <w:r w:rsidR="001B4850" w:rsidRPr="003B5FD3">
        <w:t>(“</w:t>
      </w:r>
      <w:r w:rsidR="001B4850">
        <w:t>жалбоподателя</w:t>
      </w:r>
      <w:r w:rsidR="001B4850" w:rsidRPr="003B5FD3">
        <w:t>”)</w:t>
      </w:r>
      <w:r w:rsidR="001B4850" w:rsidRPr="00F145EB">
        <w:t>.</w:t>
      </w:r>
    </w:p>
    <w:p w:rsidR="001B4850" w:rsidRPr="000F53FB" w:rsidRDefault="00120D9A" w:rsidP="00E8054E">
      <w:pPr>
        <w:pStyle w:val="JuPara"/>
        <w:rPr>
          <w:rFonts w:ascii="Times New (W1)" w:hAnsi="Times New (W1)"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 w:rsidRPr="001B4850">
        <w:rPr>
          <w:noProof/>
        </w:rPr>
        <w:t>2</w:t>
      </w:r>
      <w:r>
        <w:rPr>
          <w:noProof/>
        </w:rPr>
        <w:fldChar w:fldCharType="end"/>
      </w:r>
      <w:r w:rsidR="00EC6427" w:rsidRPr="001B4850">
        <w:t>.</w:t>
      </w:r>
      <w:r w:rsidR="00EC6427" w:rsidRPr="00F14CFE">
        <w:t>  </w:t>
      </w:r>
      <w:r w:rsidR="001B4850">
        <w:t xml:space="preserve">Българското правителство </w:t>
      </w:r>
      <w:r w:rsidR="001B4850" w:rsidRPr="00DF6CCA">
        <w:t>(</w:t>
      </w:r>
      <w:r w:rsidR="001B4850">
        <w:t>„Правителството”</w:t>
      </w:r>
      <w:r w:rsidR="001B4850" w:rsidRPr="00DF6CCA">
        <w:t xml:space="preserve">) </w:t>
      </w:r>
      <w:r w:rsidR="001B4850">
        <w:t xml:space="preserve">се представлява от </w:t>
      </w:r>
      <w:r w:rsidR="005E029C">
        <w:t xml:space="preserve">своя агент </w:t>
      </w:r>
      <w:r w:rsidR="00094E44">
        <w:t xml:space="preserve">– </w:t>
      </w:r>
      <w:r w:rsidR="001B4850">
        <w:t xml:space="preserve">г-жа М. Димова от Министерството на </w:t>
      </w:r>
      <w:r w:rsidR="005E029C">
        <w:t>п</w:t>
      </w:r>
      <w:r w:rsidR="001B4850">
        <w:t>равосъдието</w:t>
      </w:r>
      <w:r w:rsidR="001B4850" w:rsidRPr="000F53FB">
        <w:t>.</w:t>
      </w:r>
    </w:p>
    <w:p w:rsidR="001B4850" w:rsidRPr="000F53FB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 w:rsidRPr="001B4850">
        <w:rPr>
          <w:noProof/>
        </w:rPr>
        <w:t>3</w:t>
      </w:r>
      <w:r>
        <w:rPr>
          <w:noProof/>
        </w:rPr>
        <w:fldChar w:fldCharType="end"/>
      </w:r>
      <w:r w:rsidR="00A25C93" w:rsidRPr="001B4850">
        <w:t>.</w:t>
      </w:r>
      <w:r w:rsidR="00D35518">
        <w:t xml:space="preserve"> </w:t>
      </w:r>
      <w:r w:rsidR="001B4850">
        <w:t>На 19 октомври</w:t>
      </w:r>
      <w:r w:rsidR="001B4850" w:rsidRPr="000F53FB">
        <w:t xml:space="preserve"> 200</w:t>
      </w:r>
      <w:r w:rsidR="00094E44">
        <w:t>7 г.</w:t>
      </w:r>
      <w:r w:rsidR="001B4850">
        <w:t xml:space="preserve"> </w:t>
      </w:r>
      <w:r w:rsidR="00094E44">
        <w:t>п</w:t>
      </w:r>
      <w:r w:rsidR="001B4850">
        <w:t xml:space="preserve">редседателят на Пето отделение решава да съобщи на Правителството за подадената жалба. На основание на разпоредбите на член </w:t>
      </w:r>
      <w:r w:rsidR="001B4850" w:rsidRPr="00C329E8">
        <w:t>29 § 3</w:t>
      </w:r>
      <w:r w:rsidR="00094E44">
        <w:t xml:space="preserve"> от Конвенцията</w:t>
      </w:r>
      <w:r w:rsidR="001B4850">
        <w:t xml:space="preserve"> </w:t>
      </w:r>
      <w:r w:rsidR="00CE1F1C">
        <w:t>Съдът решава да се произнесе едновременно по</w:t>
      </w:r>
      <w:r w:rsidR="001B4850">
        <w:t xml:space="preserve"> допустимостта и </w:t>
      </w:r>
      <w:r w:rsidR="00CE1F1C">
        <w:t>по същество</w:t>
      </w:r>
      <w:r w:rsidR="00094E44">
        <w:t>то</w:t>
      </w:r>
      <w:r w:rsidR="001B4850">
        <w:t xml:space="preserve"> на жалбата</w:t>
      </w:r>
      <w:r w:rsidR="001B4850" w:rsidRPr="000F53FB">
        <w:t>.</w:t>
      </w:r>
    </w:p>
    <w:p w:rsidR="00EC6427" w:rsidRPr="00F14CFE" w:rsidRDefault="00A77EF8" w:rsidP="00A93D51">
      <w:pPr>
        <w:pStyle w:val="JuHHead"/>
        <w:tabs>
          <w:tab w:val="left" w:pos="5387"/>
        </w:tabs>
      </w:pPr>
      <w:r>
        <w:rPr>
          <w:lang w:val="bg-BG"/>
        </w:rPr>
        <w:t>ФАКТИТЕ</w:t>
      </w:r>
    </w:p>
    <w:p w:rsidR="00A77EF8" w:rsidRPr="00DC1D60" w:rsidRDefault="0000732D" w:rsidP="00A77EF8">
      <w:pPr>
        <w:pStyle w:val="JuHIRoman"/>
        <w:outlineLvl w:val="0"/>
      </w:pPr>
      <w:r w:rsidRPr="00F14CFE">
        <w:t>I.  </w:t>
      </w:r>
      <w:r w:rsidR="00A77EF8">
        <w:rPr>
          <w:lang w:val="bg-BG"/>
        </w:rPr>
        <w:t>ОБСТОЯТЕЛСТВА ПО ДЕЛОТО</w:t>
      </w:r>
    </w:p>
    <w:p w:rsidR="00EC6427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4</w:t>
      </w:r>
      <w:r>
        <w:rPr>
          <w:noProof/>
        </w:rPr>
        <w:fldChar w:fldCharType="end"/>
      </w:r>
      <w:r w:rsidR="00EC6427" w:rsidRPr="00F14CFE">
        <w:t>.  </w:t>
      </w:r>
      <w:r w:rsidR="00A77EF8">
        <w:t xml:space="preserve">Жалбоподателят е роден през </w:t>
      </w:r>
      <w:r w:rsidR="007F438F">
        <w:t>1964</w:t>
      </w:r>
      <w:r w:rsidR="00A77EF8">
        <w:t xml:space="preserve"> г. и живее в Беломорци, община Омуртаг</w:t>
      </w:r>
      <w:r w:rsidR="00F14CFE" w:rsidRPr="00F14CFE">
        <w:t>.</w:t>
      </w:r>
    </w:p>
    <w:p w:rsidR="007F438F" w:rsidRPr="007E6A3F" w:rsidRDefault="007F438F" w:rsidP="007F438F">
      <w:pPr>
        <w:pStyle w:val="JuHA"/>
        <w:rPr>
          <w:lang w:val="bg-BG"/>
        </w:rPr>
      </w:pPr>
      <w:r>
        <w:lastRenderedPageBreak/>
        <w:t>A</w:t>
      </w:r>
      <w:r w:rsidRPr="007E6A3F">
        <w:rPr>
          <w:lang w:val="bg-BG"/>
        </w:rPr>
        <w:t>.</w:t>
      </w:r>
      <w:r>
        <w:t>  </w:t>
      </w:r>
      <w:r w:rsidR="006F5DF9">
        <w:rPr>
          <w:lang w:val="bg-BG"/>
        </w:rPr>
        <w:t>Арестуването на жалбоподателя</w:t>
      </w:r>
      <w:r w:rsidRPr="007E6A3F">
        <w:rPr>
          <w:lang w:val="bg-BG"/>
        </w:rPr>
        <w:t xml:space="preserve">, </w:t>
      </w:r>
      <w:r w:rsidR="006F5DF9">
        <w:rPr>
          <w:lang w:val="bg-BG"/>
        </w:rPr>
        <w:t>събитията от 15 и 16 октомври</w:t>
      </w:r>
      <w:r w:rsidRPr="007E6A3F">
        <w:rPr>
          <w:lang w:val="bg-BG"/>
        </w:rPr>
        <w:t xml:space="preserve"> 2000</w:t>
      </w:r>
      <w:r w:rsidR="006F5DF9">
        <w:rPr>
          <w:lang w:val="bg-BG"/>
        </w:rPr>
        <w:t xml:space="preserve"> г. и неговото задържане под стража</w:t>
      </w:r>
    </w:p>
    <w:p w:rsidR="0099425A" w:rsidRPr="0099425A" w:rsidRDefault="00E67D58" w:rsidP="0099425A">
      <w:pPr>
        <w:jc w:val="both"/>
        <w:rPr>
          <w:szCs w:val="24"/>
          <w:lang w:val="bg-BG" w:eastAsia="en-US"/>
        </w:rPr>
      </w:pPr>
      <w:r w:rsidRPr="00F14CFE">
        <w:fldChar w:fldCharType="begin"/>
      </w:r>
      <w:r w:rsidR="00F14CFE" w:rsidRPr="00146E25">
        <w:rPr>
          <w:lang w:val="bg-BG"/>
        </w:rPr>
        <w:instrText xml:space="preserve"> </w:instrText>
      </w:r>
      <w:r w:rsidR="00F14CFE" w:rsidRPr="00F14CFE">
        <w:instrText>SEQ</w:instrText>
      </w:r>
      <w:r w:rsidR="00F14CFE" w:rsidRPr="00146E25">
        <w:rPr>
          <w:lang w:val="bg-BG"/>
        </w:rPr>
        <w:instrText xml:space="preserve"> </w:instrText>
      </w:r>
      <w:r w:rsidR="00F14CFE" w:rsidRPr="00F14CFE">
        <w:instrText>level</w:instrText>
      </w:r>
      <w:r w:rsidR="00F14CFE" w:rsidRPr="00146E25">
        <w:rPr>
          <w:lang w:val="bg-BG"/>
        </w:rPr>
        <w:instrText>0 \*</w:instrText>
      </w:r>
      <w:r w:rsidR="00F14CFE" w:rsidRPr="00F14CFE">
        <w:instrText>arabic</w:instrText>
      </w:r>
      <w:r w:rsidR="00F14CFE" w:rsidRPr="00146E25">
        <w:rPr>
          <w:lang w:val="bg-BG"/>
        </w:rPr>
        <w:instrText xml:space="preserve"> </w:instrText>
      </w:r>
      <w:r w:rsidRPr="00F14CFE">
        <w:fldChar w:fldCharType="separate"/>
      </w:r>
      <w:r w:rsidR="00BB6CEE" w:rsidRPr="00146E25">
        <w:rPr>
          <w:noProof/>
          <w:lang w:val="bg-BG"/>
        </w:rPr>
        <w:t>5</w:t>
      </w:r>
      <w:r w:rsidRPr="00F14CFE">
        <w:fldChar w:fldCharType="end"/>
      </w:r>
      <w:r w:rsidR="00EC6427" w:rsidRPr="00146E25">
        <w:rPr>
          <w:lang w:val="bg-BG"/>
        </w:rPr>
        <w:t>.</w:t>
      </w:r>
      <w:r w:rsidR="00EC6427" w:rsidRPr="00F14CFE">
        <w:t>  </w:t>
      </w:r>
      <w:r w:rsidR="00AA0E9E" w:rsidRPr="00AA0E9E">
        <w:rPr>
          <w:szCs w:val="24"/>
          <w:lang w:val="bg-BG" w:eastAsia="en-US"/>
        </w:rPr>
        <w:t xml:space="preserve">На 12 октомври 2000 г. </w:t>
      </w:r>
      <w:r w:rsidR="00AA0E9E">
        <w:rPr>
          <w:szCs w:val="24"/>
          <w:lang w:val="bg-BG" w:eastAsia="en-US"/>
        </w:rPr>
        <w:t xml:space="preserve">жена </w:t>
      </w:r>
      <w:r w:rsidR="00094E44">
        <w:rPr>
          <w:szCs w:val="24"/>
          <w:lang w:val="bg-BG" w:eastAsia="en-US"/>
        </w:rPr>
        <w:t>на</w:t>
      </w:r>
      <w:r w:rsidR="00AA0E9E">
        <w:rPr>
          <w:szCs w:val="24"/>
          <w:lang w:val="bg-BG" w:eastAsia="en-US"/>
        </w:rPr>
        <w:t xml:space="preserve"> име </w:t>
      </w:r>
      <w:r w:rsidR="00AA0E9E" w:rsidRPr="00AA0E9E">
        <w:rPr>
          <w:szCs w:val="24"/>
          <w:lang w:val="bg-BG" w:eastAsia="en-US"/>
        </w:rPr>
        <w:t>И</w:t>
      </w:r>
      <w:r w:rsidR="00AA0E9E">
        <w:rPr>
          <w:szCs w:val="24"/>
          <w:lang w:val="bg-BG" w:eastAsia="en-US"/>
        </w:rPr>
        <w:t xml:space="preserve">. </w:t>
      </w:r>
      <w:r w:rsidR="00AA0E9E" w:rsidRPr="00AA0E9E">
        <w:rPr>
          <w:szCs w:val="24"/>
          <w:lang w:val="bg-BG" w:eastAsia="en-US"/>
        </w:rPr>
        <w:t>Т</w:t>
      </w:r>
      <w:r w:rsidR="00AA0E9E">
        <w:rPr>
          <w:szCs w:val="24"/>
          <w:lang w:val="bg-BG" w:eastAsia="en-US"/>
        </w:rPr>
        <w:t>.</w:t>
      </w:r>
      <w:r w:rsidR="00AA0E9E" w:rsidRPr="00AA0E9E">
        <w:rPr>
          <w:szCs w:val="24"/>
          <w:lang w:val="bg-BG" w:eastAsia="en-US"/>
        </w:rPr>
        <w:t>, ко</w:t>
      </w:r>
      <w:r w:rsidR="00AA0E9E">
        <w:rPr>
          <w:szCs w:val="24"/>
          <w:lang w:val="bg-BG" w:eastAsia="en-US"/>
        </w:rPr>
        <w:t xml:space="preserve">ято </w:t>
      </w:r>
      <w:r w:rsidR="00AA0E9E" w:rsidRPr="00AA0E9E">
        <w:rPr>
          <w:szCs w:val="24"/>
          <w:lang w:val="bg-BG" w:eastAsia="en-US"/>
        </w:rPr>
        <w:t>живеел</w:t>
      </w:r>
      <w:r w:rsidR="00AA0E9E">
        <w:rPr>
          <w:szCs w:val="24"/>
          <w:lang w:val="bg-BG" w:eastAsia="en-US"/>
        </w:rPr>
        <w:t>а</w:t>
      </w:r>
      <w:r w:rsidR="00AA0E9E" w:rsidRPr="00AA0E9E">
        <w:rPr>
          <w:szCs w:val="24"/>
          <w:lang w:val="bg-BG" w:eastAsia="en-US"/>
        </w:rPr>
        <w:t xml:space="preserve"> сам</w:t>
      </w:r>
      <w:r w:rsidR="00AA0E9E">
        <w:rPr>
          <w:szCs w:val="24"/>
          <w:lang w:val="bg-BG" w:eastAsia="en-US"/>
        </w:rPr>
        <w:t>а</w:t>
      </w:r>
      <w:r w:rsidR="00AA0E9E" w:rsidRPr="00AA0E9E">
        <w:rPr>
          <w:szCs w:val="24"/>
          <w:lang w:val="bg-BG" w:eastAsia="en-US"/>
        </w:rPr>
        <w:t xml:space="preserve"> в </w:t>
      </w:r>
      <w:r w:rsidR="00AA0E9E">
        <w:rPr>
          <w:szCs w:val="24"/>
          <w:lang w:val="bg-BG" w:eastAsia="en-US"/>
        </w:rPr>
        <w:t>махала</w:t>
      </w:r>
      <w:r w:rsidR="00AA0E9E" w:rsidRPr="00AA0E9E">
        <w:rPr>
          <w:szCs w:val="24"/>
          <w:lang w:val="bg-BG" w:eastAsia="en-US"/>
        </w:rPr>
        <w:t xml:space="preserve"> недалеч от град Севлиево, съобщ</w:t>
      </w:r>
      <w:r w:rsidR="00AA0E9E">
        <w:rPr>
          <w:szCs w:val="24"/>
          <w:lang w:val="bg-BG" w:eastAsia="en-US"/>
        </w:rPr>
        <w:t>ава на</w:t>
      </w:r>
      <w:r w:rsidR="00AA0E9E" w:rsidRPr="00AA0E9E">
        <w:rPr>
          <w:szCs w:val="24"/>
          <w:lang w:val="bg-BG" w:eastAsia="en-US"/>
        </w:rPr>
        <w:t xml:space="preserve"> полицията</w:t>
      </w:r>
      <w:r w:rsidR="00AA0E9E">
        <w:rPr>
          <w:szCs w:val="24"/>
          <w:lang w:val="bg-BG" w:eastAsia="en-US"/>
        </w:rPr>
        <w:t xml:space="preserve">, че </w:t>
      </w:r>
      <w:r w:rsidR="00647B14">
        <w:rPr>
          <w:szCs w:val="24"/>
          <w:lang w:val="bg-BG" w:eastAsia="en-US"/>
        </w:rPr>
        <w:t xml:space="preserve">предишния ден е </w:t>
      </w:r>
      <w:r w:rsidR="00AA0E9E" w:rsidRPr="00AA0E9E">
        <w:rPr>
          <w:szCs w:val="24"/>
          <w:lang w:val="bg-BG" w:eastAsia="en-US"/>
        </w:rPr>
        <w:t>била изнасилена</w:t>
      </w:r>
      <w:r w:rsidR="00647B14">
        <w:rPr>
          <w:szCs w:val="24"/>
          <w:lang w:val="bg-BG" w:eastAsia="en-US"/>
        </w:rPr>
        <w:t xml:space="preserve"> </w:t>
      </w:r>
      <w:r w:rsidR="00AA0E9E" w:rsidRPr="00AA0E9E">
        <w:rPr>
          <w:szCs w:val="24"/>
          <w:lang w:val="bg-BG" w:eastAsia="en-US"/>
        </w:rPr>
        <w:t xml:space="preserve">от </w:t>
      </w:r>
      <w:r w:rsidR="00AA0E9E">
        <w:rPr>
          <w:szCs w:val="24"/>
          <w:lang w:val="bg-BG" w:eastAsia="en-US"/>
        </w:rPr>
        <w:t>мъж</w:t>
      </w:r>
      <w:r w:rsidR="00531EA7">
        <w:rPr>
          <w:szCs w:val="24"/>
          <w:lang w:val="bg-BG" w:eastAsia="en-US"/>
        </w:rPr>
        <w:t xml:space="preserve">, </w:t>
      </w:r>
      <w:r w:rsidR="00AD09A2">
        <w:rPr>
          <w:szCs w:val="24"/>
          <w:lang w:val="bg-BG" w:eastAsia="en-US"/>
        </w:rPr>
        <w:t>влязъл</w:t>
      </w:r>
      <w:r w:rsidR="00531EA7">
        <w:rPr>
          <w:szCs w:val="24"/>
          <w:lang w:val="bg-BG" w:eastAsia="en-US"/>
        </w:rPr>
        <w:t xml:space="preserve"> </w:t>
      </w:r>
      <w:r w:rsidR="00AA0E9E">
        <w:rPr>
          <w:szCs w:val="24"/>
          <w:lang w:val="bg-BG" w:eastAsia="en-US"/>
        </w:rPr>
        <w:t>насилствено в дома й</w:t>
      </w:r>
      <w:r w:rsidR="00AA0E9E" w:rsidRPr="00AA0E9E">
        <w:rPr>
          <w:szCs w:val="24"/>
          <w:lang w:val="bg-BG" w:eastAsia="en-US"/>
        </w:rPr>
        <w:t>.</w:t>
      </w:r>
      <w:r w:rsidR="00AA0E9E">
        <w:rPr>
          <w:szCs w:val="24"/>
          <w:lang w:val="bg-BG" w:eastAsia="en-US"/>
        </w:rPr>
        <w:t xml:space="preserve"> Образувано е наказателно производство срещу неизвестен извършител.</w:t>
      </w:r>
      <w:r w:rsidR="009A48D1">
        <w:rPr>
          <w:szCs w:val="24"/>
          <w:lang w:val="bg-BG" w:eastAsia="en-US"/>
        </w:rPr>
        <w:t xml:space="preserve"> </w:t>
      </w:r>
      <w:r w:rsidR="009A48D1">
        <w:rPr>
          <w:lang w:val="bg-BG"/>
        </w:rPr>
        <w:t>В рамките на разследването полицията събира веществени доказателства на местопр</w:t>
      </w:r>
      <w:r w:rsidR="0061480B">
        <w:rPr>
          <w:lang w:val="bg-BG"/>
        </w:rPr>
        <w:t>естъплението</w:t>
      </w:r>
      <w:r w:rsidR="009A48D1">
        <w:rPr>
          <w:lang w:val="bg-BG"/>
        </w:rPr>
        <w:t>.</w:t>
      </w:r>
      <w:r w:rsidR="003A1CD7" w:rsidRPr="0099425A">
        <w:rPr>
          <w:lang w:val="bg-BG"/>
        </w:rPr>
        <w:t xml:space="preserve"> </w:t>
      </w:r>
      <w:r w:rsidR="0099425A" w:rsidRPr="0099425A">
        <w:rPr>
          <w:szCs w:val="24"/>
          <w:lang w:val="bg-BG" w:eastAsia="en-US"/>
        </w:rPr>
        <w:t xml:space="preserve">Анализът на </w:t>
      </w:r>
      <w:r w:rsidR="0099425A">
        <w:rPr>
          <w:szCs w:val="24"/>
          <w:lang w:val="bg-BG" w:eastAsia="en-US"/>
        </w:rPr>
        <w:t>пръстовите</w:t>
      </w:r>
      <w:r w:rsidR="0099425A" w:rsidRPr="0099425A">
        <w:rPr>
          <w:szCs w:val="24"/>
          <w:lang w:val="bg-BG" w:eastAsia="en-US"/>
        </w:rPr>
        <w:t xml:space="preserve"> отпечатъци</w:t>
      </w:r>
      <w:r w:rsidR="00094E44">
        <w:rPr>
          <w:szCs w:val="24"/>
          <w:lang w:val="bg-BG" w:eastAsia="en-US"/>
        </w:rPr>
        <w:t>,</w:t>
      </w:r>
      <w:r w:rsidR="0099425A" w:rsidRPr="0099425A">
        <w:rPr>
          <w:szCs w:val="24"/>
          <w:lang w:val="bg-BG" w:eastAsia="en-US"/>
        </w:rPr>
        <w:t xml:space="preserve"> взети на място</w:t>
      </w:r>
      <w:r w:rsidR="00094E44">
        <w:rPr>
          <w:szCs w:val="24"/>
          <w:lang w:val="bg-BG" w:eastAsia="en-US"/>
        </w:rPr>
        <w:t>,</w:t>
      </w:r>
      <w:r w:rsidR="0099425A" w:rsidRPr="0099425A">
        <w:rPr>
          <w:szCs w:val="24"/>
          <w:lang w:val="bg-BG" w:eastAsia="en-US"/>
        </w:rPr>
        <w:t xml:space="preserve"> показ</w:t>
      </w:r>
      <w:r w:rsidR="00094E44">
        <w:rPr>
          <w:szCs w:val="24"/>
          <w:lang w:val="bg-BG" w:eastAsia="en-US"/>
        </w:rPr>
        <w:t>в</w:t>
      </w:r>
      <w:r w:rsidR="0099425A" w:rsidRPr="0099425A">
        <w:rPr>
          <w:szCs w:val="24"/>
          <w:lang w:val="bg-BG" w:eastAsia="en-US"/>
        </w:rPr>
        <w:t xml:space="preserve">а, че те съответстват на тези на жалбоподателя, който </w:t>
      </w:r>
      <w:r w:rsidR="0099425A">
        <w:rPr>
          <w:szCs w:val="24"/>
          <w:lang w:val="bg-BG" w:eastAsia="en-US"/>
        </w:rPr>
        <w:t>фигурира</w:t>
      </w:r>
      <w:r w:rsidR="0099425A" w:rsidRPr="0099425A">
        <w:rPr>
          <w:szCs w:val="24"/>
          <w:lang w:val="bg-BG" w:eastAsia="en-US"/>
        </w:rPr>
        <w:t xml:space="preserve"> в биометрична</w:t>
      </w:r>
      <w:r w:rsidR="0099425A">
        <w:rPr>
          <w:szCs w:val="24"/>
          <w:lang w:val="bg-BG" w:eastAsia="en-US"/>
        </w:rPr>
        <w:t>та</w:t>
      </w:r>
      <w:r w:rsidR="0099425A" w:rsidRPr="0099425A">
        <w:rPr>
          <w:szCs w:val="24"/>
          <w:lang w:val="bg-BG" w:eastAsia="en-US"/>
        </w:rPr>
        <w:t xml:space="preserve"> база данни на </w:t>
      </w:r>
      <w:r w:rsidR="00094E44">
        <w:rPr>
          <w:szCs w:val="24"/>
          <w:lang w:val="bg-BG" w:eastAsia="en-US"/>
        </w:rPr>
        <w:t>н</w:t>
      </w:r>
      <w:r w:rsidR="0099425A" w:rsidRPr="0099425A">
        <w:rPr>
          <w:szCs w:val="24"/>
          <w:lang w:val="bg-BG" w:eastAsia="en-US"/>
        </w:rPr>
        <w:t>ационалната полиция.</w:t>
      </w:r>
    </w:p>
    <w:p w:rsidR="006D5749" w:rsidRPr="00F145EB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 w:rsidRPr="00F145EB">
        <w:rPr>
          <w:noProof/>
        </w:rPr>
        <w:t>6</w:t>
      </w:r>
      <w:r>
        <w:rPr>
          <w:noProof/>
        </w:rPr>
        <w:fldChar w:fldCharType="end"/>
      </w:r>
      <w:r w:rsidR="00367C16" w:rsidRPr="00F145EB">
        <w:t>.</w:t>
      </w:r>
      <w:r w:rsidR="00367C16">
        <w:t>  </w:t>
      </w:r>
      <w:r w:rsidR="00AB5375">
        <w:t>На 15 октомври</w:t>
      </w:r>
      <w:r w:rsidR="00BF40B4" w:rsidRPr="00F145EB">
        <w:t xml:space="preserve"> 2000</w:t>
      </w:r>
      <w:r w:rsidR="00AB5375">
        <w:t xml:space="preserve"> г. към </w:t>
      </w:r>
      <w:r w:rsidR="00BF40B4" w:rsidRPr="00F145EB">
        <w:t xml:space="preserve">12 </w:t>
      </w:r>
      <w:r w:rsidR="00AB5375">
        <w:t>часа</w:t>
      </w:r>
      <w:r w:rsidR="00BF40B4" w:rsidRPr="00F145EB">
        <w:t xml:space="preserve"> </w:t>
      </w:r>
      <w:r w:rsidR="00AB5375">
        <w:t xml:space="preserve">жалбоподателят е арестуван </w:t>
      </w:r>
      <w:r w:rsidR="00094E44">
        <w:t>в</w:t>
      </w:r>
      <w:r w:rsidR="00AB5375">
        <w:t xml:space="preserve"> дома си в Беломорци, тъй като е заподозрян в изнасилването на И. Т.</w:t>
      </w:r>
      <w:r w:rsidR="00BF40B4" w:rsidRPr="00F145EB">
        <w:t xml:space="preserve"> </w:t>
      </w:r>
      <w:r w:rsidR="00AB5375">
        <w:t xml:space="preserve">Заведен </w:t>
      </w:r>
      <w:r w:rsidR="0012688C">
        <w:t xml:space="preserve">е </w:t>
      </w:r>
      <w:r w:rsidR="00AB5375">
        <w:t>в Районното управление на полицията в Омуртаг</w:t>
      </w:r>
      <w:r w:rsidR="00CE697B" w:rsidRPr="00F145EB">
        <w:t xml:space="preserve">. </w:t>
      </w:r>
      <w:r w:rsidR="00AB5375">
        <w:t xml:space="preserve">Полицаите информират колегите си от </w:t>
      </w:r>
      <w:r w:rsidR="00094E44">
        <w:t>р</w:t>
      </w:r>
      <w:r w:rsidR="00AB5375">
        <w:t>айонното управление в Севлиево за този арест</w:t>
      </w:r>
      <w:r w:rsidR="00CE697B" w:rsidRPr="00F145EB">
        <w:t xml:space="preserve">. </w:t>
      </w:r>
      <w:r w:rsidR="00AB5375">
        <w:t>Малко по-късно през деня двама предполагаеми съучастници на жалбоподателя са намерени и арестувани</w:t>
      </w:r>
      <w:r w:rsidR="00CE697B" w:rsidRPr="00F145EB">
        <w:t>.</w:t>
      </w:r>
    </w:p>
    <w:p w:rsidR="00CE697B" w:rsidRPr="00F145EB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 w:rsidRPr="00F145EB">
        <w:rPr>
          <w:noProof/>
        </w:rPr>
        <w:t>7</w:t>
      </w:r>
      <w:r>
        <w:rPr>
          <w:noProof/>
        </w:rPr>
        <w:fldChar w:fldCharType="end"/>
      </w:r>
      <w:r w:rsidR="00AA7D39" w:rsidRPr="00F145EB">
        <w:t>.</w:t>
      </w:r>
      <w:r w:rsidR="00AA7D39">
        <w:t>  </w:t>
      </w:r>
      <w:r w:rsidR="00584B75">
        <w:t>Същия ден жалбоподателят и неговите съучастници са прехвърлени с автомобил в Севлиево</w:t>
      </w:r>
      <w:r w:rsidR="00CE697B" w:rsidRPr="00F145EB">
        <w:t xml:space="preserve">. </w:t>
      </w:r>
      <w:r w:rsidR="00584B75">
        <w:t xml:space="preserve">Съпроводени са от трима полицаи от </w:t>
      </w:r>
      <w:r w:rsidR="00094E44">
        <w:t>р</w:t>
      </w:r>
      <w:r w:rsidR="00584B75">
        <w:t xml:space="preserve">айонното управление </w:t>
      </w:r>
      <w:r w:rsidR="00FD788E">
        <w:t>в</w:t>
      </w:r>
      <w:r w:rsidR="00584B75">
        <w:t xml:space="preserve"> града и пристигат към </w:t>
      </w:r>
      <w:r w:rsidR="00CE697B" w:rsidRPr="00F145EB">
        <w:t>20</w:t>
      </w:r>
      <w:r w:rsidR="00094E44">
        <w:t>:00</w:t>
      </w:r>
      <w:r w:rsidR="00584B75">
        <w:t xml:space="preserve"> часа</w:t>
      </w:r>
      <w:r w:rsidR="00CE697B" w:rsidRPr="00F145EB">
        <w:t xml:space="preserve">. </w:t>
      </w:r>
      <w:r w:rsidR="002E7743">
        <w:t xml:space="preserve">С постановление от същия ден </w:t>
      </w:r>
      <w:r w:rsidR="00FD788E">
        <w:t>жалбоподателят е задържан</w:t>
      </w:r>
      <w:r w:rsidR="002E7743">
        <w:t xml:space="preserve"> за 24 часа </w:t>
      </w:r>
      <w:r w:rsidR="002E7743">
        <w:rPr>
          <w:rStyle w:val="hps"/>
        </w:rPr>
        <w:t>след 20</w:t>
      </w:r>
      <w:r w:rsidR="00094E44">
        <w:rPr>
          <w:rStyle w:val="hps"/>
        </w:rPr>
        <w:t>:00</w:t>
      </w:r>
      <w:r w:rsidR="002E7743">
        <w:t xml:space="preserve"> </w:t>
      </w:r>
      <w:r w:rsidR="002E7743">
        <w:rPr>
          <w:rStyle w:val="hps"/>
        </w:rPr>
        <w:t>часа.</w:t>
      </w:r>
      <w:r w:rsidR="002E7743">
        <w:t xml:space="preserve"> </w:t>
      </w:r>
      <w:r w:rsidR="002E7743">
        <w:rPr>
          <w:rStyle w:val="hps"/>
        </w:rPr>
        <w:t>На следващия</w:t>
      </w:r>
      <w:r w:rsidR="002E7743">
        <w:t xml:space="preserve"> </w:t>
      </w:r>
      <w:r w:rsidR="002E7743">
        <w:rPr>
          <w:rStyle w:val="hps"/>
        </w:rPr>
        <w:t>ден</w:t>
      </w:r>
      <w:r w:rsidR="002E7743">
        <w:t xml:space="preserve"> задържането </w:t>
      </w:r>
      <w:r w:rsidR="00FD788E">
        <w:t xml:space="preserve">му </w:t>
      </w:r>
      <w:r w:rsidR="002E7743">
        <w:rPr>
          <w:rStyle w:val="hps"/>
        </w:rPr>
        <w:t>е удължено</w:t>
      </w:r>
      <w:r w:rsidR="002E7743">
        <w:t xml:space="preserve"> </w:t>
      </w:r>
      <w:r w:rsidR="002E7743">
        <w:rPr>
          <w:rStyle w:val="hps"/>
        </w:rPr>
        <w:t>на 72</w:t>
      </w:r>
      <w:r w:rsidR="002E7743">
        <w:t xml:space="preserve"> </w:t>
      </w:r>
      <w:r w:rsidR="002E7743">
        <w:rPr>
          <w:rStyle w:val="hps"/>
        </w:rPr>
        <w:t>часа от</w:t>
      </w:r>
      <w:r w:rsidR="002E7743">
        <w:t xml:space="preserve"> </w:t>
      </w:r>
      <w:r w:rsidR="00094E44">
        <w:t>р</w:t>
      </w:r>
      <w:r w:rsidR="002E7743">
        <w:t>айонния</w:t>
      </w:r>
      <w:r w:rsidR="002E7743">
        <w:rPr>
          <w:rStyle w:val="hps"/>
        </w:rPr>
        <w:t xml:space="preserve"> прокурор</w:t>
      </w:r>
      <w:r w:rsidR="002E7743">
        <w:t>.</w:t>
      </w:r>
    </w:p>
    <w:p w:rsidR="00BF40B4" w:rsidRPr="00BF58E2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 w:rsidRPr="00F145EB">
        <w:rPr>
          <w:noProof/>
        </w:rPr>
        <w:t>8</w:t>
      </w:r>
      <w:r>
        <w:rPr>
          <w:noProof/>
        </w:rPr>
        <w:fldChar w:fldCharType="end"/>
      </w:r>
      <w:r w:rsidR="00CE697B" w:rsidRPr="00F145EB">
        <w:t>.</w:t>
      </w:r>
      <w:r w:rsidR="00CE697B">
        <w:t>  </w:t>
      </w:r>
      <w:r w:rsidR="00150F48">
        <w:rPr>
          <w:rStyle w:val="hps"/>
        </w:rPr>
        <w:t>Жалбоподателят</w:t>
      </w:r>
      <w:r w:rsidR="00150F48">
        <w:t xml:space="preserve"> </w:t>
      </w:r>
      <w:r w:rsidR="00150F48">
        <w:rPr>
          <w:rStyle w:val="hps"/>
        </w:rPr>
        <w:t>твърди</w:t>
      </w:r>
      <w:r w:rsidR="00150F48">
        <w:t xml:space="preserve">, че </w:t>
      </w:r>
      <w:r w:rsidR="00950248">
        <w:t>при</w:t>
      </w:r>
      <w:r w:rsidR="00150F48">
        <w:t xml:space="preserve"> </w:t>
      </w:r>
      <w:r w:rsidR="00150F48">
        <w:rPr>
          <w:rStyle w:val="hps"/>
        </w:rPr>
        <w:t>пристиг</w:t>
      </w:r>
      <w:r w:rsidR="00950248">
        <w:rPr>
          <w:rStyle w:val="hps"/>
        </w:rPr>
        <w:t>ане</w:t>
      </w:r>
      <w:r w:rsidR="00150F48">
        <w:t xml:space="preserve"> </w:t>
      </w:r>
      <w:r w:rsidR="00150F48">
        <w:rPr>
          <w:rStyle w:val="hps"/>
        </w:rPr>
        <w:t>в полицейското управление</w:t>
      </w:r>
      <w:r w:rsidR="00150F48">
        <w:t xml:space="preserve"> </w:t>
      </w:r>
      <w:r w:rsidR="00150F48">
        <w:rPr>
          <w:rStyle w:val="hps"/>
        </w:rPr>
        <w:t>в</w:t>
      </w:r>
      <w:r w:rsidR="00150F48">
        <w:t xml:space="preserve"> </w:t>
      </w:r>
      <w:r w:rsidR="00150F48">
        <w:rPr>
          <w:rStyle w:val="hps"/>
        </w:rPr>
        <w:t>Севлиево</w:t>
      </w:r>
      <w:r w:rsidR="00150F48">
        <w:t xml:space="preserve"> </w:t>
      </w:r>
      <w:r w:rsidR="00150F48">
        <w:rPr>
          <w:rStyle w:val="hps"/>
        </w:rPr>
        <w:t>бил за</w:t>
      </w:r>
      <w:r w:rsidR="00950248">
        <w:rPr>
          <w:rStyle w:val="hps"/>
        </w:rPr>
        <w:t>творен</w:t>
      </w:r>
      <w:r w:rsidR="00150F48">
        <w:t xml:space="preserve"> </w:t>
      </w:r>
      <w:r w:rsidR="00150F48">
        <w:rPr>
          <w:rStyle w:val="hps"/>
        </w:rPr>
        <w:t>в клетка</w:t>
      </w:r>
      <w:r w:rsidR="00150F48">
        <w:t xml:space="preserve"> </w:t>
      </w:r>
      <w:r w:rsidR="00150F48">
        <w:rPr>
          <w:rStyle w:val="hps"/>
        </w:rPr>
        <w:t>и</w:t>
      </w:r>
      <w:r w:rsidR="00150F48">
        <w:t xml:space="preserve"> </w:t>
      </w:r>
      <w:r w:rsidR="00950248">
        <w:t>му наредили д</w:t>
      </w:r>
      <w:r w:rsidR="00150F48">
        <w:t xml:space="preserve">а даде показания </w:t>
      </w:r>
      <w:r w:rsidR="00150F48">
        <w:rPr>
          <w:rStyle w:val="hps"/>
        </w:rPr>
        <w:t>за</w:t>
      </w:r>
      <w:r w:rsidR="00150F48">
        <w:t xml:space="preserve"> </w:t>
      </w:r>
      <w:r w:rsidR="00150F48">
        <w:rPr>
          <w:rStyle w:val="hps"/>
        </w:rPr>
        <w:t>изнасилването</w:t>
      </w:r>
      <w:r w:rsidR="00150F48">
        <w:t xml:space="preserve">, в което </w:t>
      </w:r>
      <w:r w:rsidR="00150F48">
        <w:rPr>
          <w:rStyle w:val="hps"/>
        </w:rPr>
        <w:t>е заподозрян</w:t>
      </w:r>
      <w:r w:rsidR="00150F48">
        <w:t xml:space="preserve">. </w:t>
      </w:r>
      <w:r w:rsidR="00150F48">
        <w:rPr>
          <w:rStyle w:val="hps"/>
        </w:rPr>
        <w:t>Той от</w:t>
      </w:r>
      <w:r w:rsidR="00311EEF">
        <w:rPr>
          <w:rStyle w:val="hps"/>
        </w:rPr>
        <w:t>каз</w:t>
      </w:r>
      <w:r w:rsidR="00950248">
        <w:rPr>
          <w:rStyle w:val="hps"/>
        </w:rPr>
        <w:t>ал</w:t>
      </w:r>
      <w:r w:rsidR="00311EEF">
        <w:rPr>
          <w:rStyle w:val="hps"/>
        </w:rPr>
        <w:t xml:space="preserve"> да поеме </w:t>
      </w:r>
      <w:r w:rsidR="00150F48">
        <w:rPr>
          <w:rStyle w:val="hps"/>
        </w:rPr>
        <w:t>всякаква отговорност</w:t>
      </w:r>
      <w:r w:rsidR="00150F48">
        <w:t xml:space="preserve">. </w:t>
      </w:r>
      <w:r w:rsidR="00150F48">
        <w:rPr>
          <w:rStyle w:val="hps"/>
        </w:rPr>
        <w:t xml:space="preserve">След това бил </w:t>
      </w:r>
      <w:r w:rsidR="00950248">
        <w:rPr>
          <w:rStyle w:val="hps"/>
        </w:rPr>
        <w:t>заведен</w:t>
      </w:r>
      <w:r w:rsidR="00150F48">
        <w:rPr>
          <w:rStyle w:val="hps"/>
        </w:rPr>
        <w:t xml:space="preserve"> в</w:t>
      </w:r>
      <w:r w:rsidR="00150F48">
        <w:t xml:space="preserve"> </w:t>
      </w:r>
      <w:r w:rsidR="00950248">
        <w:t>стая</w:t>
      </w:r>
      <w:r w:rsidR="00150F48">
        <w:t xml:space="preserve"> </w:t>
      </w:r>
      <w:r w:rsidR="00150F48">
        <w:rPr>
          <w:rStyle w:val="hps"/>
        </w:rPr>
        <w:t>на втория етаж</w:t>
      </w:r>
      <w:r w:rsidR="00150F48">
        <w:t xml:space="preserve"> </w:t>
      </w:r>
      <w:r w:rsidR="00150F48">
        <w:rPr>
          <w:rStyle w:val="hps"/>
        </w:rPr>
        <w:t>на сградата.</w:t>
      </w:r>
      <w:r w:rsidR="002E71CB">
        <w:rPr>
          <w:rStyle w:val="hps"/>
        </w:rPr>
        <w:t xml:space="preserve"> </w:t>
      </w:r>
      <w:r w:rsidR="0077459A">
        <w:rPr>
          <w:rStyle w:val="hps"/>
        </w:rPr>
        <w:t xml:space="preserve">Двама офицери </w:t>
      </w:r>
      <w:r w:rsidR="00950248">
        <w:rPr>
          <w:rStyle w:val="hps"/>
        </w:rPr>
        <w:t xml:space="preserve">от полицията го </w:t>
      </w:r>
      <w:r w:rsidR="0077459A">
        <w:rPr>
          <w:rStyle w:val="hps"/>
        </w:rPr>
        <w:t>разпит</w:t>
      </w:r>
      <w:r w:rsidR="00094E44">
        <w:rPr>
          <w:rStyle w:val="hps"/>
        </w:rPr>
        <w:t>в</w:t>
      </w:r>
      <w:r w:rsidR="00950248">
        <w:rPr>
          <w:rStyle w:val="hps"/>
        </w:rPr>
        <w:t>али</w:t>
      </w:r>
      <w:r w:rsidR="0077459A">
        <w:t xml:space="preserve">. </w:t>
      </w:r>
      <w:r w:rsidR="00094E44">
        <w:t>Закопчали го с</w:t>
      </w:r>
      <w:r w:rsidR="0077459A">
        <w:rPr>
          <w:rStyle w:val="hps"/>
        </w:rPr>
        <w:t xml:space="preserve"> белезници</w:t>
      </w:r>
      <w:r w:rsidR="0077459A">
        <w:t xml:space="preserve"> </w:t>
      </w:r>
      <w:r w:rsidR="00094E44">
        <w:t>з</w:t>
      </w:r>
      <w:r w:rsidR="00950248">
        <w:t>а</w:t>
      </w:r>
      <w:r w:rsidR="0077459A">
        <w:t xml:space="preserve"> </w:t>
      </w:r>
      <w:r w:rsidR="0077459A">
        <w:rPr>
          <w:rStyle w:val="hps"/>
        </w:rPr>
        <w:t>стола, на който</w:t>
      </w:r>
      <w:r w:rsidR="0077459A">
        <w:t xml:space="preserve"> </w:t>
      </w:r>
      <w:r w:rsidR="0077459A">
        <w:rPr>
          <w:rStyle w:val="hps"/>
        </w:rPr>
        <w:t>седял</w:t>
      </w:r>
      <w:r w:rsidR="00094E44">
        <w:rPr>
          <w:rStyle w:val="hps"/>
        </w:rPr>
        <w:t>,</w:t>
      </w:r>
      <w:r w:rsidR="0077459A">
        <w:rPr>
          <w:rStyle w:val="hps"/>
        </w:rPr>
        <w:t xml:space="preserve"> и му нанесли няколко удар</w:t>
      </w:r>
      <w:r w:rsidR="00950248">
        <w:rPr>
          <w:rStyle w:val="hps"/>
        </w:rPr>
        <w:t>а</w:t>
      </w:r>
      <w:r w:rsidR="0077459A">
        <w:rPr>
          <w:rStyle w:val="hps"/>
        </w:rPr>
        <w:t xml:space="preserve"> с пръчка по краката</w:t>
      </w:r>
      <w:r w:rsidR="0077459A">
        <w:t xml:space="preserve">, както и юмручни удари </w:t>
      </w:r>
      <w:r w:rsidR="0077459A">
        <w:rPr>
          <w:rStyle w:val="hps"/>
        </w:rPr>
        <w:t>по</w:t>
      </w:r>
      <w:r w:rsidR="0077459A">
        <w:t xml:space="preserve"> </w:t>
      </w:r>
      <w:r w:rsidR="0077459A">
        <w:rPr>
          <w:rStyle w:val="hps"/>
        </w:rPr>
        <w:t>лицето.</w:t>
      </w:r>
      <w:r w:rsidR="00B264C5">
        <w:rPr>
          <w:rStyle w:val="hps"/>
        </w:rPr>
        <w:t xml:space="preserve"> </w:t>
      </w:r>
      <w:r w:rsidR="002E71CB">
        <w:rPr>
          <w:rStyle w:val="hps"/>
        </w:rPr>
        <w:t>Полицаите му да</w:t>
      </w:r>
      <w:r w:rsidR="00950248">
        <w:rPr>
          <w:rStyle w:val="hps"/>
        </w:rPr>
        <w:t>ли</w:t>
      </w:r>
      <w:r w:rsidR="002E71CB">
        <w:rPr>
          <w:rStyle w:val="hps"/>
        </w:rPr>
        <w:t xml:space="preserve"> листове хартия и го </w:t>
      </w:r>
      <w:r w:rsidR="00950248">
        <w:rPr>
          <w:rStyle w:val="hps"/>
        </w:rPr>
        <w:t>на</w:t>
      </w:r>
      <w:r w:rsidR="002E71CB">
        <w:rPr>
          <w:rStyle w:val="hps"/>
        </w:rPr>
        <w:t>кара</w:t>
      </w:r>
      <w:r w:rsidR="00950248">
        <w:rPr>
          <w:rStyle w:val="hps"/>
        </w:rPr>
        <w:t>ли</w:t>
      </w:r>
      <w:r w:rsidR="002E71CB">
        <w:rPr>
          <w:rStyle w:val="hps"/>
        </w:rPr>
        <w:t xml:space="preserve"> да направи самопризнания за изнасилването на И. Т.</w:t>
      </w:r>
      <w:r w:rsidR="003849EE" w:rsidRPr="002E71CB">
        <w:t xml:space="preserve"> </w:t>
      </w:r>
      <w:r w:rsidR="002E71CB">
        <w:t>Жалбоподателят отказа</w:t>
      </w:r>
      <w:r w:rsidR="00161BB6">
        <w:t>л да направи самопризнания</w:t>
      </w:r>
      <w:r w:rsidR="002E71CB">
        <w:t xml:space="preserve"> и полицаите отново </w:t>
      </w:r>
      <w:r w:rsidR="00161BB6">
        <w:t>го били с</w:t>
      </w:r>
      <w:r w:rsidR="002E71CB">
        <w:t xml:space="preserve"> юмру</w:t>
      </w:r>
      <w:r w:rsidR="00161BB6">
        <w:t>ци</w:t>
      </w:r>
      <w:r w:rsidR="002E71CB">
        <w:t xml:space="preserve">. </w:t>
      </w:r>
      <w:r w:rsidR="002E71CB">
        <w:rPr>
          <w:rStyle w:val="hps"/>
        </w:rPr>
        <w:t>Малко по-късно един от полицаите диктува</w:t>
      </w:r>
      <w:r w:rsidR="00921F08">
        <w:rPr>
          <w:rStyle w:val="hps"/>
        </w:rPr>
        <w:t>л</w:t>
      </w:r>
      <w:r w:rsidR="002E71CB">
        <w:t xml:space="preserve"> </w:t>
      </w:r>
      <w:r w:rsidR="002E71CB">
        <w:rPr>
          <w:rStyle w:val="hps"/>
        </w:rPr>
        <w:t xml:space="preserve">на жалбоподателя </w:t>
      </w:r>
      <w:r w:rsidR="00921F08">
        <w:rPr>
          <w:rStyle w:val="hps"/>
        </w:rPr>
        <w:t xml:space="preserve">неговите показания; той </w:t>
      </w:r>
      <w:r w:rsidR="002E71CB">
        <w:rPr>
          <w:rStyle w:val="hps"/>
        </w:rPr>
        <w:t>ги напис</w:t>
      </w:r>
      <w:r w:rsidR="00921F08">
        <w:rPr>
          <w:rStyle w:val="hps"/>
        </w:rPr>
        <w:t>ал</w:t>
      </w:r>
      <w:r w:rsidR="00BF40B4" w:rsidRPr="002E71CB">
        <w:t>.</w:t>
      </w:r>
      <w:r w:rsidR="002E71CB">
        <w:t xml:space="preserve"> По време на </w:t>
      </w:r>
      <w:r w:rsidR="00453FD6">
        <w:t xml:space="preserve">разпита му отправяли реплики </w:t>
      </w:r>
      <w:r w:rsidR="00EE2F58">
        <w:t>от сорта</w:t>
      </w:r>
      <w:r w:rsidR="00094E44">
        <w:t>:</w:t>
      </w:r>
      <w:r w:rsidR="00453FD6">
        <w:t xml:space="preserve"> „Как смееш да изнасилваш българка, циганин такъв!” Към 3 часа през нощта го в</w:t>
      </w:r>
      <w:r w:rsidR="00921F08">
        <w:t>ърнали</w:t>
      </w:r>
      <w:r w:rsidR="00453FD6">
        <w:t xml:space="preserve"> в к</w:t>
      </w:r>
      <w:r w:rsidR="00921F08">
        <w:t>летката</w:t>
      </w:r>
      <w:r w:rsidR="00BF40B4" w:rsidRPr="00BF58E2">
        <w:t>.</w:t>
      </w:r>
    </w:p>
    <w:p w:rsidR="00BF40B4" w:rsidRPr="00CF3F88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 w:rsidRPr="00F145EB">
        <w:rPr>
          <w:noProof/>
        </w:rPr>
        <w:t>9</w:t>
      </w:r>
      <w:r>
        <w:rPr>
          <w:noProof/>
        </w:rPr>
        <w:fldChar w:fldCharType="end"/>
      </w:r>
      <w:r w:rsidR="008F033E" w:rsidRPr="00F145EB">
        <w:t>.</w:t>
      </w:r>
      <w:r w:rsidR="008F033E">
        <w:t>  </w:t>
      </w:r>
      <w:r w:rsidR="00BF58E2">
        <w:t>Жалбоподателят т</w:t>
      </w:r>
      <w:r w:rsidR="00EE2F58">
        <w:t>върди, че на 16 октомври 2000 г.</w:t>
      </w:r>
      <w:r w:rsidR="00BF58E2">
        <w:t xml:space="preserve"> към 10</w:t>
      </w:r>
      <w:r w:rsidR="00EE2F58">
        <w:t>:00</w:t>
      </w:r>
      <w:r w:rsidR="00BF58E2">
        <w:t xml:space="preserve"> часа го заве</w:t>
      </w:r>
      <w:r w:rsidR="00180676">
        <w:t>ли</w:t>
      </w:r>
      <w:r w:rsidR="00BF58E2">
        <w:t xml:space="preserve"> пр</w:t>
      </w:r>
      <w:r w:rsidR="00180676">
        <w:t>и</w:t>
      </w:r>
      <w:r w:rsidR="00BF58E2">
        <w:t xml:space="preserve"> следователя, отговаря</w:t>
      </w:r>
      <w:r w:rsidR="00180676">
        <w:t>щ</w:t>
      </w:r>
      <w:r w:rsidR="00BF58E2">
        <w:t xml:space="preserve"> за разследването на случая с изнасилването на И. Т.</w:t>
      </w:r>
      <w:r w:rsidR="008F033E" w:rsidRPr="00F145EB">
        <w:t xml:space="preserve"> </w:t>
      </w:r>
      <w:r w:rsidR="00D47840">
        <w:t>Той поискал</w:t>
      </w:r>
      <w:r w:rsidR="003E7437">
        <w:t xml:space="preserve"> адвокатска помощ, но получ</w:t>
      </w:r>
      <w:r w:rsidR="00D47840">
        <w:t>ил</w:t>
      </w:r>
      <w:r w:rsidR="003E7437">
        <w:t xml:space="preserve"> отказ.</w:t>
      </w:r>
      <w:r w:rsidR="00BF40B4" w:rsidRPr="00F145EB">
        <w:t xml:space="preserve"> </w:t>
      </w:r>
      <w:r w:rsidR="00D47840">
        <w:t>Жалбоподателят</w:t>
      </w:r>
      <w:r w:rsidR="003E7437">
        <w:t xml:space="preserve"> твърди, че следователят повикал </w:t>
      </w:r>
      <w:r w:rsidR="003E7C1E">
        <w:t>двамата полицаи, провели разпита предишния ден</w:t>
      </w:r>
      <w:r w:rsidR="00EE2F58">
        <w:t>,</w:t>
      </w:r>
      <w:r w:rsidR="003E7C1E">
        <w:t xml:space="preserve"> и те започнали да </w:t>
      </w:r>
      <w:r w:rsidR="000258C3">
        <w:t>го бият с юмруци</w:t>
      </w:r>
      <w:r w:rsidR="003E7C1E">
        <w:t xml:space="preserve"> и да го ритат</w:t>
      </w:r>
      <w:r w:rsidR="00BF40B4" w:rsidRPr="00F145EB">
        <w:t xml:space="preserve">. </w:t>
      </w:r>
      <w:r w:rsidR="003E7C1E">
        <w:t>Носът му се разкървавил и той паднал на земята</w:t>
      </w:r>
      <w:r w:rsidR="00BF40B4" w:rsidRPr="00F145EB">
        <w:t xml:space="preserve">. </w:t>
      </w:r>
      <w:r w:rsidR="00B502FA">
        <w:lastRenderedPageBreak/>
        <w:t>В този момент един от полицаите извадил дървена пръчка и се опитал да я вкара в ректума на жалбоподателя</w:t>
      </w:r>
      <w:r w:rsidR="00BF40B4" w:rsidRPr="00F145EB">
        <w:t xml:space="preserve">. </w:t>
      </w:r>
      <w:r w:rsidR="0066017A">
        <w:t xml:space="preserve">След това го накарали да почисти кръвта си от пода и </w:t>
      </w:r>
      <w:r w:rsidR="00F656A2">
        <w:t>да</w:t>
      </w:r>
      <w:r w:rsidR="0066017A">
        <w:t xml:space="preserve"> подпи</w:t>
      </w:r>
      <w:r w:rsidR="00F656A2">
        <w:t>ше подготвените от тях</w:t>
      </w:r>
      <w:r w:rsidR="0066017A">
        <w:t xml:space="preserve"> док</w:t>
      </w:r>
      <w:r w:rsidR="00F656A2">
        <w:t>ументи</w:t>
      </w:r>
      <w:r w:rsidR="00BF40B4">
        <w:t>.</w:t>
      </w:r>
      <w:r w:rsidR="0066017A">
        <w:t xml:space="preserve"> След разпита го прехвърлили</w:t>
      </w:r>
      <w:r w:rsidR="0066017A">
        <w:rPr>
          <w:rStyle w:val="hps"/>
        </w:rPr>
        <w:t xml:space="preserve"> в заведение за временно</w:t>
      </w:r>
      <w:r w:rsidR="0066017A">
        <w:t xml:space="preserve"> </w:t>
      </w:r>
      <w:r w:rsidR="0066017A">
        <w:rPr>
          <w:rStyle w:val="hps"/>
        </w:rPr>
        <w:t>задържане в</w:t>
      </w:r>
      <w:r w:rsidR="0066017A">
        <w:t xml:space="preserve"> Севлиево, където </w:t>
      </w:r>
      <w:r w:rsidR="0066017A">
        <w:rPr>
          <w:rStyle w:val="hps"/>
        </w:rPr>
        <w:t>надзирателите го принуди</w:t>
      </w:r>
      <w:r w:rsidR="00D47840">
        <w:rPr>
          <w:rStyle w:val="hps"/>
        </w:rPr>
        <w:t>ли</w:t>
      </w:r>
      <w:r w:rsidR="0066017A">
        <w:t xml:space="preserve"> </w:t>
      </w:r>
      <w:r w:rsidR="0066017A">
        <w:rPr>
          <w:rStyle w:val="hps"/>
        </w:rPr>
        <w:t>да с</w:t>
      </w:r>
      <w:r w:rsidR="00721BC6">
        <w:rPr>
          <w:rStyle w:val="hps"/>
        </w:rPr>
        <w:t xml:space="preserve">е изкъпе </w:t>
      </w:r>
      <w:r w:rsidR="0066017A">
        <w:rPr>
          <w:rStyle w:val="hps"/>
        </w:rPr>
        <w:t>и</w:t>
      </w:r>
      <w:r w:rsidR="0066017A">
        <w:t xml:space="preserve"> </w:t>
      </w:r>
      <w:r w:rsidR="0066017A">
        <w:rPr>
          <w:rStyle w:val="hps"/>
        </w:rPr>
        <w:t>да изпере дрехите си</w:t>
      </w:r>
      <w:r w:rsidR="0066017A">
        <w:t xml:space="preserve">. </w:t>
      </w:r>
      <w:r w:rsidR="0066017A">
        <w:rPr>
          <w:rStyle w:val="hps"/>
        </w:rPr>
        <w:t>Да</w:t>
      </w:r>
      <w:r w:rsidR="00CF3F88">
        <w:rPr>
          <w:rStyle w:val="hps"/>
        </w:rPr>
        <w:t>ли</w:t>
      </w:r>
      <w:r w:rsidR="0066017A">
        <w:rPr>
          <w:rStyle w:val="hps"/>
        </w:rPr>
        <w:t xml:space="preserve"> му</w:t>
      </w:r>
      <w:r w:rsidR="0066017A">
        <w:t xml:space="preserve"> </w:t>
      </w:r>
      <w:r w:rsidR="0066017A">
        <w:rPr>
          <w:rStyle w:val="hps"/>
        </w:rPr>
        <w:t>зимн</w:t>
      </w:r>
      <w:r w:rsidR="00CF3F88">
        <w:rPr>
          <w:rStyle w:val="hps"/>
        </w:rPr>
        <w:t>о униформено облекло и го накарали да</w:t>
      </w:r>
      <w:r w:rsidR="0066017A">
        <w:t xml:space="preserve"> </w:t>
      </w:r>
      <w:r w:rsidR="00CF3F88">
        <w:t>потопи краката си в студена вода</w:t>
      </w:r>
      <w:r w:rsidR="00BF40B4" w:rsidRPr="00CF3F88">
        <w:t>.</w:t>
      </w:r>
    </w:p>
    <w:p w:rsidR="005C1F2B" w:rsidRPr="00721BC6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10</w:t>
      </w:r>
      <w:r>
        <w:rPr>
          <w:noProof/>
        </w:rPr>
        <w:fldChar w:fldCharType="end"/>
      </w:r>
      <w:r w:rsidR="00FF77E6">
        <w:t>.  </w:t>
      </w:r>
      <w:r w:rsidR="00F145EB">
        <w:t xml:space="preserve">Според доклада на главния надзирател в това заведение, представен от Правителството, жалбоподателят е приет там на 16 октомври 2000 г. в </w:t>
      </w:r>
      <w:r w:rsidR="00FF77E6">
        <w:t>15</w:t>
      </w:r>
      <w:r w:rsidR="00EE2F58">
        <w:t>:</w:t>
      </w:r>
      <w:r w:rsidR="00FF77E6">
        <w:t>50</w:t>
      </w:r>
      <w:r w:rsidR="00F145EB">
        <w:t xml:space="preserve"> часа</w:t>
      </w:r>
      <w:r w:rsidR="00FF77E6">
        <w:t>.</w:t>
      </w:r>
      <w:r w:rsidR="000931B2">
        <w:t xml:space="preserve"> </w:t>
      </w:r>
      <w:r w:rsidR="00721BC6">
        <w:t xml:space="preserve">При приемането </w:t>
      </w:r>
      <w:r w:rsidR="002C1118">
        <w:t xml:space="preserve">на всеки </w:t>
      </w:r>
      <w:r w:rsidR="00721BC6">
        <w:t>новодош</w:t>
      </w:r>
      <w:r w:rsidR="002C1118">
        <w:t>ъ</w:t>
      </w:r>
      <w:r w:rsidR="00721BC6">
        <w:t xml:space="preserve">л </w:t>
      </w:r>
      <w:r w:rsidR="002C1118">
        <w:t>задържан</w:t>
      </w:r>
      <w:r w:rsidR="00721BC6">
        <w:t>, то</w:t>
      </w:r>
      <w:r w:rsidR="002C1118">
        <w:t>й е длъжен</w:t>
      </w:r>
      <w:r w:rsidR="00721BC6">
        <w:t xml:space="preserve"> да се изкъпе, да се обръсне и </w:t>
      </w:r>
      <w:r w:rsidR="002C1118">
        <w:t xml:space="preserve">при необходимост </w:t>
      </w:r>
      <w:r w:rsidR="00721BC6">
        <w:t>да</w:t>
      </w:r>
      <w:r w:rsidR="002C1118">
        <w:t xml:space="preserve"> изпере дрехите си</w:t>
      </w:r>
      <w:r w:rsidR="00721BC6">
        <w:t xml:space="preserve">. Дрехите на </w:t>
      </w:r>
      <w:r w:rsidR="005A363E">
        <w:t>жалбоподателя</w:t>
      </w:r>
      <w:r w:rsidR="00721BC6">
        <w:t xml:space="preserve"> били много мръсни и му дали затворническо униформено облекло, докато те изсъхнат</w:t>
      </w:r>
      <w:r w:rsidR="00DD596E" w:rsidRPr="00721BC6">
        <w:t>.</w:t>
      </w:r>
    </w:p>
    <w:p w:rsidR="00EC6427" w:rsidRPr="00776E8B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11</w:t>
      </w:r>
      <w:r>
        <w:rPr>
          <w:noProof/>
        </w:rPr>
        <w:fldChar w:fldCharType="end"/>
      </w:r>
      <w:r w:rsidR="000931B2">
        <w:t>.  </w:t>
      </w:r>
      <w:r w:rsidR="00721BC6">
        <w:t xml:space="preserve">На </w:t>
      </w:r>
      <w:r w:rsidR="00665490">
        <w:t xml:space="preserve">17 </w:t>
      </w:r>
      <w:r w:rsidR="00721BC6">
        <w:t>октомври</w:t>
      </w:r>
      <w:r w:rsidR="000931B2">
        <w:t xml:space="preserve"> 2000</w:t>
      </w:r>
      <w:r w:rsidR="00721BC6">
        <w:t xml:space="preserve"> г. жалбоподателят </w:t>
      </w:r>
      <w:r w:rsidR="00EE2F58">
        <w:t>е</w:t>
      </w:r>
      <w:r w:rsidR="00721BC6">
        <w:t xml:space="preserve"> прегледан от лекаря </w:t>
      </w:r>
      <w:r w:rsidR="00326EB1">
        <w:rPr>
          <w:lang w:eastAsia="en-US"/>
        </w:rPr>
        <w:t>от затворническата администрация</w:t>
      </w:r>
      <w:r w:rsidR="007A754F">
        <w:t xml:space="preserve">. </w:t>
      </w:r>
      <w:r w:rsidR="00EE2F58">
        <w:t xml:space="preserve">Жалбоподателят </w:t>
      </w:r>
      <w:r w:rsidR="007A754F">
        <w:t xml:space="preserve">твърди, че в присъствие на надзирателите лекарят само го попитал дали е болен, без да го прегледа. </w:t>
      </w:r>
      <w:r w:rsidR="00F31FF1">
        <w:t>Жалбоподателят</w:t>
      </w:r>
      <w:r w:rsidR="007A754F">
        <w:t xml:space="preserve"> подписал документ и бил отведен в </w:t>
      </w:r>
      <w:r w:rsidR="00546AA3">
        <w:t>заведението</w:t>
      </w:r>
      <w:r w:rsidR="007A754F">
        <w:t xml:space="preserve"> за временно задържане</w:t>
      </w:r>
      <w:r w:rsidR="00BF40B4" w:rsidRPr="00776E8B">
        <w:t>.</w:t>
      </w:r>
    </w:p>
    <w:p w:rsidR="00766D22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12</w:t>
      </w:r>
      <w:r>
        <w:rPr>
          <w:noProof/>
        </w:rPr>
        <w:fldChar w:fldCharType="end"/>
      </w:r>
      <w:r w:rsidR="002B3D7D">
        <w:t>.  </w:t>
      </w:r>
      <w:r w:rsidR="00776E8B">
        <w:t xml:space="preserve">Правителството представя доклада на лекаря, написан на </w:t>
      </w:r>
      <w:r w:rsidR="00665490">
        <w:t>17 </w:t>
      </w:r>
      <w:r w:rsidR="00776E8B">
        <w:t>октомври</w:t>
      </w:r>
      <w:r w:rsidR="002B3D7D">
        <w:t xml:space="preserve"> 2000</w:t>
      </w:r>
      <w:r w:rsidR="00776E8B">
        <w:t xml:space="preserve"> г</w:t>
      </w:r>
      <w:r w:rsidR="002B3D7D">
        <w:t xml:space="preserve">. </w:t>
      </w:r>
      <w:r w:rsidR="00776E8B">
        <w:t>В него са записани резултати</w:t>
      </w:r>
      <w:r w:rsidR="00234C79">
        <w:t>те</w:t>
      </w:r>
      <w:r w:rsidR="00776E8B">
        <w:t xml:space="preserve"> от преслушването </w:t>
      </w:r>
      <w:r w:rsidR="00776E8B">
        <w:rPr>
          <w:rStyle w:val="hps"/>
        </w:rPr>
        <w:t>и</w:t>
      </w:r>
      <w:r w:rsidR="00776E8B">
        <w:t xml:space="preserve"> </w:t>
      </w:r>
      <w:r w:rsidR="00776E8B">
        <w:rPr>
          <w:rStyle w:val="hps"/>
        </w:rPr>
        <w:t>измерване</w:t>
      </w:r>
      <w:r w:rsidR="00663E78">
        <w:rPr>
          <w:rStyle w:val="hps"/>
        </w:rPr>
        <w:t>то</w:t>
      </w:r>
      <w:r w:rsidR="00776E8B">
        <w:rPr>
          <w:rStyle w:val="hps"/>
        </w:rPr>
        <w:t xml:space="preserve"> на кръвното</w:t>
      </w:r>
      <w:r w:rsidR="00776E8B">
        <w:t xml:space="preserve"> </w:t>
      </w:r>
      <w:r w:rsidR="00776E8B">
        <w:rPr>
          <w:rStyle w:val="hps"/>
        </w:rPr>
        <w:t>налягане</w:t>
      </w:r>
      <w:r w:rsidR="00776E8B">
        <w:t xml:space="preserve"> </w:t>
      </w:r>
      <w:r w:rsidR="00663E78">
        <w:t>на заинтересованата страна</w:t>
      </w:r>
      <w:r w:rsidR="002B3D7D">
        <w:t xml:space="preserve">. </w:t>
      </w:r>
      <w:r w:rsidR="006D091C">
        <w:t>Включва</w:t>
      </w:r>
      <w:r w:rsidR="00776E8B">
        <w:t xml:space="preserve"> описание на два отличителни знака по тялото му – една татуировка на лявото рамо и постоперативен белег от </w:t>
      </w:r>
      <w:proofErr w:type="spellStart"/>
      <w:r w:rsidR="00776E8B">
        <w:t>ингвинална</w:t>
      </w:r>
      <w:proofErr w:type="spellEnd"/>
      <w:r w:rsidR="00776E8B">
        <w:t xml:space="preserve"> херния</w:t>
      </w:r>
      <w:r w:rsidR="002B3D7D">
        <w:t xml:space="preserve">. </w:t>
      </w:r>
      <w:r w:rsidR="00776E8B">
        <w:t>Лекарят е отбелязал, че</w:t>
      </w:r>
      <w:r w:rsidR="00A358B7">
        <w:t xml:space="preserve"> жалбоподателят не е съобщил</w:t>
      </w:r>
      <w:r w:rsidR="00776E8B">
        <w:t xml:space="preserve"> за никакъв конкретен здравословен проблем, нито за използване на физическа сила </w:t>
      </w:r>
      <w:r w:rsidR="00CA5F3D">
        <w:t xml:space="preserve">срещу </w:t>
      </w:r>
      <w:r w:rsidR="006D091C">
        <w:t>не</w:t>
      </w:r>
      <w:r w:rsidR="00A358B7">
        <w:t>го</w:t>
      </w:r>
      <w:r w:rsidR="00BE292C">
        <w:t xml:space="preserve">. </w:t>
      </w:r>
      <w:r w:rsidR="00776E8B">
        <w:t>Докладът е подписан от лекаря и жалбоподателя</w:t>
      </w:r>
      <w:r w:rsidR="008F4FE0">
        <w:t>.</w:t>
      </w:r>
    </w:p>
    <w:p w:rsidR="004A6D4A" w:rsidRPr="00852B06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13</w:t>
      </w:r>
      <w:r>
        <w:rPr>
          <w:noProof/>
        </w:rPr>
        <w:fldChar w:fldCharType="end"/>
      </w:r>
      <w:r w:rsidR="00766D22">
        <w:t>.</w:t>
      </w:r>
      <w:r w:rsidR="004B4288">
        <w:t xml:space="preserve"> </w:t>
      </w:r>
      <w:r w:rsidR="00DE6FE5">
        <w:t xml:space="preserve">На </w:t>
      </w:r>
      <w:r w:rsidR="00766D22">
        <w:t xml:space="preserve">18 </w:t>
      </w:r>
      <w:r w:rsidR="00DE6FE5">
        <w:t>октомври</w:t>
      </w:r>
      <w:r w:rsidR="00766D22">
        <w:t xml:space="preserve"> 2000</w:t>
      </w:r>
      <w:r w:rsidR="00DE6FE5">
        <w:t xml:space="preserve"> г.</w:t>
      </w:r>
      <w:r w:rsidR="00766D22">
        <w:t xml:space="preserve"> </w:t>
      </w:r>
      <w:r w:rsidR="00852B06">
        <w:t>жалбоподателят</w:t>
      </w:r>
      <w:r w:rsidR="00DE6FE5">
        <w:t xml:space="preserve"> </w:t>
      </w:r>
      <w:r w:rsidR="00852B06">
        <w:rPr>
          <w:rStyle w:val="hps"/>
        </w:rPr>
        <w:t>е изправен</w:t>
      </w:r>
      <w:r w:rsidR="00852B06">
        <w:t xml:space="preserve"> </w:t>
      </w:r>
      <w:r w:rsidR="00852B06">
        <w:rPr>
          <w:rStyle w:val="hps"/>
        </w:rPr>
        <w:t>пред Район</w:t>
      </w:r>
      <w:r w:rsidR="00EE2F58">
        <w:rPr>
          <w:rStyle w:val="hps"/>
        </w:rPr>
        <w:t>е</w:t>
      </w:r>
      <w:r w:rsidR="00852B06">
        <w:rPr>
          <w:rStyle w:val="hps"/>
        </w:rPr>
        <w:t>н съд</w:t>
      </w:r>
      <w:r w:rsidR="000D50C7">
        <w:rPr>
          <w:rStyle w:val="hps"/>
        </w:rPr>
        <w:t xml:space="preserve"> </w:t>
      </w:r>
      <w:r w:rsidR="00EE2F58">
        <w:t>–</w:t>
      </w:r>
      <w:r w:rsidR="000D50C7">
        <w:t xml:space="preserve"> </w:t>
      </w:r>
      <w:r w:rsidR="00852B06">
        <w:rPr>
          <w:rStyle w:val="hps"/>
        </w:rPr>
        <w:t>Севлиево</w:t>
      </w:r>
      <w:r w:rsidR="00852B06">
        <w:t xml:space="preserve">, който </w:t>
      </w:r>
      <w:r w:rsidR="00852B06">
        <w:rPr>
          <w:rStyle w:val="hps"/>
        </w:rPr>
        <w:t xml:space="preserve">трябва да </w:t>
      </w:r>
      <w:r w:rsidR="000D50C7">
        <w:rPr>
          <w:rStyle w:val="hps"/>
        </w:rPr>
        <w:t>се произнесе по</w:t>
      </w:r>
      <w:r w:rsidR="00852B06">
        <w:t xml:space="preserve"> </w:t>
      </w:r>
      <w:r w:rsidR="00852B06">
        <w:rPr>
          <w:rStyle w:val="hps"/>
        </w:rPr>
        <w:t>задържането му</w:t>
      </w:r>
      <w:r w:rsidR="00766D22">
        <w:t>.</w:t>
      </w:r>
      <w:r w:rsidR="00852B06">
        <w:t xml:space="preserve"> В началото на съдебното заседание той</w:t>
      </w:r>
      <w:r w:rsidR="00766D22" w:rsidRPr="00852B06">
        <w:t xml:space="preserve"> </w:t>
      </w:r>
      <w:r w:rsidR="00852B06">
        <w:t xml:space="preserve">заявява, че сам ще осигури защитата си. След това признава, че е участвал в изнасилването на И. Т. и иска да бъде пуснат под гаранция, за да може да </w:t>
      </w:r>
      <w:r w:rsidR="000E0552">
        <w:t>се грижи за</w:t>
      </w:r>
      <w:r w:rsidR="00852B06">
        <w:t xml:space="preserve"> жена си и двете им деца.</w:t>
      </w:r>
      <w:r w:rsidR="00A40ED2" w:rsidRPr="00852B06">
        <w:t xml:space="preserve"> </w:t>
      </w:r>
      <w:r w:rsidR="00AF56FE">
        <w:t>Жалбоподат</w:t>
      </w:r>
      <w:r w:rsidR="00EE2F58">
        <w:t>е</w:t>
      </w:r>
      <w:r w:rsidR="00AF56FE">
        <w:t xml:space="preserve">лят </w:t>
      </w:r>
      <w:r w:rsidR="00852B06">
        <w:t>не се оплаква от никакво полицейско насилие по отношение на него.</w:t>
      </w:r>
      <w:r w:rsidR="00A40ED2" w:rsidRPr="00852B06">
        <w:t xml:space="preserve"> </w:t>
      </w:r>
      <w:r w:rsidR="00852B06">
        <w:t>В края на съдебното заседание съдът решава да му наложи мярка за неотклонение „задържане под стража”</w:t>
      </w:r>
      <w:r w:rsidR="00766D22" w:rsidRPr="00852B06">
        <w:t>.</w:t>
      </w:r>
      <w:r w:rsidR="0069586E" w:rsidRPr="00852B06">
        <w:t xml:space="preserve"> </w:t>
      </w:r>
      <w:r w:rsidR="00852B06">
        <w:t>Жалбоподателят оспорва това решение пред Окръж</w:t>
      </w:r>
      <w:r w:rsidR="00EE2F58">
        <w:t>е</w:t>
      </w:r>
      <w:r w:rsidR="00852B06">
        <w:t xml:space="preserve">н съд – Габрово, </w:t>
      </w:r>
      <w:r w:rsidR="008E203F">
        <w:t>но последният го</w:t>
      </w:r>
      <w:r w:rsidR="00852B06">
        <w:t xml:space="preserve"> потвърждава на </w:t>
      </w:r>
      <w:r w:rsidR="004A6D4A" w:rsidRPr="00852B06">
        <w:t xml:space="preserve">23 </w:t>
      </w:r>
      <w:r w:rsidR="00852B06">
        <w:t xml:space="preserve">октомври </w:t>
      </w:r>
      <w:r w:rsidR="004A6D4A" w:rsidRPr="00852B06">
        <w:t>2000</w:t>
      </w:r>
      <w:r w:rsidR="00852B06">
        <w:t xml:space="preserve"> г. в </w:t>
      </w:r>
      <w:r w:rsidR="008E203F">
        <w:t>негово п</w:t>
      </w:r>
      <w:r w:rsidR="00852B06">
        <w:t>рисъствие</w:t>
      </w:r>
      <w:r w:rsidR="004A6D4A" w:rsidRPr="00852B06">
        <w:t>.</w:t>
      </w:r>
    </w:p>
    <w:p w:rsidR="00A11590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14</w:t>
      </w:r>
      <w:r>
        <w:rPr>
          <w:noProof/>
        </w:rPr>
        <w:fldChar w:fldCharType="end"/>
      </w:r>
      <w:r w:rsidR="004A6D4A">
        <w:t>.  </w:t>
      </w:r>
      <w:proofErr w:type="spellStart"/>
      <w:r w:rsidR="00EE2F58">
        <w:t>Жалбоподатттееелят</w:t>
      </w:r>
      <w:proofErr w:type="spellEnd"/>
      <w:r w:rsidR="00A57466">
        <w:t xml:space="preserve"> е прехвърл</w:t>
      </w:r>
      <w:r w:rsidR="00EE2F58">
        <w:t>ян</w:t>
      </w:r>
      <w:r w:rsidR="00A57466">
        <w:t xml:space="preserve"> </w:t>
      </w:r>
      <w:r w:rsidR="00EE2F58">
        <w:t xml:space="preserve">на </w:t>
      </w:r>
      <w:r w:rsidR="00A57466">
        <w:t>два пъти от Севлиево в Габрово за разглеждане на две последователни молби за освобождаване</w:t>
      </w:r>
      <w:r w:rsidR="0029084A">
        <w:t xml:space="preserve">. </w:t>
      </w:r>
      <w:r w:rsidR="00A57466">
        <w:t>Т</w:t>
      </w:r>
      <w:r w:rsidR="00EE2F58">
        <w:t>ой</w:t>
      </w:r>
      <w:r w:rsidR="00A57466">
        <w:t xml:space="preserve"> пребивава в заведението за временно задържане в Габрово от 20 до 24 октомври и от 8 до 11 декември </w:t>
      </w:r>
      <w:r w:rsidR="0029084A">
        <w:t>2000</w:t>
      </w:r>
      <w:r w:rsidR="00A57466">
        <w:t xml:space="preserve"> г</w:t>
      </w:r>
      <w:r w:rsidR="0029084A">
        <w:t>.</w:t>
      </w:r>
      <w:r w:rsidR="00B277F4">
        <w:t xml:space="preserve"> </w:t>
      </w:r>
      <w:r w:rsidR="00563412">
        <w:t xml:space="preserve">На </w:t>
      </w:r>
      <w:r w:rsidR="001A4986">
        <w:t xml:space="preserve">11 декември </w:t>
      </w:r>
      <w:r w:rsidR="00563412">
        <w:t>е прехвърлен в Ловешкия затвор</w:t>
      </w:r>
      <w:r w:rsidR="00B277F4">
        <w:t>.</w:t>
      </w:r>
    </w:p>
    <w:p w:rsidR="00A11590" w:rsidRPr="00083A35" w:rsidRDefault="00FA0EFA" w:rsidP="00A11590">
      <w:pPr>
        <w:pStyle w:val="JuHA"/>
        <w:rPr>
          <w:lang w:val="bg-BG"/>
        </w:rPr>
      </w:pPr>
      <w:r>
        <w:rPr>
          <w:lang w:val="bg-BG"/>
        </w:rPr>
        <w:lastRenderedPageBreak/>
        <w:t xml:space="preserve"> Б</w:t>
      </w:r>
      <w:r w:rsidR="00A11590" w:rsidRPr="006539A7">
        <w:rPr>
          <w:lang w:val="bg-BG"/>
        </w:rPr>
        <w:t>.</w:t>
      </w:r>
      <w:r w:rsidR="00A11590">
        <w:t>  </w:t>
      </w:r>
      <w:r w:rsidR="009B44E5">
        <w:rPr>
          <w:lang w:val="bg-BG"/>
        </w:rPr>
        <w:t xml:space="preserve">Разследване по повод на твърдяно </w:t>
      </w:r>
      <w:r w:rsidR="00083A35">
        <w:rPr>
          <w:lang w:val="bg-BG"/>
        </w:rPr>
        <w:t>ма</w:t>
      </w:r>
      <w:r w:rsidR="009B44E5">
        <w:rPr>
          <w:lang w:val="bg-BG"/>
        </w:rPr>
        <w:t>лтретиране</w:t>
      </w:r>
      <w:r w:rsidR="00083A35">
        <w:rPr>
          <w:lang w:val="bg-BG"/>
        </w:rPr>
        <w:t xml:space="preserve"> от страна на полицията</w:t>
      </w:r>
    </w:p>
    <w:p w:rsidR="00FF17B0" w:rsidRPr="007340E0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15</w:t>
      </w:r>
      <w:r>
        <w:rPr>
          <w:noProof/>
        </w:rPr>
        <w:fldChar w:fldCharType="end"/>
      </w:r>
      <w:r w:rsidR="009A7946">
        <w:t>. </w:t>
      </w:r>
      <w:r w:rsidR="007340E0">
        <w:t>На 1 януари</w:t>
      </w:r>
      <w:r w:rsidR="001F7EEE" w:rsidRPr="007340E0">
        <w:t xml:space="preserve"> 2001</w:t>
      </w:r>
      <w:r w:rsidR="007340E0">
        <w:t xml:space="preserve"> г. жалбоподателят подава жалба в Прокуратурата на Върховния касационен съд и Окръжна прокуратура </w:t>
      </w:r>
      <w:r w:rsidR="00EE2F58">
        <w:t>–</w:t>
      </w:r>
      <w:r w:rsidR="007340E0">
        <w:t xml:space="preserve"> Габрово</w:t>
      </w:r>
      <w:r w:rsidR="001F7EEE" w:rsidRPr="007340E0">
        <w:t xml:space="preserve">. </w:t>
      </w:r>
      <w:r w:rsidR="007340E0">
        <w:t>Той се оплаква</w:t>
      </w:r>
      <w:r w:rsidR="00E611AB">
        <w:t xml:space="preserve"> от побой с цел изтръгване </w:t>
      </w:r>
      <w:r w:rsidR="00E62072">
        <w:t xml:space="preserve">на </w:t>
      </w:r>
      <w:r w:rsidR="00E611AB">
        <w:t xml:space="preserve">самопризнания от </w:t>
      </w:r>
      <w:r w:rsidR="00E62072">
        <w:t xml:space="preserve">страна на </w:t>
      </w:r>
      <w:r w:rsidR="00E611AB">
        <w:t>следователя</w:t>
      </w:r>
      <w:r w:rsidR="00EE2F58">
        <w:t>,</w:t>
      </w:r>
      <w:r w:rsidR="007340E0">
        <w:t xml:space="preserve"> отговарящ за наказателното производство</w:t>
      </w:r>
      <w:r w:rsidR="00EE2F58">
        <w:t>,</w:t>
      </w:r>
      <w:r w:rsidR="007340E0">
        <w:t xml:space="preserve"> и</w:t>
      </w:r>
      <w:r w:rsidR="00E62072">
        <w:t xml:space="preserve"> на </w:t>
      </w:r>
      <w:r w:rsidR="007340E0">
        <w:t xml:space="preserve">двама полицаи от </w:t>
      </w:r>
      <w:r w:rsidR="00EE2F58">
        <w:t>р</w:t>
      </w:r>
      <w:r w:rsidR="007340E0">
        <w:t>айонното управление в Севлиево. Вследствие на подадената жалба</w:t>
      </w:r>
      <w:r w:rsidR="001F7EEE" w:rsidRPr="007340E0">
        <w:t xml:space="preserve"> </w:t>
      </w:r>
      <w:r w:rsidR="007340E0">
        <w:t xml:space="preserve">се откриват </w:t>
      </w:r>
      <w:r w:rsidR="007340E0">
        <w:rPr>
          <w:rStyle w:val="hps"/>
        </w:rPr>
        <w:t>две</w:t>
      </w:r>
      <w:r w:rsidR="007340E0">
        <w:t xml:space="preserve"> успоредни </w:t>
      </w:r>
      <w:r w:rsidR="007340E0">
        <w:rPr>
          <w:rStyle w:val="hps"/>
        </w:rPr>
        <w:t>разследвания</w:t>
      </w:r>
      <w:r w:rsidR="00EE2F58">
        <w:rPr>
          <w:rStyle w:val="hps"/>
        </w:rPr>
        <w:t xml:space="preserve"> – </w:t>
      </w:r>
      <w:r w:rsidR="007340E0">
        <w:rPr>
          <w:rStyle w:val="hps"/>
        </w:rPr>
        <w:t>от Окръжн</w:t>
      </w:r>
      <w:r w:rsidR="00D10096">
        <w:rPr>
          <w:rStyle w:val="hps"/>
        </w:rPr>
        <w:t>а</w:t>
      </w:r>
      <w:r w:rsidR="007340E0">
        <w:t xml:space="preserve"> </w:t>
      </w:r>
      <w:r w:rsidR="007340E0">
        <w:rPr>
          <w:rStyle w:val="hps"/>
        </w:rPr>
        <w:t>прокур</w:t>
      </w:r>
      <w:r w:rsidR="00D10096">
        <w:rPr>
          <w:rStyle w:val="hps"/>
        </w:rPr>
        <w:t xml:space="preserve">атура – </w:t>
      </w:r>
      <w:r w:rsidR="007340E0">
        <w:rPr>
          <w:rStyle w:val="hps"/>
        </w:rPr>
        <w:t>Габрово и</w:t>
      </w:r>
      <w:r w:rsidR="007340E0">
        <w:t xml:space="preserve"> </w:t>
      </w:r>
      <w:r w:rsidR="007340E0">
        <w:rPr>
          <w:rStyle w:val="hps"/>
        </w:rPr>
        <w:t>Плевенската военна прокуратура</w:t>
      </w:r>
      <w:r w:rsidR="00FF17B0" w:rsidRPr="007340E0">
        <w:t>.</w:t>
      </w:r>
    </w:p>
    <w:p w:rsidR="008250E2" w:rsidRPr="000A4BE5" w:rsidRDefault="00120D9A" w:rsidP="004E33A3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16</w:t>
      </w:r>
      <w:r>
        <w:rPr>
          <w:noProof/>
        </w:rPr>
        <w:fldChar w:fldCharType="end"/>
      </w:r>
      <w:r w:rsidR="00FF17B0">
        <w:t>.  </w:t>
      </w:r>
      <w:r w:rsidR="00D10096">
        <w:t>Окръжна прокуратура – Габрово</w:t>
      </w:r>
      <w:r w:rsidR="00120D1E">
        <w:t xml:space="preserve"> идентифицира и разпитва полицаите, ескортирали жалбоподателя на 15 октомври</w:t>
      </w:r>
      <w:r w:rsidR="00FF17B0">
        <w:t xml:space="preserve"> 2000</w:t>
      </w:r>
      <w:r w:rsidR="00120D1E">
        <w:t xml:space="preserve"> г</w:t>
      </w:r>
      <w:r w:rsidR="00FF17B0">
        <w:t xml:space="preserve">. </w:t>
      </w:r>
      <w:r w:rsidR="00E66EE6">
        <w:t xml:space="preserve">Те отричат да са </w:t>
      </w:r>
      <w:r w:rsidR="003C4471">
        <w:t>използвали</w:t>
      </w:r>
      <w:r w:rsidR="00E66EE6">
        <w:t xml:space="preserve"> физическа сила срещу жалбоподателя</w:t>
      </w:r>
      <w:r w:rsidR="0098628A">
        <w:t xml:space="preserve">. </w:t>
      </w:r>
      <w:r w:rsidR="00C65851">
        <w:t xml:space="preserve">Жалбоподателят </w:t>
      </w:r>
      <w:r w:rsidR="00E66EE6">
        <w:t>получава</w:t>
      </w:r>
      <w:r w:rsidR="00C65851">
        <w:t xml:space="preserve"> също</w:t>
      </w:r>
      <w:r w:rsidR="00E66EE6">
        <w:t xml:space="preserve"> доклада от медицинския </w:t>
      </w:r>
      <w:r w:rsidR="00C65851">
        <w:t xml:space="preserve">си </w:t>
      </w:r>
      <w:r w:rsidR="00E66EE6">
        <w:t>пре</w:t>
      </w:r>
      <w:r w:rsidR="00C65851">
        <w:t xml:space="preserve">глед </w:t>
      </w:r>
      <w:r w:rsidR="00E66EE6">
        <w:t>от 17 октомври</w:t>
      </w:r>
      <w:r w:rsidR="0098628A">
        <w:t xml:space="preserve"> 2000</w:t>
      </w:r>
      <w:r w:rsidR="00E66EE6">
        <w:t xml:space="preserve"> г., в който няма никакви сведения за претърпяно </w:t>
      </w:r>
      <w:r w:rsidR="00EE2F58">
        <w:t xml:space="preserve">от него </w:t>
      </w:r>
      <w:r w:rsidR="00E66EE6">
        <w:t>насилие</w:t>
      </w:r>
      <w:r w:rsidR="0098628A">
        <w:t xml:space="preserve">. </w:t>
      </w:r>
      <w:r w:rsidR="00787302">
        <w:t xml:space="preserve">При проведения разпит </w:t>
      </w:r>
      <w:r w:rsidR="00861D6B">
        <w:t>г</w:t>
      </w:r>
      <w:r w:rsidR="00E66EE6">
        <w:t>лавния</w:t>
      </w:r>
      <w:r w:rsidR="00787302">
        <w:t>т</w:t>
      </w:r>
      <w:r w:rsidR="00E66EE6">
        <w:t xml:space="preserve"> надзирател на заведението за</w:t>
      </w:r>
      <w:r w:rsidR="00787302">
        <w:t xml:space="preserve"> временно задържане в Севлиево </w:t>
      </w:r>
      <w:r w:rsidR="00E66EE6">
        <w:t xml:space="preserve">твърди, че не е забелязал никакви видими следи от бой преди или след лишаването </w:t>
      </w:r>
      <w:r w:rsidR="00787302">
        <w:t xml:space="preserve">на жалбоподателя </w:t>
      </w:r>
      <w:r w:rsidR="00E66EE6">
        <w:t>от свобода. На основата на тези данни на 1 февруари</w:t>
      </w:r>
      <w:r w:rsidR="008250E2" w:rsidRPr="00E66EE6">
        <w:t xml:space="preserve"> 2001</w:t>
      </w:r>
      <w:r w:rsidR="00E66EE6">
        <w:t xml:space="preserve"> г. </w:t>
      </w:r>
      <w:r w:rsidR="00D10096">
        <w:t>Окръжна прокуратура – Габрово</w:t>
      </w:r>
      <w:r w:rsidR="00E66EE6">
        <w:t xml:space="preserve"> отказва да образува наказателно производство срещу следователя или полицаите</w:t>
      </w:r>
      <w:r w:rsidR="008250E2" w:rsidRPr="00E66EE6">
        <w:t>,</w:t>
      </w:r>
      <w:r w:rsidR="000A4BE5">
        <w:t xml:space="preserve"> </w:t>
      </w:r>
      <w:r w:rsidR="004E33A3">
        <w:t>уличени</w:t>
      </w:r>
      <w:r w:rsidR="000A4BE5">
        <w:t xml:space="preserve"> от жалбоподателя.</w:t>
      </w:r>
      <w:r w:rsidR="008250E2" w:rsidRPr="00E66EE6">
        <w:t xml:space="preserve"> </w:t>
      </w:r>
      <w:r w:rsidR="00E66EE6">
        <w:rPr>
          <w:rStyle w:val="hps"/>
        </w:rPr>
        <w:t>Т</w:t>
      </w:r>
      <w:r w:rsidR="002A5512">
        <w:rPr>
          <w:rStyle w:val="hps"/>
        </w:rPr>
        <w:t>ова постановление</w:t>
      </w:r>
      <w:r w:rsidR="00E66EE6">
        <w:t xml:space="preserve"> </w:t>
      </w:r>
      <w:r w:rsidR="00E66EE6">
        <w:rPr>
          <w:rStyle w:val="hps"/>
        </w:rPr>
        <w:t>на</w:t>
      </w:r>
      <w:r w:rsidR="00E66EE6">
        <w:t xml:space="preserve"> </w:t>
      </w:r>
      <w:r w:rsidR="00D10096">
        <w:t>о</w:t>
      </w:r>
      <w:r w:rsidR="00E66EE6">
        <w:rPr>
          <w:rStyle w:val="hps"/>
        </w:rPr>
        <w:t>кръжн</w:t>
      </w:r>
      <w:r w:rsidR="00D10096">
        <w:rPr>
          <w:rStyle w:val="hps"/>
        </w:rPr>
        <w:t>ата</w:t>
      </w:r>
      <w:r w:rsidR="00E66EE6">
        <w:rPr>
          <w:rStyle w:val="hps"/>
        </w:rPr>
        <w:t xml:space="preserve"> прокур</w:t>
      </w:r>
      <w:r w:rsidR="00D10096">
        <w:rPr>
          <w:rStyle w:val="hps"/>
        </w:rPr>
        <w:t>атура</w:t>
      </w:r>
      <w:r w:rsidR="00E66EE6">
        <w:t xml:space="preserve"> </w:t>
      </w:r>
      <w:r w:rsidR="00E66EE6">
        <w:rPr>
          <w:rStyle w:val="hps"/>
        </w:rPr>
        <w:t>не е оспорен</w:t>
      </w:r>
      <w:r w:rsidR="002A5512">
        <w:rPr>
          <w:rStyle w:val="hps"/>
        </w:rPr>
        <w:t>о</w:t>
      </w:r>
      <w:r w:rsidR="00E66EE6">
        <w:rPr>
          <w:rStyle w:val="hps"/>
        </w:rPr>
        <w:t xml:space="preserve"> от</w:t>
      </w:r>
      <w:r w:rsidR="00E66EE6">
        <w:t xml:space="preserve"> </w:t>
      </w:r>
      <w:r w:rsidR="00E66EE6">
        <w:rPr>
          <w:rStyle w:val="hps"/>
        </w:rPr>
        <w:t>жалбоподателя.</w:t>
      </w:r>
    </w:p>
    <w:p w:rsidR="00933F10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17</w:t>
      </w:r>
      <w:r>
        <w:rPr>
          <w:noProof/>
        </w:rPr>
        <w:fldChar w:fldCharType="end"/>
      </w:r>
      <w:r w:rsidR="00290DEF">
        <w:t>.  </w:t>
      </w:r>
      <w:r w:rsidR="00E8054E">
        <w:t>Плевенската военна прокуратура също предприема разследване</w:t>
      </w:r>
      <w:r w:rsidR="00623B35">
        <w:t>.</w:t>
      </w:r>
      <w:r w:rsidR="00E8054E">
        <w:t xml:space="preserve"> </w:t>
      </w:r>
      <w:r w:rsidR="00D10096">
        <w:t>Тя</w:t>
      </w:r>
      <w:r w:rsidR="00E8054E">
        <w:t xml:space="preserve"> получава писмени показания </w:t>
      </w:r>
      <w:r w:rsidR="003F5D72">
        <w:t>от</w:t>
      </w:r>
      <w:r w:rsidR="00E8054E">
        <w:t xml:space="preserve"> жалбоподателя, </w:t>
      </w:r>
      <w:r w:rsidR="003F5D72">
        <w:t>в които последният твърди</w:t>
      </w:r>
      <w:r w:rsidR="00E8054E">
        <w:t xml:space="preserve">, че бил бит от двамата полицаи, като цитира името на единия то тях. Въпросният полицай е разпитан, но той </w:t>
      </w:r>
      <w:r w:rsidR="0023272D">
        <w:t>твърди</w:t>
      </w:r>
      <w:r w:rsidR="00E8054E">
        <w:t xml:space="preserve">, че не е участвал в задържането и разпита на </w:t>
      </w:r>
      <w:r w:rsidR="0023272D">
        <w:t>жалбоподателя</w:t>
      </w:r>
      <w:r w:rsidR="00623B35" w:rsidRPr="00E8054E">
        <w:t xml:space="preserve">. </w:t>
      </w:r>
      <w:r w:rsidR="00E8054E">
        <w:t>Тримата полицаи, които ескортират жалбоподателя на 15 октомври 2000 г.</w:t>
      </w:r>
      <w:r w:rsidR="00EE2F58">
        <w:t>,</w:t>
      </w:r>
      <w:r w:rsidR="00E8054E">
        <w:t xml:space="preserve"> са идентифицирани и също </w:t>
      </w:r>
      <w:r w:rsidR="00EE2F58">
        <w:t>са</w:t>
      </w:r>
      <w:r w:rsidR="00E8054E">
        <w:t xml:space="preserve"> разпитани.</w:t>
      </w:r>
      <w:r w:rsidR="00623B35" w:rsidRPr="00E8054E">
        <w:t xml:space="preserve"> </w:t>
      </w:r>
      <w:r w:rsidR="00E8054E">
        <w:t xml:space="preserve">Те потвърждават, че на жалбоподателя са били поставени белезници, но отричат да са използвали физическа сила срещу </w:t>
      </w:r>
      <w:r w:rsidR="00E8054E" w:rsidRPr="00E8054E">
        <w:t>него</w:t>
      </w:r>
      <w:r w:rsidR="00623B35" w:rsidRPr="00E8054E">
        <w:t xml:space="preserve">. </w:t>
      </w:r>
      <w:r w:rsidR="00E8054E">
        <w:t xml:space="preserve">Прокуратурата </w:t>
      </w:r>
      <w:r w:rsidR="005405E3">
        <w:t>снема</w:t>
      </w:r>
      <w:r w:rsidR="00E8054E">
        <w:t xml:space="preserve"> показания от полицая, приел </w:t>
      </w:r>
      <w:r w:rsidR="005405E3">
        <w:t>жалбоподателя</w:t>
      </w:r>
      <w:r w:rsidR="00E8054E">
        <w:t xml:space="preserve"> при пристигането</w:t>
      </w:r>
      <w:r w:rsidR="005405E3">
        <w:t xml:space="preserve"> му</w:t>
      </w:r>
      <w:r w:rsidR="00E8054E">
        <w:t xml:space="preserve"> в </w:t>
      </w:r>
      <w:r w:rsidR="00EE2F58">
        <w:t>р</w:t>
      </w:r>
      <w:r w:rsidR="00E8054E">
        <w:t>айонното управление в Севлиево</w:t>
      </w:r>
      <w:r w:rsidR="00EE2F58">
        <w:t>,</w:t>
      </w:r>
      <w:r w:rsidR="00E8054E">
        <w:t xml:space="preserve"> и от полицая, който назначава 24-часовото му задържане. И двамата </w:t>
      </w:r>
      <w:r w:rsidR="00DD2B78">
        <w:t>твърдят</w:t>
      </w:r>
      <w:r w:rsidR="00E8054E">
        <w:t xml:space="preserve">, че не са забелязали следи от насилие по лицето или дрехите на </w:t>
      </w:r>
      <w:r w:rsidR="00DD2B78">
        <w:t>жалбоподателя</w:t>
      </w:r>
      <w:r w:rsidR="001F28F2">
        <w:t xml:space="preserve">. </w:t>
      </w:r>
      <w:r w:rsidR="00E8054E">
        <w:t>Военн</w:t>
      </w:r>
      <w:r w:rsidR="00D10096">
        <w:t>ата</w:t>
      </w:r>
      <w:r w:rsidR="00E8054E">
        <w:t xml:space="preserve"> прокур</w:t>
      </w:r>
      <w:r w:rsidR="00D10096">
        <w:t>атура</w:t>
      </w:r>
      <w:r w:rsidR="00AE3E46">
        <w:t xml:space="preserve"> издирва и съ</w:t>
      </w:r>
      <w:r w:rsidR="006E2CB0">
        <w:t>бира</w:t>
      </w:r>
      <w:r w:rsidR="00DD2B78">
        <w:t xml:space="preserve"> </w:t>
      </w:r>
      <w:r w:rsidR="006E2CB0">
        <w:t>документални доказателства за задържането и медицинския преглед на жалбоподателя от 17 октомври</w:t>
      </w:r>
      <w:r w:rsidR="00F9771F">
        <w:t xml:space="preserve"> 2000</w:t>
      </w:r>
      <w:r w:rsidR="006E2CB0">
        <w:t xml:space="preserve"> г.</w:t>
      </w:r>
      <w:r w:rsidR="00F9771F">
        <w:t xml:space="preserve"> </w:t>
      </w:r>
      <w:r w:rsidR="001F28F2">
        <w:t>(</w:t>
      </w:r>
      <w:r w:rsidR="006E2CB0">
        <w:t>вж. параграф</w:t>
      </w:r>
      <w:r w:rsidR="001F28F2">
        <w:t xml:space="preserve"> </w:t>
      </w:r>
      <w:r w:rsidR="00D771D0">
        <w:t>12</w:t>
      </w:r>
      <w:r w:rsidR="001F28F2">
        <w:t xml:space="preserve"> </w:t>
      </w:r>
      <w:r w:rsidR="006E2CB0">
        <w:t>по-горе</w:t>
      </w:r>
      <w:r w:rsidR="001F28F2">
        <w:t xml:space="preserve">). </w:t>
      </w:r>
      <w:r w:rsidR="00660B94">
        <w:t>На основание на горепосочените доказателства с постановление от 9 февруари</w:t>
      </w:r>
      <w:r w:rsidR="008250E2">
        <w:t xml:space="preserve"> 2001</w:t>
      </w:r>
      <w:r w:rsidR="00660B94">
        <w:t xml:space="preserve"> г. той отказва да образува наказателно производство срещу тримата полица</w:t>
      </w:r>
      <w:r w:rsidR="00DD2B78">
        <w:t>и</w:t>
      </w:r>
      <w:r w:rsidR="00660B94">
        <w:t xml:space="preserve"> от </w:t>
      </w:r>
      <w:r w:rsidR="00EE2F58">
        <w:t>р</w:t>
      </w:r>
      <w:r w:rsidR="00660B94">
        <w:t>айонното управление в Севлиево</w:t>
      </w:r>
      <w:r w:rsidR="00D6644E">
        <w:t>.</w:t>
      </w:r>
    </w:p>
    <w:p w:rsidR="00406779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18</w:t>
      </w:r>
      <w:r>
        <w:rPr>
          <w:noProof/>
        </w:rPr>
        <w:fldChar w:fldCharType="end"/>
      </w:r>
      <w:r w:rsidR="00290DEF">
        <w:t>.</w:t>
      </w:r>
      <w:r w:rsidR="000B670D">
        <w:t xml:space="preserve"> </w:t>
      </w:r>
      <w:r w:rsidR="003F7F3E">
        <w:t>От 6 март до 8 ноември</w:t>
      </w:r>
      <w:r w:rsidR="008250E2">
        <w:t xml:space="preserve"> 2001</w:t>
      </w:r>
      <w:r w:rsidR="003F7F3E">
        <w:t xml:space="preserve"> г. </w:t>
      </w:r>
      <w:r w:rsidR="003A717E">
        <w:t>Военно-апелативн</w:t>
      </w:r>
      <w:r w:rsidR="00D10096">
        <w:t>а</w:t>
      </w:r>
      <w:r w:rsidR="003A717E">
        <w:t xml:space="preserve"> прокур</w:t>
      </w:r>
      <w:r w:rsidR="00D10096">
        <w:t>атура</w:t>
      </w:r>
      <w:r w:rsidR="003A717E">
        <w:t xml:space="preserve"> препраща три пъти делото на Военн</w:t>
      </w:r>
      <w:r w:rsidR="00D10096">
        <w:t>ата</w:t>
      </w:r>
      <w:r w:rsidR="003A717E">
        <w:t xml:space="preserve"> прокур</w:t>
      </w:r>
      <w:r w:rsidR="00D10096">
        <w:t>атура</w:t>
      </w:r>
      <w:r w:rsidR="003A717E">
        <w:t xml:space="preserve"> в Плевен за допълнително разследване</w:t>
      </w:r>
      <w:r w:rsidR="00406779">
        <w:t>.</w:t>
      </w:r>
      <w:r w:rsidR="007C22AA">
        <w:t xml:space="preserve"> През този период жалбоподателят е </w:t>
      </w:r>
      <w:r w:rsidR="007C22AA">
        <w:lastRenderedPageBreak/>
        <w:t xml:space="preserve">разпитан няколко пъти, за да се уточнят конкретните прояви на насилие, на които е бил подложен, както и </w:t>
      </w:r>
      <w:r w:rsidR="004A3AAA">
        <w:t xml:space="preserve">претърпените </w:t>
      </w:r>
      <w:r w:rsidR="007C22AA">
        <w:t>травми</w:t>
      </w:r>
      <w:r w:rsidR="006D6A15">
        <w:t xml:space="preserve">. </w:t>
      </w:r>
      <w:r w:rsidR="007C22AA">
        <w:t xml:space="preserve">Той </w:t>
      </w:r>
      <w:r w:rsidR="000F4C95">
        <w:t>твърди</w:t>
      </w:r>
      <w:r w:rsidR="007C22AA">
        <w:t>, че са го били с пръчка и с юмру</w:t>
      </w:r>
      <w:r w:rsidR="000F4C95">
        <w:t>ци</w:t>
      </w:r>
      <w:r w:rsidR="007C22AA">
        <w:t xml:space="preserve"> по краката, </w:t>
      </w:r>
      <w:r w:rsidR="000F4C95">
        <w:t>по</w:t>
      </w:r>
      <w:r w:rsidR="00EE2F58">
        <w:t xml:space="preserve"> торса и по лицето между 20:</w:t>
      </w:r>
      <w:r w:rsidR="007C22AA">
        <w:t>00 часа на 15 октомври и 3</w:t>
      </w:r>
      <w:r w:rsidR="00EE2F58">
        <w:t>:</w:t>
      </w:r>
      <w:r w:rsidR="007C22AA">
        <w:t xml:space="preserve">00 </w:t>
      </w:r>
      <w:r w:rsidR="00EE2F58">
        <w:t>ч</w:t>
      </w:r>
      <w:r w:rsidR="007C22AA">
        <w:t>аса сутринта на 16 октомври</w:t>
      </w:r>
      <w:r w:rsidR="003F301E">
        <w:t xml:space="preserve"> 2000</w:t>
      </w:r>
      <w:r w:rsidR="007C22AA">
        <w:t xml:space="preserve"> г</w:t>
      </w:r>
      <w:r w:rsidR="003F301E">
        <w:t>.</w:t>
      </w:r>
    </w:p>
    <w:p w:rsidR="006D5068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19</w:t>
      </w:r>
      <w:r>
        <w:rPr>
          <w:noProof/>
        </w:rPr>
        <w:fldChar w:fldCharType="end"/>
      </w:r>
      <w:r w:rsidR="004D3AAF">
        <w:t>.  </w:t>
      </w:r>
      <w:r w:rsidR="00E5338D">
        <w:t>Военн</w:t>
      </w:r>
      <w:r w:rsidR="00D10096">
        <w:t>ата</w:t>
      </w:r>
      <w:r w:rsidR="00E5338D">
        <w:t xml:space="preserve"> прокур</w:t>
      </w:r>
      <w:r w:rsidR="00D10096">
        <w:t xml:space="preserve">атура </w:t>
      </w:r>
      <w:r w:rsidR="00A040BE">
        <w:t>снема</w:t>
      </w:r>
      <w:r w:rsidR="00E5338D">
        <w:t xml:space="preserve"> показания от двамата полицаи, надзиравали помещенията за временно задържане в </w:t>
      </w:r>
      <w:r w:rsidR="00EE2F58">
        <w:t>р</w:t>
      </w:r>
      <w:r w:rsidR="00E5338D">
        <w:t>айонното управление на 15 и 16 октомври</w:t>
      </w:r>
      <w:r w:rsidR="001A398C">
        <w:t xml:space="preserve"> 2000</w:t>
      </w:r>
      <w:r w:rsidR="00E5338D">
        <w:t xml:space="preserve"> г</w:t>
      </w:r>
      <w:r w:rsidR="005D6F78">
        <w:t xml:space="preserve">. </w:t>
      </w:r>
      <w:r w:rsidR="00E5338D">
        <w:t>Те зая</w:t>
      </w:r>
      <w:r w:rsidR="00443D18">
        <w:t>в</w:t>
      </w:r>
      <w:r w:rsidR="00E5338D">
        <w:t>яват, че в тяхно присъствие заинтересуваната страна не е била жертва на физическа агресия</w:t>
      </w:r>
      <w:r w:rsidR="001A398C">
        <w:t>.</w:t>
      </w:r>
      <w:r w:rsidR="00E5338D">
        <w:t xml:space="preserve"> Петимата надзиратели в заведението за временно задържане в Севлиево, които са присъствали на 16 и 17 октомври </w:t>
      </w:r>
      <w:r w:rsidR="005E2BF3">
        <w:t>2000</w:t>
      </w:r>
      <w:r w:rsidR="00E5338D">
        <w:t xml:space="preserve"> г.</w:t>
      </w:r>
      <w:r w:rsidR="00030964">
        <w:t xml:space="preserve">, </w:t>
      </w:r>
      <w:r w:rsidR="00E5338D">
        <w:t>включително главния</w:t>
      </w:r>
      <w:r w:rsidR="00A040BE">
        <w:t>т</w:t>
      </w:r>
      <w:r w:rsidR="00E5338D">
        <w:t xml:space="preserve"> надзирател, също са разпитани. Никой от тях не е забелязал следи от физическо насилие по тялото или лицето на </w:t>
      </w:r>
      <w:r w:rsidR="00A040BE">
        <w:t>жалбоподателя</w:t>
      </w:r>
      <w:r w:rsidR="00030964">
        <w:t xml:space="preserve">. </w:t>
      </w:r>
      <w:r w:rsidR="005F2EEF">
        <w:t>Освен това е установено, че жалбоподателят е бил в единична к</w:t>
      </w:r>
      <w:r w:rsidR="00A040BE">
        <w:t>летка</w:t>
      </w:r>
      <w:r w:rsidR="005F2EEF">
        <w:t xml:space="preserve"> в </w:t>
      </w:r>
      <w:r w:rsidR="00EA3F89">
        <w:t>р</w:t>
      </w:r>
      <w:r w:rsidR="005F2EEF">
        <w:t xml:space="preserve">айонното управление, както и в </w:t>
      </w:r>
      <w:r w:rsidR="00F73A78">
        <w:t>заведението</w:t>
      </w:r>
      <w:r w:rsidR="005F2EEF">
        <w:t xml:space="preserve"> за временно задържане в Севлиево</w:t>
      </w:r>
      <w:r w:rsidR="00030964">
        <w:t>.</w:t>
      </w:r>
    </w:p>
    <w:p w:rsidR="00A87FA7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20</w:t>
      </w:r>
      <w:r>
        <w:rPr>
          <w:noProof/>
        </w:rPr>
        <w:fldChar w:fldCharType="end"/>
      </w:r>
      <w:r w:rsidR="006D5068">
        <w:t>.  </w:t>
      </w:r>
      <w:r w:rsidR="004C5BB0">
        <w:t xml:space="preserve">По искане на заинтересованата страна Прокурорът идентифицира и разпитва Н. А. и Х. И. </w:t>
      </w:r>
      <w:r w:rsidR="00EA3F89">
        <w:t xml:space="preserve">– </w:t>
      </w:r>
      <w:r w:rsidR="004C5BB0">
        <w:t>двете лица</w:t>
      </w:r>
      <w:r w:rsidR="00EA3F89">
        <w:t>,</w:t>
      </w:r>
      <w:r w:rsidR="004C5BB0">
        <w:t xml:space="preserve"> с които е лежал заедно в заведението за временно задържане в Габрово от 20 до 24 октомври </w:t>
      </w:r>
      <w:r w:rsidR="001D30EA">
        <w:t>2000</w:t>
      </w:r>
      <w:r w:rsidR="00E77DB6">
        <w:t xml:space="preserve"> </w:t>
      </w:r>
      <w:r w:rsidR="004C5BB0">
        <w:t xml:space="preserve">г. </w:t>
      </w:r>
      <w:r w:rsidR="00E77DB6">
        <w:t>(</w:t>
      </w:r>
      <w:r w:rsidR="004C5BB0">
        <w:t>вж. параграф</w:t>
      </w:r>
      <w:r w:rsidR="00E77DB6">
        <w:t xml:space="preserve"> 14 </w:t>
      </w:r>
      <w:r w:rsidR="004C5BB0">
        <w:t>по-горе</w:t>
      </w:r>
      <w:r w:rsidR="00E77DB6">
        <w:t>)</w:t>
      </w:r>
      <w:r w:rsidR="001D30EA">
        <w:t>.</w:t>
      </w:r>
      <w:r w:rsidR="004C5BB0">
        <w:t xml:space="preserve"> Бившата жена на жалбоподателя</w:t>
      </w:r>
      <w:r w:rsidR="001D30EA">
        <w:t xml:space="preserve">, </w:t>
      </w:r>
      <w:r w:rsidR="004C5BB0">
        <w:t>Ф</w:t>
      </w:r>
      <w:r w:rsidR="001E715A">
        <w:t xml:space="preserve">.M., </w:t>
      </w:r>
      <w:r w:rsidR="004C5BB0">
        <w:t>която го посе</w:t>
      </w:r>
      <w:r w:rsidR="00925EDA">
        <w:t>тила</w:t>
      </w:r>
      <w:r w:rsidR="004C5BB0">
        <w:t xml:space="preserve"> на </w:t>
      </w:r>
      <w:r w:rsidR="006D5068">
        <w:t>17</w:t>
      </w:r>
      <w:r w:rsidR="004C5BB0">
        <w:t xml:space="preserve"> октомври </w:t>
      </w:r>
      <w:r w:rsidR="006D5068">
        <w:t>2000</w:t>
      </w:r>
      <w:r w:rsidR="004C5BB0">
        <w:t xml:space="preserve"> г.</w:t>
      </w:r>
      <w:r w:rsidR="001D30EA">
        <w:t xml:space="preserve">, </w:t>
      </w:r>
      <w:r w:rsidR="004C5BB0">
        <w:t>също е издирена и разпитана</w:t>
      </w:r>
      <w:r w:rsidR="006D5068">
        <w:t>.</w:t>
      </w:r>
      <w:r w:rsidR="00EA3F89">
        <w:t xml:space="preserve"> По време на посещението си</w:t>
      </w:r>
      <w:r w:rsidR="004C5BB0">
        <w:t xml:space="preserve"> тя забелязала, че лицето и краката на жалбоподателя били отекли, но не съобщава за никакви други видими следи от насилие</w:t>
      </w:r>
      <w:r w:rsidR="000E2526">
        <w:t xml:space="preserve">. </w:t>
      </w:r>
      <w:r w:rsidR="00EA3F89">
        <w:t>В разговори с жалбоподателя</w:t>
      </w:r>
      <w:r w:rsidR="004C5BB0">
        <w:t xml:space="preserve"> Н</w:t>
      </w:r>
      <w:r w:rsidR="000E2526">
        <w:t>.</w:t>
      </w:r>
      <w:r w:rsidR="004C5BB0">
        <w:t xml:space="preserve"> </w:t>
      </w:r>
      <w:r w:rsidR="000E2526">
        <w:t xml:space="preserve">A. </w:t>
      </w:r>
      <w:r w:rsidR="004C5BB0">
        <w:t>и Х. И</w:t>
      </w:r>
      <w:r w:rsidR="000E2526">
        <w:t>.</w:t>
      </w:r>
      <w:r w:rsidR="004C5BB0">
        <w:t xml:space="preserve"> научили, че той бил бит от полицаите. Краката му били отекли, един зъб се клател и имал драскотина на задника</w:t>
      </w:r>
      <w:r w:rsidR="007076FB">
        <w:t>.</w:t>
      </w:r>
    </w:p>
    <w:p w:rsidR="000D77B1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21</w:t>
      </w:r>
      <w:r>
        <w:rPr>
          <w:noProof/>
        </w:rPr>
        <w:fldChar w:fldCharType="end"/>
      </w:r>
      <w:r w:rsidR="00476B4F">
        <w:t>.  </w:t>
      </w:r>
      <w:r w:rsidR="002D5839">
        <w:t xml:space="preserve">Лекарят на заведението за временно задържане в Севлиево </w:t>
      </w:r>
      <w:r w:rsidR="00050346">
        <w:t>е</w:t>
      </w:r>
      <w:r w:rsidR="002D5839">
        <w:t xml:space="preserve"> разпитан за прегледа на </w:t>
      </w:r>
      <w:r w:rsidR="004D3AAF">
        <w:t xml:space="preserve">17 </w:t>
      </w:r>
      <w:r w:rsidR="002D5839">
        <w:t>октомври</w:t>
      </w:r>
      <w:r w:rsidR="004D3AAF">
        <w:t xml:space="preserve"> 2000</w:t>
      </w:r>
      <w:r w:rsidR="002D5839">
        <w:t xml:space="preserve"> г</w:t>
      </w:r>
      <w:r w:rsidR="004D3AAF">
        <w:t xml:space="preserve">. </w:t>
      </w:r>
      <w:r w:rsidR="002D5839">
        <w:t>Той твърди, че е направил пълен преглед на жалбоподателя, който бил съблечен</w:t>
      </w:r>
      <w:r w:rsidR="009B0D2E">
        <w:t>,</w:t>
      </w:r>
      <w:r w:rsidR="002D5839">
        <w:t xml:space="preserve"> и не е констатирал наличието на нито един хематом, драскотина или </w:t>
      </w:r>
      <w:r w:rsidR="008C3D88">
        <w:t>натъртване с травматичен произход по тялото му</w:t>
      </w:r>
      <w:r w:rsidR="00F01A0B">
        <w:t xml:space="preserve">. </w:t>
      </w:r>
      <w:r w:rsidR="008C3D88">
        <w:t xml:space="preserve">Той твърди, че е измерил кръвното налягане и е преслушал </w:t>
      </w:r>
      <w:r w:rsidR="009B0D2E">
        <w:t>жалбоподателя</w:t>
      </w:r>
      <w:r w:rsidR="008C3D88">
        <w:t>, като не е установил никакъв конкретен здравословен проблем</w:t>
      </w:r>
      <w:r w:rsidR="00480934">
        <w:t>.</w:t>
      </w:r>
      <w:r w:rsidR="008C3D88">
        <w:t xml:space="preserve"> Прокурорът </w:t>
      </w:r>
      <w:r w:rsidR="009B0D2E">
        <w:t>назначава</w:t>
      </w:r>
      <w:r w:rsidR="008C3D88">
        <w:t xml:space="preserve"> втори медицински преглед на </w:t>
      </w:r>
      <w:r w:rsidR="0087064F">
        <w:t xml:space="preserve">жалбоподателя </w:t>
      </w:r>
      <w:r w:rsidR="008C3D88">
        <w:t>от л</w:t>
      </w:r>
      <w:r w:rsidR="0087064F">
        <w:t>екаря от Ловешкия затвор, който удостоверява</w:t>
      </w:r>
      <w:r w:rsidR="008C3D88">
        <w:t>, че жалбоподателят има проблеми със зъбите</w:t>
      </w:r>
      <w:r w:rsidR="00577822">
        <w:t xml:space="preserve">. </w:t>
      </w:r>
      <w:r w:rsidR="00877342">
        <w:t xml:space="preserve">Прави </w:t>
      </w:r>
      <w:r w:rsidR="00707815">
        <w:t xml:space="preserve">се </w:t>
      </w:r>
      <w:r w:rsidR="00877342">
        <w:t>медицинска експертиза за установ</w:t>
      </w:r>
      <w:r w:rsidR="00707815">
        <w:t>яване на</w:t>
      </w:r>
      <w:r w:rsidR="00877342">
        <w:t xml:space="preserve"> произход</w:t>
      </w:r>
      <w:r w:rsidR="00707815">
        <w:t>а</w:t>
      </w:r>
      <w:r w:rsidR="00877342">
        <w:t xml:space="preserve"> на зъбните проблеми на жалбоподателя, както и </w:t>
      </w:r>
      <w:r w:rsidR="00707815">
        <w:t xml:space="preserve">на евентуални </w:t>
      </w:r>
      <w:r w:rsidR="00877342">
        <w:t>външни признаци</w:t>
      </w:r>
      <w:r w:rsidR="0059260C">
        <w:t>,</w:t>
      </w:r>
      <w:r w:rsidR="00877342">
        <w:t xml:space="preserve"> </w:t>
      </w:r>
      <w:r w:rsidR="00050346">
        <w:t>че</w:t>
      </w:r>
      <w:r w:rsidR="00D8189B">
        <w:t xml:space="preserve"> е </w:t>
      </w:r>
      <w:r w:rsidR="00877342">
        <w:t>претърп</w:t>
      </w:r>
      <w:r w:rsidR="00D8189B">
        <w:t>ял</w:t>
      </w:r>
      <w:r w:rsidR="00877342">
        <w:t xml:space="preserve"> </w:t>
      </w:r>
      <w:r w:rsidR="00D8189B">
        <w:t xml:space="preserve">посочените от него </w:t>
      </w:r>
      <w:r w:rsidR="00877342">
        <w:t>вреди</w:t>
      </w:r>
      <w:r w:rsidR="00A17F86">
        <w:t xml:space="preserve">. </w:t>
      </w:r>
      <w:r w:rsidR="00FA1DC6">
        <w:t xml:space="preserve">Заключението на двамата експерти е следното: ако </w:t>
      </w:r>
      <w:r w:rsidR="00BA68E2">
        <w:t>жалбоподателят</w:t>
      </w:r>
      <w:r w:rsidR="00FA1DC6">
        <w:t xml:space="preserve"> е бил бит с юмру</w:t>
      </w:r>
      <w:r w:rsidR="0059260C">
        <w:t>ци</w:t>
      </w:r>
      <w:r w:rsidR="00FA1DC6">
        <w:t xml:space="preserve"> в лицето, би трябвало да има отоци на горната устна, лицето и венците</w:t>
      </w:r>
      <w:r w:rsidR="00C15A88">
        <w:t xml:space="preserve">. </w:t>
      </w:r>
      <w:r w:rsidR="00FA1DC6">
        <w:t xml:space="preserve">Според тяхното заключение зъбните </w:t>
      </w:r>
      <w:r w:rsidR="00BA68E2">
        <w:t xml:space="preserve">му </w:t>
      </w:r>
      <w:r w:rsidR="00FA1DC6">
        <w:t>проблеми</w:t>
      </w:r>
      <w:r w:rsidR="0059260C">
        <w:t xml:space="preserve"> </w:t>
      </w:r>
      <w:r w:rsidR="00FA1DC6">
        <w:t>са свързани с дентална патология</w:t>
      </w:r>
      <w:r w:rsidR="00577822">
        <w:t xml:space="preserve">. </w:t>
      </w:r>
      <w:r w:rsidR="00D14741">
        <w:t xml:space="preserve">Те преценяват, че </w:t>
      </w:r>
      <w:r w:rsidR="0059260C">
        <w:t>една фрактура</w:t>
      </w:r>
      <w:r w:rsidR="00D14741">
        <w:t xml:space="preserve"> на носа би </w:t>
      </w:r>
      <w:r w:rsidR="0059260C">
        <w:t>била</w:t>
      </w:r>
      <w:r w:rsidR="00D14741">
        <w:t xml:space="preserve"> съпроводено с отоци, кръвотечение и натъртвания</w:t>
      </w:r>
      <w:r w:rsidR="007D56CD">
        <w:t xml:space="preserve">. </w:t>
      </w:r>
      <w:r w:rsidR="00D14741">
        <w:t>Удари с пръчка по тялото и краката с</w:t>
      </w:r>
      <w:r w:rsidR="0059260C">
        <w:t>ъс</w:t>
      </w:r>
      <w:r w:rsidR="00D14741">
        <w:t xml:space="preserve"> силата</w:t>
      </w:r>
      <w:r w:rsidR="00050346">
        <w:t>,</w:t>
      </w:r>
      <w:r w:rsidR="00D14741">
        <w:t xml:space="preserve"> описана </w:t>
      </w:r>
      <w:r w:rsidR="00D14741">
        <w:lastRenderedPageBreak/>
        <w:t xml:space="preserve">от жалбоподателя, биха предизвикали хематоми с </w:t>
      </w:r>
      <w:r w:rsidR="0059260C">
        <w:t>продълговата</w:t>
      </w:r>
      <w:r w:rsidR="00D14741">
        <w:t xml:space="preserve"> форма, които остават видими в продължение на две</w:t>
      </w:r>
      <w:r w:rsidR="00C55136">
        <w:t>-</w:t>
      </w:r>
      <w:r w:rsidR="00D14741">
        <w:t>три седмици.</w:t>
      </w:r>
    </w:p>
    <w:p w:rsidR="006D5749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22</w:t>
      </w:r>
      <w:r>
        <w:rPr>
          <w:noProof/>
        </w:rPr>
        <w:fldChar w:fldCharType="end"/>
      </w:r>
      <w:r w:rsidR="000D77B1">
        <w:t>.  </w:t>
      </w:r>
      <w:r w:rsidR="007E6A3F">
        <w:t>Военн</w:t>
      </w:r>
      <w:r w:rsidR="00D10096">
        <w:t xml:space="preserve">ата </w:t>
      </w:r>
      <w:r w:rsidR="007E6A3F">
        <w:t>прокур</w:t>
      </w:r>
      <w:r w:rsidR="00D10096">
        <w:t>атура</w:t>
      </w:r>
      <w:r w:rsidR="007E6A3F">
        <w:t xml:space="preserve"> получава протоколите от съдебните заседания на 18 и 23 октомври</w:t>
      </w:r>
      <w:r w:rsidR="000D77B1">
        <w:t xml:space="preserve"> 2000</w:t>
      </w:r>
      <w:r w:rsidR="007E6A3F">
        <w:t xml:space="preserve"> г.</w:t>
      </w:r>
      <w:r w:rsidR="00DE67D3">
        <w:t xml:space="preserve"> пред съдилищата </w:t>
      </w:r>
      <w:r w:rsidR="00BB4718">
        <w:t>в</w:t>
      </w:r>
      <w:r w:rsidR="00DE67D3">
        <w:t xml:space="preserve"> Севлиево и Габрово относно законосъобразността на задържането на жалбоподателя.</w:t>
      </w:r>
      <w:r w:rsidR="000D77B1">
        <w:t xml:space="preserve"> </w:t>
      </w:r>
      <w:r w:rsidR="00DE67D3">
        <w:t>В тях няма никакви сведения за видими признаци от физическо насилие по лицето на жалбоподателя, а и жалбоподателят не съобщава за такива факти пред съдилищата</w:t>
      </w:r>
      <w:r w:rsidR="0044203D">
        <w:t>.</w:t>
      </w:r>
    </w:p>
    <w:p w:rsidR="008250E2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23</w:t>
      </w:r>
      <w:r>
        <w:rPr>
          <w:noProof/>
        </w:rPr>
        <w:fldChar w:fldCharType="end"/>
      </w:r>
      <w:r w:rsidR="0044203D">
        <w:t>.  </w:t>
      </w:r>
      <w:r w:rsidR="009E6B19">
        <w:t xml:space="preserve">С постановление от </w:t>
      </w:r>
      <w:r w:rsidR="008759B8">
        <w:t xml:space="preserve">11 </w:t>
      </w:r>
      <w:r w:rsidR="009E6B19">
        <w:t>декември</w:t>
      </w:r>
      <w:r w:rsidR="008250E2">
        <w:t xml:space="preserve"> 2001</w:t>
      </w:r>
      <w:r w:rsidR="009E6B19">
        <w:t xml:space="preserve"> г. Военн</w:t>
      </w:r>
      <w:r w:rsidR="00D10096">
        <w:t>ата</w:t>
      </w:r>
      <w:r w:rsidR="009E6B19">
        <w:t xml:space="preserve"> прокур</w:t>
      </w:r>
      <w:r w:rsidR="00D10096">
        <w:t>атура в</w:t>
      </w:r>
      <w:r w:rsidR="009E6B19">
        <w:t xml:space="preserve"> Плевен отказва да образува наказателно производство срещу полицаите</w:t>
      </w:r>
      <w:r w:rsidR="008250E2">
        <w:t xml:space="preserve">, </w:t>
      </w:r>
      <w:r w:rsidR="00443D18">
        <w:t>обвинени</w:t>
      </w:r>
      <w:r w:rsidR="009E6B19">
        <w:t xml:space="preserve"> от </w:t>
      </w:r>
      <w:r w:rsidR="00D04E2E">
        <w:t>жалбоподателя</w:t>
      </w:r>
      <w:r w:rsidR="0044203D">
        <w:t>.</w:t>
      </w:r>
      <w:r w:rsidR="00AE2B70">
        <w:t xml:space="preserve"> Неговото заключение е основано на събраните </w:t>
      </w:r>
      <w:r w:rsidR="00050346">
        <w:t xml:space="preserve">в хода на първоначалното и допълнителното </w:t>
      </w:r>
      <w:r w:rsidR="00AE2B70">
        <w:t>разследван</w:t>
      </w:r>
      <w:r w:rsidR="00050346">
        <w:t>е доказателства</w:t>
      </w:r>
      <w:r w:rsidR="0044203D">
        <w:t>.</w:t>
      </w:r>
      <w:r w:rsidR="00C058EB">
        <w:t xml:space="preserve"> </w:t>
      </w:r>
      <w:r w:rsidR="00AE2B70">
        <w:t xml:space="preserve">Той отбелязва, че твърденията на жалбоподателя са </w:t>
      </w:r>
      <w:r w:rsidR="00AE2B70">
        <w:rPr>
          <w:rStyle w:val="hps"/>
        </w:rPr>
        <w:t>частично</w:t>
      </w:r>
      <w:r w:rsidR="00AE2B70">
        <w:t xml:space="preserve"> </w:t>
      </w:r>
      <w:r w:rsidR="00AE2B70">
        <w:rPr>
          <w:rStyle w:val="hps"/>
        </w:rPr>
        <w:t>потвърдени</w:t>
      </w:r>
      <w:r w:rsidR="00AE2B70">
        <w:t xml:space="preserve"> </w:t>
      </w:r>
      <w:r w:rsidR="00AE2B70">
        <w:rPr>
          <w:rStyle w:val="hps"/>
        </w:rPr>
        <w:t>от свидетелските показания на</w:t>
      </w:r>
      <w:r w:rsidR="00AE2B70">
        <w:t xml:space="preserve"> </w:t>
      </w:r>
      <w:r w:rsidR="00AE2B70">
        <w:rPr>
          <w:rStyle w:val="hps"/>
        </w:rPr>
        <w:t>Н. А., Х. И. и Ф. М.</w:t>
      </w:r>
      <w:r w:rsidR="00C058EB">
        <w:t xml:space="preserve"> </w:t>
      </w:r>
      <w:r w:rsidR="00AE2B70">
        <w:t xml:space="preserve">Същевременно те са </w:t>
      </w:r>
      <w:proofErr w:type="spellStart"/>
      <w:r w:rsidR="006039A1">
        <w:t>оправергани</w:t>
      </w:r>
      <w:proofErr w:type="spellEnd"/>
      <w:r w:rsidR="006039A1">
        <w:t xml:space="preserve"> от</w:t>
      </w:r>
      <w:r w:rsidR="00AE2B70">
        <w:t xml:space="preserve"> </w:t>
      </w:r>
      <w:r w:rsidR="00AE2B70">
        <w:rPr>
          <w:rStyle w:val="hps"/>
        </w:rPr>
        <w:t>всички останали</w:t>
      </w:r>
      <w:r w:rsidR="00AE2B70">
        <w:t xml:space="preserve"> </w:t>
      </w:r>
      <w:r w:rsidR="00AE2B70">
        <w:rPr>
          <w:rStyle w:val="hps"/>
        </w:rPr>
        <w:t>доказателства</w:t>
      </w:r>
      <w:r w:rsidR="00AE2B70">
        <w:t xml:space="preserve"> – показанията на полицаите, надзирателите и лекаря от заведението за временно задържане, удостоверението за медицински преглед, заключенията на медицинските експерти, протоколите от съдебните заседания</w:t>
      </w:r>
      <w:r w:rsidR="00701705">
        <w:t xml:space="preserve">. </w:t>
      </w:r>
      <w:r w:rsidR="006039A1">
        <w:t>По</w:t>
      </w:r>
      <w:r w:rsidR="00AE2B70">
        <w:t>становление</w:t>
      </w:r>
      <w:r w:rsidR="006039A1">
        <w:t>то</w:t>
      </w:r>
      <w:r w:rsidR="00AE2B70">
        <w:t xml:space="preserve"> е потвърдено на 25 януари</w:t>
      </w:r>
      <w:r w:rsidR="008250E2">
        <w:t xml:space="preserve"> 2002</w:t>
      </w:r>
      <w:r w:rsidR="00AE2B70">
        <w:t xml:space="preserve"> г. от Военно-апелативн</w:t>
      </w:r>
      <w:r w:rsidR="00D10096">
        <w:t>а</w:t>
      </w:r>
      <w:r w:rsidR="00AE2B70">
        <w:t xml:space="preserve"> прокур</w:t>
      </w:r>
      <w:r w:rsidR="00D10096">
        <w:t>атура</w:t>
      </w:r>
      <w:r w:rsidR="00701705">
        <w:t>.</w:t>
      </w:r>
    </w:p>
    <w:p w:rsidR="00D61B02" w:rsidRPr="00A63979" w:rsidRDefault="009569AD" w:rsidP="00D61B02">
      <w:pPr>
        <w:pStyle w:val="JuHA"/>
        <w:rPr>
          <w:lang w:val="bg-BG"/>
        </w:rPr>
      </w:pPr>
      <w:r>
        <w:rPr>
          <w:lang w:val="bg-BG"/>
        </w:rPr>
        <w:t>В</w:t>
      </w:r>
      <w:r w:rsidR="00D61B02" w:rsidRPr="00A63979">
        <w:rPr>
          <w:lang w:val="bg-BG"/>
        </w:rPr>
        <w:t>.</w:t>
      </w:r>
      <w:r w:rsidR="00D61B02">
        <w:t>  </w:t>
      </w:r>
      <w:r w:rsidR="00DE144E">
        <w:rPr>
          <w:lang w:val="bg-BG"/>
        </w:rPr>
        <w:t>Наказателно преследване срещу жалбоподателя</w:t>
      </w:r>
    </w:p>
    <w:p w:rsidR="008C133E" w:rsidRDefault="00120D9A" w:rsidP="00DB7971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24</w:t>
      </w:r>
      <w:r>
        <w:rPr>
          <w:noProof/>
        </w:rPr>
        <w:fldChar w:fldCharType="end"/>
      </w:r>
      <w:r w:rsidR="00A6444B">
        <w:t>.  </w:t>
      </w:r>
      <w:r w:rsidR="00DB7971">
        <w:t xml:space="preserve">От 12 до </w:t>
      </w:r>
      <w:r w:rsidR="00573186">
        <w:t xml:space="preserve">28 </w:t>
      </w:r>
      <w:r w:rsidR="00DB7971">
        <w:t>ноември</w:t>
      </w:r>
      <w:r w:rsidR="00BD5E51">
        <w:t xml:space="preserve"> 2000</w:t>
      </w:r>
      <w:r w:rsidR="00DB7971">
        <w:t xml:space="preserve"> г.</w:t>
      </w:r>
      <w:r w:rsidR="00BD5E51">
        <w:t xml:space="preserve"> </w:t>
      </w:r>
      <w:r w:rsidR="00DB7971">
        <w:t>следователят</w:t>
      </w:r>
      <w:r w:rsidR="00050346">
        <w:t>,</w:t>
      </w:r>
      <w:r w:rsidR="00DB7971">
        <w:t xml:space="preserve"> отговарящ за разследването за изнасилване</w:t>
      </w:r>
      <w:r w:rsidR="00050346">
        <w:t>,</w:t>
      </w:r>
      <w:r w:rsidR="00DB7971">
        <w:t xml:space="preserve"> разпитва жертвата, жалбоподателя и трима свидетели</w:t>
      </w:r>
      <w:r w:rsidR="00573186">
        <w:t xml:space="preserve">. </w:t>
      </w:r>
      <w:r w:rsidR="00DB7971">
        <w:t>Той назначава експертиза на пръстовите отпечатъци</w:t>
      </w:r>
      <w:r w:rsidR="00050346">
        <w:t>,</w:t>
      </w:r>
      <w:r w:rsidR="00DB7971">
        <w:t xml:space="preserve"> намерени на местопрестъплението</w:t>
      </w:r>
      <w:r w:rsidR="00573186">
        <w:t xml:space="preserve">. </w:t>
      </w:r>
      <w:r w:rsidR="00DB7971">
        <w:t>Провежда се очна ставка между жалбоподателя и жертвата</w:t>
      </w:r>
      <w:r w:rsidR="00573186">
        <w:t xml:space="preserve">. </w:t>
      </w:r>
      <w:r w:rsidR="00DB7971">
        <w:t>Всички протоколи за предприети следствени действия по отношение на жалбоподателя</w:t>
      </w:r>
      <w:r w:rsidR="00050346">
        <w:t xml:space="preserve"> в</w:t>
      </w:r>
      <w:r w:rsidR="00DB7971">
        <w:t xml:space="preserve"> досъдебната фаза на наказателното производство съдържат изявления, че той не желае адвокатска защита по време на предварителното разследване</w:t>
      </w:r>
      <w:r w:rsidR="00A63E69">
        <w:t>.</w:t>
      </w:r>
      <w:r w:rsidR="00DB7971">
        <w:t xml:space="preserve"> На </w:t>
      </w:r>
      <w:r w:rsidR="0066005D">
        <w:t xml:space="preserve">29 </w:t>
      </w:r>
      <w:r w:rsidR="00DB7971">
        <w:t xml:space="preserve">ноември </w:t>
      </w:r>
      <w:r w:rsidR="0066005D">
        <w:t>2000</w:t>
      </w:r>
      <w:r w:rsidR="00DB7971">
        <w:t xml:space="preserve"> г. той се запознава с материалите по делото</w:t>
      </w:r>
      <w:r w:rsidR="006C5D43">
        <w:t>.</w:t>
      </w:r>
    </w:p>
    <w:p w:rsidR="007418C2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25</w:t>
      </w:r>
      <w:r>
        <w:rPr>
          <w:noProof/>
        </w:rPr>
        <w:fldChar w:fldCharType="end"/>
      </w:r>
      <w:r w:rsidR="008C133E">
        <w:t>.  </w:t>
      </w:r>
      <w:r w:rsidR="007C7225">
        <w:t>На 21 декември</w:t>
      </w:r>
      <w:r w:rsidR="00A6444B">
        <w:t xml:space="preserve"> 2000</w:t>
      </w:r>
      <w:r w:rsidR="007C7225">
        <w:t xml:space="preserve"> г. Районна прокуратура – Севлиево изправя жалбоподателя </w:t>
      </w:r>
      <w:r w:rsidR="00050346">
        <w:t>пред</w:t>
      </w:r>
      <w:r w:rsidR="007C7225">
        <w:t xml:space="preserve"> Район</w:t>
      </w:r>
      <w:r w:rsidR="00050346">
        <w:t>е</w:t>
      </w:r>
      <w:r w:rsidR="007C7225">
        <w:t>н съд – Севлиево. Той е привлечен като обвиняем за изнасилването на И. Т.</w:t>
      </w:r>
      <w:r w:rsidR="00A6444B">
        <w:t xml:space="preserve"> </w:t>
      </w:r>
      <w:r w:rsidR="007C7225">
        <w:t xml:space="preserve">след </w:t>
      </w:r>
      <w:r w:rsidR="00A63979">
        <w:t>насилст</w:t>
      </w:r>
      <w:r w:rsidR="002D1F2E">
        <w:t>вено</w:t>
      </w:r>
      <w:r w:rsidR="00A63979">
        <w:t xml:space="preserve"> в</w:t>
      </w:r>
      <w:r w:rsidR="002D1F2E">
        <w:t>л</w:t>
      </w:r>
      <w:r w:rsidR="00A63979">
        <w:t>изане</w:t>
      </w:r>
      <w:r w:rsidR="007C7225">
        <w:t xml:space="preserve"> в дома й на 11 октомври 2000 г. вечерта</w:t>
      </w:r>
      <w:r w:rsidR="00D218E3">
        <w:t xml:space="preserve">. </w:t>
      </w:r>
      <w:r w:rsidR="00F05763">
        <w:t>По искане на жалбоподателя Районният съд</w:t>
      </w:r>
      <w:r w:rsidR="001B268E">
        <w:t xml:space="preserve"> </w:t>
      </w:r>
      <w:r w:rsidR="00F05763">
        <w:t>му назначава служебен защитник, който осигурява адвокатската му защита през цялото производство на първа инстанция</w:t>
      </w:r>
      <w:r w:rsidR="00D8555C">
        <w:t>.</w:t>
      </w:r>
    </w:p>
    <w:p w:rsidR="00BE4885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26</w:t>
      </w:r>
      <w:r>
        <w:rPr>
          <w:noProof/>
        </w:rPr>
        <w:fldChar w:fldCharType="end"/>
      </w:r>
      <w:r w:rsidR="007418C2">
        <w:t>. </w:t>
      </w:r>
      <w:r w:rsidR="00600224">
        <w:t xml:space="preserve"> При разглеждане на делото в </w:t>
      </w:r>
      <w:r w:rsidR="00F010E8">
        <w:t>п</w:t>
      </w:r>
      <w:r w:rsidR="00600224">
        <w:t xml:space="preserve">ървоинстанционния </w:t>
      </w:r>
      <w:r w:rsidR="00C17807">
        <w:t xml:space="preserve">съд съдията констатира, че </w:t>
      </w:r>
      <w:r w:rsidR="00F010E8">
        <w:t>п</w:t>
      </w:r>
      <w:r w:rsidR="00C17807">
        <w:t>рокуратурата е представила медицински свидетелства за гинекологичен преглед на жертвата, извършен на 12 октомври</w:t>
      </w:r>
      <w:r w:rsidR="00C80ECD">
        <w:t xml:space="preserve"> 2000</w:t>
      </w:r>
      <w:r w:rsidR="00C17807">
        <w:t xml:space="preserve"> г.</w:t>
      </w:r>
      <w:r w:rsidR="00104D6A">
        <w:t>,</w:t>
      </w:r>
      <w:r w:rsidR="00C17807">
        <w:t xml:space="preserve"> които жалбоподателят не е виждал до този момент</w:t>
      </w:r>
      <w:r w:rsidR="00C80ECD">
        <w:t xml:space="preserve">. </w:t>
      </w:r>
      <w:r w:rsidR="00F010E8">
        <w:t>Съдията</w:t>
      </w:r>
      <w:r w:rsidR="00C17807">
        <w:t xml:space="preserve"> му дава възможност да се запознае с тях и назначава независима медицинска експертиза</w:t>
      </w:r>
      <w:r w:rsidR="00BE4885">
        <w:t xml:space="preserve">. </w:t>
      </w:r>
      <w:r w:rsidR="00C17807">
        <w:t xml:space="preserve">Искът на жалбоподателя за тройна медицинска експертиза </w:t>
      </w:r>
      <w:r w:rsidR="00C17807">
        <w:lastRenderedPageBreak/>
        <w:t>е отхвърлен. Съдът изслу</w:t>
      </w:r>
      <w:r w:rsidR="00987210">
        <w:t>ш</w:t>
      </w:r>
      <w:r w:rsidR="00C17807">
        <w:t>ва свидетелите</w:t>
      </w:r>
      <w:r w:rsidR="00BE4885">
        <w:t xml:space="preserve"> </w:t>
      </w:r>
      <w:r w:rsidR="00C17807">
        <w:t>по обвинението; жалбоподателят им задава въпроси</w:t>
      </w:r>
      <w:r w:rsidR="001468FB">
        <w:t>.</w:t>
      </w:r>
      <w:r w:rsidR="00C17807">
        <w:t xml:space="preserve"> По искане на </w:t>
      </w:r>
      <w:r w:rsidR="00987210">
        <w:t>жалбоподателя</w:t>
      </w:r>
      <w:r w:rsidR="00C17807">
        <w:t>, съдът изслушва и един свидетел на защитата</w:t>
      </w:r>
      <w:r w:rsidR="00BE4885">
        <w:t>.</w:t>
      </w:r>
    </w:p>
    <w:p w:rsidR="00A6444B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27</w:t>
      </w:r>
      <w:r>
        <w:rPr>
          <w:noProof/>
        </w:rPr>
        <w:fldChar w:fldCharType="end"/>
      </w:r>
      <w:r w:rsidR="00071159">
        <w:t>.  </w:t>
      </w:r>
      <w:r w:rsidR="00712234">
        <w:t>С решение от 1</w:t>
      </w:r>
      <w:r w:rsidR="00172906">
        <w:t xml:space="preserve">4 </w:t>
      </w:r>
      <w:r w:rsidR="00712234">
        <w:t>март</w:t>
      </w:r>
      <w:r w:rsidR="00A6444B">
        <w:t xml:space="preserve"> 2001</w:t>
      </w:r>
      <w:r w:rsidR="00712234">
        <w:t xml:space="preserve"> г.</w:t>
      </w:r>
      <w:r w:rsidR="00A6444B">
        <w:t xml:space="preserve"> </w:t>
      </w:r>
      <w:r w:rsidR="00712234">
        <w:t>Район</w:t>
      </w:r>
      <w:r w:rsidR="00F010E8">
        <w:t>е</w:t>
      </w:r>
      <w:r w:rsidR="00712234">
        <w:t>н съд – Севлиево признава обвиняемия за виновен за изнасилване на И. Т. и за насилствено влизане в дома й</w:t>
      </w:r>
      <w:r w:rsidR="00192EED">
        <w:t>. О</w:t>
      </w:r>
      <w:r w:rsidR="00712234">
        <w:t xml:space="preserve">съжда </w:t>
      </w:r>
      <w:r w:rsidR="00192EED">
        <w:t xml:space="preserve">го </w:t>
      </w:r>
      <w:r w:rsidR="00712234">
        <w:t>на петнадесет години лишаване от свобода</w:t>
      </w:r>
      <w:r w:rsidR="00BE4885">
        <w:t>.</w:t>
      </w:r>
      <w:r w:rsidR="00A6444B">
        <w:t xml:space="preserve"> </w:t>
      </w:r>
      <w:r w:rsidR="00DA00E0">
        <w:t>Според съда медицинската експертиза показва, че жертвата е била изнасилена</w:t>
      </w:r>
      <w:r w:rsidR="00A6444B">
        <w:t xml:space="preserve">. </w:t>
      </w:r>
      <w:r w:rsidR="00F431DA">
        <w:t xml:space="preserve">Намерен е пръстов отпечатък на жалбоподателя върху </w:t>
      </w:r>
      <w:proofErr w:type="spellStart"/>
      <w:r w:rsidR="00F431DA">
        <w:t>елекрическия</w:t>
      </w:r>
      <w:proofErr w:type="spellEnd"/>
      <w:r w:rsidR="00F431DA">
        <w:t xml:space="preserve"> ключ</w:t>
      </w:r>
      <w:r w:rsidR="00F431DA" w:rsidRPr="00F431DA">
        <w:t xml:space="preserve"> </w:t>
      </w:r>
      <w:r w:rsidR="00F010E8">
        <w:t>в</w:t>
      </w:r>
      <w:r w:rsidR="00F431DA">
        <w:t xml:space="preserve"> дома на жертвата, който свидетелства за неговото присъствие там </w:t>
      </w:r>
      <w:r w:rsidR="00F431DA">
        <w:rPr>
          <w:rStyle w:val="hps"/>
        </w:rPr>
        <w:t>през нощта</w:t>
      </w:r>
      <w:r w:rsidR="00F431DA">
        <w:t xml:space="preserve"> </w:t>
      </w:r>
      <w:r w:rsidR="00F010E8">
        <w:rPr>
          <w:rStyle w:val="hps"/>
        </w:rPr>
        <w:t>на</w:t>
      </w:r>
      <w:r w:rsidR="00F431DA">
        <w:rPr>
          <w:rStyle w:val="hps"/>
        </w:rPr>
        <w:t xml:space="preserve"> 11 октомври</w:t>
      </w:r>
      <w:r w:rsidR="00F431DA">
        <w:t xml:space="preserve"> </w:t>
      </w:r>
      <w:r w:rsidR="00F431DA">
        <w:rPr>
          <w:rStyle w:val="hps"/>
        </w:rPr>
        <w:t>2000 г.</w:t>
      </w:r>
      <w:r w:rsidR="00F431DA">
        <w:t xml:space="preserve"> </w:t>
      </w:r>
      <w:r w:rsidR="00FF566D">
        <w:t>Показанията на И. Т. напълно съответстват на веществените доказателства и медицинските свидетелства</w:t>
      </w:r>
      <w:r w:rsidR="00A6444B">
        <w:t xml:space="preserve">. </w:t>
      </w:r>
      <w:r w:rsidR="00E20D63">
        <w:t>Версията на жалбоподателя, според когото те са били заедно с И. Т. по взаимно съгласие</w:t>
      </w:r>
      <w:r w:rsidR="00F010E8">
        <w:t>,</w:t>
      </w:r>
      <w:r w:rsidR="00E20D63">
        <w:t xml:space="preserve"> е отхвърлена от съда. Няма доказателства в подкрепа на неговата версия.</w:t>
      </w:r>
    </w:p>
    <w:p w:rsidR="00CA1484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28</w:t>
      </w:r>
      <w:r>
        <w:rPr>
          <w:noProof/>
        </w:rPr>
        <w:fldChar w:fldCharType="end"/>
      </w:r>
      <w:r w:rsidR="0084656C">
        <w:t>.  </w:t>
      </w:r>
      <w:r w:rsidR="00E721F6">
        <w:t>Жалбоподателят подава жалба в Окръж</w:t>
      </w:r>
      <w:r w:rsidR="00F010E8">
        <w:t>е</w:t>
      </w:r>
      <w:r w:rsidR="00E721F6">
        <w:t xml:space="preserve">н съд </w:t>
      </w:r>
      <w:r w:rsidR="00F010E8">
        <w:t>–</w:t>
      </w:r>
      <w:r w:rsidR="00E721F6">
        <w:t xml:space="preserve"> Габрово</w:t>
      </w:r>
      <w:r w:rsidR="00A6444B">
        <w:t>.</w:t>
      </w:r>
      <w:r w:rsidR="00CA1484">
        <w:t xml:space="preserve"> </w:t>
      </w:r>
      <w:r w:rsidR="00E721F6">
        <w:t xml:space="preserve">Той твърди, че безуспешно е поискал да узнае от </w:t>
      </w:r>
      <w:r w:rsidR="00F010E8">
        <w:t>р</w:t>
      </w:r>
      <w:r w:rsidR="00E721F6">
        <w:t>айонния съд основанията за издадената му присъда</w:t>
      </w:r>
      <w:r w:rsidR="00CA1484">
        <w:t>.</w:t>
      </w:r>
      <w:r w:rsidR="00E721F6" w:rsidRPr="00E721F6">
        <w:t xml:space="preserve"> </w:t>
      </w:r>
      <w:r w:rsidR="00E721F6">
        <w:rPr>
          <w:rStyle w:val="hps"/>
        </w:rPr>
        <w:t>Междувременно Правителството представя удостоверение</w:t>
      </w:r>
      <w:r w:rsidR="00E721F6">
        <w:t xml:space="preserve"> </w:t>
      </w:r>
      <w:r w:rsidR="00E721F6">
        <w:rPr>
          <w:rStyle w:val="hps"/>
        </w:rPr>
        <w:t>от</w:t>
      </w:r>
      <w:r w:rsidR="00E721F6">
        <w:t xml:space="preserve"> </w:t>
      </w:r>
      <w:r w:rsidR="00E721F6">
        <w:rPr>
          <w:rStyle w:val="hps"/>
        </w:rPr>
        <w:t>деловодството на</w:t>
      </w:r>
      <w:r w:rsidR="00E721F6">
        <w:t xml:space="preserve"> </w:t>
      </w:r>
      <w:r w:rsidR="00F010E8">
        <w:rPr>
          <w:rStyle w:val="hps"/>
        </w:rPr>
        <w:t>р</w:t>
      </w:r>
      <w:r w:rsidR="00E721F6">
        <w:rPr>
          <w:rStyle w:val="hps"/>
        </w:rPr>
        <w:t>айонния съд</w:t>
      </w:r>
      <w:r w:rsidR="00E721F6">
        <w:t xml:space="preserve">, </w:t>
      </w:r>
      <w:r w:rsidR="00E721F6">
        <w:rPr>
          <w:rStyle w:val="hps"/>
        </w:rPr>
        <w:t>че жалбоподателят не е</w:t>
      </w:r>
      <w:r w:rsidR="00E721F6">
        <w:t xml:space="preserve"> </w:t>
      </w:r>
      <w:r w:rsidR="00E721F6">
        <w:rPr>
          <w:rStyle w:val="hps"/>
        </w:rPr>
        <w:t>направил</w:t>
      </w:r>
      <w:r w:rsidR="00E721F6">
        <w:t xml:space="preserve"> </w:t>
      </w:r>
      <w:r w:rsidR="00E721F6">
        <w:rPr>
          <w:rStyle w:val="hps"/>
        </w:rPr>
        <w:t>конкретно искане</w:t>
      </w:r>
      <w:r w:rsidR="00E721F6">
        <w:t xml:space="preserve"> </w:t>
      </w:r>
      <w:r w:rsidR="00E721F6">
        <w:rPr>
          <w:rStyle w:val="hps"/>
        </w:rPr>
        <w:t xml:space="preserve">да </w:t>
      </w:r>
      <w:r w:rsidR="0083130B">
        <w:rPr>
          <w:rStyle w:val="hps"/>
        </w:rPr>
        <w:t>се запознае с</w:t>
      </w:r>
      <w:r w:rsidR="00E721F6">
        <w:t xml:space="preserve"> </w:t>
      </w:r>
      <w:r w:rsidR="00E721F6">
        <w:rPr>
          <w:rStyle w:val="hps"/>
        </w:rPr>
        <w:t>основания</w:t>
      </w:r>
      <w:r w:rsidR="0083130B">
        <w:rPr>
          <w:rStyle w:val="hps"/>
        </w:rPr>
        <w:t>та</w:t>
      </w:r>
      <w:r w:rsidR="00E721F6">
        <w:rPr>
          <w:rStyle w:val="hps"/>
        </w:rPr>
        <w:t xml:space="preserve"> за</w:t>
      </w:r>
      <w:r w:rsidR="00E721F6">
        <w:t xml:space="preserve"> </w:t>
      </w:r>
      <w:r w:rsidR="00E721F6">
        <w:rPr>
          <w:rStyle w:val="hps"/>
        </w:rPr>
        <w:t>съдебно</w:t>
      </w:r>
      <w:r w:rsidR="00E71AB5">
        <w:rPr>
          <w:rStyle w:val="hps"/>
        </w:rPr>
        <w:t>то</w:t>
      </w:r>
      <w:r w:rsidR="00E721F6">
        <w:rPr>
          <w:rStyle w:val="hps"/>
        </w:rPr>
        <w:t xml:space="preserve"> решение</w:t>
      </w:r>
      <w:r w:rsidR="00E721F6">
        <w:t xml:space="preserve"> </w:t>
      </w:r>
      <w:r w:rsidR="00E721F6">
        <w:rPr>
          <w:rStyle w:val="hps"/>
        </w:rPr>
        <w:t>преди</w:t>
      </w:r>
      <w:r w:rsidR="00E721F6">
        <w:t xml:space="preserve"> </w:t>
      </w:r>
      <w:r w:rsidR="00E721F6">
        <w:rPr>
          <w:rStyle w:val="hps"/>
        </w:rPr>
        <w:t>разглеждането на</w:t>
      </w:r>
      <w:r w:rsidR="00E721F6">
        <w:t xml:space="preserve"> </w:t>
      </w:r>
      <w:r w:rsidR="00E721F6">
        <w:rPr>
          <w:rStyle w:val="hps"/>
        </w:rPr>
        <w:t>неговия случай</w:t>
      </w:r>
      <w:r w:rsidR="00E721F6">
        <w:t xml:space="preserve"> </w:t>
      </w:r>
      <w:r w:rsidR="00E721F6">
        <w:rPr>
          <w:rStyle w:val="hps"/>
        </w:rPr>
        <w:t>от</w:t>
      </w:r>
      <w:r w:rsidR="00E721F6">
        <w:t xml:space="preserve"> </w:t>
      </w:r>
      <w:r w:rsidR="00E721F6">
        <w:rPr>
          <w:rStyle w:val="hps"/>
        </w:rPr>
        <w:t>трите нива на</w:t>
      </w:r>
      <w:r w:rsidR="00E721F6">
        <w:t xml:space="preserve"> </w:t>
      </w:r>
      <w:r w:rsidR="00A73014">
        <w:t xml:space="preserve">съдебна </w:t>
      </w:r>
      <w:r w:rsidR="00E721F6">
        <w:rPr>
          <w:rStyle w:val="hps"/>
        </w:rPr>
        <w:t>компетентност.</w:t>
      </w:r>
    </w:p>
    <w:p w:rsidR="00A6444B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29</w:t>
      </w:r>
      <w:r>
        <w:rPr>
          <w:noProof/>
        </w:rPr>
        <w:fldChar w:fldCharType="end"/>
      </w:r>
      <w:r w:rsidR="00CA1484">
        <w:t>.  </w:t>
      </w:r>
      <w:r w:rsidR="0082196F">
        <w:t xml:space="preserve">По време на производството в </w:t>
      </w:r>
      <w:r w:rsidR="00F010E8">
        <w:t>а</w:t>
      </w:r>
      <w:r w:rsidR="0082196F">
        <w:t>пелативния съд му е назначен служебен защитник</w:t>
      </w:r>
      <w:r w:rsidR="00CA1484">
        <w:t xml:space="preserve">. </w:t>
      </w:r>
      <w:r w:rsidR="0082196F">
        <w:t xml:space="preserve">По </w:t>
      </w:r>
      <w:r w:rsidR="00F010E8">
        <w:t>и</w:t>
      </w:r>
      <w:r w:rsidR="0082196F">
        <w:t xml:space="preserve">скане на жалбоподателя </w:t>
      </w:r>
      <w:r w:rsidR="00F010E8">
        <w:t>о</w:t>
      </w:r>
      <w:r w:rsidR="0082196F">
        <w:t>кръжният съд разпитва двама допълнителни свидетели</w:t>
      </w:r>
      <w:r w:rsidR="00CA1484">
        <w:t xml:space="preserve">. </w:t>
      </w:r>
      <w:r w:rsidR="0082196F">
        <w:t xml:space="preserve">С </w:t>
      </w:r>
      <w:r w:rsidR="00FA5DD2">
        <w:t>решение</w:t>
      </w:r>
      <w:r w:rsidR="0082196F">
        <w:t xml:space="preserve"> от 5 февруари </w:t>
      </w:r>
      <w:r w:rsidR="00A6444B">
        <w:t>2002</w:t>
      </w:r>
      <w:r w:rsidR="0082196F">
        <w:t xml:space="preserve"> г. </w:t>
      </w:r>
      <w:r w:rsidR="00F010E8">
        <w:t>а</w:t>
      </w:r>
      <w:r w:rsidR="0082196F">
        <w:t>пелативният съд потвърждава вече издадената присъда</w:t>
      </w:r>
      <w:r w:rsidR="00F010E8">
        <w:t>,</w:t>
      </w:r>
      <w:r w:rsidR="0082196F">
        <w:t xml:space="preserve"> като п</w:t>
      </w:r>
      <w:r w:rsidR="00FA5DD2">
        <w:t>р</w:t>
      </w:r>
      <w:r w:rsidR="0082196F">
        <w:t xml:space="preserve">иема основанията на </w:t>
      </w:r>
      <w:proofErr w:type="spellStart"/>
      <w:r w:rsidR="0082196F">
        <w:t>нисшестоящата</w:t>
      </w:r>
      <w:proofErr w:type="spellEnd"/>
      <w:r w:rsidR="0082196F">
        <w:t xml:space="preserve"> съдебна инстанция</w:t>
      </w:r>
      <w:r w:rsidR="004B0BA3">
        <w:t xml:space="preserve">. </w:t>
      </w:r>
      <w:r w:rsidR="00A87160">
        <w:t xml:space="preserve">Всички </w:t>
      </w:r>
      <w:r w:rsidR="00A35635">
        <w:t>непротиворечиви</w:t>
      </w:r>
      <w:r w:rsidR="00A87160">
        <w:t xml:space="preserve"> доказателства – показанията на жертвата и на другите свидетели, както и медицинската експертиза</w:t>
      </w:r>
      <w:r w:rsidR="00F010E8">
        <w:t>,</w:t>
      </w:r>
      <w:r w:rsidR="00A87160">
        <w:t xml:space="preserve"> доказват, че жалбоподателят е извършил въпросните престъпления.</w:t>
      </w:r>
      <w:r w:rsidR="00F010E8">
        <w:t xml:space="preserve"> </w:t>
      </w:r>
      <w:r w:rsidR="00273C1F">
        <w:t xml:space="preserve">Жалбоподателят </w:t>
      </w:r>
      <w:r w:rsidR="00A87160">
        <w:t>подава жалба във Върховния касационен съд. По негово искане Окръж</w:t>
      </w:r>
      <w:r w:rsidR="00F010E8">
        <w:t>е</w:t>
      </w:r>
      <w:r w:rsidR="00A87160">
        <w:t>н съд – Габрово му изпраща копие от издадената присъда, преди делото му да бъде разгледано във Върховния касационен съд</w:t>
      </w:r>
      <w:r w:rsidR="00BD4345">
        <w:t>.</w:t>
      </w:r>
    </w:p>
    <w:p w:rsidR="00A6444B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30</w:t>
      </w:r>
      <w:r>
        <w:rPr>
          <w:noProof/>
        </w:rPr>
        <w:fldChar w:fldCharType="end"/>
      </w:r>
      <w:r w:rsidR="00CA1484">
        <w:t>.  </w:t>
      </w:r>
      <w:r w:rsidR="00CE0DEB">
        <w:t>Пред Върховния касационен съд</w:t>
      </w:r>
      <w:r w:rsidR="00406579">
        <w:t xml:space="preserve"> му е назначен</w:t>
      </w:r>
      <w:r w:rsidR="00C04DFB">
        <w:t xml:space="preserve"> друг служебен адвокат, който представя </w:t>
      </w:r>
      <w:r w:rsidR="00EB549F">
        <w:t xml:space="preserve">своите </w:t>
      </w:r>
      <w:r w:rsidR="00C04DFB">
        <w:t>бележките по жалбата</w:t>
      </w:r>
      <w:r w:rsidR="00CA1484">
        <w:t xml:space="preserve">. </w:t>
      </w:r>
      <w:r w:rsidR="00C04DFB">
        <w:t xml:space="preserve">С решение от </w:t>
      </w:r>
      <w:r w:rsidR="00CA1484">
        <w:t xml:space="preserve">9 </w:t>
      </w:r>
      <w:r w:rsidR="00C04DFB">
        <w:t>юли</w:t>
      </w:r>
      <w:r w:rsidR="00A6444B">
        <w:t xml:space="preserve"> 2002</w:t>
      </w:r>
      <w:r w:rsidR="00C04DFB">
        <w:t xml:space="preserve"> г.</w:t>
      </w:r>
      <w:r w:rsidR="00A35635">
        <w:t xml:space="preserve"> </w:t>
      </w:r>
      <w:r w:rsidR="00C04DFB">
        <w:rPr>
          <w:rStyle w:val="hps"/>
        </w:rPr>
        <w:t>Върховният съд</w:t>
      </w:r>
      <w:r w:rsidR="00C04DFB">
        <w:t xml:space="preserve"> </w:t>
      </w:r>
      <w:r w:rsidR="00C04DFB">
        <w:rPr>
          <w:rStyle w:val="hps"/>
        </w:rPr>
        <w:t>потвърждава решението</w:t>
      </w:r>
      <w:r w:rsidR="00C04DFB">
        <w:t xml:space="preserve"> </w:t>
      </w:r>
      <w:r w:rsidR="00C04DFB">
        <w:rPr>
          <w:rStyle w:val="hps"/>
        </w:rPr>
        <w:t>на</w:t>
      </w:r>
      <w:r w:rsidR="00C04DFB">
        <w:t xml:space="preserve"> </w:t>
      </w:r>
      <w:proofErr w:type="spellStart"/>
      <w:r w:rsidR="00EB549F">
        <w:t>нисшестоящата</w:t>
      </w:r>
      <w:proofErr w:type="spellEnd"/>
      <w:r w:rsidR="00C04DFB">
        <w:rPr>
          <w:rStyle w:val="hps"/>
        </w:rPr>
        <w:t xml:space="preserve"> инстанция</w:t>
      </w:r>
      <w:r w:rsidR="00C04DFB">
        <w:t xml:space="preserve"> </w:t>
      </w:r>
      <w:r w:rsidR="00C04DFB">
        <w:rPr>
          <w:rStyle w:val="hps"/>
        </w:rPr>
        <w:t>с мотива, че</w:t>
      </w:r>
      <w:r w:rsidR="00C04DFB">
        <w:t xml:space="preserve"> </w:t>
      </w:r>
      <w:r w:rsidR="00C04DFB">
        <w:rPr>
          <w:rStyle w:val="hps"/>
        </w:rPr>
        <w:t>всички процедурни</w:t>
      </w:r>
      <w:r w:rsidR="00C04DFB">
        <w:t xml:space="preserve"> </w:t>
      </w:r>
      <w:r w:rsidR="00C04DFB">
        <w:rPr>
          <w:rStyle w:val="hps"/>
        </w:rPr>
        <w:t>гаранции</w:t>
      </w:r>
      <w:r w:rsidR="00C04DFB">
        <w:t xml:space="preserve"> </w:t>
      </w:r>
      <w:r w:rsidR="00C04DFB">
        <w:rPr>
          <w:rStyle w:val="hps"/>
        </w:rPr>
        <w:t>за справедлив процес</w:t>
      </w:r>
      <w:r w:rsidR="00C04DFB">
        <w:t xml:space="preserve"> </w:t>
      </w:r>
      <w:r w:rsidR="00C04DFB">
        <w:rPr>
          <w:rStyle w:val="hps"/>
        </w:rPr>
        <w:t>са били спазени</w:t>
      </w:r>
      <w:r w:rsidR="00C04DFB">
        <w:t xml:space="preserve"> </w:t>
      </w:r>
      <w:r w:rsidR="00C04DFB">
        <w:rPr>
          <w:rStyle w:val="hps"/>
        </w:rPr>
        <w:t>и че</w:t>
      </w:r>
      <w:r w:rsidR="00C04DFB">
        <w:t xml:space="preserve"> </w:t>
      </w:r>
      <w:proofErr w:type="spellStart"/>
      <w:r w:rsidR="00C04DFB">
        <w:t>нисшестоящите</w:t>
      </w:r>
      <w:proofErr w:type="spellEnd"/>
      <w:r w:rsidR="00C04DFB">
        <w:t xml:space="preserve"> юрисдикции</w:t>
      </w:r>
      <w:r w:rsidR="00C04DFB">
        <w:rPr>
          <w:rStyle w:val="hps"/>
        </w:rPr>
        <w:t xml:space="preserve"> са</w:t>
      </w:r>
      <w:r w:rsidR="00C04DFB">
        <w:t xml:space="preserve"> </w:t>
      </w:r>
      <w:r w:rsidR="00C04DFB">
        <w:rPr>
          <w:rStyle w:val="hps"/>
        </w:rPr>
        <w:t>осъдили жалбоподателя въз основа на</w:t>
      </w:r>
      <w:r w:rsidR="00C04DFB">
        <w:t xml:space="preserve"> </w:t>
      </w:r>
      <w:r w:rsidR="00C04DFB">
        <w:rPr>
          <w:rStyle w:val="hps"/>
        </w:rPr>
        <w:t>всички</w:t>
      </w:r>
      <w:r w:rsidR="00C04DFB">
        <w:t xml:space="preserve"> </w:t>
      </w:r>
      <w:r w:rsidR="00C04DFB">
        <w:rPr>
          <w:rStyle w:val="hps"/>
        </w:rPr>
        <w:t>събрани</w:t>
      </w:r>
      <w:r w:rsidR="00C04DFB">
        <w:t xml:space="preserve"> </w:t>
      </w:r>
      <w:r w:rsidR="00C04DFB">
        <w:rPr>
          <w:rStyle w:val="hps"/>
        </w:rPr>
        <w:t>непротиворечиви доказателства</w:t>
      </w:r>
      <w:r w:rsidR="00C04DFB">
        <w:t>.</w:t>
      </w:r>
      <w:r w:rsidR="00A6444B">
        <w:t xml:space="preserve"> </w:t>
      </w:r>
      <w:r w:rsidR="003C0714">
        <w:t>Освен т</w:t>
      </w:r>
      <w:r w:rsidR="00EB549F">
        <w:t>ова жалбоподателят е ползвал сл</w:t>
      </w:r>
      <w:r w:rsidR="003C0714">
        <w:t>ужебен адвокат и съдилищата са разпитали трима свидетели по негово искане</w:t>
      </w:r>
      <w:r w:rsidR="00A6444B">
        <w:t>.</w:t>
      </w:r>
    </w:p>
    <w:p w:rsidR="00D61B02" w:rsidRDefault="00120D9A" w:rsidP="00E8054E">
      <w:pPr>
        <w:pStyle w:val="JuPara"/>
      </w:pPr>
      <w:r>
        <w:lastRenderedPageBreak/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31</w:t>
      </w:r>
      <w:r>
        <w:rPr>
          <w:noProof/>
        </w:rPr>
        <w:fldChar w:fldCharType="end"/>
      </w:r>
      <w:r w:rsidR="00172906">
        <w:t>.  </w:t>
      </w:r>
      <w:r w:rsidR="008A5485">
        <w:t>На 2 септември</w:t>
      </w:r>
      <w:r w:rsidR="00172906">
        <w:t xml:space="preserve"> 2002</w:t>
      </w:r>
      <w:r w:rsidR="008A5485">
        <w:t xml:space="preserve"> г. жалбоподателят иска </w:t>
      </w:r>
      <w:r w:rsidR="00F010E8">
        <w:t>р</w:t>
      </w:r>
      <w:r w:rsidR="008A5485">
        <w:t>айонния</w:t>
      </w:r>
      <w:r w:rsidR="009922F0">
        <w:t>т</w:t>
      </w:r>
      <w:r w:rsidR="008A5485">
        <w:t xml:space="preserve"> съд да му изпрати копия от основанията за </w:t>
      </w:r>
      <w:r w:rsidR="00E721F6">
        <w:t>присъдата</w:t>
      </w:r>
      <w:r w:rsidR="001D3031">
        <w:t xml:space="preserve">, </w:t>
      </w:r>
      <w:r w:rsidR="008A5485">
        <w:t>издаден</w:t>
      </w:r>
      <w:r w:rsidR="00E721F6">
        <w:t>а</w:t>
      </w:r>
      <w:r w:rsidR="008A5485">
        <w:t xml:space="preserve"> на </w:t>
      </w:r>
      <w:r w:rsidR="00172906">
        <w:t xml:space="preserve">14 </w:t>
      </w:r>
      <w:r w:rsidR="008A5485">
        <w:t>март</w:t>
      </w:r>
      <w:r w:rsidR="00172906">
        <w:t xml:space="preserve"> 2001</w:t>
      </w:r>
      <w:r w:rsidR="001D3031">
        <w:t xml:space="preserve"> г.</w:t>
      </w:r>
      <w:r w:rsidR="00172906">
        <w:t xml:space="preserve">, </w:t>
      </w:r>
      <w:r w:rsidR="001D3031">
        <w:t>както и копия от решени</w:t>
      </w:r>
      <w:r w:rsidR="009922F0">
        <w:t>ята</w:t>
      </w:r>
      <w:r w:rsidR="001D3031">
        <w:t xml:space="preserve"> на </w:t>
      </w:r>
      <w:r w:rsidR="00F010E8">
        <w:t>о</w:t>
      </w:r>
      <w:r w:rsidR="001D3031">
        <w:t xml:space="preserve">кръжния съд и на Върховния касационен съд, което е изпълнено от </w:t>
      </w:r>
      <w:r w:rsidR="00755C74">
        <w:t>деловодството</w:t>
      </w:r>
      <w:r w:rsidR="001D3031">
        <w:t xml:space="preserve"> на </w:t>
      </w:r>
      <w:r w:rsidR="00F010E8">
        <w:t>п</w:t>
      </w:r>
      <w:r w:rsidR="001D3031">
        <w:t>ървоинстанционния съд на 19 септември 2002 г.</w:t>
      </w:r>
    </w:p>
    <w:p w:rsidR="00EE720C" w:rsidRPr="007E6A3F" w:rsidRDefault="00EE720C" w:rsidP="00EE720C">
      <w:pPr>
        <w:pStyle w:val="JuHIRoman"/>
        <w:outlineLvl w:val="0"/>
        <w:rPr>
          <w:lang w:val="bg-BG"/>
        </w:rPr>
      </w:pPr>
      <w:r w:rsidRPr="00B66AA4">
        <w:t>II</w:t>
      </w:r>
      <w:r w:rsidRPr="007E6A3F">
        <w:rPr>
          <w:lang w:val="bg-BG"/>
        </w:rPr>
        <w:t>.</w:t>
      </w:r>
      <w:r w:rsidRPr="00B66AA4">
        <w:t>  </w:t>
      </w:r>
      <w:r w:rsidR="00F07BA9">
        <w:rPr>
          <w:lang w:val="bg-BG"/>
        </w:rPr>
        <w:t>ПРИЛОЖИМО ВЪТРЕШНО ПРАВО</w:t>
      </w:r>
    </w:p>
    <w:p w:rsidR="00EE720C" w:rsidRDefault="00120D9A" w:rsidP="00835E10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32</w:t>
      </w:r>
      <w:r>
        <w:rPr>
          <w:noProof/>
        </w:rPr>
        <w:fldChar w:fldCharType="end"/>
      </w:r>
      <w:r w:rsidR="00EE720C">
        <w:t>.  </w:t>
      </w:r>
      <w:r w:rsidR="00835E10">
        <w:t>Посегателството върху физическата цялост на човек</w:t>
      </w:r>
      <w:r w:rsidR="00623A14">
        <w:t xml:space="preserve"> с нанасяне на</w:t>
      </w:r>
      <w:r w:rsidR="00835E10">
        <w:t xml:space="preserve"> телесни повреди се наказва в зависимост от тежестта на </w:t>
      </w:r>
      <w:proofErr w:type="spellStart"/>
      <w:r w:rsidR="00835E10">
        <w:t>пр</w:t>
      </w:r>
      <w:r w:rsidR="000B108F">
        <w:t>етърпяните</w:t>
      </w:r>
      <w:proofErr w:type="spellEnd"/>
      <w:r w:rsidR="00835E10">
        <w:t xml:space="preserve"> телесни повреди и страдания съгласно членове </w:t>
      </w:r>
      <w:r w:rsidR="00EE720C">
        <w:t xml:space="preserve">128 </w:t>
      </w:r>
      <w:r w:rsidR="00F010E8">
        <w:t xml:space="preserve">– </w:t>
      </w:r>
      <w:r w:rsidR="00EE720C">
        <w:t xml:space="preserve">130 </w:t>
      </w:r>
      <w:r w:rsidR="00835E10">
        <w:t>от Наказателния кодекс</w:t>
      </w:r>
      <w:r w:rsidR="00EE720C">
        <w:t xml:space="preserve"> (</w:t>
      </w:r>
      <w:r w:rsidR="00835E10">
        <w:t>НК</w:t>
      </w:r>
      <w:r w:rsidR="00EE720C">
        <w:t xml:space="preserve">). </w:t>
      </w:r>
      <w:r w:rsidR="00485CAF">
        <w:t xml:space="preserve">В случай на телесна повреда от страна на </w:t>
      </w:r>
      <w:r w:rsidR="000B108F">
        <w:t xml:space="preserve">служител на </w:t>
      </w:r>
      <w:r w:rsidR="00485CAF">
        <w:t xml:space="preserve">полицията при изпълнение на служебните </w:t>
      </w:r>
      <w:r w:rsidR="000B108F">
        <w:t>му</w:t>
      </w:r>
      <w:r w:rsidR="00485CAF">
        <w:t xml:space="preserve"> задължения, член </w:t>
      </w:r>
      <w:r w:rsidR="00EE720C" w:rsidRPr="008D6EBD">
        <w:t>131</w:t>
      </w:r>
      <w:r w:rsidR="00EE720C">
        <w:t xml:space="preserve"> </w:t>
      </w:r>
      <w:r w:rsidR="00485CAF">
        <w:t>от НК предвижда лишаване от свобода до дванадесет години</w:t>
      </w:r>
      <w:r w:rsidR="00EE720C">
        <w:t>.</w:t>
      </w:r>
    </w:p>
    <w:p w:rsidR="00EE720C" w:rsidRDefault="00120D9A" w:rsidP="00835E10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33</w:t>
      </w:r>
      <w:r>
        <w:rPr>
          <w:noProof/>
        </w:rPr>
        <w:fldChar w:fldCharType="end"/>
      </w:r>
      <w:r w:rsidR="00EE720C">
        <w:t>.  </w:t>
      </w:r>
      <w:r w:rsidR="00CD0E4F">
        <w:t xml:space="preserve">Съгласно членове </w:t>
      </w:r>
      <w:r w:rsidR="0035532B">
        <w:t xml:space="preserve">186 </w:t>
      </w:r>
      <w:r w:rsidR="00F010E8">
        <w:t xml:space="preserve">– </w:t>
      </w:r>
      <w:r w:rsidR="0035532B">
        <w:t xml:space="preserve">190 </w:t>
      </w:r>
      <w:r w:rsidR="00CD0E4F">
        <w:t>от Наказателно-проце</w:t>
      </w:r>
      <w:r w:rsidR="00F010E8">
        <w:t>с</w:t>
      </w:r>
      <w:r w:rsidR="00CD0E4F">
        <w:t xml:space="preserve">уалния кодекс от </w:t>
      </w:r>
      <w:r w:rsidR="0035532B">
        <w:t>1974</w:t>
      </w:r>
      <w:r w:rsidR="00CD0E4F">
        <w:t xml:space="preserve"> г.</w:t>
      </w:r>
      <w:r w:rsidR="0035532B">
        <w:t xml:space="preserve"> </w:t>
      </w:r>
      <w:r w:rsidR="00E8024E">
        <w:t>(</w:t>
      </w:r>
      <w:r w:rsidR="00CD0E4F">
        <w:t>по-долу НПК</w:t>
      </w:r>
      <w:r w:rsidR="00E8024E">
        <w:t>)</w:t>
      </w:r>
      <w:r w:rsidR="00EE720C">
        <w:t>,</w:t>
      </w:r>
      <w:r w:rsidR="005567F5">
        <w:t xml:space="preserve"> </w:t>
      </w:r>
      <w:r w:rsidR="00CD0E4F">
        <w:t xml:space="preserve">който е в сила </w:t>
      </w:r>
      <w:r w:rsidR="00F010E8">
        <w:t>към съответния момент</w:t>
      </w:r>
      <w:r w:rsidR="005567F5">
        <w:t>,</w:t>
      </w:r>
      <w:r w:rsidR="00CD0E4F">
        <w:t xml:space="preserve"> прокурорът е длъжен да образува наказателно производство, ако има сведения за извършване на престъпление и ако има достатъчно данни</w:t>
      </w:r>
      <w:r w:rsidR="00CD0E4F">
        <w:rPr>
          <w:rStyle w:val="hps"/>
        </w:rPr>
        <w:t>, за да</w:t>
      </w:r>
      <w:r w:rsidR="00CD0E4F">
        <w:t xml:space="preserve"> </w:t>
      </w:r>
      <w:r w:rsidR="00CD0E4F">
        <w:rPr>
          <w:rStyle w:val="hps"/>
        </w:rPr>
        <w:t>се заключи, че</w:t>
      </w:r>
      <w:r w:rsidR="00CD0E4F">
        <w:t xml:space="preserve"> </w:t>
      </w:r>
      <w:r w:rsidR="00CD0E4F">
        <w:rPr>
          <w:rStyle w:val="hps"/>
        </w:rPr>
        <w:t>въпросната</w:t>
      </w:r>
      <w:r w:rsidR="00CD0E4F">
        <w:t xml:space="preserve"> вреда</w:t>
      </w:r>
      <w:r w:rsidR="00CD0E4F">
        <w:rPr>
          <w:rStyle w:val="hps"/>
        </w:rPr>
        <w:t xml:space="preserve"> съставлява</w:t>
      </w:r>
      <w:r w:rsidR="00CD0E4F">
        <w:t xml:space="preserve"> </w:t>
      </w:r>
      <w:r w:rsidR="00CD0E4F">
        <w:rPr>
          <w:rStyle w:val="hps"/>
        </w:rPr>
        <w:t>престъпление</w:t>
      </w:r>
      <w:r w:rsidR="00EE720C">
        <w:t>.</w:t>
      </w:r>
    </w:p>
    <w:p w:rsidR="00EE720C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34</w:t>
      </w:r>
      <w:r>
        <w:rPr>
          <w:noProof/>
        </w:rPr>
        <w:fldChar w:fldCharType="end"/>
      </w:r>
      <w:r w:rsidR="00EE720C">
        <w:t>.  </w:t>
      </w:r>
      <w:r w:rsidR="00B96154">
        <w:t xml:space="preserve">Член </w:t>
      </w:r>
      <w:r w:rsidR="00EE720C">
        <w:t xml:space="preserve">194 </w:t>
      </w:r>
      <w:r w:rsidR="00B96154">
        <w:t>от НПК дава право на заинтересованите</w:t>
      </w:r>
      <w:r w:rsidR="007F6639">
        <w:t xml:space="preserve"> лица </w:t>
      </w:r>
      <w:r w:rsidR="00B96154">
        <w:t>да оспорват отказа на прокурора да образува наказателно производство пред висшестоящия прокурор</w:t>
      </w:r>
      <w:r w:rsidR="00EE720C">
        <w:t>.</w:t>
      </w:r>
    </w:p>
    <w:p w:rsidR="00EE720C" w:rsidRPr="00D61B02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35</w:t>
      </w:r>
      <w:r>
        <w:rPr>
          <w:noProof/>
        </w:rPr>
        <w:fldChar w:fldCharType="end"/>
      </w:r>
      <w:r w:rsidR="00EE720C">
        <w:t>.  </w:t>
      </w:r>
      <w:r w:rsidR="001A624D">
        <w:t>Съгласно член</w:t>
      </w:r>
      <w:r w:rsidR="00EE720C">
        <w:t xml:space="preserve"> 388 </w:t>
      </w:r>
      <w:r w:rsidR="001A624D">
        <w:t>от НПК</w:t>
      </w:r>
      <w:r w:rsidR="00EE720C">
        <w:t xml:space="preserve"> </w:t>
      </w:r>
      <w:r w:rsidR="001A624D">
        <w:t>наказателните производства срещу персонал на Министерството на вътрешните работи се разглеждат от военните съдилища</w:t>
      </w:r>
      <w:r w:rsidR="00EE720C">
        <w:t xml:space="preserve">. </w:t>
      </w:r>
      <w:r w:rsidR="001A624D">
        <w:t>В такива случаи образуването на наказателно производство и контролът върху предварителното разследване се възлагат на Военната прокуратура</w:t>
      </w:r>
      <w:r w:rsidR="00EE720C">
        <w:t>.</w:t>
      </w:r>
    </w:p>
    <w:p w:rsidR="00F07BA9" w:rsidRPr="007E6A3F" w:rsidRDefault="00F07BA9" w:rsidP="00F07BA9">
      <w:pPr>
        <w:pStyle w:val="JuHHead"/>
        <w:outlineLvl w:val="0"/>
        <w:rPr>
          <w:lang w:val="bg-BG"/>
        </w:rPr>
      </w:pPr>
      <w:r>
        <w:rPr>
          <w:lang w:val="bg-BG"/>
        </w:rPr>
        <w:t>ПРАВОТО</w:t>
      </w:r>
    </w:p>
    <w:p w:rsidR="00F07BA9" w:rsidRPr="007E6A3F" w:rsidRDefault="00BD4CE7" w:rsidP="00F07BA9">
      <w:pPr>
        <w:pStyle w:val="JuHHead"/>
        <w:rPr>
          <w:sz w:val="24"/>
          <w:szCs w:val="24"/>
          <w:lang w:val="bg-BG"/>
        </w:rPr>
      </w:pPr>
      <w:r w:rsidRPr="00F07BA9">
        <w:rPr>
          <w:sz w:val="24"/>
          <w:szCs w:val="24"/>
        </w:rPr>
        <w:t>I</w:t>
      </w:r>
      <w:r w:rsidRPr="007E6A3F">
        <w:rPr>
          <w:sz w:val="24"/>
          <w:szCs w:val="24"/>
          <w:lang w:val="bg-BG"/>
        </w:rPr>
        <w:t>.</w:t>
      </w:r>
      <w:r w:rsidRPr="00F07BA9">
        <w:rPr>
          <w:sz w:val="24"/>
          <w:szCs w:val="24"/>
        </w:rPr>
        <w:t>  </w:t>
      </w:r>
      <w:r w:rsidR="00F07BA9" w:rsidRPr="00F07BA9">
        <w:rPr>
          <w:sz w:val="24"/>
          <w:szCs w:val="24"/>
          <w:lang w:val="bg-BG"/>
        </w:rPr>
        <w:t>ТВЪРДЯНО НАРУШЕНИЕ НА ЧЛЕН 3</w:t>
      </w:r>
      <w:r w:rsidR="00F07BA9" w:rsidRPr="007E6A3F">
        <w:rPr>
          <w:sz w:val="24"/>
          <w:szCs w:val="24"/>
          <w:lang w:val="bg-BG"/>
        </w:rPr>
        <w:t xml:space="preserve"> </w:t>
      </w:r>
      <w:r w:rsidR="00F07BA9" w:rsidRPr="00F07BA9">
        <w:rPr>
          <w:sz w:val="24"/>
          <w:szCs w:val="24"/>
          <w:lang w:val="bg-BG"/>
        </w:rPr>
        <w:t>ОТ КОНВЕНЦИЯТА</w:t>
      </w:r>
    </w:p>
    <w:p w:rsidR="00EC6427" w:rsidRPr="00F14CFE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36</w:t>
      </w:r>
      <w:r>
        <w:rPr>
          <w:noProof/>
        </w:rPr>
        <w:fldChar w:fldCharType="end"/>
      </w:r>
      <w:r w:rsidR="00EC6427" w:rsidRPr="00F14CFE">
        <w:t>.  </w:t>
      </w:r>
      <w:r w:rsidR="00C95F1F">
        <w:t xml:space="preserve">Жалбоподателят твърди, че е бил </w:t>
      </w:r>
      <w:r w:rsidR="00F87C31">
        <w:t>подложен на</w:t>
      </w:r>
      <w:r w:rsidR="00C95F1F">
        <w:t xml:space="preserve"> </w:t>
      </w:r>
      <w:r w:rsidR="008B4717">
        <w:t>жестоки</w:t>
      </w:r>
      <w:r w:rsidR="00F87C31">
        <w:t xml:space="preserve"> мъчения</w:t>
      </w:r>
      <w:r w:rsidR="00C95F1F">
        <w:t xml:space="preserve"> от страна на полицията и на следователя, че държавните органи не са изпълнили задължението </w:t>
      </w:r>
      <w:r w:rsidR="00654E38">
        <w:t xml:space="preserve">си </w:t>
      </w:r>
      <w:r w:rsidR="00C95F1F">
        <w:rPr>
          <w:rStyle w:val="hps"/>
        </w:rPr>
        <w:t>за провеждане на ефективно</w:t>
      </w:r>
      <w:r w:rsidR="00C95F1F">
        <w:t xml:space="preserve"> </w:t>
      </w:r>
      <w:r w:rsidR="00C95F1F">
        <w:rPr>
          <w:rStyle w:val="hps"/>
        </w:rPr>
        <w:t>разследване на събитията</w:t>
      </w:r>
      <w:r w:rsidR="00C95F1F">
        <w:t xml:space="preserve"> </w:t>
      </w:r>
      <w:r w:rsidR="00C95F1F">
        <w:rPr>
          <w:rStyle w:val="hps"/>
        </w:rPr>
        <w:t>около задържането</w:t>
      </w:r>
      <w:r w:rsidR="00C95F1F">
        <w:t xml:space="preserve"> </w:t>
      </w:r>
      <w:r w:rsidR="00C95F1F">
        <w:rPr>
          <w:rStyle w:val="hps"/>
        </w:rPr>
        <w:t>му</w:t>
      </w:r>
      <w:r w:rsidR="00C95F1F">
        <w:t xml:space="preserve"> </w:t>
      </w:r>
      <w:r w:rsidR="00C95F1F">
        <w:rPr>
          <w:rStyle w:val="hps"/>
        </w:rPr>
        <w:t>и през първите</w:t>
      </w:r>
      <w:r w:rsidR="00C95F1F">
        <w:t xml:space="preserve"> </w:t>
      </w:r>
      <w:r w:rsidR="00C95F1F">
        <w:rPr>
          <w:rStyle w:val="hps"/>
        </w:rPr>
        <w:t>два дни от</w:t>
      </w:r>
      <w:r w:rsidR="00C95F1F">
        <w:t xml:space="preserve"> </w:t>
      </w:r>
      <w:r w:rsidR="00C95F1F">
        <w:rPr>
          <w:rStyle w:val="hps"/>
        </w:rPr>
        <w:t xml:space="preserve">задържането му. Той се позовава на член </w:t>
      </w:r>
      <w:r w:rsidR="00BD4CE7">
        <w:t>3</w:t>
      </w:r>
      <w:r w:rsidR="00BD4CE7" w:rsidRPr="00B66AA4">
        <w:t xml:space="preserve"> </w:t>
      </w:r>
      <w:r w:rsidR="00C95F1F">
        <w:t xml:space="preserve">от </w:t>
      </w:r>
      <w:r w:rsidR="0076653E">
        <w:t>К</w:t>
      </w:r>
      <w:r w:rsidR="00C95F1F">
        <w:t>онвенцията</w:t>
      </w:r>
      <w:r w:rsidR="00BD4CE7" w:rsidRPr="00B66AA4">
        <w:t>:</w:t>
      </w:r>
    </w:p>
    <w:p w:rsidR="00EC6427" w:rsidRPr="00F14CFE" w:rsidRDefault="00C95F1F" w:rsidP="00E8054E">
      <w:pPr>
        <w:pStyle w:val="JuQuot"/>
      </w:pPr>
      <w:r>
        <w:t>„Никой не може да бъде подложен на изтезания или нечовешко или унизително отношение или наказание.”</w:t>
      </w:r>
    </w:p>
    <w:p w:rsidR="00EC6427" w:rsidRPr="007764B4" w:rsidRDefault="00EC6427">
      <w:pPr>
        <w:pStyle w:val="JuHA"/>
        <w:rPr>
          <w:lang w:val="bg-BG"/>
        </w:rPr>
      </w:pPr>
      <w:r w:rsidRPr="00F14CFE">
        <w:lastRenderedPageBreak/>
        <w:t>A</w:t>
      </w:r>
      <w:r w:rsidRPr="007764B4">
        <w:rPr>
          <w:lang w:val="bg-BG"/>
        </w:rPr>
        <w:t>.</w:t>
      </w:r>
      <w:r w:rsidRPr="00F14CFE">
        <w:t>  </w:t>
      </w:r>
      <w:r w:rsidR="009A7CBE">
        <w:rPr>
          <w:lang w:val="bg-BG"/>
        </w:rPr>
        <w:t>Допустимост</w:t>
      </w:r>
    </w:p>
    <w:p w:rsidR="00EC6427" w:rsidRPr="007764B4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37</w:t>
      </w:r>
      <w:r>
        <w:rPr>
          <w:noProof/>
        </w:rPr>
        <w:fldChar w:fldCharType="end"/>
      </w:r>
      <w:r w:rsidR="00EC6427" w:rsidRPr="00F14CFE">
        <w:t>.  </w:t>
      </w:r>
      <w:r w:rsidR="007764B4">
        <w:t xml:space="preserve">Съдът констатира, че </w:t>
      </w:r>
      <w:r w:rsidR="007764B4">
        <w:rPr>
          <w:color w:val="000000"/>
        </w:rPr>
        <w:t>жалбата не е явно лишена от основание по смисъла на член</w:t>
      </w:r>
      <w:r w:rsidR="007764B4" w:rsidRPr="00B5378A">
        <w:rPr>
          <w:color w:val="000000"/>
        </w:rPr>
        <w:t xml:space="preserve"> 35 </w:t>
      </w:r>
      <w:r w:rsidR="007764B4" w:rsidRPr="000B3DB5">
        <w:rPr>
          <w:szCs w:val="24"/>
        </w:rPr>
        <w:t>§</w:t>
      </w:r>
      <w:r w:rsidR="007764B4">
        <w:rPr>
          <w:color w:val="000000"/>
        </w:rPr>
        <w:t xml:space="preserve"> 3</w:t>
      </w:r>
      <w:r w:rsidR="007764B4" w:rsidRPr="00B5378A">
        <w:rPr>
          <w:color w:val="000000"/>
        </w:rPr>
        <w:t xml:space="preserve"> </w:t>
      </w:r>
      <w:r w:rsidR="007764B4">
        <w:rPr>
          <w:color w:val="000000"/>
        </w:rPr>
        <w:t>от Конвенцията</w:t>
      </w:r>
      <w:r w:rsidR="007764B4" w:rsidRPr="00B5378A">
        <w:rPr>
          <w:color w:val="000000"/>
        </w:rPr>
        <w:t xml:space="preserve">. </w:t>
      </w:r>
      <w:r w:rsidR="007764B4">
        <w:rPr>
          <w:color w:val="000000"/>
        </w:rPr>
        <w:t>Съдът отбелязва, че няма никакво друго основание за недопустимост</w:t>
      </w:r>
      <w:r w:rsidR="007764B4" w:rsidRPr="00B5378A">
        <w:rPr>
          <w:color w:val="000000"/>
        </w:rPr>
        <w:t>.</w:t>
      </w:r>
      <w:r w:rsidR="007764B4">
        <w:rPr>
          <w:color w:val="000000"/>
        </w:rPr>
        <w:t xml:space="preserve"> Следователно жалбата </w:t>
      </w:r>
      <w:r w:rsidR="00654E38">
        <w:rPr>
          <w:color w:val="000000"/>
        </w:rPr>
        <w:t>трябва да бъде обявена за</w:t>
      </w:r>
      <w:r w:rsidR="007764B4">
        <w:rPr>
          <w:color w:val="000000"/>
        </w:rPr>
        <w:t xml:space="preserve"> допустима.</w:t>
      </w:r>
    </w:p>
    <w:p w:rsidR="00EC6427" w:rsidRPr="00F14CFE" w:rsidRDefault="00EC6427">
      <w:pPr>
        <w:pStyle w:val="JuHA"/>
      </w:pPr>
      <w:r w:rsidRPr="00F14CFE">
        <w:t>B.  </w:t>
      </w:r>
      <w:r w:rsidR="009A7CBE">
        <w:rPr>
          <w:lang w:val="bg-BG"/>
        </w:rPr>
        <w:t>По същество</w:t>
      </w:r>
    </w:p>
    <w:p w:rsidR="00EC6427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38</w:t>
      </w:r>
      <w:r>
        <w:rPr>
          <w:noProof/>
        </w:rPr>
        <w:fldChar w:fldCharType="end"/>
      </w:r>
      <w:r w:rsidR="00EC6427" w:rsidRPr="00F14CFE">
        <w:t>.  </w:t>
      </w:r>
      <w:r w:rsidR="001429C8">
        <w:t>Съдът отбелязва, че жалбоподателят е изтъкнал две основания от гледна точка на член 3 от Конвенцията</w:t>
      </w:r>
      <w:r w:rsidR="006014E0">
        <w:t xml:space="preserve">. </w:t>
      </w:r>
      <w:r w:rsidR="001429C8">
        <w:t xml:space="preserve">Едното е свързано с твърденията за малтретиране от страна на </w:t>
      </w:r>
      <w:r w:rsidR="00437ED5">
        <w:t xml:space="preserve">служителите на </w:t>
      </w:r>
      <w:r w:rsidR="001429C8">
        <w:t>полиц</w:t>
      </w:r>
      <w:r w:rsidR="00437ED5">
        <w:t>ията</w:t>
      </w:r>
      <w:r w:rsidR="001429C8">
        <w:t xml:space="preserve"> и следователя, а другото се отнася до ефективността на следствието</w:t>
      </w:r>
      <w:r w:rsidR="006014E0">
        <w:t xml:space="preserve">. </w:t>
      </w:r>
      <w:r w:rsidR="001429C8">
        <w:t xml:space="preserve">Според </w:t>
      </w:r>
      <w:r w:rsidR="00654E38">
        <w:t>Съда</w:t>
      </w:r>
      <w:r w:rsidR="001429C8">
        <w:t xml:space="preserve"> и двете основания трябва да бъдат разгледани последователно</w:t>
      </w:r>
      <w:r w:rsidR="006014E0">
        <w:t>.</w:t>
      </w:r>
    </w:p>
    <w:p w:rsidR="00CE1D55" w:rsidRPr="00150306" w:rsidRDefault="0076653E" w:rsidP="00CE1D55">
      <w:pPr>
        <w:pStyle w:val="JuH1"/>
        <w:outlineLvl w:val="0"/>
        <w:rPr>
          <w:lang w:val="bg-BG"/>
        </w:rPr>
      </w:pPr>
      <w:r w:rsidRPr="00150306">
        <w:rPr>
          <w:lang w:val="bg-BG"/>
        </w:rPr>
        <w:t>1.</w:t>
      </w:r>
      <w:r>
        <w:t> </w:t>
      </w:r>
      <w:r>
        <w:rPr>
          <w:lang w:val="bg-BG"/>
        </w:rPr>
        <w:t>Твърдяно малтретиране</w:t>
      </w:r>
    </w:p>
    <w:p w:rsidR="00285570" w:rsidRPr="00150306" w:rsidRDefault="00CE1D55" w:rsidP="00CE1D55">
      <w:pPr>
        <w:pStyle w:val="JuHa0"/>
        <w:rPr>
          <w:sz w:val="24"/>
          <w:szCs w:val="24"/>
          <w:lang w:val="bg-BG"/>
        </w:rPr>
      </w:pPr>
      <w:r w:rsidRPr="009A7CBE">
        <w:rPr>
          <w:sz w:val="24"/>
          <w:szCs w:val="24"/>
        </w:rPr>
        <w:t>a</w:t>
      </w:r>
      <w:r w:rsidRPr="00150306">
        <w:rPr>
          <w:sz w:val="24"/>
          <w:szCs w:val="24"/>
          <w:lang w:val="bg-BG"/>
        </w:rPr>
        <w:t>)</w:t>
      </w:r>
      <w:r w:rsidRPr="009A7CBE">
        <w:rPr>
          <w:sz w:val="24"/>
          <w:szCs w:val="24"/>
        </w:rPr>
        <w:t>  </w:t>
      </w:r>
      <w:r w:rsidR="009A7CBE">
        <w:rPr>
          <w:sz w:val="24"/>
          <w:szCs w:val="24"/>
          <w:lang w:val="bg-BG"/>
        </w:rPr>
        <w:t>Становища</w:t>
      </w:r>
      <w:r w:rsidR="009A7CBE" w:rsidRPr="009A7CBE">
        <w:rPr>
          <w:sz w:val="24"/>
          <w:szCs w:val="24"/>
          <w:lang w:val="bg-BG"/>
        </w:rPr>
        <w:t xml:space="preserve"> на страните</w:t>
      </w:r>
    </w:p>
    <w:p w:rsidR="00B851EE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39</w:t>
      </w:r>
      <w:r>
        <w:rPr>
          <w:noProof/>
        </w:rPr>
        <w:fldChar w:fldCharType="end"/>
      </w:r>
      <w:r w:rsidR="00076451" w:rsidRPr="00F14CFE">
        <w:t>.  </w:t>
      </w:r>
      <w:r w:rsidR="00437ED5">
        <w:t xml:space="preserve">Жалбоподателят твърди, че след пристигането му в </w:t>
      </w:r>
      <w:r w:rsidR="00654E38">
        <w:t>р</w:t>
      </w:r>
      <w:r w:rsidR="00437ED5">
        <w:t>ай</w:t>
      </w:r>
      <w:r w:rsidR="00657886">
        <w:t>о</w:t>
      </w:r>
      <w:r w:rsidR="00437ED5">
        <w:t xml:space="preserve">нното управление в Севлиево, на 15 октомври 2000 г., </w:t>
      </w:r>
      <w:r w:rsidR="00654E38">
        <w:t xml:space="preserve">е </w:t>
      </w:r>
      <w:r w:rsidR="00657886">
        <w:t>бил бит от</w:t>
      </w:r>
      <w:r w:rsidR="00437ED5">
        <w:t xml:space="preserve"> полицаите</w:t>
      </w:r>
      <w:r w:rsidR="007E3256">
        <w:t xml:space="preserve">, които </w:t>
      </w:r>
      <w:r w:rsidR="00FE71E4">
        <w:t>са го</w:t>
      </w:r>
      <w:r w:rsidR="007E3256">
        <w:t xml:space="preserve"> ескортира</w:t>
      </w:r>
      <w:r w:rsidR="00FE71E4">
        <w:t>ли малко по-рано през деня.</w:t>
      </w:r>
      <w:r w:rsidR="00127087">
        <w:t xml:space="preserve"> </w:t>
      </w:r>
      <w:r w:rsidR="00657886">
        <w:t xml:space="preserve">Допълнително бил </w:t>
      </w:r>
      <w:r w:rsidR="00FE71E4">
        <w:t xml:space="preserve">бит от служителите на полицията по време на разпитите при следователя на 16 октомври </w:t>
      </w:r>
      <w:r w:rsidR="00127087">
        <w:t>2000</w:t>
      </w:r>
      <w:r w:rsidR="00FE71E4">
        <w:t xml:space="preserve"> г</w:t>
      </w:r>
      <w:r w:rsidR="00127087">
        <w:t>.</w:t>
      </w:r>
      <w:r w:rsidR="00E140D7">
        <w:t xml:space="preserve"> </w:t>
      </w:r>
      <w:r w:rsidR="00657886">
        <w:t>Проявите на н</w:t>
      </w:r>
      <w:r w:rsidR="00B851EE">
        <w:rPr>
          <w:rStyle w:val="hps"/>
        </w:rPr>
        <w:t>асилие</w:t>
      </w:r>
      <w:r w:rsidR="00657886">
        <w:rPr>
          <w:rStyle w:val="hps"/>
        </w:rPr>
        <w:t xml:space="preserve">, </w:t>
      </w:r>
      <w:r w:rsidR="00B851EE">
        <w:rPr>
          <w:rStyle w:val="hps"/>
        </w:rPr>
        <w:t>претърп</w:t>
      </w:r>
      <w:r w:rsidR="00657886">
        <w:rPr>
          <w:rStyle w:val="hps"/>
        </w:rPr>
        <w:t>ени</w:t>
      </w:r>
      <w:r w:rsidR="00B851EE">
        <w:rPr>
          <w:rStyle w:val="hps"/>
        </w:rPr>
        <w:t xml:space="preserve"> от него</w:t>
      </w:r>
      <w:r w:rsidR="00657886">
        <w:rPr>
          <w:rStyle w:val="hps"/>
        </w:rPr>
        <w:t>, били особено</w:t>
      </w:r>
      <w:r w:rsidR="00B851EE">
        <w:t xml:space="preserve"> </w:t>
      </w:r>
      <w:r w:rsidR="00657886">
        <w:t>тежки</w:t>
      </w:r>
      <w:r w:rsidR="00B851EE">
        <w:t xml:space="preserve"> </w:t>
      </w:r>
      <w:r w:rsidR="00B851EE">
        <w:rPr>
          <w:rStyle w:val="hps"/>
        </w:rPr>
        <w:t>–</w:t>
      </w:r>
      <w:r w:rsidR="00B851EE">
        <w:t xml:space="preserve"> </w:t>
      </w:r>
      <w:r w:rsidR="00B851EE">
        <w:rPr>
          <w:rStyle w:val="hps"/>
        </w:rPr>
        <w:t>удари</w:t>
      </w:r>
      <w:r w:rsidR="00B851EE">
        <w:t xml:space="preserve"> </w:t>
      </w:r>
      <w:r w:rsidR="00657886">
        <w:t xml:space="preserve">с пръчка </w:t>
      </w:r>
      <w:r w:rsidR="00B851EE">
        <w:t>по</w:t>
      </w:r>
      <w:r w:rsidR="00B851EE">
        <w:rPr>
          <w:rStyle w:val="hps"/>
        </w:rPr>
        <w:t xml:space="preserve"> краката</w:t>
      </w:r>
      <w:r w:rsidR="00B851EE">
        <w:t xml:space="preserve"> </w:t>
      </w:r>
      <w:r w:rsidR="00B851EE">
        <w:rPr>
          <w:rStyle w:val="hps"/>
        </w:rPr>
        <w:t>и</w:t>
      </w:r>
      <w:r w:rsidR="00B851EE">
        <w:t xml:space="preserve"> </w:t>
      </w:r>
      <w:r w:rsidR="00B851EE">
        <w:rPr>
          <w:rStyle w:val="hps"/>
        </w:rPr>
        <w:t>торса</w:t>
      </w:r>
      <w:r w:rsidR="00657886">
        <w:rPr>
          <w:rStyle w:val="hps"/>
        </w:rPr>
        <w:t>, както</w:t>
      </w:r>
      <w:r w:rsidR="00B851EE">
        <w:t xml:space="preserve"> </w:t>
      </w:r>
      <w:r w:rsidR="00B851EE">
        <w:rPr>
          <w:rStyle w:val="hps"/>
        </w:rPr>
        <w:t>и</w:t>
      </w:r>
      <w:r w:rsidR="00B851EE">
        <w:t xml:space="preserve"> юмручни </w:t>
      </w:r>
      <w:r w:rsidR="00B851EE">
        <w:rPr>
          <w:rStyle w:val="hps"/>
        </w:rPr>
        <w:t>удари</w:t>
      </w:r>
      <w:r w:rsidR="00B851EE">
        <w:t xml:space="preserve"> </w:t>
      </w:r>
      <w:r w:rsidR="00B851EE">
        <w:rPr>
          <w:rStyle w:val="hps"/>
        </w:rPr>
        <w:t>по лицето</w:t>
      </w:r>
      <w:r w:rsidR="00B851EE">
        <w:t xml:space="preserve"> </w:t>
      </w:r>
      <w:r w:rsidR="00B851EE">
        <w:rPr>
          <w:rStyle w:val="hps"/>
        </w:rPr>
        <w:t>и тялото.</w:t>
      </w:r>
      <w:r w:rsidR="00B851EE">
        <w:t xml:space="preserve"> Освен това твърди, че един полицай </w:t>
      </w:r>
      <w:r w:rsidR="00B851EE">
        <w:rPr>
          <w:rStyle w:val="hps"/>
        </w:rPr>
        <w:t>се опитал да</w:t>
      </w:r>
      <w:r w:rsidR="00B851EE">
        <w:t xml:space="preserve"> го </w:t>
      </w:r>
      <w:r w:rsidR="00B851EE">
        <w:rPr>
          <w:rStyle w:val="hps"/>
        </w:rPr>
        <w:t>изнасили</w:t>
      </w:r>
      <w:r w:rsidR="00B851EE">
        <w:t xml:space="preserve"> с помощта на </w:t>
      </w:r>
      <w:r w:rsidR="00B851EE">
        <w:rPr>
          <w:rStyle w:val="hps"/>
        </w:rPr>
        <w:t>дървена пръчка</w:t>
      </w:r>
      <w:r w:rsidR="00B851EE">
        <w:t>.</w:t>
      </w:r>
    </w:p>
    <w:p w:rsidR="006A071F" w:rsidRDefault="00B851EE" w:rsidP="00E8054E">
      <w:pPr>
        <w:pStyle w:val="JuPara"/>
      </w:pPr>
      <w:r>
        <w:t xml:space="preserve"> </w:t>
      </w:r>
      <w:r w:rsidR="00120D9A">
        <w:fldChar w:fldCharType="begin"/>
      </w:r>
      <w:r w:rsidR="00120D9A">
        <w:instrText xml:space="preserve"> SEQ level0 \*arabic </w:instrText>
      </w:r>
      <w:r w:rsidR="00120D9A">
        <w:fldChar w:fldCharType="separate"/>
      </w:r>
      <w:r w:rsidR="00BB6CEE">
        <w:rPr>
          <w:noProof/>
        </w:rPr>
        <w:t>40</w:t>
      </w:r>
      <w:r w:rsidR="00120D9A">
        <w:rPr>
          <w:noProof/>
        </w:rPr>
        <w:fldChar w:fldCharType="end"/>
      </w:r>
      <w:r w:rsidR="00EC6427" w:rsidRPr="00F14CFE">
        <w:t>.  </w:t>
      </w:r>
      <w:r w:rsidR="00430187">
        <w:t>Според Правителството твърденията на жалбоподателя не се потвържда</w:t>
      </w:r>
      <w:r w:rsidR="00CA4EE6">
        <w:t>ват</w:t>
      </w:r>
      <w:r w:rsidR="00430187">
        <w:t xml:space="preserve"> от никакви доказателства и се опровергават от резултатите на </w:t>
      </w:r>
      <w:r w:rsidR="00082592">
        <w:t>разследването, проведено от Военната прокуратура</w:t>
      </w:r>
      <w:r w:rsidR="00506751">
        <w:t xml:space="preserve">. </w:t>
      </w:r>
      <w:r w:rsidR="00082592">
        <w:t>То подчертава, че медицинските доказателства противоречат на твърденията на жалбоподателя</w:t>
      </w:r>
      <w:r w:rsidR="00A824B0">
        <w:t xml:space="preserve">. </w:t>
      </w:r>
      <w:r w:rsidR="00082592">
        <w:t>В медицинското удостоверение, издадено след прегледа на 17 октомври</w:t>
      </w:r>
      <w:r w:rsidR="0097382C">
        <w:t xml:space="preserve"> 2000</w:t>
      </w:r>
      <w:r w:rsidR="00082592">
        <w:t xml:space="preserve"> г.</w:t>
      </w:r>
      <w:r w:rsidR="00654E38">
        <w:t>,</w:t>
      </w:r>
      <w:r w:rsidR="0097382C">
        <w:t xml:space="preserve"> </w:t>
      </w:r>
      <w:r w:rsidR="00082592">
        <w:t>не са отбелязани никакви следи от насилие</w:t>
      </w:r>
      <w:r w:rsidR="00A824B0">
        <w:t xml:space="preserve">. </w:t>
      </w:r>
      <w:r w:rsidR="00233DAF">
        <w:t>Сравнението на резултатите от медицинската експертиза</w:t>
      </w:r>
      <w:r w:rsidR="00B40213">
        <w:t>,</w:t>
      </w:r>
      <w:r w:rsidR="00233DAF">
        <w:t xml:space="preserve"> назначена от Прокуратурата</w:t>
      </w:r>
      <w:r w:rsidR="00B40213">
        <w:t>,</w:t>
      </w:r>
      <w:r w:rsidR="00233DAF">
        <w:t xml:space="preserve"> и </w:t>
      </w:r>
      <w:r w:rsidR="00141261">
        <w:t xml:space="preserve">от </w:t>
      </w:r>
      <w:r w:rsidR="00233DAF">
        <w:t>показанията на разпитаните свидетели по време на следствието показва, че няма обективни следи от физическо насилие с</w:t>
      </w:r>
      <w:r w:rsidR="00B40213">
        <w:t xml:space="preserve"> интензивността</w:t>
      </w:r>
      <w:r w:rsidR="00654E38">
        <w:t>,</w:t>
      </w:r>
      <w:r w:rsidR="00233DAF">
        <w:t xml:space="preserve"> описана от </w:t>
      </w:r>
      <w:r w:rsidR="00B40213">
        <w:t>жалбоподателя</w:t>
      </w:r>
      <w:r w:rsidR="00BC55D7">
        <w:t>.</w:t>
      </w:r>
      <w:r w:rsidR="009F79B0">
        <w:t xml:space="preserve"> </w:t>
      </w:r>
      <w:r w:rsidR="00D4474B">
        <w:t xml:space="preserve">Правителството </w:t>
      </w:r>
      <w:r w:rsidR="00B40213">
        <w:t>счита</w:t>
      </w:r>
      <w:r w:rsidR="00D4474B">
        <w:t xml:space="preserve">, че служителите на полицията и следователят са изпълнили професионалните си задължения </w:t>
      </w:r>
      <w:r w:rsidR="00D4474B">
        <w:rPr>
          <w:rStyle w:val="hps"/>
        </w:rPr>
        <w:t>при спазване на правилата</w:t>
      </w:r>
      <w:r w:rsidR="00D4474B">
        <w:t xml:space="preserve"> </w:t>
      </w:r>
      <w:r w:rsidR="00D4474B">
        <w:rPr>
          <w:rStyle w:val="hps"/>
        </w:rPr>
        <w:t>на вътрешното право</w:t>
      </w:r>
      <w:r w:rsidR="00D4474B">
        <w:t xml:space="preserve"> </w:t>
      </w:r>
      <w:r w:rsidR="00D4474B">
        <w:rPr>
          <w:rStyle w:val="hps"/>
        </w:rPr>
        <w:t>и</w:t>
      </w:r>
      <w:r w:rsidR="00D4474B">
        <w:t xml:space="preserve"> </w:t>
      </w:r>
      <w:r w:rsidR="00641E86">
        <w:t xml:space="preserve">зачитане на </w:t>
      </w:r>
      <w:r w:rsidR="00D4474B">
        <w:rPr>
          <w:rStyle w:val="hps"/>
        </w:rPr>
        <w:t>физическата</w:t>
      </w:r>
      <w:r w:rsidR="00D4474B">
        <w:t xml:space="preserve"> </w:t>
      </w:r>
      <w:r w:rsidR="00D4474B">
        <w:rPr>
          <w:rStyle w:val="hps"/>
        </w:rPr>
        <w:t xml:space="preserve">неприкосновеност на </w:t>
      </w:r>
      <w:r w:rsidR="00641E86">
        <w:t>жалбоподателя</w:t>
      </w:r>
      <w:r w:rsidR="00D4474B">
        <w:t>.</w:t>
      </w:r>
    </w:p>
    <w:p w:rsidR="000A3A75" w:rsidRPr="009A7CBE" w:rsidRDefault="009A7CBE" w:rsidP="006A071F">
      <w:pPr>
        <w:pStyle w:val="JuHa0"/>
        <w:rPr>
          <w:sz w:val="24"/>
          <w:szCs w:val="24"/>
        </w:rPr>
      </w:pPr>
      <w:r w:rsidRPr="009A7CBE">
        <w:rPr>
          <w:sz w:val="24"/>
          <w:szCs w:val="24"/>
          <w:lang w:val="bg-BG"/>
        </w:rPr>
        <w:lastRenderedPageBreak/>
        <w:t>б</w:t>
      </w:r>
      <w:r w:rsidR="006A071F" w:rsidRPr="009A7CBE">
        <w:rPr>
          <w:sz w:val="24"/>
          <w:szCs w:val="24"/>
        </w:rPr>
        <w:t>)  </w:t>
      </w:r>
      <w:r w:rsidRPr="009A7CBE">
        <w:rPr>
          <w:sz w:val="24"/>
          <w:szCs w:val="24"/>
          <w:lang w:val="bg-BG"/>
        </w:rPr>
        <w:t>Преценка</w:t>
      </w:r>
      <w:r w:rsidR="00FC3417">
        <w:rPr>
          <w:sz w:val="24"/>
          <w:szCs w:val="24"/>
          <w:lang w:val="bg-BG"/>
        </w:rPr>
        <w:t>та</w:t>
      </w:r>
      <w:r w:rsidRPr="009A7CBE">
        <w:rPr>
          <w:sz w:val="24"/>
          <w:szCs w:val="24"/>
          <w:lang w:val="bg-BG"/>
        </w:rPr>
        <w:t xml:space="preserve"> на Съда</w:t>
      </w:r>
    </w:p>
    <w:p w:rsidR="00DD2B36" w:rsidRDefault="00120D9A" w:rsidP="001E079A">
      <w:pPr>
        <w:jc w:val="both"/>
        <w:rPr>
          <w:rStyle w:val="ju-005fpara-0020car--char"/>
          <w:lang w:val="bg-BG"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41</w:t>
      </w:r>
      <w:r>
        <w:rPr>
          <w:noProof/>
        </w:rPr>
        <w:fldChar w:fldCharType="end"/>
      </w:r>
      <w:r w:rsidR="00DD2B36">
        <w:t>.  </w:t>
      </w:r>
      <w:proofErr w:type="spellStart"/>
      <w:r w:rsidR="0010767C">
        <w:t>Съдът</w:t>
      </w:r>
      <w:proofErr w:type="spellEnd"/>
      <w:r w:rsidR="0010767C">
        <w:t xml:space="preserve"> </w:t>
      </w:r>
      <w:proofErr w:type="spellStart"/>
      <w:r w:rsidR="0010767C">
        <w:t>напомня</w:t>
      </w:r>
      <w:proofErr w:type="spellEnd"/>
      <w:r w:rsidR="0010767C">
        <w:t xml:space="preserve">, </w:t>
      </w:r>
      <w:proofErr w:type="spellStart"/>
      <w:r w:rsidR="0010767C">
        <w:t>че</w:t>
      </w:r>
      <w:proofErr w:type="spellEnd"/>
      <w:r w:rsidR="0010767C">
        <w:t xml:space="preserve"> </w:t>
      </w:r>
      <w:proofErr w:type="spellStart"/>
      <w:r w:rsidR="0010767C">
        <w:t>за</w:t>
      </w:r>
      <w:proofErr w:type="spellEnd"/>
      <w:r w:rsidR="0010767C">
        <w:t xml:space="preserve"> </w:t>
      </w:r>
      <w:proofErr w:type="spellStart"/>
      <w:r w:rsidR="0010767C">
        <w:t>да</w:t>
      </w:r>
      <w:proofErr w:type="spellEnd"/>
      <w:r w:rsidR="0010767C">
        <w:t xml:space="preserve"> </w:t>
      </w:r>
      <w:proofErr w:type="spellStart"/>
      <w:r w:rsidR="0010767C">
        <w:t>попад</w:t>
      </w:r>
      <w:proofErr w:type="spellEnd"/>
      <w:r w:rsidR="0010767C">
        <w:rPr>
          <w:lang w:val="bg-BG"/>
        </w:rPr>
        <w:t xml:space="preserve">а </w:t>
      </w:r>
      <w:r w:rsidR="0010767C" w:rsidRPr="0010767C">
        <w:rPr>
          <w:szCs w:val="24"/>
          <w:lang w:val="bg-BG" w:eastAsia="en-US"/>
        </w:rPr>
        <w:t>в приложното поле на член 3, малтретирането трябва да достиг</w:t>
      </w:r>
      <w:r w:rsidR="001F6F28">
        <w:rPr>
          <w:szCs w:val="24"/>
          <w:lang w:val="bg-BG" w:eastAsia="en-US"/>
        </w:rPr>
        <w:t>а</w:t>
      </w:r>
      <w:r w:rsidR="0010767C" w:rsidRPr="0010767C">
        <w:rPr>
          <w:szCs w:val="24"/>
          <w:lang w:val="bg-BG" w:eastAsia="en-US"/>
        </w:rPr>
        <w:t xml:space="preserve"> минимално равнище на суровост. Преценката на този минимум е относителна: тя зависи от всички обстоятелства по случая</w:t>
      </w:r>
      <w:r w:rsidR="00654E38">
        <w:rPr>
          <w:szCs w:val="24"/>
          <w:lang w:val="bg-BG" w:eastAsia="en-US"/>
        </w:rPr>
        <w:t xml:space="preserve"> и</w:t>
      </w:r>
      <w:r w:rsidR="0010767C" w:rsidRPr="0010767C">
        <w:rPr>
          <w:szCs w:val="24"/>
          <w:lang w:val="bg-BG" w:eastAsia="en-US"/>
        </w:rPr>
        <w:t xml:space="preserve"> </w:t>
      </w:r>
      <w:r w:rsidR="001F6F28">
        <w:rPr>
          <w:szCs w:val="24"/>
          <w:lang w:val="bg-BG" w:eastAsia="en-US"/>
        </w:rPr>
        <w:t xml:space="preserve">в частност </w:t>
      </w:r>
      <w:r w:rsidR="00654E38">
        <w:rPr>
          <w:szCs w:val="24"/>
          <w:lang w:val="bg-BG" w:eastAsia="en-US"/>
        </w:rPr>
        <w:t xml:space="preserve">от </w:t>
      </w:r>
      <w:r w:rsidR="0010767C" w:rsidRPr="0010767C">
        <w:rPr>
          <w:szCs w:val="24"/>
          <w:lang w:val="bg-BG" w:eastAsia="en-US"/>
        </w:rPr>
        <w:t xml:space="preserve">продължителността на </w:t>
      </w:r>
      <w:r w:rsidR="0010767C">
        <w:rPr>
          <w:szCs w:val="24"/>
          <w:lang w:val="bg-BG" w:eastAsia="en-US"/>
        </w:rPr>
        <w:t>малтретирането</w:t>
      </w:r>
      <w:r w:rsidR="0010767C" w:rsidRPr="0010767C">
        <w:rPr>
          <w:szCs w:val="24"/>
          <w:lang w:val="bg-BG" w:eastAsia="en-US"/>
        </w:rPr>
        <w:t>, неговите физически или психически последици, а понякога</w:t>
      </w:r>
      <w:r w:rsidR="0010767C">
        <w:rPr>
          <w:szCs w:val="24"/>
          <w:lang w:val="bg-BG" w:eastAsia="en-US"/>
        </w:rPr>
        <w:t xml:space="preserve"> </w:t>
      </w:r>
      <w:r w:rsidR="001F6F28">
        <w:rPr>
          <w:szCs w:val="24"/>
          <w:lang w:val="bg-BG" w:eastAsia="en-US"/>
        </w:rPr>
        <w:t xml:space="preserve">и от </w:t>
      </w:r>
      <w:r w:rsidR="0010767C" w:rsidRPr="0010767C">
        <w:rPr>
          <w:szCs w:val="24"/>
          <w:lang w:val="bg-BG" w:eastAsia="en-US"/>
        </w:rPr>
        <w:t>пол</w:t>
      </w:r>
      <w:r w:rsidR="0010767C">
        <w:rPr>
          <w:szCs w:val="24"/>
          <w:lang w:val="bg-BG" w:eastAsia="en-US"/>
        </w:rPr>
        <w:t>а</w:t>
      </w:r>
      <w:r w:rsidR="0010767C" w:rsidRPr="0010767C">
        <w:rPr>
          <w:szCs w:val="24"/>
          <w:lang w:val="bg-BG" w:eastAsia="en-US"/>
        </w:rPr>
        <w:t>, възраст</w:t>
      </w:r>
      <w:r w:rsidR="0010767C">
        <w:rPr>
          <w:szCs w:val="24"/>
          <w:lang w:val="bg-BG" w:eastAsia="en-US"/>
        </w:rPr>
        <w:t>та</w:t>
      </w:r>
      <w:r w:rsidR="0010767C" w:rsidRPr="0010767C">
        <w:rPr>
          <w:szCs w:val="24"/>
          <w:lang w:val="bg-BG" w:eastAsia="en-US"/>
        </w:rPr>
        <w:t xml:space="preserve"> и здравословното състояние на жертвата.</w:t>
      </w:r>
      <w:r w:rsidR="00892672" w:rsidRPr="00892672">
        <w:rPr>
          <w:szCs w:val="24"/>
          <w:lang w:val="bg-BG" w:eastAsia="en-US"/>
        </w:rPr>
        <w:t xml:space="preserve"> </w:t>
      </w:r>
      <w:r w:rsidR="0010767C">
        <w:rPr>
          <w:rStyle w:val="hps"/>
          <w:lang w:val="bg-BG"/>
        </w:rPr>
        <w:t>Когато един човек</w:t>
      </w:r>
      <w:r w:rsidR="0010767C">
        <w:rPr>
          <w:lang w:val="bg-BG"/>
        </w:rPr>
        <w:t xml:space="preserve"> </w:t>
      </w:r>
      <w:r w:rsidR="0010767C">
        <w:rPr>
          <w:rStyle w:val="hps"/>
          <w:lang w:val="bg-BG"/>
        </w:rPr>
        <w:t>е</w:t>
      </w:r>
      <w:r w:rsidR="0010767C">
        <w:rPr>
          <w:lang w:val="bg-BG"/>
        </w:rPr>
        <w:t xml:space="preserve"> </w:t>
      </w:r>
      <w:r w:rsidR="0010767C">
        <w:rPr>
          <w:rStyle w:val="hps"/>
          <w:lang w:val="bg-BG"/>
        </w:rPr>
        <w:t>лишен от свобода</w:t>
      </w:r>
      <w:r w:rsidR="0010767C">
        <w:rPr>
          <w:lang w:val="bg-BG"/>
        </w:rPr>
        <w:t xml:space="preserve">, използването на </w:t>
      </w:r>
      <w:r w:rsidR="0010767C">
        <w:rPr>
          <w:rStyle w:val="hps"/>
          <w:lang w:val="bg-BG"/>
        </w:rPr>
        <w:t>физическа сила срещу него</w:t>
      </w:r>
      <w:r w:rsidR="00B60339">
        <w:rPr>
          <w:rStyle w:val="hps"/>
          <w:lang w:val="bg-BG"/>
        </w:rPr>
        <w:t>,</w:t>
      </w:r>
      <w:r w:rsidR="00B60339">
        <w:rPr>
          <w:lang w:val="bg-BG"/>
        </w:rPr>
        <w:t xml:space="preserve"> </w:t>
      </w:r>
      <w:r w:rsidR="00654E38">
        <w:rPr>
          <w:lang w:val="bg-BG"/>
        </w:rPr>
        <w:t>ако</w:t>
      </w:r>
      <w:r w:rsidR="0010767C">
        <w:rPr>
          <w:lang w:val="bg-BG"/>
        </w:rPr>
        <w:t xml:space="preserve"> </w:t>
      </w:r>
      <w:r w:rsidR="0010767C">
        <w:rPr>
          <w:rStyle w:val="hps"/>
          <w:lang w:val="bg-BG"/>
        </w:rPr>
        <w:t>не е абсолютно наложена от</w:t>
      </w:r>
      <w:r w:rsidR="0010767C">
        <w:rPr>
          <w:lang w:val="bg-BG"/>
        </w:rPr>
        <w:t xml:space="preserve"> </w:t>
      </w:r>
      <w:r w:rsidR="0010767C">
        <w:rPr>
          <w:rStyle w:val="hps"/>
          <w:lang w:val="bg-BG"/>
        </w:rPr>
        <w:t>собственото му</w:t>
      </w:r>
      <w:r w:rsidR="0010767C">
        <w:rPr>
          <w:lang w:val="bg-BG"/>
        </w:rPr>
        <w:t xml:space="preserve"> </w:t>
      </w:r>
      <w:r w:rsidR="0010767C">
        <w:rPr>
          <w:rStyle w:val="hps"/>
          <w:lang w:val="bg-BG"/>
        </w:rPr>
        <w:t>поведение,</w:t>
      </w:r>
      <w:r w:rsidR="0010767C">
        <w:rPr>
          <w:lang w:val="bg-BG"/>
        </w:rPr>
        <w:t xml:space="preserve"> е посегателство върху </w:t>
      </w:r>
      <w:r w:rsidR="0010767C">
        <w:rPr>
          <w:rStyle w:val="hps"/>
          <w:lang w:val="bg-BG"/>
        </w:rPr>
        <w:t>човешкото</w:t>
      </w:r>
      <w:r w:rsidR="0010767C">
        <w:rPr>
          <w:lang w:val="bg-BG"/>
        </w:rPr>
        <w:t xml:space="preserve"> </w:t>
      </w:r>
      <w:r w:rsidR="0010767C">
        <w:rPr>
          <w:rStyle w:val="hps"/>
          <w:lang w:val="bg-BG"/>
        </w:rPr>
        <w:t>достойнство и по</w:t>
      </w:r>
      <w:r w:rsidR="0010767C">
        <w:rPr>
          <w:lang w:val="bg-BG"/>
        </w:rPr>
        <w:t xml:space="preserve"> </w:t>
      </w:r>
      <w:r w:rsidR="0010767C">
        <w:rPr>
          <w:rStyle w:val="hps"/>
          <w:lang w:val="bg-BG"/>
        </w:rPr>
        <w:t>принцип е нарушение</w:t>
      </w:r>
      <w:r w:rsidR="0010767C">
        <w:rPr>
          <w:lang w:val="bg-BG"/>
        </w:rPr>
        <w:t xml:space="preserve"> </w:t>
      </w:r>
      <w:r w:rsidR="0010767C">
        <w:rPr>
          <w:rStyle w:val="hps"/>
          <w:lang w:val="bg-BG"/>
        </w:rPr>
        <w:t>на</w:t>
      </w:r>
      <w:r w:rsidR="0010767C">
        <w:rPr>
          <w:lang w:val="bg-BG"/>
        </w:rPr>
        <w:t xml:space="preserve"> </w:t>
      </w:r>
      <w:r w:rsidR="0010767C">
        <w:rPr>
          <w:rStyle w:val="hps"/>
          <w:lang w:val="bg-BG"/>
        </w:rPr>
        <w:t>правото, гарантирано</w:t>
      </w:r>
      <w:r w:rsidR="0010767C">
        <w:rPr>
          <w:lang w:val="bg-BG"/>
        </w:rPr>
        <w:t xml:space="preserve"> </w:t>
      </w:r>
      <w:r w:rsidR="0010767C">
        <w:rPr>
          <w:rStyle w:val="hps"/>
          <w:lang w:val="bg-BG"/>
        </w:rPr>
        <w:t>от</w:t>
      </w:r>
      <w:r w:rsidR="0010767C">
        <w:rPr>
          <w:lang w:val="bg-BG"/>
        </w:rPr>
        <w:t xml:space="preserve"> </w:t>
      </w:r>
      <w:r w:rsidR="0010767C">
        <w:rPr>
          <w:rStyle w:val="hps"/>
          <w:lang w:val="bg-BG"/>
        </w:rPr>
        <w:t>член 3</w:t>
      </w:r>
      <w:r w:rsidR="001E079A">
        <w:rPr>
          <w:rStyle w:val="hps"/>
          <w:lang w:val="bg-BG"/>
        </w:rPr>
        <w:t xml:space="preserve"> </w:t>
      </w:r>
      <w:r w:rsidR="001E079A" w:rsidRPr="001E079A">
        <w:rPr>
          <w:rStyle w:val="hps"/>
          <w:lang w:val="bg-BG"/>
        </w:rPr>
        <w:t>(</w:t>
      </w:r>
      <w:proofErr w:type="spellStart"/>
      <w:r w:rsidR="001E079A">
        <w:rPr>
          <w:rStyle w:val="hps"/>
          <w:i/>
          <w:lang w:val="bg-BG"/>
        </w:rPr>
        <w:t>Лабита</w:t>
      </w:r>
      <w:proofErr w:type="spellEnd"/>
      <w:r w:rsidR="001E079A">
        <w:rPr>
          <w:rStyle w:val="hps"/>
          <w:i/>
          <w:lang w:val="bg-BG"/>
        </w:rPr>
        <w:t xml:space="preserve"> срещу Италия </w:t>
      </w:r>
      <w:r w:rsidR="00DD2B36" w:rsidRPr="001E079A">
        <w:rPr>
          <w:rStyle w:val="ju-005fpara-0020car--char"/>
          <w:lang w:val="bg-BG"/>
        </w:rPr>
        <w:t>(</w:t>
      </w:r>
      <w:r w:rsidR="00DD2B36" w:rsidRPr="00CF2C61">
        <w:rPr>
          <w:i/>
          <w:lang w:val="it-IT" w:eastAsia="en-US"/>
        </w:rPr>
        <w:t>Labita c. Italie</w:t>
      </w:r>
      <w:r w:rsidR="001E079A">
        <w:rPr>
          <w:i/>
          <w:lang w:val="it-IT" w:eastAsia="en-US"/>
        </w:rPr>
        <w:t>)</w:t>
      </w:r>
      <w:r w:rsidR="00DD2B36" w:rsidRPr="00CF2C61">
        <w:rPr>
          <w:lang w:val="it-IT" w:eastAsia="en-US"/>
        </w:rPr>
        <w:t xml:space="preserve"> [</w:t>
      </w:r>
      <w:r w:rsidR="00A84CD7">
        <w:rPr>
          <w:lang w:val="bg-BG" w:eastAsia="en-US"/>
        </w:rPr>
        <w:t>ГК</w:t>
      </w:r>
      <w:r w:rsidR="00DD2B36" w:rsidRPr="00CF2C61">
        <w:rPr>
          <w:lang w:val="it-IT" w:eastAsia="en-US"/>
        </w:rPr>
        <w:t xml:space="preserve">], </w:t>
      </w:r>
      <w:r w:rsidR="006F2692" w:rsidRPr="006F2692">
        <w:rPr>
          <w:lang w:val="bg-BG" w:eastAsia="en-US"/>
        </w:rPr>
        <w:t>(</w:t>
      </w:r>
      <w:proofErr w:type="spellStart"/>
      <w:r w:rsidR="00A84CD7">
        <w:rPr>
          <w:lang w:val="bg-BG" w:eastAsia="en-US"/>
        </w:rPr>
        <w:t>реш</w:t>
      </w:r>
      <w:proofErr w:type="spellEnd"/>
      <w:r w:rsidR="00A84CD7">
        <w:rPr>
          <w:lang w:val="bg-BG" w:eastAsia="en-US"/>
        </w:rPr>
        <w:t>.</w:t>
      </w:r>
      <w:r w:rsidR="006F2692" w:rsidRPr="006F2692">
        <w:rPr>
          <w:lang w:val="bg-BG" w:eastAsia="en-US"/>
        </w:rPr>
        <w:t>)</w:t>
      </w:r>
      <w:r w:rsidR="00A84CD7">
        <w:rPr>
          <w:lang w:val="bg-BG" w:eastAsia="en-US"/>
        </w:rPr>
        <w:t xml:space="preserve"> №</w:t>
      </w:r>
      <w:r w:rsidR="00DD2B36" w:rsidRPr="00CF2C61">
        <w:rPr>
          <w:lang w:val="it-IT" w:eastAsia="en-US"/>
        </w:rPr>
        <w:t xml:space="preserve"> 26772/95, § </w:t>
      </w:r>
      <w:r w:rsidR="00DD2B36">
        <w:rPr>
          <w:lang w:val="it-IT" w:eastAsia="en-US"/>
        </w:rPr>
        <w:t>120</w:t>
      </w:r>
      <w:r w:rsidR="00DD2B36" w:rsidRPr="00CF2C61">
        <w:rPr>
          <w:lang w:val="it-IT" w:eastAsia="en-US"/>
        </w:rPr>
        <w:t xml:space="preserve">, </w:t>
      </w:r>
      <w:r w:rsidR="00A84CD7">
        <w:rPr>
          <w:lang w:val="bg-BG" w:eastAsia="en-US"/>
        </w:rPr>
        <w:t>ЕСПЧ</w:t>
      </w:r>
      <w:r w:rsidR="00DD2B36" w:rsidRPr="00CF2C61">
        <w:rPr>
          <w:lang w:val="it-IT" w:eastAsia="en-US"/>
        </w:rPr>
        <w:t xml:space="preserve"> 2000</w:t>
      </w:r>
      <w:r w:rsidR="00DD2B36" w:rsidRPr="00CF2C61">
        <w:rPr>
          <w:lang w:val="it-IT" w:eastAsia="en-US"/>
        </w:rPr>
        <w:noBreakHyphen/>
        <w:t>IV</w:t>
      </w:r>
      <w:r w:rsidR="00DD2B36" w:rsidRPr="001E079A">
        <w:rPr>
          <w:rStyle w:val="ju-005fpara-0020car--char"/>
          <w:lang w:val="bg-BG"/>
        </w:rPr>
        <w:t>).</w:t>
      </w:r>
    </w:p>
    <w:p w:rsidR="00DD2B36" w:rsidRPr="00CD676B" w:rsidRDefault="00E67D58" w:rsidP="00C24672">
      <w:pPr>
        <w:ind w:firstLine="284"/>
        <w:jc w:val="both"/>
        <w:rPr>
          <w:lang w:val="bg-BG"/>
        </w:rPr>
      </w:pPr>
      <w:r>
        <w:fldChar w:fldCharType="begin"/>
      </w:r>
      <w:r w:rsidR="0017072E" w:rsidRPr="00150306">
        <w:rPr>
          <w:lang w:val="bg-BG"/>
        </w:rPr>
        <w:instrText xml:space="preserve"> </w:instrText>
      </w:r>
      <w:r w:rsidR="0017072E">
        <w:instrText>SEQ</w:instrText>
      </w:r>
      <w:r w:rsidR="0017072E" w:rsidRPr="00150306">
        <w:rPr>
          <w:lang w:val="bg-BG"/>
        </w:rPr>
        <w:instrText xml:space="preserve"> </w:instrText>
      </w:r>
      <w:r w:rsidR="0017072E">
        <w:instrText>level</w:instrText>
      </w:r>
      <w:r w:rsidR="0017072E" w:rsidRPr="00150306">
        <w:rPr>
          <w:lang w:val="bg-BG"/>
        </w:rPr>
        <w:instrText>0 \*</w:instrText>
      </w:r>
      <w:r w:rsidR="0017072E">
        <w:instrText>arabic</w:instrText>
      </w:r>
      <w:r w:rsidR="0017072E" w:rsidRPr="00150306">
        <w:rPr>
          <w:lang w:val="bg-BG"/>
        </w:rPr>
        <w:instrText xml:space="preserve"> </w:instrText>
      </w:r>
      <w:r>
        <w:fldChar w:fldCharType="separate"/>
      </w:r>
      <w:r w:rsidR="00BB6CEE" w:rsidRPr="00150306">
        <w:rPr>
          <w:noProof/>
          <w:lang w:val="bg-BG"/>
        </w:rPr>
        <w:t>42</w:t>
      </w:r>
      <w:r>
        <w:fldChar w:fldCharType="end"/>
      </w:r>
      <w:r w:rsidR="00C50FD5" w:rsidRPr="00150306">
        <w:rPr>
          <w:lang w:val="bg-BG"/>
        </w:rPr>
        <w:t>.</w:t>
      </w:r>
      <w:r w:rsidR="0080020C" w:rsidRPr="00150306">
        <w:rPr>
          <w:lang w:val="bg-BG"/>
        </w:rPr>
        <w:t xml:space="preserve"> </w:t>
      </w:r>
      <w:r w:rsidR="0080020C" w:rsidRPr="0080020C">
        <w:rPr>
          <w:szCs w:val="24"/>
          <w:lang w:val="bg-BG" w:eastAsia="en-US"/>
        </w:rPr>
        <w:t xml:space="preserve">Твърденията за малтретиране трябва да бъдат подкрепени пред Съда </w:t>
      </w:r>
      <w:r w:rsidR="0080020C">
        <w:rPr>
          <w:szCs w:val="24"/>
          <w:lang w:val="bg-BG" w:eastAsia="en-US"/>
        </w:rPr>
        <w:t>с</w:t>
      </w:r>
      <w:r w:rsidR="0080020C" w:rsidRPr="0080020C">
        <w:rPr>
          <w:szCs w:val="24"/>
          <w:lang w:val="bg-BG" w:eastAsia="en-US"/>
        </w:rPr>
        <w:t xml:space="preserve"> подходящи доказателства. За да се установят фактите, т</w:t>
      </w:r>
      <w:r w:rsidR="0080020C">
        <w:rPr>
          <w:szCs w:val="24"/>
          <w:lang w:val="bg-BG" w:eastAsia="en-US"/>
        </w:rPr>
        <w:t>ой</w:t>
      </w:r>
      <w:r w:rsidR="0080020C" w:rsidRPr="0080020C">
        <w:rPr>
          <w:szCs w:val="24"/>
          <w:lang w:val="bg-BG" w:eastAsia="en-US"/>
        </w:rPr>
        <w:t xml:space="preserve"> приема да прилага </w:t>
      </w:r>
      <w:r w:rsidR="00654E38">
        <w:rPr>
          <w:szCs w:val="24"/>
          <w:lang w:val="bg-BG" w:eastAsia="en-US"/>
        </w:rPr>
        <w:t>принципа</w:t>
      </w:r>
      <w:r w:rsidR="0080020C" w:rsidRPr="0080020C">
        <w:rPr>
          <w:szCs w:val="24"/>
          <w:lang w:val="bg-BG" w:eastAsia="en-US"/>
        </w:rPr>
        <w:t xml:space="preserve"> на доказване "извън всякакво съмнение", </w:t>
      </w:r>
      <w:r w:rsidR="0080020C">
        <w:rPr>
          <w:szCs w:val="24"/>
          <w:lang w:val="bg-BG" w:eastAsia="en-US"/>
        </w:rPr>
        <w:t>изис</w:t>
      </w:r>
      <w:r w:rsidR="008B0054">
        <w:rPr>
          <w:szCs w:val="24"/>
          <w:lang w:val="bg-BG" w:eastAsia="en-US"/>
        </w:rPr>
        <w:t>к</w:t>
      </w:r>
      <w:r w:rsidR="0080020C">
        <w:rPr>
          <w:szCs w:val="24"/>
          <w:lang w:val="bg-BG" w:eastAsia="en-US"/>
        </w:rPr>
        <w:t>ва</w:t>
      </w:r>
      <w:r w:rsidR="008B0054">
        <w:rPr>
          <w:szCs w:val="24"/>
          <w:lang w:val="bg-BG" w:eastAsia="en-US"/>
        </w:rPr>
        <w:t>щ</w:t>
      </w:r>
      <w:r w:rsidR="0080020C">
        <w:rPr>
          <w:szCs w:val="24"/>
          <w:lang w:val="bg-BG" w:eastAsia="en-US"/>
        </w:rPr>
        <w:t xml:space="preserve"> наличие</w:t>
      </w:r>
      <w:r w:rsidR="008B0054">
        <w:rPr>
          <w:szCs w:val="24"/>
          <w:lang w:val="bg-BG" w:eastAsia="en-US"/>
        </w:rPr>
        <w:t>т</w:t>
      </w:r>
      <w:r w:rsidR="0080020C">
        <w:rPr>
          <w:szCs w:val="24"/>
          <w:lang w:val="bg-BG" w:eastAsia="en-US"/>
        </w:rPr>
        <w:t xml:space="preserve">о на </w:t>
      </w:r>
      <w:r w:rsidR="0080020C" w:rsidRPr="0080020C">
        <w:rPr>
          <w:szCs w:val="24"/>
          <w:lang w:val="bg-BG" w:eastAsia="en-US"/>
        </w:rPr>
        <w:t>съвкупност от доказателства</w:t>
      </w:r>
      <w:r w:rsidR="0080020C">
        <w:rPr>
          <w:szCs w:val="24"/>
          <w:lang w:val="bg-BG" w:eastAsia="en-US"/>
        </w:rPr>
        <w:t xml:space="preserve"> </w:t>
      </w:r>
      <w:r w:rsidR="0080020C" w:rsidRPr="0080020C">
        <w:rPr>
          <w:szCs w:val="24"/>
          <w:lang w:val="bg-BG" w:eastAsia="en-US"/>
        </w:rPr>
        <w:t>или достатъчно сериозни, точн</w:t>
      </w:r>
      <w:r w:rsidR="003338CD">
        <w:rPr>
          <w:szCs w:val="24"/>
          <w:lang w:val="bg-BG" w:eastAsia="en-US"/>
        </w:rPr>
        <w:t>и</w:t>
      </w:r>
      <w:r w:rsidR="0080020C" w:rsidRPr="0080020C">
        <w:rPr>
          <w:szCs w:val="24"/>
          <w:lang w:val="bg-BG" w:eastAsia="en-US"/>
        </w:rPr>
        <w:t xml:space="preserve"> и </w:t>
      </w:r>
      <w:proofErr w:type="spellStart"/>
      <w:r w:rsidR="003338CD">
        <w:rPr>
          <w:szCs w:val="24"/>
          <w:lang w:val="bg-BG" w:eastAsia="en-US"/>
        </w:rPr>
        <w:t>взаимносвързани</w:t>
      </w:r>
      <w:proofErr w:type="spellEnd"/>
      <w:r w:rsidR="003338CD">
        <w:rPr>
          <w:szCs w:val="24"/>
          <w:lang w:val="bg-BG" w:eastAsia="en-US"/>
        </w:rPr>
        <w:t xml:space="preserve"> </w:t>
      </w:r>
      <w:r w:rsidR="003338CD" w:rsidRPr="0080020C">
        <w:rPr>
          <w:szCs w:val="24"/>
          <w:lang w:val="bg-BG" w:eastAsia="en-US"/>
        </w:rPr>
        <w:t>неопровержим</w:t>
      </w:r>
      <w:r w:rsidR="003338CD">
        <w:rPr>
          <w:szCs w:val="24"/>
          <w:lang w:val="bg-BG" w:eastAsia="en-US"/>
        </w:rPr>
        <w:t>и</w:t>
      </w:r>
      <w:r w:rsidR="003338CD" w:rsidRPr="0080020C">
        <w:rPr>
          <w:szCs w:val="24"/>
          <w:lang w:val="bg-BG" w:eastAsia="en-US"/>
        </w:rPr>
        <w:t xml:space="preserve"> презумпции</w:t>
      </w:r>
      <w:r w:rsidR="00CD676B">
        <w:rPr>
          <w:szCs w:val="24"/>
          <w:lang w:val="bg-BG" w:eastAsia="en-US"/>
        </w:rPr>
        <w:t xml:space="preserve"> </w:t>
      </w:r>
      <w:r w:rsidR="00DD2B36" w:rsidRPr="00CD676B">
        <w:rPr>
          <w:lang w:val="bg-BG"/>
        </w:rPr>
        <w:t>(</w:t>
      </w:r>
      <w:r w:rsidR="00CD676B">
        <w:rPr>
          <w:i/>
          <w:lang w:val="bg-BG"/>
        </w:rPr>
        <w:t xml:space="preserve">Ирландия срещу Обединено Кралство </w:t>
      </w:r>
      <w:r w:rsidR="00CD676B" w:rsidRPr="00CD676B">
        <w:rPr>
          <w:i/>
          <w:lang w:val="bg-BG"/>
        </w:rPr>
        <w:t>(</w:t>
      </w:r>
      <w:r w:rsidR="00DD2B36" w:rsidRPr="004A5D11">
        <w:rPr>
          <w:i/>
          <w:lang w:eastAsia="en-US"/>
        </w:rPr>
        <w:t>Irlande</w:t>
      </w:r>
      <w:r w:rsidR="00DD2B36" w:rsidRPr="00CD676B">
        <w:rPr>
          <w:i/>
          <w:lang w:val="bg-BG" w:eastAsia="en-US"/>
        </w:rPr>
        <w:t xml:space="preserve"> </w:t>
      </w:r>
      <w:r w:rsidR="00DD2B36" w:rsidRPr="004A5D11">
        <w:rPr>
          <w:i/>
          <w:lang w:eastAsia="en-US"/>
        </w:rPr>
        <w:t>c</w:t>
      </w:r>
      <w:r w:rsidR="00DD2B36" w:rsidRPr="00CD676B">
        <w:rPr>
          <w:i/>
          <w:lang w:val="bg-BG" w:eastAsia="en-US"/>
        </w:rPr>
        <w:t xml:space="preserve">. </w:t>
      </w:r>
      <w:r w:rsidR="00CD676B">
        <w:rPr>
          <w:i/>
          <w:lang w:eastAsia="en-US"/>
        </w:rPr>
        <w:t>Royaume</w:t>
      </w:r>
      <w:r w:rsidR="00CD676B" w:rsidRPr="00CD676B">
        <w:rPr>
          <w:i/>
          <w:lang w:val="bg-BG" w:eastAsia="en-US"/>
        </w:rPr>
        <w:t>-</w:t>
      </w:r>
      <w:r w:rsidR="00CD676B">
        <w:rPr>
          <w:i/>
          <w:lang w:eastAsia="en-US"/>
        </w:rPr>
        <w:t>Uni</w:t>
      </w:r>
      <w:r w:rsidR="00CD676B" w:rsidRPr="00CD676B">
        <w:rPr>
          <w:i/>
          <w:lang w:val="bg-BG" w:eastAsia="en-US"/>
        </w:rPr>
        <w:t>)</w:t>
      </w:r>
      <w:r w:rsidR="00DD2B36" w:rsidRPr="00CD676B">
        <w:rPr>
          <w:lang w:val="bg-BG" w:eastAsia="en-US"/>
        </w:rPr>
        <w:t xml:space="preserve">, </w:t>
      </w:r>
      <w:r w:rsidR="00FC5CCA">
        <w:rPr>
          <w:lang w:val="bg-BG" w:eastAsia="en-US"/>
        </w:rPr>
        <w:t>Серия</w:t>
      </w:r>
      <w:r w:rsidR="00820F16">
        <w:rPr>
          <w:lang w:val="bg-BG" w:eastAsia="en-US"/>
        </w:rPr>
        <w:t xml:space="preserve"> А, </w:t>
      </w:r>
      <w:proofErr w:type="spellStart"/>
      <w:r w:rsidR="00820F16">
        <w:rPr>
          <w:lang w:val="bg-BG" w:eastAsia="en-US"/>
        </w:rPr>
        <w:t>реш</w:t>
      </w:r>
      <w:proofErr w:type="spellEnd"/>
      <w:r w:rsidR="00820F16">
        <w:rPr>
          <w:lang w:val="bg-BG" w:eastAsia="en-US"/>
        </w:rPr>
        <w:t xml:space="preserve">. № 25, </w:t>
      </w:r>
      <w:r w:rsidR="00DD2B36" w:rsidRPr="00CD676B">
        <w:rPr>
          <w:lang w:val="bg-BG" w:eastAsia="en-US"/>
        </w:rPr>
        <w:t xml:space="preserve">18 </w:t>
      </w:r>
      <w:r w:rsidR="00CD676B">
        <w:rPr>
          <w:lang w:val="bg-BG" w:eastAsia="en-US"/>
        </w:rPr>
        <w:t>януари</w:t>
      </w:r>
      <w:r w:rsidR="00DD2B36" w:rsidRPr="00CD676B">
        <w:rPr>
          <w:lang w:val="bg-BG" w:eastAsia="en-US"/>
        </w:rPr>
        <w:t xml:space="preserve"> 1978</w:t>
      </w:r>
      <w:r w:rsidR="00CD676B">
        <w:rPr>
          <w:lang w:val="bg-BG" w:eastAsia="en-US"/>
        </w:rPr>
        <w:t xml:space="preserve"> г.</w:t>
      </w:r>
      <w:r w:rsidR="00DD2B36" w:rsidRPr="00CD676B">
        <w:rPr>
          <w:lang w:val="bg-BG" w:eastAsia="en-US"/>
        </w:rPr>
        <w:t>, § 161</w:t>
      </w:r>
      <w:r w:rsidR="00CF520E">
        <w:rPr>
          <w:lang w:val="bg-BG" w:eastAsia="en-US"/>
        </w:rPr>
        <w:t xml:space="preserve"> в края</w:t>
      </w:r>
      <w:r w:rsidR="00DD2B36" w:rsidRPr="00CD676B">
        <w:rPr>
          <w:lang w:val="bg-BG"/>
        </w:rPr>
        <w:t>).</w:t>
      </w:r>
      <w:bookmarkStart w:id="3" w:name="01000018"/>
      <w:bookmarkStart w:id="4" w:name="01000019"/>
      <w:bookmarkEnd w:id="3"/>
      <w:bookmarkEnd w:id="4"/>
    </w:p>
    <w:p w:rsidR="00653A5F" w:rsidRDefault="00120D9A" w:rsidP="00E8054E">
      <w:pPr>
        <w:pStyle w:val="JuPara"/>
        <w:rPr>
          <w:lang w:eastAsia="en-US"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43</w:t>
      </w:r>
      <w:r>
        <w:rPr>
          <w:noProof/>
        </w:rPr>
        <w:fldChar w:fldCharType="end"/>
      </w:r>
      <w:r w:rsidR="008134D7">
        <w:t>. </w:t>
      </w:r>
      <w:r w:rsidR="008134D7">
        <w:rPr>
          <w:rStyle w:val="hps"/>
        </w:rPr>
        <w:t>Съдът</w:t>
      </w:r>
      <w:r w:rsidR="008134D7">
        <w:t xml:space="preserve">, </w:t>
      </w:r>
      <w:r w:rsidR="008134D7">
        <w:rPr>
          <w:rStyle w:val="hps"/>
        </w:rPr>
        <w:t>като има предвид</w:t>
      </w:r>
      <w:r w:rsidR="008134D7">
        <w:t xml:space="preserve"> </w:t>
      </w:r>
      <w:r w:rsidR="008134D7">
        <w:rPr>
          <w:rStyle w:val="hps"/>
        </w:rPr>
        <w:t>субсидиарния характер</w:t>
      </w:r>
      <w:r w:rsidR="008134D7">
        <w:t xml:space="preserve"> </w:t>
      </w:r>
      <w:r w:rsidR="008134D7">
        <w:rPr>
          <w:rStyle w:val="hps"/>
        </w:rPr>
        <w:t>на задачата</w:t>
      </w:r>
      <w:r w:rsidR="008B0054">
        <w:rPr>
          <w:rStyle w:val="hps"/>
        </w:rPr>
        <w:t xml:space="preserve"> си</w:t>
      </w:r>
      <w:r w:rsidR="008134D7">
        <w:t xml:space="preserve">, както и задължението </w:t>
      </w:r>
      <w:r w:rsidR="008134D7">
        <w:rPr>
          <w:rStyle w:val="hps"/>
        </w:rPr>
        <w:t>да не</w:t>
      </w:r>
      <w:r w:rsidR="008134D7">
        <w:t xml:space="preserve"> </w:t>
      </w:r>
      <w:r w:rsidR="008134D7">
        <w:rPr>
          <w:rStyle w:val="hps"/>
        </w:rPr>
        <w:t>влиза в ролята на</w:t>
      </w:r>
      <w:r w:rsidR="008134D7">
        <w:t xml:space="preserve"> </w:t>
      </w:r>
      <w:r w:rsidR="008134D7">
        <w:rPr>
          <w:rStyle w:val="hps"/>
        </w:rPr>
        <w:t>нова инстанция при</w:t>
      </w:r>
      <w:r w:rsidR="008134D7">
        <w:t xml:space="preserve"> </w:t>
      </w:r>
      <w:r w:rsidR="008134D7">
        <w:rPr>
          <w:rStyle w:val="hps"/>
        </w:rPr>
        <w:t>установяване на фактите</w:t>
      </w:r>
      <w:r w:rsidR="008B0054">
        <w:rPr>
          <w:rStyle w:val="hps"/>
        </w:rPr>
        <w:t>,</w:t>
      </w:r>
      <w:r w:rsidR="008134D7">
        <w:t xml:space="preserve"> </w:t>
      </w:r>
      <w:r w:rsidR="008134D7">
        <w:rPr>
          <w:rStyle w:val="hps"/>
        </w:rPr>
        <w:t>освен ако</w:t>
      </w:r>
      <w:r w:rsidR="008134D7">
        <w:t xml:space="preserve"> </w:t>
      </w:r>
      <w:r w:rsidR="008134D7">
        <w:rPr>
          <w:rStyle w:val="hps"/>
        </w:rPr>
        <w:t>обстоятелствата не го налагат</w:t>
      </w:r>
      <w:r w:rsidR="008134D7">
        <w:t xml:space="preserve">, </w:t>
      </w:r>
      <w:r w:rsidR="008134D7">
        <w:rPr>
          <w:rStyle w:val="hps"/>
        </w:rPr>
        <w:t>припомня, че</w:t>
      </w:r>
      <w:r w:rsidR="008134D7">
        <w:t xml:space="preserve"> </w:t>
      </w:r>
      <w:r w:rsidR="008134D7">
        <w:rPr>
          <w:rStyle w:val="hps"/>
        </w:rPr>
        <w:t>твърденията за</w:t>
      </w:r>
      <w:r w:rsidR="008134D7">
        <w:t xml:space="preserve"> </w:t>
      </w:r>
      <w:r w:rsidR="008134D7">
        <w:rPr>
          <w:rStyle w:val="hps"/>
        </w:rPr>
        <w:t>злоупотреба</w:t>
      </w:r>
      <w:r w:rsidR="008134D7">
        <w:t xml:space="preserve"> </w:t>
      </w:r>
      <w:r w:rsidR="008134D7">
        <w:rPr>
          <w:rStyle w:val="hps"/>
        </w:rPr>
        <w:t>са обект на</w:t>
      </w:r>
      <w:r w:rsidR="008134D7">
        <w:t xml:space="preserve"> </w:t>
      </w:r>
      <w:r w:rsidR="008134D7">
        <w:rPr>
          <w:rStyle w:val="hps"/>
        </w:rPr>
        <w:t>особена бдителност</w:t>
      </w:r>
      <w:r w:rsidR="008134D7">
        <w:t xml:space="preserve"> </w:t>
      </w:r>
      <w:r w:rsidR="008134D7">
        <w:rPr>
          <w:rStyle w:val="hps"/>
        </w:rPr>
        <w:t xml:space="preserve">от негова страна </w:t>
      </w:r>
      <w:r w:rsidR="00653A5F">
        <w:rPr>
          <w:lang w:eastAsia="en-US"/>
        </w:rPr>
        <w:t>(</w:t>
      </w:r>
      <w:r w:rsidR="008134D7">
        <w:rPr>
          <w:lang w:eastAsia="en-US"/>
        </w:rPr>
        <w:t>вж.</w:t>
      </w:r>
      <w:r w:rsidR="00653A5F">
        <w:rPr>
          <w:lang w:eastAsia="en-US"/>
        </w:rPr>
        <w:t xml:space="preserve"> </w:t>
      </w:r>
      <w:proofErr w:type="spellStart"/>
      <w:r w:rsidR="008134D7">
        <w:rPr>
          <w:i/>
          <w:lang w:eastAsia="en-US"/>
        </w:rPr>
        <w:t>Рибич</w:t>
      </w:r>
      <w:proofErr w:type="spellEnd"/>
      <w:r w:rsidR="008134D7">
        <w:rPr>
          <w:i/>
          <w:lang w:eastAsia="en-US"/>
        </w:rPr>
        <w:t xml:space="preserve"> срещу Австрия </w:t>
      </w:r>
      <w:r w:rsidR="008134D7" w:rsidRPr="00FC5CCA">
        <w:rPr>
          <w:i/>
          <w:lang w:eastAsia="en-US"/>
        </w:rPr>
        <w:t>(</w:t>
      </w:r>
      <w:proofErr w:type="spellStart"/>
      <w:r w:rsidR="00653A5F" w:rsidRPr="00730C16">
        <w:rPr>
          <w:i/>
          <w:lang w:eastAsia="en-US"/>
        </w:rPr>
        <w:t>Ribitsch</w:t>
      </w:r>
      <w:proofErr w:type="spellEnd"/>
      <w:r w:rsidR="00653A5F" w:rsidRPr="00730C16">
        <w:rPr>
          <w:i/>
          <w:lang w:eastAsia="en-US"/>
        </w:rPr>
        <w:t xml:space="preserve"> c. </w:t>
      </w:r>
      <w:proofErr w:type="spellStart"/>
      <w:r w:rsidR="008134D7">
        <w:rPr>
          <w:i/>
          <w:lang w:eastAsia="en-US"/>
        </w:rPr>
        <w:t>Autriche</w:t>
      </w:r>
      <w:proofErr w:type="spellEnd"/>
      <w:r w:rsidR="008134D7" w:rsidRPr="00FC5CCA">
        <w:rPr>
          <w:i/>
          <w:lang w:eastAsia="en-US"/>
        </w:rPr>
        <w:t>)</w:t>
      </w:r>
      <w:r w:rsidR="00653A5F">
        <w:rPr>
          <w:lang w:eastAsia="en-US"/>
        </w:rPr>
        <w:t>,</w:t>
      </w:r>
      <w:r w:rsidR="008134D7">
        <w:rPr>
          <w:lang w:eastAsia="en-US"/>
        </w:rPr>
        <w:t> </w:t>
      </w:r>
      <w:r w:rsidR="00FC5CCA">
        <w:rPr>
          <w:lang w:eastAsia="en-US"/>
        </w:rPr>
        <w:t>Серия</w:t>
      </w:r>
      <w:r w:rsidR="00820F16">
        <w:rPr>
          <w:lang w:eastAsia="en-US"/>
        </w:rPr>
        <w:t xml:space="preserve"> А, </w:t>
      </w:r>
      <w:proofErr w:type="spellStart"/>
      <w:r w:rsidR="008134D7">
        <w:rPr>
          <w:lang w:eastAsia="en-US"/>
        </w:rPr>
        <w:t>реш</w:t>
      </w:r>
      <w:proofErr w:type="spellEnd"/>
      <w:r w:rsidR="008134D7">
        <w:rPr>
          <w:lang w:eastAsia="en-US"/>
        </w:rPr>
        <w:t xml:space="preserve">. № </w:t>
      </w:r>
      <w:r w:rsidR="00B2634B">
        <w:rPr>
          <w:lang w:eastAsia="en-US"/>
        </w:rPr>
        <w:t>336</w:t>
      </w:r>
      <w:r w:rsidR="008134D7">
        <w:rPr>
          <w:lang w:eastAsia="en-US"/>
        </w:rPr>
        <w:t xml:space="preserve">, </w:t>
      </w:r>
      <w:r w:rsidR="00653A5F">
        <w:rPr>
          <w:lang w:eastAsia="en-US"/>
        </w:rPr>
        <w:t xml:space="preserve">4 </w:t>
      </w:r>
      <w:r w:rsidR="008134D7">
        <w:rPr>
          <w:lang w:eastAsia="en-US"/>
        </w:rPr>
        <w:t>декември</w:t>
      </w:r>
      <w:r w:rsidR="00653A5F">
        <w:rPr>
          <w:lang w:eastAsia="en-US"/>
        </w:rPr>
        <w:t xml:space="preserve"> 1995</w:t>
      </w:r>
      <w:r w:rsidR="008134D7">
        <w:rPr>
          <w:lang w:eastAsia="en-US"/>
        </w:rPr>
        <w:t xml:space="preserve"> г.</w:t>
      </w:r>
      <w:r w:rsidR="00653A5F">
        <w:rPr>
          <w:lang w:eastAsia="en-US"/>
        </w:rPr>
        <w:t xml:space="preserve"> § 32).</w:t>
      </w:r>
      <w:r w:rsidR="007B3AE7">
        <w:rPr>
          <w:lang w:eastAsia="en-US"/>
        </w:rPr>
        <w:t xml:space="preserve"> </w:t>
      </w:r>
      <w:r w:rsidR="00B2634B">
        <w:rPr>
          <w:lang w:eastAsia="en-US"/>
        </w:rPr>
        <w:t xml:space="preserve">Той отбелязва също така, че за разлика от делото </w:t>
      </w:r>
      <w:proofErr w:type="spellStart"/>
      <w:r w:rsidR="00B2634B">
        <w:rPr>
          <w:i/>
          <w:lang w:eastAsia="en-US"/>
        </w:rPr>
        <w:t>Клаас</w:t>
      </w:r>
      <w:proofErr w:type="spellEnd"/>
      <w:r w:rsidR="00B2634B">
        <w:rPr>
          <w:i/>
          <w:lang w:eastAsia="en-US"/>
        </w:rPr>
        <w:t xml:space="preserve"> срещу Германия </w:t>
      </w:r>
      <w:r w:rsidR="00B2634B" w:rsidRPr="00B2634B">
        <w:rPr>
          <w:i/>
          <w:lang w:eastAsia="en-US"/>
        </w:rPr>
        <w:t>(</w:t>
      </w:r>
      <w:proofErr w:type="spellStart"/>
      <w:r w:rsidR="00653A5F" w:rsidRPr="00607041">
        <w:rPr>
          <w:i/>
          <w:lang w:eastAsia="en-US"/>
        </w:rPr>
        <w:t>Klaas</w:t>
      </w:r>
      <w:proofErr w:type="spellEnd"/>
      <w:r w:rsidR="00BE4801">
        <w:rPr>
          <w:i/>
          <w:lang w:eastAsia="en-US"/>
        </w:rPr>
        <w:t> </w:t>
      </w:r>
      <w:r w:rsidR="00653A5F" w:rsidRPr="00607041">
        <w:rPr>
          <w:i/>
          <w:lang w:eastAsia="en-US"/>
        </w:rPr>
        <w:t xml:space="preserve">c. </w:t>
      </w:r>
      <w:proofErr w:type="spellStart"/>
      <w:r w:rsidR="00B2634B">
        <w:rPr>
          <w:i/>
          <w:lang w:eastAsia="en-US"/>
        </w:rPr>
        <w:t>Allemagne</w:t>
      </w:r>
      <w:proofErr w:type="spellEnd"/>
      <w:r w:rsidR="00B2634B" w:rsidRPr="00B2634B">
        <w:rPr>
          <w:i/>
          <w:lang w:eastAsia="en-US"/>
        </w:rPr>
        <w:t>)</w:t>
      </w:r>
      <w:r w:rsidR="00B2634B">
        <w:rPr>
          <w:lang w:eastAsia="en-US"/>
        </w:rPr>
        <w:t xml:space="preserve">, </w:t>
      </w:r>
      <w:r w:rsidR="00FC5CCA">
        <w:rPr>
          <w:lang w:eastAsia="en-US"/>
        </w:rPr>
        <w:t>Серия</w:t>
      </w:r>
      <w:r w:rsidR="00B2634B">
        <w:rPr>
          <w:lang w:eastAsia="en-US"/>
        </w:rPr>
        <w:t xml:space="preserve"> А, </w:t>
      </w:r>
      <w:proofErr w:type="spellStart"/>
      <w:r w:rsidR="00B2634B">
        <w:rPr>
          <w:lang w:eastAsia="en-US"/>
        </w:rPr>
        <w:t>реш</w:t>
      </w:r>
      <w:proofErr w:type="spellEnd"/>
      <w:r w:rsidR="00B2634B">
        <w:rPr>
          <w:lang w:eastAsia="en-US"/>
        </w:rPr>
        <w:t>. №</w:t>
      </w:r>
      <w:r w:rsidR="00653A5F">
        <w:rPr>
          <w:i/>
          <w:lang w:eastAsia="en-US"/>
        </w:rPr>
        <w:t xml:space="preserve"> </w:t>
      </w:r>
      <w:r w:rsidR="00B2634B">
        <w:rPr>
          <w:lang w:eastAsia="en-US"/>
        </w:rPr>
        <w:t>269</w:t>
      </w:r>
      <w:r w:rsidR="00B2634B" w:rsidRPr="00C02B90">
        <w:rPr>
          <w:lang w:eastAsia="en-US"/>
        </w:rPr>
        <w:t xml:space="preserve"> </w:t>
      </w:r>
      <w:r w:rsidR="00653A5F" w:rsidRPr="00C02B90">
        <w:rPr>
          <w:lang w:eastAsia="en-US"/>
        </w:rPr>
        <w:t>(</w:t>
      </w:r>
      <w:r w:rsidR="003F6B71">
        <w:rPr>
          <w:lang w:eastAsia="en-US"/>
        </w:rPr>
        <w:t xml:space="preserve">22 септември </w:t>
      </w:r>
      <w:r w:rsidR="00653A5F" w:rsidRPr="00607041">
        <w:rPr>
          <w:lang w:eastAsia="en-US"/>
        </w:rPr>
        <w:t>1993</w:t>
      </w:r>
      <w:r w:rsidR="00B2634B">
        <w:rPr>
          <w:lang w:eastAsia="en-US"/>
        </w:rPr>
        <w:t xml:space="preserve"> г.</w:t>
      </w:r>
      <w:r w:rsidR="00653A5F" w:rsidRPr="00607041">
        <w:rPr>
          <w:lang w:eastAsia="en-US"/>
        </w:rPr>
        <w:t xml:space="preserve">, </w:t>
      </w:r>
      <w:r w:rsidR="00653A5F">
        <w:rPr>
          <w:lang w:eastAsia="en-US"/>
        </w:rPr>
        <w:t>§ 30)</w:t>
      </w:r>
      <w:r w:rsidR="008B0054">
        <w:rPr>
          <w:lang w:eastAsia="en-US"/>
        </w:rPr>
        <w:t>,</w:t>
      </w:r>
      <w:r w:rsidR="00653A5F">
        <w:rPr>
          <w:lang w:eastAsia="en-US"/>
        </w:rPr>
        <w:t xml:space="preserve"> </w:t>
      </w:r>
      <w:r w:rsidR="002D6909">
        <w:rPr>
          <w:lang w:eastAsia="en-US"/>
        </w:rPr>
        <w:t xml:space="preserve">вътрешните </w:t>
      </w:r>
      <w:r w:rsidR="008B0054">
        <w:rPr>
          <w:lang w:eastAsia="en-US"/>
        </w:rPr>
        <w:t>съдилища</w:t>
      </w:r>
      <w:r w:rsidR="002D6909">
        <w:rPr>
          <w:lang w:eastAsia="en-US"/>
        </w:rPr>
        <w:t xml:space="preserve"> не са направили преценка на </w:t>
      </w:r>
      <w:r w:rsidR="00B2634B">
        <w:rPr>
          <w:lang w:eastAsia="en-US"/>
        </w:rPr>
        <w:t xml:space="preserve">фактите около  арестуването и двата първи дни от задържането </w:t>
      </w:r>
      <w:r w:rsidR="002D6909">
        <w:rPr>
          <w:lang w:eastAsia="en-US"/>
        </w:rPr>
        <w:t>на жалбоподателя</w:t>
      </w:r>
      <w:r w:rsidR="00653A5F">
        <w:rPr>
          <w:lang w:eastAsia="en-US"/>
        </w:rPr>
        <w:t xml:space="preserve"> (</w:t>
      </w:r>
      <w:r w:rsidR="002D6909">
        <w:rPr>
          <w:lang w:eastAsia="en-US"/>
        </w:rPr>
        <w:t xml:space="preserve">вж. параграфи от </w:t>
      </w:r>
      <w:r w:rsidR="00BD0181">
        <w:rPr>
          <w:lang w:eastAsia="en-US"/>
        </w:rPr>
        <w:t xml:space="preserve">15 </w:t>
      </w:r>
      <w:r w:rsidR="002D6909">
        <w:rPr>
          <w:lang w:eastAsia="en-US"/>
        </w:rPr>
        <w:t xml:space="preserve">до </w:t>
      </w:r>
      <w:r w:rsidR="00BD0181">
        <w:rPr>
          <w:lang w:eastAsia="en-US"/>
        </w:rPr>
        <w:t>23</w:t>
      </w:r>
      <w:r w:rsidR="00653A5F">
        <w:rPr>
          <w:lang w:eastAsia="en-US"/>
        </w:rPr>
        <w:t xml:space="preserve"> </w:t>
      </w:r>
      <w:r w:rsidR="002D6909">
        <w:rPr>
          <w:lang w:eastAsia="en-US"/>
        </w:rPr>
        <w:t>по-горе</w:t>
      </w:r>
      <w:r w:rsidR="00653A5F">
        <w:rPr>
          <w:lang w:eastAsia="en-US"/>
        </w:rPr>
        <w:t xml:space="preserve">). </w:t>
      </w:r>
      <w:r w:rsidR="008B0054">
        <w:rPr>
          <w:lang w:eastAsia="en-US"/>
        </w:rPr>
        <w:t>Ето защо</w:t>
      </w:r>
      <w:r w:rsidR="003F6B71">
        <w:rPr>
          <w:lang w:eastAsia="en-US"/>
        </w:rPr>
        <w:t xml:space="preserve"> </w:t>
      </w:r>
      <w:r w:rsidR="00762A6D">
        <w:rPr>
          <w:lang w:eastAsia="en-US"/>
        </w:rPr>
        <w:t>Съдът трябва да направи собствена преценка на фактите въз основа на наличната информация</w:t>
      </w:r>
      <w:r w:rsidR="003F6B71">
        <w:rPr>
          <w:lang w:eastAsia="en-US"/>
        </w:rPr>
        <w:t>,</w:t>
      </w:r>
      <w:r w:rsidR="00762A6D">
        <w:rPr>
          <w:lang w:eastAsia="en-US"/>
        </w:rPr>
        <w:t xml:space="preserve"> като спазва установените </w:t>
      </w:r>
      <w:r w:rsidR="008B0054">
        <w:rPr>
          <w:lang w:eastAsia="en-US"/>
        </w:rPr>
        <w:t xml:space="preserve">в практиката си </w:t>
      </w:r>
      <w:r w:rsidR="00762A6D">
        <w:rPr>
          <w:lang w:eastAsia="en-US"/>
        </w:rPr>
        <w:t>правила</w:t>
      </w:r>
      <w:r w:rsidR="00653A5F">
        <w:rPr>
          <w:lang w:eastAsia="en-US"/>
        </w:rPr>
        <w:t>.</w:t>
      </w:r>
    </w:p>
    <w:p w:rsidR="00E630E7" w:rsidRDefault="00E67D58" w:rsidP="00E8054E">
      <w:pPr>
        <w:pStyle w:val="JuPara"/>
        <w:rPr>
          <w:lang w:eastAsia="en-US"/>
        </w:rPr>
      </w:pPr>
      <w:r>
        <w:rPr>
          <w:lang w:eastAsia="en-US"/>
        </w:rPr>
        <w:fldChar w:fldCharType="begin"/>
      </w:r>
      <w:r w:rsidR="00E51275">
        <w:rPr>
          <w:lang w:eastAsia="en-US"/>
        </w:rPr>
        <w:instrText xml:space="preserve"> SEQ level0 \*arabic </w:instrText>
      </w:r>
      <w:r>
        <w:rPr>
          <w:lang w:eastAsia="en-US"/>
        </w:rPr>
        <w:fldChar w:fldCharType="separate"/>
      </w:r>
      <w:r w:rsidR="00BB6CEE">
        <w:rPr>
          <w:noProof/>
          <w:lang w:eastAsia="en-US"/>
        </w:rPr>
        <w:t>44</w:t>
      </w:r>
      <w:r>
        <w:rPr>
          <w:lang w:eastAsia="en-US"/>
        </w:rPr>
        <w:fldChar w:fldCharType="end"/>
      </w:r>
      <w:r w:rsidR="00E51275">
        <w:rPr>
          <w:lang w:eastAsia="en-US"/>
        </w:rPr>
        <w:t>.  </w:t>
      </w:r>
      <w:r w:rsidR="00C51F9B">
        <w:rPr>
          <w:lang w:eastAsia="en-US"/>
        </w:rPr>
        <w:t xml:space="preserve">За да може да установи въпросните факти, Съдът задължително трябва да съпостави твърденията на жалбоподателя с </w:t>
      </w:r>
      <w:r w:rsidR="00C001C6">
        <w:rPr>
          <w:lang w:eastAsia="en-US"/>
        </w:rPr>
        <w:t>тези</w:t>
      </w:r>
      <w:r w:rsidR="00C51F9B">
        <w:rPr>
          <w:lang w:eastAsia="en-US"/>
        </w:rPr>
        <w:t>, представени от Правителството</w:t>
      </w:r>
      <w:r w:rsidR="00E51275">
        <w:rPr>
          <w:lang w:eastAsia="en-US"/>
        </w:rPr>
        <w:t xml:space="preserve"> – </w:t>
      </w:r>
      <w:r w:rsidR="00C51F9B">
        <w:rPr>
          <w:lang w:eastAsia="en-US"/>
        </w:rPr>
        <w:t>в случая медицински удостоверения, показания на няколко свидетели, документални доказателства</w:t>
      </w:r>
      <w:r w:rsidR="00E51275">
        <w:rPr>
          <w:lang w:eastAsia="en-US"/>
        </w:rPr>
        <w:t xml:space="preserve">, </w:t>
      </w:r>
      <w:r w:rsidR="00C51F9B">
        <w:rPr>
          <w:lang w:eastAsia="en-US"/>
        </w:rPr>
        <w:t xml:space="preserve">свързани със задържането на </w:t>
      </w:r>
      <w:r w:rsidR="00C001C6">
        <w:t>жалбоподателя</w:t>
      </w:r>
      <w:r w:rsidR="005B6F89">
        <w:rPr>
          <w:lang w:eastAsia="en-US"/>
        </w:rPr>
        <w:t>.</w:t>
      </w:r>
      <w:r w:rsidR="00DF69DA">
        <w:rPr>
          <w:lang w:eastAsia="en-US"/>
        </w:rPr>
        <w:t xml:space="preserve"> </w:t>
      </w:r>
      <w:r w:rsidR="00AF3B7F">
        <w:rPr>
          <w:lang w:eastAsia="en-US"/>
        </w:rPr>
        <w:t xml:space="preserve">Доколкото тези доказателства са били събрани по време на </w:t>
      </w:r>
      <w:proofErr w:type="spellStart"/>
      <w:r w:rsidR="00AF3B7F">
        <w:rPr>
          <w:lang w:eastAsia="en-US"/>
        </w:rPr>
        <w:t>разследванено</w:t>
      </w:r>
      <w:proofErr w:type="spellEnd"/>
      <w:r w:rsidR="00AF3B7F">
        <w:rPr>
          <w:lang w:eastAsia="en-US"/>
        </w:rPr>
        <w:t xml:space="preserve"> от Военна</w:t>
      </w:r>
      <w:r w:rsidR="003A15F3">
        <w:rPr>
          <w:lang w:eastAsia="en-US"/>
        </w:rPr>
        <w:t>та</w:t>
      </w:r>
      <w:r w:rsidR="00AF3B7F">
        <w:rPr>
          <w:lang w:eastAsia="en-US"/>
        </w:rPr>
        <w:t xml:space="preserve"> прокуратура, чият</w:t>
      </w:r>
      <w:r w:rsidR="003A15F3">
        <w:rPr>
          <w:lang w:eastAsia="en-US"/>
        </w:rPr>
        <w:t>о</w:t>
      </w:r>
      <w:r w:rsidR="00AF3B7F">
        <w:rPr>
          <w:lang w:eastAsia="en-US"/>
        </w:rPr>
        <w:t xml:space="preserve"> ефективност също се оспорва от </w:t>
      </w:r>
      <w:r w:rsidR="003A15F3">
        <w:t>жалбоподателя</w:t>
      </w:r>
      <w:r w:rsidR="00E630E7">
        <w:rPr>
          <w:lang w:eastAsia="en-US"/>
        </w:rPr>
        <w:t xml:space="preserve">, </w:t>
      </w:r>
      <w:r w:rsidR="00AF3B7F">
        <w:rPr>
          <w:lang w:eastAsia="en-US"/>
        </w:rPr>
        <w:t>Съдът прави отделна оценка на</w:t>
      </w:r>
      <w:r w:rsidR="00AF3B7F">
        <w:rPr>
          <w:rStyle w:val="hps"/>
        </w:rPr>
        <w:t xml:space="preserve"> съответствието на</w:t>
      </w:r>
      <w:r w:rsidR="00AF3B7F">
        <w:t xml:space="preserve"> </w:t>
      </w:r>
      <w:r w:rsidR="00AF3B7F">
        <w:rPr>
          <w:rStyle w:val="hps"/>
        </w:rPr>
        <w:t xml:space="preserve">това разследване </w:t>
      </w:r>
      <w:r w:rsidR="003A15F3">
        <w:rPr>
          <w:rStyle w:val="hps"/>
        </w:rPr>
        <w:t>с</w:t>
      </w:r>
      <w:r w:rsidR="00AF3B7F">
        <w:t xml:space="preserve"> </w:t>
      </w:r>
      <w:r w:rsidR="00AF3B7F">
        <w:rPr>
          <w:rStyle w:val="hps"/>
        </w:rPr>
        <w:t>процедурните изисквания на</w:t>
      </w:r>
      <w:r w:rsidR="00AF3B7F">
        <w:t xml:space="preserve"> </w:t>
      </w:r>
      <w:r w:rsidR="00AF3B7F">
        <w:rPr>
          <w:rStyle w:val="hps"/>
        </w:rPr>
        <w:t>член 3.</w:t>
      </w:r>
    </w:p>
    <w:p w:rsidR="004B5003" w:rsidRDefault="00E67D58" w:rsidP="00E8054E">
      <w:pPr>
        <w:pStyle w:val="JuPara"/>
        <w:rPr>
          <w:lang w:eastAsia="en-US"/>
        </w:rPr>
      </w:pPr>
      <w:r>
        <w:rPr>
          <w:lang w:eastAsia="en-US"/>
        </w:rPr>
        <w:fldChar w:fldCharType="begin"/>
      </w:r>
      <w:r w:rsidR="00F82EFA">
        <w:rPr>
          <w:lang w:eastAsia="en-US"/>
        </w:rPr>
        <w:instrText xml:space="preserve"> SEQ level0 \*arabic </w:instrText>
      </w:r>
      <w:r>
        <w:rPr>
          <w:lang w:eastAsia="en-US"/>
        </w:rPr>
        <w:fldChar w:fldCharType="separate"/>
      </w:r>
      <w:r w:rsidR="00BB6CEE">
        <w:rPr>
          <w:noProof/>
          <w:lang w:eastAsia="en-US"/>
        </w:rPr>
        <w:t>45</w:t>
      </w:r>
      <w:r>
        <w:rPr>
          <w:lang w:eastAsia="en-US"/>
        </w:rPr>
        <w:fldChar w:fldCharType="end"/>
      </w:r>
      <w:r w:rsidR="00F82EFA">
        <w:rPr>
          <w:lang w:eastAsia="en-US"/>
        </w:rPr>
        <w:t>. </w:t>
      </w:r>
      <w:r w:rsidR="00356D2F">
        <w:rPr>
          <w:lang w:eastAsia="en-US"/>
        </w:rPr>
        <w:t xml:space="preserve">В жалбата </w:t>
      </w:r>
      <w:r w:rsidR="008F1E5F">
        <w:rPr>
          <w:lang w:eastAsia="en-US"/>
        </w:rPr>
        <w:t>си до</w:t>
      </w:r>
      <w:r w:rsidR="00356D2F">
        <w:rPr>
          <w:lang w:eastAsia="en-US"/>
        </w:rPr>
        <w:t xml:space="preserve"> Съда </w:t>
      </w:r>
      <w:r w:rsidR="00356D2F">
        <w:rPr>
          <w:rStyle w:val="hps"/>
        </w:rPr>
        <w:t>жалбоподателят описва</w:t>
      </w:r>
      <w:r w:rsidR="00356D2F">
        <w:t xml:space="preserve"> </w:t>
      </w:r>
      <w:r w:rsidR="00356D2F">
        <w:rPr>
          <w:rStyle w:val="hps"/>
        </w:rPr>
        <w:t>особено</w:t>
      </w:r>
      <w:r w:rsidR="00356D2F">
        <w:t xml:space="preserve"> </w:t>
      </w:r>
      <w:r w:rsidR="00356D2F">
        <w:rPr>
          <w:rStyle w:val="hps"/>
        </w:rPr>
        <w:t>тежки прояви на насилие, които</w:t>
      </w:r>
      <w:r w:rsidR="00356D2F">
        <w:t xml:space="preserve"> </w:t>
      </w:r>
      <w:r w:rsidR="008B0054">
        <w:t>е</w:t>
      </w:r>
      <w:r w:rsidR="00356D2F">
        <w:rPr>
          <w:rStyle w:val="hps"/>
        </w:rPr>
        <w:t xml:space="preserve"> претърпял</w:t>
      </w:r>
      <w:r w:rsidR="00356D2F">
        <w:t xml:space="preserve"> </w:t>
      </w:r>
      <w:r w:rsidR="00356D2F">
        <w:rPr>
          <w:rStyle w:val="hps"/>
        </w:rPr>
        <w:t>по време на първите</w:t>
      </w:r>
      <w:r w:rsidR="00356D2F">
        <w:t xml:space="preserve"> </w:t>
      </w:r>
      <w:r w:rsidR="00356D2F">
        <w:rPr>
          <w:rStyle w:val="hps"/>
        </w:rPr>
        <w:t>два дни от</w:t>
      </w:r>
      <w:r w:rsidR="00356D2F">
        <w:t xml:space="preserve"> </w:t>
      </w:r>
      <w:r w:rsidR="00356D2F">
        <w:rPr>
          <w:rStyle w:val="hps"/>
        </w:rPr>
        <w:lastRenderedPageBreak/>
        <w:t xml:space="preserve">задържането </w:t>
      </w:r>
      <w:r w:rsidR="00D10096">
        <w:rPr>
          <w:rStyle w:val="hps"/>
        </w:rPr>
        <w:t>си</w:t>
      </w:r>
      <w:r w:rsidR="00356D2F">
        <w:t xml:space="preserve"> </w:t>
      </w:r>
      <w:r w:rsidR="00356D2F">
        <w:rPr>
          <w:rStyle w:val="hps"/>
        </w:rPr>
        <w:t>–</w:t>
      </w:r>
      <w:r w:rsidR="00356D2F">
        <w:t xml:space="preserve"> </w:t>
      </w:r>
      <w:r w:rsidR="00356D2F">
        <w:rPr>
          <w:rStyle w:val="hps"/>
        </w:rPr>
        <w:t>първоначален побой</w:t>
      </w:r>
      <w:r w:rsidR="00356D2F">
        <w:t xml:space="preserve"> </w:t>
      </w:r>
      <w:r w:rsidR="00356D2F">
        <w:rPr>
          <w:rStyle w:val="hps"/>
        </w:rPr>
        <w:t xml:space="preserve">при пристигането </w:t>
      </w:r>
      <w:r w:rsidR="008B0054">
        <w:rPr>
          <w:rStyle w:val="hps"/>
        </w:rPr>
        <w:t>му</w:t>
      </w:r>
      <w:r w:rsidR="00356D2F">
        <w:rPr>
          <w:rStyle w:val="hps"/>
        </w:rPr>
        <w:t xml:space="preserve"> в</w:t>
      </w:r>
      <w:r w:rsidR="00356D2F">
        <w:t xml:space="preserve"> </w:t>
      </w:r>
      <w:r w:rsidR="008B0054">
        <w:t>р</w:t>
      </w:r>
      <w:r w:rsidR="00356D2F">
        <w:t xml:space="preserve">айонното управление </w:t>
      </w:r>
      <w:r w:rsidR="00356D2F">
        <w:rPr>
          <w:rStyle w:val="hps"/>
        </w:rPr>
        <w:t>в</w:t>
      </w:r>
      <w:r w:rsidR="00356D2F">
        <w:t xml:space="preserve"> </w:t>
      </w:r>
      <w:r w:rsidR="00356D2F">
        <w:rPr>
          <w:rStyle w:val="hps"/>
        </w:rPr>
        <w:t>Севлиево,</w:t>
      </w:r>
      <w:r w:rsidR="00356D2F">
        <w:t xml:space="preserve"> </w:t>
      </w:r>
      <w:r w:rsidR="00356D2F">
        <w:rPr>
          <w:rStyle w:val="hps"/>
        </w:rPr>
        <w:t>последван от няколко</w:t>
      </w:r>
      <w:r w:rsidR="00356D2F">
        <w:t xml:space="preserve"> </w:t>
      </w:r>
      <w:r w:rsidR="00356D2F">
        <w:rPr>
          <w:rStyle w:val="hps"/>
        </w:rPr>
        <w:t>часа разпит</w:t>
      </w:r>
      <w:r w:rsidR="00356D2F">
        <w:t xml:space="preserve">, съпътстван </w:t>
      </w:r>
      <w:r w:rsidR="00A914BD">
        <w:t>с</w:t>
      </w:r>
      <w:r w:rsidR="00356D2F">
        <w:t xml:space="preserve"> </w:t>
      </w:r>
      <w:r w:rsidR="00356D2F">
        <w:rPr>
          <w:rStyle w:val="hps"/>
        </w:rPr>
        <w:t>умишлено</w:t>
      </w:r>
      <w:r w:rsidR="008F1E5F">
        <w:rPr>
          <w:rStyle w:val="hps"/>
        </w:rPr>
        <w:t xml:space="preserve"> насилие </w:t>
      </w:r>
      <w:r w:rsidR="00356D2F">
        <w:rPr>
          <w:rStyle w:val="hps"/>
        </w:rPr>
        <w:t xml:space="preserve">от </w:t>
      </w:r>
      <w:r w:rsidR="008F1E5F">
        <w:rPr>
          <w:rStyle w:val="hps"/>
        </w:rPr>
        <w:t xml:space="preserve">страна на </w:t>
      </w:r>
      <w:r w:rsidR="00356D2F">
        <w:rPr>
          <w:rStyle w:val="hps"/>
        </w:rPr>
        <w:t>служителите на полицията</w:t>
      </w:r>
      <w:r w:rsidR="00356D2F">
        <w:t xml:space="preserve"> </w:t>
      </w:r>
      <w:r w:rsidR="00356D2F">
        <w:rPr>
          <w:rStyle w:val="hps"/>
        </w:rPr>
        <w:t>по нареждане на</w:t>
      </w:r>
      <w:r w:rsidR="00356D2F">
        <w:t xml:space="preserve"> </w:t>
      </w:r>
      <w:r w:rsidR="00356D2F">
        <w:rPr>
          <w:rStyle w:val="hps"/>
        </w:rPr>
        <w:t>следователя</w:t>
      </w:r>
      <w:r w:rsidR="007D44EC">
        <w:rPr>
          <w:lang w:eastAsia="en-US"/>
        </w:rPr>
        <w:t xml:space="preserve"> (</w:t>
      </w:r>
      <w:r w:rsidR="00356D2F">
        <w:rPr>
          <w:lang w:eastAsia="en-US"/>
        </w:rPr>
        <w:t xml:space="preserve">вж. параграфи </w:t>
      </w:r>
      <w:r w:rsidR="00F52F04">
        <w:rPr>
          <w:lang w:eastAsia="en-US"/>
        </w:rPr>
        <w:t xml:space="preserve">8 </w:t>
      </w:r>
      <w:r w:rsidR="00356D2F">
        <w:rPr>
          <w:lang w:eastAsia="en-US"/>
        </w:rPr>
        <w:t>и</w:t>
      </w:r>
      <w:r w:rsidR="00F52F04">
        <w:rPr>
          <w:lang w:eastAsia="en-US"/>
        </w:rPr>
        <w:t xml:space="preserve"> 9</w:t>
      </w:r>
      <w:r w:rsidR="007D44EC">
        <w:rPr>
          <w:lang w:eastAsia="en-US"/>
        </w:rPr>
        <w:t xml:space="preserve"> </w:t>
      </w:r>
      <w:r w:rsidR="00356D2F">
        <w:rPr>
          <w:lang w:eastAsia="en-US"/>
        </w:rPr>
        <w:t>по-горе</w:t>
      </w:r>
      <w:r w:rsidR="007D44EC">
        <w:rPr>
          <w:lang w:eastAsia="en-US"/>
        </w:rPr>
        <w:t xml:space="preserve">). </w:t>
      </w:r>
      <w:r w:rsidR="00173671">
        <w:rPr>
          <w:rStyle w:val="hps"/>
        </w:rPr>
        <w:t>Според</w:t>
      </w:r>
      <w:r w:rsidR="00173671">
        <w:t xml:space="preserve"> </w:t>
      </w:r>
      <w:r w:rsidR="00173671">
        <w:rPr>
          <w:rStyle w:val="hps"/>
        </w:rPr>
        <w:t>установената</w:t>
      </w:r>
      <w:r w:rsidR="00F07B51">
        <w:rPr>
          <w:rStyle w:val="hps"/>
        </w:rPr>
        <w:t xml:space="preserve"> </w:t>
      </w:r>
      <w:r w:rsidR="00173671">
        <w:rPr>
          <w:rStyle w:val="hps"/>
        </w:rPr>
        <w:t>практика на Съда</w:t>
      </w:r>
      <w:r w:rsidR="00173671">
        <w:t xml:space="preserve"> </w:t>
      </w:r>
      <w:r w:rsidR="00FC5CCA">
        <w:t xml:space="preserve">прояви на насилие </w:t>
      </w:r>
      <w:r w:rsidR="00173671">
        <w:rPr>
          <w:rStyle w:val="hps"/>
        </w:rPr>
        <w:t>с такава</w:t>
      </w:r>
      <w:r w:rsidR="00173671">
        <w:t xml:space="preserve"> </w:t>
      </w:r>
      <w:r w:rsidR="00173671">
        <w:rPr>
          <w:rStyle w:val="hps"/>
        </w:rPr>
        <w:t>интензивност</w:t>
      </w:r>
      <w:r w:rsidR="00173671">
        <w:t>, претърп</w:t>
      </w:r>
      <w:r w:rsidR="00FC5CCA">
        <w:t>ени</w:t>
      </w:r>
      <w:r w:rsidR="00173671">
        <w:t xml:space="preserve"> от задържано лице</w:t>
      </w:r>
      <w:r w:rsidR="008B0054">
        <w:t>,</w:t>
      </w:r>
      <w:r w:rsidR="00173671">
        <w:t xml:space="preserve"> </w:t>
      </w:r>
      <w:r w:rsidR="00173671">
        <w:rPr>
          <w:rStyle w:val="hps"/>
        </w:rPr>
        <w:t>явно</w:t>
      </w:r>
      <w:r w:rsidR="00173671">
        <w:t xml:space="preserve"> излиза</w:t>
      </w:r>
      <w:r w:rsidR="00FC5CCA">
        <w:t>т</w:t>
      </w:r>
      <w:r w:rsidR="00173671">
        <w:t xml:space="preserve"> извън полето на приложение </w:t>
      </w:r>
      <w:r w:rsidR="00173671">
        <w:rPr>
          <w:rStyle w:val="hps"/>
        </w:rPr>
        <w:t xml:space="preserve">на член 3 </w:t>
      </w:r>
      <w:r w:rsidR="001D437B">
        <w:rPr>
          <w:lang w:eastAsia="en-US"/>
        </w:rPr>
        <w:t>(</w:t>
      </w:r>
      <w:r w:rsidR="00173671">
        <w:rPr>
          <w:lang w:eastAsia="en-US"/>
        </w:rPr>
        <w:t>вж.</w:t>
      </w:r>
      <w:r w:rsidR="00173671" w:rsidRPr="00173671">
        <w:rPr>
          <w:lang w:eastAsia="en-US"/>
        </w:rPr>
        <w:t xml:space="preserve"> </w:t>
      </w:r>
      <w:r w:rsidR="00173671">
        <w:rPr>
          <w:lang w:eastAsia="en-US"/>
        </w:rPr>
        <w:t xml:space="preserve">например </w:t>
      </w:r>
      <w:bookmarkStart w:id="5" w:name="OLE_LINK5"/>
      <w:bookmarkStart w:id="6" w:name="OLE_LINK6"/>
      <w:proofErr w:type="spellStart"/>
      <w:r w:rsidR="00173671">
        <w:rPr>
          <w:i/>
          <w:lang w:eastAsia="en-US"/>
        </w:rPr>
        <w:t>Томази</w:t>
      </w:r>
      <w:proofErr w:type="spellEnd"/>
      <w:r w:rsidR="00173671">
        <w:rPr>
          <w:i/>
          <w:lang w:eastAsia="en-US"/>
        </w:rPr>
        <w:t xml:space="preserve"> срещу Франция </w:t>
      </w:r>
      <w:r w:rsidR="00173671" w:rsidRPr="00173671">
        <w:rPr>
          <w:i/>
          <w:lang w:eastAsia="en-US"/>
        </w:rPr>
        <w:t>(</w:t>
      </w:r>
      <w:proofErr w:type="spellStart"/>
      <w:r w:rsidR="001D437B" w:rsidRPr="001D437B">
        <w:rPr>
          <w:i/>
          <w:lang w:eastAsia="en-US"/>
        </w:rPr>
        <w:t>Tomasi</w:t>
      </w:r>
      <w:proofErr w:type="spellEnd"/>
      <w:r w:rsidR="001D437B" w:rsidRPr="001D437B">
        <w:rPr>
          <w:i/>
          <w:lang w:eastAsia="en-US"/>
        </w:rPr>
        <w:t xml:space="preserve"> c. </w:t>
      </w:r>
      <w:proofErr w:type="spellStart"/>
      <w:r w:rsidR="00173671">
        <w:rPr>
          <w:i/>
          <w:lang w:eastAsia="en-US"/>
        </w:rPr>
        <w:t>France</w:t>
      </w:r>
      <w:proofErr w:type="spellEnd"/>
      <w:r w:rsidR="00173671" w:rsidRPr="00173671">
        <w:rPr>
          <w:i/>
          <w:lang w:eastAsia="en-US"/>
        </w:rPr>
        <w:t>)</w:t>
      </w:r>
      <w:r w:rsidR="001D437B" w:rsidRPr="001D437B">
        <w:rPr>
          <w:lang w:eastAsia="en-US"/>
        </w:rPr>
        <w:t xml:space="preserve">, </w:t>
      </w:r>
      <w:r w:rsidR="00FC5CCA">
        <w:rPr>
          <w:lang w:eastAsia="en-US"/>
        </w:rPr>
        <w:t>Серия</w:t>
      </w:r>
      <w:r w:rsidR="00173671">
        <w:rPr>
          <w:lang w:eastAsia="en-US"/>
        </w:rPr>
        <w:t xml:space="preserve"> А, </w:t>
      </w:r>
      <w:proofErr w:type="spellStart"/>
      <w:r w:rsidR="00173671">
        <w:rPr>
          <w:lang w:eastAsia="en-US"/>
        </w:rPr>
        <w:t>реш</w:t>
      </w:r>
      <w:proofErr w:type="spellEnd"/>
      <w:r w:rsidR="00173671">
        <w:rPr>
          <w:lang w:eastAsia="en-US"/>
        </w:rPr>
        <w:t xml:space="preserve">. </w:t>
      </w:r>
      <w:r w:rsidR="00173671" w:rsidRPr="001D437B">
        <w:rPr>
          <w:lang w:eastAsia="en-US"/>
        </w:rPr>
        <w:t>241</w:t>
      </w:r>
      <w:r w:rsidR="00173671" w:rsidRPr="001D437B">
        <w:rPr>
          <w:lang w:eastAsia="en-US"/>
        </w:rPr>
        <w:noBreakHyphen/>
        <w:t>A</w:t>
      </w:r>
      <w:bookmarkEnd w:id="5"/>
      <w:bookmarkEnd w:id="6"/>
      <w:r w:rsidR="00173671">
        <w:rPr>
          <w:lang w:eastAsia="en-US"/>
        </w:rPr>
        <w:t xml:space="preserve">, </w:t>
      </w:r>
      <w:r w:rsidR="001D437B" w:rsidRPr="001D437B">
        <w:rPr>
          <w:lang w:eastAsia="en-US"/>
        </w:rPr>
        <w:t xml:space="preserve">27 </w:t>
      </w:r>
      <w:r w:rsidR="00173671">
        <w:rPr>
          <w:lang w:eastAsia="en-US"/>
        </w:rPr>
        <w:t>август</w:t>
      </w:r>
      <w:r w:rsidR="001D437B" w:rsidRPr="001D437B">
        <w:rPr>
          <w:lang w:eastAsia="en-US"/>
        </w:rPr>
        <w:t xml:space="preserve"> 1992</w:t>
      </w:r>
      <w:r w:rsidR="00173671">
        <w:rPr>
          <w:lang w:eastAsia="en-US"/>
        </w:rPr>
        <w:t xml:space="preserve"> г.</w:t>
      </w:r>
      <w:r w:rsidR="001D437B" w:rsidRPr="001D437B">
        <w:rPr>
          <w:lang w:eastAsia="en-US"/>
        </w:rPr>
        <w:t xml:space="preserve">, § </w:t>
      </w:r>
      <w:r w:rsidR="005A028E">
        <w:rPr>
          <w:lang w:eastAsia="en-US"/>
        </w:rPr>
        <w:t>115</w:t>
      </w:r>
      <w:r w:rsidR="001D437B">
        <w:rPr>
          <w:lang w:eastAsia="en-US"/>
        </w:rPr>
        <w:t>)</w:t>
      </w:r>
      <w:r w:rsidR="009446C8">
        <w:rPr>
          <w:lang w:eastAsia="en-US"/>
        </w:rPr>
        <w:t xml:space="preserve"> </w:t>
      </w:r>
      <w:r w:rsidR="00FC5CCA">
        <w:rPr>
          <w:lang w:eastAsia="en-US"/>
        </w:rPr>
        <w:t xml:space="preserve">и </w:t>
      </w:r>
      <w:r w:rsidR="00262EA6">
        <w:rPr>
          <w:lang w:eastAsia="en-US"/>
        </w:rPr>
        <w:t xml:space="preserve">трябва </w:t>
      </w:r>
      <w:r w:rsidR="00FC5CCA">
        <w:rPr>
          <w:lang w:eastAsia="en-US"/>
        </w:rPr>
        <w:t>да се квалифицират като изтезание</w:t>
      </w:r>
      <w:r w:rsidR="001D437B">
        <w:rPr>
          <w:lang w:eastAsia="en-US"/>
        </w:rPr>
        <w:t xml:space="preserve"> (</w:t>
      </w:r>
      <w:r w:rsidR="00FC5CCA">
        <w:rPr>
          <w:lang w:eastAsia="en-US"/>
        </w:rPr>
        <w:t xml:space="preserve">вж. </w:t>
      </w:r>
      <w:bookmarkStart w:id="7" w:name="OLE_LINK7"/>
      <w:bookmarkStart w:id="8" w:name="OLE_LINK8"/>
      <w:proofErr w:type="spellStart"/>
      <w:r w:rsidR="00FC5CCA">
        <w:rPr>
          <w:i/>
          <w:lang w:eastAsia="en-US"/>
        </w:rPr>
        <w:t>Селмуни</w:t>
      </w:r>
      <w:proofErr w:type="spellEnd"/>
      <w:r w:rsidR="00FC5CCA">
        <w:rPr>
          <w:i/>
          <w:lang w:eastAsia="en-US"/>
        </w:rPr>
        <w:t xml:space="preserve"> срещу Франция </w:t>
      </w:r>
      <w:r w:rsidR="00FC5CCA" w:rsidRPr="00FC5CCA">
        <w:rPr>
          <w:i/>
          <w:lang w:eastAsia="en-US"/>
        </w:rPr>
        <w:t>(</w:t>
      </w:r>
      <w:r w:rsidR="001D437B" w:rsidRPr="001D437B">
        <w:rPr>
          <w:i/>
          <w:lang w:val="it-IT" w:eastAsia="en-US"/>
        </w:rPr>
        <w:t>Selmouni c. France</w:t>
      </w:r>
      <w:r w:rsidR="00FC5CCA">
        <w:rPr>
          <w:i/>
          <w:lang w:val="it-IT" w:eastAsia="en-US"/>
        </w:rPr>
        <w:t>)</w:t>
      </w:r>
      <w:r w:rsidR="001D437B" w:rsidRPr="001D437B">
        <w:rPr>
          <w:i/>
          <w:lang w:val="it-IT" w:eastAsia="en-US"/>
        </w:rPr>
        <w:t xml:space="preserve"> </w:t>
      </w:r>
      <w:r w:rsidR="001D437B" w:rsidRPr="001D437B">
        <w:rPr>
          <w:lang w:val="it-IT" w:eastAsia="en-US"/>
        </w:rPr>
        <w:t>[</w:t>
      </w:r>
      <w:r w:rsidR="00FC5CCA">
        <w:rPr>
          <w:lang w:eastAsia="en-US"/>
        </w:rPr>
        <w:t>ГК</w:t>
      </w:r>
      <w:r w:rsidR="001D437B" w:rsidRPr="001D437B">
        <w:rPr>
          <w:lang w:val="it-IT" w:eastAsia="en-US"/>
        </w:rPr>
        <w:t xml:space="preserve">], </w:t>
      </w:r>
      <w:proofErr w:type="spellStart"/>
      <w:r w:rsidR="00FC5CCA">
        <w:rPr>
          <w:lang w:eastAsia="en-US"/>
        </w:rPr>
        <w:t>реш</w:t>
      </w:r>
      <w:proofErr w:type="spellEnd"/>
      <w:r w:rsidR="00FC5CCA">
        <w:rPr>
          <w:lang w:eastAsia="en-US"/>
        </w:rPr>
        <w:t>. №</w:t>
      </w:r>
      <w:r w:rsidR="001D437B">
        <w:rPr>
          <w:lang w:val="it-IT" w:eastAsia="en-US"/>
        </w:rPr>
        <w:t xml:space="preserve"> 25803/94</w:t>
      </w:r>
      <w:bookmarkEnd w:id="7"/>
      <w:bookmarkEnd w:id="8"/>
      <w:r w:rsidR="001D437B">
        <w:rPr>
          <w:lang w:val="it-IT" w:eastAsia="en-US"/>
        </w:rPr>
        <w:t>,</w:t>
      </w:r>
      <w:r w:rsidR="001D437B" w:rsidRPr="00AB532A">
        <w:rPr>
          <w:lang w:eastAsia="en-US"/>
        </w:rPr>
        <w:t xml:space="preserve"> §</w:t>
      </w:r>
      <w:r w:rsidR="00D37118" w:rsidRPr="00AB532A">
        <w:rPr>
          <w:lang w:eastAsia="en-US"/>
        </w:rPr>
        <w:t>§</w:t>
      </w:r>
      <w:r w:rsidR="00FE0EC2">
        <w:rPr>
          <w:lang w:eastAsia="en-US"/>
        </w:rPr>
        <w:t> </w:t>
      </w:r>
      <w:r w:rsidR="00D37118">
        <w:rPr>
          <w:lang w:val="it-IT" w:eastAsia="en-US"/>
        </w:rPr>
        <w:t xml:space="preserve">102 </w:t>
      </w:r>
      <w:r w:rsidR="008B0054">
        <w:rPr>
          <w:lang w:eastAsia="en-US"/>
        </w:rPr>
        <w:t xml:space="preserve">– </w:t>
      </w:r>
      <w:r w:rsidR="00D37118">
        <w:rPr>
          <w:lang w:val="it-IT" w:eastAsia="en-US"/>
        </w:rPr>
        <w:t>105</w:t>
      </w:r>
      <w:r w:rsidR="001D437B">
        <w:rPr>
          <w:lang w:val="it-IT" w:eastAsia="en-US"/>
        </w:rPr>
        <w:t xml:space="preserve"> </w:t>
      </w:r>
      <w:r w:rsidR="00FC5CCA">
        <w:rPr>
          <w:lang w:eastAsia="en-US"/>
        </w:rPr>
        <w:t>ЕСПЧ</w:t>
      </w:r>
      <w:r w:rsidR="001D437B">
        <w:rPr>
          <w:lang w:val="it-IT" w:eastAsia="en-US"/>
        </w:rPr>
        <w:t xml:space="preserve"> 1999</w:t>
      </w:r>
      <w:r w:rsidR="001D437B">
        <w:rPr>
          <w:lang w:val="it-IT" w:eastAsia="en-US"/>
        </w:rPr>
        <w:noBreakHyphen/>
        <w:t xml:space="preserve">V). </w:t>
      </w:r>
      <w:r w:rsidR="00EF08C2">
        <w:rPr>
          <w:lang w:eastAsia="en-US"/>
        </w:rPr>
        <w:t>При все това такива твърдения трябва да бъдат подкрепени с доказателства – например медицински свидетелства</w:t>
      </w:r>
      <w:r w:rsidR="00631ED3">
        <w:rPr>
          <w:lang w:eastAsia="en-US"/>
        </w:rPr>
        <w:t xml:space="preserve">, </w:t>
      </w:r>
      <w:r w:rsidR="00EF08C2">
        <w:rPr>
          <w:lang w:eastAsia="en-US"/>
        </w:rPr>
        <w:t>показания на свидетели</w:t>
      </w:r>
      <w:r w:rsidR="00631ED3">
        <w:rPr>
          <w:lang w:eastAsia="en-US"/>
        </w:rPr>
        <w:t xml:space="preserve">, </w:t>
      </w:r>
      <w:r w:rsidR="00EF08C2">
        <w:rPr>
          <w:lang w:eastAsia="en-US"/>
        </w:rPr>
        <w:t xml:space="preserve">заключения в експертизи, т.е. </w:t>
      </w:r>
      <w:r w:rsidR="00F00420">
        <w:rPr>
          <w:lang w:eastAsia="en-US"/>
        </w:rPr>
        <w:t>„</w:t>
      </w:r>
      <w:r w:rsidR="00EF08C2">
        <w:rPr>
          <w:lang w:eastAsia="en-US"/>
        </w:rPr>
        <w:t xml:space="preserve">съвкупност от признаци или </w:t>
      </w:r>
      <w:r w:rsidR="00EF08C2" w:rsidRPr="0080020C">
        <w:rPr>
          <w:szCs w:val="24"/>
          <w:lang w:eastAsia="en-US"/>
        </w:rPr>
        <w:t>достатъчно сериозни, точн</w:t>
      </w:r>
      <w:r w:rsidR="00EF08C2">
        <w:rPr>
          <w:szCs w:val="24"/>
          <w:lang w:eastAsia="en-US"/>
        </w:rPr>
        <w:t>и</w:t>
      </w:r>
      <w:r w:rsidR="00EF08C2" w:rsidRPr="0080020C">
        <w:rPr>
          <w:szCs w:val="24"/>
          <w:lang w:eastAsia="en-US"/>
        </w:rPr>
        <w:t xml:space="preserve"> и </w:t>
      </w:r>
      <w:proofErr w:type="spellStart"/>
      <w:r w:rsidR="00EF08C2">
        <w:rPr>
          <w:szCs w:val="24"/>
          <w:lang w:eastAsia="en-US"/>
        </w:rPr>
        <w:t>взаимносвързани</w:t>
      </w:r>
      <w:proofErr w:type="spellEnd"/>
      <w:r w:rsidR="00EF08C2">
        <w:rPr>
          <w:szCs w:val="24"/>
          <w:lang w:eastAsia="en-US"/>
        </w:rPr>
        <w:t xml:space="preserve"> </w:t>
      </w:r>
      <w:r w:rsidR="00EF08C2">
        <w:rPr>
          <w:lang w:eastAsia="en-US"/>
        </w:rPr>
        <w:t xml:space="preserve">неопровержими </w:t>
      </w:r>
      <w:proofErr w:type="spellStart"/>
      <w:r w:rsidR="00EF08C2">
        <w:rPr>
          <w:lang w:eastAsia="en-US"/>
        </w:rPr>
        <w:t>презупции</w:t>
      </w:r>
      <w:proofErr w:type="spellEnd"/>
      <w:r w:rsidR="00F00420">
        <w:rPr>
          <w:lang w:eastAsia="en-US"/>
        </w:rPr>
        <w:t>”</w:t>
      </w:r>
      <w:r w:rsidR="00631ED3">
        <w:rPr>
          <w:lang w:eastAsia="en-US"/>
        </w:rPr>
        <w:t>.</w:t>
      </w:r>
    </w:p>
    <w:p w:rsidR="0063098A" w:rsidRDefault="00E67D58" w:rsidP="00E8054E">
      <w:pPr>
        <w:pStyle w:val="JuPara"/>
        <w:rPr>
          <w:lang w:eastAsia="en-US"/>
        </w:rPr>
      </w:pPr>
      <w:r>
        <w:rPr>
          <w:lang w:eastAsia="en-US"/>
        </w:rPr>
        <w:fldChar w:fldCharType="begin"/>
      </w:r>
      <w:r w:rsidR="00B158CA">
        <w:rPr>
          <w:lang w:eastAsia="en-US"/>
        </w:rPr>
        <w:instrText xml:space="preserve"> SEQ level0 \*arabic </w:instrText>
      </w:r>
      <w:r>
        <w:rPr>
          <w:lang w:eastAsia="en-US"/>
        </w:rPr>
        <w:fldChar w:fldCharType="separate"/>
      </w:r>
      <w:r w:rsidR="00BB6CEE">
        <w:rPr>
          <w:noProof/>
          <w:lang w:eastAsia="en-US"/>
        </w:rPr>
        <w:t>46</w:t>
      </w:r>
      <w:r>
        <w:rPr>
          <w:lang w:eastAsia="en-US"/>
        </w:rPr>
        <w:fldChar w:fldCharType="end"/>
      </w:r>
      <w:r w:rsidR="006D1A47">
        <w:rPr>
          <w:lang w:eastAsia="en-US"/>
        </w:rPr>
        <w:t xml:space="preserve">. Съдът отбелязва на първо място, че заинтересованата страна е била прегледана от лекар на </w:t>
      </w:r>
      <w:r w:rsidR="009E4B73">
        <w:rPr>
          <w:lang w:eastAsia="en-US"/>
        </w:rPr>
        <w:t xml:space="preserve">17 </w:t>
      </w:r>
      <w:r w:rsidR="006D1A47">
        <w:rPr>
          <w:lang w:eastAsia="en-US"/>
        </w:rPr>
        <w:t>октомври</w:t>
      </w:r>
      <w:r w:rsidR="009E4B73">
        <w:rPr>
          <w:lang w:eastAsia="en-US"/>
        </w:rPr>
        <w:t xml:space="preserve"> 2000</w:t>
      </w:r>
      <w:r w:rsidR="006D1A47">
        <w:rPr>
          <w:lang w:eastAsia="en-US"/>
        </w:rPr>
        <w:t xml:space="preserve"> г.</w:t>
      </w:r>
      <w:r w:rsidR="00535D6E">
        <w:rPr>
          <w:lang w:eastAsia="en-US"/>
        </w:rPr>
        <w:t xml:space="preserve"> (</w:t>
      </w:r>
      <w:r w:rsidR="006D1A47">
        <w:rPr>
          <w:lang w:eastAsia="en-US"/>
        </w:rPr>
        <w:t>вж. параграф</w:t>
      </w:r>
      <w:r w:rsidR="00535D6E">
        <w:rPr>
          <w:lang w:eastAsia="en-US"/>
        </w:rPr>
        <w:t xml:space="preserve"> </w:t>
      </w:r>
      <w:r w:rsidR="003B3D01">
        <w:rPr>
          <w:lang w:eastAsia="en-US"/>
        </w:rPr>
        <w:t>11</w:t>
      </w:r>
      <w:r w:rsidR="00535D6E">
        <w:rPr>
          <w:lang w:eastAsia="en-US"/>
        </w:rPr>
        <w:t xml:space="preserve"> </w:t>
      </w:r>
      <w:r w:rsidR="006D1A47">
        <w:rPr>
          <w:lang w:eastAsia="en-US"/>
        </w:rPr>
        <w:t>по-горе</w:t>
      </w:r>
      <w:r w:rsidR="00535D6E">
        <w:rPr>
          <w:lang w:eastAsia="en-US"/>
        </w:rPr>
        <w:t>)</w:t>
      </w:r>
      <w:r w:rsidR="009E4B73">
        <w:rPr>
          <w:lang w:eastAsia="en-US"/>
        </w:rPr>
        <w:t xml:space="preserve">, </w:t>
      </w:r>
      <w:r w:rsidR="0009566A">
        <w:rPr>
          <w:lang w:eastAsia="en-US"/>
        </w:rPr>
        <w:t>т.е. в деня след разпита от следователя и два дни след първия разпит от полицаите</w:t>
      </w:r>
      <w:r w:rsidR="00535D6E">
        <w:rPr>
          <w:lang w:eastAsia="en-US"/>
        </w:rPr>
        <w:t xml:space="preserve"> (</w:t>
      </w:r>
      <w:r w:rsidR="0009566A">
        <w:rPr>
          <w:lang w:eastAsia="en-US"/>
        </w:rPr>
        <w:t xml:space="preserve">вж. параграфи </w:t>
      </w:r>
      <w:r w:rsidR="00C95FF1">
        <w:rPr>
          <w:lang w:eastAsia="en-US"/>
        </w:rPr>
        <w:t>8</w:t>
      </w:r>
      <w:r w:rsidR="00504188">
        <w:rPr>
          <w:lang w:eastAsia="en-US"/>
        </w:rPr>
        <w:t xml:space="preserve"> </w:t>
      </w:r>
      <w:r w:rsidR="0009566A">
        <w:rPr>
          <w:lang w:eastAsia="en-US"/>
        </w:rPr>
        <w:t>и</w:t>
      </w:r>
      <w:r w:rsidR="00504188">
        <w:rPr>
          <w:lang w:eastAsia="en-US"/>
        </w:rPr>
        <w:t xml:space="preserve"> </w:t>
      </w:r>
      <w:r w:rsidR="00C95FF1">
        <w:rPr>
          <w:lang w:eastAsia="en-US"/>
        </w:rPr>
        <w:t>9</w:t>
      </w:r>
      <w:r w:rsidR="00535D6E">
        <w:rPr>
          <w:lang w:eastAsia="en-US"/>
        </w:rPr>
        <w:t xml:space="preserve"> </w:t>
      </w:r>
      <w:r w:rsidR="0009566A">
        <w:rPr>
          <w:lang w:eastAsia="en-US"/>
        </w:rPr>
        <w:t>по-горе</w:t>
      </w:r>
      <w:r w:rsidR="00535D6E">
        <w:rPr>
          <w:lang w:eastAsia="en-US"/>
        </w:rPr>
        <w:t>).</w:t>
      </w:r>
      <w:r w:rsidR="00D94016">
        <w:rPr>
          <w:lang w:eastAsia="en-US"/>
        </w:rPr>
        <w:t xml:space="preserve"> </w:t>
      </w:r>
      <w:r w:rsidR="00D420F5">
        <w:rPr>
          <w:lang w:eastAsia="en-US"/>
        </w:rPr>
        <w:t>Според с</w:t>
      </w:r>
      <w:r w:rsidR="00150306">
        <w:rPr>
          <w:lang w:eastAsia="en-US"/>
        </w:rPr>
        <w:t xml:space="preserve">ъдържанието на медицинския доклад </w:t>
      </w:r>
      <w:r w:rsidR="00535D6E">
        <w:rPr>
          <w:lang w:eastAsia="en-US"/>
        </w:rPr>
        <w:t>(</w:t>
      </w:r>
      <w:r w:rsidR="00150306">
        <w:rPr>
          <w:lang w:eastAsia="en-US"/>
        </w:rPr>
        <w:t xml:space="preserve">вж. параграф </w:t>
      </w:r>
      <w:r w:rsidR="00504188">
        <w:rPr>
          <w:lang w:eastAsia="en-US"/>
        </w:rPr>
        <w:t>12</w:t>
      </w:r>
      <w:r w:rsidR="00535D6E">
        <w:rPr>
          <w:lang w:eastAsia="en-US"/>
        </w:rPr>
        <w:t xml:space="preserve"> </w:t>
      </w:r>
      <w:r w:rsidR="00150306">
        <w:rPr>
          <w:lang w:eastAsia="en-US"/>
        </w:rPr>
        <w:t>по-горе</w:t>
      </w:r>
      <w:r w:rsidR="00535D6E">
        <w:rPr>
          <w:lang w:eastAsia="en-US"/>
        </w:rPr>
        <w:t>)</w:t>
      </w:r>
      <w:r w:rsidR="00150306">
        <w:rPr>
          <w:lang w:eastAsia="en-US"/>
        </w:rPr>
        <w:t xml:space="preserve">, </w:t>
      </w:r>
      <w:r w:rsidR="00D420F5">
        <w:rPr>
          <w:lang w:eastAsia="en-US"/>
        </w:rPr>
        <w:t xml:space="preserve">както и </w:t>
      </w:r>
      <w:r w:rsidR="008B0054">
        <w:rPr>
          <w:lang w:eastAsia="en-US"/>
        </w:rPr>
        <w:t>според</w:t>
      </w:r>
      <w:r w:rsidR="00150306">
        <w:rPr>
          <w:lang w:eastAsia="en-US"/>
        </w:rPr>
        <w:t xml:space="preserve"> показанията на лекаря, който го е написал</w:t>
      </w:r>
      <w:r w:rsidR="00535D6E">
        <w:rPr>
          <w:lang w:eastAsia="en-US"/>
        </w:rPr>
        <w:t xml:space="preserve"> (</w:t>
      </w:r>
      <w:r w:rsidR="00150306">
        <w:rPr>
          <w:lang w:eastAsia="en-US"/>
        </w:rPr>
        <w:t>вж. параграф</w:t>
      </w:r>
      <w:r w:rsidR="00535D6E">
        <w:rPr>
          <w:lang w:eastAsia="en-US"/>
        </w:rPr>
        <w:t xml:space="preserve"> </w:t>
      </w:r>
      <w:r w:rsidR="00540C18">
        <w:rPr>
          <w:lang w:eastAsia="en-US"/>
        </w:rPr>
        <w:t>21</w:t>
      </w:r>
      <w:r w:rsidR="00535D6E">
        <w:rPr>
          <w:lang w:eastAsia="en-US"/>
        </w:rPr>
        <w:t xml:space="preserve"> </w:t>
      </w:r>
      <w:r w:rsidR="00150306">
        <w:rPr>
          <w:lang w:eastAsia="en-US"/>
        </w:rPr>
        <w:t>по-горе</w:t>
      </w:r>
      <w:r w:rsidR="00535D6E">
        <w:rPr>
          <w:lang w:eastAsia="en-US"/>
        </w:rPr>
        <w:t>)</w:t>
      </w:r>
      <w:r w:rsidR="00150306">
        <w:rPr>
          <w:lang w:eastAsia="en-US"/>
        </w:rPr>
        <w:t xml:space="preserve">, на жалбоподателя е направен пълен външен преглед, </w:t>
      </w:r>
      <w:r w:rsidR="00D420F5">
        <w:rPr>
          <w:lang w:eastAsia="en-US"/>
        </w:rPr>
        <w:t xml:space="preserve">при който </w:t>
      </w:r>
      <w:r w:rsidR="00150306">
        <w:rPr>
          <w:lang w:eastAsia="en-US"/>
        </w:rPr>
        <w:t>не са установени никакви видими следи от физическо насилие</w:t>
      </w:r>
      <w:r w:rsidR="00535D6E">
        <w:rPr>
          <w:lang w:eastAsia="en-US"/>
        </w:rPr>
        <w:t>.</w:t>
      </w:r>
      <w:r w:rsidR="0063098A">
        <w:rPr>
          <w:lang w:eastAsia="en-US"/>
        </w:rPr>
        <w:t xml:space="preserve"> </w:t>
      </w:r>
      <w:r w:rsidR="00150306">
        <w:rPr>
          <w:lang w:eastAsia="en-US"/>
        </w:rPr>
        <w:t>От своя страна жалбоподателят не е представил никакво медицинско свидетелство или медицински доклад с констатации, които</w:t>
      </w:r>
      <w:r w:rsidR="00D420F5">
        <w:rPr>
          <w:lang w:eastAsia="en-US"/>
        </w:rPr>
        <w:t xml:space="preserve"> </w:t>
      </w:r>
      <w:r w:rsidR="00150306">
        <w:rPr>
          <w:lang w:eastAsia="en-US"/>
        </w:rPr>
        <w:t xml:space="preserve">се различават от тези в медицинския доклад от </w:t>
      </w:r>
      <w:r w:rsidR="0063098A">
        <w:rPr>
          <w:lang w:eastAsia="en-US"/>
        </w:rPr>
        <w:t>17</w:t>
      </w:r>
      <w:r w:rsidR="00BE4801">
        <w:rPr>
          <w:lang w:eastAsia="en-US"/>
        </w:rPr>
        <w:t xml:space="preserve"> </w:t>
      </w:r>
      <w:r w:rsidR="00150306">
        <w:rPr>
          <w:lang w:eastAsia="en-US"/>
        </w:rPr>
        <w:t>октомври</w:t>
      </w:r>
      <w:r w:rsidR="00BE4801">
        <w:rPr>
          <w:lang w:eastAsia="en-US"/>
        </w:rPr>
        <w:t xml:space="preserve"> 2000</w:t>
      </w:r>
      <w:r w:rsidR="00150306">
        <w:rPr>
          <w:lang w:eastAsia="en-US"/>
        </w:rPr>
        <w:t xml:space="preserve"> г</w:t>
      </w:r>
      <w:r w:rsidR="00BE4801">
        <w:rPr>
          <w:lang w:eastAsia="en-US"/>
        </w:rPr>
        <w:t>.</w:t>
      </w:r>
    </w:p>
    <w:p w:rsidR="00F533E9" w:rsidRDefault="00E67D58" w:rsidP="00E8054E">
      <w:pPr>
        <w:pStyle w:val="JuPara"/>
        <w:rPr>
          <w:lang w:eastAsia="en-US"/>
        </w:rPr>
      </w:pPr>
      <w:r>
        <w:rPr>
          <w:lang w:eastAsia="en-US"/>
        </w:rPr>
        <w:fldChar w:fldCharType="begin"/>
      </w:r>
      <w:r w:rsidR="0063098A">
        <w:rPr>
          <w:lang w:eastAsia="en-US"/>
        </w:rPr>
        <w:instrText xml:space="preserve"> SEQ level0 \*arabic </w:instrText>
      </w:r>
      <w:r>
        <w:rPr>
          <w:lang w:eastAsia="en-US"/>
        </w:rPr>
        <w:fldChar w:fldCharType="separate"/>
      </w:r>
      <w:r w:rsidR="00BB6CEE">
        <w:rPr>
          <w:noProof/>
          <w:lang w:eastAsia="en-US"/>
        </w:rPr>
        <w:t>47</w:t>
      </w:r>
      <w:r>
        <w:rPr>
          <w:lang w:eastAsia="en-US"/>
        </w:rPr>
        <w:fldChar w:fldCharType="end"/>
      </w:r>
      <w:r w:rsidR="0063098A">
        <w:rPr>
          <w:lang w:eastAsia="en-US"/>
        </w:rPr>
        <w:t>.  </w:t>
      </w:r>
      <w:r w:rsidR="00342D32">
        <w:rPr>
          <w:lang w:eastAsia="en-US"/>
        </w:rPr>
        <w:t xml:space="preserve">Според заключенията на медицинските експерти, </w:t>
      </w:r>
      <w:r w:rsidR="00103042">
        <w:rPr>
          <w:lang w:eastAsia="en-US"/>
        </w:rPr>
        <w:t>привлечени</w:t>
      </w:r>
      <w:r w:rsidR="00342D32">
        <w:rPr>
          <w:lang w:eastAsia="en-US"/>
        </w:rPr>
        <w:t xml:space="preserve"> от Военната прокуратура при последващото разследване, </w:t>
      </w:r>
      <w:r w:rsidR="00EA565E">
        <w:rPr>
          <w:lang w:eastAsia="en-US"/>
        </w:rPr>
        <w:t>от</w:t>
      </w:r>
      <w:r w:rsidR="00342D32">
        <w:rPr>
          <w:lang w:eastAsia="en-US"/>
        </w:rPr>
        <w:t xml:space="preserve"> насилие, каквото описва жалбоподателя</w:t>
      </w:r>
      <w:r w:rsidR="00EA565E">
        <w:rPr>
          <w:lang w:eastAsia="en-US"/>
        </w:rPr>
        <w:t>т</w:t>
      </w:r>
      <w:r w:rsidR="00342D32">
        <w:rPr>
          <w:lang w:eastAsia="en-US"/>
        </w:rPr>
        <w:t xml:space="preserve">, биха останали видими следи в продължение на две-три седмици след събитията от 15 и </w:t>
      </w:r>
      <w:r w:rsidR="00F86461">
        <w:rPr>
          <w:lang w:eastAsia="en-US"/>
        </w:rPr>
        <w:t xml:space="preserve">16 </w:t>
      </w:r>
      <w:r w:rsidR="00342D32">
        <w:rPr>
          <w:lang w:eastAsia="en-US"/>
        </w:rPr>
        <w:t xml:space="preserve">октомври </w:t>
      </w:r>
      <w:r w:rsidR="00F86461">
        <w:rPr>
          <w:lang w:eastAsia="en-US"/>
        </w:rPr>
        <w:t>2000</w:t>
      </w:r>
      <w:r w:rsidR="00342D32">
        <w:rPr>
          <w:lang w:eastAsia="en-US"/>
        </w:rPr>
        <w:t xml:space="preserve"> г.</w:t>
      </w:r>
      <w:r w:rsidR="00501A73">
        <w:rPr>
          <w:lang w:eastAsia="en-US"/>
        </w:rPr>
        <w:t xml:space="preserve"> (</w:t>
      </w:r>
      <w:r w:rsidR="00342D32">
        <w:rPr>
          <w:lang w:eastAsia="en-US"/>
        </w:rPr>
        <w:t>вж. параграф</w:t>
      </w:r>
      <w:r w:rsidR="00501A73">
        <w:rPr>
          <w:lang w:eastAsia="en-US"/>
        </w:rPr>
        <w:t xml:space="preserve"> </w:t>
      </w:r>
      <w:r w:rsidR="005B6FCE">
        <w:rPr>
          <w:lang w:eastAsia="en-US"/>
        </w:rPr>
        <w:t xml:space="preserve">21 </w:t>
      </w:r>
      <w:r w:rsidR="00342D32">
        <w:rPr>
          <w:lang w:eastAsia="en-US"/>
        </w:rPr>
        <w:t>по-горе</w:t>
      </w:r>
      <w:r w:rsidR="00EA565E">
        <w:rPr>
          <w:lang w:eastAsia="en-US"/>
        </w:rPr>
        <w:t>, в края</w:t>
      </w:r>
      <w:r w:rsidR="00501A73">
        <w:rPr>
          <w:lang w:eastAsia="en-US"/>
        </w:rPr>
        <w:t>)</w:t>
      </w:r>
      <w:r w:rsidR="00F86461">
        <w:rPr>
          <w:lang w:eastAsia="en-US"/>
        </w:rPr>
        <w:t>.</w:t>
      </w:r>
      <w:r w:rsidR="005F08E2">
        <w:rPr>
          <w:lang w:eastAsia="en-US"/>
        </w:rPr>
        <w:t xml:space="preserve"> </w:t>
      </w:r>
      <w:r w:rsidR="00BF7A1F">
        <w:rPr>
          <w:lang w:eastAsia="en-US"/>
        </w:rPr>
        <w:t>През същия период жалбоподателят се е явил пред две различни съдебни инстанции в два различни града – Севлиево и Габрово, за да оспори законност</w:t>
      </w:r>
      <w:r w:rsidR="00DF71EF">
        <w:rPr>
          <w:lang w:eastAsia="en-US"/>
        </w:rPr>
        <w:t xml:space="preserve">та на задържане </w:t>
      </w:r>
      <w:r w:rsidR="00103042">
        <w:rPr>
          <w:lang w:eastAsia="en-US"/>
        </w:rPr>
        <w:t>си</w:t>
      </w:r>
      <w:r w:rsidR="00DF71EF">
        <w:rPr>
          <w:lang w:eastAsia="en-US"/>
        </w:rPr>
        <w:t xml:space="preserve"> под стража</w:t>
      </w:r>
      <w:r w:rsidR="00EF3520">
        <w:rPr>
          <w:lang w:eastAsia="en-US"/>
        </w:rPr>
        <w:t xml:space="preserve"> </w:t>
      </w:r>
      <w:r w:rsidR="00BE09DE">
        <w:rPr>
          <w:lang w:eastAsia="en-US"/>
        </w:rPr>
        <w:t>(</w:t>
      </w:r>
      <w:r w:rsidR="00042815">
        <w:rPr>
          <w:lang w:eastAsia="en-US"/>
        </w:rPr>
        <w:t xml:space="preserve">вж. параграф </w:t>
      </w:r>
      <w:r w:rsidR="00BE09DE">
        <w:rPr>
          <w:lang w:eastAsia="en-US"/>
        </w:rPr>
        <w:t>13</w:t>
      </w:r>
      <w:r w:rsidR="00F3309C">
        <w:rPr>
          <w:lang w:eastAsia="en-US"/>
        </w:rPr>
        <w:t xml:space="preserve"> </w:t>
      </w:r>
      <w:r w:rsidR="00042815">
        <w:rPr>
          <w:lang w:eastAsia="en-US"/>
        </w:rPr>
        <w:t>по-горе</w:t>
      </w:r>
      <w:r w:rsidR="00F3309C">
        <w:rPr>
          <w:lang w:eastAsia="en-US"/>
        </w:rPr>
        <w:t>).</w:t>
      </w:r>
      <w:r w:rsidR="00341F9A">
        <w:rPr>
          <w:lang w:eastAsia="en-US"/>
        </w:rPr>
        <w:t xml:space="preserve"> </w:t>
      </w:r>
      <w:r w:rsidR="008C156A">
        <w:rPr>
          <w:lang w:eastAsia="en-US"/>
        </w:rPr>
        <w:t>В тази връзка следва да се напомни</w:t>
      </w:r>
      <w:r w:rsidR="008C156A">
        <w:rPr>
          <w:rStyle w:val="hps"/>
        </w:rPr>
        <w:t>, че</w:t>
      </w:r>
      <w:r w:rsidR="008C156A">
        <w:t xml:space="preserve"> </w:t>
      </w:r>
      <w:r w:rsidR="008C156A">
        <w:rPr>
          <w:rStyle w:val="hps"/>
        </w:rPr>
        <w:t>правото да бъде изправен</w:t>
      </w:r>
      <w:r w:rsidR="008C156A">
        <w:t xml:space="preserve"> </w:t>
      </w:r>
      <w:r w:rsidR="008C156A">
        <w:rPr>
          <w:rStyle w:val="hps"/>
        </w:rPr>
        <w:t>своевременно пред</w:t>
      </w:r>
      <w:r w:rsidR="008C156A">
        <w:t xml:space="preserve"> </w:t>
      </w:r>
      <w:r w:rsidR="008C156A">
        <w:rPr>
          <w:rStyle w:val="hps"/>
        </w:rPr>
        <w:t>съдия,</w:t>
      </w:r>
      <w:r w:rsidR="008C156A">
        <w:t xml:space="preserve"> което </w:t>
      </w:r>
      <w:r w:rsidR="008C156A">
        <w:rPr>
          <w:rStyle w:val="hps"/>
        </w:rPr>
        <w:t>жалбоподателят е бил</w:t>
      </w:r>
      <w:r w:rsidR="008C156A">
        <w:t xml:space="preserve"> </w:t>
      </w:r>
      <w:r w:rsidR="008C156A">
        <w:rPr>
          <w:rStyle w:val="hps"/>
        </w:rPr>
        <w:t>в състояние</w:t>
      </w:r>
      <w:r w:rsidR="008C156A">
        <w:t xml:space="preserve"> </w:t>
      </w:r>
      <w:r w:rsidR="008C156A">
        <w:rPr>
          <w:rStyle w:val="hps"/>
        </w:rPr>
        <w:t>да упражни</w:t>
      </w:r>
      <w:r w:rsidR="008C156A">
        <w:t xml:space="preserve"> </w:t>
      </w:r>
      <w:r w:rsidR="008C156A">
        <w:rPr>
          <w:rStyle w:val="hps"/>
        </w:rPr>
        <w:t>в този случай</w:t>
      </w:r>
      <w:r w:rsidR="008C156A">
        <w:t xml:space="preserve">, </w:t>
      </w:r>
      <w:r w:rsidR="008C156A">
        <w:rPr>
          <w:rStyle w:val="hps"/>
        </w:rPr>
        <w:t>е</w:t>
      </w:r>
      <w:r w:rsidR="008C156A">
        <w:t xml:space="preserve"> </w:t>
      </w:r>
      <w:r w:rsidR="008C156A">
        <w:rPr>
          <w:rStyle w:val="hps"/>
        </w:rPr>
        <w:t>една</w:t>
      </w:r>
      <w:r w:rsidR="008C156A">
        <w:t xml:space="preserve"> </w:t>
      </w:r>
      <w:r w:rsidR="008C156A">
        <w:rPr>
          <w:rStyle w:val="hps"/>
        </w:rPr>
        <w:t>от най-ефективните</w:t>
      </w:r>
      <w:r w:rsidR="008C156A">
        <w:t xml:space="preserve"> </w:t>
      </w:r>
      <w:proofErr w:type="spellStart"/>
      <w:r w:rsidR="008C156A">
        <w:t>същестуващи</w:t>
      </w:r>
      <w:proofErr w:type="spellEnd"/>
      <w:r w:rsidR="008C156A">
        <w:t xml:space="preserve"> </w:t>
      </w:r>
      <w:r w:rsidR="008C156A">
        <w:rPr>
          <w:rStyle w:val="hps"/>
        </w:rPr>
        <w:t>мерки</w:t>
      </w:r>
      <w:r w:rsidR="008C156A">
        <w:t xml:space="preserve"> за предпазване на задържания</w:t>
      </w:r>
      <w:r w:rsidR="008C156A">
        <w:rPr>
          <w:rStyle w:val="hps"/>
        </w:rPr>
        <w:t xml:space="preserve"> от</w:t>
      </w:r>
      <w:r w:rsidR="008C156A">
        <w:t xml:space="preserve"> </w:t>
      </w:r>
      <w:r w:rsidR="008C156A">
        <w:rPr>
          <w:rStyle w:val="hps"/>
        </w:rPr>
        <w:t>риска от</w:t>
      </w:r>
      <w:r w:rsidR="008C156A">
        <w:t xml:space="preserve"> упражняване на</w:t>
      </w:r>
      <w:r w:rsidR="008C156A">
        <w:rPr>
          <w:rStyle w:val="hps"/>
        </w:rPr>
        <w:t xml:space="preserve"> насилие</w:t>
      </w:r>
      <w:r w:rsidR="008C156A">
        <w:t xml:space="preserve"> </w:t>
      </w:r>
      <w:r w:rsidR="008C156A">
        <w:rPr>
          <w:rStyle w:val="hps"/>
        </w:rPr>
        <w:t>от страна на полицаи</w:t>
      </w:r>
      <w:r w:rsidR="008C156A">
        <w:t xml:space="preserve"> </w:t>
      </w:r>
      <w:r w:rsidR="008C156A">
        <w:rPr>
          <w:rStyle w:val="hps"/>
        </w:rPr>
        <w:t>или следователи</w:t>
      </w:r>
      <w:r w:rsidR="008C156A">
        <w:t xml:space="preserve"> през първите дни </w:t>
      </w:r>
      <w:r w:rsidR="008C156A">
        <w:rPr>
          <w:rStyle w:val="hps"/>
        </w:rPr>
        <w:t>на</w:t>
      </w:r>
      <w:r w:rsidR="008C156A">
        <w:t xml:space="preserve"> </w:t>
      </w:r>
      <w:r w:rsidR="008C156A">
        <w:rPr>
          <w:rStyle w:val="hps"/>
        </w:rPr>
        <w:t>задържането му</w:t>
      </w:r>
      <w:r w:rsidR="00F53EE6">
        <w:rPr>
          <w:lang w:eastAsia="en-US"/>
        </w:rPr>
        <w:t xml:space="preserve"> (</w:t>
      </w:r>
      <w:r w:rsidR="008C156A">
        <w:rPr>
          <w:lang w:eastAsia="en-US"/>
        </w:rPr>
        <w:t xml:space="preserve">вж. </w:t>
      </w:r>
      <w:proofErr w:type="spellStart"/>
      <w:r w:rsidR="008C156A">
        <w:rPr>
          <w:i/>
          <w:lang w:eastAsia="en-US"/>
        </w:rPr>
        <w:t>Аской</w:t>
      </w:r>
      <w:proofErr w:type="spellEnd"/>
      <w:r w:rsidR="008C156A">
        <w:rPr>
          <w:i/>
          <w:lang w:eastAsia="en-US"/>
        </w:rPr>
        <w:t xml:space="preserve"> срещу Турция </w:t>
      </w:r>
      <w:r w:rsidR="008C156A" w:rsidRPr="008C156A">
        <w:rPr>
          <w:i/>
          <w:lang w:eastAsia="en-US"/>
        </w:rPr>
        <w:t>(</w:t>
      </w:r>
      <w:proofErr w:type="spellStart"/>
      <w:r w:rsidR="007460C0" w:rsidRPr="007460C0">
        <w:rPr>
          <w:i/>
          <w:lang w:eastAsia="en-US"/>
        </w:rPr>
        <w:t>Aksoy</w:t>
      </w:r>
      <w:proofErr w:type="spellEnd"/>
      <w:r w:rsidR="007460C0" w:rsidRPr="007460C0">
        <w:rPr>
          <w:i/>
          <w:lang w:eastAsia="en-US"/>
        </w:rPr>
        <w:t xml:space="preserve"> c. </w:t>
      </w:r>
      <w:proofErr w:type="spellStart"/>
      <w:r w:rsidR="007460C0" w:rsidRPr="007460C0">
        <w:rPr>
          <w:i/>
          <w:lang w:eastAsia="en-US"/>
        </w:rPr>
        <w:t>Turquie</w:t>
      </w:r>
      <w:proofErr w:type="spellEnd"/>
      <w:r w:rsidR="008C156A" w:rsidRPr="008C156A">
        <w:rPr>
          <w:i/>
          <w:lang w:eastAsia="en-US"/>
        </w:rPr>
        <w:t>)</w:t>
      </w:r>
      <w:r w:rsidR="007460C0" w:rsidRPr="007460C0">
        <w:rPr>
          <w:lang w:eastAsia="en-US"/>
        </w:rPr>
        <w:t xml:space="preserve">, 18 </w:t>
      </w:r>
      <w:r w:rsidR="008C156A">
        <w:rPr>
          <w:lang w:eastAsia="en-US"/>
        </w:rPr>
        <w:t>декември</w:t>
      </w:r>
      <w:r w:rsidR="007460C0" w:rsidRPr="007460C0">
        <w:rPr>
          <w:lang w:eastAsia="en-US"/>
        </w:rPr>
        <w:t xml:space="preserve"> 1996, §</w:t>
      </w:r>
      <w:r w:rsidR="007C435B">
        <w:rPr>
          <w:lang w:eastAsia="en-US"/>
        </w:rPr>
        <w:t> </w:t>
      </w:r>
      <w:r w:rsidR="007460C0">
        <w:rPr>
          <w:lang w:eastAsia="en-US"/>
        </w:rPr>
        <w:t>76</w:t>
      </w:r>
      <w:r w:rsidR="007460C0" w:rsidRPr="007460C0">
        <w:rPr>
          <w:lang w:eastAsia="en-US"/>
        </w:rPr>
        <w:t xml:space="preserve">, </w:t>
      </w:r>
      <w:r w:rsidR="000440C0">
        <w:rPr>
          <w:i/>
          <w:lang w:eastAsia="en-US"/>
        </w:rPr>
        <w:t xml:space="preserve">Сборник </w:t>
      </w:r>
      <w:r w:rsidR="008C156A">
        <w:rPr>
          <w:i/>
          <w:lang w:eastAsia="en-US"/>
        </w:rPr>
        <w:t>решения</w:t>
      </w:r>
      <w:r w:rsidR="007460C0">
        <w:rPr>
          <w:lang w:eastAsia="en-US"/>
        </w:rPr>
        <w:t xml:space="preserve"> 1996</w:t>
      </w:r>
      <w:r w:rsidR="007460C0">
        <w:rPr>
          <w:lang w:eastAsia="en-US"/>
        </w:rPr>
        <w:noBreakHyphen/>
        <w:t>VI</w:t>
      </w:r>
      <w:r w:rsidR="00F53EE6">
        <w:rPr>
          <w:lang w:eastAsia="en-US"/>
        </w:rPr>
        <w:t xml:space="preserve">). </w:t>
      </w:r>
      <w:r w:rsidR="00901131">
        <w:rPr>
          <w:lang w:eastAsia="en-US"/>
        </w:rPr>
        <w:t>За отбелязване е</w:t>
      </w:r>
      <w:r w:rsidR="004C5CB9">
        <w:rPr>
          <w:lang w:eastAsia="en-US"/>
        </w:rPr>
        <w:t>, че жалбоподателят не се оплаква от такива действия пред тези юрисдикции</w:t>
      </w:r>
      <w:r w:rsidR="00901131">
        <w:rPr>
          <w:lang w:eastAsia="en-US"/>
        </w:rPr>
        <w:t>,</w:t>
      </w:r>
      <w:r w:rsidR="004C5CB9">
        <w:rPr>
          <w:lang w:eastAsia="en-US"/>
        </w:rPr>
        <w:t xml:space="preserve"> протоколите от съдебните заседания не съдържат никакв</w:t>
      </w:r>
      <w:r w:rsidR="00901131">
        <w:rPr>
          <w:lang w:eastAsia="en-US"/>
        </w:rPr>
        <w:t>и данни</w:t>
      </w:r>
      <w:r w:rsidR="004C5CB9">
        <w:rPr>
          <w:lang w:eastAsia="en-US"/>
        </w:rPr>
        <w:t xml:space="preserve"> за влошаване на </w:t>
      </w:r>
      <w:r w:rsidR="00901131">
        <w:rPr>
          <w:lang w:eastAsia="en-US"/>
        </w:rPr>
        <w:t xml:space="preserve">неговото </w:t>
      </w:r>
      <w:r w:rsidR="004C5CB9">
        <w:rPr>
          <w:lang w:eastAsia="en-US"/>
        </w:rPr>
        <w:lastRenderedPageBreak/>
        <w:t>физическо състояние</w:t>
      </w:r>
      <w:r w:rsidR="005C3749">
        <w:rPr>
          <w:lang w:eastAsia="en-US"/>
        </w:rPr>
        <w:t xml:space="preserve"> (</w:t>
      </w:r>
      <w:r w:rsidR="00D33EB2">
        <w:rPr>
          <w:lang w:eastAsia="en-US"/>
        </w:rPr>
        <w:t>вж. параграф 22 по-горе</w:t>
      </w:r>
      <w:r w:rsidR="005C3749">
        <w:rPr>
          <w:lang w:eastAsia="en-US"/>
        </w:rPr>
        <w:t>)</w:t>
      </w:r>
      <w:r w:rsidR="00010E59">
        <w:rPr>
          <w:lang w:eastAsia="en-US"/>
        </w:rPr>
        <w:t xml:space="preserve">, </w:t>
      </w:r>
      <w:r w:rsidR="004C5CB9">
        <w:rPr>
          <w:lang w:eastAsia="en-US"/>
        </w:rPr>
        <w:t>ко</w:t>
      </w:r>
      <w:r w:rsidR="00901131">
        <w:rPr>
          <w:lang w:eastAsia="en-US"/>
        </w:rPr>
        <w:t>ито</w:t>
      </w:r>
      <w:r w:rsidR="004C5CB9">
        <w:rPr>
          <w:lang w:eastAsia="en-US"/>
        </w:rPr>
        <w:t xml:space="preserve"> не би</w:t>
      </w:r>
      <w:r w:rsidR="00901131">
        <w:rPr>
          <w:lang w:eastAsia="en-US"/>
        </w:rPr>
        <w:t>ха</w:t>
      </w:r>
      <w:r w:rsidR="004C5CB9">
        <w:rPr>
          <w:lang w:eastAsia="en-US"/>
        </w:rPr>
        <w:t xml:space="preserve"> могл</w:t>
      </w:r>
      <w:r w:rsidR="00901131">
        <w:rPr>
          <w:lang w:eastAsia="en-US"/>
        </w:rPr>
        <w:t>и</w:t>
      </w:r>
      <w:r w:rsidR="004C5CB9">
        <w:rPr>
          <w:lang w:eastAsia="en-US"/>
        </w:rPr>
        <w:t xml:space="preserve"> да остан</w:t>
      </w:r>
      <w:r w:rsidR="00901131">
        <w:rPr>
          <w:lang w:eastAsia="en-US"/>
        </w:rPr>
        <w:t>ат незабелязани</w:t>
      </w:r>
      <w:r w:rsidR="004C5CB9">
        <w:rPr>
          <w:lang w:eastAsia="en-US"/>
        </w:rPr>
        <w:t xml:space="preserve"> според заключението на експертите</w:t>
      </w:r>
      <w:r w:rsidR="00F53EE6">
        <w:rPr>
          <w:lang w:eastAsia="en-US"/>
        </w:rPr>
        <w:t>.</w:t>
      </w:r>
    </w:p>
    <w:p w:rsidR="006D5749" w:rsidRDefault="00E67D58" w:rsidP="00E8054E">
      <w:pPr>
        <w:pStyle w:val="JuPara"/>
        <w:rPr>
          <w:lang w:eastAsia="en-US"/>
        </w:rPr>
      </w:pPr>
      <w:r>
        <w:rPr>
          <w:lang w:eastAsia="en-US"/>
        </w:rPr>
        <w:fldChar w:fldCharType="begin"/>
      </w:r>
      <w:r w:rsidR="00F533E9">
        <w:rPr>
          <w:lang w:eastAsia="en-US"/>
        </w:rPr>
        <w:instrText xml:space="preserve"> SEQ level0 \*arabic </w:instrText>
      </w:r>
      <w:r>
        <w:rPr>
          <w:lang w:eastAsia="en-US"/>
        </w:rPr>
        <w:fldChar w:fldCharType="separate"/>
      </w:r>
      <w:r w:rsidR="00BB6CEE">
        <w:rPr>
          <w:noProof/>
          <w:lang w:eastAsia="en-US"/>
        </w:rPr>
        <w:t>48</w:t>
      </w:r>
      <w:r>
        <w:rPr>
          <w:lang w:eastAsia="en-US"/>
        </w:rPr>
        <w:fldChar w:fldCharType="end"/>
      </w:r>
      <w:r w:rsidR="00F533E9">
        <w:rPr>
          <w:lang w:eastAsia="en-US"/>
        </w:rPr>
        <w:t>.</w:t>
      </w:r>
      <w:r w:rsidR="00F40FE4">
        <w:rPr>
          <w:lang w:eastAsia="en-US"/>
        </w:rPr>
        <w:tab/>
      </w:r>
      <w:r w:rsidR="006539A7">
        <w:rPr>
          <w:lang w:eastAsia="en-US"/>
        </w:rPr>
        <w:t xml:space="preserve">При разследването, проведено от Военната прокуратура, жалбоподателят се опитва да потвърди версията си с </w:t>
      </w:r>
      <w:r w:rsidR="00103042">
        <w:rPr>
          <w:lang w:eastAsia="en-US"/>
        </w:rPr>
        <w:t xml:space="preserve">помощта на </w:t>
      </w:r>
      <w:r w:rsidR="006539A7">
        <w:rPr>
          <w:lang w:eastAsia="en-US"/>
        </w:rPr>
        <w:t xml:space="preserve">показанията на бившата си жена и на двамата си </w:t>
      </w:r>
      <w:proofErr w:type="spellStart"/>
      <w:r w:rsidR="006539A7">
        <w:rPr>
          <w:lang w:eastAsia="en-US"/>
        </w:rPr>
        <w:t>съкилийници</w:t>
      </w:r>
      <w:proofErr w:type="spellEnd"/>
      <w:r w:rsidR="006539A7">
        <w:rPr>
          <w:lang w:eastAsia="en-US"/>
        </w:rPr>
        <w:t xml:space="preserve"> от з</w:t>
      </w:r>
      <w:r w:rsidR="001867D0">
        <w:rPr>
          <w:lang w:eastAsia="en-US"/>
        </w:rPr>
        <w:t>а</w:t>
      </w:r>
      <w:r w:rsidR="006539A7">
        <w:rPr>
          <w:lang w:eastAsia="en-US"/>
        </w:rPr>
        <w:t>ведението за временно задържане в Габрово</w:t>
      </w:r>
      <w:r w:rsidR="00F533E9">
        <w:rPr>
          <w:lang w:eastAsia="en-US"/>
        </w:rPr>
        <w:t xml:space="preserve"> (</w:t>
      </w:r>
      <w:r w:rsidR="00D33EB2">
        <w:rPr>
          <w:lang w:eastAsia="en-US"/>
        </w:rPr>
        <w:t>вж. параграф 20 по-горе</w:t>
      </w:r>
      <w:r w:rsidR="00F533E9">
        <w:rPr>
          <w:lang w:eastAsia="en-US"/>
        </w:rPr>
        <w:t xml:space="preserve">). </w:t>
      </w:r>
      <w:r w:rsidR="006539A7">
        <w:rPr>
          <w:lang w:eastAsia="en-US"/>
        </w:rPr>
        <w:t xml:space="preserve">Съдът </w:t>
      </w:r>
      <w:r w:rsidR="00103042">
        <w:rPr>
          <w:lang w:eastAsia="en-US"/>
        </w:rPr>
        <w:t>отбелязва</w:t>
      </w:r>
      <w:r w:rsidR="006539A7">
        <w:rPr>
          <w:lang w:eastAsia="en-US"/>
        </w:rPr>
        <w:t xml:space="preserve">, че показанията на Н. А. и Х. И. </w:t>
      </w:r>
      <w:proofErr w:type="spellStart"/>
      <w:r w:rsidR="006539A7">
        <w:rPr>
          <w:lang w:eastAsia="en-US"/>
        </w:rPr>
        <w:t>възпроивеждат</w:t>
      </w:r>
      <w:proofErr w:type="spellEnd"/>
      <w:r w:rsidR="006539A7">
        <w:rPr>
          <w:lang w:eastAsia="en-US"/>
        </w:rPr>
        <w:t xml:space="preserve"> това, което те са чули в разговорите си с</w:t>
      </w:r>
      <w:r w:rsidR="001867D0">
        <w:rPr>
          <w:lang w:eastAsia="en-US"/>
        </w:rPr>
        <w:t xml:space="preserve"> жалбоподателя</w:t>
      </w:r>
      <w:r w:rsidR="00B73955">
        <w:rPr>
          <w:lang w:eastAsia="en-US"/>
        </w:rPr>
        <w:t xml:space="preserve">. </w:t>
      </w:r>
      <w:r w:rsidR="006539A7">
        <w:rPr>
          <w:lang w:eastAsia="en-US"/>
        </w:rPr>
        <w:t>Според Съда свидетелствата на Н. А. и Х. И. и на бившата жена на жалбоподателя не могат да предизвикат съмнение в заключенията на експертите</w:t>
      </w:r>
      <w:r w:rsidR="00CA3359">
        <w:rPr>
          <w:lang w:eastAsia="en-US"/>
        </w:rPr>
        <w:t xml:space="preserve"> (</w:t>
      </w:r>
      <w:r w:rsidR="00D33EB2">
        <w:rPr>
          <w:lang w:eastAsia="en-US"/>
        </w:rPr>
        <w:t>вж. параграф 21 по-горе</w:t>
      </w:r>
      <w:r w:rsidR="00210B9A">
        <w:rPr>
          <w:lang w:eastAsia="en-US"/>
        </w:rPr>
        <w:t>)</w:t>
      </w:r>
      <w:r w:rsidR="00FB1897">
        <w:rPr>
          <w:lang w:eastAsia="en-US"/>
        </w:rPr>
        <w:t xml:space="preserve"> </w:t>
      </w:r>
      <w:r w:rsidR="006539A7">
        <w:rPr>
          <w:lang w:eastAsia="en-US"/>
        </w:rPr>
        <w:t>и в медицинския доклад на лекаря от затворническата администрация</w:t>
      </w:r>
      <w:r w:rsidR="00B73955">
        <w:rPr>
          <w:lang w:eastAsia="en-US"/>
        </w:rPr>
        <w:t>.</w:t>
      </w:r>
    </w:p>
    <w:p w:rsidR="003777A2" w:rsidRDefault="00E67D58" w:rsidP="00E8054E">
      <w:pPr>
        <w:pStyle w:val="JuPara"/>
        <w:rPr>
          <w:lang w:eastAsia="en-US"/>
        </w:rPr>
      </w:pPr>
      <w:r>
        <w:rPr>
          <w:lang w:eastAsia="en-US"/>
        </w:rPr>
        <w:fldChar w:fldCharType="begin"/>
      </w:r>
      <w:r w:rsidR="00B46ED0">
        <w:rPr>
          <w:lang w:eastAsia="en-US"/>
        </w:rPr>
        <w:instrText xml:space="preserve"> SEQ level0 \*arabic </w:instrText>
      </w:r>
      <w:r>
        <w:rPr>
          <w:lang w:eastAsia="en-US"/>
        </w:rPr>
        <w:fldChar w:fldCharType="separate"/>
      </w:r>
      <w:r w:rsidR="00BB6CEE">
        <w:rPr>
          <w:noProof/>
          <w:lang w:eastAsia="en-US"/>
        </w:rPr>
        <w:t>49</w:t>
      </w:r>
      <w:r>
        <w:rPr>
          <w:lang w:eastAsia="en-US"/>
        </w:rPr>
        <w:fldChar w:fldCharType="end"/>
      </w:r>
      <w:r w:rsidR="00B46ED0">
        <w:rPr>
          <w:lang w:eastAsia="en-US"/>
        </w:rPr>
        <w:t>. </w:t>
      </w:r>
      <w:r w:rsidR="00F54E16">
        <w:rPr>
          <w:lang w:eastAsia="en-US"/>
        </w:rPr>
        <w:t xml:space="preserve"> В допълнение, показанията на всички останали разпитани свидетели противоречат на версията за фактите, представена от жалбоподателя</w:t>
      </w:r>
      <w:r w:rsidR="00193FD3">
        <w:rPr>
          <w:lang w:eastAsia="en-US"/>
        </w:rPr>
        <w:t xml:space="preserve">. </w:t>
      </w:r>
      <w:r w:rsidR="00F54E16">
        <w:rPr>
          <w:lang w:eastAsia="en-US"/>
        </w:rPr>
        <w:t xml:space="preserve">Вярно е, че уличените от него полицаи са включени в тази група свидетели и техните показания не могат да се квалифицират като </w:t>
      </w:r>
      <w:r w:rsidR="0098678E">
        <w:rPr>
          <w:lang w:eastAsia="en-US"/>
        </w:rPr>
        <w:t>дадени от</w:t>
      </w:r>
      <w:r w:rsidR="00F54E16">
        <w:rPr>
          <w:lang w:eastAsia="en-US"/>
        </w:rPr>
        <w:t xml:space="preserve"> безпристрастни свидетели</w:t>
      </w:r>
      <w:r w:rsidR="00B5382D">
        <w:rPr>
          <w:lang w:eastAsia="en-US"/>
        </w:rPr>
        <w:t xml:space="preserve">. </w:t>
      </w:r>
      <w:r w:rsidR="00D50792">
        <w:rPr>
          <w:lang w:eastAsia="en-US"/>
        </w:rPr>
        <w:t xml:space="preserve">Независимо от това, тяхната версия за фактите се подкрепя от двамата надзиратели на помещенията за задържане в </w:t>
      </w:r>
      <w:r w:rsidR="00103042">
        <w:rPr>
          <w:lang w:eastAsia="en-US"/>
        </w:rPr>
        <w:t>р</w:t>
      </w:r>
      <w:r w:rsidR="00D50792">
        <w:rPr>
          <w:lang w:eastAsia="en-US"/>
        </w:rPr>
        <w:t xml:space="preserve">айонното управление в Севлиево, от петимата представители на охраната в </w:t>
      </w:r>
      <w:r w:rsidR="00103042">
        <w:rPr>
          <w:lang w:eastAsia="en-US"/>
        </w:rPr>
        <w:t>за</w:t>
      </w:r>
      <w:r w:rsidR="00D50792">
        <w:rPr>
          <w:lang w:eastAsia="en-US"/>
        </w:rPr>
        <w:t>ведението за временно задържане в с</w:t>
      </w:r>
      <w:r w:rsidR="0098678E">
        <w:rPr>
          <w:lang w:eastAsia="en-US"/>
        </w:rPr>
        <w:t>ъщия град и от лекаря на затвор</w:t>
      </w:r>
      <w:r w:rsidR="00D50792">
        <w:rPr>
          <w:lang w:eastAsia="en-US"/>
        </w:rPr>
        <w:t>н</w:t>
      </w:r>
      <w:r w:rsidR="0098678E">
        <w:rPr>
          <w:lang w:eastAsia="en-US"/>
        </w:rPr>
        <w:t>и</w:t>
      </w:r>
      <w:r w:rsidR="00D50792">
        <w:rPr>
          <w:lang w:eastAsia="en-US"/>
        </w:rPr>
        <w:t>ческата администрация</w:t>
      </w:r>
      <w:r w:rsidR="00B5382D">
        <w:rPr>
          <w:lang w:eastAsia="en-US"/>
        </w:rPr>
        <w:t xml:space="preserve"> (</w:t>
      </w:r>
      <w:r w:rsidR="00D33EB2">
        <w:rPr>
          <w:lang w:eastAsia="en-US"/>
        </w:rPr>
        <w:t>вж. параграфи 19 и 21 по-горе</w:t>
      </w:r>
      <w:r w:rsidR="00B5382D">
        <w:rPr>
          <w:lang w:eastAsia="en-US"/>
        </w:rPr>
        <w:t>).</w:t>
      </w:r>
    </w:p>
    <w:p w:rsidR="003175DF" w:rsidRDefault="00E67D58" w:rsidP="00E8054E">
      <w:pPr>
        <w:pStyle w:val="JuPara"/>
        <w:rPr>
          <w:lang w:eastAsia="en-US"/>
        </w:rPr>
      </w:pPr>
      <w:r>
        <w:rPr>
          <w:lang w:eastAsia="en-US"/>
        </w:rPr>
        <w:fldChar w:fldCharType="begin"/>
      </w:r>
      <w:r w:rsidR="003777A2">
        <w:rPr>
          <w:lang w:eastAsia="en-US"/>
        </w:rPr>
        <w:instrText xml:space="preserve"> SEQ level0 \*arabic </w:instrText>
      </w:r>
      <w:r>
        <w:rPr>
          <w:lang w:eastAsia="en-US"/>
        </w:rPr>
        <w:fldChar w:fldCharType="separate"/>
      </w:r>
      <w:r w:rsidR="00BB6CEE">
        <w:rPr>
          <w:noProof/>
          <w:lang w:eastAsia="en-US"/>
        </w:rPr>
        <w:t>50</w:t>
      </w:r>
      <w:r>
        <w:rPr>
          <w:lang w:eastAsia="en-US"/>
        </w:rPr>
        <w:fldChar w:fldCharType="end"/>
      </w:r>
      <w:r w:rsidR="003777A2">
        <w:rPr>
          <w:lang w:eastAsia="en-US"/>
        </w:rPr>
        <w:t>.  </w:t>
      </w:r>
      <w:r w:rsidR="003B31F2">
        <w:rPr>
          <w:lang w:eastAsia="en-US"/>
        </w:rPr>
        <w:t>В заключение, като вз</w:t>
      </w:r>
      <w:r w:rsidR="00103042">
        <w:rPr>
          <w:lang w:eastAsia="en-US"/>
        </w:rPr>
        <w:t>е</w:t>
      </w:r>
      <w:r w:rsidR="003B31F2">
        <w:rPr>
          <w:lang w:eastAsia="en-US"/>
        </w:rPr>
        <w:t xml:space="preserve"> предвид всички налични доказателства, в</w:t>
      </w:r>
      <w:r w:rsidR="005408DD">
        <w:rPr>
          <w:lang w:eastAsia="en-US"/>
        </w:rPr>
        <w:t>ключително</w:t>
      </w:r>
      <w:r w:rsidR="003B31F2">
        <w:rPr>
          <w:lang w:eastAsia="en-US"/>
        </w:rPr>
        <w:t xml:space="preserve"> твърденията на </w:t>
      </w:r>
      <w:r w:rsidR="00E43CA1">
        <w:rPr>
          <w:lang w:eastAsia="en-US"/>
        </w:rPr>
        <w:t>жалбоподателя</w:t>
      </w:r>
      <w:r w:rsidR="003B31F2">
        <w:rPr>
          <w:lang w:eastAsia="en-US"/>
        </w:rPr>
        <w:t>, медицинските и документалните доказателства</w:t>
      </w:r>
      <w:r w:rsidR="005408DD">
        <w:rPr>
          <w:lang w:eastAsia="en-US"/>
        </w:rPr>
        <w:t xml:space="preserve">, както и показанията на свидетелите, </w:t>
      </w:r>
      <w:r w:rsidR="005408DD">
        <w:t xml:space="preserve">Съдът </w:t>
      </w:r>
      <w:r w:rsidR="005408DD">
        <w:rPr>
          <w:rStyle w:val="hps"/>
        </w:rPr>
        <w:t>не</w:t>
      </w:r>
      <w:r w:rsidR="005408DD">
        <w:t xml:space="preserve"> </w:t>
      </w:r>
      <w:r w:rsidR="005408DD">
        <w:rPr>
          <w:rStyle w:val="hps"/>
        </w:rPr>
        <w:t>намира за установено</w:t>
      </w:r>
      <w:r w:rsidR="005408DD">
        <w:t xml:space="preserve"> </w:t>
      </w:r>
      <w:r w:rsidR="005408DD">
        <w:rPr>
          <w:rStyle w:val="hps"/>
        </w:rPr>
        <w:t>извън всякакво</w:t>
      </w:r>
      <w:r w:rsidR="005408DD">
        <w:t xml:space="preserve"> </w:t>
      </w:r>
      <w:r w:rsidR="005408DD">
        <w:rPr>
          <w:rStyle w:val="hps"/>
        </w:rPr>
        <w:t>основателно съмнение,</w:t>
      </w:r>
      <w:r w:rsidR="005408DD">
        <w:t xml:space="preserve"> </w:t>
      </w:r>
      <w:r w:rsidR="005408DD">
        <w:rPr>
          <w:rStyle w:val="hps"/>
        </w:rPr>
        <w:t xml:space="preserve">че </w:t>
      </w:r>
      <w:r w:rsidR="00E43CA1">
        <w:rPr>
          <w:lang w:eastAsia="en-US"/>
        </w:rPr>
        <w:t>жалбоподателят</w:t>
      </w:r>
      <w:r w:rsidR="005408DD">
        <w:rPr>
          <w:rStyle w:val="hps"/>
        </w:rPr>
        <w:t xml:space="preserve"> е бил</w:t>
      </w:r>
      <w:r w:rsidR="005408DD">
        <w:t xml:space="preserve"> </w:t>
      </w:r>
      <w:r w:rsidR="005408DD">
        <w:rPr>
          <w:rStyle w:val="hps"/>
        </w:rPr>
        <w:t>подложен на малтретиране</w:t>
      </w:r>
      <w:r w:rsidR="005408DD">
        <w:t xml:space="preserve">, забранено от член </w:t>
      </w:r>
      <w:r w:rsidR="005408DD">
        <w:rPr>
          <w:rStyle w:val="hps"/>
        </w:rPr>
        <w:t>3</w:t>
      </w:r>
      <w:r w:rsidR="005408DD">
        <w:t xml:space="preserve">. </w:t>
      </w:r>
      <w:r w:rsidR="00E43CA1">
        <w:t>Следователно няма</w:t>
      </w:r>
      <w:r w:rsidR="005408DD">
        <w:t xml:space="preserve"> </w:t>
      </w:r>
      <w:r w:rsidR="005408DD">
        <w:rPr>
          <w:rStyle w:val="hps"/>
        </w:rPr>
        <w:t>нарушение на</w:t>
      </w:r>
      <w:r w:rsidR="005408DD">
        <w:t xml:space="preserve"> </w:t>
      </w:r>
      <w:r w:rsidR="005408DD">
        <w:rPr>
          <w:rStyle w:val="hps"/>
        </w:rPr>
        <w:t>тази разпоредба</w:t>
      </w:r>
      <w:r w:rsidR="005408DD">
        <w:t xml:space="preserve"> </w:t>
      </w:r>
      <w:r w:rsidR="005408DD">
        <w:rPr>
          <w:rStyle w:val="hps"/>
        </w:rPr>
        <w:t>от Конвенцията</w:t>
      </w:r>
      <w:r w:rsidR="005408DD">
        <w:t xml:space="preserve"> </w:t>
      </w:r>
      <w:r w:rsidR="005408DD">
        <w:rPr>
          <w:rStyle w:val="hps"/>
        </w:rPr>
        <w:t>в нейн</w:t>
      </w:r>
      <w:r w:rsidR="00103042">
        <w:rPr>
          <w:rStyle w:val="hps"/>
        </w:rPr>
        <w:t>ия</w:t>
      </w:r>
      <w:r w:rsidR="005408DD">
        <w:t xml:space="preserve"> </w:t>
      </w:r>
      <w:r w:rsidR="005408DD">
        <w:rPr>
          <w:rStyle w:val="hps"/>
        </w:rPr>
        <w:t>материалн</w:t>
      </w:r>
      <w:r w:rsidR="00103042">
        <w:rPr>
          <w:rStyle w:val="hps"/>
        </w:rPr>
        <w:t>о-правен</w:t>
      </w:r>
      <w:r w:rsidR="005408DD">
        <w:t xml:space="preserve"> </w:t>
      </w:r>
      <w:r w:rsidR="005408DD">
        <w:rPr>
          <w:rStyle w:val="hps"/>
        </w:rPr>
        <w:t>аспект</w:t>
      </w:r>
      <w:r w:rsidR="005408DD">
        <w:t>.</w:t>
      </w:r>
    </w:p>
    <w:p w:rsidR="00722758" w:rsidRDefault="00722758" w:rsidP="00722758">
      <w:pPr>
        <w:pStyle w:val="JuH1"/>
        <w:outlineLvl w:val="0"/>
      </w:pPr>
      <w:r>
        <w:rPr>
          <w:lang w:eastAsia="en-US"/>
        </w:rPr>
        <w:t>2.  </w:t>
      </w:r>
      <w:r>
        <w:t> </w:t>
      </w:r>
      <w:r w:rsidR="00FC3417">
        <w:rPr>
          <w:lang w:val="bg-BG"/>
        </w:rPr>
        <w:t>Ефективност на разследването</w:t>
      </w:r>
    </w:p>
    <w:p w:rsidR="00FC3417" w:rsidRPr="009A7CBE" w:rsidRDefault="00FC3417" w:rsidP="00FC3417">
      <w:pPr>
        <w:pStyle w:val="JuHa0"/>
        <w:rPr>
          <w:sz w:val="24"/>
          <w:szCs w:val="24"/>
        </w:rPr>
      </w:pPr>
      <w:r w:rsidRPr="009A7CBE">
        <w:rPr>
          <w:sz w:val="24"/>
          <w:szCs w:val="24"/>
        </w:rPr>
        <w:t>a)  </w:t>
      </w:r>
      <w:r>
        <w:rPr>
          <w:sz w:val="24"/>
          <w:szCs w:val="24"/>
          <w:lang w:val="bg-BG"/>
        </w:rPr>
        <w:t>Становища</w:t>
      </w:r>
      <w:r w:rsidRPr="009A7CBE">
        <w:rPr>
          <w:sz w:val="24"/>
          <w:szCs w:val="24"/>
          <w:lang w:val="bg-BG"/>
        </w:rPr>
        <w:t xml:space="preserve"> на страните</w:t>
      </w:r>
    </w:p>
    <w:p w:rsidR="00A366C8" w:rsidRDefault="00E67D58" w:rsidP="00E8054E">
      <w:pPr>
        <w:pStyle w:val="JuPara"/>
        <w:rPr>
          <w:lang w:eastAsia="en-US"/>
        </w:rPr>
      </w:pPr>
      <w:r>
        <w:rPr>
          <w:lang w:eastAsia="en-US"/>
        </w:rPr>
        <w:fldChar w:fldCharType="begin"/>
      </w:r>
      <w:r w:rsidR="00A366C8">
        <w:rPr>
          <w:lang w:eastAsia="en-US"/>
        </w:rPr>
        <w:instrText xml:space="preserve"> SEQ level0 \*arabic </w:instrText>
      </w:r>
      <w:r>
        <w:rPr>
          <w:lang w:eastAsia="en-US"/>
        </w:rPr>
        <w:fldChar w:fldCharType="separate"/>
      </w:r>
      <w:r w:rsidR="00BB6CEE">
        <w:rPr>
          <w:noProof/>
          <w:lang w:eastAsia="en-US"/>
        </w:rPr>
        <w:t>51</w:t>
      </w:r>
      <w:r>
        <w:rPr>
          <w:lang w:eastAsia="en-US"/>
        </w:rPr>
        <w:fldChar w:fldCharType="end"/>
      </w:r>
      <w:r w:rsidR="00A366C8">
        <w:rPr>
          <w:lang w:eastAsia="en-US"/>
        </w:rPr>
        <w:t>.  </w:t>
      </w:r>
      <w:r w:rsidR="00061B48">
        <w:rPr>
          <w:rStyle w:val="hps"/>
        </w:rPr>
        <w:t>Жалбоподателят се оплаква</w:t>
      </w:r>
      <w:r w:rsidR="00061B48">
        <w:t xml:space="preserve"> </w:t>
      </w:r>
      <w:r w:rsidR="00061B48">
        <w:rPr>
          <w:rStyle w:val="hps"/>
        </w:rPr>
        <w:t>от</w:t>
      </w:r>
      <w:r w:rsidR="00061B48">
        <w:t xml:space="preserve"> </w:t>
      </w:r>
      <w:r w:rsidR="00061B48">
        <w:rPr>
          <w:rStyle w:val="hps"/>
        </w:rPr>
        <w:t>неефективността</w:t>
      </w:r>
      <w:r w:rsidR="00061B48">
        <w:t xml:space="preserve"> </w:t>
      </w:r>
      <w:r w:rsidR="00061B48">
        <w:rPr>
          <w:rStyle w:val="hps"/>
        </w:rPr>
        <w:t xml:space="preserve">на разследването </w:t>
      </w:r>
      <w:r w:rsidR="00103042">
        <w:rPr>
          <w:rStyle w:val="hps"/>
        </w:rPr>
        <w:t>на</w:t>
      </w:r>
      <w:r w:rsidR="00061B48">
        <w:t xml:space="preserve"> </w:t>
      </w:r>
      <w:r w:rsidR="000E2036">
        <w:t>В</w:t>
      </w:r>
      <w:r w:rsidR="00061B48">
        <w:rPr>
          <w:rStyle w:val="hps"/>
        </w:rPr>
        <w:t>оенн</w:t>
      </w:r>
      <w:r w:rsidR="00290B02">
        <w:rPr>
          <w:rStyle w:val="hps"/>
        </w:rPr>
        <w:t>а</w:t>
      </w:r>
      <w:r w:rsidR="00D10096">
        <w:rPr>
          <w:rStyle w:val="hps"/>
        </w:rPr>
        <w:t>та</w:t>
      </w:r>
      <w:r w:rsidR="00061B48">
        <w:rPr>
          <w:rStyle w:val="hps"/>
        </w:rPr>
        <w:t xml:space="preserve"> прокур</w:t>
      </w:r>
      <w:r w:rsidR="00290B02">
        <w:rPr>
          <w:rStyle w:val="hps"/>
        </w:rPr>
        <w:t>атура</w:t>
      </w:r>
      <w:r w:rsidR="00061B48">
        <w:t xml:space="preserve"> във връзка с </w:t>
      </w:r>
      <w:r w:rsidR="00567BD7">
        <w:t xml:space="preserve">претърпяното от </w:t>
      </w:r>
      <w:r w:rsidR="00061B48">
        <w:t>него малтретиране</w:t>
      </w:r>
      <w:r w:rsidR="00061B48">
        <w:rPr>
          <w:rStyle w:val="hps"/>
        </w:rPr>
        <w:t>.</w:t>
      </w:r>
      <w:r w:rsidR="00061B48">
        <w:t xml:space="preserve"> </w:t>
      </w:r>
      <w:r w:rsidR="00061B48">
        <w:rPr>
          <w:rStyle w:val="hps"/>
        </w:rPr>
        <w:t>Той</w:t>
      </w:r>
      <w:r w:rsidR="00061B48">
        <w:t xml:space="preserve"> </w:t>
      </w:r>
      <w:r w:rsidR="00061B48">
        <w:rPr>
          <w:rStyle w:val="hps"/>
        </w:rPr>
        <w:t>е убеден, че</w:t>
      </w:r>
      <w:r w:rsidR="00061B48">
        <w:t xml:space="preserve"> </w:t>
      </w:r>
      <w:r w:rsidR="00061B48">
        <w:rPr>
          <w:rStyle w:val="hps"/>
        </w:rPr>
        <w:t>разследването</w:t>
      </w:r>
      <w:r w:rsidR="00061B48">
        <w:t xml:space="preserve"> </w:t>
      </w:r>
      <w:r w:rsidR="00061B48">
        <w:rPr>
          <w:rStyle w:val="hps"/>
        </w:rPr>
        <w:t>не</w:t>
      </w:r>
      <w:r w:rsidR="00061B48">
        <w:t xml:space="preserve"> </w:t>
      </w:r>
      <w:r w:rsidR="00061B48">
        <w:rPr>
          <w:rStyle w:val="hps"/>
        </w:rPr>
        <w:t>е било</w:t>
      </w:r>
      <w:r w:rsidR="00061B48">
        <w:t xml:space="preserve"> </w:t>
      </w:r>
      <w:r w:rsidR="00061B48">
        <w:rPr>
          <w:rStyle w:val="hps"/>
        </w:rPr>
        <w:t>проведено така</w:t>
      </w:r>
      <w:r w:rsidR="00103042">
        <w:rPr>
          <w:rStyle w:val="hps"/>
        </w:rPr>
        <w:t>,</w:t>
      </w:r>
      <w:r w:rsidR="00061B48">
        <w:rPr>
          <w:rStyle w:val="hps"/>
        </w:rPr>
        <w:t xml:space="preserve"> че д</w:t>
      </w:r>
      <w:r w:rsidR="00CF4CC2">
        <w:rPr>
          <w:rStyle w:val="hps"/>
        </w:rPr>
        <w:t>а</w:t>
      </w:r>
      <w:r w:rsidR="00061B48">
        <w:rPr>
          <w:rStyle w:val="hps"/>
        </w:rPr>
        <w:t xml:space="preserve"> бъдат идентифицирани и наказани</w:t>
      </w:r>
      <w:r w:rsidR="00061B48">
        <w:t xml:space="preserve"> лицата</w:t>
      </w:r>
      <w:r w:rsidR="00061B48">
        <w:rPr>
          <w:rStyle w:val="hps"/>
        </w:rPr>
        <w:t>, които са</w:t>
      </w:r>
      <w:r w:rsidR="00061B48">
        <w:t xml:space="preserve"> го</w:t>
      </w:r>
      <w:r w:rsidR="00061B48">
        <w:rPr>
          <w:rStyle w:val="hps"/>
        </w:rPr>
        <w:t xml:space="preserve"> подложили</w:t>
      </w:r>
      <w:r w:rsidR="00061B48">
        <w:t xml:space="preserve"> </w:t>
      </w:r>
      <w:r w:rsidR="00061B48">
        <w:rPr>
          <w:rStyle w:val="hps"/>
        </w:rPr>
        <w:t>на нечовешко</w:t>
      </w:r>
      <w:r w:rsidR="00061B48">
        <w:t xml:space="preserve"> </w:t>
      </w:r>
      <w:r w:rsidR="00061B48">
        <w:rPr>
          <w:rStyle w:val="hps"/>
        </w:rPr>
        <w:t>и</w:t>
      </w:r>
      <w:r w:rsidR="00061B48">
        <w:t xml:space="preserve"> </w:t>
      </w:r>
      <w:r w:rsidR="00061B48">
        <w:rPr>
          <w:rStyle w:val="hps"/>
        </w:rPr>
        <w:t>унизително малтретиране.</w:t>
      </w:r>
    </w:p>
    <w:p w:rsidR="00981055" w:rsidRDefault="00E67D58" w:rsidP="00E8054E">
      <w:pPr>
        <w:pStyle w:val="JuPara"/>
        <w:rPr>
          <w:lang w:eastAsia="en-US"/>
        </w:rPr>
      </w:pPr>
      <w:r>
        <w:rPr>
          <w:lang w:eastAsia="en-US"/>
        </w:rPr>
        <w:fldChar w:fldCharType="begin"/>
      </w:r>
      <w:r w:rsidR="00A366C8">
        <w:rPr>
          <w:lang w:eastAsia="en-US"/>
        </w:rPr>
        <w:instrText xml:space="preserve"> SEQ level0 \*arabic </w:instrText>
      </w:r>
      <w:r>
        <w:rPr>
          <w:lang w:eastAsia="en-US"/>
        </w:rPr>
        <w:fldChar w:fldCharType="separate"/>
      </w:r>
      <w:r w:rsidR="00BB6CEE">
        <w:rPr>
          <w:noProof/>
          <w:lang w:eastAsia="en-US"/>
        </w:rPr>
        <w:t>52</w:t>
      </w:r>
      <w:r>
        <w:rPr>
          <w:lang w:eastAsia="en-US"/>
        </w:rPr>
        <w:fldChar w:fldCharType="end"/>
      </w:r>
      <w:r w:rsidR="00A366C8">
        <w:rPr>
          <w:lang w:eastAsia="en-US"/>
        </w:rPr>
        <w:t>.  </w:t>
      </w:r>
      <w:r w:rsidR="00EA14AF">
        <w:rPr>
          <w:lang w:eastAsia="en-US"/>
        </w:rPr>
        <w:t>Правителст</w:t>
      </w:r>
      <w:r w:rsidR="00DB3A2C">
        <w:rPr>
          <w:lang w:eastAsia="en-US"/>
        </w:rPr>
        <w:t>вото</w:t>
      </w:r>
      <w:r w:rsidR="00EA14AF">
        <w:rPr>
          <w:lang w:eastAsia="en-US"/>
        </w:rPr>
        <w:t xml:space="preserve"> се противопоставя на това становище</w:t>
      </w:r>
      <w:r w:rsidR="00A366C8">
        <w:rPr>
          <w:lang w:eastAsia="en-US"/>
        </w:rPr>
        <w:t xml:space="preserve">. </w:t>
      </w:r>
      <w:r w:rsidR="00EA14AF">
        <w:rPr>
          <w:lang w:eastAsia="en-US"/>
        </w:rPr>
        <w:t xml:space="preserve">То </w:t>
      </w:r>
      <w:r w:rsidR="00346C7E">
        <w:rPr>
          <w:lang w:eastAsia="en-US"/>
        </w:rPr>
        <w:t>счита</w:t>
      </w:r>
      <w:r w:rsidR="00EA14AF">
        <w:rPr>
          <w:lang w:eastAsia="en-US"/>
        </w:rPr>
        <w:t>, че проведеното разследване от Военна</w:t>
      </w:r>
      <w:r w:rsidR="00D10096">
        <w:rPr>
          <w:lang w:eastAsia="en-US"/>
        </w:rPr>
        <w:t>та</w:t>
      </w:r>
      <w:r w:rsidR="00EA14AF">
        <w:rPr>
          <w:lang w:eastAsia="en-US"/>
        </w:rPr>
        <w:t xml:space="preserve"> прокуратура на основата на тези твърдения напълно отговаря на процедурните изисквания на член </w:t>
      </w:r>
      <w:r w:rsidR="00962BFD">
        <w:rPr>
          <w:lang w:eastAsia="en-US"/>
        </w:rPr>
        <w:t xml:space="preserve">3 </w:t>
      </w:r>
      <w:r w:rsidR="00EA14AF">
        <w:rPr>
          <w:lang w:eastAsia="en-US"/>
        </w:rPr>
        <w:t xml:space="preserve">от </w:t>
      </w:r>
      <w:r w:rsidR="00D81C06">
        <w:rPr>
          <w:lang w:eastAsia="en-US"/>
        </w:rPr>
        <w:t>К</w:t>
      </w:r>
      <w:r w:rsidR="00EA14AF">
        <w:rPr>
          <w:lang w:eastAsia="en-US"/>
        </w:rPr>
        <w:t>онвенцията</w:t>
      </w:r>
      <w:r w:rsidR="00962BFD">
        <w:rPr>
          <w:lang w:eastAsia="en-US"/>
        </w:rPr>
        <w:t xml:space="preserve">. </w:t>
      </w:r>
      <w:r w:rsidR="00A766E3">
        <w:rPr>
          <w:lang w:eastAsia="en-US"/>
        </w:rPr>
        <w:t xml:space="preserve">Въпросното разследване е проведено ефективно и задълбочено – Военната прокуратура е събрала всички адекватни и необходими доказателства за установяване на фактите около </w:t>
      </w:r>
      <w:r w:rsidR="00A766E3">
        <w:rPr>
          <w:lang w:eastAsia="en-US"/>
        </w:rPr>
        <w:lastRenderedPageBreak/>
        <w:t>арестуването и задържането на жалбоподателя</w:t>
      </w:r>
      <w:r w:rsidR="003F6A4C">
        <w:rPr>
          <w:lang w:eastAsia="en-US"/>
        </w:rPr>
        <w:t xml:space="preserve">, </w:t>
      </w:r>
      <w:r w:rsidR="00346C7E">
        <w:rPr>
          <w:lang w:eastAsia="en-US"/>
        </w:rPr>
        <w:t xml:space="preserve">вследствие на което </w:t>
      </w:r>
      <w:r w:rsidR="00D10096">
        <w:rPr>
          <w:lang w:eastAsia="en-US"/>
        </w:rPr>
        <w:t xml:space="preserve">е </w:t>
      </w:r>
      <w:r w:rsidR="00346C7E">
        <w:rPr>
          <w:lang w:eastAsia="en-US"/>
        </w:rPr>
        <w:t>стиг</w:t>
      </w:r>
      <w:r w:rsidR="00D10096">
        <w:rPr>
          <w:lang w:eastAsia="en-US"/>
        </w:rPr>
        <w:t>н</w:t>
      </w:r>
      <w:r w:rsidR="00346C7E">
        <w:rPr>
          <w:lang w:eastAsia="en-US"/>
        </w:rPr>
        <w:t>а</w:t>
      </w:r>
      <w:r w:rsidR="00D10096">
        <w:rPr>
          <w:lang w:eastAsia="en-US"/>
        </w:rPr>
        <w:t>ла</w:t>
      </w:r>
      <w:r w:rsidR="00346C7E">
        <w:rPr>
          <w:lang w:eastAsia="en-US"/>
        </w:rPr>
        <w:t xml:space="preserve"> </w:t>
      </w:r>
      <w:r w:rsidR="00E45891">
        <w:rPr>
          <w:lang w:eastAsia="en-US"/>
        </w:rPr>
        <w:t xml:space="preserve">до заключението, че </w:t>
      </w:r>
      <w:r w:rsidR="00346C7E">
        <w:rPr>
          <w:lang w:eastAsia="en-US"/>
        </w:rPr>
        <w:t>жалбоподателят</w:t>
      </w:r>
      <w:r w:rsidR="00E45891">
        <w:rPr>
          <w:lang w:eastAsia="en-US"/>
        </w:rPr>
        <w:t xml:space="preserve"> не е</w:t>
      </w:r>
      <w:r w:rsidR="00346C7E">
        <w:rPr>
          <w:lang w:eastAsia="en-US"/>
        </w:rPr>
        <w:t xml:space="preserve"> </w:t>
      </w:r>
      <w:r w:rsidR="00E45891">
        <w:rPr>
          <w:lang w:eastAsia="en-US"/>
        </w:rPr>
        <w:t>бил подложен на нечовешко и унизителн</w:t>
      </w:r>
      <w:r w:rsidR="00D10096">
        <w:rPr>
          <w:lang w:eastAsia="en-US"/>
        </w:rPr>
        <w:t>о</w:t>
      </w:r>
      <w:r w:rsidR="00E45891">
        <w:rPr>
          <w:lang w:eastAsia="en-US"/>
        </w:rPr>
        <w:t xml:space="preserve"> </w:t>
      </w:r>
      <w:r w:rsidR="00D10096">
        <w:rPr>
          <w:lang w:eastAsia="en-US"/>
        </w:rPr>
        <w:t>отношение</w:t>
      </w:r>
      <w:r w:rsidR="00196DCF">
        <w:rPr>
          <w:lang w:eastAsia="en-US"/>
        </w:rPr>
        <w:t>.</w:t>
      </w:r>
    </w:p>
    <w:p w:rsidR="00FC3417" w:rsidRPr="004820CD" w:rsidRDefault="00FC3417" w:rsidP="00FC3417">
      <w:pPr>
        <w:pStyle w:val="JuHa0"/>
        <w:rPr>
          <w:sz w:val="24"/>
          <w:szCs w:val="24"/>
          <w:lang w:val="bg-BG"/>
        </w:rPr>
      </w:pPr>
      <w:r w:rsidRPr="009A7CBE">
        <w:rPr>
          <w:sz w:val="24"/>
          <w:szCs w:val="24"/>
          <w:lang w:val="bg-BG"/>
        </w:rPr>
        <w:t>б</w:t>
      </w:r>
      <w:r w:rsidRPr="004820CD">
        <w:rPr>
          <w:sz w:val="24"/>
          <w:szCs w:val="24"/>
          <w:lang w:val="bg-BG"/>
        </w:rPr>
        <w:t>)</w:t>
      </w:r>
      <w:r w:rsidRPr="009A7CBE">
        <w:rPr>
          <w:sz w:val="24"/>
          <w:szCs w:val="24"/>
        </w:rPr>
        <w:t>  </w:t>
      </w:r>
      <w:r w:rsidRPr="009A7CBE">
        <w:rPr>
          <w:sz w:val="24"/>
          <w:szCs w:val="24"/>
          <w:lang w:val="bg-BG"/>
        </w:rPr>
        <w:t>Преценка</w:t>
      </w:r>
      <w:r>
        <w:rPr>
          <w:sz w:val="24"/>
          <w:szCs w:val="24"/>
          <w:lang w:val="bg-BG"/>
        </w:rPr>
        <w:t>та</w:t>
      </w:r>
      <w:r w:rsidRPr="009A7CBE">
        <w:rPr>
          <w:sz w:val="24"/>
          <w:szCs w:val="24"/>
          <w:lang w:val="bg-BG"/>
        </w:rPr>
        <w:t xml:space="preserve"> на Съда</w:t>
      </w:r>
    </w:p>
    <w:p w:rsidR="0046106F" w:rsidRDefault="00120D9A" w:rsidP="00E8054E">
      <w:pPr>
        <w:pStyle w:val="JuPara"/>
        <w:rPr>
          <w:lang w:eastAsia="en-US"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53</w:t>
      </w:r>
      <w:r>
        <w:rPr>
          <w:noProof/>
        </w:rPr>
        <w:fldChar w:fldCharType="end"/>
      </w:r>
      <w:r w:rsidR="0046106F">
        <w:t>.  </w:t>
      </w:r>
      <w:r w:rsidR="00EB6062">
        <w:rPr>
          <w:rStyle w:val="hps"/>
        </w:rPr>
        <w:t xml:space="preserve">Съдът </w:t>
      </w:r>
      <w:r w:rsidR="00BA64CA">
        <w:rPr>
          <w:rStyle w:val="hps"/>
        </w:rPr>
        <w:t>припомня</w:t>
      </w:r>
      <w:r w:rsidR="00EB6062">
        <w:rPr>
          <w:rStyle w:val="hps"/>
        </w:rPr>
        <w:t>,</w:t>
      </w:r>
      <w:r w:rsidR="00EB6062">
        <w:t xml:space="preserve"> </w:t>
      </w:r>
      <w:r w:rsidR="00EB6062">
        <w:rPr>
          <w:rStyle w:val="hps"/>
        </w:rPr>
        <w:t>че когато едно</w:t>
      </w:r>
      <w:r w:rsidR="00EB6062">
        <w:t xml:space="preserve"> </w:t>
      </w:r>
      <w:r w:rsidR="00EB6062">
        <w:rPr>
          <w:rStyle w:val="hps"/>
        </w:rPr>
        <w:t xml:space="preserve">лице </w:t>
      </w:r>
      <w:r w:rsidR="00BA64CA">
        <w:rPr>
          <w:rStyle w:val="hps"/>
        </w:rPr>
        <w:t>твърди</w:t>
      </w:r>
      <w:r w:rsidR="00EB6062">
        <w:t xml:space="preserve">, че е претърпяло от </w:t>
      </w:r>
      <w:r w:rsidR="00EB6062">
        <w:rPr>
          <w:rStyle w:val="hps"/>
        </w:rPr>
        <w:t>полицията или</w:t>
      </w:r>
      <w:r w:rsidR="00EB6062">
        <w:t xml:space="preserve"> </w:t>
      </w:r>
      <w:r w:rsidR="00EB6062">
        <w:rPr>
          <w:rStyle w:val="hps"/>
        </w:rPr>
        <w:t>други</w:t>
      </w:r>
      <w:r w:rsidR="00EB6062">
        <w:t xml:space="preserve"> </w:t>
      </w:r>
      <w:r w:rsidR="0022786D">
        <w:t>подобни структури</w:t>
      </w:r>
      <w:r w:rsidR="00EB6062">
        <w:rPr>
          <w:rStyle w:val="hps"/>
        </w:rPr>
        <w:t xml:space="preserve"> на държавната администрация</w:t>
      </w:r>
      <w:r w:rsidR="00EB6062">
        <w:t xml:space="preserve"> тежки прояви на насилие, </w:t>
      </w:r>
      <w:r w:rsidR="00EB6062">
        <w:rPr>
          <w:rStyle w:val="hps"/>
        </w:rPr>
        <w:t>незаконни</w:t>
      </w:r>
      <w:r w:rsidR="00EB6062">
        <w:t xml:space="preserve"> </w:t>
      </w:r>
      <w:r w:rsidR="00EB6062">
        <w:rPr>
          <w:rStyle w:val="hps"/>
        </w:rPr>
        <w:t>и</w:t>
      </w:r>
      <w:r w:rsidR="00EB6062">
        <w:t xml:space="preserve"> </w:t>
      </w:r>
      <w:r w:rsidR="00EB6062">
        <w:rPr>
          <w:rStyle w:val="hps"/>
        </w:rPr>
        <w:t>противоречащи на член</w:t>
      </w:r>
      <w:r w:rsidR="00EB6062">
        <w:t xml:space="preserve"> </w:t>
      </w:r>
      <w:r w:rsidR="00EB6062">
        <w:rPr>
          <w:rStyle w:val="hps"/>
        </w:rPr>
        <w:t>3</w:t>
      </w:r>
      <w:r w:rsidR="00EB6062">
        <w:t xml:space="preserve">, </w:t>
      </w:r>
      <w:r w:rsidR="00EB6062">
        <w:rPr>
          <w:rStyle w:val="hps"/>
        </w:rPr>
        <w:t>тази разпоредба</w:t>
      </w:r>
      <w:r w:rsidR="00EB6062">
        <w:t xml:space="preserve">, в съчетание </w:t>
      </w:r>
      <w:r w:rsidR="00EB6062">
        <w:rPr>
          <w:rStyle w:val="hps"/>
        </w:rPr>
        <w:t>със задължението</w:t>
      </w:r>
      <w:r w:rsidR="00EB6062">
        <w:t xml:space="preserve"> на </w:t>
      </w:r>
      <w:r w:rsidR="00EB6062">
        <w:rPr>
          <w:rStyle w:val="hps"/>
        </w:rPr>
        <w:t>държавата</w:t>
      </w:r>
      <w:r w:rsidR="00EB6062">
        <w:t xml:space="preserve"> </w:t>
      </w:r>
      <w:r w:rsidR="00EB6062">
        <w:rPr>
          <w:rStyle w:val="hps"/>
        </w:rPr>
        <w:t>по силата на член</w:t>
      </w:r>
      <w:r w:rsidR="00EB6062">
        <w:t xml:space="preserve"> </w:t>
      </w:r>
      <w:r w:rsidR="00EB6062">
        <w:rPr>
          <w:rStyle w:val="hps"/>
        </w:rPr>
        <w:t>1 от Конвенцията</w:t>
      </w:r>
      <w:r w:rsidR="00EB6062">
        <w:t xml:space="preserve"> </w:t>
      </w:r>
      <w:r w:rsidR="00EB6062">
        <w:rPr>
          <w:rStyle w:val="hps"/>
        </w:rPr>
        <w:t>да осигурява „…на всяко лице под</w:t>
      </w:r>
      <w:r w:rsidR="00EB6062">
        <w:t xml:space="preserve"> </w:t>
      </w:r>
      <w:r w:rsidR="00EB6062">
        <w:rPr>
          <w:rStyle w:val="hps"/>
        </w:rPr>
        <w:t>[своята</w:t>
      </w:r>
      <w:r w:rsidR="00EB6062">
        <w:t xml:space="preserve">] </w:t>
      </w:r>
      <w:r w:rsidR="00EB6062">
        <w:rPr>
          <w:rStyle w:val="hps"/>
        </w:rPr>
        <w:t>юрисдикция правата и</w:t>
      </w:r>
      <w:r w:rsidR="00EB6062">
        <w:t xml:space="preserve"> </w:t>
      </w:r>
      <w:r w:rsidR="00EB6062">
        <w:rPr>
          <w:rStyle w:val="hps"/>
        </w:rPr>
        <w:t>свободите, определени</w:t>
      </w:r>
      <w:r w:rsidR="00EB6062">
        <w:t xml:space="preserve"> </w:t>
      </w:r>
      <w:r w:rsidR="00EB6062">
        <w:rPr>
          <w:rStyle w:val="hps"/>
        </w:rPr>
        <w:t>(...)</w:t>
      </w:r>
      <w:r w:rsidR="00EB6062">
        <w:t xml:space="preserve"> </w:t>
      </w:r>
      <w:r w:rsidR="0022786D">
        <w:t>в</w:t>
      </w:r>
      <w:r w:rsidR="00EB6062">
        <w:t xml:space="preserve"> тази К</w:t>
      </w:r>
      <w:r w:rsidR="00EB6062">
        <w:rPr>
          <w:rStyle w:val="hps"/>
        </w:rPr>
        <w:t>онвенция"</w:t>
      </w:r>
      <w:r w:rsidR="00EB6062">
        <w:t xml:space="preserve">, </w:t>
      </w:r>
      <w:r w:rsidR="00EB6062">
        <w:rPr>
          <w:rStyle w:val="hps"/>
        </w:rPr>
        <w:t>изисква</w:t>
      </w:r>
      <w:r w:rsidR="00EB6062">
        <w:t xml:space="preserve"> </w:t>
      </w:r>
      <w:r w:rsidR="00EB6062">
        <w:rPr>
          <w:rStyle w:val="hps"/>
        </w:rPr>
        <w:t>имплицитно</w:t>
      </w:r>
      <w:r w:rsidR="00EB6062">
        <w:t xml:space="preserve"> провеждането на </w:t>
      </w:r>
      <w:r w:rsidR="00EB6062">
        <w:rPr>
          <w:rStyle w:val="hps"/>
        </w:rPr>
        <w:t>ефективно официално</w:t>
      </w:r>
      <w:r w:rsidR="00EB6062">
        <w:t xml:space="preserve"> </w:t>
      </w:r>
      <w:r w:rsidR="00EB6062">
        <w:rPr>
          <w:rStyle w:val="hps"/>
        </w:rPr>
        <w:t>разследване.</w:t>
      </w:r>
      <w:r w:rsidR="0046106F">
        <w:t xml:space="preserve"> </w:t>
      </w:r>
      <w:r w:rsidR="00747C39">
        <w:t>Това разследване трябва да даде възможност за идентификация и наказване на отговорните лица</w:t>
      </w:r>
      <w:r w:rsidR="00D15C95">
        <w:t xml:space="preserve"> </w:t>
      </w:r>
      <w:r w:rsidR="0046106F">
        <w:t>(</w:t>
      </w:r>
      <w:r w:rsidR="00747C39">
        <w:t>вж.</w:t>
      </w:r>
      <w:r w:rsidR="00A12DD3">
        <w:t xml:space="preserve"> </w:t>
      </w:r>
      <w:r w:rsidR="007B1287">
        <w:rPr>
          <w:i/>
        </w:rPr>
        <w:t>Асенов и други ср</w:t>
      </w:r>
      <w:r w:rsidR="00A12DD3">
        <w:rPr>
          <w:i/>
        </w:rPr>
        <w:t xml:space="preserve">ещу България </w:t>
      </w:r>
      <w:r w:rsidR="00A12DD3" w:rsidRPr="00A12DD3">
        <w:rPr>
          <w:i/>
        </w:rPr>
        <w:t>(</w:t>
      </w:r>
      <w:proofErr w:type="spellStart"/>
      <w:r w:rsidR="0046106F" w:rsidRPr="009131BE">
        <w:rPr>
          <w:i/>
          <w:lang w:eastAsia="en-US"/>
        </w:rPr>
        <w:t>Assenov</w:t>
      </w:r>
      <w:proofErr w:type="spellEnd"/>
      <w:r w:rsidR="0046106F" w:rsidRPr="009131BE">
        <w:rPr>
          <w:i/>
          <w:lang w:eastAsia="en-US"/>
        </w:rPr>
        <w:t xml:space="preserve"> </w:t>
      </w:r>
      <w:proofErr w:type="spellStart"/>
      <w:r w:rsidR="0046106F" w:rsidRPr="009131BE">
        <w:rPr>
          <w:i/>
          <w:lang w:eastAsia="en-US"/>
        </w:rPr>
        <w:t>et</w:t>
      </w:r>
      <w:proofErr w:type="spellEnd"/>
      <w:r w:rsidR="0046106F" w:rsidRPr="009131BE">
        <w:rPr>
          <w:i/>
          <w:lang w:eastAsia="en-US"/>
        </w:rPr>
        <w:t xml:space="preserve"> </w:t>
      </w:r>
      <w:proofErr w:type="spellStart"/>
      <w:r w:rsidR="0046106F" w:rsidRPr="009131BE">
        <w:rPr>
          <w:i/>
          <w:lang w:eastAsia="en-US"/>
        </w:rPr>
        <w:t>autres</w:t>
      </w:r>
      <w:proofErr w:type="spellEnd"/>
      <w:r w:rsidR="0046106F" w:rsidRPr="009131BE">
        <w:rPr>
          <w:i/>
          <w:lang w:eastAsia="en-US"/>
        </w:rPr>
        <w:t xml:space="preserve"> c. </w:t>
      </w:r>
      <w:proofErr w:type="spellStart"/>
      <w:r w:rsidR="0046106F" w:rsidRPr="009131BE">
        <w:rPr>
          <w:i/>
          <w:lang w:eastAsia="en-US"/>
        </w:rPr>
        <w:t>Bulgarie</w:t>
      </w:r>
      <w:proofErr w:type="spellEnd"/>
      <w:r w:rsidR="00A12DD3" w:rsidRPr="00A12DD3">
        <w:rPr>
          <w:i/>
          <w:lang w:eastAsia="en-US"/>
        </w:rPr>
        <w:t>)</w:t>
      </w:r>
      <w:r w:rsidR="0046106F" w:rsidRPr="009131BE">
        <w:rPr>
          <w:lang w:eastAsia="en-US"/>
        </w:rPr>
        <w:t xml:space="preserve">, 28 </w:t>
      </w:r>
      <w:r w:rsidR="00A12DD3">
        <w:rPr>
          <w:lang w:eastAsia="en-US"/>
        </w:rPr>
        <w:t>октомври</w:t>
      </w:r>
      <w:r w:rsidR="0046106F" w:rsidRPr="009131BE">
        <w:rPr>
          <w:lang w:eastAsia="en-US"/>
        </w:rPr>
        <w:t xml:space="preserve"> 1998</w:t>
      </w:r>
      <w:r w:rsidR="00A12DD3">
        <w:rPr>
          <w:lang w:eastAsia="en-US"/>
        </w:rPr>
        <w:t xml:space="preserve"> г.</w:t>
      </w:r>
      <w:r w:rsidR="0046106F" w:rsidRPr="009131BE">
        <w:rPr>
          <w:lang w:eastAsia="en-US"/>
        </w:rPr>
        <w:t xml:space="preserve">, § </w:t>
      </w:r>
      <w:r w:rsidR="0046106F">
        <w:rPr>
          <w:lang w:eastAsia="en-US"/>
        </w:rPr>
        <w:t>102</w:t>
      </w:r>
      <w:r w:rsidR="0046106F" w:rsidRPr="009131BE">
        <w:rPr>
          <w:lang w:eastAsia="en-US"/>
        </w:rPr>
        <w:t xml:space="preserve">, </w:t>
      </w:r>
      <w:r w:rsidR="00A12DD3">
        <w:rPr>
          <w:i/>
          <w:lang w:eastAsia="en-US"/>
        </w:rPr>
        <w:t>Сборник решения</w:t>
      </w:r>
      <w:r w:rsidR="0046106F" w:rsidRPr="009131BE">
        <w:rPr>
          <w:lang w:eastAsia="en-US"/>
        </w:rPr>
        <w:t xml:space="preserve"> 1998</w:t>
      </w:r>
      <w:r w:rsidR="0046106F" w:rsidRPr="009131BE">
        <w:rPr>
          <w:lang w:eastAsia="en-US"/>
        </w:rPr>
        <w:noBreakHyphen/>
        <w:t>VIII</w:t>
      </w:r>
      <w:r w:rsidR="0046106F">
        <w:rPr>
          <w:lang w:eastAsia="en-US"/>
        </w:rPr>
        <w:t>).</w:t>
      </w:r>
    </w:p>
    <w:p w:rsidR="0046106F" w:rsidRDefault="00E67D58" w:rsidP="00E8054E">
      <w:pPr>
        <w:pStyle w:val="JuPara"/>
        <w:rPr>
          <w:lang w:eastAsia="en-US"/>
        </w:rPr>
      </w:pPr>
      <w:r>
        <w:rPr>
          <w:lang w:eastAsia="en-US"/>
        </w:rPr>
        <w:fldChar w:fldCharType="begin"/>
      </w:r>
      <w:r w:rsidR="0046106F">
        <w:rPr>
          <w:lang w:eastAsia="en-US"/>
        </w:rPr>
        <w:instrText xml:space="preserve"> SEQ level0 \*arabic </w:instrText>
      </w:r>
      <w:r>
        <w:rPr>
          <w:lang w:eastAsia="en-US"/>
        </w:rPr>
        <w:fldChar w:fldCharType="separate"/>
      </w:r>
      <w:r w:rsidR="00BB6CEE">
        <w:rPr>
          <w:noProof/>
          <w:lang w:eastAsia="en-US"/>
        </w:rPr>
        <w:t>54</w:t>
      </w:r>
      <w:r>
        <w:rPr>
          <w:lang w:eastAsia="en-US"/>
        </w:rPr>
        <w:fldChar w:fldCharType="end"/>
      </w:r>
      <w:r w:rsidR="0046106F">
        <w:rPr>
          <w:lang w:eastAsia="en-US"/>
        </w:rPr>
        <w:t>. </w:t>
      </w:r>
      <w:r w:rsidR="00363EE1">
        <w:rPr>
          <w:lang w:eastAsia="en-US"/>
        </w:rPr>
        <w:t xml:space="preserve">Член 3 постановява </w:t>
      </w:r>
      <w:r w:rsidR="0080350E">
        <w:rPr>
          <w:lang w:eastAsia="en-US"/>
        </w:rPr>
        <w:t>въпросното</w:t>
      </w:r>
      <w:r w:rsidR="00363EE1">
        <w:rPr>
          <w:lang w:eastAsia="en-US"/>
        </w:rPr>
        <w:t xml:space="preserve"> разследване да бъде достатъчно „задълбочено”</w:t>
      </w:r>
      <w:r w:rsidR="0046106F">
        <w:rPr>
          <w:lang w:eastAsia="en-US"/>
        </w:rPr>
        <w:t xml:space="preserve">: </w:t>
      </w:r>
      <w:r w:rsidR="007B1287">
        <w:rPr>
          <w:rStyle w:val="hps"/>
        </w:rPr>
        <w:t xml:space="preserve">органите, </w:t>
      </w:r>
      <w:r w:rsidR="00F24E31">
        <w:rPr>
          <w:rStyle w:val="hps"/>
        </w:rPr>
        <w:t>натоварени с неговата реализация</w:t>
      </w:r>
      <w:r w:rsidR="007B1287">
        <w:t xml:space="preserve">, се стремят да </w:t>
      </w:r>
      <w:r w:rsidR="007B1287">
        <w:rPr>
          <w:rStyle w:val="hps"/>
        </w:rPr>
        <w:t>установят</w:t>
      </w:r>
      <w:r w:rsidR="005579FF">
        <w:rPr>
          <w:rStyle w:val="hps"/>
        </w:rPr>
        <w:t xml:space="preserve"> добросъвестно </w:t>
      </w:r>
      <w:r w:rsidR="007B1287">
        <w:rPr>
          <w:rStyle w:val="hps"/>
        </w:rPr>
        <w:t>обстоятелства</w:t>
      </w:r>
      <w:r w:rsidR="005579FF">
        <w:rPr>
          <w:rStyle w:val="hps"/>
        </w:rPr>
        <w:t>та</w:t>
      </w:r>
      <w:r w:rsidR="007B1287">
        <w:t xml:space="preserve">, </w:t>
      </w:r>
      <w:r w:rsidR="007B1287">
        <w:rPr>
          <w:rStyle w:val="hps"/>
        </w:rPr>
        <w:t>без да</w:t>
      </w:r>
      <w:r w:rsidR="005579FF">
        <w:rPr>
          <w:rStyle w:val="hps"/>
        </w:rPr>
        <w:t xml:space="preserve"> </w:t>
      </w:r>
      <w:r w:rsidR="007B1287">
        <w:rPr>
          <w:rStyle w:val="hps"/>
        </w:rPr>
        <w:t>пренебрегва</w:t>
      </w:r>
      <w:r w:rsidR="005579FF">
        <w:rPr>
          <w:rStyle w:val="hps"/>
        </w:rPr>
        <w:t>т</w:t>
      </w:r>
      <w:r w:rsidR="007B1287">
        <w:t xml:space="preserve"> </w:t>
      </w:r>
      <w:r w:rsidR="007B1287">
        <w:rPr>
          <w:rStyle w:val="hps"/>
        </w:rPr>
        <w:t>съответните доказателства</w:t>
      </w:r>
      <w:r w:rsidR="007B1287">
        <w:t xml:space="preserve"> </w:t>
      </w:r>
      <w:r w:rsidR="007B1287">
        <w:rPr>
          <w:rStyle w:val="hps"/>
        </w:rPr>
        <w:t>или</w:t>
      </w:r>
      <w:r w:rsidR="007B1287">
        <w:t xml:space="preserve"> </w:t>
      </w:r>
      <w:r w:rsidR="005579FF">
        <w:t xml:space="preserve">да </w:t>
      </w:r>
      <w:r w:rsidR="007B1287">
        <w:rPr>
          <w:rStyle w:val="hps"/>
        </w:rPr>
        <w:t>бързат</w:t>
      </w:r>
      <w:r w:rsidR="007B1287">
        <w:t xml:space="preserve"> </w:t>
      </w:r>
      <w:r w:rsidR="007B1287">
        <w:rPr>
          <w:rStyle w:val="hps"/>
        </w:rPr>
        <w:t>да прекрат</w:t>
      </w:r>
      <w:r w:rsidR="005579FF">
        <w:rPr>
          <w:rStyle w:val="hps"/>
        </w:rPr>
        <w:t>ят</w:t>
      </w:r>
      <w:r w:rsidR="007B1287">
        <w:t xml:space="preserve"> </w:t>
      </w:r>
      <w:r w:rsidR="007B1287">
        <w:rPr>
          <w:rStyle w:val="hps"/>
        </w:rPr>
        <w:t>разследването</w:t>
      </w:r>
      <w:r w:rsidR="007B1287">
        <w:t xml:space="preserve"> </w:t>
      </w:r>
      <w:r w:rsidR="007B1287">
        <w:rPr>
          <w:rStyle w:val="hps"/>
        </w:rPr>
        <w:t>въз основа на необосновани</w:t>
      </w:r>
      <w:r w:rsidR="007B1287">
        <w:t xml:space="preserve"> </w:t>
      </w:r>
      <w:r w:rsidR="00F24E31">
        <w:t xml:space="preserve">или прибързани </w:t>
      </w:r>
      <w:r w:rsidR="005579FF">
        <w:t xml:space="preserve">констатации </w:t>
      </w:r>
      <w:r w:rsidR="007B1287">
        <w:rPr>
          <w:rStyle w:val="hps"/>
        </w:rPr>
        <w:t>(вж.</w:t>
      </w:r>
      <w:r w:rsidR="007B1287">
        <w:t xml:space="preserve"> </w:t>
      </w:r>
      <w:r w:rsidR="00F24E31">
        <w:t>наред с други</w:t>
      </w:r>
      <w:r w:rsidR="007B1287">
        <w:t xml:space="preserve">, </w:t>
      </w:r>
      <w:r w:rsidR="007B1287" w:rsidRPr="005579FF">
        <w:rPr>
          <w:rStyle w:val="hps"/>
          <w:i/>
        </w:rPr>
        <w:t>Асенов и други</w:t>
      </w:r>
      <w:r w:rsidR="007B1287" w:rsidRPr="005579FF">
        <w:rPr>
          <w:i/>
        </w:rPr>
        <w:t xml:space="preserve"> </w:t>
      </w:r>
      <w:r w:rsidR="005579FF" w:rsidRPr="005579FF">
        <w:rPr>
          <w:i/>
        </w:rPr>
        <w:t>срещу България</w:t>
      </w:r>
      <w:r w:rsidR="005579FF">
        <w:t xml:space="preserve">, </w:t>
      </w:r>
      <w:r w:rsidR="007B1287">
        <w:rPr>
          <w:rStyle w:val="hps"/>
        </w:rPr>
        <w:t>цитирано по-горе</w:t>
      </w:r>
      <w:r w:rsidR="007B1287">
        <w:t xml:space="preserve">, </w:t>
      </w:r>
      <w:r w:rsidR="007B1287">
        <w:rPr>
          <w:rStyle w:val="hps"/>
        </w:rPr>
        <w:t>§§</w:t>
      </w:r>
      <w:r w:rsidR="007B1287">
        <w:t xml:space="preserve"> </w:t>
      </w:r>
      <w:r w:rsidR="007B1287">
        <w:rPr>
          <w:rStyle w:val="hps"/>
        </w:rPr>
        <w:t>103</w:t>
      </w:r>
      <w:r w:rsidR="00D10096">
        <w:rPr>
          <w:rStyle w:val="hps"/>
        </w:rPr>
        <w:t xml:space="preserve"> – </w:t>
      </w:r>
      <w:r w:rsidR="007B1287">
        <w:rPr>
          <w:rStyle w:val="hps"/>
        </w:rPr>
        <w:t>105</w:t>
      </w:r>
      <w:r w:rsidR="007B1287">
        <w:t>)</w:t>
      </w:r>
      <w:r w:rsidR="0046106F">
        <w:rPr>
          <w:lang w:eastAsia="en-US"/>
        </w:rPr>
        <w:t>.</w:t>
      </w:r>
      <w:r w:rsidR="00F24E31">
        <w:rPr>
          <w:lang w:eastAsia="en-US"/>
        </w:rPr>
        <w:t xml:space="preserve"> </w:t>
      </w:r>
      <w:r w:rsidR="00A528F2">
        <w:rPr>
          <w:lang w:eastAsia="en-US"/>
        </w:rPr>
        <w:t xml:space="preserve">Органите са длъжни да пазят и събират необходимите доказателства за установяване на фактите, независимо дали </w:t>
      </w:r>
      <w:r w:rsidR="00D10096">
        <w:rPr>
          <w:lang w:eastAsia="en-US"/>
        </w:rPr>
        <w:t xml:space="preserve">това </w:t>
      </w:r>
      <w:r w:rsidR="00A528F2">
        <w:rPr>
          <w:lang w:eastAsia="en-US"/>
        </w:rPr>
        <w:t>с</w:t>
      </w:r>
      <w:r w:rsidR="00F24E31">
        <w:rPr>
          <w:lang w:eastAsia="en-US"/>
        </w:rPr>
        <w:t>а</w:t>
      </w:r>
      <w:r w:rsidR="00A528F2">
        <w:rPr>
          <w:lang w:eastAsia="en-US"/>
        </w:rPr>
        <w:t xml:space="preserve"> показания на свидетели или веществени доказателства</w:t>
      </w:r>
      <w:r w:rsidR="0046106F">
        <w:rPr>
          <w:lang w:eastAsia="en-US"/>
        </w:rPr>
        <w:t xml:space="preserve"> (</w:t>
      </w:r>
      <w:r w:rsidR="00A528F2">
        <w:rPr>
          <w:lang w:eastAsia="en-US"/>
        </w:rPr>
        <w:t xml:space="preserve">вж. </w:t>
      </w:r>
      <w:proofErr w:type="spellStart"/>
      <w:r w:rsidR="00A528F2">
        <w:rPr>
          <w:i/>
          <w:lang w:eastAsia="en-US"/>
        </w:rPr>
        <w:t>Зелилов</w:t>
      </w:r>
      <w:proofErr w:type="spellEnd"/>
      <w:r w:rsidR="00A528F2">
        <w:rPr>
          <w:i/>
          <w:lang w:eastAsia="en-US"/>
        </w:rPr>
        <w:t xml:space="preserve"> срещу Гърция</w:t>
      </w:r>
      <w:r w:rsidR="0046106F">
        <w:rPr>
          <w:lang w:eastAsia="en-US"/>
        </w:rPr>
        <w:t xml:space="preserve"> </w:t>
      </w:r>
      <w:r w:rsidR="00A528F2" w:rsidRPr="00A528F2">
        <w:rPr>
          <w:i/>
          <w:lang w:eastAsia="en-US"/>
        </w:rPr>
        <w:t>(</w:t>
      </w:r>
      <w:r w:rsidR="004012E7" w:rsidRPr="004012E7">
        <w:rPr>
          <w:i/>
          <w:lang w:val="it-IT" w:eastAsia="en-US"/>
        </w:rPr>
        <w:t>Zelilof c.</w:t>
      </w:r>
      <w:r w:rsidR="004012E7" w:rsidRPr="00AB532A">
        <w:rPr>
          <w:i/>
          <w:lang w:eastAsia="en-US"/>
        </w:rPr>
        <w:t xml:space="preserve"> </w:t>
      </w:r>
      <w:proofErr w:type="spellStart"/>
      <w:r w:rsidR="004012E7" w:rsidRPr="00AB532A">
        <w:rPr>
          <w:i/>
          <w:lang w:eastAsia="en-US"/>
        </w:rPr>
        <w:t>Grèce</w:t>
      </w:r>
      <w:proofErr w:type="spellEnd"/>
      <w:r w:rsidR="00A528F2" w:rsidRPr="00A528F2">
        <w:rPr>
          <w:i/>
          <w:lang w:eastAsia="en-US"/>
        </w:rPr>
        <w:t>)</w:t>
      </w:r>
      <w:r w:rsidR="004012E7" w:rsidRPr="004012E7">
        <w:rPr>
          <w:lang w:val="it-IT" w:eastAsia="en-US"/>
        </w:rPr>
        <w:t xml:space="preserve">, </w:t>
      </w:r>
      <w:proofErr w:type="spellStart"/>
      <w:r w:rsidR="00A528F2">
        <w:rPr>
          <w:lang w:eastAsia="en-US"/>
        </w:rPr>
        <w:t>реш</w:t>
      </w:r>
      <w:proofErr w:type="spellEnd"/>
      <w:r w:rsidR="00A528F2">
        <w:rPr>
          <w:lang w:eastAsia="en-US"/>
        </w:rPr>
        <w:t>. №</w:t>
      </w:r>
      <w:r w:rsidR="004012E7" w:rsidRPr="004012E7">
        <w:rPr>
          <w:lang w:val="it-IT" w:eastAsia="en-US"/>
        </w:rPr>
        <w:t xml:space="preserve"> 17060/03, § </w:t>
      </w:r>
      <w:r w:rsidR="004012E7">
        <w:rPr>
          <w:lang w:val="it-IT" w:eastAsia="en-US"/>
        </w:rPr>
        <w:t>56</w:t>
      </w:r>
      <w:r w:rsidR="004012E7" w:rsidRPr="004012E7">
        <w:rPr>
          <w:lang w:val="it-IT" w:eastAsia="en-US"/>
        </w:rPr>
        <w:t xml:space="preserve">, 24 </w:t>
      </w:r>
      <w:r w:rsidR="00A528F2">
        <w:rPr>
          <w:lang w:eastAsia="en-US"/>
        </w:rPr>
        <w:t>май</w:t>
      </w:r>
      <w:r w:rsidR="004012E7" w:rsidRPr="004012E7">
        <w:rPr>
          <w:lang w:val="it-IT" w:eastAsia="en-US"/>
        </w:rPr>
        <w:t xml:space="preserve"> 200</w:t>
      </w:r>
      <w:r w:rsidR="004012E7">
        <w:rPr>
          <w:lang w:val="it-IT" w:eastAsia="en-US"/>
        </w:rPr>
        <w:t>7</w:t>
      </w:r>
      <w:r w:rsidR="00A528F2">
        <w:rPr>
          <w:lang w:eastAsia="en-US"/>
        </w:rPr>
        <w:t xml:space="preserve"> г.</w:t>
      </w:r>
      <w:r w:rsidR="0046106F">
        <w:rPr>
          <w:lang w:eastAsia="en-US"/>
        </w:rPr>
        <w:t>).</w:t>
      </w:r>
    </w:p>
    <w:p w:rsidR="001712F4" w:rsidRDefault="00E67D58" w:rsidP="00E8054E">
      <w:pPr>
        <w:pStyle w:val="JuPara"/>
        <w:rPr>
          <w:lang w:eastAsia="en-US"/>
        </w:rPr>
      </w:pPr>
      <w:r>
        <w:rPr>
          <w:lang w:eastAsia="en-US"/>
        </w:rPr>
        <w:fldChar w:fldCharType="begin"/>
      </w:r>
      <w:r w:rsidR="00C669F4">
        <w:rPr>
          <w:lang w:eastAsia="en-US"/>
        </w:rPr>
        <w:instrText xml:space="preserve"> SEQ level0 \*arabic </w:instrText>
      </w:r>
      <w:r>
        <w:rPr>
          <w:lang w:eastAsia="en-US"/>
        </w:rPr>
        <w:fldChar w:fldCharType="separate"/>
      </w:r>
      <w:r w:rsidR="00BB6CEE">
        <w:rPr>
          <w:noProof/>
          <w:lang w:eastAsia="en-US"/>
        </w:rPr>
        <w:t>55</w:t>
      </w:r>
      <w:r>
        <w:rPr>
          <w:lang w:eastAsia="en-US"/>
        </w:rPr>
        <w:fldChar w:fldCharType="end"/>
      </w:r>
      <w:r w:rsidR="00C669F4">
        <w:rPr>
          <w:lang w:eastAsia="en-US"/>
        </w:rPr>
        <w:t>.  </w:t>
      </w:r>
      <w:r w:rsidR="00A80B7E">
        <w:rPr>
          <w:lang w:eastAsia="en-US"/>
        </w:rPr>
        <w:t xml:space="preserve">Относно фактите по </w:t>
      </w:r>
      <w:r w:rsidR="00E12EAB">
        <w:rPr>
          <w:lang w:eastAsia="en-US"/>
        </w:rPr>
        <w:t xml:space="preserve">настоящото </w:t>
      </w:r>
      <w:r w:rsidR="00A80B7E">
        <w:rPr>
          <w:lang w:eastAsia="en-US"/>
        </w:rPr>
        <w:t>дело Съдът отбелязва, че малко с</w:t>
      </w:r>
      <w:r w:rsidR="00E75DF8">
        <w:rPr>
          <w:lang w:eastAsia="en-US"/>
        </w:rPr>
        <w:t>л</w:t>
      </w:r>
      <w:r w:rsidR="00A80B7E">
        <w:rPr>
          <w:lang w:eastAsia="en-US"/>
        </w:rPr>
        <w:t>е</w:t>
      </w:r>
      <w:r w:rsidR="00E75DF8">
        <w:rPr>
          <w:lang w:eastAsia="en-US"/>
        </w:rPr>
        <w:t>д</w:t>
      </w:r>
      <w:r w:rsidR="00A80B7E">
        <w:rPr>
          <w:lang w:eastAsia="en-US"/>
        </w:rPr>
        <w:t xml:space="preserve"> получаване на жалбата на </w:t>
      </w:r>
      <w:r w:rsidR="00E75DF8">
        <w:rPr>
          <w:lang w:eastAsia="en-US"/>
        </w:rPr>
        <w:t>жалбоподателя</w:t>
      </w:r>
      <w:r w:rsidR="00A80B7E">
        <w:rPr>
          <w:lang w:eastAsia="en-US"/>
        </w:rPr>
        <w:t xml:space="preserve"> от 1 януари 2001 г. Прокуратурата провежда две разследвания по неговите твърдения за  малтретиране</w:t>
      </w:r>
      <w:r w:rsidR="001712F4">
        <w:rPr>
          <w:lang w:eastAsia="en-US"/>
        </w:rPr>
        <w:t xml:space="preserve">. </w:t>
      </w:r>
      <w:r w:rsidR="00A80B7E">
        <w:rPr>
          <w:lang w:eastAsia="en-US"/>
        </w:rPr>
        <w:t xml:space="preserve">Първото се провежда от Окръжна прокуратура – Габрово и </w:t>
      </w:r>
      <w:r w:rsidR="00D2745C">
        <w:rPr>
          <w:lang w:eastAsia="en-US"/>
        </w:rPr>
        <w:t>касае</w:t>
      </w:r>
      <w:r w:rsidR="00A80B7E">
        <w:rPr>
          <w:lang w:eastAsia="en-US"/>
        </w:rPr>
        <w:t xml:space="preserve">, наред с </w:t>
      </w:r>
      <w:r w:rsidR="003706C3">
        <w:rPr>
          <w:lang w:eastAsia="en-US"/>
        </w:rPr>
        <w:t>други</w:t>
      </w:r>
      <w:r w:rsidR="00A80B7E">
        <w:rPr>
          <w:lang w:eastAsia="en-US"/>
        </w:rPr>
        <w:t xml:space="preserve"> въпроси, изпълнението на задълженията на следователя, оспорено от жалбоподателя</w:t>
      </w:r>
      <w:r w:rsidR="00CD0DF8">
        <w:rPr>
          <w:lang w:eastAsia="en-US"/>
        </w:rPr>
        <w:t xml:space="preserve">. </w:t>
      </w:r>
      <w:r w:rsidR="003706C3">
        <w:rPr>
          <w:lang w:eastAsia="en-US"/>
        </w:rPr>
        <w:t>След</w:t>
      </w:r>
      <w:r w:rsidR="00A80B7E">
        <w:rPr>
          <w:lang w:eastAsia="en-US"/>
        </w:rPr>
        <w:t xml:space="preserve"> един месец</w:t>
      </w:r>
      <w:r w:rsidR="003706C3">
        <w:rPr>
          <w:lang w:eastAsia="en-US"/>
        </w:rPr>
        <w:t xml:space="preserve"> </w:t>
      </w:r>
      <w:r w:rsidR="00D2745C">
        <w:rPr>
          <w:lang w:eastAsia="en-US"/>
        </w:rPr>
        <w:t>п</w:t>
      </w:r>
      <w:r w:rsidR="003706C3">
        <w:rPr>
          <w:lang w:eastAsia="en-US"/>
        </w:rPr>
        <w:t xml:space="preserve">рокуратурата стига до заключението за </w:t>
      </w:r>
      <w:r w:rsidR="00A80B7E">
        <w:rPr>
          <w:lang w:eastAsia="en-US"/>
        </w:rPr>
        <w:t xml:space="preserve">липса на доказателства. </w:t>
      </w:r>
      <w:r w:rsidR="003706C3">
        <w:rPr>
          <w:lang w:eastAsia="en-US"/>
        </w:rPr>
        <w:t xml:space="preserve">Последното </w:t>
      </w:r>
      <w:r w:rsidR="00A80B7E">
        <w:rPr>
          <w:lang w:eastAsia="en-US"/>
        </w:rPr>
        <w:t>не е оспорено от жалбоподателя</w:t>
      </w:r>
      <w:r w:rsidR="001712F4">
        <w:rPr>
          <w:lang w:eastAsia="en-US"/>
        </w:rPr>
        <w:t xml:space="preserve"> (</w:t>
      </w:r>
      <w:r w:rsidR="001B4148">
        <w:rPr>
          <w:lang w:eastAsia="en-US"/>
        </w:rPr>
        <w:t xml:space="preserve">вж. параграф </w:t>
      </w:r>
      <w:r w:rsidR="00390919">
        <w:rPr>
          <w:lang w:eastAsia="en-US"/>
        </w:rPr>
        <w:t>16</w:t>
      </w:r>
      <w:r w:rsidR="001712F4">
        <w:rPr>
          <w:lang w:eastAsia="en-US"/>
        </w:rPr>
        <w:t xml:space="preserve"> </w:t>
      </w:r>
      <w:r w:rsidR="001B4148">
        <w:rPr>
          <w:lang w:eastAsia="en-US"/>
        </w:rPr>
        <w:t>по-горе</w:t>
      </w:r>
      <w:r w:rsidR="001712F4">
        <w:rPr>
          <w:lang w:eastAsia="en-US"/>
        </w:rPr>
        <w:t>).</w:t>
      </w:r>
    </w:p>
    <w:p w:rsidR="00AC1BEA" w:rsidRDefault="00E67D58" w:rsidP="00E8054E">
      <w:pPr>
        <w:pStyle w:val="JuPara"/>
        <w:rPr>
          <w:lang w:eastAsia="en-US"/>
        </w:rPr>
      </w:pPr>
      <w:r>
        <w:rPr>
          <w:lang w:val="it-IT" w:eastAsia="en-US"/>
        </w:rPr>
        <w:fldChar w:fldCharType="begin"/>
      </w:r>
      <w:r w:rsidR="001712F4">
        <w:rPr>
          <w:lang w:val="it-IT" w:eastAsia="en-US"/>
        </w:rPr>
        <w:instrText xml:space="preserve"> SEQ level0 \*arabic </w:instrText>
      </w:r>
      <w:r>
        <w:rPr>
          <w:lang w:val="it-IT" w:eastAsia="en-US"/>
        </w:rPr>
        <w:fldChar w:fldCharType="separate"/>
      </w:r>
      <w:r w:rsidR="00BB6CEE">
        <w:rPr>
          <w:noProof/>
          <w:lang w:val="it-IT" w:eastAsia="en-US"/>
        </w:rPr>
        <w:t>56</w:t>
      </w:r>
      <w:r>
        <w:rPr>
          <w:lang w:val="it-IT" w:eastAsia="en-US"/>
        </w:rPr>
        <w:fldChar w:fldCharType="end"/>
      </w:r>
      <w:r w:rsidR="001712F4">
        <w:rPr>
          <w:lang w:val="it-IT" w:eastAsia="en-US"/>
        </w:rPr>
        <w:t>.  </w:t>
      </w:r>
      <w:r w:rsidR="00FA57F1">
        <w:rPr>
          <w:lang w:eastAsia="en-US"/>
        </w:rPr>
        <w:t>Относно разследването</w:t>
      </w:r>
      <w:r w:rsidR="00D2745C">
        <w:rPr>
          <w:lang w:eastAsia="en-US"/>
        </w:rPr>
        <w:t>,</w:t>
      </w:r>
      <w:r w:rsidR="00FA57F1">
        <w:rPr>
          <w:lang w:eastAsia="en-US"/>
        </w:rPr>
        <w:t xml:space="preserve"> проведено от Плевенската военна прокуратура, неговата цел е да установи дали жалбоподателят е бил бит от поли</w:t>
      </w:r>
      <w:r w:rsidR="00807478">
        <w:rPr>
          <w:lang w:eastAsia="en-US"/>
        </w:rPr>
        <w:t>ц</w:t>
      </w:r>
      <w:r w:rsidR="00FA57F1">
        <w:rPr>
          <w:lang w:eastAsia="en-US"/>
        </w:rPr>
        <w:t xml:space="preserve">аите от </w:t>
      </w:r>
      <w:r w:rsidR="00D2745C">
        <w:rPr>
          <w:lang w:eastAsia="en-US"/>
        </w:rPr>
        <w:t>р</w:t>
      </w:r>
      <w:r w:rsidR="00FA57F1">
        <w:rPr>
          <w:lang w:eastAsia="en-US"/>
        </w:rPr>
        <w:t>айонното управление в Севлиево</w:t>
      </w:r>
      <w:r w:rsidR="00CC593F">
        <w:rPr>
          <w:lang w:eastAsia="en-US"/>
        </w:rPr>
        <w:t xml:space="preserve"> (</w:t>
      </w:r>
      <w:r w:rsidR="00C70846">
        <w:rPr>
          <w:lang w:eastAsia="en-US"/>
        </w:rPr>
        <w:t>вж. параграфи 17 и 35 по-горе</w:t>
      </w:r>
      <w:r w:rsidR="00CC593F">
        <w:rPr>
          <w:lang w:eastAsia="en-US"/>
        </w:rPr>
        <w:t>)</w:t>
      </w:r>
      <w:r w:rsidR="00D54648">
        <w:rPr>
          <w:lang w:eastAsia="en-US"/>
        </w:rPr>
        <w:t>.</w:t>
      </w:r>
      <w:r w:rsidR="008A0337">
        <w:rPr>
          <w:lang w:eastAsia="en-US"/>
        </w:rPr>
        <w:t xml:space="preserve"> </w:t>
      </w:r>
      <w:r w:rsidR="005012A2">
        <w:rPr>
          <w:lang w:eastAsia="en-US"/>
        </w:rPr>
        <w:t xml:space="preserve">За да провери версията </w:t>
      </w:r>
      <w:r w:rsidR="00807478">
        <w:rPr>
          <w:lang w:eastAsia="en-US"/>
        </w:rPr>
        <w:t>з</w:t>
      </w:r>
      <w:r w:rsidR="005012A2">
        <w:rPr>
          <w:lang w:eastAsia="en-US"/>
        </w:rPr>
        <w:t xml:space="preserve">а фактите представена от жалбоподателя, </w:t>
      </w:r>
      <w:r w:rsidR="00807478">
        <w:rPr>
          <w:lang w:eastAsia="en-US"/>
        </w:rPr>
        <w:t>В</w:t>
      </w:r>
      <w:r w:rsidR="005012A2">
        <w:rPr>
          <w:lang w:eastAsia="en-US"/>
        </w:rPr>
        <w:t>оенн</w:t>
      </w:r>
      <w:r w:rsidR="00290B02">
        <w:rPr>
          <w:lang w:eastAsia="en-US"/>
        </w:rPr>
        <w:t>а</w:t>
      </w:r>
      <w:r w:rsidR="00D2745C">
        <w:rPr>
          <w:lang w:eastAsia="en-US"/>
        </w:rPr>
        <w:t>та</w:t>
      </w:r>
      <w:r w:rsidR="005012A2">
        <w:rPr>
          <w:lang w:eastAsia="en-US"/>
        </w:rPr>
        <w:t xml:space="preserve"> прокур</w:t>
      </w:r>
      <w:r w:rsidR="00290B02">
        <w:rPr>
          <w:lang w:eastAsia="en-US"/>
        </w:rPr>
        <w:t xml:space="preserve">атура </w:t>
      </w:r>
      <w:r w:rsidR="005012A2">
        <w:rPr>
          <w:lang w:eastAsia="en-US"/>
        </w:rPr>
        <w:t xml:space="preserve">събира различни видове </w:t>
      </w:r>
      <w:proofErr w:type="spellStart"/>
      <w:r w:rsidR="00D976F3">
        <w:rPr>
          <w:lang w:eastAsia="en-US"/>
        </w:rPr>
        <w:t>относими</w:t>
      </w:r>
      <w:proofErr w:type="spellEnd"/>
      <w:r w:rsidR="005012A2">
        <w:rPr>
          <w:lang w:eastAsia="en-US"/>
        </w:rPr>
        <w:t xml:space="preserve"> доказателства</w:t>
      </w:r>
      <w:r w:rsidR="00C4447D">
        <w:rPr>
          <w:lang w:eastAsia="en-US"/>
        </w:rPr>
        <w:t>:</w:t>
      </w:r>
      <w:r w:rsidR="005012A2">
        <w:rPr>
          <w:lang w:eastAsia="en-US"/>
        </w:rPr>
        <w:t xml:space="preserve"> медицински</w:t>
      </w:r>
      <w:r w:rsidR="008A0337">
        <w:rPr>
          <w:lang w:eastAsia="en-US"/>
        </w:rPr>
        <w:t xml:space="preserve"> (</w:t>
      </w:r>
      <w:r w:rsidR="008E5870">
        <w:rPr>
          <w:lang w:eastAsia="en-US"/>
        </w:rPr>
        <w:t>вж. параграфи 17 и 21 по-горе</w:t>
      </w:r>
      <w:r w:rsidR="005012A2">
        <w:rPr>
          <w:lang w:eastAsia="en-US"/>
        </w:rPr>
        <w:t>)</w:t>
      </w:r>
      <w:r w:rsidR="00C4447D">
        <w:rPr>
          <w:lang w:eastAsia="en-US"/>
        </w:rPr>
        <w:t>;</w:t>
      </w:r>
      <w:r w:rsidR="008A0337">
        <w:rPr>
          <w:lang w:eastAsia="en-US"/>
        </w:rPr>
        <w:t xml:space="preserve"> </w:t>
      </w:r>
      <w:r w:rsidR="005012A2">
        <w:rPr>
          <w:lang w:eastAsia="en-US"/>
        </w:rPr>
        <w:t>документални</w:t>
      </w:r>
      <w:r w:rsidR="008A0337">
        <w:rPr>
          <w:lang w:eastAsia="en-US"/>
        </w:rPr>
        <w:t xml:space="preserve"> (</w:t>
      </w:r>
      <w:r w:rsidR="008E5870">
        <w:rPr>
          <w:lang w:eastAsia="en-US"/>
        </w:rPr>
        <w:t>вж. параграфи 17 и 22 по-горе</w:t>
      </w:r>
      <w:r w:rsidR="008A0337">
        <w:rPr>
          <w:lang w:eastAsia="en-US"/>
        </w:rPr>
        <w:t>)</w:t>
      </w:r>
      <w:r w:rsidR="00C4447D">
        <w:rPr>
          <w:lang w:eastAsia="en-US"/>
        </w:rPr>
        <w:t>;</w:t>
      </w:r>
      <w:r w:rsidR="008A0337">
        <w:rPr>
          <w:lang w:eastAsia="en-US"/>
        </w:rPr>
        <w:t xml:space="preserve"> </w:t>
      </w:r>
      <w:r w:rsidR="00807478">
        <w:rPr>
          <w:lang w:eastAsia="en-US"/>
        </w:rPr>
        <w:t>показания</w:t>
      </w:r>
      <w:r w:rsidR="005012A2">
        <w:rPr>
          <w:lang w:eastAsia="en-US"/>
        </w:rPr>
        <w:t xml:space="preserve"> на полицаите</w:t>
      </w:r>
      <w:r w:rsidR="00C4447D">
        <w:rPr>
          <w:lang w:eastAsia="en-US"/>
        </w:rPr>
        <w:t>,</w:t>
      </w:r>
      <w:r w:rsidR="005012A2">
        <w:rPr>
          <w:lang w:eastAsia="en-US"/>
        </w:rPr>
        <w:t xml:space="preserve"> уличени от жалбоподателя</w:t>
      </w:r>
      <w:r w:rsidR="008A0337">
        <w:rPr>
          <w:lang w:eastAsia="en-US"/>
        </w:rPr>
        <w:t xml:space="preserve"> (</w:t>
      </w:r>
      <w:r w:rsidR="008E5870">
        <w:rPr>
          <w:lang w:eastAsia="en-US"/>
        </w:rPr>
        <w:t>вж. параграф 17 по-горе</w:t>
      </w:r>
      <w:r w:rsidR="008E0BB5">
        <w:rPr>
          <w:lang w:eastAsia="en-US"/>
        </w:rPr>
        <w:t xml:space="preserve">); </w:t>
      </w:r>
      <w:r w:rsidR="00807478">
        <w:rPr>
          <w:lang w:eastAsia="en-US"/>
        </w:rPr>
        <w:t>по</w:t>
      </w:r>
      <w:r w:rsidR="005012A2">
        <w:rPr>
          <w:lang w:eastAsia="en-US"/>
        </w:rPr>
        <w:t xml:space="preserve">казания на другите служители на полицията, присъстващи в </w:t>
      </w:r>
      <w:r w:rsidR="00C4447D">
        <w:rPr>
          <w:lang w:eastAsia="en-US"/>
        </w:rPr>
        <w:lastRenderedPageBreak/>
        <w:t>р</w:t>
      </w:r>
      <w:r w:rsidR="005012A2">
        <w:rPr>
          <w:lang w:eastAsia="en-US"/>
        </w:rPr>
        <w:t xml:space="preserve">айонното управление на </w:t>
      </w:r>
      <w:r w:rsidR="008E0BB5">
        <w:rPr>
          <w:lang w:eastAsia="en-US"/>
        </w:rPr>
        <w:t>15</w:t>
      </w:r>
      <w:r w:rsidR="005012A2">
        <w:rPr>
          <w:lang w:eastAsia="en-US"/>
        </w:rPr>
        <w:t xml:space="preserve"> и </w:t>
      </w:r>
      <w:r w:rsidR="008E0BB5">
        <w:rPr>
          <w:lang w:eastAsia="en-US"/>
        </w:rPr>
        <w:t xml:space="preserve">16 </w:t>
      </w:r>
      <w:r w:rsidR="005012A2">
        <w:rPr>
          <w:lang w:eastAsia="en-US"/>
        </w:rPr>
        <w:t>октомври</w:t>
      </w:r>
      <w:r w:rsidR="008E0BB5">
        <w:rPr>
          <w:lang w:eastAsia="en-US"/>
        </w:rPr>
        <w:t xml:space="preserve"> 2000</w:t>
      </w:r>
      <w:r w:rsidR="005012A2">
        <w:rPr>
          <w:lang w:eastAsia="en-US"/>
        </w:rPr>
        <w:t xml:space="preserve"> г.</w:t>
      </w:r>
      <w:r w:rsidR="008E0BB5">
        <w:rPr>
          <w:lang w:eastAsia="en-US"/>
        </w:rPr>
        <w:t xml:space="preserve"> (</w:t>
      </w:r>
      <w:r w:rsidR="008E5870">
        <w:rPr>
          <w:lang w:eastAsia="en-US"/>
        </w:rPr>
        <w:t xml:space="preserve">вж. параграфи </w:t>
      </w:r>
      <w:r w:rsidR="001D0564">
        <w:rPr>
          <w:lang w:eastAsia="en-US"/>
        </w:rPr>
        <w:t>17</w:t>
      </w:r>
      <w:r w:rsidR="00425A8D">
        <w:rPr>
          <w:lang w:eastAsia="en-US"/>
        </w:rPr>
        <w:t xml:space="preserve"> </w:t>
      </w:r>
      <w:r w:rsidR="008E5870">
        <w:rPr>
          <w:lang w:eastAsia="en-US"/>
        </w:rPr>
        <w:t>и</w:t>
      </w:r>
      <w:r w:rsidR="00425A8D">
        <w:rPr>
          <w:lang w:eastAsia="en-US"/>
        </w:rPr>
        <w:t xml:space="preserve"> 19</w:t>
      </w:r>
      <w:r w:rsidR="008E0BB5">
        <w:rPr>
          <w:lang w:eastAsia="en-US"/>
        </w:rPr>
        <w:t xml:space="preserve"> </w:t>
      </w:r>
      <w:r w:rsidR="008E5870">
        <w:rPr>
          <w:lang w:eastAsia="en-US"/>
        </w:rPr>
        <w:t>по-горе</w:t>
      </w:r>
      <w:r w:rsidR="008E0BB5">
        <w:rPr>
          <w:lang w:eastAsia="en-US"/>
        </w:rPr>
        <w:t>).</w:t>
      </w:r>
    </w:p>
    <w:p w:rsidR="006C569F" w:rsidRDefault="00E67D58" w:rsidP="00E8054E">
      <w:pPr>
        <w:pStyle w:val="JuPara"/>
        <w:rPr>
          <w:lang w:eastAsia="en-US"/>
        </w:rPr>
      </w:pPr>
      <w:r>
        <w:rPr>
          <w:lang w:eastAsia="en-US"/>
        </w:rPr>
        <w:fldChar w:fldCharType="begin"/>
      </w:r>
      <w:r w:rsidR="00AC1BEA">
        <w:rPr>
          <w:lang w:eastAsia="en-US"/>
        </w:rPr>
        <w:instrText xml:space="preserve"> SEQ level0 \*arabic </w:instrText>
      </w:r>
      <w:r>
        <w:rPr>
          <w:lang w:eastAsia="en-US"/>
        </w:rPr>
        <w:fldChar w:fldCharType="separate"/>
      </w:r>
      <w:r w:rsidR="00BB6CEE">
        <w:rPr>
          <w:noProof/>
          <w:lang w:eastAsia="en-US"/>
        </w:rPr>
        <w:t>57</w:t>
      </w:r>
      <w:r>
        <w:rPr>
          <w:lang w:eastAsia="en-US"/>
        </w:rPr>
        <w:fldChar w:fldCharType="end"/>
      </w:r>
      <w:r w:rsidR="00AC1BEA">
        <w:rPr>
          <w:lang w:eastAsia="en-US"/>
        </w:rPr>
        <w:t>.  </w:t>
      </w:r>
      <w:r w:rsidR="00927E81">
        <w:rPr>
          <w:lang w:eastAsia="en-US"/>
        </w:rPr>
        <w:t>Вярно е, че през периода от март до ноември</w:t>
      </w:r>
      <w:r w:rsidR="00AC1BEA">
        <w:rPr>
          <w:lang w:eastAsia="en-US"/>
        </w:rPr>
        <w:t xml:space="preserve"> 2001</w:t>
      </w:r>
      <w:r w:rsidR="00927E81">
        <w:rPr>
          <w:lang w:eastAsia="en-US"/>
        </w:rPr>
        <w:t xml:space="preserve"> г. Военно-апелативн</w:t>
      </w:r>
      <w:r w:rsidR="00290B02">
        <w:rPr>
          <w:lang w:eastAsia="en-US"/>
        </w:rPr>
        <w:t>а</w:t>
      </w:r>
      <w:r w:rsidR="00927E81">
        <w:rPr>
          <w:lang w:eastAsia="en-US"/>
        </w:rPr>
        <w:t xml:space="preserve"> прокур</w:t>
      </w:r>
      <w:r w:rsidR="00290B02">
        <w:rPr>
          <w:lang w:eastAsia="en-US"/>
        </w:rPr>
        <w:t>атура</w:t>
      </w:r>
      <w:r w:rsidR="00927E81">
        <w:rPr>
          <w:lang w:eastAsia="en-US"/>
        </w:rPr>
        <w:t xml:space="preserve"> нарежда на </w:t>
      </w:r>
      <w:proofErr w:type="spellStart"/>
      <w:r w:rsidR="00927E81">
        <w:rPr>
          <w:lang w:eastAsia="en-US"/>
        </w:rPr>
        <w:t>нисшестоящ</w:t>
      </w:r>
      <w:r w:rsidR="00290B02">
        <w:rPr>
          <w:lang w:eastAsia="en-US"/>
        </w:rPr>
        <w:t>ата</w:t>
      </w:r>
      <w:proofErr w:type="spellEnd"/>
      <w:r w:rsidR="00290B02">
        <w:rPr>
          <w:lang w:eastAsia="en-US"/>
        </w:rPr>
        <w:t xml:space="preserve"> прокуратура</w:t>
      </w:r>
      <w:r w:rsidR="00927E81">
        <w:rPr>
          <w:lang w:eastAsia="en-US"/>
        </w:rPr>
        <w:t xml:space="preserve"> да извърши три допълнителни разследвания</w:t>
      </w:r>
      <w:r w:rsidR="00AC1BEA">
        <w:rPr>
          <w:lang w:eastAsia="en-US"/>
        </w:rPr>
        <w:t xml:space="preserve">. </w:t>
      </w:r>
      <w:r w:rsidR="00927E81">
        <w:rPr>
          <w:lang w:eastAsia="en-US"/>
        </w:rPr>
        <w:t xml:space="preserve">Съдът счита, че </w:t>
      </w:r>
      <w:r w:rsidR="007776E3">
        <w:rPr>
          <w:lang w:eastAsia="en-US"/>
        </w:rPr>
        <w:t xml:space="preserve">трикратното </w:t>
      </w:r>
      <w:r w:rsidR="00DF25E6">
        <w:t>връщане</w:t>
      </w:r>
      <w:r w:rsidR="00927E81">
        <w:t xml:space="preserve"> на досието не </w:t>
      </w:r>
      <w:r w:rsidR="00927E81">
        <w:rPr>
          <w:rStyle w:val="hps"/>
        </w:rPr>
        <w:t>причинява</w:t>
      </w:r>
      <w:r w:rsidR="00927E81">
        <w:t xml:space="preserve"> </w:t>
      </w:r>
      <w:r w:rsidR="00927E81">
        <w:rPr>
          <w:rStyle w:val="hps"/>
        </w:rPr>
        <w:t>ненужно забавяне</w:t>
      </w:r>
      <w:r w:rsidR="00927E81">
        <w:t xml:space="preserve"> </w:t>
      </w:r>
      <w:r w:rsidR="00927E81">
        <w:rPr>
          <w:rStyle w:val="hps"/>
        </w:rPr>
        <w:t>на разследването и</w:t>
      </w:r>
      <w:r w:rsidR="00927E81">
        <w:t xml:space="preserve"> дава възможност на </w:t>
      </w:r>
      <w:r w:rsidR="00927E81">
        <w:rPr>
          <w:rStyle w:val="hps"/>
        </w:rPr>
        <w:t>Плевенската военна</w:t>
      </w:r>
      <w:r w:rsidR="00927E81">
        <w:t xml:space="preserve"> </w:t>
      </w:r>
      <w:r w:rsidR="00927E81">
        <w:rPr>
          <w:rStyle w:val="hps"/>
        </w:rPr>
        <w:t>прокуратура</w:t>
      </w:r>
      <w:r w:rsidR="00927E81">
        <w:t xml:space="preserve"> </w:t>
      </w:r>
      <w:r w:rsidR="00927E81">
        <w:rPr>
          <w:rStyle w:val="hps"/>
        </w:rPr>
        <w:t>да събере по-</w:t>
      </w:r>
      <w:r w:rsidR="00927E81">
        <w:t xml:space="preserve">съществени доказателства </w:t>
      </w:r>
      <w:r w:rsidR="00927E81">
        <w:rPr>
          <w:rStyle w:val="hps"/>
        </w:rPr>
        <w:t>за проверка на</w:t>
      </w:r>
      <w:r w:rsidR="00927E81">
        <w:t xml:space="preserve"> </w:t>
      </w:r>
      <w:r w:rsidR="00927E81">
        <w:rPr>
          <w:rStyle w:val="hps"/>
        </w:rPr>
        <w:t>две</w:t>
      </w:r>
      <w:r w:rsidR="00927216">
        <w:rPr>
          <w:rStyle w:val="hps"/>
        </w:rPr>
        <w:t>те</w:t>
      </w:r>
      <w:r w:rsidR="00927E81">
        <w:rPr>
          <w:rStyle w:val="hps"/>
        </w:rPr>
        <w:t xml:space="preserve"> противоположни</w:t>
      </w:r>
      <w:r w:rsidR="00927E81">
        <w:t xml:space="preserve"> </w:t>
      </w:r>
      <w:r w:rsidR="00927E81">
        <w:rPr>
          <w:rStyle w:val="hps"/>
        </w:rPr>
        <w:t>версии на</w:t>
      </w:r>
      <w:r w:rsidR="00927E81">
        <w:t xml:space="preserve"> </w:t>
      </w:r>
      <w:r w:rsidR="00927E81">
        <w:rPr>
          <w:rStyle w:val="hps"/>
        </w:rPr>
        <w:t>фактите</w:t>
      </w:r>
      <w:r w:rsidR="00927E81">
        <w:t xml:space="preserve"> </w:t>
      </w:r>
      <w:r w:rsidR="00C4447D">
        <w:rPr>
          <w:rStyle w:val="hps"/>
        </w:rPr>
        <w:t>–</w:t>
      </w:r>
      <w:r w:rsidR="00927E81">
        <w:t xml:space="preserve"> </w:t>
      </w:r>
      <w:r w:rsidR="00927E81">
        <w:rPr>
          <w:rStyle w:val="hps"/>
        </w:rPr>
        <w:t>тази на жалбоподателя</w:t>
      </w:r>
      <w:r w:rsidR="00927E81">
        <w:t xml:space="preserve"> </w:t>
      </w:r>
      <w:r w:rsidR="00927E81">
        <w:rPr>
          <w:rStyle w:val="hps"/>
        </w:rPr>
        <w:t>и</w:t>
      </w:r>
      <w:r w:rsidR="00927E81">
        <w:t xml:space="preserve"> </w:t>
      </w:r>
      <w:r w:rsidR="00927E81">
        <w:rPr>
          <w:rStyle w:val="hps"/>
        </w:rPr>
        <w:t>тази на</w:t>
      </w:r>
      <w:r w:rsidR="00927E81">
        <w:t xml:space="preserve"> уличените полицаи.</w:t>
      </w:r>
      <w:r w:rsidR="00DF25E6">
        <w:t xml:space="preserve"> След тях Военната прокуратура разширява разследването си за периода след двата първи дни от задържането на жалбоподателя, за да установи дали други лица</w:t>
      </w:r>
      <w:r w:rsidR="00C4447D">
        <w:t>,</w:t>
      </w:r>
      <w:r w:rsidR="00DF25E6">
        <w:t xml:space="preserve"> неучаствали в арестуването и разпита на жалбоподателя – охраната на заведението за временно задържане, съдиите от Севлиевския и от Габровския съ</w:t>
      </w:r>
      <w:r w:rsidR="00526EB7">
        <w:t>д, жената на жалбоподателя и не</w:t>
      </w:r>
      <w:r w:rsidR="00DF25E6">
        <w:t xml:space="preserve">говите </w:t>
      </w:r>
      <w:proofErr w:type="spellStart"/>
      <w:r w:rsidR="00DF25E6">
        <w:t>съкилийници</w:t>
      </w:r>
      <w:proofErr w:type="spellEnd"/>
      <w:r w:rsidR="00C4447D">
        <w:t xml:space="preserve">, – </w:t>
      </w:r>
      <w:r w:rsidR="00DF25E6">
        <w:t>са видели следи от насилие по тялото и лицето му</w:t>
      </w:r>
      <w:r w:rsidR="006C569F">
        <w:rPr>
          <w:lang w:eastAsia="en-US"/>
        </w:rPr>
        <w:t xml:space="preserve"> (</w:t>
      </w:r>
      <w:r w:rsidR="00DF25E6">
        <w:rPr>
          <w:lang w:eastAsia="en-US"/>
        </w:rPr>
        <w:t>вж. параграфи</w:t>
      </w:r>
      <w:r w:rsidR="006C569F">
        <w:rPr>
          <w:lang w:eastAsia="en-US"/>
        </w:rPr>
        <w:t xml:space="preserve"> </w:t>
      </w:r>
      <w:r w:rsidR="00C716EE">
        <w:rPr>
          <w:lang w:eastAsia="en-US"/>
        </w:rPr>
        <w:t>19,</w:t>
      </w:r>
      <w:r w:rsidR="00DF25E6">
        <w:rPr>
          <w:lang w:eastAsia="en-US"/>
        </w:rPr>
        <w:t xml:space="preserve"> </w:t>
      </w:r>
      <w:r w:rsidR="00C716EE">
        <w:rPr>
          <w:lang w:eastAsia="en-US"/>
        </w:rPr>
        <w:t xml:space="preserve">20 </w:t>
      </w:r>
      <w:r w:rsidR="00DF25E6">
        <w:rPr>
          <w:lang w:eastAsia="en-US"/>
        </w:rPr>
        <w:t>и</w:t>
      </w:r>
      <w:r w:rsidR="00C716EE">
        <w:rPr>
          <w:lang w:eastAsia="en-US"/>
        </w:rPr>
        <w:t xml:space="preserve"> 22</w:t>
      </w:r>
      <w:r w:rsidR="006C569F">
        <w:rPr>
          <w:lang w:eastAsia="en-US"/>
        </w:rPr>
        <w:t xml:space="preserve"> </w:t>
      </w:r>
      <w:r w:rsidR="00DF25E6">
        <w:rPr>
          <w:lang w:eastAsia="en-US"/>
        </w:rPr>
        <w:t>по-горе</w:t>
      </w:r>
      <w:r w:rsidR="006C569F">
        <w:rPr>
          <w:lang w:eastAsia="en-US"/>
        </w:rPr>
        <w:t>).</w:t>
      </w:r>
      <w:r w:rsidR="00DF25E6">
        <w:rPr>
          <w:lang w:eastAsia="en-US"/>
        </w:rPr>
        <w:t xml:space="preserve"> Военната прокуратура проверява на</w:t>
      </w:r>
      <w:r w:rsidR="0099117B">
        <w:rPr>
          <w:lang w:eastAsia="en-US"/>
        </w:rPr>
        <w:t>деждността на констатациите в ме</w:t>
      </w:r>
      <w:r w:rsidR="00DF25E6">
        <w:rPr>
          <w:lang w:eastAsia="en-US"/>
        </w:rPr>
        <w:t xml:space="preserve">дицинския доклад от </w:t>
      </w:r>
      <w:r w:rsidR="002B0BBB">
        <w:rPr>
          <w:lang w:eastAsia="en-US"/>
        </w:rPr>
        <w:t xml:space="preserve">17 </w:t>
      </w:r>
      <w:r w:rsidR="00DF25E6">
        <w:rPr>
          <w:lang w:eastAsia="en-US"/>
        </w:rPr>
        <w:t>октомври</w:t>
      </w:r>
      <w:r w:rsidR="002B0BBB">
        <w:rPr>
          <w:lang w:eastAsia="en-US"/>
        </w:rPr>
        <w:t xml:space="preserve"> 2000</w:t>
      </w:r>
      <w:r w:rsidR="00DF25E6">
        <w:rPr>
          <w:lang w:eastAsia="en-US"/>
        </w:rPr>
        <w:t xml:space="preserve"> г.</w:t>
      </w:r>
      <w:r w:rsidR="00484938">
        <w:rPr>
          <w:lang w:eastAsia="en-US"/>
        </w:rPr>
        <w:t>,</w:t>
      </w:r>
      <w:r w:rsidR="002B0BBB">
        <w:rPr>
          <w:lang w:eastAsia="en-US"/>
        </w:rPr>
        <w:t xml:space="preserve"> </w:t>
      </w:r>
      <w:r w:rsidR="00326EB1">
        <w:rPr>
          <w:lang w:eastAsia="en-US"/>
        </w:rPr>
        <w:t xml:space="preserve">като разпитва лекаря от затворническата администрация и назначава </w:t>
      </w:r>
      <w:r w:rsidR="002B1A09">
        <w:rPr>
          <w:lang w:eastAsia="en-US"/>
        </w:rPr>
        <w:t>независима медицинска експертиза</w:t>
      </w:r>
      <w:r w:rsidR="002B0BBB">
        <w:rPr>
          <w:lang w:eastAsia="en-US"/>
        </w:rPr>
        <w:t xml:space="preserve"> (</w:t>
      </w:r>
      <w:r w:rsidR="002B1A09">
        <w:rPr>
          <w:lang w:eastAsia="en-US"/>
        </w:rPr>
        <w:t xml:space="preserve">вж. параграф </w:t>
      </w:r>
      <w:r w:rsidR="00712110">
        <w:rPr>
          <w:lang w:eastAsia="en-US"/>
        </w:rPr>
        <w:t>21</w:t>
      </w:r>
      <w:r w:rsidR="001605AF">
        <w:rPr>
          <w:lang w:eastAsia="en-US"/>
        </w:rPr>
        <w:t xml:space="preserve"> </w:t>
      </w:r>
      <w:r w:rsidR="002B1A09">
        <w:rPr>
          <w:lang w:eastAsia="en-US"/>
        </w:rPr>
        <w:t>по-горе</w:t>
      </w:r>
      <w:r w:rsidR="001605AF">
        <w:rPr>
          <w:lang w:eastAsia="en-US"/>
        </w:rPr>
        <w:t>).</w:t>
      </w:r>
    </w:p>
    <w:p w:rsidR="00CA05FE" w:rsidRDefault="00E67D58" w:rsidP="00E8054E">
      <w:pPr>
        <w:pStyle w:val="JuPara"/>
      </w:pPr>
      <w:r>
        <w:rPr>
          <w:lang w:eastAsia="en-US"/>
        </w:rPr>
        <w:fldChar w:fldCharType="begin"/>
      </w:r>
      <w:r w:rsidR="006D695D">
        <w:rPr>
          <w:lang w:eastAsia="en-US"/>
        </w:rPr>
        <w:instrText xml:space="preserve"> SEQ level0 \*arabic </w:instrText>
      </w:r>
      <w:r>
        <w:rPr>
          <w:lang w:eastAsia="en-US"/>
        </w:rPr>
        <w:fldChar w:fldCharType="separate"/>
      </w:r>
      <w:r w:rsidR="00BB6CEE">
        <w:rPr>
          <w:noProof/>
          <w:lang w:eastAsia="en-US"/>
        </w:rPr>
        <w:t>58</w:t>
      </w:r>
      <w:r>
        <w:rPr>
          <w:lang w:eastAsia="en-US"/>
        </w:rPr>
        <w:fldChar w:fldCharType="end"/>
      </w:r>
      <w:r w:rsidR="006D695D">
        <w:rPr>
          <w:lang w:eastAsia="en-US"/>
        </w:rPr>
        <w:t>.  </w:t>
      </w:r>
      <w:r w:rsidR="0014285D">
        <w:rPr>
          <w:lang w:eastAsia="en-US"/>
        </w:rPr>
        <w:t>Съдът отбелязва също така, че в своето разследване Военната прокуратура не е привилегировала версията на полицаите в ущърб на тази на жалбоподателя</w:t>
      </w:r>
      <w:r w:rsidR="006868EA">
        <w:rPr>
          <w:lang w:eastAsia="en-US"/>
        </w:rPr>
        <w:t xml:space="preserve">. </w:t>
      </w:r>
      <w:r w:rsidR="0014285D">
        <w:rPr>
          <w:lang w:eastAsia="en-US"/>
        </w:rPr>
        <w:t>Последният е участвал активно в процеса на установяване на фактите</w:t>
      </w:r>
      <w:r w:rsidR="006868EA">
        <w:rPr>
          <w:lang w:eastAsia="en-US"/>
        </w:rPr>
        <w:t xml:space="preserve">. </w:t>
      </w:r>
      <w:r w:rsidR="0014285D">
        <w:rPr>
          <w:lang w:eastAsia="en-US"/>
        </w:rPr>
        <w:t>По негово искане Военнат</w:t>
      </w:r>
      <w:r w:rsidR="00A32496">
        <w:rPr>
          <w:lang w:eastAsia="en-US"/>
        </w:rPr>
        <w:t xml:space="preserve">а прокуратура предприема мерки </w:t>
      </w:r>
      <w:r w:rsidR="0014285D">
        <w:rPr>
          <w:lang w:eastAsia="en-US"/>
        </w:rPr>
        <w:t xml:space="preserve">за идентификация и разпит на негови </w:t>
      </w:r>
      <w:proofErr w:type="spellStart"/>
      <w:r w:rsidR="0014285D">
        <w:rPr>
          <w:lang w:eastAsia="en-US"/>
        </w:rPr>
        <w:t>съкилийници</w:t>
      </w:r>
      <w:proofErr w:type="spellEnd"/>
      <w:r w:rsidR="0014285D">
        <w:rPr>
          <w:lang w:eastAsia="en-US"/>
        </w:rPr>
        <w:t xml:space="preserve"> и на бившата му </w:t>
      </w:r>
      <w:r w:rsidR="00883ED5">
        <w:rPr>
          <w:lang w:eastAsia="en-US"/>
        </w:rPr>
        <w:t>жена</w:t>
      </w:r>
      <w:r w:rsidR="00470CB4">
        <w:rPr>
          <w:lang w:eastAsia="en-US"/>
        </w:rPr>
        <w:t xml:space="preserve"> (</w:t>
      </w:r>
      <w:r w:rsidR="0014285D">
        <w:rPr>
          <w:lang w:eastAsia="en-US"/>
        </w:rPr>
        <w:t>вж. параграф 20 по-горе</w:t>
      </w:r>
      <w:r w:rsidR="00470CB4">
        <w:rPr>
          <w:lang w:eastAsia="en-US"/>
        </w:rPr>
        <w:t>).</w:t>
      </w:r>
      <w:r w:rsidR="002D54F1">
        <w:rPr>
          <w:lang w:eastAsia="en-US"/>
        </w:rPr>
        <w:t xml:space="preserve"> Военн</w:t>
      </w:r>
      <w:r w:rsidR="00D10096">
        <w:rPr>
          <w:lang w:eastAsia="en-US"/>
        </w:rPr>
        <w:t>ата</w:t>
      </w:r>
      <w:r w:rsidR="002D54F1">
        <w:rPr>
          <w:lang w:eastAsia="en-US"/>
        </w:rPr>
        <w:t xml:space="preserve"> </w:t>
      </w:r>
      <w:r w:rsidR="00D10096">
        <w:rPr>
          <w:lang w:eastAsia="en-US"/>
        </w:rPr>
        <w:t>прокуратура</w:t>
      </w:r>
      <w:r w:rsidR="002D54F1">
        <w:rPr>
          <w:lang w:eastAsia="en-US"/>
        </w:rPr>
        <w:t xml:space="preserve"> е съпоставил двете противоречиви версии за фактите с показанията на безпристрастните свидетели, както и с медицинските и документалните доказателства</w:t>
      </w:r>
      <w:r w:rsidR="00C760F8">
        <w:rPr>
          <w:lang w:eastAsia="en-US"/>
        </w:rPr>
        <w:t>.</w:t>
      </w:r>
      <w:r w:rsidR="002D54F1">
        <w:rPr>
          <w:lang w:eastAsia="en-US"/>
        </w:rPr>
        <w:t xml:space="preserve"> </w:t>
      </w:r>
      <w:r w:rsidR="001F5D5A">
        <w:rPr>
          <w:rStyle w:val="hps"/>
        </w:rPr>
        <w:t>Въз основа на тези</w:t>
      </w:r>
      <w:r w:rsidR="001F5D5A">
        <w:t xml:space="preserve"> </w:t>
      </w:r>
      <w:r w:rsidR="001F5D5A">
        <w:rPr>
          <w:rStyle w:val="hps"/>
        </w:rPr>
        <w:t xml:space="preserve">констатации и оценки Съдът </w:t>
      </w:r>
      <w:r w:rsidR="00A32496">
        <w:rPr>
          <w:rStyle w:val="hps"/>
        </w:rPr>
        <w:t>счита</w:t>
      </w:r>
      <w:r w:rsidR="001F5D5A">
        <w:rPr>
          <w:rStyle w:val="hps"/>
        </w:rPr>
        <w:t>, че решението</w:t>
      </w:r>
      <w:r w:rsidR="001F5D5A">
        <w:t xml:space="preserve"> </w:t>
      </w:r>
      <w:r w:rsidR="001F5D5A">
        <w:rPr>
          <w:rStyle w:val="hps"/>
        </w:rPr>
        <w:t>на</w:t>
      </w:r>
      <w:r w:rsidR="001F5D5A">
        <w:t xml:space="preserve"> Плевенската военна прокуратура от </w:t>
      </w:r>
      <w:r w:rsidR="001F5D5A">
        <w:rPr>
          <w:rStyle w:val="hps"/>
        </w:rPr>
        <w:t xml:space="preserve">11 декември 2001 </w:t>
      </w:r>
      <w:r w:rsidR="00C4447D">
        <w:rPr>
          <w:rStyle w:val="hps"/>
        </w:rPr>
        <w:t xml:space="preserve">г. </w:t>
      </w:r>
      <w:r w:rsidR="001F5D5A">
        <w:rPr>
          <w:rStyle w:val="hps"/>
        </w:rPr>
        <w:t>да не се</w:t>
      </w:r>
      <w:r w:rsidR="001F5D5A">
        <w:t xml:space="preserve"> </w:t>
      </w:r>
      <w:r w:rsidR="001F5D5A">
        <w:rPr>
          <w:rStyle w:val="hps"/>
        </w:rPr>
        <w:t>образува наказателно производство</w:t>
      </w:r>
      <w:r w:rsidR="001F5D5A">
        <w:t xml:space="preserve"> </w:t>
      </w:r>
      <w:r w:rsidR="001F5D5A">
        <w:rPr>
          <w:rStyle w:val="hps"/>
        </w:rPr>
        <w:t>срещу полицаите</w:t>
      </w:r>
      <w:r w:rsidR="001F5D5A">
        <w:t xml:space="preserve"> </w:t>
      </w:r>
      <w:r w:rsidR="001F5D5A">
        <w:rPr>
          <w:rStyle w:val="hps"/>
        </w:rPr>
        <w:t>не е нито</w:t>
      </w:r>
      <w:r w:rsidR="001F5D5A">
        <w:t xml:space="preserve"> </w:t>
      </w:r>
      <w:r w:rsidR="001F5D5A">
        <w:rPr>
          <w:rStyle w:val="hps"/>
        </w:rPr>
        <w:t>прибързано</w:t>
      </w:r>
      <w:r w:rsidR="001F5D5A">
        <w:t>, нито лишено от основания</w:t>
      </w:r>
      <w:r w:rsidR="001F5D5A">
        <w:rPr>
          <w:rStyle w:val="hps"/>
        </w:rPr>
        <w:t>.</w:t>
      </w:r>
      <w:r w:rsidR="001F5D5A">
        <w:t xml:space="preserve"> </w:t>
      </w:r>
      <w:r w:rsidR="001F5D5A">
        <w:rPr>
          <w:rStyle w:val="hps"/>
        </w:rPr>
        <w:t>Същото важи и за</w:t>
      </w:r>
      <w:r w:rsidR="001F5D5A">
        <w:t xml:space="preserve"> </w:t>
      </w:r>
      <w:r w:rsidR="00F87B0D">
        <w:t xml:space="preserve">постановлението на </w:t>
      </w:r>
      <w:r w:rsidR="001F5D5A">
        <w:rPr>
          <w:rStyle w:val="hps"/>
        </w:rPr>
        <w:t>Военн</w:t>
      </w:r>
      <w:r w:rsidR="00DE7AF8">
        <w:rPr>
          <w:rStyle w:val="hps"/>
        </w:rPr>
        <w:t>о-</w:t>
      </w:r>
      <w:r w:rsidR="00F87B0D">
        <w:rPr>
          <w:rStyle w:val="hps"/>
        </w:rPr>
        <w:t>апелативна</w:t>
      </w:r>
      <w:r w:rsidR="00DE7AF8">
        <w:rPr>
          <w:rStyle w:val="hps"/>
        </w:rPr>
        <w:t>та</w:t>
      </w:r>
      <w:r w:rsidR="001F5D5A">
        <w:rPr>
          <w:rStyle w:val="hps"/>
        </w:rPr>
        <w:t xml:space="preserve"> прокуратура</w:t>
      </w:r>
      <w:r w:rsidR="001F5D5A">
        <w:t xml:space="preserve"> </w:t>
      </w:r>
      <w:r w:rsidR="001F5D5A">
        <w:rPr>
          <w:rStyle w:val="hps"/>
        </w:rPr>
        <w:t>по жалб</w:t>
      </w:r>
      <w:r w:rsidR="00DE7AF8">
        <w:rPr>
          <w:rStyle w:val="hps"/>
        </w:rPr>
        <w:t>ата от 25 януари</w:t>
      </w:r>
      <w:r w:rsidR="001F5D5A">
        <w:t xml:space="preserve"> </w:t>
      </w:r>
      <w:r w:rsidR="001F5D5A">
        <w:rPr>
          <w:rStyle w:val="hps"/>
        </w:rPr>
        <w:t>2002</w:t>
      </w:r>
      <w:r w:rsidR="00DE7AF8">
        <w:rPr>
          <w:rStyle w:val="hps"/>
        </w:rPr>
        <w:t xml:space="preserve"> г</w:t>
      </w:r>
      <w:r w:rsidR="001F5D5A">
        <w:t>.</w:t>
      </w:r>
    </w:p>
    <w:p w:rsidR="00924E1C" w:rsidRPr="00924E1C" w:rsidRDefault="00E67D58" w:rsidP="00924E1C">
      <w:pPr>
        <w:jc w:val="both"/>
        <w:rPr>
          <w:szCs w:val="24"/>
          <w:lang w:val="bg-BG" w:eastAsia="en-US"/>
        </w:rPr>
      </w:pPr>
      <w:r>
        <w:rPr>
          <w:lang w:eastAsia="en-US"/>
        </w:rPr>
        <w:fldChar w:fldCharType="begin"/>
      </w:r>
      <w:r w:rsidR="00CA05FE" w:rsidRPr="006539A7">
        <w:rPr>
          <w:lang w:val="bg-BG" w:eastAsia="en-US"/>
        </w:rPr>
        <w:instrText xml:space="preserve"> </w:instrText>
      </w:r>
      <w:r w:rsidR="00CA05FE">
        <w:rPr>
          <w:lang w:eastAsia="en-US"/>
        </w:rPr>
        <w:instrText>SEQ</w:instrText>
      </w:r>
      <w:r w:rsidR="00CA05FE" w:rsidRPr="006539A7">
        <w:rPr>
          <w:lang w:val="bg-BG" w:eastAsia="en-US"/>
        </w:rPr>
        <w:instrText xml:space="preserve"> </w:instrText>
      </w:r>
      <w:r w:rsidR="00CA05FE">
        <w:rPr>
          <w:lang w:eastAsia="en-US"/>
        </w:rPr>
        <w:instrText>level</w:instrText>
      </w:r>
      <w:r w:rsidR="00CA05FE" w:rsidRPr="006539A7">
        <w:rPr>
          <w:lang w:val="bg-BG" w:eastAsia="en-US"/>
        </w:rPr>
        <w:instrText>0 \*</w:instrText>
      </w:r>
      <w:r w:rsidR="00CA05FE">
        <w:rPr>
          <w:lang w:eastAsia="en-US"/>
        </w:rPr>
        <w:instrText>arabic</w:instrText>
      </w:r>
      <w:r w:rsidR="00CA05FE" w:rsidRPr="006539A7">
        <w:rPr>
          <w:lang w:val="bg-BG" w:eastAsia="en-US"/>
        </w:rPr>
        <w:instrText xml:space="preserve"> </w:instrText>
      </w:r>
      <w:r>
        <w:rPr>
          <w:lang w:eastAsia="en-US"/>
        </w:rPr>
        <w:fldChar w:fldCharType="separate"/>
      </w:r>
      <w:r w:rsidR="00BB6CEE" w:rsidRPr="006539A7">
        <w:rPr>
          <w:noProof/>
          <w:lang w:val="bg-BG" w:eastAsia="en-US"/>
        </w:rPr>
        <w:t>59</w:t>
      </w:r>
      <w:r>
        <w:rPr>
          <w:lang w:eastAsia="en-US"/>
        </w:rPr>
        <w:fldChar w:fldCharType="end"/>
      </w:r>
      <w:r w:rsidR="00CA05FE" w:rsidRPr="006539A7">
        <w:rPr>
          <w:lang w:val="bg-BG" w:eastAsia="en-US"/>
        </w:rPr>
        <w:t>.</w:t>
      </w:r>
      <w:r w:rsidR="00CA05FE">
        <w:rPr>
          <w:lang w:eastAsia="en-US"/>
        </w:rPr>
        <w:t>  </w:t>
      </w:r>
      <w:r w:rsidR="00300F28">
        <w:rPr>
          <w:lang w:val="bg-BG" w:eastAsia="en-US"/>
        </w:rPr>
        <w:t xml:space="preserve">Като взима предвид </w:t>
      </w:r>
      <w:r w:rsidR="00924E1C" w:rsidRPr="006539A7">
        <w:rPr>
          <w:lang w:val="bg-BG" w:eastAsia="en-US"/>
        </w:rPr>
        <w:t xml:space="preserve">гореизложените </w:t>
      </w:r>
      <w:r w:rsidR="00924E1C">
        <w:rPr>
          <w:lang w:val="bg-BG" w:eastAsia="en-US"/>
        </w:rPr>
        <w:t>доказателства</w:t>
      </w:r>
      <w:r w:rsidR="00924E1C" w:rsidRPr="006539A7">
        <w:rPr>
          <w:lang w:val="bg-BG" w:eastAsia="en-US"/>
        </w:rPr>
        <w:t xml:space="preserve">, </w:t>
      </w:r>
      <w:r w:rsidR="00924E1C">
        <w:rPr>
          <w:lang w:val="bg-BG" w:eastAsia="en-US"/>
        </w:rPr>
        <w:t>С</w:t>
      </w:r>
      <w:r w:rsidR="00924E1C" w:rsidRPr="006539A7">
        <w:rPr>
          <w:lang w:val="bg-BG" w:eastAsia="en-US"/>
        </w:rPr>
        <w:t xml:space="preserve">ъдът не намира </w:t>
      </w:r>
      <w:r w:rsidR="00300F28">
        <w:rPr>
          <w:lang w:val="bg-BG" w:eastAsia="en-US"/>
        </w:rPr>
        <w:t xml:space="preserve">никакво </w:t>
      </w:r>
      <w:r w:rsidR="00924E1C">
        <w:rPr>
          <w:lang w:val="bg-BG" w:eastAsia="en-US"/>
        </w:rPr>
        <w:t>значително нарушение в разследванията, проведе</w:t>
      </w:r>
      <w:r w:rsidR="00300F28">
        <w:rPr>
          <w:lang w:val="bg-BG" w:eastAsia="en-US"/>
        </w:rPr>
        <w:t>ни въз основа на твърденията на</w:t>
      </w:r>
      <w:r w:rsidR="00924E1C" w:rsidRPr="00924E1C">
        <w:rPr>
          <w:szCs w:val="24"/>
          <w:lang w:val="bg-BG" w:eastAsia="en-US"/>
        </w:rPr>
        <w:t xml:space="preserve"> жалбоподателя</w:t>
      </w:r>
      <w:r w:rsidR="00300F28">
        <w:rPr>
          <w:szCs w:val="24"/>
          <w:lang w:val="bg-BG" w:eastAsia="en-US"/>
        </w:rPr>
        <w:t xml:space="preserve"> за претърпяно</w:t>
      </w:r>
      <w:r w:rsidR="00924E1C" w:rsidRPr="00924E1C">
        <w:rPr>
          <w:szCs w:val="24"/>
          <w:lang w:val="bg-BG" w:eastAsia="en-US"/>
        </w:rPr>
        <w:t xml:space="preserve"> нечовешко или унизително </w:t>
      </w:r>
      <w:r w:rsidR="00C4447D">
        <w:rPr>
          <w:szCs w:val="24"/>
          <w:lang w:val="bg-BG" w:eastAsia="en-US"/>
        </w:rPr>
        <w:t>отношение</w:t>
      </w:r>
      <w:r w:rsidR="00924E1C">
        <w:rPr>
          <w:szCs w:val="24"/>
          <w:lang w:val="bg-BG" w:eastAsia="en-US"/>
        </w:rPr>
        <w:t xml:space="preserve"> от страна на </w:t>
      </w:r>
      <w:r w:rsidR="00924E1C" w:rsidRPr="00924E1C">
        <w:rPr>
          <w:szCs w:val="24"/>
          <w:lang w:val="bg-BG" w:eastAsia="en-US"/>
        </w:rPr>
        <w:t xml:space="preserve">полицията или </w:t>
      </w:r>
      <w:r w:rsidR="00924E1C">
        <w:rPr>
          <w:szCs w:val="24"/>
          <w:lang w:val="bg-BG" w:eastAsia="en-US"/>
        </w:rPr>
        <w:t xml:space="preserve">на </w:t>
      </w:r>
      <w:r w:rsidR="00924E1C" w:rsidRPr="00924E1C">
        <w:rPr>
          <w:szCs w:val="24"/>
          <w:lang w:val="bg-BG" w:eastAsia="en-US"/>
        </w:rPr>
        <w:t>следовател</w:t>
      </w:r>
      <w:r w:rsidR="00924E1C">
        <w:rPr>
          <w:szCs w:val="24"/>
          <w:lang w:val="bg-BG" w:eastAsia="en-US"/>
        </w:rPr>
        <w:t>я</w:t>
      </w:r>
      <w:r w:rsidR="00924E1C" w:rsidRPr="00924E1C">
        <w:rPr>
          <w:szCs w:val="24"/>
          <w:lang w:val="bg-BG" w:eastAsia="en-US"/>
        </w:rPr>
        <w:t xml:space="preserve">. </w:t>
      </w:r>
      <w:r w:rsidR="00300F28">
        <w:rPr>
          <w:szCs w:val="24"/>
          <w:lang w:val="bg-BG" w:eastAsia="en-US"/>
        </w:rPr>
        <w:t>Следователно няма н</w:t>
      </w:r>
      <w:r w:rsidR="00924E1C">
        <w:rPr>
          <w:szCs w:val="24"/>
          <w:lang w:val="bg-BG" w:eastAsia="en-US"/>
        </w:rPr>
        <w:t xml:space="preserve">арушение </w:t>
      </w:r>
      <w:r w:rsidR="00924E1C" w:rsidRPr="00924E1C">
        <w:rPr>
          <w:szCs w:val="24"/>
          <w:lang w:val="bg-BG" w:eastAsia="en-US"/>
        </w:rPr>
        <w:t>на член 3 от Конвенцията в неговия процесуален аспект.</w:t>
      </w:r>
    </w:p>
    <w:p w:rsidR="00EC6427" w:rsidRPr="00F14CFE" w:rsidRDefault="00924E1C">
      <w:pPr>
        <w:pStyle w:val="JuHIRoman"/>
      </w:pPr>
      <w:r>
        <w:rPr>
          <w:lang w:val="bg-BG"/>
        </w:rPr>
        <w:lastRenderedPageBreak/>
        <w:br/>
      </w:r>
      <w:r w:rsidR="00EC6427" w:rsidRPr="00F14CFE">
        <w:t> </w:t>
      </w:r>
      <w:r w:rsidR="00DA218A">
        <w:rPr>
          <w:lang w:val="bg-BG"/>
        </w:rPr>
        <w:t>ДРУГИ ТВЪРДЯНИ НАРУШЕНИЯ</w:t>
      </w:r>
    </w:p>
    <w:p w:rsidR="003C1139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60</w:t>
      </w:r>
      <w:r>
        <w:rPr>
          <w:noProof/>
        </w:rPr>
        <w:fldChar w:fldCharType="end"/>
      </w:r>
      <w:r w:rsidR="00EC6427" w:rsidRPr="00F14CFE">
        <w:t>. </w:t>
      </w:r>
      <w:r w:rsidR="00D74320">
        <w:t xml:space="preserve">Жалбоподателят се оплаква, че </w:t>
      </w:r>
      <w:r w:rsidR="00C4447D">
        <w:t xml:space="preserve">претърпяното от него </w:t>
      </w:r>
      <w:r w:rsidR="00D74320">
        <w:t xml:space="preserve">жестоко насилие </w:t>
      </w:r>
      <w:r w:rsidR="0091159D">
        <w:t>било свързано с не</w:t>
      </w:r>
      <w:r w:rsidR="00D74320">
        <w:t>говата принадлежност към ромското малцинство</w:t>
      </w:r>
      <w:r w:rsidR="00545880">
        <w:t xml:space="preserve">, </w:t>
      </w:r>
      <w:r w:rsidR="00C4447D">
        <w:t>а също</w:t>
      </w:r>
      <w:r w:rsidR="00545880">
        <w:t xml:space="preserve"> </w:t>
      </w:r>
      <w:r w:rsidR="00D74320">
        <w:t xml:space="preserve">и </w:t>
      </w:r>
      <w:r w:rsidR="0091159D">
        <w:t xml:space="preserve">от </w:t>
      </w:r>
      <w:r w:rsidR="00545880">
        <w:t xml:space="preserve">отсъствие на разследване </w:t>
      </w:r>
      <w:r w:rsidR="00D74320">
        <w:t>по този въпрос</w:t>
      </w:r>
      <w:r w:rsidR="00270193">
        <w:t xml:space="preserve">. </w:t>
      </w:r>
      <w:r w:rsidR="00545880">
        <w:t>Жалбоподателят</w:t>
      </w:r>
      <w:r w:rsidR="00D74320">
        <w:t xml:space="preserve"> се оплаква от </w:t>
      </w:r>
      <w:r w:rsidR="00B1686C">
        <w:t>прекомерната продължителност на задържане</w:t>
      </w:r>
      <w:r w:rsidR="00545880">
        <w:t xml:space="preserve">то </w:t>
      </w:r>
      <w:r w:rsidR="00B0695D">
        <w:t>си</w:t>
      </w:r>
      <w:r w:rsidR="00545880">
        <w:t xml:space="preserve"> под стража</w:t>
      </w:r>
      <w:r w:rsidR="00270193">
        <w:t xml:space="preserve">. </w:t>
      </w:r>
      <w:r w:rsidR="00B1686C">
        <w:t>Той счита, че присъдата му е несправедлива</w:t>
      </w:r>
      <w:r w:rsidR="00270193">
        <w:t xml:space="preserve">. </w:t>
      </w:r>
      <w:r w:rsidR="00B0695D">
        <w:t>О</w:t>
      </w:r>
      <w:r w:rsidR="00B1686C">
        <w:t>плаква</w:t>
      </w:r>
      <w:r w:rsidR="00B0695D">
        <w:t xml:space="preserve"> си още</w:t>
      </w:r>
      <w:r w:rsidR="00545880">
        <w:t>, че</w:t>
      </w:r>
      <w:r w:rsidR="00C36FF6">
        <w:t xml:space="preserve"> </w:t>
      </w:r>
      <w:r w:rsidR="00B1686C">
        <w:t xml:space="preserve">съдилищата </w:t>
      </w:r>
      <w:r w:rsidR="00C36FF6">
        <w:t>са отказали да</w:t>
      </w:r>
      <w:r w:rsidR="00B1686C">
        <w:t xml:space="preserve"> съберат някои доказателства, които той е поискал</w:t>
      </w:r>
      <w:r w:rsidR="00545880">
        <w:t xml:space="preserve">, че </w:t>
      </w:r>
      <w:r w:rsidR="00C36FF6">
        <w:t xml:space="preserve">не е получил копия от </w:t>
      </w:r>
      <w:r w:rsidR="00B0695D">
        <w:t>мотивите</w:t>
      </w:r>
      <w:r w:rsidR="00C36FF6">
        <w:t xml:space="preserve"> за издадената присъда от </w:t>
      </w:r>
      <w:r w:rsidR="00B0695D">
        <w:t>п</w:t>
      </w:r>
      <w:r w:rsidR="00C36FF6">
        <w:t xml:space="preserve">ървоинстанционния съд и не е бил защитаван от служебен адвокат </w:t>
      </w:r>
      <w:r w:rsidR="00545880">
        <w:t>в досъдебното производство</w:t>
      </w:r>
      <w:r w:rsidR="00270193">
        <w:t>.</w:t>
      </w:r>
    </w:p>
    <w:p w:rsidR="00EC6427" w:rsidRPr="00F14CFE" w:rsidRDefault="00120D9A" w:rsidP="00E8054E">
      <w:pPr>
        <w:pStyle w:val="JuPara"/>
      </w:pPr>
      <w:r>
        <w:fldChar w:fldCharType="begin"/>
      </w:r>
      <w:r>
        <w:instrText xml:space="preserve"> SEQ level0 \*arabic </w:instrText>
      </w:r>
      <w:r>
        <w:fldChar w:fldCharType="separate"/>
      </w:r>
      <w:r w:rsidR="00BB6CEE">
        <w:rPr>
          <w:noProof/>
        </w:rPr>
        <w:t>61</w:t>
      </w:r>
      <w:r>
        <w:rPr>
          <w:noProof/>
        </w:rPr>
        <w:fldChar w:fldCharType="end"/>
      </w:r>
      <w:r w:rsidR="003C1139">
        <w:t>.  </w:t>
      </w:r>
      <w:r w:rsidR="00CB6F09">
        <w:t>Като вз</w:t>
      </w:r>
      <w:r w:rsidR="00B0695D">
        <w:t>е</w:t>
      </w:r>
      <w:r w:rsidR="00CB6F09">
        <w:t xml:space="preserve"> предвид </w:t>
      </w:r>
      <w:r w:rsidR="00B0695D">
        <w:t xml:space="preserve">всички представени пред него доказателства и </w:t>
      </w:r>
      <w:r w:rsidR="00CB6F09">
        <w:t>и в рамките на сво</w:t>
      </w:r>
      <w:r w:rsidR="00B0695D">
        <w:t>я</w:t>
      </w:r>
      <w:r w:rsidR="00CB6F09">
        <w:t xml:space="preserve">та компетентност </w:t>
      </w:r>
      <w:r w:rsidR="005A7967">
        <w:t>по</w:t>
      </w:r>
      <w:r w:rsidR="00CB6F09">
        <w:t xml:space="preserve"> </w:t>
      </w:r>
      <w:r w:rsidR="005A7967">
        <w:t>направените</w:t>
      </w:r>
      <w:r w:rsidR="00CB6F09">
        <w:t xml:space="preserve"> твърдения</w:t>
      </w:r>
      <w:r w:rsidR="00B0695D">
        <w:t>,</w:t>
      </w:r>
      <w:r w:rsidR="00CB6F09">
        <w:t xml:space="preserve"> Съдът не установява никакви </w:t>
      </w:r>
      <w:r w:rsidR="00CB6F09">
        <w:rPr>
          <w:rStyle w:val="hps"/>
        </w:rPr>
        <w:t>външни признаци за нарушаване на правата</w:t>
      </w:r>
      <w:r w:rsidR="00CB6F09">
        <w:t xml:space="preserve"> </w:t>
      </w:r>
      <w:r w:rsidR="00CB6F09">
        <w:rPr>
          <w:rStyle w:val="hps"/>
        </w:rPr>
        <w:t>и свободите</w:t>
      </w:r>
      <w:r w:rsidR="00CB6F09">
        <w:t xml:space="preserve">, гарантирани от Конвенцията </w:t>
      </w:r>
      <w:r w:rsidR="00CB6F09">
        <w:rPr>
          <w:rStyle w:val="hps"/>
        </w:rPr>
        <w:t>или</w:t>
      </w:r>
      <w:r w:rsidR="00CB6F09">
        <w:t xml:space="preserve"> </w:t>
      </w:r>
      <w:r w:rsidR="00CB6F09">
        <w:rPr>
          <w:rStyle w:val="hps"/>
        </w:rPr>
        <w:t>нейните Протоколи</w:t>
      </w:r>
      <w:r w:rsidR="00CB6F09">
        <w:t>. След</w:t>
      </w:r>
      <w:r w:rsidR="005A7967">
        <w:t>ователно</w:t>
      </w:r>
      <w:r w:rsidR="00CB6F09">
        <w:rPr>
          <w:rStyle w:val="hps"/>
        </w:rPr>
        <w:t xml:space="preserve"> тази</w:t>
      </w:r>
      <w:r w:rsidR="00CB6F09">
        <w:t xml:space="preserve"> </w:t>
      </w:r>
      <w:r w:rsidR="00CB6F09">
        <w:rPr>
          <w:rStyle w:val="hps"/>
        </w:rPr>
        <w:t>част от жалбата</w:t>
      </w:r>
      <w:r w:rsidR="00CB6F09">
        <w:t xml:space="preserve"> </w:t>
      </w:r>
      <w:r w:rsidR="00CB6F09">
        <w:rPr>
          <w:rStyle w:val="hps"/>
        </w:rPr>
        <w:t>е явно</w:t>
      </w:r>
      <w:r w:rsidR="00CB6F09">
        <w:t xml:space="preserve"> </w:t>
      </w:r>
      <w:r w:rsidR="007C05D0">
        <w:t xml:space="preserve">лишена от основания </w:t>
      </w:r>
      <w:r w:rsidR="005A7967">
        <w:t xml:space="preserve">и Съдът я </w:t>
      </w:r>
      <w:r w:rsidR="00CB6F09">
        <w:t xml:space="preserve">отхвърля </w:t>
      </w:r>
      <w:r w:rsidR="00CB6F09">
        <w:rPr>
          <w:rStyle w:val="hps"/>
        </w:rPr>
        <w:t xml:space="preserve">в </w:t>
      </w:r>
      <w:r w:rsidR="007C05D0">
        <w:rPr>
          <w:rStyle w:val="hps"/>
        </w:rPr>
        <w:t>приложение на</w:t>
      </w:r>
      <w:r w:rsidR="00CB6F09">
        <w:t xml:space="preserve"> </w:t>
      </w:r>
      <w:r w:rsidR="00CB6F09">
        <w:rPr>
          <w:rStyle w:val="hps"/>
        </w:rPr>
        <w:t>член 35</w:t>
      </w:r>
      <w:r w:rsidR="008C6ADA">
        <w:rPr>
          <w:snapToGrid w:val="0"/>
          <w:lang w:eastAsia="en-US"/>
        </w:rPr>
        <w:t xml:space="preserve"> §§ 3 </w:t>
      </w:r>
      <w:r w:rsidR="007C05D0">
        <w:rPr>
          <w:snapToGrid w:val="0"/>
          <w:lang w:eastAsia="en-US"/>
        </w:rPr>
        <w:t>и</w:t>
      </w:r>
      <w:r w:rsidR="008C6ADA">
        <w:rPr>
          <w:snapToGrid w:val="0"/>
          <w:lang w:eastAsia="en-US"/>
        </w:rPr>
        <w:t xml:space="preserve"> 4 </w:t>
      </w:r>
      <w:r w:rsidR="007C05D0">
        <w:rPr>
          <w:snapToGrid w:val="0"/>
          <w:lang w:eastAsia="en-US"/>
        </w:rPr>
        <w:t>от Конвенцията</w:t>
      </w:r>
      <w:r w:rsidR="008C6ADA">
        <w:rPr>
          <w:snapToGrid w:val="0"/>
          <w:lang w:eastAsia="en-US"/>
        </w:rPr>
        <w:t>.</w:t>
      </w:r>
    </w:p>
    <w:p w:rsidR="002B110A" w:rsidRPr="007E6A3F" w:rsidRDefault="002B110A" w:rsidP="002B110A">
      <w:pPr>
        <w:pStyle w:val="JuHHead"/>
        <w:jc w:val="left"/>
        <w:outlineLvl w:val="0"/>
        <w:rPr>
          <w:lang w:val="bg-BG"/>
        </w:rPr>
      </w:pPr>
      <w:r>
        <w:rPr>
          <w:lang w:val="bg-BG"/>
        </w:rPr>
        <w:t xml:space="preserve">ПО </w:t>
      </w:r>
      <w:r w:rsidR="00B0695D">
        <w:rPr>
          <w:lang w:val="bg-BG"/>
        </w:rPr>
        <w:t>ТЕЗИ</w:t>
      </w:r>
      <w:r>
        <w:rPr>
          <w:lang w:val="bg-BG"/>
        </w:rPr>
        <w:t xml:space="preserve"> СЪОБРАЖЕНИЯ СЪДЪТ ЕДИНОДУШНО</w:t>
      </w:r>
      <w:r w:rsidR="00B0695D">
        <w:rPr>
          <w:lang w:val="bg-BG"/>
        </w:rPr>
        <w:t>:</w:t>
      </w:r>
    </w:p>
    <w:p w:rsidR="002B110A" w:rsidRPr="009A2CC7" w:rsidRDefault="002B110A" w:rsidP="00E8054E">
      <w:pPr>
        <w:pStyle w:val="JuList"/>
      </w:pPr>
      <w:r w:rsidRPr="009A2CC7">
        <w:t>1.  </w:t>
      </w:r>
      <w:r w:rsidR="00E30686">
        <w:rPr>
          <w:i/>
        </w:rPr>
        <w:t>Обявява</w:t>
      </w:r>
      <w:r>
        <w:t xml:space="preserve"> жалбата </w:t>
      </w:r>
      <w:r w:rsidR="00E30686">
        <w:t>за</w:t>
      </w:r>
      <w:r>
        <w:t xml:space="preserve"> допустима</w:t>
      </w:r>
      <w:r w:rsidRPr="00DC1D60">
        <w:t> </w:t>
      </w:r>
      <w:r w:rsidR="00483DA8">
        <w:t xml:space="preserve">в частта </w:t>
      </w:r>
      <w:r w:rsidR="00B0695D">
        <w:t>й</w:t>
      </w:r>
      <w:r w:rsidR="00483DA8">
        <w:t xml:space="preserve"> </w:t>
      </w:r>
      <w:r w:rsidR="00431B32">
        <w:t xml:space="preserve">за </w:t>
      </w:r>
      <w:r>
        <w:t>мотивите</w:t>
      </w:r>
      <w:r w:rsidR="00B0695D">
        <w:t>,</w:t>
      </w:r>
      <w:r>
        <w:t xml:space="preserve"> основани </w:t>
      </w:r>
      <w:r>
        <w:rPr>
          <w:rStyle w:val="hps"/>
        </w:rPr>
        <w:t xml:space="preserve">на член </w:t>
      </w:r>
      <w:r w:rsidR="00AF0030">
        <w:rPr>
          <w:rStyle w:val="hps"/>
        </w:rPr>
        <w:t>3</w:t>
      </w:r>
      <w:r>
        <w:rPr>
          <w:rStyle w:val="hps"/>
        </w:rPr>
        <w:t xml:space="preserve"> от Конвенцията</w:t>
      </w:r>
      <w:r w:rsidR="00B0695D">
        <w:rPr>
          <w:rStyle w:val="hps"/>
        </w:rPr>
        <w:t>,</w:t>
      </w:r>
      <w:r>
        <w:rPr>
          <w:rStyle w:val="hps"/>
        </w:rPr>
        <w:t xml:space="preserve"> и </w:t>
      </w:r>
      <w:r w:rsidR="00B0695D">
        <w:rPr>
          <w:rStyle w:val="hps"/>
        </w:rPr>
        <w:t xml:space="preserve">за </w:t>
      </w:r>
      <w:r>
        <w:rPr>
          <w:rStyle w:val="hps"/>
        </w:rPr>
        <w:t>недопустима в останалата част</w:t>
      </w:r>
      <w:r w:rsidRPr="009A2CC7">
        <w:t>;</w:t>
      </w:r>
    </w:p>
    <w:p w:rsidR="00EC6427" w:rsidRPr="00F14CFE" w:rsidRDefault="00EC6427" w:rsidP="00E8054E">
      <w:pPr>
        <w:pStyle w:val="JuList"/>
      </w:pPr>
    </w:p>
    <w:p w:rsidR="00AF0030" w:rsidRPr="009A2CC7" w:rsidRDefault="00EC6427" w:rsidP="00E8054E">
      <w:pPr>
        <w:pStyle w:val="JuList"/>
      </w:pPr>
      <w:r w:rsidRPr="00F14CFE">
        <w:t>2.  </w:t>
      </w:r>
      <w:r w:rsidR="00E30686">
        <w:rPr>
          <w:i/>
        </w:rPr>
        <w:t>Постановява</w:t>
      </w:r>
      <w:r w:rsidR="00AF0030">
        <w:t xml:space="preserve">, че </w:t>
      </w:r>
      <w:r w:rsidR="00E30686">
        <w:t>не е налице</w:t>
      </w:r>
      <w:r w:rsidR="00AF0030">
        <w:t xml:space="preserve"> нарушение на член 3</w:t>
      </w:r>
      <w:r w:rsidR="00AF0030" w:rsidRPr="009A2CC7">
        <w:t xml:space="preserve"> </w:t>
      </w:r>
      <w:r w:rsidR="00AF0030">
        <w:t>от Конвенцията</w:t>
      </w:r>
      <w:r w:rsidR="00AF0030" w:rsidRPr="009A2CC7">
        <w:t> </w:t>
      </w:r>
      <w:r w:rsidR="00AF0030">
        <w:t xml:space="preserve">по отношение на </w:t>
      </w:r>
      <w:r w:rsidR="00431B32">
        <w:t xml:space="preserve">неговия </w:t>
      </w:r>
      <w:r w:rsidR="00AF0030">
        <w:t>материално-прав</w:t>
      </w:r>
      <w:r w:rsidR="00431B32">
        <w:t>ен</w:t>
      </w:r>
      <w:r w:rsidR="00AF0030">
        <w:t xml:space="preserve"> аспект</w:t>
      </w:r>
      <w:r w:rsidR="00AF0030" w:rsidRPr="009A2CC7">
        <w:t>;</w:t>
      </w:r>
    </w:p>
    <w:p w:rsidR="00EC6427" w:rsidRDefault="00EC6427" w:rsidP="00E8054E">
      <w:pPr>
        <w:pStyle w:val="JuList"/>
      </w:pPr>
    </w:p>
    <w:p w:rsidR="00EC6427" w:rsidRPr="00F145EB" w:rsidRDefault="00824694" w:rsidP="00E8054E">
      <w:pPr>
        <w:pStyle w:val="JuList"/>
      </w:pPr>
      <w:r w:rsidRPr="00F145EB">
        <w:t>3</w:t>
      </w:r>
      <w:r w:rsidR="00EC6427" w:rsidRPr="00F145EB">
        <w:t>.</w:t>
      </w:r>
      <w:r w:rsidR="00EC6427" w:rsidRPr="00F14CFE">
        <w:t>  </w:t>
      </w:r>
      <w:r w:rsidR="00E30686">
        <w:rPr>
          <w:i/>
        </w:rPr>
        <w:t>Постановява</w:t>
      </w:r>
      <w:r w:rsidR="00E30686">
        <w:t xml:space="preserve">, че не е налице </w:t>
      </w:r>
      <w:r w:rsidR="00AF0030">
        <w:t>нарушение на член 3</w:t>
      </w:r>
      <w:r w:rsidR="00AF0030" w:rsidRPr="00F145EB">
        <w:t xml:space="preserve"> </w:t>
      </w:r>
      <w:r w:rsidR="00AF0030">
        <w:t>от Конвенцията</w:t>
      </w:r>
      <w:r w:rsidR="00AF0030" w:rsidRPr="009A2CC7">
        <w:t> </w:t>
      </w:r>
      <w:r w:rsidR="00AF0030" w:rsidRPr="00F145EB">
        <w:rPr>
          <w:i/>
        </w:rPr>
        <w:t xml:space="preserve"> </w:t>
      </w:r>
      <w:r w:rsidR="00AF0030">
        <w:rPr>
          <w:rStyle w:val="hps"/>
        </w:rPr>
        <w:t>в</w:t>
      </w:r>
      <w:r w:rsidR="00AF0030">
        <w:t xml:space="preserve"> </w:t>
      </w:r>
      <w:r w:rsidR="00AF0030">
        <w:rPr>
          <w:rStyle w:val="hps"/>
        </w:rPr>
        <w:t>неговия процесуален</w:t>
      </w:r>
      <w:r w:rsidR="00AF0030">
        <w:t xml:space="preserve"> </w:t>
      </w:r>
      <w:r w:rsidR="00AF0030">
        <w:rPr>
          <w:rStyle w:val="hps"/>
        </w:rPr>
        <w:t>аспект</w:t>
      </w:r>
      <w:r w:rsidR="00AF0030">
        <w:t>.</w:t>
      </w:r>
    </w:p>
    <w:p w:rsidR="00C03430" w:rsidRDefault="00C03430" w:rsidP="00E8054E">
      <w:pPr>
        <w:pStyle w:val="JuParaLast"/>
      </w:pPr>
      <w:r>
        <w:t xml:space="preserve">Изготвено на френски и съобщено писмено на </w:t>
      </w:r>
      <w:r w:rsidR="004238C7">
        <w:t>4 февруари</w:t>
      </w:r>
      <w:r>
        <w:t xml:space="preserve"> 2010 г. съгласно член</w:t>
      </w:r>
      <w:r w:rsidRPr="00DC1D60">
        <w:t xml:space="preserve"> 77 §§ 2 </w:t>
      </w:r>
      <w:r>
        <w:t>и</w:t>
      </w:r>
      <w:r w:rsidRPr="00DC1D60">
        <w:t xml:space="preserve"> 3 </w:t>
      </w:r>
      <w:r>
        <w:t>от Правилника на Съда</w:t>
      </w:r>
      <w:r w:rsidRPr="00DC1D60">
        <w:t>.</w:t>
      </w:r>
    </w:p>
    <w:p w:rsidR="00C03430" w:rsidRDefault="00C03430" w:rsidP="00E8054E">
      <w:pPr>
        <w:pStyle w:val="JuPara"/>
      </w:pPr>
    </w:p>
    <w:p w:rsidR="00431B32" w:rsidRPr="006539A7" w:rsidRDefault="00C03430" w:rsidP="00DA0C39">
      <w:pPr>
        <w:pStyle w:val="JuSigned"/>
        <w:keepNext/>
        <w:keepLines/>
        <w:rPr>
          <w:lang w:val="bg-BG"/>
        </w:rPr>
      </w:pPr>
      <w:r>
        <w:rPr>
          <w:lang w:val="bg-BG"/>
        </w:rPr>
        <w:t>Стивън Филипс</w:t>
      </w:r>
      <w:r w:rsidRPr="00166215">
        <w:rPr>
          <w:lang w:val="bg-BG"/>
        </w:rPr>
        <w:tab/>
      </w:r>
      <w:proofErr w:type="spellStart"/>
      <w:r>
        <w:rPr>
          <w:lang w:val="bg-BG"/>
        </w:rPr>
        <w:t>Пеер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Лорен</w:t>
      </w:r>
      <w:r w:rsidR="00E30686">
        <w:rPr>
          <w:lang w:val="bg-BG"/>
        </w:rPr>
        <w:t>ц</w:t>
      </w:r>
      <w:r>
        <w:rPr>
          <w:lang w:val="bg-BG"/>
        </w:rPr>
        <w:t>ен</w:t>
      </w:r>
      <w:proofErr w:type="spellEnd"/>
      <w:r w:rsidRPr="00166215">
        <w:rPr>
          <w:lang w:val="bg-BG"/>
        </w:rPr>
        <w:t xml:space="preserve"> </w:t>
      </w:r>
      <w:r>
        <w:rPr>
          <w:lang w:val="bg-BG"/>
        </w:rPr>
        <w:br/>
      </w:r>
      <w:r w:rsidR="00B0695D">
        <w:rPr>
          <w:lang w:val="bg-BG"/>
        </w:rPr>
        <w:t>Заместник-</w:t>
      </w:r>
      <w:r>
        <w:rPr>
          <w:lang w:val="bg-BG"/>
        </w:rPr>
        <w:t>секретар</w:t>
      </w:r>
      <w:r w:rsidRPr="00166215">
        <w:rPr>
          <w:lang w:val="bg-BG"/>
        </w:rPr>
        <w:tab/>
      </w:r>
      <w:r w:rsidR="00B0695D">
        <w:rPr>
          <w:lang w:val="bg-BG"/>
        </w:rPr>
        <w:t>Председател</w:t>
      </w:r>
    </w:p>
    <w:p w:rsidR="00431B32" w:rsidRPr="00431B32" w:rsidRDefault="00431B32" w:rsidP="00431B32">
      <w:pPr>
        <w:pStyle w:val="JuPara"/>
      </w:pPr>
    </w:p>
    <w:sectPr w:rsidR="00431B32" w:rsidRPr="00431B32" w:rsidSect="00AC7740">
      <w:headerReference w:type="even" r:id="rId7"/>
      <w:headerReference w:type="default" r:id="rId8"/>
      <w:footnotePr>
        <w:numRestart w:val="eachPage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C3D" w:rsidRDefault="00E90C3D">
      <w:r>
        <w:separator/>
      </w:r>
    </w:p>
  </w:endnote>
  <w:endnote w:type="continuationSeparator" w:id="0">
    <w:p w:rsidR="00E90C3D" w:rsidRDefault="00E9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C3D" w:rsidRDefault="00E90C3D">
      <w:r>
        <w:separator/>
      </w:r>
    </w:p>
  </w:footnote>
  <w:footnote w:type="continuationSeparator" w:id="0">
    <w:p w:rsidR="00E90C3D" w:rsidRDefault="00E90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096" w:rsidRPr="00DE593D" w:rsidRDefault="00D10096">
    <w:pPr>
      <w:pStyle w:val="JuHeader"/>
      <w:rPr>
        <w:lang w:val="en-US"/>
      </w:rPr>
    </w:pPr>
    <w:r>
      <w:rPr>
        <w:rStyle w:val="PageNumber"/>
        <w:lang w:val="en-US"/>
      </w:rPr>
      <w:fldChar w:fldCharType="begin"/>
    </w:r>
    <w:r>
      <w:rPr>
        <w:rStyle w:val="PageNumber"/>
        <w:lang w:val="en-US"/>
      </w:rPr>
      <w:instrText xml:space="preserve"> PAGE </w:instrText>
    </w:r>
    <w:r>
      <w:rPr>
        <w:rStyle w:val="PageNumber"/>
        <w:lang w:val="en-US"/>
      </w:rPr>
      <w:fldChar w:fldCharType="separate"/>
    </w:r>
    <w:r w:rsidR="008452BD">
      <w:rPr>
        <w:rStyle w:val="PageNumber"/>
        <w:noProof/>
        <w:lang w:val="en-US"/>
      </w:rPr>
      <w:t>16</w:t>
    </w:r>
    <w:r>
      <w:rPr>
        <w:rStyle w:val="PageNumber"/>
        <w:lang w:val="en-US"/>
      </w:rPr>
      <w:fldChar w:fldCharType="end"/>
    </w:r>
    <w:r w:rsidRPr="00DE593D">
      <w:rPr>
        <w:rStyle w:val="PageNumber"/>
        <w:lang w:val="en-US"/>
      </w:rPr>
      <w:tab/>
    </w:r>
    <w:r>
      <w:rPr>
        <w:rStyle w:val="PageNumber"/>
        <w:lang w:val="bg-BG"/>
      </w:rPr>
      <w:t>РЕШЕНИЕ ДЕЧКО РАЙКОВ СРЕЩУ БЪЛГАРИЯ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096" w:rsidRPr="005E029C" w:rsidRDefault="00D10096">
    <w:pPr>
      <w:pStyle w:val="JuHeader"/>
      <w:rPr>
        <w:lang w:val="bg-BG"/>
      </w:rPr>
    </w:pPr>
    <w:r>
      <w:tab/>
    </w:r>
    <w:r>
      <w:rPr>
        <w:rStyle w:val="PageNumber"/>
        <w:lang w:val="bg-BG"/>
      </w:rPr>
      <w:t>РЕШЕНИЕ ДЕЧКО РАЙКОВ СРЕЩУ БЪЛГАРИЯ</w:t>
    </w:r>
    <w:r>
      <w:rPr>
        <w:noProof/>
        <w:sz w:val="4"/>
        <w:szCs w:val="4"/>
        <w:lang w:val="en-US" w:eastAsia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hideSpellingErrors/>
  <w:activeWritingStyle w:appName="MSWord" w:lang="fr-FR" w:vendorID="9" w:dllVersion="512" w:checkStyle="1"/>
  <w:activeWritingStyle w:appName="MSWord" w:lang="sv-SE" w:vendorID="0" w:dllVersion="512" w:checkStyle="1"/>
  <w:activeWritingStyle w:appName="MSWord" w:lang="pt-PT" w:vendorID="13" w:dllVersion="513" w:checkStyle="1"/>
  <w:activeWritingStyle w:appName="MSWord" w:lang="sv-SE" w:vendorID="666" w:dllVersion="513" w:checkStyle="1"/>
  <w:activeWritingStyle w:appName="MSWord" w:lang="it-IT" w:vendorID="3" w:dllVersion="517" w:checkStyle="1"/>
  <w:activeWritingStyle w:appName="MSWord" w:lang="bg-BG" w:vendorID="1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5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CFE"/>
    <w:rsid w:val="00000A8E"/>
    <w:rsid w:val="0000732D"/>
    <w:rsid w:val="00010E59"/>
    <w:rsid w:val="00013A69"/>
    <w:rsid w:val="00016179"/>
    <w:rsid w:val="00021A91"/>
    <w:rsid w:val="00023247"/>
    <w:rsid w:val="000258C3"/>
    <w:rsid w:val="00030964"/>
    <w:rsid w:val="0003359F"/>
    <w:rsid w:val="000346B8"/>
    <w:rsid w:val="00037E8B"/>
    <w:rsid w:val="00042815"/>
    <w:rsid w:val="00042DCF"/>
    <w:rsid w:val="000440C0"/>
    <w:rsid w:val="00045B7D"/>
    <w:rsid w:val="0004789D"/>
    <w:rsid w:val="00050346"/>
    <w:rsid w:val="00055D9C"/>
    <w:rsid w:val="00057140"/>
    <w:rsid w:val="00061B48"/>
    <w:rsid w:val="00064FFE"/>
    <w:rsid w:val="00071159"/>
    <w:rsid w:val="00074CEC"/>
    <w:rsid w:val="00076451"/>
    <w:rsid w:val="00082592"/>
    <w:rsid w:val="00083A35"/>
    <w:rsid w:val="00091941"/>
    <w:rsid w:val="00091E25"/>
    <w:rsid w:val="0009234F"/>
    <w:rsid w:val="000931B2"/>
    <w:rsid w:val="000941F4"/>
    <w:rsid w:val="0009498A"/>
    <w:rsid w:val="00094E44"/>
    <w:rsid w:val="0009566A"/>
    <w:rsid w:val="0009688D"/>
    <w:rsid w:val="000975CC"/>
    <w:rsid w:val="000A1ADF"/>
    <w:rsid w:val="000A3A75"/>
    <w:rsid w:val="000A4BE5"/>
    <w:rsid w:val="000A54A3"/>
    <w:rsid w:val="000A60DD"/>
    <w:rsid w:val="000B108F"/>
    <w:rsid w:val="000B3205"/>
    <w:rsid w:val="000B60C9"/>
    <w:rsid w:val="000B670D"/>
    <w:rsid w:val="000B7194"/>
    <w:rsid w:val="000D50C7"/>
    <w:rsid w:val="000D6013"/>
    <w:rsid w:val="000D77B1"/>
    <w:rsid w:val="000E0552"/>
    <w:rsid w:val="000E2036"/>
    <w:rsid w:val="000E2526"/>
    <w:rsid w:val="000E4691"/>
    <w:rsid w:val="000E78C7"/>
    <w:rsid w:val="000F37DB"/>
    <w:rsid w:val="000F4C95"/>
    <w:rsid w:val="000F521C"/>
    <w:rsid w:val="000F58CB"/>
    <w:rsid w:val="00103042"/>
    <w:rsid w:val="00104D6A"/>
    <w:rsid w:val="001054B5"/>
    <w:rsid w:val="0010767C"/>
    <w:rsid w:val="001202FE"/>
    <w:rsid w:val="00120D1E"/>
    <w:rsid w:val="00120D9A"/>
    <w:rsid w:val="00121E3C"/>
    <w:rsid w:val="00126600"/>
    <w:rsid w:val="0012688C"/>
    <w:rsid w:val="00127087"/>
    <w:rsid w:val="00131078"/>
    <w:rsid w:val="00136A96"/>
    <w:rsid w:val="00141261"/>
    <w:rsid w:val="0014285D"/>
    <w:rsid w:val="001429C8"/>
    <w:rsid w:val="001433F0"/>
    <w:rsid w:val="0014391A"/>
    <w:rsid w:val="00145D69"/>
    <w:rsid w:val="001468FB"/>
    <w:rsid w:val="00146E25"/>
    <w:rsid w:val="00147398"/>
    <w:rsid w:val="00150306"/>
    <w:rsid w:val="00150F48"/>
    <w:rsid w:val="001524AA"/>
    <w:rsid w:val="001542F3"/>
    <w:rsid w:val="001605AF"/>
    <w:rsid w:val="00161BB6"/>
    <w:rsid w:val="001666A5"/>
    <w:rsid w:val="00166A81"/>
    <w:rsid w:val="0017072E"/>
    <w:rsid w:val="001711A7"/>
    <w:rsid w:val="001712F4"/>
    <w:rsid w:val="00172906"/>
    <w:rsid w:val="00173671"/>
    <w:rsid w:val="00174AA6"/>
    <w:rsid w:val="00174CE8"/>
    <w:rsid w:val="00180676"/>
    <w:rsid w:val="00180C7C"/>
    <w:rsid w:val="00184745"/>
    <w:rsid w:val="00185DB8"/>
    <w:rsid w:val="001867D0"/>
    <w:rsid w:val="00191A2D"/>
    <w:rsid w:val="00192EED"/>
    <w:rsid w:val="00193679"/>
    <w:rsid w:val="00193FD3"/>
    <w:rsid w:val="00196DCF"/>
    <w:rsid w:val="001A398C"/>
    <w:rsid w:val="001A4986"/>
    <w:rsid w:val="001A5DFD"/>
    <w:rsid w:val="001A624D"/>
    <w:rsid w:val="001B025E"/>
    <w:rsid w:val="001B0DFF"/>
    <w:rsid w:val="001B268E"/>
    <w:rsid w:val="001B4148"/>
    <w:rsid w:val="001B4850"/>
    <w:rsid w:val="001B4EFE"/>
    <w:rsid w:val="001D0564"/>
    <w:rsid w:val="001D1AE4"/>
    <w:rsid w:val="001D3031"/>
    <w:rsid w:val="001D30EA"/>
    <w:rsid w:val="001D437B"/>
    <w:rsid w:val="001D4772"/>
    <w:rsid w:val="001D6CB9"/>
    <w:rsid w:val="001D6D2C"/>
    <w:rsid w:val="001E079A"/>
    <w:rsid w:val="001E4423"/>
    <w:rsid w:val="001E4DB4"/>
    <w:rsid w:val="001E715A"/>
    <w:rsid w:val="001F28F2"/>
    <w:rsid w:val="001F46F1"/>
    <w:rsid w:val="001F5D5A"/>
    <w:rsid w:val="001F64B1"/>
    <w:rsid w:val="001F6F28"/>
    <w:rsid w:val="001F7EEE"/>
    <w:rsid w:val="002066C0"/>
    <w:rsid w:val="00210443"/>
    <w:rsid w:val="00210B9A"/>
    <w:rsid w:val="00211F5F"/>
    <w:rsid w:val="00214547"/>
    <w:rsid w:val="00217F49"/>
    <w:rsid w:val="00220EC5"/>
    <w:rsid w:val="00221D16"/>
    <w:rsid w:val="0022786D"/>
    <w:rsid w:val="0023272D"/>
    <w:rsid w:val="00233DAF"/>
    <w:rsid w:val="00234C79"/>
    <w:rsid w:val="0024041C"/>
    <w:rsid w:val="002423DC"/>
    <w:rsid w:val="00243F0F"/>
    <w:rsid w:val="00247DD7"/>
    <w:rsid w:val="0025704D"/>
    <w:rsid w:val="00262EA6"/>
    <w:rsid w:val="00266B24"/>
    <w:rsid w:val="00270193"/>
    <w:rsid w:val="00271EAA"/>
    <w:rsid w:val="00273C1F"/>
    <w:rsid w:val="00273FE4"/>
    <w:rsid w:val="00280C06"/>
    <w:rsid w:val="00280CDC"/>
    <w:rsid w:val="002821AD"/>
    <w:rsid w:val="0028264D"/>
    <w:rsid w:val="00285570"/>
    <w:rsid w:val="00285B3C"/>
    <w:rsid w:val="00285F3E"/>
    <w:rsid w:val="0029084A"/>
    <w:rsid w:val="00290B02"/>
    <w:rsid w:val="00290DEF"/>
    <w:rsid w:val="002921BB"/>
    <w:rsid w:val="002925AF"/>
    <w:rsid w:val="002934C7"/>
    <w:rsid w:val="002A1789"/>
    <w:rsid w:val="002A1F1E"/>
    <w:rsid w:val="002A27EC"/>
    <w:rsid w:val="002A2C4E"/>
    <w:rsid w:val="002A5512"/>
    <w:rsid w:val="002A65A4"/>
    <w:rsid w:val="002A6641"/>
    <w:rsid w:val="002A7FEC"/>
    <w:rsid w:val="002B015F"/>
    <w:rsid w:val="002B0BBB"/>
    <w:rsid w:val="002B110A"/>
    <w:rsid w:val="002B1A09"/>
    <w:rsid w:val="002B223F"/>
    <w:rsid w:val="002B22D7"/>
    <w:rsid w:val="002B3D7D"/>
    <w:rsid w:val="002B3F55"/>
    <w:rsid w:val="002B6E3C"/>
    <w:rsid w:val="002C1118"/>
    <w:rsid w:val="002C373D"/>
    <w:rsid w:val="002C3BD5"/>
    <w:rsid w:val="002D1F2E"/>
    <w:rsid w:val="002D3DF1"/>
    <w:rsid w:val="002D54F1"/>
    <w:rsid w:val="002D5839"/>
    <w:rsid w:val="002D6909"/>
    <w:rsid w:val="002E679E"/>
    <w:rsid w:val="002E71CB"/>
    <w:rsid w:val="002E7743"/>
    <w:rsid w:val="002F5033"/>
    <w:rsid w:val="002F52E9"/>
    <w:rsid w:val="002F7D61"/>
    <w:rsid w:val="00300F28"/>
    <w:rsid w:val="0030300B"/>
    <w:rsid w:val="00305449"/>
    <w:rsid w:val="00307C08"/>
    <w:rsid w:val="00307DC0"/>
    <w:rsid w:val="00310E75"/>
    <w:rsid w:val="00311EEF"/>
    <w:rsid w:val="00313284"/>
    <w:rsid w:val="003175DF"/>
    <w:rsid w:val="003263D2"/>
    <w:rsid w:val="00326EB1"/>
    <w:rsid w:val="003306D4"/>
    <w:rsid w:val="003338CD"/>
    <w:rsid w:val="0033610E"/>
    <w:rsid w:val="003370E1"/>
    <w:rsid w:val="0034095B"/>
    <w:rsid w:val="00341552"/>
    <w:rsid w:val="00341F9A"/>
    <w:rsid w:val="00342D32"/>
    <w:rsid w:val="00343991"/>
    <w:rsid w:val="00343A17"/>
    <w:rsid w:val="00345D93"/>
    <w:rsid w:val="00346C7E"/>
    <w:rsid w:val="00350960"/>
    <w:rsid w:val="00352684"/>
    <w:rsid w:val="0035532B"/>
    <w:rsid w:val="00356D2F"/>
    <w:rsid w:val="00362D1F"/>
    <w:rsid w:val="00363EE1"/>
    <w:rsid w:val="003647CB"/>
    <w:rsid w:val="00366806"/>
    <w:rsid w:val="00367C16"/>
    <w:rsid w:val="003706C3"/>
    <w:rsid w:val="00370701"/>
    <w:rsid w:val="0037138F"/>
    <w:rsid w:val="003777A2"/>
    <w:rsid w:val="003849EE"/>
    <w:rsid w:val="003856A5"/>
    <w:rsid w:val="003903BF"/>
    <w:rsid w:val="00390919"/>
    <w:rsid w:val="00396234"/>
    <w:rsid w:val="003A15F3"/>
    <w:rsid w:val="003A1CD7"/>
    <w:rsid w:val="003A23B1"/>
    <w:rsid w:val="003A717E"/>
    <w:rsid w:val="003B0567"/>
    <w:rsid w:val="003B31A4"/>
    <w:rsid w:val="003B31F2"/>
    <w:rsid w:val="003B3D01"/>
    <w:rsid w:val="003B3D36"/>
    <w:rsid w:val="003B6855"/>
    <w:rsid w:val="003B7E26"/>
    <w:rsid w:val="003C0714"/>
    <w:rsid w:val="003C1139"/>
    <w:rsid w:val="003C4471"/>
    <w:rsid w:val="003D1EC2"/>
    <w:rsid w:val="003D5C25"/>
    <w:rsid w:val="003D75EA"/>
    <w:rsid w:val="003E2D42"/>
    <w:rsid w:val="003E7437"/>
    <w:rsid w:val="003E7C1E"/>
    <w:rsid w:val="003F2089"/>
    <w:rsid w:val="003F301E"/>
    <w:rsid w:val="003F4825"/>
    <w:rsid w:val="003F5D72"/>
    <w:rsid w:val="003F6A4C"/>
    <w:rsid w:val="003F6B71"/>
    <w:rsid w:val="003F7F3E"/>
    <w:rsid w:val="0040045C"/>
    <w:rsid w:val="004012E7"/>
    <w:rsid w:val="00402F19"/>
    <w:rsid w:val="004036FA"/>
    <w:rsid w:val="0040406E"/>
    <w:rsid w:val="00406579"/>
    <w:rsid w:val="00406779"/>
    <w:rsid w:val="004079E9"/>
    <w:rsid w:val="00411421"/>
    <w:rsid w:val="004140DB"/>
    <w:rsid w:val="00414E2B"/>
    <w:rsid w:val="00416D48"/>
    <w:rsid w:val="004238C7"/>
    <w:rsid w:val="00423F68"/>
    <w:rsid w:val="00425A8D"/>
    <w:rsid w:val="004277F2"/>
    <w:rsid w:val="00427B99"/>
    <w:rsid w:val="00430187"/>
    <w:rsid w:val="00430CA9"/>
    <w:rsid w:val="00431B32"/>
    <w:rsid w:val="00433657"/>
    <w:rsid w:val="00437ED5"/>
    <w:rsid w:val="00440A78"/>
    <w:rsid w:val="0044203D"/>
    <w:rsid w:val="0044393B"/>
    <w:rsid w:val="00443D18"/>
    <w:rsid w:val="00445E54"/>
    <w:rsid w:val="004511FF"/>
    <w:rsid w:val="00453FD6"/>
    <w:rsid w:val="004541FC"/>
    <w:rsid w:val="004604E4"/>
    <w:rsid w:val="00460C65"/>
    <w:rsid w:val="0046106F"/>
    <w:rsid w:val="00462E97"/>
    <w:rsid w:val="004678C0"/>
    <w:rsid w:val="00467C06"/>
    <w:rsid w:val="00470CB4"/>
    <w:rsid w:val="004736D2"/>
    <w:rsid w:val="00476B4F"/>
    <w:rsid w:val="00480934"/>
    <w:rsid w:val="004820CD"/>
    <w:rsid w:val="00483DA8"/>
    <w:rsid w:val="00484938"/>
    <w:rsid w:val="00485CAF"/>
    <w:rsid w:val="00486385"/>
    <w:rsid w:val="004966A9"/>
    <w:rsid w:val="004A0F1E"/>
    <w:rsid w:val="004A3AAA"/>
    <w:rsid w:val="004A526C"/>
    <w:rsid w:val="004A6D4A"/>
    <w:rsid w:val="004B0BA3"/>
    <w:rsid w:val="004B4288"/>
    <w:rsid w:val="004B5003"/>
    <w:rsid w:val="004B56B9"/>
    <w:rsid w:val="004B79BF"/>
    <w:rsid w:val="004C1127"/>
    <w:rsid w:val="004C5BB0"/>
    <w:rsid w:val="004C5CB9"/>
    <w:rsid w:val="004C5F08"/>
    <w:rsid w:val="004D28C8"/>
    <w:rsid w:val="004D3896"/>
    <w:rsid w:val="004D3AAF"/>
    <w:rsid w:val="004D527E"/>
    <w:rsid w:val="004E06AA"/>
    <w:rsid w:val="004E1B4F"/>
    <w:rsid w:val="004E264C"/>
    <w:rsid w:val="004E33A3"/>
    <w:rsid w:val="004E6A83"/>
    <w:rsid w:val="004F470D"/>
    <w:rsid w:val="004F5DB7"/>
    <w:rsid w:val="004F68A7"/>
    <w:rsid w:val="005012A2"/>
    <w:rsid w:val="00501A73"/>
    <w:rsid w:val="00504188"/>
    <w:rsid w:val="005060F4"/>
    <w:rsid w:val="00506751"/>
    <w:rsid w:val="00512E9F"/>
    <w:rsid w:val="00513EE7"/>
    <w:rsid w:val="00514F8F"/>
    <w:rsid w:val="005210A5"/>
    <w:rsid w:val="00526EB7"/>
    <w:rsid w:val="00530C63"/>
    <w:rsid w:val="00531EA7"/>
    <w:rsid w:val="005332C0"/>
    <w:rsid w:val="005348AF"/>
    <w:rsid w:val="00535D6E"/>
    <w:rsid w:val="0053642D"/>
    <w:rsid w:val="005405E3"/>
    <w:rsid w:val="005408DD"/>
    <w:rsid w:val="00540C18"/>
    <w:rsid w:val="00542EB5"/>
    <w:rsid w:val="0054424B"/>
    <w:rsid w:val="00545880"/>
    <w:rsid w:val="00546A38"/>
    <w:rsid w:val="00546AA3"/>
    <w:rsid w:val="00556147"/>
    <w:rsid w:val="005567F5"/>
    <w:rsid w:val="005579FF"/>
    <w:rsid w:val="00560B55"/>
    <w:rsid w:val="00561AFB"/>
    <w:rsid w:val="00562CC2"/>
    <w:rsid w:val="00563412"/>
    <w:rsid w:val="00567BD7"/>
    <w:rsid w:val="005701A3"/>
    <w:rsid w:val="0057103A"/>
    <w:rsid w:val="00573186"/>
    <w:rsid w:val="005740C2"/>
    <w:rsid w:val="00577822"/>
    <w:rsid w:val="00584B75"/>
    <w:rsid w:val="005876B9"/>
    <w:rsid w:val="00592275"/>
    <w:rsid w:val="0059260C"/>
    <w:rsid w:val="00592A69"/>
    <w:rsid w:val="005A028E"/>
    <w:rsid w:val="005A363E"/>
    <w:rsid w:val="005A3698"/>
    <w:rsid w:val="005A6BA0"/>
    <w:rsid w:val="005A7967"/>
    <w:rsid w:val="005B087E"/>
    <w:rsid w:val="005B6B88"/>
    <w:rsid w:val="005B6F89"/>
    <w:rsid w:val="005B6FCE"/>
    <w:rsid w:val="005C15EA"/>
    <w:rsid w:val="005C1F2B"/>
    <w:rsid w:val="005C259F"/>
    <w:rsid w:val="005C3749"/>
    <w:rsid w:val="005C4E0A"/>
    <w:rsid w:val="005C5B99"/>
    <w:rsid w:val="005C6D62"/>
    <w:rsid w:val="005D137E"/>
    <w:rsid w:val="005D6F78"/>
    <w:rsid w:val="005E029C"/>
    <w:rsid w:val="005E2BF3"/>
    <w:rsid w:val="005F08E2"/>
    <w:rsid w:val="005F26CD"/>
    <w:rsid w:val="005F2EEF"/>
    <w:rsid w:val="005F3D79"/>
    <w:rsid w:val="005F5FDA"/>
    <w:rsid w:val="00600224"/>
    <w:rsid w:val="0060099A"/>
    <w:rsid w:val="006014E0"/>
    <w:rsid w:val="0060171D"/>
    <w:rsid w:val="006039A1"/>
    <w:rsid w:val="006039E2"/>
    <w:rsid w:val="00607A64"/>
    <w:rsid w:val="0061049D"/>
    <w:rsid w:val="00613F2C"/>
    <w:rsid w:val="00614149"/>
    <w:rsid w:val="0061480B"/>
    <w:rsid w:val="00617027"/>
    <w:rsid w:val="00617090"/>
    <w:rsid w:val="00620817"/>
    <w:rsid w:val="00623A14"/>
    <w:rsid w:val="00623B35"/>
    <w:rsid w:val="00624374"/>
    <w:rsid w:val="0063098A"/>
    <w:rsid w:val="00630FBA"/>
    <w:rsid w:val="00631ED3"/>
    <w:rsid w:val="00640920"/>
    <w:rsid w:val="00641E86"/>
    <w:rsid w:val="0064420E"/>
    <w:rsid w:val="00644C81"/>
    <w:rsid w:val="00647B14"/>
    <w:rsid w:val="00651955"/>
    <w:rsid w:val="006539A7"/>
    <w:rsid w:val="00653A5F"/>
    <w:rsid w:val="00654E38"/>
    <w:rsid w:val="00655834"/>
    <w:rsid w:val="00657886"/>
    <w:rsid w:val="0066005D"/>
    <w:rsid w:val="0066017A"/>
    <w:rsid w:val="00660B94"/>
    <w:rsid w:val="00660CB7"/>
    <w:rsid w:val="00663E78"/>
    <w:rsid w:val="00665490"/>
    <w:rsid w:val="00665B84"/>
    <w:rsid w:val="00666954"/>
    <w:rsid w:val="0067295F"/>
    <w:rsid w:val="0068244B"/>
    <w:rsid w:val="006868EA"/>
    <w:rsid w:val="00687021"/>
    <w:rsid w:val="0069104F"/>
    <w:rsid w:val="0069586E"/>
    <w:rsid w:val="0069719D"/>
    <w:rsid w:val="006A071F"/>
    <w:rsid w:val="006A0F1E"/>
    <w:rsid w:val="006A1F0E"/>
    <w:rsid w:val="006B2534"/>
    <w:rsid w:val="006B37D8"/>
    <w:rsid w:val="006B3BA7"/>
    <w:rsid w:val="006B3DDE"/>
    <w:rsid w:val="006B645C"/>
    <w:rsid w:val="006B64FF"/>
    <w:rsid w:val="006B79E8"/>
    <w:rsid w:val="006C210B"/>
    <w:rsid w:val="006C46B4"/>
    <w:rsid w:val="006C569F"/>
    <w:rsid w:val="006C5D43"/>
    <w:rsid w:val="006D05BF"/>
    <w:rsid w:val="006D091C"/>
    <w:rsid w:val="006D1A47"/>
    <w:rsid w:val="006D5068"/>
    <w:rsid w:val="006D5749"/>
    <w:rsid w:val="006D695D"/>
    <w:rsid w:val="006D6A15"/>
    <w:rsid w:val="006E2B17"/>
    <w:rsid w:val="006E2CB0"/>
    <w:rsid w:val="006F005A"/>
    <w:rsid w:val="006F0E37"/>
    <w:rsid w:val="006F17C2"/>
    <w:rsid w:val="006F2692"/>
    <w:rsid w:val="006F3E71"/>
    <w:rsid w:val="006F5DF9"/>
    <w:rsid w:val="00701705"/>
    <w:rsid w:val="00701B4A"/>
    <w:rsid w:val="007028E0"/>
    <w:rsid w:val="00706986"/>
    <w:rsid w:val="007076FB"/>
    <w:rsid w:val="00707815"/>
    <w:rsid w:val="007078FC"/>
    <w:rsid w:val="00712110"/>
    <w:rsid w:val="00712234"/>
    <w:rsid w:val="00721BC6"/>
    <w:rsid w:val="0072224E"/>
    <w:rsid w:val="00722758"/>
    <w:rsid w:val="00723666"/>
    <w:rsid w:val="007248FA"/>
    <w:rsid w:val="0072615B"/>
    <w:rsid w:val="0072688D"/>
    <w:rsid w:val="007340E0"/>
    <w:rsid w:val="007341D7"/>
    <w:rsid w:val="007357D0"/>
    <w:rsid w:val="007418C2"/>
    <w:rsid w:val="007460C0"/>
    <w:rsid w:val="00747C39"/>
    <w:rsid w:val="00755C74"/>
    <w:rsid w:val="00760B49"/>
    <w:rsid w:val="00761961"/>
    <w:rsid w:val="00761D5C"/>
    <w:rsid w:val="00762A6D"/>
    <w:rsid w:val="00764F50"/>
    <w:rsid w:val="00765454"/>
    <w:rsid w:val="0076653E"/>
    <w:rsid w:val="00766D22"/>
    <w:rsid w:val="00771C15"/>
    <w:rsid w:val="00771E19"/>
    <w:rsid w:val="0077459A"/>
    <w:rsid w:val="007764B4"/>
    <w:rsid w:val="00776E8B"/>
    <w:rsid w:val="00776F6A"/>
    <w:rsid w:val="007776E3"/>
    <w:rsid w:val="00780F3B"/>
    <w:rsid w:val="007811D1"/>
    <w:rsid w:val="00787302"/>
    <w:rsid w:val="00793441"/>
    <w:rsid w:val="007A4636"/>
    <w:rsid w:val="007A52A8"/>
    <w:rsid w:val="007A6889"/>
    <w:rsid w:val="007A6F98"/>
    <w:rsid w:val="007A754F"/>
    <w:rsid w:val="007A7FD7"/>
    <w:rsid w:val="007B1287"/>
    <w:rsid w:val="007B3AE7"/>
    <w:rsid w:val="007C05D0"/>
    <w:rsid w:val="007C1EF3"/>
    <w:rsid w:val="007C22AA"/>
    <w:rsid w:val="007C435B"/>
    <w:rsid w:val="007C7225"/>
    <w:rsid w:val="007D391D"/>
    <w:rsid w:val="007D44EC"/>
    <w:rsid w:val="007D56CD"/>
    <w:rsid w:val="007D5A77"/>
    <w:rsid w:val="007D7F7A"/>
    <w:rsid w:val="007E3256"/>
    <w:rsid w:val="007E6A3F"/>
    <w:rsid w:val="007F0EAA"/>
    <w:rsid w:val="007F415D"/>
    <w:rsid w:val="007F438F"/>
    <w:rsid w:val="007F6639"/>
    <w:rsid w:val="0080020C"/>
    <w:rsid w:val="0080146F"/>
    <w:rsid w:val="00802187"/>
    <w:rsid w:val="00802942"/>
    <w:rsid w:val="0080350E"/>
    <w:rsid w:val="00807478"/>
    <w:rsid w:val="00810883"/>
    <w:rsid w:val="008134D7"/>
    <w:rsid w:val="00816752"/>
    <w:rsid w:val="00820F16"/>
    <w:rsid w:val="00820F74"/>
    <w:rsid w:val="0082196F"/>
    <w:rsid w:val="00824694"/>
    <w:rsid w:val="008250E2"/>
    <w:rsid w:val="00825182"/>
    <w:rsid w:val="0082697A"/>
    <w:rsid w:val="00827360"/>
    <w:rsid w:val="00830036"/>
    <w:rsid w:val="0083059C"/>
    <w:rsid w:val="0083130B"/>
    <w:rsid w:val="00831E59"/>
    <w:rsid w:val="00835E10"/>
    <w:rsid w:val="00840409"/>
    <w:rsid w:val="008452BD"/>
    <w:rsid w:val="0084656C"/>
    <w:rsid w:val="00852235"/>
    <w:rsid w:val="00852B06"/>
    <w:rsid w:val="00861D6B"/>
    <w:rsid w:val="00867E82"/>
    <w:rsid w:val="0087064F"/>
    <w:rsid w:val="00870670"/>
    <w:rsid w:val="00870AFD"/>
    <w:rsid w:val="008759B8"/>
    <w:rsid w:val="00876D11"/>
    <w:rsid w:val="00877342"/>
    <w:rsid w:val="00883ED5"/>
    <w:rsid w:val="00892672"/>
    <w:rsid w:val="0089425D"/>
    <w:rsid w:val="00896B0A"/>
    <w:rsid w:val="008A0337"/>
    <w:rsid w:val="008A4250"/>
    <w:rsid w:val="008A5485"/>
    <w:rsid w:val="008A55F8"/>
    <w:rsid w:val="008A5B1B"/>
    <w:rsid w:val="008B0054"/>
    <w:rsid w:val="008B4717"/>
    <w:rsid w:val="008C133E"/>
    <w:rsid w:val="008C156A"/>
    <w:rsid w:val="008C3B5E"/>
    <w:rsid w:val="008C3D88"/>
    <w:rsid w:val="008C6ADA"/>
    <w:rsid w:val="008C7FEF"/>
    <w:rsid w:val="008D50B0"/>
    <w:rsid w:val="008D57DD"/>
    <w:rsid w:val="008D58C8"/>
    <w:rsid w:val="008D61D1"/>
    <w:rsid w:val="008E0BB5"/>
    <w:rsid w:val="008E203F"/>
    <w:rsid w:val="008E5870"/>
    <w:rsid w:val="008F033E"/>
    <w:rsid w:val="008F1891"/>
    <w:rsid w:val="008F1D67"/>
    <w:rsid w:val="008F1E5F"/>
    <w:rsid w:val="008F26DF"/>
    <w:rsid w:val="008F37CB"/>
    <w:rsid w:val="008F39FB"/>
    <w:rsid w:val="008F4FE0"/>
    <w:rsid w:val="00901131"/>
    <w:rsid w:val="00901FE1"/>
    <w:rsid w:val="0090220E"/>
    <w:rsid w:val="00904786"/>
    <w:rsid w:val="00906235"/>
    <w:rsid w:val="00907326"/>
    <w:rsid w:val="00907D7B"/>
    <w:rsid w:val="0091159D"/>
    <w:rsid w:val="00921F08"/>
    <w:rsid w:val="00924E1C"/>
    <w:rsid w:val="00925EDA"/>
    <w:rsid w:val="00927216"/>
    <w:rsid w:val="00927E81"/>
    <w:rsid w:val="00933F10"/>
    <w:rsid w:val="0093453C"/>
    <w:rsid w:val="00934E38"/>
    <w:rsid w:val="00936877"/>
    <w:rsid w:val="009420F7"/>
    <w:rsid w:val="0094330E"/>
    <w:rsid w:val="009446C8"/>
    <w:rsid w:val="00947DC7"/>
    <w:rsid w:val="00950248"/>
    <w:rsid w:val="00952E96"/>
    <w:rsid w:val="009545E2"/>
    <w:rsid w:val="009548E7"/>
    <w:rsid w:val="009569AD"/>
    <w:rsid w:val="00956C46"/>
    <w:rsid w:val="00962BFD"/>
    <w:rsid w:val="00963F66"/>
    <w:rsid w:val="0096591B"/>
    <w:rsid w:val="009660ED"/>
    <w:rsid w:val="00970C5B"/>
    <w:rsid w:val="00971756"/>
    <w:rsid w:val="0097356D"/>
    <w:rsid w:val="0097382C"/>
    <w:rsid w:val="00973B15"/>
    <w:rsid w:val="00973C75"/>
    <w:rsid w:val="00973C88"/>
    <w:rsid w:val="00980595"/>
    <w:rsid w:val="00981055"/>
    <w:rsid w:val="0098628A"/>
    <w:rsid w:val="00986654"/>
    <w:rsid w:val="0098678E"/>
    <w:rsid w:val="00987210"/>
    <w:rsid w:val="0099117B"/>
    <w:rsid w:val="00991EBF"/>
    <w:rsid w:val="009922F0"/>
    <w:rsid w:val="0099425A"/>
    <w:rsid w:val="00995968"/>
    <w:rsid w:val="009A0361"/>
    <w:rsid w:val="009A25E2"/>
    <w:rsid w:val="009A48D1"/>
    <w:rsid w:val="009A7946"/>
    <w:rsid w:val="009A7CBE"/>
    <w:rsid w:val="009B0D2E"/>
    <w:rsid w:val="009B2E6F"/>
    <w:rsid w:val="009B44E5"/>
    <w:rsid w:val="009B510C"/>
    <w:rsid w:val="009C40D9"/>
    <w:rsid w:val="009D1A1F"/>
    <w:rsid w:val="009D29DE"/>
    <w:rsid w:val="009D5BD3"/>
    <w:rsid w:val="009E32C1"/>
    <w:rsid w:val="009E388C"/>
    <w:rsid w:val="009E4B73"/>
    <w:rsid w:val="009E6B19"/>
    <w:rsid w:val="009F4F2E"/>
    <w:rsid w:val="009F6175"/>
    <w:rsid w:val="009F79B0"/>
    <w:rsid w:val="00A000F1"/>
    <w:rsid w:val="00A003A3"/>
    <w:rsid w:val="00A040BE"/>
    <w:rsid w:val="00A06303"/>
    <w:rsid w:val="00A1080F"/>
    <w:rsid w:val="00A10B57"/>
    <w:rsid w:val="00A10B6D"/>
    <w:rsid w:val="00A11590"/>
    <w:rsid w:val="00A1162D"/>
    <w:rsid w:val="00A11B23"/>
    <w:rsid w:val="00A12DD3"/>
    <w:rsid w:val="00A17DE3"/>
    <w:rsid w:val="00A17F86"/>
    <w:rsid w:val="00A211C8"/>
    <w:rsid w:val="00A25C93"/>
    <w:rsid w:val="00A308BF"/>
    <w:rsid w:val="00A310A1"/>
    <w:rsid w:val="00A32496"/>
    <w:rsid w:val="00A35635"/>
    <w:rsid w:val="00A358B7"/>
    <w:rsid w:val="00A366C8"/>
    <w:rsid w:val="00A37177"/>
    <w:rsid w:val="00A374B6"/>
    <w:rsid w:val="00A37E26"/>
    <w:rsid w:val="00A4096B"/>
    <w:rsid w:val="00A40ED2"/>
    <w:rsid w:val="00A458DA"/>
    <w:rsid w:val="00A4667B"/>
    <w:rsid w:val="00A46BA1"/>
    <w:rsid w:val="00A528CB"/>
    <w:rsid w:val="00A528F2"/>
    <w:rsid w:val="00A5668E"/>
    <w:rsid w:val="00A57466"/>
    <w:rsid w:val="00A60473"/>
    <w:rsid w:val="00A63979"/>
    <w:rsid w:val="00A63E69"/>
    <w:rsid w:val="00A6444B"/>
    <w:rsid w:val="00A662E0"/>
    <w:rsid w:val="00A73014"/>
    <w:rsid w:val="00A766E3"/>
    <w:rsid w:val="00A77DDC"/>
    <w:rsid w:val="00A77EF8"/>
    <w:rsid w:val="00A80B7E"/>
    <w:rsid w:val="00A824B0"/>
    <w:rsid w:val="00A84CD7"/>
    <w:rsid w:val="00A87160"/>
    <w:rsid w:val="00A87EBF"/>
    <w:rsid w:val="00A87FA7"/>
    <w:rsid w:val="00A914BD"/>
    <w:rsid w:val="00A92756"/>
    <w:rsid w:val="00A93D51"/>
    <w:rsid w:val="00A974BF"/>
    <w:rsid w:val="00A97666"/>
    <w:rsid w:val="00A97C83"/>
    <w:rsid w:val="00AA0E9E"/>
    <w:rsid w:val="00AA3DCD"/>
    <w:rsid w:val="00AA5670"/>
    <w:rsid w:val="00AA7D39"/>
    <w:rsid w:val="00AB17F3"/>
    <w:rsid w:val="00AB532A"/>
    <w:rsid w:val="00AB5375"/>
    <w:rsid w:val="00AB63FB"/>
    <w:rsid w:val="00AC1881"/>
    <w:rsid w:val="00AC1BEA"/>
    <w:rsid w:val="00AC2BC4"/>
    <w:rsid w:val="00AC41B1"/>
    <w:rsid w:val="00AC5891"/>
    <w:rsid w:val="00AC6A5F"/>
    <w:rsid w:val="00AC7740"/>
    <w:rsid w:val="00AC7B4C"/>
    <w:rsid w:val="00AD09A2"/>
    <w:rsid w:val="00AD0E34"/>
    <w:rsid w:val="00AD2C5F"/>
    <w:rsid w:val="00AD708C"/>
    <w:rsid w:val="00AD71DC"/>
    <w:rsid w:val="00AD7BCF"/>
    <w:rsid w:val="00AE2B70"/>
    <w:rsid w:val="00AE3E46"/>
    <w:rsid w:val="00AE6BF2"/>
    <w:rsid w:val="00AF0030"/>
    <w:rsid w:val="00AF12A9"/>
    <w:rsid w:val="00AF2F8D"/>
    <w:rsid w:val="00AF3B7F"/>
    <w:rsid w:val="00AF56FE"/>
    <w:rsid w:val="00AF74CA"/>
    <w:rsid w:val="00AF74E4"/>
    <w:rsid w:val="00AF7A85"/>
    <w:rsid w:val="00B0695D"/>
    <w:rsid w:val="00B1058B"/>
    <w:rsid w:val="00B1318B"/>
    <w:rsid w:val="00B14C52"/>
    <w:rsid w:val="00B158CA"/>
    <w:rsid w:val="00B1686C"/>
    <w:rsid w:val="00B20588"/>
    <w:rsid w:val="00B2634B"/>
    <w:rsid w:val="00B264C5"/>
    <w:rsid w:val="00B277F4"/>
    <w:rsid w:val="00B364CC"/>
    <w:rsid w:val="00B36970"/>
    <w:rsid w:val="00B40213"/>
    <w:rsid w:val="00B40337"/>
    <w:rsid w:val="00B43096"/>
    <w:rsid w:val="00B46ED0"/>
    <w:rsid w:val="00B50146"/>
    <w:rsid w:val="00B502FA"/>
    <w:rsid w:val="00B52D0F"/>
    <w:rsid w:val="00B5382D"/>
    <w:rsid w:val="00B53ADF"/>
    <w:rsid w:val="00B60339"/>
    <w:rsid w:val="00B62D7C"/>
    <w:rsid w:val="00B64946"/>
    <w:rsid w:val="00B65132"/>
    <w:rsid w:val="00B66476"/>
    <w:rsid w:val="00B73955"/>
    <w:rsid w:val="00B773AC"/>
    <w:rsid w:val="00B7771F"/>
    <w:rsid w:val="00B77738"/>
    <w:rsid w:val="00B82F72"/>
    <w:rsid w:val="00B84DD6"/>
    <w:rsid w:val="00B851EE"/>
    <w:rsid w:val="00B9311E"/>
    <w:rsid w:val="00B96154"/>
    <w:rsid w:val="00BA1D87"/>
    <w:rsid w:val="00BA2761"/>
    <w:rsid w:val="00BA2CA7"/>
    <w:rsid w:val="00BA4EF9"/>
    <w:rsid w:val="00BA59D2"/>
    <w:rsid w:val="00BA64CA"/>
    <w:rsid w:val="00BA68E2"/>
    <w:rsid w:val="00BB0A38"/>
    <w:rsid w:val="00BB42D5"/>
    <w:rsid w:val="00BB4718"/>
    <w:rsid w:val="00BB4A3F"/>
    <w:rsid w:val="00BB6CEE"/>
    <w:rsid w:val="00BC158F"/>
    <w:rsid w:val="00BC2AB9"/>
    <w:rsid w:val="00BC55D7"/>
    <w:rsid w:val="00BD0181"/>
    <w:rsid w:val="00BD4345"/>
    <w:rsid w:val="00BD4CE7"/>
    <w:rsid w:val="00BD5329"/>
    <w:rsid w:val="00BD5E51"/>
    <w:rsid w:val="00BD6DB6"/>
    <w:rsid w:val="00BE09DE"/>
    <w:rsid w:val="00BE0F7B"/>
    <w:rsid w:val="00BE292C"/>
    <w:rsid w:val="00BE4801"/>
    <w:rsid w:val="00BE4885"/>
    <w:rsid w:val="00BF09B3"/>
    <w:rsid w:val="00BF1CF6"/>
    <w:rsid w:val="00BF40B4"/>
    <w:rsid w:val="00BF58E2"/>
    <w:rsid w:val="00BF7A1F"/>
    <w:rsid w:val="00C001C6"/>
    <w:rsid w:val="00C03430"/>
    <w:rsid w:val="00C04DFB"/>
    <w:rsid w:val="00C058BC"/>
    <w:rsid w:val="00C058EB"/>
    <w:rsid w:val="00C07D32"/>
    <w:rsid w:val="00C07D53"/>
    <w:rsid w:val="00C12DCB"/>
    <w:rsid w:val="00C15A88"/>
    <w:rsid w:val="00C17807"/>
    <w:rsid w:val="00C24672"/>
    <w:rsid w:val="00C34FB2"/>
    <w:rsid w:val="00C36FF6"/>
    <w:rsid w:val="00C439D4"/>
    <w:rsid w:val="00C4447D"/>
    <w:rsid w:val="00C453D9"/>
    <w:rsid w:val="00C4639C"/>
    <w:rsid w:val="00C50FD5"/>
    <w:rsid w:val="00C51F9B"/>
    <w:rsid w:val="00C55136"/>
    <w:rsid w:val="00C552FE"/>
    <w:rsid w:val="00C55530"/>
    <w:rsid w:val="00C633F8"/>
    <w:rsid w:val="00C65787"/>
    <w:rsid w:val="00C65851"/>
    <w:rsid w:val="00C669F4"/>
    <w:rsid w:val="00C70846"/>
    <w:rsid w:val="00C716EE"/>
    <w:rsid w:val="00C728FC"/>
    <w:rsid w:val="00C74032"/>
    <w:rsid w:val="00C760F8"/>
    <w:rsid w:val="00C80ECD"/>
    <w:rsid w:val="00C83322"/>
    <w:rsid w:val="00C841C6"/>
    <w:rsid w:val="00C8540B"/>
    <w:rsid w:val="00C86E39"/>
    <w:rsid w:val="00C93A95"/>
    <w:rsid w:val="00C94EC1"/>
    <w:rsid w:val="00C95F1F"/>
    <w:rsid w:val="00C95FF1"/>
    <w:rsid w:val="00C96249"/>
    <w:rsid w:val="00CA05FE"/>
    <w:rsid w:val="00CA1484"/>
    <w:rsid w:val="00CA1E17"/>
    <w:rsid w:val="00CA3359"/>
    <w:rsid w:val="00CA4EE6"/>
    <w:rsid w:val="00CA58CF"/>
    <w:rsid w:val="00CA5F3D"/>
    <w:rsid w:val="00CA7952"/>
    <w:rsid w:val="00CB0A7E"/>
    <w:rsid w:val="00CB6F09"/>
    <w:rsid w:val="00CB7DFD"/>
    <w:rsid w:val="00CC0269"/>
    <w:rsid w:val="00CC593F"/>
    <w:rsid w:val="00CC5AF8"/>
    <w:rsid w:val="00CC5F47"/>
    <w:rsid w:val="00CC6E48"/>
    <w:rsid w:val="00CD0DF8"/>
    <w:rsid w:val="00CD0E4F"/>
    <w:rsid w:val="00CD0FAD"/>
    <w:rsid w:val="00CD35FA"/>
    <w:rsid w:val="00CD40A0"/>
    <w:rsid w:val="00CD5E56"/>
    <w:rsid w:val="00CD676B"/>
    <w:rsid w:val="00CE0DEB"/>
    <w:rsid w:val="00CE1D55"/>
    <w:rsid w:val="00CE1F1C"/>
    <w:rsid w:val="00CE697B"/>
    <w:rsid w:val="00CF0511"/>
    <w:rsid w:val="00CF3F88"/>
    <w:rsid w:val="00CF4CC2"/>
    <w:rsid w:val="00CF520E"/>
    <w:rsid w:val="00CF5618"/>
    <w:rsid w:val="00D01290"/>
    <w:rsid w:val="00D03D62"/>
    <w:rsid w:val="00D04E2E"/>
    <w:rsid w:val="00D064D4"/>
    <w:rsid w:val="00D10096"/>
    <w:rsid w:val="00D127E4"/>
    <w:rsid w:val="00D13BFF"/>
    <w:rsid w:val="00D14741"/>
    <w:rsid w:val="00D15C95"/>
    <w:rsid w:val="00D168D3"/>
    <w:rsid w:val="00D218E3"/>
    <w:rsid w:val="00D229F5"/>
    <w:rsid w:val="00D22A45"/>
    <w:rsid w:val="00D25719"/>
    <w:rsid w:val="00D26CB7"/>
    <w:rsid w:val="00D2745C"/>
    <w:rsid w:val="00D3072E"/>
    <w:rsid w:val="00D31210"/>
    <w:rsid w:val="00D33EB2"/>
    <w:rsid w:val="00D35518"/>
    <w:rsid w:val="00D368A4"/>
    <w:rsid w:val="00D37118"/>
    <w:rsid w:val="00D420F5"/>
    <w:rsid w:val="00D4474B"/>
    <w:rsid w:val="00D44A0E"/>
    <w:rsid w:val="00D46936"/>
    <w:rsid w:val="00D47840"/>
    <w:rsid w:val="00D50792"/>
    <w:rsid w:val="00D54648"/>
    <w:rsid w:val="00D54BA7"/>
    <w:rsid w:val="00D5718B"/>
    <w:rsid w:val="00D5743C"/>
    <w:rsid w:val="00D603FB"/>
    <w:rsid w:val="00D61B02"/>
    <w:rsid w:val="00D62822"/>
    <w:rsid w:val="00D6644E"/>
    <w:rsid w:val="00D71E52"/>
    <w:rsid w:val="00D73C58"/>
    <w:rsid w:val="00D74320"/>
    <w:rsid w:val="00D7613E"/>
    <w:rsid w:val="00D76EAD"/>
    <w:rsid w:val="00D771D0"/>
    <w:rsid w:val="00D8189B"/>
    <w:rsid w:val="00D81C06"/>
    <w:rsid w:val="00D8555C"/>
    <w:rsid w:val="00D85772"/>
    <w:rsid w:val="00D86E1B"/>
    <w:rsid w:val="00D93DF1"/>
    <w:rsid w:val="00D94016"/>
    <w:rsid w:val="00D976F3"/>
    <w:rsid w:val="00DA00E0"/>
    <w:rsid w:val="00DA0815"/>
    <w:rsid w:val="00DA0C39"/>
    <w:rsid w:val="00DA1731"/>
    <w:rsid w:val="00DA218A"/>
    <w:rsid w:val="00DA2778"/>
    <w:rsid w:val="00DB3A2C"/>
    <w:rsid w:val="00DB6550"/>
    <w:rsid w:val="00DB7971"/>
    <w:rsid w:val="00DC1AF9"/>
    <w:rsid w:val="00DC3ABD"/>
    <w:rsid w:val="00DC4B5B"/>
    <w:rsid w:val="00DD2B36"/>
    <w:rsid w:val="00DD2B78"/>
    <w:rsid w:val="00DD596E"/>
    <w:rsid w:val="00DD6052"/>
    <w:rsid w:val="00DE144E"/>
    <w:rsid w:val="00DE381C"/>
    <w:rsid w:val="00DE593D"/>
    <w:rsid w:val="00DE67D3"/>
    <w:rsid w:val="00DE6DEB"/>
    <w:rsid w:val="00DE6FE5"/>
    <w:rsid w:val="00DE7AF8"/>
    <w:rsid w:val="00DE7FB3"/>
    <w:rsid w:val="00DF25E6"/>
    <w:rsid w:val="00DF5613"/>
    <w:rsid w:val="00DF69DA"/>
    <w:rsid w:val="00DF6CD3"/>
    <w:rsid w:val="00DF71EF"/>
    <w:rsid w:val="00E008AC"/>
    <w:rsid w:val="00E02822"/>
    <w:rsid w:val="00E11644"/>
    <w:rsid w:val="00E11B8E"/>
    <w:rsid w:val="00E12EAB"/>
    <w:rsid w:val="00E140D7"/>
    <w:rsid w:val="00E14DCE"/>
    <w:rsid w:val="00E20D63"/>
    <w:rsid w:val="00E21ACE"/>
    <w:rsid w:val="00E27369"/>
    <w:rsid w:val="00E27B15"/>
    <w:rsid w:val="00E30686"/>
    <w:rsid w:val="00E31F45"/>
    <w:rsid w:val="00E33D12"/>
    <w:rsid w:val="00E37B88"/>
    <w:rsid w:val="00E403DB"/>
    <w:rsid w:val="00E41899"/>
    <w:rsid w:val="00E43909"/>
    <w:rsid w:val="00E43CA1"/>
    <w:rsid w:val="00E44BB0"/>
    <w:rsid w:val="00E45891"/>
    <w:rsid w:val="00E51275"/>
    <w:rsid w:val="00E51CB1"/>
    <w:rsid w:val="00E5338D"/>
    <w:rsid w:val="00E576F4"/>
    <w:rsid w:val="00E611AB"/>
    <w:rsid w:val="00E62072"/>
    <w:rsid w:val="00E630E7"/>
    <w:rsid w:val="00E6490E"/>
    <w:rsid w:val="00E66EE6"/>
    <w:rsid w:val="00E67D58"/>
    <w:rsid w:val="00E70116"/>
    <w:rsid w:val="00E71AB5"/>
    <w:rsid w:val="00E71CE8"/>
    <w:rsid w:val="00E721F6"/>
    <w:rsid w:val="00E754D1"/>
    <w:rsid w:val="00E75DF8"/>
    <w:rsid w:val="00E76130"/>
    <w:rsid w:val="00E77DB6"/>
    <w:rsid w:val="00E77E10"/>
    <w:rsid w:val="00E8024E"/>
    <w:rsid w:val="00E8054E"/>
    <w:rsid w:val="00E848B8"/>
    <w:rsid w:val="00E8669A"/>
    <w:rsid w:val="00E90C3D"/>
    <w:rsid w:val="00E90E15"/>
    <w:rsid w:val="00E92EF4"/>
    <w:rsid w:val="00E953FC"/>
    <w:rsid w:val="00E9577D"/>
    <w:rsid w:val="00E96F59"/>
    <w:rsid w:val="00EA14AF"/>
    <w:rsid w:val="00EA363A"/>
    <w:rsid w:val="00EA3E2A"/>
    <w:rsid w:val="00EA3F89"/>
    <w:rsid w:val="00EA514A"/>
    <w:rsid w:val="00EA565E"/>
    <w:rsid w:val="00EB0033"/>
    <w:rsid w:val="00EB2A37"/>
    <w:rsid w:val="00EB4871"/>
    <w:rsid w:val="00EB549F"/>
    <w:rsid w:val="00EB6062"/>
    <w:rsid w:val="00EB7415"/>
    <w:rsid w:val="00EC3D07"/>
    <w:rsid w:val="00EC41BD"/>
    <w:rsid w:val="00EC493F"/>
    <w:rsid w:val="00EC5EE4"/>
    <w:rsid w:val="00EC6427"/>
    <w:rsid w:val="00EE23D8"/>
    <w:rsid w:val="00EE2F58"/>
    <w:rsid w:val="00EE40D1"/>
    <w:rsid w:val="00EE6156"/>
    <w:rsid w:val="00EE720C"/>
    <w:rsid w:val="00EF08C2"/>
    <w:rsid w:val="00EF1598"/>
    <w:rsid w:val="00EF3520"/>
    <w:rsid w:val="00EF47A4"/>
    <w:rsid w:val="00EF5315"/>
    <w:rsid w:val="00F00420"/>
    <w:rsid w:val="00F00C2E"/>
    <w:rsid w:val="00F010E8"/>
    <w:rsid w:val="00F01A0B"/>
    <w:rsid w:val="00F0427C"/>
    <w:rsid w:val="00F05763"/>
    <w:rsid w:val="00F06B4D"/>
    <w:rsid w:val="00F07B51"/>
    <w:rsid w:val="00F07BA9"/>
    <w:rsid w:val="00F102EA"/>
    <w:rsid w:val="00F145EB"/>
    <w:rsid w:val="00F14CFE"/>
    <w:rsid w:val="00F166EB"/>
    <w:rsid w:val="00F21306"/>
    <w:rsid w:val="00F23E58"/>
    <w:rsid w:val="00F24E31"/>
    <w:rsid w:val="00F25AEC"/>
    <w:rsid w:val="00F266C5"/>
    <w:rsid w:val="00F31FF1"/>
    <w:rsid w:val="00F3309C"/>
    <w:rsid w:val="00F33D42"/>
    <w:rsid w:val="00F40948"/>
    <w:rsid w:val="00F40FE4"/>
    <w:rsid w:val="00F431DA"/>
    <w:rsid w:val="00F452AA"/>
    <w:rsid w:val="00F47A82"/>
    <w:rsid w:val="00F51C16"/>
    <w:rsid w:val="00F5211A"/>
    <w:rsid w:val="00F52F04"/>
    <w:rsid w:val="00F533E9"/>
    <w:rsid w:val="00F53EE6"/>
    <w:rsid w:val="00F54E16"/>
    <w:rsid w:val="00F656A2"/>
    <w:rsid w:val="00F6691E"/>
    <w:rsid w:val="00F673E5"/>
    <w:rsid w:val="00F7082B"/>
    <w:rsid w:val="00F73A78"/>
    <w:rsid w:val="00F82CBA"/>
    <w:rsid w:val="00F82EFA"/>
    <w:rsid w:val="00F83363"/>
    <w:rsid w:val="00F847C4"/>
    <w:rsid w:val="00F86461"/>
    <w:rsid w:val="00F8793E"/>
    <w:rsid w:val="00F87B0D"/>
    <w:rsid w:val="00F87C31"/>
    <w:rsid w:val="00F90EE7"/>
    <w:rsid w:val="00F9168A"/>
    <w:rsid w:val="00F94DD1"/>
    <w:rsid w:val="00F9771F"/>
    <w:rsid w:val="00FA0EFA"/>
    <w:rsid w:val="00FA1DC6"/>
    <w:rsid w:val="00FA3AB4"/>
    <w:rsid w:val="00FA57F1"/>
    <w:rsid w:val="00FA5989"/>
    <w:rsid w:val="00FA5DD2"/>
    <w:rsid w:val="00FB1897"/>
    <w:rsid w:val="00FC0C1B"/>
    <w:rsid w:val="00FC3417"/>
    <w:rsid w:val="00FC5CCA"/>
    <w:rsid w:val="00FD2480"/>
    <w:rsid w:val="00FD30A7"/>
    <w:rsid w:val="00FD75D5"/>
    <w:rsid w:val="00FD788E"/>
    <w:rsid w:val="00FE0EC2"/>
    <w:rsid w:val="00FE1107"/>
    <w:rsid w:val="00FE1454"/>
    <w:rsid w:val="00FE21AD"/>
    <w:rsid w:val="00FE71E4"/>
    <w:rsid w:val="00FF02CE"/>
    <w:rsid w:val="00FF17B0"/>
    <w:rsid w:val="00FF566D"/>
    <w:rsid w:val="00FF6C3A"/>
    <w:rsid w:val="00FF77E6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60"/>
    <w:pPr>
      <w:suppressAutoHyphens/>
    </w:pPr>
    <w:rPr>
      <w:sz w:val="24"/>
      <w:lang w:val="fr-FR" w:eastAsia="fr-FR"/>
    </w:rPr>
  </w:style>
  <w:style w:type="paragraph" w:styleId="Heading1">
    <w:name w:val="heading 1"/>
    <w:basedOn w:val="Normal"/>
    <w:next w:val="Normal"/>
    <w:qFormat/>
    <w:rsid w:val="00350960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350960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50960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C439D4"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rsid w:val="00C439D4"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rsid w:val="00C439D4"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rsid w:val="00C439D4"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rsid w:val="00C439D4"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rsid w:val="00C439D4"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iHA">
    <w:name w:val="Opi_H_A"/>
    <w:basedOn w:val="JuHIRoman"/>
    <w:next w:val="OpiPara"/>
    <w:rsid w:val="00350960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link w:val="JuHIRomanChar"/>
    <w:rsid w:val="00350960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link w:val="JuHHeadChar"/>
    <w:rsid w:val="00350960"/>
    <w:pPr>
      <w:keepNext/>
      <w:keepLines/>
      <w:spacing w:before="720" w:after="240"/>
      <w:jc w:val="both"/>
    </w:pPr>
    <w:rPr>
      <w:sz w:val="28"/>
    </w:rPr>
  </w:style>
  <w:style w:type="paragraph" w:customStyle="1" w:styleId="JuPara">
    <w:name w:val="Ju_Para"/>
    <w:aliases w:val="Left,First line:  0 cm"/>
    <w:basedOn w:val="Normal"/>
    <w:link w:val="JuParaCar"/>
    <w:uiPriority w:val="99"/>
    <w:rsid w:val="00E8054E"/>
    <w:pPr>
      <w:ind w:firstLine="284"/>
      <w:jc w:val="both"/>
    </w:pPr>
    <w:rPr>
      <w:lang w:val="bg-BG"/>
    </w:rPr>
  </w:style>
  <w:style w:type="character" w:customStyle="1" w:styleId="JuHIRomanChar">
    <w:name w:val="Ju_H_I_Roman Char"/>
    <w:basedOn w:val="DefaultParagraphFont"/>
    <w:link w:val="JuHIRoman"/>
    <w:rsid w:val="00D31210"/>
    <w:rPr>
      <w:sz w:val="24"/>
      <w:lang w:val="fr-FR" w:eastAsia="fr-FR" w:bidi="ar-SA"/>
    </w:rPr>
  </w:style>
  <w:style w:type="paragraph" w:customStyle="1" w:styleId="OpiPara">
    <w:name w:val="Opi_Para"/>
    <w:basedOn w:val="JuPara"/>
    <w:rsid w:val="00350960"/>
  </w:style>
  <w:style w:type="paragraph" w:customStyle="1" w:styleId="OpiH1">
    <w:name w:val="Opi_H_1."/>
    <w:basedOn w:val="OpiHA"/>
    <w:next w:val="OpiPara"/>
    <w:rsid w:val="00350960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rsid w:val="00350960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rsid w:val="00350960"/>
    <w:pPr>
      <w:spacing w:before="0"/>
      <w:jc w:val="center"/>
    </w:pPr>
  </w:style>
  <w:style w:type="paragraph" w:customStyle="1" w:styleId="OpiHi">
    <w:name w:val="Opi_H_i"/>
    <w:basedOn w:val="OpiHa0"/>
    <w:next w:val="OpiPara"/>
    <w:rsid w:val="00350960"/>
    <w:pPr>
      <w:ind w:left="1038"/>
    </w:pPr>
    <w:rPr>
      <w:b w:val="0"/>
      <w:i/>
    </w:rPr>
  </w:style>
  <w:style w:type="paragraph" w:styleId="Footer">
    <w:name w:val="footer"/>
    <w:basedOn w:val="Normal"/>
    <w:rsid w:val="00350960"/>
    <w:pPr>
      <w:tabs>
        <w:tab w:val="center" w:pos="3686"/>
        <w:tab w:val="right" w:pos="7371"/>
      </w:tabs>
    </w:pPr>
    <w:rPr>
      <w:sz w:val="18"/>
    </w:rPr>
  </w:style>
  <w:style w:type="paragraph" w:customStyle="1" w:styleId="JuJudges">
    <w:name w:val="Ju_Judges"/>
    <w:basedOn w:val="Normal"/>
    <w:rsid w:val="00350960"/>
    <w:pPr>
      <w:tabs>
        <w:tab w:val="left" w:pos="567"/>
        <w:tab w:val="left" w:pos="1134"/>
      </w:tabs>
    </w:pPr>
  </w:style>
  <w:style w:type="character" w:styleId="Strong">
    <w:name w:val="Strong"/>
    <w:basedOn w:val="DefaultParagraphFont"/>
    <w:qFormat/>
    <w:rsid w:val="00973C75"/>
    <w:rPr>
      <w:b/>
      <w:bCs/>
    </w:rPr>
  </w:style>
  <w:style w:type="paragraph" w:customStyle="1" w:styleId="JuHA">
    <w:name w:val="Ju_H_A"/>
    <w:basedOn w:val="JuHIRoman"/>
    <w:next w:val="JuPara"/>
    <w:rsid w:val="00350960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rsid w:val="00350960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rsid w:val="001524AA"/>
    <w:pPr>
      <w:tabs>
        <w:tab w:val="center" w:pos="1219"/>
        <w:tab w:val="center" w:pos="6379"/>
      </w:tabs>
      <w:spacing w:before="720"/>
    </w:pPr>
  </w:style>
  <w:style w:type="paragraph" w:customStyle="1" w:styleId="JuParaLast">
    <w:name w:val="Ju_Para_Last"/>
    <w:basedOn w:val="JuPara"/>
    <w:next w:val="JuPara"/>
    <w:rsid w:val="00350960"/>
    <w:pPr>
      <w:spacing w:before="240"/>
    </w:pPr>
  </w:style>
  <w:style w:type="paragraph" w:customStyle="1" w:styleId="JuCase">
    <w:name w:val="Ju_Case"/>
    <w:basedOn w:val="JuPara"/>
    <w:next w:val="JuPara"/>
    <w:rsid w:val="00350960"/>
    <w:rPr>
      <w:b/>
    </w:rPr>
  </w:style>
  <w:style w:type="paragraph" w:customStyle="1" w:styleId="JuList">
    <w:name w:val="Ju_List"/>
    <w:basedOn w:val="JuPara"/>
    <w:rsid w:val="00350960"/>
    <w:pPr>
      <w:ind w:left="340" w:hanging="340"/>
    </w:pPr>
  </w:style>
  <w:style w:type="paragraph" w:customStyle="1" w:styleId="JuHArticle">
    <w:name w:val="Ju_H_Article"/>
    <w:basedOn w:val="JuHa0"/>
    <w:next w:val="JuQuot"/>
    <w:rsid w:val="00350960"/>
    <w:pPr>
      <w:ind w:left="0" w:firstLine="0"/>
      <w:jc w:val="center"/>
    </w:pPr>
  </w:style>
  <w:style w:type="paragraph" w:customStyle="1" w:styleId="JuHa0">
    <w:name w:val="Ju_H_a"/>
    <w:basedOn w:val="JuH1"/>
    <w:next w:val="JuPara"/>
    <w:rsid w:val="00350960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rsid w:val="00350960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customStyle="1" w:styleId="JuCourt">
    <w:name w:val="Ju_Court"/>
    <w:basedOn w:val="JuJudges"/>
    <w:rsid w:val="00350960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rsid w:val="00350960"/>
  </w:style>
  <w:style w:type="paragraph" w:customStyle="1" w:styleId="OpiTranslation">
    <w:name w:val="Opi_Translation"/>
    <w:basedOn w:val="OpiHHead"/>
    <w:next w:val="OpiPara"/>
    <w:rsid w:val="00350960"/>
    <w:rPr>
      <w:sz w:val="24"/>
    </w:rPr>
  </w:style>
  <w:style w:type="paragraph" w:styleId="FootnoteText">
    <w:name w:val="footnote text"/>
    <w:basedOn w:val="Normal"/>
    <w:semiHidden/>
    <w:rsid w:val="00350960"/>
    <w:pPr>
      <w:jc w:val="both"/>
    </w:pPr>
    <w:rPr>
      <w:sz w:val="20"/>
    </w:rPr>
  </w:style>
  <w:style w:type="character" w:styleId="FootnoteReference">
    <w:name w:val="footnote reference"/>
    <w:basedOn w:val="DefaultParagraphFont"/>
    <w:semiHidden/>
    <w:rsid w:val="00350960"/>
    <w:rPr>
      <w:vertAlign w:val="superscript"/>
    </w:rPr>
  </w:style>
  <w:style w:type="paragraph" w:customStyle="1" w:styleId="JuHi">
    <w:name w:val="Ju_H_i"/>
    <w:basedOn w:val="JuHa0"/>
    <w:next w:val="JuPara"/>
    <w:rsid w:val="00350960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rsid w:val="00350960"/>
    <w:pPr>
      <w:tabs>
        <w:tab w:val="center" w:pos="3686"/>
        <w:tab w:val="right" w:pos="7371"/>
      </w:tabs>
    </w:pPr>
    <w:rPr>
      <w:sz w:val="18"/>
    </w:rPr>
  </w:style>
  <w:style w:type="character" w:styleId="PageNumber">
    <w:name w:val="page number"/>
    <w:basedOn w:val="DefaultParagraphFont"/>
    <w:rsid w:val="00350960"/>
    <w:rPr>
      <w:sz w:val="18"/>
    </w:rPr>
  </w:style>
  <w:style w:type="paragraph" w:customStyle="1" w:styleId="JuH">
    <w:name w:val="Ju_H_–"/>
    <w:basedOn w:val="JuHalpha"/>
    <w:next w:val="JuPara"/>
    <w:rsid w:val="00350960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rsid w:val="00350960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rsid w:val="00350960"/>
    <w:pPr>
      <w:ind w:left="346" w:firstLine="0"/>
    </w:pPr>
  </w:style>
  <w:style w:type="paragraph" w:customStyle="1" w:styleId="JuListi">
    <w:name w:val="Ju_List_i"/>
    <w:basedOn w:val="JuLista"/>
    <w:rsid w:val="00350960"/>
    <w:pPr>
      <w:ind w:left="794"/>
    </w:pPr>
  </w:style>
  <w:style w:type="character" w:styleId="CommentReference">
    <w:name w:val="annotation reference"/>
    <w:basedOn w:val="DefaultParagraphFont"/>
    <w:semiHidden/>
    <w:rsid w:val="00C439D4"/>
    <w:rPr>
      <w:sz w:val="16"/>
    </w:rPr>
  </w:style>
  <w:style w:type="paragraph" w:styleId="CommentText">
    <w:name w:val="annotation text"/>
    <w:basedOn w:val="Normal"/>
    <w:semiHidden/>
    <w:rsid w:val="00C439D4"/>
    <w:rPr>
      <w:sz w:val="20"/>
    </w:rPr>
  </w:style>
  <w:style w:type="paragraph" w:customStyle="1" w:styleId="JuInitialled">
    <w:name w:val="Ju_Initialled"/>
    <w:basedOn w:val="JuSigned"/>
    <w:rsid w:val="00350960"/>
    <w:pPr>
      <w:jc w:val="right"/>
    </w:pPr>
  </w:style>
  <w:style w:type="paragraph" w:customStyle="1" w:styleId="JuHeader">
    <w:name w:val="Ju_Header"/>
    <w:basedOn w:val="Header"/>
    <w:rsid w:val="00350960"/>
  </w:style>
  <w:style w:type="paragraph" w:customStyle="1" w:styleId="DecHTitle">
    <w:name w:val="Dec_H_Title"/>
    <w:basedOn w:val="Normal"/>
    <w:rsid w:val="00350960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sid w:val="00350960"/>
    <w:rPr>
      <w:sz w:val="24"/>
    </w:rPr>
  </w:style>
  <w:style w:type="paragraph" w:customStyle="1" w:styleId="DecList">
    <w:name w:val="Dec_List"/>
    <w:basedOn w:val="Normal"/>
    <w:rsid w:val="00350960"/>
    <w:pPr>
      <w:spacing w:before="240"/>
      <w:ind w:left="284"/>
      <w:jc w:val="both"/>
    </w:pPr>
  </w:style>
  <w:style w:type="paragraph" w:customStyle="1" w:styleId="SuCoverTitle1">
    <w:name w:val="Su_Cover_Title1"/>
    <w:basedOn w:val="Normal"/>
    <w:next w:val="SuCoverTitle2"/>
    <w:rsid w:val="00350960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rsid w:val="00350960"/>
    <w:pPr>
      <w:spacing w:before="240"/>
    </w:pPr>
    <w:rPr>
      <w:sz w:val="18"/>
    </w:rPr>
  </w:style>
  <w:style w:type="paragraph" w:customStyle="1" w:styleId="JuQuotSub">
    <w:name w:val="Ju_Quot_Sub"/>
    <w:basedOn w:val="JuQuot"/>
    <w:rsid w:val="00350960"/>
    <w:pPr>
      <w:ind w:left="567"/>
    </w:pPr>
  </w:style>
  <w:style w:type="paragraph" w:customStyle="1" w:styleId="JuParaSub">
    <w:name w:val="Ju_Para_Sub"/>
    <w:basedOn w:val="JuPara"/>
    <w:rsid w:val="00350960"/>
    <w:pPr>
      <w:ind w:left="284"/>
    </w:pPr>
  </w:style>
  <w:style w:type="paragraph" w:customStyle="1" w:styleId="SuPara">
    <w:name w:val="Su_Para"/>
    <w:basedOn w:val="SuKeywords"/>
    <w:rsid w:val="00350960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rsid w:val="00350960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rsid w:val="00350960"/>
    <w:pPr>
      <w:spacing w:after="120"/>
    </w:pPr>
  </w:style>
  <w:style w:type="paragraph" w:customStyle="1" w:styleId="SuSubject">
    <w:name w:val="Su_Subject"/>
    <w:basedOn w:val="SuSummary"/>
    <w:rsid w:val="00350960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rsid w:val="00350960"/>
    <w:pPr>
      <w:spacing w:after="240"/>
      <w:jc w:val="center"/>
    </w:pPr>
  </w:style>
  <w:style w:type="paragraph" w:styleId="BalloonText">
    <w:name w:val="Balloon Text"/>
    <w:basedOn w:val="Normal"/>
    <w:semiHidden/>
    <w:rsid w:val="00EC6427"/>
    <w:rPr>
      <w:rFonts w:ascii="Tahoma" w:hAnsi="Tahoma" w:cs="Tahoma"/>
      <w:sz w:val="16"/>
      <w:szCs w:val="16"/>
    </w:rPr>
  </w:style>
  <w:style w:type="paragraph" w:customStyle="1" w:styleId="JuParaChar">
    <w:name w:val="Ju_Para Char"/>
    <w:basedOn w:val="Normal"/>
    <w:link w:val="JuParaCharChar"/>
    <w:rsid w:val="00D31210"/>
    <w:pPr>
      <w:ind w:firstLine="284"/>
    </w:pPr>
  </w:style>
  <w:style w:type="character" w:customStyle="1" w:styleId="JuParaCharChar">
    <w:name w:val="Ju_Para Char Char"/>
    <w:basedOn w:val="DefaultParagraphFont"/>
    <w:link w:val="JuParaChar"/>
    <w:rsid w:val="00D31210"/>
    <w:rPr>
      <w:sz w:val="24"/>
      <w:lang w:val="fr-FR" w:eastAsia="fr-FR" w:bidi="ar-SA"/>
    </w:rPr>
  </w:style>
  <w:style w:type="paragraph" w:customStyle="1" w:styleId="PJuPara">
    <w:name w:val="P_Ju_Para"/>
    <w:basedOn w:val="Normal"/>
    <w:rsid w:val="00350960"/>
    <w:pPr>
      <w:ind w:firstLine="284"/>
      <w:jc w:val="both"/>
    </w:pPr>
  </w:style>
  <w:style w:type="paragraph" w:customStyle="1" w:styleId="PJuQuot">
    <w:name w:val="P_Ju_Quot"/>
    <w:basedOn w:val="Normal"/>
    <w:rsid w:val="00350960"/>
    <w:pPr>
      <w:spacing w:before="120" w:after="120"/>
      <w:ind w:left="403" w:firstLine="176"/>
      <w:jc w:val="both"/>
    </w:pPr>
    <w:rPr>
      <w:sz w:val="20"/>
    </w:rPr>
  </w:style>
  <w:style w:type="paragraph" w:customStyle="1" w:styleId="PListArticleSubject">
    <w:name w:val="P_List_ArticleSubject"/>
    <w:basedOn w:val="Normal"/>
    <w:rsid w:val="00350960"/>
    <w:pPr>
      <w:tabs>
        <w:tab w:val="left" w:pos="2977"/>
      </w:tabs>
      <w:ind w:left="2977" w:hanging="2977"/>
    </w:pPr>
  </w:style>
  <w:style w:type="paragraph" w:customStyle="1" w:styleId="PListCaseNo">
    <w:name w:val="P_List_CaseNo"/>
    <w:basedOn w:val="Normal"/>
    <w:rsid w:val="00350960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rsid w:val="00350960"/>
    <w:pPr>
      <w:spacing w:line="288" w:lineRule="auto"/>
    </w:pPr>
  </w:style>
  <w:style w:type="paragraph" w:customStyle="1" w:styleId="PTextIntro">
    <w:name w:val="P_Text_Intro"/>
    <w:basedOn w:val="Normal"/>
    <w:rsid w:val="00350960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rsid w:val="00350960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rsid w:val="00350960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rsid w:val="00350960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rsid w:val="00350960"/>
    <w:pPr>
      <w:spacing w:after="600"/>
      <w:jc w:val="center"/>
    </w:pPr>
    <w:rPr>
      <w:b/>
      <w:smallCaps/>
      <w:sz w:val="30"/>
      <w:lang w:val="en-GB"/>
    </w:rPr>
  </w:style>
  <w:style w:type="paragraph" w:customStyle="1" w:styleId="PTitle1Num">
    <w:name w:val="P_Title1_Num"/>
    <w:basedOn w:val="Normal"/>
    <w:next w:val="PListCaseNo"/>
    <w:rsid w:val="00350960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rsid w:val="00350960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rsid w:val="00350960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rsid w:val="00350960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rsid w:val="00350960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rsid w:val="00350960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rsid w:val="00350960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rsid w:val="00350960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rsid w:val="00350960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rsid w:val="00350960"/>
  </w:style>
  <w:style w:type="paragraph" w:customStyle="1" w:styleId="OpiQuotSub">
    <w:name w:val="Opi_Quot_Sub"/>
    <w:basedOn w:val="JuQuotSub"/>
    <w:rsid w:val="00350960"/>
  </w:style>
  <w:style w:type="paragraph" w:styleId="CommentSubject">
    <w:name w:val="annotation subject"/>
    <w:basedOn w:val="CommentText"/>
    <w:next w:val="CommentText"/>
    <w:semiHidden/>
    <w:rsid w:val="00E27B15"/>
    <w:rPr>
      <w:b/>
      <w:bCs/>
    </w:rPr>
  </w:style>
  <w:style w:type="character" w:customStyle="1" w:styleId="JuParaCar">
    <w:name w:val="Ju_Para Car"/>
    <w:basedOn w:val="DefaultParagraphFont"/>
    <w:link w:val="JuPara"/>
    <w:uiPriority w:val="99"/>
    <w:rsid w:val="00E8054E"/>
    <w:rPr>
      <w:sz w:val="24"/>
      <w:lang w:val="bg-BG" w:eastAsia="fr-FR"/>
    </w:rPr>
  </w:style>
  <w:style w:type="character" w:styleId="Hyperlink">
    <w:name w:val="Hyperlink"/>
    <w:basedOn w:val="DefaultParagraphFont"/>
    <w:rsid w:val="00F14CFE"/>
    <w:rPr>
      <w:color w:val="0000FF"/>
      <w:u w:val="single"/>
    </w:rPr>
  </w:style>
  <w:style w:type="character" w:customStyle="1" w:styleId="ju-005fpara--char">
    <w:name w:val="ju-005fpara--char"/>
    <w:basedOn w:val="DefaultParagraphFont"/>
    <w:rsid w:val="00DD2B36"/>
  </w:style>
  <w:style w:type="character" w:customStyle="1" w:styleId="ju-005fpara-0020car--char">
    <w:name w:val="ju-005fpara-0020car--char"/>
    <w:basedOn w:val="DefaultParagraphFont"/>
    <w:rsid w:val="00DD2B36"/>
  </w:style>
  <w:style w:type="paragraph" w:styleId="DocumentMap">
    <w:name w:val="Document Map"/>
    <w:basedOn w:val="Normal"/>
    <w:semiHidden/>
    <w:rsid w:val="00DA2778"/>
    <w:pPr>
      <w:shd w:val="clear" w:color="auto" w:fill="000080"/>
    </w:pPr>
    <w:rPr>
      <w:rFonts w:ascii="Tahoma" w:hAnsi="Tahoma" w:cs="Tahoma"/>
      <w:sz w:val="20"/>
    </w:rPr>
  </w:style>
  <w:style w:type="character" w:customStyle="1" w:styleId="JuHHeadChar">
    <w:name w:val="Ju_H_Head Char"/>
    <w:link w:val="JuHHead"/>
    <w:rsid w:val="001B4850"/>
    <w:rPr>
      <w:sz w:val="28"/>
      <w:lang w:val="fr-FR" w:eastAsia="fr-FR"/>
    </w:rPr>
  </w:style>
  <w:style w:type="character" w:customStyle="1" w:styleId="JuHIRomanChar1">
    <w:name w:val="Ju_H_I_Roman Char1"/>
    <w:rsid w:val="00A77EF8"/>
    <w:rPr>
      <w:sz w:val="24"/>
      <w:lang w:val="fr-FR" w:eastAsia="fr-FR" w:bidi="ar-SA"/>
    </w:rPr>
  </w:style>
  <w:style w:type="character" w:customStyle="1" w:styleId="hps">
    <w:name w:val="hps"/>
    <w:basedOn w:val="DefaultParagraphFont"/>
    <w:rsid w:val="002B110A"/>
  </w:style>
  <w:style w:type="character" w:customStyle="1" w:styleId="atn">
    <w:name w:val="atn"/>
    <w:basedOn w:val="DefaultParagraphFont"/>
    <w:rsid w:val="00107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5580</Words>
  <Characters>31806</Characters>
  <Application>Microsoft Office Word</Application>
  <DocSecurity>0</DocSecurity>
  <Lines>265</Lines>
  <Paragraphs>74</Paragraphs>
  <ScaleCrop>false</ScaleCrop>
  <LinksUpToDate>false</LinksUpToDate>
  <CharactersWithSpaces>37312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2015-06-15T09:14:00Z</dcterms:created>
  <dcterms:modified xsi:type="dcterms:W3CDTF">2015-06-15T09:14:00Z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