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C4" w:rsidRPr="009F5CA1" w:rsidRDefault="006544C4" w:rsidP="009B2961">
      <w:pPr>
        <w:jc w:val="center"/>
        <w:rPr>
          <w:lang w:val="bg-BG"/>
        </w:rPr>
      </w:pPr>
      <w:bookmarkStart w:id="0" w:name="_GoBack"/>
      <w:bookmarkEnd w:id="0"/>
    </w:p>
    <w:p w:rsidR="0094178F" w:rsidRPr="009F5CA1" w:rsidRDefault="0094178F" w:rsidP="0094178F">
      <w:pPr>
        <w:jc w:val="center"/>
        <w:rPr>
          <w:sz w:val="4"/>
          <w:szCs w:val="4"/>
          <w:lang w:val="bg-BG"/>
        </w:rPr>
      </w:pPr>
    </w:p>
    <w:p w:rsidR="006544C4" w:rsidRPr="009F5CA1" w:rsidRDefault="001475CC" w:rsidP="009B2961">
      <w:pPr>
        <w:pStyle w:val="DecHTitle"/>
        <w:rPr>
          <w:lang w:val="bg-BG"/>
        </w:rPr>
      </w:pPr>
      <w:r w:rsidRPr="009F5CA1">
        <w:rPr>
          <w:szCs w:val="24"/>
          <w:lang w:val="bg-BG"/>
        </w:rPr>
        <w:t>ПЕТО ОТДЕЛЕНИЕ</w:t>
      </w:r>
      <w:r w:rsidR="009B2961" w:rsidRPr="009F5CA1">
        <w:rPr>
          <w:szCs w:val="24"/>
          <w:lang w:val="bg-BG"/>
        </w:rPr>
        <w:t xml:space="preserve"> </w:t>
      </w:r>
    </w:p>
    <w:p w:rsidR="006544C4" w:rsidRPr="009F5CA1" w:rsidRDefault="001475CC" w:rsidP="009B2961">
      <w:pPr>
        <w:pStyle w:val="DecHTitle"/>
        <w:rPr>
          <w:caps/>
          <w:sz w:val="32"/>
          <w:lang w:val="bg-BG"/>
        </w:rPr>
      </w:pPr>
      <w:r w:rsidRPr="009F5CA1">
        <w:rPr>
          <w:lang w:val="bg-BG"/>
        </w:rPr>
        <w:t>РЕШЕНИЕ</w:t>
      </w:r>
    </w:p>
    <w:p w:rsidR="006544C4" w:rsidRPr="009F5CA1" w:rsidRDefault="001475CC" w:rsidP="009B2961">
      <w:pPr>
        <w:pStyle w:val="ECHRTitleCentre2"/>
        <w:rPr>
          <w:lang w:val="bg-BG"/>
        </w:rPr>
      </w:pPr>
      <w:r w:rsidRPr="009F5CA1">
        <w:rPr>
          <w:lang w:val="bg-BG"/>
        </w:rPr>
        <w:t>Жалби  №</w:t>
      </w:r>
      <w:r w:rsidR="006544C4" w:rsidRPr="009F5CA1">
        <w:rPr>
          <w:lang w:val="bg-BG"/>
        </w:rPr>
        <w:t xml:space="preserve"> </w:t>
      </w:r>
      <w:r w:rsidR="009B2961" w:rsidRPr="009F5CA1">
        <w:rPr>
          <w:lang w:val="bg-BG"/>
        </w:rPr>
        <w:t xml:space="preserve">35653/12 </w:t>
      </w:r>
      <w:r w:rsidRPr="009F5CA1">
        <w:rPr>
          <w:lang w:val="bg-BG"/>
        </w:rPr>
        <w:t>и</w:t>
      </w:r>
      <w:r w:rsidR="009B2961" w:rsidRPr="009F5CA1">
        <w:rPr>
          <w:lang w:val="bg-BG"/>
        </w:rPr>
        <w:t xml:space="preserve"> 66172/12</w:t>
      </w:r>
      <w:r w:rsidR="006544C4" w:rsidRPr="009F5CA1">
        <w:rPr>
          <w:lang w:val="bg-BG"/>
        </w:rPr>
        <w:br/>
      </w:r>
      <w:r w:rsidRPr="009F5CA1">
        <w:rPr>
          <w:lang w:val="bg-BG"/>
        </w:rPr>
        <w:t xml:space="preserve">БЪЛГАРСКИ ХЕЛЗИНКСКИ КОМИТЕТ срещу България </w:t>
      </w:r>
    </w:p>
    <w:p w:rsidR="009B2961" w:rsidRPr="009F5CA1" w:rsidRDefault="001475CC" w:rsidP="009B2961">
      <w:pPr>
        <w:pStyle w:val="ECHRPara"/>
        <w:rPr>
          <w:lang w:val="bg-BG"/>
        </w:rPr>
      </w:pPr>
      <w:r w:rsidRPr="009F5CA1">
        <w:rPr>
          <w:lang w:val="bg-BG"/>
        </w:rPr>
        <w:t>Европейският съд по правата на човека (Пето отделение</w:t>
      </w:r>
      <w:r w:rsidR="009B2961" w:rsidRPr="009F5CA1">
        <w:rPr>
          <w:lang w:val="bg-BG"/>
        </w:rPr>
        <w:t xml:space="preserve">), </w:t>
      </w:r>
      <w:r w:rsidRPr="009F5CA1">
        <w:rPr>
          <w:lang w:val="bg-BG"/>
        </w:rPr>
        <w:t>засед</w:t>
      </w:r>
      <w:r w:rsidR="0023506E" w:rsidRPr="009F5CA1">
        <w:rPr>
          <w:lang w:val="bg-BG"/>
        </w:rPr>
        <w:t>аващ на 28 юни 2016 г. в състав</w:t>
      </w:r>
      <w:r w:rsidR="009B2961" w:rsidRPr="009F5CA1">
        <w:rPr>
          <w:lang w:val="bg-BG"/>
        </w:rPr>
        <w:t>:</w:t>
      </w:r>
    </w:p>
    <w:p w:rsidR="009B2961" w:rsidRPr="00133DB7" w:rsidRDefault="009B2961" w:rsidP="009B2961">
      <w:pPr>
        <w:pStyle w:val="ECHRDecisionBody"/>
        <w:rPr>
          <w:lang w:val="bg-BG"/>
        </w:rPr>
      </w:pPr>
      <w:r w:rsidRPr="009F5CA1">
        <w:rPr>
          <w:lang w:val="bg-BG"/>
        </w:rPr>
        <w:tab/>
      </w:r>
      <w:proofErr w:type="spellStart"/>
      <w:r w:rsidR="001475CC" w:rsidRPr="001D4887">
        <w:rPr>
          <w:lang w:val="bg-BG"/>
        </w:rPr>
        <w:t>Ангелика</w:t>
      </w:r>
      <w:proofErr w:type="spellEnd"/>
      <w:r w:rsidR="001475CC" w:rsidRPr="001D4887">
        <w:rPr>
          <w:lang w:val="bg-BG"/>
        </w:rPr>
        <w:t xml:space="preserve"> </w:t>
      </w:r>
      <w:proofErr w:type="spellStart"/>
      <w:r w:rsidR="001475CC" w:rsidRPr="001D4887">
        <w:rPr>
          <w:lang w:val="bg-BG"/>
        </w:rPr>
        <w:t>Нусбергер</w:t>
      </w:r>
      <w:proofErr w:type="spellEnd"/>
      <w:r w:rsidR="001475CC" w:rsidRPr="001D4887">
        <w:rPr>
          <w:lang w:val="bg-BG"/>
        </w:rPr>
        <w:t xml:space="preserve"> (</w:t>
      </w:r>
      <w:proofErr w:type="spellStart"/>
      <w:r w:rsidR="001475CC" w:rsidRPr="001D4887">
        <w:rPr>
          <w:lang w:val="bg-BG"/>
        </w:rPr>
        <w:t>Angelika</w:t>
      </w:r>
      <w:proofErr w:type="spellEnd"/>
      <w:r w:rsidR="001475CC" w:rsidRPr="001D4887">
        <w:rPr>
          <w:lang w:val="bg-BG"/>
        </w:rPr>
        <w:t xml:space="preserve"> </w:t>
      </w:r>
      <w:proofErr w:type="spellStart"/>
      <w:r w:rsidR="001475CC" w:rsidRPr="001D4887">
        <w:rPr>
          <w:lang w:val="bg-BG"/>
        </w:rPr>
        <w:t>Nußberger</w:t>
      </w:r>
      <w:proofErr w:type="spellEnd"/>
      <w:r w:rsidR="001475CC" w:rsidRPr="001D4887">
        <w:rPr>
          <w:lang w:val="bg-BG"/>
        </w:rPr>
        <w:t>)</w:t>
      </w:r>
      <w:r w:rsidRPr="001D4887">
        <w:rPr>
          <w:lang w:val="bg-BG"/>
        </w:rPr>
        <w:t>,</w:t>
      </w:r>
      <w:r w:rsidRPr="001D4887">
        <w:rPr>
          <w:i/>
          <w:lang w:val="bg-BG"/>
        </w:rPr>
        <w:t xml:space="preserve"> </w:t>
      </w:r>
      <w:r w:rsidR="001475CC" w:rsidRPr="001D4887">
        <w:rPr>
          <w:i/>
          <w:lang w:val="bg-BG"/>
        </w:rPr>
        <w:t>председател</w:t>
      </w:r>
      <w:r w:rsidRPr="001D4887">
        <w:rPr>
          <w:lang w:val="bg-BG"/>
        </w:rPr>
        <w:t>,</w:t>
      </w:r>
      <w:r w:rsidRPr="001D6228">
        <w:rPr>
          <w:i/>
          <w:highlight w:val="yellow"/>
          <w:lang w:val="bg-BG"/>
        </w:rPr>
        <w:br/>
      </w:r>
      <w:r w:rsidRPr="001D4887">
        <w:rPr>
          <w:lang w:val="bg-BG"/>
        </w:rPr>
        <w:tab/>
      </w:r>
      <w:proofErr w:type="spellStart"/>
      <w:r w:rsidR="001475CC" w:rsidRPr="001D4887">
        <w:rPr>
          <w:lang w:val="bg-BG"/>
        </w:rPr>
        <w:t>Кханлар</w:t>
      </w:r>
      <w:proofErr w:type="spellEnd"/>
      <w:r w:rsidR="001475CC" w:rsidRPr="001D4887">
        <w:rPr>
          <w:lang w:val="bg-BG"/>
        </w:rPr>
        <w:t xml:space="preserve"> Хаджиев (</w:t>
      </w:r>
      <w:proofErr w:type="spellStart"/>
      <w:r w:rsidR="001475CC" w:rsidRPr="001D4887">
        <w:rPr>
          <w:lang w:val="bg-BG"/>
        </w:rPr>
        <w:t>Khanlar</w:t>
      </w:r>
      <w:proofErr w:type="spellEnd"/>
      <w:r w:rsidR="001475CC" w:rsidRPr="001D4887">
        <w:rPr>
          <w:lang w:val="bg-BG"/>
        </w:rPr>
        <w:t xml:space="preserve"> </w:t>
      </w:r>
      <w:proofErr w:type="spellStart"/>
      <w:r w:rsidR="001475CC" w:rsidRPr="001D4887">
        <w:rPr>
          <w:lang w:val="bg-BG"/>
        </w:rPr>
        <w:t>Hajiyev</w:t>
      </w:r>
      <w:proofErr w:type="spellEnd"/>
      <w:r w:rsidR="001475CC" w:rsidRPr="001D4887">
        <w:rPr>
          <w:lang w:val="bg-BG"/>
        </w:rPr>
        <w:t>)</w:t>
      </w:r>
      <w:r w:rsidRPr="001D4887">
        <w:rPr>
          <w:lang w:val="bg-BG"/>
        </w:rPr>
        <w:t>,</w:t>
      </w:r>
      <w:r w:rsidRPr="001D4887">
        <w:rPr>
          <w:i/>
          <w:lang w:val="bg-BG"/>
        </w:rPr>
        <w:br/>
      </w:r>
      <w:r w:rsidRPr="005B551A">
        <w:rPr>
          <w:lang w:val="bg-BG"/>
        </w:rPr>
        <w:tab/>
      </w:r>
      <w:r w:rsidR="001475CC" w:rsidRPr="005B551A">
        <w:rPr>
          <w:lang w:val="bg-BG"/>
        </w:rPr>
        <w:t xml:space="preserve">Ерик </w:t>
      </w:r>
      <w:proofErr w:type="spellStart"/>
      <w:r w:rsidR="001475CC" w:rsidRPr="005B551A">
        <w:rPr>
          <w:lang w:val="bg-BG"/>
        </w:rPr>
        <w:t>Мьозе</w:t>
      </w:r>
      <w:proofErr w:type="spellEnd"/>
      <w:r w:rsidRPr="005B551A">
        <w:rPr>
          <w:lang w:val="bg-BG"/>
        </w:rPr>
        <w:t xml:space="preserve"> </w:t>
      </w:r>
      <w:r w:rsidR="001475CC" w:rsidRPr="005B551A">
        <w:rPr>
          <w:lang w:val="bg-BG"/>
        </w:rPr>
        <w:t>(</w:t>
      </w:r>
      <w:proofErr w:type="spellStart"/>
      <w:r w:rsidR="001475CC" w:rsidRPr="005B551A">
        <w:rPr>
          <w:lang w:val="bg-BG"/>
        </w:rPr>
        <w:t>Еrik</w:t>
      </w:r>
      <w:proofErr w:type="spellEnd"/>
      <w:r w:rsidR="001475CC" w:rsidRPr="005B551A">
        <w:rPr>
          <w:lang w:val="bg-BG"/>
        </w:rPr>
        <w:t xml:space="preserve"> </w:t>
      </w:r>
      <w:proofErr w:type="spellStart"/>
      <w:r w:rsidRPr="005B551A">
        <w:rPr>
          <w:lang w:val="bg-BG"/>
        </w:rPr>
        <w:t>Møse</w:t>
      </w:r>
      <w:proofErr w:type="spellEnd"/>
      <w:r w:rsidR="001475CC" w:rsidRPr="005B551A">
        <w:rPr>
          <w:lang w:val="bg-BG"/>
        </w:rPr>
        <w:t>)</w:t>
      </w:r>
      <w:r w:rsidRPr="005B551A">
        <w:rPr>
          <w:lang w:val="bg-BG"/>
        </w:rPr>
        <w:t>,</w:t>
      </w:r>
      <w:r w:rsidRPr="005B551A">
        <w:rPr>
          <w:i/>
          <w:lang w:val="bg-BG"/>
        </w:rPr>
        <w:br/>
      </w:r>
      <w:r w:rsidRPr="00133DB7">
        <w:rPr>
          <w:lang w:val="bg-BG"/>
        </w:rPr>
        <w:tab/>
      </w:r>
      <w:r w:rsidR="001475CC" w:rsidRPr="00133DB7">
        <w:rPr>
          <w:lang w:val="bg-BG"/>
        </w:rPr>
        <w:t xml:space="preserve">Андре </w:t>
      </w:r>
      <w:proofErr w:type="spellStart"/>
      <w:r w:rsidR="001475CC" w:rsidRPr="00133DB7">
        <w:rPr>
          <w:lang w:val="bg-BG"/>
        </w:rPr>
        <w:t>Потоцки</w:t>
      </w:r>
      <w:proofErr w:type="spellEnd"/>
      <w:r w:rsidR="001475CC" w:rsidRPr="00133DB7">
        <w:rPr>
          <w:lang w:val="bg-BG"/>
        </w:rPr>
        <w:t xml:space="preserve"> (</w:t>
      </w:r>
      <w:proofErr w:type="spellStart"/>
      <w:r w:rsidRPr="00133DB7">
        <w:rPr>
          <w:lang w:val="bg-BG"/>
        </w:rPr>
        <w:t>André</w:t>
      </w:r>
      <w:proofErr w:type="spellEnd"/>
      <w:r w:rsidRPr="00133DB7">
        <w:rPr>
          <w:lang w:val="bg-BG"/>
        </w:rPr>
        <w:t xml:space="preserve"> </w:t>
      </w:r>
      <w:proofErr w:type="spellStart"/>
      <w:r w:rsidRPr="00133DB7">
        <w:rPr>
          <w:lang w:val="bg-BG"/>
        </w:rPr>
        <w:t>Potocki</w:t>
      </w:r>
      <w:proofErr w:type="spellEnd"/>
      <w:r w:rsidR="001475CC" w:rsidRPr="00133DB7">
        <w:rPr>
          <w:lang w:val="bg-BG"/>
        </w:rPr>
        <w:t>)</w:t>
      </w:r>
      <w:r w:rsidRPr="00133DB7">
        <w:rPr>
          <w:lang w:val="bg-BG"/>
        </w:rPr>
        <w:t>,</w:t>
      </w:r>
      <w:r w:rsidRPr="00133DB7">
        <w:rPr>
          <w:i/>
          <w:lang w:val="bg-BG"/>
        </w:rPr>
        <w:br/>
      </w:r>
      <w:r w:rsidRPr="00133DB7">
        <w:rPr>
          <w:lang w:val="bg-BG"/>
        </w:rPr>
        <w:tab/>
      </w:r>
      <w:proofErr w:type="spellStart"/>
      <w:r w:rsidR="001475CC" w:rsidRPr="00133DB7">
        <w:rPr>
          <w:lang w:val="bg-BG"/>
        </w:rPr>
        <w:t>Шифра</w:t>
      </w:r>
      <w:proofErr w:type="spellEnd"/>
      <w:r w:rsidR="001475CC" w:rsidRPr="00133DB7">
        <w:rPr>
          <w:lang w:val="bg-BG"/>
        </w:rPr>
        <w:t xml:space="preserve"> </w:t>
      </w:r>
      <w:proofErr w:type="spellStart"/>
      <w:r w:rsidR="001475CC" w:rsidRPr="00133DB7">
        <w:rPr>
          <w:lang w:val="bg-BG"/>
        </w:rPr>
        <w:t>О’Лири</w:t>
      </w:r>
      <w:proofErr w:type="spellEnd"/>
      <w:r w:rsidR="001475CC" w:rsidRPr="00133DB7">
        <w:rPr>
          <w:lang w:val="bg-BG"/>
        </w:rPr>
        <w:t xml:space="preserve"> (</w:t>
      </w:r>
      <w:proofErr w:type="spellStart"/>
      <w:r w:rsidRPr="00133DB7">
        <w:rPr>
          <w:lang w:val="bg-BG"/>
        </w:rPr>
        <w:t>Síofra</w:t>
      </w:r>
      <w:proofErr w:type="spellEnd"/>
      <w:r w:rsidRPr="00133DB7">
        <w:rPr>
          <w:lang w:val="bg-BG"/>
        </w:rPr>
        <w:t xml:space="preserve"> </w:t>
      </w:r>
      <w:proofErr w:type="spellStart"/>
      <w:r w:rsidRPr="00133DB7">
        <w:rPr>
          <w:lang w:val="bg-BG"/>
        </w:rPr>
        <w:t>O</w:t>
      </w:r>
      <w:r w:rsidR="008C3663" w:rsidRPr="00133DB7">
        <w:rPr>
          <w:lang w:val="bg-BG"/>
        </w:rPr>
        <w:t>’</w:t>
      </w:r>
      <w:r w:rsidRPr="00133DB7">
        <w:rPr>
          <w:lang w:val="bg-BG"/>
        </w:rPr>
        <w:t>Leary</w:t>
      </w:r>
      <w:proofErr w:type="spellEnd"/>
      <w:r w:rsidR="001475CC" w:rsidRPr="00133DB7">
        <w:rPr>
          <w:lang w:val="bg-BG"/>
        </w:rPr>
        <w:t>)</w:t>
      </w:r>
      <w:r w:rsidRPr="00133DB7">
        <w:rPr>
          <w:lang w:val="bg-BG"/>
        </w:rPr>
        <w:t>,</w:t>
      </w:r>
      <w:r w:rsidRPr="00133DB7">
        <w:rPr>
          <w:i/>
          <w:lang w:val="bg-BG"/>
        </w:rPr>
        <w:br/>
      </w:r>
      <w:r w:rsidRPr="00133DB7">
        <w:rPr>
          <w:lang w:val="bg-BG"/>
        </w:rPr>
        <w:tab/>
      </w:r>
      <w:r w:rsidR="00D477EC" w:rsidRPr="00133DB7">
        <w:rPr>
          <w:lang w:val="bg-BG"/>
        </w:rPr>
        <w:t xml:space="preserve">Карло </w:t>
      </w:r>
      <w:proofErr w:type="spellStart"/>
      <w:r w:rsidR="00D477EC" w:rsidRPr="00133DB7">
        <w:rPr>
          <w:lang w:val="bg-BG"/>
        </w:rPr>
        <w:t>Ранц</w:t>
      </w:r>
      <w:r w:rsidR="001475CC" w:rsidRPr="00133DB7">
        <w:rPr>
          <w:lang w:val="bg-BG"/>
        </w:rPr>
        <w:t>они</w:t>
      </w:r>
      <w:proofErr w:type="spellEnd"/>
      <w:r w:rsidR="001475CC" w:rsidRPr="00133DB7">
        <w:rPr>
          <w:lang w:val="bg-BG"/>
        </w:rPr>
        <w:t xml:space="preserve"> (</w:t>
      </w:r>
      <w:proofErr w:type="spellStart"/>
      <w:r w:rsidRPr="00133DB7">
        <w:rPr>
          <w:lang w:val="bg-BG"/>
        </w:rPr>
        <w:t>Carlo</w:t>
      </w:r>
      <w:proofErr w:type="spellEnd"/>
      <w:r w:rsidRPr="00133DB7">
        <w:rPr>
          <w:lang w:val="bg-BG"/>
        </w:rPr>
        <w:t xml:space="preserve"> </w:t>
      </w:r>
      <w:proofErr w:type="spellStart"/>
      <w:r w:rsidRPr="00133DB7">
        <w:rPr>
          <w:lang w:val="bg-BG"/>
        </w:rPr>
        <w:t>Ranzoni</w:t>
      </w:r>
      <w:proofErr w:type="spellEnd"/>
      <w:r w:rsidR="001475CC" w:rsidRPr="00133DB7">
        <w:rPr>
          <w:lang w:val="bg-BG"/>
        </w:rPr>
        <w:t>)</w:t>
      </w:r>
      <w:r w:rsidRPr="00133DB7">
        <w:rPr>
          <w:lang w:val="bg-BG"/>
        </w:rPr>
        <w:t>,</w:t>
      </w:r>
      <w:r w:rsidRPr="00133DB7">
        <w:rPr>
          <w:i/>
          <w:lang w:val="bg-BG"/>
        </w:rPr>
        <w:t xml:space="preserve"> </w:t>
      </w:r>
      <w:r w:rsidR="001475CC" w:rsidRPr="00133DB7">
        <w:rPr>
          <w:i/>
          <w:lang w:val="bg-BG"/>
        </w:rPr>
        <w:t>съдии</w:t>
      </w:r>
      <w:r w:rsidRPr="00133DB7">
        <w:rPr>
          <w:lang w:val="bg-BG"/>
        </w:rPr>
        <w:t>,</w:t>
      </w:r>
      <w:r w:rsidRPr="00133DB7">
        <w:rPr>
          <w:i/>
          <w:lang w:val="bg-BG"/>
        </w:rPr>
        <w:br/>
      </w:r>
      <w:r w:rsidRPr="00133DB7">
        <w:rPr>
          <w:lang w:val="bg-BG"/>
        </w:rPr>
        <w:tab/>
      </w:r>
      <w:r w:rsidR="0023506E" w:rsidRPr="00133DB7">
        <w:rPr>
          <w:lang w:val="bg-BG"/>
        </w:rPr>
        <w:t>Павлина Панова</w:t>
      </w:r>
      <w:r w:rsidRPr="00133DB7">
        <w:rPr>
          <w:lang w:val="bg-BG"/>
        </w:rPr>
        <w:t>,</w:t>
      </w:r>
      <w:r w:rsidRPr="00133DB7">
        <w:rPr>
          <w:i/>
          <w:lang w:val="bg-BG"/>
        </w:rPr>
        <w:t xml:space="preserve"> </w:t>
      </w:r>
      <w:r w:rsidR="0023506E" w:rsidRPr="00133DB7">
        <w:rPr>
          <w:i/>
          <w:lang w:val="bg-BG"/>
        </w:rPr>
        <w:t>съд</w:t>
      </w:r>
      <w:r w:rsidR="0023506E" w:rsidRPr="001D4887">
        <w:rPr>
          <w:i/>
          <w:lang w:val="bg-BG"/>
        </w:rPr>
        <w:t>ия</w:t>
      </w:r>
      <w:r w:rsidR="001D4887">
        <w:rPr>
          <w:i/>
          <w:lang w:val="bg-BG"/>
        </w:rPr>
        <w:t xml:space="preserve"> </w:t>
      </w:r>
      <w:proofErr w:type="spellStart"/>
      <w:r w:rsidRPr="001D4887">
        <w:rPr>
          <w:lang w:val="bg-BG"/>
        </w:rPr>
        <w:t>ad</w:t>
      </w:r>
      <w:proofErr w:type="spellEnd"/>
      <w:r w:rsidRPr="001D4887">
        <w:rPr>
          <w:lang w:val="bg-BG"/>
        </w:rPr>
        <w:t xml:space="preserve"> </w:t>
      </w:r>
      <w:proofErr w:type="spellStart"/>
      <w:r w:rsidRPr="001D4887">
        <w:rPr>
          <w:lang w:val="bg-BG"/>
        </w:rPr>
        <w:t>hoc</w:t>
      </w:r>
      <w:proofErr w:type="spellEnd"/>
      <w:r w:rsidRPr="001D4887">
        <w:rPr>
          <w:lang w:val="bg-BG"/>
        </w:rPr>
        <w:t>,</w:t>
      </w:r>
      <w:r w:rsidRPr="009F5CA1">
        <w:rPr>
          <w:i/>
          <w:lang w:val="bg-BG"/>
        </w:rPr>
        <w:br/>
      </w:r>
      <w:r w:rsidR="0023506E" w:rsidRPr="00133DB7">
        <w:rPr>
          <w:lang w:val="bg-BG"/>
        </w:rPr>
        <w:t xml:space="preserve">и </w:t>
      </w:r>
      <w:proofErr w:type="spellStart"/>
      <w:r w:rsidR="0023506E" w:rsidRPr="00133DB7">
        <w:rPr>
          <w:lang w:val="bg-BG"/>
        </w:rPr>
        <w:t>Клаудия</w:t>
      </w:r>
      <w:proofErr w:type="spellEnd"/>
      <w:r w:rsidR="0023506E" w:rsidRPr="00133DB7">
        <w:rPr>
          <w:lang w:val="bg-BG"/>
        </w:rPr>
        <w:t xml:space="preserve"> </w:t>
      </w:r>
      <w:proofErr w:type="spellStart"/>
      <w:r w:rsidR="0023506E" w:rsidRPr="00133DB7">
        <w:rPr>
          <w:lang w:val="bg-BG"/>
        </w:rPr>
        <w:t>Вестердик</w:t>
      </w:r>
      <w:proofErr w:type="spellEnd"/>
      <w:r w:rsidR="0023506E" w:rsidRPr="00133DB7">
        <w:rPr>
          <w:lang w:val="bg-BG"/>
        </w:rPr>
        <w:t xml:space="preserve"> (</w:t>
      </w:r>
      <w:proofErr w:type="spellStart"/>
      <w:r w:rsidRPr="00133DB7">
        <w:rPr>
          <w:lang w:val="bg-BG"/>
        </w:rPr>
        <w:t>Claudia</w:t>
      </w:r>
      <w:proofErr w:type="spellEnd"/>
      <w:r w:rsidRPr="00133DB7">
        <w:rPr>
          <w:lang w:val="bg-BG"/>
        </w:rPr>
        <w:t xml:space="preserve"> </w:t>
      </w:r>
      <w:proofErr w:type="spellStart"/>
      <w:r w:rsidRPr="00133DB7">
        <w:rPr>
          <w:lang w:val="bg-BG"/>
        </w:rPr>
        <w:t>Westerdiek</w:t>
      </w:r>
      <w:proofErr w:type="spellEnd"/>
      <w:r w:rsidR="0023506E" w:rsidRPr="00133DB7">
        <w:rPr>
          <w:lang w:val="bg-BG"/>
        </w:rPr>
        <w:t>)</w:t>
      </w:r>
      <w:r w:rsidRPr="00133DB7">
        <w:rPr>
          <w:lang w:val="bg-BG"/>
        </w:rPr>
        <w:t xml:space="preserve">, </w:t>
      </w:r>
      <w:r w:rsidR="0023506E" w:rsidRPr="00133DB7">
        <w:rPr>
          <w:i/>
          <w:lang w:val="bg-BG"/>
        </w:rPr>
        <w:t>секретар на отделението</w:t>
      </w:r>
      <w:r w:rsidRPr="00133DB7">
        <w:rPr>
          <w:lang w:val="bg-BG"/>
        </w:rPr>
        <w:t>,</w:t>
      </w:r>
    </w:p>
    <w:p w:rsidR="009B2961" w:rsidRPr="00133DB7" w:rsidRDefault="009F44B6" w:rsidP="009B2961">
      <w:pPr>
        <w:pStyle w:val="ECHRPara"/>
        <w:rPr>
          <w:lang w:val="bg-BG"/>
        </w:rPr>
      </w:pPr>
      <w:r w:rsidRPr="00133DB7">
        <w:rPr>
          <w:lang w:val="bg-BG"/>
        </w:rPr>
        <w:t xml:space="preserve">Като </w:t>
      </w:r>
      <w:r w:rsidR="00886996" w:rsidRPr="001D6228">
        <w:rPr>
          <w:lang w:val="bg-BG"/>
        </w:rPr>
        <w:t>взе предвид</w:t>
      </w:r>
      <w:r w:rsidR="00350234" w:rsidRPr="00133DB7">
        <w:rPr>
          <w:lang w:val="bg-BG"/>
        </w:rPr>
        <w:t xml:space="preserve"> </w:t>
      </w:r>
      <w:r w:rsidRPr="00133DB7">
        <w:rPr>
          <w:lang w:val="bg-BG"/>
        </w:rPr>
        <w:t>гор</w:t>
      </w:r>
      <w:r w:rsidR="00886996" w:rsidRPr="001D6228">
        <w:rPr>
          <w:lang w:val="bg-BG"/>
        </w:rPr>
        <w:t>ните</w:t>
      </w:r>
      <w:r w:rsidRPr="00133DB7">
        <w:rPr>
          <w:lang w:val="bg-BG"/>
        </w:rPr>
        <w:t xml:space="preserve"> жалби, подадени </w:t>
      </w:r>
      <w:r w:rsidR="00886996" w:rsidRPr="001D6228">
        <w:rPr>
          <w:lang w:val="bg-BG"/>
        </w:rPr>
        <w:t xml:space="preserve">съответно </w:t>
      </w:r>
      <w:r w:rsidRPr="00133DB7">
        <w:rPr>
          <w:lang w:val="bg-BG"/>
        </w:rPr>
        <w:t>на</w:t>
      </w:r>
      <w:r w:rsidR="009B2961" w:rsidRPr="00133DB7">
        <w:rPr>
          <w:lang w:val="bg-BG"/>
        </w:rPr>
        <w:t xml:space="preserve"> 10 </w:t>
      </w:r>
      <w:r w:rsidRPr="00133DB7">
        <w:rPr>
          <w:lang w:val="bg-BG"/>
        </w:rPr>
        <w:t>май</w:t>
      </w:r>
      <w:r w:rsidR="009B2961" w:rsidRPr="00133DB7">
        <w:rPr>
          <w:lang w:val="bg-BG"/>
        </w:rPr>
        <w:t xml:space="preserve"> 2012 </w:t>
      </w:r>
      <w:r w:rsidRPr="00133DB7">
        <w:rPr>
          <w:lang w:val="bg-BG"/>
        </w:rPr>
        <w:t xml:space="preserve">г. и на </w:t>
      </w:r>
      <w:r w:rsidR="009B2961" w:rsidRPr="00133DB7">
        <w:rPr>
          <w:lang w:val="bg-BG"/>
        </w:rPr>
        <w:t xml:space="preserve">4 </w:t>
      </w:r>
      <w:r w:rsidRPr="00133DB7">
        <w:rPr>
          <w:lang w:val="bg-BG"/>
        </w:rPr>
        <w:t>октомври</w:t>
      </w:r>
      <w:r w:rsidR="009B2961" w:rsidRPr="00133DB7">
        <w:rPr>
          <w:lang w:val="bg-BG"/>
        </w:rPr>
        <w:t xml:space="preserve"> 2012</w:t>
      </w:r>
      <w:r w:rsidRPr="00133DB7">
        <w:rPr>
          <w:lang w:val="bg-BG"/>
        </w:rPr>
        <w:t xml:space="preserve"> г.</w:t>
      </w:r>
      <w:r w:rsidR="009B2961" w:rsidRPr="00133DB7">
        <w:rPr>
          <w:lang w:val="bg-BG"/>
        </w:rPr>
        <w:t>,</w:t>
      </w:r>
    </w:p>
    <w:p w:rsidR="009B2961" w:rsidRPr="005B551A" w:rsidRDefault="009F44B6" w:rsidP="009B2961">
      <w:pPr>
        <w:pStyle w:val="ECHRPara"/>
        <w:rPr>
          <w:lang w:val="bg-BG"/>
        </w:rPr>
      </w:pPr>
      <w:r w:rsidRPr="00133DB7">
        <w:rPr>
          <w:lang w:val="bg-BG"/>
        </w:rPr>
        <w:t xml:space="preserve">Като </w:t>
      </w:r>
      <w:r w:rsidR="00886996" w:rsidRPr="001D6228">
        <w:rPr>
          <w:lang w:val="bg-BG"/>
        </w:rPr>
        <w:t>взе предвид</w:t>
      </w:r>
      <w:r w:rsidRPr="00133DB7">
        <w:rPr>
          <w:lang w:val="bg-BG"/>
        </w:rPr>
        <w:t xml:space="preserve"> становището, представено от </w:t>
      </w:r>
      <w:r w:rsidR="00EE44FF">
        <w:rPr>
          <w:lang w:val="bg-BG"/>
        </w:rPr>
        <w:t xml:space="preserve"> </w:t>
      </w:r>
      <w:r w:rsidR="00EE44FF" w:rsidRPr="00E64918">
        <w:rPr>
          <w:lang w:val="bg-BG"/>
        </w:rPr>
        <w:t>правителството</w:t>
      </w:r>
      <w:r w:rsidRPr="00133DB7">
        <w:rPr>
          <w:lang w:val="bg-BG"/>
        </w:rPr>
        <w:t xml:space="preserve">-ответник </w:t>
      </w:r>
      <w:r w:rsidR="00350234" w:rsidRPr="00133DB7">
        <w:rPr>
          <w:lang w:val="bg-BG"/>
        </w:rPr>
        <w:t xml:space="preserve">и </w:t>
      </w:r>
      <w:r w:rsidRPr="00133DB7">
        <w:rPr>
          <w:lang w:val="bg-BG"/>
        </w:rPr>
        <w:t xml:space="preserve">становището, представено в отговор от </w:t>
      </w:r>
      <w:r w:rsidR="00350234" w:rsidRPr="005B551A">
        <w:rPr>
          <w:lang w:val="bg-BG"/>
        </w:rPr>
        <w:t>жалбоподателя</w:t>
      </w:r>
      <w:r w:rsidR="009B2961" w:rsidRPr="005B551A">
        <w:rPr>
          <w:lang w:val="bg-BG"/>
        </w:rPr>
        <w:t>,</w:t>
      </w:r>
    </w:p>
    <w:p w:rsidR="009B2961" w:rsidRPr="009F5CA1" w:rsidRDefault="00736677" w:rsidP="009B2961">
      <w:pPr>
        <w:pStyle w:val="ECHRPara"/>
        <w:rPr>
          <w:lang w:val="bg-BG"/>
        </w:rPr>
      </w:pPr>
      <w:r w:rsidRPr="005B551A">
        <w:rPr>
          <w:lang w:val="bg-BG"/>
        </w:rPr>
        <w:t>След обсъждане</w:t>
      </w:r>
      <w:r w:rsidR="00133DB7" w:rsidRPr="001D6228">
        <w:rPr>
          <w:lang w:val="bg-BG"/>
        </w:rPr>
        <w:t>,</w:t>
      </w:r>
      <w:r w:rsidRPr="00133DB7">
        <w:rPr>
          <w:lang w:val="bg-BG"/>
        </w:rPr>
        <w:t xml:space="preserve"> </w:t>
      </w:r>
      <w:r w:rsidR="00133DB7">
        <w:rPr>
          <w:lang w:val="bg-BG"/>
        </w:rPr>
        <w:t>реши</w:t>
      </w:r>
      <w:r w:rsidR="00133DB7" w:rsidRPr="00133DB7">
        <w:rPr>
          <w:lang w:val="bg-BG"/>
        </w:rPr>
        <w:t xml:space="preserve"> </w:t>
      </w:r>
      <w:r w:rsidRPr="00133DB7">
        <w:rPr>
          <w:lang w:val="bg-BG"/>
        </w:rPr>
        <w:t>следното:</w:t>
      </w:r>
    </w:p>
    <w:p w:rsidR="009B2961" w:rsidRPr="009F5CA1" w:rsidRDefault="009F44B6" w:rsidP="009B2961">
      <w:pPr>
        <w:pStyle w:val="ECHRTitle1"/>
        <w:rPr>
          <w:lang w:val="bg-BG"/>
        </w:rPr>
      </w:pPr>
      <w:r w:rsidRPr="009F5CA1">
        <w:rPr>
          <w:lang w:val="bg-BG"/>
        </w:rPr>
        <w:t>ПРОЦЕДУРА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1.  </w:t>
      </w:r>
      <w:r w:rsidR="009F44B6" w:rsidRPr="005B551A">
        <w:rPr>
          <w:lang w:val="bg-BG"/>
        </w:rPr>
        <w:t>Сдружението-</w:t>
      </w:r>
      <w:r w:rsidR="00350234" w:rsidRPr="00E566EE">
        <w:rPr>
          <w:lang w:val="bg-BG"/>
        </w:rPr>
        <w:t>жалбоподател по</w:t>
      </w:r>
      <w:r w:rsidR="009F44B6" w:rsidRPr="003F24F8">
        <w:rPr>
          <w:lang w:val="bg-BG"/>
        </w:rPr>
        <w:t xml:space="preserve"> двете </w:t>
      </w:r>
      <w:r w:rsidR="00EE44FF" w:rsidRPr="00E64918">
        <w:rPr>
          <w:lang w:val="bg-BG"/>
        </w:rPr>
        <w:t>дела</w:t>
      </w:r>
      <w:r w:rsidR="009F44B6" w:rsidRPr="003F24F8">
        <w:rPr>
          <w:lang w:val="bg-BG"/>
        </w:rPr>
        <w:t>,</w:t>
      </w:r>
      <w:r w:rsidR="009F44B6" w:rsidRPr="009F5CA1">
        <w:rPr>
          <w:lang w:val="bg-BG"/>
        </w:rPr>
        <w:t xml:space="preserve"> Български</w:t>
      </w:r>
      <w:r w:rsidR="00EE44FF">
        <w:rPr>
          <w:lang w:val="bg-BG"/>
        </w:rPr>
        <w:t>ят</w:t>
      </w:r>
      <w:r w:rsidR="009F44B6" w:rsidRPr="009F5CA1">
        <w:rPr>
          <w:lang w:val="bg-BG"/>
        </w:rPr>
        <w:t xml:space="preserve"> хелзинкски комитет, е сдружение, специализирано в защитата на правата на човека, основано през 1992 г. и със седалище в София. </w:t>
      </w:r>
      <w:r w:rsidR="00191C00" w:rsidRPr="009F5CA1">
        <w:rPr>
          <w:lang w:val="bg-BG"/>
        </w:rPr>
        <w:t xml:space="preserve">Представлява се </w:t>
      </w:r>
      <w:r w:rsidR="009F44B6" w:rsidRPr="009F5CA1">
        <w:rPr>
          <w:lang w:val="bg-BG"/>
        </w:rPr>
        <w:t xml:space="preserve">пред Съда от </w:t>
      </w:r>
      <w:r w:rsidR="00784DC1" w:rsidRPr="009F5CA1">
        <w:rPr>
          <w:lang w:val="bg-BG"/>
        </w:rPr>
        <w:t xml:space="preserve">г-жа </w:t>
      </w:r>
      <w:r w:rsidR="009F44B6" w:rsidRPr="009F5CA1">
        <w:rPr>
          <w:lang w:val="bg-BG"/>
        </w:rPr>
        <w:t xml:space="preserve">М. Илиева, адвокат в София и директор на </w:t>
      </w:r>
      <w:r w:rsidR="00784DC1" w:rsidRPr="009F5CA1">
        <w:rPr>
          <w:lang w:val="bg-BG"/>
        </w:rPr>
        <w:t>правната</w:t>
      </w:r>
      <w:r w:rsidR="009F44B6" w:rsidRPr="009F5CA1">
        <w:rPr>
          <w:lang w:val="bg-BG"/>
        </w:rPr>
        <w:t xml:space="preserve"> програма на сдружението. Сдружението </w:t>
      </w:r>
      <w:r w:rsidR="00784DC1" w:rsidRPr="009F5CA1">
        <w:rPr>
          <w:lang w:val="bg-BG"/>
        </w:rPr>
        <w:t>с</w:t>
      </w:r>
      <w:r w:rsidR="009F44B6" w:rsidRPr="009F5CA1">
        <w:rPr>
          <w:lang w:val="bg-BG"/>
        </w:rPr>
        <w:t xml:space="preserve">езира съда с две жалби от името на Анета Йорданова и Николина Куцарова, починали в </w:t>
      </w:r>
      <w:r w:rsidR="00784DC1" w:rsidRPr="009F5CA1">
        <w:rPr>
          <w:lang w:val="bg-BG"/>
        </w:rPr>
        <w:t xml:space="preserve">домове за деца с </w:t>
      </w:r>
      <w:r w:rsidR="00784DC1" w:rsidRPr="00E566EE">
        <w:rPr>
          <w:lang w:val="bg-BG"/>
        </w:rPr>
        <w:t>умствена изостаналост</w:t>
      </w:r>
      <w:r w:rsidR="00784DC1" w:rsidRPr="009F5CA1">
        <w:rPr>
          <w:lang w:val="bg-BG"/>
        </w:rPr>
        <w:t xml:space="preserve">. </w:t>
      </w:r>
      <w:r w:rsidR="009F44B6" w:rsidRPr="009F5CA1">
        <w:rPr>
          <w:lang w:val="bg-BG"/>
        </w:rPr>
        <w:t xml:space="preserve"> 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2.  </w:t>
      </w:r>
      <w:r w:rsidR="00784DC1" w:rsidRPr="009F5CA1">
        <w:rPr>
          <w:lang w:val="bg-BG"/>
        </w:rPr>
        <w:t>Българското правителство</w:t>
      </w:r>
      <w:r w:rsidRPr="009F5CA1">
        <w:rPr>
          <w:lang w:val="bg-BG"/>
        </w:rPr>
        <w:t xml:space="preserve"> (</w:t>
      </w:r>
      <w:r w:rsidR="00784DC1" w:rsidRPr="009F5CA1">
        <w:rPr>
          <w:lang w:val="bg-BG"/>
        </w:rPr>
        <w:t>„Правителството“</w:t>
      </w:r>
      <w:r w:rsidRPr="009F5CA1">
        <w:rPr>
          <w:lang w:val="bg-BG"/>
        </w:rPr>
        <w:t xml:space="preserve">) </w:t>
      </w:r>
      <w:r w:rsidR="00784DC1" w:rsidRPr="009F5CA1">
        <w:rPr>
          <w:lang w:val="bg-BG"/>
        </w:rPr>
        <w:t xml:space="preserve">се представлява от правителствения агент г-жа Рая Николова от Министерството на правосъдието. 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lastRenderedPageBreak/>
        <w:t>3.  </w:t>
      </w:r>
      <w:r w:rsidR="00784DC1" w:rsidRPr="009F5CA1">
        <w:rPr>
          <w:lang w:val="bg-BG"/>
        </w:rPr>
        <w:t>На</w:t>
      </w:r>
      <w:r w:rsidRPr="009F5CA1">
        <w:rPr>
          <w:lang w:val="bg-BG"/>
        </w:rPr>
        <w:t xml:space="preserve"> 25 </w:t>
      </w:r>
      <w:r w:rsidR="00784DC1" w:rsidRPr="009F5CA1">
        <w:rPr>
          <w:lang w:val="bg-BG"/>
        </w:rPr>
        <w:t>февруари</w:t>
      </w:r>
      <w:r w:rsidRPr="009F5CA1">
        <w:rPr>
          <w:lang w:val="bg-BG"/>
        </w:rPr>
        <w:t xml:space="preserve"> 2016</w:t>
      </w:r>
      <w:r w:rsidR="00784DC1" w:rsidRPr="009F5CA1">
        <w:rPr>
          <w:lang w:val="bg-BG"/>
        </w:rPr>
        <w:t xml:space="preserve"> г.</w:t>
      </w:r>
      <w:r w:rsidRPr="009F5CA1">
        <w:rPr>
          <w:lang w:val="bg-BG"/>
        </w:rPr>
        <w:t xml:space="preserve"> </w:t>
      </w:r>
      <w:r w:rsidR="00784DC1" w:rsidRPr="009F5CA1">
        <w:rPr>
          <w:lang w:val="bg-BG"/>
        </w:rPr>
        <w:t xml:space="preserve">г-н Йонко Грозев, </w:t>
      </w:r>
      <w:r w:rsidR="003F24F8">
        <w:rPr>
          <w:lang w:val="bg-BG"/>
        </w:rPr>
        <w:t xml:space="preserve">избраният от името на България </w:t>
      </w:r>
      <w:r w:rsidR="00784DC1" w:rsidRPr="009F5CA1">
        <w:rPr>
          <w:lang w:val="bg-BG"/>
        </w:rPr>
        <w:t>съдия</w:t>
      </w:r>
      <w:r w:rsidR="003F24F8">
        <w:rPr>
          <w:lang w:val="bg-BG"/>
        </w:rPr>
        <w:t>,</w:t>
      </w:r>
      <w:r w:rsidR="004F2C87" w:rsidRPr="009F5CA1">
        <w:rPr>
          <w:lang w:val="bg-BG"/>
        </w:rPr>
        <w:t xml:space="preserve"> </w:t>
      </w:r>
      <w:r w:rsidR="003F24F8">
        <w:rPr>
          <w:lang w:val="bg-BG"/>
        </w:rPr>
        <w:t>се оттегл</w:t>
      </w:r>
      <w:r w:rsidR="00114E0F">
        <w:rPr>
          <w:lang w:val="bg-BG"/>
        </w:rPr>
        <w:t>и</w:t>
      </w:r>
      <w:r w:rsidR="003F24F8">
        <w:rPr>
          <w:lang w:val="bg-BG"/>
        </w:rPr>
        <w:t xml:space="preserve"> от </w:t>
      </w:r>
      <w:r w:rsidR="004F2C87" w:rsidRPr="009F5CA1">
        <w:rPr>
          <w:lang w:val="bg-BG"/>
        </w:rPr>
        <w:t xml:space="preserve">делото </w:t>
      </w:r>
      <w:r w:rsidRPr="009F5CA1">
        <w:rPr>
          <w:lang w:val="bg-BG"/>
        </w:rPr>
        <w:t>(</w:t>
      </w:r>
      <w:r w:rsidR="003F24F8">
        <w:rPr>
          <w:lang w:val="bg-BG"/>
        </w:rPr>
        <w:t>правило</w:t>
      </w:r>
      <w:r w:rsidRPr="009F5CA1">
        <w:rPr>
          <w:lang w:val="bg-BG"/>
        </w:rPr>
        <w:t xml:space="preserve"> 28 § 3 </w:t>
      </w:r>
      <w:r w:rsidR="004F2C87" w:rsidRPr="009F5CA1">
        <w:rPr>
          <w:lang w:val="bg-BG"/>
        </w:rPr>
        <w:t>от Правилника на Съда</w:t>
      </w:r>
      <w:r w:rsidRPr="009F5CA1">
        <w:rPr>
          <w:lang w:val="bg-BG"/>
        </w:rPr>
        <w:t xml:space="preserve">). </w:t>
      </w:r>
      <w:r w:rsidR="004F2C87" w:rsidRPr="009F5CA1">
        <w:rPr>
          <w:lang w:val="bg-BG"/>
        </w:rPr>
        <w:t>На 1 април</w:t>
      </w:r>
      <w:r w:rsidRPr="009F5CA1">
        <w:rPr>
          <w:lang w:val="bg-BG"/>
        </w:rPr>
        <w:t xml:space="preserve"> 2016 </w:t>
      </w:r>
      <w:r w:rsidR="004F2C87" w:rsidRPr="009F5CA1">
        <w:rPr>
          <w:lang w:val="bg-BG"/>
        </w:rPr>
        <w:t xml:space="preserve">г. председателят на </w:t>
      </w:r>
      <w:r w:rsidR="009A6510">
        <w:rPr>
          <w:lang w:val="bg-BG"/>
        </w:rPr>
        <w:t>отделението</w:t>
      </w:r>
      <w:r w:rsidR="009A6510" w:rsidRPr="009F5CA1">
        <w:rPr>
          <w:lang w:val="bg-BG"/>
        </w:rPr>
        <w:t xml:space="preserve"> </w:t>
      </w:r>
      <w:r w:rsidR="00114E0F">
        <w:rPr>
          <w:lang w:val="bg-BG"/>
        </w:rPr>
        <w:t>изб</w:t>
      </w:r>
      <w:r w:rsidR="009A6510">
        <w:rPr>
          <w:lang w:val="bg-BG"/>
        </w:rPr>
        <w:t>ра</w:t>
      </w:r>
      <w:r w:rsidR="009A6510" w:rsidRPr="009F5CA1">
        <w:rPr>
          <w:lang w:val="bg-BG"/>
        </w:rPr>
        <w:t xml:space="preserve"> </w:t>
      </w:r>
      <w:r w:rsidR="004F2C87" w:rsidRPr="009F5CA1">
        <w:rPr>
          <w:lang w:val="bg-BG"/>
        </w:rPr>
        <w:t xml:space="preserve">г-жа Павлина Панова да заседава на негово място в качеството на съдия </w:t>
      </w:r>
      <w:proofErr w:type="spellStart"/>
      <w:r w:rsidRPr="009F5CA1">
        <w:rPr>
          <w:i/>
          <w:lang w:val="bg-BG"/>
        </w:rPr>
        <w:t>ad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hoc</w:t>
      </w:r>
      <w:proofErr w:type="spellEnd"/>
      <w:r w:rsidRPr="009F5CA1">
        <w:rPr>
          <w:lang w:val="bg-BG"/>
        </w:rPr>
        <w:t xml:space="preserve"> (</w:t>
      </w:r>
      <w:r w:rsidR="004F2C87" w:rsidRPr="009F5CA1">
        <w:rPr>
          <w:lang w:val="bg-BG"/>
        </w:rPr>
        <w:t>чл</w:t>
      </w:r>
      <w:r w:rsidR="004F6AFE">
        <w:rPr>
          <w:lang w:val="bg-BG"/>
        </w:rPr>
        <w:t>.</w:t>
      </w:r>
      <w:r w:rsidRPr="009F5CA1">
        <w:rPr>
          <w:lang w:val="bg-BG"/>
        </w:rPr>
        <w:t xml:space="preserve"> 26 § 4 </w:t>
      </w:r>
      <w:r w:rsidR="004F2C87" w:rsidRPr="009F5CA1">
        <w:rPr>
          <w:lang w:val="bg-BG"/>
        </w:rPr>
        <w:t xml:space="preserve">от Конвенцията и </w:t>
      </w:r>
      <w:r w:rsidR="009A6510">
        <w:rPr>
          <w:lang w:val="bg-BG"/>
        </w:rPr>
        <w:t>правило</w:t>
      </w:r>
      <w:r w:rsidRPr="009F5CA1">
        <w:rPr>
          <w:lang w:val="bg-BG"/>
        </w:rPr>
        <w:t xml:space="preserve"> 29 § 1 (a) </w:t>
      </w:r>
      <w:r w:rsidR="004F2C87" w:rsidRPr="009F5CA1">
        <w:rPr>
          <w:lang w:val="bg-BG"/>
        </w:rPr>
        <w:t>от Правилника на Съда</w:t>
      </w:r>
      <w:r w:rsidRPr="009F5CA1">
        <w:rPr>
          <w:lang w:val="bg-BG"/>
        </w:rPr>
        <w:t>).</w:t>
      </w:r>
    </w:p>
    <w:p w:rsidR="009B2961" w:rsidRPr="009F5CA1" w:rsidRDefault="004F2C87" w:rsidP="009B2961">
      <w:pPr>
        <w:pStyle w:val="ECHRTitle1"/>
        <w:rPr>
          <w:lang w:val="bg-BG"/>
        </w:rPr>
      </w:pPr>
      <w:r w:rsidRPr="009F5CA1">
        <w:rPr>
          <w:lang w:val="bg-BG"/>
        </w:rPr>
        <w:t>ФАКТИТЕ</w:t>
      </w:r>
      <w:r w:rsidR="009B2961"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Heading2"/>
        <w:rPr>
          <w:lang w:val="bg-BG"/>
        </w:rPr>
      </w:pPr>
      <w:r w:rsidRPr="009F5CA1">
        <w:rPr>
          <w:lang w:val="bg-BG"/>
        </w:rPr>
        <w:t>A.  </w:t>
      </w:r>
      <w:r w:rsidR="004F2C87" w:rsidRPr="009F5CA1">
        <w:rPr>
          <w:lang w:val="bg-BG"/>
        </w:rPr>
        <w:t xml:space="preserve">Обстоятелствата по делото </w:t>
      </w:r>
    </w:p>
    <w:p w:rsidR="009B2961" w:rsidRPr="009F5CA1" w:rsidRDefault="009B2961" w:rsidP="009B2961">
      <w:pPr>
        <w:pStyle w:val="ECHRPara"/>
        <w:rPr>
          <w:b/>
          <w:bCs/>
          <w:lang w:val="bg-BG"/>
        </w:rPr>
      </w:pPr>
      <w:r w:rsidRPr="009F5CA1">
        <w:rPr>
          <w:lang w:val="bg-BG"/>
        </w:rPr>
        <w:t>4.  </w:t>
      </w:r>
      <w:r w:rsidR="004F2C87" w:rsidRPr="009F5CA1">
        <w:rPr>
          <w:lang w:val="bg-BG"/>
        </w:rPr>
        <w:t>Обстоятелствата по делото,  както са изложени от страните, мо</w:t>
      </w:r>
      <w:r w:rsidR="008274E2">
        <w:rPr>
          <w:lang w:val="bg-BG"/>
        </w:rPr>
        <w:t>же да се обобщят както</w:t>
      </w:r>
      <w:r w:rsidR="004F2C87" w:rsidRPr="009F5CA1">
        <w:rPr>
          <w:lang w:val="bg-BG"/>
        </w:rPr>
        <w:t xml:space="preserve"> след</w:t>
      </w:r>
      <w:r w:rsidR="008274E2">
        <w:rPr>
          <w:lang w:val="bg-BG"/>
        </w:rPr>
        <w:t>ва</w:t>
      </w:r>
      <w:r w:rsidR="004F2C87" w:rsidRPr="009F5CA1">
        <w:rPr>
          <w:lang w:val="bg-BG"/>
        </w:rPr>
        <w:t>.</w:t>
      </w:r>
    </w:p>
    <w:p w:rsidR="009B2961" w:rsidRPr="00114E0F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1.  </w:t>
      </w:r>
      <w:r w:rsidR="004F2C87" w:rsidRPr="009F5CA1">
        <w:rPr>
          <w:lang w:val="bg-BG"/>
        </w:rPr>
        <w:t xml:space="preserve">Общ контекст на </w:t>
      </w:r>
      <w:r w:rsidR="00EA3838" w:rsidRPr="00E64918">
        <w:rPr>
          <w:lang w:val="bg-BG"/>
        </w:rPr>
        <w:t>делата</w:t>
      </w:r>
      <w:r w:rsidR="00375549"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" w:name="BBC"/>
      <w:bookmarkStart w:id="2" w:name="campagne"/>
      <w:r w:rsidRPr="009F5CA1">
        <w:rPr>
          <w:lang w:val="bg-BG"/>
        </w:rPr>
        <w:t>5</w:t>
      </w:r>
      <w:bookmarkEnd w:id="1"/>
      <w:bookmarkEnd w:id="2"/>
      <w:r w:rsidRPr="009F5CA1">
        <w:rPr>
          <w:lang w:val="bg-BG"/>
        </w:rPr>
        <w:t>.  </w:t>
      </w:r>
      <w:r w:rsidR="004F2C87" w:rsidRPr="009F5CA1">
        <w:rPr>
          <w:lang w:val="bg-BG"/>
        </w:rPr>
        <w:t>На</w:t>
      </w:r>
      <w:r w:rsidRPr="009F5CA1">
        <w:rPr>
          <w:lang w:val="bg-BG"/>
        </w:rPr>
        <w:t xml:space="preserve"> 9 </w:t>
      </w:r>
      <w:r w:rsidR="004F2C87" w:rsidRPr="009F5CA1">
        <w:rPr>
          <w:lang w:val="bg-BG"/>
        </w:rPr>
        <w:t>декември</w:t>
      </w:r>
      <w:r w:rsidRPr="009F5CA1">
        <w:rPr>
          <w:lang w:val="bg-BG"/>
        </w:rPr>
        <w:t xml:space="preserve"> 2007</w:t>
      </w:r>
      <w:r w:rsidR="004F2C87" w:rsidRPr="009F5CA1">
        <w:rPr>
          <w:lang w:val="bg-BG"/>
        </w:rPr>
        <w:t xml:space="preserve"> г.</w:t>
      </w:r>
      <w:r w:rsidRPr="009F5CA1">
        <w:rPr>
          <w:lang w:val="bg-BG"/>
        </w:rPr>
        <w:t xml:space="preserve"> </w:t>
      </w:r>
      <w:r w:rsidR="000B19A0" w:rsidRPr="009F5CA1">
        <w:rPr>
          <w:lang w:val="bg-BG"/>
        </w:rPr>
        <w:t>българският телевизионен канал БТВ</w:t>
      </w:r>
      <w:r w:rsidR="004F2C87" w:rsidRPr="009F5CA1">
        <w:rPr>
          <w:lang w:val="bg-BG"/>
        </w:rPr>
        <w:t xml:space="preserve"> излъчва документален филм, заснет от </w:t>
      </w:r>
      <w:proofErr w:type="spellStart"/>
      <w:r w:rsidR="00766CAE" w:rsidRPr="009F5CA1">
        <w:rPr>
          <w:lang w:val="bg-BG"/>
        </w:rPr>
        <w:t>Би</w:t>
      </w:r>
      <w:proofErr w:type="spellEnd"/>
      <w:r w:rsidR="00766CAE" w:rsidRPr="009F5CA1">
        <w:rPr>
          <w:lang w:val="bg-BG"/>
        </w:rPr>
        <w:t xml:space="preserve"> </w:t>
      </w:r>
      <w:proofErr w:type="spellStart"/>
      <w:r w:rsidR="00766CAE" w:rsidRPr="009F5CA1">
        <w:rPr>
          <w:lang w:val="bg-BG"/>
        </w:rPr>
        <w:t>Би</w:t>
      </w:r>
      <w:proofErr w:type="spellEnd"/>
      <w:r w:rsidR="00766CAE" w:rsidRPr="009F5CA1">
        <w:rPr>
          <w:lang w:val="bg-BG"/>
        </w:rPr>
        <w:t xml:space="preserve"> </w:t>
      </w:r>
      <w:proofErr w:type="spellStart"/>
      <w:r w:rsidR="00766CAE" w:rsidRPr="009F5CA1">
        <w:rPr>
          <w:lang w:val="bg-BG"/>
        </w:rPr>
        <w:t>Си</w:t>
      </w:r>
      <w:proofErr w:type="spellEnd"/>
      <w:r w:rsidR="00766CAE" w:rsidRPr="009F5CA1">
        <w:rPr>
          <w:lang w:val="bg-BG"/>
        </w:rPr>
        <w:t xml:space="preserve"> </w:t>
      </w:r>
      <w:r w:rsidR="006A6487" w:rsidRPr="009F5CA1">
        <w:rPr>
          <w:lang w:val="bg-BG"/>
        </w:rPr>
        <w:t xml:space="preserve">и </w:t>
      </w:r>
      <w:r w:rsidR="004F2C87" w:rsidRPr="009F5CA1">
        <w:rPr>
          <w:lang w:val="bg-BG"/>
        </w:rPr>
        <w:t>озаглавен</w:t>
      </w:r>
      <w:r w:rsidRPr="009F5CA1">
        <w:rPr>
          <w:lang w:val="bg-BG"/>
        </w:rPr>
        <w:t xml:space="preserve"> </w:t>
      </w:r>
      <w:r w:rsidR="004F2C87" w:rsidRPr="009F5CA1">
        <w:rPr>
          <w:lang w:val="bg-BG"/>
        </w:rPr>
        <w:t xml:space="preserve">„Изоставените деца на България“, който </w:t>
      </w:r>
      <w:r w:rsidR="009D5EDD">
        <w:rPr>
          <w:lang w:val="bg-BG"/>
        </w:rPr>
        <w:t>разгласява</w:t>
      </w:r>
      <w:r w:rsidR="000D0B25" w:rsidRPr="000D0B25">
        <w:rPr>
          <w:lang w:val="bg-BG"/>
        </w:rPr>
        <w:t xml:space="preserve"> </w:t>
      </w:r>
      <w:r w:rsidR="000D0B25">
        <w:rPr>
          <w:lang w:val="bg-BG"/>
        </w:rPr>
        <w:t>ситуацията</w:t>
      </w:r>
      <w:r w:rsidR="000D0B25" w:rsidRPr="009F5CA1">
        <w:rPr>
          <w:lang w:val="bg-BG"/>
        </w:rPr>
        <w:t xml:space="preserve"> </w:t>
      </w:r>
      <w:r w:rsidR="006A6487" w:rsidRPr="009F5CA1">
        <w:rPr>
          <w:lang w:val="bg-BG"/>
        </w:rPr>
        <w:t>на децата с увреждания в дом</w:t>
      </w:r>
      <w:r w:rsidR="00350234" w:rsidRPr="009F5CA1">
        <w:rPr>
          <w:lang w:val="bg-BG"/>
        </w:rPr>
        <w:t>а</w:t>
      </w:r>
      <w:r w:rsidR="006A6487" w:rsidRPr="009F5CA1">
        <w:rPr>
          <w:lang w:val="bg-BG"/>
        </w:rPr>
        <w:t xml:space="preserve"> в Могилино, България. След неговото излъчване сдружението-</w:t>
      </w:r>
      <w:r w:rsidR="00350234" w:rsidRPr="009F5CA1">
        <w:rPr>
          <w:lang w:val="bg-BG"/>
        </w:rPr>
        <w:t>жалбоподател</w:t>
      </w:r>
      <w:r w:rsidR="006A6487" w:rsidRPr="009F5CA1">
        <w:rPr>
          <w:lang w:val="bg-BG"/>
        </w:rPr>
        <w:t xml:space="preserve"> изпраща писмо до главния прокурор, в което </w:t>
      </w:r>
      <w:r w:rsidR="00DB6817">
        <w:rPr>
          <w:lang w:val="bg-BG"/>
        </w:rPr>
        <w:t>то счита</w:t>
      </w:r>
      <w:r w:rsidR="00713308" w:rsidRPr="009F5CA1">
        <w:rPr>
          <w:lang w:val="bg-BG"/>
        </w:rPr>
        <w:t>, че въпросният</w:t>
      </w:r>
      <w:r w:rsidR="00D67B14">
        <w:rPr>
          <w:lang w:val="bg-BG"/>
        </w:rPr>
        <w:t xml:space="preserve"> документален</w:t>
      </w:r>
      <w:r w:rsidR="00713308" w:rsidRPr="009F5CA1">
        <w:rPr>
          <w:lang w:val="bg-BG"/>
        </w:rPr>
        <w:t xml:space="preserve"> филм разкрива възможното извършване на няколко престъпления (</w:t>
      </w:r>
      <w:r w:rsidR="00A2725F" w:rsidRPr="009F5CA1">
        <w:rPr>
          <w:lang w:val="bg-BG"/>
        </w:rPr>
        <w:t xml:space="preserve">застрашаване на </w:t>
      </w:r>
      <w:r w:rsidR="00A2725F" w:rsidRPr="0004688D">
        <w:rPr>
          <w:lang w:val="bg-BG"/>
        </w:rPr>
        <w:t>чужд живот</w:t>
      </w:r>
      <w:r w:rsidR="00A2725F" w:rsidRPr="009F5CA1">
        <w:rPr>
          <w:lang w:val="bg-BG"/>
        </w:rPr>
        <w:t xml:space="preserve">, </w:t>
      </w:r>
      <w:r w:rsidR="009A5741" w:rsidRPr="009F5CA1">
        <w:rPr>
          <w:lang w:val="bg-BG"/>
        </w:rPr>
        <w:t>телесн</w:t>
      </w:r>
      <w:r w:rsidR="00D67B14">
        <w:rPr>
          <w:lang w:val="bg-BG"/>
        </w:rPr>
        <w:t>а</w:t>
      </w:r>
      <w:r w:rsidR="009A5741" w:rsidRPr="009F5CA1">
        <w:rPr>
          <w:lang w:val="bg-BG"/>
        </w:rPr>
        <w:t xml:space="preserve"> повред</w:t>
      </w:r>
      <w:r w:rsidR="00D67B14">
        <w:rPr>
          <w:lang w:val="bg-BG"/>
        </w:rPr>
        <w:t>а</w:t>
      </w:r>
      <w:r w:rsidR="009A5741" w:rsidRPr="009F5CA1">
        <w:rPr>
          <w:lang w:val="bg-BG"/>
        </w:rPr>
        <w:t xml:space="preserve"> или убийств</w:t>
      </w:r>
      <w:r w:rsidR="00D67B14">
        <w:rPr>
          <w:lang w:val="bg-BG"/>
        </w:rPr>
        <w:t>о</w:t>
      </w:r>
      <w:r w:rsidR="009A5741" w:rsidRPr="009F5CA1">
        <w:rPr>
          <w:lang w:val="bg-BG"/>
        </w:rPr>
        <w:t xml:space="preserve"> </w:t>
      </w:r>
      <w:r w:rsidR="009A5741" w:rsidRPr="00892B85">
        <w:rPr>
          <w:lang w:val="bg-BG"/>
        </w:rPr>
        <w:t>поради небрежност</w:t>
      </w:r>
      <w:r w:rsidR="009A5741" w:rsidRPr="009F5CA1">
        <w:rPr>
          <w:lang w:val="bg-BG"/>
        </w:rPr>
        <w:t>) в домовете за деца с увреждания. В резултат</w:t>
      </w:r>
      <w:r w:rsidR="00EA3838">
        <w:rPr>
          <w:lang w:val="bg-BG"/>
        </w:rPr>
        <w:t>,</w:t>
      </w:r>
      <w:r w:rsidR="009A5741" w:rsidRPr="009F5CA1">
        <w:rPr>
          <w:lang w:val="bg-BG"/>
        </w:rPr>
        <w:t xml:space="preserve"> то отправя искане за </w:t>
      </w:r>
      <w:r w:rsidR="009D5EDD">
        <w:rPr>
          <w:lang w:val="bg-BG"/>
        </w:rPr>
        <w:t xml:space="preserve">образуването на </w:t>
      </w:r>
      <w:proofErr w:type="spellStart"/>
      <w:r w:rsidR="009D5EDD">
        <w:rPr>
          <w:lang w:val="bg-BG"/>
        </w:rPr>
        <w:t>накзателно</w:t>
      </w:r>
      <w:proofErr w:type="spellEnd"/>
      <w:r w:rsidR="009D5EDD">
        <w:rPr>
          <w:lang w:val="bg-BG"/>
        </w:rPr>
        <w:t xml:space="preserve"> производство </w:t>
      </w:r>
      <w:r w:rsidR="009A5741" w:rsidRPr="009F5CA1">
        <w:rPr>
          <w:lang w:val="bg-BG"/>
        </w:rPr>
        <w:t xml:space="preserve">, което да </w:t>
      </w:r>
      <w:r w:rsidR="00607D6E">
        <w:rPr>
          <w:lang w:val="bg-BG"/>
        </w:rPr>
        <w:t>изясни</w:t>
      </w:r>
      <w:r w:rsidR="009A5741" w:rsidRPr="009F5CA1">
        <w:rPr>
          <w:lang w:val="bg-BG"/>
        </w:rPr>
        <w:t xml:space="preserve"> условията, </w:t>
      </w:r>
      <w:r w:rsidR="00F5137C">
        <w:rPr>
          <w:lang w:val="bg-BG"/>
        </w:rPr>
        <w:t>при</w:t>
      </w:r>
      <w:r w:rsidR="009A5741" w:rsidRPr="009F5CA1">
        <w:rPr>
          <w:lang w:val="bg-BG"/>
        </w:rPr>
        <w:t xml:space="preserve"> които </w:t>
      </w:r>
      <w:r w:rsidR="00395C77">
        <w:rPr>
          <w:lang w:val="bg-BG"/>
        </w:rPr>
        <w:t xml:space="preserve">децата </w:t>
      </w:r>
      <w:r w:rsidR="009A5741" w:rsidRPr="009F5CA1">
        <w:rPr>
          <w:lang w:val="bg-BG"/>
        </w:rPr>
        <w:t>с</w:t>
      </w:r>
      <w:r w:rsidR="00395C77">
        <w:rPr>
          <w:lang w:val="bg-BG"/>
        </w:rPr>
        <w:t>е</w:t>
      </w:r>
      <w:r w:rsidR="009A5741" w:rsidRPr="009F5CA1">
        <w:rPr>
          <w:lang w:val="bg-BG"/>
        </w:rPr>
        <w:t xml:space="preserve"> отглежда</w:t>
      </w:r>
      <w:r w:rsidR="00395C77">
        <w:rPr>
          <w:lang w:val="bg-BG"/>
        </w:rPr>
        <w:t>т</w:t>
      </w:r>
      <w:r w:rsidR="00607D6E">
        <w:rPr>
          <w:lang w:val="bg-BG"/>
        </w:rPr>
        <w:t>, както и</w:t>
      </w:r>
      <w:r w:rsidR="009A5741" w:rsidRPr="009F5CA1">
        <w:rPr>
          <w:lang w:val="bg-BG"/>
        </w:rPr>
        <w:t xml:space="preserve"> </w:t>
      </w:r>
      <w:r w:rsidR="00D16D5F">
        <w:rPr>
          <w:lang w:val="bg-BG"/>
        </w:rPr>
        <w:t xml:space="preserve">случаи, свързани с </w:t>
      </w:r>
      <w:r w:rsidR="009A5741" w:rsidRPr="009F5CA1">
        <w:rPr>
          <w:lang w:val="bg-BG"/>
        </w:rPr>
        <w:t>настъпил</w:t>
      </w:r>
      <w:r w:rsidR="00D16D5F">
        <w:rPr>
          <w:lang w:val="bg-BG"/>
        </w:rPr>
        <w:t>а</w:t>
      </w:r>
      <w:r w:rsidR="009A5741" w:rsidRPr="009F5CA1">
        <w:rPr>
          <w:lang w:val="bg-BG"/>
        </w:rPr>
        <w:t xml:space="preserve"> смърт. </w:t>
      </w:r>
      <w:r w:rsidR="00D65F7D" w:rsidRPr="009F5CA1">
        <w:rPr>
          <w:lang w:val="bg-BG"/>
        </w:rPr>
        <w:t>На 28 ян</w:t>
      </w:r>
      <w:r w:rsidR="009A5741" w:rsidRPr="009F5CA1">
        <w:rPr>
          <w:lang w:val="bg-BG"/>
        </w:rPr>
        <w:t xml:space="preserve">уари 2008 г. </w:t>
      </w:r>
      <w:r w:rsidR="00607D6E">
        <w:rPr>
          <w:lang w:val="bg-BG"/>
        </w:rPr>
        <w:t xml:space="preserve">Върховна </w:t>
      </w:r>
      <w:proofErr w:type="spellStart"/>
      <w:r w:rsidR="00607D6E">
        <w:rPr>
          <w:lang w:val="bg-BG"/>
        </w:rPr>
        <w:t>кассационна</w:t>
      </w:r>
      <w:proofErr w:type="spellEnd"/>
      <w:r w:rsidR="00607D6E">
        <w:rPr>
          <w:lang w:val="bg-BG"/>
        </w:rPr>
        <w:t xml:space="preserve"> прокуратура</w:t>
      </w:r>
      <w:r w:rsidR="00D65F7D" w:rsidRPr="009F5CA1">
        <w:rPr>
          <w:lang w:val="bg-BG"/>
        </w:rPr>
        <w:t xml:space="preserve"> отговаря, че ще бъде </w:t>
      </w:r>
      <w:r w:rsidR="00607D6E">
        <w:rPr>
          <w:lang w:val="bg-BG"/>
        </w:rPr>
        <w:t>образувано досъдебно производство</w:t>
      </w:r>
      <w:r w:rsidR="00D65F7D" w:rsidRPr="009F5CA1">
        <w:rPr>
          <w:lang w:val="bg-BG"/>
        </w:rPr>
        <w:t xml:space="preserve">. Между януари и октомври 2008 г. </w:t>
      </w:r>
      <w:r w:rsidR="0054714C" w:rsidRPr="009F5CA1">
        <w:rPr>
          <w:lang w:val="bg-BG"/>
        </w:rPr>
        <w:t xml:space="preserve">компетентните </w:t>
      </w:r>
      <w:r w:rsidR="000B19A0" w:rsidRPr="009F5CA1">
        <w:rPr>
          <w:lang w:val="bg-BG"/>
        </w:rPr>
        <w:t>окръжни</w:t>
      </w:r>
      <w:r w:rsidR="00D65F7D" w:rsidRPr="009F5CA1">
        <w:rPr>
          <w:lang w:val="bg-BG"/>
        </w:rPr>
        <w:t xml:space="preserve"> прокуратури </w:t>
      </w:r>
      <w:r w:rsidR="00D65F7D" w:rsidRPr="006C1CE0">
        <w:rPr>
          <w:lang w:val="bg-BG"/>
        </w:rPr>
        <w:t>по мест</w:t>
      </w:r>
      <w:r w:rsidR="006C1CE0" w:rsidRPr="001D6228">
        <w:rPr>
          <w:lang w:val="bg-BG"/>
        </w:rPr>
        <w:t>онахождение</w:t>
      </w:r>
      <w:r w:rsidR="00D65F7D" w:rsidRPr="006C1CE0">
        <w:rPr>
          <w:lang w:val="bg-BG"/>
        </w:rPr>
        <w:t xml:space="preserve"> на домовете</w:t>
      </w:r>
      <w:r w:rsidR="0054714C" w:rsidRPr="009F5CA1">
        <w:rPr>
          <w:lang w:val="bg-BG"/>
        </w:rPr>
        <w:t xml:space="preserve"> провеждат предварително разследване. Всички извършени разследвания заключват, че няма осно</w:t>
      </w:r>
      <w:r w:rsidR="003426F5" w:rsidRPr="009F5CA1">
        <w:rPr>
          <w:lang w:val="bg-BG"/>
        </w:rPr>
        <w:t xml:space="preserve">вания за </w:t>
      </w:r>
      <w:r w:rsidR="00607D6E">
        <w:rPr>
          <w:lang w:val="bg-BG"/>
        </w:rPr>
        <w:t>образуване</w:t>
      </w:r>
      <w:r w:rsidR="0081471D" w:rsidRPr="009F5CA1">
        <w:rPr>
          <w:lang w:val="bg-BG"/>
        </w:rPr>
        <w:t xml:space="preserve"> на </w:t>
      </w:r>
      <w:r w:rsidR="003426F5" w:rsidRPr="009F5CA1">
        <w:rPr>
          <w:lang w:val="bg-BG"/>
        </w:rPr>
        <w:t xml:space="preserve">наказателни </w:t>
      </w:r>
      <w:r w:rsidR="0081471D" w:rsidRPr="009F5CA1">
        <w:rPr>
          <w:lang w:val="bg-BG"/>
        </w:rPr>
        <w:t>производства</w:t>
      </w:r>
      <w:r w:rsidR="0054714C" w:rsidRPr="009F5CA1">
        <w:rPr>
          <w:lang w:val="bg-BG"/>
        </w:rPr>
        <w:t xml:space="preserve"> и </w:t>
      </w:r>
      <w:r w:rsidR="00607D6E">
        <w:rPr>
          <w:lang w:val="bg-BG"/>
        </w:rPr>
        <w:t>преписките</w:t>
      </w:r>
      <w:r w:rsidR="0054714C" w:rsidRPr="009F5CA1">
        <w:rPr>
          <w:lang w:val="bg-BG"/>
        </w:rPr>
        <w:t xml:space="preserve"> са прекратени.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6.  </w:t>
      </w:r>
      <w:r w:rsidR="0054714C" w:rsidRPr="009F5CA1">
        <w:rPr>
          <w:lang w:val="bg-BG"/>
        </w:rPr>
        <w:t>На</w:t>
      </w:r>
      <w:r w:rsidRPr="009F5CA1">
        <w:rPr>
          <w:lang w:val="bg-BG"/>
        </w:rPr>
        <w:t xml:space="preserve"> 24 </w:t>
      </w:r>
      <w:r w:rsidR="0054714C" w:rsidRPr="009F5CA1">
        <w:rPr>
          <w:lang w:val="bg-BG"/>
        </w:rPr>
        <w:t>август</w:t>
      </w:r>
      <w:r w:rsidRPr="009F5CA1">
        <w:rPr>
          <w:lang w:val="bg-BG"/>
        </w:rPr>
        <w:t xml:space="preserve"> 2009</w:t>
      </w:r>
      <w:r w:rsidR="00303CA0" w:rsidRPr="009F5CA1">
        <w:rPr>
          <w:lang w:val="bg-BG"/>
        </w:rPr>
        <w:t xml:space="preserve"> г. сдружението-</w:t>
      </w:r>
      <w:r w:rsidR="0054714C" w:rsidRPr="009F5CA1">
        <w:rPr>
          <w:lang w:val="bg-BG"/>
        </w:rPr>
        <w:t xml:space="preserve">жалбоподател </w:t>
      </w:r>
      <w:r w:rsidR="00641259">
        <w:rPr>
          <w:lang w:val="bg-BG"/>
        </w:rPr>
        <w:t>предявява</w:t>
      </w:r>
      <w:r w:rsidR="00641259" w:rsidRPr="009F5CA1">
        <w:rPr>
          <w:lang w:val="bg-BG"/>
        </w:rPr>
        <w:t xml:space="preserve"> </w:t>
      </w:r>
      <w:r w:rsidR="0054714C" w:rsidRPr="00641259">
        <w:rPr>
          <w:lang w:val="bg-BG"/>
        </w:rPr>
        <w:t>гражданск</w:t>
      </w:r>
      <w:r w:rsidR="00641259" w:rsidRPr="001D6228">
        <w:rPr>
          <w:lang w:val="bg-BG"/>
        </w:rPr>
        <w:t>и</w:t>
      </w:r>
      <w:r w:rsidR="0054714C" w:rsidRPr="00641259">
        <w:rPr>
          <w:lang w:val="bg-BG"/>
        </w:rPr>
        <w:t xml:space="preserve"> </w:t>
      </w:r>
      <w:r w:rsidR="00641259" w:rsidRPr="001779EB">
        <w:rPr>
          <w:lang w:val="bg-BG"/>
        </w:rPr>
        <w:t>иск</w:t>
      </w:r>
      <w:r w:rsidR="00641259" w:rsidRPr="001826CA">
        <w:rPr>
          <w:lang w:val="bg-BG"/>
        </w:rPr>
        <w:t xml:space="preserve"> </w:t>
      </w:r>
      <w:r w:rsidR="001826CA" w:rsidRPr="009F5CA1">
        <w:rPr>
          <w:lang w:val="bg-BG"/>
        </w:rPr>
        <w:t>срещу прокуратурата</w:t>
      </w:r>
      <w:r w:rsidR="0054714C" w:rsidRPr="009F5CA1">
        <w:rPr>
          <w:lang w:val="bg-BG"/>
        </w:rPr>
        <w:t xml:space="preserve"> по </w:t>
      </w:r>
      <w:r w:rsidR="006262BD">
        <w:rPr>
          <w:lang w:val="bg-BG"/>
        </w:rPr>
        <w:t>З</w:t>
      </w:r>
      <w:r w:rsidR="0054714C" w:rsidRPr="009F5CA1">
        <w:rPr>
          <w:lang w:val="bg-BG"/>
        </w:rPr>
        <w:t xml:space="preserve">акона за защита от дискриминацията с цел да се установи, че отказът на прокуратурата </w:t>
      </w:r>
      <w:r w:rsidR="00E46522">
        <w:rPr>
          <w:lang w:val="bg-BG"/>
        </w:rPr>
        <w:t>да</w:t>
      </w:r>
      <w:r w:rsidR="00E46522" w:rsidRPr="009F5CA1">
        <w:rPr>
          <w:lang w:val="bg-BG"/>
        </w:rPr>
        <w:t xml:space="preserve"> </w:t>
      </w:r>
      <w:r w:rsidR="005E6E67">
        <w:rPr>
          <w:lang w:val="bg-BG"/>
        </w:rPr>
        <w:t>образува наказателно производство</w:t>
      </w:r>
      <w:r w:rsidR="0054714C" w:rsidRPr="009F5CA1">
        <w:rPr>
          <w:lang w:val="bg-BG"/>
        </w:rPr>
        <w:t xml:space="preserve"> </w:t>
      </w:r>
      <w:r w:rsidR="00E46522">
        <w:rPr>
          <w:lang w:val="bg-BG"/>
        </w:rPr>
        <w:t>пред</w:t>
      </w:r>
      <w:r w:rsidR="0054714C" w:rsidRPr="009F5CA1">
        <w:rPr>
          <w:lang w:val="bg-BG"/>
        </w:rPr>
        <w:t>ставлява дискриминация</w:t>
      </w:r>
      <w:r w:rsidR="00920569" w:rsidRPr="009F5CA1">
        <w:rPr>
          <w:lang w:val="bg-BG"/>
        </w:rPr>
        <w:t>, основа</w:t>
      </w:r>
      <w:r w:rsidR="00E46522">
        <w:rPr>
          <w:lang w:val="bg-BG"/>
        </w:rPr>
        <w:t>на</w:t>
      </w:r>
      <w:r w:rsidR="006C1CE0">
        <w:rPr>
          <w:lang w:val="bg-BG"/>
        </w:rPr>
        <w:t xml:space="preserve"> </w:t>
      </w:r>
      <w:r w:rsidR="00920569" w:rsidRPr="009F5CA1">
        <w:rPr>
          <w:lang w:val="bg-BG"/>
        </w:rPr>
        <w:t>на увреждането и здравословното състояние на въпросните деца. През 2010 г. прокуратурата, в</w:t>
      </w:r>
      <w:r w:rsidR="00303CA0" w:rsidRPr="009F5CA1">
        <w:rPr>
          <w:lang w:val="bg-BG"/>
        </w:rPr>
        <w:t xml:space="preserve"> сътрудничество със сдружението-</w:t>
      </w:r>
      <w:r w:rsidR="00920569" w:rsidRPr="009F5CA1">
        <w:rPr>
          <w:lang w:val="bg-BG"/>
        </w:rPr>
        <w:t xml:space="preserve">жалбоподател, извършва проверки </w:t>
      </w:r>
      <w:r w:rsidR="005E6E67">
        <w:rPr>
          <w:lang w:val="bg-BG"/>
        </w:rPr>
        <w:t>в</w:t>
      </w:r>
      <w:r w:rsidR="00920569" w:rsidRPr="009F5CA1">
        <w:rPr>
          <w:lang w:val="bg-BG"/>
        </w:rPr>
        <w:t xml:space="preserve"> различни домове. 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7.  </w:t>
      </w:r>
      <w:r w:rsidR="00920569" w:rsidRPr="009F5CA1">
        <w:rPr>
          <w:lang w:val="bg-BG"/>
        </w:rPr>
        <w:t xml:space="preserve">На пресконференция </w:t>
      </w:r>
      <w:r w:rsidR="00BB3DDA">
        <w:rPr>
          <w:lang w:val="bg-BG"/>
        </w:rPr>
        <w:t>на</w:t>
      </w:r>
      <w:r w:rsidR="00BB3DDA" w:rsidRPr="009F5CA1">
        <w:rPr>
          <w:lang w:val="bg-BG"/>
        </w:rPr>
        <w:t xml:space="preserve"> </w:t>
      </w:r>
      <w:r w:rsidR="00920569" w:rsidRPr="009F5CA1">
        <w:rPr>
          <w:lang w:val="bg-BG"/>
        </w:rPr>
        <w:t xml:space="preserve">20 септември 2010 г. главният прокурор </w:t>
      </w:r>
      <w:r w:rsidR="00BB3DDA">
        <w:rPr>
          <w:lang w:val="bg-BG"/>
        </w:rPr>
        <w:t>обявява</w:t>
      </w:r>
      <w:r w:rsidR="00920569" w:rsidRPr="009F5CA1">
        <w:rPr>
          <w:lang w:val="bg-BG"/>
        </w:rPr>
        <w:t xml:space="preserve">, че </w:t>
      </w:r>
      <w:r w:rsidR="005E6E67">
        <w:rPr>
          <w:lang w:val="bg-BG"/>
        </w:rPr>
        <w:t>е даден</w:t>
      </w:r>
      <w:r w:rsidR="00920569" w:rsidRPr="009F5CA1">
        <w:rPr>
          <w:lang w:val="bg-BG"/>
        </w:rPr>
        <w:t xml:space="preserve"> ход </w:t>
      </w:r>
      <w:r w:rsidR="005E6E67">
        <w:rPr>
          <w:lang w:val="bg-BG"/>
        </w:rPr>
        <w:t xml:space="preserve">на </w:t>
      </w:r>
      <w:r w:rsidR="00920569" w:rsidRPr="009F5CA1">
        <w:rPr>
          <w:lang w:val="bg-BG"/>
        </w:rPr>
        <w:t>разследвания на 166 смъртни случа</w:t>
      </w:r>
      <w:r w:rsidR="005E6E67">
        <w:rPr>
          <w:lang w:val="bg-BG"/>
        </w:rPr>
        <w:t>и</w:t>
      </w:r>
      <w:r w:rsidR="00920569" w:rsidRPr="009F5CA1">
        <w:rPr>
          <w:lang w:val="bg-BG"/>
        </w:rPr>
        <w:t xml:space="preserve"> в домове за деца с увреждания и че е открито </w:t>
      </w:r>
      <w:r w:rsidR="00721BB7" w:rsidRPr="009F5CA1">
        <w:rPr>
          <w:lang w:val="bg-BG"/>
        </w:rPr>
        <w:t xml:space="preserve">наказателно производство срещу </w:t>
      </w:r>
      <w:r w:rsidR="00721BB7" w:rsidRPr="009F5CA1">
        <w:rPr>
          <w:lang w:val="bg-BG"/>
        </w:rPr>
        <w:lastRenderedPageBreak/>
        <w:t>неизвестен извършител</w:t>
      </w:r>
      <w:r w:rsidR="00920569" w:rsidRPr="009F5CA1">
        <w:rPr>
          <w:lang w:val="bg-BG"/>
        </w:rPr>
        <w:t xml:space="preserve">, за да </w:t>
      </w:r>
      <w:r w:rsidR="00BB3DDA">
        <w:rPr>
          <w:lang w:val="bg-BG"/>
        </w:rPr>
        <w:t>се</w:t>
      </w:r>
      <w:r w:rsidR="00BB3DDA" w:rsidRPr="009F5CA1">
        <w:rPr>
          <w:lang w:val="bg-BG"/>
        </w:rPr>
        <w:t xml:space="preserve"> </w:t>
      </w:r>
      <w:r w:rsidR="00920569" w:rsidRPr="009F5CA1">
        <w:rPr>
          <w:lang w:val="bg-BG"/>
        </w:rPr>
        <w:t>установ</w:t>
      </w:r>
      <w:r w:rsidR="00BB3DDA">
        <w:rPr>
          <w:lang w:val="bg-BG"/>
        </w:rPr>
        <w:t>и</w:t>
      </w:r>
      <w:r w:rsidR="00920569" w:rsidRPr="009F5CA1">
        <w:rPr>
          <w:lang w:val="bg-BG"/>
        </w:rPr>
        <w:t xml:space="preserve"> дали тези смъртни случаи са в резултат на небрежност или на малтретиране. На 21 септември </w:t>
      </w:r>
      <w:r w:rsidRPr="009F5CA1">
        <w:rPr>
          <w:lang w:val="bg-BG"/>
        </w:rPr>
        <w:t>2010</w:t>
      </w:r>
      <w:r w:rsidR="00303CA0" w:rsidRPr="009F5CA1">
        <w:rPr>
          <w:lang w:val="bg-BG"/>
        </w:rPr>
        <w:t xml:space="preserve"> г. сдружението-</w:t>
      </w:r>
      <w:r w:rsidR="00920569" w:rsidRPr="009F5CA1">
        <w:rPr>
          <w:lang w:val="bg-BG"/>
        </w:rPr>
        <w:t xml:space="preserve">жалбоподател оттегля </w:t>
      </w:r>
      <w:r w:rsidR="00EE2D6A" w:rsidRPr="009F5CA1">
        <w:rPr>
          <w:lang w:val="bg-BG"/>
        </w:rPr>
        <w:t xml:space="preserve">иска си.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3" w:name="campagne_fin"/>
      <w:r w:rsidRPr="009F5CA1">
        <w:rPr>
          <w:lang w:val="bg-BG"/>
        </w:rPr>
        <w:t>8</w:t>
      </w:r>
      <w:bookmarkEnd w:id="3"/>
      <w:r w:rsidRPr="009F5CA1">
        <w:rPr>
          <w:lang w:val="bg-BG"/>
        </w:rPr>
        <w:t>.  </w:t>
      </w:r>
      <w:r w:rsidR="00303CA0" w:rsidRPr="009F5CA1">
        <w:rPr>
          <w:lang w:val="bg-BG"/>
        </w:rPr>
        <w:t>Сдружението-</w:t>
      </w:r>
      <w:r w:rsidR="003D14A8" w:rsidRPr="009F5CA1">
        <w:rPr>
          <w:lang w:val="bg-BG"/>
        </w:rPr>
        <w:t>жалбоподател след</w:t>
      </w:r>
      <w:r w:rsidR="005E6E67">
        <w:rPr>
          <w:lang w:val="bg-BG"/>
        </w:rPr>
        <w:t>и</w:t>
      </w:r>
      <w:r w:rsidR="003D14A8" w:rsidRPr="009F5CA1">
        <w:rPr>
          <w:lang w:val="bg-BG"/>
        </w:rPr>
        <w:t xml:space="preserve"> хода на наказателните разследвания и подава жалби </w:t>
      </w:r>
      <w:r w:rsidR="002420DC">
        <w:rPr>
          <w:lang w:val="bg-BG"/>
        </w:rPr>
        <w:t>срещу</w:t>
      </w:r>
      <w:r w:rsidR="002420DC" w:rsidRPr="009F5CA1">
        <w:rPr>
          <w:lang w:val="bg-BG"/>
        </w:rPr>
        <w:t xml:space="preserve"> </w:t>
      </w:r>
      <w:r w:rsidR="003D14A8" w:rsidRPr="009F5CA1">
        <w:rPr>
          <w:lang w:val="bg-BG"/>
        </w:rPr>
        <w:t xml:space="preserve">няколко </w:t>
      </w:r>
      <w:r w:rsidR="00641259">
        <w:rPr>
          <w:lang w:val="bg-BG"/>
        </w:rPr>
        <w:t>постановления</w:t>
      </w:r>
      <w:r w:rsidR="00641259" w:rsidRPr="009F5CA1">
        <w:rPr>
          <w:lang w:val="bg-BG"/>
        </w:rPr>
        <w:t xml:space="preserve"> </w:t>
      </w:r>
      <w:r w:rsidR="002D5372" w:rsidRPr="009F5CA1">
        <w:rPr>
          <w:lang w:val="bg-BG"/>
        </w:rPr>
        <w:t xml:space="preserve">на прокуратурата </w:t>
      </w:r>
      <w:r w:rsidR="003D14A8" w:rsidRPr="009F5CA1">
        <w:rPr>
          <w:lang w:val="bg-BG"/>
        </w:rPr>
        <w:t xml:space="preserve">за </w:t>
      </w:r>
      <w:r w:rsidR="00D3092D">
        <w:rPr>
          <w:lang w:val="bg-BG"/>
        </w:rPr>
        <w:t>отказ за образуване на наказателно</w:t>
      </w:r>
      <w:r w:rsidR="002D5372" w:rsidRPr="009D2857">
        <w:rPr>
          <w:lang w:val="bg-BG"/>
        </w:rPr>
        <w:t xml:space="preserve"> производство </w:t>
      </w:r>
      <w:r w:rsidR="003D14A8" w:rsidRPr="008F39EF">
        <w:rPr>
          <w:lang w:val="bg-BG"/>
        </w:rPr>
        <w:t xml:space="preserve">или </w:t>
      </w:r>
      <w:r w:rsidR="00D3092D">
        <w:rPr>
          <w:lang w:val="bg-BG"/>
        </w:rPr>
        <w:t xml:space="preserve">за </w:t>
      </w:r>
      <w:r w:rsidR="005E6E67">
        <w:rPr>
          <w:lang w:val="bg-BG"/>
        </w:rPr>
        <w:t xml:space="preserve">прекратяване </w:t>
      </w:r>
      <w:r w:rsidR="00D3092D">
        <w:rPr>
          <w:lang w:val="bg-BG"/>
        </w:rPr>
        <w:t xml:space="preserve">на образувани наказателни производства </w:t>
      </w:r>
      <w:r w:rsidR="005E6E67">
        <w:rPr>
          <w:lang w:val="bg-BG"/>
        </w:rPr>
        <w:t>поради</w:t>
      </w:r>
      <w:r w:rsidR="003D14A8" w:rsidRPr="008F39EF">
        <w:rPr>
          <w:lang w:val="bg-BG"/>
        </w:rPr>
        <w:t xml:space="preserve"> липса на</w:t>
      </w:r>
      <w:r w:rsidR="002D5372" w:rsidRPr="008F39EF">
        <w:rPr>
          <w:lang w:val="bg-BG"/>
        </w:rPr>
        <w:t xml:space="preserve"> доказ</w:t>
      </w:r>
      <w:r w:rsidR="002D5372" w:rsidRPr="001779EB">
        <w:rPr>
          <w:lang w:val="bg-BG"/>
        </w:rPr>
        <w:t xml:space="preserve">ателства за </w:t>
      </w:r>
      <w:r w:rsidR="00D3092D">
        <w:rPr>
          <w:lang w:val="bg-BG"/>
        </w:rPr>
        <w:t xml:space="preserve">извършено </w:t>
      </w:r>
      <w:r w:rsidR="002D5372" w:rsidRPr="001779EB">
        <w:rPr>
          <w:lang w:val="bg-BG"/>
        </w:rPr>
        <w:t>престъпление</w:t>
      </w:r>
      <w:r w:rsidR="002D5372" w:rsidRPr="009F5CA1">
        <w:rPr>
          <w:lang w:val="bg-BG"/>
        </w:rPr>
        <w:t>.</w:t>
      </w:r>
      <w:r w:rsidR="003D14A8" w:rsidRPr="009F5CA1">
        <w:rPr>
          <w:lang w:val="bg-BG"/>
        </w:rPr>
        <w:t xml:space="preserve"> </w:t>
      </w:r>
      <w:r w:rsidR="002D5372" w:rsidRPr="009F5CA1">
        <w:rPr>
          <w:lang w:val="bg-BG"/>
        </w:rPr>
        <w:t xml:space="preserve">Сдружението посочва, че </w:t>
      </w:r>
      <w:r w:rsidR="005B4F20">
        <w:rPr>
          <w:lang w:val="bg-BG"/>
        </w:rPr>
        <w:t>в</w:t>
      </w:r>
      <w:r w:rsidR="005B4F20" w:rsidRPr="009F5CA1">
        <w:rPr>
          <w:lang w:val="bg-BG"/>
        </w:rPr>
        <w:t xml:space="preserve"> </w:t>
      </w:r>
      <w:r w:rsidR="002D5372" w:rsidRPr="009F5CA1">
        <w:rPr>
          <w:lang w:val="bg-BG"/>
        </w:rPr>
        <w:t xml:space="preserve">периода </w:t>
      </w:r>
      <w:r w:rsidRPr="009F5CA1">
        <w:rPr>
          <w:lang w:val="bg-BG"/>
        </w:rPr>
        <w:t>2010-2012</w:t>
      </w:r>
      <w:r w:rsidR="002D5372" w:rsidRPr="009F5CA1">
        <w:rPr>
          <w:lang w:val="bg-BG"/>
        </w:rPr>
        <w:t xml:space="preserve"> г.</w:t>
      </w:r>
      <w:r w:rsidRPr="009F5CA1">
        <w:rPr>
          <w:lang w:val="bg-BG"/>
        </w:rPr>
        <w:t xml:space="preserve"> </w:t>
      </w:r>
      <w:r w:rsidR="002D5372" w:rsidRPr="009F5CA1">
        <w:rPr>
          <w:lang w:val="bg-BG"/>
        </w:rPr>
        <w:t xml:space="preserve">нито едно отговорно лице не е изправено пред </w:t>
      </w:r>
      <w:r w:rsidR="002D5372" w:rsidRPr="009D2857">
        <w:rPr>
          <w:lang w:val="bg-BG"/>
        </w:rPr>
        <w:t>съд</w:t>
      </w:r>
      <w:r w:rsidR="005B4F20" w:rsidRPr="009D2857">
        <w:rPr>
          <w:lang w:val="bg-BG"/>
        </w:rPr>
        <w:t xml:space="preserve"> по всички следени от нея производства</w:t>
      </w:r>
      <w:r w:rsidR="002D5372" w:rsidRPr="008F39EF">
        <w:rPr>
          <w:lang w:val="bg-BG"/>
        </w:rPr>
        <w:t>.</w:t>
      </w:r>
      <w:r w:rsidR="002D5372" w:rsidRPr="009F5CA1">
        <w:rPr>
          <w:lang w:val="bg-BG"/>
        </w:rPr>
        <w:t xml:space="preserve"> 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D6B05">
        <w:rPr>
          <w:lang w:val="bg-BG"/>
        </w:rPr>
        <w:t>2.  </w:t>
      </w:r>
      <w:r w:rsidR="00AB47FE" w:rsidRPr="009D6B05">
        <w:rPr>
          <w:lang w:val="bg-BG"/>
        </w:rPr>
        <w:t>Жалба</w:t>
      </w:r>
      <w:r w:rsidRPr="009D6B05">
        <w:rPr>
          <w:lang w:val="bg-BG"/>
        </w:rPr>
        <w:t xml:space="preserve"> 35653/12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4" w:name="prochesAneta"/>
      <w:r w:rsidRPr="009F5CA1">
        <w:rPr>
          <w:lang w:val="bg-BG"/>
        </w:rPr>
        <w:t>9</w:t>
      </w:r>
      <w:bookmarkEnd w:id="4"/>
      <w:r w:rsidRPr="009F5CA1">
        <w:rPr>
          <w:lang w:val="bg-BG"/>
        </w:rPr>
        <w:t>.  </w:t>
      </w:r>
      <w:r w:rsidR="00AB47FE" w:rsidRPr="009F5CA1">
        <w:rPr>
          <w:lang w:val="bg-BG"/>
        </w:rPr>
        <w:t xml:space="preserve">Анета Йорданова, родена на </w:t>
      </w:r>
      <w:r w:rsidRPr="009F5CA1">
        <w:rPr>
          <w:lang w:val="bg-BG"/>
        </w:rPr>
        <w:t xml:space="preserve">16 </w:t>
      </w:r>
      <w:r w:rsidR="00AB47FE" w:rsidRPr="009F5CA1">
        <w:rPr>
          <w:lang w:val="bg-BG"/>
        </w:rPr>
        <w:t>юни</w:t>
      </w:r>
      <w:r w:rsidRPr="009F5CA1">
        <w:rPr>
          <w:lang w:val="bg-BG"/>
        </w:rPr>
        <w:t xml:space="preserve"> 1991</w:t>
      </w:r>
      <w:r w:rsidR="00AB47FE" w:rsidRPr="009F5CA1">
        <w:rPr>
          <w:lang w:val="bg-BG"/>
        </w:rPr>
        <w:t xml:space="preserve"> г.</w:t>
      </w:r>
      <w:r w:rsidRPr="009F5CA1">
        <w:rPr>
          <w:lang w:val="bg-BG"/>
        </w:rPr>
        <w:t xml:space="preserve">, </w:t>
      </w:r>
      <w:r w:rsidR="00AB47FE" w:rsidRPr="009F5CA1">
        <w:rPr>
          <w:lang w:val="bg-BG"/>
        </w:rPr>
        <w:t>е изоставена при раждането</w:t>
      </w:r>
      <w:r w:rsidRPr="009F5CA1">
        <w:rPr>
          <w:lang w:val="bg-BG"/>
        </w:rPr>
        <w:t xml:space="preserve"> </w:t>
      </w:r>
      <w:r w:rsidR="00AB47FE" w:rsidRPr="009F5CA1">
        <w:rPr>
          <w:lang w:val="bg-BG"/>
        </w:rPr>
        <w:t>от петнадесетгодишната си майка. Бащата е неизвестен. По-късно майка</w:t>
      </w:r>
      <w:r w:rsidR="006D4B6A">
        <w:rPr>
          <w:lang w:val="bg-BG"/>
        </w:rPr>
        <w:t xml:space="preserve"> й</w:t>
      </w:r>
      <w:r w:rsidR="00AB47FE" w:rsidRPr="009F5CA1">
        <w:rPr>
          <w:lang w:val="bg-BG"/>
        </w:rPr>
        <w:t xml:space="preserve"> ражда още две деца, съответно през 2000 и 2003 г., с които живее при родителите си. Според Доклад на Агенцията за социално подпомагане, изготвен през 2005 г., между Анета и биологичните й роднини не е имало никакъв контакт. На тригодишна възраст, след като лекарите установяват изоставане в развитието и поставят диагноза </w:t>
      </w:r>
      <w:proofErr w:type="spellStart"/>
      <w:r w:rsidR="00AB47FE" w:rsidRPr="009D2857">
        <w:rPr>
          <w:lang w:val="bg-BG"/>
        </w:rPr>
        <w:t>хиперкинетичен</w:t>
      </w:r>
      <w:proofErr w:type="spellEnd"/>
      <w:r w:rsidR="00AB47FE" w:rsidRPr="009D2857">
        <w:rPr>
          <w:lang w:val="bg-BG"/>
        </w:rPr>
        <w:t xml:space="preserve"> синдром</w:t>
      </w:r>
      <w:r w:rsidR="00AB47FE" w:rsidRPr="009F5CA1">
        <w:rPr>
          <w:lang w:val="bg-BG"/>
        </w:rPr>
        <w:t xml:space="preserve"> в резултат на </w:t>
      </w:r>
      <w:r w:rsidR="00F07874" w:rsidRPr="009F5CA1">
        <w:rPr>
          <w:lang w:val="bg-BG"/>
        </w:rPr>
        <w:t xml:space="preserve">нарушена </w:t>
      </w:r>
      <w:r w:rsidR="00AB47FE" w:rsidRPr="009F5CA1">
        <w:rPr>
          <w:lang w:val="bg-BG"/>
        </w:rPr>
        <w:t xml:space="preserve">мозъчна </w:t>
      </w:r>
      <w:r w:rsidR="00F07874" w:rsidRPr="009F5CA1">
        <w:rPr>
          <w:lang w:val="bg-BG"/>
        </w:rPr>
        <w:t xml:space="preserve">функция (олигофрения), тя е настанена в </w:t>
      </w:r>
      <w:r w:rsidRPr="009F5CA1">
        <w:rPr>
          <w:lang w:val="bg-BG"/>
        </w:rPr>
        <w:t>дом за деца с тежка умствена изостаналост</w:t>
      </w:r>
      <w:r w:rsidR="00F07874" w:rsidRPr="009F5CA1">
        <w:rPr>
          <w:lang w:val="bg-BG"/>
        </w:rPr>
        <w:t xml:space="preserve"> в с. Васил Друмев, област Шумен. През </w:t>
      </w:r>
      <w:r w:rsidRPr="009F5CA1">
        <w:rPr>
          <w:lang w:val="bg-BG"/>
        </w:rPr>
        <w:t>2002</w:t>
      </w:r>
      <w:r w:rsidR="00F07874" w:rsidRPr="009F5CA1">
        <w:rPr>
          <w:lang w:val="bg-BG"/>
        </w:rPr>
        <w:t xml:space="preserve"> г. е преместена в друг подобен дом наблизо, в с. Стража, област Търговище. Бележките в досието й по онова време сочат, че детето не е в състояние да говори, но реагира на някои прости заповеди и може да се облича, да се </w:t>
      </w:r>
      <w:r w:rsidR="00191C00" w:rsidRPr="009F5CA1">
        <w:rPr>
          <w:lang w:val="bg-BG"/>
        </w:rPr>
        <w:t xml:space="preserve">храни или да раздига масата </w:t>
      </w:r>
      <w:r w:rsidR="00191C00" w:rsidRPr="00A25CC9">
        <w:rPr>
          <w:lang w:val="bg-BG"/>
        </w:rPr>
        <w:t>само</w:t>
      </w:r>
      <w:r w:rsidR="00F07874" w:rsidRPr="009F5CA1">
        <w:rPr>
          <w:lang w:val="bg-BG"/>
        </w:rPr>
        <w:t>. През юни 2005 г. Агенция за социалн</w:t>
      </w:r>
      <w:r w:rsidR="00C90D61">
        <w:rPr>
          <w:lang w:val="bg-BG"/>
        </w:rPr>
        <w:t>о</w:t>
      </w:r>
      <w:r w:rsidR="00F07874" w:rsidRPr="009F5CA1">
        <w:rPr>
          <w:lang w:val="bg-BG"/>
        </w:rPr>
        <w:t xml:space="preserve"> </w:t>
      </w:r>
      <w:r w:rsidR="00C90D61">
        <w:rPr>
          <w:lang w:val="bg-BG"/>
        </w:rPr>
        <w:t>подпомагане</w:t>
      </w:r>
      <w:r w:rsidR="00C90D61" w:rsidRPr="009F5CA1">
        <w:rPr>
          <w:lang w:val="bg-BG"/>
        </w:rPr>
        <w:t xml:space="preserve"> </w:t>
      </w:r>
      <w:r w:rsidR="00C90D61">
        <w:rPr>
          <w:lang w:val="bg-BG"/>
        </w:rPr>
        <w:t>извършва</w:t>
      </w:r>
      <w:r w:rsidR="00C90D61" w:rsidRPr="009F5CA1">
        <w:rPr>
          <w:lang w:val="bg-BG"/>
        </w:rPr>
        <w:t xml:space="preserve"> </w:t>
      </w:r>
      <w:r w:rsidR="00F07874" w:rsidRPr="009F5CA1">
        <w:rPr>
          <w:lang w:val="bg-BG"/>
        </w:rPr>
        <w:t xml:space="preserve">социално проучване </w:t>
      </w:r>
      <w:r w:rsidR="007238B0">
        <w:rPr>
          <w:lang w:val="bg-BG"/>
        </w:rPr>
        <w:t>относно</w:t>
      </w:r>
      <w:r w:rsidR="007238B0" w:rsidRPr="009F5CA1">
        <w:rPr>
          <w:lang w:val="bg-BG"/>
        </w:rPr>
        <w:t xml:space="preserve"> </w:t>
      </w:r>
      <w:proofErr w:type="spellStart"/>
      <w:r w:rsidR="00F07874" w:rsidRPr="009F5CA1">
        <w:rPr>
          <w:lang w:val="bg-BG"/>
        </w:rPr>
        <w:t>реинтегрирането</w:t>
      </w:r>
      <w:proofErr w:type="spellEnd"/>
      <w:r w:rsidR="00F07874" w:rsidRPr="009F5CA1">
        <w:rPr>
          <w:lang w:val="bg-BG"/>
        </w:rPr>
        <w:t xml:space="preserve"> </w:t>
      </w:r>
      <w:r w:rsidR="00C90D61">
        <w:rPr>
          <w:lang w:val="bg-BG"/>
        </w:rPr>
        <w:t xml:space="preserve">на </w:t>
      </w:r>
      <w:r w:rsidR="00C90D61" w:rsidRPr="009F5CA1">
        <w:rPr>
          <w:lang w:val="bg-BG"/>
        </w:rPr>
        <w:t xml:space="preserve">Анета </w:t>
      </w:r>
      <w:r w:rsidR="00F07874" w:rsidRPr="009F5CA1">
        <w:rPr>
          <w:lang w:val="bg-BG"/>
        </w:rPr>
        <w:t xml:space="preserve">в семейството. Майката потвърждава липсата на всякаква връзка с детето, официално се отказва </w:t>
      </w:r>
      <w:r w:rsidR="00021601" w:rsidRPr="009F5CA1">
        <w:rPr>
          <w:lang w:val="bg-BG"/>
        </w:rPr>
        <w:t>от родителски</w:t>
      </w:r>
      <w:r w:rsidR="007238B0">
        <w:rPr>
          <w:lang w:val="bg-BG"/>
        </w:rPr>
        <w:t>те си</w:t>
      </w:r>
      <w:r w:rsidR="00F07874" w:rsidRPr="009F5CA1">
        <w:rPr>
          <w:lang w:val="bg-BG"/>
        </w:rPr>
        <w:t xml:space="preserve"> права</w:t>
      </w:r>
      <w:r w:rsidR="00021601" w:rsidRPr="009F5CA1">
        <w:rPr>
          <w:lang w:val="bg-BG"/>
        </w:rPr>
        <w:t xml:space="preserve"> и дава съгласието си за осиновяване с декларация от 20 юли 2005 г. Тогава </w:t>
      </w:r>
      <w:r w:rsidR="00B01CBD" w:rsidRPr="009F5CA1">
        <w:rPr>
          <w:lang w:val="bg-BG"/>
        </w:rPr>
        <w:t xml:space="preserve">със съдебно решение се разпорежда настаняването й в дома. Не е водена процедура за </w:t>
      </w:r>
      <w:r w:rsidR="007B1E27" w:rsidRPr="009D2857">
        <w:rPr>
          <w:lang w:val="bg-BG"/>
        </w:rPr>
        <w:t>учредяване на настойничество</w:t>
      </w:r>
      <w:r w:rsidR="00B01CBD" w:rsidRPr="009F5CA1">
        <w:rPr>
          <w:lang w:val="bg-BG"/>
        </w:rPr>
        <w:t xml:space="preserve">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10.  </w:t>
      </w:r>
      <w:r w:rsidR="007B1E27" w:rsidRPr="009F5CA1">
        <w:rPr>
          <w:lang w:val="bg-BG"/>
        </w:rPr>
        <w:t xml:space="preserve">През месеците юни и юли 2006 г. Анета претърпява две хирургически операции от </w:t>
      </w:r>
      <w:proofErr w:type="spellStart"/>
      <w:r w:rsidR="007B1E27" w:rsidRPr="009F5CA1">
        <w:rPr>
          <w:lang w:val="bg-BG"/>
        </w:rPr>
        <w:t>ингвинална</w:t>
      </w:r>
      <w:proofErr w:type="spellEnd"/>
      <w:r w:rsidR="007B1E27" w:rsidRPr="009F5CA1">
        <w:rPr>
          <w:lang w:val="bg-BG"/>
        </w:rPr>
        <w:t xml:space="preserve"> херния. На 10 септември 2006 г. има първи </w:t>
      </w:r>
      <w:r w:rsidR="00EF019F">
        <w:rPr>
          <w:lang w:val="bg-BG"/>
        </w:rPr>
        <w:t>симптоми</w:t>
      </w:r>
      <w:r w:rsidR="007B1E27" w:rsidRPr="009F5CA1">
        <w:rPr>
          <w:lang w:val="bg-BG"/>
        </w:rPr>
        <w:t xml:space="preserve"> на повръщане. Първоначално състоянието й се стабилизира, но след това се влошава и </w:t>
      </w:r>
      <w:r w:rsidR="00191C00" w:rsidRPr="009F5CA1">
        <w:rPr>
          <w:lang w:val="bg-BG"/>
        </w:rPr>
        <w:t>на 26 септември 2006 г. фелдшерът</w:t>
      </w:r>
      <w:r w:rsidR="007B1E27" w:rsidRPr="009F5CA1">
        <w:rPr>
          <w:lang w:val="bg-BG"/>
        </w:rPr>
        <w:t xml:space="preserve"> на дома я води на консултация при лекуващия психиатър. </w:t>
      </w:r>
      <w:r w:rsidR="00445B16">
        <w:rPr>
          <w:lang w:val="bg-BG"/>
        </w:rPr>
        <w:t>Психиатърът насочва</w:t>
      </w:r>
      <w:r w:rsidR="007B1E27" w:rsidRPr="009F5CA1">
        <w:rPr>
          <w:lang w:val="bg-BG"/>
        </w:rPr>
        <w:t xml:space="preserve"> момичето </w:t>
      </w:r>
      <w:r w:rsidR="00445B16">
        <w:rPr>
          <w:lang w:val="bg-BG"/>
        </w:rPr>
        <w:t>към</w:t>
      </w:r>
      <w:r w:rsidR="00445B16" w:rsidRPr="009F5CA1">
        <w:rPr>
          <w:lang w:val="bg-BG"/>
        </w:rPr>
        <w:t xml:space="preserve"> </w:t>
      </w:r>
      <w:r w:rsidR="007B1E27" w:rsidRPr="009F5CA1">
        <w:rPr>
          <w:lang w:val="bg-BG"/>
        </w:rPr>
        <w:t xml:space="preserve">педиатър, който диагностицира </w:t>
      </w:r>
      <w:proofErr w:type="spellStart"/>
      <w:r w:rsidR="006676AA" w:rsidRPr="009F5CA1">
        <w:rPr>
          <w:lang w:val="bg-BG"/>
        </w:rPr>
        <w:t>гастродуоденит</w:t>
      </w:r>
      <w:proofErr w:type="spellEnd"/>
      <w:r w:rsidR="006676AA" w:rsidRPr="009F5CA1">
        <w:rPr>
          <w:lang w:val="bg-BG"/>
        </w:rPr>
        <w:t xml:space="preserve"> и препоръчва постъпване в болница. </w:t>
      </w:r>
      <w:r w:rsidR="00700B78">
        <w:rPr>
          <w:lang w:val="bg-BG"/>
        </w:rPr>
        <w:t xml:space="preserve">На същия ден </w:t>
      </w:r>
      <w:r w:rsidR="006676AA" w:rsidRPr="009F5CA1">
        <w:rPr>
          <w:lang w:val="bg-BG"/>
        </w:rPr>
        <w:t xml:space="preserve">Анета е приета в болницата в Търговище. На 2 октомври 2006 г. състоянието й се влошава и е оперирана по спешност. Болницата уведомява </w:t>
      </w:r>
      <w:r w:rsidR="00EF019F">
        <w:rPr>
          <w:lang w:val="bg-BG"/>
        </w:rPr>
        <w:t>районното</w:t>
      </w:r>
      <w:r w:rsidR="006676AA" w:rsidRPr="009F5CA1">
        <w:rPr>
          <w:lang w:val="bg-BG"/>
        </w:rPr>
        <w:t xml:space="preserve"> полицейско управление, че </w:t>
      </w:r>
      <w:r w:rsidR="00700B78">
        <w:rPr>
          <w:lang w:val="bg-BG"/>
        </w:rPr>
        <w:t>по време на</w:t>
      </w:r>
      <w:r w:rsidR="00700B78" w:rsidRPr="009F5CA1">
        <w:rPr>
          <w:lang w:val="bg-BG"/>
        </w:rPr>
        <w:t xml:space="preserve"> </w:t>
      </w:r>
      <w:r w:rsidR="006676AA" w:rsidRPr="009F5CA1">
        <w:rPr>
          <w:lang w:val="bg-BG"/>
        </w:rPr>
        <w:t>извършената операция</w:t>
      </w:r>
      <w:r w:rsidR="00A9181F" w:rsidRPr="009F5CA1">
        <w:rPr>
          <w:lang w:val="bg-BG"/>
        </w:rPr>
        <w:t xml:space="preserve"> </w:t>
      </w:r>
      <w:r w:rsidR="006676AA" w:rsidRPr="009F5CA1">
        <w:rPr>
          <w:lang w:val="bg-BG"/>
        </w:rPr>
        <w:t xml:space="preserve">в храносмилателната система </w:t>
      </w:r>
      <w:r w:rsidR="00A9181F" w:rsidRPr="009F5CA1">
        <w:rPr>
          <w:lang w:val="bg-BG"/>
        </w:rPr>
        <w:t xml:space="preserve">на момичето са </w:t>
      </w:r>
      <w:r w:rsidR="006676AA" w:rsidRPr="009F5CA1">
        <w:rPr>
          <w:lang w:val="bg-BG"/>
        </w:rPr>
        <w:t>открити голям брой предмети: 25 стелки от обувки</w:t>
      </w:r>
      <w:r w:rsidR="00A9181F" w:rsidRPr="009F5CA1">
        <w:rPr>
          <w:lang w:val="bg-BG"/>
        </w:rPr>
        <w:t xml:space="preserve">, осем парцала, шест </w:t>
      </w:r>
      <w:r w:rsidR="00A9181F" w:rsidRPr="009F5CA1">
        <w:rPr>
          <w:lang w:val="bg-BG"/>
        </w:rPr>
        <w:lastRenderedPageBreak/>
        <w:t>чорапа, три гъби</w:t>
      </w:r>
      <w:r w:rsidR="00191C00" w:rsidRPr="009F5CA1">
        <w:rPr>
          <w:lang w:val="bg-BG"/>
        </w:rPr>
        <w:t xml:space="preserve"> за почистване</w:t>
      </w:r>
      <w:r w:rsidR="00A9181F" w:rsidRPr="009F5CA1">
        <w:rPr>
          <w:lang w:val="bg-BG"/>
        </w:rPr>
        <w:t>, т</w:t>
      </w:r>
      <w:r w:rsidR="009F5CA1" w:rsidRPr="009F5CA1">
        <w:rPr>
          <w:lang w:val="bg-BG"/>
        </w:rPr>
        <w:t>ри парчета хартия и три камъка</w:t>
      </w:r>
      <w:r w:rsidR="00A9181F" w:rsidRPr="009F5CA1">
        <w:rPr>
          <w:lang w:val="bg-BG"/>
        </w:rPr>
        <w:t>, с общо тегло около четири килограма.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11.  </w:t>
      </w:r>
      <w:r w:rsidR="00FE7EE4" w:rsidRPr="009F5CA1">
        <w:rPr>
          <w:lang w:val="bg-BG"/>
        </w:rPr>
        <w:t xml:space="preserve">Полицията, </w:t>
      </w:r>
      <w:r w:rsidR="00FE7EE4" w:rsidRPr="009D2857">
        <w:rPr>
          <w:lang w:val="bg-BG"/>
        </w:rPr>
        <w:t>по-конкретно</w:t>
      </w:r>
      <w:r w:rsidR="00FE7EE4" w:rsidRPr="009F5CA1">
        <w:rPr>
          <w:lang w:val="bg-BG"/>
        </w:rPr>
        <w:t xml:space="preserve"> Детска педагогическа стая, е натоварена с предварително</w:t>
      </w:r>
      <w:r w:rsidR="00577A6A">
        <w:rPr>
          <w:lang w:val="bg-BG"/>
        </w:rPr>
        <w:t>то</w:t>
      </w:r>
      <w:r w:rsidR="00FE7EE4" w:rsidRPr="009F5CA1">
        <w:rPr>
          <w:lang w:val="bg-BG"/>
        </w:rPr>
        <w:t xml:space="preserve"> разследване </w:t>
      </w:r>
      <w:r w:rsidR="00577A6A">
        <w:rPr>
          <w:lang w:val="bg-BG"/>
        </w:rPr>
        <w:t>за</w:t>
      </w:r>
      <w:r w:rsidR="00FE7EE4" w:rsidRPr="009F5CA1">
        <w:rPr>
          <w:lang w:val="bg-BG"/>
        </w:rPr>
        <w:t xml:space="preserve"> евентуално престъпление подбуждане към самоубийство. В тази връзка инспекторката от Детска педагогическа стая отива в дома и в болницата и изисква цялата </w:t>
      </w:r>
      <w:r w:rsidR="00577A6A">
        <w:rPr>
          <w:lang w:val="bg-BG"/>
        </w:rPr>
        <w:t>приложима</w:t>
      </w:r>
      <w:r w:rsidR="00577A6A" w:rsidRPr="009F5CA1">
        <w:rPr>
          <w:lang w:val="bg-BG"/>
        </w:rPr>
        <w:t xml:space="preserve"> </w:t>
      </w:r>
      <w:r w:rsidR="0009516E" w:rsidRPr="009F5CA1">
        <w:rPr>
          <w:lang w:val="bg-BG"/>
        </w:rPr>
        <w:t>към случая документация</w:t>
      </w:r>
      <w:r w:rsidRPr="009F5CA1">
        <w:rPr>
          <w:lang w:val="bg-BG"/>
        </w:rPr>
        <w:t>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12.  </w:t>
      </w:r>
      <w:r w:rsidR="0009516E" w:rsidRPr="009F5CA1">
        <w:rPr>
          <w:lang w:val="bg-BG"/>
        </w:rPr>
        <w:t>На</w:t>
      </w:r>
      <w:r w:rsidRPr="009F5CA1">
        <w:rPr>
          <w:lang w:val="bg-BG"/>
        </w:rPr>
        <w:t xml:space="preserve"> 3 </w:t>
      </w:r>
      <w:r w:rsidR="0009516E" w:rsidRPr="009F5CA1">
        <w:rPr>
          <w:lang w:val="bg-BG"/>
        </w:rPr>
        <w:t>октомври</w:t>
      </w:r>
      <w:r w:rsidRPr="009F5CA1">
        <w:rPr>
          <w:lang w:val="bg-BG"/>
        </w:rPr>
        <w:t xml:space="preserve"> 2006</w:t>
      </w:r>
      <w:r w:rsidR="0009516E" w:rsidRPr="009F5CA1">
        <w:rPr>
          <w:lang w:val="bg-BG"/>
        </w:rPr>
        <w:t xml:space="preserve"> г. </w:t>
      </w:r>
      <w:r w:rsidR="001749DF" w:rsidRPr="009F5CA1">
        <w:rPr>
          <w:lang w:val="bg-BG"/>
        </w:rPr>
        <w:t xml:space="preserve">Териториалното </w:t>
      </w:r>
      <w:r w:rsidR="009D2857">
        <w:rPr>
          <w:lang w:val="bg-BG"/>
        </w:rPr>
        <w:t>поделение</w:t>
      </w:r>
      <w:r w:rsidR="009D2857" w:rsidRPr="009F5CA1">
        <w:rPr>
          <w:lang w:val="bg-BG"/>
        </w:rPr>
        <w:t xml:space="preserve"> </w:t>
      </w:r>
      <w:r w:rsidR="0009516E" w:rsidRPr="009F5CA1">
        <w:rPr>
          <w:lang w:val="bg-BG"/>
        </w:rPr>
        <w:t xml:space="preserve">на Агенция за </w:t>
      </w:r>
      <w:r w:rsidR="00A353A4" w:rsidRPr="009F5CA1">
        <w:rPr>
          <w:lang w:val="bg-BG"/>
        </w:rPr>
        <w:t>социалн</w:t>
      </w:r>
      <w:r w:rsidR="00A353A4">
        <w:rPr>
          <w:lang w:val="bg-BG"/>
        </w:rPr>
        <w:t>о</w:t>
      </w:r>
      <w:r w:rsidR="00A353A4" w:rsidRPr="009F5CA1">
        <w:rPr>
          <w:lang w:val="bg-BG"/>
        </w:rPr>
        <w:t xml:space="preserve"> </w:t>
      </w:r>
      <w:r w:rsidR="0009516E" w:rsidRPr="009F5CA1">
        <w:rPr>
          <w:lang w:val="bg-BG"/>
        </w:rPr>
        <w:t>по</w:t>
      </w:r>
      <w:r w:rsidR="00A353A4">
        <w:rPr>
          <w:lang w:val="bg-BG"/>
        </w:rPr>
        <w:t>дпомагане</w:t>
      </w:r>
      <w:r w:rsidR="0009516E" w:rsidRPr="009F5CA1">
        <w:rPr>
          <w:lang w:val="bg-BG"/>
        </w:rPr>
        <w:t xml:space="preserve"> извършва проверка в дома и в болницата.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5" w:name="ListEnd"/>
      <w:bookmarkEnd w:id="5"/>
      <w:r w:rsidRPr="009F5CA1">
        <w:rPr>
          <w:lang w:val="bg-BG"/>
        </w:rPr>
        <w:t>13.  </w:t>
      </w:r>
      <w:r w:rsidR="0009516E" w:rsidRPr="009F5CA1">
        <w:rPr>
          <w:lang w:val="bg-BG"/>
        </w:rPr>
        <w:t xml:space="preserve">Анета почива в болницата на 7 октомври 2006 г. Извършената аутопсия посочва като причини за смъртта перитонит в резултат на перфорация на стомаха и на дванадесетопръстника и </w:t>
      </w:r>
      <w:proofErr w:type="spellStart"/>
      <w:r w:rsidR="0009516E" w:rsidRPr="009F5CA1">
        <w:rPr>
          <w:lang w:val="bg-BG"/>
        </w:rPr>
        <w:t>плевропневмония</w:t>
      </w:r>
      <w:proofErr w:type="spellEnd"/>
      <w:r w:rsidR="0009516E" w:rsidRPr="009F5CA1">
        <w:rPr>
          <w:lang w:val="bg-BG"/>
        </w:rPr>
        <w:t xml:space="preserve">. 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14.  </w:t>
      </w:r>
      <w:r w:rsidR="0009516E" w:rsidRPr="009F5CA1">
        <w:rPr>
          <w:lang w:val="bg-BG"/>
        </w:rPr>
        <w:t>Териториалн</w:t>
      </w:r>
      <w:r w:rsidR="00857C4B">
        <w:rPr>
          <w:lang w:val="bg-BG"/>
        </w:rPr>
        <w:t>ият отдел</w:t>
      </w:r>
      <w:r w:rsidR="009D2857" w:rsidRPr="009F5CA1">
        <w:rPr>
          <w:lang w:val="bg-BG"/>
        </w:rPr>
        <w:t xml:space="preserve"> </w:t>
      </w:r>
      <w:r w:rsidR="00EA25C4" w:rsidRPr="009F5CA1">
        <w:rPr>
          <w:lang w:val="bg-BG"/>
        </w:rPr>
        <w:t>на Държавна а</w:t>
      </w:r>
      <w:r w:rsidR="0009516E" w:rsidRPr="009F5CA1">
        <w:rPr>
          <w:lang w:val="bg-BG"/>
        </w:rPr>
        <w:t xml:space="preserve">генция за </w:t>
      </w:r>
      <w:r w:rsidR="00721CF9">
        <w:rPr>
          <w:lang w:val="bg-BG"/>
        </w:rPr>
        <w:t>закрила</w:t>
      </w:r>
      <w:r w:rsidR="00721CF9" w:rsidRPr="009F5CA1">
        <w:rPr>
          <w:lang w:val="bg-BG"/>
        </w:rPr>
        <w:t xml:space="preserve"> </w:t>
      </w:r>
      <w:r w:rsidR="0009516E" w:rsidRPr="009F5CA1">
        <w:rPr>
          <w:lang w:val="bg-BG"/>
        </w:rPr>
        <w:t>на детето</w:t>
      </w:r>
      <w:r w:rsidRPr="009F5CA1">
        <w:rPr>
          <w:lang w:val="bg-BG"/>
        </w:rPr>
        <w:t xml:space="preserve"> </w:t>
      </w:r>
      <w:r w:rsidR="007A7F69">
        <w:rPr>
          <w:lang w:val="bg-BG"/>
        </w:rPr>
        <w:t>извършва</w:t>
      </w:r>
      <w:r w:rsidR="007A7F69" w:rsidRPr="009F5CA1">
        <w:rPr>
          <w:lang w:val="bg-BG"/>
        </w:rPr>
        <w:t xml:space="preserve"> </w:t>
      </w:r>
      <w:r w:rsidR="00C154EF" w:rsidRPr="009F5CA1">
        <w:rPr>
          <w:lang w:val="bg-BG"/>
        </w:rPr>
        <w:t xml:space="preserve">проверка в дома и в болницата </w:t>
      </w:r>
      <w:r w:rsidR="007A7F69">
        <w:rPr>
          <w:lang w:val="bg-BG"/>
        </w:rPr>
        <w:t>от</w:t>
      </w:r>
      <w:r w:rsidR="007A7F69" w:rsidRPr="009F5CA1">
        <w:rPr>
          <w:lang w:val="bg-BG"/>
        </w:rPr>
        <w:t xml:space="preserve"> </w:t>
      </w:r>
      <w:r w:rsidR="00C154EF" w:rsidRPr="009F5CA1">
        <w:rPr>
          <w:lang w:val="bg-BG"/>
        </w:rPr>
        <w:t xml:space="preserve">9 </w:t>
      </w:r>
      <w:r w:rsidR="007A7F69">
        <w:rPr>
          <w:lang w:val="bg-BG"/>
        </w:rPr>
        <w:t>до</w:t>
      </w:r>
      <w:r w:rsidR="00C154EF" w:rsidRPr="009F5CA1">
        <w:rPr>
          <w:lang w:val="bg-BG"/>
        </w:rPr>
        <w:t xml:space="preserve"> 11 октомври 2006 г. </w:t>
      </w:r>
      <w:r w:rsidR="009F5CA1" w:rsidRPr="009F5CA1">
        <w:rPr>
          <w:lang w:val="bg-BG"/>
        </w:rPr>
        <w:t>Докладът</w:t>
      </w:r>
      <w:r w:rsidR="00C154EF" w:rsidRPr="009F5CA1">
        <w:rPr>
          <w:lang w:val="bg-BG"/>
        </w:rPr>
        <w:t xml:space="preserve">, изготвен от този орган и </w:t>
      </w:r>
      <w:r w:rsidR="007A7F69">
        <w:rPr>
          <w:lang w:val="bg-BG"/>
        </w:rPr>
        <w:t>докладът</w:t>
      </w:r>
      <w:r w:rsidR="007A7F69" w:rsidRPr="009F5CA1">
        <w:rPr>
          <w:lang w:val="bg-BG"/>
        </w:rPr>
        <w:t xml:space="preserve"> </w:t>
      </w:r>
      <w:r w:rsidR="00C154EF" w:rsidRPr="009F5CA1">
        <w:rPr>
          <w:lang w:val="bg-BG"/>
        </w:rPr>
        <w:t>на Агенция за социалн</w:t>
      </w:r>
      <w:r w:rsidR="007A7F69">
        <w:rPr>
          <w:lang w:val="bg-BG"/>
        </w:rPr>
        <w:t>о</w:t>
      </w:r>
      <w:r w:rsidR="00C154EF" w:rsidRPr="009F5CA1">
        <w:rPr>
          <w:lang w:val="bg-BG"/>
        </w:rPr>
        <w:t xml:space="preserve"> </w:t>
      </w:r>
      <w:r w:rsidR="007A7F69">
        <w:rPr>
          <w:lang w:val="bg-BG"/>
        </w:rPr>
        <w:t>подпомагане</w:t>
      </w:r>
      <w:r w:rsidR="007A7F69" w:rsidRPr="009F5CA1">
        <w:rPr>
          <w:lang w:val="bg-BG"/>
        </w:rPr>
        <w:t xml:space="preserve"> </w:t>
      </w:r>
      <w:r w:rsidR="00C154EF" w:rsidRPr="009F5CA1">
        <w:rPr>
          <w:lang w:val="bg-BG"/>
        </w:rPr>
        <w:t xml:space="preserve">установяват редица нарушения.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15.  </w:t>
      </w:r>
      <w:r w:rsidR="00C154EF" w:rsidRPr="009F5CA1">
        <w:rPr>
          <w:lang w:val="bg-BG"/>
        </w:rPr>
        <w:t>На</w:t>
      </w:r>
      <w:r w:rsidRPr="009F5CA1">
        <w:rPr>
          <w:lang w:val="bg-BG"/>
        </w:rPr>
        <w:t xml:space="preserve"> 15 </w:t>
      </w:r>
      <w:r w:rsidR="00C154EF" w:rsidRPr="009F5CA1">
        <w:rPr>
          <w:lang w:val="bg-BG"/>
        </w:rPr>
        <w:t xml:space="preserve">ноември 2006 г. директорът на </w:t>
      </w:r>
      <w:r w:rsidR="00152143">
        <w:rPr>
          <w:lang w:val="bg-BG"/>
        </w:rPr>
        <w:t>Държавна а</w:t>
      </w:r>
      <w:r w:rsidR="00C154EF" w:rsidRPr="009F5CA1">
        <w:rPr>
          <w:lang w:val="bg-BG"/>
        </w:rPr>
        <w:t>генция за за</w:t>
      </w:r>
      <w:r w:rsidR="00152143">
        <w:rPr>
          <w:lang w:val="bg-BG"/>
        </w:rPr>
        <w:t>крила</w:t>
      </w:r>
      <w:r w:rsidR="00C154EF" w:rsidRPr="009F5CA1">
        <w:rPr>
          <w:lang w:val="bg-BG"/>
        </w:rPr>
        <w:t xml:space="preserve"> на детето изпраща до директорите на дома и на болницата писмо, с което </w:t>
      </w:r>
      <w:r w:rsidR="00152143">
        <w:rPr>
          <w:lang w:val="bg-BG"/>
        </w:rPr>
        <w:t>разпорежда</w:t>
      </w:r>
      <w:r w:rsidR="00C154EF" w:rsidRPr="009F5CA1">
        <w:rPr>
          <w:lang w:val="bg-BG"/>
        </w:rPr>
        <w:t xml:space="preserve"> да вземат мерки за отстраняване на установените проблеми. Той</w:t>
      </w:r>
      <w:r w:rsidR="0084014A">
        <w:rPr>
          <w:lang w:val="bg-BG"/>
        </w:rPr>
        <w:t xml:space="preserve"> също</w:t>
      </w:r>
      <w:r w:rsidR="00C154EF" w:rsidRPr="009F5CA1">
        <w:rPr>
          <w:lang w:val="bg-BG"/>
        </w:rPr>
        <w:t xml:space="preserve"> уведомява кмета на Търговище и Регионалната здравна инспекция </w:t>
      </w:r>
      <w:r w:rsidR="009E0FFE">
        <w:rPr>
          <w:lang w:val="bg-BG"/>
        </w:rPr>
        <w:t>относно</w:t>
      </w:r>
      <w:r w:rsidR="00600E4E" w:rsidRPr="009F5CA1">
        <w:rPr>
          <w:lang w:val="bg-BG"/>
        </w:rPr>
        <w:t xml:space="preserve"> хигиената в болницата. На фелдшера в дома е наложено дисциплинарно наказание, </w:t>
      </w:r>
      <w:r w:rsidR="00FF494B">
        <w:rPr>
          <w:lang w:val="bg-BG"/>
        </w:rPr>
        <w:t>защото</w:t>
      </w:r>
      <w:r w:rsidR="00600E4E" w:rsidRPr="009F5CA1">
        <w:rPr>
          <w:lang w:val="bg-BG"/>
        </w:rPr>
        <w:t xml:space="preserve"> не е уведомил навреме лекуващия лекар за влош</w:t>
      </w:r>
      <w:r w:rsidR="009E0FFE">
        <w:rPr>
          <w:lang w:val="bg-BG"/>
        </w:rPr>
        <w:t>аването</w:t>
      </w:r>
      <w:r w:rsidR="00600E4E" w:rsidRPr="009F5CA1">
        <w:rPr>
          <w:lang w:val="bg-BG"/>
        </w:rPr>
        <w:t xml:space="preserve"> състояние</w:t>
      </w:r>
      <w:r w:rsidR="009E0FFE">
        <w:rPr>
          <w:lang w:val="bg-BG"/>
        </w:rPr>
        <w:t>то</w:t>
      </w:r>
      <w:r w:rsidR="00600E4E" w:rsidRPr="009F5CA1">
        <w:rPr>
          <w:lang w:val="bg-BG"/>
        </w:rPr>
        <w:t xml:space="preserve"> на момичето. </w:t>
      </w:r>
      <w:r w:rsidR="00C154EF"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6" w:name="overtureprocédurepénaleAneta"/>
      <w:r w:rsidRPr="009F5CA1">
        <w:rPr>
          <w:lang w:val="bg-BG"/>
        </w:rPr>
        <w:t>16</w:t>
      </w:r>
      <w:bookmarkEnd w:id="6"/>
      <w:r w:rsidRPr="009F5CA1">
        <w:rPr>
          <w:lang w:val="bg-BG"/>
        </w:rPr>
        <w:t>.  </w:t>
      </w:r>
      <w:r w:rsidR="00600E4E" w:rsidRPr="009F5CA1">
        <w:rPr>
          <w:lang w:val="bg-BG"/>
        </w:rPr>
        <w:t>На</w:t>
      </w:r>
      <w:r w:rsidRPr="009F5CA1">
        <w:rPr>
          <w:lang w:val="bg-BG"/>
        </w:rPr>
        <w:t xml:space="preserve"> 10 </w:t>
      </w:r>
      <w:r w:rsidR="00600E4E" w:rsidRPr="009F5CA1">
        <w:rPr>
          <w:lang w:val="bg-BG"/>
        </w:rPr>
        <w:t>октомври</w:t>
      </w:r>
      <w:r w:rsidRPr="009F5CA1">
        <w:rPr>
          <w:lang w:val="bg-BG"/>
        </w:rPr>
        <w:t xml:space="preserve"> 2006</w:t>
      </w:r>
      <w:r w:rsidR="00600E4E" w:rsidRPr="009F5CA1">
        <w:rPr>
          <w:lang w:val="bg-BG"/>
        </w:rPr>
        <w:t xml:space="preserve"> г. </w:t>
      </w:r>
      <w:r w:rsidR="001749DF" w:rsidRPr="00467F3E">
        <w:rPr>
          <w:lang w:val="bg-BG"/>
        </w:rPr>
        <w:t>Окръжна</w:t>
      </w:r>
      <w:r w:rsidR="00600E4E" w:rsidRPr="008F39EF">
        <w:rPr>
          <w:lang w:val="bg-BG"/>
        </w:rPr>
        <w:t xml:space="preserve"> прокуратура Търговище </w:t>
      </w:r>
      <w:r w:rsidR="00A52171">
        <w:rPr>
          <w:lang w:val="bg-BG"/>
        </w:rPr>
        <w:t>образува</w:t>
      </w:r>
      <w:r w:rsidR="00600E4E" w:rsidRPr="008F39EF">
        <w:rPr>
          <w:lang w:val="bg-BG"/>
        </w:rPr>
        <w:t xml:space="preserve"> наказателно производство срещу </w:t>
      </w:r>
      <w:r w:rsidR="00FD6A43" w:rsidRPr="000B2FDB">
        <w:rPr>
          <w:lang w:val="bg-BG"/>
        </w:rPr>
        <w:t>неизвестен извършител</w:t>
      </w:r>
      <w:r w:rsidR="00600E4E" w:rsidRPr="000B2FDB">
        <w:rPr>
          <w:lang w:val="bg-BG"/>
        </w:rPr>
        <w:t xml:space="preserve"> за</w:t>
      </w:r>
      <w:r w:rsidR="00600E4E" w:rsidRPr="009F5CA1">
        <w:rPr>
          <w:lang w:val="bg-BG"/>
        </w:rPr>
        <w:t xml:space="preserve"> убийство</w:t>
      </w:r>
      <w:r w:rsidR="00AF2B16" w:rsidRPr="009F5CA1">
        <w:rPr>
          <w:lang w:val="bg-BG"/>
        </w:rPr>
        <w:t xml:space="preserve"> </w:t>
      </w:r>
      <w:r w:rsidR="00234BBC" w:rsidRPr="009F5CA1">
        <w:rPr>
          <w:lang w:val="bg-BG"/>
        </w:rPr>
        <w:t xml:space="preserve">по непредпазливост </w:t>
      </w:r>
      <w:r w:rsidR="00AF2B16" w:rsidRPr="009F5CA1">
        <w:rPr>
          <w:lang w:val="bg-BG"/>
        </w:rPr>
        <w:t xml:space="preserve">поради незнание или </w:t>
      </w:r>
      <w:r w:rsidR="00E97484" w:rsidRPr="00E97484">
        <w:rPr>
          <w:lang w:val="bg-BG"/>
        </w:rPr>
        <w:t>немарливо изпълнение на занятие или на друга правно регламентирана дейност, представляващи източник на повишена опасност</w:t>
      </w:r>
      <w:r w:rsidR="00197850" w:rsidRPr="009F5CA1">
        <w:rPr>
          <w:lang w:val="bg-BG"/>
        </w:rPr>
        <w:t xml:space="preserve"> </w:t>
      </w:r>
      <w:r w:rsidRPr="009F5CA1">
        <w:rPr>
          <w:lang w:val="bg-BG"/>
        </w:rPr>
        <w:t>(</w:t>
      </w:r>
      <w:r w:rsidR="00197850" w:rsidRPr="009F5CA1">
        <w:rPr>
          <w:lang w:val="bg-BG"/>
        </w:rPr>
        <w:t>чл.</w:t>
      </w:r>
      <w:r w:rsidRPr="009F5CA1">
        <w:rPr>
          <w:lang w:val="bg-BG"/>
        </w:rPr>
        <w:t xml:space="preserve"> 123 </w:t>
      </w:r>
      <w:r w:rsidR="00197850" w:rsidRPr="009F5CA1">
        <w:rPr>
          <w:lang w:val="bg-BG"/>
        </w:rPr>
        <w:t>от Наказателния кодекс</w:t>
      </w:r>
      <w:r w:rsidRPr="009F5CA1">
        <w:rPr>
          <w:lang w:val="bg-BG"/>
        </w:rPr>
        <w:t xml:space="preserve">). </w:t>
      </w:r>
      <w:r w:rsidR="00A52171">
        <w:rPr>
          <w:lang w:val="bg-BG"/>
        </w:rPr>
        <w:t>В рамките на</w:t>
      </w:r>
      <w:r w:rsidR="00197850" w:rsidRPr="009F5CA1">
        <w:rPr>
          <w:lang w:val="bg-BG"/>
        </w:rPr>
        <w:t xml:space="preserve"> това разследване директорът на дома, фелдшерът, възпитатели и други членове на персонала на дома са разпитани за организацията на живота на децата в дома и здравословното състояние и</w:t>
      </w:r>
      <w:r w:rsidR="00D4054B" w:rsidRPr="009F5CA1">
        <w:rPr>
          <w:lang w:val="bg-BG"/>
        </w:rPr>
        <w:t xml:space="preserve"> грижите, полагани за Анета. Педиатърът на болницата също е </w:t>
      </w:r>
      <w:r w:rsidR="001749DF" w:rsidRPr="009F5CA1">
        <w:rPr>
          <w:lang w:val="bg-BG"/>
        </w:rPr>
        <w:t>разпитан</w:t>
      </w:r>
      <w:r w:rsidR="00D4054B" w:rsidRPr="009F5CA1">
        <w:rPr>
          <w:lang w:val="bg-BG"/>
        </w:rPr>
        <w:t xml:space="preserve">. Извършени са две медицински експертизи </w:t>
      </w:r>
      <w:r w:rsidR="00A52171">
        <w:rPr>
          <w:lang w:val="bg-BG"/>
        </w:rPr>
        <w:t>като</w:t>
      </w:r>
      <w:r w:rsidR="00D4054B" w:rsidRPr="009F5CA1">
        <w:rPr>
          <w:lang w:val="bg-BG"/>
        </w:rPr>
        <w:t xml:space="preserve"> здравното досие на Анета и регистрите на дома са приложени към </w:t>
      </w:r>
      <w:r w:rsidR="000E47C8">
        <w:rPr>
          <w:lang w:val="bg-BG"/>
        </w:rPr>
        <w:t>материалите по преписката</w:t>
      </w:r>
      <w:r w:rsidR="00D4054B" w:rsidRPr="009F5CA1">
        <w:rPr>
          <w:lang w:val="bg-BG"/>
        </w:rPr>
        <w:t xml:space="preserve">. </w:t>
      </w:r>
    </w:p>
    <w:p w:rsidR="00DD7A24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17.  </w:t>
      </w:r>
      <w:r w:rsidR="00123DCF">
        <w:rPr>
          <w:lang w:val="bg-BG"/>
        </w:rPr>
        <w:t>Преписката по разследването</w:t>
      </w:r>
      <w:r w:rsidR="00D4054B" w:rsidRPr="009F5CA1">
        <w:rPr>
          <w:lang w:val="bg-BG"/>
        </w:rPr>
        <w:t xml:space="preserve"> е предаден</w:t>
      </w:r>
      <w:r w:rsidR="00AE647B">
        <w:rPr>
          <w:lang w:val="bg-BG"/>
        </w:rPr>
        <w:t>а</w:t>
      </w:r>
      <w:r w:rsidR="00D4054B" w:rsidRPr="009F5CA1">
        <w:rPr>
          <w:lang w:val="bg-BG"/>
        </w:rPr>
        <w:t xml:space="preserve"> на </w:t>
      </w:r>
      <w:r w:rsidR="001749DF" w:rsidRPr="009F5CA1">
        <w:rPr>
          <w:lang w:val="bg-BG"/>
        </w:rPr>
        <w:t>окръжния</w:t>
      </w:r>
      <w:r w:rsidR="00D4054B" w:rsidRPr="009F5CA1">
        <w:rPr>
          <w:lang w:val="bg-BG"/>
        </w:rPr>
        <w:t xml:space="preserve"> прокурор, който на 5 февруари 2007 г. </w:t>
      </w:r>
      <w:r w:rsidR="0080487A" w:rsidRPr="009F5CA1">
        <w:rPr>
          <w:lang w:val="bg-BG"/>
        </w:rPr>
        <w:t xml:space="preserve">разпорежда да </w:t>
      </w:r>
      <w:r w:rsidR="0070084B">
        <w:rPr>
          <w:lang w:val="bg-BG"/>
        </w:rPr>
        <w:t>се</w:t>
      </w:r>
      <w:r w:rsidR="0070084B" w:rsidRPr="009F5CA1">
        <w:rPr>
          <w:lang w:val="bg-BG"/>
        </w:rPr>
        <w:t xml:space="preserve"> </w:t>
      </w:r>
      <w:r w:rsidR="0080487A" w:rsidRPr="009F5CA1">
        <w:rPr>
          <w:lang w:val="bg-BG"/>
        </w:rPr>
        <w:t>извърш</w:t>
      </w:r>
      <w:r w:rsidR="0070084B">
        <w:rPr>
          <w:lang w:val="bg-BG"/>
        </w:rPr>
        <w:t>ат</w:t>
      </w:r>
      <w:r w:rsidR="0080487A" w:rsidRPr="009F5CA1">
        <w:rPr>
          <w:lang w:val="bg-BG"/>
        </w:rPr>
        <w:t xml:space="preserve"> допълнителни следствени действия, </w:t>
      </w:r>
      <w:r w:rsidR="00123DCF">
        <w:rPr>
          <w:lang w:val="bg-BG"/>
        </w:rPr>
        <w:t xml:space="preserve">включително </w:t>
      </w:r>
      <w:r w:rsidR="0080487A" w:rsidRPr="009F5CA1">
        <w:rPr>
          <w:lang w:val="bg-BG"/>
        </w:rPr>
        <w:t xml:space="preserve">всички лекари, </w:t>
      </w:r>
      <w:r w:rsidR="00123DCF">
        <w:rPr>
          <w:lang w:val="bg-BG"/>
        </w:rPr>
        <w:t xml:space="preserve">които </w:t>
      </w:r>
      <w:r w:rsidR="00A52171">
        <w:rPr>
          <w:lang w:val="bg-BG"/>
        </w:rPr>
        <w:t xml:space="preserve">са </w:t>
      </w:r>
      <w:r w:rsidR="0080487A" w:rsidRPr="009F5CA1">
        <w:rPr>
          <w:lang w:val="bg-BG"/>
        </w:rPr>
        <w:t>преглежда</w:t>
      </w:r>
      <w:r w:rsidR="00A52171">
        <w:rPr>
          <w:lang w:val="bg-BG"/>
        </w:rPr>
        <w:t>ли</w:t>
      </w:r>
      <w:r w:rsidR="0080487A" w:rsidRPr="009F5CA1">
        <w:rPr>
          <w:lang w:val="bg-BG"/>
        </w:rPr>
        <w:t xml:space="preserve"> Анета в болницата, </w:t>
      </w:r>
      <w:r w:rsidR="00DD7A24" w:rsidRPr="009F5CA1">
        <w:rPr>
          <w:lang w:val="bg-BG"/>
        </w:rPr>
        <w:t xml:space="preserve">да бъдат </w:t>
      </w:r>
      <w:r w:rsidR="001749DF" w:rsidRPr="009F5CA1">
        <w:rPr>
          <w:lang w:val="bg-BG"/>
        </w:rPr>
        <w:t>разпитани</w:t>
      </w:r>
      <w:r w:rsidR="00DD7A24" w:rsidRPr="009F5CA1">
        <w:rPr>
          <w:lang w:val="bg-BG"/>
        </w:rPr>
        <w:t>, да се приложи цялото медицинско досие</w:t>
      </w:r>
      <w:r w:rsidR="00F634C9" w:rsidRPr="009F5CA1">
        <w:rPr>
          <w:lang w:val="bg-BG"/>
        </w:rPr>
        <w:t xml:space="preserve"> и </w:t>
      </w:r>
      <w:r w:rsidR="00415FDD">
        <w:rPr>
          <w:lang w:val="bg-BG"/>
        </w:rPr>
        <w:t xml:space="preserve">с </w:t>
      </w:r>
      <w:r w:rsidR="00F634C9" w:rsidRPr="009F5CA1">
        <w:rPr>
          <w:lang w:val="bg-BG"/>
        </w:rPr>
        <w:t xml:space="preserve">допълнителна експертиза да </w:t>
      </w:r>
      <w:r w:rsidR="00415FDD">
        <w:rPr>
          <w:lang w:val="bg-BG"/>
        </w:rPr>
        <w:t xml:space="preserve">се </w:t>
      </w:r>
      <w:r w:rsidR="00F634C9" w:rsidRPr="009F5CA1">
        <w:rPr>
          <w:lang w:val="bg-BG"/>
        </w:rPr>
        <w:t xml:space="preserve">определи какви мерки е трябвало да бъдат взети и какво е било подходящото медицинско лечение в случая. С две нови </w:t>
      </w:r>
      <w:r w:rsidR="00B03B7E" w:rsidRPr="009F5CA1">
        <w:rPr>
          <w:lang w:val="bg-BG"/>
        </w:rPr>
        <w:t>постановления</w:t>
      </w:r>
      <w:r w:rsidR="00F634C9" w:rsidRPr="009F5CA1">
        <w:rPr>
          <w:lang w:val="bg-BG"/>
        </w:rPr>
        <w:t xml:space="preserve"> от 12 и 27 март </w:t>
      </w:r>
      <w:r w:rsidR="00F634C9" w:rsidRPr="009F5CA1">
        <w:rPr>
          <w:lang w:val="bg-BG"/>
        </w:rPr>
        <w:lastRenderedPageBreak/>
        <w:t>2007 г. прокурорът</w:t>
      </w:r>
      <w:r w:rsidR="00A52171">
        <w:rPr>
          <w:lang w:val="bg-BG"/>
        </w:rPr>
        <w:t xml:space="preserve"> приема</w:t>
      </w:r>
      <w:r w:rsidR="00F634C9" w:rsidRPr="009F5CA1">
        <w:rPr>
          <w:lang w:val="bg-BG"/>
        </w:rPr>
        <w:t xml:space="preserve">, че не са извършени всички необходими действия и връща делото на следователя.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7" w:name="premiereordonnancenonlieuAneta"/>
      <w:r w:rsidRPr="009F5CA1">
        <w:rPr>
          <w:lang w:val="bg-BG"/>
        </w:rPr>
        <w:t>18</w:t>
      </w:r>
      <w:bookmarkEnd w:id="7"/>
      <w:r w:rsidRPr="009F5CA1">
        <w:rPr>
          <w:lang w:val="bg-BG"/>
        </w:rPr>
        <w:t>.  </w:t>
      </w:r>
      <w:r w:rsidR="00F634C9" w:rsidRPr="009A5241">
        <w:rPr>
          <w:lang w:val="bg-BG"/>
        </w:rPr>
        <w:t>След</w:t>
      </w:r>
      <w:r w:rsidR="00F634C9" w:rsidRPr="009F5CA1">
        <w:rPr>
          <w:lang w:val="bg-BG"/>
        </w:rPr>
        <w:t xml:space="preserve"> извършване на поисканите действия и прекратяване на разследването на 10 май 2007 г. прокурорът </w:t>
      </w:r>
      <w:r w:rsidR="00C873FE">
        <w:rPr>
          <w:lang w:val="bg-BG"/>
        </w:rPr>
        <w:t>се произнася с</w:t>
      </w:r>
      <w:r w:rsidR="00F634C9" w:rsidRPr="009F5CA1">
        <w:rPr>
          <w:lang w:val="bg-BG"/>
        </w:rPr>
        <w:t xml:space="preserve"> постановление за прекратяване на </w:t>
      </w:r>
      <w:r w:rsidR="001009BB" w:rsidRPr="009F5CA1">
        <w:rPr>
          <w:lang w:val="bg-BG"/>
        </w:rPr>
        <w:t>наказателното производство</w:t>
      </w:r>
      <w:r w:rsidR="00F634C9" w:rsidRPr="009F5CA1">
        <w:rPr>
          <w:lang w:val="bg-BG"/>
        </w:rPr>
        <w:t xml:space="preserve">. Той намира, че </w:t>
      </w:r>
      <w:r w:rsidR="00B03B7E" w:rsidRPr="009F5CA1">
        <w:rPr>
          <w:lang w:val="bg-BG"/>
        </w:rPr>
        <w:t>не е установено</w:t>
      </w:r>
      <w:r w:rsidR="00F634C9" w:rsidRPr="009F5CA1">
        <w:rPr>
          <w:lang w:val="bg-BG"/>
        </w:rPr>
        <w:t xml:space="preserve"> нарушение на задълженията на отговорния медицински персонал, а именно фелдшера на дома, лекарят, прегледал момичето и лекарите от болницата</w:t>
      </w:r>
      <w:r w:rsidR="00B03B7E" w:rsidRPr="009F5CA1">
        <w:rPr>
          <w:lang w:val="bg-BG"/>
        </w:rPr>
        <w:t xml:space="preserve">. </w:t>
      </w:r>
      <w:r w:rsidR="00E04E3B">
        <w:rPr>
          <w:lang w:val="bg-BG"/>
        </w:rPr>
        <w:t xml:space="preserve">С оглед на </w:t>
      </w:r>
      <w:proofErr w:type="spellStart"/>
      <w:r w:rsidR="00E04E3B">
        <w:rPr>
          <w:lang w:val="bg-BG"/>
        </w:rPr>
        <w:t>това,че</w:t>
      </w:r>
      <w:proofErr w:type="spellEnd"/>
      <w:r w:rsidR="00B03B7E" w:rsidRPr="009F5CA1">
        <w:rPr>
          <w:lang w:val="bg-BG"/>
        </w:rPr>
        <w:t xml:space="preserve"> смъртта на момичето не е </w:t>
      </w:r>
      <w:r w:rsidR="003918EC">
        <w:rPr>
          <w:lang w:val="bg-BG"/>
        </w:rPr>
        <w:t xml:space="preserve">настъпила </w:t>
      </w:r>
      <w:r w:rsidR="00B03B7E" w:rsidRPr="009F5CA1">
        <w:rPr>
          <w:lang w:val="bg-BG"/>
        </w:rPr>
        <w:t xml:space="preserve">в резултат на лекарска небрежност, не е налице </w:t>
      </w:r>
      <w:r w:rsidR="009F59ED">
        <w:rPr>
          <w:lang w:val="bg-BG"/>
        </w:rPr>
        <w:t>извършено</w:t>
      </w:r>
      <w:r w:rsidR="00B03B7E" w:rsidRPr="009F5CA1">
        <w:rPr>
          <w:lang w:val="bg-BG"/>
        </w:rPr>
        <w:t xml:space="preserve"> престъпление.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8" w:name="deuxiemeordonnancenonlieuAneta"/>
      <w:r w:rsidRPr="009F5CA1">
        <w:rPr>
          <w:lang w:val="bg-BG"/>
        </w:rPr>
        <w:t>19</w:t>
      </w:r>
      <w:bookmarkEnd w:id="8"/>
      <w:r w:rsidRPr="009F5CA1">
        <w:rPr>
          <w:lang w:val="bg-BG"/>
        </w:rPr>
        <w:t>.  </w:t>
      </w:r>
      <w:r w:rsidR="00B03B7E" w:rsidRPr="009F5CA1">
        <w:rPr>
          <w:lang w:val="bg-BG"/>
        </w:rPr>
        <w:t xml:space="preserve">В резултат на </w:t>
      </w:r>
      <w:r w:rsidR="00F571C1">
        <w:rPr>
          <w:lang w:val="bg-BG"/>
        </w:rPr>
        <w:t>общо искане</w:t>
      </w:r>
      <w:r w:rsidR="00303CA0" w:rsidRPr="009F5CA1">
        <w:rPr>
          <w:lang w:val="bg-BG"/>
        </w:rPr>
        <w:t xml:space="preserve"> на сдружението-</w:t>
      </w:r>
      <w:r w:rsidR="00B03B7E" w:rsidRPr="009F5CA1">
        <w:rPr>
          <w:lang w:val="bg-BG"/>
        </w:rPr>
        <w:t xml:space="preserve">жалбоподател </w:t>
      </w:r>
      <w:r w:rsidR="00F571C1">
        <w:rPr>
          <w:lang w:val="bg-BG"/>
        </w:rPr>
        <w:t>до</w:t>
      </w:r>
      <w:r w:rsidR="00F571C1" w:rsidRPr="009F5CA1">
        <w:rPr>
          <w:lang w:val="bg-BG"/>
        </w:rPr>
        <w:t xml:space="preserve"> </w:t>
      </w:r>
      <w:r w:rsidR="00B03B7E" w:rsidRPr="009F5CA1">
        <w:rPr>
          <w:lang w:val="bg-BG"/>
        </w:rPr>
        <w:t xml:space="preserve">главния прокурор </w:t>
      </w:r>
      <w:r w:rsidRPr="009F5CA1">
        <w:rPr>
          <w:lang w:val="bg-BG"/>
        </w:rPr>
        <w:t>(</w:t>
      </w:r>
      <w:r w:rsidR="009F59ED">
        <w:rPr>
          <w:lang w:val="bg-BG"/>
        </w:rPr>
        <w:t xml:space="preserve">вж. </w:t>
      </w:r>
      <w:r w:rsidR="00B03B7E" w:rsidRPr="009F5CA1">
        <w:rPr>
          <w:lang w:val="bg-BG"/>
        </w:rPr>
        <w:t>параграф</w:t>
      </w:r>
      <w:r w:rsidRPr="009F5CA1">
        <w:rPr>
          <w:lang w:val="bg-BG"/>
        </w:rPr>
        <w:t xml:space="preserve"> 5 </w:t>
      </w:r>
      <w:r w:rsidR="00B03B7E" w:rsidRPr="009F5CA1">
        <w:rPr>
          <w:lang w:val="bg-BG"/>
        </w:rPr>
        <w:t>по-горе</w:t>
      </w:r>
      <w:r w:rsidRPr="009F5CA1">
        <w:rPr>
          <w:lang w:val="bg-BG"/>
        </w:rPr>
        <w:t xml:space="preserve">) </w:t>
      </w:r>
      <w:r w:rsidR="00B03B7E" w:rsidRPr="009F5CA1">
        <w:rPr>
          <w:lang w:val="bg-BG"/>
        </w:rPr>
        <w:t xml:space="preserve">и </w:t>
      </w:r>
      <w:r w:rsidR="00B03B7E" w:rsidRPr="00F571C1">
        <w:rPr>
          <w:lang w:val="bg-BG"/>
        </w:rPr>
        <w:t>разпорежданията</w:t>
      </w:r>
      <w:r w:rsidR="00B03B7E" w:rsidRPr="009F5CA1">
        <w:rPr>
          <w:lang w:val="bg-BG"/>
        </w:rPr>
        <w:t>, дадени от същия на прокуратурите да разследват смъртните случаи в домо</w:t>
      </w:r>
      <w:r w:rsidR="001749DF" w:rsidRPr="009F5CA1">
        <w:rPr>
          <w:lang w:val="bg-BG"/>
        </w:rPr>
        <w:t>вете, Апелативна прокуратура</w:t>
      </w:r>
      <w:r w:rsidR="00B03B7E" w:rsidRPr="009F5CA1">
        <w:rPr>
          <w:lang w:val="bg-BG"/>
        </w:rPr>
        <w:t xml:space="preserve"> Варна извършва служебна проверка на проведеното разследване. С постановление от 8 юли 2008 г. Апелативната прокуратура потвърждава прекратяването на </w:t>
      </w:r>
      <w:r w:rsidR="001009BB" w:rsidRPr="009F5CA1">
        <w:rPr>
          <w:lang w:val="bg-BG"/>
        </w:rPr>
        <w:t>производството</w:t>
      </w:r>
      <w:r w:rsidR="00B03B7E" w:rsidRPr="009F5CA1">
        <w:rPr>
          <w:lang w:val="bg-BG"/>
        </w:rPr>
        <w:t xml:space="preserve">. </w:t>
      </w:r>
      <w:r w:rsidRPr="009F5CA1">
        <w:rPr>
          <w:lang w:val="bg-BG"/>
        </w:rPr>
        <w:t xml:space="preserve"> </w:t>
      </w:r>
    </w:p>
    <w:p w:rsidR="00051124" w:rsidRPr="009F5CA1" w:rsidRDefault="009B2961" w:rsidP="009B2961">
      <w:pPr>
        <w:pStyle w:val="ECHRPara"/>
        <w:rPr>
          <w:lang w:val="bg-BG"/>
        </w:rPr>
      </w:pPr>
      <w:bookmarkStart w:id="9" w:name="début_intrevention_BHC_Aneta"/>
      <w:r w:rsidRPr="009F5CA1">
        <w:rPr>
          <w:lang w:val="bg-BG"/>
        </w:rPr>
        <w:t>20</w:t>
      </w:r>
      <w:bookmarkEnd w:id="9"/>
      <w:r w:rsidRPr="009F5CA1">
        <w:rPr>
          <w:lang w:val="bg-BG"/>
        </w:rPr>
        <w:t>.  </w:t>
      </w:r>
      <w:r w:rsidR="003A02CF" w:rsidRPr="009F5CA1">
        <w:rPr>
          <w:lang w:val="bg-BG"/>
        </w:rPr>
        <w:t>На</w:t>
      </w:r>
      <w:r w:rsidRPr="009F5CA1">
        <w:rPr>
          <w:lang w:val="bg-BG"/>
        </w:rPr>
        <w:t xml:space="preserve"> 14 </w:t>
      </w:r>
      <w:r w:rsidR="003A02CF" w:rsidRPr="009F5CA1">
        <w:rPr>
          <w:lang w:val="bg-BG"/>
        </w:rPr>
        <w:t>октомври</w:t>
      </w:r>
      <w:r w:rsidRPr="009F5CA1">
        <w:rPr>
          <w:lang w:val="bg-BG"/>
        </w:rPr>
        <w:t xml:space="preserve"> 2011</w:t>
      </w:r>
      <w:r w:rsidR="00303CA0" w:rsidRPr="009F5CA1">
        <w:rPr>
          <w:lang w:val="bg-BG"/>
        </w:rPr>
        <w:t xml:space="preserve"> г. сдружението-</w:t>
      </w:r>
      <w:r w:rsidR="003A02CF" w:rsidRPr="009F5CA1">
        <w:rPr>
          <w:lang w:val="bg-BG"/>
        </w:rPr>
        <w:t>жалбоподател</w:t>
      </w:r>
      <w:r w:rsidR="005850CD" w:rsidRPr="009F5CA1">
        <w:rPr>
          <w:lang w:val="bg-BG"/>
        </w:rPr>
        <w:t xml:space="preserve"> се </w:t>
      </w:r>
      <w:r w:rsidR="00415FDD">
        <w:rPr>
          <w:lang w:val="bg-BG"/>
        </w:rPr>
        <w:t>включва</w:t>
      </w:r>
      <w:r w:rsidR="005850CD" w:rsidRPr="009F5CA1">
        <w:rPr>
          <w:lang w:val="bg-BG"/>
        </w:rPr>
        <w:t xml:space="preserve"> в </w:t>
      </w:r>
      <w:r w:rsidR="00C008BE">
        <w:rPr>
          <w:lang w:val="bg-BG"/>
        </w:rPr>
        <w:t>конкретния</w:t>
      </w:r>
      <w:r w:rsidR="00C008BE" w:rsidRPr="009F5CA1">
        <w:rPr>
          <w:lang w:val="bg-BG"/>
        </w:rPr>
        <w:t xml:space="preserve"> </w:t>
      </w:r>
      <w:r w:rsidR="005850CD" w:rsidRPr="009F5CA1">
        <w:rPr>
          <w:lang w:val="bg-BG"/>
        </w:rPr>
        <w:t>случай на Анета, като подава иск</w:t>
      </w:r>
      <w:r w:rsidR="00ED2B62">
        <w:rPr>
          <w:lang w:val="bg-BG"/>
        </w:rPr>
        <w:t>ане</w:t>
      </w:r>
      <w:r w:rsidR="005850CD" w:rsidRPr="009F5CA1">
        <w:rPr>
          <w:lang w:val="bg-BG"/>
        </w:rPr>
        <w:t xml:space="preserve"> до </w:t>
      </w:r>
      <w:r w:rsidR="00ED2B62">
        <w:rPr>
          <w:lang w:val="bg-BG"/>
        </w:rPr>
        <w:t>Върхова касационна прокуратура</w:t>
      </w:r>
      <w:r w:rsidR="005850CD" w:rsidRPr="009F5CA1">
        <w:rPr>
          <w:lang w:val="bg-BG"/>
        </w:rPr>
        <w:t xml:space="preserve"> да </w:t>
      </w:r>
      <w:r w:rsidR="00ED2B62">
        <w:rPr>
          <w:lang w:val="bg-BG"/>
        </w:rPr>
        <w:t>направи искане за</w:t>
      </w:r>
      <w:r w:rsidR="005850CD" w:rsidRPr="009F5CA1">
        <w:rPr>
          <w:lang w:val="bg-BG"/>
        </w:rPr>
        <w:t xml:space="preserve"> </w:t>
      </w:r>
      <w:r w:rsidR="00877B20">
        <w:rPr>
          <w:lang w:val="bg-BG"/>
        </w:rPr>
        <w:t>възобновяване на разследването.</w:t>
      </w:r>
      <w:r w:rsidR="005850CD" w:rsidRPr="009F5CA1">
        <w:rPr>
          <w:lang w:val="bg-BG"/>
        </w:rPr>
        <w:t xml:space="preserve"> На </w:t>
      </w:r>
      <w:r w:rsidRPr="009F5CA1">
        <w:rPr>
          <w:lang w:val="bg-BG"/>
        </w:rPr>
        <w:t xml:space="preserve">11 </w:t>
      </w:r>
      <w:r w:rsidR="005850CD" w:rsidRPr="009F5CA1">
        <w:rPr>
          <w:lang w:val="bg-BG"/>
        </w:rPr>
        <w:t>ноември</w:t>
      </w:r>
      <w:r w:rsidRPr="009F5CA1">
        <w:rPr>
          <w:lang w:val="bg-BG"/>
        </w:rPr>
        <w:t xml:space="preserve"> 2011</w:t>
      </w:r>
      <w:r w:rsidR="005850CD" w:rsidRPr="009F5CA1">
        <w:rPr>
          <w:lang w:val="bg-BG"/>
        </w:rPr>
        <w:t xml:space="preserve"> г. прокурор от тази прокуратура отговаря, че няма основание да </w:t>
      </w:r>
      <w:r w:rsidR="00C008BE">
        <w:rPr>
          <w:lang w:val="bg-BG"/>
        </w:rPr>
        <w:t>се</w:t>
      </w:r>
      <w:r w:rsidR="00C008BE" w:rsidRPr="009F5CA1">
        <w:rPr>
          <w:lang w:val="bg-BG"/>
        </w:rPr>
        <w:t xml:space="preserve"> </w:t>
      </w:r>
      <w:r w:rsidR="005850CD" w:rsidRPr="009F5CA1">
        <w:rPr>
          <w:lang w:val="bg-BG"/>
        </w:rPr>
        <w:t>извърш</w:t>
      </w:r>
      <w:r w:rsidR="00C008BE">
        <w:rPr>
          <w:lang w:val="bg-BG"/>
        </w:rPr>
        <w:t>и</w:t>
      </w:r>
      <w:r w:rsidR="005850CD" w:rsidRPr="009F5CA1">
        <w:rPr>
          <w:lang w:val="bg-BG"/>
        </w:rPr>
        <w:t xml:space="preserve"> такова възобновяване.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0" w:name="réouvertureAneta"/>
      <w:r w:rsidRPr="009F5CA1">
        <w:rPr>
          <w:lang w:val="bg-BG"/>
        </w:rPr>
        <w:t>21</w:t>
      </w:r>
      <w:bookmarkEnd w:id="10"/>
      <w:r w:rsidRPr="009F5CA1">
        <w:rPr>
          <w:lang w:val="bg-BG"/>
        </w:rPr>
        <w:t>.  </w:t>
      </w:r>
      <w:r w:rsidR="005850CD" w:rsidRPr="009F5CA1">
        <w:rPr>
          <w:lang w:val="bg-BG"/>
        </w:rPr>
        <w:t>На</w:t>
      </w:r>
      <w:r w:rsidRPr="009F5CA1">
        <w:rPr>
          <w:lang w:val="bg-BG"/>
        </w:rPr>
        <w:t xml:space="preserve"> 21 </w:t>
      </w:r>
      <w:r w:rsidR="005850CD" w:rsidRPr="009F5CA1">
        <w:rPr>
          <w:lang w:val="bg-BG"/>
        </w:rPr>
        <w:t>май</w:t>
      </w:r>
      <w:r w:rsidRPr="009F5CA1">
        <w:rPr>
          <w:lang w:val="bg-BG"/>
        </w:rPr>
        <w:t xml:space="preserve"> 2012</w:t>
      </w:r>
      <w:r w:rsidR="005850CD" w:rsidRPr="009F5CA1">
        <w:rPr>
          <w:lang w:val="bg-BG"/>
        </w:rPr>
        <w:t xml:space="preserve"> г. прокуратурата </w:t>
      </w:r>
      <w:r w:rsidR="0041491D">
        <w:rPr>
          <w:lang w:val="bg-BG"/>
        </w:rPr>
        <w:t>към</w:t>
      </w:r>
      <w:r w:rsidR="0041491D" w:rsidRPr="009F5CA1">
        <w:rPr>
          <w:lang w:val="bg-BG"/>
        </w:rPr>
        <w:t xml:space="preserve"> </w:t>
      </w:r>
      <w:r w:rsidR="005850CD" w:rsidRPr="009F5CA1">
        <w:rPr>
          <w:lang w:val="bg-BG"/>
        </w:rPr>
        <w:t>Върховния касационен съд разпорежда служебна проверка на проведеното разследване на смъртта на Анета</w:t>
      </w:r>
      <w:r w:rsidR="0041491D">
        <w:rPr>
          <w:lang w:val="bg-BG"/>
        </w:rPr>
        <w:t xml:space="preserve"> въз основа</w:t>
      </w:r>
      <w:r w:rsidR="005850CD" w:rsidRPr="009F5CA1">
        <w:rPr>
          <w:lang w:val="bg-BG"/>
        </w:rPr>
        <w:t xml:space="preserve"> на чл. </w:t>
      </w:r>
      <w:r w:rsidRPr="009F5CA1">
        <w:rPr>
          <w:lang w:val="bg-BG"/>
        </w:rPr>
        <w:t xml:space="preserve">243, </w:t>
      </w:r>
      <w:r w:rsidR="005850CD" w:rsidRPr="009F5CA1">
        <w:rPr>
          <w:lang w:val="bg-BG"/>
        </w:rPr>
        <w:t>ал.</w:t>
      </w:r>
      <w:r w:rsidRPr="009F5CA1">
        <w:rPr>
          <w:lang w:val="bg-BG"/>
        </w:rPr>
        <w:t xml:space="preserve"> 9 </w:t>
      </w:r>
      <w:r w:rsidR="005850CD" w:rsidRPr="009F5CA1">
        <w:rPr>
          <w:lang w:val="bg-BG"/>
        </w:rPr>
        <w:t>от Наказателнопроцесуалния кодекс</w:t>
      </w:r>
      <w:r w:rsidR="00D717DD">
        <w:rPr>
          <w:lang w:val="bg-BG"/>
        </w:rPr>
        <w:t>,</w:t>
      </w:r>
      <w:r w:rsidR="005850CD" w:rsidRPr="009F5CA1">
        <w:rPr>
          <w:lang w:val="bg-BG"/>
        </w:rPr>
        <w:t xml:space="preserve"> вследствие на нова жалба на</w:t>
      </w:r>
      <w:r w:rsidRPr="009F5CA1">
        <w:rPr>
          <w:lang w:val="bg-BG"/>
        </w:rPr>
        <w:t xml:space="preserve"> </w:t>
      </w:r>
      <w:r w:rsidR="00303CA0" w:rsidRPr="009F5CA1">
        <w:rPr>
          <w:lang w:val="bg-BG"/>
        </w:rPr>
        <w:t>сдружението-</w:t>
      </w:r>
      <w:r w:rsidR="005850CD" w:rsidRPr="009F5CA1">
        <w:rPr>
          <w:lang w:val="bg-BG"/>
        </w:rPr>
        <w:t xml:space="preserve">жалбоподател. На </w:t>
      </w:r>
      <w:r w:rsidRPr="009F5CA1">
        <w:rPr>
          <w:lang w:val="bg-BG"/>
        </w:rPr>
        <w:t xml:space="preserve">28 </w:t>
      </w:r>
      <w:r w:rsidR="005850CD" w:rsidRPr="009F5CA1">
        <w:rPr>
          <w:lang w:val="bg-BG"/>
        </w:rPr>
        <w:t>май</w:t>
      </w:r>
      <w:r w:rsidRPr="009F5CA1">
        <w:rPr>
          <w:lang w:val="bg-BG"/>
        </w:rPr>
        <w:t xml:space="preserve"> 2012</w:t>
      </w:r>
      <w:r w:rsidR="005850CD" w:rsidRPr="009F5CA1">
        <w:rPr>
          <w:lang w:val="bg-BG"/>
        </w:rPr>
        <w:t xml:space="preserve"> г. прокур</w:t>
      </w:r>
      <w:r w:rsidR="009A5241">
        <w:rPr>
          <w:lang w:val="bg-BG"/>
        </w:rPr>
        <w:t>атурата</w:t>
      </w:r>
      <w:r w:rsidR="005850CD" w:rsidRPr="009F5CA1">
        <w:rPr>
          <w:lang w:val="bg-BG"/>
        </w:rPr>
        <w:t xml:space="preserve"> отменя </w:t>
      </w:r>
      <w:r w:rsidR="00C067AF">
        <w:rPr>
          <w:lang w:val="bg-BG"/>
        </w:rPr>
        <w:t>постановлението</w:t>
      </w:r>
      <w:r w:rsidR="00C067AF" w:rsidRPr="009F5CA1">
        <w:rPr>
          <w:lang w:val="bg-BG"/>
        </w:rPr>
        <w:t xml:space="preserve"> </w:t>
      </w:r>
      <w:r w:rsidR="005850CD" w:rsidRPr="009F5CA1">
        <w:rPr>
          <w:lang w:val="bg-BG"/>
        </w:rPr>
        <w:t>от 8 юли 2008 г. и разпорежда</w:t>
      </w:r>
      <w:r w:rsidR="007B5456" w:rsidRPr="009F5CA1">
        <w:rPr>
          <w:lang w:val="bg-BG"/>
        </w:rPr>
        <w:t xml:space="preserve"> продължаване на </w:t>
      </w:r>
      <w:r w:rsidR="00ED2B62">
        <w:rPr>
          <w:lang w:val="bg-BG"/>
        </w:rPr>
        <w:t xml:space="preserve">наказателното </w:t>
      </w:r>
      <w:r w:rsidR="006213DA">
        <w:rPr>
          <w:lang w:val="bg-BG"/>
        </w:rPr>
        <w:t>производство</w:t>
      </w:r>
      <w:r w:rsidR="006213DA" w:rsidRPr="009F5CA1">
        <w:rPr>
          <w:lang w:val="bg-BG"/>
        </w:rPr>
        <w:t xml:space="preserve"> </w:t>
      </w:r>
      <w:r w:rsidR="007B5456" w:rsidRPr="009F5CA1">
        <w:rPr>
          <w:lang w:val="bg-BG"/>
        </w:rPr>
        <w:t xml:space="preserve">като посочва, че трябва да </w:t>
      </w:r>
      <w:r w:rsidR="006213DA">
        <w:rPr>
          <w:lang w:val="bg-BG"/>
        </w:rPr>
        <w:t>се</w:t>
      </w:r>
      <w:r w:rsidR="006213DA" w:rsidRPr="009F5CA1">
        <w:rPr>
          <w:lang w:val="bg-BG"/>
        </w:rPr>
        <w:t xml:space="preserve"> </w:t>
      </w:r>
      <w:r w:rsidR="007B5456" w:rsidRPr="009F5CA1">
        <w:rPr>
          <w:lang w:val="bg-BG"/>
        </w:rPr>
        <w:t>извърш</w:t>
      </w:r>
      <w:r w:rsidR="006213DA">
        <w:rPr>
          <w:lang w:val="bg-BG"/>
        </w:rPr>
        <w:t>ат</w:t>
      </w:r>
      <w:r w:rsidR="007B5456" w:rsidRPr="009F5CA1">
        <w:rPr>
          <w:lang w:val="bg-BG"/>
        </w:rPr>
        <w:t xml:space="preserve"> някои допълнителни следствени действия и да </w:t>
      </w:r>
      <w:r w:rsidR="006213DA">
        <w:rPr>
          <w:lang w:val="bg-BG"/>
        </w:rPr>
        <w:t>се</w:t>
      </w:r>
      <w:r w:rsidR="006213DA" w:rsidRPr="009F5CA1">
        <w:rPr>
          <w:lang w:val="bg-BG"/>
        </w:rPr>
        <w:t xml:space="preserve"> </w:t>
      </w:r>
      <w:r w:rsidR="007B5456" w:rsidRPr="009F5CA1">
        <w:rPr>
          <w:lang w:val="bg-BG"/>
        </w:rPr>
        <w:t>установ</w:t>
      </w:r>
      <w:r w:rsidR="006213DA">
        <w:rPr>
          <w:lang w:val="bg-BG"/>
        </w:rPr>
        <w:t>ят</w:t>
      </w:r>
      <w:r w:rsidR="007B5456" w:rsidRPr="009F5CA1">
        <w:rPr>
          <w:lang w:val="bg-BG"/>
        </w:rPr>
        <w:t xml:space="preserve"> някои обстоятелства. </w:t>
      </w:r>
      <w:r w:rsidR="006213DA">
        <w:rPr>
          <w:lang w:val="bg-BG"/>
        </w:rPr>
        <w:t>Действията п</w:t>
      </w:r>
      <w:r w:rsidR="007B5456" w:rsidRPr="009F5CA1">
        <w:rPr>
          <w:lang w:val="bg-BG"/>
        </w:rPr>
        <w:t>оискани от прокурора</w:t>
      </w:r>
      <w:r w:rsidR="000233F4" w:rsidRPr="009F5CA1">
        <w:rPr>
          <w:lang w:val="bg-BG"/>
        </w:rPr>
        <w:t xml:space="preserve"> </w:t>
      </w:r>
      <w:r w:rsidR="00ED2B62">
        <w:rPr>
          <w:lang w:val="bg-BG"/>
        </w:rPr>
        <w:t>са били извършени</w:t>
      </w:r>
      <w:r w:rsidR="000233F4" w:rsidRPr="009F5CA1">
        <w:rPr>
          <w:lang w:val="bg-BG"/>
        </w:rPr>
        <w:t xml:space="preserve">, </w:t>
      </w:r>
      <w:r w:rsidR="006213DA">
        <w:rPr>
          <w:lang w:val="bg-BG"/>
        </w:rPr>
        <w:t>включително</w:t>
      </w:r>
      <w:r w:rsidR="000233F4" w:rsidRPr="009F5CA1">
        <w:rPr>
          <w:lang w:val="bg-BG"/>
        </w:rPr>
        <w:t xml:space="preserve"> </w:t>
      </w:r>
      <w:r w:rsidR="00ED2B62">
        <w:rPr>
          <w:lang w:val="bg-BG"/>
        </w:rPr>
        <w:t xml:space="preserve">е изготвена </w:t>
      </w:r>
      <w:r w:rsidR="000233F4" w:rsidRPr="009F5CA1">
        <w:rPr>
          <w:lang w:val="bg-BG"/>
        </w:rPr>
        <w:t xml:space="preserve">нова медицинска експертиза и </w:t>
      </w:r>
      <w:r w:rsidR="00ED2B62">
        <w:rPr>
          <w:lang w:val="bg-BG"/>
        </w:rPr>
        <w:t xml:space="preserve">са </w:t>
      </w:r>
      <w:r w:rsidR="000233F4" w:rsidRPr="009F5CA1">
        <w:rPr>
          <w:lang w:val="bg-BG"/>
        </w:rPr>
        <w:t>изслушван</w:t>
      </w:r>
      <w:r w:rsidR="00ED2B62">
        <w:rPr>
          <w:lang w:val="bg-BG"/>
        </w:rPr>
        <w:t>и</w:t>
      </w:r>
      <w:r w:rsidR="000233F4" w:rsidRPr="009F5CA1">
        <w:rPr>
          <w:lang w:val="bg-BG"/>
        </w:rPr>
        <w:t xml:space="preserve"> няколко свидетел</w:t>
      </w:r>
      <w:r w:rsidR="008D2E6C" w:rsidRPr="009F5CA1">
        <w:rPr>
          <w:lang w:val="bg-BG"/>
        </w:rPr>
        <w:t xml:space="preserve">и. </w:t>
      </w:r>
      <w:r w:rsidR="00ED2B62">
        <w:rPr>
          <w:lang w:val="bg-BG"/>
        </w:rPr>
        <w:t>На ф</w:t>
      </w:r>
      <w:r w:rsidR="008D2E6C" w:rsidRPr="009F5CA1">
        <w:rPr>
          <w:lang w:val="bg-BG"/>
        </w:rPr>
        <w:t>елдшер</w:t>
      </w:r>
      <w:r w:rsidR="00ED2B62">
        <w:rPr>
          <w:lang w:val="bg-BG"/>
        </w:rPr>
        <w:t>а</w:t>
      </w:r>
      <w:r w:rsidR="008D2E6C" w:rsidRPr="009F5CA1">
        <w:rPr>
          <w:lang w:val="bg-BG"/>
        </w:rPr>
        <w:t xml:space="preserve"> е </w:t>
      </w:r>
      <w:r w:rsidR="00DC4078">
        <w:rPr>
          <w:lang w:val="bg-BG"/>
        </w:rPr>
        <w:t>било повдигнато</w:t>
      </w:r>
      <w:r w:rsidR="00ED2B62">
        <w:rPr>
          <w:lang w:val="bg-BG"/>
        </w:rPr>
        <w:t xml:space="preserve"> обвинение </w:t>
      </w:r>
      <w:r w:rsidR="008D2E6C" w:rsidRPr="009F5CA1">
        <w:rPr>
          <w:lang w:val="bg-BG"/>
        </w:rPr>
        <w:t>за убийство</w:t>
      </w:r>
      <w:r w:rsidR="002B781E" w:rsidRPr="009F5CA1">
        <w:rPr>
          <w:lang w:val="bg-BG"/>
        </w:rPr>
        <w:t xml:space="preserve"> по непредпазливост</w:t>
      </w:r>
      <w:r w:rsidR="008D2E6C" w:rsidRPr="009F5CA1">
        <w:rPr>
          <w:lang w:val="bg-BG"/>
        </w:rPr>
        <w:t>, причинено от незнание или немарливо</w:t>
      </w:r>
      <w:r w:rsidR="00CF51E9">
        <w:rPr>
          <w:lang w:val="bg-BG"/>
        </w:rPr>
        <w:t xml:space="preserve"> изпълнение на занятие</w:t>
      </w:r>
      <w:r w:rsidR="008D2E6C" w:rsidRPr="009F5CA1">
        <w:rPr>
          <w:lang w:val="bg-BG"/>
        </w:rPr>
        <w:t xml:space="preserve"> </w:t>
      </w:r>
      <w:r w:rsidRPr="009F5CA1">
        <w:rPr>
          <w:lang w:val="bg-BG"/>
        </w:rPr>
        <w:t>(</w:t>
      </w:r>
      <w:r w:rsidR="008D2E6C" w:rsidRPr="009F5CA1">
        <w:rPr>
          <w:lang w:val="bg-BG"/>
        </w:rPr>
        <w:t>чл.</w:t>
      </w:r>
      <w:r w:rsidRPr="009F5CA1">
        <w:rPr>
          <w:lang w:val="bg-BG"/>
        </w:rPr>
        <w:t xml:space="preserve"> 123 </w:t>
      </w:r>
      <w:r w:rsidR="008D2E6C" w:rsidRPr="009F5CA1">
        <w:rPr>
          <w:lang w:val="bg-BG"/>
        </w:rPr>
        <w:t>от Наказателния кодекс</w:t>
      </w:r>
      <w:r w:rsidRPr="009F5CA1">
        <w:rPr>
          <w:lang w:val="bg-BG"/>
        </w:rPr>
        <w:t xml:space="preserve">). </w:t>
      </w:r>
      <w:r w:rsidR="00861583" w:rsidRPr="009F5CA1">
        <w:rPr>
          <w:lang w:val="bg-BG"/>
        </w:rPr>
        <w:t xml:space="preserve">При приключването на </w:t>
      </w:r>
      <w:r w:rsidR="00CA4758">
        <w:rPr>
          <w:lang w:val="bg-BG"/>
        </w:rPr>
        <w:t>раз</w:t>
      </w:r>
      <w:r w:rsidR="004339A5" w:rsidRPr="009F5CA1">
        <w:rPr>
          <w:lang w:val="bg-BG"/>
        </w:rPr>
        <w:t>след</w:t>
      </w:r>
      <w:r w:rsidR="00CA4758">
        <w:rPr>
          <w:lang w:val="bg-BG"/>
        </w:rPr>
        <w:t>ването</w:t>
      </w:r>
      <w:r w:rsidR="009A5241">
        <w:rPr>
          <w:lang w:val="bg-BG"/>
        </w:rPr>
        <w:t>,</w:t>
      </w:r>
      <w:r w:rsidR="004339A5" w:rsidRPr="009F5CA1">
        <w:rPr>
          <w:lang w:val="bg-BG"/>
        </w:rPr>
        <w:t xml:space="preserve"> </w:t>
      </w:r>
      <w:r w:rsidR="001749DF" w:rsidRPr="009F5CA1">
        <w:rPr>
          <w:lang w:val="bg-BG"/>
        </w:rPr>
        <w:t>Окръжна</w:t>
      </w:r>
      <w:r w:rsidR="009C5261" w:rsidRPr="009F5CA1">
        <w:rPr>
          <w:lang w:val="bg-BG"/>
        </w:rPr>
        <w:t xml:space="preserve"> прокуратура Търговище </w:t>
      </w:r>
      <w:r w:rsidR="00ED2B62">
        <w:rPr>
          <w:lang w:val="bg-BG"/>
        </w:rPr>
        <w:t>се произнася с</w:t>
      </w:r>
      <w:r w:rsidR="009C5261" w:rsidRPr="009F5CA1">
        <w:rPr>
          <w:lang w:val="bg-BG"/>
        </w:rPr>
        <w:t xml:space="preserve"> ново постановление за прекратяване на </w:t>
      </w:r>
      <w:r w:rsidR="001009BB" w:rsidRPr="009F5CA1">
        <w:rPr>
          <w:lang w:val="bg-BG"/>
        </w:rPr>
        <w:t>наказателното производство</w:t>
      </w:r>
      <w:r w:rsidR="009C5261" w:rsidRPr="009F5CA1">
        <w:rPr>
          <w:lang w:val="bg-BG"/>
        </w:rPr>
        <w:t xml:space="preserve"> </w:t>
      </w:r>
      <w:r w:rsidR="003321A5">
        <w:rPr>
          <w:lang w:val="bg-BG"/>
        </w:rPr>
        <w:t>от</w:t>
      </w:r>
      <w:r w:rsidR="009C5261" w:rsidRPr="009F5CA1">
        <w:rPr>
          <w:lang w:val="bg-BG"/>
        </w:rPr>
        <w:t xml:space="preserve"> 14 януари 2014 г. </w:t>
      </w:r>
      <w:r w:rsidR="001749DF" w:rsidRPr="009F5CA1">
        <w:rPr>
          <w:lang w:val="bg-BG"/>
        </w:rPr>
        <w:t>Окръжният</w:t>
      </w:r>
      <w:r w:rsidR="009C5261" w:rsidRPr="009F5CA1">
        <w:rPr>
          <w:lang w:val="bg-BG"/>
        </w:rPr>
        <w:t xml:space="preserve"> прокурор отбелязва, че втората съдебно-медицинска експертиза установ</w:t>
      </w:r>
      <w:r w:rsidR="00CA4758">
        <w:rPr>
          <w:lang w:val="bg-BG"/>
        </w:rPr>
        <w:t>ява</w:t>
      </w:r>
      <w:r w:rsidR="009C5261" w:rsidRPr="009F5CA1">
        <w:rPr>
          <w:lang w:val="bg-BG"/>
        </w:rPr>
        <w:t xml:space="preserve">, че диагнозата и лечението на Анета са </w:t>
      </w:r>
      <w:r w:rsidR="00B70F65" w:rsidRPr="009F5CA1">
        <w:rPr>
          <w:lang w:val="bg-BG"/>
        </w:rPr>
        <w:t>неоправдано за</w:t>
      </w:r>
      <w:r w:rsidR="00CA4758">
        <w:rPr>
          <w:lang w:val="bg-BG"/>
        </w:rPr>
        <w:t>бавени</w:t>
      </w:r>
      <w:r w:rsidR="00B70F65" w:rsidRPr="009F5CA1">
        <w:rPr>
          <w:lang w:val="bg-BG"/>
        </w:rPr>
        <w:t>, но счита, че това забавяне н</w:t>
      </w:r>
      <w:r w:rsidR="003A0BB3">
        <w:rPr>
          <w:lang w:val="bg-BG"/>
        </w:rPr>
        <w:t>яма</w:t>
      </w:r>
      <w:r w:rsidR="00B70F65" w:rsidRPr="009F5CA1">
        <w:rPr>
          <w:lang w:val="bg-BG"/>
        </w:rPr>
        <w:t xml:space="preserve"> причинно-следствена връзка със смъртта. Прокурорът счита също, че поведението на фелдшера, който редовно е преглеждал момичето и </w:t>
      </w:r>
      <w:r w:rsidR="003A0BB3">
        <w:rPr>
          <w:lang w:val="bg-BG"/>
        </w:rPr>
        <w:t>с</w:t>
      </w:r>
      <w:r w:rsidR="00B70F65" w:rsidRPr="009F5CA1">
        <w:rPr>
          <w:lang w:val="bg-BG"/>
        </w:rPr>
        <w:t>е консулт</w:t>
      </w:r>
      <w:r w:rsidR="003A0BB3">
        <w:rPr>
          <w:lang w:val="bg-BG"/>
        </w:rPr>
        <w:t>ирал</w:t>
      </w:r>
      <w:r w:rsidR="00B70F65" w:rsidRPr="009F5CA1">
        <w:rPr>
          <w:lang w:val="bg-BG"/>
        </w:rPr>
        <w:t xml:space="preserve"> с лекар</w:t>
      </w:r>
      <w:r w:rsidR="00B87887">
        <w:rPr>
          <w:lang w:val="bg-BG"/>
        </w:rPr>
        <w:t>,</w:t>
      </w:r>
      <w:r w:rsidR="00B70F65" w:rsidRPr="009F5CA1">
        <w:rPr>
          <w:lang w:val="bg-BG"/>
        </w:rPr>
        <w:t xml:space="preserve"> когато състоянието й се влошило, не може да </w:t>
      </w:r>
      <w:r w:rsidR="00AB7730">
        <w:rPr>
          <w:lang w:val="bg-BG"/>
        </w:rPr>
        <w:t>се</w:t>
      </w:r>
      <w:r w:rsidR="00AB7730" w:rsidRPr="009F5CA1">
        <w:rPr>
          <w:lang w:val="bg-BG"/>
        </w:rPr>
        <w:t xml:space="preserve"> </w:t>
      </w:r>
      <w:r w:rsidR="00E0752B">
        <w:rPr>
          <w:lang w:val="bg-BG"/>
        </w:rPr>
        <w:t>класифицира</w:t>
      </w:r>
      <w:r w:rsidR="00AB7730" w:rsidRPr="009F5CA1">
        <w:rPr>
          <w:lang w:val="bg-BG"/>
        </w:rPr>
        <w:t xml:space="preserve"> </w:t>
      </w:r>
      <w:r w:rsidR="00B70F65" w:rsidRPr="009F5CA1">
        <w:rPr>
          <w:lang w:val="bg-BG"/>
        </w:rPr>
        <w:t xml:space="preserve">като </w:t>
      </w:r>
      <w:r w:rsidR="00AB7730">
        <w:rPr>
          <w:lang w:val="bg-BG"/>
        </w:rPr>
        <w:t>небрежност</w:t>
      </w:r>
      <w:r w:rsidR="00B70F65" w:rsidRPr="009F5CA1">
        <w:rPr>
          <w:lang w:val="bg-BG"/>
        </w:rPr>
        <w:t xml:space="preserve">, съставляваща престъпление. Това </w:t>
      </w:r>
      <w:proofErr w:type="spellStart"/>
      <w:r w:rsidR="00A410FB">
        <w:rPr>
          <w:lang w:val="bg-BG"/>
        </w:rPr>
        <w:t>посатновление</w:t>
      </w:r>
      <w:proofErr w:type="spellEnd"/>
      <w:r w:rsidR="00A410FB">
        <w:rPr>
          <w:lang w:val="bg-BG"/>
        </w:rPr>
        <w:t xml:space="preserve"> не е било обжалвано по съдебен ред.</w:t>
      </w:r>
      <w:r w:rsidR="00B70F65"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1" w:name="réforme"/>
      <w:r w:rsidRPr="009F5CA1">
        <w:rPr>
          <w:lang w:val="bg-BG"/>
        </w:rPr>
        <w:t>22</w:t>
      </w:r>
      <w:bookmarkEnd w:id="11"/>
      <w:r w:rsidRPr="009F5CA1">
        <w:rPr>
          <w:lang w:val="bg-BG"/>
        </w:rPr>
        <w:t>.  </w:t>
      </w:r>
      <w:r w:rsidR="00CF1B1C" w:rsidRPr="009F5CA1">
        <w:rPr>
          <w:lang w:val="bg-BG"/>
        </w:rPr>
        <w:t>Освен това</w:t>
      </w:r>
      <w:r w:rsidR="00B87887">
        <w:rPr>
          <w:lang w:val="bg-BG"/>
        </w:rPr>
        <w:t>,</w:t>
      </w:r>
      <w:r w:rsidR="00481065" w:rsidRPr="009F5CA1">
        <w:rPr>
          <w:lang w:val="bg-BG"/>
        </w:rPr>
        <w:t xml:space="preserve"> в</w:t>
      </w:r>
      <w:r w:rsidR="00CF1B1C" w:rsidRPr="009F5CA1">
        <w:rPr>
          <w:lang w:val="bg-BG"/>
        </w:rPr>
        <w:t xml:space="preserve"> становищ</w:t>
      </w:r>
      <w:r w:rsidR="00676F00">
        <w:rPr>
          <w:lang w:val="bg-BG"/>
        </w:rPr>
        <w:t>ето си</w:t>
      </w:r>
      <w:r w:rsidR="00CF1B1C" w:rsidRPr="009F5CA1">
        <w:rPr>
          <w:lang w:val="bg-BG"/>
        </w:rPr>
        <w:t xml:space="preserve"> по допустимостта и съществото на </w:t>
      </w:r>
      <w:r w:rsidR="00676F00">
        <w:rPr>
          <w:lang w:val="bg-BG"/>
        </w:rPr>
        <w:t>жалбите</w:t>
      </w:r>
      <w:r w:rsidR="00B87887">
        <w:rPr>
          <w:lang w:val="bg-BG"/>
        </w:rPr>
        <w:t>,</w:t>
      </w:r>
      <w:r w:rsidR="00676F00" w:rsidRPr="009F5CA1">
        <w:rPr>
          <w:lang w:val="bg-BG"/>
        </w:rPr>
        <w:t xml:space="preserve"> </w:t>
      </w:r>
      <w:r w:rsidR="00CF1B1C" w:rsidRPr="009F5CA1">
        <w:rPr>
          <w:lang w:val="bg-BG"/>
        </w:rPr>
        <w:t xml:space="preserve">Правителството </w:t>
      </w:r>
      <w:r w:rsidR="00310712">
        <w:rPr>
          <w:lang w:val="bg-BG"/>
        </w:rPr>
        <w:t>посочва</w:t>
      </w:r>
      <w:r w:rsidR="00CF1B1C" w:rsidRPr="009F5CA1">
        <w:rPr>
          <w:lang w:val="bg-BG"/>
        </w:rPr>
        <w:t xml:space="preserve">, че домът в Стража е окончателно закрит, считано от 1 януари 2015 г. </w:t>
      </w:r>
      <w:r w:rsidR="00E90748">
        <w:rPr>
          <w:lang w:val="bg-BG"/>
        </w:rPr>
        <w:t>Правителството</w:t>
      </w:r>
      <w:r w:rsidR="00CF1B1C" w:rsidRPr="009F5CA1">
        <w:rPr>
          <w:lang w:val="bg-BG"/>
        </w:rPr>
        <w:t xml:space="preserve"> изтъква, че това действие </w:t>
      </w:r>
      <w:r w:rsidR="00310712">
        <w:rPr>
          <w:lang w:val="bg-BG"/>
        </w:rPr>
        <w:t>е част от</w:t>
      </w:r>
      <w:r w:rsidR="00964BD8" w:rsidRPr="009F5CA1">
        <w:rPr>
          <w:lang w:val="bg-BG"/>
        </w:rPr>
        <w:t xml:space="preserve"> </w:t>
      </w:r>
      <w:r w:rsidR="00E90748">
        <w:rPr>
          <w:lang w:val="bg-BG"/>
        </w:rPr>
        <w:t>провеждането</w:t>
      </w:r>
      <w:r w:rsidR="00964BD8" w:rsidRPr="009F5CA1">
        <w:rPr>
          <w:lang w:val="bg-BG"/>
        </w:rPr>
        <w:t xml:space="preserve"> на реформа на национално ниво</w:t>
      </w:r>
      <w:r w:rsidR="00B87887">
        <w:rPr>
          <w:lang w:val="bg-BG"/>
        </w:rPr>
        <w:t>,</w:t>
      </w:r>
      <w:r w:rsidR="00964BD8" w:rsidRPr="009F5CA1">
        <w:rPr>
          <w:lang w:val="bg-BG"/>
        </w:rPr>
        <w:t xml:space="preserve"> </w:t>
      </w:r>
      <w:r w:rsidR="005D4C9F">
        <w:rPr>
          <w:lang w:val="bg-BG"/>
        </w:rPr>
        <w:t>за</w:t>
      </w:r>
      <w:r w:rsidR="00964BD8" w:rsidRPr="009F5CA1">
        <w:rPr>
          <w:lang w:val="bg-BG"/>
        </w:rPr>
        <w:t xml:space="preserve"> подобр</w:t>
      </w:r>
      <w:r w:rsidR="005D4C9F">
        <w:rPr>
          <w:lang w:val="bg-BG"/>
        </w:rPr>
        <w:t>яване на</w:t>
      </w:r>
      <w:r w:rsidR="00964BD8" w:rsidRPr="009F5CA1">
        <w:rPr>
          <w:lang w:val="bg-BG"/>
        </w:rPr>
        <w:t xml:space="preserve"> условията на децата, настанени в специализирани институции.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3.  </w:t>
      </w:r>
      <w:r w:rsidR="00F07FD0" w:rsidRPr="009F5CA1">
        <w:rPr>
          <w:lang w:val="bg-BG"/>
        </w:rPr>
        <w:t>Жалба</w:t>
      </w:r>
      <w:r w:rsidRPr="009F5CA1">
        <w:rPr>
          <w:lang w:val="bg-BG"/>
        </w:rPr>
        <w:t xml:space="preserve"> 35653/12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2" w:name="prochesNikolina"/>
      <w:r w:rsidRPr="009F5CA1">
        <w:rPr>
          <w:lang w:val="bg-BG"/>
        </w:rPr>
        <w:t>23</w:t>
      </w:r>
      <w:bookmarkEnd w:id="12"/>
      <w:r w:rsidRPr="009F5CA1">
        <w:rPr>
          <w:lang w:val="bg-BG"/>
        </w:rPr>
        <w:t>.  </w:t>
      </w:r>
      <w:r w:rsidR="003B48ED" w:rsidRPr="009F5CA1">
        <w:rPr>
          <w:lang w:val="bg-BG"/>
        </w:rPr>
        <w:t xml:space="preserve">Николина Куцарова, родена на 8 февруари </w:t>
      </w:r>
      <w:r w:rsidRPr="009F5CA1">
        <w:rPr>
          <w:lang w:val="bg-BG"/>
        </w:rPr>
        <w:t xml:space="preserve">1988 </w:t>
      </w:r>
      <w:r w:rsidR="003B48ED" w:rsidRPr="009F5CA1">
        <w:rPr>
          <w:lang w:val="bg-BG"/>
        </w:rPr>
        <w:t xml:space="preserve">г., е изоставена малко след раждането си и </w:t>
      </w:r>
      <w:r w:rsidR="00833261">
        <w:rPr>
          <w:lang w:val="bg-BG"/>
        </w:rPr>
        <w:t xml:space="preserve">е </w:t>
      </w:r>
      <w:r w:rsidR="003B48ED" w:rsidRPr="009F5CA1">
        <w:rPr>
          <w:lang w:val="bg-BG"/>
        </w:rPr>
        <w:t xml:space="preserve">настанена в дом на едномесечна възраст. Баща й умира през 1989 г. Майка й не посещава Николина в институциите, в които е настанена и не е търсила информация за нея. </w:t>
      </w:r>
      <w:r w:rsidR="00D70BBE" w:rsidRPr="009F5CA1">
        <w:rPr>
          <w:lang w:val="bg-BG"/>
        </w:rPr>
        <w:t>С</w:t>
      </w:r>
      <w:r w:rsidR="009A7A4F">
        <w:rPr>
          <w:lang w:val="bg-BG"/>
        </w:rPr>
        <w:t>ъгласно документите</w:t>
      </w:r>
      <w:r w:rsidR="00D022AC">
        <w:rPr>
          <w:lang w:val="bg-BG"/>
        </w:rPr>
        <w:t>,</w:t>
      </w:r>
      <w:r w:rsidR="00D70BBE" w:rsidRPr="009F5CA1">
        <w:rPr>
          <w:lang w:val="bg-BG"/>
        </w:rPr>
        <w:t xml:space="preserve"> </w:t>
      </w:r>
      <w:r w:rsidR="001E4DD5" w:rsidRPr="009F5CA1">
        <w:rPr>
          <w:lang w:val="bg-BG"/>
        </w:rPr>
        <w:t>представени на Съда момичето има трима по-големи братя и сестри. От документ за гражданско състояние от 7 март 1999 г. става ясно също, че Николина има и брат близнак. Името му не присъства в списъка с</w:t>
      </w:r>
      <w:r w:rsidR="005E3851">
        <w:rPr>
          <w:lang w:val="bg-BG"/>
        </w:rPr>
        <w:t>ъс</w:t>
      </w:r>
      <w:r w:rsidR="001E4DD5" w:rsidRPr="009F5CA1">
        <w:rPr>
          <w:lang w:val="bg-BG"/>
        </w:rPr>
        <w:t xml:space="preserve"> законните наследници, представен пред Съда от Правителството. </w:t>
      </w:r>
      <w:r w:rsidR="00034BDA">
        <w:rPr>
          <w:lang w:val="bg-BG"/>
        </w:rPr>
        <w:t>Няма данни по преписката, които</w:t>
      </w:r>
      <w:r w:rsidR="001E4DD5" w:rsidRPr="009F5CA1">
        <w:rPr>
          <w:lang w:val="bg-BG"/>
        </w:rPr>
        <w:t xml:space="preserve"> соч</w:t>
      </w:r>
      <w:r w:rsidR="00034BDA">
        <w:rPr>
          <w:lang w:val="bg-BG"/>
        </w:rPr>
        <w:t>ат</w:t>
      </w:r>
      <w:r w:rsidR="001E4DD5" w:rsidRPr="009F5CA1">
        <w:rPr>
          <w:lang w:val="bg-BG"/>
        </w:rPr>
        <w:t xml:space="preserve">, че </w:t>
      </w:r>
      <w:r w:rsidR="007F17EB" w:rsidRPr="009F5CA1">
        <w:rPr>
          <w:lang w:val="bg-BG"/>
        </w:rPr>
        <w:t>родителите на момичето са о</w:t>
      </w:r>
      <w:r w:rsidR="005E3851">
        <w:rPr>
          <w:lang w:val="bg-BG"/>
        </w:rPr>
        <w:t>питали да установят връзка с не</w:t>
      </w:r>
      <w:r w:rsidR="008E7675">
        <w:rPr>
          <w:lang w:val="bg-BG"/>
        </w:rPr>
        <w:t>я</w:t>
      </w:r>
      <w:r w:rsidR="007F17EB" w:rsidRPr="009F5CA1">
        <w:rPr>
          <w:lang w:val="bg-BG"/>
        </w:rPr>
        <w:t xml:space="preserve"> приживе.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24.  </w:t>
      </w:r>
      <w:r w:rsidR="007F17EB" w:rsidRPr="009F5CA1">
        <w:rPr>
          <w:lang w:val="bg-BG"/>
        </w:rPr>
        <w:t xml:space="preserve">Когато детето е на шест месеца </w:t>
      </w:r>
      <w:r w:rsidR="002D4B1C">
        <w:rPr>
          <w:lang w:val="bg-BG"/>
        </w:rPr>
        <w:t>с</w:t>
      </w:r>
      <w:r w:rsidR="007F17EB" w:rsidRPr="009F5CA1">
        <w:rPr>
          <w:lang w:val="bg-BG"/>
        </w:rPr>
        <w:t>е установ</w:t>
      </w:r>
      <w:r w:rsidR="002D4B1C">
        <w:rPr>
          <w:lang w:val="bg-BG"/>
        </w:rPr>
        <w:t>ява</w:t>
      </w:r>
      <w:r w:rsidR="007F17EB" w:rsidRPr="009F5CA1">
        <w:rPr>
          <w:lang w:val="bg-BG"/>
        </w:rPr>
        <w:t xml:space="preserve"> забавяне в развитието. През 1994 г., </w:t>
      </w:r>
      <w:r w:rsidR="002D4B1C">
        <w:rPr>
          <w:lang w:val="bg-BG"/>
        </w:rPr>
        <w:t xml:space="preserve">когато е </w:t>
      </w:r>
      <w:r w:rsidR="007F17EB" w:rsidRPr="009F5CA1">
        <w:rPr>
          <w:lang w:val="bg-BG"/>
        </w:rPr>
        <w:t>на шест</w:t>
      </w:r>
      <w:r w:rsidR="002D4B1C">
        <w:rPr>
          <w:lang w:val="bg-BG"/>
        </w:rPr>
        <w:t xml:space="preserve"> </w:t>
      </w:r>
      <w:r w:rsidR="007F17EB" w:rsidRPr="009F5CA1">
        <w:rPr>
          <w:lang w:val="bg-BG"/>
        </w:rPr>
        <w:t>годи</w:t>
      </w:r>
      <w:r w:rsidR="002D4B1C">
        <w:rPr>
          <w:lang w:val="bg-BG"/>
        </w:rPr>
        <w:t>ни, тя</w:t>
      </w:r>
      <w:r w:rsidR="007F17EB" w:rsidRPr="009F5CA1">
        <w:rPr>
          <w:lang w:val="bg-BG"/>
        </w:rPr>
        <w:t xml:space="preserve"> е настанена в дом за деца с </w:t>
      </w:r>
      <w:r w:rsidR="007F17EB" w:rsidRPr="000B2FDB">
        <w:rPr>
          <w:lang w:val="bg-BG"/>
        </w:rPr>
        <w:t>умствен</w:t>
      </w:r>
      <w:r w:rsidR="000B2FDB" w:rsidRPr="001D6228">
        <w:rPr>
          <w:lang w:val="bg-BG"/>
        </w:rPr>
        <w:t>а</w:t>
      </w:r>
      <w:r w:rsidR="007F17EB" w:rsidRPr="008F39EF">
        <w:rPr>
          <w:lang w:val="bg-BG"/>
        </w:rPr>
        <w:t xml:space="preserve"> </w:t>
      </w:r>
      <w:r w:rsidR="000B2FDB" w:rsidRPr="001779EB">
        <w:rPr>
          <w:lang w:val="bg-BG"/>
        </w:rPr>
        <w:t>изостаналост</w:t>
      </w:r>
      <w:r w:rsidR="000B2FDB" w:rsidRPr="009F5CA1">
        <w:rPr>
          <w:lang w:val="bg-BG"/>
        </w:rPr>
        <w:t xml:space="preserve"> </w:t>
      </w:r>
      <w:r w:rsidR="007F17EB" w:rsidRPr="009F5CA1">
        <w:rPr>
          <w:lang w:val="bg-BG"/>
        </w:rPr>
        <w:t xml:space="preserve">в с. Медвен, област Сливен. </w:t>
      </w:r>
      <w:r w:rsidR="00A25CC9">
        <w:rPr>
          <w:lang w:val="bg-BG"/>
        </w:rPr>
        <w:t>От нейното д</w:t>
      </w:r>
      <w:r w:rsidR="007F17EB" w:rsidRPr="009F5CA1">
        <w:rPr>
          <w:lang w:val="bg-BG"/>
        </w:rPr>
        <w:t>осие</w:t>
      </w:r>
      <w:r w:rsidR="00A25CC9">
        <w:rPr>
          <w:lang w:val="bg-BG"/>
        </w:rPr>
        <w:t xml:space="preserve"> се вижда</w:t>
      </w:r>
      <w:r w:rsidR="007F17EB" w:rsidRPr="009F5CA1">
        <w:rPr>
          <w:lang w:val="bg-BG"/>
        </w:rPr>
        <w:t>, че детето не може да говори, но реагира на някои прости заповеди и може</w:t>
      </w:r>
      <w:r w:rsidR="00537D6E" w:rsidRPr="001D6228">
        <w:rPr>
          <w:lang w:val="bg-BG"/>
        </w:rPr>
        <w:t xml:space="preserve"> само</w:t>
      </w:r>
      <w:r w:rsidR="007F17EB" w:rsidRPr="009F5CA1">
        <w:rPr>
          <w:lang w:val="bg-BG"/>
        </w:rPr>
        <w:t xml:space="preserve"> да се облича и храни. През ноември 1998 г. </w:t>
      </w:r>
      <w:r w:rsidR="002D4B1C">
        <w:rPr>
          <w:lang w:val="bg-BG"/>
        </w:rPr>
        <w:t xml:space="preserve">тя </w:t>
      </w:r>
      <w:r w:rsidR="007F17EB" w:rsidRPr="009F5CA1">
        <w:rPr>
          <w:lang w:val="bg-BG"/>
        </w:rPr>
        <w:t xml:space="preserve">е преместена в дома в Стража.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3" w:name="décision_tutelle_Nikolina"/>
      <w:r w:rsidRPr="009F5CA1">
        <w:rPr>
          <w:lang w:val="bg-BG"/>
        </w:rPr>
        <w:t>25</w:t>
      </w:r>
      <w:bookmarkEnd w:id="13"/>
      <w:r w:rsidRPr="009F5CA1">
        <w:rPr>
          <w:lang w:val="bg-BG"/>
        </w:rPr>
        <w:t>.  </w:t>
      </w:r>
      <w:r w:rsidR="00287F5B" w:rsidRPr="009F5CA1">
        <w:rPr>
          <w:lang w:val="bg-BG"/>
        </w:rPr>
        <w:t xml:space="preserve">С решение на </w:t>
      </w:r>
      <w:r w:rsidR="00D87881" w:rsidRPr="009F5CA1">
        <w:rPr>
          <w:lang w:val="bg-BG"/>
        </w:rPr>
        <w:t xml:space="preserve">Окръжен </w:t>
      </w:r>
      <w:r w:rsidR="00287F5B" w:rsidRPr="009F5CA1">
        <w:rPr>
          <w:lang w:val="bg-BG"/>
        </w:rPr>
        <w:t xml:space="preserve">съд </w:t>
      </w:r>
      <w:r w:rsidR="00D87881" w:rsidRPr="009F5CA1">
        <w:rPr>
          <w:lang w:val="bg-BG"/>
        </w:rPr>
        <w:t>Търговище от 29 ноември 2002 г. Николина е поставена под запрещение на четиринадесетгодишна възраст. С</w:t>
      </w:r>
      <w:r w:rsidR="003C3676">
        <w:rPr>
          <w:lang w:val="bg-BG"/>
        </w:rPr>
        <w:t>ъгласно</w:t>
      </w:r>
      <w:r w:rsidR="00D87881" w:rsidRPr="009F5CA1">
        <w:rPr>
          <w:lang w:val="bg-BG"/>
        </w:rPr>
        <w:t xml:space="preserve"> решението тя страда от нелечима олигофрения, която нарушава способността й да разбира и да ръководи постъпките си. С</w:t>
      </w:r>
      <w:r w:rsidR="003C3676">
        <w:rPr>
          <w:lang w:val="bg-BG"/>
        </w:rPr>
        <w:t>ъгласно</w:t>
      </w:r>
      <w:r w:rsidR="00D87881" w:rsidRPr="009F5CA1">
        <w:rPr>
          <w:lang w:val="bg-BG"/>
        </w:rPr>
        <w:t xml:space="preserve"> националното законодателство</w:t>
      </w:r>
      <w:r w:rsidR="003C3676">
        <w:rPr>
          <w:lang w:val="bg-BG"/>
        </w:rPr>
        <w:t>,</w:t>
      </w:r>
      <w:r w:rsidR="00D87881" w:rsidRPr="009F5CA1">
        <w:rPr>
          <w:lang w:val="bg-BG"/>
        </w:rPr>
        <w:t xml:space="preserve"> майка й се счита за неин настойник.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26.  </w:t>
      </w:r>
      <w:r w:rsidR="00D87881" w:rsidRPr="009F5CA1">
        <w:rPr>
          <w:lang w:val="bg-BG"/>
        </w:rPr>
        <w:t xml:space="preserve">От досието, водено в дома, става ясно, че от месец юли 2007 г. Николина отказва да се храни и </w:t>
      </w:r>
      <w:r w:rsidR="003347D5" w:rsidRPr="009F5CA1">
        <w:rPr>
          <w:lang w:val="bg-BG"/>
        </w:rPr>
        <w:t>плюе храната, когато я принуждават да яде.</w:t>
      </w:r>
      <w:r w:rsidR="003C3676">
        <w:rPr>
          <w:lang w:val="bg-BG"/>
        </w:rPr>
        <w:t xml:space="preserve"> Също така</w:t>
      </w:r>
      <w:r w:rsidR="002C48B9" w:rsidRPr="009F5CA1">
        <w:rPr>
          <w:lang w:val="bg-BG"/>
        </w:rPr>
        <w:t xml:space="preserve"> </w:t>
      </w:r>
      <w:r w:rsidR="003C3676">
        <w:rPr>
          <w:lang w:val="bg-BG"/>
        </w:rPr>
        <w:t>и</w:t>
      </w:r>
      <w:r w:rsidR="002C48B9" w:rsidRPr="009F5CA1">
        <w:rPr>
          <w:lang w:val="bg-BG"/>
        </w:rPr>
        <w:t>ма</w:t>
      </w:r>
      <w:r w:rsidR="003347D5" w:rsidRPr="009F5CA1">
        <w:rPr>
          <w:lang w:val="bg-BG"/>
        </w:rPr>
        <w:t xml:space="preserve"> отоци и рана </w:t>
      </w:r>
      <w:r w:rsidR="00D022AC">
        <w:rPr>
          <w:lang w:val="bg-BG"/>
        </w:rPr>
        <w:t>по</w:t>
      </w:r>
      <w:r w:rsidR="00D022AC" w:rsidRPr="009F5CA1">
        <w:rPr>
          <w:lang w:val="bg-BG"/>
        </w:rPr>
        <w:t xml:space="preserve"> </w:t>
      </w:r>
      <w:r w:rsidR="003347D5" w:rsidRPr="009F5CA1">
        <w:rPr>
          <w:lang w:val="bg-BG"/>
        </w:rPr>
        <w:t xml:space="preserve">краката. На 24 септември 2007 г. постъпва в болница за пет дни. </w:t>
      </w:r>
      <w:r w:rsidR="002C48B9" w:rsidRPr="009F5CA1">
        <w:rPr>
          <w:lang w:val="bg-BG"/>
        </w:rPr>
        <w:t>Състоянието й видимо продължава</w:t>
      </w:r>
      <w:r w:rsidR="003347D5" w:rsidRPr="009F5CA1">
        <w:rPr>
          <w:lang w:val="bg-BG"/>
        </w:rPr>
        <w:t xml:space="preserve"> да се влошава и на 25 октомври 2007 г. отново е отведена в болницата. Поставена</w:t>
      </w:r>
      <w:r w:rsidR="004E4346">
        <w:rPr>
          <w:lang w:val="bg-BG"/>
        </w:rPr>
        <w:t xml:space="preserve"> е</w:t>
      </w:r>
      <w:r w:rsidR="003347D5" w:rsidRPr="009F5CA1">
        <w:rPr>
          <w:lang w:val="bg-BG"/>
        </w:rPr>
        <w:t xml:space="preserve"> диагноза остър </w:t>
      </w:r>
      <w:proofErr w:type="spellStart"/>
      <w:r w:rsidR="003347D5" w:rsidRPr="000B2FDB">
        <w:rPr>
          <w:lang w:val="bg-BG"/>
        </w:rPr>
        <w:t>тубулоинтерстициален</w:t>
      </w:r>
      <w:proofErr w:type="spellEnd"/>
      <w:r w:rsidR="003347D5" w:rsidRPr="000B2FDB">
        <w:rPr>
          <w:lang w:val="bg-BG"/>
        </w:rPr>
        <w:t xml:space="preserve"> нефрит </w:t>
      </w:r>
      <w:r w:rsidR="00175633" w:rsidRPr="000B2FDB">
        <w:rPr>
          <w:lang w:val="bg-BG"/>
        </w:rPr>
        <w:t>и</w:t>
      </w:r>
      <w:r w:rsidR="00175633" w:rsidRPr="009F5CA1">
        <w:rPr>
          <w:lang w:val="bg-BG"/>
        </w:rPr>
        <w:t xml:space="preserve"> тя </w:t>
      </w:r>
      <w:r w:rsidR="005E3851">
        <w:rPr>
          <w:lang w:val="bg-BG"/>
        </w:rPr>
        <w:t>е хоспитализирана</w:t>
      </w:r>
      <w:r w:rsidR="00175633" w:rsidRPr="009F5CA1">
        <w:rPr>
          <w:lang w:val="bg-BG"/>
        </w:rPr>
        <w:t>. Извършени са серия медицински изследвания и е проведено лечение.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27.  </w:t>
      </w:r>
      <w:r w:rsidR="00AF3BB2" w:rsidRPr="009F5CA1">
        <w:rPr>
          <w:lang w:val="bg-BG"/>
        </w:rPr>
        <w:t xml:space="preserve">Николина </w:t>
      </w:r>
      <w:r w:rsidR="00AB5671">
        <w:rPr>
          <w:lang w:val="bg-BG"/>
        </w:rPr>
        <w:t>умира</w:t>
      </w:r>
      <w:r w:rsidR="00AB5671" w:rsidRPr="009F5CA1">
        <w:rPr>
          <w:lang w:val="bg-BG"/>
        </w:rPr>
        <w:t xml:space="preserve"> </w:t>
      </w:r>
      <w:r w:rsidR="00AF3BB2" w:rsidRPr="009F5CA1">
        <w:rPr>
          <w:lang w:val="bg-BG"/>
        </w:rPr>
        <w:t>на</w:t>
      </w:r>
      <w:r w:rsidR="002C48B9" w:rsidRPr="009F5CA1">
        <w:rPr>
          <w:lang w:val="bg-BG"/>
        </w:rPr>
        <w:t xml:space="preserve"> </w:t>
      </w:r>
      <w:r w:rsidR="00AF3BB2" w:rsidRPr="009F5CA1">
        <w:rPr>
          <w:lang w:val="bg-BG"/>
        </w:rPr>
        <w:t xml:space="preserve">31 октомври 2007 г. Докладът от аутопсията посочва като причини за смъртта, наред с други, следните </w:t>
      </w:r>
      <w:r w:rsidR="002C48B9" w:rsidRPr="009F5CA1">
        <w:rPr>
          <w:lang w:val="bg-BG"/>
        </w:rPr>
        <w:t xml:space="preserve">заболявания: </w:t>
      </w:r>
      <w:r w:rsidR="002C48B9" w:rsidRPr="000B2FDB">
        <w:rPr>
          <w:lang w:val="bg-BG"/>
        </w:rPr>
        <w:t xml:space="preserve">консумативна </w:t>
      </w:r>
      <w:proofErr w:type="spellStart"/>
      <w:r w:rsidR="002C48B9" w:rsidRPr="000B2FDB">
        <w:rPr>
          <w:lang w:val="bg-BG"/>
        </w:rPr>
        <w:t>коагулопатия</w:t>
      </w:r>
      <w:proofErr w:type="spellEnd"/>
      <w:r w:rsidR="00012700" w:rsidRPr="000B2FDB">
        <w:rPr>
          <w:lang w:val="bg-BG"/>
        </w:rPr>
        <w:t xml:space="preserve">, </w:t>
      </w:r>
      <w:proofErr w:type="spellStart"/>
      <w:r w:rsidR="00012700" w:rsidRPr="000B2FDB">
        <w:rPr>
          <w:lang w:val="bg-BG"/>
        </w:rPr>
        <w:t>септицемия</w:t>
      </w:r>
      <w:proofErr w:type="spellEnd"/>
      <w:r w:rsidR="00012700" w:rsidRPr="000B2FDB">
        <w:rPr>
          <w:lang w:val="bg-BG"/>
        </w:rPr>
        <w:t xml:space="preserve">, анемия и </w:t>
      </w:r>
      <w:proofErr w:type="spellStart"/>
      <w:r w:rsidR="00012700" w:rsidRPr="008F39EF">
        <w:rPr>
          <w:lang w:val="bg-BG"/>
        </w:rPr>
        <w:t>тромбоцитопения</w:t>
      </w:r>
      <w:proofErr w:type="spellEnd"/>
      <w:r w:rsidR="00012700" w:rsidRPr="001779EB">
        <w:rPr>
          <w:lang w:val="bg-BG"/>
        </w:rPr>
        <w:t xml:space="preserve">, </w:t>
      </w:r>
      <w:proofErr w:type="spellStart"/>
      <w:r w:rsidR="00012700" w:rsidRPr="001779EB">
        <w:rPr>
          <w:lang w:val="bg-BG"/>
        </w:rPr>
        <w:t>полиорганна</w:t>
      </w:r>
      <w:proofErr w:type="spellEnd"/>
      <w:r w:rsidR="00012700" w:rsidRPr="001779EB">
        <w:rPr>
          <w:lang w:val="bg-BG"/>
        </w:rPr>
        <w:t xml:space="preserve"> недостатъчност, </w:t>
      </w:r>
      <w:proofErr w:type="spellStart"/>
      <w:r w:rsidR="00012700" w:rsidRPr="001779EB">
        <w:rPr>
          <w:lang w:val="bg-BG"/>
        </w:rPr>
        <w:t>кахексия</w:t>
      </w:r>
      <w:proofErr w:type="spellEnd"/>
      <w:r w:rsidR="00012700" w:rsidRPr="009F5CA1">
        <w:rPr>
          <w:lang w:val="bg-BG"/>
        </w:rPr>
        <w:t xml:space="preserve">, </w:t>
      </w:r>
      <w:r w:rsidR="00730DC1" w:rsidRPr="009F5CA1">
        <w:rPr>
          <w:lang w:val="bg-BG"/>
        </w:rPr>
        <w:t xml:space="preserve">като пряката причина за смъртта е спиране на сърцето.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4" w:name="enquêteNikolina"/>
      <w:bookmarkStart w:id="15" w:name="connaissance_décès_Nikolina"/>
      <w:r w:rsidRPr="009F5CA1">
        <w:rPr>
          <w:lang w:val="bg-BG"/>
        </w:rPr>
        <w:t>28</w:t>
      </w:r>
      <w:bookmarkEnd w:id="14"/>
      <w:bookmarkEnd w:id="15"/>
      <w:r w:rsidRPr="009F5CA1">
        <w:rPr>
          <w:lang w:val="bg-BG"/>
        </w:rPr>
        <w:t>.  </w:t>
      </w:r>
      <w:r w:rsidR="00730DC1" w:rsidRPr="009F5CA1">
        <w:rPr>
          <w:lang w:val="bg-BG"/>
        </w:rPr>
        <w:t xml:space="preserve">След смъртта на Николина през 2007 г. не е </w:t>
      </w:r>
      <w:r w:rsidR="00E0297E">
        <w:rPr>
          <w:lang w:val="bg-BG"/>
        </w:rPr>
        <w:t>било водено</w:t>
      </w:r>
      <w:r w:rsidR="00D022AC" w:rsidRPr="009F5CA1">
        <w:rPr>
          <w:lang w:val="bg-BG"/>
        </w:rPr>
        <w:t xml:space="preserve"> </w:t>
      </w:r>
      <w:r w:rsidR="00730DC1" w:rsidRPr="009F5CA1">
        <w:rPr>
          <w:lang w:val="bg-BG"/>
        </w:rPr>
        <w:t xml:space="preserve">разследване. На 24 септември 2010 г. в резултат на </w:t>
      </w:r>
      <w:r w:rsidR="000B2FDB">
        <w:rPr>
          <w:lang w:val="bg-BG"/>
        </w:rPr>
        <w:t>искането</w:t>
      </w:r>
      <w:r w:rsidR="000B2FDB" w:rsidRPr="009F5CA1">
        <w:rPr>
          <w:lang w:val="bg-BG"/>
        </w:rPr>
        <w:t xml:space="preserve"> </w:t>
      </w:r>
      <w:r w:rsidR="00730DC1" w:rsidRPr="009F5CA1">
        <w:rPr>
          <w:lang w:val="bg-BG"/>
        </w:rPr>
        <w:t>на сдружение</w:t>
      </w:r>
      <w:r w:rsidR="00303CA0" w:rsidRPr="009F5CA1">
        <w:rPr>
          <w:lang w:val="bg-BG"/>
        </w:rPr>
        <w:t>то-</w:t>
      </w:r>
      <w:r w:rsidR="00730DC1" w:rsidRPr="009F5CA1">
        <w:rPr>
          <w:lang w:val="bg-BG"/>
        </w:rPr>
        <w:t xml:space="preserve">жалбоподател </w:t>
      </w:r>
      <w:r w:rsidR="00303CA0" w:rsidRPr="009F5CA1">
        <w:rPr>
          <w:lang w:val="bg-BG"/>
        </w:rPr>
        <w:t xml:space="preserve">към главния прокурор </w:t>
      </w:r>
      <w:r w:rsidRPr="009F5CA1">
        <w:rPr>
          <w:lang w:val="bg-BG"/>
        </w:rPr>
        <w:t>(</w:t>
      </w:r>
      <w:r w:rsidR="00AB5671">
        <w:rPr>
          <w:lang w:val="bg-BG"/>
        </w:rPr>
        <w:t xml:space="preserve">вж. </w:t>
      </w:r>
      <w:r w:rsidR="001C304B" w:rsidRPr="009F5CA1">
        <w:rPr>
          <w:lang w:val="bg-BG"/>
        </w:rPr>
        <w:t>параграф</w:t>
      </w:r>
      <w:r w:rsidRPr="009F5CA1">
        <w:rPr>
          <w:lang w:val="bg-BG"/>
        </w:rPr>
        <w:t xml:space="preserve"> 5 </w:t>
      </w:r>
      <w:r w:rsidR="001C304B" w:rsidRPr="009F5CA1">
        <w:rPr>
          <w:lang w:val="bg-BG"/>
        </w:rPr>
        <w:t>по-горе</w:t>
      </w:r>
      <w:r w:rsidRPr="009F5CA1">
        <w:rPr>
          <w:lang w:val="bg-BG"/>
        </w:rPr>
        <w:t xml:space="preserve">), </w:t>
      </w:r>
      <w:r w:rsidR="001C304B" w:rsidRPr="009F5CA1">
        <w:rPr>
          <w:lang w:val="bg-BG"/>
        </w:rPr>
        <w:t xml:space="preserve">Окръжна прокуратура Търговище </w:t>
      </w:r>
      <w:r w:rsidR="00E0297E">
        <w:rPr>
          <w:lang w:val="bg-BG"/>
        </w:rPr>
        <w:t>образува</w:t>
      </w:r>
      <w:r w:rsidR="00AB5671" w:rsidRPr="009F5CA1">
        <w:rPr>
          <w:lang w:val="bg-BG"/>
        </w:rPr>
        <w:t xml:space="preserve"> </w:t>
      </w:r>
      <w:r w:rsidR="001C304B" w:rsidRPr="009F5CA1">
        <w:rPr>
          <w:lang w:val="bg-BG"/>
        </w:rPr>
        <w:t xml:space="preserve">наказателно производство срещу </w:t>
      </w:r>
      <w:r w:rsidR="00FD6A43" w:rsidRPr="000B2FDB">
        <w:rPr>
          <w:lang w:val="bg-BG"/>
        </w:rPr>
        <w:t>неизвестен извършител</w:t>
      </w:r>
      <w:r w:rsidR="001C304B" w:rsidRPr="009F5CA1">
        <w:rPr>
          <w:lang w:val="bg-BG"/>
        </w:rPr>
        <w:t xml:space="preserve"> за </w:t>
      </w:r>
      <w:r w:rsidR="001C304B" w:rsidRPr="005E3851">
        <w:rPr>
          <w:lang w:val="bg-BG"/>
        </w:rPr>
        <w:t>убийство</w:t>
      </w:r>
      <w:r w:rsidR="00E55C98" w:rsidRPr="005E3851">
        <w:rPr>
          <w:lang w:val="bg-BG"/>
        </w:rPr>
        <w:t xml:space="preserve"> по </w:t>
      </w:r>
      <w:r w:rsidR="005E3851">
        <w:rPr>
          <w:lang w:val="bg-BG"/>
        </w:rPr>
        <w:t>непредпазливост</w:t>
      </w:r>
      <w:r w:rsidR="001C304B" w:rsidRPr="009F5CA1">
        <w:rPr>
          <w:lang w:val="bg-BG"/>
        </w:rPr>
        <w:t xml:space="preserve"> поради незнание или </w:t>
      </w:r>
      <w:r w:rsidR="00B47DE2" w:rsidRPr="00B47DE2">
        <w:rPr>
          <w:lang w:val="bg-BG"/>
        </w:rPr>
        <w:t>немарливо изпълнение на занятие или на друга правно регламентирана дейност, представляващи източник на повишена опасност</w:t>
      </w:r>
      <w:r w:rsidR="00B47DE2" w:rsidRPr="00B47DE2" w:rsidDel="00B47DE2">
        <w:rPr>
          <w:lang w:val="bg-BG"/>
        </w:rPr>
        <w:t xml:space="preserve"> </w:t>
      </w:r>
      <w:r w:rsidR="001C304B" w:rsidRPr="009F5CA1">
        <w:rPr>
          <w:lang w:val="bg-BG"/>
        </w:rPr>
        <w:t xml:space="preserve">(чл. 123 от Наказателния кодекс) </w:t>
      </w:r>
      <w:r w:rsidR="00E0297E">
        <w:rPr>
          <w:lang w:val="bg-BG"/>
        </w:rPr>
        <w:t>по отношение</w:t>
      </w:r>
      <w:r w:rsidR="001C304B" w:rsidRPr="009F5CA1">
        <w:rPr>
          <w:lang w:val="bg-BG"/>
        </w:rPr>
        <w:t xml:space="preserve"> случая с Николина и други две </w:t>
      </w:r>
      <w:r w:rsidR="001C304B" w:rsidRPr="000B2FDB">
        <w:rPr>
          <w:lang w:val="bg-BG"/>
        </w:rPr>
        <w:t>момичета</w:t>
      </w:r>
      <w:r w:rsidR="001C304B" w:rsidRPr="009F5CA1">
        <w:rPr>
          <w:lang w:val="bg-BG"/>
        </w:rPr>
        <w:t xml:space="preserve">, починали в дома през същия период. В тази връзка </w:t>
      </w:r>
      <w:r w:rsidR="00F842EE" w:rsidRPr="009F5CA1">
        <w:rPr>
          <w:lang w:val="bg-BG"/>
        </w:rPr>
        <w:t xml:space="preserve">следователят </w:t>
      </w:r>
      <w:r w:rsidR="00540EBE">
        <w:rPr>
          <w:lang w:val="bg-BG"/>
        </w:rPr>
        <w:t>отговорен за случая</w:t>
      </w:r>
      <w:r w:rsidR="00E0297E">
        <w:rPr>
          <w:lang w:val="bg-BG"/>
        </w:rPr>
        <w:t xml:space="preserve"> провежда</w:t>
      </w:r>
      <w:r w:rsidR="00F842EE" w:rsidRPr="009F5CA1">
        <w:rPr>
          <w:lang w:val="bg-BG"/>
        </w:rPr>
        <w:t xml:space="preserve"> </w:t>
      </w:r>
      <w:r w:rsidR="00E0297E">
        <w:rPr>
          <w:lang w:val="bg-BG"/>
        </w:rPr>
        <w:t xml:space="preserve">разпити </w:t>
      </w:r>
      <w:proofErr w:type="spellStart"/>
      <w:r w:rsidR="00E0297E">
        <w:rPr>
          <w:lang w:val="bg-BG"/>
        </w:rPr>
        <w:t>нава</w:t>
      </w:r>
      <w:proofErr w:type="spellEnd"/>
      <w:r w:rsidR="00F842EE" w:rsidRPr="009F5CA1">
        <w:rPr>
          <w:lang w:val="bg-BG"/>
        </w:rPr>
        <w:t xml:space="preserve"> множество свидетели - двама последователни директори на дома, фелдшера, </w:t>
      </w:r>
      <w:r w:rsidR="003206E1">
        <w:rPr>
          <w:lang w:val="bg-BG"/>
        </w:rPr>
        <w:t xml:space="preserve">възпитателите, </w:t>
      </w:r>
      <w:r w:rsidR="00F842EE" w:rsidRPr="009F5CA1">
        <w:rPr>
          <w:lang w:val="bg-BG"/>
        </w:rPr>
        <w:t xml:space="preserve">медицинските сестри, социални работници и други членове на персонала във връзка с организацията на дома, здравословното състояние и грижите, полагани за Николина. Лекуващият лекар, който е </w:t>
      </w:r>
      <w:r w:rsidR="00F842EE" w:rsidRPr="000B2FDB">
        <w:rPr>
          <w:lang w:val="bg-BG"/>
        </w:rPr>
        <w:t>външен</w:t>
      </w:r>
      <w:r w:rsidR="00F842EE" w:rsidRPr="009F5CA1">
        <w:rPr>
          <w:lang w:val="bg-BG"/>
        </w:rPr>
        <w:t xml:space="preserve"> за дома, и персоналът на болницата - лекари и медицински сестри, които са се грижили за Николина по време на престоя й в болницата - също са</w:t>
      </w:r>
      <w:r w:rsidR="00E0297E">
        <w:rPr>
          <w:lang w:val="bg-BG"/>
        </w:rPr>
        <w:t xml:space="preserve"> били</w:t>
      </w:r>
      <w:r w:rsidR="00F842EE" w:rsidRPr="009F5CA1">
        <w:rPr>
          <w:lang w:val="bg-BG"/>
        </w:rPr>
        <w:t xml:space="preserve"> </w:t>
      </w:r>
      <w:r w:rsidR="00D3661F">
        <w:rPr>
          <w:lang w:val="bg-BG"/>
        </w:rPr>
        <w:t>разпитани</w:t>
      </w:r>
      <w:r w:rsidR="00F842EE" w:rsidRPr="009F5CA1">
        <w:rPr>
          <w:lang w:val="bg-BG"/>
        </w:rPr>
        <w:t>. Из</w:t>
      </w:r>
      <w:r w:rsidR="00EF1B15">
        <w:rPr>
          <w:lang w:val="bg-BG"/>
        </w:rPr>
        <w:t>готвена</w:t>
      </w:r>
      <w:r w:rsidR="00F842EE" w:rsidRPr="009F5CA1">
        <w:rPr>
          <w:lang w:val="bg-BG"/>
        </w:rPr>
        <w:t xml:space="preserve"> е съдебно-медицинска експертиза от екип вещи лица, </w:t>
      </w:r>
      <w:r w:rsidR="00B25FA8" w:rsidRPr="009F5CA1">
        <w:rPr>
          <w:lang w:val="bg-BG"/>
        </w:rPr>
        <w:t xml:space="preserve">всички от </w:t>
      </w:r>
      <w:r w:rsidR="00F842EE" w:rsidRPr="009F5CA1">
        <w:rPr>
          <w:lang w:val="bg-BG"/>
        </w:rPr>
        <w:t xml:space="preserve">които, според сдружението-жалбоподател, са лекари </w:t>
      </w:r>
      <w:r w:rsidR="00EF1B15">
        <w:rPr>
          <w:lang w:val="bg-BG"/>
        </w:rPr>
        <w:t>в</w:t>
      </w:r>
      <w:r w:rsidR="00EF1B15" w:rsidRPr="009F5CA1">
        <w:rPr>
          <w:lang w:val="bg-BG"/>
        </w:rPr>
        <w:t xml:space="preserve"> </w:t>
      </w:r>
      <w:r w:rsidR="00F842EE" w:rsidRPr="009F5CA1">
        <w:rPr>
          <w:lang w:val="bg-BG"/>
        </w:rPr>
        <w:t>болница</w:t>
      </w:r>
      <w:r w:rsidR="00B25FA8" w:rsidRPr="009F5CA1">
        <w:rPr>
          <w:lang w:val="bg-BG"/>
        </w:rPr>
        <w:t>та в Търговище. Освен това</w:t>
      </w:r>
      <w:r w:rsidR="00D022AC">
        <w:rPr>
          <w:lang w:val="bg-BG"/>
        </w:rPr>
        <w:t>,</w:t>
      </w:r>
      <w:r w:rsidR="00B25FA8" w:rsidRPr="009F5CA1">
        <w:rPr>
          <w:lang w:val="bg-BG"/>
        </w:rPr>
        <w:t xml:space="preserve"> изглежда, че жалбоподателят научава за смъртта на Николина </w:t>
      </w:r>
      <w:r w:rsidR="00D528FE" w:rsidRPr="009F5CA1">
        <w:rPr>
          <w:lang w:val="bg-BG"/>
        </w:rPr>
        <w:t xml:space="preserve">по повод на проверката в дома в Стража, извършена от прокуратурата в сътрудничество с него през юни 2010 г.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6" w:name="premiere_ordon_nonlieu_Nik"/>
      <w:r w:rsidRPr="009F5CA1">
        <w:rPr>
          <w:lang w:val="bg-BG"/>
        </w:rPr>
        <w:t>29</w:t>
      </w:r>
      <w:bookmarkEnd w:id="16"/>
      <w:r w:rsidRPr="009F5CA1">
        <w:rPr>
          <w:lang w:val="bg-BG"/>
        </w:rPr>
        <w:t>.  </w:t>
      </w:r>
      <w:r w:rsidR="00D528FE" w:rsidRPr="009F5CA1">
        <w:rPr>
          <w:lang w:val="bg-BG"/>
        </w:rPr>
        <w:t xml:space="preserve">Следователят </w:t>
      </w:r>
      <w:r w:rsidR="00E06C87">
        <w:rPr>
          <w:lang w:val="bg-BG"/>
        </w:rPr>
        <w:t>прекратява</w:t>
      </w:r>
      <w:r w:rsidR="00961FE3" w:rsidRPr="009F5CA1">
        <w:rPr>
          <w:lang w:val="bg-BG"/>
        </w:rPr>
        <w:t xml:space="preserve"> </w:t>
      </w:r>
      <w:r w:rsidR="00D528FE" w:rsidRPr="009F5CA1">
        <w:rPr>
          <w:lang w:val="bg-BG"/>
        </w:rPr>
        <w:t>разследването на 21 март 2011 г. със заключението, че фактите не</w:t>
      </w:r>
      <w:r w:rsidR="00E06C87">
        <w:rPr>
          <w:lang w:val="bg-BG"/>
        </w:rPr>
        <w:t xml:space="preserve"> навеждат на извода за извършено</w:t>
      </w:r>
      <w:r w:rsidR="00D528FE" w:rsidRPr="009F5CA1">
        <w:rPr>
          <w:lang w:val="bg-BG"/>
        </w:rPr>
        <w:t xml:space="preserve"> престъпление. С постановление от 5 април 2011 г. </w:t>
      </w:r>
      <w:r w:rsidR="00D528FE" w:rsidRPr="00F15CDF">
        <w:rPr>
          <w:lang w:val="bg-BG"/>
        </w:rPr>
        <w:t xml:space="preserve">прокурорът </w:t>
      </w:r>
      <w:r w:rsidR="00EB3746">
        <w:rPr>
          <w:lang w:val="bg-BG"/>
        </w:rPr>
        <w:t xml:space="preserve">заключава, че деянието не съставлява престъпление и </w:t>
      </w:r>
      <w:r w:rsidR="00D528FE" w:rsidRPr="00F15CDF">
        <w:rPr>
          <w:lang w:val="bg-BG"/>
        </w:rPr>
        <w:t xml:space="preserve">постановява прекратяване на </w:t>
      </w:r>
      <w:r w:rsidR="00EB3746">
        <w:rPr>
          <w:lang w:val="bg-BG"/>
        </w:rPr>
        <w:t xml:space="preserve">наказателното </w:t>
      </w:r>
      <w:r w:rsidR="00F15CDF" w:rsidRPr="001D6228">
        <w:rPr>
          <w:lang w:val="bg-BG"/>
        </w:rPr>
        <w:t>производство</w:t>
      </w:r>
      <w:r w:rsidR="00D528FE" w:rsidRPr="001779EB">
        <w:rPr>
          <w:lang w:val="bg-BG"/>
        </w:rPr>
        <w:t>.</w:t>
      </w:r>
      <w:r w:rsidR="00D528FE" w:rsidRPr="009F5CA1">
        <w:rPr>
          <w:lang w:val="bg-BG"/>
        </w:rPr>
        <w:t xml:space="preserve"> Той констатира, че смъртта на момичето се дължи на усложнения в здравословното й състояние, а не на липса на адекватни грижи.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30.  </w:t>
      </w:r>
      <w:r w:rsidR="000C07D5" w:rsidRPr="009F5CA1">
        <w:rPr>
          <w:lang w:val="bg-BG"/>
        </w:rPr>
        <w:t>На</w:t>
      </w:r>
      <w:r w:rsidRPr="009F5CA1">
        <w:rPr>
          <w:lang w:val="bg-BG"/>
        </w:rPr>
        <w:t xml:space="preserve"> 24 </w:t>
      </w:r>
      <w:r w:rsidR="000C07D5" w:rsidRPr="009F5CA1">
        <w:rPr>
          <w:lang w:val="bg-BG"/>
        </w:rPr>
        <w:t>юни</w:t>
      </w:r>
      <w:r w:rsidRPr="009F5CA1">
        <w:rPr>
          <w:lang w:val="bg-BG"/>
        </w:rPr>
        <w:t xml:space="preserve"> 2011</w:t>
      </w:r>
      <w:r w:rsidR="000C07D5" w:rsidRPr="009F5CA1">
        <w:rPr>
          <w:lang w:val="bg-BG"/>
        </w:rPr>
        <w:t xml:space="preserve"> г.</w:t>
      </w:r>
      <w:r w:rsidRPr="009F5CA1">
        <w:rPr>
          <w:lang w:val="bg-BG"/>
        </w:rPr>
        <w:t xml:space="preserve">, </w:t>
      </w:r>
      <w:r w:rsidR="000C07D5" w:rsidRPr="009F5CA1">
        <w:rPr>
          <w:lang w:val="bg-BG"/>
        </w:rPr>
        <w:t xml:space="preserve">при служебна проверка на решението Апелативна прокуратура Варна потвърждава постановлението за прекратяване на </w:t>
      </w:r>
      <w:r w:rsidR="001009BB" w:rsidRPr="009F5CA1">
        <w:rPr>
          <w:lang w:val="bg-BG"/>
        </w:rPr>
        <w:t>наказателното производство</w:t>
      </w:r>
      <w:r w:rsidR="000C07D5" w:rsidRPr="009F5CA1">
        <w:rPr>
          <w:lang w:val="bg-BG"/>
        </w:rPr>
        <w:t xml:space="preserve"> с мотива, че разследването е задълбочено и пълно и че смъртта не е настъпила в резултат на липса на грижи или на неадекватно лечение. 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7" w:name="début_intervention_Nikolina"/>
      <w:r w:rsidRPr="009F5CA1">
        <w:rPr>
          <w:lang w:val="bg-BG"/>
        </w:rPr>
        <w:t>31</w:t>
      </w:r>
      <w:bookmarkEnd w:id="17"/>
      <w:r w:rsidRPr="009F5CA1">
        <w:rPr>
          <w:lang w:val="bg-BG"/>
        </w:rPr>
        <w:t>.  </w:t>
      </w:r>
      <w:r w:rsidR="00401893" w:rsidRPr="009F5CA1">
        <w:rPr>
          <w:lang w:val="bg-BG"/>
        </w:rPr>
        <w:t xml:space="preserve">С писмо от 2 февруари 2012 г. сдружението-жалбоподател </w:t>
      </w:r>
      <w:r w:rsidR="0078281A" w:rsidRPr="009F5CA1">
        <w:rPr>
          <w:lang w:val="bg-BG"/>
        </w:rPr>
        <w:t xml:space="preserve">се </w:t>
      </w:r>
      <w:r w:rsidR="00E47DC2">
        <w:rPr>
          <w:lang w:val="bg-BG"/>
        </w:rPr>
        <w:t>намесва</w:t>
      </w:r>
      <w:r w:rsidR="00401893" w:rsidRPr="009F5CA1">
        <w:rPr>
          <w:lang w:val="bg-BG"/>
        </w:rPr>
        <w:t xml:space="preserve"> в наказателното производство за смъртта на Николина, като оспорва </w:t>
      </w:r>
      <w:r w:rsidR="0078281A" w:rsidRPr="009F5CA1">
        <w:rPr>
          <w:lang w:val="bg-BG"/>
        </w:rPr>
        <w:t xml:space="preserve">това </w:t>
      </w:r>
      <w:r w:rsidR="00E47DC2">
        <w:rPr>
          <w:lang w:val="bg-BG"/>
        </w:rPr>
        <w:t>постановление</w:t>
      </w:r>
      <w:r w:rsidR="0078281A" w:rsidRPr="009F5CA1">
        <w:rPr>
          <w:lang w:val="bg-BG"/>
        </w:rPr>
        <w:t xml:space="preserve"> пред </w:t>
      </w:r>
      <w:r w:rsidR="00FE2618">
        <w:rPr>
          <w:lang w:val="bg-BG"/>
        </w:rPr>
        <w:t xml:space="preserve">прокуратурата към </w:t>
      </w:r>
      <w:r w:rsidR="0078281A" w:rsidRPr="009F5CA1">
        <w:rPr>
          <w:lang w:val="bg-BG"/>
        </w:rPr>
        <w:t>Върховн</w:t>
      </w:r>
      <w:r w:rsidR="00FE2618">
        <w:rPr>
          <w:lang w:val="bg-BG"/>
        </w:rPr>
        <w:t>ия касационен съд</w:t>
      </w:r>
      <w:r w:rsidR="0078281A" w:rsidRPr="009F5CA1">
        <w:rPr>
          <w:lang w:val="bg-BG"/>
        </w:rPr>
        <w:t xml:space="preserve">. На 6 април </w:t>
      </w:r>
      <w:r w:rsidRPr="009F5CA1">
        <w:rPr>
          <w:lang w:val="bg-BG"/>
        </w:rPr>
        <w:t>2012</w:t>
      </w:r>
      <w:r w:rsidR="0078281A" w:rsidRPr="009F5CA1">
        <w:rPr>
          <w:lang w:val="bg-BG"/>
        </w:rPr>
        <w:t xml:space="preserve"> г. прокуратурата обявява жалбата за неоснователна и потвърждава издадените по-рано постановления за прекратяване</w:t>
      </w:r>
      <w:r w:rsidR="001009BB" w:rsidRPr="009F5CA1">
        <w:rPr>
          <w:lang w:val="bg-BG"/>
        </w:rPr>
        <w:t xml:space="preserve"> на наказателното производство</w:t>
      </w:r>
      <w:r w:rsidR="0078281A" w:rsidRPr="009F5CA1">
        <w:rPr>
          <w:lang w:val="bg-BG"/>
        </w:rPr>
        <w:t xml:space="preserve">. </w:t>
      </w:r>
      <w:proofErr w:type="spellStart"/>
      <w:r w:rsidR="0078281A" w:rsidRPr="009F5CA1">
        <w:rPr>
          <w:lang w:val="bg-BG"/>
        </w:rPr>
        <w:t>Прокур</w:t>
      </w:r>
      <w:r w:rsidR="00E47DC2">
        <w:rPr>
          <w:lang w:val="bg-BG"/>
        </w:rPr>
        <w:t>ату</w:t>
      </w:r>
      <w:r w:rsidR="00D072A4">
        <w:rPr>
          <w:lang w:val="bg-BG"/>
        </w:rPr>
        <w:t>ата</w:t>
      </w:r>
      <w:proofErr w:type="spellEnd"/>
      <w:r w:rsidR="0078281A" w:rsidRPr="009F5CA1">
        <w:rPr>
          <w:lang w:val="bg-BG"/>
        </w:rPr>
        <w:t xml:space="preserve"> отбелязва, че в</w:t>
      </w:r>
      <w:r w:rsidR="001009BB" w:rsidRPr="009F5CA1">
        <w:rPr>
          <w:lang w:val="bg-BG"/>
        </w:rPr>
        <w:t>ъпреки наличието на някои съмнения относно грижите, полагани за Николина в дома</w:t>
      </w:r>
      <w:r w:rsidRPr="009F5CA1">
        <w:rPr>
          <w:lang w:val="bg-BG"/>
        </w:rPr>
        <w:t xml:space="preserve">, </w:t>
      </w:r>
      <w:r w:rsidR="001009BB" w:rsidRPr="009F5CA1">
        <w:rPr>
          <w:lang w:val="bg-BG"/>
        </w:rPr>
        <w:t xml:space="preserve">не е възможно да </w:t>
      </w:r>
      <w:r w:rsidR="00FE2618">
        <w:rPr>
          <w:lang w:val="bg-BG"/>
        </w:rPr>
        <w:t>се</w:t>
      </w:r>
      <w:r w:rsidR="00FE2618" w:rsidRPr="009F5CA1">
        <w:rPr>
          <w:lang w:val="bg-BG"/>
        </w:rPr>
        <w:t xml:space="preserve"> </w:t>
      </w:r>
      <w:r w:rsidR="001009BB" w:rsidRPr="009F5CA1">
        <w:rPr>
          <w:lang w:val="bg-BG"/>
        </w:rPr>
        <w:t>съб</w:t>
      </w:r>
      <w:r w:rsidR="00FE2618">
        <w:rPr>
          <w:lang w:val="bg-BG"/>
        </w:rPr>
        <w:t>ерат</w:t>
      </w:r>
      <w:r w:rsidR="001009BB" w:rsidRPr="009F5CA1">
        <w:rPr>
          <w:lang w:val="bg-BG"/>
        </w:rPr>
        <w:t xml:space="preserve"> други доказателства, които да опровергаят показанията на лицата, </w:t>
      </w:r>
      <w:r w:rsidR="005950D1">
        <w:rPr>
          <w:lang w:val="bg-BG"/>
        </w:rPr>
        <w:t xml:space="preserve">които </w:t>
      </w:r>
      <w:r w:rsidR="001009BB" w:rsidRPr="009F5CA1">
        <w:rPr>
          <w:lang w:val="bg-BG"/>
        </w:rPr>
        <w:t>работ</w:t>
      </w:r>
      <w:r w:rsidR="005950D1">
        <w:rPr>
          <w:lang w:val="bg-BG"/>
        </w:rPr>
        <w:t>ят</w:t>
      </w:r>
      <w:r w:rsidR="001009BB" w:rsidRPr="009F5CA1">
        <w:rPr>
          <w:lang w:val="bg-BG"/>
        </w:rPr>
        <w:t xml:space="preserve"> в дома.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32.  </w:t>
      </w:r>
      <w:r w:rsidR="00D3661F">
        <w:rPr>
          <w:lang w:val="bg-BG"/>
        </w:rPr>
        <w:t>При</w:t>
      </w:r>
      <w:r w:rsidR="002C311F" w:rsidRPr="009F5CA1">
        <w:rPr>
          <w:lang w:val="bg-BG"/>
        </w:rPr>
        <w:t xml:space="preserve"> нова проверка на разследването от </w:t>
      </w:r>
      <w:r w:rsidR="00D3661F" w:rsidRPr="009F5CA1">
        <w:rPr>
          <w:lang w:val="bg-BG"/>
        </w:rPr>
        <w:t xml:space="preserve">прокуратурата </w:t>
      </w:r>
      <w:r w:rsidR="009778DD">
        <w:rPr>
          <w:lang w:val="bg-BG"/>
        </w:rPr>
        <w:t xml:space="preserve">към </w:t>
      </w:r>
      <w:r w:rsidR="00D3661F">
        <w:rPr>
          <w:lang w:val="bg-BG"/>
        </w:rPr>
        <w:t>Върховния касационен съд</w:t>
      </w:r>
      <w:r w:rsidR="002C311F" w:rsidRPr="009F5CA1">
        <w:rPr>
          <w:lang w:val="bg-BG"/>
        </w:rPr>
        <w:t xml:space="preserve">, в постановление от 29 януари 2013 г. </w:t>
      </w:r>
      <w:r w:rsidR="00D3661F">
        <w:rPr>
          <w:lang w:val="bg-BG"/>
        </w:rPr>
        <w:t>прокур</w:t>
      </w:r>
      <w:r w:rsidR="00D072A4">
        <w:rPr>
          <w:lang w:val="bg-BG"/>
        </w:rPr>
        <w:t>атурата</w:t>
      </w:r>
      <w:r w:rsidR="00D3661F">
        <w:rPr>
          <w:lang w:val="bg-BG"/>
        </w:rPr>
        <w:t xml:space="preserve"> намира</w:t>
      </w:r>
      <w:r w:rsidR="002C311F" w:rsidRPr="009F5CA1">
        <w:rPr>
          <w:lang w:val="bg-BG"/>
        </w:rPr>
        <w:t xml:space="preserve">, че обстоятелствата относно грижите, полагани за Николина и причините за смъртта й не са напълно установени. </w:t>
      </w:r>
      <w:r w:rsidR="007254C2" w:rsidRPr="009F5CA1">
        <w:rPr>
          <w:lang w:val="bg-BG"/>
        </w:rPr>
        <w:t>Т</w:t>
      </w:r>
      <w:r w:rsidR="00287927">
        <w:rPr>
          <w:lang w:val="bg-BG"/>
        </w:rPr>
        <w:t>я</w:t>
      </w:r>
      <w:r w:rsidR="007254C2" w:rsidRPr="009F5CA1">
        <w:rPr>
          <w:lang w:val="bg-BG"/>
        </w:rPr>
        <w:t xml:space="preserve"> отбелязва</w:t>
      </w:r>
      <w:r w:rsidR="009778DD">
        <w:rPr>
          <w:lang w:val="bg-BG"/>
        </w:rPr>
        <w:t xml:space="preserve"> по-</w:t>
      </w:r>
      <w:r w:rsidR="009778DD" w:rsidRPr="009F5CA1">
        <w:rPr>
          <w:lang w:val="bg-BG"/>
        </w:rPr>
        <w:t>конкретно</w:t>
      </w:r>
      <w:r w:rsidR="007254C2" w:rsidRPr="009F5CA1">
        <w:rPr>
          <w:lang w:val="bg-BG"/>
        </w:rPr>
        <w:t>, че експертизата е из</w:t>
      </w:r>
      <w:r w:rsidR="009778DD">
        <w:rPr>
          <w:lang w:val="bg-BG"/>
        </w:rPr>
        <w:t>готвена</w:t>
      </w:r>
      <w:r w:rsidR="007254C2" w:rsidRPr="009F5CA1">
        <w:rPr>
          <w:lang w:val="bg-BG"/>
        </w:rPr>
        <w:t xml:space="preserve"> от лекари от</w:t>
      </w:r>
      <w:r w:rsidR="00024931" w:rsidRPr="009F5CA1">
        <w:rPr>
          <w:lang w:val="bg-BG"/>
        </w:rPr>
        <w:t xml:space="preserve"> болниц</w:t>
      </w:r>
      <w:r w:rsidR="00287927">
        <w:rPr>
          <w:lang w:val="bg-BG"/>
        </w:rPr>
        <w:t>ата</w:t>
      </w:r>
      <w:r w:rsidR="00024931" w:rsidRPr="009F5CA1">
        <w:rPr>
          <w:lang w:val="bg-BG"/>
        </w:rPr>
        <w:t xml:space="preserve"> и изготвеният доклад не отговаря изцяло на поставените въпроси. В резултат</w:t>
      </w:r>
      <w:r w:rsidR="00287927">
        <w:rPr>
          <w:lang w:val="bg-BG"/>
        </w:rPr>
        <w:t xml:space="preserve"> на това,</w:t>
      </w:r>
      <w:r w:rsidR="00024931" w:rsidRPr="009F5CA1">
        <w:rPr>
          <w:lang w:val="bg-BG"/>
        </w:rPr>
        <w:t xml:space="preserve"> т</w:t>
      </w:r>
      <w:r w:rsidR="00287927">
        <w:rPr>
          <w:lang w:val="bg-BG"/>
        </w:rPr>
        <w:t>я</w:t>
      </w:r>
      <w:r w:rsidR="00024931" w:rsidRPr="009F5CA1">
        <w:rPr>
          <w:lang w:val="bg-BG"/>
        </w:rPr>
        <w:t xml:space="preserve"> отменя постановлението от 6 април 2012 г. и връща делото на Окръжната прокуратура за продължаване на разследването</w:t>
      </w:r>
      <w:r w:rsidRPr="009F5CA1">
        <w:rPr>
          <w:lang w:val="bg-BG"/>
        </w:rPr>
        <w:t xml:space="preserve">. </w:t>
      </w:r>
      <w:r w:rsidR="00024931" w:rsidRPr="009F5CA1">
        <w:rPr>
          <w:lang w:val="bg-BG"/>
        </w:rPr>
        <w:t xml:space="preserve">В постановление от 14 юни 2013 г. </w:t>
      </w:r>
      <w:r w:rsidR="006A3C62">
        <w:rPr>
          <w:lang w:val="bg-BG"/>
        </w:rPr>
        <w:t>о</w:t>
      </w:r>
      <w:r w:rsidR="00024931" w:rsidRPr="009F5CA1">
        <w:rPr>
          <w:lang w:val="bg-BG"/>
        </w:rPr>
        <w:t>кръжн</w:t>
      </w:r>
      <w:r w:rsidR="00287927">
        <w:rPr>
          <w:lang w:val="bg-BG"/>
        </w:rPr>
        <w:t>а</w:t>
      </w:r>
      <w:r w:rsidR="00024931" w:rsidRPr="009F5CA1">
        <w:rPr>
          <w:lang w:val="bg-BG"/>
        </w:rPr>
        <w:t xml:space="preserve"> прокур</w:t>
      </w:r>
      <w:r w:rsidR="00287927">
        <w:rPr>
          <w:lang w:val="bg-BG"/>
        </w:rPr>
        <w:t>атура</w:t>
      </w:r>
      <w:r w:rsidR="00024931" w:rsidRPr="009F5CA1">
        <w:rPr>
          <w:lang w:val="bg-BG"/>
        </w:rPr>
        <w:t xml:space="preserve"> заключва</w:t>
      </w:r>
      <w:r w:rsidR="006A3C62" w:rsidRPr="006A3C62">
        <w:rPr>
          <w:lang w:val="bg-BG"/>
        </w:rPr>
        <w:t xml:space="preserve"> </w:t>
      </w:r>
      <w:r w:rsidR="006A3C62" w:rsidRPr="009F5CA1">
        <w:rPr>
          <w:lang w:val="bg-BG"/>
        </w:rPr>
        <w:t>въз основа на нова експертиза</w:t>
      </w:r>
      <w:r w:rsidR="00024931" w:rsidRPr="009F5CA1">
        <w:rPr>
          <w:lang w:val="bg-BG"/>
        </w:rPr>
        <w:t>, че лечението пре</w:t>
      </w:r>
      <w:r w:rsidR="001F6216">
        <w:rPr>
          <w:lang w:val="bg-BG"/>
        </w:rPr>
        <w:t>дписано на Николина в болницата</w:t>
      </w:r>
      <w:r w:rsidR="00287927">
        <w:rPr>
          <w:lang w:val="bg-BG"/>
        </w:rPr>
        <w:t>,</w:t>
      </w:r>
      <w:r w:rsidR="00024931" w:rsidRPr="009F5CA1">
        <w:rPr>
          <w:lang w:val="bg-BG"/>
        </w:rPr>
        <w:t xml:space="preserve"> </w:t>
      </w:r>
      <w:r w:rsidR="0015209D" w:rsidRPr="009F5CA1">
        <w:rPr>
          <w:lang w:val="bg-BG"/>
        </w:rPr>
        <w:t xml:space="preserve">съответства на медицинските стандарти, че е било адекватно и правилно и </w:t>
      </w:r>
      <w:r w:rsidR="001F07F0" w:rsidRPr="009F5CA1">
        <w:rPr>
          <w:lang w:val="bg-BG"/>
        </w:rPr>
        <w:t xml:space="preserve">накрая, </w:t>
      </w:r>
      <w:r w:rsidR="0015209D" w:rsidRPr="009F5CA1">
        <w:rPr>
          <w:lang w:val="bg-BG"/>
        </w:rPr>
        <w:t xml:space="preserve">че смъртта не е настъпила в резултат на липса на грижи. </w:t>
      </w:r>
      <w:r w:rsidR="001F07F0" w:rsidRPr="009F5CA1">
        <w:rPr>
          <w:lang w:val="bg-BG"/>
        </w:rPr>
        <w:t>Следователно</w:t>
      </w:r>
      <w:r w:rsidR="00287927">
        <w:rPr>
          <w:lang w:val="bg-BG"/>
        </w:rPr>
        <w:t>,</w:t>
      </w:r>
      <w:r w:rsidR="001F07F0" w:rsidRPr="009F5CA1">
        <w:rPr>
          <w:lang w:val="bg-BG"/>
        </w:rPr>
        <w:t xml:space="preserve"> няма основание за продължаване на наказателното производство и </w:t>
      </w:r>
      <w:r w:rsidR="007F6115">
        <w:rPr>
          <w:lang w:val="bg-BG"/>
        </w:rPr>
        <w:t>о</w:t>
      </w:r>
      <w:r w:rsidR="001F07F0" w:rsidRPr="009F5CA1">
        <w:rPr>
          <w:lang w:val="bg-BG"/>
        </w:rPr>
        <w:t>кръжн</w:t>
      </w:r>
      <w:r w:rsidR="00287927">
        <w:rPr>
          <w:lang w:val="bg-BG"/>
        </w:rPr>
        <w:t>а</w:t>
      </w:r>
      <w:r w:rsidR="001F07F0" w:rsidRPr="009F5CA1">
        <w:rPr>
          <w:lang w:val="bg-BG"/>
        </w:rPr>
        <w:t xml:space="preserve"> прокур</w:t>
      </w:r>
      <w:r w:rsidR="00287927">
        <w:rPr>
          <w:lang w:val="bg-BG"/>
        </w:rPr>
        <w:t>атура</w:t>
      </w:r>
      <w:r w:rsidR="001F07F0" w:rsidRPr="009F5CA1">
        <w:rPr>
          <w:lang w:val="bg-BG"/>
        </w:rPr>
        <w:t xml:space="preserve"> постановява прекратяването му. </w:t>
      </w:r>
    </w:p>
    <w:p w:rsidR="009B2961" w:rsidRPr="009F5CA1" w:rsidRDefault="003F5B6C" w:rsidP="009B2961">
      <w:pPr>
        <w:pStyle w:val="ECHRHeading2"/>
        <w:rPr>
          <w:lang w:val="bg-BG"/>
        </w:rPr>
      </w:pPr>
      <w:r>
        <w:rPr>
          <w:lang w:val="bg-BG"/>
        </w:rPr>
        <w:t>Б</w:t>
      </w:r>
      <w:r w:rsidR="009B2961" w:rsidRPr="009F5CA1">
        <w:rPr>
          <w:lang w:val="bg-BG"/>
        </w:rPr>
        <w:t>.  </w:t>
      </w:r>
      <w:r w:rsidR="001F07F0" w:rsidRPr="009F5CA1">
        <w:rPr>
          <w:lang w:val="bg-BG"/>
        </w:rPr>
        <w:t>Приложимо вътрешно право и съдебна практика</w:t>
      </w:r>
      <w:r w:rsidR="009B2961"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1.  </w:t>
      </w:r>
      <w:r w:rsidR="001F07F0" w:rsidRPr="009F5CA1">
        <w:rPr>
          <w:lang w:val="bg-BG"/>
        </w:rPr>
        <w:t xml:space="preserve">Семеен кодекс от </w:t>
      </w:r>
      <w:r w:rsidRPr="009F5CA1">
        <w:rPr>
          <w:lang w:val="bg-BG"/>
        </w:rPr>
        <w:t>1985</w:t>
      </w:r>
      <w:r w:rsidR="001F07F0" w:rsidRPr="009F5CA1">
        <w:rPr>
          <w:lang w:val="bg-BG"/>
        </w:rPr>
        <w:t xml:space="preserve"> г.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8" w:name="codedelafamilletuteur"/>
      <w:r w:rsidRPr="009F5CA1">
        <w:rPr>
          <w:lang w:val="bg-BG"/>
        </w:rPr>
        <w:t>33</w:t>
      </w:r>
      <w:bookmarkEnd w:id="18"/>
      <w:r w:rsidRPr="009F5CA1">
        <w:rPr>
          <w:lang w:val="bg-BG"/>
        </w:rPr>
        <w:t>.  </w:t>
      </w:r>
      <w:r w:rsidR="001F07F0" w:rsidRPr="009F5CA1">
        <w:rPr>
          <w:lang w:val="bg-BG"/>
        </w:rPr>
        <w:t>Съгласно чл. 128, алинеи 1, 2 и 4 от Семейния кодекс от 1985 г., който е в сила към момента на събитията и е отменен от 1 октом</w:t>
      </w:r>
      <w:r w:rsidR="001F6216">
        <w:rPr>
          <w:lang w:val="bg-BG"/>
        </w:rPr>
        <w:t>ври 2009 г., когато непълнолетен</w:t>
      </w:r>
      <w:r w:rsidR="001F07F0" w:rsidRPr="009F5CA1">
        <w:rPr>
          <w:lang w:val="bg-BG"/>
        </w:rPr>
        <w:t xml:space="preserve"> е настанен в специализирана институция и родителите му са неизвестни, </w:t>
      </w:r>
      <w:r w:rsidR="00423D8E" w:rsidRPr="009F5CA1">
        <w:rPr>
          <w:lang w:val="bg-BG"/>
        </w:rPr>
        <w:t xml:space="preserve">негов настойник или попечител е </w:t>
      </w:r>
      <w:r w:rsidR="001F07F0" w:rsidRPr="009F5CA1">
        <w:rPr>
          <w:lang w:val="bg-BG"/>
        </w:rPr>
        <w:t xml:space="preserve">директорът на </w:t>
      </w:r>
      <w:r w:rsidR="00F55451" w:rsidRPr="009F5CA1">
        <w:rPr>
          <w:lang w:val="bg-BG"/>
        </w:rPr>
        <w:t>институция</w:t>
      </w:r>
      <w:r w:rsidR="003F5B6C">
        <w:rPr>
          <w:lang w:val="bg-BG"/>
        </w:rPr>
        <w:t>та</w:t>
      </w:r>
      <w:r w:rsidR="00423D8E" w:rsidRPr="009F5CA1">
        <w:rPr>
          <w:lang w:val="bg-BG"/>
        </w:rPr>
        <w:t xml:space="preserve">. В тези случаи </w:t>
      </w:r>
      <w:r w:rsidR="007D2B91" w:rsidRPr="007D2B91">
        <w:rPr>
          <w:lang w:val="bg-BG"/>
        </w:rPr>
        <w:t xml:space="preserve">не се назначава настойнически съвет и заместник-попечител и не се </w:t>
      </w:r>
      <w:r w:rsidR="00DD24AB">
        <w:rPr>
          <w:lang w:val="bg-BG"/>
        </w:rPr>
        <w:t xml:space="preserve">води процедура за настойничество и </w:t>
      </w:r>
      <w:proofErr w:type="spellStart"/>
      <w:r w:rsidR="00DD24AB">
        <w:rPr>
          <w:lang w:val="bg-BG"/>
        </w:rPr>
        <w:t>поечителство</w:t>
      </w:r>
      <w:proofErr w:type="spellEnd"/>
      <w:r w:rsidR="0042646A" w:rsidRPr="009F5CA1">
        <w:rPr>
          <w:lang w:val="bg-BG"/>
        </w:rPr>
        <w:t xml:space="preserve">. 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2.  </w:t>
      </w:r>
      <w:r w:rsidR="00CB64FB" w:rsidRPr="009F5CA1">
        <w:rPr>
          <w:lang w:val="bg-BG"/>
        </w:rPr>
        <w:t>Наказателен кодекс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34.  </w:t>
      </w:r>
      <w:r w:rsidR="00CB64FB" w:rsidRPr="009F5CA1">
        <w:rPr>
          <w:lang w:val="bg-BG"/>
        </w:rPr>
        <w:t xml:space="preserve">Чл. </w:t>
      </w:r>
      <w:r w:rsidRPr="009F5CA1">
        <w:rPr>
          <w:lang w:val="bg-BG"/>
        </w:rPr>
        <w:t xml:space="preserve">122 </w:t>
      </w:r>
      <w:r w:rsidR="00CB64FB" w:rsidRPr="009F5CA1">
        <w:rPr>
          <w:lang w:val="bg-BG"/>
        </w:rPr>
        <w:t xml:space="preserve">от Наказателния кодекс предвижда наказание лишаване от свобода до пет години за убийство по непредпазливост. </w:t>
      </w:r>
      <w:r w:rsidR="00862282" w:rsidRPr="009F5CA1">
        <w:rPr>
          <w:lang w:val="bg-BG"/>
        </w:rPr>
        <w:t xml:space="preserve">Съгласно чл. </w:t>
      </w:r>
      <w:r w:rsidRPr="009F5CA1">
        <w:rPr>
          <w:lang w:val="bg-BG"/>
        </w:rPr>
        <w:t>123</w:t>
      </w:r>
      <w:r w:rsidR="00862282" w:rsidRPr="009F5CA1">
        <w:rPr>
          <w:lang w:val="bg-BG"/>
        </w:rPr>
        <w:t xml:space="preserve"> </w:t>
      </w:r>
      <w:r w:rsidR="00AA4CDD" w:rsidRPr="009F5CA1">
        <w:rPr>
          <w:lang w:val="bg-BG"/>
        </w:rPr>
        <w:t xml:space="preserve">убийството по непредпазливост, причинено поради незнание или немарливо изпълнение на занятие или на друга правно регламентирана дейност, представляващи източник на повишена опасност, се наказва с лишаване от свобода от една до пет години. 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3.  </w:t>
      </w:r>
      <w:proofErr w:type="spellStart"/>
      <w:r w:rsidR="00CB64FB" w:rsidRPr="009F5CA1">
        <w:rPr>
          <w:lang w:val="bg-BG"/>
        </w:rPr>
        <w:t>Наказателнопроцесуален</w:t>
      </w:r>
      <w:proofErr w:type="spellEnd"/>
      <w:r w:rsidR="00CB64FB" w:rsidRPr="009F5CA1">
        <w:rPr>
          <w:lang w:val="bg-BG"/>
        </w:rPr>
        <w:t xml:space="preserve"> кодекс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35.  </w:t>
      </w:r>
      <w:r w:rsidR="00170B46" w:rsidRPr="009F5CA1">
        <w:rPr>
          <w:lang w:val="bg-BG"/>
        </w:rPr>
        <w:t>Съгласно членове</w:t>
      </w:r>
      <w:r w:rsidRPr="009F5CA1">
        <w:rPr>
          <w:lang w:val="bg-BG"/>
        </w:rPr>
        <w:t xml:space="preserve"> </w:t>
      </w:r>
      <w:r w:rsidR="00170B46" w:rsidRPr="009F5CA1">
        <w:rPr>
          <w:lang w:val="bg-BG"/>
        </w:rPr>
        <w:t>207 -</w:t>
      </w:r>
      <w:r w:rsidRPr="009F5CA1">
        <w:rPr>
          <w:lang w:val="bg-BG"/>
        </w:rPr>
        <w:t xml:space="preserve"> 211 </w:t>
      </w:r>
      <w:r w:rsidR="00170B46" w:rsidRPr="009F5CA1">
        <w:rPr>
          <w:lang w:val="bg-BG"/>
        </w:rPr>
        <w:t xml:space="preserve">от Наказателнопроцесуалния кодекс от 2006 г. </w:t>
      </w:r>
      <w:r w:rsidRPr="009F5CA1">
        <w:rPr>
          <w:lang w:val="bg-BG"/>
        </w:rPr>
        <w:t>(</w:t>
      </w:r>
      <w:r w:rsidR="00170B46" w:rsidRPr="009F5CA1">
        <w:rPr>
          <w:lang w:val="bg-BG"/>
        </w:rPr>
        <w:t>по-долу „НПК“</w:t>
      </w:r>
      <w:r w:rsidRPr="009F5CA1">
        <w:rPr>
          <w:lang w:val="bg-BG"/>
        </w:rPr>
        <w:t xml:space="preserve">), </w:t>
      </w:r>
      <w:r w:rsidR="005E58D7" w:rsidRPr="009F5CA1">
        <w:rPr>
          <w:lang w:val="bg-BG"/>
        </w:rPr>
        <w:t xml:space="preserve">досъдебно производство се </w:t>
      </w:r>
      <w:r w:rsidR="00B862A3" w:rsidRPr="009F5CA1">
        <w:rPr>
          <w:lang w:val="bg-BG"/>
        </w:rPr>
        <w:t>образува</w:t>
      </w:r>
      <w:r w:rsidR="005E58D7" w:rsidRPr="009F5CA1">
        <w:rPr>
          <w:lang w:val="bg-BG"/>
        </w:rPr>
        <w:t xml:space="preserve">, когато </w:t>
      </w:r>
      <w:r w:rsidR="00F10314" w:rsidRPr="009F5CA1">
        <w:rPr>
          <w:lang w:val="bg-BG"/>
        </w:rPr>
        <w:t xml:space="preserve"> </w:t>
      </w:r>
      <w:r w:rsidR="00B862A3" w:rsidRPr="009F5CA1">
        <w:rPr>
          <w:lang w:val="bg-BG"/>
        </w:rPr>
        <w:t>властите</w:t>
      </w:r>
      <w:r w:rsidR="00F10314" w:rsidRPr="009F5CA1">
        <w:rPr>
          <w:lang w:val="bg-BG"/>
        </w:rPr>
        <w:t xml:space="preserve"> </w:t>
      </w:r>
      <w:r w:rsidR="00DD24AB">
        <w:rPr>
          <w:lang w:val="bg-BG"/>
        </w:rPr>
        <w:t>имат</w:t>
      </w:r>
      <w:r w:rsidR="00F10314" w:rsidRPr="009F5CA1">
        <w:rPr>
          <w:lang w:val="bg-BG"/>
        </w:rPr>
        <w:t xml:space="preserve"> законен повод</w:t>
      </w:r>
      <w:r w:rsidR="005E58D7" w:rsidRPr="009F5CA1">
        <w:rPr>
          <w:lang w:val="bg-BG"/>
        </w:rPr>
        <w:t xml:space="preserve"> </w:t>
      </w:r>
      <w:r w:rsidR="00F10314" w:rsidRPr="009F5CA1">
        <w:rPr>
          <w:lang w:val="bg-BG"/>
        </w:rPr>
        <w:t>и достатъчно данни за извършено престъпление</w:t>
      </w:r>
      <w:r w:rsidRPr="009F5CA1">
        <w:rPr>
          <w:lang w:val="bg-BG"/>
        </w:rPr>
        <w:t xml:space="preserve">. </w:t>
      </w:r>
      <w:r w:rsidR="00F10314" w:rsidRPr="009F5CA1">
        <w:rPr>
          <w:lang w:val="bg-BG"/>
        </w:rPr>
        <w:t>Законният повод</w:t>
      </w:r>
      <w:r w:rsidRPr="009F5CA1">
        <w:rPr>
          <w:lang w:val="bg-BG"/>
        </w:rPr>
        <w:t xml:space="preserve"> </w:t>
      </w:r>
      <w:r w:rsidR="00F10314" w:rsidRPr="009F5CA1">
        <w:rPr>
          <w:lang w:val="bg-BG"/>
        </w:rPr>
        <w:t>може да бъде съобщение до прокурора или до друг компетентен орган</w:t>
      </w:r>
      <w:r w:rsidR="00EA5F7C">
        <w:rPr>
          <w:lang w:val="bg-BG"/>
        </w:rPr>
        <w:t xml:space="preserve"> за</w:t>
      </w:r>
      <w:r w:rsidR="00F10314" w:rsidRPr="009F5CA1">
        <w:rPr>
          <w:lang w:val="bg-BG"/>
        </w:rPr>
        <w:t xml:space="preserve"> извършено престъпление, публикация в пресата, </w:t>
      </w:r>
      <w:r w:rsidR="009128CE">
        <w:rPr>
          <w:lang w:val="bg-BG"/>
        </w:rPr>
        <w:t>признания</w:t>
      </w:r>
      <w:r w:rsidR="00F10314" w:rsidRPr="009F5CA1">
        <w:rPr>
          <w:lang w:val="bg-BG"/>
        </w:rPr>
        <w:t xml:space="preserve"> на </w:t>
      </w:r>
      <w:r w:rsidR="009128CE">
        <w:rPr>
          <w:lang w:val="bg-BG"/>
        </w:rPr>
        <w:t xml:space="preserve">дееца </w:t>
      </w:r>
      <w:r w:rsidR="00B862A3" w:rsidRPr="009F5CA1">
        <w:rPr>
          <w:lang w:val="bg-BG"/>
        </w:rPr>
        <w:t xml:space="preserve">или непосредственото разкриване от органите на досъдебното производство на признаци за извършено престъпление. 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36.  </w:t>
      </w:r>
      <w:r w:rsidR="00B862A3" w:rsidRPr="009F5CA1">
        <w:rPr>
          <w:lang w:val="bg-BG"/>
        </w:rPr>
        <w:t>Ако прокурорът откаже да образува досъдебно производство, той уведомява за това пострадалия или неговите наследници, ощетеното юридическо лице и лицето, направило съобщението. Тези лица могат да подадат жалба срещу решението за отказ за образуване на досъдебно производство</w:t>
      </w:r>
      <w:r w:rsidRPr="009F5CA1">
        <w:rPr>
          <w:lang w:val="bg-BG"/>
        </w:rPr>
        <w:t xml:space="preserve"> </w:t>
      </w:r>
      <w:r w:rsidR="00B862A3" w:rsidRPr="009F5CA1">
        <w:rPr>
          <w:lang w:val="bg-BG"/>
        </w:rPr>
        <w:t xml:space="preserve">пред </w:t>
      </w:r>
      <w:r w:rsidR="00DD24AB">
        <w:rPr>
          <w:lang w:val="bg-BG"/>
        </w:rPr>
        <w:t>по-</w:t>
      </w:r>
      <w:proofErr w:type="spellStart"/>
      <w:r w:rsidR="00DD24AB">
        <w:rPr>
          <w:lang w:val="bg-BG"/>
        </w:rPr>
        <w:t>горестоящ</w:t>
      </w:r>
      <w:r w:rsidR="00BE76C4">
        <w:rPr>
          <w:lang w:val="bg-BG"/>
        </w:rPr>
        <w:t>ата</w:t>
      </w:r>
      <w:proofErr w:type="spellEnd"/>
      <w:r w:rsidR="00BE76C4">
        <w:rPr>
          <w:lang w:val="bg-BG"/>
        </w:rPr>
        <w:t xml:space="preserve"> прокуратура </w:t>
      </w:r>
      <w:r w:rsidR="00070F5B" w:rsidRPr="009F5CA1">
        <w:rPr>
          <w:lang w:val="bg-BG"/>
        </w:rPr>
        <w:t xml:space="preserve">, който е компетентен да </w:t>
      </w:r>
      <w:r w:rsidR="00413B89" w:rsidRPr="009F5CA1">
        <w:rPr>
          <w:lang w:val="bg-BG"/>
        </w:rPr>
        <w:t>разпореди</w:t>
      </w:r>
      <w:r w:rsidR="00B36130" w:rsidRPr="009F5CA1">
        <w:rPr>
          <w:lang w:val="bg-BG"/>
        </w:rPr>
        <w:t xml:space="preserve"> </w:t>
      </w:r>
      <w:r w:rsidR="00DD24AB">
        <w:rPr>
          <w:lang w:val="bg-BG"/>
        </w:rPr>
        <w:t>образуването</w:t>
      </w:r>
      <w:r w:rsidR="00B36130" w:rsidRPr="009F5CA1">
        <w:rPr>
          <w:lang w:val="bg-BG"/>
        </w:rPr>
        <w:t xml:space="preserve"> на разследване. </w:t>
      </w:r>
      <w:proofErr w:type="spellStart"/>
      <w:r w:rsidR="00B36130" w:rsidRPr="009F5CA1">
        <w:rPr>
          <w:lang w:val="bg-BG"/>
        </w:rPr>
        <w:t>Горестоящият</w:t>
      </w:r>
      <w:proofErr w:type="spellEnd"/>
      <w:r w:rsidR="00B36130" w:rsidRPr="009F5CA1">
        <w:rPr>
          <w:lang w:val="bg-BG"/>
        </w:rPr>
        <w:t xml:space="preserve"> </w:t>
      </w:r>
      <w:r w:rsidR="00413B89" w:rsidRPr="009F5CA1">
        <w:rPr>
          <w:lang w:val="bg-BG"/>
        </w:rPr>
        <w:t xml:space="preserve">прокурор може също да извърши служебна проверка на решението за отказ за образуване на досъдебно производство </w:t>
      </w:r>
      <w:r w:rsidRPr="009F5CA1">
        <w:rPr>
          <w:lang w:val="bg-BG"/>
        </w:rPr>
        <w:t>(</w:t>
      </w:r>
      <w:r w:rsidR="00413B89" w:rsidRPr="009F5CA1">
        <w:rPr>
          <w:lang w:val="bg-BG"/>
        </w:rPr>
        <w:t>чл.</w:t>
      </w:r>
      <w:r w:rsidRPr="009F5CA1">
        <w:rPr>
          <w:lang w:val="bg-BG"/>
        </w:rPr>
        <w:t xml:space="preserve"> 213 </w:t>
      </w:r>
      <w:r w:rsidR="00413B89" w:rsidRPr="009F5CA1">
        <w:rPr>
          <w:lang w:val="bg-BG"/>
        </w:rPr>
        <w:t>от НПК</w:t>
      </w:r>
      <w:r w:rsidRPr="009F5CA1">
        <w:rPr>
          <w:lang w:val="bg-BG"/>
        </w:rPr>
        <w:t>).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19" w:name="autorité_parquet"/>
      <w:r w:rsidRPr="009F5CA1">
        <w:rPr>
          <w:lang w:val="bg-BG"/>
        </w:rPr>
        <w:t>37</w:t>
      </w:r>
      <w:bookmarkEnd w:id="19"/>
      <w:r w:rsidRPr="009F5CA1">
        <w:rPr>
          <w:lang w:val="bg-BG"/>
        </w:rPr>
        <w:t>.  </w:t>
      </w:r>
      <w:r w:rsidR="001E0893" w:rsidRPr="009F5CA1">
        <w:rPr>
          <w:lang w:val="bg-BG"/>
        </w:rPr>
        <w:t xml:space="preserve">Когато </w:t>
      </w:r>
      <w:r w:rsidR="00E248F3" w:rsidRPr="009F5CA1">
        <w:rPr>
          <w:lang w:val="bg-BG"/>
        </w:rPr>
        <w:t>има образувано производство</w:t>
      </w:r>
      <w:r w:rsidR="001E0893" w:rsidRPr="009F5CA1">
        <w:rPr>
          <w:lang w:val="bg-BG"/>
        </w:rPr>
        <w:t xml:space="preserve"> и ако след приключване на разследването прокурорът реши да прекрати</w:t>
      </w:r>
      <w:r w:rsidR="00D45116" w:rsidRPr="009F5CA1">
        <w:rPr>
          <w:lang w:val="bg-BG"/>
        </w:rPr>
        <w:t xml:space="preserve"> производството, </w:t>
      </w:r>
      <w:r w:rsidR="000809C9">
        <w:rPr>
          <w:lang w:val="bg-BG"/>
        </w:rPr>
        <w:t>постановлението</w:t>
      </w:r>
      <w:r w:rsidR="000809C9" w:rsidRPr="009F5CA1">
        <w:rPr>
          <w:lang w:val="bg-BG"/>
        </w:rPr>
        <w:t xml:space="preserve"> </w:t>
      </w:r>
      <w:r w:rsidR="00D45116" w:rsidRPr="009F5CA1">
        <w:rPr>
          <w:lang w:val="bg-BG"/>
        </w:rPr>
        <w:t>за прекратяване на наказателното производство се съобщава на обвиняемия, на пострадалия или неговите наследници и на ощетеното юридическо лице, които могат да обжалват постановлението пред съответния първоинстанционен съд.</w:t>
      </w:r>
      <w:r w:rsidR="001E0893" w:rsidRPr="009F5CA1">
        <w:rPr>
          <w:lang w:val="bg-BG"/>
        </w:rPr>
        <w:t xml:space="preserve"> </w:t>
      </w:r>
      <w:r w:rsidR="00D45116" w:rsidRPr="009F5CA1">
        <w:rPr>
          <w:lang w:val="bg-BG"/>
        </w:rPr>
        <w:t xml:space="preserve">В този случай съдът може да потвърди постановлението за прекратяване на </w:t>
      </w:r>
      <w:r w:rsidR="003D00B7">
        <w:rPr>
          <w:lang w:val="bg-BG"/>
        </w:rPr>
        <w:t xml:space="preserve">наказателното </w:t>
      </w:r>
      <w:r w:rsidR="00D45116" w:rsidRPr="009F5CA1">
        <w:rPr>
          <w:lang w:val="bg-BG"/>
        </w:rPr>
        <w:t>производство, да го измени</w:t>
      </w:r>
      <w:r w:rsidRPr="009F5CA1">
        <w:rPr>
          <w:lang w:val="bg-BG"/>
        </w:rPr>
        <w:t xml:space="preserve"> </w:t>
      </w:r>
      <w:r w:rsidR="00D45116" w:rsidRPr="009F5CA1">
        <w:rPr>
          <w:lang w:val="bg-BG"/>
        </w:rPr>
        <w:t xml:space="preserve">или да го отмени и да върне делото на прокурора с указания относно прилагането на закона </w:t>
      </w:r>
      <w:r w:rsidRPr="009F5CA1">
        <w:rPr>
          <w:lang w:val="bg-BG"/>
        </w:rPr>
        <w:t>(</w:t>
      </w:r>
      <w:r w:rsidR="00D45116" w:rsidRPr="009F5CA1">
        <w:rPr>
          <w:lang w:val="bg-BG"/>
        </w:rPr>
        <w:t>чл.</w:t>
      </w:r>
      <w:r w:rsidRPr="009F5CA1">
        <w:rPr>
          <w:lang w:val="bg-BG"/>
        </w:rPr>
        <w:t xml:space="preserve"> 243, </w:t>
      </w:r>
      <w:r w:rsidR="00D45116" w:rsidRPr="009F5CA1">
        <w:rPr>
          <w:lang w:val="bg-BG"/>
        </w:rPr>
        <w:t>алинеи</w:t>
      </w:r>
      <w:r w:rsidRPr="009F5CA1">
        <w:rPr>
          <w:lang w:val="bg-BG"/>
        </w:rPr>
        <w:t xml:space="preserve"> 3-5 </w:t>
      </w:r>
      <w:r w:rsidR="00D45116" w:rsidRPr="009F5CA1">
        <w:rPr>
          <w:lang w:val="bg-BG"/>
        </w:rPr>
        <w:t>от НПК</w:t>
      </w:r>
      <w:r w:rsidRPr="009F5CA1">
        <w:rPr>
          <w:lang w:val="bg-BG"/>
        </w:rPr>
        <w:t xml:space="preserve">). </w:t>
      </w:r>
      <w:r w:rsidR="00D45116" w:rsidRPr="009F5CA1">
        <w:rPr>
          <w:lang w:val="bg-BG"/>
        </w:rPr>
        <w:t xml:space="preserve">Ако постановлението за прекратяване на наказателното производство не е </w:t>
      </w:r>
      <w:r w:rsidR="008034B6">
        <w:rPr>
          <w:lang w:val="bg-BG"/>
        </w:rPr>
        <w:t xml:space="preserve">било </w:t>
      </w:r>
      <w:r w:rsidR="00D45116" w:rsidRPr="009F5CA1">
        <w:rPr>
          <w:lang w:val="bg-BG"/>
        </w:rPr>
        <w:t>обжалвано от обвиняемия, от пост</w:t>
      </w:r>
      <w:r w:rsidR="001F6216">
        <w:rPr>
          <w:lang w:val="bg-BG"/>
        </w:rPr>
        <w:t>радалия или неговите наследници</w:t>
      </w:r>
      <w:r w:rsidR="00D45116" w:rsidRPr="009F5CA1">
        <w:rPr>
          <w:lang w:val="bg-BG"/>
        </w:rPr>
        <w:t xml:space="preserve"> или от ощетеното юридическо лице, </w:t>
      </w:r>
      <w:r w:rsidR="00906861" w:rsidRPr="009F5CA1">
        <w:rPr>
          <w:lang w:val="bg-BG"/>
        </w:rPr>
        <w:t>прокурор от по-</w:t>
      </w:r>
      <w:proofErr w:type="spellStart"/>
      <w:r w:rsidR="00906861" w:rsidRPr="009F5CA1">
        <w:rPr>
          <w:lang w:val="bg-BG"/>
        </w:rPr>
        <w:t>горестоящата</w:t>
      </w:r>
      <w:proofErr w:type="spellEnd"/>
      <w:r w:rsidR="00906861" w:rsidRPr="009F5CA1">
        <w:rPr>
          <w:lang w:val="bg-BG"/>
        </w:rPr>
        <w:t xml:space="preserve"> прокуратура </w:t>
      </w:r>
      <w:r w:rsidR="00D45116" w:rsidRPr="009F5CA1">
        <w:rPr>
          <w:lang w:val="bg-BG"/>
        </w:rPr>
        <w:t xml:space="preserve">може служебно да </w:t>
      </w:r>
      <w:r w:rsidR="00906861" w:rsidRPr="009F5CA1">
        <w:rPr>
          <w:lang w:val="bg-BG"/>
        </w:rPr>
        <w:t>отмени постановлението</w:t>
      </w:r>
      <w:r w:rsidRPr="009F5CA1">
        <w:rPr>
          <w:lang w:val="bg-BG"/>
        </w:rPr>
        <w:t xml:space="preserve"> (</w:t>
      </w:r>
      <w:r w:rsidR="00906861" w:rsidRPr="009F5CA1">
        <w:rPr>
          <w:lang w:val="bg-BG"/>
        </w:rPr>
        <w:t>чл.</w:t>
      </w:r>
      <w:r w:rsidRPr="009F5CA1">
        <w:rPr>
          <w:lang w:val="bg-BG"/>
        </w:rPr>
        <w:t xml:space="preserve"> 243, </w:t>
      </w:r>
      <w:r w:rsidR="00906861" w:rsidRPr="009F5CA1">
        <w:rPr>
          <w:lang w:val="bg-BG"/>
        </w:rPr>
        <w:t>ал.</w:t>
      </w:r>
      <w:r w:rsidRPr="009F5CA1">
        <w:rPr>
          <w:lang w:val="bg-BG"/>
        </w:rPr>
        <w:t xml:space="preserve"> 9 </w:t>
      </w:r>
      <w:r w:rsidR="00906861" w:rsidRPr="009F5CA1">
        <w:rPr>
          <w:lang w:val="bg-BG"/>
        </w:rPr>
        <w:t>от НПК</w:t>
      </w:r>
      <w:r w:rsidRPr="009F5CA1">
        <w:rPr>
          <w:lang w:val="bg-BG"/>
        </w:rPr>
        <w:t>).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20" w:name="ong_non_partie"/>
      <w:r w:rsidRPr="009F5CA1">
        <w:rPr>
          <w:lang w:val="bg-BG"/>
        </w:rPr>
        <w:t>38</w:t>
      </w:r>
      <w:bookmarkEnd w:id="20"/>
      <w:r w:rsidRPr="009F5CA1">
        <w:rPr>
          <w:lang w:val="bg-BG"/>
        </w:rPr>
        <w:t>.  </w:t>
      </w:r>
      <w:r w:rsidR="004830D3" w:rsidRPr="009F5CA1">
        <w:rPr>
          <w:lang w:val="bg-BG"/>
        </w:rPr>
        <w:t xml:space="preserve">В съответствие с чл. 75 и следващи от НПК пострадалият има право, ако желае, да бъде </w:t>
      </w:r>
      <w:r w:rsidR="008034B6">
        <w:rPr>
          <w:lang w:val="bg-BG"/>
        </w:rPr>
        <w:t>информиран</w:t>
      </w:r>
      <w:r w:rsidR="008034B6" w:rsidRPr="009F5CA1">
        <w:rPr>
          <w:lang w:val="bg-BG"/>
        </w:rPr>
        <w:t xml:space="preserve"> </w:t>
      </w:r>
      <w:r w:rsidR="00D76027" w:rsidRPr="009F5CA1">
        <w:rPr>
          <w:lang w:val="bg-BG"/>
        </w:rPr>
        <w:t xml:space="preserve">за хода на разследването, да прави искания и възражения, да има повереник, да </w:t>
      </w:r>
      <w:r w:rsidR="002501E2" w:rsidRPr="009F5CA1">
        <w:rPr>
          <w:lang w:val="bg-BG"/>
        </w:rPr>
        <w:t xml:space="preserve">обжалва </w:t>
      </w:r>
      <w:r w:rsidR="00474D41">
        <w:rPr>
          <w:lang w:val="bg-BG"/>
        </w:rPr>
        <w:t>решенията</w:t>
      </w:r>
      <w:r w:rsidR="00847739">
        <w:rPr>
          <w:lang w:val="bg-BG"/>
        </w:rPr>
        <w:t xml:space="preserve"> </w:t>
      </w:r>
      <w:r w:rsidR="00474D41">
        <w:rPr>
          <w:lang w:val="bg-BG"/>
        </w:rPr>
        <w:t>за</w:t>
      </w:r>
      <w:r w:rsidR="002501E2" w:rsidRPr="009F5CA1">
        <w:rPr>
          <w:lang w:val="bg-BG"/>
        </w:rPr>
        <w:t xml:space="preserve"> прекратяване или спиране на наказателното производство</w:t>
      </w:r>
      <w:r w:rsidR="005F50EE" w:rsidRPr="009F5CA1">
        <w:rPr>
          <w:lang w:val="bg-BG"/>
        </w:rPr>
        <w:t>, да участва като</w:t>
      </w:r>
      <w:r w:rsidR="00F10DA8" w:rsidRPr="009F5CA1">
        <w:rPr>
          <w:lang w:val="bg-BG"/>
        </w:rPr>
        <w:t xml:space="preserve"> обвинител или граждански ищец. Лицето, </w:t>
      </w:r>
      <w:r w:rsidR="00696010">
        <w:rPr>
          <w:lang w:val="bg-BG"/>
        </w:rPr>
        <w:t xml:space="preserve">което е </w:t>
      </w:r>
      <w:r w:rsidR="00F10DA8" w:rsidRPr="009F5CA1">
        <w:rPr>
          <w:lang w:val="bg-BG"/>
        </w:rPr>
        <w:t>съобщ</w:t>
      </w:r>
      <w:r w:rsidR="00696010">
        <w:rPr>
          <w:lang w:val="bg-BG"/>
        </w:rPr>
        <w:t>ило</w:t>
      </w:r>
      <w:r w:rsidR="00F10DA8" w:rsidRPr="009F5CA1">
        <w:rPr>
          <w:lang w:val="bg-BG"/>
        </w:rPr>
        <w:t xml:space="preserve"> за извършването на престъпление, не е страна в наказателното производство и няма процесуални права освен гореспоменатата възможност да обжалва пред по-горестоящ прокурор </w:t>
      </w:r>
      <w:r w:rsidR="00D46D7D" w:rsidRPr="009F5CA1">
        <w:rPr>
          <w:lang w:val="bg-BG"/>
        </w:rPr>
        <w:t xml:space="preserve">отказ за образуване на досъдебно производство.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4.  </w:t>
      </w:r>
      <w:r w:rsidR="00A0550A" w:rsidRPr="009F5CA1">
        <w:rPr>
          <w:lang w:val="bg-BG"/>
        </w:rPr>
        <w:t xml:space="preserve">Закон за защита от дискриминация 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39.  </w:t>
      </w:r>
      <w:r w:rsidR="00A0550A" w:rsidRPr="009F5CA1">
        <w:rPr>
          <w:lang w:val="bg-BG"/>
        </w:rPr>
        <w:t xml:space="preserve">Законът за защита от </w:t>
      </w:r>
      <w:r w:rsidR="00FD678E" w:rsidRPr="009F5CA1">
        <w:rPr>
          <w:lang w:val="bg-BG"/>
        </w:rPr>
        <w:t>дискриминация</w:t>
      </w:r>
      <w:r w:rsidR="00A0550A" w:rsidRPr="009F5CA1">
        <w:rPr>
          <w:lang w:val="bg-BG"/>
        </w:rPr>
        <w:t xml:space="preserve"> в сила </w:t>
      </w:r>
      <w:r w:rsidR="00B92F74">
        <w:rPr>
          <w:lang w:val="bg-BG"/>
        </w:rPr>
        <w:t>от</w:t>
      </w:r>
      <w:r w:rsidR="00B92F74" w:rsidRPr="009F5CA1">
        <w:rPr>
          <w:lang w:val="bg-BG"/>
        </w:rPr>
        <w:t xml:space="preserve"> </w:t>
      </w:r>
      <w:r w:rsidR="00A0550A" w:rsidRPr="009F5CA1">
        <w:rPr>
          <w:lang w:val="bg-BG"/>
        </w:rPr>
        <w:t>1 януари 2004 г.</w:t>
      </w:r>
      <w:r w:rsidR="00C36DC6">
        <w:rPr>
          <w:lang w:val="bg-BG"/>
        </w:rPr>
        <w:t>,</w:t>
      </w:r>
      <w:r w:rsidR="00A0550A" w:rsidRPr="009F5CA1">
        <w:rPr>
          <w:lang w:val="bg-BG"/>
        </w:rPr>
        <w:t xml:space="preserve"> забранява всяка пряка или непряка дискриминация, основана, наред с друг</w:t>
      </w:r>
      <w:r w:rsidR="00152233">
        <w:rPr>
          <w:lang w:val="bg-BG"/>
        </w:rPr>
        <w:t>о</w:t>
      </w:r>
      <w:r w:rsidR="00A0550A" w:rsidRPr="009F5CA1">
        <w:rPr>
          <w:lang w:val="bg-BG"/>
        </w:rPr>
        <w:t xml:space="preserve">, на увреждане, и има за цел да </w:t>
      </w:r>
      <w:r w:rsidR="00E673EE">
        <w:rPr>
          <w:lang w:val="bg-BG"/>
        </w:rPr>
        <w:t>въведе</w:t>
      </w:r>
      <w:r w:rsidR="00E673EE" w:rsidRPr="009F5CA1">
        <w:rPr>
          <w:lang w:val="bg-BG"/>
        </w:rPr>
        <w:t xml:space="preserve"> </w:t>
      </w:r>
      <w:r w:rsidR="00A0550A" w:rsidRPr="009F5CA1">
        <w:rPr>
          <w:lang w:val="bg-BG"/>
        </w:rPr>
        <w:t>механизъм, който пред</w:t>
      </w:r>
      <w:r w:rsidR="00006061">
        <w:rPr>
          <w:lang w:val="bg-BG"/>
        </w:rPr>
        <w:t>оставя</w:t>
      </w:r>
      <w:r w:rsidR="00A0550A" w:rsidRPr="009F5CA1">
        <w:rPr>
          <w:lang w:val="bg-BG"/>
        </w:rPr>
        <w:t xml:space="preserve"> ефективна защита срещу дискриминацията. 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40.  </w:t>
      </w:r>
      <w:r w:rsidR="00FD678E" w:rsidRPr="009F5CA1">
        <w:rPr>
          <w:lang w:val="bg-BG"/>
        </w:rPr>
        <w:t xml:space="preserve">Комисията за защита от дискриминацията - специализиран орган, </w:t>
      </w:r>
      <w:r w:rsidR="00652CE0" w:rsidRPr="009F5CA1">
        <w:rPr>
          <w:lang w:val="bg-BG"/>
        </w:rPr>
        <w:t>създаден с този закон -</w:t>
      </w:r>
      <w:r w:rsidR="00FD678E" w:rsidRPr="009F5CA1">
        <w:rPr>
          <w:lang w:val="bg-BG"/>
        </w:rPr>
        <w:t xml:space="preserve"> може да бъде сезирана от лица, които </w:t>
      </w:r>
      <w:r w:rsidR="00095C48" w:rsidRPr="009F5CA1">
        <w:rPr>
          <w:lang w:val="bg-BG"/>
        </w:rPr>
        <w:t xml:space="preserve">се считат за жертви на дискриминационно </w:t>
      </w:r>
      <w:r w:rsidR="00EE6868" w:rsidRPr="009F5CA1">
        <w:rPr>
          <w:lang w:val="bg-BG"/>
        </w:rPr>
        <w:t>третиране</w:t>
      </w:r>
      <w:r w:rsidR="00095C48" w:rsidRPr="009F5CA1">
        <w:rPr>
          <w:lang w:val="bg-BG"/>
        </w:rPr>
        <w:t xml:space="preserve">, да се </w:t>
      </w:r>
      <w:proofErr w:type="spellStart"/>
      <w:r w:rsidR="00095C48" w:rsidRPr="009F5CA1">
        <w:rPr>
          <w:lang w:val="bg-BG"/>
        </w:rPr>
        <w:t>самосезира</w:t>
      </w:r>
      <w:proofErr w:type="spellEnd"/>
      <w:r w:rsidR="00095C48" w:rsidRPr="009F5CA1">
        <w:rPr>
          <w:lang w:val="bg-BG"/>
        </w:rPr>
        <w:t xml:space="preserve"> служебно или по сигнал на трето лице </w:t>
      </w:r>
      <w:r w:rsidRPr="009F5CA1">
        <w:rPr>
          <w:lang w:val="bg-BG"/>
        </w:rPr>
        <w:t>(</w:t>
      </w:r>
      <w:r w:rsidR="00095C48" w:rsidRPr="009F5CA1">
        <w:rPr>
          <w:lang w:val="bg-BG"/>
        </w:rPr>
        <w:t>чл.</w:t>
      </w:r>
      <w:r w:rsidRPr="009F5CA1">
        <w:rPr>
          <w:lang w:val="bg-BG"/>
        </w:rPr>
        <w:t xml:space="preserve"> 50 </w:t>
      </w:r>
      <w:r w:rsidR="00095C48" w:rsidRPr="009F5CA1">
        <w:rPr>
          <w:lang w:val="bg-BG"/>
        </w:rPr>
        <w:t>от закона</w:t>
      </w:r>
      <w:r w:rsidRPr="009F5CA1">
        <w:rPr>
          <w:lang w:val="bg-BG"/>
        </w:rPr>
        <w:t xml:space="preserve">). </w:t>
      </w:r>
      <w:r w:rsidR="00095C48" w:rsidRPr="009F5CA1">
        <w:rPr>
          <w:lang w:val="bg-BG"/>
        </w:rPr>
        <w:t>Комисията може да констатира дали е</w:t>
      </w:r>
      <w:r w:rsidR="00CF3CA1">
        <w:rPr>
          <w:lang w:val="bg-BG"/>
        </w:rPr>
        <w:t xml:space="preserve"> или не е</w:t>
      </w:r>
      <w:r w:rsidR="00095C48" w:rsidRPr="009F5CA1">
        <w:rPr>
          <w:lang w:val="bg-BG"/>
        </w:rPr>
        <w:t xml:space="preserve"> </w:t>
      </w:r>
      <w:r w:rsidR="00CF3CA1">
        <w:rPr>
          <w:lang w:val="bg-BG"/>
        </w:rPr>
        <w:t xml:space="preserve">налице </w:t>
      </w:r>
      <w:r w:rsidR="00095C48" w:rsidRPr="009F5CA1">
        <w:rPr>
          <w:lang w:val="bg-BG"/>
        </w:rPr>
        <w:t xml:space="preserve">дискриминационно </w:t>
      </w:r>
      <w:r w:rsidR="00EE6868" w:rsidRPr="009F5CA1">
        <w:rPr>
          <w:lang w:val="bg-BG"/>
        </w:rPr>
        <w:t>третиране</w:t>
      </w:r>
      <w:r w:rsidR="00095C48" w:rsidRPr="009F5CA1">
        <w:rPr>
          <w:lang w:val="bg-BG"/>
        </w:rPr>
        <w:t xml:space="preserve"> и, ако </w:t>
      </w:r>
      <w:r w:rsidR="00CF3CA1">
        <w:rPr>
          <w:lang w:val="bg-BG"/>
        </w:rPr>
        <w:t>е необходимо</w:t>
      </w:r>
      <w:r w:rsidR="00095C48" w:rsidRPr="009F5CA1">
        <w:rPr>
          <w:lang w:val="bg-BG"/>
        </w:rPr>
        <w:t>, да наложи глоба и да разпор</w:t>
      </w:r>
      <w:r w:rsidR="00652CE0" w:rsidRPr="009F5CA1">
        <w:rPr>
          <w:lang w:val="bg-BG"/>
        </w:rPr>
        <w:t>еди мерки</w:t>
      </w:r>
      <w:r w:rsidR="001F6216">
        <w:rPr>
          <w:lang w:val="bg-BG"/>
        </w:rPr>
        <w:t>,</w:t>
      </w:r>
      <w:r w:rsidR="00652CE0" w:rsidRPr="009F5CA1">
        <w:rPr>
          <w:lang w:val="bg-BG"/>
        </w:rPr>
        <w:t xml:space="preserve"> за пре</w:t>
      </w:r>
      <w:r w:rsidR="00EE6868" w:rsidRPr="009F5CA1">
        <w:rPr>
          <w:lang w:val="bg-BG"/>
        </w:rPr>
        <w:t>установ</w:t>
      </w:r>
      <w:r w:rsidR="009F5CE4">
        <w:rPr>
          <w:lang w:val="bg-BG"/>
        </w:rPr>
        <w:t>яване на</w:t>
      </w:r>
      <w:r w:rsidR="00095C48" w:rsidRPr="009F5CA1">
        <w:rPr>
          <w:lang w:val="bg-BG"/>
        </w:rPr>
        <w:t xml:space="preserve"> </w:t>
      </w:r>
      <w:r w:rsidR="00EE6868" w:rsidRPr="009F5CA1">
        <w:rPr>
          <w:lang w:val="bg-BG"/>
        </w:rPr>
        <w:t>третиране</w:t>
      </w:r>
      <w:r w:rsidRPr="009F5CA1">
        <w:rPr>
          <w:lang w:val="bg-BG"/>
        </w:rPr>
        <w:t xml:space="preserve"> (</w:t>
      </w:r>
      <w:r w:rsidR="00652CE0" w:rsidRPr="009F5CA1">
        <w:rPr>
          <w:lang w:val="bg-BG"/>
        </w:rPr>
        <w:t>чл.</w:t>
      </w:r>
      <w:r w:rsidRPr="009F5CA1">
        <w:rPr>
          <w:lang w:val="bg-BG"/>
        </w:rPr>
        <w:t xml:space="preserve"> 65 </w:t>
      </w:r>
      <w:r w:rsidR="00652CE0" w:rsidRPr="009F5CA1">
        <w:rPr>
          <w:lang w:val="bg-BG"/>
        </w:rPr>
        <w:t>от закона</w:t>
      </w:r>
      <w:r w:rsidRPr="009F5CA1">
        <w:rPr>
          <w:lang w:val="bg-BG"/>
        </w:rPr>
        <w:t>).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41.  </w:t>
      </w:r>
      <w:r w:rsidR="00EE6868" w:rsidRPr="009F5CA1">
        <w:rPr>
          <w:lang w:val="bg-BG"/>
        </w:rPr>
        <w:t xml:space="preserve">Жертвите на дискриминационно третиране, както и синдикалните или неправителствени организации, разполагат също с възможността да </w:t>
      </w:r>
      <w:r w:rsidR="00EF479B">
        <w:rPr>
          <w:lang w:val="bg-BG"/>
        </w:rPr>
        <w:t>предявят иск</w:t>
      </w:r>
      <w:r w:rsidR="00EE6868" w:rsidRPr="009F5CA1">
        <w:rPr>
          <w:lang w:val="bg-BG"/>
        </w:rPr>
        <w:t xml:space="preserve"> срещу лицата или органите, отговор</w:t>
      </w:r>
      <w:r w:rsidR="003809AF" w:rsidRPr="009F5CA1">
        <w:rPr>
          <w:lang w:val="bg-BG"/>
        </w:rPr>
        <w:t>ни за такова третиране пред съдилищата</w:t>
      </w:r>
      <w:r w:rsidR="00EE6868" w:rsidRPr="009F5CA1">
        <w:rPr>
          <w:lang w:val="bg-BG"/>
        </w:rPr>
        <w:t xml:space="preserve">, </w:t>
      </w:r>
      <w:r w:rsidR="003809AF" w:rsidRPr="009F5CA1">
        <w:rPr>
          <w:lang w:val="bg-BG"/>
        </w:rPr>
        <w:t>които могат да установят наличието на такова третиране, да разпоредят преустановяването му и възстановяване на положението на жертвата в състоянието й преди налагането на дискриминаци</w:t>
      </w:r>
      <w:r w:rsidR="001F6216">
        <w:rPr>
          <w:lang w:val="bg-BG"/>
        </w:rPr>
        <w:t>онната мярка, както и да присъдят</w:t>
      </w:r>
      <w:r w:rsidR="003809AF" w:rsidRPr="009F5CA1">
        <w:rPr>
          <w:lang w:val="bg-BG"/>
        </w:rPr>
        <w:t xml:space="preserve"> обезщетение </w:t>
      </w:r>
      <w:r w:rsidRPr="009F5CA1">
        <w:rPr>
          <w:lang w:val="bg-BG"/>
        </w:rPr>
        <w:t>(</w:t>
      </w:r>
      <w:r w:rsidR="003809AF" w:rsidRPr="009F5CA1">
        <w:rPr>
          <w:lang w:val="bg-BG"/>
        </w:rPr>
        <w:t>чл.</w:t>
      </w:r>
      <w:r w:rsidRPr="009F5CA1">
        <w:rPr>
          <w:lang w:val="bg-BG"/>
        </w:rPr>
        <w:t xml:space="preserve"> 71 </w:t>
      </w:r>
      <w:r w:rsidR="003809AF" w:rsidRPr="009F5CA1">
        <w:rPr>
          <w:lang w:val="bg-BG"/>
        </w:rPr>
        <w:t>от закона</w:t>
      </w:r>
      <w:r w:rsidRPr="009F5CA1">
        <w:rPr>
          <w:lang w:val="bg-BG"/>
        </w:rPr>
        <w:t>).</w:t>
      </w:r>
    </w:p>
    <w:p w:rsidR="009B2961" w:rsidRPr="009F5CA1" w:rsidRDefault="002C1390" w:rsidP="009B2961">
      <w:pPr>
        <w:pStyle w:val="ECHRTitle1"/>
        <w:rPr>
          <w:lang w:val="bg-BG"/>
        </w:rPr>
      </w:pPr>
      <w:r w:rsidRPr="00F15CDF">
        <w:rPr>
          <w:lang w:val="bg-BG"/>
        </w:rPr>
        <w:t>ОПЛАКВАНИЯ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42.  </w:t>
      </w:r>
      <w:r w:rsidR="00BA17D2">
        <w:rPr>
          <w:lang w:val="bg-BG"/>
        </w:rPr>
        <w:t>С</w:t>
      </w:r>
      <w:r w:rsidR="002C1390" w:rsidRPr="009F5CA1">
        <w:rPr>
          <w:lang w:val="bg-BG"/>
        </w:rPr>
        <w:t xml:space="preserve">дружението-жалбоподател твърди </w:t>
      </w:r>
      <w:r w:rsidR="00BA17D2">
        <w:rPr>
          <w:lang w:val="bg-BG"/>
        </w:rPr>
        <w:t>п</w:t>
      </w:r>
      <w:r w:rsidR="00BA17D2" w:rsidRPr="009F5CA1">
        <w:rPr>
          <w:lang w:val="bg-BG"/>
        </w:rPr>
        <w:t xml:space="preserve">ред Съда </w:t>
      </w:r>
      <w:r w:rsidR="002C1390" w:rsidRPr="009F5CA1">
        <w:rPr>
          <w:lang w:val="bg-BG"/>
        </w:rPr>
        <w:t>нарушени</w:t>
      </w:r>
      <w:r w:rsidR="00C36DC6">
        <w:rPr>
          <w:lang w:val="bg-BG"/>
        </w:rPr>
        <w:t>е</w:t>
      </w:r>
      <w:r w:rsidR="002C1390" w:rsidRPr="009F5CA1">
        <w:rPr>
          <w:lang w:val="bg-BG"/>
        </w:rPr>
        <w:t xml:space="preserve"> на членове</w:t>
      </w:r>
      <w:r w:rsidRPr="009F5CA1">
        <w:rPr>
          <w:lang w:val="bg-BG"/>
        </w:rPr>
        <w:t xml:space="preserve"> 2, 3, 8, 13 </w:t>
      </w:r>
      <w:r w:rsidR="002C1390" w:rsidRPr="009F5CA1">
        <w:rPr>
          <w:lang w:val="bg-BG"/>
        </w:rPr>
        <w:t>и</w:t>
      </w:r>
      <w:r w:rsidRPr="009F5CA1">
        <w:rPr>
          <w:lang w:val="bg-BG"/>
        </w:rPr>
        <w:t xml:space="preserve"> 14 </w:t>
      </w:r>
      <w:r w:rsidR="002C1390" w:rsidRPr="009F5CA1">
        <w:rPr>
          <w:lang w:val="bg-BG"/>
        </w:rPr>
        <w:t>от Конвенцията по отношение на Анета Йорданова и Николина Куцарова. То приканва Съда да приеме неговата процесуална легитимация</w:t>
      </w:r>
      <w:r w:rsidR="001C5ACC">
        <w:rPr>
          <w:lang w:val="bg-BG"/>
        </w:rPr>
        <w:t xml:space="preserve"> или</w:t>
      </w:r>
      <w:r w:rsidR="002C1390" w:rsidRPr="009F5CA1">
        <w:rPr>
          <w:lang w:val="bg-BG"/>
        </w:rPr>
        <w:t xml:space="preserve"> като признае качеството </w:t>
      </w:r>
      <w:r w:rsidR="001C5ACC">
        <w:rPr>
          <w:lang w:val="bg-BG"/>
        </w:rPr>
        <w:t xml:space="preserve">му </w:t>
      </w:r>
      <w:r w:rsidR="002C1390" w:rsidRPr="009F5CA1">
        <w:rPr>
          <w:lang w:val="bg-BG"/>
        </w:rPr>
        <w:t>на непряка жертва</w:t>
      </w:r>
      <w:r w:rsidR="001C5ACC">
        <w:rPr>
          <w:lang w:val="bg-BG"/>
        </w:rPr>
        <w:t xml:space="preserve"> или</w:t>
      </w:r>
      <w:r w:rsidR="002C1390" w:rsidRPr="009F5CA1">
        <w:rPr>
          <w:lang w:val="bg-BG"/>
        </w:rPr>
        <w:t xml:space="preserve"> като приеме, че сдружението действа в качеството на представител на двете починали момичета. </w:t>
      </w:r>
      <w:r w:rsidR="004F4BB5">
        <w:rPr>
          <w:lang w:val="bg-BG"/>
        </w:rPr>
        <w:t>То т</w:t>
      </w:r>
      <w:r w:rsidR="002C1390" w:rsidRPr="009F5CA1">
        <w:rPr>
          <w:lang w:val="bg-BG"/>
        </w:rPr>
        <w:t xml:space="preserve">върди, че като неправителствена организация, специализирана в правата на човека, е в състояние най-добре да </w:t>
      </w:r>
      <w:r w:rsidR="00153879">
        <w:rPr>
          <w:lang w:val="bg-BG"/>
        </w:rPr>
        <w:t>гарантира</w:t>
      </w:r>
      <w:r w:rsidR="002C1390" w:rsidRPr="009F5CA1">
        <w:rPr>
          <w:lang w:val="bg-BG"/>
        </w:rPr>
        <w:t xml:space="preserve"> интересите на </w:t>
      </w:r>
      <w:r w:rsidR="001C2E28" w:rsidRPr="009F5CA1">
        <w:rPr>
          <w:lang w:val="bg-BG"/>
        </w:rPr>
        <w:t xml:space="preserve">въпросните деца и </w:t>
      </w:r>
      <w:r w:rsidR="00FC1FA8" w:rsidRPr="009F5CA1">
        <w:rPr>
          <w:lang w:val="bg-BG"/>
        </w:rPr>
        <w:t xml:space="preserve">на обществото </w:t>
      </w:r>
      <w:r w:rsidR="004F4BB5">
        <w:rPr>
          <w:lang w:val="bg-BG"/>
        </w:rPr>
        <w:t>като</w:t>
      </w:r>
      <w:r w:rsidR="00FC1FA8" w:rsidRPr="009F5CA1">
        <w:rPr>
          <w:lang w:val="bg-BG"/>
        </w:rPr>
        <w:t xml:space="preserve"> цяло и че ако не му бъде призната легитимация по настоящите жалби, правата на най-уязвимите лица </w:t>
      </w:r>
      <w:r w:rsidR="004F4BB5">
        <w:rPr>
          <w:lang w:val="bg-BG"/>
        </w:rPr>
        <w:t>ще</w:t>
      </w:r>
      <w:r w:rsidR="004F4BB5" w:rsidRPr="009F5CA1">
        <w:rPr>
          <w:lang w:val="bg-BG"/>
        </w:rPr>
        <w:t xml:space="preserve"> </w:t>
      </w:r>
      <w:r w:rsidR="00FC1FA8" w:rsidRPr="009F5CA1">
        <w:rPr>
          <w:lang w:val="bg-BG"/>
        </w:rPr>
        <w:t>остана</w:t>
      </w:r>
      <w:r w:rsidR="004F4BB5">
        <w:rPr>
          <w:lang w:val="bg-BG"/>
        </w:rPr>
        <w:t>т</w:t>
      </w:r>
      <w:r w:rsidR="00FC1FA8" w:rsidRPr="009F5CA1">
        <w:rPr>
          <w:lang w:val="bg-BG"/>
        </w:rPr>
        <w:t xml:space="preserve"> без защита. </w:t>
      </w:r>
      <w:r w:rsidR="00643A51" w:rsidRPr="009F5CA1">
        <w:rPr>
          <w:lang w:val="bg-BG"/>
        </w:rPr>
        <w:t xml:space="preserve">То добавя, че </w:t>
      </w:r>
      <w:r w:rsidR="00BF780B" w:rsidRPr="009F5CA1">
        <w:rPr>
          <w:lang w:val="bg-BG"/>
        </w:rPr>
        <w:t xml:space="preserve">българската прокуратура от своя страна </w:t>
      </w:r>
      <w:r w:rsidR="00EA239B" w:rsidRPr="009F5CA1">
        <w:rPr>
          <w:lang w:val="bg-BG"/>
        </w:rPr>
        <w:t xml:space="preserve">е признала интереса на сдружението да участва в делото, именно като му дава достъп до провежданите разследвания.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43.  </w:t>
      </w:r>
      <w:r w:rsidR="00EA239B" w:rsidRPr="009F5CA1">
        <w:rPr>
          <w:lang w:val="bg-BG"/>
        </w:rPr>
        <w:t xml:space="preserve">По отношение на жалба № </w:t>
      </w:r>
      <w:r w:rsidRPr="009F5CA1">
        <w:rPr>
          <w:lang w:val="bg-BG"/>
        </w:rPr>
        <w:t xml:space="preserve">35653/12, </w:t>
      </w:r>
      <w:r w:rsidR="00EA239B" w:rsidRPr="009F5CA1">
        <w:rPr>
          <w:lang w:val="bg-BG"/>
        </w:rPr>
        <w:t xml:space="preserve">подадена от името на Анета Йорданова, сдружението </w:t>
      </w:r>
      <w:r w:rsidR="00DF31EF" w:rsidRPr="009F5CA1">
        <w:rPr>
          <w:lang w:val="bg-BG"/>
        </w:rPr>
        <w:t xml:space="preserve">твърди, че обстоятелствата, </w:t>
      </w:r>
      <w:r w:rsidR="00AC2F23">
        <w:rPr>
          <w:lang w:val="bg-BG"/>
        </w:rPr>
        <w:t>които водят</w:t>
      </w:r>
      <w:r w:rsidR="00DF31EF" w:rsidRPr="009F5CA1">
        <w:rPr>
          <w:lang w:val="bg-BG"/>
        </w:rPr>
        <w:t xml:space="preserve"> до смъртта на момичето, </w:t>
      </w:r>
      <w:r w:rsidR="00AC2F23">
        <w:rPr>
          <w:lang w:val="bg-BG"/>
        </w:rPr>
        <w:t>а именно</w:t>
      </w:r>
      <w:r w:rsidR="00DF31EF" w:rsidRPr="009F5CA1">
        <w:rPr>
          <w:lang w:val="bg-BG"/>
        </w:rPr>
        <w:t xml:space="preserve"> поглъщането на предмети, </w:t>
      </w:r>
      <w:r w:rsidR="002C4BEE">
        <w:rPr>
          <w:lang w:val="bg-BG"/>
        </w:rPr>
        <w:t>което става</w:t>
      </w:r>
      <w:r w:rsidR="00DF31EF" w:rsidRPr="009F5CA1">
        <w:rPr>
          <w:lang w:val="bg-BG"/>
        </w:rPr>
        <w:t xml:space="preserve"> възможн</w:t>
      </w:r>
      <w:r w:rsidR="002C4BEE">
        <w:rPr>
          <w:lang w:val="bg-BG"/>
        </w:rPr>
        <w:t>о</w:t>
      </w:r>
      <w:r w:rsidR="00DF31EF" w:rsidRPr="009F5CA1">
        <w:rPr>
          <w:lang w:val="bg-BG"/>
        </w:rPr>
        <w:t xml:space="preserve"> поради липсата на надзор от страна на персонала на дома и липсата на бързо оказване на помощ, </w:t>
      </w:r>
      <w:r w:rsidR="001F6216">
        <w:rPr>
          <w:lang w:val="bg-BG"/>
        </w:rPr>
        <w:t>ангажират</w:t>
      </w:r>
      <w:r w:rsidR="00DF31EF" w:rsidRPr="009F5CA1">
        <w:rPr>
          <w:lang w:val="bg-BG"/>
        </w:rPr>
        <w:t xml:space="preserve"> отговорността на държавата съгласно чл. 2 от Конвенцията. То се позовава</w:t>
      </w:r>
      <w:r w:rsidR="00E76DDF" w:rsidRPr="009F5CA1">
        <w:rPr>
          <w:lang w:val="bg-BG"/>
        </w:rPr>
        <w:t xml:space="preserve"> на членове 3 и 8</w:t>
      </w:r>
      <w:r w:rsidR="00AC6D4B">
        <w:rPr>
          <w:lang w:val="bg-BG"/>
        </w:rPr>
        <w:t xml:space="preserve"> като критикува</w:t>
      </w:r>
      <w:r w:rsidR="006D7F65" w:rsidRPr="009F5CA1">
        <w:rPr>
          <w:lang w:val="bg-BG"/>
        </w:rPr>
        <w:t xml:space="preserve"> системното лишаване от </w:t>
      </w:r>
      <w:r w:rsidR="00DF31EF" w:rsidRPr="009F5CA1">
        <w:rPr>
          <w:lang w:val="bg-BG"/>
        </w:rPr>
        <w:t>подходящи грижи за здравословното състояние на момичето</w:t>
      </w:r>
      <w:r w:rsidR="00E76DDF" w:rsidRPr="009F5CA1">
        <w:rPr>
          <w:lang w:val="bg-BG"/>
        </w:rPr>
        <w:t>, което също</w:t>
      </w:r>
      <w:r w:rsidRPr="009F5CA1">
        <w:rPr>
          <w:lang w:val="bg-BG"/>
        </w:rPr>
        <w:t xml:space="preserve"> </w:t>
      </w:r>
      <w:r w:rsidR="006D25DF">
        <w:rPr>
          <w:lang w:val="bg-BG"/>
        </w:rPr>
        <w:t>предста</w:t>
      </w:r>
      <w:r w:rsidR="00E76DDF" w:rsidRPr="009F5CA1">
        <w:rPr>
          <w:lang w:val="bg-BG"/>
        </w:rPr>
        <w:t xml:space="preserve">влява дискриминация, основана на увреждането й, на статута й на изоставено и настанено в институция дете. </w:t>
      </w:r>
      <w:r w:rsidR="00570B77">
        <w:rPr>
          <w:lang w:val="bg-BG"/>
        </w:rPr>
        <w:t>С</w:t>
      </w:r>
      <w:r w:rsidR="00EC3197" w:rsidRPr="009F5CA1">
        <w:rPr>
          <w:lang w:val="bg-BG"/>
        </w:rPr>
        <w:t xml:space="preserve">дружението </w:t>
      </w:r>
      <w:r w:rsidR="00570B77">
        <w:rPr>
          <w:lang w:val="bg-BG"/>
        </w:rPr>
        <w:t xml:space="preserve">също </w:t>
      </w:r>
      <w:r w:rsidR="00EC3197" w:rsidRPr="009F5CA1">
        <w:rPr>
          <w:lang w:val="bg-BG"/>
        </w:rPr>
        <w:t>твърди, че властите не са провели еф</w:t>
      </w:r>
      <w:r w:rsidR="00AC6D4B">
        <w:rPr>
          <w:lang w:val="bg-BG"/>
        </w:rPr>
        <w:t>е</w:t>
      </w:r>
      <w:r w:rsidR="00EC3197" w:rsidRPr="009F5CA1">
        <w:rPr>
          <w:lang w:val="bg-BG"/>
        </w:rPr>
        <w:t>к</w:t>
      </w:r>
      <w:r w:rsidR="00570B77">
        <w:rPr>
          <w:lang w:val="bg-BG"/>
        </w:rPr>
        <w:t>тивно</w:t>
      </w:r>
      <w:r w:rsidR="00EC3197" w:rsidRPr="009F5CA1">
        <w:rPr>
          <w:lang w:val="bg-BG"/>
        </w:rPr>
        <w:t xml:space="preserve"> разследване на обстоятелствата около смъртта и грижите, предоставени на Анета, в нарушение на проце</w:t>
      </w:r>
      <w:r w:rsidR="00AC6D4B">
        <w:rPr>
          <w:lang w:val="bg-BG"/>
        </w:rPr>
        <w:t>дурни</w:t>
      </w:r>
      <w:r w:rsidR="00EC3197" w:rsidRPr="009F5CA1">
        <w:rPr>
          <w:lang w:val="bg-BG"/>
        </w:rPr>
        <w:t xml:space="preserve">я аспект на членове 2 и 3, на чл. 14 и на чл. 13 от Конвенцията. 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44.  </w:t>
      </w:r>
      <w:r w:rsidR="00EC3197" w:rsidRPr="009F5CA1">
        <w:rPr>
          <w:lang w:val="bg-BG"/>
        </w:rPr>
        <w:t xml:space="preserve">По отношение на </w:t>
      </w:r>
      <w:r w:rsidR="00DB5E57" w:rsidRPr="009F5CA1">
        <w:rPr>
          <w:lang w:val="bg-BG"/>
        </w:rPr>
        <w:t xml:space="preserve">жалба № </w:t>
      </w:r>
      <w:r w:rsidRPr="009F5CA1">
        <w:rPr>
          <w:lang w:val="bg-BG"/>
        </w:rPr>
        <w:t xml:space="preserve">66172/12, </w:t>
      </w:r>
      <w:r w:rsidR="00DB5E57" w:rsidRPr="009F5CA1">
        <w:rPr>
          <w:lang w:val="bg-BG"/>
        </w:rPr>
        <w:t>подадена от името на Николина Куцарова, сдружението-жалбоподател се позовава на чл. 2 от Конвенцията</w:t>
      </w:r>
      <w:r w:rsidR="00AC6D4B">
        <w:rPr>
          <w:lang w:val="bg-BG"/>
        </w:rPr>
        <w:t xml:space="preserve"> като</w:t>
      </w:r>
      <w:r w:rsidR="00DB5E57" w:rsidRPr="009F5CA1">
        <w:rPr>
          <w:lang w:val="bg-BG"/>
        </w:rPr>
        <w:t xml:space="preserve"> </w:t>
      </w:r>
      <w:r w:rsidR="006D7F65" w:rsidRPr="009F5CA1">
        <w:rPr>
          <w:lang w:val="bg-BG"/>
        </w:rPr>
        <w:t>критикува системното лишаване от</w:t>
      </w:r>
      <w:r w:rsidR="00DB5E57" w:rsidRPr="009F5CA1">
        <w:rPr>
          <w:lang w:val="bg-BG"/>
        </w:rPr>
        <w:t xml:space="preserve"> достатъчно грижи и храна и липсата на своевременно и подходящо медицинско лечение, които са причина за смъртта на момичето. </w:t>
      </w:r>
      <w:r w:rsidR="001F6216" w:rsidRPr="009F5CA1">
        <w:rPr>
          <w:lang w:val="bg-BG"/>
        </w:rPr>
        <w:t xml:space="preserve">То </w:t>
      </w:r>
      <w:r w:rsidR="00DB5E57" w:rsidRPr="009F5CA1">
        <w:rPr>
          <w:lang w:val="bg-BG"/>
        </w:rPr>
        <w:t xml:space="preserve">счита, че тези обстоятелства, както и фактът, че Николина е </w:t>
      </w:r>
      <w:r w:rsidR="00153879">
        <w:rPr>
          <w:lang w:val="bg-BG"/>
        </w:rPr>
        <w:t xml:space="preserve">била </w:t>
      </w:r>
      <w:r w:rsidR="00DB5E57" w:rsidRPr="009F5CA1">
        <w:rPr>
          <w:lang w:val="bg-BG"/>
        </w:rPr>
        <w:t xml:space="preserve">вързана за леглото </w:t>
      </w:r>
      <w:r w:rsidR="00031BE1" w:rsidRPr="009F5CA1">
        <w:rPr>
          <w:lang w:val="bg-BG"/>
        </w:rPr>
        <w:t xml:space="preserve">по време на престоя си в болницата, </w:t>
      </w:r>
      <w:r w:rsidR="005C7EA7">
        <w:rPr>
          <w:lang w:val="bg-BG"/>
        </w:rPr>
        <w:t>представляват</w:t>
      </w:r>
      <w:r w:rsidR="00C36DC6">
        <w:rPr>
          <w:lang w:val="bg-BG"/>
        </w:rPr>
        <w:t>, освен това,</w:t>
      </w:r>
      <w:r w:rsidR="005C7EA7" w:rsidRPr="009F5CA1">
        <w:rPr>
          <w:lang w:val="bg-BG"/>
        </w:rPr>
        <w:t xml:space="preserve"> </w:t>
      </w:r>
      <w:r w:rsidR="00031BE1" w:rsidRPr="009F5CA1">
        <w:rPr>
          <w:lang w:val="bg-BG"/>
        </w:rPr>
        <w:t xml:space="preserve">отношение </w:t>
      </w:r>
      <w:r w:rsidR="00E74141">
        <w:rPr>
          <w:lang w:val="bg-BG"/>
        </w:rPr>
        <w:t>противоречащо</w:t>
      </w:r>
      <w:r w:rsidR="00031BE1" w:rsidRPr="009F5CA1">
        <w:rPr>
          <w:lang w:val="bg-BG"/>
        </w:rPr>
        <w:t xml:space="preserve"> на чл. 3 и дискриминация, основана на </w:t>
      </w:r>
      <w:r w:rsidR="006D7F65" w:rsidRPr="009F5CA1">
        <w:rPr>
          <w:lang w:val="bg-BG"/>
        </w:rPr>
        <w:t xml:space="preserve">увреждането й и на статута й на изоставено и настанено в институция дете, в нарушение на чл. 14. Сдружението-жалбоподател твърди също и нарушение на </w:t>
      </w:r>
      <w:r w:rsidR="00EF496B">
        <w:rPr>
          <w:lang w:val="bg-BG"/>
        </w:rPr>
        <w:t xml:space="preserve">процедурния аспект на </w:t>
      </w:r>
      <w:r w:rsidR="006D7F65" w:rsidRPr="009F5CA1">
        <w:rPr>
          <w:lang w:val="bg-BG"/>
        </w:rPr>
        <w:t>горе</w:t>
      </w:r>
      <w:r w:rsidR="00E74141">
        <w:rPr>
          <w:lang w:val="bg-BG"/>
        </w:rPr>
        <w:t>споменатите</w:t>
      </w:r>
      <w:r w:rsidR="006D7F65" w:rsidRPr="009F5CA1">
        <w:rPr>
          <w:lang w:val="bg-BG"/>
        </w:rPr>
        <w:t xml:space="preserve"> разпоредби и на чл. 13 поради нееф</w:t>
      </w:r>
      <w:r w:rsidR="00E74141">
        <w:rPr>
          <w:lang w:val="bg-BG"/>
        </w:rPr>
        <w:t>ективността</w:t>
      </w:r>
      <w:r w:rsidR="006D7F65" w:rsidRPr="009F5CA1">
        <w:rPr>
          <w:lang w:val="bg-BG"/>
        </w:rPr>
        <w:t xml:space="preserve"> на проведеното от властите разследване. </w:t>
      </w:r>
    </w:p>
    <w:p w:rsidR="009B2961" w:rsidRPr="009F5CA1" w:rsidRDefault="006D7F65" w:rsidP="009B2961">
      <w:pPr>
        <w:pStyle w:val="ECHRTitle1"/>
        <w:rPr>
          <w:lang w:val="bg-BG"/>
        </w:rPr>
      </w:pPr>
      <w:r w:rsidRPr="009F5CA1">
        <w:rPr>
          <w:lang w:val="bg-BG"/>
        </w:rPr>
        <w:t>ПРАВОТО</w:t>
      </w:r>
    </w:p>
    <w:p w:rsidR="009B2961" w:rsidRPr="009F5CA1" w:rsidRDefault="009B2961" w:rsidP="00D23AF0">
      <w:pPr>
        <w:pStyle w:val="ECHRHeading2"/>
        <w:rPr>
          <w:lang w:val="bg-BG"/>
        </w:rPr>
      </w:pPr>
      <w:r w:rsidRPr="009F5CA1">
        <w:rPr>
          <w:lang w:val="bg-BG"/>
        </w:rPr>
        <w:t>A.  </w:t>
      </w:r>
      <w:r w:rsidR="006D7F65" w:rsidRPr="009F5CA1">
        <w:rPr>
          <w:lang w:val="bg-BG"/>
        </w:rPr>
        <w:t xml:space="preserve"> </w:t>
      </w:r>
      <w:r w:rsidR="005D50BD" w:rsidRPr="009F5CA1">
        <w:rPr>
          <w:lang w:val="bg-BG"/>
        </w:rPr>
        <w:t xml:space="preserve">Съединяването </w:t>
      </w:r>
      <w:r w:rsidR="00644055" w:rsidRPr="009F5CA1">
        <w:rPr>
          <w:lang w:val="bg-BG"/>
        </w:rPr>
        <w:t>на жалбите</w:t>
      </w:r>
      <w:r w:rsidRPr="009F5CA1">
        <w:rPr>
          <w:lang w:val="bg-BG"/>
        </w:rPr>
        <w:t xml:space="preserve"> </w:t>
      </w:r>
    </w:p>
    <w:p w:rsidR="009B2961" w:rsidRPr="009F5CA1" w:rsidRDefault="009B2961" w:rsidP="00A454B3">
      <w:pPr>
        <w:pStyle w:val="ECHRPara"/>
        <w:rPr>
          <w:lang w:val="bg-BG"/>
        </w:rPr>
      </w:pPr>
      <w:r w:rsidRPr="009F5CA1">
        <w:rPr>
          <w:lang w:val="bg-BG"/>
        </w:rPr>
        <w:t>45.  </w:t>
      </w:r>
      <w:r w:rsidR="00644055" w:rsidRPr="009F5CA1">
        <w:rPr>
          <w:lang w:val="bg-BG"/>
        </w:rPr>
        <w:t xml:space="preserve">Съдът решава, </w:t>
      </w:r>
      <w:r w:rsidR="00672C87">
        <w:rPr>
          <w:lang w:val="bg-BG"/>
        </w:rPr>
        <w:t>съгласно</w:t>
      </w:r>
      <w:r w:rsidR="00644055" w:rsidRPr="009F5CA1">
        <w:rPr>
          <w:lang w:val="bg-BG"/>
        </w:rPr>
        <w:t xml:space="preserve"> на </w:t>
      </w:r>
      <w:r w:rsidR="0093064A">
        <w:rPr>
          <w:lang w:val="bg-BG"/>
        </w:rPr>
        <w:t>.</w:t>
      </w:r>
      <w:r w:rsidR="00672C87">
        <w:rPr>
          <w:lang w:val="bg-BG"/>
        </w:rPr>
        <w:t>правило</w:t>
      </w:r>
      <w:r w:rsidR="00644055" w:rsidRPr="009F5CA1">
        <w:rPr>
          <w:lang w:val="bg-BG"/>
        </w:rPr>
        <w:t xml:space="preserve"> 42</w:t>
      </w:r>
      <w:r w:rsidRPr="009F5CA1">
        <w:rPr>
          <w:lang w:val="bg-BG"/>
        </w:rPr>
        <w:t xml:space="preserve"> § 1 </w:t>
      </w:r>
      <w:r w:rsidR="00F85B3B" w:rsidRPr="009F5CA1">
        <w:rPr>
          <w:lang w:val="bg-BG"/>
        </w:rPr>
        <w:t>от Правилника</w:t>
      </w:r>
      <w:r w:rsidR="0093064A">
        <w:rPr>
          <w:lang w:val="bg-BG"/>
        </w:rPr>
        <w:t xml:space="preserve"> </w:t>
      </w:r>
      <w:r w:rsidR="00F85B3B" w:rsidRPr="009F5CA1">
        <w:rPr>
          <w:lang w:val="bg-BG"/>
        </w:rPr>
        <w:t xml:space="preserve">, да </w:t>
      </w:r>
      <w:r w:rsidR="00672C87">
        <w:rPr>
          <w:lang w:val="bg-BG"/>
        </w:rPr>
        <w:t>обедини</w:t>
      </w:r>
      <w:r w:rsidR="00672C87" w:rsidRPr="009F5CA1">
        <w:rPr>
          <w:lang w:val="bg-BG"/>
        </w:rPr>
        <w:t xml:space="preserve"> </w:t>
      </w:r>
      <w:r w:rsidR="00644055" w:rsidRPr="009F5CA1">
        <w:rPr>
          <w:lang w:val="bg-BG"/>
        </w:rPr>
        <w:t>жалбите</w:t>
      </w:r>
      <w:r w:rsidR="00F85B3B" w:rsidRPr="009F5CA1">
        <w:rPr>
          <w:lang w:val="bg-BG"/>
        </w:rPr>
        <w:t xml:space="preserve"> предвид </w:t>
      </w:r>
      <w:r w:rsidR="00394921">
        <w:rPr>
          <w:lang w:val="bg-BG"/>
        </w:rPr>
        <w:t>сходствата между тях</w:t>
      </w:r>
      <w:r w:rsidR="00F85B3B" w:rsidRPr="009F5CA1">
        <w:rPr>
          <w:lang w:val="bg-BG"/>
        </w:rPr>
        <w:t xml:space="preserve"> </w:t>
      </w:r>
      <w:r w:rsidR="00066A01" w:rsidRPr="009F5CA1">
        <w:rPr>
          <w:lang w:val="bg-BG"/>
        </w:rPr>
        <w:t xml:space="preserve">по </w:t>
      </w:r>
      <w:r w:rsidR="00F85B3B" w:rsidRPr="009F5CA1">
        <w:rPr>
          <w:lang w:val="bg-BG"/>
        </w:rPr>
        <w:t>отно</w:t>
      </w:r>
      <w:r w:rsidR="00066A01" w:rsidRPr="009F5CA1">
        <w:rPr>
          <w:lang w:val="bg-BG"/>
        </w:rPr>
        <w:t>шение на</w:t>
      </w:r>
      <w:r w:rsidR="00F85B3B" w:rsidRPr="009F5CA1">
        <w:rPr>
          <w:lang w:val="bg-BG"/>
        </w:rPr>
        <w:t xml:space="preserve"> фактите и правните въпроси, които поставят.</w:t>
      </w:r>
    </w:p>
    <w:p w:rsidR="009B2961" w:rsidRPr="009F5CA1" w:rsidRDefault="009B2961" w:rsidP="009B2961">
      <w:pPr>
        <w:pStyle w:val="ECHRHeading2"/>
        <w:rPr>
          <w:lang w:val="bg-BG"/>
        </w:rPr>
      </w:pPr>
      <w:r w:rsidRPr="009F5CA1">
        <w:rPr>
          <w:lang w:val="bg-BG"/>
        </w:rPr>
        <w:t xml:space="preserve">B.   </w:t>
      </w:r>
      <w:proofErr w:type="spellStart"/>
      <w:r w:rsidR="005D50BD" w:rsidRPr="009F5CA1">
        <w:rPr>
          <w:i/>
          <w:lang w:val="bg-BG"/>
        </w:rPr>
        <w:t>Locus</w:t>
      </w:r>
      <w:proofErr w:type="spellEnd"/>
      <w:r w:rsidR="005D50BD"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standi</w:t>
      </w:r>
      <w:proofErr w:type="spellEnd"/>
      <w:r w:rsidRPr="009F5CA1">
        <w:rPr>
          <w:lang w:val="bg-BG"/>
        </w:rPr>
        <w:t xml:space="preserve"> </w:t>
      </w:r>
      <w:r w:rsidR="00F85B3B" w:rsidRPr="009F5CA1">
        <w:rPr>
          <w:lang w:val="bg-BG"/>
        </w:rPr>
        <w:t>на сдружението-жалбоподател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Heading3"/>
        <w:rPr>
          <w:lang w:val="bg-BG"/>
        </w:rPr>
      </w:pPr>
      <w:r w:rsidRPr="009F5CA1">
        <w:rPr>
          <w:lang w:val="bg-BG"/>
        </w:rPr>
        <w:t>1.  </w:t>
      </w:r>
      <w:r w:rsidR="005D50BD" w:rsidRPr="009F5CA1">
        <w:rPr>
          <w:lang w:val="bg-BG"/>
        </w:rPr>
        <w:t>Аргументи на страните</w:t>
      </w:r>
      <w:r w:rsidRPr="009F5CA1">
        <w:rPr>
          <w:lang w:val="bg-BG"/>
        </w:rPr>
        <w:t xml:space="preserve"> </w:t>
      </w:r>
    </w:p>
    <w:p w:rsidR="009B2961" w:rsidRPr="009F5CA1" w:rsidRDefault="009B2961" w:rsidP="009B2961">
      <w:pPr>
        <w:pStyle w:val="ECHRPara"/>
        <w:rPr>
          <w:lang w:val="bg-BG"/>
        </w:rPr>
      </w:pPr>
      <w:bookmarkStart w:id="21" w:name="argumentsGouv"/>
      <w:r w:rsidRPr="009F5CA1">
        <w:rPr>
          <w:lang w:val="bg-BG"/>
        </w:rPr>
        <w:t>46</w:t>
      </w:r>
      <w:bookmarkEnd w:id="21"/>
      <w:r w:rsidRPr="009F5CA1">
        <w:rPr>
          <w:lang w:val="bg-BG"/>
        </w:rPr>
        <w:t>.  </w:t>
      </w:r>
      <w:r w:rsidR="005D50BD" w:rsidRPr="009F5CA1">
        <w:rPr>
          <w:lang w:val="bg-BG"/>
        </w:rPr>
        <w:t xml:space="preserve">Правителството </w:t>
      </w:r>
      <w:r w:rsidR="00153879">
        <w:rPr>
          <w:lang w:val="bg-BG"/>
        </w:rPr>
        <w:t>поддържа</w:t>
      </w:r>
      <w:r w:rsidR="005D50BD" w:rsidRPr="009F5CA1">
        <w:rPr>
          <w:lang w:val="bg-BG"/>
        </w:rPr>
        <w:t xml:space="preserve">, че жалбите не </w:t>
      </w:r>
      <w:r w:rsidR="00D622BF">
        <w:rPr>
          <w:lang w:val="bg-BG"/>
        </w:rPr>
        <w:t>отговарят на изискванията на</w:t>
      </w:r>
      <w:r w:rsidR="005D50BD" w:rsidRPr="009F5CA1">
        <w:rPr>
          <w:lang w:val="bg-BG"/>
        </w:rPr>
        <w:t xml:space="preserve"> чл. 34: </w:t>
      </w:r>
      <w:r w:rsidR="009B6048">
        <w:rPr>
          <w:lang w:val="bg-BG"/>
        </w:rPr>
        <w:t>от една страна</w:t>
      </w:r>
      <w:r w:rsidR="00D622BF">
        <w:rPr>
          <w:lang w:val="bg-BG"/>
        </w:rPr>
        <w:t>,</w:t>
      </w:r>
      <w:r w:rsidR="005D50BD" w:rsidRPr="009F5CA1">
        <w:rPr>
          <w:lang w:val="bg-BG"/>
        </w:rPr>
        <w:t xml:space="preserve"> сдружението-жалбоподател няма качеството на жертва, </w:t>
      </w:r>
      <w:r w:rsidR="009B6048">
        <w:rPr>
          <w:lang w:val="bg-BG"/>
        </w:rPr>
        <w:t>а от друга страна</w:t>
      </w:r>
      <w:r w:rsidR="005D50BD" w:rsidRPr="009F5CA1">
        <w:rPr>
          <w:lang w:val="bg-BG"/>
        </w:rPr>
        <w:t xml:space="preserve"> не е доказало, че </w:t>
      </w:r>
      <w:r w:rsidR="007417FA">
        <w:rPr>
          <w:lang w:val="bg-BG"/>
        </w:rPr>
        <w:t xml:space="preserve">надлежно </w:t>
      </w:r>
      <w:r w:rsidR="005D50BD" w:rsidRPr="009F5CA1">
        <w:rPr>
          <w:lang w:val="bg-BG"/>
        </w:rPr>
        <w:t xml:space="preserve">представлява преките жертви. </w:t>
      </w:r>
      <w:r w:rsidR="00153879">
        <w:rPr>
          <w:lang w:val="bg-BG"/>
        </w:rPr>
        <w:t>Правителството</w:t>
      </w:r>
      <w:r w:rsidR="005D50BD" w:rsidRPr="009F5CA1">
        <w:rPr>
          <w:lang w:val="bg-BG"/>
        </w:rPr>
        <w:t xml:space="preserve"> приканва Съда</w:t>
      </w:r>
      <w:r w:rsidR="000465E9" w:rsidRPr="009F5CA1">
        <w:rPr>
          <w:lang w:val="bg-BG"/>
        </w:rPr>
        <w:t xml:space="preserve"> да разграничи настоящите </w:t>
      </w:r>
      <w:r w:rsidR="007417FA">
        <w:rPr>
          <w:lang w:val="bg-BG"/>
        </w:rPr>
        <w:t>случаи</w:t>
      </w:r>
      <w:r w:rsidR="007417FA" w:rsidRPr="009F5CA1">
        <w:rPr>
          <w:lang w:val="bg-BG"/>
        </w:rPr>
        <w:t xml:space="preserve"> </w:t>
      </w:r>
      <w:r w:rsidR="000465E9" w:rsidRPr="009F5CA1">
        <w:rPr>
          <w:lang w:val="bg-BG"/>
        </w:rPr>
        <w:t xml:space="preserve">от </w:t>
      </w:r>
      <w:r w:rsidR="007417FA">
        <w:rPr>
          <w:lang w:val="bg-BG"/>
        </w:rPr>
        <w:t>случая</w:t>
      </w:r>
      <w:r w:rsidR="007417FA"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Centre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de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ressources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juridiques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au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nom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de</w:t>
      </w:r>
      <w:proofErr w:type="spellEnd"/>
      <w:r w:rsidRPr="009F5CA1">
        <w:rPr>
          <w:i/>
          <w:lang w:val="bg-BG"/>
        </w:rPr>
        <w:t xml:space="preserve"> Valentin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i/>
          <w:lang w:val="bg-BG"/>
        </w:rPr>
        <w:t xml:space="preserve"> c. </w:t>
      </w:r>
      <w:proofErr w:type="spellStart"/>
      <w:r w:rsidRPr="009F5CA1">
        <w:rPr>
          <w:i/>
          <w:lang w:val="bg-BG"/>
        </w:rPr>
        <w:t>Roumanie</w:t>
      </w:r>
      <w:proofErr w:type="spellEnd"/>
      <w:r w:rsidRPr="009F5CA1">
        <w:rPr>
          <w:lang w:val="bg-BG"/>
        </w:rPr>
        <w:t xml:space="preserve"> ([</w:t>
      </w:r>
      <w:r w:rsidR="000465E9" w:rsidRPr="009F5CA1">
        <w:rPr>
          <w:lang w:val="bg-BG"/>
        </w:rPr>
        <w:t>ГК], №</w:t>
      </w:r>
      <w:r w:rsidRPr="009F5CA1">
        <w:rPr>
          <w:lang w:val="bg-BG"/>
        </w:rPr>
        <w:t xml:space="preserve"> 47848/08, </w:t>
      </w:r>
      <w:r w:rsidR="000465E9" w:rsidRPr="009F5CA1">
        <w:rPr>
          <w:lang w:val="bg-BG"/>
        </w:rPr>
        <w:t>ЕСПЧ</w:t>
      </w:r>
      <w:r w:rsidR="00BD1454" w:rsidRPr="009F5CA1">
        <w:rPr>
          <w:lang w:val="bg-BG"/>
        </w:rPr>
        <w:t> </w:t>
      </w:r>
      <w:r w:rsidRPr="009F5CA1">
        <w:rPr>
          <w:lang w:val="bg-BG"/>
        </w:rPr>
        <w:t xml:space="preserve">2014, </w:t>
      </w:r>
      <w:r w:rsidR="000465E9" w:rsidRPr="009F5CA1">
        <w:rPr>
          <w:lang w:val="bg-BG"/>
        </w:rPr>
        <w:t xml:space="preserve">по-долу „решението </w:t>
      </w:r>
      <w:proofErr w:type="spellStart"/>
      <w:r w:rsidRPr="009F5CA1">
        <w:rPr>
          <w:i/>
          <w:lang w:val="bg-BG"/>
        </w:rPr>
        <w:t>Câmpeanu</w:t>
      </w:r>
      <w:proofErr w:type="spellEnd"/>
      <w:r w:rsidR="000465E9" w:rsidRPr="009F5CA1">
        <w:rPr>
          <w:lang w:val="bg-BG"/>
        </w:rPr>
        <w:t>“</w:t>
      </w:r>
      <w:r w:rsidRPr="009F5CA1">
        <w:rPr>
          <w:lang w:val="bg-BG"/>
        </w:rPr>
        <w:t xml:space="preserve">) </w:t>
      </w:r>
      <w:r w:rsidR="00511C08">
        <w:rPr>
          <w:lang w:val="bg-BG"/>
        </w:rPr>
        <w:t>поради това</w:t>
      </w:r>
      <w:r w:rsidR="000465E9" w:rsidRPr="009F5CA1">
        <w:rPr>
          <w:lang w:val="bg-BG"/>
        </w:rPr>
        <w:t>, че в последното неправителс</w:t>
      </w:r>
      <w:r w:rsidR="009C4348">
        <w:rPr>
          <w:lang w:val="bg-BG"/>
        </w:rPr>
        <w:t>твената организация, подал</w:t>
      </w:r>
      <w:r w:rsidR="000465E9" w:rsidRPr="009F5CA1">
        <w:rPr>
          <w:lang w:val="bg-BG"/>
        </w:rPr>
        <w:t xml:space="preserve">а жалбата, е </w:t>
      </w:r>
      <w:r w:rsidR="008C6065">
        <w:rPr>
          <w:lang w:val="bg-BG"/>
        </w:rPr>
        <w:t>предприела стъпки з</w:t>
      </w:r>
      <w:r w:rsidR="008C7563" w:rsidRPr="009F5CA1">
        <w:rPr>
          <w:lang w:val="bg-BG"/>
        </w:rPr>
        <w:t>а подобря</w:t>
      </w:r>
      <w:r w:rsidR="008C6065">
        <w:rPr>
          <w:lang w:val="bg-BG"/>
        </w:rPr>
        <w:t>ване на</w:t>
      </w:r>
      <w:r w:rsidR="008C7563" w:rsidRPr="009F5CA1">
        <w:rPr>
          <w:lang w:val="bg-BG"/>
        </w:rPr>
        <w:t xml:space="preserve"> състоянието на г-н </w:t>
      </w:r>
      <w:proofErr w:type="spellStart"/>
      <w:r w:rsidRPr="009F5CA1">
        <w:rPr>
          <w:lang w:val="bg-BG"/>
        </w:rPr>
        <w:t>Câmpeanu</w:t>
      </w:r>
      <w:proofErr w:type="spellEnd"/>
      <w:r w:rsidRPr="009F5CA1">
        <w:rPr>
          <w:lang w:val="bg-BG"/>
        </w:rPr>
        <w:t xml:space="preserve"> </w:t>
      </w:r>
      <w:r w:rsidR="008C7563" w:rsidRPr="009F5CA1">
        <w:rPr>
          <w:lang w:val="bg-BG"/>
        </w:rPr>
        <w:t xml:space="preserve">приживе и </w:t>
      </w:r>
      <w:r w:rsidR="000B744C" w:rsidRPr="009F5CA1">
        <w:rPr>
          <w:lang w:val="bg-BG"/>
        </w:rPr>
        <w:t xml:space="preserve">се включва във вътрешните производства непосредствено </w:t>
      </w:r>
      <w:r w:rsidR="00D66EAF" w:rsidRPr="009F5CA1">
        <w:rPr>
          <w:lang w:val="bg-BG"/>
        </w:rPr>
        <w:t>след смъртта на последния. Правителството изтъква, че в конкретния случай сдружението-жалбоподател не е бил</w:t>
      </w:r>
      <w:r w:rsidR="00A0442E" w:rsidRPr="009F5CA1">
        <w:rPr>
          <w:lang w:val="bg-BG"/>
        </w:rPr>
        <w:t xml:space="preserve">о запознато със случаите на момичетата и изминава голям период от време между смъртта на последните и участието на сдружението в защитата на случаите им. На последно място </w:t>
      </w:r>
      <w:r w:rsidR="00712CB7">
        <w:rPr>
          <w:lang w:val="bg-BG"/>
        </w:rPr>
        <w:t>правителството</w:t>
      </w:r>
      <w:r w:rsidR="00DB62EB" w:rsidRPr="009F5CA1">
        <w:rPr>
          <w:lang w:val="bg-BG"/>
        </w:rPr>
        <w:t xml:space="preserve"> подчертава, че двете </w:t>
      </w:r>
      <w:r w:rsidR="00574693">
        <w:rPr>
          <w:lang w:val="bg-BG"/>
        </w:rPr>
        <w:t>момичета</w:t>
      </w:r>
      <w:r w:rsidR="00574693" w:rsidRPr="009F5CA1">
        <w:rPr>
          <w:lang w:val="bg-BG"/>
        </w:rPr>
        <w:t xml:space="preserve"> </w:t>
      </w:r>
      <w:r w:rsidR="00DB62EB" w:rsidRPr="009F5CA1">
        <w:rPr>
          <w:lang w:val="bg-BG"/>
        </w:rPr>
        <w:t>мо</w:t>
      </w:r>
      <w:r w:rsidR="00574693">
        <w:rPr>
          <w:lang w:val="bg-BG"/>
        </w:rPr>
        <w:t>гат</w:t>
      </w:r>
      <w:r w:rsidR="00A0442E" w:rsidRPr="009F5CA1">
        <w:rPr>
          <w:lang w:val="bg-BG"/>
        </w:rPr>
        <w:t xml:space="preserve"> да бъдат </w:t>
      </w:r>
      <w:r w:rsidR="00574693">
        <w:rPr>
          <w:lang w:val="bg-BG"/>
        </w:rPr>
        <w:t xml:space="preserve">надлежно </w:t>
      </w:r>
      <w:r w:rsidR="00A0442E" w:rsidRPr="009F5CA1">
        <w:rPr>
          <w:lang w:val="bg-BG"/>
        </w:rPr>
        <w:t>представлявани от</w:t>
      </w:r>
      <w:r w:rsidR="00574693">
        <w:rPr>
          <w:lang w:val="bg-BG"/>
        </w:rPr>
        <w:t xml:space="preserve"> техните</w:t>
      </w:r>
      <w:r w:rsidR="00A0442E" w:rsidRPr="009F5CA1">
        <w:rPr>
          <w:lang w:val="bg-BG"/>
        </w:rPr>
        <w:t xml:space="preserve"> майки</w:t>
      </w:r>
      <w:r w:rsidR="009C4348">
        <w:rPr>
          <w:lang w:val="bg-BG"/>
        </w:rPr>
        <w:t>,</w:t>
      </w:r>
      <w:r w:rsidR="00A0442E" w:rsidRPr="009F5CA1">
        <w:rPr>
          <w:lang w:val="bg-BG"/>
        </w:rPr>
        <w:t xml:space="preserve"> </w:t>
      </w:r>
      <w:r w:rsidR="00DB62EB" w:rsidRPr="009F5CA1">
        <w:rPr>
          <w:lang w:val="bg-BG"/>
        </w:rPr>
        <w:t xml:space="preserve">доколкото последните са имали, </w:t>
      </w:r>
      <w:r w:rsidR="00574693">
        <w:rPr>
          <w:lang w:val="bg-BG"/>
        </w:rPr>
        <w:t>съгласно</w:t>
      </w:r>
      <w:r w:rsidR="00574693" w:rsidRPr="009F5CA1">
        <w:rPr>
          <w:lang w:val="bg-BG"/>
        </w:rPr>
        <w:t xml:space="preserve"> </w:t>
      </w:r>
      <w:r w:rsidR="00DB62EB" w:rsidRPr="009F5CA1">
        <w:rPr>
          <w:lang w:val="bg-BG"/>
        </w:rPr>
        <w:t>националното законодателство, статут на законни представители</w:t>
      </w:r>
      <w:r w:rsidR="00933BF3" w:rsidRPr="009F5CA1">
        <w:rPr>
          <w:lang w:val="bg-BG"/>
        </w:rPr>
        <w:t xml:space="preserve"> </w:t>
      </w:r>
      <w:r w:rsidRPr="009F5CA1">
        <w:rPr>
          <w:lang w:val="bg-BG"/>
        </w:rPr>
        <w:t>(</w:t>
      </w:r>
      <w:r w:rsidR="00574693">
        <w:rPr>
          <w:lang w:val="bg-BG"/>
        </w:rPr>
        <w:t xml:space="preserve">вж. </w:t>
      </w:r>
      <w:r w:rsidR="00933BF3" w:rsidRPr="009F5CA1">
        <w:rPr>
          <w:lang w:val="bg-BG"/>
        </w:rPr>
        <w:t>параграф</w:t>
      </w:r>
      <w:r w:rsidRPr="009F5CA1">
        <w:rPr>
          <w:lang w:val="bg-BG"/>
        </w:rPr>
        <w:t xml:space="preserve"> 33 </w:t>
      </w:r>
      <w:r w:rsidR="00933BF3" w:rsidRPr="009F5CA1">
        <w:rPr>
          <w:lang w:val="bg-BG"/>
        </w:rPr>
        <w:t>по-горе</w:t>
      </w:r>
      <w:r w:rsidRPr="009F5CA1">
        <w:rPr>
          <w:lang w:val="bg-BG"/>
        </w:rPr>
        <w:t>).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47.  </w:t>
      </w:r>
      <w:r w:rsidR="00933BF3" w:rsidRPr="009F5CA1">
        <w:rPr>
          <w:lang w:val="bg-BG"/>
        </w:rPr>
        <w:t xml:space="preserve">Сдружението-жалбоподател </w:t>
      </w:r>
      <w:r w:rsidR="00CB7452">
        <w:rPr>
          <w:lang w:val="bg-BG"/>
        </w:rPr>
        <w:t>твърди</w:t>
      </w:r>
      <w:r w:rsidR="00A104D4">
        <w:rPr>
          <w:lang w:val="bg-BG"/>
        </w:rPr>
        <w:t>,</w:t>
      </w:r>
      <w:r w:rsidR="00CB7452" w:rsidRPr="009F5CA1">
        <w:rPr>
          <w:lang w:val="bg-BG"/>
        </w:rPr>
        <w:t xml:space="preserve"> </w:t>
      </w:r>
      <w:r w:rsidR="00933BF3" w:rsidRPr="009F5CA1">
        <w:rPr>
          <w:lang w:val="bg-BG"/>
        </w:rPr>
        <w:t xml:space="preserve">от своя страна, че настоящите жалби </w:t>
      </w:r>
      <w:r w:rsidR="0043166A">
        <w:rPr>
          <w:lang w:val="bg-BG"/>
        </w:rPr>
        <w:t>се отнасят до</w:t>
      </w:r>
      <w:r w:rsidR="00933BF3" w:rsidRPr="009F5CA1">
        <w:rPr>
          <w:lang w:val="bg-BG"/>
        </w:rPr>
        <w:t xml:space="preserve"> </w:t>
      </w:r>
      <w:r w:rsidR="008118FD" w:rsidRPr="009F5CA1">
        <w:rPr>
          <w:lang w:val="bg-BG"/>
        </w:rPr>
        <w:t>извънредни</w:t>
      </w:r>
      <w:r w:rsidR="00933BF3" w:rsidRPr="009F5CA1">
        <w:rPr>
          <w:lang w:val="bg-BG"/>
        </w:rPr>
        <w:t xml:space="preserve"> обстоятелства и изискват разглеждане по същество. То счита, че Съдът </w:t>
      </w:r>
      <w:r w:rsidR="00933BF3" w:rsidRPr="00A74A45">
        <w:rPr>
          <w:lang w:val="bg-BG"/>
        </w:rPr>
        <w:t>може да извърши тази оценка</w:t>
      </w:r>
      <w:r w:rsidR="00933BF3" w:rsidRPr="0004688D">
        <w:rPr>
          <w:lang w:val="bg-BG"/>
        </w:rPr>
        <w:t xml:space="preserve">, както </w:t>
      </w:r>
      <w:r w:rsidR="00933BF3" w:rsidRPr="00A74A45">
        <w:rPr>
          <w:lang w:val="bg-BG"/>
        </w:rPr>
        <w:t xml:space="preserve">е направил в решението </w:t>
      </w:r>
      <w:proofErr w:type="spellStart"/>
      <w:r w:rsidRPr="00A74A45">
        <w:rPr>
          <w:i/>
          <w:lang w:val="bg-BG"/>
        </w:rPr>
        <w:t>Câmpeanu</w:t>
      </w:r>
      <w:proofErr w:type="spellEnd"/>
      <w:r w:rsidRPr="00A74A45">
        <w:rPr>
          <w:lang w:val="bg-BG"/>
        </w:rPr>
        <w:t xml:space="preserve">, </w:t>
      </w:r>
      <w:r w:rsidR="00933BF3" w:rsidRPr="00A74A45">
        <w:rPr>
          <w:lang w:val="bg-BG"/>
        </w:rPr>
        <w:t>цитирано по-горе</w:t>
      </w:r>
      <w:r w:rsidRPr="00A74A45">
        <w:rPr>
          <w:lang w:val="bg-BG"/>
        </w:rPr>
        <w:t xml:space="preserve">, </w:t>
      </w:r>
      <w:r w:rsidR="006C594B" w:rsidRPr="00A74A45">
        <w:rPr>
          <w:lang w:val="bg-BG"/>
        </w:rPr>
        <w:t>като счете, че</w:t>
      </w:r>
      <w:r w:rsidR="001807A2" w:rsidRPr="00A74A45">
        <w:rPr>
          <w:lang w:val="bg-BG"/>
        </w:rPr>
        <w:t xml:space="preserve"> </w:t>
      </w:r>
      <w:r w:rsidR="00933BF3" w:rsidRPr="00A74A45">
        <w:rPr>
          <w:lang w:val="bg-BG"/>
        </w:rPr>
        <w:t>сдружението действа в качеството на представител на момичетата или, алтернатив</w:t>
      </w:r>
      <w:r w:rsidR="006C594B" w:rsidRPr="00A74A45">
        <w:rPr>
          <w:lang w:val="bg-BG"/>
        </w:rPr>
        <w:t>но</w:t>
      </w:r>
      <w:r w:rsidR="00933BF3" w:rsidRPr="00A74A45">
        <w:rPr>
          <w:lang w:val="bg-BG"/>
        </w:rPr>
        <w:t xml:space="preserve">, като допусне, че </w:t>
      </w:r>
      <w:r w:rsidR="00B965EA" w:rsidRPr="00A74A45">
        <w:rPr>
          <w:lang w:val="bg-BG"/>
        </w:rPr>
        <w:t>то е непряка жертва.</w:t>
      </w:r>
      <w:r w:rsidR="002B6E73" w:rsidRPr="00A74A45">
        <w:rPr>
          <w:lang w:val="bg-BG"/>
        </w:rPr>
        <w:t xml:space="preserve"> </w:t>
      </w:r>
      <w:r w:rsidR="00D54F77" w:rsidRPr="00A74A45">
        <w:rPr>
          <w:lang w:val="bg-BG"/>
        </w:rPr>
        <w:t>По-к</w:t>
      </w:r>
      <w:r w:rsidR="00B965EA" w:rsidRPr="00A74A45">
        <w:rPr>
          <w:lang w:val="bg-BG"/>
        </w:rPr>
        <w:t>онкретно сдружението</w:t>
      </w:r>
      <w:r w:rsidR="00B965EA" w:rsidRPr="0063509C">
        <w:rPr>
          <w:lang w:val="bg-BG"/>
        </w:rPr>
        <w:t xml:space="preserve">-жалбоподател </w:t>
      </w:r>
      <w:r w:rsidR="002B6E73" w:rsidRPr="0063509C">
        <w:rPr>
          <w:lang w:val="bg-BG"/>
        </w:rPr>
        <w:t xml:space="preserve">моли Съда да вземе </w:t>
      </w:r>
      <w:r w:rsidR="009C4348" w:rsidRPr="0000632B">
        <w:rPr>
          <w:lang w:val="bg-BG"/>
        </w:rPr>
        <w:t>под внимание</w:t>
      </w:r>
      <w:r w:rsidR="002B6E73" w:rsidRPr="0000632B">
        <w:rPr>
          <w:lang w:val="bg-BG"/>
        </w:rPr>
        <w:t>,</w:t>
      </w:r>
      <w:r w:rsidR="002B6E73" w:rsidRPr="0063509C">
        <w:rPr>
          <w:lang w:val="bg-BG"/>
        </w:rPr>
        <w:t xml:space="preserve"> че уязвимостта на жертвите поради </w:t>
      </w:r>
      <w:r w:rsidR="00D54F77" w:rsidRPr="0000632B">
        <w:rPr>
          <w:lang w:val="bg-BG"/>
        </w:rPr>
        <w:t xml:space="preserve">тяхното </w:t>
      </w:r>
      <w:r w:rsidR="002B6E73" w:rsidRPr="0000632B">
        <w:rPr>
          <w:lang w:val="bg-BG"/>
        </w:rPr>
        <w:t>здравословно</w:t>
      </w:r>
      <w:r w:rsidR="002B6E73" w:rsidRPr="00A41B00">
        <w:rPr>
          <w:lang w:val="bg-BG"/>
        </w:rPr>
        <w:t xml:space="preserve"> състояние, а също и </w:t>
      </w:r>
      <w:r w:rsidR="00383257" w:rsidRPr="00091183">
        <w:rPr>
          <w:lang w:val="bg-BG"/>
        </w:rPr>
        <w:t xml:space="preserve">поради </w:t>
      </w:r>
      <w:r w:rsidR="002B6E73" w:rsidRPr="00091183">
        <w:rPr>
          <w:lang w:val="bg-BG"/>
        </w:rPr>
        <w:t xml:space="preserve">липсата на </w:t>
      </w:r>
      <w:r w:rsidR="00701FF9">
        <w:rPr>
          <w:lang w:val="bg-BG"/>
        </w:rPr>
        <w:t>каквато и да е</w:t>
      </w:r>
      <w:r w:rsidR="00B47733">
        <w:rPr>
          <w:lang w:val="bg-BG"/>
        </w:rPr>
        <w:t xml:space="preserve"> </w:t>
      </w:r>
      <w:r w:rsidR="002B6E73" w:rsidRPr="00886996">
        <w:rPr>
          <w:lang w:val="bg-BG"/>
        </w:rPr>
        <w:t xml:space="preserve">подкрепа от семейството, </w:t>
      </w:r>
      <w:r w:rsidR="0082069B" w:rsidRPr="00886996">
        <w:rPr>
          <w:lang w:val="bg-BG"/>
        </w:rPr>
        <w:t xml:space="preserve">е условие, което </w:t>
      </w:r>
      <w:r w:rsidR="00712CB7">
        <w:rPr>
          <w:lang w:val="bg-BG"/>
        </w:rPr>
        <w:t>ги</w:t>
      </w:r>
      <w:r w:rsidR="0063509C" w:rsidRPr="0063509C">
        <w:rPr>
          <w:lang w:val="bg-BG"/>
        </w:rPr>
        <w:t xml:space="preserve"> </w:t>
      </w:r>
      <w:r w:rsidR="00383257" w:rsidRPr="0063509C">
        <w:rPr>
          <w:lang w:val="bg-BG"/>
        </w:rPr>
        <w:t xml:space="preserve">е </w:t>
      </w:r>
      <w:r w:rsidR="0063509C">
        <w:rPr>
          <w:lang w:val="bg-BG"/>
        </w:rPr>
        <w:t>възпрепятствало</w:t>
      </w:r>
      <w:r w:rsidR="0063509C" w:rsidRPr="0063509C">
        <w:rPr>
          <w:lang w:val="bg-BG"/>
        </w:rPr>
        <w:t xml:space="preserve"> </w:t>
      </w:r>
      <w:r w:rsidR="00383257" w:rsidRPr="0063509C">
        <w:rPr>
          <w:lang w:val="bg-BG"/>
        </w:rPr>
        <w:t>да завед</w:t>
      </w:r>
      <w:r w:rsidR="0063509C">
        <w:rPr>
          <w:lang w:val="bg-BG"/>
        </w:rPr>
        <w:t>е</w:t>
      </w:r>
      <w:r w:rsidR="0082069B" w:rsidRPr="0063509C">
        <w:rPr>
          <w:lang w:val="bg-BG"/>
        </w:rPr>
        <w:t xml:space="preserve"> дела пред националните съдилища</w:t>
      </w:r>
      <w:r w:rsidR="0082069B" w:rsidRPr="009F5CA1">
        <w:rPr>
          <w:lang w:val="bg-BG"/>
        </w:rPr>
        <w:t xml:space="preserve">. </w:t>
      </w:r>
      <w:r w:rsidR="004937C5">
        <w:rPr>
          <w:lang w:val="bg-BG"/>
        </w:rPr>
        <w:t>Т</w:t>
      </w:r>
      <w:r w:rsidR="0082069B" w:rsidRPr="009F5CA1">
        <w:rPr>
          <w:lang w:val="bg-BG"/>
        </w:rPr>
        <w:t xml:space="preserve">о </w:t>
      </w:r>
      <w:r w:rsidR="00275823" w:rsidRPr="009F5CA1">
        <w:rPr>
          <w:lang w:val="bg-BG"/>
        </w:rPr>
        <w:t>счита</w:t>
      </w:r>
      <w:r w:rsidR="004937C5">
        <w:rPr>
          <w:lang w:val="bg-BG"/>
        </w:rPr>
        <w:t xml:space="preserve"> също</w:t>
      </w:r>
      <w:r w:rsidR="00275823" w:rsidRPr="009F5CA1">
        <w:rPr>
          <w:lang w:val="bg-BG"/>
        </w:rPr>
        <w:t>, че липсата на адекватно представ</w:t>
      </w:r>
      <w:r w:rsidR="004937C5">
        <w:rPr>
          <w:lang w:val="bg-BG"/>
        </w:rPr>
        <w:t>ителство</w:t>
      </w:r>
      <w:r w:rsidR="00275823" w:rsidRPr="009F5CA1">
        <w:rPr>
          <w:lang w:val="bg-BG"/>
        </w:rPr>
        <w:t xml:space="preserve"> на момичетата пред националните институции е в резултат </w:t>
      </w:r>
      <w:r w:rsidR="00074F72">
        <w:rPr>
          <w:lang w:val="bg-BG"/>
        </w:rPr>
        <w:t xml:space="preserve">именно </w:t>
      </w:r>
      <w:r w:rsidR="00275823" w:rsidRPr="009F5CA1">
        <w:rPr>
          <w:lang w:val="bg-BG"/>
        </w:rPr>
        <w:t>на небрежност</w:t>
      </w:r>
      <w:r w:rsidR="0005578D">
        <w:rPr>
          <w:lang w:val="bg-BG"/>
        </w:rPr>
        <w:t xml:space="preserve">, от страна </w:t>
      </w:r>
      <w:r w:rsidR="00275823" w:rsidRPr="009F5CA1">
        <w:rPr>
          <w:lang w:val="bg-BG"/>
        </w:rPr>
        <w:t xml:space="preserve">на социалните органи. </w:t>
      </w:r>
      <w:r w:rsidR="00B82BA0" w:rsidRPr="009F5CA1">
        <w:rPr>
          <w:lang w:val="bg-BG"/>
        </w:rPr>
        <w:t>В действителност</w:t>
      </w:r>
      <w:r w:rsidR="00701FF9">
        <w:rPr>
          <w:lang w:val="bg-BG"/>
        </w:rPr>
        <w:t>,</w:t>
      </w:r>
      <w:r w:rsidR="00FB4863" w:rsidRPr="009F5CA1">
        <w:rPr>
          <w:lang w:val="bg-BG"/>
        </w:rPr>
        <w:t xml:space="preserve"> последните </w:t>
      </w:r>
      <w:r w:rsidR="00B82BA0" w:rsidRPr="009F5CA1">
        <w:rPr>
          <w:lang w:val="bg-BG"/>
        </w:rPr>
        <w:t>е трябвало</w:t>
      </w:r>
      <w:r w:rsidR="00FB4863" w:rsidRPr="009F5CA1">
        <w:rPr>
          <w:lang w:val="bg-BG"/>
        </w:rPr>
        <w:t xml:space="preserve"> да </w:t>
      </w:r>
      <w:proofErr w:type="spellStart"/>
      <w:r w:rsidR="0005578D">
        <w:rPr>
          <w:lang w:val="bg-BG"/>
        </w:rPr>
        <w:t>инциират</w:t>
      </w:r>
      <w:proofErr w:type="spellEnd"/>
      <w:r w:rsidR="00FB4863" w:rsidRPr="009F5CA1">
        <w:rPr>
          <w:lang w:val="bg-BG"/>
        </w:rPr>
        <w:t xml:space="preserve"> адекватни </w:t>
      </w:r>
      <w:r w:rsidR="00B82BA0" w:rsidRPr="009F5CA1">
        <w:rPr>
          <w:lang w:val="bg-BG"/>
        </w:rPr>
        <w:t xml:space="preserve">процедури за назначаване на настойници веднага след като е станало ясно, че майките не проявяват интерес към съдбата на дъщерите си </w:t>
      </w:r>
      <w:r w:rsidR="009C4348">
        <w:rPr>
          <w:lang w:val="bg-BG"/>
        </w:rPr>
        <w:t xml:space="preserve">и </w:t>
      </w:r>
      <w:r w:rsidR="00B82BA0" w:rsidRPr="009F5CA1">
        <w:rPr>
          <w:lang w:val="bg-BG"/>
        </w:rPr>
        <w:t xml:space="preserve">не са в състояние да ги представляват или да защитават интересите им. </w:t>
      </w:r>
      <w:r w:rsidR="00AC3083" w:rsidRPr="009F5CA1">
        <w:rPr>
          <w:lang w:val="bg-BG"/>
        </w:rPr>
        <w:t xml:space="preserve">Сдружението-жалбоподател счита още, че </w:t>
      </w:r>
      <w:r w:rsidR="00AC3083" w:rsidRPr="00B17069">
        <w:rPr>
          <w:lang w:val="bg-BG"/>
        </w:rPr>
        <w:t>националните</w:t>
      </w:r>
      <w:r w:rsidR="00AC3083" w:rsidRPr="009F5CA1">
        <w:rPr>
          <w:lang w:val="bg-BG"/>
        </w:rPr>
        <w:t xml:space="preserve"> органи не само не са оспорили </w:t>
      </w:r>
      <w:r w:rsidR="00DA347A" w:rsidRPr="009F5CA1">
        <w:rPr>
          <w:lang w:val="bg-BG"/>
        </w:rPr>
        <w:t xml:space="preserve">ролята на представител, която то </w:t>
      </w:r>
      <w:r w:rsidR="0000632B">
        <w:rPr>
          <w:lang w:val="bg-BG"/>
        </w:rPr>
        <w:t>има</w:t>
      </w:r>
      <w:r w:rsidR="0000632B" w:rsidRPr="009F5CA1">
        <w:rPr>
          <w:lang w:val="bg-BG"/>
        </w:rPr>
        <w:t xml:space="preserve"> </w:t>
      </w:r>
      <w:r w:rsidR="00DA347A" w:rsidRPr="009F5CA1">
        <w:rPr>
          <w:lang w:val="bg-BG"/>
        </w:rPr>
        <w:t>в случаите</w:t>
      </w:r>
      <w:r w:rsidR="00AC3083" w:rsidRPr="009F5CA1">
        <w:rPr>
          <w:lang w:val="bg-BG"/>
        </w:rPr>
        <w:t xml:space="preserve"> </w:t>
      </w:r>
      <w:r w:rsidR="00DA347A" w:rsidRPr="009F5CA1">
        <w:rPr>
          <w:lang w:val="bg-BG"/>
        </w:rPr>
        <w:t xml:space="preserve">на Анета и на Николина, но са </w:t>
      </w:r>
      <w:r w:rsidR="00A96887" w:rsidRPr="009F5CA1">
        <w:rPr>
          <w:lang w:val="bg-BG"/>
        </w:rPr>
        <w:t xml:space="preserve">признали на най-високото ниво на следствените органи, а именно Главната прокуратура, ролята му на партньор в разследването на обстоятелствата около голям брой смъртни случаи в обществени институции. </w:t>
      </w:r>
      <w:r w:rsidR="0000632B">
        <w:rPr>
          <w:lang w:val="bg-BG"/>
        </w:rPr>
        <w:t>С</w:t>
      </w:r>
      <w:r w:rsidR="00A96887" w:rsidRPr="009F5CA1">
        <w:rPr>
          <w:lang w:val="bg-BG"/>
        </w:rPr>
        <w:t xml:space="preserve">дружението-жалбоподател заключава, че макар националното законодателство да не му дава официален статут в наказателните производства, този статут </w:t>
      </w:r>
      <w:proofErr w:type="spellStart"/>
      <w:r w:rsidR="00A96887" w:rsidRPr="009F5CA1">
        <w:rPr>
          <w:i/>
          <w:lang w:val="bg-BG"/>
        </w:rPr>
        <w:t>de</w:t>
      </w:r>
      <w:proofErr w:type="spellEnd"/>
      <w:r w:rsidR="00A96887" w:rsidRPr="009F5CA1">
        <w:rPr>
          <w:i/>
          <w:lang w:val="bg-BG"/>
        </w:rPr>
        <w:t xml:space="preserve"> </w:t>
      </w:r>
      <w:proofErr w:type="spellStart"/>
      <w:r w:rsidR="00A96887" w:rsidRPr="009F5CA1">
        <w:rPr>
          <w:i/>
          <w:lang w:val="bg-BG"/>
        </w:rPr>
        <w:t>facto</w:t>
      </w:r>
      <w:proofErr w:type="spellEnd"/>
      <w:r w:rsidR="00A96887" w:rsidRPr="009F5CA1">
        <w:rPr>
          <w:lang w:val="bg-BG"/>
        </w:rPr>
        <w:t xml:space="preserve"> му е даден от прокуратурата. Доказателство за това </w:t>
      </w:r>
      <w:r w:rsidR="00B65A54">
        <w:rPr>
          <w:lang w:val="bg-BG"/>
        </w:rPr>
        <w:t>е</w:t>
      </w:r>
      <w:r w:rsidR="00A96887" w:rsidRPr="009F5CA1">
        <w:rPr>
          <w:lang w:val="bg-BG"/>
        </w:rPr>
        <w:t xml:space="preserve"> факт</w:t>
      </w:r>
      <w:r w:rsidR="00B65A54">
        <w:rPr>
          <w:lang w:val="bg-BG"/>
        </w:rPr>
        <w:t>ът</w:t>
      </w:r>
      <w:r w:rsidR="00A96887" w:rsidRPr="009F5CA1">
        <w:rPr>
          <w:lang w:val="bg-BG"/>
        </w:rPr>
        <w:t xml:space="preserve">, че сдружението получава </w:t>
      </w:r>
      <w:r w:rsidR="005A2FD9">
        <w:rPr>
          <w:lang w:val="bg-BG"/>
        </w:rPr>
        <w:t>за сведение</w:t>
      </w:r>
      <w:r w:rsidR="00A96887" w:rsidRPr="009F5CA1">
        <w:rPr>
          <w:lang w:val="bg-BG"/>
        </w:rPr>
        <w:t xml:space="preserve"> значителен брой документи по делата дори </w:t>
      </w:r>
      <w:r w:rsidR="00B65A54">
        <w:rPr>
          <w:lang w:val="bg-BG"/>
        </w:rPr>
        <w:t xml:space="preserve">без </w:t>
      </w:r>
      <w:r w:rsidR="00A96887" w:rsidRPr="009F5CA1">
        <w:rPr>
          <w:lang w:val="bg-BG"/>
        </w:rPr>
        <w:t>да е отправило искане за това и че е могло да обжалва някои постановления на прокурорите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48.  </w:t>
      </w:r>
      <w:r w:rsidR="00901A97" w:rsidRPr="009F5CA1">
        <w:rPr>
          <w:lang w:val="bg-BG"/>
        </w:rPr>
        <w:t xml:space="preserve">Сдружението-жалбоподател подчертава, че </w:t>
      </w:r>
      <w:r w:rsidR="000B12DA" w:rsidRPr="009F5CA1">
        <w:rPr>
          <w:lang w:val="bg-BG"/>
        </w:rPr>
        <w:t xml:space="preserve">се е включило в случаите на двете момичета веднага </w:t>
      </w:r>
      <w:r w:rsidR="00A01CFC">
        <w:rPr>
          <w:lang w:val="bg-BG"/>
        </w:rPr>
        <w:t>след като</w:t>
      </w:r>
      <w:r w:rsidR="00A01CFC" w:rsidRPr="009F5CA1">
        <w:rPr>
          <w:lang w:val="bg-BG"/>
        </w:rPr>
        <w:t xml:space="preserve"> </w:t>
      </w:r>
      <w:r w:rsidR="000B12DA" w:rsidRPr="009F5CA1">
        <w:rPr>
          <w:lang w:val="bg-BG"/>
        </w:rPr>
        <w:t xml:space="preserve">е уведомено за тях. </w:t>
      </w:r>
      <w:r w:rsidR="00480C20" w:rsidRPr="009F5CA1">
        <w:rPr>
          <w:lang w:val="bg-BG"/>
        </w:rPr>
        <w:t xml:space="preserve">То добавя, че е действало непряко в тяхна защита още посредством </w:t>
      </w:r>
      <w:r w:rsidR="00480C20" w:rsidRPr="00A74A45">
        <w:rPr>
          <w:lang w:val="bg-BG"/>
        </w:rPr>
        <w:t>общата си кампания</w:t>
      </w:r>
      <w:r w:rsidR="00A01CFC">
        <w:rPr>
          <w:lang w:val="bg-BG"/>
        </w:rPr>
        <w:t xml:space="preserve"> за</w:t>
      </w:r>
      <w:r w:rsidR="00480C20" w:rsidRPr="009F5CA1">
        <w:rPr>
          <w:lang w:val="bg-BG"/>
        </w:rPr>
        <w:t xml:space="preserve"> разкри</w:t>
      </w:r>
      <w:r w:rsidR="00235589">
        <w:rPr>
          <w:lang w:val="bg-BG"/>
        </w:rPr>
        <w:t>ван</w:t>
      </w:r>
      <w:r w:rsidR="00480C20" w:rsidRPr="009F5CA1">
        <w:rPr>
          <w:lang w:val="bg-BG"/>
        </w:rPr>
        <w:t>е</w:t>
      </w:r>
      <w:r w:rsidR="00235589">
        <w:rPr>
          <w:lang w:val="bg-BG"/>
        </w:rPr>
        <w:t xml:space="preserve"> на</w:t>
      </w:r>
      <w:r w:rsidR="00480C20" w:rsidRPr="009F5CA1">
        <w:rPr>
          <w:lang w:val="bg-BG"/>
        </w:rPr>
        <w:t xml:space="preserve"> случаи на злоупотреби и смърт на стотици деца в обществените институции </w:t>
      </w:r>
      <w:r w:rsidRPr="009F5CA1">
        <w:rPr>
          <w:lang w:val="bg-BG"/>
        </w:rPr>
        <w:t>(</w:t>
      </w:r>
      <w:r w:rsidR="00235589">
        <w:rPr>
          <w:lang w:val="bg-BG"/>
        </w:rPr>
        <w:t xml:space="preserve">вж. </w:t>
      </w:r>
      <w:r w:rsidR="00480C20" w:rsidRPr="009F5CA1">
        <w:rPr>
          <w:lang w:val="bg-BG"/>
        </w:rPr>
        <w:t>параграф</w:t>
      </w:r>
      <w:r w:rsidRPr="009F5CA1">
        <w:rPr>
          <w:lang w:val="bg-BG"/>
        </w:rPr>
        <w:t xml:space="preserve"> 5 </w:t>
      </w:r>
      <w:r w:rsidR="00480C20" w:rsidRPr="009F5CA1">
        <w:rPr>
          <w:lang w:val="bg-BG"/>
        </w:rPr>
        <w:t>по-горе</w:t>
      </w:r>
      <w:r w:rsidRPr="009F5CA1">
        <w:rPr>
          <w:lang w:val="bg-BG"/>
        </w:rPr>
        <w:t xml:space="preserve">). </w:t>
      </w:r>
      <w:r w:rsidR="000C24EE" w:rsidRPr="009F5CA1">
        <w:rPr>
          <w:lang w:val="bg-BG"/>
        </w:rPr>
        <w:t xml:space="preserve">То уточнява, че ако разследването на смъртта на Анета е </w:t>
      </w:r>
      <w:r w:rsidR="00C621A3" w:rsidRPr="009F5CA1">
        <w:rPr>
          <w:lang w:val="bg-BG"/>
        </w:rPr>
        <w:t xml:space="preserve">възобновено, това </w:t>
      </w:r>
      <w:r w:rsidR="00235589">
        <w:rPr>
          <w:lang w:val="bg-BG"/>
        </w:rPr>
        <w:t>е</w:t>
      </w:r>
      <w:r w:rsidR="00235589" w:rsidRPr="009F5CA1">
        <w:rPr>
          <w:lang w:val="bg-BG"/>
        </w:rPr>
        <w:t xml:space="preserve"> </w:t>
      </w:r>
      <w:r w:rsidR="00C621A3" w:rsidRPr="009F5CA1">
        <w:rPr>
          <w:lang w:val="bg-BG"/>
        </w:rPr>
        <w:t xml:space="preserve">единствено благодарение на неговите действия </w:t>
      </w:r>
      <w:r w:rsidRPr="009F5CA1">
        <w:rPr>
          <w:lang w:val="bg-BG"/>
        </w:rPr>
        <w:t>(</w:t>
      </w:r>
      <w:r w:rsidR="00235589">
        <w:rPr>
          <w:lang w:val="bg-BG"/>
        </w:rPr>
        <w:t xml:space="preserve">вж. </w:t>
      </w:r>
      <w:r w:rsidR="00C621A3" w:rsidRPr="009F5CA1">
        <w:rPr>
          <w:lang w:val="bg-BG"/>
        </w:rPr>
        <w:t>параграф</w:t>
      </w:r>
      <w:r w:rsidRPr="009F5CA1">
        <w:rPr>
          <w:lang w:val="bg-BG"/>
        </w:rPr>
        <w:t xml:space="preserve"> 21 </w:t>
      </w:r>
      <w:r w:rsidR="00C621A3" w:rsidRPr="009F5CA1">
        <w:rPr>
          <w:lang w:val="bg-BG"/>
        </w:rPr>
        <w:t>по-горе</w:t>
      </w:r>
      <w:r w:rsidRPr="009F5CA1">
        <w:rPr>
          <w:lang w:val="bg-BG"/>
        </w:rPr>
        <w:t xml:space="preserve">). </w:t>
      </w:r>
      <w:r w:rsidR="00E90770" w:rsidRPr="009F5CA1">
        <w:rPr>
          <w:lang w:val="bg-BG"/>
        </w:rPr>
        <w:t xml:space="preserve">По същия начин, в случая на Николина разследването е проведено единствено </w:t>
      </w:r>
      <w:r w:rsidR="005A2FD9">
        <w:rPr>
          <w:lang w:val="bg-BG"/>
        </w:rPr>
        <w:t>вследствие</w:t>
      </w:r>
      <w:r w:rsidR="00E90770" w:rsidRPr="009F5CA1">
        <w:rPr>
          <w:lang w:val="bg-BG"/>
        </w:rPr>
        <w:t xml:space="preserve"> на </w:t>
      </w:r>
      <w:r w:rsidR="00E90770" w:rsidRPr="00A74A45">
        <w:rPr>
          <w:lang w:val="bg-BG"/>
        </w:rPr>
        <w:t>общата кампания</w:t>
      </w:r>
      <w:r w:rsidR="00E90770" w:rsidRPr="009F5CA1">
        <w:rPr>
          <w:lang w:val="bg-BG"/>
        </w:rPr>
        <w:t xml:space="preserve"> на сдружението, в рамките на която </w:t>
      </w:r>
      <w:r w:rsidR="00235589">
        <w:rPr>
          <w:lang w:val="bg-BG"/>
        </w:rPr>
        <w:t>с</w:t>
      </w:r>
      <w:r w:rsidR="00E90770" w:rsidRPr="009F5CA1">
        <w:rPr>
          <w:lang w:val="bg-BG"/>
        </w:rPr>
        <w:t>е установ</w:t>
      </w:r>
      <w:r w:rsidR="00235589">
        <w:rPr>
          <w:lang w:val="bg-BG"/>
        </w:rPr>
        <w:t>ява</w:t>
      </w:r>
      <w:r w:rsidR="00E90770" w:rsidRPr="009F5CA1">
        <w:rPr>
          <w:lang w:val="bg-BG"/>
        </w:rPr>
        <w:t xml:space="preserve">, че три години след смъртта й не е проведено разследване </w:t>
      </w:r>
      <w:r w:rsidRPr="009F5CA1">
        <w:rPr>
          <w:lang w:val="bg-BG"/>
        </w:rPr>
        <w:t>(</w:t>
      </w:r>
      <w:r w:rsidR="00BB4972">
        <w:rPr>
          <w:lang w:val="bg-BG"/>
        </w:rPr>
        <w:t xml:space="preserve">вж. </w:t>
      </w:r>
      <w:r w:rsidR="00455FF4" w:rsidRPr="009F5CA1">
        <w:rPr>
          <w:lang w:val="bg-BG"/>
        </w:rPr>
        <w:t>параграф</w:t>
      </w:r>
      <w:r w:rsidRPr="009F5CA1">
        <w:rPr>
          <w:lang w:val="bg-BG"/>
        </w:rPr>
        <w:t xml:space="preserve"> 28 </w:t>
      </w:r>
      <w:r w:rsidR="00455FF4" w:rsidRPr="009F5CA1">
        <w:rPr>
          <w:lang w:val="bg-BG"/>
        </w:rPr>
        <w:t>по-горе</w:t>
      </w:r>
      <w:r w:rsidRPr="009F5CA1">
        <w:rPr>
          <w:lang w:val="bg-BG"/>
        </w:rPr>
        <w:t>).</w:t>
      </w:r>
    </w:p>
    <w:p w:rsidR="009B2961" w:rsidRPr="009F5CA1" w:rsidRDefault="009B2961" w:rsidP="009B2961">
      <w:pPr>
        <w:pStyle w:val="ECHRPara"/>
        <w:rPr>
          <w:lang w:val="bg-BG"/>
        </w:rPr>
      </w:pPr>
      <w:r w:rsidRPr="009F5CA1">
        <w:rPr>
          <w:lang w:val="bg-BG"/>
        </w:rPr>
        <w:t>49.  </w:t>
      </w:r>
      <w:r w:rsidR="0073708D" w:rsidRPr="009F5CA1">
        <w:rPr>
          <w:lang w:val="bg-BG"/>
        </w:rPr>
        <w:t>В заключение</w:t>
      </w:r>
      <w:r w:rsidRPr="009F5CA1">
        <w:rPr>
          <w:lang w:val="bg-BG"/>
        </w:rPr>
        <w:t xml:space="preserve"> </w:t>
      </w:r>
      <w:r w:rsidR="0073708D" w:rsidRPr="009F5CA1">
        <w:rPr>
          <w:lang w:val="bg-BG"/>
        </w:rPr>
        <w:t xml:space="preserve">сдружението-жалбоподател счита, че </w:t>
      </w:r>
      <w:r w:rsidR="00EC67E1" w:rsidRPr="009F5CA1">
        <w:rPr>
          <w:lang w:val="bg-BG"/>
        </w:rPr>
        <w:t>единствено</w:t>
      </w:r>
      <w:r w:rsidR="0073708D" w:rsidRPr="009F5CA1">
        <w:rPr>
          <w:lang w:val="bg-BG"/>
        </w:rPr>
        <w:t xml:space="preserve"> </w:t>
      </w:r>
      <w:r w:rsidR="00A41B00">
        <w:rPr>
          <w:lang w:val="bg-BG"/>
        </w:rPr>
        <w:t>ако</w:t>
      </w:r>
      <w:r w:rsidR="0073708D" w:rsidRPr="009F5CA1">
        <w:rPr>
          <w:lang w:val="bg-BG"/>
        </w:rPr>
        <w:t xml:space="preserve"> му бъде предоставено</w:t>
      </w:r>
      <w:r w:rsidR="009016AE" w:rsidRPr="009F5CA1">
        <w:rPr>
          <w:lang w:val="bg-BG"/>
        </w:rPr>
        <w:t xml:space="preserve"> правото да </w:t>
      </w:r>
      <w:r w:rsidR="00A41B00">
        <w:rPr>
          <w:lang w:val="bg-BG"/>
        </w:rPr>
        <w:t>действа</w:t>
      </w:r>
      <w:r w:rsidR="00390F52">
        <w:rPr>
          <w:lang w:val="bg-BG"/>
        </w:rPr>
        <w:t xml:space="preserve">, </w:t>
      </w:r>
      <w:r w:rsidR="009016AE" w:rsidRPr="009F5CA1">
        <w:rPr>
          <w:lang w:val="bg-BG"/>
        </w:rPr>
        <w:t xml:space="preserve"> </w:t>
      </w:r>
      <w:r w:rsidR="00A41B00">
        <w:rPr>
          <w:lang w:val="bg-BG"/>
        </w:rPr>
        <w:t>ще</w:t>
      </w:r>
      <w:r w:rsidR="00A41B00" w:rsidRPr="009F5CA1">
        <w:rPr>
          <w:lang w:val="bg-BG"/>
        </w:rPr>
        <w:t xml:space="preserve"> </w:t>
      </w:r>
      <w:r w:rsidR="005A2FD9">
        <w:rPr>
          <w:lang w:val="bg-BG"/>
        </w:rPr>
        <w:t xml:space="preserve">се </w:t>
      </w:r>
      <w:r w:rsidR="009016AE" w:rsidRPr="009F5CA1">
        <w:rPr>
          <w:lang w:val="bg-BG"/>
        </w:rPr>
        <w:t>позволи</w:t>
      </w:r>
      <w:r w:rsidR="0073708D" w:rsidRPr="009F5CA1">
        <w:rPr>
          <w:lang w:val="bg-BG"/>
        </w:rPr>
        <w:t xml:space="preserve"> на Съда да признае правата на жертвите и да предотврати отказ от правосъдие при обстоятелствата</w:t>
      </w:r>
      <w:r w:rsidR="009016AE" w:rsidRPr="009F5CA1">
        <w:rPr>
          <w:lang w:val="bg-BG"/>
        </w:rPr>
        <w:t xml:space="preserve">, представени на вниманието му в конкретния случай. </w:t>
      </w:r>
    </w:p>
    <w:p w:rsidR="008118FD" w:rsidRPr="009F5CA1" w:rsidRDefault="008118FD" w:rsidP="008118FD">
      <w:pPr>
        <w:pStyle w:val="ECHRHeading3"/>
        <w:rPr>
          <w:lang w:val="bg-BG"/>
        </w:rPr>
      </w:pPr>
      <w:r w:rsidRPr="009F5CA1">
        <w:rPr>
          <w:lang w:val="bg-BG"/>
        </w:rPr>
        <w:t>2.  </w:t>
      </w:r>
      <w:r w:rsidRPr="00A41B00">
        <w:rPr>
          <w:lang w:val="bg-BG"/>
        </w:rPr>
        <w:t>Преценка</w:t>
      </w:r>
      <w:r w:rsidR="00A41B00" w:rsidRPr="000871F9">
        <w:rPr>
          <w:lang w:val="bg-BG"/>
        </w:rPr>
        <w:t>та</w:t>
      </w:r>
      <w:r w:rsidRPr="000871F9">
        <w:rPr>
          <w:lang w:val="bg-BG"/>
        </w:rPr>
        <w:t xml:space="preserve"> на Съда</w:t>
      </w:r>
    </w:p>
    <w:p w:rsidR="008118FD" w:rsidRPr="009F5CA1" w:rsidRDefault="008118FD" w:rsidP="008118FD">
      <w:pPr>
        <w:pStyle w:val="ECHRPara"/>
        <w:rPr>
          <w:lang w:val="bg-BG"/>
        </w:rPr>
      </w:pPr>
      <w:bookmarkStart w:id="22" w:name="analyse_début"/>
      <w:r w:rsidRPr="009F5CA1">
        <w:rPr>
          <w:lang w:val="bg-BG"/>
        </w:rPr>
        <w:t>50</w:t>
      </w:r>
      <w:bookmarkEnd w:id="22"/>
      <w:r w:rsidRPr="009F5CA1">
        <w:rPr>
          <w:lang w:val="bg-BG"/>
        </w:rPr>
        <w:t xml:space="preserve">.  Съдът е </w:t>
      </w:r>
      <w:r w:rsidRPr="00066F22">
        <w:rPr>
          <w:lang w:val="bg-BG"/>
        </w:rPr>
        <w:t>призован</w:t>
      </w:r>
      <w:r w:rsidRPr="009F5CA1">
        <w:rPr>
          <w:lang w:val="bg-BG"/>
        </w:rPr>
        <w:t xml:space="preserve"> в настоящите случаи да пристъпи към анализ на </w:t>
      </w:r>
      <w:r w:rsidR="000871F9">
        <w:rPr>
          <w:lang w:val="bg-BG"/>
        </w:rPr>
        <w:t>качеството</w:t>
      </w:r>
      <w:r w:rsidR="000871F9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на сдружението-жалбоподател да действа от името на починалите деца, Анета Йорданова и Николина Куцарова, или на качеството му на </w:t>
      </w:r>
      <w:r w:rsidR="001779EB">
        <w:rPr>
          <w:lang w:val="bg-BG"/>
        </w:rPr>
        <w:t>непряка</w:t>
      </w:r>
      <w:r w:rsidR="001779EB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жертва. По тази причина той трябва да разгледа съвместимостта </w:t>
      </w:r>
      <w:proofErr w:type="spellStart"/>
      <w:r w:rsidRPr="009F5CA1">
        <w:rPr>
          <w:i/>
          <w:lang w:val="bg-BG"/>
        </w:rPr>
        <w:t>ratione</w:t>
      </w:r>
      <w:proofErr w:type="spellEnd"/>
      <w:r w:rsidRPr="009F5CA1">
        <w:rPr>
          <w:i/>
          <w:lang w:val="bg-BG"/>
        </w:rPr>
        <w:t> </w:t>
      </w:r>
      <w:proofErr w:type="spellStart"/>
      <w:r w:rsidRPr="009F5CA1">
        <w:rPr>
          <w:i/>
          <w:lang w:val="bg-BG"/>
        </w:rPr>
        <w:t>personae</w:t>
      </w:r>
      <w:proofErr w:type="spellEnd"/>
      <w:r w:rsidRPr="009F5CA1">
        <w:rPr>
          <w:lang w:val="bg-BG"/>
        </w:rPr>
        <w:t xml:space="preserve"> на жалбите с Конвенцията</w:t>
      </w:r>
      <w:r w:rsidR="00390F52">
        <w:rPr>
          <w:lang w:val="bg-BG"/>
        </w:rPr>
        <w:t>,</w:t>
      </w:r>
      <w:r w:rsidRPr="009F5CA1">
        <w:rPr>
          <w:lang w:val="bg-BG"/>
        </w:rPr>
        <w:t xml:space="preserve"> </w:t>
      </w:r>
      <w:r w:rsidR="00390F52">
        <w:rPr>
          <w:lang w:val="bg-BG"/>
        </w:rPr>
        <w:t xml:space="preserve"> </w:t>
      </w:r>
      <w:r w:rsidR="005A2FD9">
        <w:rPr>
          <w:lang w:val="bg-BG"/>
        </w:rPr>
        <w:t>по подобие на решението по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="000871F9">
        <w:rPr>
          <w:i/>
          <w:lang w:val="bg-BG"/>
        </w:rPr>
        <w:t>, цитирано по-горе</w:t>
      </w:r>
      <w:r w:rsidRPr="009F5CA1">
        <w:rPr>
          <w:lang w:val="bg-BG"/>
        </w:rPr>
        <w:t>. Общите принципи</w:t>
      </w:r>
      <w:r w:rsidR="000871F9">
        <w:rPr>
          <w:lang w:val="bg-BG"/>
        </w:rPr>
        <w:t xml:space="preserve"> относно</w:t>
      </w:r>
      <w:r w:rsidRPr="009F5CA1">
        <w:rPr>
          <w:lang w:val="bg-BG"/>
        </w:rPr>
        <w:t xml:space="preserve"> качеството на жертва са обобщени в същото горепосочено решение (вж</w:t>
      </w:r>
      <w:r w:rsidR="000871F9">
        <w:rPr>
          <w:lang w:val="bg-BG"/>
        </w:rPr>
        <w:t>.</w:t>
      </w:r>
      <w:r w:rsidRPr="009F5CA1">
        <w:rPr>
          <w:lang w:val="bg-BG"/>
        </w:rPr>
        <w:t xml:space="preserve"> §§ 96-103 </w:t>
      </w:r>
      <w:r w:rsidR="001C21D0">
        <w:rPr>
          <w:lang w:val="bg-BG"/>
        </w:rPr>
        <w:t xml:space="preserve">от </w:t>
      </w:r>
      <w:r w:rsidR="00390F52">
        <w:rPr>
          <w:lang w:val="bg-BG"/>
        </w:rPr>
        <w:t>него</w:t>
      </w:r>
      <w:r w:rsidR="001C21D0">
        <w:rPr>
          <w:lang w:val="bg-BG"/>
        </w:rPr>
        <w:t xml:space="preserve"> </w:t>
      </w:r>
      <w:r w:rsidRPr="009F5CA1">
        <w:rPr>
          <w:lang w:val="bg-BG"/>
        </w:rPr>
        <w:t>и препратките към съдебната практика).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51.  Съдът отбелязва </w:t>
      </w:r>
      <w:r w:rsidR="001C21D0">
        <w:rPr>
          <w:lang w:val="bg-BG"/>
        </w:rPr>
        <w:t>още в началото</w:t>
      </w:r>
      <w:r w:rsidRPr="009F5CA1">
        <w:rPr>
          <w:lang w:val="bg-BG"/>
        </w:rPr>
        <w:t xml:space="preserve">, </w:t>
      </w:r>
      <w:r w:rsidR="001C21D0">
        <w:rPr>
          <w:lang w:val="bg-BG"/>
        </w:rPr>
        <w:t xml:space="preserve">че </w:t>
      </w:r>
      <w:r w:rsidRPr="009F5CA1">
        <w:rPr>
          <w:lang w:val="bg-BG"/>
        </w:rPr>
        <w:t xml:space="preserve">както </w:t>
      </w:r>
      <w:r w:rsidR="001C21D0">
        <w:rPr>
          <w:lang w:val="bg-BG"/>
        </w:rPr>
        <w:t>в</w:t>
      </w:r>
      <w:r w:rsidRPr="009F5CA1">
        <w:rPr>
          <w:lang w:val="bg-BG"/>
        </w:rPr>
        <w:t xml:space="preserve"> делото</w:t>
      </w:r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1C21D0">
        <w:rPr>
          <w:lang w:val="bg-BG"/>
        </w:rPr>
        <w:t>така и</w:t>
      </w:r>
      <w:r w:rsidRPr="009F5CA1">
        <w:rPr>
          <w:lang w:val="bg-BG"/>
        </w:rPr>
        <w:t xml:space="preserve"> в конкретния случай</w:t>
      </w:r>
      <w:r w:rsidR="00390F52">
        <w:rPr>
          <w:lang w:val="bg-BG"/>
        </w:rPr>
        <w:t>,</w:t>
      </w:r>
      <w:r w:rsidRPr="009F5CA1">
        <w:rPr>
          <w:lang w:val="bg-BG"/>
        </w:rPr>
        <w:t xml:space="preserve"> сдружението-жалбоподател не може да претендира, че е пряка жертва на твърдените нарушения, тъй като преките жертви са починалите </w:t>
      </w:r>
      <w:r w:rsidR="00547449">
        <w:rPr>
          <w:lang w:val="bg-BG"/>
        </w:rPr>
        <w:t>момичета</w:t>
      </w:r>
      <w:r w:rsidRPr="009F5CA1">
        <w:rPr>
          <w:lang w:val="bg-BG"/>
        </w:rPr>
        <w:t xml:space="preserve">, нито </w:t>
      </w:r>
      <w:r w:rsidR="00547449">
        <w:rPr>
          <w:lang w:val="bg-BG"/>
        </w:rPr>
        <w:t xml:space="preserve">че е </w:t>
      </w:r>
      <w:r w:rsidR="001779EB">
        <w:rPr>
          <w:lang w:val="bg-BG"/>
        </w:rPr>
        <w:t>непряка</w:t>
      </w:r>
      <w:r w:rsidR="001779EB" w:rsidRPr="009F5CA1">
        <w:rPr>
          <w:lang w:val="bg-BG"/>
        </w:rPr>
        <w:t xml:space="preserve"> </w:t>
      </w:r>
      <w:r w:rsidRPr="009F5CA1">
        <w:rPr>
          <w:lang w:val="bg-BG"/>
        </w:rPr>
        <w:t>жертва</w:t>
      </w:r>
      <w:r w:rsidR="00547449">
        <w:rPr>
          <w:lang w:val="bg-BG"/>
        </w:rPr>
        <w:t xml:space="preserve"> с оглед на </w:t>
      </w:r>
      <w:r w:rsidRPr="009F5CA1">
        <w:rPr>
          <w:lang w:val="bg-BG"/>
        </w:rPr>
        <w:t xml:space="preserve">липсата на „достатъчно </w:t>
      </w:r>
      <w:r w:rsidR="00E70B04">
        <w:rPr>
          <w:lang w:val="bg-BG"/>
        </w:rPr>
        <w:t>близка</w:t>
      </w:r>
      <w:r w:rsidR="00E70B04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връзка“ с преките жертви или на „личен интерес“ да поддържа </w:t>
      </w:r>
      <w:r w:rsidR="00E70B04">
        <w:rPr>
          <w:lang w:val="bg-BG"/>
        </w:rPr>
        <w:t>жалбите по смисъла на</w:t>
      </w:r>
      <w:r w:rsidRPr="009F5CA1">
        <w:rPr>
          <w:lang w:val="bg-BG"/>
        </w:rPr>
        <w:t xml:space="preserve"> съдебната практика на Съда (виж §§ 106-107 от горепосоченото решение). </w:t>
      </w:r>
      <w:r w:rsidR="002C5A04" w:rsidRPr="001D6228">
        <w:rPr>
          <w:lang w:val="bg-BG"/>
        </w:rPr>
        <w:t>Следователно</w:t>
      </w:r>
      <w:r w:rsidR="00390F52">
        <w:rPr>
          <w:lang w:val="bg-BG"/>
        </w:rPr>
        <w:t>,</w:t>
      </w:r>
      <w:r w:rsidR="002C5A04" w:rsidRPr="001D6228">
        <w:rPr>
          <w:lang w:val="bg-BG"/>
        </w:rPr>
        <w:t xml:space="preserve"> в</w:t>
      </w:r>
      <w:r w:rsidRPr="009F5CA1">
        <w:rPr>
          <w:lang w:val="bg-BG"/>
        </w:rPr>
        <w:t xml:space="preserve">ъпросът, на който </w:t>
      </w:r>
      <w:r w:rsidR="002C5A04">
        <w:rPr>
          <w:lang w:val="bg-BG"/>
        </w:rPr>
        <w:t xml:space="preserve">Съдът </w:t>
      </w:r>
      <w:r w:rsidRPr="009F5CA1">
        <w:rPr>
          <w:lang w:val="bg-BG"/>
        </w:rPr>
        <w:t xml:space="preserve">трябва да отговори е дали </w:t>
      </w:r>
      <w:r w:rsidR="009032B9">
        <w:rPr>
          <w:lang w:val="bg-BG"/>
        </w:rPr>
        <w:t xml:space="preserve">може да се счита, че </w:t>
      </w:r>
      <w:r w:rsidRPr="009F5CA1">
        <w:rPr>
          <w:lang w:val="bg-BG"/>
        </w:rPr>
        <w:t xml:space="preserve">„извънредни обстоятелства“ оправдават </w:t>
      </w:r>
      <w:r w:rsidR="00784663">
        <w:rPr>
          <w:lang w:val="bg-BG"/>
        </w:rPr>
        <w:t>приемането от Съда</w:t>
      </w:r>
      <w:r w:rsidRPr="009F5CA1">
        <w:rPr>
          <w:lang w:val="bg-BG"/>
        </w:rPr>
        <w:t xml:space="preserve"> </w:t>
      </w:r>
      <w:r w:rsidR="00784663">
        <w:rPr>
          <w:lang w:val="bg-BG"/>
        </w:rPr>
        <w:t>на</w:t>
      </w:r>
      <w:r w:rsidRPr="009F5CA1">
        <w:rPr>
          <w:lang w:val="bg-BG"/>
        </w:rPr>
        <w:t xml:space="preserve"> процесуалната легитимация на сдружението-жалбоподател като представител на </w:t>
      </w:r>
      <w:r w:rsidR="0048321F">
        <w:rPr>
          <w:lang w:val="bg-BG"/>
        </w:rPr>
        <w:t>момичетата</w:t>
      </w:r>
      <w:r w:rsidRPr="009F5CA1">
        <w:rPr>
          <w:lang w:val="bg-BG"/>
        </w:rPr>
        <w:t>, дори при липсата на пълномощно, и като се има предвид, че те са починали преди подаването на жалбите (</w:t>
      </w:r>
      <w:r w:rsidR="008D076D">
        <w:rPr>
          <w:lang w:val="bg-BG"/>
        </w:rPr>
        <w:t xml:space="preserve">вж. </w:t>
      </w:r>
      <w:r w:rsidRPr="009F5CA1">
        <w:rPr>
          <w:lang w:val="bg-BG"/>
        </w:rPr>
        <w:t xml:space="preserve">горепосоченото дело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>, § 112, вж</w:t>
      </w:r>
      <w:r w:rsidR="008D076D">
        <w:rPr>
          <w:lang w:val="bg-BG"/>
        </w:rPr>
        <w:t>.</w:t>
      </w:r>
      <w:r w:rsidRPr="009F5CA1">
        <w:rPr>
          <w:lang w:val="bg-BG"/>
        </w:rPr>
        <w:t xml:space="preserve"> също </w:t>
      </w:r>
      <w:proofErr w:type="spellStart"/>
      <w:r w:rsidR="00784663" w:rsidRPr="00784663">
        <w:rPr>
          <w:i/>
          <w:lang w:val="bg-BG"/>
        </w:rPr>
        <w:t>Association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de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défense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des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droits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de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l’homme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en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Roumanie</w:t>
      </w:r>
      <w:proofErr w:type="spellEnd"/>
      <w:r w:rsidR="00784663" w:rsidRPr="00784663">
        <w:rPr>
          <w:i/>
          <w:lang w:val="bg-BG"/>
        </w:rPr>
        <w:t xml:space="preserve"> – </w:t>
      </w:r>
      <w:proofErr w:type="spellStart"/>
      <w:r w:rsidR="00784663" w:rsidRPr="00784663">
        <w:rPr>
          <w:i/>
          <w:lang w:val="bg-BG"/>
        </w:rPr>
        <w:t>Comité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Helsinki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au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nom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de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Ionel</w:t>
      </w:r>
      <w:proofErr w:type="spellEnd"/>
      <w:r w:rsidR="00784663" w:rsidRPr="00784663">
        <w:rPr>
          <w:i/>
          <w:lang w:val="bg-BG"/>
        </w:rPr>
        <w:t xml:space="preserve"> </w:t>
      </w:r>
      <w:proofErr w:type="spellStart"/>
      <w:r w:rsidR="00784663" w:rsidRPr="00784663">
        <w:rPr>
          <w:i/>
          <w:lang w:val="bg-BG"/>
        </w:rPr>
        <w:t>Garcea</w:t>
      </w:r>
      <w:proofErr w:type="spellEnd"/>
      <w:r w:rsidR="00784663" w:rsidRPr="00784663">
        <w:rPr>
          <w:i/>
          <w:lang w:val="bg-BG"/>
        </w:rPr>
        <w:t xml:space="preserve"> c. </w:t>
      </w:r>
      <w:proofErr w:type="spellStart"/>
      <w:r w:rsidR="00784663" w:rsidRPr="00784663">
        <w:rPr>
          <w:i/>
          <w:lang w:val="bg-BG"/>
        </w:rPr>
        <w:t>Roumanie</w:t>
      </w:r>
      <w:proofErr w:type="spellEnd"/>
      <w:r w:rsidR="00784663">
        <w:rPr>
          <w:i/>
          <w:lang w:val="bg-BG"/>
        </w:rPr>
        <w:t>,</w:t>
      </w:r>
      <w:r w:rsidR="00784663">
        <w:rPr>
          <w:lang w:val="bg-BG"/>
        </w:rPr>
        <w:t xml:space="preserve"> №</w:t>
      </w:r>
      <w:r w:rsidRPr="009F5CA1">
        <w:rPr>
          <w:lang w:val="bg-BG"/>
        </w:rPr>
        <w:t xml:space="preserve"> 2959/11, § 42, 24 март 2015 г.).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52.  Съдът </w:t>
      </w:r>
      <w:r w:rsidR="009B7734">
        <w:rPr>
          <w:lang w:val="bg-BG"/>
        </w:rPr>
        <w:t>трябва</w:t>
      </w:r>
      <w:r w:rsidRPr="009F5CA1">
        <w:rPr>
          <w:lang w:val="bg-BG"/>
        </w:rPr>
        <w:t xml:space="preserve"> да уточни по този повод, че заседавайки в Голяма камара, </w:t>
      </w:r>
      <w:r w:rsidR="00784663">
        <w:rPr>
          <w:lang w:val="bg-BG"/>
        </w:rPr>
        <w:t>при тълкуване на чл.</w:t>
      </w:r>
      <w:r w:rsidRPr="009F5CA1">
        <w:rPr>
          <w:lang w:val="bg-BG"/>
        </w:rPr>
        <w:t xml:space="preserve"> 34 от Конвенцията в решение</w:t>
      </w:r>
      <w:r w:rsidR="00D012F5">
        <w:rPr>
          <w:lang w:val="bg-BG"/>
        </w:rPr>
        <w:t>то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>,</w:t>
      </w:r>
      <w:r w:rsidR="00D012F5">
        <w:rPr>
          <w:lang w:val="bg-BG"/>
        </w:rPr>
        <w:t xml:space="preserve"> цитирано по-горе,</w:t>
      </w:r>
      <w:r w:rsidRPr="009F5CA1">
        <w:rPr>
          <w:lang w:val="bg-BG"/>
        </w:rPr>
        <w:t xml:space="preserve"> той признава </w:t>
      </w:r>
      <w:r w:rsidR="00D012F5" w:rsidRPr="009F5CA1">
        <w:rPr>
          <w:lang w:val="bg-BG"/>
        </w:rPr>
        <w:t xml:space="preserve">при извънредни обстоятелства </w:t>
      </w:r>
      <w:r w:rsidR="00D012F5">
        <w:rPr>
          <w:lang w:val="bg-BG"/>
        </w:rPr>
        <w:t xml:space="preserve">правото </w:t>
      </w:r>
      <w:r w:rsidRPr="009F5CA1">
        <w:rPr>
          <w:lang w:val="bg-BG"/>
        </w:rPr>
        <w:t xml:space="preserve">на неправителствена организация да действа от името на починало лице преди подаването на жалба, основаваща се на Конвенцията. Съдът достига до това заключение в резултат на старателно разглеждане на </w:t>
      </w:r>
      <w:r w:rsidR="00B420F0">
        <w:rPr>
          <w:lang w:val="bg-BG"/>
        </w:rPr>
        <w:t>редица</w:t>
      </w:r>
      <w:r w:rsidRPr="009F5CA1">
        <w:rPr>
          <w:lang w:val="bg-BG"/>
        </w:rPr>
        <w:t xml:space="preserve"> </w:t>
      </w:r>
      <w:r w:rsidR="009032B9">
        <w:rPr>
          <w:lang w:val="bg-BG"/>
        </w:rPr>
        <w:t>относими</w:t>
      </w:r>
      <w:r w:rsidR="00B420F0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към делото </w:t>
      </w:r>
      <w:r w:rsidR="009032B9">
        <w:rPr>
          <w:lang w:val="bg-BG"/>
        </w:rPr>
        <w:t xml:space="preserve">елементи, както </w:t>
      </w:r>
      <w:proofErr w:type="spellStart"/>
      <w:r w:rsidR="009032B9">
        <w:rPr>
          <w:lang w:val="bg-BG"/>
        </w:rPr>
        <w:t>ис</w:t>
      </w:r>
      <w:proofErr w:type="spellEnd"/>
      <w:r w:rsidR="009032B9">
        <w:rPr>
          <w:lang w:val="bg-BG"/>
        </w:rPr>
        <w:t xml:space="preserve"> мотива</w:t>
      </w:r>
      <w:r w:rsidRPr="009F5CA1">
        <w:rPr>
          <w:lang w:val="bg-BG"/>
        </w:rPr>
        <w:t xml:space="preserve">, че друго заключение, въз основа на тези </w:t>
      </w:r>
      <w:r w:rsidR="009032B9">
        <w:rPr>
          <w:lang w:val="bg-BG"/>
        </w:rPr>
        <w:t>елементи</w:t>
      </w:r>
      <w:r w:rsidRPr="009F5CA1">
        <w:rPr>
          <w:lang w:val="bg-BG"/>
        </w:rPr>
        <w:t xml:space="preserve">, </w:t>
      </w:r>
      <w:r w:rsidR="00B420F0">
        <w:rPr>
          <w:lang w:val="bg-BG"/>
        </w:rPr>
        <w:t xml:space="preserve">ще </w:t>
      </w:r>
      <w:r w:rsidR="00784663">
        <w:rPr>
          <w:lang w:val="bg-BG"/>
        </w:rPr>
        <w:t>попречи сериозните</w:t>
      </w:r>
      <w:r w:rsidRPr="009F5CA1">
        <w:rPr>
          <w:lang w:val="bg-BG"/>
        </w:rPr>
        <w:t xml:space="preserve"> твърдения за нарушение на Конвенцията, </w:t>
      </w:r>
      <w:r w:rsidR="001F3F87">
        <w:rPr>
          <w:lang w:val="bg-BG"/>
        </w:rPr>
        <w:t>които</w:t>
      </w:r>
      <w:r w:rsidRPr="009F5CA1">
        <w:rPr>
          <w:lang w:val="bg-BG"/>
        </w:rPr>
        <w:t xml:space="preserve"> </w:t>
      </w:r>
      <w:r w:rsidR="001F3F87">
        <w:rPr>
          <w:lang w:val="bg-BG"/>
        </w:rPr>
        <w:t>случаят</w:t>
      </w:r>
      <w:r w:rsidR="001F3F87" w:rsidRPr="009F5CA1">
        <w:rPr>
          <w:lang w:val="bg-BG"/>
        </w:rPr>
        <w:t xml:space="preserve"> </w:t>
      </w:r>
      <w:r w:rsidR="001F3F87">
        <w:rPr>
          <w:lang w:val="bg-BG"/>
        </w:rPr>
        <w:t xml:space="preserve">повдига, </w:t>
      </w:r>
      <w:r w:rsidRPr="009F5CA1">
        <w:rPr>
          <w:lang w:val="bg-BG"/>
        </w:rPr>
        <w:t>да бъдат разгледани на международно ниво, с риск държавата-ответник да изб</w:t>
      </w:r>
      <w:r w:rsidR="004E6E8D">
        <w:rPr>
          <w:lang w:val="bg-BG"/>
        </w:rPr>
        <w:t xml:space="preserve">егне </w:t>
      </w:r>
      <w:r w:rsidRPr="009F5CA1">
        <w:rPr>
          <w:lang w:val="bg-BG"/>
        </w:rPr>
        <w:t>отговорността си, произтичаща от Конвенцията (вж</w:t>
      </w:r>
      <w:r w:rsidR="00B420F0">
        <w:rPr>
          <w:lang w:val="bg-BG"/>
        </w:rPr>
        <w:t>.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>, §112</w:t>
      </w:r>
      <w:r w:rsidR="00B420F0">
        <w:rPr>
          <w:lang w:val="bg-BG"/>
        </w:rPr>
        <w:t>, цитирано по-горе</w:t>
      </w:r>
      <w:r w:rsidRPr="009F5CA1">
        <w:rPr>
          <w:lang w:val="bg-BG"/>
        </w:rPr>
        <w:t xml:space="preserve">). Съдът </w:t>
      </w:r>
      <w:r w:rsidR="00B420F0">
        <w:rPr>
          <w:lang w:val="bg-BG"/>
        </w:rPr>
        <w:t xml:space="preserve">по-конкретно </w:t>
      </w:r>
      <w:r w:rsidRPr="009F5CA1">
        <w:rPr>
          <w:lang w:val="bg-BG"/>
        </w:rPr>
        <w:t xml:space="preserve">установява наличието на съвкупност от „извънредни обстоятелства“, </w:t>
      </w:r>
      <w:r w:rsidR="00476EC4">
        <w:rPr>
          <w:lang w:val="bg-BG"/>
        </w:rPr>
        <w:t>които</w:t>
      </w:r>
      <w:r w:rsidRPr="009F5CA1">
        <w:rPr>
          <w:lang w:val="bg-BG"/>
        </w:rPr>
        <w:t xml:space="preserve"> </w:t>
      </w:r>
      <w:r w:rsidR="009032B9">
        <w:rPr>
          <w:lang w:val="bg-BG"/>
        </w:rPr>
        <w:t>обосновават</w:t>
      </w:r>
      <w:r w:rsidRPr="009F5CA1">
        <w:rPr>
          <w:lang w:val="bg-BG"/>
        </w:rPr>
        <w:t xml:space="preserve"> качеството на представител </w:t>
      </w:r>
      <w:proofErr w:type="spellStart"/>
      <w:r w:rsidRPr="009F5CA1">
        <w:rPr>
          <w:i/>
          <w:lang w:val="bg-BG"/>
        </w:rPr>
        <w:t>de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facto</w:t>
      </w:r>
      <w:proofErr w:type="spellEnd"/>
      <w:r w:rsidRPr="009F5CA1">
        <w:rPr>
          <w:lang w:val="bg-BG"/>
        </w:rPr>
        <w:t xml:space="preserve"> на сдружението, което подава жалбата: уязвимостта на пряката жертва, която</w:t>
      </w:r>
      <w:r w:rsidR="001F3F87">
        <w:rPr>
          <w:lang w:val="bg-BG"/>
        </w:rPr>
        <w:t xml:space="preserve"> я </w:t>
      </w:r>
      <w:r w:rsidR="009032B9">
        <w:rPr>
          <w:lang w:val="bg-BG"/>
        </w:rPr>
        <w:t>поставя в невъзможност</w:t>
      </w:r>
      <w:r w:rsidR="001F3F87">
        <w:rPr>
          <w:lang w:val="bg-BG"/>
        </w:rPr>
        <w:t xml:space="preserve"> да </w:t>
      </w:r>
      <w:r w:rsidR="004E6E8D">
        <w:rPr>
          <w:lang w:val="bg-BG"/>
        </w:rPr>
        <w:t xml:space="preserve">подаде жалба </w:t>
      </w:r>
      <w:r w:rsidRPr="009F5CA1">
        <w:rPr>
          <w:lang w:val="bg-BG"/>
        </w:rPr>
        <w:t xml:space="preserve">приживе; </w:t>
      </w:r>
      <w:r w:rsidR="00D6045B">
        <w:rPr>
          <w:lang w:val="bg-BG"/>
        </w:rPr>
        <w:t>сериозността</w:t>
      </w:r>
      <w:r w:rsidR="00D6045B" w:rsidRPr="009F5CA1">
        <w:rPr>
          <w:lang w:val="bg-BG"/>
        </w:rPr>
        <w:t xml:space="preserve"> </w:t>
      </w:r>
      <w:r w:rsidRPr="009F5CA1">
        <w:rPr>
          <w:lang w:val="bg-BG"/>
        </w:rPr>
        <w:t>на твърденията</w:t>
      </w:r>
      <w:r w:rsidR="00D6045B">
        <w:rPr>
          <w:lang w:val="bg-BG"/>
        </w:rPr>
        <w:t xml:space="preserve"> пред</w:t>
      </w:r>
      <w:r w:rsidRPr="009F5CA1">
        <w:rPr>
          <w:lang w:val="bg-BG"/>
        </w:rPr>
        <w:t xml:space="preserve"> Съда; липсата на наследници или на законни представители, които да сезират Съда; контактът на сдружението-жалбоподател с жертвата и </w:t>
      </w:r>
      <w:r w:rsidR="009032B9">
        <w:rPr>
          <w:lang w:val="bg-BG"/>
        </w:rPr>
        <w:t>встъпването</w:t>
      </w:r>
      <w:r w:rsidRPr="009F5CA1">
        <w:rPr>
          <w:lang w:val="bg-BG"/>
        </w:rPr>
        <w:t xml:space="preserve"> му в рамките на вътрешното производство, водено в резултат на смъртта, както и признаването на процесуалната му </w:t>
      </w:r>
      <w:r w:rsidR="003600B8">
        <w:rPr>
          <w:lang w:val="bg-BG"/>
        </w:rPr>
        <w:t>легитимация</w:t>
      </w:r>
      <w:r w:rsidR="002C6976" w:rsidRPr="009F5CA1">
        <w:rPr>
          <w:lang w:val="bg-BG"/>
        </w:rPr>
        <w:t xml:space="preserve"> </w:t>
      </w:r>
      <w:r w:rsidRPr="009F5CA1">
        <w:rPr>
          <w:lang w:val="bg-BG"/>
        </w:rPr>
        <w:t>от страна на националните власти (</w:t>
      </w:r>
      <w:r w:rsidR="00714D4C">
        <w:rPr>
          <w:lang w:val="bg-BG"/>
        </w:rPr>
        <w:t xml:space="preserve">вж.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>, §§ 104-111</w:t>
      </w:r>
      <w:r w:rsidR="00714D4C">
        <w:rPr>
          <w:lang w:val="bg-BG"/>
        </w:rPr>
        <w:t>, цитирано по-горе</w:t>
      </w:r>
      <w:r w:rsidRPr="009F5CA1">
        <w:rPr>
          <w:lang w:val="bg-BG"/>
        </w:rPr>
        <w:t>). С оглед на извънредния характер на прилагане</w:t>
      </w:r>
      <w:r w:rsidR="00714D4C">
        <w:rPr>
          <w:lang w:val="bg-BG"/>
        </w:rPr>
        <w:t>то</w:t>
      </w:r>
      <w:r w:rsidRPr="009F5CA1">
        <w:rPr>
          <w:lang w:val="bg-BG"/>
        </w:rPr>
        <w:t xml:space="preserve"> на понятието </w:t>
      </w:r>
      <w:proofErr w:type="spellStart"/>
      <w:r w:rsidRPr="009F5CA1">
        <w:rPr>
          <w:i/>
          <w:lang w:val="bg-BG"/>
        </w:rPr>
        <w:t>locus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standi</w:t>
      </w:r>
      <w:proofErr w:type="spellEnd"/>
      <w:r w:rsidRPr="009F5CA1">
        <w:rPr>
          <w:lang w:val="bg-BG"/>
        </w:rPr>
        <w:t xml:space="preserve"> Съдът </w:t>
      </w:r>
      <w:r w:rsidR="009032B9">
        <w:rPr>
          <w:lang w:val="bg-BG"/>
        </w:rPr>
        <w:t>счита</w:t>
      </w:r>
      <w:r w:rsidRPr="009F5CA1">
        <w:rPr>
          <w:lang w:val="bg-BG"/>
        </w:rPr>
        <w:t>, че така и</w:t>
      </w:r>
      <w:r w:rsidR="004E6E8D">
        <w:rPr>
          <w:lang w:val="bg-BG"/>
        </w:rPr>
        <w:t xml:space="preserve">зложените критерии са </w:t>
      </w:r>
      <w:r w:rsidR="00714D4C">
        <w:rPr>
          <w:lang w:val="bg-BG"/>
        </w:rPr>
        <w:t>приложими в</w:t>
      </w:r>
      <w:r w:rsidRPr="009F5CA1">
        <w:rPr>
          <w:lang w:val="bg-BG"/>
        </w:rPr>
        <w:t xml:space="preserve"> разглеждането на настоящите жалби.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>53.  </w:t>
      </w:r>
      <w:r w:rsidR="004E6E8D">
        <w:rPr>
          <w:lang w:val="bg-BG"/>
        </w:rPr>
        <w:t xml:space="preserve">Относно </w:t>
      </w:r>
      <w:r w:rsidRPr="009F5CA1">
        <w:rPr>
          <w:lang w:val="bg-BG"/>
        </w:rPr>
        <w:t xml:space="preserve">уязвимостта на </w:t>
      </w:r>
      <w:r w:rsidR="009871E6">
        <w:rPr>
          <w:lang w:val="bg-BG"/>
        </w:rPr>
        <w:t>засегнатите</w:t>
      </w:r>
      <w:r w:rsidR="009871E6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лица Съдът отбелязва, че както </w:t>
      </w:r>
      <w:r w:rsidR="009871E6">
        <w:rPr>
          <w:lang w:val="bg-BG"/>
        </w:rPr>
        <w:t>в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9871E6">
        <w:rPr>
          <w:lang w:val="bg-BG"/>
        </w:rPr>
        <w:t xml:space="preserve">цитирано по-горе, </w:t>
      </w:r>
      <w:r w:rsidR="004E6E8D">
        <w:rPr>
          <w:lang w:val="bg-BG"/>
        </w:rPr>
        <w:t>преките жертви</w:t>
      </w:r>
      <w:r w:rsidRPr="009F5CA1">
        <w:rPr>
          <w:lang w:val="bg-BG"/>
        </w:rPr>
        <w:t xml:space="preserve"> въз основа на умственото им увреждане, статута им на изоставени деца и голямата им уязвимост не са били в състояние да се оплачат приживе от условията, при които са настанени (вж</w:t>
      </w:r>
      <w:r w:rsidR="009871E6">
        <w:rPr>
          <w:lang w:val="bg-BG"/>
        </w:rPr>
        <w:t>.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>, § 108</w:t>
      </w:r>
      <w:r w:rsidR="009871E6">
        <w:rPr>
          <w:lang w:val="bg-BG"/>
        </w:rPr>
        <w:t>, цитирано по-горе</w:t>
      </w:r>
      <w:r w:rsidRPr="009F5CA1">
        <w:rPr>
          <w:lang w:val="bg-BG"/>
        </w:rPr>
        <w:t xml:space="preserve">). </w:t>
      </w:r>
      <w:r w:rsidR="00267DC6">
        <w:rPr>
          <w:lang w:val="bg-BG"/>
        </w:rPr>
        <w:t>По същия начин</w:t>
      </w:r>
      <w:r w:rsidRPr="009F5CA1">
        <w:rPr>
          <w:lang w:val="bg-BG"/>
        </w:rPr>
        <w:t xml:space="preserve"> настоящите жалби повдигат сериозни твърдения за нарушени</w:t>
      </w:r>
      <w:r w:rsidR="000E3914">
        <w:rPr>
          <w:lang w:val="bg-BG"/>
        </w:rPr>
        <w:t>я</w:t>
      </w:r>
      <w:r w:rsidRPr="009F5CA1">
        <w:rPr>
          <w:lang w:val="bg-BG"/>
        </w:rPr>
        <w:t xml:space="preserve"> на членове 2 и 3 от Конвенцията (</w:t>
      </w:r>
      <w:proofErr w:type="spellStart"/>
      <w:r w:rsidRPr="009F5CA1">
        <w:rPr>
          <w:i/>
          <w:lang w:val="bg-BG"/>
        </w:rPr>
        <w:t>ibidem</w:t>
      </w:r>
      <w:proofErr w:type="spellEnd"/>
      <w:r w:rsidRPr="009F5CA1">
        <w:rPr>
          <w:lang w:val="bg-BG"/>
        </w:rPr>
        <w:t>, § 112).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>54</w:t>
      </w:r>
      <w:r w:rsidR="009032B9">
        <w:rPr>
          <w:lang w:val="bg-BG"/>
        </w:rPr>
        <w:t xml:space="preserve">. </w:t>
      </w:r>
      <w:r w:rsidR="0005146A">
        <w:rPr>
          <w:lang w:val="bg-BG"/>
        </w:rPr>
        <w:t>След това</w:t>
      </w:r>
      <w:r w:rsidRPr="009F5CA1">
        <w:rPr>
          <w:lang w:val="bg-BG"/>
        </w:rPr>
        <w:t xml:space="preserve"> Съдът припомня, че </w:t>
      </w:r>
      <w:r w:rsidR="0005146A">
        <w:rPr>
          <w:lang w:val="bg-BG"/>
        </w:rPr>
        <w:t>в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05146A">
        <w:rPr>
          <w:lang w:val="bg-BG"/>
        </w:rPr>
        <w:t xml:space="preserve">цитирано по-горе, </w:t>
      </w:r>
      <w:r w:rsidRPr="009F5CA1">
        <w:rPr>
          <w:lang w:val="bg-BG"/>
        </w:rPr>
        <w:t xml:space="preserve">пряката жертва няма наследници или законни представители, </w:t>
      </w:r>
      <w:r w:rsidR="0005146A">
        <w:rPr>
          <w:lang w:val="bg-BG"/>
        </w:rPr>
        <w:t>които</w:t>
      </w:r>
      <w:r w:rsidR="0005146A" w:rsidRPr="009F5CA1">
        <w:rPr>
          <w:lang w:val="bg-BG"/>
        </w:rPr>
        <w:t xml:space="preserve"> </w:t>
      </w:r>
      <w:r w:rsidRPr="009F5CA1">
        <w:rPr>
          <w:lang w:val="bg-BG"/>
        </w:rPr>
        <w:t>да подадат жалба пред Съда (вж</w:t>
      </w:r>
      <w:r w:rsidR="0005146A">
        <w:rPr>
          <w:lang w:val="bg-BG"/>
        </w:rPr>
        <w:t>.</w:t>
      </w:r>
      <w:r w:rsidRPr="009F5CA1">
        <w:rPr>
          <w:lang w:val="bg-BG"/>
        </w:rPr>
        <w:t xml:space="preserve"> също </w:t>
      </w:r>
      <w:proofErr w:type="spellStart"/>
      <w:r w:rsidR="002E25A3" w:rsidRPr="002E25A3">
        <w:rPr>
          <w:i/>
          <w:lang w:val="bg-BG"/>
        </w:rPr>
        <w:t>Association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de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défense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des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droits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de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l’homme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en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Roumanie</w:t>
      </w:r>
      <w:proofErr w:type="spellEnd"/>
      <w:r w:rsidR="002E25A3" w:rsidRPr="002E25A3">
        <w:rPr>
          <w:i/>
          <w:lang w:val="bg-BG"/>
        </w:rPr>
        <w:t xml:space="preserve"> – </w:t>
      </w:r>
      <w:proofErr w:type="spellStart"/>
      <w:r w:rsidR="002E25A3" w:rsidRPr="002E25A3">
        <w:rPr>
          <w:i/>
          <w:lang w:val="bg-BG"/>
        </w:rPr>
        <w:t>Comité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Helsinki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au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nom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de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Ionel</w:t>
      </w:r>
      <w:proofErr w:type="spellEnd"/>
      <w:r w:rsidR="002E25A3" w:rsidRPr="002E25A3">
        <w:rPr>
          <w:i/>
          <w:lang w:val="bg-BG"/>
        </w:rPr>
        <w:t xml:space="preserve"> </w:t>
      </w:r>
      <w:proofErr w:type="spellStart"/>
      <w:r w:rsidR="002E25A3" w:rsidRPr="002E25A3">
        <w:rPr>
          <w:i/>
          <w:lang w:val="bg-BG"/>
        </w:rPr>
        <w:t>Garcea</w:t>
      </w:r>
      <w:proofErr w:type="spellEnd"/>
      <w:r w:rsidRPr="009F5CA1">
        <w:rPr>
          <w:lang w:val="bg-BG"/>
        </w:rPr>
        <w:t xml:space="preserve">, </w:t>
      </w:r>
      <w:r w:rsidR="001363FE">
        <w:rPr>
          <w:lang w:val="bg-BG"/>
        </w:rPr>
        <w:t xml:space="preserve">цитирано по-горе, </w:t>
      </w:r>
      <w:r w:rsidRPr="009F5CA1">
        <w:rPr>
          <w:lang w:val="bg-BG"/>
        </w:rPr>
        <w:t>§ 43). В решението по горе</w:t>
      </w:r>
      <w:r w:rsidR="001363FE">
        <w:rPr>
          <w:lang w:val="bg-BG"/>
        </w:rPr>
        <w:t>цитираното</w:t>
      </w:r>
      <w:r w:rsidRPr="009F5CA1">
        <w:rPr>
          <w:lang w:val="bg-BG"/>
        </w:rPr>
        <w:t xml:space="preserve"> дело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Съдът </w:t>
      </w:r>
      <w:r w:rsidR="0043094D">
        <w:rPr>
          <w:lang w:val="bg-BG"/>
        </w:rPr>
        <w:t xml:space="preserve">също </w:t>
      </w:r>
      <w:r w:rsidR="0005146A">
        <w:rPr>
          <w:lang w:val="bg-BG"/>
        </w:rPr>
        <w:t>посочва</w:t>
      </w:r>
      <w:r w:rsidRPr="009F5CA1">
        <w:rPr>
          <w:lang w:val="bg-BG"/>
        </w:rPr>
        <w:t>, че властите не са изпълнили задължението си</w:t>
      </w:r>
      <w:r w:rsidR="0043094D">
        <w:rPr>
          <w:lang w:val="bg-BG"/>
        </w:rPr>
        <w:t xml:space="preserve"> съгласно</w:t>
      </w:r>
      <w:r w:rsidRPr="009F5CA1">
        <w:rPr>
          <w:lang w:val="bg-BG"/>
        </w:rPr>
        <w:t xml:space="preserve"> </w:t>
      </w:r>
      <w:r w:rsidR="00916F55" w:rsidRPr="001D6228">
        <w:rPr>
          <w:lang w:val="bg-BG"/>
        </w:rPr>
        <w:t>националното</w:t>
      </w:r>
      <w:r w:rsidR="00916F55" w:rsidRPr="009F5CA1">
        <w:rPr>
          <w:lang w:val="bg-BG"/>
        </w:rPr>
        <w:t xml:space="preserve"> </w:t>
      </w:r>
      <w:r w:rsidR="0043094D">
        <w:rPr>
          <w:lang w:val="bg-BG"/>
        </w:rPr>
        <w:t>законодателство</w:t>
      </w:r>
      <w:r w:rsidRPr="009F5CA1">
        <w:rPr>
          <w:lang w:val="bg-BG"/>
        </w:rPr>
        <w:t xml:space="preserve">, да определят настойник на г-н </w:t>
      </w:r>
      <w:proofErr w:type="spellStart"/>
      <w:r w:rsidRPr="009F5CA1">
        <w:rPr>
          <w:lang w:val="bg-BG"/>
        </w:rPr>
        <w:t>Câmpeanu</w:t>
      </w:r>
      <w:proofErr w:type="spellEnd"/>
      <w:r w:rsidRPr="009F5CA1">
        <w:rPr>
          <w:lang w:val="bg-BG"/>
        </w:rPr>
        <w:t xml:space="preserve">, и </w:t>
      </w:r>
      <w:r w:rsidR="0043094D">
        <w:rPr>
          <w:lang w:val="bg-BG"/>
        </w:rPr>
        <w:t>следователно</w:t>
      </w:r>
      <w:r w:rsidR="00C90103">
        <w:rPr>
          <w:lang w:val="bg-BG"/>
        </w:rPr>
        <w:t>,</w:t>
      </w:r>
      <w:r w:rsidR="002C4729">
        <w:rPr>
          <w:lang w:val="bg-BG"/>
        </w:rPr>
        <w:t xml:space="preserve"> </w:t>
      </w:r>
      <w:r w:rsidRPr="009F5CA1">
        <w:rPr>
          <w:lang w:val="bg-BG"/>
        </w:rPr>
        <w:t xml:space="preserve">никой не е </w:t>
      </w:r>
      <w:r w:rsidR="0043094D">
        <w:rPr>
          <w:lang w:val="bg-BG"/>
        </w:rPr>
        <w:t xml:space="preserve">бил </w:t>
      </w:r>
      <w:r w:rsidR="008C6C2E">
        <w:rPr>
          <w:lang w:val="bg-BG"/>
        </w:rPr>
        <w:t>натоварен</w:t>
      </w:r>
      <w:r w:rsidR="0043094D" w:rsidRPr="009F5CA1">
        <w:rPr>
          <w:lang w:val="bg-BG"/>
        </w:rPr>
        <w:t xml:space="preserve"> </w:t>
      </w:r>
      <w:r w:rsidRPr="009F5CA1">
        <w:rPr>
          <w:lang w:val="bg-BG"/>
        </w:rPr>
        <w:t>да се грижи за интересите му (вж</w:t>
      </w:r>
      <w:r w:rsidR="0043094D">
        <w:rPr>
          <w:lang w:val="bg-BG"/>
        </w:rPr>
        <w:t>.</w:t>
      </w:r>
      <w:r w:rsidRPr="009F5CA1">
        <w:rPr>
          <w:lang w:val="bg-BG"/>
        </w:rPr>
        <w:t xml:space="preserve"> горепосоченото решение, § 111). Следователно</w:t>
      </w:r>
      <w:r w:rsidR="00C90103">
        <w:rPr>
          <w:lang w:val="bg-BG"/>
        </w:rPr>
        <w:t>,</w:t>
      </w:r>
      <w:r w:rsidR="0043094D">
        <w:rPr>
          <w:lang w:val="bg-BG"/>
        </w:rPr>
        <w:t xml:space="preserve"> при липса на</w:t>
      </w:r>
      <w:r w:rsidRPr="009F5CA1">
        <w:rPr>
          <w:lang w:val="bg-BG"/>
        </w:rPr>
        <w:t xml:space="preserve"> признаване на процесуалната легитимация на сдружението, Съдът </w:t>
      </w:r>
      <w:r w:rsidR="008C6C2E">
        <w:rPr>
          <w:lang w:val="bg-BG"/>
        </w:rPr>
        <w:t>би бил в невъзможност</w:t>
      </w:r>
      <w:r w:rsidRPr="009F5CA1">
        <w:rPr>
          <w:lang w:val="bg-BG"/>
        </w:rPr>
        <w:t xml:space="preserve"> да разгледа обстоятелствата по делото (</w:t>
      </w:r>
      <w:proofErr w:type="spellStart"/>
      <w:r w:rsidRPr="009F5CA1">
        <w:rPr>
          <w:i/>
          <w:lang w:val="bg-BG"/>
        </w:rPr>
        <w:t>ibid</w:t>
      </w:r>
      <w:proofErr w:type="spellEnd"/>
      <w:r w:rsidRPr="009F5CA1">
        <w:rPr>
          <w:i/>
          <w:lang w:val="bg-BG"/>
        </w:rPr>
        <w:t>.</w:t>
      </w:r>
      <w:r w:rsidRPr="009F5CA1">
        <w:rPr>
          <w:lang w:val="bg-BG"/>
        </w:rPr>
        <w:t>, § 112; вж</w:t>
      </w:r>
      <w:r w:rsidR="00B70212">
        <w:rPr>
          <w:lang w:val="bg-BG"/>
        </w:rPr>
        <w:t>.</w:t>
      </w:r>
      <w:r w:rsidRPr="009F5CA1">
        <w:rPr>
          <w:lang w:val="bg-BG"/>
        </w:rPr>
        <w:t xml:space="preserve"> също така, </w:t>
      </w:r>
      <w:r w:rsidRPr="009F5CA1">
        <w:rPr>
          <w:i/>
          <w:lang w:val="bg-BG"/>
        </w:rPr>
        <w:t xml:space="preserve">a </w:t>
      </w:r>
      <w:proofErr w:type="spellStart"/>
      <w:r w:rsidRPr="009F5CA1">
        <w:rPr>
          <w:i/>
          <w:lang w:val="bg-BG"/>
        </w:rPr>
        <w:t>contrario</w:t>
      </w:r>
      <w:proofErr w:type="spellEnd"/>
      <w:r w:rsidRPr="009F5CA1">
        <w:rPr>
          <w:lang w:val="bg-BG"/>
        </w:rPr>
        <w:t xml:space="preserve">, решението </w:t>
      </w:r>
      <w:r w:rsidRPr="009F5CA1">
        <w:rPr>
          <w:i/>
          <w:lang w:val="bg-BG"/>
        </w:rPr>
        <w:t>Ненчева и други срещу България</w:t>
      </w:r>
      <w:r w:rsidR="002C4729">
        <w:rPr>
          <w:lang w:val="bg-BG"/>
        </w:rPr>
        <w:t>, №</w:t>
      </w:r>
      <w:r w:rsidRPr="009F5CA1">
        <w:rPr>
          <w:lang w:val="bg-BG"/>
        </w:rPr>
        <w:t xml:space="preserve"> 48609/06, §§ 93-94, 18 юни 2013 г., в което Съдът отказва да признае на неправителствена организация процесуална </w:t>
      </w:r>
      <w:r w:rsidR="00B70212">
        <w:rPr>
          <w:lang w:val="bg-BG"/>
        </w:rPr>
        <w:t>легитимация да действа</w:t>
      </w:r>
      <w:r w:rsidR="00B70212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от името на деца, починали в дом, но където </w:t>
      </w:r>
      <w:r w:rsidR="00B70212">
        <w:rPr>
          <w:lang w:val="bg-BG"/>
        </w:rPr>
        <w:t xml:space="preserve">въпреки това </w:t>
      </w:r>
      <w:r w:rsidRPr="009F5CA1">
        <w:rPr>
          <w:lang w:val="bg-BG"/>
        </w:rPr>
        <w:t>е можел да разгледа фактите, доколкото е бил надлежно сезиран от родителите на други</w:t>
      </w:r>
      <w:r w:rsidR="00E54AFF">
        <w:rPr>
          <w:lang w:val="bg-BG"/>
        </w:rPr>
        <w:t xml:space="preserve"> деца,</w:t>
      </w:r>
      <w:r w:rsidRPr="009F5CA1">
        <w:rPr>
          <w:lang w:val="bg-BG"/>
        </w:rPr>
        <w:t xml:space="preserve"> починали при същите обстоятелства). Вярно е, че в конкретния случай, за разлика от случая на г-н </w:t>
      </w:r>
      <w:proofErr w:type="spellStart"/>
      <w:r w:rsidRPr="009F5CA1">
        <w:rPr>
          <w:lang w:val="bg-BG"/>
        </w:rPr>
        <w:t>Câmpeanu</w:t>
      </w:r>
      <w:proofErr w:type="spellEnd"/>
      <w:r w:rsidRPr="009F5CA1">
        <w:rPr>
          <w:lang w:val="bg-BG"/>
        </w:rPr>
        <w:t xml:space="preserve">, двете </w:t>
      </w:r>
      <w:r w:rsidR="00C3566D">
        <w:rPr>
          <w:lang w:val="bg-BG"/>
        </w:rPr>
        <w:t>въпросни</w:t>
      </w:r>
      <w:r w:rsidR="00C3566D" w:rsidRPr="009F5CA1">
        <w:rPr>
          <w:lang w:val="bg-BG"/>
        </w:rPr>
        <w:t xml:space="preserve"> </w:t>
      </w:r>
      <w:r w:rsidR="00C3566D">
        <w:rPr>
          <w:lang w:val="bg-BG"/>
        </w:rPr>
        <w:t>момичета</w:t>
      </w:r>
      <w:r w:rsidR="00C3566D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са имали, съгласно </w:t>
      </w:r>
      <w:r w:rsidR="00916F55">
        <w:rPr>
          <w:lang w:val="bg-BG"/>
        </w:rPr>
        <w:t>националното</w:t>
      </w:r>
      <w:r w:rsidR="00916F55" w:rsidRPr="009F5CA1">
        <w:rPr>
          <w:lang w:val="bg-BG"/>
        </w:rPr>
        <w:t xml:space="preserve"> </w:t>
      </w:r>
      <w:r w:rsidR="00C3566D">
        <w:rPr>
          <w:lang w:val="bg-BG"/>
        </w:rPr>
        <w:t>законодателство</w:t>
      </w:r>
      <w:r w:rsidRPr="009F5CA1">
        <w:rPr>
          <w:lang w:val="bg-BG"/>
        </w:rPr>
        <w:t xml:space="preserve">, законни наследници – майките, братята и сестрите им, както и баба и дядо в случая на Анета. Освен това </w:t>
      </w:r>
      <w:r w:rsidR="005F65DF">
        <w:rPr>
          <w:lang w:val="bg-BG"/>
        </w:rPr>
        <w:t>властите</w:t>
      </w:r>
      <w:r w:rsidR="00D80081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не са имали задължението, съгласно </w:t>
      </w:r>
      <w:r w:rsidR="00916F55">
        <w:rPr>
          <w:lang w:val="bg-BG"/>
        </w:rPr>
        <w:t>националното</w:t>
      </w:r>
      <w:r w:rsidR="00916F55" w:rsidRPr="009F5CA1">
        <w:rPr>
          <w:lang w:val="bg-BG"/>
        </w:rPr>
        <w:t xml:space="preserve"> </w:t>
      </w:r>
      <w:r w:rsidR="00D80081">
        <w:rPr>
          <w:lang w:val="bg-BG"/>
        </w:rPr>
        <w:t>законодателство</w:t>
      </w:r>
      <w:r w:rsidRPr="009F5CA1">
        <w:rPr>
          <w:lang w:val="bg-BG"/>
        </w:rPr>
        <w:t xml:space="preserve">, както </w:t>
      </w:r>
      <w:r w:rsidR="00D80081">
        <w:rPr>
          <w:lang w:val="bg-BG"/>
        </w:rPr>
        <w:t>в случая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да определят други законни представители </w:t>
      </w:r>
      <w:r w:rsidR="00D80081">
        <w:rPr>
          <w:lang w:val="bg-BG"/>
        </w:rPr>
        <w:t xml:space="preserve">различни </w:t>
      </w:r>
      <w:r w:rsidRPr="009F5CA1">
        <w:rPr>
          <w:lang w:val="bg-BG"/>
        </w:rPr>
        <w:t>от майките им, доколкото те са известни (вж</w:t>
      </w:r>
      <w:r w:rsidR="00D80081">
        <w:rPr>
          <w:lang w:val="bg-BG"/>
        </w:rPr>
        <w:t>.</w:t>
      </w:r>
      <w:r w:rsidRPr="009F5CA1">
        <w:rPr>
          <w:lang w:val="bg-BG"/>
        </w:rPr>
        <w:t xml:space="preserve"> параграфи 9, 23 и 33 по-горе). Съдът </w:t>
      </w:r>
      <w:r w:rsidR="009512AE">
        <w:rPr>
          <w:lang w:val="bg-BG"/>
        </w:rPr>
        <w:t xml:space="preserve">обаче </w:t>
      </w:r>
      <w:r w:rsidRPr="009F5CA1">
        <w:rPr>
          <w:lang w:val="bg-BG"/>
        </w:rPr>
        <w:t xml:space="preserve">може да се </w:t>
      </w:r>
      <w:r w:rsidR="009512AE">
        <w:rPr>
          <w:lang w:val="bg-BG"/>
        </w:rPr>
        <w:t>съгласи</w:t>
      </w:r>
      <w:r w:rsidR="009512AE" w:rsidRPr="009F5CA1">
        <w:rPr>
          <w:lang w:val="bg-BG"/>
        </w:rPr>
        <w:t xml:space="preserve"> </w:t>
      </w:r>
      <w:r w:rsidRPr="009F5CA1">
        <w:rPr>
          <w:lang w:val="bg-BG"/>
        </w:rPr>
        <w:t>със сдруже</w:t>
      </w:r>
      <w:r w:rsidR="00C405DD">
        <w:rPr>
          <w:lang w:val="bg-BG"/>
        </w:rPr>
        <w:t>нието-жалбоподател, въз основа</w:t>
      </w:r>
      <w:r w:rsidRPr="009F5CA1">
        <w:rPr>
          <w:lang w:val="bg-BG"/>
        </w:rPr>
        <w:t xml:space="preserve"> на данните, с които разполага,</w:t>
      </w:r>
      <w:r w:rsidR="005F65DF">
        <w:rPr>
          <w:lang w:val="bg-BG"/>
        </w:rPr>
        <w:t xml:space="preserve"> за да счете</w:t>
      </w:r>
      <w:r w:rsidRPr="009F5CA1">
        <w:rPr>
          <w:lang w:val="bg-BG"/>
        </w:rPr>
        <w:t xml:space="preserve">, че двете деца са изоставени </w:t>
      </w:r>
      <w:r w:rsidR="0058147B">
        <w:rPr>
          <w:lang w:val="bg-BG"/>
        </w:rPr>
        <w:t>след</w:t>
      </w:r>
      <w:r w:rsidRPr="009F5CA1">
        <w:rPr>
          <w:lang w:val="bg-BG"/>
        </w:rPr>
        <w:t xml:space="preserve"> раждане</w:t>
      </w:r>
      <w:r w:rsidR="0058147B">
        <w:rPr>
          <w:lang w:val="bg-BG"/>
        </w:rPr>
        <w:t>то им</w:t>
      </w:r>
      <w:r w:rsidRPr="009F5CA1">
        <w:rPr>
          <w:lang w:val="bg-BG"/>
        </w:rPr>
        <w:t xml:space="preserve"> и че </w:t>
      </w:r>
      <w:r w:rsidR="0058147B">
        <w:rPr>
          <w:lang w:val="bg-BG"/>
        </w:rPr>
        <w:t xml:space="preserve">през </w:t>
      </w:r>
      <w:r w:rsidRPr="009F5CA1">
        <w:rPr>
          <w:lang w:val="bg-BG"/>
        </w:rPr>
        <w:t>дълги</w:t>
      </w:r>
      <w:r w:rsidR="0058147B">
        <w:rPr>
          <w:lang w:val="bg-BG"/>
        </w:rPr>
        <w:t>те</w:t>
      </w:r>
      <w:r w:rsidRPr="009F5CA1">
        <w:rPr>
          <w:lang w:val="bg-BG"/>
        </w:rPr>
        <w:t xml:space="preserve"> години на настаняването им в обществени институции, нито майките, нито друг близък роднина </w:t>
      </w:r>
      <w:r w:rsidR="00443C2C">
        <w:rPr>
          <w:lang w:val="bg-BG"/>
        </w:rPr>
        <w:t xml:space="preserve">се е опитал да </w:t>
      </w:r>
      <w:r w:rsidR="0058147B">
        <w:rPr>
          <w:lang w:val="bg-BG"/>
        </w:rPr>
        <w:t>се свърже</w:t>
      </w:r>
      <w:r w:rsidRPr="009F5CA1">
        <w:rPr>
          <w:lang w:val="bg-BG"/>
        </w:rPr>
        <w:t xml:space="preserve"> с тях, да се осведоми за здравословното им състояние или </w:t>
      </w:r>
      <w:r w:rsidR="005F65DF">
        <w:rPr>
          <w:lang w:val="bg-BG"/>
        </w:rPr>
        <w:t>още повече</w:t>
      </w:r>
      <w:r w:rsidRPr="009F5CA1">
        <w:rPr>
          <w:lang w:val="bg-BG"/>
        </w:rPr>
        <w:t xml:space="preserve"> да установи връзка с тях (</w:t>
      </w:r>
      <w:proofErr w:type="spellStart"/>
      <w:r w:rsidRPr="009F5CA1">
        <w:rPr>
          <w:i/>
          <w:lang w:val="bg-BG"/>
        </w:rPr>
        <w:t>ibidem</w:t>
      </w:r>
      <w:proofErr w:type="spellEnd"/>
      <w:r w:rsidRPr="009F5CA1">
        <w:rPr>
          <w:lang w:val="bg-BG"/>
        </w:rPr>
        <w:t xml:space="preserve">). Що се отнася до Николина, </w:t>
      </w:r>
      <w:r w:rsidR="002E1F5E">
        <w:rPr>
          <w:lang w:val="bg-BG"/>
        </w:rPr>
        <w:t>органите</w:t>
      </w:r>
      <w:r w:rsidR="002E1F5E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са </w:t>
      </w:r>
      <w:r w:rsidR="005F65DF">
        <w:rPr>
          <w:lang w:val="bg-BG"/>
        </w:rPr>
        <w:t>водили процедура  назначаване на настойник</w:t>
      </w:r>
      <w:r w:rsidRPr="009F5CA1">
        <w:rPr>
          <w:lang w:val="bg-BG"/>
        </w:rPr>
        <w:t xml:space="preserve">. </w:t>
      </w:r>
      <w:r w:rsidR="005F65DF">
        <w:rPr>
          <w:lang w:val="bg-BG"/>
        </w:rPr>
        <w:t>Същата</w:t>
      </w:r>
      <w:r w:rsidR="00443C2C">
        <w:rPr>
          <w:lang w:val="bg-BG"/>
        </w:rPr>
        <w:t xml:space="preserve"> </w:t>
      </w:r>
      <w:r w:rsidR="002E1F5E">
        <w:rPr>
          <w:lang w:val="bg-BG"/>
        </w:rPr>
        <w:t xml:space="preserve">обаче изглежда, че </w:t>
      </w:r>
      <w:r w:rsidR="00443C2C">
        <w:rPr>
          <w:lang w:val="bg-BG"/>
        </w:rPr>
        <w:t xml:space="preserve"> </w:t>
      </w:r>
      <w:r w:rsidR="0030343A">
        <w:rPr>
          <w:lang w:val="bg-BG"/>
        </w:rPr>
        <w:t xml:space="preserve">е </w:t>
      </w:r>
      <w:r w:rsidR="005F65DF">
        <w:rPr>
          <w:lang w:val="bg-BG"/>
        </w:rPr>
        <w:t xml:space="preserve">била </w:t>
      </w:r>
      <w:proofErr w:type="spellStart"/>
      <w:r w:rsidR="005F65DF">
        <w:rPr>
          <w:lang w:val="bg-BG"/>
        </w:rPr>
        <w:t>обсусловена</w:t>
      </w:r>
      <w:proofErr w:type="spellEnd"/>
      <w:r w:rsidRPr="009F5CA1">
        <w:rPr>
          <w:lang w:val="bg-BG"/>
        </w:rPr>
        <w:t xml:space="preserve"> единствено </w:t>
      </w:r>
      <w:r w:rsidR="0030343A">
        <w:rPr>
          <w:lang w:val="bg-BG"/>
        </w:rPr>
        <w:t>на</w:t>
      </w:r>
      <w:r w:rsidR="0030343A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здравословното състояние на </w:t>
      </w:r>
      <w:r w:rsidR="0030343A">
        <w:rPr>
          <w:lang w:val="bg-BG"/>
        </w:rPr>
        <w:t>засегнатото</w:t>
      </w:r>
      <w:r w:rsidR="0030343A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лице, а не </w:t>
      </w:r>
      <w:r w:rsidR="0030343A">
        <w:rPr>
          <w:lang w:val="bg-BG"/>
        </w:rPr>
        <w:t>на</w:t>
      </w:r>
      <w:r w:rsidR="0030343A" w:rsidRPr="009F5CA1">
        <w:rPr>
          <w:lang w:val="bg-BG"/>
        </w:rPr>
        <w:t xml:space="preserve"> </w:t>
      </w:r>
      <w:r w:rsidRPr="009F5CA1">
        <w:rPr>
          <w:lang w:val="bg-BG"/>
        </w:rPr>
        <w:t>необходимостта да се определи лице, което действително да представлява интересите й, тъй като майка й е считана за настойник (вж</w:t>
      </w:r>
      <w:r w:rsidR="0030343A">
        <w:rPr>
          <w:lang w:val="bg-BG"/>
        </w:rPr>
        <w:t>.</w:t>
      </w:r>
      <w:r w:rsidRPr="009F5CA1">
        <w:rPr>
          <w:lang w:val="bg-BG"/>
        </w:rPr>
        <w:t xml:space="preserve"> параграф 25 по-горе). От </w:t>
      </w:r>
      <w:r w:rsidR="00443C2C">
        <w:rPr>
          <w:lang w:val="bg-BG"/>
        </w:rPr>
        <w:t>документацията</w:t>
      </w:r>
      <w:r w:rsidRPr="009F5CA1">
        <w:rPr>
          <w:lang w:val="bg-BG"/>
        </w:rPr>
        <w:t xml:space="preserve"> по случая на Анета не </w:t>
      </w:r>
      <w:r w:rsidR="00DB3680">
        <w:rPr>
          <w:lang w:val="bg-BG"/>
        </w:rPr>
        <w:t>е</w:t>
      </w:r>
      <w:r w:rsidR="00DB3680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видно дали въпросът </w:t>
      </w:r>
      <w:r w:rsidR="00443C2C">
        <w:rPr>
          <w:lang w:val="bg-BG"/>
        </w:rPr>
        <w:t>за</w:t>
      </w:r>
      <w:r w:rsidRPr="009F5CA1">
        <w:rPr>
          <w:lang w:val="bg-BG"/>
        </w:rPr>
        <w:t xml:space="preserve"> необходимост</w:t>
      </w:r>
      <w:r w:rsidR="00443C2C">
        <w:rPr>
          <w:lang w:val="bg-BG"/>
        </w:rPr>
        <w:t>та</w:t>
      </w:r>
      <w:r w:rsidRPr="009F5CA1">
        <w:rPr>
          <w:lang w:val="bg-BG"/>
        </w:rPr>
        <w:t xml:space="preserve"> от </w:t>
      </w:r>
      <w:r w:rsidR="00DB3680">
        <w:rPr>
          <w:lang w:val="bg-BG"/>
        </w:rPr>
        <w:t xml:space="preserve">започване </w:t>
      </w:r>
      <w:r w:rsidR="00443C2C">
        <w:rPr>
          <w:lang w:val="bg-BG"/>
        </w:rPr>
        <w:t>на процедура</w:t>
      </w:r>
      <w:r w:rsidRPr="009F5CA1">
        <w:rPr>
          <w:lang w:val="bg-BG"/>
        </w:rPr>
        <w:t xml:space="preserve"> за настойничество е обсъждан от компетентните власти. Съдът </w:t>
      </w:r>
      <w:r w:rsidR="00DB3680">
        <w:rPr>
          <w:lang w:val="bg-BG"/>
        </w:rPr>
        <w:t xml:space="preserve"> </w:t>
      </w:r>
      <w:r w:rsidRPr="009F5CA1">
        <w:rPr>
          <w:lang w:val="bg-BG"/>
        </w:rPr>
        <w:t xml:space="preserve">може </w:t>
      </w:r>
      <w:r w:rsidR="005F65DF">
        <w:rPr>
          <w:lang w:val="bg-BG"/>
        </w:rPr>
        <w:t xml:space="preserve">само </w:t>
      </w:r>
      <w:r w:rsidRPr="009F5CA1">
        <w:rPr>
          <w:lang w:val="bg-BG"/>
        </w:rPr>
        <w:t xml:space="preserve">да </w:t>
      </w:r>
      <w:r w:rsidR="00DB3680">
        <w:rPr>
          <w:lang w:val="bg-BG"/>
        </w:rPr>
        <w:t xml:space="preserve"> отбележи, че и в</w:t>
      </w:r>
      <w:r w:rsidRPr="009F5CA1">
        <w:rPr>
          <w:lang w:val="bg-BG"/>
        </w:rPr>
        <w:t xml:space="preserve"> двата случая Правителството не разглежда въпроса дали, като се има предвид липсата на интерес от страна на близките им роднини, е </w:t>
      </w:r>
      <w:r w:rsidR="005F65DF">
        <w:rPr>
          <w:lang w:val="bg-BG"/>
        </w:rPr>
        <w:t>било подходящо</w:t>
      </w:r>
      <w:r w:rsidRPr="009F5CA1">
        <w:rPr>
          <w:lang w:val="bg-BG"/>
        </w:rPr>
        <w:t xml:space="preserve"> да се определ</w:t>
      </w:r>
      <w:r w:rsidR="00DB3680">
        <w:rPr>
          <w:lang w:val="bg-BG"/>
        </w:rPr>
        <w:t>ят</w:t>
      </w:r>
      <w:r w:rsidRPr="009F5CA1">
        <w:rPr>
          <w:lang w:val="bg-BG"/>
        </w:rPr>
        <w:t xml:space="preserve"> лиц</w:t>
      </w:r>
      <w:r w:rsidR="00DB3680">
        <w:rPr>
          <w:lang w:val="bg-BG"/>
        </w:rPr>
        <w:t>а</w:t>
      </w:r>
      <w:r w:rsidRPr="009F5CA1">
        <w:rPr>
          <w:lang w:val="bg-BG"/>
        </w:rPr>
        <w:t>, ко</w:t>
      </w:r>
      <w:r w:rsidR="00DB3680">
        <w:rPr>
          <w:lang w:val="bg-BG"/>
        </w:rPr>
        <w:t>и</w:t>
      </w:r>
      <w:r w:rsidRPr="009F5CA1">
        <w:rPr>
          <w:lang w:val="bg-BG"/>
        </w:rPr>
        <w:t xml:space="preserve">то </w:t>
      </w:r>
      <w:r w:rsidR="00A709A4">
        <w:rPr>
          <w:lang w:val="bg-BG"/>
        </w:rPr>
        <w:t>ефективно</w:t>
      </w:r>
      <w:r w:rsidR="00A709A4" w:rsidRPr="009F5CA1">
        <w:rPr>
          <w:lang w:val="bg-BG"/>
        </w:rPr>
        <w:t xml:space="preserve"> </w:t>
      </w:r>
      <w:r w:rsidRPr="009F5CA1">
        <w:rPr>
          <w:lang w:val="bg-BG"/>
        </w:rPr>
        <w:t>да се гриж</w:t>
      </w:r>
      <w:r w:rsidR="00A709A4">
        <w:rPr>
          <w:lang w:val="bg-BG"/>
        </w:rPr>
        <w:t>ат</w:t>
      </w:r>
      <w:r w:rsidRPr="009F5CA1">
        <w:rPr>
          <w:lang w:val="bg-BG"/>
        </w:rPr>
        <w:t xml:space="preserve"> за интересите на </w:t>
      </w:r>
      <w:r w:rsidR="00A709A4">
        <w:rPr>
          <w:lang w:val="bg-BG"/>
        </w:rPr>
        <w:t>момичетат</w:t>
      </w:r>
      <w:r w:rsidR="00ED6747">
        <w:rPr>
          <w:lang w:val="bg-BG"/>
        </w:rPr>
        <w:t>а</w:t>
      </w:r>
      <w:r w:rsidRPr="009F5CA1">
        <w:rPr>
          <w:lang w:val="bg-BG"/>
        </w:rPr>
        <w:t xml:space="preserve">. Правителството се ограничава </w:t>
      </w:r>
      <w:r w:rsidR="00D574C9">
        <w:rPr>
          <w:lang w:val="bg-BG"/>
        </w:rPr>
        <w:t>до това да посочи</w:t>
      </w:r>
      <w:r w:rsidRPr="009F5CA1">
        <w:rPr>
          <w:lang w:val="bg-BG"/>
        </w:rPr>
        <w:t xml:space="preserve">, като се позовава  на приложимото към времето на събитията законодателство, че </w:t>
      </w:r>
      <w:r w:rsidR="00D574C9">
        <w:rPr>
          <w:lang w:val="bg-BG"/>
        </w:rPr>
        <w:t>властите не са имали законовото</w:t>
      </w:r>
      <w:r w:rsidRPr="009F5CA1">
        <w:rPr>
          <w:lang w:val="bg-BG"/>
        </w:rPr>
        <w:t xml:space="preserve"> задължение да определят други настойници</w:t>
      </w:r>
      <w:r w:rsidR="00B173A3">
        <w:rPr>
          <w:lang w:val="bg-BG"/>
        </w:rPr>
        <w:t>,</w:t>
      </w:r>
      <w:r w:rsidRPr="009F5CA1">
        <w:rPr>
          <w:lang w:val="bg-BG"/>
        </w:rPr>
        <w:t xml:space="preserve"> освен </w:t>
      </w:r>
      <w:r w:rsidR="00B22AD7">
        <w:rPr>
          <w:lang w:val="bg-BG"/>
        </w:rPr>
        <w:t>законните</w:t>
      </w:r>
      <w:r w:rsidRPr="009F5CA1">
        <w:rPr>
          <w:lang w:val="bg-BG"/>
        </w:rPr>
        <w:t xml:space="preserve"> им родители (вж</w:t>
      </w:r>
      <w:r w:rsidR="00ED6747">
        <w:rPr>
          <w:lang w:val="bg-BG"/>
        </w:rPr>
        <w:t>.</w:t>
      </w:r>
      <w:r w:rsidRPr="009F5CA1">
        <w:rPr>
          <w:lang w:val="bg-BG"/>
        </w:rPr>
        <w:t xml:space="preserve"> параграфи 33 и 46 по-горе).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55.  Съдът счита, че </w:t>
      </w:r>
      <w:r w:rsidR="00A658D3">
        <w:rPr>
          <w:lang w:val="bg-BG"/>
        </w:rPr>
        <w:t xml:space="preserve">не </w:t>
      </w:r>
      <w:r w:rsidR="004626D2">
        <w:rPr>
          <w:lang w:val="bg-BG"/>
        </w:rPr>
        <w:t xml:space="preserve">е </w:t>
      </w:r>
      <w:r w:rsidR="00A658D3">
        <w:rPr>
          <w:lang w:val="bg-BG"/>
        </w:rPr>
        <w:t xml:space="preserve">негова </w:t>
      </w:r>
      <w:r w:rsidRPr="009F5CA1">
        <w:rPr>
          <w:lang w:val="bg-BG"/>
        </w:rPr>
        <w:t xml:space="preserve">задачата да анализира </w:t>
      </w:r>
      <w:r w:rsidR="003600B8">
        <w:rPr>
          <w:lang w:val="bg-BG"/>
        </w:rPr>
        <w:t xml:space="preserve">националното </w:t>
      </w:r>
      <w:r w:rsidR="003600B8" w:rsidRPr="003600B8">
        <w:rPr>
          <w:lang w:val="bg-BG"/>
        </w:rPr>
        <w:t>законодателство</w:t>
      </w:r>
      <w:r w:rsidRPr="009F5CA1">
        <w:rPr>
          <w:lang w:val="bg-BG"/>
        </w:rPr>
        <w:t xml:space="preserve"> относно системата на настойничество като такава и да разреши въпроса дали властите трябва да посочат законни представители, различни от майките на децата. От друга страна Съдът може лесно да установи, като има предвид изоставянето на </w:t>
      </w:r>
      <w:r w:rsidR="00326CA0">
        <w:rPr>
          <w:lang w:val="bg-BG"/>
        </w:rPr>
        <w:t>момичетата след тяхното</w:t>
      </w:r>
      <w:r w:rsidRPr="009F5CA1">
        <w:rPr>
          <w:lang w:val="bg-BG"/>
        </w:rPr>
        <w:t xml:space="preserve"> раждане и липсата на какъвто и да е контакт докато са били живи </w:t>
      </w:r>
      <w:r w:rsidR="00326CA0">
        <w:rPr>
          <w:lang w:val="bg-BG"/>
        </w:rPr>
        <w:t>с</w:t>
      </w:r>
      <w:r w:rsidRPr="009F5CA1">
        <w:rPr>
          <w:lang w:val="bg-BG"/>
        </w:rPr>
        <w:t xml:space="preserve"> биологичните родители, включително изричния отказ от родителски права от страна на майката в случая </w:t>
      </w:r>
      <w:r w:rsidR="00326CA0">
        <w:rPr>
          <w:lang w:val="bg-BG"/>
        </w:rPr>
        <w:t>на</w:t>
      </w:r>
      <w:r w:rsidRPr="009F5CA1">
        <w:rPr>
          <w:lang w:val="bg-BG"/>
        </w:rPr>
        <w:t xml:space="preserve"> Анета, че децата </w:t>
      </w:r>
      <w:proofErr w:type="spellStart"/>
      <w:r w:rsidRPr="009F5CA1">
        <w:rPr>
          <w:i/>
          <w:lang w:val="bg-BG"/>
        </w:rPr>
        <w:t>de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facto</w:t>
      </w:r>
      <w:proofErr w:type="spellEnd"/>
      <w:r w:rsidRPr="009F5CA1">
        <w:rPr>
          <w:lang w:val="bg-BG"/>
        </w:rPr>
        <w:t xml:space="preserve"> </w:t>
      </w:r>
      <w:r w:rsidR="00CC52E8">
        <w:rPr>
          <w:lang w:val="bg-BG"/>
        </w:rPr>
        <w:t>са имали</w:t>
      </w:r>
      <w:r w:rsidRPr="009F5CA1">
        <w:rPr>
          <w:lang w:val="bg-BG"/>
        </w:rPr>
        <w:t xml:space="preserve"> живот на сираци в институциите, в които са </w:t>
      </w:r>
      <w:r w:rsidR="00CC52E8">
        <w:rPr>
          <w:lang w:val="bg-BG"/>
        </w:rPr>
        <w:t xml:space="preserve">били </w:t>
      </w:r>
      <w:r w:rsidRPr="009F5CA1">
        <w:rPr>
          <w:lang w:val="bg-BG"/>
        </w:rPr>
        <w:t xml:space="preserve">настанени. При тези обстоятелства Съдът може да приеме, че въпреки факта, че </w:t>
      </w:r>
      <w:r w:rsidR="003600B8" w:rsidRPr="00066F22">
        <w:rPr>
          <w:lang w:val="bg-BG"/>
        </w:rPr>
        <w:t>национално</w:t>
      </w:r>
      <w:r w:rsidR="003600B8">
        <w:rPr>
          <w:lang w:val="bg-BG"/>
        </w:rPr>
        <w:t xml:space="preserve"> законодателство</w:t>
      </w:r>
      <w:r w:rsidRPr="009F5CA1">
        <w:rPr>
          <w:lang w:val="bg-BG"/>
        </w:rPr>
        <w:t xml:space="preserve"> предоставя на майките ролята на законни представители, в конкретния случай не </w:t>
      </w:r>
      <w:r w:rsidR="004172AF">
        <w:rPr>
          <w:lang w:val="bg-BG"/>
        </w:rPr>
        <w:t>е налице</w:t>
      </w:r>
      <w:r w:rsidRPr="009F5CA1">
        <w:rPr>
          <w:lang w:val="bg-BG"/>
        </w:rPr>
        <w:t xml:space="preserve"> действител</w:t>
      </w:r>
      <w:r w:rsidR="008158F1">
        <w:rPr>
          <w:lang w:val="bg-BG"/>
        </w:rPr>
        <w:t>на връзка между родителите и дец</w:t>
      </w:r>
      <w:r w:rsidRPr="009F5CA1">
        <w:rPr>
          <w:lang w:val="bg-BG"/>
        </w:rPr>
        <w:t>ата, така че никой не е бил натоварен да се грижи за интересите на последните. Следователно, въпросните родители не мо</w:t>
      </w:r>
      <w:r w:rsidR="004172AF">
        <w:rPr>
          <w:lang w:val="bg-BG"/>
        </w:rPr>
        <w:t>же</w:t>
      </w:r>
      <w:r w:rsidRPr="009F5CA1">
        <w:rPr>
          <w:lang w:val="bg-BG"/>
        </w:rPr>
        <w:t xml:space="preserve"> да </w:t>
      </w:r>
      <w:r w:rsidR="004172AF">
        <w:rPr>
          <w:lang w:val="bg-BG"/>
        </w:rPr>
        <w:t>се</w:t>
      </w:r>
      <w:r w:rsidR="004172AF" w:rsidRPr="009F5CA1">
        <w:rPr>
          <w:lang w:val="bg-BG"/>
        </w:rPr>
        <w:t xml:space="preserve"> </w:t>
      </w:r>
      <w:r w:rsidR="008158F1">
        <w:rPr>
          <w:lang w:val="bg-BG"/>
        </w:rPr>
        <w:t>разглежда</w:t>
      </w:r>
      <w:r w:rsidR="004172AF">
        <w:rPr>
          <w:lang w:val="bg-BG"/>
        </w:rPr>
        <w:t>т</w:t>
      </w:r>
      <w:r w:rsidRPr="009F5CA1">
        <w:rPr>
          <w:lang w:val="bg-BG"/>
        </w:rPr>
        <w:t xml:space="preserve"> като лица</w:t>
      </w:r>
      <w:r w:rsidR="006832CE">
        <w:rPr>
          <w:lang w:val="bg-BG"/>
        </w:rPr>
        <w:t>, които</w:t>
      </w:r>
      <w:r w:rsidRPr="009F5CA1">
        <w:rPr>
          <w:lang w:val="bg-BG"/>
        </w:rPr>
        <w:t xml:space="preserve"> „</w:t>
      </w:r>
      <w:r w:rsidR="006832CE">
        <w:rPr>
          <w:lang w:val="bg-BG"/>
        </w:rPr>
        <w:t>евентуално ще</w:t>
      </w:r>
      <w:r w:rsidRPr="009F5CA1">
        <w:rPr>
          <w:lang w:val="bg-BG"/>
        </w:rPr>
        <w:t xml:space="preserve"> подадат жалба пред Съда“. В резултат на това, този критерий на съдебната практика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 също е изпълнен.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56. Съдът </w:t>
      </w:r>
      <w:r w:rsidR="00402150">
        <w:rPr>
          <w:lang w:val="bg-BG"/>
        </w:rPr>
        <w:t xml:space="preserve">обаче </w:t>
      </w:r>
      <w:r w:rsidRPr="009F5CA1">
        <w:rPr>
          <w:lang w:val="bg-BG"/>
        </w:rPr>
        <w:t>отбелязва, че настоящите жалби се различават от горе</w:t>
      </w:r>
      <w:r w:rsidR="008158F1">
        <w:rPr>
          <w:lang w:val="bg-BG"/>
        </w:rPr>
        <w:t>цитираните</w:t>
      </w:r>
      <w:r w:rsidRPr="009F5CA1">
        <w:rPr>
          <w:lang w:val="bg-BG"/>
        </w:rPr>
        <w:t xml:space="preserve"> дела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 и </w:t>
      </w:r>
      <w:proofErr w:type="spellStart"/>
      <w:r w:rsidR="008158F1" w:rsidRPr="008158F1">
        <w:rPr>
          <w:i/>
          <w:lang w:val="bg-BG"/>
        </w:rPr>
        <w:t>Association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défense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des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droits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l’homme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en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Roumanie</w:t>
      </w:r>
      <w:proofErr w:type="spellEnd"/>
      <w:r w:rsidR="008158F1" w:rsidRPr="008158F1">
        <w:rPr>
          <w:i/>
          <w:lang w:val="bg-BG"/>
        </w:rPr>
        <w:t xml:space="preserve"> – </w:t>
      </w:r>
      <w:proofErr w:type="spellStart"/>
      <w:r w:rsidR="008158F1" w:rsidRPr="008158F1">
        <w:rPr>
          <w:i/>
          <w:lang w:val="bg-BG"/>
        </w:rPr>
        <w:t>Comité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Helsinki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au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nom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Ionel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Garcea</w:t>
      </w:r>
      <w:proofErr w:type="spellEnd"/>
      <w:r w:rsidRPr="009F5CA1">
        <w:rPr>
          <w:i/>
          <w:lang w:val="bg-BG"/>
        </w:rPr>
        <w:t xml:space="preserve"> </w:t>
      </w:r>
      <w:r w:rsidRPr="009F5CA1">
        <w:rPr>
          <w:lang w:val="bg-BG"/>
        </w:rPr>
        <w:t xml:space="preserve">по следната точка: </w:t>
      </w:r>
      <w:r w:rsidR="00402150">
        <w:rPr>
          <w:lang w:val="bg-BG"/>
        </w:rPr>
        <w:t>в</w:t>
      </w:r>
      <w:r w:rsidR="00402150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тези </w:t>
      </w:r>
      <w:r w:rsidR="00402150">
        <w:rPr>
          <w:lang w:val="bg-BG"/>
        </w:rPr>
        <w:t>случаи</w:t>
      </w:r>
      <w:r w:rsidRPr="009F5CA1">
        <w:rPr>
          <w:lang w:val="bg-BG"/>
        </w:rPr>
        <w:t xml:space="preserve">, </w:t>
      </w:r>
      <w:r w:rsidR="00C845F1">
        <w:rPr>
          <w:lang w:val="bg-BG"/>
        </w:rPr>
        <w:t>въпросните</w:t>
      </w:r>
      <w:r w:rsidRPr="009F5CA1">
        <w:rPr>
          <w:lang w:val="bg-BG"/>
        </w:rPr>
        <w:t xml:space="preserve"> сдружения-жалбоподатели </w:t>
      </w:r>
      <w:r w:rsidR="00CC52E8">
        <w:rPr>
          <w:lang w:val="bg-BG"/>
        </w:rPr>
        <w:t xml:space="preserve">са </w:t>
      </w:r>
      <w:r w:rsidRPr="009F5CA1">
        <w:rPr>
          <w:lang w:val="bg-BG"/>
        </w:rPr>
        <w:t>се интересува</w:t>
      </w:r>
      <w:r w:rsidR="00CC52E8">
        <w:rPr>
          <w:lang w:val="bg-BG"/>
        </w:rPr>
        <w:t>ли</w:t>
      </w:r>
      <w:r w:rsidRPr="009F5CA1">
        <w:rPr>
          <w:lang w:val="bg-BG"/>
        </w:rPr>
        <w:t xml:space="preserve"> от </w:t>
      </w:r>
      <w:r w:rsidR="001565CC">
        <w:rPr>
          <w:lang w:val="bg-BG"/>
        </w:rPr>
        <w:t>конкретните</w:t>
      </w:r>
      <w:r w:rsidR="001565CC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случаи на преките жертви на твърдените нарушения, те са имали контакти с тях преди смъртта им и са завели дела на национално ниво веднага след смъртта им. В случая на </w:t>
      </w:r>
      <w:proofErr w:type="spellStart"/>
      <w:r w:rsidRPr="009F5CA1">
        <w:rPr>
          <w:lang w:val="bg-BG"/>
        </w:rPr>
        <w:t>Ionel</w:t>
      </w:r>
      <w:proofErr w:type="spellEnd"/>
      <w:r w:rsidRPr="009F5CA1">
        <w:rPr>
          <w:lang w:val="bg-BG"/>
        </w:rPr>
        <w:t xml:space="preserve"> </w:t>
      </w:r>
      <w:proofErr w:type="spellStart"/>
      <w:r w:rsidRPr="009F5CA1">
        <w:rPr>
          <w:lang w:val="bg-BG"/>
        </w:rPr>
        <w:t>Garcea</w:t>
      </w:r>
      <w:proofErr w:type="spellEnd"/>
      <w:r w:rsidRPr="009F5CA1">
        <w:rPr>
          <w:lang w:val="bg-BG"/>
        </w:rPr>
        <w:t xml:space="preserve">, сдружението-жалбоподател вече е представлявало г-н </w:t>
      </w:r>
      <w:proofErr w:type="spellStart"/>
      <w:r w:rsidRPr="009F5CA1">
        <w:rPr>
          <w:lang w:val="bg-BG"/>
        </w:rPr>
        <w:t>Garcea</w:t>
      </w:r>
      <w:proofErr w:type="spellEnd"/>
      <w:r w:rsidRPr="009F5CA1">
        <w:rPr>
          <w:lang w:val="bg-BG"/>
        </w:rPr>
        <w:t xml:space="preserve"> </w:t>
      </w:r>
      <w:r w:rsidR="00CC52E8">
        <w:rPr>
          <w:lang w:val="bg-BG"/>
        </w:rPr>
        <w:t>няколко пъти</w:t>
      </w:r>
      <w:r w:rsidRPr="009F5CA1">
        <w:rPr>
          <w:lang w:val="bg-BG"/>
        </w:rPr>
        <w:t xml:space="preserve"> докато е бил жив (виж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8158F1">
        <w:rPr>
          <w:lang w:val="bg-BG"/>
        </w:rPr>
        <w:t xml:space="preserve">цитирано по-горе, </w:t>
      </w:r>
      <w:r w:rsidRPr="009F5CA1">
        <w:rPr>
          <w:lang w:val="bg-BG"/>
        </w:rPr>
        <w:t xml:space="preserve">§ 111, и </w:t>
      </w:r>
      <w:proofErr w:type="spellStart"/>
      <w:r w:rsidR="008158F1" w:rsidRPr="008158F1">
        <w:rPr>
          <w:i/>
          <w:lang w:val="bg-BG"/>
        </w:rPr>
        <w:t>Association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défense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des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droits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l’homme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en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Roumanie</w:t>
      </w:r>
      <w:proofErr w:type="spellEnd"/>
      <w:r w:rsidR="008158F1" w:rsidRPr="008158F1">
        <w:rPr>
          <w:i/>
          <w:lang w:val="bg-BG"/>
        </w:rPr>
        <w:t xml:space="preserve"> – </w:t>
      </w:r>
      <w:proofErr w:type="spellStart"/>
      <w:r w:rsidR="008158F1" w:rsidRPr="008158F1">
        <w:rPr>
          <w:i/>
          <w:lang w:val="bg-BG"/>
        </w:rPr>
        <w:t>Comité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Helsinki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au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nom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de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Ionel</w:t>
      </w:r>
      <w:proofErr w:type="spellEnd"/>
      <w:r w:rsidR="008158F1" w:rsidRPr="008158F1">
        <w:rPr>
          <w:i/>
          <w:lang w:val="bg-BG"/>
        </w:rPr>
        <w:t xml:space="preserve"> </w:t>
      </w:r>
      <w:proofErr w:type="spellStart"/>
      <w:r w:rsidR="008158F1" w:rsidRPr="008158F1">
        <w:rPr>
          <w:i/>
          <w:lang w:val="bg-BG"/>
        </w:rPr>
        <w:t>Garcea</w:t>
      </w:r>
      <w:proofErr w:type="spellEnd"/>
      <w:r w:rsidR="008158F1">
        <w:rPr>
          <w:i/>
          <w:lang w:val="bg-BG"/>
        </w:rPr>
        <w:t>,</w:t>
      </w:r>
      <w:r w:rsidRPr="009F5CA1">
        <w:rPr>
          <w:lang w:val="bg-BG"/>
        </w:rPr>
        <w:t xml:space="preserve"> </w:t>
      </w:r>
      <w:r w:rsidR="008158F1">
        <w:rPr>
          <w:lang w:val="bg-BG"/>
        </w:rPr>
        <w:t xml:space="preserve">цитирано по-горе, </w:t>
      </w:r>
      <w:r w:rsidRPr="009F5CA1">
        <w:rPr>
          <w:lang w:val="bg-BG"/>
        </w:rPr>
        <w:t xml:space="preserve">§ 44). В конкретните </w:t>
      </w:r>
      <w:r w:rsidR="004E13FC">
        <w:rPr>
          <w:lang w:val="bg-BG"/>
        </w:rPr>
        <w:t>случаи</w:t>
      </w:r>
      <w:r w:rsidR="004E13FC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трябва да се отбележи, че сдружението-жалбоподател не е имало контакт с </w:t>
      </w:r>
      <w:r w:rsidR="004E13FC">
        <w:rPr>
          <w:lang w:val="bg-BG"/>
        </w:rPr>
        <w:t>момичетата</w:t>
      </w:r>
      <w:r w:rsidR="004E13FC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и не се е интересувало от случаите им преди </w:t>
      </w:r>
      <w:r w:rsidR="004E13FC">
        <w:rPr>
          <w:lang w:val="bg-BG"/>
        </w:rPr>
        <w:t xml:space="preserve">тяхната </w:t>
      </w:r>
      <w:r w:rsidRPr="009F5CA1">
        <w:rPr>
          <w:lang w:val="bg-BG"/>
        </w:rPr>
        <w:t xml:space="preserve">смърт, </w:t>
      </w:r>
      <w:r w:rsidR="004E13FC">
        <w:rPr>
          <w:lang w:val="bg-BG"/>
        </w:rPr>
        <w:t xml:space="preserve">която </w:t>
      </w:r>
      <w:r w:rsidRPr="009F5CA1">
        <w:rPr>
          <w:lang w:val="bg-BG"/>
        </w:rPr>
        <w:t>настъп</w:t>
      </w:r>
      <w:r w:rsidR="004E13FC">
        <w:rPr>
          <w:lang w:val="bg-BG"/>
        </w:rPr>
        <w:t>ва</w:t>
      </w:r>
      <w:r w:rsidRPr="009F5CA1">
        <w:rPr>
          <w:lang w:val="bg-BG"/>
        </w:rPr>
        <w:t xml:space="preserve"> съответно през октомври 2006 г. и през октомври 2007 г. То </w:t>
      </w:r>
      <w:r w:rsidR="00C90586">
        <w:rPr>
          <w:lang w:val="bg-BG"/>
        </w:rPr>
        <w:t>узнава за</w:t>
      </w:r>
      <w:r w:rsidRPr="009F5CA1">
        <w:rPr>
          <w:lang w:val="bg-BG"/>
        </w:rPr>
        <w:t xml:space="preserve"> </w:t>
      </w:r>
      <w:proofErr w:type="spellStart"/>
      <w:r w:rsidR="00C90586">
        <w:rPr>
          <w:lang w:val="bg-BG"/>
        </w:rPr>
        <w:t>критукуваното</w:t>
      </w:r>
      <w:proofErr w:type="spellEnd"/>
      <w:r w:rsidRPr="009F5CA1">
        <w:rPr>
          <w:lang w:val="bg-BG"/>
        </w:rPr>
        <w:t xml:space="preserve"> положение в домовете за деца с увреждания и </w:t>
      </w:r>
      <w:r w:rsidR="00C90586">
        <w:rPr>
          <w:lang w:val="bg-BG"/>
        </w:rPr>
        <w:t>за</w:t>
      </w:r>
      <w:r w:rsidRPr="009F5CA1">
        <w:rPr>
          <w:lang w:val="bg-BG"/>
        </w:rPr>
        <w:t xml:space="preserve"> </w:t>
      </w:r>
      <w:r w:rsidR="00C90586">
        <w:rPr>
          <w:lang w:val="bg-BG"/>
        </w:rPr>
        <w:t xml:space="preserve">някои от </w:t>
      </w:r>
      <w:r w:rsidRPr="009F5CA1">
        <w:rPr>
          <w:lang w:val="bg-BG"/>
        </w:rPr>
        <w:t>смъртни случаи в  тях</w:t>
      </w:r>
      <w:r w:rsidR="00091183">
        <w:rPr>
          <w:lang w:val="bg-BG"/>
        </w:rPr>
        <w:t>,</w:t>
      </w:r>
      <w:r w:rsidRPr="009F5CA1">
        <w:rPr>
          <w:lang w:val="bg-BG"/>
        </w:rPr>
        <w:t xml:space="preserve"> не по повод на </w:t>
      </w:r>
      <w:r w:rsidR="00091183">
        <w:rPr>
          <w:lang w:val="bg-BG"/>
        </w:rPr>
        <w:t xml:space="preserve">свое </w:t>
      </w:r>
      <w:r w:rsidRPr="009F5CA1">
        <w:rPr>
          <w:lang w:val="bg-BG"/>
        </w:rPr>
        <w:t>дей</w:t>
      </w:r>
      <w:r w:rsidR="00091183">
        <w:rPr>
          <w:lang w:val="bg-BG"/>
        </w:rPr>
        <w:t>ствие</w:t>
      </w:r>
      <w:r w:rsidRPr="009F5CA1">
        <w:rPr>
          <w:lang w:val="bg-BG"/>
        </w:rPr>
        <w:t xml:space="preserve">, а в резултат на излъчването по телевизията на документален филм през декември 2007 г., </w:t>
      </w:r>
      <w:r w:rsidR="00C90586">
        <w:rPr>
          <w:lang w:val="bg-BG"/>
        </w:rPr>
        <w:t xml:space="preserve">така </w:t>
      </w:r>
      <w:r w:rsidRPr="009F5CA1">
        <w:rPr>
          <w:lang w:val="bg-BG"/>
        </w:rPr>
        <w:t xml:space="preserve">както </w:t>
      </w:r>
      <w:r w:rsidR="00C90586">
        <w:rPr>
          <w:lang w:val="bg-BG"/>
        </w:rPr>
        <w:t xml:space="preserve">са узнали </w:t>
      </w:r>
      <w:r w:rsidRPr="009F5CA1">
        <w:rPr>
          <w:lang w:val="bg-BG"/>
        </w:rPr>
        <w:t xml:space="preserve">и всички телевизионни зрители в България. Вярно е, че сдружението-жалбоподател </w:t>
      </w:r>
      <w:r w:rsidR="00606EF1">
        <w:rPr>
          <w:lang w:val="bg-BG"/>
        </w:rPr>
        <w:t xml:space="preserve">е </w:t>
      </w:r>
      <w:r w:rsidRPr="009F5CA1">
        <w:rPr>
          <w:lang w:val="bg-BG"/>
        </w:rPr>
        <w:t>повдиг</w:t>
      </w:r>
      <w:r w:rsidR="00606EF1">
        <w:rPr>
          <w:lang w:val="bg-BG"/>
        </w:rPr>
        <w:t>нало</w:t>
      </w:r>
      <w:r w:rsidRPr="009F5CA1">
        <w:rPr>
          <w:lang w:val="bg-BG"/>
        </w:rPr>
        <w:t xml:space="preserve"> общите проблеми с условията на живот и със смъртните случаи веднага след това </w:t>
      </w:r>
      <w:r w:rsidR="00606EF1">
        <w:rPr>
          <w:lang w:val="bg-BG"/>
        </w:rPr>
        <w:t>предаване</w:t>
      </w:r>
      <w:r w:rsidRPr="009F5CA1">
        <w:rPr>
          <w:lang w:val="bg-BG"/>
        </w:rPr>
        <w:t xml:space="preserve"> и иска от прокуратурата да разследва всички смъртни случаи на деца, настъпили в специализирани домове, след това завежда гражданск</w:t>
      </w:r>
      <w:r w:rsidR="008E4334">
        <w:rPr>
          <w:lang w:val="bg-BG"/>
        </w:rPr>
        <w:t>и</w:t>
      </w:r>
      <w:r w:rsidRPr="009F5CA1">
        <w:rPr>
          <w:lang w:val="bg-BG"/>
        </w:rPr>
        <w:t xml:space="preserve"> </w:t>
      </w:r>
      <w:r w:rsidR="008E4334">
        <w:rPr>
          <w:lang w:val="bg-BG"/>
        </w:rPr>
        <w:t>иск</w:t>
      </w:r>
      <w:r w:rsidR="008E4334" w:rsidRPr="009F5CA1">
        <w:rPr>
          <w:lang w:val="bg-BG"/>
        </w:rPr>
        <w:t xml:space="preserve"> </w:t>
      </w:r>
      <w:r w:rsidRPr="009F5CA1">
        <w:rPr>
          <w:lang w:val="bg-BG"/>
        </w:rPr>
        <w:t>за дискриминация във връзка с всички случаи през август 2009 г. (вж</w:t>
      </w:r>
      <w:r w:rsidR="008E4334">
        <w:rPr>
          <w:lang w:val="bg-BG"/>
        </w:rPr>
        <w:t>.</w:t>
      </w:r>
      <w:r w:rsidRPr="009F5CA1">
        <w:rPr>
          <w:lang w:val="bg-BG"/>
        </w:rPr>
        <w:t xml:space="preserve"> параграф 5 по-горе). Все пак </w:t>
      </w:r>
      <w:r w:rsidR="008E4334">
        <w:rPr>
          <w:lang w:val="bg-BG"/>
        </w:rPr>
        <w:t xml:space="preserve">е </w:t>
      </w:r>
      <w:r w:rsidR="008158F1">
        <w:rPr>
          <w:lang w:val="bg-BG"/>
        </w:rPr>
        <w:t>видно,</w:t>
      </w:r>
      <w:r w:rsidRPr="009F5CA1">
        <w:rPr>
          <w:lang w:val="bg-BG"/>
        </w:rPr>
        <w:t xml:space="preserve"> че сдружението-жалбоподател се намесва в конкретния случай на Анета едва на 14 октомври 2011 г. (вж</w:t>
      </w:r>
      <w:r w:rsidR="008E4334">
        <w:rPr>
          <w:lang w:val="bg-BG"/>
        </w:rPr>
        <w:t>.</w:t>
      </w:r>
      <w:r w:rsidRPr="009F5CA1">
        <w:rPr>
          <w:lang w:val="bg-BG"/>
        </w:rPr>
        <w:t xml:space="preserve"> параграф 20 по-горе), тоест пет години след смъртта й, </w:t>
      </w:r>
      <w:r w:rsidR="00887187">
        <w:rPr>
          <w:lang w:val="bg-BG"/>
        </w:rPr>
        <w:t>когато</w:t>
      </w:r>
      <w:r w:rsidR="00887187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вече е </w:t>
      </w:r>
      <w:r w:rsidR="00606EF1">
        <w:rPr>
          <w:lang w:val="bg-BG"/>
        </w:rPr>
        <w:t>било образувано</w:t>
      </w:r>
      <w:r w:rsidRPr="009F5CA1">
        <w:rPr>
          <w:lang w:val="bg-BG"/>
        </w:rPr>
        <w:t xml:space="preserve"> наказателно производство на 10 октомври 2006 г. и  прокуратурата </w:t>
      </w:r>
      <w:r w:rsidR="00606EF1">
        <w:rPr>
          <w:lang w:val="bg-BG"/>
        </w:rPr>
        <w:t>с</w:t>
      </w:r>
      <w:r w:rsidR="00887187">
        <w:rPr>
          <w:lang w:val="bg-BG"/>
        </w:rPr>
        <w:t xml:space="preserve">е </w:t>
      </w:r>
      <w:r w:rsidR="00606EF1">
        <w:rPr>
          <w:lang w:val="bg-BG"/>
        </w:rPr>
        <w:t>е произнесла с</w:t>
      </w:r>
      <w:r w:rsidR="00887187">
        <w:rPr>
          <w:lang w:val="bg-BG"/>
        </w:rPr>
        <w:t xml:space="preserve"> </w:t>
      </w:r>
      <w:r w:rsidR="00887187" w:rsidRPr="009F5CA1">
        <w:rPr>
          <w:lang w:val="bg-BG"/>
        </w:rPr>
        <w:t xml:space="preserve">две постановления за прекратяване на наказателното производство </w:t>
      </w:r>
      <w:r w:rsidRPr="009F5CA1">
        <w:rPr>
          <w:lang w:val="bg-BG"/>
        </w:rPr>
        <w:t xml:space="preserve">през 2007 г. и 2008 г., които сдружението-жалбоподател </w:t>
      </w:r>
      <w:r w:rsidR="00887187">
        <w:rPr>
          <w:lang w:val="bg-BG"/>
        </w:rPr>
        <w:t>е можел</w:t>
      </w:r>
      <w:r w:rsidR="0063235C">
        <w:rPr>
          <w:lang w:val="bg-BG"/>
        </w:rPr>
        <w:t>о</w:t>
      </w:r>
      <w:r w:rsidR="00887187" w:rsidRPr="009F5CA1">
        <w:rPr>
          <w:lang w:val="bg-BG"/>
        </w:rPr>
        <w:t xml:space="preserve"> да </w:t>
      </w:r>
      <w:r w:rsidR="00887187">
        <w:rPr>
          <w:lang w:val="bg-BG"/>
        </w:rPr>
        <w:t>обжалва</w:t>
      </w:r>
      <w:r w:rsidR="00887187" w:rsidRPr="009F5CA1">
        <w:rPr>
          <w:lang w:val="bg-BG"/>
        </w:rPr>
        <w:t xml:space="preserve"> </w:t>
      </w:r>
      <w:r w:rsidRPr="009F5CA1">
        <w:rPr>
          <w:lang w:val="bg-BG"/>
        </w:rPr>
        <w:t>(вж</w:t>
      </w:r>
      <w:r w:rsidR="00887187">
        <w:rPr>
          <w:lang w:val="bg-BG"/>
        </w:rPr>
        <w:t>.</w:t>
      </w:r>
      <w:r w:rsidRPr="009F5CA1">
        <w:rPr>
          <w:lang w:val="bg-BG"/>
        </w:rPr>
        <w:t xml:space="preserve"> параграфи 16, 18 и 19 по-горе).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57.  По подобен начин, от материалите по </w:t>
      </w:r>
      <w:r w:rsidR="00905DC5">
        <w:rPr>
          <w:lang w:val="bg-BG"/>
        </w:rPr>
        <w:t>преписката</w:t>
      </w:r>
      <w:r w:rsidR="00905DC5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в случая на Николина се </w:t>
      </w:r>
      <w:r w:rsidR="00905DC5">
        <w:rPr>
          <w:lang w:val="bg-BG"/>
        </w:rPr>
        <w:t>вижда</w:t>
      </w:r>
      <w:r w:rsidRPr="009F5CA1">
        <w:rPr>
          <w:lang w:val="bg-BG"/>
        </w:rPr>
        <w:t>, че сдружението-жалбоподател разбира за смъртта на детето през юни 2010 г. (</w:t>
      </w:r>
      <w:r w:rsidR="00905DC5">
        <w:rPr>
          <w:lang w:val="bg-BG"/>
        </w:rPr>
        <w:t xml:space="preserve">вж. </w:t>
      </w:r>
      <w:r w:rsidRPr="009F5CA1">
        <w:rPr>
          <w:lang w:val="bg-BG"/>
        </w:rPr>
        <w:t xml:space="preserve">параграф 28 по-горе), докато първата му намеса </w:t>
      </w:r>
      <w:r w:rsidR="00905DC5">
        <w:rPr>
          <w:lang w:val="bg-BG"/>
        </w:rPr>
        <w:t>в</w:t>
      </w:r>
      <w:r w:rsidR="00905DC5" w:rsidRPr="009F5CA1">
        <w:rPr>
          <w:lang w:val="bg-BG"/>
        </w:rPr>
        <w:t xml:space="preserve"> </w:t>
      </w:r>
      <w:r w:rsidRPr="009F5CA1">
        <w:rPr>
          <w:lang w:val="bg-BG"/>
        </w:rPr>
        <w:t>разследването е на 2 февруари 2012 г., тоест повече от четири години след смъртта</w:t>
      </w:r>
      <w:r w:rsidR="00905DC5">
        <w:rPr>
          <w:lang w:val="bg-BG"/>
        </w:rPr>
        <w:t xml:space="preserve"> й</w:t>
      </w:r>
      <w:r w:rsidRPr="009F5CA1">
        <w:rPr>
          <w:lang w:val="bg-BG"/>
        </w:rPr>
        <w:t xml:space="preserve"> и </w:t>
      </w:r>
      <w:r w:rsidR="00132DF6">
        <w:rPr>
          <w:lang w:val="bg-BG"/>
        </w:rPr>
        <w:t xml:space="preserve">след </w:t>
      </w:r>
      <w:r w:rsidR="00BC5CA8">
        <w:rPr>
          <w:lang w:val="bg-BG"/>
        </w:rPr>
        <w:t>образуването на наказателното производство</w:t>
      </w:r>
      <w:r w:rsidRPr="009F5CA1">
        <w:rPr>
          <w:lang w:val="bg-BG"/>
        </w:rPr>
        <w:t xml:space="preserve"> на 24 септември 2010 г. Първото постановление за прекратяване на наказателното производство, което сдружението-жалбоподател </w:t>
      </w:r>
      <w:r w:rsidR="009512A2">
        <w:rPr>
          <w:lang w:val="bg-BG"/>
        </w:rPr>
        <w:t>е можело</w:t>
      </w:r>
      <w:r w:rsidRPr="009F5CA1">
        <w:rPr>
          <w:lang w:val="bg-BG"/>
        </w:rPr>
        <w:t xml:space="preserve"> да оспорва </w:t>
      </w:r>
      <w:r w:rsidR="009512A2">
        <w:rPr>
          <w:lang w:val="bg-BG"/>
        </w:rPr>
        <w:t>в рамките на</w:t>
      </w:r>
      <w:r w:rsidRPr="009F5CA1">
        <w:rPr>
          <w:lang w:val="bg-BG"/>
        </w:rPr>
        <w:t xml:space="preserve"> това производство, е </w:t>
      </w:r>
      <w:r w:rsidR="00132DF6">
        <w:rPr>
          <w:lang w:val="bg-BG"/>
        </w:rPr>
        <w:t>издадено</w:t>
      </w:r>
      <w:r w:rsidR="00132DF6" w:rsidRPr="009F5CA1">
        <w:rPr>
          <w:lang w:val="bg-BG"/>
        </w:rPr>
        <w:t xml:space="preserve"> </w:t>
      </w:r>
      <w:r w:rsidRPr="009F5CA1">
        <w:rPr>
          <w:lang w:val="bg-BG"/>
        </w:rPr>
        <w:t>на 5 април 2011 г., десет месеца преди намесата на сдружението-жалбоподател (вж</w:t>
      </w:r>
      <w:r w:rsidR="00132DF6">
        <w:rPr>
          <w:lang w:val="bg-BG"/>
        </w:rPr>
        <w:t>.</w:t>
      </w:r>
      <w:r w:rsidRPr="009F5CA1">
        <w:rPr>
          <w:lang w:val="bg-BG"/>
        </w:rPr>
        <w:t xml:space="preserve"> параграфи 29 и 31 по-горе). </w:t>
      </w:r>
      <w:r w:rsidR="008158F1">
        <w:rPr>
          <w:lang w:val="bg-BG"/>
        </w:rPr>
        <w:t>За</w:t>
      </w:r>
      <w:r w:rsidRPr="009F5CA1">
        <w:rPr>
          <w:lang w:val="bg-BG"/>
        </w:rPr>
        <w:t xml:space="preserve"> Съда тези обстоятелства показват, че са изминали значителни периоди не само между смъртта на </w:t>
      </w:r>
      <w:r w:rsidR="00132DF6">
        <w:rPr>
          <w:lang w:val="bg-BG"/>
        </w:rPr>
        <w:t>момичетата</w:t>
      </w:r>
      <w:r w:rsidR="00132DF6" w:rsidRPr="009F5CA1">
        <w:rPr>
          <w:lang w:val="bg-BG"/>
        </w:rPr>
        <w:t xml:space="preserve"> </w:t>
      </w:r>
      <w:r w:rsidRPr="009F5CA1">
        <w:rPr>
          <w:lang w:val="bg-BG"/>
        </w:rPr>
        <w:t>и първ</w:t>
      </w:r>
      <w:r w:rsidR="009512A2">
        <w:rPr>
          <w:lang w:val="bg-BG"/>
        </w:rPr>
        <w:t>ата</w:t>
      </w:r>
      <w:r w:rsidRPr="009F5CA1">
        <w:rPr>
          <w:lang w:val="bg-BG"/>
        </w:rPr>
        <w:t xml:space="preserve"> намес</w:t>
      </w:r>
      <w:r w:rsidR="009512A2">
        <w:rPr>
          <w:lang w:val="bg-BG"/>
        </w:rPr>
        <w:t>а</w:t>
      </w:r>
      <w:r w:rsidRPr="009F5CA1">
        <w:rPr>
          <w:lang w:val="bg-BG"/>
        </w:rPr>
        <w:t xml:space="preserve"> на сдружението-жалбоподател в съответните разследвания, но също и между </w:t>
      </w:r>
      <w:r w:rsidR="00132DF6">
        <w:rPr>
          <w:lang w:val="bg-BG"/>
        </w:rPr>
        <w:t>постановленията</w:t>
      </w:r>
      <w:r w:rsidR="00132DF6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за прекратяване на </w:t>
      </w:r>
      <w:r w:rsidR="009512A2">
        <w:rPr>
          <w:lang w:val="bg-BG"/>
        </w:rPr>
        <w:t xml:space="preserve">наказателните </w:t>
      </w:r>
      <w:r w:rsidR="00132DF6">
        <w:rPr>
          <w:lang w:val="bg-BG"/>
        </w:rPr>
        <w:t>производства</w:t>
      </w:r>
      <w:r w:rsidRPr="009F5CA1">
        <w:rPr>
          <w:lang w:val="bg-BG"/>
        </w:rPr>
        <w:t xml:space="preserve">, за които последното вече е знаело, и </w:t>
      </w:r>
      <w:r w:rsidR="009512A2">
        <w:rPr>
          <w:lang w:val="bg-BG"/>
        </w:rPr>
        <w:t>исканията</w:t>
      </w:r>
      <w:r w:rsidRPr="009F5CA1">
        <w:rPr>
          <w:lang w:val="bg-BG"/>
        </w:rPr>
        <w:t xml:space="preserve"> му </w:t>
      </w:r>
      <w:r w:rsidR="00A31CDD">
        <w:rPr>
          <w:lang w:val="bg-BG"/>
        </w:rPr>
        <w:t>до</w:t>
      </w:r>
      <w:r w:rsidR="00A31CDD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прокуратурата за възобновяване на разследванията. Съдът </w:t>
      </w:r>
      <w:r w:rsidR="00542190">
        <w:rPr>
          <w:lang w:val="bg-BG"/>
        </w:rPr>
        <w:t>не счита</w:t>
      </w:r>
      <w:r w:rsidRPr="009F5CA1">
        <w:rPr>
          <w:lang w:val="bg-BG"/>
        </w:rPr>
        <w:t xml:space="preserve">, че сдружението-жалбоподател може </w:t>
      </w:r>
      <w:r w:rsidR="009512A2">
        <w:rPr>
          <w:lang w:val="bg-BG"/>
        </w:rPr>
        <w:t>да се ползва от</w:t>
      </w:r>
      <w:r w:rsidRPr="009F5CA1">
        <w:rPr>
          <w:lang w:val="bg-BG"/>
        </w:rPr>
        <w:t xml:space="preserve"> правото да оспори пред него твърд</w:t>
      </w:r>
      <w:r w:rsidR="00542190">
        <w:rPr>
          <w:lang w:val="bg-BG"/>
        </w:rPr>
        <w:t>ения</w:t>
      </w:r>
      <w:r w:rsidRPr="009F5CA1">
        <w:rPr>
          <w:lang w:val="bg-BG"/>
        </w:rPr>
        <w:t xml:space="preserve"> </w:t>
      </w:r>
      <w:r w:rsidR="00542190">
        <w:rPr>
          <w:lang w:val="bg-BG"/>
        </w:rPr>
        <w:t>неуспех</w:t>
      </w:r>
      <w:r w:rsidR="00542190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на наказателните производства в конкретния случай без ограничение във времето, дори </w:t>
      </w:r>
      <w:r w:rsidR="009512A2">
        <w:rPr>
          <w:lang w:val="bg-BG"/>
        </w:rPr>
        <w:t xml:space="preserve">и </w:t>
      </w:r>
      <w:r w:rsidRPr="009F5CA1">
        <w:rPr>
          <w:lang w:val="bg-BG"/>
        </w:rPr>
        <w:t>да се предположи, че това право трябва да му бъде признато от момента, в който то узна</w:t>
      </w:r>
      <w:r w:rsidR="00542190">
        <w:rPr>
          <w:lang w:val="bg-BG"/>
        </w:rPr>
        <w:t>ва</w:t>
      </w:r>
      <w:r w:rsidRPr="009F5CA1">
        <w:rPr>
          <w:lang w:val="bg-BG"/>
        </w:rPr>
        <w:t xml:space="preserve"> за смъртта на Анета и Николина. Обратното би означавало, независимо от разглеждането на въпроса за </w:t>
      </w:r>
      <w:proofErr w:type="spellStart"/>
      <w:r w:rsidRPr="009F5CA1">
        <w:rPr>
          <w:i/>
          <w:lang w:val="bg-BG"/>
        </w:rPr>
        <w:t>locus</w:t>
      </w:r>
      <w:proofErr w:type="spellEnd"/>
      <w:r w:rsidRPr="009F5CA1">
        <w:rPr>
          <w:i/>
          <w:lang w:val="bg-BG"/>
        </w:rPr>
        <w:t> </w:t>
      </w:r>
      <w:proofErr w:type="spellStart"/>
      <w:r w:rsidRPr="009F5CA1">
        <w:rPr>
          <w:i/>
          <w:lang w:val="bg-BG"/>
        </w:rPr>
        <w:t>standi</w:t>
      </w:r>
      <w:proofErr w:type="spellEnd"/>
      <w:r w:rsidRPr="009F5CA1">
        <w:rPr>
          <w:lang w:val="bg-BG"/>
        </w:rPr>
        <w:t>, че то е осв</w:t>
      </w:r>
      <w:r w:rsidR="000978FD">
        <w:rPr>
          <w:lang w:val="bg-BG"/>
        </w:rPr>
        <w:t>ободен</w:t>
      </w:r>
      <w:r w:rsidR="00E04C54">
        <w:rPr>
          <w:lang w:val="bg-BG"/>
        </w:rPr>
        <w:t>о</w:t>
      </w:r>
      <w:r w:rsidR="000978FD">
        <w:rPr>
          <w:lang w:val="bg-BG"/>
        </w:rPr>
        <w:t xml:space="preserve"> от задължението да спази</w:t>
      </w:r>
      <w:r w:rsidRPr="009F5CA1">
        <w:rPr>
          <w:lang w:val="bg-BG"/>
        </w:rPr>
        <w:t xml:space="preserve"> </w:t>
      </w:r>
      <w:r w:rsidR="000978FD">
        <w:rPr>
          <w:lang w:val="bg-BG"/>
        </w:rPr>
        <w:t xml:space="preserve">друго условие за </w:t>
      </w:r>
      <w:r w:rsidRPr="009F5CA1">
        <w:rPr>
          <w:lang w:val="bg-BG"/>
        </w:rPr>
        <w:t xml:space="preserve">допустимост на жалба, </w:t>
      </w:r>
      <w:r w:rsidR="005B5F87">
        <w:rPr>
          <w:lang w:val="bg-BG"/>
        </w:rPr>
        <w:t>с която Съдът е сезиран</w:t>
      </w:r>
      <w:r w:rsidRPr="009F5CA1">
        <w:rPr>
          <w:lang w:val="bg-BG"/>
        </w:rPr>
        <w:t xml:space="preserve">, а именно </w:t>
      </w:r>
      <w:r w:rsidR="002527DF">
        <w:rPr>
          <w:lang w:val="bg-BG"/>
        </w:rPr>
        <w:t>тя да бъде подадена</w:t>
      </w:r>
      <w:r w:rsidRPr="009F5CA1">
        <w:rPr>
          <w:lang w:val="bg-BG"/>
        </w:rPr>
        <w:t xml:space="preserve"> в шестмесечен срок. Всъщност, </w:t>
      </w:r>
      <w:r w:rsidR="002527DF">
        <w:rPr>
          <w:lang w:val="bg-BG"/>
        </w:rPr>
        <w:t>правомощието</w:t>
      </w:r>
      <w:r w:rsidR="002527DF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на </w:t>
      </w:r>
      <w:r w:rsidR="00876A79">
        <w:rPr>
          <w:lang w:val="bg-BG"/>
        </w:rPr>
        <w:t>по-</w:t>
      </w:r>
      <w:proofErr w:type="spellStart"/>
      <w:r w:rsidR="00876A79">
        <w:rPr>
          <w:lang w:val="bg-BG"/>
        </w:rPr>
        <w:t>горестоящия</w:t>
      </w:r>
      <w:proofErr w:type="spellEnd"/>
      <w:r w:rsidRPr="009F5CA1">
        <w:rPr>
          <w:lang w:val="bg-BG"/>
        </w:rPr>
        <w:t xml:space="preserve"> прокурор да </w:t>
      </w:r>
      <w:r w:rsidR="00876A79">
        <w:rPr>
          <w:lang w:val="bg-BG"/>
        </w:rPr>
        <w:t>разпореди</w:t>
      </w:r>
      <w:r w:rsidRPr="009F5CA1">
        <w:rPr>
          <w:lang w:val="bg-BG"/>
        </w:rPr>
        <w:t xml:space="preserve"> възобновяването на </w:t>
      </w:r>
      <w:r w:rsidR="00A34CB1">
        <w:rPr>
          <w:lang w:val="bg-BG"/>
        </w:rPr>
        <w:t>разследване</w:t>
      </w:r>
      <w:r w:rsidRPr="009F5CA1">
        <w:rPr>
          <w:lang w:val="bg-BG"/>
        </w:rPr>
        <w:t xml:space="preserve">,  което е </w:t>
      </w:r>
      <w:r w:rsidR="009512A2">
        <w:rPr>
          <w:lang w:val="bg-BG"/>
        </w:rPr>
        <w:t xml:space="preserve">било </w:t>
      </w:r>
      <w:r w:rsidRPr="009F5CA1">
        <w:rPr>
          <w:lang w:val="bg-BG"/>
        </w:rPr>
        <w:t>поискано от сдружението-жалбоподател, има извънреден характер и не е ограничен</w:t>
      </w:r>
      <w:r w:rsidR="00A34CB1">
        <w:rPr>
          <w:lang w:val="bg-BG"/>
        </w:rPr>
        <w:t>о</w:t>
      </w:r>
      <w:r w:rsidRPr="009F5CA1">
        <w:rPr>
          <w:lang w:val="bg-BG"/>
        </w:rPr>
        <w:t xml:space="preserve"> във времето (вж</w:t>
      </w:r>
      <w:r w:rsidR="002527DF">
        <w:rPr>
          <w:lang w:val="bg-BG"/>
        </w:rPr>
        <w:t>.</w:t>
      </w:r>
      <w:r w:rsidRPr="009F5CA1">
        <w:rPr>
          <w:lang w:val="bg-BG"/>
        </w:rPr>
        <w:t xml:space="preserve"> параграф 37 по-горе). </w:t>
      </w:r>
      <w:r w:rsidRPr="003600B8">
        <w:rPr>
          <w:lang w:val="bg-BG"/>
        </w:rPr>
        <w:t xml:space="preserve">Зачитането на правото на сдружението-жалбоподател да сезира прокурора, без </w:t>
      </w:r>
      <w:r w:rsidR="00A862BD">
        <w:rPr>
          <w:lang w:val="bg-BG"/>
        </w:rPr>
        <w:t>оглед на</w:t>
      </w:r>
      <w:r w:rsidRPr="003600B8">
        <w:rPr>
          <w:lang w:val="bg-BG"/>
        </w:rPr>
        <w:t xml:space="preserve"> изминалото време от момента, в който то </w:t>
      </w:r>
      <w:r w:rsidR="000978FD" w:rsidRPr="00066F22">
        <w:rPr>
          <w:lang w:val="bg-BG"/>
        </w:rPr>
        <w:t xml:space="preserve">е могло </w:t>
      </w:r>
      <w:r w:rsidRPr="00066F22">
        <w:rPr>
          <w:lang w:val="bg-BG"/>
        </w:rPr>
        <w:t xml:space="preserve">да оспори решенията за отказ </w:t>
      </w:r>
      <w:r w:rsidR="00A862BD">
        <w:rPr>
          <w:lang w:val="bg-BG"/>
        </w:rPr>
        <w:t>за образуване</w:t>
      </w:r>
      <w:r w:rsidRPr="00066F22">
        <w:rPr>
          <w:lang w:val="bg-BG"/>
        </w:rPr>
        <w:t xml:space="preserve"> на наказателно производство, би довело до разглеждането к</w:t>
      </w:r>
      <w:r w:rsidRPr="003600B8">
        <w:rPr>
          <w:lang w:val="bg-BG"/>
        </w:rPr>
        <w:t xml:space="preserve">ато допустима на жалбата му в шестмесечен срок след всяко ново разглеждане на </w:t>
      </w:r>
      <w:r w:rsidR="00B94CEF">
        <w:rPr>
          <w:lang w:val="bg-BG"/>
        </w:rPr>
        <w:t>жалбата</w:t>
      </w:r>
      <w:r w:rsidRPr="003600B8">
        <w:rPr>
          <w:lang w:val="bg-BG"/>
        </w:rPr>
        <w:t xml:space="preserve"> му от страна на прокуратурата. </w:t>
      </w:r>
      <w:r w:rsidR="000978FD" w:rsidRPr="003600B8">
        <w:rPr>
          <w:lang w:val="bg-BG"/>
        </w:rPr>
        <w:t>В</w:t>
      </w:r>
      <w:r w:rsidR="000978FD">
        <w:rPr>
          <w:lang w:val="bg-BG"/>
        </w:rPr>
        <w:t xml:space="preserve"> тази връзка</w:t>
      </w:r>
      <w:r w:rsidRPr="009F5CA1">
        <w:rPr>
          <w:lang w:val="bg-BG"/>
        </w:rPr>
        <w:t xml:space="preserve"> Съдът счита, че е важно да </w:t>
      </w:r>
      <w:r w:rsidR="000A031A">
        <w:rPr>
          <w:lang w:val="bg-BG"/>
        </w:rPr>
        <w:t>се</w:t>
      </w:r>
      <w:r w:rsidR="000A031A" w:rsidRPr="009F5CA1">
        <w:rPr>
          <w:lang w:val="bg-BG"/>
        </w:rPr>
        <w:t xml:space="preserve"> </w:t>
      </w:r>
      <w:r w:rsidRPr="009F5CA1">
        <w:rPr>
          <w:lang w:val="bg-BG"/>
        </w:rPr>
        <w:t>подлож</w:t>
      </w:r>
      <w:r w:rsidR="000A031A">
        <w:rPr>
          <w:lang w:val="bg-BG"/>
        </w:rPr>
        <w:t>ат</w:t>
      </w:r>
      <w:r w:rsidRPr="009F5CA1">
        <w:rPr>
          <w:lang w:val="bg-BG"/>
        </w:rPr>
        <w:t xml:space="preserve"> на международната му </w:t>
      </w:r>
      <w:r w:rsidR="00A75249">
        <w:rPr>
          <w:lang w:val="bg-BG"/>
        </w:rPr>
        <w:t>оценка</w:t>
      </w:r>
      <w:r w:rsidR="00A75249" w:rsidRPr="009F5CA1">
        <w:rPr>
          <w:lang w:val="bg-BG"/>
        </w:rPr>
        <w:t xml:space="preserve"> </w:t>
      </w:r>
      <w:r w:rsidRPr="009F5CA1">
        <w:rPr>
          <w:lang w:val="bg-BG"/>
        </w:rPr>
        <w:t>тежките твърдения за нарушение на Конвенцията без риск държавата-ответник да избяга от отговорността си (вж</w:t>
      </w:r>
      <w:r w:rsidR="00A75249">
        <w:rPr>
          <w:lang w:val="bg-BG"/>
        </w:rPr>
        <w:t>.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0978FD">
        <w:rPr>
          <w:lang w:val="bg-BG"/>
        </w:rPr>
        <w:t xml:space="preserve">цитирано по-горе, </w:t>
      </w:r>
      <w:r w:rsidRPr="009F5CA1">
        <w:rPr>
          <w:lang w:val="bg-BG"/>
        </w:rPr>
        <w:t xml:space="preserve">§112), </w:t>
      </w:r>
      <w:r w:rsidR="00B901D7">
        <w:rPr>
          <w:lang w:val="bg-BG"/>
        </w:rPr>
        <w:t xml:space="preserve">като </w:t>
      </w:r>
      <w:r w:rsidRPr="009F5CA1">
        <w:rPr>
          <w:lang w:val="bg-BG"/>
        </w:rPr>
        <w:t xml:space="preserve">такова разглеждане </w:t>
      </w:r>
      <w:r w:rsidR="00A75249">
        <w:rPr>
          <w:lang w:val="bg-BG"/>
        </w:rPr>
        <w:t>обаче</w:t>
      </w:r>
      <w:r w:rsidRPr="009F5CA1">
        <w:rPr>
          <w:lang w:val="bg-BG"/>
        </w:rPr>
        <w:t xml:space="preserve"> не е безусловно и може да зависи от изтичането на определено време или от </w:t>
      </w:r>
      <w:r w:rsidR="000978FD" w:rsidRPr="009F5CA1">
        <w:rPr>
          <w:lang w:val="bg-BG"/>
        </w:rPr>
        <w:t>старание</w:t>
      </w:r>
      <w:r w:rsidR="000978FD">
        <w:rPr>
          <w:lang w:val="bg-BG"/>
        </w:rPr>
        <w:t>то,</w:t>
      </w:r>
      <w:r w:rsidR="000978FD" w:rsidRPr="009F5CA1">
        <w:rPr>
          <w:lang w:val="bg-BG"/>
        </w:rPr>
        <w:t xml:space="preserve"> </w:t>
      </w:r>
      <w:r w:rsidR="000978FD">
        <w:rPr>
          <w:lang w:val="bg-BG"/>
        </w:rPr>
        <w:t>показано</w:t>
      </w:r>
      <w:r w:rsidRPr="009F5CA1">
        <w:rPr>
          <w:lang w:val="bg-BG"/>
        </w:rPr>
        <w:t xml:space="preserve"> от </w:t>
      </w:r>
      <w:r w:rsidR="00B94CEF">
        <w:rPr>
          <w:lang w:val="bg-BG"/>
        </w:rPr>
        <w:t xml:space="preserve">страна на </w:t>
      </w:r>
      <w:r w:rsidRPr="009F5CA1">
        <w:rPr>
          <w:lang w:val="bg-BG"/>
        </w:rPr>
        <w:t>жалбоподателите.</w:t>
      </w:r>
    </w:p>
    <w:p w:rsidR="008118FD" w:rsidRPr="00612571" w:rsidRDefault="008118FD" w:rsidP="008118FD">
      <w:pPr>
        <w:pStyle w:val="ECHRPara"/>
        <w:rPr>
          <w:b/>
          <w:lang w:val="bg-BG"/>
        </w:rPr>
      </w:pPr>
      <w:r w:rsidRPr="009F5CA1">
        <w:rPr>
          <w:lang w:val="bg-BG"/>
        </w:rPr>
        <w:t xml:space="preserve">58.  Освен това Съдът припомня, че </w:t>
      </w:r>
      <w:r w:rsidR="008D27AF">
        <w:rPr>
          <w:lang w:val="bg-BG"/>
        </w:rPr>
        <w:t>в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Pr="009F5CA1">
        <w:rPr>
          <w:lang w:val="bg-BG"/>
        </w:rPr>
        <w:t xml:space="preserve">, </w:t>
      </w:r>
      <w:r w:rsidR="00266168">
        <w:rPr>
          <w:lang w:val="bg-BG"/>
        </w:rPr>
        <w:t xml:space="preserve">цитирано по-горе, </w:t>
      </w:r>
      <w:r w:rsidRPr="009F5CA1">
        <w:rPr>
          <w:lang w:val="bg-BG"/>
        </w:rPr>
        <w:t xml:space="preserve">той </w:t>
      </w:r>
      <w:r w:rsidR="008D27AF">
        <w:rPr>
          <w:lang w:val="bg-BG"/>
        </w:rPr>
        <w:t>отдава</w:t>
      </w:r>
      <w:r w:rsidRPr="009F5CA1">
        <w:rPr>
          <w:lang w:val="bg-BG"/>
        </w:rPr>
        <w:t xml:space="preserve"> </w:t>
      </w:r>
      <w:r w:rsidR="00266168">
        <w:rPr>
          <w:lang w:val="bg-BG"/>
        </w:rPr>
        <w:t>значително</w:t>
      </w:r>
      <w:r w:rsidRPr="009F5CA1">
        <w:rPr>
          <w:lang w:val="bg-BG"/>
        </w:rPr>
        <w:t xml:space="preserve"> </w:t>
      </w:r>
      <w:r w:rsidR="008D27AF">
        <w:rPr>
          <w:lang w:val="bg-BG"/>
        </w:rPr>
        <w:t>значение</w:t>
      </w:r>
      <w:r w:rsidR="008D27AF" w:rsidRPr="009F5CA1">
        <w:rPr>
          <w:lang w:val="bg-BG"/>
        </w:rPr>
        <w:t xml:space="preserve"> </w:t>
      </w:r>
      <w:r w:rsidRPr="009F5CA1">
        <w:rPr>
          <w:lang w:val="bg-BG"/>
        </w:rPr>
        <w:t>на факта, че сдружението-жалбоподател участва от името на г-н</w:t>
      </w:r>
      <w:r w:rsidRPr="009F5CA1">
        <w:rPr>
          <w:i/>
          <w:lang w:val="bg-BG"/>
        </w:rPr>
        <w:t xml:space="preserve"> </w:t>
      </w:r>
      <w:proofErr w:type="spellStart"/>
      <w:r w:rsidRPr="009F5CA1">
        <w:rPr>
          <w:lang w:val="bg-BG"/>
        </w:rPr>
        <w:t>Câmpeanu</w:t>
      </w:r>
      <w:proofErr w:type="spellEnd"/>
      <w:r w:rsidRPr="009F5CA1">
        <w:rPr>
          <w:lang w:val="bg-BG"/>
        </w:rPr>
        <w:t xml:space="preserve"> в рамките на вътрешното производство след смъртта му, и че процесуалната</w:t>
      </w:r>
      <w:r w:rsidR="00266168">
        <w:rPr>
          <w:lang w:val="bg-BG"/>
        </w:rPr>
        <w:t xml:space="preserve"> му </w:t>
      </w:r>
      <w:r w:rsidR="0075369B">
        <w:rPr>
          <w:lang w:val="bg-BG"/>
        </w:rPr>
        <w:t xml:space="preserve">легитимация </w:t>
      </w:r>
      <w:r w:rsidR="00266168">
        <w:rPr>
          <w:lang w:val="bg-BG"/>
        </w:rPr>
        <w:t>не е оспоре</w:t>
      </w:r>
      <w:r w:rsidRPr="009F5CA1">
        <w:rPr>
          <w:lang w:val="bg-BG"/>
        </w:rPr>
        <w:t>на в нито един момент от националните власти (вж</w:t>
      </w:r>
      <w:r w:rsidR="0075369B">
        <w:rPr>
          <w:lang w:val="bg-BG"/>
        </w:rPr>
        <w:t>.</w:t>
      </w:r>
      <w:r w:rsidRPr="009F5CA1">
        <w:rPr>
          <w:lang w:val="bg-BG"/>
        </w:rPr>
        <w:t xml:space="preserve"> горе</w:t>
      </w:r>
      <w:r w:rsidR="00266168">
        <w:rPr>
          <w:lang w:val="bg-BG"/>
        </w:rPr>
        <w:t>цитираното</w:t>
      </w:r>
      <w:r w:rsidRPr="009F5CA1">
        <w:rPr>
          <w:lang w:val="bg-BG"/>
        </w:rPr>
        <w:t xml:space="preserve"> решение, § 110, виж също </w:t>
      </w:r>
      <w:proofErr w:type="spellStart"/>
      <w:r w:rsidR="00986643" w:rsidRPr="00986643">
        <w:rPr>
          <w:i/>
          <w:lang w:val="bg-BG"/>
        </w:rPr>
        <w:t>Association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de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défense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des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droits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de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l’homme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en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Roumanie</w:t>
      </w:r>
      <w:proofErr w:type="spellEnd"/>
      <w:r w:rsidR="00986643" w:rsidRPr="00986643">
        <w:rPr>
          <w:i/>
          <w:lang w:val="bg-BG"/>
        </w:rPr>
        <w:t xml:space="preserve"> – </w:t>
      </w:r>
      <w:proofErr w:type="spellStart"/>
      <w:r w:rsidR="00986643" w:rsidRPr="00986643">
        <w:rPr>
          <w:i/>
          <w:lang w:val="bg-BG"/>
        </w:rPr>
        <w:t>Comité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Helsinki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au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nom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de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Ionel</w:t>
      </w:r>
      <w:proofErr w:type="spellEnd"/>
      <w:r w:rsidR="00986643" w:rsidRPr="00986643">
        <w:rPr>
          <w:i/>
          <w:lang w:val="bg-BG"/>
        </w:rPr>
        <w:t xml:space="preserve"> </w:t>
      </w:r>
      <w:proofErr w:type="spellStart"/>
      <w:r w:rsidR="00986643" w:rsidRPr="00986643">
        <w:rPr>
          <w:i/>
          <w:lang w:val="bg-BG"/>
        </w:rPr>
        <w:t>Garcea</w:t>
      </w:r>
      <w:proofErr w:type="spellEnd"/>
      <w:r w:rsidRPr="009F5CA1">
        <w:rPr>
          <w:lang w:val="bg-BG"/>
        </w:rPr>
        <w:t xml:space="preserve">, цитирано по-горе, § 44). Вярно е, че в конкретния случай сдружението-жалбоподател също се намесва на </w:t>
      </w:r>
      <w:r w:rsidR="008614D7">
        <w:rPr>
          <w:lang w:val="bg-BG"/>
        </w:rPr>
        <w:t>национално ниво</w:t>
      </w:r>
      <w:r w:rsidRPr="009F5CA1">
        <w:rPr>
          <w:lang w:val="bg-BG"/>
        </w:rPr>
        <w:t xml:space="preserve">: то сигнализира прокуратурата за общото положение и за смъртните случаи, настъпили в домовете, и иска провеждането на разследванията, то </w:t>
      </w:r>
      <w:r w:rsidR="008614D7">
        <w:rPr>
          <w:lang w:val="bg-BG"/>
        </w:rPr>
        <w:t>подава жалби</w:t>
      </w:r>
      <w:r w:rsidRPr="009F5CA1">
        <w:rPr>
          <w:lang w:val="bg-BG"/>
        </w:rPr>
        <w:t xml:space="preserve"> срещу </w:t>
      </w:r>
      <w:r w:rsidR="008614D7">
        <w:rPr>
          <w:lang w:val="bg-BG"/>
        </w:rPr>
        <w:t>постановленията</w:t>
      </w:r>
      <w:r w:rsidR="008614D7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за прекратяване на </w:t>
      </w:r>
      <w:r w:rsidR="00F040F4">
        <w:rPr>
          <w:lang w:val="bg-BG"/>
        </w:rPr>
        <w:t xml:space="preserve">наказателните </w:t>
      </w:r>
      <w:r w:rsidRPr="009F5CA1">
        <w:rPr>
          <w:lang w:val="bg-BG"/>
        </w:rPr>
        <w:t>производства и сезира върховната прокуратура</w:t>
      </w:r>
      <w:r w:rsidR="00F040F4">
        <w:rPr>
          <w:lang w:val="bg-BG"/>
        </w:rPr>
        <w:t>,</w:t>
      </w:r>
      <w:r w:rsidRPr="009F5CA1">
        <w:rPr>
          <w:lang w:val="bg-BG"/>
        </w:rPr>
        <w:t xml:space="preserve"> с цел да предизвика служебни проверки на </w:t>
      </w:r>
      <w:r w:rsidR="002C2B0F">
        <w:rPr>
          <w:lang w:val="bg-BG"/>
        </w:rPr>
        <w:t>постановленията</w:t>
      </w:r>
      <w:r w:rsidR="002C2B0F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за прекратяване на </w:t>
      </w:r>
      <w:r w:rsidR="00F040F4">
        <w:rPr>
          <w:lang w:val="bg-BG"/>
        </w:rPr>
        <w:t xml:space="preserve">наказателните </w:t>
      </w:r>
      <w:r w:rsidR="002C2B0F">
        <w:rPr>
          <w:lang w:val="bg-BG"/>
        </w:rPr>
        <w:t>производства</w:t>
      </w:r>
      <w:r w:rsidR="002C2B0F" w:rsidRPr="009F5CA1">
        <w:rPr>
          <w:lang w:val="bg-BG"/>
        </w:rPr>
        <w:t xml:space="preserve"> </w:t>
      </w:r>
      <w:r w:rsidRPr="009F5CA1">
        <w:rPr>
          <w:lang w:val="bg-BG"/>
        </w:rPr>
        <w:t>(вж</w:t>
      </w:r>
      <w:r w:rsidR="002C2B0F">
        <w:rPr>
          <w:lang w:val="bg-BG"/>
        </w:rPr>
        <w:t>.</w:t>
      </w:r>
      <w:r w:rsidRPr="009F5CA1">
        <w:rPr>
          <w:lang w:val="bg-BG"/>
        </w:rPr>
        <w:t xml:space="preserve"> параграфи 5 и 8 по-горе). </w:t>
      </w:r>
      <w:r w:rsidR="00DC7A97">
        <w:rPr>
          <w:lang w:val="bg-BG"/>
        </w:rPr>
        <w:t>Преписката по</w:t>
      </w:r>
      <w:r w:rsidRPr="009F5CA1">
        <w:rPr>
          <w:lang w:val="bg-BG"/>
        </w:rPr>
        <w:t xml:space="preserve"> делото </w:t>
      </w:r>
      <w:r w:rsidR="00DC7A97">
        <w:rPr>
          <w:lang w:val="bg-BG"/>
        </w:rPr>
        <w:t>обаче</w:t>
      </w:r>
      <w:r w:rsidR="00DC7A97" w:rsidRPr="009F5CA1">
        <w:rPr>
          <w:lang w:val="bg-BG"/>
        </w:rPr>
        <w:t xml:space="preserve"> </w:t>
      </w:r>
      <w:r w:rsidR="00DC7A97">
        <w:rPr>
          <w:lang w:val="bg-BG"/>
        </w:rPr>
        <w:t>показва</w:t>
      </w:r>
      <w:r w:rsidRPr="009F5CA1">
        <w:rPr>
          <w:lang w:val="bg-BG"/>
        </w:rPr>
        <w:t xml:space="preserve">, че съгласно българското </w:t>
      </w:r>
      <w:r w:rsidR="00986643">
        <w:rPr>
          <w:lang w:val="bg-BG"/>
        </w:rPr>
        <w:t>законодателство</w:t>
      </w:r>
      <w:r w:rsidRPr="009F5CA1">
        <w:rPr>
          <w:lang w:val="bg-BG"/>
        </w:rPr>
        <w:t xml:space="preserve"> сдружението-жалбоподател не </w:t>
      </w:r>
      <w:r w:rsidR="009E3835">
        <w:rPr>
          <w:lang w:val="bg-BG"/>
        </w:rPr>
        <w:t xml:space="preserve">е </w:t>
      </w:r>
      <w:r w:rsidRPr="009F5CA1">
        <w:rPr>
          <w:lang w:val="bg-BG"/>
        </w:rPr>
        <w:t>разпо</w:t>
      </w:r>
      <w:r w:rsidR="00986643">
        <w:rPr>
          <w:lang w:val="bg-BG"/>
        </w:rPr>
        <w:t>лага</w:t>
      </w:r>
      <w:r w:rsidR="009E3835">
        <w:rPr>
          <w:lang w:val="bg-BG"/>
        </w:rPr>
        <w:t>ло</w:t>
      </w:r>
      <w:r w:rsidR="00986643">
        <w:rPr>
          <w:lang w:val="bg-BG"/>
        </w:rPr>
        <w:t xml:space="preserve"> с каквото и да </w:t>
      </w:r>
      <w:r w:rsidR="00DC7A97">
        <w:rPr>
          <w:lang w:val="bg-BG"/>
        </w:rPr>
        <w:t>е</w:t>
      </w:r>
      <w:r w:rsidR="00DC7A97" w:rsidRPr="009F5CA1">
        <w:rPr>
          <w:lang w:val="bg-BG"/>
        </w:rPr>
        <w:t xml:space="preserve"> </w:t>
      </w:r>
      <w:r w:rsidR="00DC7A97">
        <w:rPr>
          <w:lang w:val="bg-BG"/>
        </w:rPr>
        <w:t xml:space="preserve">официално </w:t>
      </w:r>
      <w:r w:rsidRPr="009F5CA1">
        <w:rPr>
          <w:lang w:val="bg-BG"/>
        </w:rPr>
        <w:t xml:space="preserve">качество в </w:t>
      </w:r>
      <w:r w:rsidR="00DC7A97">
        <w:rPr>
          <w:lang w:val="bg-BG"/>
        </w:rPr>
        <w:t>националните</w:t>
      </w:r>
      <w:r w:rsidR="00DC7A97" w:rsidRPr="009F5CA1">
        <w:rPr>
          <w:lang w:val="bg-BG"/>
        </w:rPr>
        <w:t xml:space="preserve"> </w:t>
      </w:r>
      <w:r w:rsidRPr="009F5CA1">
        <w:rPr>
          <w:lang w:val="bg-BG"/>
        </w:rPr>
        <w:t>производств</w:t>
      </w:r>
      <w:r w:rsidR="00DC7A97">
        <w:rPr>
          <w:lang w:val="bg-BG"/>
        </w:rPr>
        <w:t>а</w:t>
      </w:r>
      <w:r w:rsidRPr="009F5CA1">
        <w:rPr>
          <w:lang w:val="bg-BG"/>
        </w:rPr>
        <w:t xml:space="preserve"> – то не е </w:t>
      </w:r>
      <w:r w:rsidR="009F7A4B">
        <w:rPr>
          <w:lang w:val="bg-BG"/>
        </w:rPr>
        <w:t xml:space="preserve">било </w:t>
      </w:r>
      <w:r w:rsidRPr="009F5CA1">
        <w:rPr>
          <w:lang w:val="bg-BG"/>
        </w:rPr>
        <w:t xml:space="preserve">нито страна </w:t>
      </w:r>
      <w:r w:rsidR="00DC7A97">
        <w:rPr>
          <w:lang w:val="bg-BG"/>
        </w:rPr>
        <w:t>в</w:t>
      </w:r>
      <w:r w:rsidR="00DC7A97" w:rsidRPr="009F5CA1">
        <w:rPr>
          <w:lang w:val="bg-BG"/>
        </w:rPr>
        <w:t xml:space="preserve"> </w:t>
      </w:r>
      <w:r w:rsidR="00DC7A97">
        <w:rPr>
          <w:lang w:val="bg-BG"/>
        </w:rPr>
        <w:t>производствата</w:t>
      </w:r>
      <w:r w:rsidRPr="009F5CA1">
        <w:rPr>
          <w:lang w:val="bg-BG"/>
        </w:rPr>
        <w:t xml:space="preserve">, нито представител на починалите </w:t>
      </w:r>
      <w:r w:rsidR="00DC7A97">
        <w:rPr>
          <w:lang w:val="bg-BG"/>
        </w:rPr>
        <w:t>момичета</w:t>
      </w:r>
      <w:r w:rsidR="00DC7A97" w:rsidRPr="009F5CA1">
        <w:rPr>
          <w:lang w:val="bg-BG"/>
        </w:rPr>
        <w:t xml:space="preserve"> </w:t>
      </w:r>
      <w:r w:rsidRPr="009F5CA1">
        <w:rPr>
          <w:lang w:val="bg-BG"/>
        </w:rPr>
        <w:t>(вж</w:t>
      </w:r>
      <w:r w:rsidR="00DC7A97">
        <w:rPr>
          <w:lang w:val="bg-BG"/>
        </w:rPr>
        <w:t>.</w:t>
      </w:r>
      <w:r w:rsidRPr="009F5CA1">
        <w:rPr>
          <w:lang w:val="bg-BG"/>
        </w:rPr>
        <w:t xml:space="preserve"> параграф 38 по-горе). Следователно, дори ако в резултат на споразумение</w:t>
      </w:r>
      <w:r w:rsidR="00071C2E">
        <w:rPr>
          <w:lang w:val="bg-BG"/>
        </w:rPr>
        <w:t>то</w:t>
      </w:r>
      <w:r w:rsidRPr="009F5CA1">
        <w:rPr>
          <w:lang w:val="bg-BG"/>
        </w:rPr>
        <w:t xml:space="preserve"> между него и главния прокурор, прокуратурата извършва проверки в домовете заедно със сдружението-жалбоподател, като му </w:t>
      </w:r>
      <w:r w:rsidR="009F7A4B">
        <w:rPr>
          <w:lang w:val="bg-BG"/>
        </w:rPr>
        <w:t>е предоставен</w:t>
      </w:r>
      <w:r w:rsidRPr="009F5CA1">
        <w:rPr>
          <w:lang w:val="bg-BG"/>
        </w:rPr>
        <w:t xml:space="preserve"> достъп до материалите по текущите </w:t>
      </w:r>
      <w:r w:rsidR="00986643">
        <w:rPr>
          <w:lang w:val="bg-BG"/>
        </w:rPr>
        <w:t>разследвания</w:t>
      </w:r>
      <w:r w:rsidRPr="009F5CA1">
        <w:rPr>
          <w:lang w:val="bg-BG"/>
        </w:rPr>
        <w:t xml:space="preserve"> и извършва</w:t>
      </w:r>
      <w:r w:rsidR="009F7A4B">
        <w:rPr>
          <w:lang w:val="bg-BG"/>
        </w:rPr>
        <w:t>ните</w:t>
      </w:r>
      <w:r w:rsidRPr="009F5CA1">
        <w:rPr>
          <w:lang w:val="bg-BG"/>
        </w:rPr>
        <w:t xml:space="preserve"> служебни проверки на </w:t>
      </w:r>
      <w:r w:rsidR="00071C2E">
        <w:rPr>
          <w:lang w:val="bg-BG"/>
        </w:rPr>
        <w:t>постановленията</w:t>
      </w:r>
      <w:r w:rsidR="00071C2E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за прекратяване на </w:t>
      </w:r>
      <w:r w:rsidR="009F7A4B">
        <w:rPr>
          <w:lang w:val="bg-BG"/>
        </w:rPr>
        <w:t xml:space="preserve">наказателните </w:t>
      </w:r>
      <w:r w:rsidRPr="009F5CA1">
        <w:rPr>
          <w:lang w:val="bg-BG"/>
        </w:rPr>
        <w:t xml:space="preserve">производства след като </w:t>
      </w:r>
      <w:r w:rsidR="009F7A4B">
        <w:rPr>
          <w:lang w:val="bg-BG"/>
        </w:rPr>
        <w:t xml:space="preserve">е </w:t>
      </w:r>
      <w:r w:rsidRPr="009F5CA1">
        <w:rPr>
          <w:lang w:val="bg-BG"/>
        </w:rPr>
        <w:t>получ</w:t>
      </w:r>
      <w:r w:rsidR="009F7A4B">
        <w:rPr>
          <w:lang w:val="bg-BG"/>
        </w:rPr>
        <w:t>ило</w:t>
      </w:r>
      <w:r w:rsidRPr="009F5CA1">
        <w:rPr>
          <w:lang w:val="bg-BG"/>
        </w:rPr>
        <w:t xml:space="preserve"> писма от сдружението, последното не е </w:t>
      </w:r>
      <w:r w:rsidR="00071C2E">
        <w:rPr>
          <w:lang w:val="bg-BG"/>
        </w:rPr>
        <w:t>страна</w:t>
      </w:r>
      <w:r w:rsidR="00071C2E" w:rsidRPr="009F5CA1">
        <w:rPr>
          <w:lang w:val="bg-BG"/>
        </w:rPr>
        <w:t xml:space="preserve"> </w:t>
      </w:r>
      <w:r w:rsidR="00071C2E">
        <w:rPr>
          <w:lang w:val="bg-BG"/>
        </w:rPr>
        <w:t>в</w:t>
      </w:r>
      <w:r w:rsidR="00071C2E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производствата. В резултат на това, то не се ползва с процесуалните права, дадени на страните, а именно тези да </w:t>
      </w:r>
      <w:r w:rsidR="009F7A4B">
        <w:rPr>
          <w:lang w:val="bg-BG"/>
        </w:rPr>
        <w:t>прави искания</w:t>
      </w:r>
      <w:r w:rsidRPr="009F5CA1">
        <w:rPr>
          <w:lang w:val="bg-BG"/>
        </w:rPr>
        <w:t xml:space="preserve"> и да подава възражения или да се </w:t>
      </w:r>
      <w:r w:rsidR="009F7A4B">
        <w:rPr>
          <w:lang w:val="bg-BG"/>
        </w:rPr>
        <w:t>конституира</w:t>
      </w:r>
      <w:r w:rsidRPr="009F5CA1">
        <w:rPr>
          <w:lang w:val="bg-BG"/>
        </w:rPr>
        <w:t xml:space="preserve"> в качеството на обвинител. Единственото изключение е възможността да обжалва пред </w:t>
      </w:r>
      <w:proofErr w:type="spellStart"/>
      <w:r w:rsidR="008B0EF4">
        <w:rPr>
          <w:lang w:val="bg-BG"/>
        </w:rPr>
        <w:t>горестоящата</w:t>
      </w:r>
      <w:proofErr w:type="spellEnd"/>
      <w:r w:rsidR="008B0EF4">
        <w:rPr>
          <w:lang w:val="bg-BG"/>
        </w:rPr>
        <w:t xml:space="preserve"> прокуратура</w:t>
      </w:r>
      <w:r w:rsidRPr="009F5CA1">
        <w:rPr>
          <w:lang w:val="bg-BG"/>
        </w:rPr>
        <w:t xml:space="preserve"> постановленията за прекратяване на наказателните производства на прокуратурата, но това </w:t>
      </w:r>
      <w:r w:rsidR="00803AD5">
        <w:rPr>
          <w:lang w:val="bg-BG"/>
        </w:rPr>
        <w:t>впоследствие не му дава</w:t>
      </w:r>
      <w:r w:rsidRPr="009F5CA1">
        <w:rPr>
          <w:lang w:val="bg-BG"/>
        </w:rPr>
        <w:t xml:space="preserve"> право да </w:t>
      </w:r>
      <w:r w:rsidR="00005699">
        <w:rPr>
          <w:lang w:val="bg-BG"/>
        </w:rPr>
        <w:t>обжалва по съдебен ред</w:t>
      </w:r>
      <w:r w:rsidRPr="009F5CA1">
        <w:rPr>
          <w:lang w:val="bg-BG"/>
        </w:rPr>
        <w:t xml:space="preserve"> тези постановления (</w:t>
      </w:r>
      <w:proofErr w:type="spellStart"/>
      <w:r w:rsidRPr="009F5CA1">
        <w:rPr>
          <w:i/>
          <w:lang w:val="bg-BG"/>
        </w:rPr>
        <w:t>ibidem</w:t>
      </w:r>
      <w:proofErr w:type="spellEnd"/>
      <w:r w:rsidRPr="009F5CA1">
        <w:rPr>
          <w:lang w:val="bg-BG"/>
        </w:rPr>
        <w:t>). По т</w:t>
      </w:r>
      <w:r w:rsidR="00803AD5">
        <w:rPr>
          <w:lang w:val="bg-BG"/>
        </w:rPr>
        <w:t>о</w:t>
      </w:r>
      <w:r w:rsidRPr="009F5CA1">
        <w:rPr>
          <w:lang w:val="bg-BG"/>
        </w:rPr>
        <w:t xml:space="preserve">зи </w:t>
      </w:r>
      <w:r w:rsidR="00803AD5">
        <w:rPr>
          <w:lang w:val="bg-BG"/>
        </w:rPr>
        <w:t>въпрос</w:t>
      </w:r>
      <w:r w:rsidRPr="009F5CA1">
        <w:rPr>
          <w:lang w:val="bg-BG"/>
        </w:rPr>
        <w:t xml:space="preserve"> Съдът </w:t>
      </w:r>
      <w:r w:rsidR="00803AD5">
        <w:rPr>
          <w:lang w:val="bg-BG"/>
        </w:rPr>
        <w:t>намира</w:t>
      </w:r>
      <w:r w:rsidRPr="009F5CA1">
        <w:rPr>
          <w:lang w:val="bg-BG"/>
        </w:rPr>
        <w:t xml:space="preserve">, че сдружението-жалбоподател няма статут пред националните власти, подобен на този на организацията, която действа </w:t>
      </w:r>
      <w:r w:rsidR="00612571">
        <w:rPr>
          <w:lang w:val="bg-BG"/>
        </w:rPr>
        <w:t>в</w:t>
      </w:r>
      <w:r w:rsidRPr="009F5CA1">
        <w:rPr>
          <w:lang w:val="bg-BG"/>
        </w:rPr>
        <w:t xml:space="preserve"> </w:t>
      </w:r>
      <w:r w:rsidR="00612571">
        <w:rPr>
          <w:lang w:val="bg-BG"/>
        </w:rPr>
        <w:t xml:space="preserve">случая </w:t>
      </w:r>
      <w:proofErr w:type="spellStart"/>
      <w:r w:rsidRPr="009F5CA1">
        <w:rPr>
          <w:i/>
          <w:lang w:val="bg-BG"/>
        </w:rPr>
        <w:t>Câmpeanu</w:t>
      </w:r>
      <w:proofErr w:type="spellEnd"/>
      <w:r w:rsidR="00612571">
        <w:rPr>
          <w:i/>
          <w:lang w:val="bg-BG"/>
        </w:rPr>
        <w:t xml:space="preserve">, </w:t>
      </w:r>
      <w:r w:rsidR="00612571" w:rsidRPr="001D6228">
        <w:rPr>
          <w:lang w:val="bg-BG"/>
        </w:rPr>
        <w:t>цитиран по-горе</w:t>
      </w:r>
      <w:r w:rsidRPr="00612571">
        <w:rPr>
          <w:lang w:val="bg-BG"/>
        </w:rPr>
        <w:t>.</w:t>
      </w:r>
      <w:r w:rsidR="009F7A4B">
        <w:rPr>
          <w:lang w:val="bg-BG"/>
        </w:rPr>
        <w:t xml:space="preserve"> </w:t>
      </w:r>
    </w:p>
    <w:p w:rsidR="008118FD" w:rsidRPr="009F5CA1" w:rsidRDefault="008118FD" w:rsidP="008118FD">
      <w:pPr>
        <w:pStyle w:val="ECHRPara"/>
        <w:rPr>
          <w:lang w:val="bg-BG"/>
        </w:rPr>
      </w:pPr>
      <w:bookmarkStart w:id="23" w:name="analyse_fin"/>
      <w:r w:rsidRPr="009F5CA1">
        <w:rPr>
          <w:lang w:val="bg-BG"/>
        </w:rPr>
        <w:t>59</w:t>
      </w:r>
      <w:bookmarkEnd w:id="23"/>
      <w:r w:rsidRPr="009F5CA1">
        <w:rPr>
          <w:lang w:val="bg-BG"/>
        </w:rPr>
        <w:t xml:space="preserve">.  В заключение, липсата на контакт </w:t>
      </w:r>
      <w:r w:rsidR="00CE6FC1">
        <w:rPr>
          <w:lang w:val="bg-BG"/>
        </w:rPr>
        <w:t>между</w:t>
      </w:r>
      <w:r w:rsidR="00CE6FC1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сдружението-жалбоподател </w:t>
      </w:r>
      <w:r w:rsidR="00CE6FC1">
        <w:rPr>
          <w:lang w:val="bg-BG"/>
        </w:rPr>
        <w:t>и момичетата</w:t>
      </w:r>
      <w:r w:rsidR="00CE6FC1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 пр</w:t>
      </w:r>
      <w:r w:rsidR="00986643">
        <w:rPr>
          <w:lang w:val="bg-BG"/>
        </w:rPr>
        <w:t xml:space="preserve">еди </w:t>
      </w:r>
      <w:r w:rsidR="00CE6FC1">
        <w:rPr>
          <w:lang w:val="bg-BG"/>
        </w:rPr>
        <w:t xml:space="preserve">тяхната </w:t>
      </w:r>
      <w:r w:rsidR="00986643">
        <w:rPr>
          <w:lang w:val="bg-BG"/>
        </w:rPr>
        <w:t>смърт</w:t>
      </w:r>
      <w:r w:rsidR="008B0EF4">
        <w:rPr>
          <w:lang w:val="bg-BG"/>
        </w:rPr>
        <w:t>, както</w:t>
      </w:r>
      <w:r w:rsidR="00986643">
        <w:rPr>
          <w:lang w:val="bg-BG"/>
        </w:rPr>
        <w:t xml:space="preserve"> и </w:t>
      </w:r>
      <w:r w:rsidR="008B0EF4">
        <w:rPr>
          <w:lang w:val="bg-BG"/>
        </w:rPr>
        <w:t xml:space="preserve">липсата </w:t>
      </w:r>
      <w:r w:rsidR="00986643">
        <w:rPr>
          <w:lang w:val="bg-BG"/>
        </w:rPr>
        <w:t>на процесуален</w:t>
      </w:r>
      <w:r w:rsidRPr="009F5CA1">
        <w:rPr>
          <w:lang w:val="bg-BG"/>
        </w:rPr>
        <w:t xml:space="preserve"> статут, който включва правата, </w:t>
      </w:r>
      <w:r w:rsidR="002E43E7">
        <w:rPr>
          <w:lang w:val="bg-BG"/>
        </w:rPr>
        <w:t>които имат</w:t>
      </w:r>
      <w:r w:rsidRPr="009F5CA1">
        <w:rPr>
          <w:lang w:val="bg-BG"/>
        </w:rPr>
        <w:t xml:space="preserve"> страните в наказателното производство, </w:t>
      </w:r>
      <w:r w:rsidR="00737B05">
        <w:rPr>
          <w:lang w:val="bg-BG"/>
        </w:rPr>
        <w:t xml:space="preserve">така </w:t>
      </w:r>
      <w:r w:rsidRPr="009F5CA1">
        <w:rPr>
          <w:lang w:val="bg-BG"/>
        </w:rPr>
        <w:t xml:space="preserve">както и </w:t>
      </w:r>
      <w:r w:rsidR="002E43E7">
        <w:rPr>
          <w:lang w:val="bg-BG"/>
        </w:rPr>
        <w:t>закъснелите</w:t>
      </w:r>
      <w:r w:rsidRPr="009F5CA1">
        <w:rPr>
          <w:lang w:val="bg-BG"/>
        </w:rPr>
        <w:t xml:space="preserve"> на</w:t>
      </w:r>
      <w:r w:rsidR="002E43E7">
        <w:rPr>
          <w:lang w:val="bg-BG"/>
        </w:rPr>
        <w:t>меси</w:t>
      </w:r>
      <w:r w:rsidRPr="009F5CA1">
        <w:rPr>
          <w:lang w:val="bg-BG"/>
        </w:rPr>
        <w:t xml:space="preserve"> на сдружението в наказателните производс</w:t>
      </w:r>
      <w:r w:rsidR="00986643">
        <w:rPr>
          <w:lang w:val="bg-BG"/>
        </w:rPr>
        <w:t>тва, водени в конкретния случай</w:t>
      </w:r>
      <w:r w:rsidRPr="009F5CA1">
        <w:rPr>
          <w:lang w:val="bg-BG"/>
        </w:rPr>
        <w:t xml:space="preserve"> след постановленията за прекратяване </w:t>
      </w:r>
      <w:r w:rsidR="008B0EF4">
        <w:rPr>
          <w:lang w:val="bg-BG"/>
        </w:rPr>
        <w:t xml:space="preserve">наказателните производства </w:t>
      </w:r>
      <w:r w:rsidRPr="009F5CA1">
        <w:rPr>
          <w:lang w:val="bg-BG"/>
        </w:rPr>
        <w:t xml:space="preserve">на прокуратурата от 8 юли 2008 г. за първия случай и от 5 април 2011 г. за втория случай, </w:t>
      </w:r>
      <w:r w:rsidR="00477CE6">
        <w:rPr>
          <w:lang w:val="bg-BG"/>
        </w:rPr>
        <w:t>води</w:t>
      </w:r>
      <w:r w:rsidR="00986643">
        <w:rPr>
          <w:lang w:val="bg-BG"/>
        </w:rPr>
        <w:t xml:space="preserve"> Съда</w:t>
      </w:r>
      <w:r w:rsidRPr="009F5CA1">
        <w:rPr>
          <w:lang w:val="bg-BG"/>
        </w:rPr>
        <w:t xml:space="preserve"> </w:t>
      </w:r>
      <w:r w:rsidR="00477CE6">
        <w:rPr>
          <w:lang w:val="bg-BG"/>
        </w:rPr>
        <w:t xml:space="preserve">до извода </w:t>
      </w:r>
      <w:r w:rsidRPr="009F5CA1">
        <w:rPr>
          <w:lang w:val="bg-BG"/>
        </w:rPr>
        <w:t xml:space="preserve">да </w:t>
      </w:r>
      <w:r w:rsidR="00477CE6">
        <w:rPr>
          <w:lang w:val="bg-BG"/>
        </w:rPr>
        <w:t xml:space="preserve">направи </w:t>
      </w:r>
      <w:r w:rsidRPr="009F5CA1">
        <w:rPr>
          <w:lang w:val="bg-BG"/>
        </w:rPr>
        <w:t>разгранич</w:t>
      </w:r>
      <w:r w:rsidR="00477CE6">
        <w:rPr>
          <w:lang w:val="bg-BG"/>
        </w:rPr>
        <w:t xml:space="preserve">ение на </w:t>
      </w:r>
      <w:r w:rsidRPr="009F5CA1">
        <w:rPr>
          <w:lang w:val="bg-BG"/>
        </w:rPr>
        <w:t xml:space="preserve">разглежданите жалби от </w:t>
      </w:r>
      <w:r w:rsidR="008F28A8">
        <w:rPr>
          <w:lang w:val="bg-BG"/>
        </w:rPr>
        <w:t>случая</w:t>
      </w:r>
      <w:r w:rsidRPr="009F5CA1">
        <w:rPr>
          <w:lang w:val="bg-BG"/>
        </w:rPr>
        <w:t xml:space="preserve"> </w:t>
      </w:r>
      <w:proofErr w:type="spellStart"/>
      <w:r w:rsidRPr="009F5CA1">
        <w:rPr>
          <w:i/>
          <w:lang w:val="bg-BG"/>
        </w:rPr>
        <w:t>Câmpeanu</w:t>
      </w:r>
      <w:proofErr w:type="spellEnd"/>
      <w:r w:rsidR="008F28A8">
        <w:rPr>
          <w:i/>
          <w:lang w:val="bg-BG"/>
        </w:rPr>
        <w:t xml:space="preserve">, </w:t>
      </w:r>
      <w:r w:rsidR="008F28A8" w:rsidRPr="001D6228">
        <w:rPr>
          <w:lang w:val="bg-BG"/>
        </w:rPr>
        <w:t>цитиран по-горе</w:t>
      </w:r>
      <w:r w:rsidRPr="009F5CA1">
        <w:rPr>
          <w:lang w:val="bg-BG"/>
        </w:rPr>
        <w:t>. Тъй като критериите</w:t>
      </w:r>
      <w:r w:rsidR="007331ED">
        <w:rPr>
          <w:lang w:val="bg-BG"/>
        </w:rPr>
        <w:t xml:space="preserve"> в настоящия случай</w:t>
      </w:r>
      <w:r w:rsidRPr="009F5CA1">
        <w:rPr>
          <w:lang w:val="bg-BG"/>
        </w:rPr>
        <w:t xml:space="preserve"> не с</w:t>
      </w:r>
      <w:r w:rsidR="007331ED">
        <w:rPr>
          <w:lang w:val="bg-BG"/>
        </w:rPr>
        <w:t>а</w:t>
      </w:r>
      <w:r w:rsidRPr="009F5CA1">
        <w:rPr>
          <w:lang w:val="bg-BG"/>
        </w:rPr>
        <w:t xml:space="preserve"> изпълнени, настоящите жалби не </w:t>
      </w:r>
      <w:r w:rsidR="008F28A8">
        <w:rPr>
          <w:lang w:val="bg-BG"/>
        </w:rPr>
        <w:t>позволяват на Съда</w:t>
      </w:r>
      <w:r w:rsidRPr="009F5CA1">
        <w:rPr>
          <w:lang w:val="bg-BG"/>
        </w:rPr>
        <w:t xml:space="preserve"> да признае </w:t>
      </w:r>
      <w:r w:rsidR="003B1CD8">
        <w:rPr>
          <w:lang w:val="bg-BG"/>
        </w:rPr>
        <w:t>процесуална легитимация</w:t>
      </w:r>
      <w:r w:rsidRPr="009F5CA1">
        <w:rPr>
          <w:lang w:val="bg-BG"/>
        </w:rPr>
        <w:t xml:space="preserve"> на сдружението-жалбоподател.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 xml:space="preserve">60.   Съдът </w:t>
      </w:r>
      <w:r w:rsidR="007331ED">
        <w:rPr>
          <w:lang w:val="bg-BG"/>
        </w:rPr>
        <w:t xml:space="preserve">обаче </w:t>
      </w:r>
      <w:r w:rsidRPr="009F5CA1">
        <w:rPr>
          <w:lang w:val="bg-BG"/>
        </w:rPr>
        <w:t>уточн</w:t>
      </w:r>
      <w:r w:rsidR="007331ED">
        <w:rPr>
          <w:lang w:val="bg-BG"/>
        </w:rPr>
        <w:t>ява</w:t>
      </w:r>
      <w:r w:rsidRPr="009F5CA1">
        <w:rPr>
          <w:lang w:val="bg-BG"/>
        </w:rPr>
        <w:t>, че решението му се ограничава до обстоятелствата по конкретното дело и гореизложеното заключение не трябва да се тълкува като не</w:t>
      </w:r>
      <w:r w:rsidR="00B85409">
        <w:rPr>
          <w:lang w:val="bg-BG"/>
        </w:rPr>
        <w:t>зачитане</w:t>
      </w:r>
      <w:r w:rsidRPr="009F5CA1">
        <w:rPr>
          <w:lang w:val="bg-BG"/>
        </w:rPr>
        <w:t xml:space="preserve"> на дейността на гражданското </w:t>
      </w:r>
      <w:r w:rsidR="00B85409">
        <w:rPr>
          <w:lang w:val="bg-BG"/>
        </w:rPr>
        <w:t>общество</w:t>
      </w:r>
      <w:r w:rsidR="00B85409" w:rsidRPr="009F5CA1">
        <w:rPr>
          <w:lang w:val="bg-BG"/>
        </w:rPr>
        <w:t xml:space="preserve"> </w:t>
      </w:r>
      <w:r w:rsidR="003B1CD8">
        <w:rPr>
          <w:lang w:val="bg-BG"/>
        </w:rPr>
        <w:t>в процеса</w:t>
      </w:r>
      <w:r w:rsidRPr="009F5CA1">
        <w:rPr>
          <w:lang w:val="bg-BG"/>
        </w:rPr>
        <w:t xml:space="preserve"> </w:t>
      </w:r>
      <w:r w:rsidR="00B85409">
        <w:rPr>
          <w:lang w:val="bg-BG"/>
        </w:rPr>
        <w:t>з</w:t>
      </w:r>
      <w:r w:rsidRPr="009F5CA1">
        <w:rPr>
          <w:lang w:val="bg-BG"/>
        </w:rPr>
        <w:t>а защит</w:t>
      </w:r>
      <w:r w:rsidR="00B85409">
        <w:rPr>
          <w:lang w:val="bg-BG"/>
        </w:rPr>
        <w:t>а на</w:t>
      </w:r>
      <w:r w:rsidRPr="009F5CA1">
        <w:rPr>
          <w:lang w:val="bg-BG"/>
        </w:rPr>
        <w:t xml:space="preserve"> правата на най-уязвимите лица. </w:t>
      </w:r>
      <w:r w:rsidR="00BB7235">
        <w:rPr>
          <w:lang w:val="bg-BG"/>
        </w:rPr>
        <w:t>Съдът</w:t>
      </w:r>
      <w:r w:rsidRPr="009F5CA1">
        <w:rPr>
          <w:lang w:val="bg-BG"/>
        </w:rPr>
        <w:t xml:space="preserve"> отбелязва активната и бдителна роля на сдружението-жалбоподател, което </w:t>
      </w:r>
      <w:r w:rsidR="003B1CD8">
        <w:rPr>
          <w:lang w:val="bg-BG"/>
        </w:rPr>
        <w:t>сигнализира</w:t>
      </w:r>
      <w:r w:rsidRPr="009F5CA1">
        <w:rPr>
          <w:lang w:val="bg-BG"/>
        </w:rPr>
        <w:t xml:space="preserve"> компет</w:t>
      </w:r>
      <w:r w:rsidR="003B1CD8">
        <w:rPr>
          <w:lang w:val="bg-BG"/>
        </w:rPr>
        <w:t>ентните власти и си сътрудничи</w:t>
      </w:r>
      <w:r w:rsidRPr="009F5CA1">
        <w:rPr>
          <w:lang w:val="bg-BG"/>
        </w:rPr>
        <w:t xml:space="preserve"> с тях по време на извършените разследвания и проверки. В този контекст Съдът </w:t>
      </w:r>
      <w:r w:rsidR="00737C98">
        <w:rPr>
          <w:lang w:val="bg-BG"/>
        </w:rPr>
        <w:t>отбелязва</w:t>
      </w:r>
      <w:r w:rsidR="00737C98" w:rsidRPr="009F5CA1">
        <w:rPr>
          <w:lang w:val="bg-BG"/>
        </w:rPr>
        <w:t xml:space="preserve"> </w:t>
      </w:r>
      <w:r w:rsidRPr="009F5CA1">
        <w:rPr>
          <w:lang w:val="bg-BG"/>
        </w:rPr>
        <w:t xml:space="preserve">със задоволство, че българските власти са </w:t>
      </w:r>
      <w:r w:rsidR="00737C98">
        <w:rPr>
          <w:lang w:val="bg-BG"/>
        </w:rPr>
        <w:t>разгледали</w:t>
      </w:r>
      <w:r w:rsidR="00737C98" w:rsidRPr="009F5CA1">
        <w:rPr>
          <w:lang w:val="bg-BG"/>
        </w:rPr>
        <w:t xml:space="preserve"> </w:t>
      </w:r>
      <w:r w:rsidRPr="009F5CA1">
        <w:rPr>
          <w:lang w:val="bg-BG"/>
        </w:rPr>
        <w:t>сериозно сигналите, подадени от сдружението-жалбоподател</w:t>
      </w:r>
      <w:r w:rsidR="00BB7235">
        <w:rPr>
          <w:lang w:val="bg-BG"/>
        </w:rPr>
        <w:t>,</w:t>
      </w:r>
      <w:r w:rsidRPr="009F5CA1">
        <w:rPr>
          <w:lang w:val="bg-BG"/>
        </w:rPr>
        <w:t xml:space="preserve"> въпреки липсата му на официален статут </w:t>
      </w:r>
      <w:r w:rsidR="00737C98">
        <w:rPr>
          <w:lang w:val="bg-BG"/>
        </w:rPr>
        <w:t>в</w:t>
      </w:r>
      <w:r w:rsidR="00737C98" w:rsidRPr="009F5CA1">
        <w:rPr>
          <w:lang w:val="bg-BG"/>
        </w:rPr>
        <w:t xml:space="preserve"> </w:t>
      </w:r>
      <w:r w:rsidR="00737C98">
        <w:rPr>
          <w:lang w:val="bg-BG"/>
        </w:rPr>
        <w:t>националните</w:t>
      </w:r>
      <w:r w:rsidR="00737C98" w:rsidRPr="009F5CA1">
        <w:rPr>
          <w:lang w:val="bg-BG"/>
        </w:rPr>
        <w:t xml:space="preserve"> </w:t>
      </w:r>
      <w:r w:rsidRPr="009F5CA1">
        <w:rPr>
          <w:lang w:val="bg-BG"/>
        </w:rPr>
        <w:t>производства.</w:t>
      </w:r>
    </w:p>
    <w:p w:rsidR="008118FD" w:rsidRPr="009F5CA1" w:rsidRDefault="008118FD" w:rsidP="008118FD">
      <w:pPr>
        <w:pStyle w:val="ECHRPara"/>
        <w:rPr>
          <w:lang w:val="bg-BG"/>
        </w:rPr>
      </w:pPr>
      <w:r w:rsidRPr="009F5CA1">
        <w:rPr>
          <w:lang w:val="bg-BG"/>
        </w:rPr>
        <w:t>61.  </w:t>
      </w:r>
      <w:r w:rsidR="00091A47">
        <w:rPr>
          <w:lang w:val="bg-BG"/>
        </w:rPr>
        <w:t>П</w:t>
      </w:r>
      <w:r w:rsidRPr="009F5CA1">
        <w:rPr>
          <w:lang w:val="bg-BG"/>
        </w:rPr>
        <w:t>редвид изложеното в параграфи от 5</w:t>
      </w:r>
      <w:r w:rsidR="00091A47">
        <w:rPr>
          <w:lang w:val="bg-BG"/>
        </w:rPr>
        <w:t>0</w:t>
      </w:r>
      <w:r w:rsidRPr="009F5CA1">
        <w:rPr>
          <w:lang w:val="bg-BG"/>
        </w:rPr>
        <w:t xml:space="preserve"> до 59 Съдът приема възражението на Правителството относно липсата на </w:t>
      </w:r>
      <w:proofErr w:type="spellStart"/>
      <w:r w:rsidRPr="009F5CA1">
        <w:rPr>
          <w:i/>
          <w:lang w:val="bg-BG"/>
        </w:rPr>
        <w:t>locus</w:t>
      </w:r>
      <w:proofErr w:type="spellEnd"/>
      <w:r w:rsidRPr="009F5CA1">
        <w:rPr>
          <w:i/>
          <w:lang w:val="bg-BG"/>
        </w:rPr>
        <w:t> </w:t>
      </w:r>
      <w:proofErr w:type="spellStart"/>
      <w:r w:rsidRPr="009F5CA1">
        <w:rPr>
          <w:i/>
          <w:lang w:val="bg-BG"/>
        </w:rPr>
        <w:t>standi</w:t>
      </w:r>
      <w:proofErr w:type="spellEnd"/>
      <w:r w:rsidRPr="009F5CA1">
        <w:rPr>
          <w:lang w:val="bg-BG"/>
        </w:rPr>
        <w:t xml:space="preserve"> на </w:t>
      </w:r>
      <w:r w:rsidRPr="003600B8">
        <w:rPr>
          <w:lang w:val="bg-BG"/>
        </w:rPr>
        <w:t xml:space="preserve">Български </w:t>
      </w:r>
      <w:r w:rsidR="003600B8" w:rsidRPr="001D6228">
        <w:rPr>
          <w:lang w:val="bg-BG"/>
        </w:rPr>
        <w:t>Х</w:t>
      </w:r>
      <w:r w:rsidRPr="003600B8">
        <w:rPr>
          <w:lang w:val="bg-BG"/>
        </w:rPr>
        <w:t>елзинкски комитет</w:t>
      </w:r>
      <w:r w:rsidRPr="009F5CA1">
        <w:rPr>
          <w:lang w:val="bg-BG"/>
        </w:rPr>
        <w:t xml:space="preserve"> и счита, че </w:t>
      </w:r>
      <w:r w:rsidR="00091A47">
        <w:rPr>
          <w:lang w:val="bg-BG"/>
        </w:rPr>
        <w:t xml:space="preserve">така предявените </w:t>
      </w:r>
      <w:r w:rsidRPr="009F5CA1">
        <w:rPr>
          <w:lang w:val="bg-BG"/>
        </w:rPr>
        <w:t xml:space="preserve">жалби са несъвместими </w:t>
      </w:r>
      <w:proofErr w:type="spellStart"/>
      <w:r w:rsidRPr="009F5CA1">
        <w:rPr>
          <w:i/>
          <w:lang w:val="bg-BG"/>
        </w:rPr>
        <w:t>ratione</w:t>
      </w:r>
      <w:proofErr w:type="spellEnd"/>
      <w:r w:rsidRPr="009F5CA1">
        <w:rPr>
          <w:i/>
          <w:lang w:val="bg-BG"/>
        </w:rPr>
        <w:t xml:space="preserve"> </w:t>
      </w:r>
      <w:proofErr w:type="spellStart"/>
      <w:r w:rsidRPr="009F5CA1">
        <w:rPr>
          <w:i/>
          <w:lang w:val="bg-BG"/>
        </w:rPr>
        <w:t>personae</w:t>
      </w:r>
      <w:proofErr w:type="spellEnd"/>
      <w:r w:rsidRPr="009F5CA1">
        <w:rPr>
          <w:lang w:val="bg-BG"/>
        </w:rPr>
        <w:t xml:space="preserve"> по смисъла на чл. 34 от Конвенцията и </w:t>
      </w:r>
      <w:r w:rsidR="00091A47">
        <w:rPr>
          <w:lang w:val="bg-BG"/>
        </w:rPr>
        <w:t>се</w:t>
      </w:r>
      <w:r w:rsidRPr="009F5CA1">
        <w:rPr>
          <w:lang w:val="bg-BG"/>
        </w:rPr>
        <w:t xml:space="preserve"> отхвърл</w:t>
      </w:r>
      <w:r w:rsidR="00091A47">
        <w:rPr>
          <w:lang w:val="bg-BG"/>
        </w:rPr>
        <w:t>ят съгласно</w:t>
      </w:r>
      <w:r w:rsidRPr="009F5CA1">
        <w:rPr>
          <w:lang w:val="bg-BG"/>
        </w:rPr>
        <w:t xml:space="preserve"> чл</w:t>
      </w:r>
      <w:r w:rsidR="00091A47">
        <w:rPr>
          <w:lang w:val="bg-BG"/>
        </w:rPr>
        <w:t>.</w:t>
      </w:r>
      <w:r w:rsidRPr="009F5CA1">
        <w:rPr>
          <w:lang w:val="bg-BG"/>
        </w:rPr>
        <w:t xml:space="preserve"> 35 §§ 3 (a) и 4.</w:t>
      </w:r>
    </w:p>
    <w:p w:rsidR="008118FD" w:rsidRPr="009F5CA1" w:rsidRDefault="008118FD" w:rsidP="008118FD">
      <w:pPr>
        <w:pStyle w:val="JuParaLast"/>
        <w:rPr>
          <w:lang w:val="bg-BG"/>
        </w:rPr>
      </w:pPr>
      <w:r w:rsidRPr="009F5CA1">
        <w:rPr>
          <w:lang w:val="bg-BG"/>
        </w:rPr>
        <w:t>По тези причини, Съдът единодушно,</w:t>
      </w:r>
    </w:p>
    <w:p w:rsidR="008118FD" w:rsidRPr="009F5CA1" w:rsidRDefault="008118FD" w:rsidP="008118FD">
      <w:pPr>
        <w:pStyle w:val="DecList"/>
        <w:keepNext/>
        <w:keepLines/>
        <w:rPr>
          <w:lang w:val="bg-BG"/>
        </w:rPr>
      </w:pPr>
      <w:r w:rsidRPr="009F5CA1">
        <w:rPr>
          <w:i/>
          <w:lang w:val="bg-BG"/>
        </w:rPr>
        <w:t>Приема</w:t>
      </w:r>
      <w:r w:rsidRPr="009F5CA1">
        <w:rPr>
          <w:lang w:val="bg-BG"/>
        </w:rPr>
        <w:t xml:space="preserve"> да обедини жалбите;</w:t>
      </w:r>
    </w:p>
    <w:p w:rsidR="008118FD" w:rsidRPr="009F5CA1" w:rsidRDefault="008118FD" w:rsidP="008118FD">
      <w:pPr>
        <w:pStyle w:val="JuParaLast"/>
        <w:rPr>
          <w:lang w:val="bg-BG"/>
        </w:rPr>
      </w:pPr>
      <w:r w:rsidRPr="009F5CA1">
        <w:rPr>
          <w:i/>
          <w:lang w:val="bg-BG"/>
        </w:rPr>
        <w:t>Обявява</w:t>
      </w:r>
      <w:r w:rsidRPr="009F5CA1">
        <w:rPr>
          <w:lang w:val="bg-BG"/>
        </w:rPr>
        <w:t xml:space="preserve"> жалбите за недопустими.</w:t>
      </w:r>
    </w:p>
    <w:p w:rsidR="008118FD" w:rsidRPr="009F5CA1" w:rsidRDefault="008118FD" w:rsidP="008118FD">
      <w:pPr>
        <w:pStyle w:val="JuParaLast"/>
        <w:rPr>
          <w:lang w:val="bg-BG"/>
        </w:rPr>
      </w:pPr>
      <w:r w:rsidRPr="009F5CA1">
        <w:rPr>
          <w:lang w:val="bg-BG"/>
        </w:rPr>
        <w:t>Изготвено на френски език и оповестено писмен</w:t>
      </w:r>
      <w:r w:rsidR="00657EBC">
        <w:rPr>
          <w:lang w:val="bg-BG"/>
        </w:rPr>
        <w:t>о</w:t>
      </w:r>
      <w:r w:rsidRPr="009F5CA1">
        <w:rPr>
          <w:lang w:val="bg-BG"/>
        </w:rPr>
        <w:t xml:space="preserve"> на 21 юли 2016 г.</w:t>
      </w:r>
    </w:p>
    <w:p w:rsidR="008118FD" w:rsidRPr="009F5CA1" w:rsidRDefault="008118FD" w:rsidP="008118FD">
      <w:pPr>
        <w:pStyle w:val="JuSigned"/>
        <w:keepNext/>
        <w:keepLines/>
        <w:rPr>
          <w:lang w:val="bg-BG"/>
        </w:rPr>
      </w:pPr>
      <w:r w:rsidRPr="009F5CA1">
        <w:rPr>
          <w:lang w:val="bg-BG"/>
        </w:rPr>
        <w:tab/>
      </w:r>
      <w:proofErr w:type="spellStart"/>
      <w:r w:rsidRPr="009F5CA1">
        <w:rPr>
          <w:lang w:val="bg-BG"/>
        </w:rPr>
        <w:t>Клаудия</w:t>
      </w:r>
      <w:proofErr w:type="spellEnd"/>
      <w:r w:rsidRPr="009F5CA1">
        <w:rPr>
          <w:lang w:val="bg-BG"/>
        </w:rPr>
        <w:t xml:space="preserve"> </w:t>
      </w:r>
      <w:proofErr w:type="spellStart"/>
      <w:r w:rsidRPr="009F5CA1">
        <w:rPr>
          <w:lang w:val="bg-BG"/>
        </w:rPr>
        <w:t>Вестердик</w:t>
      </w:r>
      <w:proofErr w:type="spellEnd"/>
      <w:r w:rsidRPr="009F5CA1">
        <w:rPr>
          <w:lang w:val="bg-BG"/>
        </w:rPr>
        <w:tab/>
      </w:r>
      <w:proofErr w:type="spellStart"/>
      <w:r w:rsidRPr="009F5CA1">
        <w:rPr>
          <w:szCs w:val="24"/>
          <w:lang w:val="bg-BG"/>
        </w:rPr>
        <w:t>Ангелика</w:t>
      </w:r>
      <w:proofErr w:type="spellEnd"/>
      <w:r w:rsidRPr="009F5CA1">
        <w:rPr>
          <w:szCs w:val="24"/>
          <w:lang w:val="bg-BG"/>
        </w:rPr>
        <w:t xml:space="preserve"> </w:t>
      </w:r>
      <w:proofErr w:type="spellStart"/>
      <w:r w:rsidRPr="009F5CA1">
        <w:rPr>
          <w:szCs w:val="24"/>
          <w:lang w:val="bg-BG"/>
        </w:rPr>
        <w:t>Нусбергер</w:t>
      </w:r>
      <w:proofErr w:type="spellEnd"/>
      <w:r w:rsidRPr="009F5CA1">
        <w:rPr>
          <w:lang w:val="bg-BG"/>
        </w:rPr>
        <w:br/>
      </w:r>
      <w:r w:rsidRPr="009F5CA1">
        <w:rPr>
          <w:lang w:val="bg-BG"/>
        </w:rPr>
        <w:tab/>
      </w:r>
      <w:r w:rsidR="00BE2A9F">
        <w:rPr>
          <w:lang w:val="bg-BG"/>
        </w:rPr>
        <w:t>с</w:t>
      </w:r>
      <w:r w:rsidRPr="009F5CA1">
        <w:rPr>
          <w:lang w:val="bg-BG"/>
        </w:rPr>
        <w:t>екретар</w:t>
      </w:r>
      <w:r w:rsidRPr="009F5CA1">
        <w:rPr>
          <w:lang w:val="bg-BG"/>
        </w:rPr>
        <w:tab/>
      </w:r>
      <w:r w:rsidR="00BE2A9F">
        <w:rPr>
          <w:lang w:val="bg-BG"/>
        </w:rPr>
        <w:t>п</w:t>
      </w:r>
      <w:r w:rsidRPr="009F5CA1">
        <w:rPr>
          <w:lang w:val="bg-BG"/>
        </w:rPr>
        <w:t>редседател</w:t>
      </w:r>
    </w:p>
    <w:p w:rsidR="00234E8A" w:rsidRPr="009F5CA1" w:rsidRDefault="00234E8A" w:rsidP="008118FD">
      <w:pPr>
        <w:pStyle w:val="ECHRHeading3"/>
        <w:rPr>
          <w:lang w:val="bg-BG"/>
        </w:rPr>
      </w:pPr>
    </w:p>
    <w:sectPr w:rsidR="00234E8A" w:rsidRPr="009F5CA1" w:rsidSect="00AF7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EE" w:rsidRPr="00AC6FC1" w:rsidRDefault="007347EE" w:rsidP="006544C4">
      <w:pPr>
        <w:rPr>
          <w:lang w:val="fr-FR"/>
        </w:rPr>
      </w:pPr>
      <w:r w:rsidRPr="00AC6FC1">
        <w:rPr>
          <w:lang w:val="fr-FR"/>
        </w:rPr>
        <w:separator/>
      </w:r>
    </w:p>
  </w:endnote>
  <w:endnote w:type="continuationSeparator" w:id="0">
    <w:p w:rsidR="007347EE" w:rsidRPr="00AC6FC1" w:rsidRDefault="007347EE" w:rsidP="006544C4">
      <w:pPr>
        <w:rPr>
          <w:lang w:val="fr-FR"/>
        </w:rPr>
      </w:pPr>
      <w:r w:rsidRPr="00AC6FC1">
        <w:rPr>
          <w:lang w:val="fr-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A9" w:rsidRDefault="00B90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EA9" w:rsidRDefault="00B90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03" w:rsidRPr="00150BFA" w:rsidRDefault="00C90103" w:rsidP="009B2961">
    <w:pPr>
      <w:jc w:val="center"/>
    </w:pPr>
    <w:r>
      <w:rPr>
        <w:noProof/>
      </w:rPr>
      <w:drawing>
        <wp:inline distT="0" distB="0" distL="0" distR="0" wp14:anchorId="1126C815" wp14:editId="17D69916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103" w:rsidRPr="00AC6FC1" w:rsidRDefault="00C90103" w:rsidP="009B2961">
    <w:pPr>
      <w:jc w:val="center"/>
      <w:rPr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EE" w:rsidRPr="00AC6FC1" w:rsidRDefault="007347EE" w:rsidP="006544C4">
      <w:pPr>
        <w:rPr>
          <w:lang w:val="fr-FR"/>
        </w:rPr>
      </w:pPr>
      <w:r w:rsidRPr="00AC6FC1">
        <w:rPr>
          <w:lang w:val="fr-FR"/>
        </w:rPr>
        <w:separator/>
      </w:r>
    </w:p>
  </w:footnote>
  <w:footnote w:type="continuationSeparator" w:id="0">
    <w:p w:rsidR="007347EE" w:rsidRPr="00AC6FC1" w:rsidRDefault="007347EE" w:rsidP="006544C4">
      <w:pPr>
        <w:rPr>
          <w:lang w:val="fr-FR"/>
        </w:rPr>
      </w:pPr>
      <w:r w:rsidRPr="00AC6FC1">
        <w:rPr>
          <w:lang w:val="fr-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03" w:rsidRPr="00D17C55" w:rsidRDefault="00C90103" w:rsidP="002A49C3">
    <w:pPr>
      <w:pStyle w:val="ECHRHeader"/>
      <w:rPr>
        <w:lang w:val="fr-FR"/>
      </w:rPr>
    </w:pPr>
    <w:r w:rsidRPr="002A49C3">
      <w:rPr>
        <w:rStyle w:val="PageNumber"/>
        <w:rFonts w:asciiTheme="minorHAnsi" w:hAnsiTheme="minorHAnsi" w:cstheme="minorBidi"/>
      </w:rPr>
      <w:fldChar w:fldCharType="begin"/>
    </w:r>
    <w:r w:rsidRPr="00D70FE7">
      <w:rPr>
        <w:rStyle w:val="PageNumber"/>
        <w:rFonts w:asciiTheme="minorHAnsi" w:hAnsiTheme="minorHAnsi" w:cstheme="minorBidi"/>
        <w:lang w:val="fr-FR"/>
      </w:rPr>
      <w:instrText xml:space="preserve"> PAGE </w:instrText>
    </w:r>
    <w:r w:rsidRPr="002A49C3">
      <w:rPr>
        <w:rStyle w:val="PageNumber"/>
        <w:rFonts w:asciiTheme="minorHAnsi" w:hAnsiTheme="minorHAnsi" w:cstheme="minorBidi"/>
      </w:rPr>
      <w:fldChar w:fldCharType="separate"/>
    </w:r>
    <w:r w:rsidR="004351DE">
      <w:rPr>
        <w:rStyle w:val="PageNumber"/>
        <w:rFonts w:asciiTheme="minorHAnsi" w:hAnsiTheme="minorHAnsi" w:cstheme="minorBidi"/>
        <w:noProof/>
        <w:lang w:val="fr-FR"/>
      </w:rPr>
      <w:t>4</w:t>
    </w:r>
    <w:r w:rsidRPr="002A49C3">
      <w:rPr>
        <w:rStyle w:val="PageNumber"/>
        <w:rFonts w:asciiTheme="minorHAnsi" w:hAnsiTheme="minorHAnsi" w:cstheme="minorBidi"/>
      </w:rPr>
      <w:fldChar w:fldCharType="end"/>
    </w:r>
    <w:r w:rsidRPr="00D70FE7">
      <w:rPr>
        <w:lang w:val="fr-FR"/>
      </w:rPr>
      <w:tab/>
    </w:r>
    <w:r w:rsidRPr="003F1AA0">
      <w:rPr>
        <w:lang w:val="fr-FR"/>
      </w:rPr>
      <w:t xml:space="preserve">РЕШЕНИЕ БЪЛГАРСКИ ХЕЛЗИНКСКИ КОМИТЕТ </w:t>
    </w:r>
    <w:proofErr w:type="spellStart"/>
    <w:r w:rsidRPr="003F1AA0">
      <w:rPr>
        <w:lang w:val="fr-FR"/>
      </w:rPr>
      <w:t>срещу</w:t>
    </w:r>
    <w:proofErr w:type="spellEnd"/>
    <w:r w:rsidRPr="003F1AA0">
      <w:rPr>
        <w:lang w:val="fr-FR"/>
      </w:rP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03" w:rsidRPr="00AC6FC1" w:rsidRDefault="00C90103" w:rsidP="006544C4">
    <w:pPr>
      <w:pStyle w:val="ECHRHeader"/>
      <w:rPr>
        <w:lang w:val="fr-FR"/>
      </w:rPr>
    </w:pPr>
    <w:r w:rsidRPr="00AC6FC1">
      <w:rPr>
        <w:lang w:val="fr-FR"/>
      </w:rPr>
      <w:tab/>
    </w:r>
    <w:r>
      <w:rPr>
        <w:lang w:val="bg-BG"/>
      </w:rPr>
      <w:t>РЕШЕНИЕ БЪЛГАРСКИ ХЕЛЗИНКСКИ КОМИТЕТ срещу БЪЛГАРИЯ</w:t>
    </w:r>
    <w:r w:rsidRPr="00AC6FC1">
      <w:rPr>
        <w:lang w:val="fr-FR"/>
      </w:rPr>
      <w:t xml:space="preserve"> </w:t>
    </w:r>
    <w:r w:rsidRPr="00AC6FC1">
      <w:rPr>
        <w:lang w:val="fr-FR"/>
      </w:rPr>
      <w:tab/>
    </w:r>
    <w:r>
      <w:rPr>
        <w:rStyle w:val="PageNumber"/>
        <w:lang w:val="fr-FR"/>
      </w:rPr>
      <w:fldChar w:fldCharType="begin"/>
    </w:r>
    <w:r>
      <w:rPr>
        <w:rStyle w:val="PageNumber"/>
        <w:lang w:val="fr-FR"/>
      </w:rPr>
      <w:instrText xml:space="preserve"> PAGE </w:instrText>
    </w:r>
    <w:r>
      <w:rPr>
        <w:rStyle w:val="PageNumber"/>
        <w:lang w:val="fr-FR"/>
      </w:rPr>
      <w:fldChar w:fldCharType="separate"/>
    </w:r>
    <w:r w:rsidR="004351DE">
      <w:rPr>
        <w:rStyle w:val="PageNumber"/>
        <w:noProof/>
        <w:lang w:val="fr-FR"/>
      </w:rPr>
      <w:t>3</w:t>
    </w:r>
    <w:r>
      <w:rPr>
        <w:rStyle w:val="PageNumber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03" w:rsidRPr="00A45145" w:rsidRDefault="00C90103" w:rsidP="009B2961">
    <w:pPr>
      <w:jc w:val="center"/>
    </w:pPr>
    <w:r>
      <w:rPr>
        <w:noProof/>
      </w:rPr>
      <w:drawing>
        <wp:inline distT="0" distB="0" distL="0" distR="0" wp14:anchorId="087165F7" wp14:editId="016169DC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103" w:rsidRPr="00AC6FC1" w:rsidRDefault="00C90103" w:rsidP="009B2961">
    <w:pP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6C56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84B4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BEA7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E46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0CD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AB6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7A58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5A10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83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E9F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0D1D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06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CCD293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2"/>
    <w:docVar w:name="AppNatAutre" w:val="0"/>
    <w:docVar w:name="DocVarPREMATURE" w:val="0"/>
    <w:docVar w:name="EMM" w:val="0"/>
    <w:docVar w:name="ETRANSMISSION" w:val="PAR VOIE ÉLECTRONIQUE UNIQUEMENT"/>
    <w:docVar w:name="L4_1Annex" w:val="0"/>
    <w:docVar w:name="L4_1Anonymity" w:val="0"/>
    <w:docVar w:name="NBEMMDOC" w:val="0"/>
    <w:docVar w:name="Plural" w:val="2"/>
    <w:docVar w:name="SecondCaseNumber" w:val="66172/12"/>
    <w:docVar w:name="SignForeName" w:val="0"/>
  </w:docVars>
  <w:rsids>
    <w:rsidRoot w:val="009B2961"/>
    <w:rsid w:val="000041F8"/>
    <w:rsid w:val="000042A8"/>
    <w:rsid w:val="00004308"/>
    <w:rsid w:val="00005699"/>
    <w:rsid w:val="00005BF0"/>
    <w:rsid w:val="00006061"/>
    <w:rsid w:val="0000632B"/>
    <w:rsid w:val="00007154"/>
    <w:rsid w:val="000103AE"/>
    <w:rsid w:val="00011D69"/>
    <w:rsid w:val="00012700"/>
    <w:rsid w:val="00012AD3"/>
    <w:rsid w:val="00015C2D"/>
    <w:rsid w:val="00015F00"/>
    <w:rsid w:val="00021601"/>
    <w:rsid w:val="00021F67"/>
    <w:rsid w:val="00022C1D"/>
    <w:rsid w:val="000233F4"/>
    <w:rsid w:val="00024931"/>
    <w:rsid w:val="000279B8"/>
    <w:rsid w:val="000312DE"/>
    <w:rsid w:val="00031BE1"/>
    <w:rsid w:val="00034987"/>
    <w:rsid w:val="00034BDA"/>
    <w:rsid w:val="00043406"/>
    <w:rsid w:val="000447B7"/>
    <w:rsid w:val="000465E9"/>
    <w:rsid w:val="0004688D"/>
    <w:rsid w:val="00046C9D"/>
    <w:rsid w:val="00050A32"/>
    <w:rsid w:val="00051124"/>
    <w:rsid w:val="0005146A"/>
    <w:rsid w:val="0005578D"/>
    <w:rsid w:val="000602DF"/>
    <w:rsid w:val="00061B05"/>
    <w:rsid w:val="000632D5"/>
    <w:rsid w:val="000644EE"/>
    <w:rsid w:val="000661DB"/>
    <w:rsid w:val="00066A01"/>
    <w:rsid w:val="00066F22"/>
    <w:rsid w:val="00070F5B"/>
    <w:rsid w:val="00071C2E"/>
    <w:rsid w:val="00074F72"/>
    <w:rsid w:val="000809C9"/>
    <w:rsid w:val="00086F34"/>
    <w:rsid w:val="000871F9"/>
    <w:rsid w:val="00091183"/>
    <w:rsid w:val="00091A47"/>
    <w:rsid w:val="000925AD"/>
    <w:rsid w:val="00094BD3"/>
    <w:rsid w:val="0009516E"/>
    <w:rsid w:val="00095C48"/>
    <w:rsid w:val="000978FD"/>
    <w:rsid w:val="000A031A"/>
    <w:rsid w:val="000A24EB"/>
    <w:rsid w:val="000B12DA"/>
    <w:rsid w:val="000B19A0"/>
    <w:rsid w:val="000B2FDB"/>
    <w:rsid w:val="000B6923"/>
    <w:rsid w:val="000B744C"/>
    <w:rsid w:val="000C07D5"/>
    <w:rsid w:val="000C24EE"/>
    <w:rsid w:val="000C5F3C"/>
    <w:rsid w:val="000C6DCC"/>
    <w:rsid w:val="000D0065"/>
    <w:rsid w:val="000D0B25"/>
    <w:rsid w:val="000D47AA"/>
    <w:rsid w:val="000D6DC7"/>
    <w:rsid w:val="000D721F"/>
    <w:rsid w:val="000E069B"/>
    <w:rsid w:val="000E0E82"/>
    <w:rsid w:val="000E1DC5"/>
    <w:rsid w:val="000E223F"/>
    <w:rsid w:val="000E3914"/>
    <w:rsid w:val="000E47C8"/>
    <w:rsid w:val="000E7D45"/>
    <w:rsid w:val="000F7851"/>
    <w:rsid w:val="001009BB"/>
    <w:rsid w:val="00104E23"/>
    <w:rsid w:val="00111B0C"/>
    <w:rsid w:val="00114E0F"/>
    <w:rsid w:val="0011533A"/>
    <w:rsid w:val="00120D6C"/>
    <w:rsid w:val="00122440"/>
    <w:rsid w:val="00123DCF"/>
    <w:rsid w:val="001256B1"/>
    <w:rsid w:val="001257EC"/>
    <w:rsid w:val="00132DF6"/>
    <w:rsid w:val="00133D33"/>
    <w:rsid w:val="00133DB7"/>
    <w:rsid w:val="00134D64"/>
    <w:rsid w:val="00135A30"/>
    <w:rsid w:val="0013612C"/>
    <w:rsid w:val="001363FE"/>
    <w:rsid w:val="00137FF6"/>
    <w:rsid w:val="00141650"/>
    <w:rsid w:val="001475CC"/>
    <w:rsid w:val="001509CE"/>
    <w:rsid w:val="0015209D"/>
    <w:rsid w:val="00152143"/>
    <w:rsid w:val="00152233"/>
    <w:rsid w:val="00153879"/>
    <w:rsid w:val="0015398C"/>
    <w:rsid w:val="00155549"/>
    <w:rsid w:val="001565CC"/>
    <w:rsid w:val="00162A12"/>
    <w:rsid w:val="00165964"/>
    <w:rsid w:val="00166234"/>
    <w:rsid w:val="00166530"/>
    <w:rsid w:val="0016678F"/>
    <w:rsid w:val="00170B46"/>
    <w:rsid w:val="001732C1"/>
    <w:rsid w:val="001749DF"/>
    <w:rsid w:val="00175633"/>
    <w:rsid w:val="001779EB"/>
    <w:rsid w:val="001807A2"/>
    <w:rsid w:val="001826CA"/>
    <w:rsid w:val="001832BD"/>
    <w:rsid w:val="00191C00"/>
    <w:rsid w:val="001943B5"/>
    <w:rsid w:val="00195134"/>
    <w:rsid w:val="0019623A"/>
    <w:rsid w:val="00197850"/>
    <w:rsid w:val="001A145B"/>
    <w:rsid w:val="001A2C29"/>
    <w:rsid w:val="001A674C"/>
    <w:rsid w:val="001B3B24"/>
    <w:rsid w:val="001C0F98"/>
    <w:rsid w:val="001C21D0"/>
    <w:rsid w:val="001C2A42"/>
    <w:rsid w:val="001C2E28"/>
    <w:rsid w:val="001C304B"/>
    <w:rsid w:val="001C5ACC"/>
    <w:rsid w:val="001D4887"/>
    <w:rsid w:val="001D6228"/>
    <w:rsid w:val="001D63ED"/>
    <w:rsid w:val="001D7348"/>
    <w:rsid w:val="001E035B"/>
    <w:rsid w:val="001E0893"/>
    <w:rsid w:val="001E0961"/>
    <w:rsid w:val="001E3EAE"/>
    <w:rsid w:val="001E4DD5"/>
    <w:rsid w:val="001E6F32"/>
    <w:rsid w:val="001F07F0"/>
    <w:rsid w:val="001F14B5"/>
    <w:rsid w:val="001F2145"/>
    <w:rsid w:val="001F2E99"/>
    <w:rsid w:val="001F3F87"/>
    <w:rsid w:val="001F6216"/>
    <w:rsid w:val="001F6262"/>
    <w:rsid w:val="001F67B0"/>
    <w:rsid w:val="001F7B3D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4BBC"/>
    <w:rsid w:val="00234E8A"/>
    <w:rsid w:val="0023506E"/>
    <w:rsid w:val="00235589"/>
    <w:rsid w:val="0023575D"/>
    <w:rsid w:val="00237148"/>
    <w:rsid w:val="002420DC"/>
    <w:rsid w:val="0024222D"/>
    <w:rsid w:val="00244B0E"/>
    <w:rsid w:val="00244F6C"/>
    <w:rsid w:val="002501E2"/>
    <w:rsid w:val="002527DF"/>
    <w:rsid w:val="002532C5"/>
    <w:rsid w:val="00260C03"/>
    <w:rsid w:val="0026540E"/>
    <w:rsid w:val="00265EC9"/>
    <w:rsid w:val="00266168"/>
    <w:rsid w:val="00267DC6"/>
    <w:rsid w:val="00275123"/>
    <w:rsid w:val="00275823"/>
    <w:rsid w:val="00282240"/>
    <w:rsid w:val="00287927"/>
    <w:rsid w:val="00287F5B"/>
    <w:rsid w:val="002948AD"/>
    <w:rsid w:val="002978CB"/>
    <w:rsid w:val="002A01CC"/>
    <w:rsid w:val="002A49C3"/>
    <w:rsid w:val="002A61B1"/>
    <w:rsid w:val="002A663C"/>
    <w:rsid w:val="002B444B"/>
    <w:rsid w:val="002B5887"/>
    <w:rsid w:val="002B6E73"/>
    <w:rsid w:val="002B781E"/>
    <w:rsid w:val="002C0E27"/>
    <w:rsid w:val="002C1390"/>
    <w:rsid w:val="002C2B0F"/>
    <w:rsid w:val="002C3040"/>
    <w:rsid w:val="002C311F"/>
    <w:rsid w:val="002C46E3"/>
    <w:rsid w:val="002C4729"/>
    <w:rsid w:val="002C48B9"/>
    <w:rsid w:val="002C4BEE"/>
    <w:rsid w:val="002C5A04"/>
    <w:rsid w:val="002C6976"/>
    <w:rsid w:val="002D022D"/>
    <w:rsid w:val="002D24BB"/>
    <w:rsid w:val="002D4B1C"/>
    <w:rsid w:val="002D5372"/>
    <w:rsid w:val="002D7DD3"/>
    <w:rsid w:val="002E0726"/>
    <w:rsid w:val="002E1F5E"/>
    <w:rsid w:val="002E25A3"/>
    <w:rsid w:val="002E43E7"/>
    <w:rsid w:val="002F139D"/>
    <w:rsid w:val="002F2AF7"/>
    <w:rsid w:val="002F7E1C"/>
    <w:rsid w:val="00301A75"/>
    <w:rsid w:val="00302F70"/>
    <w:rsid w:val="0030336F"/>
    <w:rsid w:val="0030343A"/>
    <w:rsid w:val="0030375E"/>
    <w:rsid w:val="00303CA0"/>
    <w:rsid w:val="00310712"/>
    <w:rsid w:val="00312A30"/>
    <w:rsid w:val="003206E1"/>
    <w:rsid w:val="00320F72"/>
    <w:rsid w:val="0032463E"/>
    <w:rsid w:val="00326224"/>
    <w:rsid w:val="00326CA0"/>
    <w:rsid w:val="003312A3"/>
    <w:rsid w:val="003321A5"/>
    <w:rsid w:val="003347D5"/>
    <w:rsid w:val="00334EC5"/>
    <w:rsid w:val="00337EE4"/>
    <w:rsid w:val="00340FFD"/>
    <w:rsid w:val="003426F5"/>
    <w:rsid w:val="00350234"/>
    <w:rsid w:val="003506B1"/>
    <w:rsid w:val="0035621E"/>
    <w:rsid w:val="00356AC7"/>
    <w:rsid w:val="003600B8"/>
    <w:rsid w:val="003609FA"/>
    <w:rsid w:val="003710C8"/>
    <w:rsid w:val="00374713"/>
    <w:rsid w:val="003750BE"/>
    <w:rsid w:val="00375549"/>
    <w:rsid w:val="0037574A"/>
    <w:rsid w:val="003775BD"/>
    <w:rsid w:val="00380971"/>
    <w:rsid w:val="003809AF"/>
    <w:rsid w:val="00381AF0"/>
    <w:rsid w:val="00383257"/>
    <w:rsid w:val="00387B9D"/>
    <w:rsid w:val="0039055E"/>
    <w:rsid w:val="00390F52"/>
    <w:rsid w:val="003918EC"/>
    <w:rsid w:val="0039364F"/>
    <w:rsid w:val="00394921"/>
    <w:rsid w:val="00395C77"/>
    <w:rsid w:val="00396686"/>
    <w:rsid w:val="0039778E"/>
    <w:rsid w:val="003A02CF"/>
    <w:rsid w:val="003A0BB3"/>
    <w:rsid w:val="003B1CD8"/>
    <w:rsid w:val="003B48ED"/>
    <w:rsid w:val="003B4941"/>
    <w:rsid w:val="003C3676"/>
    <w:rsid w:val="003C5714"/>
    <w:rsid w:val="003C5A49"/>
    <w:rsid w:val="003C6B9F"/>
    <w:rsid w:val="003C6E2A"/>
    <w:rsid w:val="003D00B7"/>
    <w:rsid w:val="003D0299"/>
    <w:rsid w:val="003D14A8"/>
    <w:rsid w:val="003E6D80"/>
    <w:rsid w:val="003E747B"/>
    <w:rsid w:val="003F05FA"/>
    <w:rsid w:val="003F1AA0"/>
    <w:rsid w:val="003F244A"/>
    <w:rsid w:val="003F24F8"/>
    <w:rsid w:val="003F30B8"/>
    <w:rsid w:val="003F4C45"/>
    <w:rsid w:val="003F5B6C"/>
    <w:rsid w:val="003F5F7B"/>
    <w:rsid w:val="003F7D64"/>
    <w:rsid w:val="00401893"/>
    <w:rsid w:val="00402150"/>
    <w:rsid w:val="004047FE"/>
    <w:rsid w:val="00410D88"/>
    <w:rsid w:val="00413B89"/>
    <w:rsid w:val="00414300"/>
    <w:rsid w:val="0041491D"/>
    <w:rsid w:val="00415FDD"/>
    <w:rsid w:val="004172AF"/>
    <w:rsid w:val="00420B4B"/>
    <w:rsid w:val="004218A3"/>
    <w:rsid w:val="00422CCE"/>
    <w:rsid w:val="004233DA"/>
    <w:rsid w:val="00423D8E"/>
    <w:rsid w:val="00425C67"/>
    <w:rsid w:val="0042646A"/>
    <w:rsid w:val="00427E7A"/>
    <w:rsid w:val="0043094D"/>
    <w:rsid w:val="00430FB2"/>
    <w:rsid w:val="0043166A"/>
    <w:rsid w:val="004339A5"/>
    <w:rsid w:val="004351DE"/>
    <w:rsid w:val="00436C49"/>
    <w:rsid w:val="00443C2C"/>
    <w:rsid w:val="00445366"/>
    <w:rsid w:val="00445B16"/>
    <w:rsid w:val="00447F5B"/>
    <w:rsid w:val="00453D37"/>
    <w:rsid w:val="00455FF4"/>
    <w:rsid w:val="00461DB0"/>
    <w:rsid w:val="004626D2"/>
    <w:rsid w:val="00463926"/>
    <w:rsid w:val="00464C9A"/>
    <w:rsid w:val="00467F3E"/>
    <w:rsid w:val="00474D41"/>
    <w:rsid w:val="00474F3D"/>
    <w:rsid w:val="00476EC4"/>
    <w:rsid w:val="00477CE6"/>
    <w:rsid w:val="00477E3A"/>
    <w:rsid w:val="00480C20"/>
    <w:rsid w:val="00481065"/>
    <w:rsid w:val="004812C0"/>
    <w:rsid w:val="004830D3"/>
    <w:rsid w:val="0048321F"/>
    <w:rsid w:val="00483E5F"/>
    <w:rsid w:val="00483FE0"/>
    <w:rsid w:val="00485FF9"/>
    <w:rsid w:val="004907F0"/>
    <w:rsid w:val="0049140B"/>
    <w:rsid w:val="00491FF6"/>
    <w:rsid w:val="004923A5"/>
    <w:rsid w:val="004937C5"/>
    <w:rsid w:val="004958B5"/>
    <w:rsid w:val="00496BFB"/>
    <w:rsid w:val="004A15C7"/>
    <w:rsid w:val="004B013B"/>
    <w:rsid w:val="004B0A1B"/>
    <w:rsid w:val="004B112B"/>
    <w:rsid w:val="004B136E"/>
    <w:rsid w:val="004B5B2F"/>
    <w:rsid w:val="004B66FB"/>
    <w:rsid w:val="004C01E4"/>
    <w:rsid w:val="004C086C"/>
    <w:rsid w:val="004C1F56"/>
    <w:rsid w:val="004C27BC"/>
    <w:rsid w:val="004D15F3"/>
    <w:rsid w:val="004D5311"/>
    <w:rsid w:val="004D5DCC"/>
    <w:rsid w:val="004D737D"/>
    <w:rsid w:val="004E13FC"/>
    <w:rsid w:val="004E4346"/>
    <w:rsid w:val="004E6E8D"/>
    <w:rsid w:val="004F10AF"/>
    <w:rsid w:val="004F11A4"/>
    <w:rsid w:val="004F1F9F"/>
    <w:rsid w:val="004F2389"/>
    <w:rsid w:val="004F2C87"/>
    <w:rsid w:val="004F304D"/>
    <w:rsid w:val="004F4BB5"/>
    <w:rsid w:val="004F61BE"/>
    <w:rsid w:val="004F66B1"/>
    <w:rsid w:val="004F6AFE"/>
    <w:rsid w:val="00501DDD"/>
    <w:rsid w:val="00511C07"/>
    <w:rsid w:val="00511C08"/>
    <w:rsid w:val="005164FE"/>
    <w:rsid w:val="005173A6"/>
    <w:rsid w:val="00520BAA"/>
    <w:rsid w:val="00525208"/>
    <w:rsid w:val="005257A5"/>
    <w:rsid w:val="005264C0"/>
    <w:rsid w:val="00526A8A"/>
    <w:rsid w:val="00531DF2"/>
    <w:rsid w:val="00537D6E"/>
    <w:rsid w:val="00540EBE"/>
    <w:rsid w:val="00542190"/>
    <w:rsid w:val="005442EE"/>
    <w:rsid w:val="0054714C"/>
    <w:rsid w:val="00547353"/>
    <w:rsid w:val="00547449"/>
    <w:rsid w:val="005474E7"/>
    <w:rsid w:val="005512A3"/>
    <w:rsid w:val="005578CE"/>
    <w:rsid w:val="00562781"/>
    <w:rsid w:val="005631EE"/>
    <w:rsid w:val="00570B77"/>
    <w:rsid w:val="0057271C"/>
    <w:rsid w:val="00572845"/>
    <w:rsid w:val="00574693"/>
    <w:rsid w:val="00577A6A"/>
    <w:rsid w:val="00580491"/>
    <w:rsid w:val="0058147B"/>
    <w:rsid w:val="005850CD"/>
    <w:rsid w:val="00592772"/>
    <w:rsid w:val="005950D1"/>
    <w:rsid w:val="0059574A"/>
    <w:rsid w:val="005A0840"/>
    <w:rsid w:val="005A1B9B"/>
    <w:rsid w:val="005A2FD9"/>
    <w:rsid w:val="005A6751"/>
    <w:rsid w:val="005B092E"/>
    <w:rsid w:val="005B152C"/>
    <w:rsid w:val="005B1EE0"/>
    <w:rsid w:val="005B2B24"/>
    <w:rsid w:val="005B4425"/>
    <w:rsid w:val="005B4B94"/>
    <w:rsid w:val="005B4F20"/>
    <w:rsid w:val="005B551A"/>
    <w:rsid w:val="005B5F87"/>
    <w:rsid w:val="005C3EE8"/>
    <w:rsid w:val="005C7EA7"/>
    <w:rsid w:val="005D1549"/>
    <w:rsid w:val="005D34F9"/>
    <w:rsid w:val="005D3558"/>
    <w:rsid w:val="005D4190"/>
    <w:rsid w:val="005D448B"/>
    <w:rsid w:val="005D4C9F"/>
    <w:rsid w:val="005D50BD"/>
    <w:rsid w:val="005D67A3"/>
    <w:rsid w:val="005E2988"/>
    <w:rsid w:val="005E3085"/>
    <w:rsid w:val="005E3851"/>
    <w:rsid w:val="005E58D7"/>
    <w:rsid w:val="005E5C08"/>
    <w:rsid w:val="005E6E67"/>
    <w:rsid w:val="005F22F5"/>
    <w:rsid w:val="005F5005"/>
    <w:rsid w:val="005F50EE"/>
    <w:rsid w:val="005F51E1"/>
    <w:rsid w:val="005F65DF"/>
    <w:rsid w:val="005F7325"/>
    <w:rsid w:val="00600E4E"/>
    <w:rsid w:val="00606EF1"/>
    <w:rsid w:val="006074B0"/>
    <w:rsid w:val="00607D6E"/>
    <w:rsid w:val="00611C80"/>
    <w:rsid w:val="00612571"/>
    <w:rsid w:val="00613986"/>
    <w:rsid w:val="00620692"/>
    <w:rsid w:val="006213DA"/>
    <w:rsid w:val="00622354"/>
    <w:rsid w:val="006242CA"/>
    <w:rsid w:val="006262BD"/>
    <w:rsid w:val="00627507"/>
    <w:rsid w:val="0063235C"/>
    <w:rsid w:val="00633047"/>
    <w:rsid w:val="00633717"/>
    <w:rsid w:val="006344E1"/>
    <w:rsid w:val="0063509C"/>
    <w:rsid w:val="00641259"/>
    <w:rsid w:val="00643A51"/>
    <w:rsid w:val="00644055"/>
    <w:rsid w:val="006440C9"/>
    <w:rsid w:val="00652CE0"/>
    <w:rsid w:val="006544C4"/>
    <w:rsid w:val="006545C4"/>
    <w:rsid w:val="00657EBC"/>
    <w:rsid w:val="00661971"/>
    <w:rsid w:val="00661CE8"/>
    <w:rsid w:val="006623D9"/>
    <w:rsid w:val="00664FEA"/>
    <w:rsid w:val="0066550C"/>
    <w:rsid w:val="006676AA"/>
    <w:rsid w:val="006716F2"/>
    <w:rsid w:val="00672C87"/>
    <w:rsid w:val="006760F9"/>
    <w:rsid w:val="00676F00"/>
    <w:rsid w:val="00682BF2"/>
    <w:rsid w:val="006832CE"/>
    <w:rsid w:val="006859CE"/>
    <w:rsid w:val="00691270"/>
    <w:rsid w:val="00694BA8"/>
    <w:rsid w:val="00696010"/>
    <w:rsid w:val="006A037C"/>
    <w:rsid w:val="006A36F4"/>
    <w:rsid w:val="006A3C62"/>
    <w:rsid w:val="006A406F"/>
    <w:rsid w:val="006A5D3A"/>
    <w:rsid w:val="006A6487"/>
    <w:rsid w:val="006B647E"/>
    <w:rsid w:val="006B7E08"/>
    <w:rsid w:val="006C1CE0"/>
    <w:rsid w:val="006C23D4"/>
    <w:rsid w:val="006C594B"/>
    <w:rsid w:val="006C7BB0"/>
    <w:rsid w:val="006D25DF"/>
    <w:rsid w:val="006D3237"/>
    <w:rsid w:val="006D4B6A"/>
    <w:rsid w:val="006D7F65"/>
    <w:rsid w:val="006E2E37"/>
    <w:rsid w:val="006E3CF1"/>
    <w:rsid w:val="006E7E80"/>
    <w:rsid w:val="006F19B0"/>
    <w:rsid w:val="006F48CA"/>
    <w:rsid w:val="006F64DD"/>
    <w:rsid w:val="0070084B"/>
    <w:rsid w:val="00700B78"/>
    <w:rsid w:val="00701FF9"/>
    <w:rsid w:val="00712050"/>
    <w:rsid w:val="00712CB7"/>
    <w:rsid w:val="00713308"/>
    <w:rsid w:val="00714398"/>
    <w:rsid w:val="00714D4C"/>
    <w:rsid w:val="00715127"/>
    <w:rsid w:val="00715E8E"/>
    <w:rsid w:val="00721BB7"/>
    <w:rsid w:val="00721CF9"/>
    <w:rsid w:val="00723580"/>
    <w:rsid w:val="00723755"/>
    <w:rsid w:val="007238B0"/>
    <w:rsid w:val="007254C2"/>
    <w:rsid w:val="00730DC1"/>
    <w:rsid w:val="0073136C"/>
    <w:rsid w:val="00731F0F"/>
    <w:rsid w:val="0073313B"/>
    <w:rsid w:val="007331ED"/>
    <w:rsid w:val="00733250"/>
    <w:rsid w:val="007347EE"/>
    <w:rsid w:val="00736677"/>
    <w:rsid w:val="0073708D"/>
    <w:rsid w:val="007371FC"/>
    <w:rsid w:val="00737B05"/>
    <w:rsid w:val="00737C98"/>
    <w:rsid w:val="00741404"/>
    <w:rsid w:val="007417FA"/>
    <w:rsid w:val="007449E5"/>
    <w:rsid w:val="00747FF0"/>
    <w:rsid w:val="00750373"/>
    <w:rsid w:val="0075369B"/>
    <w:rsid w:val="00764D4E"/>
    <w:rsid w:val="00765A1F"/>
    <w:rsid w:val="00766CAE"/>
    <w:rsid w:val="00771DEC"/>
    <w:rsid w:val="00775B6D"/>
    <w:rsid w:val="00776571"/>
    <w:rsid w:val="00776D68"/>
    <w:rsid w:val="0078281A"/>
    <w:rsid w:val="00784663"/>
    <w:rsid w:val="00784DC1"/>
    <w:rsid w:val="0078500C"/>
    <w:rsid w:val="007850EE"/>
    <w:rsid w:val="00785B95"/>
    <w:rsid w:val="00790E96"/>
    <w:rsid w:val="00793366"/>
    <w:rsid w:val="00793C9E"/>
    <w:rsid w:val="007A716F"/>
    <w:rsid w:val="007A7F69"/>
    <w:rsid w:val="007B0FF0"/>
    <w:rsid w:val="007B1E27"/>
    <w:rsid w:val="007B270A"/>
    <w:rsid w:val="007B5456"/>
    <w:rsid w:val="007C0695"/>
    <w:rsid w:val="007C419A"/>
    <w:rsid w:val="007C44DA"/>
    <w:rsid w:val="007C4CC8"/>
    <w:rsid w:val="007C5426"/>
    <w:rsid w:val="007C5798"/>
    <w:rsid w:val="007D2B91"/>
    <w:rsid w:val="007D4832"/>
    <w:rsid w:val="007E21B2"/>
    <w:rsid w:val="007E2C4E"/>
    <w:rsid w:val="007E6830"/>
    <w:rsid w:val="007E6875"/>
    <w:rsid w:val="007F17EB"/>
    <w:rsid w:val="007F1905"/>
    <w:rsid w:val="007F6115"/>
    <w:rsid w:val="00801300"/>
    <w:rsid w:val="0080150B"/>
    <w:rsid w:val="00802C64"/>
    <w:rsid w:val="008034B6"/>
    <w:rsid w:val="00803AD5"/>
    <w:rsid w:val="0080487A"/>
    <w:rsid w:val="00805E52"/>
    <w:rsid w:val="008061D0"/>
    <w:rsid w:val="00810B38"/>
    <w:rsid w:val="008118FD"/>
    <w:rsid w:val="0081471D"/>
    <w:rsid w:val="008158F1"/>
    <w:rsid w:val="008204C7"/>
    <w:rsid w:val="0082069B"/>
    <w:rsid w:val="00820992"/>
    <w:rsid w:val="00823602"/>
    <w:rsid w:val="008255F5"/>
    <w:rsid w:val="008274E2"/>
    <w:rsid w:val="0083014E"/>
    <w:rsid w:val="00832119"/>
    <w:rsid w:val="0083214A"/>
    <w:rsid w:val="00833261"/>
    <w:rsid w:val="00834220"/>
    <w:rsid w:val="00836CF6"/>
    <w:rsid w:val="0084014A"/>
    <w:rsid w:val="008408D6"/>
    <w:rsid w:val="008430EF"/>
    <w:rsid w:val="00845723"/>
    <w:rsid w:val="00847739"/>
    <w:rsid w:val="0085016B"/>
    <w:rsid w:val="00851EF9"/>
    <w:rsid w:val="008577FD"/>
    <w:rsid w:val="00857C4B"/>
    <w:rsid w:val="00857DAF"/>
    <w:rsid w:val="00860B03"/>
    <w:rsid w:val="008614D7"/>
    <w:rsid w:val="00861583"/>
    <w:rsid w:val="00861C34"/>
    <w:rsid w:val="008621FB"/>
    <w:rsid w:val="00862282"/>
    <w:rsid w:val="0086497A"/>
    <w:rsid w:val="0086660C"/>
    <w:rsid w:val="008713A1"/>
    <w:rsid w:val="008754AB"/>
    <w:rsid w:val="00876A79"/>
    <w:rsid w:val="00876F31"/>
    <w:rsid w:val="00877B20"/>
    <w:rsid w:val="0088060C"/>
    <w:rsid w:val="00880938"/>
    <w:rsid w:val="00885F60"/>
    <w:rsid w:val="00886996"/>
    <w:rsid w:val="00887187"/>
    <w:rsid w:val="00891C0C"/>
    <w:rsid w:val="00892B85"/>
    <w:rsid w:val="00893576"/>
    <w:rsid w:val="00893E73"/>
    <w:rsid w:val="008B02DC"/>
    <w:rsid w:val="008B0EF4"/>
    <w:rsid w:val="008B57CE"/>
    <w:rsid w:val="008C238B"/>
    <w:rsid w:val="008C26DE"/>
    <w:rsid w:val="008C3663"/>
    <w:rsid w:val="008C4AA6"/>
    <w:rsid w:val="008C6065"/>
    <w:rsid w:val="008C6C2E"/>
    <w:rsid w:val="008C7563"/>
    <w:rsid w:val="008D076D"/>
    <w:rsid w:val="008D2225"/>
    <w:rsid w:val="008D27AF"/>
    <w:rsid w:val="008D2E6C"/>
    <w:rsid w:val="008D4752"/>
    <w:rsid w:val="008E271C"/>
    <w:rsid w:val="008E418E"/>
    <w:rsid w:val="008E4334"/>
    <w:rsid w:val="008E5BC6"/>
    <w:rsid w:val="008E6A25"/>
    <w:rsid w:val="008E7675"/>
    <w:rsid w:val="008F28A8"/>
    <w:rsid w:val="008F2CB0"/>
    <w:rsid w:val="008F39EF"/>
    <w:rsid w:val="008F5193"/>
    <w:rsid w:val="009013A7"/>
    <w:rsid w:val="009016AE"/>
    <w:rsid w:val="009017FB"/>
    <w:rsid w:val="009017FC"/>
    <w:rsid w:val="00901A97"/>
    <w:rsid w:val="00901F30"/>
    <w:rsid w:val="009032B9"/>
    <w:rsid w:val="0090506B"/>
    <w:rsid w:val="009050C9"/>
    <w:rsid w:val="00905DC5"/>
    <w:rsid w:val="009066FC"/>
    <w:rsid w:val="00906861"/>
    <w:rsid w:val="0090718D"/>
    <w:rsid w:val="009128CE"/>
    <w:rsid w:val="009140A3"/>
    <w:rsid w:val="009144A2"/>
    <w:rsid w:val="0091478F"/>
    <w:rsid w:val="0091510C"/>
    <w:rsid w:val="00916F55"/>
    <w:rsid w:val="00920569"/>
    <w:rsid w:val="009259AC"/>
    <w:rsid w:val="00926F38"/>
    <w:rsid w:val="0093064A"/>
    <w:rsid w:val="00933BF3"/>
    <w:rsid w:val="00934301"/>
    <w:rsid w:val="00934A97"/>
    <w:rsid w:val="00936CD1"/>
    <w:rsid w:val="00941747"/>
    <w:rsid w:val="0094178F"/>
    <w:rsid w:val="00941EFB"/>
    <w:rsid w:val="00947AFB"/>
    <w:rsid w:val="009512A2"/>
    <w:rsid w:val="009512AE"/>
    <w:rsid w:val="00951D7D"/>
    <w:rsid w:val="00961FE3"/>
    <w:rsid w:val="009630C7"/>
    <w:rsid w:val="00964BD8"/>
    <w:rsid w:val="00972B55"/>
    <w:rsid w:val="009743B7"/>
    <w:rsid w:val="009778DD"/>
    <w:rsid w:val="00977DA8"/>
    <w:rsid w:val="0098228B"/>
    <w:rsid w:val="009828DA"/>
    <w:rsid w:val="00984EEE"/>
    <w:rsid w:val="00985BAB"/>
    <w:rsid w:val="00986643"/>
    <w:rsid w:val="009871E6"/>
    <w:rsid w:val="009A5241"/>
    <w:rsid w:val="009A5741"/>
    <w:rsid w:val="009A6510"/>
    <w:rsid w:val="009A7A4F"/>
    <w:rsid w:val="009B1B5F"/>
    <w:rsid w:val="009B2961"/>
    <w:rsid w:val="009B6048"/>
    <w:rsid w:val="009B6673"/>
    <w:rsid w:val="009B7734"/>
    <w:rsid w:val="009B7FA7"/>
    <w:rsid w:val="009C191B"/>
    <w:rsid w:val="009C2BD6"/>
    <w:rsid w:val="009C4348"/>
    <w:rsid w:val="009C5261"/>
    <w:rsid w:val="009D2857"/>
    <w:rsid w:val="009D5EDD"/>
    <w:rsid w:val="009D6B05"/>
    <w:rsid w:val="009E0CF3"/>
    <w:rsid w:val="009E0FFE"/>
    <w:rsid w:val="009E1F32"/>
    <w:rsid w:val="009E3835"/>
    <w:rsid w:val="009E776C"/>
    <w:rsid w:val="009F1D6B"/>
    <w:rsid w:val="009F44B6"/>
    <w:rsid w:val="009F5697"/>
    <w:rsid w:val="009F59ED"/>
    <w:rsid w:val="009F5CA1"/>
    <w:rsid w:val="009F5CE4"/>
    <w:rsid w:val="009F7A4B"/>
    <w:rsid w:val="00A01CFC"/>
    <w:rsid w:val="00A0442E"/>
    <w:rsid w:val="00A0550A"/>
    <w:rsid w:val="00A104D4"/>
    <w:rsid w:val="00A1726E"/>
    <w:rsid w:val="00A204CF"/>
    <w:rsid w:val="00A23D49"/>
    <w:rsid w:val="00A25CC9"/>
    <w:rsid w:val="00A27004"/>
    <w:rsid w:val="00A2725F"/>
    <w:rsid w:val="00A30C29"/>
    <w:rsid w:val="00A31CDD"/>
    <w:rsid w:val="00A34CB1"/>
    <w:rsid w:val="00A34DD6"/>
    <w:rsid w:val="00A353A4"/>
    <w:rsid w:val="00A36819"/>
    <w:rsid w:val="00A36989"/>
    <w:rsid w:val="00A410FB"/>
    <w:rsid w:val="00A41B00"/>
    <w:rsid w:val="00A43628"/>
    <w:rsid w:val="00A454B3"/>
    <w:rsid w:val="00A52171"/>
    <w:rsid w:val="00A54192"/>
    <w:rsid w:val="00A557FB"/>
    <w:rsid w:val="00A6035E"/>
    <w:rsid w:val="00A6144C"/>
    <w:rsid w:val="00A658D3"/>
    <w:rsid w:val="00A665DA"/>
    <w:rsid w:val="00A66617"/>
    <w:rsid w:val="00A671F8"/>
    <w:rsid w:val="00A673A4"/>
    <w:rsid w:val="00A709A4"/>
    <w:rsid w:val="00A724AE"/>
    <w:rsid w:val="00A73329"/>
    <w:rsid w:val="00A74A45"/>
    <w:rsid w:val="00A75249"/>
    <w:rsid w:val="00A805BF"/>
    <w:rsid w:val="00A82359"/>
    <w:rsid w:val="00A862BD"/>
    <w:rsid w:val="00A865D2"/>
    <w:rsid w:val="00A9181F"/>
    <w:rsid w:val="00A94C20"/>
    <w:rsid w:val="00A96887"/>
    <w:rsid w:val="00AA227F"/>
    <w:rsid w:val="00AA3BC7"/>
    <w:rsid w:val="00AA4CDD"/>
    <w:rsid w:val="00AA754A"/>
    <w:rsid w:val="00AB099E"/>
    <w:rsid w:val="00AB4328"/>
    <w:rsid w:val="00AB47FE"/>
    <w:rsid w:val="00AB5671"/>
    <w:rsid w:val="00AB724B"/>
    <w:rsid w:val="00AB7730"/>
    <w:rsid w:val="00AC2F23"/>
    <w:rsid w:val="00AC3083"/>
    <w:rsid w:val="00AC6D4B"/>
    <w:rsid w:val="00AC6FC1"/>
    <w:rsid w:val="00AD1987"/>
    <w:rsid w:val="00AD32B6"/>
    <w:rsid w:val="00AD4F05"/>
    <w:rsid w:val="00AE0A2E"/>
    <w:rsid w:val="00AE354C"/>
    <w:rsid w:val="00AE5F1F"/>
    <w:rsid w:val="00AE647B"/>
    <w:rsid w:val="00AF2B16"/>
    <w:rsid w:val="00AF34E5"/>
    <w:rsid w:val="00AF3BB2"/>
    <w:rsid w:val="00AF4B07"/>
    <w:rsid w:val="00AF4B6E"/>
    <w:rsid w:val="00AF6186"/>
    <w:rsid w:val="00AF7102"/>
    <w:rsid w:val="00AF7A3A"/>
    <w:rsid w:val="00B01CBD"/>
    <w:rsid w:val="00B03B7E"/>
    <w:rsid w:val="00B0697D"/>
    <w:rsid w:val="00B160DB"/>
    <w:rsid w:val="00B1622C"/>
    <w:rsid w:val="00B16FC2"/>
    <w:rsid w:val="00B17069"/>
    <w:rsid w:val="00B173A3"/>
    <w:rsid w:val="00B17D16"/>
    <w:rsid w:val="00B20836"/>
    <w:rsid w:val="00B22AD7"/>
    <w:rsid w:val="00B235BB"/>
    <w:rsid w:val="00B25FA8"/>
    <w:rsid w:val="00B27A44"/>
    <w:rsid w:val="00B30BBF"/>
    <w:rsid w:val="00B31852"/>
    <w:rsid w:val="00B31A5E"/>
    <w:rsid w:val="00B33C03"/>
    <w:rsid w:val="00B36130"/>
    <w:rsid w:val="00B420F0"/>
    <w:rsid w:val="00B44E56"/>
    <w:rsid w:val="00B46543"/>
    <w:rsid w:val="00B47733"/>
    <w:rsid w:val="00B47D33"/>
    <w:rsid w:val="00B47DE2"/>
    <w:rsid w:val="00B52BE0"/>
    <w:rsid w:val="00B54133"/>
    <w:rsid w:val="00B65A54"/>
    <w:rsid w:val="00B701ED"/>
    <w:rsid w:val="00B70212"/>
    <w:rsid w:val="00B706A7"/>
    <w:rsid w:val="00B70F65"/>
    <w:rsid w:val="00B8086C"/>
    <w:rsid w:val="00B80B31"/>
    <w:rsid w:val="00B82BA0"/>
    <w:rsid w:val="00B853D2"/>
    <w:rsid w:val="00B85409"/>
    <w:rsid w:val="00B861B4"/>
    <w:rsid w:val="00B862A3"/>
    <w:rsid w:val="00B86DFE"/>
    <w:rsid w:val="00B87887"/>
    <w:rsid w:val="00B87FB1"/>
    <w:rsid w:val="00B901D7"/>
    <w:rsid w:val="00B90990"/>
    <w:rsid w:val="00B90EA9"/>
    <w:rsid w:val="00B922FF"/>
    <w:rsid w:val="00B9281E"/>
    <w:rsid w:val="00B9286E"/>
    <w:rsid w:val="00B92F74"/>
    <w:rsid w:val="00B93925"/>
    <w:rsid w:val="00B94CEF"/>
    <w:rsid w:val="00B95187"/>
    <w:rsid w:val="00B965EA"/>
    <w:rsid w:val="00BA17D2"/>
    <w:rsid w:val="00BA1CA3"/>
    <w:rsid w:val="00BA2D55"/>
    <w:rsid w:val="00BA5B97"/>
    <w:rsid w:val="00BA71B1"/>
    <w:rsid w:val="00BB0637"/>
    <w:rsid w:val="00BB345F"/>
    <w:rsid w:val="00BB3DDA"/>
    <w:rsid w:val="00BB4972"/>
    <w:rsid w:val="00BB68EA"/>
    <w:rsid w:val="00BB7235"/>
    <w:rsid w:val="00BC1C27"/>
    <w:rsid w:val="00BC5CA8"/>
    <w:rsid w:val="00BC6BBF"/>
    <w:rsid w:val="00BD1454"/>
    <w:rsid w:val="00BD1572"/>
    <w:rsid w:val="00BE14E3"/>
    <w:rsid w:val="00BE2A9F"/>
    <w:rsid w:val="00BE3774"/>
    <w:rsid w:val="00BE41E5"/>
    <w:rsid w:val="00BE76C4"/>
    <w:rsid w:val="00BF3CDE"/>
    <w:rsid w:val="00BF4109"/>
    <w:rsid w:val="00BF4CC3"/>
    <w:rsid w:val="00BF780B"/>
    <w:rsid w:val="00C008BE"/>
    <w:rsid w:val="00C054C7"/>
    <w:rsid w:val="00C057B5"/>
    <w:rsid w:val="00C067AF"/>
    <w:rsid w:val="00C154EF"/>
    <w:rsid w:val="00C22687"/>
    <w:rsid w:val="00C32E4D"/>
    <w:rsid w:val="00C333A0"/>
    <w:rsid w:val="00C3566D"/>
    <w:rsid w:val="00C36408"/>
    <w:rsid w:val="00C36A81"/>
    <w:rsid w:val="00C36DC6"/>
    <w:rsid w:val="00C405DD"/>
    <w:rsid w:val="00C41974"/>
    <w:rsid w:val="00C53F4A"/>
    <w:rsid w:val="00C54125"/>
    <w:rsid w:val="00C559CB"/>
    <w:rsid w:val="00C55B54"/>
    <w:rsid w:val="00C6098E"/>
    <w:rsid w:val="00C6152C"/>
    <w:rsid w:val="00C621A3"/>
    <w:rsid w:val="00C74810"/>
    <w:rsid w:val="00C74F95"/>
    <w:rsid w:val="00C83168"/>
    <w:rsid w:val="00C845F1"/>
    <w:rsid w:val="00C873FE"/>
    <w:rsid w:val="00C90103"/>
    <w:rsid w:val="00C90586"/>
    <w:rsid w:val="00C90D61"/>
    <w:rsid w:val="00C90D68"/>
    <w:rsid w:val="00C939FE"/>
    <w:rsid w:val="00C94619"/>
    <w:rsid w:val="00CA4758"/>
    <w:rsid w:val="00CA4BDA"/>
    <w:rsid w:val="00CA6030"/>
    <w:rsid w:val="00CB1F66"/>
    <w:rsid w:val="00CB2951"/>
    <w:rsid w:val="00CB64FB"/>
    <w:rsid w:val="00CB7452"/>
    <w:rsid w:val="00CC2A79"/>
    <w:rsid w:val="00CC52E8"/>
    <w:rsid w:val="00CC7D97"/>
    <w:rsid w:val="00CD282B"/>
    <w:rsid w:val="00CD4C35"/>
    <w:rsid w:val="00CD7369"/>
    <w:rsid w:val="00CE0B0E"/>
    <w:rsid w:val="00CE3831"/>
    <w:rsid w:val="00CE6ED9"/>
    <w:rsid w:val="00CE6FC1"/>
    <w:rsid w:val="00CF1B1C"/>
    <w:rsid w:val="00CF20DD"/>
    <w:rsid w:val="00CF3CA1"/>
    <w:rsid w:val="00CF51E9"/>
    <w:rsid w:val="00D00ABB"/>
    <w:rsid w:val="00D012F5"/>
    <w:rsid w:val="00D022AC"/>
    <w:rsid w:val="00D02EEC"/>
    <w:rsid w:val="00D03551"/>
    <w:rsid w:val="00D06A63"/>
    <w:rsid w:val="00D072A4"/>
    <w:rsid w:val="00D07E0E"/>
    <w:rsid w:val="00D11478"/>
    <w:rsid w:val="00D15ED0"/>
    <w:rsid w:val="00D16D5F"/>
    <w:rsid w:val="00D17C55"/>
    <w:rsid w:val="00D21B3E"/>
    <w:rsid w:val="00D21FED"/>
    <w:rsid w:val="00D23AF0"/>
    <w:rsid w:val="00D24251"/>
    <w:rsid w:val="00D25604"/>
    <w:rsid w:val="00D3092D"/>
    <w:rsid w:val="00D32ADB"/>
    <w:rsid w:val="00D343E2"/>
    <w:rsid w:val="00D361A2"/>
    <w:rsid w:val="00D3661F"/>
    <w:rsid w:val="00D403FC"/>
    <w:rsid w:val="00D4054B"/>
    <w:rsid w:val="00D44C2E"/>
    <w:rsid w:val="00D45116"/>
    <w:rsid w:val="00D45414"/>
    <w:rsid w:val="00D46D7D"/>
    <w:rsid w:val="00D477EC"/>
    <w:rsid w:val="00D528FE"/>
    <w:rsid w:val="00D54F77"/>
    <w:rsid w:val="00D566BD"/>
    <w:rsid w:val="00D574C9"/>
    <w:rsid w:val="00D57A4D"/>
    <w:rsid w:val="00D6045B"/>
    <w:rsid w:val="00D60AA7"/>
    <w:rsid w:val="00D622BF"/>
    <w:rsid w:val="00D6435F"/>
    <w:rsid w:val="00D65F7D"/>
    <w:rsid w:val="00D66EAF"/>
    <w:rsid w:val="00D67B14"/>
    <w:rsid w:val="00D70BBE"/>
    <w:rsid w:val="00D70FE7"/>
    <w:rsid w:val="00D717DD"/>
    <w:rsid w:val="00D74188"/>
    <w:rsid w:val="00D75E28"/>
    <w:rsid w:val="00D76027"/>
    <w:rsid w:val="00D772C2"/>
    <w:rsid w:val="00D80081"/>
    <w:rsid w:val="00D8008E"/>
    <w:rsid w:val="00D82C45"/>
    <w:rsid w:val="00D87881"/>
    <w:rsid w:val="00D908A8"/>
    <w:rsid w:val="00D951C1"/>
    <w:rsid w:val="00D977B6"/>
    <w:rsid w:val="00DA347A"/>
    <w:rsid w:val="00DA4A31"/>
    <w:rsid w:val="00DA590B"/>
    <w:rsid w:val="00DA7B04"/>
    <w:rsid w:val="00DB3680"/>
    <w:rsid w:val="00DB36C2"/>
    <w:rsid w:val="00DB5E57"/>
    <w:rsid w:val="00DB62EB"/>
    <w:rsid w:val="00DB6817"/>
    <w:rsid w:val="00DC169B"/>
    <w:rsid w:val="00DC2AB9"/>
    <w:rsid w:val="00DC4078"/>
    <w:rsid w:val="00DC63F0"/>
    <w:rsid w:val="00DC7A97"/>
    <w:rsid w:val="00DD24AB"/>
    <w:rsid w:val="00DD6EE5"/>
    <w:rsid w:val="00DD7A24"/>
    <w:rsid w:val="00DE2E5C"/>
    <w:rsid w:val="00DE386C"/>
    <w:rsid w:val="00DE4D35"/>
    <w:rsid w:val="00DF098B"/>
    <w:rsid w:val="00DF1114"/>
    <w:rsid w:val="00DF11C4"/>
    <w:rsid w:val="00DF17E0"/>
    <w:rsid w:val="00DF210C"/>
    <w:rsid w:val="00DF31EF"/>
    <w:rsid w:val="00DF4B6A"/>
    <w:rsid w:val="00E02897"/>
    <w:rsid w:val="00E0297E"/>
    <w:rsid w:val="00E02C09"/>
    <w:rsid w:val="00E04C54"/>
    <w:rsid w:val="00E04D59"/>
    <w:rsid w:val="00E04E3B"/>
    <w:rsid w:val="00E06C87"/>
    <w:rsid w:val="00E0752B"/>
    <w:rsid w:val="00E07DA1"/>
    <w:rsid w:val="00E123CB"/>
    <w:rsid w:val="00E17227"/>
    <w:rsid w:val="00E20E13"/>
    <w:rsid w:val="00E21DB2"/>
    <w:rsid w:val="00E21DBC"/>
    <w:rsid w:val="00E248F3"/>
    <w:rsid w:val="00E263EB"/>
    <w:rsid w:val="00E275D7"/>
    <w:rsid w:val="00E27DBE"/>
    <w:rsid w:val="00E32AB1"/>
    <w:rsid w:val="00E34B69"/>
    <w:rsid w:val="00E36C71"/>
    <w:rsid w:val="00E40404"/>
    <w:rsid w:val="00E459C6"/>
    <w:rsid w:val="00E46522"/>
    <w:rsid w:val="00E47589"/>
    <w:rsid w:val="00E47DC2"/>
    <w:rsid w:val="00E54AFF"/>
    <w:rsid w:val="00E55C98"/>
    <w:rsid w:val="00E55D87"/>
    <w:rsid w:val="00E566EE"/>
    <w:rsid w:val="00E64915"/>
    <w:rsid w:val="00E64918"/>
    <w:rsid w:val="00E661D4"/>
    <w:rsid w:val="00E673EE"/>
    <w:rsid w:val="00E70091"/>
    <w:rsid w:val="00E70B04"/>
    <w:rsid w:val="00E720F5"/>
    <w:rsid w:val="00E72D1B"/>
    <w:rsid w:val="00E74141"/>
    <w:rsid w:val="00E767FE"/>
    <w:rsid w:val="00E76D47"/>
    <w:rsid w:val="00E76DDF"/>
    <w:rsid w:val="00E849F7"/>
    <w:rsid w:val="00E8668A"/>
    <w:rsid w:val="00E90302"/>
    <w:rsid w:val="00E90748"/>
    <w:rsid w:val="00E90770"/>
    <w:rsid w:val="00E97396"/>
    <w:rsid w:val="00E97484"/>
    <w:rsid w:val="00EA185E"/>
    <w:rsid w:val="00EA239B"/>
    <w:rsid w:val="00EA25C4"/>
    <w:rsid w:val="00EA3838"/>
    <w:rsid w:val="00EA592A"/>
    <w:rsid w:val="00EA5F7C"/>
    <w:rsid w:val="00EB14E4"/>
    <w:rsid w:val="00EB32A5"/>
    <w:rsid w:val="00EB34ED"/>
    <w:rsid w:val="00EB3746"/>
    <w:rsid w:val="00EB7BE0"/>
    <w:rsid w:val="00EC1B92"/>
    <w:rsid w:val="00EC1D3E"/>
    <w:rsid w:val="00EC315E"/>
    <w:rsid w:val="00EC3197"/>
    <w:rsid w:val="00EC67E1"/>
    <w:rsid w:val="00EC78A3"/>
    <w:rsid w:val="00ED077C"/>
    <w:rsid w:val="00ED0DBF"/>
    <w:rsid w:val="00ED109C"/>
    <w:rsid w:val="00ED1190"/>
    <w:rsid w:val="00ED2B62"/>
    <w:rsid w:val="00ED6544"/>
    <w:rsid w:val="00ED6747"/>
    <w:rsid w:val="00EE0277"/>
    <w:rsid w:val="00EE2D6A"/>
    <w:rsid w:val="00EE3E00"/>
    <w:rsid w:val="00EE44FF"/>
    <w:rsid w:val="00EE5DD2"/>
    <w:rsid w:val="00EE6868"/>
    <w:rsid w:val="00EF019F"/>
    <w:rsid w:val="00EF1B15"/>
    <w:rsid w:val="00EF479B"/>
    <w:rsid w:val="00EF496B"/>
    <w:rsid w:val="00F000E9"/>
    <w:rsid w:val="00F00A79"/>
    <w:rsid w:val="00F00E86"/>
    <w:rsid w:val="00F040F4"/>
    <w:rsid w:val="00F0482D"/>
    <w:rsid w:val="00F07874"/>
    <w:rsid w:val="00F07C1E"/>
    <w:rsid w:val="00F07FD0"/>
    <w:rsid w:val="00F10314"/>
    <w:rsid w:val="00F105DB"/>
    <w:rsid w:val="00F10DA8"/>
    <w:rsid w:val="00F132BC"/>
    <w:rsid w:val="00F13D80"/>
    <w:rsid w:val="00F15CDF"/>
    <w:rsid w:val="00F16AAA"/>
    <w:rsid w:val="00F21161"/>
    <w:rsid w:val="00F218EF"/>
    <w:rsid w:val="00F21BC7"/>
    <w:rsid w:val="00F266A2"/>
    <w:rsid w:val="00F32269"/>
    <w:rsid w:val="00F40988"/>
    <w:rsid w:val="00F4159E"/>
    <w:rsid w:val="00F5137C"/>
    <w:rsid w:val="00F52264"/>
    <w:rsid w:val="00F52FD6"/>
    <w:rsid w:val="00F55451"/>
    <w:rsid w:val="00F56A6F"/>
    <w:rsid w:val="00F5709C"/>
    <w:rsid w:val="00F571C1"/>
    <w:rsid w:val="00F634C9"/>
    <w:rsid w:val="00F64EF1"/>
    <w:rsid w:val="00F842EE"/>
    <w:rsid w:val="00F8497C"/>
    <w:rsid w:val="00F85B3B"/>
    <w:rsid w:val="00F8765F"/>
    <w:rsid w:val="00F90767"/>
    <w:rsid w:val="00FA685B"/>
    <w:rsid w:val="00FB0C01"/>
    <w:rsid w:val="00FB4863"/>
    <w:rsid w:val="00FC18F2"/>
    <w:rsid w:val="00FC1FA8"/>
    <w:rsid w:val="00FC39E5"/>
    <w:rsid w:val="00FC3A78"/>
    <w:rsid w:val="00FD1005"/>
    <w:rsid w:val="00FD107A"/>
    <w:rsid w:val="00FD678E"/>
    <w:rsid w:val="00FD6A43"/>
    <w:rsid w:val="00FD6C75"/>
    <w:rsid w:val="00FE2618"/>
    <w:rsid w:val="00FE43D6"/>
    <w:rsid w:val="00FE4427"/>
    <w:rsid w:val="00FE5B5C"/>
    <w:rsid w:val="00FE71B3"/>
    <w:rsid w:val="00FE7EE4"/>
    <w:rsid w:val="00FF42C5"/>
    <w:rsid w:val="00FF494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57" w:unhideWhenUsed="1"/>
    <w:lsdException w:name="footer" w:semiHidden="1" w:uiPriority="57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/>
    <w:lsdException w:name="List 2" w:semiHidden="1" w:uiPriority="0" w:unhideWhenUsed="1"/>
    <w:lsdException w:name="List 3" w:semiHidden="1" w:unhideWhenUsed="1"/>
    <w:lsdException w:name="List 4" w:semiHidden="1" w:uiPriority="0"/>
    <w:lsdException w:name="List 5" w:semiHidden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 w:uiPriority="61"/>
    <w:lsdException w:name="Light Grid"/>
    <w:lsdException w:name="Medium Shading 1"/>
    <w:lsdException w:name="Medium Shading 2"/>
    <w:lsdException w:name="Medium List 1"/>
    <w:lsdException w:name="Medium List 2" w:uiPriority="66"/>
    <w:lsdException w:name="Medium Grid 1" w:uiPriority="67"/>
    <w:lsdException w:name="Medium Grid 2"/>
    <w:lsdException w:name="Medium Grid 3"/>
    <w:lsdException w:name="Dark List"/>
    <w:lsdException w:name="Colorful Shading"/>
    <w:lsdException w:name="Colorful List" w:uiPriority="72"/>
    <w:lsdException w:name="Colorful Grid"/>
    <w:lsdException w:name="Light Shading Accent 1"/>
    <w:lsdException w:name="Light List Accent 1"/>
    <w:lsdException w:name="Light Grid Accent 1" w:uiPriority="62"/>
    <w:lsdException w:name="Medium Shading 1 Accent 1" w:uiPriority="63"/>
    <w:lsdException w:name="Medium Shading 2 Accent 1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68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/>
    <w:lsdException w:name="Medium List 2 Accent 2" w:uiPriority="66"/>
    <w:lsdException w:name="Medium Grid 1 Accent 2"/>
    <w:lsdException w:name="Medium Grid 2 Accent 2"/>
    <w:lsdException w:name="Medium Grid 3 Accent 2" w:uiPriority="69"/>
    <w:lsdException w:name="Dark List Accent 2" w:uiPriority="70"/>
    <w:lsdException w:name="Colorful Shading Accent 2"/>
    <w:lsdException w:name="Colorful List Accent 2" w:uiPriority="72"/>
    <w:lsdException w:name="Colorful Grid Accent 2"/>
    <w:lsdException w:name="Light Shading Accent 3" w:uiPriority="60"/>
    <w:lsdException w:name="Light List Accent 3"/>
    <w:lsdException w:name="Light Grid Accent 3"/>
    <w:lsdException w:name="Medium Shading 1 Accent 3" w:uiPriority="63"/>
    <w:lsdException w:name="Medium Shading 2 Accent 3"/>
    <w:lsdException w:name="Medium List 1 Accent 3" w:uiPriority="65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 w:uiPriority="71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 w:uiPriority="66"/>
    <w:lsdException w:name="Medium Grid 1 Accent 4" w:uiPriority="67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 w:uiPriority="62"/>
    <w:lsdException w:name="Medium Shading 1 Accent 5" w:uiPriority="63"/>
    <w:lsdException w:name="Medium Shading 2 Accent 5"/>
    <w:lsdException w:name="Medium List 1 Accent 5"/>
    <w:lsdException w:name="Medium List 2 Accent 5"/>
    <w:lsdException w:name="Medium Grid 1 Accent 5"/>
    <w:lsdException w:name="Medium Grid 2 Accent 5" w:uiPriority="68"/>
    <w:lsdException w:name="Medium Grid 3 Accent 5"/>
    <w:lsdException w:name="Dark List Accent 5"/>
    <w:lsdException w:name="Colorful Shading Accent 5"/>
    <w:lsdException w:name="Colorful List Accent 5"/>
    <w:lsdException w:name="Colorful Grid Accent 5" w:uiPriority="73"/>
    <w:lsdException w:name="Light Shading Accent 6"/>
    <w:lsdException w:name="Light List Accent 6" w:uiPriority="61"/>
    <w:lsdException w:name="Light Grid Accent 6"/>
    <w:lsdException w:name="Medium Shading 1 Accent 6"/>
    <w:lsdException w:name="Medium Shading 2 Accent 6" w:uiPriority="64"/>
    <w:lsdException w:name="Medium List 1 Accent 6"/>
    <w:lsdException w:name="Medium List 2 Accent 6"/>
    <w:lsdException w:name="Medium Grid 1 Accent 6" w:uiPriority="67"/>
    <w:lsdException w:name="Medium Grid 2 Accent 6"/>
    <w:lsdException w:name="Medium Grid 3 Accent 6" w:uiPriority="69"/>
    <w:lsdException w:name="Dark List Accent 6" w:uiPriority="70"/>
    <w:lsdException w:name="Colorful Shading Accent 6"/>
    <w:lsdException w:name="Colorful List Accent 6" w:uiPriority="72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D23AF0"/>
    <w:pPr>
      <w:jc w:val="both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D23AF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D23AF0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D23AF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D23AF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D23AF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D23AF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D23AF0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D23AF0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D23AF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3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F0"/>
    <w:rPr>
      <w:rFonts w:ascii="Tahoma" w:eastAsiaTheme="minorEastAsia" w:hAnsi="Tahoma" w:cs="Tahoma"/>
      <w:sz w:val="16"/>
      <w:szCs w:val="16"/>
    </w:rPr>
  </w:style>
  <w:style w:type="character" w:styleId="BookTitle">
    <w:name w:val="Book Title"/>
    <w:uiPriority w:val="99"/>
    <w:semiHidden/>
    <w:qFormat/>
    <w:rsid w:val="00D23AF0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D23AF0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JuAppQuestion">
    <w:name w:val="Ju_App_Question"/>
    <w:basedOn w:val="Normal"/>
    <w:uiPriority w:val="5"/>
    <w:qFormat/>
    <w:rsid w:val="00D23AF0"/>
    <w:pPr>
      <w:numPr>
        <w:numId w:val="14"/>
      </w:numPr>
      <w:jc w:val="left"/>
    </w:pPr>
    <w:rPr>
      <w:b/>
    </w:rPr>
  </w:style>
  <w:style w:type="character" w:styleId="Strong">
    <w:name w:val="Strong"/>
    <w:uiPriority w:val="99"/>
    <w:semiHidden/>
    <w:qFormat/>
    <w:rsid w:val="00D23AF0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D23AF0"/>
    <w:rPr>
      <w:sz w:val="22"/>
    </w:rPr>
  </w:style>
  <w:style w:type="character" w:customStyle="1" w:styleId="NoSpacingChar">
    <w:name w:val="No Spacing Char"/>
    <w:basedOn w:val="DefaultParagraphFont"/>
    <w:link w:val="NoSpacing"/>
    <w:semiHidden/>
    <w:rsid w:val="00D23AF0"/>
    <w:rPr>
      <w:rFonts w:eastAsiaTheme="minorEastAsia"/>
    </w:rPr>
  </w:style>
  <w:style w:type="paragraph" w:customStyle="1" w:styleId="OpiPara">
    <w:name w:val="Opi_Para"/>
    <w:basedOn w:val="ECHRPara"/>
    <w:uiPriority w:val="46"/>
    <w:semiHidden/>
    <w:qFormat/>
    <w:rsid w:val="00D23AF0"/>
  </w:style>
  <w:style w:type="paragraph" w:customStyle="1" w:styleId="ECHRParaQuote">
    <w:name w:val="ECHR_Para_Quote"/>
    <w:aliases w:val="Ju_Quot"/>
    <w:basedOn w:val="Normal"/>
    <w:uiPriority w:val="14"/>
    <w:qFormat/>
    <w:rsid w:val="00D23AF0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D23AF0"/>
    <w:pPr>
      <w:ind w:left="284"/>
    </w:pPr>
  </w:style>
  <w:style w:type="paragraph" w:customStyle="1" w:styleId="OpiParaSub">
    <w:name w:val="Opi_Para_Sub"/>
    <w:basedOn w:val="JuParaSub"/>
    <w:uiPriority w:val="47"/>
    <w:semiHidden/>
    <w:qFormat/>
    <w:rsid w:val="00D23AF0"/>
  </w:style>
  <w:style w:type="paragraph" w:customStyle="1" w:styleId="OpiQuot">
    <w:name w:val="Opi_Quot"/>
    <w:basedOn w:val="ECHRParaQuote"/>
    <w:uiPriority w:val="48"/>
    <w:semiHidden/>
    <w:qFormat/>
    <w:rsid w:val="00D23AF0"/>
  </w:style>
  <w:style w:type="paragraph" w:customStyle="1" w:styleId="OpiQuotSub">
    <w:name w:val="Opi_Quot_Sub"/>
    <w:basedOn w:val="JuQuotSub"/>
    <w:uiPriority w:val="49"/>
    <w:semiHidden/>
    <w:qFormat/>
    <w:rsid w:val="00D23AF0"/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D23AF0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semiHidden/>
    <w:qFormat/>
    <w:rsid w:val="00D23AF0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Case">
    <w:name w:val="Ju_Case"/>
    <w:basedOn w:val="Normal"/>
    <w:next w:val="ECHRPara"/>
    <w:uiPriority w:val="10"/>
    <w:semiHidden/>
    <w:rsid w:val="00D23AF0"/>
    <w:pPr>
      <w:ind w:firstLine="284"/>
    </w:pPr>
    <w:rPr>
      <w:b/>
    </w:r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D23AF0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D23AF0"/>
    <w:pPr>
      <w:ind w:left="567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D23AF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23AF0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JuInitialled">
    <w:name w:val="Ju_Initialled"/>
    <w:basedOn w:val="Normal"/>
    <w:uiPriority w:val="31"/>
    <w:qFormat/>
    <w:rsid w:val="00D23AF0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semiHidden/>
    <w:qFormat/>
    <w:rsid w:val="00D23AF0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D23AF0"/>
    <w:rPr>
      <w:caps w:val="0"/>
      <w:smallCaps/>
    </w:rPr>
  </w:style>
  <w:style w:type="character" w:customStyle="1" w:styleId="JuITMark">
    <w:name w:val="Ju_ITMark"/>
    <w:basedOn w:val="DefaultParagraphFont"/>
    <w:uiPriority w:val="38"/>
    <w:qFormat/>
    <w:rsid w:val="00D23AF0"/>
    <w:rPr>
      <w:vanish w:val="0"/>
      <w:color w:val="auto"/>
      <w:sz w:val="14"/>
    </w:rPr>
  </w:style>
  <w:style w:type="paragraph" w:customStyle="1" w:styleId="OpiTranslation">
    <w:name w:val="Opi_Translation"/>
    <w:basedOn w:val="Normal"/>
    <w:next w:val="OpiPara"/>
    <w:uiPriority w:val="40"/>
    <w:semiHidden/>
    <w:qFormat/>
    <w:rsid w:val="00D23AF0"/>
    <w:pPr>
      <w:jc w:val="center"/>
      <w:outlineLvl w:val="0"/>
    </w:pPr>
    <w:rPr>
      <w:i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D23AF0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D23AF0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D23AF0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Header">
    <w:name w:val="header"/>
    <w:basedOn w:val="Normal"/>
    <w:link w:val="HeaderChar"/>
    <w:uiPriority w:val="57"/>
    <w:semiHidden/>
    <w:rsid w:val="00D23AF0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57"/>
    <w:semiHidden/>
    <w:rsid w:val="00D23AF0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23AF0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D23AF0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D23AF0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23AF0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D23AF0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D23AF0"/>
    <w:pPr>
      <w:keepNext/>
      <w:keepLines/>
      <w:spacing w:before="240" w:after="120"/>
      <w:ind w:left="1236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23AF0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ParaLast">
    <w:name w:val="Ju_Para_Last"/>
    <w:basedOn w:val="Normal"/>
    <w:next w:val="ECHRPara"/>
    <w:uiPriority w:val="30"/>
    <w:qFormat/>
    <w:rsid w:val="00D23AF0"/>
    <w:pPr>
      <w:keepNext/>
      <w:keepLines/>
      <w:spacing w:before="240"/>
      <w:ind w:firstLine="284"/>
    </w:pPr>
  </w:style>
  <w:style w:type="paragraph" w:customStyle="1" w:styleId="DecList">
    <w:name w:val="Dec_List"/>
    <w:basedOn w:val="Normal"/>
    <w:uiPriority w:val="9"/>
    <w:qFormat/>
    <w:rsid w:val="00D23AF0"/>
    <w:pPr>
      <w:spacing w:before="240"/>
      <w:ind w:left="284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D23AF0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ECHRDecisionBody">
    <w:name w:val="ECHR_Decision_Body"/>
    <w:aliases w:val="Ju_Judges"/>
    <w:basedOn w:val="Normal"/>
    <w:uiPriority w:val="11"/>
    <w:qFormat/>
    <w:rsid w:val="00D23AF0"/>
    <w:pPr>
      <w:tabs>
        <w:tab w:val="left" w:pos="567"/>
        <w:tab w:val="left" w:pos="1134"/>
      </w:tabs>
      <w:jc w:val="left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D23AF0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Court">
    <w:name w:val="Ju_Court"/>
    <w:basedOn w:val="Normal"/>
    <w:next w:val="Normal"/>
    <w:uiPriority w:val="16"/>
    <w:qFormat/>
    <w:rsid w:val="00D23AF0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List">
    <w:name w:val="Ju_List"/>
    <w:basedOn w:val="Normal"/>
    <w:uiPriority w:val="28"/>
    <w:qFormat/>
    <w:rsid w:val="00D23AF0"/>
    <w:pPr>
      <w:ind w:left="340" w:hanging="340"/>
    </w:pPr>
  </w:style>
  <w:style w:type="character" w:styleId="SubtleEmphasis">
    <w:name w:val="Subtle Emphasis"/>
    <w:uiPriority w:val="99"/>
    <w:semiHidden/>
    <w:qFormat/>
    <w:rsid w:val="00D23AF0"/>
    <w:rPr>
      <w:i/>
      <w:iCs/>
    </w:rPr>
  </w:style>
  <w:style w:type="paragraph" w:customStyle="1" w:styleId="JuLista">
    <w:name w:val="Ju_List_a"/>
    <w:basedOn w:val="JuList"/>
    <w:uiPriority w:val="28"/>
    <w:qFormat/>
    <w:rsid w:val="00D23AF0"/>
    <w:pPr>
      <w:ind w:left="346" w:firstLine="0"/>
    </w:pPr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Listi">
    <w:name w:val="Ju_List_i"/>
    <w:basedOn w:val="Normal"/>
    <w:next w:val="JuLista"/>
    <w:uiPriority w:val="28"/>
    <w:qFormat/>
    <w:rsid w:val="00D23AF0"/>
    <w:pPr>
      <w:ind w:left="794"/>
    </w:pPr>
  </w:style>
  <w:style w:type="paragraph" w:customStyle="1" w:styleId="OpiH1">
    <w:name w:val="Opi_H_1"/>
    <w:basedOn w:val="ECHRHeading2"/>
    <w:uiPriority w:val="42"/>
    <w:semiHidden/>
    <w:qFormat/>
    <w:rsid w:val="00D23AF0"/>
    <w:pPr>
      <w:ind w:left="635" w:hanging="357"/>
      <w:outlineLvl w:val="2"/>
    </w:pPr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D23AF0"/>
    <w:pPr>
      <w:spacing w:after="240"/>
      <w:jc w:val="center"/>
      <w:outlineLvl w:val="0"/>
    </w:pPr>
    <w:rPr>
      <w:rFonts w:asciiTheme="majorHAnsi" w:hAnsiTheme="majorHAnsi"/>
    </w:rPr>
  </w:style>
  <w:style w:type="character" w:styleId="Emphasis">
    <w:name w:val="Emphasis"/>
    <w:uiPriority w:val="99"/>
    <w:semiHidden/>
    <w:qFormat/>
    <w:rsid w:val="00D23A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D23AF0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D23AF0"/>
    <w:rPr>
      <w:sz w:val="24"/>
    </w:rPr>
  </w:style>
  <w:style w:type="character" w:styleId="FootnoteReference">
    <w:name w:val="footnote reference"/>
    <w:basedOn w:val="DefaultParagraphFont"/>
    <w:uiPriority w:val="99"/>
    <w:semiHidden/>
    <w:rsid w:val="00D23A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23A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AF0"/>
    <w:rPr>
      <w:rFonts w:eastAsiaTheme="minorEastAsia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23AF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23AF0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23AF0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23AF0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rsid w:val="00D23AF0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D23AF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D23AF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23AF0"/>
    <w:rPr>
      <w:rFonts w:eastAsiaTheme="minorEastAsia"/>
      <w:b/>
      <w:bCs/>
      <w:i/>
      <w:iCs/>
      <w:lang w:bidi="en-US"/>
    </w:rPr>
  </w:style>
  <w:style w:type="character" w:styleId="IntenseReference">
    <w:name w:val="Intense Reference"/>
    <w:uiPriority w:val="99"/>
    <w:semiHidden/>
    <w:qFormat/>
    <w:rsid w:val="00D23AF0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D23AF0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D23AF0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23AF0"/>
    <w:rPr>
      <w:rFonts w:eastAsiaTheme="minorEastAsia"/>
      <w:i/>
      <w:iCs/>
      <w:lang w:bidi="en-US"/>
    </w:rPr>
  </w:style>
  <w:style w:type="character" w:styleId="SubtleReference">
    <w:name w:val="Subtle Reference"/>
    <w:uiPriority w:val="99"/>
    <w:semiHidden/>
    <w:qFormat/>
    <w:rsid w:val="00D23AF0"/>
    <w:rPr>
      <w:smallCaps/>
    </w:rPr>
  </w:style>
  <w:style w:type="table" w:styleId="TableGrid">
    <w:name w:val="Table Grid"/>
    <w:basedOn w:val="TableNormal"/>
    <w:uiPriority w:val="59"/>
    <w:semiHidden/>
    <w:rsid w:val="00D23AF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D23AF0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99"/>
    <w:semiHidden/>
    <w:rsid w:val="00D23AF0"/>
    <w:pPr>
      <w:spacing w:after="60"/>
      <w:ind w:left="680" w:right="340" w:hanging="340"/>
    </w:pPr>
  </w:style>
  <w:style w:type="paragraph" w:styleId="TOC3">
    <w:name w:val="toc 3"/>
    <w:basedOn w:val="Normal"/>
    <w:next w:val="Normal"/>
    <w:autoRedefine/>
    <w:uiPriority w:val="99"/>
    <w:semiHidden/>
    <w:rsid w:val="00D23AF0"/>
    <w:pPr>
      <w:spacing w:after="60"/>
      <w:ind w:left="1020" w:right="340" w:hanging="340"/>
    </w:pPr>
  </w:style>
  <w:style w:type="paragraph" w:styleId="TOC4">
    <w:name w:val="toc 4"/>
    <w:basedOn w:val="Normal"/>
    <w:next w:val="Normal"/>
    <w:autoRedefine/>
    <w:uiPriority w:val="99"/>
    <w:semiHidden/>
    <w:rsid w:val="00D23AF0"/>
    <w:pPr>
      <w:tabs>
        <w:tab w:val="right" w:leader="dot" w:pos="9017"/>
      </w:tabs>
      <w:spacing w:after="60"/>
      <w:ind w:left="1361" w:right="340" w:hanging="340"/>
    </w:pPr>
  </w:style>
  <w:style w:type="paragraph" w:styleId="TOC5">
    <w:name w:val="toc 5"/>
    <w:basedOn w:val="Normal"/>
    <w:next w:val="Normal"/>
    <w:autoRedefine/>
    <w:uiPriority w:val="99"/>
    <w:semiHidden/>
    <w:rsid w:val="00D23AF0"/>
    <w:pPr>
      <w:spacing w:after="60"/>
      <w:ind w:left="1701" w:right="340" w:hanging="340"/>
    </w:pPr>
  </w:style>
  <w:style w:type="paragraph" w:styleId="TOCHeading">
    <w:name w:val="TOC Heading"/>
    <w:basedOn w:val="Heading1"/>
    <w:next w:val="Normal"/>
    <w:uiPriority w:val="99"/>
    <w:semiHidden/>
    <w:qFormat/>
    <w:rsid w:val="00D23AF0"/>
    <w:pPr>
      <w:outlineLvl w:val="9"/>
    </w:pPr>
    <w:rPr>
      <w:color w:val="474747" w:themeColor="accent3" w:themeShade="BF"/>
    </w:rPr>
  </w:style>
  <w:style w:type="table" w:customStyle="1" w:styleId="UGTable">
    <w:name w:val="UG_Table"/>
    <w:basedOn w:val="TableNormal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D23AF0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OpiHa0">
    <w:name w:val="Opi_H_a"/>
    <w:basedOn w:val="ECHRHeading3"/>
    <w:uiPriority w:val="43"/>
    <w:semiHidden/>
    <w:qFormat/>
    <w:rsid w:val="00D23AF0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D23AF0"/>
    <w:pPr>
      <w:ind w:left="1037" w:hanging="357"/>
      <w:outlineLvl w:val="4"/>
    </w:pPr>
    <w:rPr>
      <w:b w:val="0"/>
      <w:i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D23AF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paragraph" w:customStyle="1" w:styleId="ECHRPara">
    <w:name w:val="ECHR_Para"/>
    <w:aliases w:val="Ju_Para"/>
    <w:basedOn w:val="Normal"/>
    <w:uiPriority w:val="12"/>
    <w:qFormat/>
    <w:rsid w:val="00D23AF0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D23AF0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6544C4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D23AF0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semiHidden/>
    <w:unhideWhenUsed/>
    <w:rsid w:val="006544C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6544C4"/>
    <w:pPr>
      <w:numPr>
        <w:numId w:val="5"/>
      </w:numPr>
    </w:p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9"/>
    <w:semiHidden/>
    <w:rsid w:val="006544C4"/>
  </w:style>
  <w:style w:type="paragraph" w:styleId="BlockText">
    <w:name w:val="Block Text"/>
    <w:basedOn w:val="Normal"/>
    <w:uiPriority w:val="99"/>
    <w:semiHidden/>
    <w:rsid w:val="006544C4"/>
    <w:pPr>
      <w:pBdr>
        <w:top w:val="single" w:sz="2" w:space="10" w:color="0072BC" w:themeColor="accent1" w:shadow="1"/>
        <w:left w:val="single" w:sz="2" w:space="10" w:color="0072BC" w:themeColor="accent1" w:shadow="1"/>
        <w:bottom w:val="single" w:sz="2" w:space="10" w:color="0072BC" w:themeColor="accent1" w:shadow="1"/>
        <w:right w:val="single" w:sz="2" w:space="10" w:color="0072BC" w:themeColor="accent1" w:shadow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semiHidden/>
    <w:rsid w:val="006544C4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544C4"/>
    <w:rPr>
      <w:rFonts w:ascii="Times New Roman" w:hAnsi="Times New Roman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6544C4"/>
    <w:rPr>
      <w:sz w:val="16"/>
    </w:rPr>
  </w:style>
  <w:style w:type="paragraph" w:styleId="CommentText">
    <w:name w:val="annotation text"/>
    <w:basedOn w:val="Normal"/>
    <w:link w:val="CommentTextChar"/>
    <w:semiHidden/>
    <w:rsid w:val="006544C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4C4"/>
    <w:rPr>
      <w:rFonts w:eastAsiaTheme="minorEastAsia"/>
      <w:sz w:val="20"/>
    </w:rPr>
  </w:style>
  <w:style w:type="paragraph" w:customStyle="1" w:styleId="JuSigned">
    <w:name w:val="Ju_Signed"/>
    <w:basedOn w:val="Normal"/>
    <w:next w:val="JuParaLast"/>
    <w:uiPriority w:val="32"/>
    <w:qFormat/>
    <w:rsid w:val="00D23AF0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Title">
    <w:name w:val="Ju_Title"/>
    <w:basedOn w:val="Normal"/>
    <w:next w:val="ECHRPara"/>
    <w:uiPriority w:val="3"/>
    <w:qFormat/>
    <w:rsid w:val="00D23AF0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DecHTitle">
    <w:name w:val="Dec_H_Title"/>
    <w:basedOn w:val="ECHRTitleCentre1"/>
    <w:uiPriority w:val="7"/>
    <w:qFormat/>
    <w:rsid w:val="00D23AF0"/>
  </w:style>
  <w:style w:type="paragraph" w:styleId="ListBullet2">
    <w:name w:val="List Bullet 2"/>
    <w:basedOn w:val="Normal"/>
    <w:uiPriority w:val="99"/>
    <w:semiHidden/>
    <w:rsid w:val="006544C4"/>
    <w:pPr>
      <w:numPr>
        <w:numId w:val="1"/>
      </w:numPr>
      <w:contextualSpacing/>
    </w:pPr>
  </w:style>
  <w:style w:type="paragraph" w:styleId="ListBullet3">
    <w:name w:val="List Bullet 3"/>
    <w:basedOn w:val="Normal"/>
    <w:semiHidden/>
    <w:rsid w:val="006544C4"/>
    <w:pPr>
      <w:numPr>
        <w:numId w:val="2"/>
      </w:numPr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6544C4"/>
    <w:rPr>
      <w:rFonts w:eastAsiaTheme="minorEastAsia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6544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44C4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6544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44C4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544C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44C4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544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44C4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6544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544C4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semiHidden/>
    <w:rsid w:val="006544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544C4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6544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44C4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6544C4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6544C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44C4"/>
    <w:rPr>
      <w:rFonts w:eastAsiaTheme="minorEastAsia"/>
      <w:sz w:val="24"/>
    </w:rPr>
  </w:style>
  <w:style w:type="table" w:styleId="ColorfulGrid">
    <w:name w:val="Colorful Grid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544C4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6544C4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544C4"/>
    <w:rPr>
      <w:rFonts w:eastAsiaTheme="minorEastAsia"/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544C4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544C4"/>
  </w:style>
  <w:style w:type="character" w:customStyle="1" w:styleId="DateChar">
    <w:name w:val="Date Char"/>
    <w:basedOn w:val="DefaultParagraphFont"/>
    <w:link w:val="Date"/>
    <w:uiPriority w:val="99"/>
    <w:semiHidden/>
    <w:rsid w:val="006544C4"/>
    <w:rPr>
      <w:rFonts w:eastAsiaTheme="minorEastAsia"/>
      <w:sz w:val="24"/>
    </w:rPr>
  </w:style>
  <w:style w:type="paragraph" w:styleId="DocumentMap">
    <w:name w:val="Document Map"/>
    <w:basedOn w:val="Normal"/>
    <w:link w:val="DocumentMapChar"/>
    <w:semiHidden/>
    <w:rsid w:val="006544C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544C4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544C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44C4"/>
    <w:rPr>
      <w:rFonts w:eastAsiaTheme="minorEastAsia"/>
      <w:sz w:val="24"/>
    </w:rPr>
  </w:style>
  <w:style w:type="character" w:styleId="EndnoteReference">
    <w:name w:val="endnote reference"/>
    <w:basedOn w:val="DefaultParagraphFont"/>
    <w:semiHidden/>
    <w:rsid w:val="006544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544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4C4"/>
    <w:rPr>
      <w:rFonts w:eastAsiaTheme="min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6544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6544C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6544C4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6544C4"/>
  </w:style>
  <w:style w:type="paragraph" w:styleId="HTMLAddress">
    <w:name w:val="HTML Address"/>
    <w:basedOn w:val="Normal"/>
    <w:link w:val="HTMLAddressChar"/>
    <w:semiHidden/>
    <w:rsid w:val="006544C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544C4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6544C4"/>
    <w:rPr>
      <w:i/>
      <w:iCs/>
    </w:rPr>
  </w:style>
  <w:style w:type="character" w:styleId="HTMLCode">
    <w:name w:val="HTML Code"/>
    <w:basedOn w:val="DefaultParagraphFont"/>
    <w:uiPriority w:val="99"/>
    <w:semiHidden/>
    <w:rsid w:val="006544C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544C4"/>
    <w:rPr>
      <w:i/>
      <w:iCs/>
    </w:rPr>
  </w:style>
  <w:style w:type="character" w:styleId="HTMLKeyboard">
    <w:name w:val="HTML Keyboard"/>
    <w:basedOn w:val="DefaultParagraphFont"/>
    <w:semiHidden/>
    <w:rsid w:val="006544C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544C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44C4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semiHidden/>
    <w:rsid w:val="006544C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544C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rsid w:val="006544C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6544C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44C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544C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544C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544C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44C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544C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44C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544C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44C4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544C4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544C4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544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544C4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544C4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6544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6544C4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6544C4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544C4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6544C4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6544C4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6544C4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semiHidden/>
    <w:rsid w:val="006544C4"/>
  </w:style>
  <w:style w:type="paragraph" w:styleId="List">
    <w:name w:val="List"/>
    <w:basedOn w:val="Normal"/>
    <w:uiPriority w:val="99"/>
    <w:semiHidden/>
    <w:rsid w:val="006544C4"/>
    <w:pPr>
      <w:ind w:left="283" w:hanging="283"/>
      <w:contextualSpacing/>
    </w:pPr>
  </w:style>
  <w:style w:type="paragraph" w:styleId="List2">
    <w:name w:val="List 2"/>
    <w:basedOn w:val="Normal"/>
    <w:semiHidden/>
    <w:rsid w:val="006544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44C4"/>
    <w:pPr>
      <w:ind w:left="849" w:hanging="283"/>
      <w:contextualSpacing/>
    </w:pPr>
  </w:style>
  <w:style w:type="paragraph" w:styleId="List4">
    <w:name w:val="List 4"/>
    <w:basedOn w:val="Normal"/>
    <w:semiHidden/>
    <w:rsid w:val="006544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44C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544C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6544C4"/>
    <w:pPr>
      <w:numPr>
        <w:numId w:val="7"/>
      </w:numPr>
      <w:contextualSpacing/>
    </w:pPr>
  </w:style>
  <w:style w:type="paragraph" w:styleId="ListBullet5">
    <w:name w:val="List Bullet 5"/>
    <w:basedOn w:val="Normal"/>
    <w:semiHidden/>
    <w:rsid w:val="006544C4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544C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6544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544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544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544C4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6544C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6544C4"/>
    <w:pPr>
      <w:numPr>
        <w:numId w:val="10"/>
      </w:numPr>
      <w:contextualSpacing/>
    </w:pPr>
  </w:style>
  <w:style w:type="paragraph" w:styleId="ListNumber3">
    <w:name w:val="List Number 3"/>
    <w:basedOn w:val="Normal"/>
    <w:semiHidden/>
    <w:rsid w:val="006544C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6544C4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6544C4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rsid w:val="006544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44C4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6544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544C4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544C4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544C4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6544C4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544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544C4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544C4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544C4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544C4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544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544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44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6544C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544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544C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44C4"/>
    <w:rPr>
      <w:rFonts w:eastAsiaTheme="minorEastAsia"/>
      <w:sz w:val="24"/>
    </w:rPr>
  </w:style>
  <w:style w:type="character" w:styleId="PlaceholderText">
    <w:name w:val="Placeholder Text"/>
    <w:basedOn w:val="DefaultParagraphFont"/>
    <w:uiPriority w:val="99"/>
    <w:semiHidden/>
    <w:rsid w:val="006544C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6544C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44C4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544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44C4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6544C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44C4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544C4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44C4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44C4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44C4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544C4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44C4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44C4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544C4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44C4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44C4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44C4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44C4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544C4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544C4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544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44C4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44C4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44C4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44C4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44C4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544C4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44C4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44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44C4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44C4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44C4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544C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544C4"/>
  </w:style>
  <w:style w:type="table" w:styleId="TableProfessional">
    <w:name w:val="Table Professional"/>
    <w:basedOn w:val="TableNormal"/>
    <w:uiPriority w:val="99"/>
    <w:semiHidden/>
    <w:unhideWhenUsed/>
    <w:rsid w:val="006544C4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44C4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44C4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44C4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544C4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44C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544C4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44C4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544C4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6544C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6544C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6544C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6544C4"/>
    <w:pPr>
      <w:spacing w:after="100"/>
      <w:ind w:left="1920"/>
    </w:pPr>
  </w:style>
  <w:style w:type="paragraph" w:customStyle="1" w:styleId="DummyStyle">
    <w:name w:val="Dummy_Style"/>
    <w:basedOn w:val="Normal"/>
    <w:semiHidden/>
    <w:qFormat/>
    <w:rsid w:val="00D23AF0"/>
    <w:rPr>
      <w:color w:val="00B050"/>
      <w:lang w:bidi="en-US"/>
    </w:rPr>
  </w:style>
  <w:style w:type="paragraph" w:customStyle="1" w:styleId="ECHRFooter">
    <w:name w:val="ECHR_Footer"/>
    <w:aliases w:val="Footer_ECHR"/>
    <w:basedOn w:val="Footer"/>
    <w:uiPriority w:val="57"/>
    <w:semiHidden/>
    <w:rsid w:val="00D23AF0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D23AF0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2016-11-07T13:44:00Z</dcterms:created>
  <dcterms:modified xsi:type="dcterms:W3CDTF">2016-11-11T11:28:00Z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