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1D" w:rsidRPr="00CF65B9" w:rsidRDefault="00B6491D" w:rsidP="00CF65B9">
      <w:pPr>
        <w:jc w:val="center"/>
      </w:pPr>
      <w:bookmarkStart w:id="0" w:name="_GoBack"/>
      <w:bookmarkEnd w:id="0"/>
    </w:p>
    <w:p w:rsidR="00B6491D" w:rsidRPr="00CF65B9" w:rsidRDefault="00B6491D" w:rsidP="00CF65B9">
      <w:pPr>
        <w:jc w:val="center"/>
      </w:pPr>
    </w:p>
    <w:p w:rsidR="00E93FC7" w:rsidRPr="00CF65B9" w:rsidRDefault="0003580B" w:rsidP="00CF65B9">
      <w:pPr>
        <w:pStyle w:val="DecHTitle"/>
        <w:outlineLvl w:val="9"/>
      </w:pPr>
      <w:r>
        <w:t>ТРЕТО ОТДЕЛЕНИЕ</w:t>
      </w:r>
    </w:p>
    <w:p w:rsidR="00E93FC7" w:rsidRPr="00CF65B9" w:rsidRDefault="0003580B" w:rsidP="00CF65B9">
      <w:pPr>
        <w:pStyle w:val="DecHTitle"/>
        <w:outlineLvl w:val="9"/>
      </w:pPr>
      <w:r>
        <w:t>РЕШЕНИЕ</w:t>
      </w:r>
    </w:p>
    <w:p w:rsidR="00EE3667" w:rsidRPr="00CF65B9" w:rsidRDefault="0003580B" w:rsidP="00CF65B9">
      <w:pPr>
        <w:pStyle w:val="DecHCase"/>
        <w:rPr>
          <w:i/>
        </w:rPr>
      </w:pPr>
      <w:r>
        <w:t>Жалба № 67568/16</w:t>
      </w:r>
      <w:r>
        <w:br/>
        <w:t>Център за независим живот</w:t>
      </w:r>
      <w:r>
        <w:br/>
        <w:t>срещу България</w:t>
      </w:r>
    </w:p>
    <w:p w:rsidR="00E93FC7" w:rsidRPr="00CF65B9" w:rsidRDefault="00E93FC7" w:rsidP="00CF65B9">
      <w:pPr>
        <w:rPr>
          <w:sz w:val="2"/>
          <w:szCs w:val="2"/>
        </w:rPr>
      </w:pPr>
    </w:p>
    <w:p w:rsidR="00934C6D" w:rsidRPr="00CF65B9" w:rsidRDefault="0003580B" w:rsidP="00CF65B9">
      <w:pPr>
        <w:pStyle w:val="JuPara"/>
      </w:pPr>
      <w:r>
        <w:t>Европейският съд по правата на човека (Трето отделение), заседаващ като комитет на 12 септември 2023 г., състоящ се от:</w:t>
      </w:r>
    </w:p>
    <w:p w:rsidR="002A1E8F" w:rsidRPr="00CF65B9" w:rsidRDefault="0003580B" w:rsidP="00CF65B9">
      <w:pPr>
        <w:pStyle w:val="JuJudges"/>
      </w:pPr>
      <w:r>
        <w:tab/>
      </w:r>
      <w:proofErr w:type="spellStart"/>
      <w:r>
        <w:t>Йоаннис</w:t>
      </w:r>
      <w:proofErr w:type="spellEnd"/>
      <w:r>
        <w:t xml:space="preserve"> </w:t>
      </w:r>
      <w:proofErr w:type="spellStart"/>
      <w:r>
        <w:t>Ктистакис</w:t>
      </w:r>
      <w:proofErr w:type="spellEnd"/>
      <w:r>
        <w:t xml:space="preserve"> (</w:t>
      </w:r>
      <w:proofErr w:type="spellStart"/>
      <w:r>
        <w:t>Ioannis</w:t>
      </w:r>
      <w:proofErr w:type="spellEnd"/>
      <w:r>
        <w:t xml:space="preserve"> </w:t>
      </w:r>
      <w:proofErr w:type="spellStart"/>
      <w:r>
        <w:t>Ktistakis</w:t>
      </w:r>
      <w:proofErr w:type="spellEnd"/>
      <w:r>
        <w:t xml:space="preserve">), </w:t>
      </w:r>
      <w:r>
        <w:rPr>
          <w:i/>
          <w:iCs/>
        </w:rPr>
        <w:t>Председател</w:t>
      </w:r>
      <w:r>
        <w:t>,</w:t>
      </w:r>
      <w:r>
        <w:br/>
      </w:r>
      <w:r>
        <w:tab/>
        <w:t>Йонко Грозев,,</w:t>
      </w:r>
      <w:r>
        <w:br/>
      </w:r>
      <w:r>
        <w:tab/>
        <w:t xml:space="preserve">Андреас </w:t>
      </w:r>
      <w:proofErr w:type="spellStart"/>
      <w:r>
        <w:t>Зюнд</w:t>
      </w:r>
      <w:proofErr w:type="spellEnd"/>
      <w:r>
        <w:t xml:space="preserve"> (</w:t>
      </w:r>
      <w:proofErr w:type="spellStart"/>
      <w:r>
        <w:t>Andreas</w:t>
      </w:r>
      <w:proofErr w:type="spellEnd"/>
      <w:r>
        <w:t xml:space="preserve"> </w:t>
      </w:r>
      <w:proofErr w:type="spellStart"/>
      <w:r>
        <w:t>Zünd</w:t>
      </w:r>
      <w:proofErr w:type="spellEnd"/>
      <w:r>
        <w:t xml:space="preserve">), </w:t>
      </w:r>
      <w:r>
        <w:rPr>
          <w:i/>
          <w:iCs/>
        </w:rPr>
        <w:t>съдии</w:t>
      </w:r>
      <w:r>
        <w:t>,</w:t>
      </w:r>
    </w:p>
    <w:p w:rsidR="00934C6D" w:rsidRPr="00CF65B9" w:rsidRDefault="0003580B" w:rsidP="00CF65B9">
      <w:pPr>
        <w:pStyle w:val="JuJudges"/>
        <w:rPr>
          <w:iCs/>
        </w:rPr>
      </w:pPr>
      <w:r>
        <w:t xml:space="preserve">и Олга </w:t>
      </w:r>
      <w:proofErr w:type="spellStart"/>
      <w:r>
        <w:t>Чернишова</w:t>
      </w:r>
      <w:proofErr w:type="spellEnd"/>
      <w:r>
        <w:t xml:space="preserve">, </w:t>
      </w:r>
      <w:r>
        <w:rPr>
          <w:i/>
          <w:iCs/>
        </w:rPr>
        <w:t>заместник-секретар на отделението</w:t>
      </w:r>
      <w:r>
        <w:t>,</w:t>
      </w:r>
    </w:p>
    <w:p w:rsidR="00934C6D" w:rsidRPr="00CF65B9" w:rsidRDefault="0003580B" w:rsidP="00CF65B9">
      <w:pPr>
        <w:pStyle w:val="JuPara"/>
      </w:pPr>
      <w:r>
        <w:t>Като взе предвид:</w:t>
      </w:r>
    </w:p>
    <w:p w:rsidR="00934C6D" w:rsidRPr="00CF65B9" w:rsidRDefault="0003580B" w:rsidP="00CF65B9">
      <w:pPr>
        <w:pStyle w:val="JuPara"/>
      </w:pPr>
      <w:r>
        <w:t xml:space="preserve">жалбата (№ 67568/16) срещу Република България, подадена в Съда на основание </w:t>
      </w:r>
      <w:r w:rsidR="009E2C2A">
        <w:t>член </w:t>
      </w:r>
      <w:r>
        <w:t xml:space="preserve">34 от Конвенцията за защита на правата на човека и основните свободи („Конвенцията“) на 15 ноември 2016 г. от сдружение „Център за независим живот“, създадено през 1995 г. и с адрес по регистрация в София („сдружението жалбоподател“ или „сдружението“), представлявано от г-жа С. </w:t>
      </w:r>
      <w:proofErr w:type="spellStart"/>
      <w:r>
        <w:t>Разбойникова</w:t>
      </w:r>
      <w:proofErr w:type="spellEnd"/>
      <w:r>
        <w:t>, адвокат, практикуващ в София;</w:t>
      </w:r>
    </w:p>
    <w:p w:rsidR="00934C6D" w:rsidRPr="00CF65B9" w:rsidRDefault="0003580B" w:rsidP="00CF65B9">
      <w:pPr>
        <w:pStyle w:val="JuPara"/>
      </w:pPr>
      <w:r>
        <w:t>решението за уведомяване на българското правителство („Правителството“), представлявано от правителствения агент, г-жа Р. Николова, относно жалбата; и</w:t>
      </w:r>
    </w:p>
    <w:p w:rsidR="00934C6D" w:rsidRPr="00CF65B9" w:rsidRDefault="0003580B" w:rsidP="00CF65B9">
      <w:pPr>
        <w:pStyle w:val="JuPara"/>
      </w:pPr>
      <w:r>
        <w:t>тезите на страните;</w:t>
      </w:r>
    </w:p>
    <w:p w:rsidR="00934C6D" w:rsidRPr="00CF65B9" w:rsidRDefault="0003580B" w:rsidP="00CF65B9">
      <w:pPr>
        <w:pStyle w:val="JuPara"/>
      </w:pPr>
      <w:r>
        <w:t>След обсъждане, реши следното:</w:t>
      </w:r>
    </w:p>
    <w:p w:rsidR="00934C6D" w:rsidRPr="00CF65B9" w:rsidRDefault="0003580B" w:rsidP="00CF65B9">
      <w:pPr>
        <w:pStyle w:val="JuHHead"/>
        <w:numPr>
          <w:ilvl w:val="0"/>
          <w:numId w:val="0"/>
        </w:numPr>
      </w:pPr>
      <w:r>
        <w:t>ПРЕДМЕТ НА ДЕЛОТО</w:t>
      </w:r>
    </w:p>
    <w:p w:rsidR="00934C6D" w:rsidRPr="00CF65B9" w:rsidRDefault="00CF65B9" w:rsidP="00CF65B9">
      <w:pPr>
        <w:pStyle w:val="JuPara"/>
      </w:pPr>
      <w:r w:rsidRPr="00CF65B9">
        <w:fldChar w:fldCharType="begin"/>
      </w:r>
      <w:r w:rsidR="0003580B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1</w:t>
      </w:r>
      <w:r w:rsidRPr="00CF65B9">
        <w:fldChar w:fldCharType="end"/>
      </w:r>
      <w:r>
        <w:t xml:space="preserve">.  Сдружението жалбоподател </w:t>
      </w:r>
      <w:r w:rsidR="00883E48">
        <w:t xml:space="preserve">инициира дело за упражняване на </w:t>
      </w:r>
      <w:r>
        <w:t xml:space="preserve"> съдебен контрол върху разпоредбите, с които Министерският съвет (</w:t>
      </w:r>
      <w:r w:rsidR="00883E48">
        <w:t>п</w:t>
      </w:r>
      <w:r>
        <w:t>равителството) определя критерии за признаване на организациите на хора с увреждания или за хора с увреждания за „национално представителни“ и следователно за право</w:t>
      </w:r>
      <w:r w:rsidR="00D17438">
        <w:t>то им на участие в национал</w:t>
      </w:r>
      <w:r>
        <w:t>н</w:t>
      </w:r>
      <w:r w:rsidR="00D17438">
        <w:t>ия</w:t>
      </w:r>
      <w:r>
        <w:t xml:space="preserve"> консултативен орган</w:t>
      </w:r>
      <w:r w:rsidR="00D17438">
        <w:t xml:space="preserve"> към Министерски съвет</w:t>
      </w:r>
      <w:r>
        <w:t xml:space="preserve"> за интеграция на тези хора, както и за различни данъчни облекчения и </w:t>
      </w:r>
      <w:r>
        <w:lastRenderedPageBreak/>
        <w:t xml:space="preserve">държавно финансиране. Осемнадесет други организации с нестопанска цел, които вече членуват в този консултативен орган, </w:t>
      </w:r>
      <w:r w:rsidR="00D17438">
        <w:t xml:space="preserve">встъпват на страната </w:t>
      </w:r>
      <w:r>
        <w:t xml:space="preserve">на правителството. Върховният административен съд отхвърля </w:t>
      </w:r>
      <w:r w:rsidR="00883E48">
        <w:t>жалбата</w:t>
      </w:r>
      <w:r>
        <w:t xml:space="preserve"> на сдружението жалбоподател и последвал</w:t>
      </w:r>
      <w:r w:rsidR="00883E48">
        <w:t>ото обжалване</w:t>
      </w:r>
      <w:r>
        <w:t xml:space="preserve"> и го осъжда да заплати съдебните разноски, направени от седемнадесетте встъпили страни в първоинстанционното производство и от деветте встъпили страни в</w:t>
      </w:r>
      <w:r w:rsidR="00D17438">
        <w:t xml:space="preserve"> касационното</w:t>
      </w:r>
      <w:r>
        <w:t xml:space="preserve"> производство.</w:t>
      </w:r>
    </w:p>
    <w:p w:rsidR="00934C6D" w:rsidRPr="00CF65B9" w:rsidRDefault="00CF65B9" w:rsidP="00CF65B9">
      <w:pPr>
        <w:pStyle w:val="JuPara"/>
      </w:pPr>
      <w:r w:rsidRPr="00CF65B9">
        <w:fldChar w:fldCharType="begin"/>
      </w:r>
      <w:r w:rsidR="0003580B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2</w:t>
      </w:r>
      <w:r w:rsidRPr="00CF65B9">
        <w:fldChar w:fldCharType="end"/>
      </w:r>
      <w:r>
        <w:t xml:space="preserve">.  Сдружението жалбоподател подава оплакване по </w:t>
      </w:r>
      <w:r w:rsidR="009E2C2A">
        <w:t>чл</w:t>
      </w:r>
      <w:r w:rsidR="00302B3C">
        <w:t>.</w:t>
      </w:r>
      <w:r w:rsidR="009E2C2A">
        <w:t> </w:t>
      </w:r>
      <w:r w:rsidR="00D17438">
        <w:t>1 от Протокол № 1, че о</w:t>
      </w:r>
      <w:r>
        <w:t>съждан</w:t>
      </w:r>
      <w:r w:rsidR="00D17438">
        <w:t>ето му да заплати</w:t>
      </w:r>
      <w:r>
        <w:t xml:space="preserve"> разноските </w:t>
      </w:r>
      <w:r w:rsidR="00D17438">
        <w:t xml:space="preserve">на двете съдебни инстанции </w:t>
      </w:r>
      <w:r>
        <w:t xml:space="preserve">него неоснователно </w:t>
      </w:r>
      <w:r w:rsidR="00D17438">
        <w:t>е засегнало</w:t>
      </w:r>
      <w:r>
        <w:t xml:space="preserve"> собствеността му, и по </w:t>
      </w:r>
      <w:r w:rsidR="009E2C2A">
        <w:t>чл</w:t>
      </w:r>
      <w:r w:rsidR="00302B3C">
        <w:t>.</w:t>
      </w:r>
      <w:r w:rsidR="009E2C2A">
        <w:t> </w:t>
      </w:r>
      <w:r>
        <w:t xml:space="preserve">6 </w:t>
      </w:r>
      <w:r w:rsidR="00F77B13">
        <w:t>§ </w:t>
      </w:r>
      <w:r>
        <w:t xml:space="preserve">1 от Конвенцията, че </w:t>
      </w:r>
      <w:r w:rsidR="00D17438">
        <w:t xml:space="preserve">присъждането на </w:t>
      </w:r>
      <w:r>
        <w:t xml:space="preserve">разноските </w:t>
      </w:r>
      <w:r w:rsidR="00D17438">
        <w:t>е в</w:t>
      </w:r>
      <w:r>
        <w:t xml:space="preserve"> наруш</w:t>
      </w:r>
      <w:r w:rsidR="00D17438">
        <w:t>ение на</w:t>
      </w:r>
      <w:r>
        <w:t xml:space="preserve"> правото му на достъп до съд. </w:t>
      </w:r>
      <w:r w:rsidR="00302B3C">
        <w:t>Позовавайки се на</w:t>
      </w:r>
      <w:r>
        <w:t xml:space="preserve"> тези две разпоредби </w:t>
      </w:r>
      <w:r w:rsidR="00883E48">
        <w:t>сдружението жалбоподател</w:t>
      </w:r>
      <w:r>
        <w:t xml:space="preserve"> се оплаква също така, че </w:t>
      </w:r>
      <w:r w:rsidR="00883E48">
        <w:t>касационният</w:t>
      </w:r>
      <w:r>
        <w:t xml:space="preserve"> състав на Върховния административен съд е отказал </w:t>
      </w:r>
      <w:r w:rsidR="00942E33">
        <w:t xml:space="preserve">при обжалване </w:t>
      </w:r>
      <w:r>
        <w:t xml:space="preserve">да разгледа възражението му срещу размера на </w:t>
      </w:r>
      <w:r w:rsidR="00942E33">
        <w:t>присъдените разноски</w:t>
      </w:r>
      <w:r>
        <w:t xml:space="preserve"> на встъпилите страни.</w:t>
      </w:r>
    </w:p>
    <w:p w:rsidR="00934C6D" w:rsidRPr="00CF65B9" w:rsidRDefault="0003580B" w:rsidP="00CF65B9">
      <w:pPr>
        <w:pStyle w:val="JuHHead"/>
      </w:pPr>
      <w:r>
        <w:t>ПРЕЦЕНКАТА НА СЪДА</w:t>
      </w:r>
    </w:p>
    <w:p w:rsidR="00934C6D" w:rsidRPr="00CF65B9" w:rsidRDefault="0003580B" w:rsidP="00AB407A">
      <w:pPr>
        <w:pStyle w:val="JuHA0"/>
        <w:numPr>
          <w:ilvl w:val="2"/>
          <w:numId w:val="19"/>
        </w:numPr>
      </w:pPr>
      <w:r>
        <w:t xml:space="preserve">Оплакване по </w:t>
      </w:r>
      <w:r w:rsidR="009E2C2A">
        <w:t>чл</w:t>
      </w:r>
      <w:r w:rsidR="00302B3C">
        <w:t>.</w:t>
      </w:r>
      <w:r w:rsidR="009E2C2A">
        <w:t> </w:t>
      </w:r>
      <w:r>
        <w:t>1 от Протокол № 1</w:t>
      </w:r>
    </w:p>
    <w:bookmarkStart w:id="1" w:name="CA_A1P1_semel"/>
    <w:p w:rsidR="00934C6D" w:rsidRPr="00CF65B9" w:rsidRDefault="0003580B" w:rsidP="00CF65B9">
      <w:pPr>
        <w:pStyle w:val="JuPara"/>
        <w:keepNext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3</w:t>
      </w:r>
      <w:r w:rsidRPr="00CF65B9">
        <w:fldChar w:fldCharType="end"/>
      </w:r>
      <w:bookmarkEnd w:id="1"/>
      <w:r>
        <w:t xml:space="preserve">.  По силата на </w:t>
      </w:r>
      <w:r w:rsidR="009E2C2A">
        <w:t>чл</w:t>
      </w:r>
      <w:r w:rsidR="00302B3C">
        <w:t>.</w:t>
      </w:r>
      <w:r w:rsidR="009E2C2A">
        <w:t> </w:t>
      </w:r>
      <w:r>
        <w:t>1 от Протокол № 1 сдружението по</w:t>
      </w:r>
      <w:r w:rsidR="0046327B">
        <w:t>вдига</w:t>
      </w:r>
      <w:r>
        <w:t xml:space="preserve"> оплакване, че </w:t>
      </w:r>
      <w:r w:rsidR="00302B3C">
        <w:t>присъждането на разноските от двете инстанции, разгледали делото,</w:t>
      </w:r>
      <w:r>
        <w:t xml:space="preserve"> </w:t>
      </w:r>
      <w:r w:rsidR="00302B3C">
        <w:t>в полза на встъпилите страни е</w:t>
      </w:r>
      <w:r>
        <w:t xml:space="preserve"> незаконосъобразн</w:t>
      </w:r>
      <w:r w:rsidR="00302B3C">
        <w:t>о</w:t>
      </w:r>
      <w:r>
        <w:t xml:space="preserve"> и необоснован</w:t>
      </w:r>
      <w:r w:rsidR="00302B3C">
        <w:t>о</w:t>
      </w:r>
      <w:r>
        <w:t>.</w:t>
      </w:r>
    </w:p>
    <w:bookmarkStart w:id="2" w:name="CA_A1P1_bis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4</w:t>
      </w:r>
      <w:r w:rsidRPr="00CF65B9">
        <w:fldChar w:fldCharType="end"/>
      </w:r>
      <w:bookmarkEnd w:id="2"/>
      <w:r>
        <w:t>.  </w:t>
      </w:r>
      <w:r w:rsidR="0046327B">
        <w:t>Ос</w:t>
      </w:r>
      <w:r>
        <w:t xml:space="preserve">ъждането </w:t>
      </w:r>
      <w:r w:rsidR="0046327B">
        <w:t>з</w:t>
      </w:r>
      <w:r w:rsidR="002364CB">
        <w:t>а</w:t>
      </w:r>
      <w:r>
        <w:t xml:space="preserve"> разноски, с което се изисква от страна в производството да възстанови разходите и разноските на други страни, </w:t>
      </w:r>
      <w:r w:rsidR="002364CB">
        <w:t>представлява намес</w:t>
      </w:r>
      <w:r w:rsidR="0046327B">
        <w:t>а в</w:t>
      </w:r>
      <w:r>
        <w:t xml:space="preserve"> „</w:t>
      </w:r>
      <w:r w:rsidR="0046327B">
        <w:t>притежанията</w:t>
      </w:r>
      <w:r>
        <w:t xml:space="preserve">“ на страната по делото, срещу която е постановено (вж. </w:t>
      </w:r>
      <w:proofErr w:type="spellStart"/>
      <w:r>
        <w:rPr>
          <w:i/>
          <w:iCs/>
        </w:rPr>
        <w:t>Cindrić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Bešlić</w:t>
      </w:r>
      <w:proofErr w:type="spellEnd"/>
      <w:r>
        <w:rPr>
          <w:i/>
          <w:iCs/>
        </w:rPr>
        <w:t xml:space="preserve"> срещу Хърватия</w:t>
      </w:r>
      <w:r w:rsidR="006E2E14">
        <w:t xml:space="preserve">, № 72152/13, </w:t>
      </w:r>
      <w:r w:rsidR="00F77B13">
        <w:t>§ </w:t>
      </w:r>
      <w:r w:rsidR="006E2E14">
        <w:t>92, 6 </w:t>
      </w:r>
      <w:r>
        <w:t xml:space="preserve">септември 2016 г., и </w:t>
      </w:r>
      <w:r>
        <w:rPr>
          <w:i/>
          <w:iCs/>
        </w:rPr>
        <w:t>Национално движение „Екогласност“ срещу България</w:t>
      </w:r>
      <w:r>
        <w:t xml:space="preserve">, № 31678/17, </w:t>
      </w:r>
      <w:r w:rsidR="00F77B13">
        <w:t>§ </w:t>
      </w:r>
      <w:r>
        <w:t>71, 15 декември 2020 г.).</w:t>
      </w:r>
    </w:p>
    <w:bookmarkStart w:id="3" w:name="CA_A1P1_ter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5</w:t>
      </w:r>
      <w:r w:rsidRPr="00CF65B9">
        <w:fldChar w:fldCharType="end"/>
      </w:r>
      <w:bookmarkEnd w:id="3"/>
      <w:r>
        <w:t xml:space="preserve">.  Въпреки това, както е отбелязано от </w:t>
      </w:r>
      <w:r w:rsidR="002364CB">
        <w:t>п</w:t>
      </w:r>
      <w:r>
        <w:t xml:space="preserve">равителството и признато от сдружението, и както става ясно от информацията, предоставена от Върховния административен съд, нито една от встъпилите страни, </w:t>
      </w:r>
      <w:r w:rsidR="0046327B">
        <w:t xml:space="preserve">в полза </w:t>
      </w:r>
      <w:r>
        <w:t xml:space="preserve">на които този съд е присъдил разноски, не е поискала издаване на изпълнителни листове с цел принудително изпълнение на </w:t>
      </w:r>
      <w:r w:rsidR="0072191E">
        <w:t>разноските</w:t>
      </w:r>
      <w:r>
        <w:t xml:space="preserve"> срещу сдружението. Няма и данни сдружението да е платило по друг начин тези разноски на встъпилите страни; </w:t>
      </w:r>
      <w:r w:rsidR="0072191E">
        <w:t xml:space="preserve">като </w:t>
      </w:r>
      <w:r>
        <w:t xml:space="preserve">то не е направило такова твърдение и не е поискало обезщетение за имуществени вреди (за сравнение </w:t>
      </w:r>
      <w:r>
        <w:rPr>
          <w:i/>
          <w:iCs/>
        </w:rPr>
        <w:t>Киров и други срещу България</w:t>
      </w:r>
      <w:r w:rsidR="00C032D4">
        <w:t xml:space="preserve"> (</w:t>
      </w:r>
      <w:proofErr w:type="spellStart"/>
      <w:r w:rsidR="00C032D4">
        <w:t>реш</w:t>
      </w:r>
      <w:proofErr w:type="spellEnd"/>
      <w:r w:rsidR="00C032D4">
        <w:t xml:space="preserve">.), № 57214/09, </w:t>
      </w:r>
      <w:r w:rsidR="00F77B13">
        <w:t>§ </w:t>
      </w:r>
      <w:r w:rsidR="00C032D4">
        <w:t>42, 9 </w:t>
      </w:r>
      <w:r>
        <w:t>януари 2018 г.).</w:t>
      </w:r>
    </w:p>
    <w:bookmarkStart w:id="4" w:name="CA_A1P1_quater"/>
    <w:p w:rsidR="00934C6D" w:rsidRPr="00CF65B9" w:rsidRDefault="0003580B" w:rsidP="00CF65B9">
      <w:pPr>
        <w:pStyle w:val="JuPara"/>
        <w:rPr>
          <w:iCs/>
        </w:rPr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6</w:t>
      </w:r>
      <w:r w:rsidRPr="00CF65B9">
        <w:fldChar w:fldCharType="end"/>
      </w:r>
      <w:bookmarkEnd w:id="4"/>
      <w:r w:rsidR="002364CB">
        <w:t>.  Освен това тези при</w:t>
      </w:r>
      <w:r>
        <w:t xml:space="preserve">съждания </w:t>
      </w:r>
      <w:r w:rsidR="002364CB">
        <w:t>на</w:t>
      </w:r>
      <w:r>
        <w:t xml:space="preserve"> разноските очевидно вече не подлежат на принудително изпълнение. Съгласно българското право отговорността за разноски се урежда от облигационното право (вж. като </w:t>
      </w:r>
      <w:r>
        <w:lastRenderedPageBreak/>
        <w:t xml:space="preserve">цяло </w:t>
      </w:r>
      <w:proofErr w:type="spellStart"/>
      <w:r>
        <w:rPr>
          <w:i/>
          <w:iCs/>
        </w:rPr>
        <w:t>реш</w:t>
      </w:r>
      <w:proofErr w:type="spellEnd"/>
      <w:r>
        <w:rPr>
          <w:i/>
          <w:iCs/>
        </w:rPr>
        <w:t>.</w:t>
      </w:r>
      <w:r>
        <w:rPr>
          <w:i/>
        </w:rPr>
        <w:t xml:space="preserve"> № 67 от 03.04.2014 г. по гр. д. № 2944/2013 г., ВКС, IV г. о.</w:t>
      </w:r>
      <w:r>
        <w:t xml:space="preserve">, и </w:t>
      </w:r>
      <w:proofErr w:type="spellStart"/>
      <w:r>
        <w:rPr>
          <w:i/>
        </w:rPr>
        <w:t>реш</w:t>
      </w:r>
      <w:proofErr w:type="spellEnd"/>
      <w:r>
        <w:rPr>
          <w:i/>
        </w:rPr>
        <w:t>. № 189 от 20.06.2014 г. по гр. д. № 5193/2013 г., ВКС, IV г. о.</w:t>
      </w:r>
      <w:r>
        <w:t xml:space="preserve">; и по-специално по отношение на разходите в производствата пред административните съдилища, </w:t>
      </w:r>
      <w:proofErr w:type="spellStart"/>
      <w:r>
        <w:rPr>
          <w:i/>
        </w:rPr>
        <w:t>реш</w:t>
      </w:r>
      <w:proofErr w:type="spellEnd"/>
      <w:r>
        <w:rPr>
          <w:i/>
        </w:rPr>
        <w:t>. № 9631 от 24.06.2019 г. по адм. д. № 12363/2018 г., ВАС, VI о.</w:t>
      </w:r>
      <w:r>
        <w:t xml:space="preserve">, и </w:t>
      </w:r>
      <w:proofErr w:type="spellStart"/>
      <w:r>
        <w:rPr>
          <w:i/>
        </w:rPr>
        <w:t>опр</w:t>
      </w:r>
      <w:proofErr w:type="spellEnd"/>
      <w:r>
        <w:rPr>
          <w:i/>
        </w:rPr>
        <w:t>. № 998</w:t>
      </w:r>
      <w:r w:rsidR="00EF2126">
        <w:rPr>
          <w:i/>
        </w:rPr>
        <w:t>4 от 04.10.2021 г. по адм. д. № </w:t>
      </w:r>
      <w:r>
        <w:rPr>
          <w:i/>
        </w:rPr>
        <w:t>9486/2021 г., ВАС, VII о.</w:t>
      </w:r>
      <w:r>
        <w:t>). Следователно тази отговорност се погасява след изтичане на петгодиш</w:t>
      </w:r>
      <w:r w:rsidR="002364CB">
        <w:t>ен</w:t>
      </w:r>
      <w:r>
        <w:t xml:space="preserve"> давностен срок, приложим </w:t>
      </w:r>
      <w:r w:rsidR="002364CB">
        <w:t>по отношение на исковете, предявени по този ред</w:t>
      </w:r>
      <w:r>
        <w:t xml:space="preserve"> (вж. </w:t>
      </w:r>
      <w:proofErr w:type="spellStart"/>
      <w:r>
        <w:rPr>
          <w:i/>
          <w:iCs/>
        </w:rPr>
        <w:t>опр</w:t>
      </w:r>
      <w:proofErr w:type="spellEnd"/>
      <w:r>
        <w:rPr>
          <w:i/>
          <w:iCs/>
        </w:rPr>
        <w:t>.</w:t>
      </w:r>
      <w:r>
        <w:rPr>
          <w:i/>
        </w:rPr>
        <w:t xml:space="preserve"> № 538 от 17.06.2016 г. по гр. д. № 2367/2016 г., ВКС, III г. о.</w:t>
      </w:r>
      <w:r>
        <w:t xml:space="preserve">, и </w:t>
      </w:r>
      <w:proofErr w:type="spellStart"/>
      <w:r>
        <w:rPr>
          <w:i/>
        </w:rPr>
        <w:t>опр</w:t>
      </w:r>
      <w:proofErr w:type="spellEnd"/>
      <w:r>
        <w:rPr>
          <w:i/>
        </w:rPr>
        <w:t>. № 534 от 18.06.2019 г. по гр. д. № 465/2019 г., ВКС, IV г. о.</w:t>
      </w:r>
      <w:r w:rsidR="002364CB">
        <w:t>). Съдебните актове, с които са при</w:t>
      </w:r>
      <w:r>
        <w:t>съ</w:t>
      </w:r>
      <w:r w:rsidR="002364CB">
        <w:t>дени</w:t>
      </w:r>
      <w:r>
        <w:t xml:space="preserve"> разноските стават окончателни съответно през май и юли 2016 г. </w:t>
      </w:r>
      <w:r w:rsidR="0072191E">
        <w:t>Н</w:t>
      </w:r>
      <w:r>
        <w:t xml:space="preserve">яма данни петгодишните </w:t>
      </w:r>
      <w:proofErr w:type="spellStart"/>
      <w:r>
        <w:t>давностни</w:t>
      </w:r>
      <w:proofErr w:type="spellEnd"/>
      <w:r>
        <w:t xml:space="preserve"> срокове по отношение на тях да са били прекъснати, </w:t>
      </w:r>
      <w:r w:rsidR="0072191E">
        <w:t xml:space="preserve">поради което </w:t>
      </w:r>
      <w:r w:rsidR="002364CB">
        <w:t xml:space="preserve">същите следва </w:t>
      </w:r>
      <w:r>
        <w:t xml:space="preserve">да са изтекли съответно през май и юли 2021 г. (за сравнение, </w:t>
      </w:r>
      <w:r>
        <w:rPr>
          <w:i/>
          <w:iCs/>
        </w:rPr>
        <w:t>Киров и други</w:t>
      </w:r>
      <w:r>
        <w:t xml:space="preserve">, цитирано по-горе, </w:t>
      </w:r>
      <w:r w:rsidR="00F77B13">
        <w:t>§ </w:t>
      </w:r>
      <w:r>
        <w:t>44).</w:t>
      </w:r>
    </w:p>
    <w:bookmarkStart w:id="5" w:name="CA_A1P1_quinquies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7</w:t>
      </w:r>
      <w:r w:rsidRPr="00CF65B9">
        <w:fldChar w:fldCharType="end"/>
      </w:r>
      <w:bookmarkEnd w:id="5"/>
      <w:r>
        <w:t xml:space="preserve">.  Следователно разглеждането на тази жалба </w:t>
      </w:r>
      <w:r w:rsidR="002364CB">
        <w:t xml:space="preserve">е необосновано </w:t>
      </w:r>
      <w:r>
        <w:t xml:space="preserve">по смисъла на </w:t>
      </w:r>
      <w:r w:rsidR="009E2C2A">
        <w:t>чл</w:t>
      </w:r>
      <w:r w:rsidR="002364CB">
        <w:t>.</w:t>
      </w:r>
      <w:r w:rsidR="009E2C2A">
        <w:t> </w:t>
      </w:r>
      <w:r>
        <w:t xml:space="preserve">37 </w:t>
      </w:r>
      <w:r w:rsidR="00F77B13">
        <w:t>§ </w:t>
      </w:r>
      <w:r>
        <w:t xml:space="preserve">1, буква в) от Конвенцията (вж. </w:t>
      </w:r>
      <w:r>
        <w:rPr>
          <w:i/>
          <w:iCs/>
        </w:rPr>
        <w:t>Киров и други</w:t>
      </w:r>
      <w:r>
        <w:t xml:space="preserve">, цитирано по-горе, </w:t>
      </w:r>
      <w:r w:rsidR="00F77B13">
        <w:t>§ </w:t>
      </w:r>
      <w:r>
        <w:t>46).</w:t>
      </w:r>
    </w:p>
    <w:bookmarkStart w:id="6" w:name="CA_A1P1_septies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8</w:t>
      </w:r>
      <w:r w:rsidRPr="00CF65B9">
        <w:fldChar w:fldCharType="end"/>
      </w:r>
      <w:bookmarkEnd w:id="6"/>
      <w:r>
        <w:t xml:space="preserve">.  Твърдяното нарушение на </w:t>
      </w:r>
      <w:r w:rsidR="009E2C2A">
        <w:t>чл</w:t>
      </w:r>
      <w:r w:rsidR="002364CB">
        <w:t>.</w:t>
      </w:r>
      <w:r w:rsidR="009E2C2A">
        <w:t> </w:t>
      </w:r>
      <w:r>
        <w:t>1 от Протокол № 1 към Конвенцията произтича главно от а) конкретната процесуална конфигурация, възникнала по делото пред Върховния административен съд, и б) начина, по който този съд е тълкувал и прилагал правилата, уреждащи отговорността за разноски, когато е отхвърлен</w:t>
      </w:r>
      <w:r w:rsidR="00BF04FF">
        <w:rPr>
          <w:lang w:val="en-US"/>
        </w:rPr>
        <w:t>a</w:t>
      </w:r>
      <w:r w:rsidR="00BF04FF" w:rsidRPr="00BF04FF">
        <w:t xml:space="preserve"> жалба</w:t>
      </w:r>
      <w:r>
        <w:t xml:space="preserve">, </w:t>
      </w:r>
      <w:r w:rsidR="00BF04FF">
        <w:t>в производството по разглеждането, на която, на страната на ответника са встъпили множество страни</w:t>
      </w:r>
      <w:r>
        <w:t xml:space="preserve"> — установени в </w:t>
      </w:r>
      <w:r w:rsidR="009E2C2A">
        <w:t>чл</w:t>
      </w:r>
      <w:r w:rsidR="00BF04FF">
        <w:t>.</w:t>
      </w:r>
      <w:r w:rsidR="009E2C2A">
        <w:t> </w:t>
      </w:r>
      <w:r>
        <w:t>143</w:t>
      </w:r>
      <w:r w:rsidR="00BF04FF">
        <w:t xml:space="preserve">, ал. 3 и ал. </w:t>
      </w:r>
      <w:r>
        <w:t xml:space="preserve">4 от </w:t>
      </w:r>
      <w:proofErr w:type="spellStart"/>
      <w:r>
        <w:t>Административнопроцесуалния</w:t>
      </w:r>
      <w:proofErr w:type="spellEnd"/>
      <w:r>
        <w:t xml:space="preserve"> кодекс от 2006 г. и </w:t>
      </w:r>
      <w:r w:rsidR="009E2C2A">
        <w:t>чл</w:t>
      </w:r>
      <w:r w:rsidR="00BF04FF">
        <w:t>.</w:t>
      </w:r>
      <w:r w:rsidR="009E2C2A">
        <w:t> </w:t>
      </w:r>
      <w:r>
        <w:t xml:space="preserve">78 от Гражданския процесуален кодекс от 2007 г. (който по силата на </w:t>
      </w:r>
      <w:r w:rsidR="009E2C2A">
        <w:t>чл</w:t>
      </w:r>
      <w:r w:rsidR="00BF04FF">
        <w:t>.</w:t>
      </w:r>
      <w:r w:rsidR="009E2C2A">
        <w:t> </w:t>
      </w:r>
      <w:r>
        <w:t xml:space="preserve">144 от Кодекса от 2006 г. урежда всички въпроси, които не са изрично уредени в частта от същия кодекс, уреждаща съдебния контрол) — а не от начина, по който са формулирани тези правила. </w:t>
      </w:r>
      <w:r w:rsidR="00BF04FF">
        <w:t>Следователно спазването</w:t>
      </w:r>
      <w:r>
        <w:t xml:space="preserve"> на правата на човека не изисква продължаване на разглеждането на жалбата по </w:t>
      </w:r>
      <w:r w:rsidR="009E2C2A">
        <w:t>член </w:t>
      </w:r>
      <w:r>
        <w:t xml:space="preserve">37 </w:t>
      </w:r>
      <w:r w:rsidR="00F77B13">
        <w:t>§ </w:t>
      </w:r>
      <w:r>
        <w:t xml:space="preserve">1 в края от Конвенцията (вж. по аналогия, </w:t>
      </w:r>
      <w:proofErr w:type="spellStart"/>
      <w:r>
        <w:rPr>
          <w:i/>
          <w:iCs/>
        </w:rPr>
        <w:t>Khan</w:t>
      </w:r>
      <w:proofErr w:type="spellEnd"/>
      <w:r>
        <w:rPr>
          <w:i/>
          <w:iCs/>
        </w:rPr>
        <w:t xml:space="preserve"> срещу Германия</w:t>
      </w:r>
      <w:r>
        <w:t xml:space="preserve"> (заличаване) [ГК], №. 38030/12, </w:t>
      </w:r>
      <w:r w:rsidR="00F77B13">
        <w:t>§ </w:t>
      </w:r>
      <w:r>
        <w:t xml:space="preserve">40, 21 септември 2016 г., и </w:t>
      </w:r>
      <w:bookmarkStart w:id="7" w:name="_cl40646"/>
      <w:proofErr w:type="spellStart"/>
      <w:r>
        <w:rPr>
          <w:i/>
          <w:iCs/>
        </w:rPr>
        <w:t>Mraović</w:t>
      </w:r>
      <w:proofErr w:type="spellEnd"/>
      <w:r>
        <w:rPr>
          <w:i/>
          <w:iCs/>
        </w:rPr>
        <w:t xml:space="preserve"> срещу Хърватия</w:t>
      </w:r>
      <w:bookmarkEnd w:id="7"/>
      <w:r>
        <w:t xml:space="preserve"> (заличаване) [ГК], № 30373/13, </w:t>
      </w:r>
      <w:r w:rsidR="00F77B13">
        <w:t>§ </w:t>
      </w:r>
      <w:r>
        <w:t>27, 9 април 2021 г.).</w:t>
      </w:r>
    </w:p>
    <w:bookmarkStart w:id="8" w:name="CA_A1P1_octies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9</w:t>
      </w:r>
      <w:r w:rsidRPr="00CF65B9">
        <w:fldChar w:fldCharType="end"/>
      </w:r>
      <w:bookmarkEnd w:id="8"/>
      <w:r>
        <w:t xml:space="preserve">.  Следователно жалбата трябва да бъде заличена от списъка на Съда в частта, която се отнася до </w:t>
      </w:r>
      <w:r w:rsidR="00BF04FF">
        <w:t>това оплакване</w:t>
      </w:r>
      <w:r>
        <w:t>.</w:t>
      </w:r>
    </w:p>
    <w:p w:rsidR="00934C6D" w:rsidRPr="00CF65B9" w:rsidRDefault="0003580B" w:rsidP="00AB407A">
      <w:pPr>
        <w:pStyle w:val="JuHA0"/>
        <w:numPr>
          <w:ilvl w:val="2"/>
          <w:numId w:val="19"/>
        </w:numPr>
      </w:pPr>
      <w:r>
        <w:t xml:space="preserve">Оплаквания по </w:t>
      </w:r>
      <w:r w:rsidR="009E2C2A">
        <w:t>чл</w:t>
      </w:r>
      <w:r w:rsidR="00C64B70">
        <w:t>.</w:t>
      </w:r>
      <w:r w:rsidR="009E2C2A">
        <w:t> </w:t>
      </w:r>
      <w:r>
        <w:t xml:space="preserve">6 </w:t>
      </w:r>
      <w:r w:rsidR="00F77B13">
        <w:t>§ </w:t>
      </w:r>
      <w:r>
        <w:t>1 от Конвенцията</w:t>
      </w:r>
    </w:p>
    <w:bookmarkStart w:id="9" w:name="CA_A6_1_semel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10</w:t>
      </w:r>
      <w:r w:rsidRPr="00CF65B9">
        <w:fldChar w:fldCharType="end"/>
      </w:r>
      <w:bookmarkEnd w:id="9"/>
      <w:r>
        <w:t xml:space="preserve">.  Оплакванията, че а) </w:t>
      </w:r>
      <w:r w:rsidR="00FE25B8">
        <w:t>осъждането</w:t>
      </w:r>
      <w:r>
        <w:t xml:space="preserve"> на сдружението </w:t>
      </w:r>
      <w:r w:rsidR="00FE25B8">
        <w:t xml:space="preserve">да заплати </w:t>
      </w:r>
      <w:r>
        <w:t xml:space="preserve">разноски </w:t>
      </w:r>
      <w:r w:rsidR="00FE25B8">
        <w:t>е било</w:t>
      </w:r>
      <w:r>
        <w:t xml:space="preserve"> в нарушение на правото му на достъп до съд и че б) </w:t>
      </w:r>
      <w:r w:rsidR="00C64B70">
        <w:t>касационният</w:t>
      </w:r>
      <w:r>
        <w:t xml:space="preserve"> състав на Върховния административен съд е отказал да разгледа възражението на сдружението срещу размера на </w:t>
      </w:r>
      <w:r w:rsidR="00C64B70">
        <w:t>претендираните</w:t>
      </w:r>
      <w:r>
        <w:t xml:space="preserve"> от встъпилите страни разноски за </w:t>
      </w:r>
      <w:r w:rsidR="00C64B70">
        <w:t>касационното</w:t>
      </w:r>
      <w:r>
        <w:t xml:space="preserve"> </w:t>
      </w:r>
      <w:r>
        <w:lastRenderedPageBreak/>
        <w:t xml:space="preserve">производство, </w:t>
      </w:r>
      <w:r w:rsidR="00C64B70">
        <w:t>следва да бъдат</w:t>
      </w:r>
      <w:r>
        <w:t xml:space="preserve"> разгледан</w:t>
      </w:r>
      <w:r w:rsidR="00C64B70">
        <w:t>и</w:t>
      </w:r>
      <w:r>
        <w:t xml:space="preserve"> единствено в приложното поле на </w:t>
      </w:r>
      <w:r w:rsidR="009E2C2A">
        <w:t>чл</w:t>
      </w:r>
      <w:r w:rsidR="00C64B70">
        <w:t>.</w:t>
      </w:r>
      <w:r w:rsidR="009E2C2A">
        <w:t> </w:t>
      </w:r>
      <w:r>
        <w:t xml:space="preserve">6 </w:t>
      </w:r>
      <w:r w:rsidR="00F77B13">
        <w:t>§ </w:t>
      </w:r>
      <w:r>
        <w:t>1 от Конвенцията.</w:t>
      </w:r>
    </w:p>
    <w:bookmarkStart w:id="10" w:name="CA_A6_1_bis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11</w:t>
      </w:r>
      <w:r w:rsidRPr="00CF65B9">
        <w:fldChar w:fldCharType="end"/>
      </w:r>
      <w:bookmarkEnd w:id="10"/>
      <w:r>
        <w:t xml:space="preserve">.  Тази разпоредба е приложима към производствата относно разноските (вж. </w:t>
      </w:r>
      <w:proofErr w:type="spellStart"/>
      <w:r>
        <w:rPr>
          <w:i/>
          <w:iCs/>
        </w:rPr>
        <w:t>Robins</w:t>
      </w:r>
      <w:proofErr w:type="spellEnd"/>
      <w:r>
        <w:rPr>
          <w:i/>
          <w:iCs/>
        </w:rPr>
        <w:t xml:space="preserve"> срещу Обединеното кралство</w:t>
      </w:r>
      <w:r>
        <w:t xml:space="preserve">, 23 септември 1997 г., </w:t>
      </w:r>
      <w:r w:rsidR="00F77B13">
        <w:t>§ </w:t>
      </w:r>
      <w:r>
        <w:t xml:space="preserve">29, </w:t>
      </w:r>
      <w:r>
        <w:rPr>
          <w:i/>
          <w:iCs/>
        </w:rPr>
        <w:t>Доклади за присъди и решения</w:t>
      </w:r>
      <w:r>
        <w:t xml:space="preserve"> 1997-V), но само ако е </w:t>
      </w:r>
      <w:r w:rsidR="00FE25B8">
        <w:t xml:space="preserve">същата </w:t>
      </w:r>
      <w:r>
        <w:t xml:space="preserve">приложима към </w:t>
      </w:r>
      <w:r w:rsidR="00FE25B8">
        <w:t>основното дело</w:t>
      </w:r>
      <w:r>
        <w:t xml:space="preserve">, за което се отнасят тези разноски (вж. </w:t>
      </w:r>
      <w:proofErr w:type="spellStart"/>
      <w:r>
        <w:rPr>
          <w:i/>
          <w:iCs/>
        </w:rPr>
        <w:t>Beer</w:t>
      </w:r>
      <w:proofErr w:type="spellEnd"/>
      <w:r>
        <w:rPr>
          <w:i/>
          <w:iCs/>
        </w:rPr>
        <w:t xml:space="preserve"> срещу Австрия</w:t>
      </w:r>
      <w:r>
        <w:t>, №. 30428/96, §</w:t>
      </w:r>
      <w:r w:rsidR="00F77B13">
        <w:t>§ </w:t>
      </w:r>
      <w:r>
        <w:t xml:space="preserve">12-13, 6 февруари 2001 г.; </w:t>
      </w:r>
      <w:proofErr w:type="spellStart"/>
      <w:r>
        <w:rPr>
          <w:i/>
          <w:iCs/>
        </w:rPr>
        <w:t>Lamprecht</w:t>
      </w:r>
      <w:proofErr w:type="spellEnd"/>
      <w:r>
        <w:rPr>
          <w:i/>
          <w:iCs/>
        </w:rPr>
        <w:t xml:space="preserve"> срещу Австрия</w:t>
      </w:r>
      <w:r>
        <w:t xml:space="preserve"> (</w:t>
      </w:r>
      <w:proofErr w:type="spellStart"/>
      <w:r>
        <w:t>реш</w:t>
      </w:r>
      <w:proofErr w:type="spellEnd"/>
      <w:r>
        <w:t xml:space="preserve">.), № 71888/01, 25 март 2004 г.; и </w:t>
      </w:r>
      <w:proofErr w:type="spellStart"/>
      <w:r>
        <w:rPr>
          <w:i/>
          <w:iCs/>
        </w:rPr>
        <w:t>Macri</w:t>
      </w:r>
      <w:proofErr w:type="spellEnd"/>
      <w:r>
        <w:rPr>
          <w:i/>
          <w:iCs/>
        </w:rPr>
        <w:t xml:space="preserve"> срещу Италия</w:t>
      </w:r>
      <w:r>
        <w:t xml:space="preserve"> (</w:t>
      </w:r>
      <w:proofErr w:type="spellStart"/>
      <w:r>
        <w:t>реш</w:t>
      </w:r>
      <w:proofErr w:type="spellEnd"/>
      <w:r>
        <w:t>.), №. 38897/04, 12 юни 2007 г.). Общите принципи</w:t>
      </w:r>
      <w:r w:rsidR="00A139FE">
        <w:t xml:space="preserve"> относно извършването на</w:t>
      </w:r>
      <w:r>
        <w:t xml:space="preserve"> преценка дали </w:t>
      </w:r>
      <w:r w:rsidR="009E2C2A">
        <w:t>чл</w:t>
      </w:r>
      <w:r w:rsidR="00A139FE">
        <w:t>.</w:t>
      </w:r>
      <w:r w:rsidR="009E2C2A">
        <w:t> </w:t>
      </w:r>
      <w:r>
        <w:t xml:space="preserve">6 </w:t>
      </w:r>
      <w:r w:rsidR="00F77B13">
        <w:t>§ </w:t>
      </w:r>
      <w:r>
        <w:t xml:space="preserve">1 се прилага към дадено производство </w:t>
      </w:r>
      <w:r w:rsidR="00973EB4">
        <w:t>в неговата гражданска част</w:t>
      </w:r>
      <w:r>
        <w:t xml:space="preserve"> са установени</w:t>
      </w:r>
      <w:r w:rsidR="00FE25B8">
        <w:t xml:space="preserve"> в съдебната практика</w:t>
      </w:r>
      <w:r>
        <w:t xml:space="preserve">. Те са изложени например в делата </w:t>
      </w:r>
      <w:bookmarkStart w:id="11" w:name="_cl21299"/>
      <w:proofErr w:type="spellStart"/>
      <w:r>
        <w:rPr>
          <w:i/>
          <w:iCs/>
        </w:rPr>
        <w:t>Athanassoglou</w:t>
      </w:r>
      <w:proofErr w:type="spellEnd"/>
      <w:r>
        <w:rPr>
          <w:i/>
          <w:iCs/>
        </w:rPr>
        <w:t xml:space="preserve"> и други срещу Швейцария</w:t>
      </w:r>
      <w:bookmarkEnd w:id="11"/>
      <w:r>
        <w:t xml:space="preserve"> ([ГК], № 27644/95, </w:t>
      </w:r>
      <w:r w:rsidR="00F77B13">
        <w:t>§ </w:t>
      </w:r>
      <w:r>
        <w:t xml:space="preserve">43, ЕСПЧ 2000-IV), </w:t>
      </w:r>
      <w:proofErr w:type="spellStart"/>
      <w:r>
        <w:rPr>
          <w:i/>
          <w:iCs/>
        </w:rPr>
        <w:t>Bochan</w:t>
      </w:r>
      <w:proofErr w:type="spellEnd"/>
      <w:r>
        <w:rPr>
          <w:i/>
          <w:iCs/>
        </w:rPr>
        <w:t xml:space="preserve"> срещу Украйна</w:t>
      </w:r>
      <w:r>
        <w:t xml:space="preserve"> (№ 2) ([ГК], № 22251/08, </w:t>
      </w:r>
      <w:r w:rsidR="00F77B13">
        <w:t>§ </w:t>
      </w:r>
      <w:r>
        <w:t xml:space="preserve">42, ЕСПЧ 2015 г.) и </w:t>
      </w:r>
      <w:bookmarkStart w:id="12" w:name="_cl41506"/>
      <w:proofErr w:type="spellStart"/>
      <w:r>
        <w:rPr>
          <w:i/>
          <w:iCs/>
        </w:rPr>
        <w:t>Grzęda</w:t>
      </w:r>
      <w:proofErr w:type="spellEnd"/>
      <w:r>
        <w:rPr>
          <w:i/>
          <w:iCs/>
        </w:rPr>
        <w:t xml:space="preserve"> срещу Полша</w:t>
      </w:r>
      <w:bookmarkEnd w:id="12"/>
      <w:r w:rsidR="00C032D4">
        <w:t xml:space="preserve"> ([ГК], № </w:t>
      </w:r>
      <w:r>
        <w:t xml:space="preserve">43572/18, </w:t>
      </w:r>
      <w:r w:rsidR="00F77B13">
        <w:t>§ </w:t>
      </w:r>
      <w:r>
        <w:t>257, 15 март 2022 г.).</w:t>
      </w:r>
    </w:p>
    <w:bookmarkStart w:id="13" w:name="CA_A6_1_ter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12</w:t>
      </w:r>
      <w:r w:rsidRPr="00CF65B9">
        <w:fldChar w:fldCharType="end"/>
      </w:r>
      <w:bookmarkEnd w:id="13"/>
      <w:r>
        <w:t xml:space="preserve">.  В </w:t>
      </w:r>
      <w:r w:rsidR="00973EB4">
        <w:t>разглеждания</w:t>
      </w:r>
      <w:r>
        <w:t xml:space="preserve"> случай производството, с което са свързани въпросните разноски, е самостоятелно производство за контрол на норми по чл</w:t>
      </w:r>
      <w:r w:rsidR="00973EB4">
        <w:t>.</w:t>
      </w:r>
      <w:r>
        <w:t xml:space="preserve"> 185</w:t>
      </w:r>
      <w:r w:rsidR="00973EB4">
        <w:t xml:space="preserve"> </w:t>
      </w:r>
      <w:r>
        <w:t>-</w:t>
      </w:r>
      <w:r w:rsidR="00973EB4">
        <w:t xml:space="preserve"> </w:t>
      </w:r>
      <w:r>
        <w:t xml:space="preserve">196 от </w:t>
      </w:r>
      <w:proofErr w:type="spellStart"/>
      <w:r>
        <w:t>Административнопроцесуалния</w:t>
      </w:r>
      <w:proofErr w:type="spellEnd"/>
      <w:r>
        <w:t xml:space="preserve"> кодекс от 2006 г., в Върховния</w:t>
      </w:r>
      <w:r w:rsidR="00973EB4">
        <w:rPr>
          <w:lang w:val="en-US"/>
        </w:rPr>
        <w:t>t</w:t>
      </w:r>
      <w:r>
        <w:t xml:space="preserve"> административен съд е </w:t>
      </w:r>
      <w:r w:rsidR="00973EB4" w:rsidRPr="00973EB4">
        <w:t>следвало да се произнесе</w:t>
      </w:r>
      <w:r>
        <w:t xml:space="preserve"> — абстрактно и без никакво позоваване на конкретния случай на сдружението или на други производства, имащи индивидуално отношение към положението на сдружението — дали </w:t>
      </w:r>
      <w:r w:rsidR="00973EB4">
        <w:t>разпоредбите</w:t>
      </w:r>
      <w:r>
        <w:t xml:space="preserve">, </w:t>
      </w:r>
      <w:r w:rsidR="00973EB4">
        <w:t>с</w:t>
      </w:r>
      <w:r>
        <w:t xml:space="preserve"> които правителството е определило критерии за признаване на организация на или за хора с увреждания за „национално представителна“, противоречат на норми от по-висок ранг (за сравнение </w:t>
      </w:r>
      <w:proofErr w:type="spellStart"/>
      <w:r>
        <w:rPr>
          <w:i/>
          <w:iCs/>
        </w:rPr>
        <w:t>Giesinger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Kopf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GmbH</w:t>
      </w:r>
      <w:proofErr w:type="spellEnd"/>
      <w:r>
        <w:rPr>
          <w:i/>
          <w:iCs/>
        </w:rPr>
        <w:t xml:space="preserve"> &amp; Co. KG и </w:t>
      </w:r>
      <w:proofErr w:type="spellStart"/>
      <w:r>
        <w:rPr>
          <w:i/>
          <w:iCs/>
        </w:rPr>
        <w:t>Alfons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Giesinger</w:t>
      </w:r>
      <w:proofErr w:type="spellEnd"/>
      <w:r>
        <w:rPr>
          <w:i/>
          <w:iCs/>
        </w:rPr>
        <w:t xml:space="preserve"> срещу Австрия</w:t>
      </w:r>
      <w:r>
        <w:t>, № 13062/87, решение на Комисията от 29 май 1991 г., Решения и доклади 70, стр. 152, на стр. 155).</w:t>
      </w:r>
    </w:p>
    <w:bookmarkStart w:id="14" w:name="CA_A6_1_quater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13</w:t>
      </w:r>
      <w:r w:rsidRPr="00CF65B9">
        <w:fldChar w:fldCharType="end"/>
      </w:r>
      <w:bookmarkEnd w:id="14"/>
      <w:r>
        <w:t xml:space="preserve">.  Освен това в </w:t>
      </w:r>
      <w:r w:rsidR="00973EB4">
        <w:t>жалбата</w:t>
      </w:r>
      <w:r>
        <w:t xml:space="preserve"> на сдружението за </w:t>
      </w:r>
      <w:r w:rsidR="00973EB4">
        <w:t xml:space="preserve">упражняване на </w:t>
      </w:r>
      <w:r>
        <w:t xml:space="preserve">съдебен контрол </w:t>
      </w:r>
      <w:r w:rsidR="00973EB4">
        <w:t>върху</w:t>
      </w:r>
      <w:r>
        <w:t xml:space="preserve"> тези </w:t>
      </w:r>
      <w:r w:rsidR="00973EB4">
        <w:t>разпоредби</w:t>
      </w:r>
      <w:r>
        <w:t>, макар да се посочва, че невъзможността то да бъде признато за „национално представително“ съгласно действащите правила му пречи да получи държавно финансиране и различни привилегии и данъчни облекчения, не се твърди, че това засяга конкретни права, които самото</w:t>
      </w:r>
      <w:r w:rsidR="003754A4">
        <w:t xml:space="preserve"> сдружение е</w:t>
      </w:r>
      <w:r>
        <w:t xml:space="preserve"> има</w:t>
      </w:r>
      <w:r w:rsidR="003754A4">
        <w:t>ло</w:t>
      </w:r>
      <w:r>
        <w:t xml:space="preserve"> (за сравнение </w:t>
      </w:r>
      <w:proofErr w:type="spellStart"/>
      <w:r>
        <w:rPr>
          <w:i/>
          <w:iCs/>
        </w:rPr>
        <w:t>Gie</w:t>
      </w:r>
      <w:r w:rsidR="003754A4">
        <w:rPr>
          <w:i/>
          <w:iCs/>
        </w:rPr>
        <w:t>singer</w:t>
      </w:r>
      <w:proofErr w:type="spellEnd"/>
      <w:r w:rsidR="003754A4">
        <w:rPr>
          <w:i/>
          <w:iCs/>
        </w:rPr>
        <w:t xml:space="preserve"> </w:t>
      </w:r>
      <w:proofErr w:type="spellStart"/>
      <w:r w:rsidR="003754A4">
        <w:rPr>
          <w:i/>
          <w:iCs/>
        </w:rPr>
        <w:t>und</w:t>
      </w:r>
      <w:proofErr w:type="spellEnd"/>
      <w:r w:rsidR="003754A4">
        <w:rPr>
          <w:i/>
          <w:iCs/>
        </w:rPr>
        <w:t xml:space="preserve"> </w:t>
      </w:r>
      <w:proofErr w:type="spellStart"/>
      <w:r w:rsidR="003754A4">
        <w:rPr>
          <w:i/>
          <w:iCs/>
        </w:rPr>
        <w:t>Kopf</w:t>
      </w:r>
      <w:proofErr w:type="spellEnd"/>
      <w:r w:rsidR="003754A4">
        <w:rPr>
          <w:i/>
          <w:iCs/>
        </w:rPr>
        <w:t xml:space="preserve"> </w:t>
      </w:r>
      <w:proofErr w:type="spellStart"/>
      <w:r w:rsidR="003754A4">
        <w:rPr>
          <w:i/>
          <w:iCs/>
        </w:rPr>
        <w:t>GmbH</w:t>
      </w:r>
      <w:proofErr w:type="spellEnd"/>
      <w:r w:rsidR="003754A4">
        <w:rPr>
          <w:i/>
          <w:iCs/>
        </w:rPr>
        <w:t xml:space="preserve"> &amp; Co. KG и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Giesinger</w:t>
      </w:r>
      <w:proofErr w:type="spellEnd"/>
      <w:r>
        <w:t xml:space="preserve">, цитирано по-горе, и за разлика от </w:t>
      </w:r>
      <w:bookmarkStart w:id="15" w:name="_cl39016"/>
      <w:proofErr w:type="spellStart"/>
      <w:r>
        <w:rPr>
          <w:i/>
          <w:iCs/>
        </w:rPr>
        <w:t>Voggenreiter</w:t>
      </w:r>
      <w:proofErr w:type="spellEnd"/>
      <w:r>
        <w:rPr>
          <w:i/>
          <w:iCs/>
        </w:rPr>
        <w:t xml:space="preserve"> срещу Германия</w:t>
      </w:r>
      <w:bookmarkEnd w:id="15"/>
      <w:r>
        <w:t>, №. 47169/99, §</w:t>
      </w:r>
      <w:r w:rsidR="00F77B13">
        <w:t>§ </w:t>
      </w:r>
      <w:r>
        <w:t>35-37, ЕСПЧ 2004-I (извлечения)).</w:t>
      </w:r>
    </w:p>
    <w:bookmarkStart w:id="16" w:name="CA_A6_1_quinquies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14</w:t>
      </w:r>
      <w:r w:rsidRPr="00CF65B9">
        <w:fldChar w:fldCharType="end"/>
      </w:r>
      <w:bookmarkEnd w:id="16"/>
      <w:r>
        <w:t xml:space="preserve">.  Изходът от производството не би трябвало непременно да засегне пряко и индивидуалното положение на сдружението (за разлика от </w:t>
      </w:r>
      <w:bookmarkStart w:id="17" w:name="_cl34537"/>
      <w:proofErr w:type="spellStart"/>
      <w:r>
        <w:rPr>
          <w:i/>
          <w:iCs/>
        </w:rPr>
        <w:t>Procola</w:t>
      </w:r>
      <w:proofErr w:type="spellEnd"/>
      <w:r>
        <w:rPr>
          <w:i/>
          <w:iCs/>
        </w:rPr>
        <w:t xml:space="preserve"> срещу Люксембург</w:t>
      </w:r>
      <w:bookmarkEnd w:id="17"/>
      <w:r>
        <w:t>, 28 сеп</w:t>
      </w:r>
      <w:r w:rsidR="00EF2126">
        <w:t xml:space="preserve">тември 1995 г., </w:t>
      </w:r>
      <w:r w:rsidR="00F77B13">
        <w:t>§ </w:t>
      </w:r>
      <w:r w:rsidR="00EF2126">
        <w:t>39, Серия A № </w:t>
      </w:r>
      <w:r>
        <w:t xml:space="preserve">326, и </w:t>
      </w:r>
      <w:proofErr w:type="spellStart"/>
      <w:r>
        <w:rPr>
          <w:i/>
          <w:iCs/>
        </w:rPr>
        <w:t>Xero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Flor</w:t>
      </w:r>
      <w:proofErr w:type="spellEnd"/>
      <w:r>
        <w:rPr>
          <w:i/>
          <w:iCs/>
        </w:rPr>
        <w:t xml:space="preserve"> w </w:t>
      </w:r>
      <w:proofErr w:type="spellStart"/>
      <w:r>
        <w:rPr>
          <w:i/>
          <w:iCs/>
        </w:rPr>
        <w:t>Polsce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</w:t>
      </w:r>
      <w:proofErr w:type="spellEnd"/>
      <w:r>
        <w:rPr>
          <w:i/>
          <w:iCs/>
        </w:rPr>
        <w:t xml:space="preserve">. z </w:t>
      </w:r>
      <w:proofErr w:type="spellStart"/>
      <w:r>
        <w:rPr>
          <w:i/>
          <w:iCs/>
        </w:rPr>
        <w:t>o.o</w:t>
      </w:r>
      <w:proofErr w:type="spellEnd"/>
      <w:r>
        <w:rPr>
          <w:i/>
          <w:iCs/>
        </w:rPr>
        <w:t>. срещу Полша</w:t>
      </w:r>
      <w:r>
        <w:t xml:space="preserve">, №. 4907/18, </w:t>
      </w:r>
      <w:r w:rsidR="00F77B13">
        <w:t>§ </w:t>
      </w:r>
      <w:r>
        <w:t xml:space="preserve">208, 7 май 2021 г.). Дори Върховният административен съд да е отменил оспорените </w:t>
      </w:r>
      <w:r w:rsidR="003754A4">
        <w:t>разпоредби</w:t>
      </w:r>
      <w:r>
        <w:t xml:space="preserve"> на основание, че конституционните, международноправните и законовите разпоредби, цитирани от </w:t>
      </w:r>
      <w:r>
        <w:lastRenderedPageBreak/>
        <w:t xml:space="preserve">сдружението в </w:t>
      </w:r>
      <w:r w:rsidR="003754A4">
        <w:t>жалбата му</w:t>
      </w:r>
      <w:r>
        <w:t xml:space="preserve">, изискват прилагането на по-малко строги критерии за признаване на сдружение на или за хора с увреждания за „национално представително“, това не би довело неизбежно до решение, с което сдружението се признава </w:t>
      </w:r>
      <w:r w:rsidR="003754A4">
        <w:t xml:space="preserve">за „национално представително“. </w:t>
      </w:r>
      <w:r>
        <w:t xml:space="preserve">Такова признаване би зависело както от съдържанието на евентуалните (потенциални) нови </w:t>
      </w:r>
      <w:r w:rsidR="003754A4">
        <w:t>разпоредби</w:t>
      </w:r>
      <w:r>
        <w:t xml:space="preserve">, които да заменят обжалваните от сдружението, така и от последващото (потенциално) индивидуално решение дали сдружението отговаря на критериите, предвидени в тези нови </w:t>
      </w:r>
      <w:r w:rsidR="003754A4">
        <w:t>разпоредби</w:t>
      </w:r>
      <w:r>
        <w:t>.</w:t>
      </w:r>
    </w:p>
    <w:p w:rsidR="00934C6D" w:rsidRPr="00CF65B9" w:rsidRDefault="00CF65B9" w:rsidP="00CF65B9">
      <w:pPr>
        <w:pStyle w:val="JuPara"/>
      </w:pPr>
      <w:r w:rsidRPr="00CF65B9">
        <w:fldChar w:fldCharType="begin"/>
      </w:r>
      <w:r w:rsidR="0003580B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15</w:t>
      </w:r>
      <w:r w:rsidRPr="00CF65B9">
        <w:fldChar w:fldCharType="end"/>
      </w:r>
      <w:r>
        <w:t>.  Следователно производствата, с които са свързани присъдените разноски, не са били пряко решаващи за „правото“ на сдружението.</w:t>
      </w:r>
    </w:p>
    <w:bookmarkStart w:id="18" w:name="CA_A6_1_sexies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16</w:t>
      </w:r>
      <w:r w:rsidRPr="00CF65B9">
        <w:fldChar w:fldCharType="end"/>
      </w:r>
      <w:bookmarkEnd w:id="18"/>
      <w:r>
        <w:t xml:space="preserve">.  Освен това всяко „право“ на сдружението, което би могло да бъде застрашено в това производство, не може да се разглежда като „гражданско“. Основната последица от признаването на сдружението за „национално представително“ би била правото му да участва в консултативен орган към </w:t>
      </w:r>
      <w:r w:rsidR="00FE25B8">
        <w:t>Министерски съвет</w:t>
      </w:r>
      <w:r>
        <w:t xml:space="preserve">. </w:t>
      </w:r>
      <w:r w:rsidR="008E26C8">
        <w:t>П</w:t>
      </w:r>
      <w:r>
        <w:t>равото на участие в обществен консултативен орган, който предоставя консултации по отношение на публичните политики</w:t>
      </w:r>
      <w:r w:rsidR="008E26C8">
        <w:t xml:space="preserve"> обаче</w:t>
      </w:r>
      <w:r>
        <w:t xml:space="preserve">, не е „гражданско“ (вж. по аналогия, </w:t>
      </w:r>
      <w:proofErr w:type="spellStart"/>
      <w:r>
        <w:rPr>
          <w:i/>
          <w:iCs/>
        </w:rPr>
        <w:t>Geraguyn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Khorhurd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Patgamavorakan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Akumb</w:t>
      </w:r>
      <w:proofErr w:type="spellEnd"/>
      <w:r>
        <w:rPr>
          <w:i/>
          <w:iCs/>
        </w:rPr>
        <w:t xml:space="preserve"> срещу Армения</w:t>
      </w:r>
      <w:r>
        <w:t xml:space="preserve"> (</w:t>
      </w:r>
      <w:proofErr w:type="spellStart"/>
      <w:r>
        <w:t>реш</w:t>
      </w:r>
      <w:proofErr w:type="spellEnd"/>
      <w:r>
        <w:t xml:space="preserve">.), № 11721/04, </w:t>
      </w:r>
      <w:r w:rsidR="00F77B13">
        <w:t>§ </w:t>
      </w:r>
      <w:r>
        <w:t>28, 14 април 2009 г.).</w:t>
      </w:r>
    </w:p>
    <w:bookmarkStart w:id="19" w:name="CA_A6_1_septies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17</w:t>
      </w:r>
      <w:r w:rsidRPr="00CF65B9">
        <w:fldChar w:fldCharType="end"/>
      </w:r>
      <w:bookmarkEnd w:id="19"/>
      <w:r>
        <w:t xml:space="preserve">.  Втората последица от такова признаване би била освобождаване от данък върху придобиването на имущество. </w:t>
      </w:r>
      <w:r w:rsidR="008E26C8">
        <w:t>П</w:t>
      </w:r>
      <w:r>
        <w:t xml:space="preserve">равото на освобождаване от данък също не е „гражданско“ (вж. </w:t>
      </w:r>
      <w:proofErr w:type="spellStart"/>
      <w:r>
        <w:rPr>
          <w:i/>
          <w:iCs/>
        </w:rPr>
        <w:t>Niedzwiecki</w:t>
      </w:r>
      <w:proofErr w:type="spellEnd"/>
      <w:r>
        <w:rPr>
          <w:i/>
          <w:iCs/>
        </w:rPr>
        <w:t xml:space="preserve"> срещу Германия</w:t>
      </w:r>
      <w:r>
        <w:t xml:space="preserve"> </w:t>
      </w:r>
      <w:r>
        <w:rPr>
          <w:i/>
          <w:iCs/>
        </w:rPr>
        <w:t>(№ 2)</w:t>
      </w:r>
      <w:r>
        <w:t xml:space="preserve">, № 12852/08, </w:t>
      </w:r>
      <w:r w:rsidR="00F77B13">
        <w:t>§ </w:t>
      </w:r>
      <w:r>
        <w:t>31, 1 април 2010 г.).</w:t>
      </w:r>
    </w:p>
    <w:bookmarkStart w:id="20" w:name="CA_A6_1_octies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18</w:t>
      </w:r>
      <w:r w:rsidRPr="00CF65B9">
        <w:fldChar w:fldCharType="end"/>
      </w:r>
      <w:bookmarkEnd w:id="20"/>
      <w:r>
        <w:t xml:space="preserve">.  Трета последица от такова признаване би била възможността за получаване на държавно финансиране. </w:t>
      </w:r>
      <w:r w:rsidR="008E26C8">
        <w:t xml:space="preserve">Правото </w:t>
      </w:r>
      <w:r>
        <w:t xml:space="preserve">на една организация с нестопанска цел да получава държавни субсидии </w:t>
      </w:r>
      <w:r w:rsidR="008E26C8">
        <w:t xml:space="preserve">обаче, </w:t>
      </w:r>
      <w:r>
        <w:t xml:space="preserve">също не е „гражданско“ (вж. </w:t>
      </w:r>
      <w:proofErr w:type="spellStart"/>
      <w:r>
        <w:rPr>
          <w:i/>
          <w:iCs/>
        </w:rPr>
        <w:t>Woonbron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Volkshuisvestingsgroep</w:t>
      </w:r>
      <w:proofErr w:type="spellEnd"/>
      <w:r>
        <w:rPr>
          <w:i/>
          <w:iCs/>
        </w:rPr>
        <w:t xml:space="preserve"> и други срещу Нидерландия</w:t>
      </w:r>
      <w:r>
        <w:t xml:space="preserve"> (</w:t>
      </w:r>
      <w:proofErr w:type="spellStart"/>
      <w:r>
        <w:t>реш</w:t>
      </w:r>
      <w:proofErr w:type="spellEnd"/>
      <w:r>
        <w:t>.), № 47122/99, 18 юни 2002 г.).</w:t>
      </w:r>
    </w:p>
    <w:bookmarkStart w:id="21" w:name="CA_A6_1_nonies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19</w:t>
      </w:r>
      <w:r w:rsidRPr="00CF65B9">
        <w:fldChar w:fldCharType="end"/>
      </w:r>
      <w:bookmarkEnd w:id="21"/>
      <w:r>
        <w:t xml:space="preserve">.  Поради това оплакванията по </w:t>
      </w:r>
      <w:r w:rsidR="009E2C2A">
        <w:t>чл</w:t>
      </w:r>
      <w:r w:rsidR="008E26C8">
        <w:t>.</w:t>
      </w:r>
      <w:r w:rsidR="001B6E63">
        <w:t xml:space="preserve"> </w:t>
      </w:r>
      <w:r>
        <w:t>6</w:t>
      </w:r>
      <w:r w:rsidR="008E26C8">
        <w:t xml:space="preserve"> </w:t>
      </w:r>
      <w:r w:rsidR="00F77B13">
        <w:t>§ </w:t>
      </w:r>
      <w:r w:rsidR="001B6E63">
        <w:t xml:space="preserve"> </w:t>
      </w:r>
      <w:r>
        <w:t xml:space="preserve"> от Конвенцията са несъвместими </w:t>
      </w:r>
      <w:proofErr w:type="spellStart"/>
      <w:r>
        <w:rPr>
          <w:i/>
          <w:iCs/>
        </w:rPr>
        <w:t>ratione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materiae</w:t>
      </w:r>
      <w:proofErr w:type="spellEnd"/>
      <w:r w:rsidR="008E26C8">
        <w:t xml:space="preserve"> с приложното поле на</w:t>
      </w:r>
      <w:r>
        <w:t xml:space="preserve"> разпоредбите на Конвенцията по смисъла на </w:t>
      </w:r>
      <w:r w:rsidR="009E2C2A">
        <w:t>чл</w:t>
      </w:r>
      <w:r w:rsidR="008E26C8">
        <w:t>.</w:t>
      </w:r>
      <w:r w:rsidR="001B6E63">
        <w:t xml:space="preserve"> </w:t>
      </w:r>
      <w:r>
        <w:t xml:space="preserve">35 </w:t>
      </w:r>
      <w:r w:rsidR="001B6E63">
        <w:t xml:space="preserve">§ </w:t>
      </w:r>
      <w:r>
        <w:t xml:space="preserve">3, буква а) и трябва да бъдат отхвърлени на основание </w:t>
      </w:r>
      <w:r w:rsidR="009E2C2A">
        <w:t>чл</w:t>
      </w:r>
      <w:r w:rsidR="008E26C8">
        <w:t>.</w:t>
      </w:r>
      <w:r w:rsidR="001B6E63">
        <w:t xml:space="preserve"> </w:t>
      </w:r>
      <w:r>
        <w:t xml:space="preserve">35 </w:t>
      </w:r>
      <w:r w:rsidR="001B6E63">
        <w:t xml:space="preserve">§ </w:t>
      </w:r>
      <w:r>
        <w:t>4.</w:t>
      </w:r>
    </w:p>
    <w:p w:rsidR="00934C6D" w:rsidRPr="00CF65B9" w:rsidRDefault="0003580B" w:rsidP="00AB407A">
      <w:pPr>
        <w:pStyle w:val="JuHA0"/>
        <w:numPr>
          <w:ilvl w:val="2"/>
          <w:numId w:val="19"/>
        </w:numPr>
      </w:pPr>
      <w:r>
        <w:t>Съдебни разноски</w:t>
      </w:r>
    </w:p>
    <w:bookmarkStart w:id="22" w:name="CA_Costs_semel"/>
    <w:p w:rsidR="00934C6D" w:rsidRPr="00CF65B9" w:rsidRDefault="0003580B" w:rsidP="00CF65B9">
      <w:pPr>
        <w:pStyle w:val="JuPara"/>
      </w:pPr>
      <w:r w:rsidRPr="00CF65B9"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20</w:t>
      </w:r>
      <w:r w:rsidRPr="00CF65B9">
        <w:fldChar w:fldCharType="end"/>
      </w:r>
      <w:bookmarkEnd w:id="22"/>
      <w:r>
        <w:t xml:space="preserve">.  Когато жалба е отхвърлена на основание </w:t>
      </w:r>
      <w:r w:rsidR="001B6E63">
        <w:t xml:space="preserve">чл. </w:t>
      </w:r>
      <w:r>
        <w:t xml:space="preserve">37 </w:t>
      </w:r>
      <w:r w:rsidR="001B6E63">
        <w:t xml:space="preserve">§ </w:t>
      </w:r>
      <w:r>
        <w:t>1 от Конвенцията, Съдът преценява дали да присъди разноски (</w:t>
      </w:r>
      <w:r w:rsidR="009E2C2A">
        <w:t>чл</w:t>
      </w:r>
      <w:r w:rsidR="001B6E63">
        <w:t xml:space="preserve">. </w:t>
      </w:r>
      <w:r>
        <w:t xml:space="preserve">43 </w:t>
      </w:r>
      <w:r w:rsidR="001B6E63">
        <w:t xml:space="preserve">§ </w:t>
      </w:r>
      <w:r>
        <w:t>4 от Правил</w:t>
      </w:r>
      <w:r w:rsidR="001B6E63">
        <w:t>ата</w:t>
      </w:r>
      <w:r>
        <w:t xml:space="preserve"> на Съда). Това се отнася и за частичното заличаване (вж. </w:t>
      </w:r>
      <w:bookmarkStart w:id="23" w:name="_cl36615"/>
      <w:proofErr w:type="spellStart"/>
      <w:r>
        <w:rPr>
          <w:i/>
          <w:iCs/>
        </w:rPr>
        <w:t>Sisojeva</w:t>
      </w:r>
      <w:proofErr w:type="spellEnd"/>
      <w:r>
        <w:rPr>
          <w:i/>
          <w:iCs/>
        </w:rPr>
        <w:t xml:space="preserve"> и други срещу Латвия</w:t>
      </w:r>
      <w:bookmarkEnd w:id="23"/>
      <w:r>
        <w:t xml:space="preserve"> (заличаване) [ГК], № 60654/00, </w:t>
      </w:r>
      <w:r w:rsidR="00F77B13">
        <w:t>§ </w:t>
      </w:r>
      <w:r>
        <w:t xml:space="preserve">131, ЕСПЧ 2007-I), но само по отношение на разноските, свързани със заличаваните жалби (вж. </w:t>
      </w:r>
      <w:proofErr w:type="spellStart"/>
      <w:r>
        <w:rPr>
          <w:i/>
          <w:iCs/>
        </w:rPr>
        <w:t>Youssef</w:t>
      </w:r>
      <w:proofErr w:type="spellEnd"/>
      <w:r>
        <w:rPr>
          <w:i/>
          <w:iCs/>
        </w:rPr>
        <w:t xml:space="preserve"> срещу Нидерландия</w:t>
      </w:r>
      <w:r>
        <w:t xml:space="preserve"> (</w:t>
      </w:r>
      <w:proofErr w:type="spellStart"/>
      <w:r>
        <w:t>реш</w:t>
      </w:r>
      <w:proofErr w:type="spellEnd"/>
      <w:r>
        <w:t xml:space="preserve">.), </w:t>
      </w:r>
      <w:proofErr w:type="spellStart"/>
      <w:r>
        <w:t>no</w:t>
      </w:r>
      <w:proofErr w:type="spellEnd"/>
      <w:r>
        <w:t xml:space="preserve">. 11936/08, </w:t>
      </w:r>
      <w:r w:rsidR="00F77B13">
        <w:t>§ </w:t>
      </w:r>
      <w:r>
        <w:t>25, 27 септември 2011 г.).</w:t>
      </w:r>
    </w:p>
    <w:bookmarkStart w:id="24" w:name="CA_Costs_bis"/>
    <w:p w:rsidR="00934C6D" w:rsidRPr="00CF65B9" w:rsidRDefault="0003580B" w:rsidP="00CF65B9">
      <w:pPr>
        <w:pStyle w:val="JuPara"/>
      </w:pPr>
      <w:r w:rsidRPr="00CF65B9">
        <w:lastRenderedPageBreak/>
        <w:fldChar w:fldCharType="begin"/>
      </w:r>
      <w:r w:rsidRPr="00CF65B9">
        <w:instrText xml:space="preserve"> SEQ level0 \*arabic \* MERGEFORMAT </w:instrText>
      </w:r>
      <w:r w:rsidRPr="00CF65B9">
        <w:fldChar w:fldCharType="separate"/>
      </w:r>
      <w:r w:rsidR="00AB407A">
        <w:rPr>
          <w:noProof/>
        </w:rPr>
        <w:t>21</w:t>
      </w:r>
      <w:r w:rsidRPr="00CF65B9">
        <w:fldChar w:fldCharType="end"/>
      </w:r>
      <w:bookmarkEnd w:id="24"/>
      <w:r>
        <w:t xml:space="preserve">.  Като се има предвид това, документите, с които разполага Съдът, и съответните критерии (вж. </w:t>
      </w:r>
      <w:proofErr w:type="spellStart"/>
      <w:r>
        <w:rPr>
          <w:i/>
          <w:iCs/>
        </w:rPr>
        <w:t>Sisojeva</w:t>
      </w:r>
      <w:proofErr w:type="spellEnd"/>
      <w:r>
        <w:rPr>
          <w:i/>
          <w:iCs/>
        </w:rPr>
        <w:t xml:space="preserve"> и други</w:t>
      </w:r>
      <w:r>
        <w:t xml:space="preserve">, </w:t>
      </w:r>
      <w:r w:rsidR="00F77B13">
        <w:t>§ </w:t>
      </w:r>
      <w:r>
        <w:t xml:space="preserve">133, и </w:t>
      </w:r>
      <w:proofErr w:type="spellStart"/>
      <w:r>
        <w:rPr>
          <w:i/>
          <w:iCs/>
        </w:rPr>
        <w:t>Khan</w:t>
      </w:r>
      <w:proofErr w:type="spellEnd"/>
      <w:r>
        <w:t xml:space="preserve">, </w:t>
      </w:r>
      <w:r w:rsidR="00F77B13">
        <w:t>§ </w:t>
      </w:r>
      <w:r>
        <w:t xml:space="preserve">47, и двете цитирани по-горе), на сдружението жалбоподател трябва да се присъдят 2 000 евро (EUR), плюс всички данъци, които могат да му бъдат начислени, за адвокатски хонорари, които да бъдат платени по банковата сметка на неговия представител пред Съда, г-жа С. </w:t>
      </w:r>
      <w:proofErr w:type="spellStart"/>
      <w:r>
        <w:t>Разбойникова</w:t>
      </w:r>
      <w:proofErr w:type="spellEnd"/>
      <w:r>
        <w:t>.</w:t>
      </w:r>
    </w:p>
    <w:p w:rsidR="00934C6D" w:rsidRPr="00CF65B9" w:rsidRDefault="0003580B" w:rsidP="00CF65B9">
      <w:pPr>
        <w:pStyle w:val="JuParaLast"/>
      </w:pPr>
      <w:r>
        <w:t>По тези причини, Съдът единодушно</w:t>
      </w:r>
    </w:p>
    <w:p w:rsidR="00934C6D" w:rsidRPr="00CF65B9" w:rsidRDefault="0003580B" w:rsidP="00CF65B9">
      <w:pPr>
        <w:pStyle w:val="JuList"/>
      </w:pPr>
      <w:r>
        <w:rPr>
          <w:i/>
          <w:iCs/>
        </w:rPr>
        <w:t>Решава</w:t>
      </w:r>
      <w:r>
        <w:t xml:space="preserve"> да заличи жалбата от списъка на делата си, доколкото </w:t>
      </w:r>
      <w:r w:rsidR="004D5B6C">
        <w:t>същата</w:t>
      </w:r>
      <w:r>
        <w:t xml:space="preserve"> се отнася до оплакването по </w:t>
      </w:r>
      <w:r w:rsidR="009E2C2A">
        <w:t>чл</w:t>
      </w:r>
      <w:r w:rsidR="004D5B6C" w:rsidRPr="004D5B6C">
        <w:t xml:space="preserve">. </w:t>
      </w:r>
      <w:r>
        <w:t xml:space="preserve">1 от Протокол № 1, че </w:t>
      </w:r>
      <w:r w:rsidR="00FE25B8">
        <w:t>о</w:t>
      </w:r>
      <w:r w:rsidR="004D5B6C" w:rsidRPr="004D5B6C">
        <w:t>съждането</w:t>
      </w:r>
      <w:r w:rsidR="004D5B6C">
        <w:t xml:space="preserve"> на</w:t>
      </w:r>
      <w:r>
        <w:t xml:space="preserve"> </w:t>
      </w:r>
      <w:r w:rsidR="00FE25B8">
        <w:t xml:space="preserve">сдружението жалбоподател да заплати </w:t>
      </w:r>
      <w:r>
        <w:t xml:space="preserve">разноски </w:t>
      </w:r>
      <w:r w:rsidR="004D5B6C">
        <w:t xml:space="preserve">представлява </w:t>
      </w:r>
      <w:r w:rsidR="00FE25B8">
        <w:t>неоснователна</w:t>
      </w:r>
      <w:r>
        <w:t xml:space="preserve"> </w:t>
      </w:r>
      <w:r w:rsidR="004D5B6C">
        <w:t>намеса в притежанията му</w:t>
      </w:r>
      <w:r>
        <w:t>;</w:t>
      </w:r>
    </w:p>
    <w:p w:rsidR="00934C6D" w:rsidRPr="00CF65B9" w:rsidRDefault="0003580B" w:rsidP="00CF65B9">
      <w:pPr>
        <w:pStyle w:val="JuList"/>
      </w:pPr>
      <w:r>
        <w:rPr>
          <w:i/>
          <w:iCs/>
        </w:rPr>
        <w:t>Обявява</w:t>
      </w:r>
      <w:r>
        <w:t xml:space="preserve"> жалбата в останалата ѝ част за недопустима;</w:t>
      </w:r>
    </w:p>
    <w:p w:rsidR="00934C6D" w:rsidRPr="00CF65B9" w:rsidRDefault="004D5B6C" w:rsidP="00CF65B9">
      <w:pPr>
        <w:pStyle w:val="JuList"/>
        <w:keepNext/>
        <w:rPr>
          <w:i/>
          <w:iCs/>
        </w:rPr>
      </w:pPr>
      <w:r>
        <w:rPr>
          <w:i/>
        </w:rPr>
        <w:t>Постановява</w:t>
      </w:r>
      <w:r w:rsidR="0003580B">
        <w:rPr>
          <w:i/>
        </w:rPr>
        <w:t>,</w:t>
      </w:r>
    </w:p>
    <w:p w:rsidR="00934C6D" w:rsidRPr="00CF65B9" w:rsidRDefault="0003580B" w:rsidP="00AB407A">
      <w:pPr>
        <w:pStyle w:val="JuLista"/>
        <w:keepLines/>
        <w:numPr>
          <w:ilvl w:val="0"/>
          <w:numId w:val="21"/>
        </w:numPr>
        <w:ind w:left="709" w:hanging="369"/>
      </w:pPr>
      <w:r>
        <w:t xml:space="preserve">държавата-ответник да заплати на сдружението жалбоподател в срок от три месеца 2 000 EUR (две хиляди евро), плюс всички данъци, които могат да бъдат начислени на сдружението, за разноски, които да бъдат платени по банковата сметка на представителя на сдружението пред Съда, г-жа С. </w:t>
      </w:r>
      <w:proofErr w:type="spellStart"/>
      <w:r>
        <w:t>Разбойникова</w:t>
      </w:r>
      <w:proofErr w:type="spellEnd"/>
      <w:r>
        <w:t>;</w:t>
      </w:r>
    </w:p>
    <w:p w:rsidR="00934C6D" w:rsidRPr="00CF65B9" w:rsidRDefault="0003580B" w:rsidP="00AB407A">
      <w:pPr>
        <w:pStyle w:val="JuLista"/>
        <w:keepLines/>
        <w:numPr>
          <w:ilvl w:val="0"/>
          <w:numId w:val="21"/>
        </w:numPr>
        <w:ind w:left="709" w:hanging="369"/>
      </w:pPr>
      <w:r>
        <w:t>че от изтичането на горепосочените три месеца до плащането се дължи проста лихва върху тази сума в размер, равен на пределния лихвен процент по заеми на Европейската централна банка през периода на неизпълнение плюс три процентни пункта;</w:t>
      </w:r>
    </w:p>
    <w:p w:rsidR="00BD1692" w:rsidRPr="00CF65B9" w:rsidRDefault="0003580B" w:rsidP="00CF65B9">
      <w:pPr>
        <w:pStyle w:val="JuParaLast"/>
        <w:rPr>
          <w:sz w:val="14"/>
        </w:rPr>
      </w:pPr>
      <w:r>
        <w:t>Изготвено на английски език</w:t>
      </w:r>
      <w:r w:rsidR="004D5B6C">
        <w:t xml:space="preserve"> и обявено в писмена форма на 5 </w:t>
      </w:r>
      <w:r>
        <w:t>октомври 2023 г.</w:t>
      </w:r>
    </w:p>
    <w:p w:rsidR="00BD1692" w:rsidRPr="00CF65B9" w:rsidRDefault="0003580B" w:rsidP="00CF65B9">
      <w:pPr>
        <w:pStyle w:val="ECHRPlaceholder"/>
        <w:keepNext/>
        <w:keepLines/>
      </w:pPr>
      <w:r>
        <w:tab/>
      </w:r>
    </w:p>
    <w:p w:rsidR="002B6368" w:rsidRPr="00CF65B9" w:rsidRDefault="0003580B" w:rsidP="00CF65B9">
      <w:pPr>
        <w:pStyle w:val="JuSigned"/>
        <w:keepNext/>
        <w:keepLines/>
      </w:pPr>
      <w:r>
        <w:tab/>
        <w:t xml:space="preserve">Олга </w:t>
      </w:r>
      <w:proofErr w:type="spellStart"/>
      <w:r>
        <w:t>Чернишова</w:t>
      </w:r>
      <w:proofErr w:type="spellEnd"/>
      <w:r>
        <w:tab/>
      </w:r>
      <w:proofErr w:type="spellStart"/>
      <w:r>
        <w:t>Ioannis</w:t>
      </w:r>
      <w:proofErr w:type="spellEnd"/>
      <w:r>
        <w:t xml:space="preserve"> </w:t>
      </w:r>
      <w:proofErr w:type="spellStart"/>
      <w:r>
        <w:t>Ktistakis</w:t>
      </w:r>
      <w:proofErr w:type="spellEnd"/>
      <w:r>
        <w:t xml:space="preserve"> (</w:t>
      </w:r>
      <w:proofErr w:type="spellStart"/>
      <w:r>
        <w:t>Йоанис</w:t>
      </w:r>
      <w:proofErr w:type="spellEnd"/>
      <w:r>
        <w:t xml:space="preserve"> </w:t>
      </w:r>
      <w:proofErr w:type="spellStart"/>
      <w:r>
        <w:t>Ктистакис</w:t>
      </w:r>
      <w:proofErr w:type="spellEnd"/>
      <w:r>
        <w:t>)</w:t>
      </w:r>
      <w:r>
        <w:br/>
      </w:r>
      <w:r>
        <w:tab/>
        <w:t>Заместник-секретар</w:t>
      </w:r>
      <w:r>
        <w:tab/>
        <w:t>Председател</w:t>
      </w:r>
    </w:p>
    <w:sectPr w:rsidR="002B6368" w:rsidRPr="00CF65B9" w:rsidSect="00760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33" w:rsidRDefault="00672133">
      <w:r>
        <w:separator/>
      </w:r>
    </w:p>
  </w:endnote>
  <w:endnote w:type="continuationSeparator" w:id="0">
    <w:p w:rsidR="00672133" w:rsidRDefault="0067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B5" w:rsidRPr="00934C6D" w:rsidRDefault="0003580B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D18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B5" w:rsidRPr="00934C6D" w:rsidRDefault="0003580B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D18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934C6D" w:rsidRDefault="0003580B" w:rsidP="002E2C77">
    <w:pPr>
      <w:jc w:val="center"/>
    </w:pPr>
    <w:r>
      <w:rPr>
        <w:noProof/>
        <w:lang w:eastAsia="bg-BG"/>
      </w:rPr>
      <w:drawing>
        <wp:inline distT="0" distB="0" distL="0" distR="0" wp14:anchorId="153ED8E8" wp14:editId="2713E891">
          <wp:extent cx="771525" cy="619125"/>
          <wp:effectExtent l="0" t="0" r="9525" b="9525"/>
          <wp:docPr id="17" name="Picture 17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33" w:rsidRDefault="00672133">
      <w:r>
        <w:separator/>
      </w:r>
    </w:p>
  </w:footnote>
  <w:footnote w:type="continuationSeparator" w:id="0">
    <w:p w:rsidR="00672133" w:rsidRDefault="0067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934C6D" w:rsidRDefault="0003580B" w:rsidP="0076040F">
    <w:pPr>
      <w:pStyle w:val="JuHeader"/>
    </w:pPr>
    <w:r>
      <w:t>РЕШЕНИЕ ЦЕНТЪР ЗА НЕЗАВИСИМ ЖИВОТ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934C6D" w:rsidRDefault="0003580B" w:rsidP="000D61E7">
    <w:pPr>
      <w:pStyle w:val="JuHeader"/>
    </w:pPr>
    <w:r>
      <w:t>РЕШЕНИЕ ЦЕНТЪР ЗА НЕЗАВИСИМ ЖИВОТ СРЕЩУ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934C6D" w:rsidRDefault="0003580B" w:rsidP="00EA1004">
    <w:pPr>
      <w:jc w:val="center"/>
    </w:pPr>
    <w:r>
      <w:rPr>
        <w:noProof/>
        <w:lang w:eastAsia="bg-BG"/>
      </w:rPr>
      <w:drawing>
        <wp:inline distT="0" distB="0" distL="0" distR="0" wp14:anchorId="5190F606" wp14:editId="413B2673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021AEE6E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194D97"/>
    <w:multiLevelType w:val="hybridMultilevel"/>
    <w:tmpl w:val="D41CE710"/>
    <w:lvl w:ilvl="0" w:tplc="2B6AC9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60" w:hanging="360"/>
      </w:pPr>
      <w:rPr>
        <w:rFonts w:hint="default"/>
        <w:spacing w:val="-1"/>
        <w:w w:val="99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7FD1241"/>
    <w:multiLevelType w:val="hybridMultilevel"/>
    <w:tmpl w:val="F6D86CC2"/>
    <w:lvl w:ilvl="0" w:tplc="2EC6D7AC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71A2F3C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890C5A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BD6A305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C40C5D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E7788C0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520E38A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672EC3D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33E805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6"/>
  </w:num>
  <w:num w:numId="17">
    <w:abstractNumId w:val="15"/>
  </w:num>
  <w:num w:numId="18">
    <w:abstractNumId w:val="16"/>
  </w:num>
  <w:num w:numId="19">
    <w:abstractNumId w:val="10"/>
  </w:num>
  <w:num w:numId="20">
    <w:abstractNumId w:val="9"/>
    <w:lvlOverride w:ilvl="0">
      <w:lvl w:ilvl="0">
        <w:start w:val="1"/>
        <w:numFmt w:val="decimal"/>
        <w:pStyle w:val="JuList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  <w:i w:val="0"/>
          <w:iCs w:val="0"/>
        </w:rPr>
      </w:lvl>
    </w:lvlOverride>
  </w:num>
  <w:num w:numId="21">
    <w:abstractNumId w:val="17"/>
  </w:num>
  <w:num w:numId="22">
    <w:abstractNumId w:val="9"/>
    <w:lvlOverride w:ilvl="0">
      <w:lvl w:ilvl="0">
        <w:start w:val="1"/>
        <w:numFmt w:val="decimal"/>
        <w:pStyle w:val="JuList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  <w:i w:val="0"/>
          <w:iCs w:val="0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0"/>
    <w:docVar w:name="SignForeName" w:val="0"/>
    <w:docVar w:name="SndCaseNumber" w:val="Error!Nodocumentvariablesupplied."/>
  </w:docVars>
  <w:rsids>
    <w:rsidRoot w:val="00934C6D"/>
    <w:rsid w:val="0001580C"/>
    <w:rsid w:val="0003580B"/>
    <w:rsid w:val="000750EC"/>
    <w:rsid w:val="00095FD8"/>
    <w:rsid w:val="000B105F"/>
    <w:rsid w:val="000B1FA9"/>
    <w:rsid w:val="000D61E7"/>
    <w:rsid w:val="000E3A89"/>
    <w:rsid w:val="00132029"/>
    <w:rsid w:val="00144EBC"/>
    <w:rsid w:val="001818B5"/>
    <w:rsid w:val="001A103B"/>
    <w:rsid w:val="001B6E63"/>
    <w:rsid w:val="001C4427"/>
    <w:rsid w:val="001D1233"/>
    <w:rsid w:val="001E3368"/>
    <w:rsid w:val="00223591"/>
    <w:rsid w:val="002364CB"/>
    <w:rsid w:val="002A1E8F"/>
    <w:rsid w:val="002A7443"/>
    <w:rsid w:val="002B6368"/>
    <w:rsid w:val="002E175D"/>
    <w:rsid w:val="002E2C77"/>
    <w:rsid w:val="00302B3C"/>
    <w:rsid w:val="00337F67"/>
    <w:rsid w:val="00340BA8"/>
    <w:rsid w:val="003754A4"/>
    <w:rsid w:val="003B50D7"/>
    <w:rsid w:val="003E3C60"/>
    <w:rsid w:val="00452087"/>
    <w:rsid w:val="0046327B"/>
    <w:rsid w:val="00464268"/>
    <w:rsid w:val="00476B05"/>
    <w:rsid w:val="004A4C71"/>
    <w:rsid w:val="004B4E73"/>
    <w:rsid w:val="004D5B6C"/>
    <w:rsid w:val="005E56C2"/>
    <w:rsid w:val="005F11CB"/>
    <w:rsid w:val="006262FA"/>
    <w:rsid w:val="006267D3"/>
    <w:rsid w:val="006300E9"/>
    <w:rsid w:val="00653EF4"/>
    <w:rsid w:val="00656B81"/>
    <w:rsid w:val="00672133"/>
    <w:rsid w:val="006D4D63"/>
    <w:rsid w:val="006E123B"/>
    <w:rsid w:val="006E2E14"/>
    <w:rsid w:val="00717761"/>
    <w:rsid w:val="0072191E"/>
    <w:rsid w:val="0076040F"/>
    <w:rsid w:val="007907C0"/>
    <w:rsid w:val="007A74FC"/>
    <w:rsid w:val="007B2364"/>
    <w:rsid w:val="007F48C8"/>
    <w:rsid w:val="00812D10"/>
    <w:rsid w:val="00883E48"/>
    <w:rsid w:val="008D10E4"/>
    <w:rsid w:val="008E26C8"/>
    <w:rsid w:val="008F0A92"/>
    <w:rsid w:val="008F7189"/>
    <w:rsid w:val="00934C6D"/>
    <w:rsid w:val="00942E33"/>
    <w:rsid w:val="00956B2A"/>
    <w:rsid w:val="0096293E"/>
    <w:rsid w:val="009656DE"/>
    <w:rsid w:val="00973EB4"/>
    <w:rsid w:val="00985A4C"/>
    <w:rsid w:val="009B6F49"/>
    <w:rsid w:val="009C21E8"/>
    <w:rsid w:val="009E01FB"/>
    <w:rsid w:val="009E2C2A"/>
    <w:rsid w:val="009F0D18"/>
    <w:rsid w:val="00A139FE"/>
    <w:rsid w:val="00A16089"/>
    <w:rsid w:val="00AA5AEE"/>
    <w:rsid w:val="00AB407A"/>
    <w:rsid w:val="00AC58E5"/>
    <w:rsid w:val="00B140D3"/>
    <w:rsid w:val="00B6491D"/>
    <w:rsid w:val="00BD1692"/>
    <w:rsid w:val="00BF04FF"/>
    <w:rsid w:val="00C032D4"/>
    <w:rsid w:val="00C42C12"/>
    <w:rsid w:val="00C64B70"/>
    <w:rsid w:val="00C72C54"/>
    <w:rsid w:val="00C8038F"/>
    <w:rsid w:val="00CB3BD9"/>
    <w:rsid w:val="00CF65B9"/>
    <w:rsid w:val="00D17438"/>
    <w:rsid w:val="00D415D6"/>
    <w:rsid w:val="00D8172E"/>
    <w:rsid w:val="00DB5DEC"/>
    <w:rsid w:val="00DB6354"/>
    <w:rsid w:val="00E5464B"/>
    <w:rsid w:val="00E93FC7"/>
    <w:rsid w:val="00EA1004"/>
    <w:rsid w:val="00EA6C98"/>
    <w:rsid w:val="00EE3667"/>
    <w:rsid w:val="00EE38CA"/>
    <w:rsid w:val="00EF2126"/>
    <w:rsid w:val="00F0534F"/>
    <w:rsid w:val="00F05C7B"/>
    <w:rsid w:val="00F24AB9"/>
    <w:rsid w:val="00F50600"/>
    <w:rsid w:val="00F50FB9"/>
    <w:rsid w:val="00F77B13"/>
    <w:rsid w:val="00FC2655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A7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337F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337F6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337F67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337F6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337F6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337F6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337F6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337F67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337F67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337F6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337F67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337F67"/>
    <w:pPr>
      <w:ind w:firstLine="284"/>
    </w:pPr>
  </w:style>
  <w:style w:type="character" w:styleId="PageNumber">
    <w:name w:val="page number"/>
    <w:uiPriority w:val="98"/>
    <w:semiHidden/>
    <w:rsid w:val="00337F67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337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337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337F67"/>
    <w:rPr>
      <w:sz w:val="20"/>
      <w:szCs w:val="20"/>
      <w:lang w:val="bg-BG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337F67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337F67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337F67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337F67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337F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337F67"/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8"/>
    <w:semiHidden/>
    <w:rsid w:val="00337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337F67"/>
    <w:rPr>
      <w:rFonts w:ascii="Tahoma" w:hAnsi="Tahoma" w:cs="Tahoma"/>
      <w:sz w:val="16"/>
      <w:szCs w:val="16"/>
      <w:lang w:val="bg-BG"/>
    </w:rPr>
  </w:style>
  <w:style w:type="paragraph" w:customStyle="1" w:styleId="DummyStyle">
    <w:name w:val="Dummy_Style"/>
    <w:aliases w:val="_Dummy"/>
    <w:basedOn w:val="Normal"/>
    <w:semiHidden/>
    <w:qFormat/>
    <w:rsid w:val="00337F67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337F67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337F67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337F67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337F67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337F67"/>
    <w:pPr>
      <w:numPr>
        <w:numId w:val="14"/>
      </w:numPr>
    </w:pPr>
  </w:style>
  <w:style w:type="numbering" w:customStyle="1" w:styleId="ECHRA1StyleList">
    <w:name w:val="ECHR_A1_Style_List"/>
    <w:basedOn w:val="NoList"/>
    <w:uiPriority w:val="99"/>
    <w:rsid w:val="00337F67"/>
    <w:pPr>
      <w:numPr>
        <w:numId w:val="1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337F67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337F67"/>
    <w:pPr>
      <w:numPr>
        <w:numId w:val="16"/>
      </w:numPr>
    </w:pPr>
  </w:style>
  <w:style w:type="table" w:customStyle="1" w:styleId="ECHRHeaderTable">
    <w:name w:val="ECHR_Header_Table"/>
    <w:basedOn w:val="TableNormal"/>
    <w:uiPriority w:val="99"/>
    <w:rsid w:val="00337F67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337F67"/>
    <w:pPr>
      <w:keepNext/>
      <w:keepLines/>
      <w:numPr>
        <w:numId w:val="1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337F67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337F67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337F67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337F67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337F67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337F67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337F67"/>
    <w:pPr>
      <w:keepNext/>
      <w:keepLines/>
      <w:numPr>
        <w:ilvl w:val="1"/>
        <w:numId w:val="1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337F67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0">
    <w:name w:val="Ju_H_A"/>
    <w:aliases w:val="_Head_3"/>
    <w:basedOn w:val="Heading3"/>
    <w:next w:val="JuPara"/>
    <w:uiPriority w:val="17"/>
    <w:qFormat/>
    <w:rsid w:val="00337F67"/>
    <w:pPr>
      <w:keepNext/>
      <w:keepLines/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337F67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1">
    <w:name w:val="Ju_H_1."/>
    <w:aliases w:val="_Head_4"/>
    <w:basedOn w:val="Heading4"/>
    <w:next w:val="JuPara"/>
    <w:uiPriority w:val="17"/>
    <w:rsid w:val="00337F67"/>
    <w:pPr>
      <w:keepNext/>
      <w:keepLines/>
      <w:numPr>
        <w:ilvl w:val="3"/>
        <w:numId w:val="1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337F67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Ha">
    <w:name w:val="Ju_H_a"/>
    <w:aliases w:val="_Head_5"/>
    <w:basedOn w:val="Heading5"/>
    <w:next w:val="JuPara"/>
    <w:uiPriority w:val="17"/>
    <w:rsid w:val="00337F67"/>
    <w:pPr>
      <w:keepNext/>
      <w:keepLines/>
      <w:numPr>
        <w:ilvl w:val="4"/>
        <w:numId w:val="1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337F67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Hi">
    <w:name w:val="Ju_H_i"/>
    <w:aliases w:val="_Head_6"/>
    <w:basedOn w:val="Heading6"/>
    <w:next w:val="JuPara"/>
    <w:uiPriority w:val="17"/>
    <w:rsid w:val="00337F67"/>
    <w:pPr>
      <w:keepNext/>
      <w:keepLines/>
      <w:numPr>
        <w:ilvl w:val="5"/>
        <w:numId w:val="1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337F67"/>
    <w:rPr>
      <w:rFonts w:asciiTheme="majorHAnsi" w:eastAsiaTheme="majorEastAsia" w:hAnsiTheme="majorHAnsi" w:cstheme="majorBidi"/>
      <w:b/>
      <w:bCs/>
      <w:color w:val="808080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337F67"/>
    <w:pPr>
      <w:keepNext/>
      <w:keepLines/>
      <w:numPr>
        <w:ilvl w:val="6"/>
        <w:numId w:val="1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337F67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337F67"/>
    <w:pPr>
      <w:keepNext/>
      <w:keepLines/>
      <w:numPr>
        <w:ilvl w:val="7"/>
        <w:numId w:val="1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337F67"/>
    <w:rPr>
      <w:rFonts w:asciiTheme="majorHAnsi" w:eastAsiaTheme="majorEastAsia" w:hAnsiTheme="majorHAnsi" w:cstheme="majorBidi"/>
      <w:i/>
      <w:iCs/>
      <w:lang w:val="bg-BG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337F67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337F67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337F67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337F67"/>
    <w:pPr>
      <w:numPr>
        <w:numId w:val="2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337F67"/>
    <w:pPr>
      <w:numPr>
        <w:ilvl w:val="1"/>
        <w:numId w:val="20"/>
      </w:numPr>
    </w:pPr>
  </w:style>
  <w:style w:type="paragraph" w:customStyle="1" w:styleId="JuListi">
    <w:name w:val="Ju_List_i"/>
    <w:aliases w:val="_List_3"/>
    <w:basedOn w:val="NormalJustified"/>
    <w:uiPriority w:val="23"/>
    <w:rsid w:val="00337F67"/>
    <w:pPr>
      <w:numPr>
        <w:ilvl w:val="2"/>
        <w:numId w:val="20"/>
      </w:numPr>
    </w:pPr>
  </w:style>
  <w:style w:type="table" w:customStyle="1" w:styleId="ECHRTableFax">
    <w:name w:val="ECHR_Table_Fax"/>
    <w:basedOn w:val="TableNormal"/>
    <w:uiPriority w:val="99"/>
    <w:rsid w:val="00337F67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337F67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337F67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337F67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337F67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337F6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337F67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337F67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337F67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character" w:styleId="Strong">
    <w:name w:val="Strong"/>
    <w:uiPriority w:val="98"/>
    <w:semiHidden/>
    <w:qFormat/>
    <w:rsid w:val="00337F67"/>
    <w:rPr>
      <w:b/>
      <w:bCs/>
    </w:rPr>
  </w:style>
  <w:style w:type="character" w:styleId="Emphasis">
    <w:name w:val="Emphasis"/>
    <w:uiPriority w:val="98"/>
    <w:semiHidden/>
    <w:qFormat/>
    <w:rsid w:val="00337F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337F67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337F67"/>
    <w:rPr>
      <w:sz w:val="24"/>
      <w:szCs w:val="24"/>
      <w:lang w:val="bg-BG"/>
    </w:rPr>
  </w:style>
  <w:style w:type="paragraph" w:styleId="ListParagraph">
    <w:name w:val="List Paragraph"/>
    <w:basedOn w:val="Normal"/>
    <w:uiPriority w:val="98"/>
    <w:semiHidden/>
    <w:qFormat/>
    <w:rsid w:val="00337F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337F67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337F67"/>
    <w:rPr>
      <w:i/>
      <w:iCs/>
      <w:sz w:val="24"/>
      <w:szCs w:val="24"/>
      <w:lang w:val="bg-BG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337F6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337F67"/>
    <w:rPr>
      <w:b/>
      <w:bCs/>
      <w:i/>
      <w:iCs/>
      <w:sz w:val="24"/>
      <w:szCs w:val="24"/>
      <w:lang w:val="bg-BG" w:bidi="en-US"/>
    </w:rPr>
  </w:style>
  <w:style w:type="character" w:styleId="SubtleEmphasis">
    <w:name w:val="Subtle Emphasis"/>
    <w:uiPriority w:val="98"/>
    <w:semiHidden/>
    <w:qFormat/>
    <w:rsid w:val="00337F67"/>
    <w:rPr>
      <w:i/>
      <w:iCs/>
    </w:rPr>
  </w:style>
  <w:style w:type="character" w:styleId="IntenseEmphasis">
    <w:name w:val="Intense Emphasis"/>
    <w:uiPriority w:val="98"/>
    <w:semiHidden/>
    <w:qFormat/>
    <w:rsid w:val="00337F67"/>
    <w:rPr>
      <w:b/>
      <w:bCs/>
    </w:rPr>
  </w:style>
  <w:style w:type="character" w:styleId="SubtleReference">
    <w:name w:val="Subtle Reference"/>
    <w:uiPriority w:val="98"/>
    <w:semiHidden/>
    <w:qFormat/>
    <w:rsid w:val="00337F67"/>
    <w:rPr>
      <w:smallCaps/>
    </w:rPr>
  </w:style>
  <w:style w:type="character" w:styleId="IntenseReference">
    <w:name w:val="Intense Reference"/>
    <w:uiPriority w:val="98"/>
    <w:semiHidden/>
    <w:qFormat/>
    <w:rsid w:val="00337F67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337F67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337F67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337F6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337F67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337F67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337F67"/>
  </w:style>
  <w:style w:type="paragraph" w:styleId="BlockText">
    <w:name w:val="Block Text"/>
    <w:basedOn w:val="Normal"/>
    <w:uiPriority w:val="98"/>
    <w:semiHidden/>
    <w:rsid w:val="00337F67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337F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337F67"/>
    <w:rPr>
      <w:sz w:val="24"/>
      <w:szCs w:val="24"/>
      <w:lang w:val="bg-BG"/>
    </w:rPr>
  </w:style>
  <w:style w:type="paragraph" w:styleId="BodyText2">
    <w:name w:val="Body Text 2"/>
    <w:basedOn w:val="Normal"/>
    <w:link w:val="BodyText2Char"/>
    <w:uiPriority w:val="98"/>
    <w:semiHidden/>
    <w:rsid w:val="00337F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337F67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337F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337F67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337F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337F67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337F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337F67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337F6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337F67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337F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337F67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337F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337F67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337F67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337F6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337F67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33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337F67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337F67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37F67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37F67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37F67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37F67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37F67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37F67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337F67"/>
  </w:style>
  <w:style w:type="character" w:customStyle="1" w:styleId="DateChar">
    <w:name w:val="Date Char"/>
    <w:basedOn w:val="DefaultParagraphFont"/>
    <w:link w:val="Date"/>
    <w:uiPriority w:val="98"/>
    <w:semiHidden/>
    <w:rsid w:val="00337F67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337F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337F67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337F67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337F67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337F67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337F6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337F67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337F6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337F6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337F67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337F67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337F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337F67"/>
    <w:rPr>
      <w:sz w:val="20"/>
      <w:szCs w:val="20"/>
      <w:lang w:val="bg-BG"/>
    </w:rPr>
  </w:style>
  <w:style w:type="character" w:styleId="HTMLAcronym">
    <w:name w:val="HTML Acronym"/>
    <w:basedOn w:val="DefaultParagraphFont"/>
    <w:uiPriority w:val="98"/>
    <w:semiHidden/>
    <w:rsid w:val="00337F67"/>
  </w:style>
  <w:style w:type="paragraph" w:styleId="HTMLAddress">
    <w:name w:val="HTML Address"/>
    <w:basedOn w:val="Normal"/>
    <w:link w:val="HTMLAddressChar"/>
    <w:uiPriority w:val="98"/>
    <w:semiHidden/>
    <w:rsid w:val="00337F6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337F67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337F67"/>
    <w:rPr>
      <w:i/>
      <w:iCs/>
    </w:rPr>
  </w:style>
  <w:style w:type="character" w:styleId="HTMLCode">
    <w:name w:val="HTML Code"/>
    <w:basedOn w:val="DefaultParagraphFont"/>
    <w:uiPriority w:val="98"/>
    <w:semiHidden/>
    <w:rsid w:val="00337F6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337F67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337F6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337F6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337F67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337F6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337F6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337F67"/>
    <w:rPr>
      <w:i/>
      <w:iCs/>
    </w:rPr>
  </w:style>
  <w:style w:type="character" w:styleId="Hyperlink">
    <w:name w:val="Hyperlink"/>
    <w:basedOn w:val="DefaultParagraphFont"/>
    <w:uiPriority w:val="98"/>
    <w:semiHidden/>
    <w:rsid w:val="00337F67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337F67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337F67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337F67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337F67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337F67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337F67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337F67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337F67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337F67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337F6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37F67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37F67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37F67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37F67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37F67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37F67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37F67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337F67"/>
  </w:style>
  <w:style w:type="paragraph" w:styleId="List">
    <w:name w:val="List"/>
    <w:basedOn w:val="Normal"/>
    <w:uiPriority w:val="98"/>
    <w:semiHidden/>
    <w:rsid w:val="00337F67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337F67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337F67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337F67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337F67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337F67"/>
    <w:pPr>
      <w:numPr>
        <w:numId w:val="4"/>
      </w:numPr>
    </w:pPr>
  </w:style>
  <w:style w:type="paragraph" w:styleId="ListBullet2">
    <w:name w:val="List Bullet 2"/>
    <w:basedOn w:val="Normal"/>
    <w:uiPriority w:val="98"/>
    <w:semiHidden/>
    <w:rsid w:val="00337F6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8"/>
    <w:semiHidden/>
    <w:rsid w:val="00337F6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8"/>
    <w:semiHidden/>
    <w:rsid w:val="00337F6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8"/>
    <w:semiHidden/>
    <w:rsid w:val="00337F6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8"/>
    <w:semiHidden/>
    <w:rsid w:val="00337F6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337F6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337F6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337F6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337F6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337F6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8"/>
    <w:semiHidden/>
    <w:rsid w:val="00337F6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8"/>
    <w:semiHidden/>
    <w:rsid w:val="00337F6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8"/>
    <w:semiHidden/>
    <w:rsid w:val="00337F6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8"/>
    <w:semiHidden/>
    <w:rsid w:val="00337F67"/>
    <w:pPr>
      <w:numPr>
        <w:numId w:val="13"/>
      </w:numPr>
      <w:contextualSpacing/>
    </w:pPr>
  </w:style>
  <w:style w:type="paragraph" w:styleId="MacroText">
    <w:name w:val="macro"/>
    <w:link w:val="MacroTextChar"/>
    <w:uiPriority w:val="98"/>
    <w:semiHidden/>
    <w:rsid w:val="00337F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337F67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37F67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37F67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37F67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337F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337F67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337F6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337F67"/>
    <w:pPr>
      <w:ind w:left="720"/>
    </w:pPr>
  </w:style>
  <w:style w:type="table" w:customStyle="1" w:styleId="ECHRTableNoLines">
    <w:name w:val="ECHR_Table_No_Lines"/>
    <w:basedOn w:val="TableNormal"/>
    <w:uiPriority w:val="99"/>
    <w:rsid w:val="00337F67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337F67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337F67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337F6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337F67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337F67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337F67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337F6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337F67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7F67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7F67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7F67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7F67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7F67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337F67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7F67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337F67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337F67"/>
  </w:style>
  <w:style w:type="table" w:styleId="TableProfessional">
    <w:name w:val="Table Professional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7F67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337F67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337F67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337F67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337F67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337F67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337F67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337F67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337F67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337F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337F67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337F67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337F67"/>
    <w:rPr>
      <w:sz w:val="24"/>
      <w:szCs w:val="24"/>
      <w:lang w:val="bg-BG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337F67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337F67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337F67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337F67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337F67"/>
    <w:rPr>
      <w:sz w:val="24"/>
      <w:szCs w:val="24"/>
      <w:lang w:val="bg-BG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337F67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337F67"/>
    <w:pPr>
      <w:numPr>
        <w:numId w:val="1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337F67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337F67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337F67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337F67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337F67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337F67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337F67"/>
    <w:rPr>
      <w:rFonts w:ascii="Arial" w:hAnsi="Arial"/>
      <w:i/>
      <w:color w:val="002856"/>
      <w:sz w:val="32"/>
      <w:szCs w:val="24"/>
      <w:lang w:val="bg-BG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337F67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337F67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337F67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337F67"/>
    <w:pPr>
      <w:keepNext/>
      <w:keepLines/>
      <w:numPr>
        <w:ilvl w:val="8"/>
        <w:numId w:val="1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337F67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337F67"/>
    <w:pPr>
      <w:numPr>
        <w:numId w:val="1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337F67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337F67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337F67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337F67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337F67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337F67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337F67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337F67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337F67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337F67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337F67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337F67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337F67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337F67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337F67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337F67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337F67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337F67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337F67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337F67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337F67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337F67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337F67"/>
    <w:rPr>
      <w:sz w:val="4"/>
    </w:rPr>
  </w:style>
  <w:style w:type="table" w:customStyle="1" w:styleId="ECHRTableGrey">
    <w:name w:val="ECHR_Table_Grey"/>
    <w:basedOn w:val="TableNormal"/>
    <w:uiPriority w:val="99"/>
    <w:rsid w:val="00337F67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337F67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F67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934C6D"/>
    <w:rPr>
      <w:sz w:val="24"/>
      <w:szCs w:val="24"/>
      <w:lang w:val="bg-BG"/>
    </w:rPr>
  </w:style>
  <w:style w:type="table" w:styleId="GridTable1Light">
    <w:name w:val="Grid Table 1 Light"/>
    <w:basedOn w:val="TableNormal"/>
    <w:uiPriority w:val="46"/>
    <w:semiHidden/>
    <w:rsid w:val="00337F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37F67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337F67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37F67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37F67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37F6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37F6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37F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37F67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37F67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37F67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37F67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37F6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37F6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37F67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37F67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37F67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37F67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37F67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37F67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37F67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337F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337F67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337F67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337F67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337F67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337F6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337F6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337F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337F67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337F67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337F67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337F67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337F6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337F6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337F67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337F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37F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37F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37F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37F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37F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37F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37F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37F67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37F67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37F67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37F67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37F6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37F6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37F6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37F6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37F67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37F67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37F67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37F67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37F67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37F67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37F67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337F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337F67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337F67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337F67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337F67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337F6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337F6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337F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337F67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337F67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337F67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337F67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337F6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337F6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337F67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337F67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37F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337F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37F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37F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337F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37F67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337F67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8268-3241-4052-9593-4BAB9217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2023-10-28T08:55:00Z</dcterms:created>
  <dcterms:modified xsi:type="dcterms:W3CDTF">2024-06-12T06:33:00Z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1261060</vt:lpwstr>
  </property>
  <property fmtid="{D5CDD505-2E9C-101B-9397-08002B2CF9AE}" pid="3" name="cstLanguage">
    <vt:i4>2057</vt:i4>
  </property>
  <property fmtid="{D5CDD505-2E9C-101B-9397-08002B2CF9AE}" pid="4" name="RegisteredNo">
    <vt:lpwstr>67568/16</vt:lpwstr>
  </property>
  <property fmtid="{D5CDD505-2E9C-101B-9397-08002B2CF9AE}" pid="5" name="_MarkAsFinal">
    <vt:bool>true</vt:bool>
  </property>
</Properties>
</file>