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B40418" w:rsidRDefault="00014566" w:rsidP="00F0419B">
      <w:pPr>
        <w:jc w:val="center"/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014566" w:rsidRPr="003313C1" w:rsidRDefault="003A50DC" w:rsidP="00F0419B">
      <w:pPr>
        <w:jc w:val="center"/>
        <w:rPr>
          <w:lang w:val="bg-BG"/>
        </w:rPr>
      </w:pPr>
      <w:r w:rsidRPr="003313C1">
        <w:rPr>
          <w:lang w:val="bg-BG"/>
        </w:rPr>
        <w:t>ПЕТО ОТДЕЛЕНИЕ</w:t>
      </w:r>
    </w:p>
    <w:p w:rsidR="00014566" w:rsidRPr="003313C1" w:rsidRDefault="00014566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9017E5" w:rsidRPr="003313C1" w:rsidRDefault="009017E5" w:rsidP="00F0419B">
      <w:pPr>
        <w:jc w:val="center"/>
        <w:rPr>
          <w:lang w:val="bg-BG"/>
        </w:rPr>
      </w:pPr>
    </w:p>
    <w:p w:rsidR="00014566" w:rsidRPr="003313C1" w:rsidRDefault="003A50DC" w:rsidP="00F0419B">
      <w:pPr>
        <w:jc w:val="center"/>
        <w:rPr>
          <w:b/>
          <w:lang w:val="bg-BG"/>
        </w:rPr>
      </w:pPr>
      <w:r w:rsidRPr="003313C1">
        <w:rPr>
          <w:b/>
          <w:lang w:val="bg-BG"/>
        </w:rPr>
        <w:t xml:space="preserve">ДЕЛО ВАСИЛЕВА </w:t>
      </w:r>
      <w:r w:rsidR="00B40418" w:rsidRPr="003313C1">
        <w:rPr>
          <w:b/>
          <w:lang w:val="bg-BG"/>
        </w:rPr>
        <w:t xml:space="preserve">срещу </w:t>
      </w:r>
      <w:r w:rsidRPr="003313C1">
        <w:rPr>
          <w:b/>
          <w:lang w:val="bg-BG"/>
        </w:rPr>
        <w:t>БЪЛГАРИЯ“</w:t>
      </w:r>
    </w:p>
    <w:p w:rsidR="00014566" w:rsidRPr="003313C1" w:rsidRDefault="00014566" w:rsidP="00F0419B">
      <w:pPr>
        <w:jc w:val="center"/>
        <w:rPr>
          <w:lang w:val="bg-BG"/>
        </w:rPr>
      </w:pPr>
    </w:p>
    <w:p w:rsidR="00014566" w:rsidRPr="003313C1" w:rsidRDefault="00014566" w:rsidP="00F0419B">
      <w:pPr>
        <w:jc w:val="center"/>
        <w:rPr>
          <w:i/>
          <w:lang w:val="bg-BG"/>
        </w:rPr>
      </w:pPr>
      <w:r w:rsidRPr="003313C1">
        <w:rPr>
          <w:i/>
          <w:lang w:val="bg-BG"/>
        </w:rPr>
        <w:t>(</w:t>
      </w:r>
      <w:r w:rsidR="003A50DC" w:rsidRPr="003313C1">
        <w:rPr>
          <w:i/>
          <w:lang w:val="bg-BG"/>
        </w:rPr>
        <w:t>Жалба № </w:t>
      </w:r>
      <w:bookmarkStart w:id="0" w:name="_GoBack"/>
      <w:r w:rsidR="00F2634A" w:rsidRPr="003313C1">
        <w:rPr>
          <w:i/>
          <w:lang w:val="bg-BG"/>
        </w:rPr>
        <w:t>23796/10</w:t>
      </w:r>
      <w:bookmarkEnd w:id="0"/>
      <w:r w:rsidRPr="003313C1">
        <w:rPr>
          <w:i/>
          <w:lang w:val="bg-BG"/>
        </w:rPr>
        <w:t>)</w:t>
      </w:r>
    </w:p>
    <w:p w:rsidR="00014566" w:rsidRPr="003313C1" w:rsidRDefault="00014566" w:rsidP="00F0419B">
      <w:pPr>
        <w:jc w:val="center"/>
        <w:rPr>
          <w:lang w:val="bg-BG"/>
        </w:rPr>
      </w:pPr>
    </w:p>
    <w:p w:rsidR="00014566" w:rsidRPr="003313C1" w:rsidRDefault="00014566" w:rsidP="00F0419B">
      <w:pPr>
        <w:jc w:val="center"/>
        <w:rPr>
          <w:szCs w:val="24"/>
          <w:lang w:val="bg-BG"/>
        </w:rPr>
      </w:pPr>
    </w:p>
    <w:p w:rsidR="00014566" w:rsidRPr="003313C1" w:rsidRDefault="00014566" w:rsidP="00F0419B">
      <w:pPr>
        <w:jc w:val="center"/>
        <w:rPr>
          <w:szCs w:val="24"/>
          <w:lang w:val="bg-BG"/>
        </w:rPr>
      </w:pPr>
    </w:p>
    <w:p w:rsidR="008A630B" w:rsidRPr="003313C1" w:rsidRDefault="008A630B" w:rsidP="00F0419B">
      <w:pPr>
        <w:jc w:val="center"/>
        <w:rPr>
          <w:szCs w:val="24"/>
          <w:lang w:val="bg-BG"/>
        </w:rPr>
      </w:pPr>
    </w:p>
    <w:p w:rsidR="008A630B" w:rsidRPr="003313C1" w:rsidRDefault="008A630B" w:rsidP="00F0419B">
      <w:pPr>
        <w:jc w:val="center"/>
        <w:rPr>
          <w:szCs w:val="24"/>
          <w:lang w:val="bg-BG"/>
        </w:rPr>
      </w:pPr>
    </w:p>
    <w:p w:rsidR="008A630B" w:rsidRPr="003313C1" w:rsidRDefault="008A630B" w:rsidP="00F0419B">
      <w:pPr>
        <w:jc w:val="center"/>
        <w:rPr>
          <w:szCs w:val="24"/>
          <w:lang w:val="bg-BG"/>
        </w:rPr>
      </w:pPr>
    </w:p>
    <w:p w:rsidR="008A630B" w:rsidRPr="003313C1" w:rsidRDefault="008A630B" w:rsidP="00F0419B">
      <w:pPr>
        <w:jc w:val="center"/>
        <w:rPr>
          <w:szCs w:val="24"/>
          <w:lang w:val="bg-BG"/>
        </w:rPr>
      </w:pPr>
    </w:p>
    <w:p w:rsidR="00A64E19" w:rsidRPr="003313C1" w:rsidRDefault="00A64E19" w:rsidP="00F0419B">
      <w:pPr>
        <w:jc w:val="center"/>
        <w:rPr>
          <w:szCs w:val="24"/>
          <w:lang w:val="bg-BG"/>
        </w:rPr>
      </w:pPr>
    </w:p>
    <w:p w:rsidR="00415675" w:rsidRPr="003313C1" w:rsidRDefault="00415675" w:rsidP="00F0419B">
      <w:pPr>
        <w:jc w:val="center"/>
        <w:rPr>
          <w:szCs w:val="24"/>
          <w:lang w:val="bg-BG"/>
        </w:rPr>
      </w:pPr>
    </w:p>
    <w:p w:rsidR="00B820C7" w:rsidRPr="003313C1" w:rsidRDefault="00A72319" w:rsidP="00F0419B">
      <w:pPr>
        <w:jc w:val="center"/>
        <w:rPr>
          <w:szCs w:val="24"/>
          <w:lang w:val="bg-BG"/>
        </w:rPr>
      </w:pPr>
      <w:r w:rsidRPr="003313C1">
        <w:rPr>
          <w:szCs w:val="24"/>
          <w:lang w:val="bg-BG"/>
        </w:rPr>
        <w:t>РЕШЕНИЕ</w:t>
      </w:r>
    </w:p>
    <w:p w:rsidR="00415675" w:rsidRPr="003313C1" w:rsidRDefault="00415675" w:rsidP="00F0419B">
      <w:pPr>
        <w:jc w:val="center"/>
        <w:rPr>
          <w:szCs w:val="24"/>
          <w:lang w:val="bg-BG"/>
        </w:rPr>
      </w:pPr>
    </w:p>
    <w:p w:rsidR="00415675" w:rsidRPr="003313C1" w:rsidRDefault="00415675" w:rsidP="00F0419B">
      <w:pPr>
        <w:jc w:val="center"/>
        <w:rPr>
          <w:szCs w:val="24"/>
          <w:lang w:val="bg-BG"/>
        </w:rPr>
      </w:pPr>
    </w:p>
    <w:p w:rsidR="00415675" w:rsidRPr="003313C1" w:rsidRDefault="00415675" w:rsidP="00F0419B">
      <w:pPr>
        <w:jc w:val="center"/>
        <w:rPr>
          <w:lang w:val="bg-BG"/>
        </w:rPr>
      </w:pPr>
    </w:p>
    <w:p w:rsidR="00415675" w:rsidRPr="003313C1" w:rsidRDefault="00415675" w:rsidP="00F0419B">
      <w:pPr>
        <w:jc w:val="center"/>
        <w:rPr>
          <w:lang w:val="bg-BG"/>
        </w:rPr>
      </w:pPr>
    </w:p>
    <w:p w:rsidR="00415675" w:rsidRPr="003313C1" w:rsidRDefault="00A72319" w:rsidP="00F0419B">
      <w:pPr>
        <w:jc w:val="center"/>
        <w:rPr>
          <w:lang w:val="bg-BG"/>
        </w:rPr>
      </w:pPr>
      <w:r w:rsidRPr="003313C1">
        <w:rPr>
          <w:lang w:val="bg-BG"/>
        </w:rPr>
        <w:t>СТРАСБУРГ</w:t>
      </w:r>
    </w:p>
    <w:p w:rsidR="00415675" w:rsidRPr="003313C1" w:rsidRDefault="00415675" w:rsidP="00F0419B">
      <w:pPr>
        <w:jc w:val="center"/>
        <w:rPr>
          <w:lang w:val="bg-BG"/>
        </w:rPr>
      </w:pPr>
    </w:p>
    <w:p w:rsidR="00415675" w:rsidRPr="003313C1" w:rsidRDefault="007851AB" w:rsidP="00F0419B">
      <w:pPr>
        <w:jc w:val="center"/>
        <w:rPr>
          <w:lang w:val="bg-BG"/>
        </w:rPr>
      </w:pPr>
      <w:r w:rsidRPr="003313C1">
        <w:rPr>
          <w:lang w:val="bg-BG"/>
        </w:rPr>
        <w:t>17</w:t>
      </w:r>
      <w:r w:rsidR="00415675" w:rsidRPr="003313C1">
        <w:rPr>
          <w:lang w:val="bg-BG"/>
        </w:rPr>
        <w:t xml:space="preserve"> </w:t>
      </w:r>
      <w:r w:rsidR="00A72319" w:rsidRPr="003313C1">
        <w:rPr>
          <w:lang w:val="bg-BG"/>
        </w:rPr>
        <w:t>март</w:t>
      </w:r>
      <w:r w:rsidR="00415675" w:rsidRPr="003313C1">
        <w:rPr>
          <w:lang w:val="bg-BG"/>
        </w:rPr>
        <w:t xml:space="preserve"> 2016</w:t>
      </w:r>
      <w:r w:rsidR="00A72319" w:rsidRPr="003313C1">
        <w:rPr>
          <w:lang w:val="bg-BG"/>
        </w:rPr>
        <w:t xml:space="preserve"> г.</w:t>
      </w:r>
    </w:p>
    <w:p w:rsidR="00A64E19" w:rsidRPr="003313C1" w:rsidRDefault="00A64E19" w:rsidP="00F0419B">
      <w:pPr>
        <w:jc w:val="center"/>
        <w:rPr>
          <w:szCs w:val="24"/>
          <w:lang w:val="bg-BG"/>
        </w:rPr>
      </w:pPr>
    </w:p>
    <w:p w:rsidR="00F0419B" w:rsidRPr="003313C1" w:rsidRDefault="00F0419B" w:rsidP="00F0419B">
      <w:pPr>
        <w:jc w:val="center"/>
        <w:rPr>
          <w:szCs w:val="24"/>
          <w:lang w:val="bg-BG"/>
        </w:rPr>
      </w:pPr>
    </w:p>
    <w:p w:rsidR="00F0419B" w:rsidRPr="003313C1" w:rsidRDefault="00EC00E3" w:rsidP="00F0419B">
      <w:pPr>
        <w:jc w:val="center"/>
        <w:rPr>
          <w:color w:val="FF0000"/>
          <w:lang w:val="bg-BG"/>
        </w:rPr>
      </w:pPr>
      <w:bookmarkStart w:id="1" w:name="OLE_LINK17"/>
      <w:r w:rsidRPr="000D5CBC">
        <w:rPr>
          <w:color w:val="FF0000"/>
          <w:lang w:val="bg-BG"/>
        </w:rPr>
        <w:t>Висяща молба за о</w:t>
      </w:r>
      <w:r w:rsidR="00E521A0" w:rsidRPr="000D5CBC">
        <w:rPr>
          <w:color w:val="FF0000"/>
          <w:lang w:val="bg-BG"/>
        </w:rPr>
        <w:t xml:space="preserve">тнасяне на делото до </w:t>
      </w:r>
      <w:r w:rsidR="00037B3E" w:rsidRPr="003B08E2">
        <w:rPr>
          <w:color w:val="FF0000"/>
          <w:lang w:val="bg-BG"/>
        </w:rPr>
        <w:t>Голямата камара</w:t>
      </w:r>
      <w:bookmarkEnd w:id="1"/>
    </w:p>
    <w:p w:rsidR="00A64E19" w:rsidRPr="003313C1" w:rsidRDefault="00A64E19" w:rsidP="00F0419B">
      <w:pPr>
        <w:jc w:val="center"/>
        <w:rPr>
          <w:szCs w:val="24"/>
          <w:lang w:val="bg-BG"/>
        </w:rPr>
      </w:pPr>
    </w:p>
    <w:p w:rsidR="001A0A2F" w:rsidRPr="003313C1" w:rsidRDefault="001A0A2F" w:rsidP="00F0419B">
      <w:pPr>
        <w:jc w:val="center"/>
        <w:rPr>
          <w:szCs w:val="24"/>
          <w:lang w:val="bg-BG"/>
        </w:rPr>
      </w:pPr>
    </w:p>
    <w:p w:rsidR="00A64E19" w:rsidRPr="003313C1" w:rsidRDefault="00B40418" w:rsidP="00F0419B">
      <w:pPr>
        <w:rPr>
          <w:szCs w:val="24"/>
          <w:lang w:val="bg-BG"/>
        </w:rPr>
      </w:pPr>
      <w:r w:rsidRPr="00B40418">
        <w:rPr>
          <w:i/>
          <w:iCs/>
          <w:sz w:val="22"/>
          <w:lang w:val="bg-BG"/>
        </w:rPr>
        <w:t>Това</w:t>
      </w:r>
      <w:r w:rsidRPr="00B40418" w:rsidDel="00B40418">
        <w:rPr>
          <w:i/>
          <w:sz w:val="22"/>
          <w:lang w:val="bg-BG"/>
        </w:rPr>
        <w:t xml:space="preserve"> </w:t>
      </w:r>
      <w:r w:rsidR="00737152" w:rsidRPr="003313C1">
        <w:rPr>
          <w:i/>
          <w:sz w:val="22"/>
          <w:lang w:val="bg-BG"/>
        </w:rPr>
        <w:t xml:space="preserve">решение ще стане окончателно при условията на чл. 44 § 2 от Конвенцията. </w:t>
      </w:r>
      <w:r w:rsidR="000713E1">
        <w:rPr>
          <w:i/>
          <w:sz w:val="22"/>
          <w:lang w:val="bg-BG"/>
        </w:rPr>
        <w:t>М</w:t>
      </w:r>
      <w:r w:rsidR="00737152" w:rsidRPr="003313C1">
        <w:rPr>
          <w:i/>
          <w:sz w:val="22"/>
          <w:lang w:val="bg-BG"/>
        </w:rPr>
        <w:t>оже да бъде предмет на редакционни промени</w:t>
      </w:r>
      <w:r w:rsidR="009017E5" w:rsidRPr="003313C1">
        <w:rPr>
          <w:i/>
          <w:sz w:val="22"/>
          <w:lang w:val="bg-BG"/>
        </w:rPr>
        <w:t>.</w:t>
      </w:r>
    </w:p>
    <w:p w:rsidR="009017E5" w:rsidRPr="003313C1" w:rsidRDefault="009017E5" w:rsidP="00F0419B">
      <w:pPr>
        <w:rPr>
          <w:lang w:val="bg-BG"/>
        </w:rPr>
        <w:sectPr w:rsidR="009017E5" w:rsidRPr="003313C1" w:rsidSect="00901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3313C1" w:rsidRDefault="005C6924" w:rsidP="00F0419B">
      <w:pPr>
        <w:pStyle w:val="JuCase"/>
        <w:rPr>
          <w:lang w:val="bg-BG"/>
        </w:rPr>
      </w:pPr>
      <w:r w:rsidRPr="003313C1">
        <w:rPr>
          <w:lang w:val="bg-BG"/>
        </w:rPr>
        <w:lastRenderedPageBreak/>
        <w:t>По делото Василева срещу България</w:t>
      </w:r>
      <w:r w:rsidR="00014566" w:rsidRPr="003313C1">
        <w:rPr>
          <w:lang w:val="bg-BG"/>
        </w:rPr>
        <w:t>,</w:t>
      </w:r>
    </w:p>
    <w:p w:rsidR="00014566" w:rsidRPr="003313C1" w:rsidRDefault="00E63573" w:rsidP="00F0419B">
      <w:pPr>
        <w:pStyle w:val="ECHRPara"/>
        <w:rPr>
          <w:lang w:val="bg-BG"/>
        </w:rPr>
      </w:pPr>
      <w:r w:rsidRPr="003313C1">
        <w:rPr>
          <w:lang w:val="bg-BG"/>
        </w:rPr>
        <w:t>Европейският съд по правата на човека (Пето отделение), заседаващ в състав</w:t>
      </w:r>
      <w:r w:rsidR="00014566" w:rsidRPr="003313C1">
        <w:rPr>
          <w:lang w:val="bg-BG"/>
        </w:rPr>
        <w:t>:</w:t>
      </w:r>
    </w:p>
    <w:p w:rsidR="00014566" w:rsidRPr="003313C1" w:rsidRDefault="00F2634A" w:rsidP="00F0419B">
      <w:pPr>
        <w:pStyle w:val="ECHRDecisionBody"/>
        <w:rPr>
          <w:lang w:val="bg-BG"/>
        </w:rPr>
      </w:pPr>
      <w:r w:rsidRPr="003313C1">
        <w:rPr>
          <w:lang w:val="bg-BG"/>
        </w:rPr>
        <w:tab/>
      </w:r>
      <w:r w:rsidR="00E63573" w:rsidRPr="003313C1">
        <w:rPr>
          <w:lang w:val="bg-BG"/>
        </w:rPr>
        <w:t xml:space="preserve">Ангелика Нусбергер </w:t>
      </w:r>
      <w:r w:rsidR="00B36455">
        <w:rPr>
          <w:lang w:val="bg-BG"/>
        </w:rPr>
        <w:t>(</w:t>
      </w:r>
      <w:r w:rsidR="00E63573" w:rsidRPr="003313C1">
        <w:rPr>
          <w:lang w:val="bg-BG"/>
        </w:rPr>
        <w:t>Angelika Nußberger</w:t>
      </w:r>
      <w:r w:rsidR="00B36455">
        <w:rPr>
          <w:lang w:val="bg-BG"/>
        </w:rPr>
        <w:t>)</w:t>
      </w:r>
      <w:r w:rsidR="00E63573" w:rsidRPr="003313C1">
        <w:rPr>
          <w:lang w:val="bg-BG"/>
        </w:rPr>
        <w:t xml:space="preserve">, </w:t>
      </w:r>
      <w:r w:rsidR="00E63573" w:rsidRPr="003313C1">
        <w:rPr>
          <w:i/>
          <w:lang w:val="bg-BG"/>
        </w:rPr>
        <w:t>председател</w:t>
      </w:r>
      <w:r w:rsidRPr="003313C1">
        <w:rPr>
          <w:lang w:val="bg-BG"/>
        </w:rPr>
        <w:t>,</w:t>
      </w:r>
      <w:r w:rsidRPr="003313C1">
        <w:rPr>
          <w:lang w:val="bg-BG"/>
        </w:rPr>
        <w:br/>
      </w:r>
      <w:r w:rsidRPr="003313C1">
        <w:rPr>
          <w:lang w:val="bg-BG"/>
        </w:rPr>
        <w:tab/>
      </w:r>
      <w:r w:rsidR="00F02E3A" w:rsidRPr="000D5CBC">
        <w:rPr>
          <w:lang w:val="bg-BG"/>
        </w:rPr>
        <w:t>Кх</w:t>
      </w:r>
      <w:r w:rsidR="00E63573" w:rsidRPr="00230665">
        <w:rPr>
          <w:lang w:val="bg-BG"/>
        </w:rPr>
        <w:t>анлар Хаджиев</w:t>
      </w:r>
      <w:r w:rsidR="00E63573" w:rsidRPr="003313C1">
        <w:rPr>
          <w:lang w:val="bg-BG"/>
        </w:rPr>
        <w:t xml:space="preserve"> </w:t>
      </w:r>
      <w:r w:rsidR="00B36455">
        <w:rPr>
          <w:lang w:val="bg-BG"/>
        </w:rPr>
        <w:t>(</w:t>
      </w:r>
      <w:r w:rsidR="00D642D3" w:rsidRPr="003313C1">
        <w:rPr>
          <w:lang w:val="bg-BG"/>
        </w:rPr>
        <w:t>Khanlar Hajiyev</w:t>
      </w:r>
      <w:r w:rsidR="00B36455">
        <w:rPr>
          <w:lang w:val="bg-BG"/>
        </w:rPr>
        <w:t>)</w:t>
      </w:r>
      <w:r w:rsidRPr="003313C1">
        <w:rPr>
          <w:lang w:val="bg-BG"/>
        </w:rPr>
        <w:t>,</w:t>
      </w:r>
      <w:r w:rsidRPr="003313C1">
        <w:rPr>
          <w:lang w:val="bg-BG"/>
        </w:rPr>
        <w:br/>
      </w:r>
      <w:r w:rsidRPr="003313C1">
        <w:rPr>
          <w:lang w:val="bg-BG"/>
        </w:rPr>
        <w:tab/>
      </w:r>
      <w:r w:rsidR="00E63573" w:rsidRPr="003313C1">
        <w:rPr>
          <w:lang w:val="bg-BG"/>
        </w:rPr>
        <w:t>Ерик М</w:t>
      </w:r>
      <w:r w:rsidR="000713E1">
        <w:rPr>
          <w:lang w:val="bg-BG"/>
        </w:rPr>
        <w:t>ь</w:t>
      </w:r>
      <w:r w:rsidR="00E63573" w:rsidRPr="003313C1">
        <w:rPr>
          <w:lang w:val="bg-BG"/>
        </w:rPr>
        <w:t>о</w:t>
      </w:r>
      <w:r w:rsidR="000713E1">
        <w:rPr>
          <w:lang w:val="bg-BG"/>
        </w:rPr>
        <w:t>з</w:t>
      </w:r>
      <w:r w:rsidR="00E63573" w:rsidRPr="003313C1">
        <w:rPr>
          <w:lang w:val="bg-BG"/>
        </w:rPr>
        <w:t xml:space="preserve">е </w:t>
      </w:r>
      <w:r w:rsidR="00B36455">
        <w:rPr>
          <w:lang w:val="bg-BG"/>
        </w:rPr>
        <w:t>(</w:t>
      </w:r>
      <w:r w:rsidR="00D642D3" w:rsidRPr="003313C1">
        <w:rPr>
          <w:lang w:val="bg-BG"/>
        </w:rPr>
        <w:t>Erik Møse</w:t>
      </w:r>
      <w:r w:rsidR="00B36455">
        <w:rPr>
          <w:lang w:val="bg-BG"/>
        </w:rPr>
        <w:t>)</w:t>
      </w:r>
      <w:r w:rsidRPr="003313C1">
        <w:rPr>
          <w:lang w:val="bg-BG"/>
        </w:rPr>
        <w:t>,</w:t>
      </w:r>
      <w:r w:rsidRPr="003313C1">
        <w:rPr>
          <w:lang w:val="bg-BG"/>
        </w:rPr>
        <w:br/>
      </w:r>
      <w:r w:rsidRPr="003313C1">
        <w:rPr>
          <w:lang w:val="bg-BG"/>
        </w:rPr>
        <w:tab/>
      </w:r>
      <w:r w:rsidR="00E63573" w:rsidRPr="003313C1">
        <w:rPr>
          <w:lang w:val="bg-BG"/>
        </w:rPr>
        <w:t xml:space="preserve">Фарис Вехабович </w:t>
      </w:r>
      <w:r w:rsidR="00B36455">
        <w:rPr>
          <w:lang w:val="bg-BG"/>
        </w:rPr>
        <w:t>(</w:t>
      </w:r>
      <w:r w:rsidR="00D642D3" w:rsidRPr="003313C1">
        <w:rPr>
          <w:lang w:val="bg-BG"/>
        </w:rPr>
        <w:t>Faris Vehabović</w:t>
      </w:r>
      <w:r w:rsidR="00B36455">
        <w:rPr>
          <w:lang w:val="bg-BG"/>
        </w:rPr>
        <w:t>)</w:t>
      </w:r>
      <w:r w:rsidRPr="003313C1">
        <w:rPr>
          <w:lang w:val="bg-BG"/>
        </w:rPr>
        <w:t>,</w:t>
      </w:r>
      <w:r w:rsidRPr="003313C1">
        <w:rPr>
          <w:lang w:val="bg-BG"/>
        </w:rPr>
        <w:br/>
      </w:r>
      <w:r w:rsidRPr="003313C1">
        <w:rPr>
          <w:lang w:val="bg-BG"/>
        </w:rPr>
        <w:tab/>
      </w:r>
      <w:r w:rsidR="00E63573" w:rsidRPr="003313C1">
        <w:rPr>
          <w:lang w:val="bg-BG"/>
        </w:rPr>
        <w:t>Йонко Грозев</w:t>
      </w:r>
      <w:r w:rsidR="0096365F">
        <w:rPr>
          <w:lang w:val="bg-BG"/>
        </w:rPr>
        <w:t xml:space="preserve"> (</w:t>
      </w:r>
      <w:r w:rsidR="0096365F" w:rsidRPr="0096365F">
        <w:t>Yonko Grozev</w:t>
      </w:r>
      <w:r w:rsidR="0096365F">
        <w:rPr>
          <w:lang w:val="bg-BG"/>
        </w:rPr>
        <w:t>)</w:t>
      </w:r>
      <w:r w:rsidRPr="003313C1">
        <w:rPr>
          <w:lang w:val="bg-BG"/>
        </w:rPr>
        <w:t>,</w:t>
      </w:r>
      <w:r w:rsidRPr="003313C1">
        <w:rPr>
          <w:lang w:val="bg-BG"/>
        </w:rPr>
        <w:br/>
      </w:r>
      <w:r w:rsidRPr="003313C1">
        <w:rPr>
          <w:lang w:val="bg-BG"/>
        </w:rPr>
        <w:tab/>
      </w:r>
      <w:r w:rsidR="00E63573" w:rsidRPr="00BC0CEE">
        <w:rPr>
          <w:lang w:val="bg-BG"/>
        </w:rPr>
        <w:t>Карло Ран</w:t>
      </w:r>
      <w:r w:rsidR="000713E1" w:rsidRPr="00BC0CEE">
        <w:rPr>
          <w:lang w:val="bg-BG"/>
        </w:rPr>
        <w:t>ц</w:t>
      </w:r>
      <w:r w:rsidR="00E63573" w:rsidRPr="00E521A0">
        <w:rPr>
          <w:lang w:val="bg-BG"/>
        </w:rPr>
        <w:t xml:space="preserve">они </w:t>
      </w:r>
      <w:r w:rsidR="00B36455" w:rsidRPr="00EC00E3">
        <w:rPr>
          <w:lang w:val="bg-BG"/>
        </w:rPr>
        <w:t>(</w:t>
      </w:r>
      <w:r w:rsidR="00D642D3" w:rsidRPr="00EC00E3">
        <w:rPr>
          <w:lang w:val="bg-BG"/>
        </w:rPr>
        <w:t>Carlo Ranzoni</w:t>
      </w:r>
      <w:r w:rsidR="00B36455" w:rsidRPr="00EC00E3">
        <w:rPr>
          <w:lang w:val="bg-BG"/>
        </w:rPr>
        <w:t>)</w:t>
      </w:r>
      <w:r w:rsidRPr="00EC00E3">
        <w:rPr>
          <w:lang w:val="bg-BG"/>
        </w:rPr>
        <w:t>,</w:t>
      </w:r>
      <w:r w:rsidRPr="00EC00E3">
        <w:rPr>
          <w:lang w:val="bg-BG"/>
        </w:rPr>
        <w:br/>
      </w:r>
      <w:r w:rsidRPr="00EC00E3">
        <w:rPr>
          <w:lang w:val="bg-BG"/>
        </w:rPr>
        <w:tab/>
      </w:r>
      <w:r w:rsidR="00E63573" w:rsidRPr="00EC00E3">
        <w:rPr>
          <w:lang w:val="bg-BG"/>
        </w:rPr>
        <w:t>Мартин</w:t>
      </w:r>
      <w:r w:rsidR="00F47F5F" w:rsidRPr="00EC00E3">
        <w:rPr>
          <w:lang w:val="bg-BG"/>
        </w:rPr>
        <w:t>ш</w:t>
      </w:r>
      <w:r w:rsidR="00E63573" w:rsidRPr="00EC00E3">
        <w:rPr>
          <w:lang w:val="bg-BG"/>
        </w:rPr>
        <w:t xml:space="preserve"> Митс </w:t>
      </w:r>
      <w:r w:rsidR="0096365F" w:rsidRPr="00EC00E3">
        <w:rPr>
          <w:lang w:val="bg-BG"/>
        </w:rPr>
        <w:t>(</w:t>
      </w:r>
      <w:r w:rsidR="00D642D3" w:rsidRPr="00EC00E3">
        <w:rPr>
          <w:lang w:val="bg-BG"/>
        </w:rPr>
        <w:t>Mārtiņš Mits</w:t>
      </w:r>
      <w:r w:rsidR="0096365F" w:rsidRPr="00EC00E3">
        <w:rPr>
          <w:lang w:val="bg-BG"/>
        </w:rPr>
        <w:t>)</w:t>
      </w:r>
      <w:r w:rsidRPr="00EC00E3">
        <w:rPr>
          <w:lang w:val="bg-BG"/>
        </w:rPr>
        <w:t>,</w:t>
      </w:r>
      <w:r w:rsidRPr="00EC00E3">
        <w:rPr>
          <w:i/>
          <w:lang w:val="bg-BG"/>
        </w:rPr>
        <w:t xml:space="preserve"> </w:t>
      </w:r>
      <w:r w:rsidR="00E63573" w:rsidRPr="00EC00E3">
        <w:rPr>
          <w:i/>
          <w:lang w:val="bg-BG"/>
        </w:rPr>
        <w:t>съдии</w:t>
      </w:r>
      <w:r w:rsidRPr="00EC00E3">
        <w:rPr>
          <w:lang w:val="bg-BG"/>
        </w:rPr>
        <w:t>,</w:t>
      </w:r>
      <w:r w:rsidR="00014566" w:rsidRPr="003313C1">
        <w:rPr>
          <w:szCs w:val="24"/>
          <w:lang w:val="bg-BG"/>
        </w:rPr>
        <w:br/>
      </w:r>
      <w:r w:rsidR="00E63573" w:rsidRPr="003313C1">
        <w:rPr>
          <w:lang w:val="bg-BG"/>
        </w:rPr>
        <w:t>и Клаудиа Вестердик</w:t>
      </w:r>
      <w:r w:rsidR="00014566" w:rsidRPr="003313C1">
        <w:rPr>
          <w:lang w:val="bg-BG"/>
        </w:rPr>
        <w:t xml:space="preserve"> </w:t>
      </w:r>
      <w:r w:rsidR="0096365F">
        <w:rPr>
          <w:lang w:val="bg-BG"/>
        </w:rPr>
        <w:t>(</w:t>
      </w:r>
      <w:r w:rsidRPr="003313C1">
        <w:rPr>
          <w:lang w:val="bg-BG"/>
        </w:rPr>
        <w:t>Claudia Westerdiek</w:t>
      </w:r>
      <w:r w:rsidR="0096365F">
        <w:rPr>
          <w:lang w:val="bg-BG"/>
        </w:rPr>
        <w:t>)</w:t>
      </w:r>
      <w:r w:rsidR="00014566" w:rsidRPr="003313C1">
        <w:rPr>
          <w:lang w:val="bg-BG"/>
        </w:rPr>
        <w:t xml:space="preserve">, </w:t>
      </w:r>
      <w:r w:rsidR="00E63573" w:rsidRPr="003313C1">
        <w:rPr>
          <w:i/>
          <w:lang w:val="bg-BG"/>
        </w:rPr>
        <w:t>секретар на Отделението</w:t>
      </w:r>
      <w:r w:rsidR="00014566" w:rsidRPr="003313C1">
        <w:rPr>
          <w:lang w:val="bg-BG"/>
        </w:rPr>
        <w:t>,</w:t>
      </w:r>
    </w:p>
    <w:p w:rsidR="00014566" w:rsidRPr="003313C1" w:rsidRDefault="000713E1" w:rsidP="00F0419B">
      <w:pPr>
        <w:pStyle w:val="ECHRPara"/>
        <w:rPr>
          <w:lang w:val="bg-BG"/>
        </w:rPr>
      </w:pPr>
      <w:r>
        <w:rPr>
          <w:lang w:val="bg-BG"/>
        </w:rPr>
        <w:t>С</w:t>
      </w:r>
      <w:r w:rsidR="00B75F79" w:rsidRPr="003313C1">
        <w:rPr>
          <w:lang w:val="bg-BG"/>
        </w:rPr>
        <w:t xml:space="preserve">лед </w:t>
      </w:r>
      <w:r w:rsidRPr="000713E1">
        <w:rPr>
          <w:lang w:val="bg-BG"/>
        </w:rPr>
        <w:t>закрито заседание, проведено</w:t>
      </w:r>
      <w:r w:rsidR="00B75F79" w:rsidRPr="003313C1">
        <w:rPr>
          <w:lang w:val="bg-BG"/>
        </w:rPr>
        <w:t xml:space="preserve"> на </w:t>
      </w:r>
      <w:r w:rsidR="00415675" w:rsidRPr="003313C1">
        <w:rPr>
          <w:lang w:val="bg-BG"/>
        </w:rPr>
        <w:t xml:space="preserve">23 </w:t>
      </w:r>
      <w:r w:rsidR="00B75F79" w:rsidRPr="003313C1">
        <w:rPr>
          <w:lang w:val="bg-BG"/>
        </w:rPr>
        <w:t>февруари</w:t>
      </w:r>
      <w:r w:rsidR="00415675" w:rsidRPr="003313C1">
        <w:rPr>
          <w:lang w:val="bg-BG"/>
        </w:rPr>
        <w:t xml:space="preserve"> 2016</w:t>
      </w:r>
      <w:r w:rsidR="00B75F79" w:rsidRPr="003313C1">
        <w:rPr>
          <w:lang w:val="bg-BG"/>
        </w:rPr>
        <w:t> г.</w:t>
      </w:r>
      <w:r w:rsidR="00014566" w:rsidRPr="003313C1">
        <w:rPr>
          <w:lang w:val="bg-BG"/>
        </w:rPr>
        <w:t>,</w:t>
      </w:r>
    </w:p>
    <w:p w:rsidR="00014566" w:rsidRPr="003313C1" w:rsidRDefault="000713E1" w:rsidP="00F0419B">
      <w:pPr>
        <w:pStyle w:val="ECHRPara"/>
        <w:rPr>
          <w:lang w:val="bg-BG"/>
        </w:rPr>
      </w:pPr>
      <w:r>
        <w:rPr>
          <w:lang w:val="bg-BG"/>
        </w:rPr>
        <w:t>Постанови</w:t>
      </w:r>
      <w:r w:rsidR="00B75F79" w:rsidRPr="003313C1">
        <w:rPr>
          <w:lang w:val="bg-BG"/>
        </w:rPr>
        <w:t xml:space="preserve"> следното съдебно решение, </w:t>
      </w:r>
      <w:r>
        <w:rPr>
          <w:lang w:val="bg-BG"/>
        </w:rPr>
        <w:t>прието</w:t>
      </w:r>
      <w:r w:rsidRPr="003313C1">
        <w:rPr>
          <w:lang w:val="bg-BG"/>
        </w:rPr>
        <w:t xml:space="preserve"> </w:t>
      </w:r>
      <w:r w:rsidR="00B75F79" w:rsidRPr="003313C1">
        <w:rPr>
          <w:lang w:val="bg-BG"/>
        </w:rPr>
        <w:t>на същата дата</w:t>
      </w:r>
      <w:r w:rsidR="00014566" w:rsidRPr="003313C1">
        <w:rPr>
          <w:lang w:val="bg-BG"/>
        </w:rPr>
        <w:t>:</w:t>
      </w:r>
    </w:p>
    <w:p w:rsidR="00014566" w:rsidRPr="003313C1" w:rsidRDefault="00B75F79" w:rsidP="00F0419B">
      <w:pPr>
        <w:pStyle w:val="ECHRTitle1"/>
        <w:rPr>
          <w:lang w:val="bg-BG"/>
        </w:rPr>
      </w:pPr>
      <w:r w:rsidRPr="003313C1">
        <w:rPr>
          <w:lang w:val="bg-BG"/>
        </w:rPr>
        <w:t>ПРОЦЕДУРА</w:t>
      </w:r>
    </w:p>
    <w:p w:rsidR="00014566" w:rsidRPr="005C3D02" w:rsidRDefault="00F2634A" w:rsidP="00F0419B">
      <w:pPr>
        <w:pStyle w:val="ECHRPara"/>
        <w:rPr>
          <w:lang w:val="bg-BG"/>
        </w:rPr>
      </w:pPr>
      <w:r w:rsidRPr="00644682">
        <w:rPr>
          <w:lang w:val="bg-BG"/>
        </w:rPr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1</w:t>
      </w:r>
      <w:r w:rsidRPr="00644682">
        <w:rPr>
          <w:lang w:val="bg-BG"/>
        </w:rPr>
        <w:fldChar w:fldCharType="end"/>
      </w:r>
      <w:r w:rsidR="00014566" w:rsidRPr="005C3D02">
        <w:rPr>
          <w:lang w:val="bg-BG"/>
        </w:rPr>
        <w:t>.  </w:t>
      </w:r>
      <w:r w:rsidR="00615D75" w:rsidRPr="005C3D02">
        <w:rPr>
          <w:lang w:val="bg-BG"/>
        </w:rPr>
        <w:t>Делото е образувано по жалба (№ </w:t>
      </w:r>
      <w:r w:rsidRPr="005C3D02">
        <w:rPr>
          <w:lang w:val="bg-BG"/>
        </w:rPr>
        <w:t>23796/10)</w:t>
      </w:r>
      <w:r w:rsidR="00014566" w:rsidRPr="005C3D02">
        <w:rPr>
          <w:lang w:val="bg-BG"/>
        </w:rPr>
        <w:t xml:space="preserve"> </w:t>
      </w:r>
      <w:r w:rsidR="00615D75" w:rsidRPr="005C3D02">
        <w:rPr>
          <w:lang w:val="bg-BG"/>
        </w:rPr>
        <w:t xml:space="preserve">срещу Република България, подадена </w:t>
      </w:r>
      <w:r w:rsidR="00FA6DB1" w:rsidRPr="005C3D02">
        <w:rPr>
          <w:lang w:val="bg-BG"/>
        </w:rPr>
        <w:t xml:space="preserve">в </w:t>
      </w:r>
      <w:r w:rsidR="00615D75" w:rsidRPr="005C3D02">
        <w:rPr>
          <w:lang w:val="bg-BG"/>
        </w:rPr>
        <w:t xml:space="preserve">Съда </w:t>
      </w:r>
      <w:r w:rsidR="00FA6DB1" w:rsidRPr="005C3D02">
        <w:rPr>
          <w:lang w:val="bg-BG"/>
        </w:rPr>
        <w:t xml:space="preserve">на основание </w:t>
      </w:r>
      <w:r w:rsidR="00615D75" w:rsidRPr="005C3D02">
        <w:rPr>
          <w:lang w:val="bg-BG"/>
        </w:rPr>
        <w:t>чл. 34 от Конвенцията за защита правата на човека и основните свободи („Конвенцията“) от</w:t>
      </w:r>
      <w:r w:rsidR="00014566" w:rsidRPr="005C3D02">
        <w:rPr>
          <w:lang w:val="bg-BG"/>
        </w:rPr>
        <w:t xml:space="preserve"> </w:t>
      </w:r>
      <w:r w:rsidR="00631899" w:rsidRPr="005C3D02">
        <w:rPr>
          <w:lang w:val="bg-BG"/>
        </w:rPr>
        <w:t xml:space="preserve">гражданка </w:t>
      </w:r>
      <w:r w:rsidR="00FA6DB1" w:rsidRPr="005C3D02">
        <w:rPr>
          <w:lang w:val="bg-BG"/>
        </w:rPr>
        <w:t xml:space="preserve">на България, </w:t>
      </w:r>
      <w:r w:rsidR="00631899" w:rsidRPr="005C3D02">
        <w:rPr>
          <w:lang w:val="bg-BG"/>
        </w:rPr>
        <w:t>г-жа Мария Иванова Василева („жалбоподателка</w:t>
      </w:r>
      <w:r w:rsidR="00FA6DB1" w:rsidRPr="005C3D02">
        <w:rPr>
          <w:lang w:val="bg-BG"/>
        </w:rPr>
        <w:t>та</w:t>
      </w:r>
      <w:r w:rsidR="00631899" w:rsidRPr="005C3D02">
        <w:rPr>
          <w:lang w:val="bg-BG"/>
        </w:rPr>
        <w:t>“)</w:t>
      </w:r>
      <w:r w:rsidR="00FA6DB1" w:rsidRPr="005C3D02">
        <w:rPr>
          <w:lang w:val="bg-BG"/>
        </w:rPr>
        <w:t>,</w:t>
      </w:r>
      <w:r w:rsidR="00631899" w:rsidRPr="005C3D02">
        <w:rPr>
          <w:lang w:val="bg-BG"/>
        </w:rPr>
        <w:t xml:space="preserve"> на </w:t>
      </w:r>
      <w:r w:rsidRPr="005C3D02">
        <w:rPr>
          <w:lang w:val="bg-BG"/>
        </w:rPr>
        <w:t>29</w:t>
      </w:r>
      <w:r w:rsidR="00631899" w:rsidRPr="005C3D02">
        <w:rPr>
          <w:lang w:val="bg-BG"/>
        </w:rPr>
        <w:t xml:space="preserve"> март </w:t>
      </w:r>
      <w:r w:rsidRPr="005C3D02">
        <w:rPr>
          <w:lang w:val="bg-BG"/>
        </w:rPr>
        <w:t>2010</w:t>
      </w:r>
      <w:r w:rsidR="00631899" w:rsidRPr="005C3D02">
        <w:rPr>
          <w:lang w:val="bg-BG"/>
        </w:rPr>
        <w:t> г</w:t>
      </w:r>
      <w:r w:rsidRPr="005C3D02">
        <w:rPr>
          <w:lang w:val="bg-BG"/>
        </w:rPr>
        <w:t>.</w:t>
      </w:r>
    </w:p>
    <w:p w:rsidR="00F2634A" w:rsidRPr="005C3D02" w:rsidRDefault="00F2634A" w:rsidP="00F0419B">
      <w:pPr>
        <w:pStyle w:val="ECHRPara"/>
        <w:rPr>
          <w:lang w:val="bg-BG"/>
        </w:rPr>
      </w:pPr>
      <w:r w:rsidRPr="00644682">
        <w:rPr>
          <w:lang w:val="bg-BG"/>
        </w:rPr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2</w:t>
      </w:r>
      <w:r w:rsidRPr="00644682">
        <w:rPr>
          <w:lang w:val="bg-BG"/>
        </w:rPr>
        <w:fldChar w:fldCharType="end"/>
      </w:r>
      <w:r w:rsidR="00014566" w:rsidRPr="005C3D02">
        <w:rPr>
          <w:lang w:val="bg-BG"/>
        </w:rPr>
        <w:t>.  </w:t>
      </w:r>
      <w:r w:rsidR="00B558A2" w:rsidRPr="005C3D02">
        <w:rPr>
          <w:lang w:val="bg-BG"/>
        </w:rPr>
        <w:t>Жалбоподателката се представлява от г</w:t>
      </w:r>
      <w:r w:rsidR="00F67FC7" w:rsidRPr="005C3D02">
        <w:rPr>
          <w:lang w:val="bg-BG"/>
        </w:rPr>
        <w:t>-н М. Екимджиев и г-жа К. Бончев</w:t>
      </w:r>
      <w:r w:rsidR="00B558A2" w:rsidRPr="005C3D02">
        <w:rPr>
          <w:lang w:val="bg-BG"/>
        </w:rPr>
        <w:t xml:space="preserve">а, адвокати, практикуващи в Пловдив. Българското правителство („Правителството“) се представлява от </w:t>
      </w:r>
      <w:r w:rsidR="00FA6DB1" w:rsidRPr="005C3D02">
        <w:rPr>
          <w:lang w:val="bg-BG"/>
        </w:rPr>
        <w:t xml:space="preserve">правителствения </w:t>
      </w:r>
      <w:r w:rsidR="00B558A2" w:rsidRPr="005C3D02">
        <w:rPr>
          <w:lang w:val="bg-BG"/>
        </w:rPr>
        <w:t>агент г-жа В. Христова от Министерството на правосъдието</w:t>
      </w:r>
      <w:r w:rsidR="00014566" w:rsidRPr="005C3D02">
        <w:rPr>
          <w:lang w:val="bg-BG"/>
        </w:rPr>
        <w:t>.</w:t>
      </w:r>
    </w:p>
    <w:p w:rsidR="00F2634A" w:rsidRPr="00344D12" w:rsidRDefault="00F2634A" w:rsidP="00F0419B">
      <w:pPr>
        <w:pStyle w:val="ECHRPara"/>
        <w:rPr>
          <w:lang w:val="bg-BG"/>
        </w:rPr>
      </w:pPr>
      <w:r w:rsidRPr="00644682">
        <w:rPr>
          <w:lang w:val="bg-BG"/>
        </w:rPr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3</w:t>
      </w:r>
      <w:r w:rsidRPr="00644682">
        <w:rPr>
          <w:lang w:val="bg-BG"/>
        </w:rPr>
        <w:fldChar w:fldCharType="end"/>
      </w:r>
      <w:r w:rsidRPr="005C3D02">
        <w:rPr>
          <w:lang w:val="bg-BG"/>
        </w:rPr>
        <w:t>.  </w:t>
      </w:r>
      <w:r w:rsidR="00F67FC7" w:rsidRPr="005C3D02">
        <w:rPr>
          <w:lang w:val="bg-BG"/>
        </w:rPr>
        <w:t>Жалбоподателката твърди</w:t>
      </w:r>
      <w:r w:rsidR="00644682">
        <w:rPr>
          <w:lang w:val="bg-BG"/>
        </w:rPr>
        <w:t>,</w:t>
      </w:r>
      <w:r w:rsidR="00F67FC7" w:rsidRPr="005C3D02">
        <w:rPr>
          <w:lang w:val="bg-BG"/>
        </w:rPr>
        <w:t xml:space="preserve"> </w:t>
      </w:r>
      <w:r w:rsidR="00654861">
        <w:rPr>
          <w:lang w:val="bg-BG"/>
        </w:rPr>
        <w:t>по-</w:t>
      </w:r>
      <w:r w:rsidR="00F86166">
        <w:rPr>
          <w:lang w:val="bg-BG"/>
        </w:rPr>
        <w:t xml:space="preserve">конкретно, че </w:t>
      </w:r>
      <w:r w:rsidR="00F67FC7" w:rsidRPr="00654861">
        <w:rPr>
          <w:lang w:val="bg-BG"/>
        </w:rPr>
        <w:t xml:space="preserve">българското </w:t>
      </w:r>
      <w:r w:rsidR="00162E37">
        <w:rPr>
          <w:lang w:val="bg-BG"/>
        </w:rPr>
        <w:t>законодателство</w:t>
      </w:r>
      <w:r w:rsidR="00162E37" w:rsidRPr="00654861">
        <w:rPr>
          <w:lang w:val="bg-BG"/>
        </w:rPr>
        <w:t xml:space="preserve"> </w:t>
      </w:r>
      <w:r w:rsidR="00F67FC7" w:rsidRPr="00654861">
        <w:rPr>
          <w:lang w:val="bg-BG"/>
        </w:rPr>
        <w:t>н</w:t>
      </w:r>
      <w:r w:rsidR="00162E37">
        <w:rPr>
          <w:lang w:val="bg-BG"/>
        </w:rPr>
        <w:t>е предоставя</w:t>
      </w:r>
      <w:r w:rsidR="00F67FC7" w:rsidRPr="00654861">
        <w:rPr>
          <w:lang w:val="bg-BG"/>
        </w:rPr>
        <w:t xml:space="preserve"> система, която ефективно гарантира безпристрастността на медицинските </w:t>
      </w:r>
      <w:r w:rsidR="000635FA">
        <w:rPr>
          <w:lang w:val="bg-BG"/>
        </w:rPr>
        <w:t>експерти</w:t>
      </w:r>
      <w:r w:rsidR="00F67FC7" w:rsidRPr="00654861">
        <w:rPr>
          <w:lang w:val="bg-BG"/>
        </w:rPr>
        <w:t xml:space="preserve"> </w:t>
      </w:r>
      <w:r w:rsidR="00162E37">
        <w:rPr>
          <w:lang w:val="bg-BG"/>
        </w:rPr>
        <w:t>по дела</w:t>
      </w:r>
      <w:r w:rsidR="00F67FC7" w:rsidRPr="00654861">
        <w:rPr>
          <w:lang w:val="bg-BG"/>
        </w:rPr>
        <w:t xml:space="preserve">, свързани с лекарска грешка, </w:t>
      </w:r>
      <w:r w:rsidR="00344D12">
        <w:rPr>
          <w:lang w:val="bg-BG"/>
        </w:rPr>
        <w:t>като</w:t>
      </w:r>
      <w:r w:rsidR="00AB3BCA">
        <w:rPr>
          <w:lang w:val="bg-BG"/>
        </w:rPr>
        <w:t xml:space="preserve"> това й е попречило</w:t>
      </w:r>
      <w:r w:rsidR="00F67FC7" w:rsidRPr="00654861">
        <w:rPr>
          <w:lang w:val="bg-BG"/>
        </w:rPr>
        <w:t xml:space="preserve"> да получи обезщетение</w:t>
      </w:r>
      <w:r w:rsidR="00C95D8F" w:rsidRPr="00654861">
        <w:rPr>
          <w:lang w:val="bg-BG"/>
        </w:rPr>
        <w:t xml:space="preserve"> за вредите, които е понесла в резултат на хирургическа операция</w:t>
      </w:r>
      <w:r w:rsidR="0035728E" w:rsidRPr="00654861">
        <w:rPr>
          <w:lang w:val="bg-BG"/>
        </w:rPr>
        <w:t>,</w:t>
      </w:r>
      <w:r w:rsidR="00C95D8F" w:rsidRPr="00654861">
        <w:rPr>
          <w:lang w:val="bg-BG"/>
        </w:rPr>
        <w:t xml:space="preserve"> </w:t>
      </w:r>
      <w:r w:rsidR="00C95D8F" w:rsidRPr="00344D12">
        <w:rPr>
          <w:lang w:val="bg-BG"/>
        </w:rPr>
        <w:t xml:space="preserve">и е </w:t>
      </w:r>
      <w:r w:rsidR="00344D12" w:rsidRPr="00344D12">
        <w:rPr>
          <w:lang w:val="bg-BG"/>
        </w:rPr>
        <w:t>довело до несправедлив процес</w:t>
      </w:r>
      <w:r w:rsidR="00964742" w:rsidRPr="00344D12">
        <w:rPr>
          <w:lang w:val="bg-BG"/>
        </w:rPr>
        <w:t>.</w:t>
      </w:r>
    </w:p>
    <w:p w:rsidR="00014566" w:rsidRPr="003313C1" w:rsidRDefault="00F2634A" w:rsidP="00F0419B">
      <w:pPr>
        <w:pStyle w:val="ECHRPara"/>
        <w:rPr>
          <w:lang w:val="bg-BG"/>
        </w:rPr>
      </w:pPr>
      <w:r w:rsidRPr="00644682">
        <w:rPr>
          <w:lang w:val="bg-BG"/>
        </w:rPr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4</w:t>
      </w:r>
      <w:r w:rsidRPr="00644682">
        <w:rPr>
          <w:lang w:val="bg-BG"/>
        </w:rPr>
        <w:fldChar w:fldCharType="end"/>
      </w:r>
      <w:r w:rsidR="00014566" w:rsidRPr="005C3D02">
        <w:rPr>
          <w:lang w:val="bg-BG"/>
        </w:rPr>
        <w:t>.  </w:t>
      </w:r>
      <w:r w:rsidR="0035728E" w:rsidRPr="005C3D02">
        <w:rPr>
          <w:lang w:val="bg-BG"/>
        </w:rPr>
        <w:t>На</w:t>
      </w:r>
      <w:r w:rsidRPr="005C3D02">
        <w:rPr>
          <w:lang w:val="bg-BG"/>
        </w:rPr>
        <w:t xml:space="preserve"> </w:t>
      </w:r>
      <w:r w:rsidRPr="005C3D02">
        <w:rPr>
          <w:szCs w:val="24"/>
          <w:lang w:val="bg-BG"/>
        </w:rPr>
        <w:t>6</w:t>
      </w:r>
      <w:r w:rsidR="0035728E" w:rsidRPr="005C3D02">
        <w:rPr>
          <w:szCs w:val="24"/>
          <w:lang w:val="bg-BG"/>
        </w:rPr>
        <w:t xml:space="preserve"> февруари </w:t>
      </w:r>
      <w:r w:rsidRPr="005C3D02">
        <w:rPr>
          <w:szCs w:val="24"/>
          <w:lang w:val="bg-BG"/>
        </w:rPr>
        <w:t>2014</w:t>
      </w:r>
      <w:r w:rsidR="00B204FD">
        <w:rPr>
          <w:szCs w:val="24"/>
          <w:lang w:val="bg-BG"/>
        </w:rPr>
        <w:t> г. Съдът взема е решил</w:t>
      </w:r>
      <w:r w:rsidR="0035728E" w:rsidRPr="005C3D02">
        <w:rPr>
          <w:szCs w:val="24"/>
          <w:lang w:val="bg-BG"/>
        </w:rPr>
        <w:t xml:space="preserve"> да разгледа жалбата приоритет</w:t>
      </w:r>
      <w:r w:rsidR="00230665" w:rsidRPr="000D5CBC">
        <w:rPr>
          <w:szCs w:val="24"/>
          <w:lang w:val="bg-BG"/>
        </w:rPr>
        <w:t>но</w:t>
      </w:r>
      <w:r w:rsidR="0035728E" w:rsidRPr="00654861">
        <w:rPr>
          <w:szCs w:val="24"/>
          <w:lang w:val="bg-BG"/>
        </w:rPr>
        <w:t xml:space="preserve"> </w:t>
      </w:r>
      <w:r w:rsidR="009F5F94" w:rsidRPr="00654861">
        <w:rPr>
          <w:szCs w:val="24"/>
          <w:lang w:val="bg-BG"/>
        </w:rPr>
        <w:t>съгласно правило</w:t>
      </w:r>
      <w:r w:rsidR="0035728E" w:rsidRPr="00654861">
        <w:rPr>
          <w:szCs w:val="24"/>
          <w:lang w:val="bg-BG"/>
        </w:rPr>
        <w:t xml:space="preserve"> 41 от Правилника на Съда, да уведоми Правителството за </w:t>
      </w:r>
      <w:r w:rsidR="00230665" w:rsidRPr="000D5CBC">
        <w:rPr>
          <w:szCs w:val="24"/>
          <w:lang w:val="bg-BG"/>
        </w:rPr>
        <w:t>жалбите</w:t>
      </w:r>
      <w:r w:rsidR="00230665" w:rsidRPr="00654861">
        <w:rPr>
          <w:szCs w:val="24"/>
          <w:lang w:val="bg-BG"/>
        </w:rPr>
        <w:t xml:space="preserve"> </w:t>
      </w:r>
      <w:r w:rsidR="0035728E" w:rsidRPr="00654861">
        <w:rPr>
          <w:szCs w:val="24"/>
          <w:lang w:val="bg-BG"/>
        </w:rPr>
        <w:t>по гор</w:t>
      </w:r>
      <w:r w:rsidR="00654861" w:rsidRPr="000D5CBC">
        <w:rPr>
          <w:szCs w:val="24"/>
          <w:lang w:val="bg-BG"/>
        </w:rPr>
        <w:t>еспоменатите</w:t>
      </w:r>
      <w:r w:rsidR="0035728E" w:rsidRPr="00654861">
        <w:rPr>
          <w:szCs w:val="24"/>
          <w:lang w:val="bg-BG"/>
        </w:rPr>
        <w:t xml:space="preserve"> два въпроса и да обяви останалата част от жалбата за недопустима </w:t>
      </w:r>
      <w:r w:rsidR="00230665" w:rsidRPr="000D5CBC">
        <w:rPr>
          <w:szCs w:val="24"/>
          <w:lang w:val="bg-BG"/>
        </w:rPr>
        <w:t>съгласно</w:t>
      </w:r>
      <w:r w:rsidR="00230665" w:rsidRPr="00654861">
        <w:rPr>
          <w:szCs w:val="24"/>
          <w:lang w:val="bg-BG"/>
        </w:rPr>
        <w:t xml:space="preserve"> </w:t>
      </w:r>
      <w:r w:rsidR="009F5F94" w:rsidRPr="00654861">
        <w:rPr>
          <w:szCs w:val="24"/>
          <w:lang w:val="bg-BG"/>
        </w:rPr>
        <w:t>правило</w:t>
      </w:r>
      <w:r w:rsidR="0035728E" w:rsidRPr="00654861">
        <w:rPr>
          <w:szCs w:val="24"/>
          <w:lang w:val="bg-BG"/>
        </w:rPr>
        <w:t> </w:t>
      </w:r>
      <w:r w:rsidRPr="00654861">
        <w:rPr>
          <w:lang w:val="bg-BG"/>
        </w:rPr>
        <w:t xml:space="preserve">54 § 3 </w:t>
      </w:r>
      <w:r w:rsidR="0035728E" w:rsidRPr="00654861">
        <w:rPr>
          <w:lang w:val="bg-BG"/>
        </w:rPr>
        <w:t>от Правилника на Съда</w:t>
      </w:r>
      <w:r w:rsidR="00014566" w:rsidRPr="00654861">
        <w:rPr>
          <w:lang w:val="bg-BG"/>
        </w:rPr>
        <w:t>.</w:t>
      </w:r>
    </w:p>
    <w:p w:rsidR="00014566" w:rsidRPr="003313C1" w:rsidRDefault="00BE1C78" w:rsidP="00F0419B">
      <w:pPr>
        <w:pStyle w:val="ECHRTitle1"/>
        <w:rPr>
          <w:lang w:val="bg-BG"/>
        </w:rPr>
      </w:pPr>
      <w:r w:rsidRPr="003313C1">
        <w:rPr>
          <w:lang w:val="bg-BG"/>
        </w:rPr>
        <w:lastRenderedPageBreak/>
        <w:t>ФАКТИТЕ</w:t>
      </w:r>
    </w:p>
    <w:p w:rsidR="00014566" w:rsidRPr="003313C1" w:rsidRDefault="00014566" w:rsidP="00F0419B">
      <w:pPr>
        <w:pStyle w:val="ECHRHeading1"/>
        <w:outlineLvl w:val="1"/>
        <w:rPr>
          <w:lang w:val="bg-BG"/>
        </w:rPr>
      </w:pPr>
      <w:r w:rsidRPr="003313C1">
        <w:rPr>
          <w:lang w:val="bg-BG"/>
        </w:rPr>
        <w:t>I.  </w:t>
      </w:r>
      <w:r w:rsidR="00BE1C78" w:rsidRPr="003313C1">
        <w:rPr>
          <w:lang w:val="bg-BG"/>
        </w:rPr>
        <w:t>ОБСТОЯТЕЛСТВА</w:t>
      </w:r>
      <w:r w:rsidR="009F5F94">
        <w:rPr>
          <w:lang w:val="bg-BG"/>
        </w:rPr>
        <w:t>ТА</w:t>
      </w:r>
      <w:r w:rsidR="00BE1C78" w:rsidRPr="003313C1">
        <w:rPr>
          <w:lang w:val="bg-BG"/>
        </w:rPr>
        <w:t xml:space="preserve"> ПО ДЕЛОТО</w:t>
      </w:r>
    </w:p>
    <w:p w:rsidR="00014566" w:rsidRPr="003313C1" w:rsidRDefault="00F2634A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</w:t>
      </w:r>
      <w:r w:rsidRPr="003313C1">
        <w:rPr>
          <w:lang w:val="bg-BG"/>
        </w:rPr>
        <w:fldChar w:fldCharType="end"/>
      </w:r>
      <w:r w:rsidR="00014566" w:rsidRPr="003313C1">
        <w:rPr>
          <w:lang w:val="bg-BG"/>
        </w:rPr>
        <w:t>.  </w:t>
      </w:r>
      <w:r w:rsidR="00BE1C78" w:rsidRPr="003313C1">
        <w:rPr>
          <w:lang w:val="bg-BG"/>
        </w:rPr>
        <w:t xml:space="preserve">Жалбоподателката е родена през </w:t>
      </w:r>
      <w:r w:rsidRPr="003313C1">
        <w:rPr>
          <w:lang w:val="bg-BG"/>
        </w:rPr>
        <w:t>1948</w:t>
      </w:r>
      <w:r w:rsidR="00BE1C78" w:rsidRPr="003313C1">
        <w:rPr>
          <w:lang w:val="bg-BG"/>
        </w:rPr>
        <w:t> г. и живее в Пловдив</w:t>
      </w:r>
      <w:r w:rsidR="00014566"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A.  </w:t>
      </w:r>
      <w:r w:rsidR="00BE1C78" w:rsidRPr="003313C1">
        <w:rPr>
          <w:lang w:val="bg-BG"/>
        </w:rPr>
        <w:t>Заболяване на жалбоподателката и хирургическа</w:t>
      </w:r>
      <w:r w:rsidR="00931D58">
        <w:rPr>
          <w:lang w:val="bg-BG"/>
        </w:rPr>
        <w:t>та</w:t>
      </w:r>
      <w:r w:rsidR="00BE1C78" w:rsidRPr="003313C1">
        <w:rPr>
          <w:lang w:val="bg-BG"/>
        </w:rPr>
        <w:t xml:space="preserve"> операция, на която се подлага през </w:t>
      </w:r>
      <w:r w:rsidRPr="003313C1">
        <w:rPr>
          <w:lang w:val="bg-BG"/>
        </w:rPr>
        <w:t>2003</w:t>
      </w:r>
      <w:r w:rsidR="00BE1C78" w:rsidRPr="003313C1">
        <w:rPr>
          <w:lang w:val="bg-BG"/>
        </w:rPr>
        <w:t> г.</w:t>
      </w:r>
    </w:p>
    <w:bookmarkStart w:id="2" w:name="F_mastectomy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</w:t>
      </w:r>
      <w:r w:rsidRPr="003313C1">
        <w:rPr>
          <w:lang w:val="bg-BG"/>
        </w:rPr>
        <w:fldChar w:fldCharType="end"/>
      </w:r>
      <w:bookmarkEnd w:id="2"/>
      <w:r w:rsidRPr="003313C1">
        <w:rPr>
          <w:lang w:val="bg-BG"/>
        </w:rPr>
        <w:t>.  </w:t>
      </w:r>
      <w:r w:rsidR="006050A6" w:rsidRPr="003313C1">
        <w:rPr>
          <w:lang w:val="bg-BG"/>
        </w:rPr>
        <w:t xml:space="preserve">През януари </w:t>
      </w:r>
      <w:r w:rsidRPr="003313C1">
        <w:rPr>
          <w:lang w:val="bg-BG"/>
        </w:rPr>
        <w:t>2000</w:t>
      </w:r>
      <w:r w:rsidR="006050A6" w:rsidRPr="003313C1">
        <w:rPr>
          <w:lang w:val="bg-BG"/>
        </w:rPr>
        <w:t xml:space="preserve"> г. жалбоподателката, на която е поставена диагноза </w:t>
      </w:r>
      <w:r w:rsidR="00624288" w:rsidRPr="003313C1">
        <w:rPr>
          <w:lang w:val="bg-BG"/>
        </w:rPr>
        <w:t>инвазивен дуктален карцином, се подлага на мастектомия на лявата гърда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63157C" w:rsidRPr="003313C1">
        <w:rPr>
          <w:lang w:val="bg-BG"/>
        </w:rPr>
        <w:t xml:space="preserve">В началото на </w:t>
      </w:r>
      <w:r w:rsidRPr="003313C1">
        <w:rPr>
          <w:lang w:val="bg-BG"/>
        </w:rPr>
        <w:t>2002</w:t>
      </w:r>
      <w:r w:rsidR="0063157C" w:rsidRPr="003313C1">
        <w:rPr>
          <w:lang w:val="bg-BG"/>
        </w:rPr>
        <w:t xml:space="preserve"> г. жалбоподателката започва да изпитва болки в лявата част на гръдния кош, поради което през февруари </w:t>
      </w:r>
      <w:r w:rsidRPr="003313C1">
        <w:rPr>
          <w:lang w:val="bg-BG"/>
        </w:rPr>
        <w:t>2002</w:t>
      </w:r>
      <w:r w:rsidR="0063157C" w:rsidRPr="003313C1">
        <w:rPr>
          <w:lang w:val="bg-BG"/>
        </w:rPr>
        <w:t xml:space="preserve"> г. </w:t>
      </w:r>
      <w:r w:rsidR="00751C03">
        <w:rPr>
          <w:lang w:val="bg-BG"/>
        </w:rPr>
        <w:t>с</w:t>
      </w:r>
      <w:r w:rsidR="0063157C" w:rsidRPr="003313C1">
        <w:rPr>
          <w:lang w:val="bg-BG"/>
        </w:rPr>
        <w:t xml:space="preserve">е </w:t>
      </w:r>
      <w:r w:rsidR="00751C03">
        <w:rPr>
          <w:lang w:val="bg-BG"/>
        </w:rPr>
        <w:t>подлага на</w:t>
      </w:r>
      <w:r w:rsidR="00751C03" w:rsidRPr="003313C1">
        <w:rPr>
          <w:lang w:val="bg-BG"/>
        </w:rPr>
        <w:t xml:space="preserve"> </w:t>
      </w:r>
      <w:r w:rsidR="0063157C" w:rsidRPr="003313C1">
        <w:rPr>
          <w:lang w:val="bg-BG"/>
        </w:rPr>
        <w:t>сцинтиграфия</w:t>
      </w:r>
      <w:r w:rsidR="00162E37">
        <w:rPr>
          <w:lang w:val="bg-BG"/>
        </w:rPr>
        <w:t xml:space="preserve"> на костите</w:t>
      </w:r>
      <w:r w:rsidR="0063157C" w:rsidRPr="003313C1">
        <w:rPr>
          <w:lang w:val="bg-BG"/>
        </w:rPr>
        <w:t xml:space="preserve">. </w:t>
      </w:r>
      <w:r w:rsidR="007534FC" w:rsidRPr="003313C1">
        <w:rPr>
          <w:lang w:val="bg-BG"/>
        </w:rPr>
        <w:t xml:space="preserve">При сцинтиграфията </w:t>
      </w:r>
      <w:r w:rsidR="006607C5">
        <w:t>с</w:t>
      </w:r>
      <w:r w:rsidR="007534FC" w:rsidRPr="003313C1">
        <w:rPr>
          <w:lang w:val="bg-BG"/>
        </w:rPr>
        <w:t>е установ</w:t>
      </w:r>
      <w:r w:rsidR="006607C5">
        <w:rPr>
          <w:lang w:val="bg-BG"/>
        </w:rPr>
        <w:t>ява</w:t>
      </w:r>
      <w:r w:rsidR="007534FC" w:rsidRPr="003313C1">
        <w:rPr>
          <w:lang w:val="bg-BG"/>
        </w:rPr>
        <w:t xml:space="preserve"> патологично </w:t>
      </w:r>
      <w:r w:rsidR="006607C5">
        <w:rPr>
          <w:lang w:val="bg-BG"/>
        </w:rPr>
        <w:t>натрупване</w:t>
      </w:r>
      <w:r w:rsidR="006607C5" w:rsidRPr="003313C1">
        <w:rPr>
          <w:lang w:val="bg-BG"/>
        </w:rPr>
        <w:t xml:space="preserve"> </w:t>
      </w:r>
      <w:r w:rsidR="007534FC" w:rsidRPr="003313C1">
        <w:rPr>
          <w:lang w:val="bg-BG"/>
        </w:rPr>
        <w:t>на радиоактив</w:t>
      </w:r>
      <w:r w:rsidR="006607C5">
        <w:rPr>
          <w:lang w:val="bg-BG"/>
        </w:rPr>
        <w:t>е</w:t>
      </w:r>
      <w:r w:rsidR="007534FC" w:rsidRPr="003313C1">
        <w:rPr>
          <w:lang w:val="bg-BG"/>
        </w:rPr>
        <w:t xml:space="preserve">н </w:t>
      </w:r>
      <w:r w:rsidR="006607C5">
        <w:rPr>
          <w:lang w:val="bg-BG"/>
        </w:rPr>
        <w:t>индикатор</w:t>
      </w:r>
      <w:r w:rsidR="006607C5" w:rsidRPr="003313C1">
        <w:rPr>
          <w:lang w:val="bg-BG"/>
        </w:rPr>
        <w:t xml:space="preserve"> </w:t>
      </w:r>
      <w:r w:rsidR="007534FC" w:rsidRPr="003313C1">
        <w:rPr>
          <w:lang w:val="bg-BG"/>
        </w:rPr>
        <w:t>в шестото й ребро</w:t>
      </w:r>
      <w:r w:rsidR="00363CB2">
        <w:rPr>
          <w:lang w:val="bg-BG"/>
        </w:rPr>
        <w:t xml:space="preserve"> от ляво</w:t>
      </w:r>
      <w:r w:rsidR="003803F7" w:rsidRPr="003313C1">
        <w:rPr>
          <w:lang w:val="bg-BG"/>
        </w:rPr>
        <w:t xml:space="preserve">. </w:t>
      </w:r>
      <w:r w:rsidR="00363CB2">
        <w:rPr>
          <w:lang w:val="bg-BG"/>
        </w:rPr>
        <w:t>Тази к</w:t>
      </w:r>
      <w:r w:rsidR="003803F7" w:rsidRPr="003313C1">
        <w:rPr>
          <w:lang w:val="bg-BG"/>
        </w:rPr>
        <w:t xml:space="preserve">онстатация </w:t>
      </w:r>
      <w:r w:rsidR="00363CB2">
        <w:rPr>
          <w:lang w:val="bg-BG"/>
        </w:rPr>
        <w:t>с</w:t>
      </w:r>
      <w:r w:rsidR="003803F7" w:rsidRPr="003313C1">
        <w:rPr>
          <w:lang w:val="bg-BG"/>
        </w:rPr>
        <w:t>е потвър</w:t>
      </w:r>
      <w:r w:rsidR="00363CB2">
        <w:rPr>
          <w:lang w:val="bg-BG"/>
        </w:rPr>
        <w:t>ждава</w:t>
      </w:r>
      <w:r w:rsidR="003803F7" w:rsidRPr="003313C1">
        <w:rPr>
          <w:lang w:val="bg-BG"/>
        </w:rPr>
        <w:t xml:space="preserve"> </w:t>
      </w:r>
      <w:r w:rsidR="00E22AEC">
        <w:rPr>
          <w:lang w:val="bg-BG"/>
        </w:rPr>
        <w:t xml:space="preserve"> и </w:t>
      </w:r>
      <w:r w:rsidR="00363CB2">
        <w:rPr>
          <w:lang w:val="bg-BG"/>
        </w:rPr>
        <w:t>от друга</w:t>
      </w:r>
      <w:r w:rsidR="003803F7" w:rsidRPr="003313C1">
        <w:rPr>
          <w:lang w:val="bg-BG"/>
        </w:rPr>
        <w:t xml:space="preserve"> сцинтиграфия </w:t>
      </w:r>
      <w:r w:rsidR="00A066D4">
        <w:rPr>
          <w:lang w:val="bg-BG"/>
        </w:rPr>
        <w:t xml:space="preserve">на костите </w:t>
      </w:r>
      <w:r w:rsidR="003803F7" w:rsidRPr="003313C1">
        <w:rPr>
          <w:lang w:val="bg-BG"/>
        </w:rPr>
        <w:t xml:space="preserve">през май </w:t>
      </w:r>
      <w:r w:rsidRPr="003313C1">
        <w:rPr>
          <w:lang w:val="bg-BG"/>
        </w:rPr>
        <w:t>2002</w:t>
      </w:r>
      <w:r w:rsidR="003803F7" w:rsidRPr="003313C1">
        <w:rPr>
          <w:lang w:val="bg-BG"/>
        </w:rPr>
        <w:t> г</w:t>
      </w:r>
      <w:r w:rsidRPr="003313C1">
        <w:rPr>
          <w:lang w:val="bg-BG"/>
        </w:rPr>
        <w:t>.</w:t>
      </w:r>
      <w:r w:rsidR="00C95DE3" w:rsidRPr="003313C1">
        <w:rPr>
          <w:lang w:val="bg-BG"/>
        </w:rPr>
        <w:t xml:space="preserve"> </w:t>
      </w:r>
      <w:r w:rsidR="008E547F">
        <w:rPr>
          <w:lang w:val="bg-BG"/>
        </w:rPr>
        <w:t>П</w:t>
      </w:r>
      <w:r w:rsidR="00C95DE3" w:rsidRPr="003313C1">
        <w:rPr>
          <w:lang w:val="bg-BG"/>
        </w:rPr>
        <w:t>ри компютърна аксиална томография</w:t>
      </w:r>
      <w:r w:rsidR="008E547F">
        <w:rPr>
          <w:lang w:val="bg-BG"/>
        </w:rPr>
        <w:t xml:space="preserve"> обаче</w:t>
      </w:r>
      <w:r w:rsidR="00C95DE3" w:rsidRPr="003313C1">
        <w:rPr>
          <w:lang w:val="bg-BG"/>
        </w:rPr>
        <w:t>, направен</w:t>
      </w:r>
      <w:r w:rsidR="008E547F">
        <w:rPr>
          <w:lang w:val="bg-BG"/>
        </w:rPr>
        <w:t>а</w:t>
      </w:r>
      <w:r w:rsidR="00C95DE3" w:rsidRPr="003313C1">
        <w:rPr>
          <w:lang w:val="bg-BG"/>
        </w:rPr>
        <w:t xml:space="preserve"> по-късно през </w:t>
      </w:r>
      <w:r w:rsidR="00A066D4">
        <w:rPr>
          <w:lang w:val="bg-BG"/>
        </w:rPr>
        <w:t xml:space="preserve">май </w:t>
      </w:r>
      <w:r w:rsidRPr="003313C1">
        <w:rPr>
          <w:lang w:val="bg-BG"/>
        </w:rPr>
        <w:t>2002</w:t>
      </w:r>
      <w:r w:rsidR="00C95DE3" w:rsidRPr="003313C1">
        <w:rPr>
          <w:lang w:val="bg-BG"/>
        </w:rPr>
        <w:t> г., се вижда</w:t>
      </w:r>
      <w:r w:rsidR="00BF7706" w:rsidRPr="003313C1">
        <w:rPr>
          <w:lang w:val="bg-BG"/>
        </w:rPr>
        <w:t xml:space="preserve">т съмнения </w:t>
      </w:r>
      <w:r w:rsidR="00C95DE3" w:rsidRPr="003313C1">
        <w:rPr>
          <w:lang w:val="bg-BG"/>
        </w:rPr>
        <w:t>за метастаз</w:t>
      </w:r>
      <w:r w:rsidR="00530CBD" w:rsidRPr="003313C1">
        <w:rPr>
          <w:lang w:val="bg-BG"/>
        </w:rPr>
        <w:t>а</w:t>
      </w:r>
      <w:r w:rsidR="00C95DE3" w:rsidRPr="003313C1">
        <w:rPr>
          <w:lang w:val="bg-BG"/>
        </w:rPr>
        <w:t xml:space="preserve"> в областта на осмото и деветото ляво ребро, а не шестото</w:t>
      </w:r>
      <w:r w:rsidRPr="003313C1">
        <w:rPr>
          <w:lang w:val="bg-BG"/>
        </w:rPr>
        <w:t xml:space="preserve">. </w:t>
      </w:r>
      <w:r w:rsidR="00C23729" w:rsidRPr="003313C1">
        <w:rPr>
          <w:lang w:val="bg-BG"/>
        </w:rPr>
        <w:t xml:space="preserve">Лекарят, който провежда </w:t>
      </w:r>
      <w:r w:rsidR="006B2638">
        <w:rPr>
          <w:lang w:val="bg-BG"/>
        </w:rPr>
        <w:t>изследването</w:t>
      </w:r>
      <w:r w:rsidR="00C23729" w:rsidRPr="003313C1">
        <w:rPr>
          <w:lang w:val="bg-BG"/>
        </w:rPr>
        <w:t>, препоръчва допълнителна сцинтиграфия</w:t>
      </w:r>
      <w:r w:rsidR="00755826">
        <w:rPr>
          <w:lang w:val="bg-BG"/>
        </w:rPr>
        <w:t xml:space="preserve"> на костите</w:t>
      </w:r>
      <w:r w:rsidRPr="003313C1">
        <w:rPr>
          <w:lang w:val="bg-BG"/>
        </w:rPr>
        <w:t>.</w:t>
      </w:r>
      <w:r w:rsidR="00214FE3" w:rsidRPr="003313C1">
        <w:rPr>
          <w:lang w:val="bg-BG"/>
        </w:rPr>
        <w:t xml:space="preserve"> Две такива сцинтиграфии, </w:t>
      </w:r>
      <w:r w:rsidR="006B2638">
        <w:rPr>
          <w:lang w:val="bg-BG"/>
        </w:rPr>
        <w:t xml:space="preserve">направени </w:t>
      </w:r>
      <w:r w:rsidR="00214FE3" w:rsidRPr="003313C1">
        <w:rPr>
          <w:lang w:val="bg-BG"/>
        </w:rPr>
        <w:t xml:space="preserve">през август </w:t>
      </w:r>
      <w:r w:rsidRPr="003313C1">
        <w:rPr>
          <w:lang w:val="bg-BG"/>
        </w:rPr>
        <w:t>2002</w:t>
      </w:r>
      <w:r w:rsidR="00214FE3" w:rsidRPr="003313C1">
        <w:rPr>
          <w:lang w:val="bg-BG"/>
        </w:rPr>
        <w:t xml:space="preserve"> г. и януари </w:t>
      </w:r>
      <w:r w:rsidRPr="003313C1">
        <w:rPr>
          <w:lang w:val="bg-BG"/>
        </w:rPr>
        <w:t>2003</w:t>
      </w:r>
      <w:r w:rsidR="00214FE3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214FE3" w:rsidRPr="003313C1">
        <w:rPr>
          <w:lang w:val="bg-BG"/>
        </w:rPr>
        <w:t xml:space="preserve"> показват същите констатации като предходните две</w:t>
      </w:r>
      <w:r w:rsidRPr="003313C1">
        <w:rPr>
          <w:lang w:val="bg-BG"/>
        </w:rPr>
        <w:t>.</w:t>
      </w:r>
      <w:r w:rsidR="00934BC2" w:rsidRPr="003313C1">
        <w:rPr>
          <w:lang w:val="bg-BG"/>
        </w:rPr>
        <w:t xml:space="preserve"> Радиография през февруари </w:t>
      </w:r>
      <w:r w:rsidRPr="003313C1">
        <w:rPr>
          <w:lang w:val="bg-BG"/>
        </w:rPr>
        <w:t>2003</w:t>
      </w:r>
      <w:r w:rsidR="00934BC2" w:rsidRPr="003313C1">
        <w:rPr>
          <w:lang w:val="bg-BG"/>
        </w:rPr>
        <w:t xml:space="preserve"> г. </w:t>
      </w:r>
      <w:r w:rsidR="00EA1DC4" w:rsidRPr="003313C1">
        <w:rPr>
          <w:lang w:val="bg-BG"/>
        </w:rPr>
        <w:t xml:space="preserve">показва съмнения за патологична лезия в шестото </w:t>
      </w:r>
      <w:r w:rsidR="00EA1DC4" w:rsidRPr="00D86567">
        <w:rPr>
          <w:lang w:val="bg-BG"/>
        </w:rPr>
        <w:t>ляво</w:t>
      </w:r>
      <w:r w:rsidR="00EA1DC4" w:rsidRPr="003313C1">
        <w:rPr>
          <w:lang w:val="bg-BG"/>
        </w:rPr>
        <w:t xml:space="preserve"> ребро</w:t>
      </w:r>
      <w:r w:rsidRPr="003313C1">
        <w:rPr>
          <w:lang w:val="bg-BG"/>
        </w:rPr>
        <w:t>.</w:t>
      </w:r>
      <w:r w:rsidR="00EA1DC4" w:rsidRPr="003313C1">
        <w:rPr>
          <w:lang w:val="bg-BG"/>
        </w:rPr>
        <w:t xml:space="preserve"> Но при втор</w:t>
      </w:r>
      <w:r w:rsidR="00083F1C">
        <w:rPr>
          <w:lang w:val="bg-BG"/>
        </w:rPr>
        <w:t>а</w:t>
      </w:r>
      <w:r w:rsidR="00EA1DC4" w:rsidRPr="003313C1">
        <w:rPr>
          <w:lang w:val="bg-BG"/>
        </w:rPr>
        <w:t xml:space="preserve"> компютърна аксиална томография</w:t>
      </w:r>
      <w:r w:rsidR="00D86567">
        <w:rPr>
          <w:lang w:val="bg-BG"/>
        </w:rPr>
        <w:t>,</w:t>
      </w:r>
      <w:r w:rsidR="0052536D" w:rsidRPr="003313C1">
        <w:rPr>
          <w:lang w:val="bg-BG"/>
        </w:rPr>
        <w:t xml:space="preserve"> по-късно през февруари </w:t>
      </w:r>
      <w:r w:rsidRPr="003313C1">
        <w:rPr>
          <w:lang w:val="bg-BG"/>
        </w:rPr>
        <w:t>2003</w:t>
      </w:r>
      <w:r w:rsidR="0052536D" w:rsidRPr="003313C1">
        <w:rPr>
          <w:lang w:val="bg-BG"/>
        </w:rPr>
        <w:t> г.</w:t>
      </w:r>
      <w:r w:rsidR="00D86567">
        <w:rPr>
          <w:lang w:val="bg-BG"/>
        </w:rPr>
        <w:t>,</w:t>
      </w:r>
      <w:r w:rsidR="0052536D" w:rsidRPr="003313C1">
        <w:rPr>
          <w:lang w:val="bg-BG"/>
        </w:rPr>
        <w:t xml:space="preserve"> отново се установява, че съмненията за метастази са в областта на осмото и деветото </w:t>
      </w:r>
      <w:r w:rsidR="0052536D" w:rsidRPr="00D86567">
        <w:rPr>
          <w:lang w:val="bg-BG"/>
        </w:rPr>
        <w:t>ляво</w:t>
      </w:r>
      <w:r w:rsidR="0052536D" w:rsidRPr="003313C1">
        <w:rPr>
          <w:lang w:val="bg-BG"/>
        </w:rPr>
        <w:t xml:space="preserve"> ребро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2D4A14" w:rsidRPr="003313C1">
        <w:rPr>
          <w:lang w:val="bg-BG"/>
        </w:rPr>
        <w:t>На</w:t>
      </w:r>
      <w:r w:rsidRPr="003313C1">
        <w:rPr>
          <w:lang w:val="bg-BG"/>
        </w:rPr>
        <w:t xml:space="preserve"> 26</w:t>
      </w:r>
      <w:r w:rsidR="002D4A14" w:rsidRPr="003313C1">
        <w:rPr>
          <w:lang w:val="bg-BG"/>
        </w:rPr>
        <w:t xml:space="preserve"> февруари </w:t>
      </w:r>
      <w:r w:rsidRPr="003313C1">
        <w:rPr>
          <w:lang w:val="bg-BG"/>
        </w:rPr>
        <w:t>2003</w:t>
      </w:r>
      <w:r w:rsidR="002D4A14" w:rsidRPr="003313C1">
        <w:rPr>
          <w:lang w:val="bg-BG"/>
        </w:rPr>
        <w:t> г.</w:t>
      </w:r>
      <w:r w:rsidR="006A4264" w:rsidRPr="003313C1">
        <w:rPr>
          <w:lang w:val="bg-BG"/>
        </w:rPr>
        <w:t xml:space="preserve"> </w:t>
      </w:r>
      <w:r w:rsidR="00C244F7" w:rsidRPr="00D86567">
        <w:rPr>
          <w:lang w:val="bg-BG"/>
        </w:rPr>
        <w:t>комисия</w:t>
      </w:r>
      <w:r w:rsidR="00C244F7" w:rsidRPr="003313C1">
        <w:rPr>
          <w:lang w:val="bg-BG"/>
        </w:rPr>
        <w:t xml:space="preserve"> </w:t>
      </w:r>
      <w:r w:rsidR="006A4264" w:rsidRPr="003313C1">
        <w:rPr>
          <w:lang w:val="bg-BG"/>
        </w:rPr>
        <w:t>от петима лекари реш</w:t>
      </w:r>
      <w:r w:rsidR="00083F1C">
        <w:rPr>
          <w:lang w:val="bg-BG"/>
        </w:rPr>
        <w:t>ава</w:t>
      </w:r>
      <w:r w:rsidR="006A4264" w:rsidRPr="003313C1">
        <w:rPr>
          <w:lang w:val="bg-BG"/>
        </w:rPr>
        <w:t xml:space="preserve"> предполагаемата метастаза да бъде </w:t>
      </w:r>
      <w:r w:rsidR="00D30A22">
        <w:rPr>
          <w:lang w:val="bg-BG"/>
        </w:rPr>
        <w:t>отстранена</w:t>
      </w:r>
      <w:r w:rsidR="00D30A22" w:rsidRPr="003313C1">
        <w:rPr>
          <w:lang w:val="bg-BG"/>
        </w:rPr>
        <w:t xml:space="preserve"> </w:t>
      </w:r>
      <w:r w:rsidR="006A4264" w:rsidRPr="003313C1">
        <w:rPr>
          <w:lang w:val="bg-BG"/>
        </w:rPr>
        <w:t>хирургич</w:t>
      </w:r>
      <w:r w:rsidR="00C074B4" w:rsidRPr="003313C1">
        <w:rPr>
          <w:lang w:val="bg-BG"/>
        </w:rPr>
        <w:t>но</w:t>
      </w:r>
      <w:r w:rsidRPr="003313C1">
        <w:rPr>
          <w:lang w:val="bg-BG"/>
        </w:rPr>
        <w:t>.</w:t>
      </w:r>
    </w:p>
    <w:bookmarkStart w:id="3" w:name="F_assurances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9</w:t>
      </w:r>
      <w:r w:rsidRPr="003313C1">
        <w:rPr>
          <w:lang w:val="bg-BG"/>
        </w:rPr>
        <w:fldChar w:fldCharType="end"/>
      </w:r>
      <w:bookmarkEnd w:id="3"/>
      <w:r w:rsidRPr="003313C1">
        <w:rPr>
          <w:lang w:val="bg-BG"/>
        </w:rPr>
        <w:t>.  </w:t>
      </w:r>
      <w:r w:rsidR="00BF244D">
        <w:rPr>
          <w:lang w:val="bg-BG"/>
        </w:rPr>
        <w:t>П</w:t>
      </w:r>
      <w:r w:rsidR="00530CBD" w:rsidRPr="003313C1">
        <w:rPr>
          <w:lang w:val="bg-BG"/>
        </w:rPr>
        <w:t>ритесне</w:t>
      </w:r>
      <w:r w:rsidR="00BF244D">
        <w:rPr>
          <w:lang w:val="bg-BG"/>
        </w:rPr>
        <w:t>на</w:t>
      </w:r>
      <w:r w:rsidR="00530CBD" w:rsidRPr="003313C1">
        <w:rPr>
          <w:lang w:val="bg-BG"/>
        </w:rPr>
        <w:t>, че точното място на предполагаемата метастаза не е</w:t>
      </w:r>
      <w:r w:rsidR="00590604" w:rsidRPr="00590604">
        <w:rPr>
          <w:lang w:val="bg-BG"/>
        </w:rPr>
        <w:t xml:space="preserve"> </w:t>
      </w:r>
      <w:r w:rsidR="00590604" w:rsidRPr="003313C1">
        <w:rPr>
          <w:lang w:val="bg-BG"/>
        </w:rPr>
        <w:t>напълно</w:t>
      </w:r>
      <w:r w:rsidR="00530CBD" w:rsidRPr="003313C1">
        <w:rPr>
          <w:lang w:val="bg-BG"/>
        </w:rPr>
        <w:t xml:space="preserve"> установено, жалбоподателката пита хирурга, който ще я оперира</w:t>
      </w:r>
      <w:r w:rsidR="00590604" w:rsidRPr="005B6B10">
        <w:rPr>
          <w:lang w:val="bg-BG"/>
        </w:rPr>
        <w:t xml:space="preserve"> -</w:t>
      </w:r>
      <w:r w:rsidR="00530CBD" w:rsidRPr="003313C1">
        <w:rPr>
          <w:lang w:val="bg-BG"/>
        </w:rPr>
        <w:t xml:space="preserve"> д-р К.М., дали преди операцията са необходими допълнителни изследвания</w:t>
      </w:r>
      <w:r w:rsidRPr="003313C1">
        <w:rPr>
          <w:lang w:val="bg-BG"/>
        </w:rPr>
        <w:t>.</w:t>
      </w:r>
      <w:r w:rsidR="00A7258C" w:rsidRPr="003313C1">
        <w:rPr>
          <w:lang w:val="bg-BG"/>
        </w:rPr>
        <w:t xml:space="preserve"> Според жалбоподателката, </w:t>
      </w:r>
      <w:r w:rsidR="00903B5F" w:rsidRPr="003313C1">
        <w:rPr>
          <w:lang w:val="bg-BG"/>
        </w:rPr>
        <w:t xml:space="preserve">той й казва, че наличните образни резултати са достатъчни и че ще може да установи метастазата, след като е отворил </w:t>
      </w:r>
      <w:r w:rsidR="003313C1">
        <w:rPr>
          <w:lang w:val="bg-BG"/>
        </w:rPr>
        <w:t>гръдния</w:t>
      </w:r>
      <w:r w:rsidR="00903B5F" w:rsidRPr="003313C1">
        <w:rPr>
          <w:lang w:val="bg-BG"/>
        </w:rPr>
        <w:t xml:space="preserve"> й</w:t>
      </w:r>
      <w:r w:rsidR="003313C1">
        <w:rPr>
          <w:lang w:val="bg-BG"/>
        </w:rPr>
        <w:t xml:space="preserve"> кош</w:t>
      </w:r>
      <w:r w:rsidRPr="003313C1">
        <w:rPr>
          <w:lang w:val="bg-BG"/>
        </w:rPr>
        <w:t>.</w:t>
      </w:r>
      <w:r w:rsidR="0004668A" w:rsidRPr="003313C1">
        <w:rPr>
          <w:lang w:val="bg-BG"/>
        </w:rPr>
        <w:t xml:space="preserve"> След това жалбоподателката се обръща към лекаря, който е направил мастектомията през януари </w:t>
      </w:r>
      <w:r w:rsidRPr="003313C1">
        <w:rPr>
          <w:lang w:val="bg-BG"/>
        </w:rPr>
        <w:t>2000</w:t>
      </w:r>
      <w:r w:rsidR="0004668A" w:rsidRPr="003313C1">
        <w:rPr>
          <w:lang w:val="bg-BG"/>
        </w:rPr>
        <w:t> г.</w:t>
      </w:r>
      <w:r w:rsidRPr="003313C1">
        <w:rPr>
          <w:lang w:val="bg-BG"/>
        </w:rPr>
        <w:t xml:space="preserve"> (</w:t>
      </w:r>
      <w:r w:rsidR="0004668A" w:rsidRPr="003313C1">
        <w:rPr>
          <w:lang w:val="bg-BG"/>
        </w:rPr>
        <w:t xml:space="preserve">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F_mastectomy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04668A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B23E05" w:rsidRPr="003313C1">
        <w:rPr>
          <w:lang w:val="bg-BG"/>
        </w:rPr>
        <w:t xml:space="preserve">Той й казва, че предполагаемата метастаза е много малка, </w:t>
      </w:r>
      <w:r w:rsidR="0056470C">
        <w:rPr>
          <w:lang w:val="bg-BG"/>
        </w:rPr>
        <w:t>место</w:t>
      </w:r>
      <w:r w:rsidR="00B23E05" w:rsidRPr="003313C1">
        <w:rPr>
          <w:lang w:val="bg-BG"/>
        </w:rPr>
        <w:t xml:space="preserve">положението й не може да се </w:t>
      </w:r>
      <w:r w:rsidR="0056470C">
        <w:rPr>
          <w:lang w:val="bg-BG"/>
        </w:rPr>
        <w:t>определи</w:t>
      </w:r>
      <w:r w:rsidR="0056470C" w:rsidRPr="003313C1">
        <w:rPr>
          <w:lang w:val="bg-BG"/>
        </w:rPr>
        <w:t xml:space="preserve"> </w:t>
      </w:r>
      <w:r w:rsidR="00B23E05" w:rsidRPr="003313C1">
        <w:rPr>
          <w:lang w:val="bg-BG"/>
        </w:rPr>
        <w:t xml:space="preserve">визуално и трябва да бъде установено </w:t>
      </w:r>
      <w:r w:rsidR="00BF244D">
        <w:rPr>
          <w:lang w:val="bg-BG"/>
        </w:rPr>
        <w:t xml:space="preserve">с </w:t>
      </w:r>
      <w:r w:rsidR="00B23E05" w:rsidRPr="003313C1">
        <w:rPr>
          <w:lang w:val="bg-BG"/>
        </w:rPr>
        <w:t>точно</w:t>
      </w:r>
      <w:r w:rsidR="00BF244D">
        <w:rPr>
          <w:lang w:val="bg-BG"/>
        </w:rPr>
        <w:t>ст</w:t>
      </w:r>
      <w:r w:rsidR="00B23E05" w:rsidRPr="003313C1">
        <w:rPr>
          <w:lang w:val="bg-BG"/>
        </w:rPr>
        <w:t xml:space="preserve"> преди хирургическа намеса</w:t>
      </w:r>
      <w:r w:rsidRPr="003313C1">
        <w:rPr>
          <w:lang w:val="bg-BG"/>
        </w:rPr>
        <w:t xml:space="preserve">. </w:t>
      </w:r>
      <w:r w:rsidR="00A21EB6" w:rsidRPr="003313C1">
        <w:rPr>
          <w:lang w:val="bg-BG"/>
        </w:rPr>
        <w:t>Жалбоподателк</w:t>
      </w:r>
      <w:r w:rsidR="00DF51E1" w:rsidRPr="003313C1">
        <w:rPr>
          <w:lang w:val="bg-BG"/>
        </w:rPr>
        <w:t>а</w:t>
      </w:r>
      <w:r w:rsidR="00A21EB6" w:rsidRPr="003313C1">
        <w:rPr>
          <w:lang w:val="bg-BG"/>
        </w:rPr>
        <w:t xml:space="preserve">та споделя опасенията си в това отношение с д-р К.М. и отново моли за допълнителни изследвания преди операцията. Той обаче я уверява, че наличните образни резултати са </w:t>
      </w:r>
      <w:r w:rsidR="00040248" w:rsidRPr="003313C1">
        <w:rPr>
          <w:lang w:val="bg-BG"/>
        </w:rPr>
        <w:t>достатъчни</w:t>
      </w:r>
      <w:r w:rsidRPr="003313C1">
        <w:rPr>
          <w:lang w:val="bg-BG"/>
        </w:rPr>
        <w:t>.</w:t>
      </w:r>
    </w:p>
    <w:p w:rsidR="00A6047E" w:rsidRPr="005C3D02" w:rsidRDefault="00A6047E" w:rsidP="004837AF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D61A36" w:rsidRPr="003313C1">
        <w:rPr>
          <w:lang w:val="bg-BG"/>
        </w:rPr>
        <w:t>След като се съгласява с операцията</w:t>
      </w:r>
      <w:r w:rsidR="004837AF">
        <w:rPr>
          <w:lang w:val="bg-BG"/>
        </w:rPr>
        <w:t>, и след</w:t>
      </w:r>
      <w:r w:rsidR="00D61A36" w:rsidRPr="003313C1">
        <w:rPr>
          <w:lang w:val="bg-BG"/>
        </w:rPr>
        <w:t xml:space="preserve"> като подписва формуляр за информирано съгласие, жалбоподателката се подлага на </w:t>
      </w:r>
      <w:r w:rsidR="00D61A36" w:rsidRPr="003313C1">
        <w:rPr>
          <w:lang w:val="bg-BG"/>
        </w:rPr>
        <w:lastRenderedPageBreak/>
        <w:t xml:space="preserve">хирургическа операция на 13 март </w:t>
      </w:r>
      <w:r w:rsidRPr="003313C1">
        <w:rPr>
          <w:lang w:val="bg-BG"/>
        </w:rPr>
        <w:t>2003</w:t>
      </w:r>
      <w:r w:rsidR="00D61A36" w:rsidRPr="003313C1">
        <w:rPr>
          <w:lang w:val="bg-BG"/>
        </w:rPr>
        <w:t> г</w:t>
      </w:r>
      <w:r w:rsidRPr="003313C1">
        <w:rPr>
          <w:lang w:val="bg-BG"/>
        </w:rPr>
        <w:t xml:space="preserve">. </w:t>
      </w:r>
      <w:r w:rsidR="006B7477" w:rsidRPr="003313C1">
        <w:rPr>
          <w:lang w:val="bg-BG"/>
        </w:rPr>
        <w:t>В хо</w:t>
      </w:r>
      <w:r w:rsidR="00755826">
        <w:rPr>
          <w:lang w:val="bg-BG"/>
        </w:rPr>
        <w:t>д</w:t>
      </w:r>
      <w:r w:rsidR="006B7477" w:rsidRPr="003313C1">
        <w:rPr>
          <w:lang w:val="bg-BG"/>
        </w:rPr>
        <w:t xml:space="preserve">а на операцията д-р К.М. </w:t>
      </w:r>
      <w:r w:rsidR="007B7359">
        <w:rPr>
          <w:lang w:val="bg-BG"/>
        </w:rPr>
        <w:t>отстранява</w:t>
      </w:r>
      <w:r w:rsidR="007B7359" w:rsidRPr="003313C1">
        <w:rPr>
          <w:lang w:val="bg-BG"/>
        </w:rPr>
        <w:t xml:space="preserve"> </w:t>
      </w:r>
      <w:r w:rsidR="00282E18" w:rsidRPr="00A168F3">
        <w:rPr>
          <w:lang w:val="bg-BG"/>
        </w:rPr>
        <w:t>части</w:t>
      </w:r>
      <w:r w:rsidR="006B7477" w:rsidRPr="00A168F3">
        <w:rPr>
          <w:lang w:val="bg-BG"/>
        </w:rPr>
        <w:t xml:space="preserve"> от четвъртото и петото й ляво ребро, </w:t>
      </w:r>
      <w:r w:rsidR="00A51F4B" w:rsidRPr="004C2CF2">
        <w:rPr>
          <w:lang w:val="bg-BG"/>
        </w:rPr>
        <w:t>вместо от</w:t>
      </w:r>
      <w:r w:rsidR="006B7477" w:rsidRPr="002F34D3">
        <w:rPr>
          <w:lang w:val="bg-BG"/>
        </w:rPr>
        <w:t xml:space="preserve"> шестото, осмото или деветото ляво ребро</w:t>
      </w:r>
      <w:r w:rsidRPr="002F34D3">
        <w:rPr>
          <w:lang w:val="bg-BG"/>
        </w:rPr>
        <w:t>.</w:t>
      </w:r>
      <w:r w:rsidR="0079778C" w:rsidRPr="002F34D3">
        <w:rPr>
          <w:lang w:val="bg-BG"/>
        </w:rPr>
        <w:t xml:space="preserve"> В доклада за операцията обаче погрешно </w:t>
      </w:r>
      <w:r w:rsidR="00A878F0" w:rsidRPr="005C3D02">
        <w:rPr>
          <w:lang w:val="bg-BG"/>
        </w:rPr>
        <w:t>с</w:t>
      </w:r>
      <w:r w:rsidR="0079778C" w:rsidRPr="005C3D02">
        <w:rPr>
          <w:lang w:val="bg-BG"/>
        </w:rPr>
        <w:t>е посоч</w:t>
      </w:r>
      <w:r w:rsidR="00A878F0" w:rsidRPr="005C3D02">
        <w:rPr>
          <w:lang w:val="bg-BG"/>
        </w:rPr>
        <w:t>ва</w:t>
      </w:r>
      <w:r w:rsidR="0079778C" w:rsidRPr="005C3D02">
        <w:rPr>
          <w:lang w:val="bg-BG"/>
        </w:rPr>
        <w:t xml:space="preserve">, че е </w:t>
      </w:r>
      <w:r w:rsidR="007B7359" w:rsidRPr="005C3D02">
        <w:rPr>
          <w:lang w:val="bg-BG"/>
        </w:rPr>
        <w:t xml:space="preserve">отстранил </w:t>
      </w:r>
      <w:r w:rsidR="005F6720" w:rsidRPr="005C3D02">
        <w:rPr>
          <w:lang w:val="bg-BG"/>
        </w:rPr>
        <w:t xml:space="preserve">части </w:t>
      </w:r>
      <w:r w:rsidR="0079778C" w:rsidRPr="005C3D02">
        <w:rPr>
          <w:lang w:val="bg-BG"/>
        </w:rPr>
        <w:t>от осмото и деветото ребро</w:t>
      </w:r>
      <w:r w:rsidRPr="005C3D02">
        <w:rPr>
          <w:lang w:val="bg-BG"/>
        </w:rPr>
        <w:t>.</w:t>
      </w:r>
      <w:r w:rsidR="00942D89" w:rsidRPr="005C3D02">
        <w:rPr>
          <w:lang w:val="bg-BG"/>
        </w:rPr>
        <w:t xml:space="preserve"> Когато разговаря с жалбоподателката на следващия ден д-р К.М. й казва, че е </w:t>
      </w:r>
      <w:r w:rsidR="007B7359" w:rsidRPr="005C3D02">
        <w:rPr>
          <w:lang w:val="bg-BG"/>
        </w:rPr>
        <w:t xml:space="preserve">отстранил части </w:t>
      </w:r>
      <w:r w:rsidR="00942D89" w:rsidRPr="005C3D02">
        <w:rPr>
          <w:lang w:val="bg-BG"/>
        </w:rPr>
        <w:t>от тези ребра и е проверил белите й дробове</w:t>
      </w:r>
      <w:r w:rsidRPr="005C3D02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644682">
        <w:rPr>
          <w:lang w:val="bg-BG"/>
        </w:rPr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11</w:t>
      </w:r>
      <w:r w:rsidRPr="00644682">
        <w:rPr>
          <w:lang w:val="bg-BG"/>
        </w:rPr>
        <w:fldChar w:fldCharType="end"/>
      </w:r>
      <w:r w:rsidRPr="005C3D02">
        <w:rPr>
          <w:lang w:val="bg-BG"/>
        </w:rPr>
        <w:t>.  </w:t>
      </w:r>
      <w:r w:rsidR="007B7359" w:rsidRPr="005C3D02">
        <w:rPr>
          <w:lang w:val="bg-BG"/>
        </w:rPr>
        <w:t xml:space="preserve">Отстранените </w:t>
      </w:r>
      <w:r w:rsidR="007B7359">
        <w:rPr>
          <w:lang w:val="bg-BG"/>
        </w:rPr>
        <w:t>части</w:t>
      </w:r>
      <w:r w:rsidR="007B7359" w:rsidRPr="003313C1">
        <w:rPr>
          <w:lang w:val="bg-BG"/>
        </w:rPr>
        <w:t xml:space="preserve"> </w:t>
      </w:r>
      <w:r w:rsidR="00AE5F2F">
        <w:rPr>
          <w:lang w:val="bg-BG"/>
        </w:rPr>
        <w:t xml:space="preserve">от ребрата </w:t>
      </w:r>
      <w:r w:rsidR="001A7A50" w:rsidRPr="003313C1">
        <w:rPr>
          <w:lang w:val="bg-BG"/>
        </w:rPr>
        <w:t xml:space="preserve">са изпратени за хистологично изследване, като резултатите от него са готови на 25 март 2003 г. и </w:t>
      </w:r>
      <w:r w:rsidR="001208A5">
        <w:rPr>
          <w:lang w:val="bg-BG"/>
        </w:rPr>
        <w:t xml:space="preserve">не </w:t>
      </w:r>
      <w:r w:rsidR="001A7A50" w:rsidRPr="003313C1">
        <w:rPr>
          <w:lang w:val="bg-BG"/>
        </w:rPr>
        <w:t>показват</w:t>
      </w:r>
      <w:r w:rsidR="001208A5">
        <w:rPr>
          <w:lang w:val="bg-BG"/>
        </w:rPr>
        <w:t xml:space="preserve"> наличие на</w:t>
      </w:r>
      <w:r w:rsidR="001A7A50" w:rsidRPr="003313C1">
        <w:rPr>
          <w:lang w:val="bg-BG"/>
        </w:rPr>
        <w:t xml:space="preserve"> ракова тъкан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B65A81" w:rsidRPr="00A168F3">
        <w:rPr>
          <w:lang w:val="bg-BG"/>
        </w:rPr>
        <w:t>Когато вижда епикризата си</w:t>
      </w:r>
      <w:r w:rsidR="00A168F3">
        <w:rPr>
          <w:lang w:val="bg-BG"/>
        </w:rPr>
        <w:t>,</w:t>
      </w:r>
      <w:r w:rsidR="00B65A81" w:rsidRPr="003313C1">
        <w:rPr>
          <w:lang w:val="bg-BG"/>
        </w:rPr>
        <w:t xml:space="preserve"> при изписване от болницата на 24 март </w:t>
      </w:r>
      <w:r w:rsidRPr="003313C1">
        <w:rPr>
          <w:lang w:val="bg-BG"/>
        </w:rPr>
        <w:t>2003</w:t>
      </w:r>
      <w:r w:rsidR="00B65A81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B65A81" w:rsidRPr="003313C1">
        <w:rPr>
          <w:lang w:val="bg-BG"/>
        </w:rPr>
        <w:t xml:space="preserve"> жалбоподателката с изненада открива, че шестото й ляво</w:t>
      </w:r>
      <w:r w:rsidR="00245ED5" w:rsidRPr="003313C1">
        <w:rPr>
          <w:lang w:val="bg-BG"/>
        </w:rPr>
        <w:t xml:space="preserve"> ребро е оставено</w:t>
      </w:r>
      <w:r w:rsidR="00A168F3">
        <w:rPr>
          <w:lang w:val="bg-BG"/>
        </w:rPr>
        <w:t xml:space="preserve"> незасегнато</w:t>
      </w:r>
      <w:r w:rsidR="00245ED5" w:rsidRPr="003313C1">
        <w:rPr>
          <w:lang w:val="bg-BG"/>
        </w:rPr>
        <w:t xml:space="preserve">, </w:t>
      </w:r>
      <w:r w:rsidR="00A168F3">
        <w:rPr>
          <w:lang w:val="bg-BG"/>
        </w:rPr>
        <w:t>като</w:t>
      </w:r>
      <w:r w:rsidR="00A168F3" w:rsidRPr="003313C1">
        <w:rPr>
          <w:lang w:val="bg-BG"/>
        </w:rPr>
        <w:t xml:space="preserve"> </w:t>
      </w:r>
      <w:r w:rsidR="00245ED5" w:rsidRPr="003313C1">
        <w:rPr>
          <w:lang w:val="bg-BG"/>
        </w:rPr>
        <w:t xml:space="preserve">вместо това са </w:t>
      </w:r>
      <w:r w:rsidR="00A168F3">
        <w:rPr>
          <w:lang w:val="bg-BG"/>
        </w:rPr>
        <w:t>отстранени части</w:t>
      </w:r>
      <w:r w:rsidR="002A56D9">
        <w:rPr>
          <w:lang w:val="bg-BG"/>
        </w:rPr>
        <w:t xml:space="preserve"> от</w:t>
      </w:r>
      <w:r w:rsidR="00245ED5" w:rsidRPr="003313C1">
        <w:rPr>
          <w:lang w:val="bg-BG"/>
        </w:rPr>
        <w:t xml:space="preserve"> четвъртото и петото й </w:t>
      </w:r>
      <w:r w:rsidR="001B3F19" w:rsidRPr="003313C1">
        <w:rPr>
          <w:lang w:val="bg-BG"/>
        </w:rPr>
        <w:t>ребро</w:t>
      </w:r>
      <w:r w:rsidR="00245ED5" w:rsidRPr="003313C1">
        <w:rPr>
          <w:lang w:val="bg-BG"/>
        </w:rPr>
        <w:t xml:space="preserve">, където при </w:t>
      </w:r>
      <w:r w:rsidR="00245ED5" w:rsidRPr="00A168F3">
        <w:rPr>
          <w:lang w:val="bg-BG"/>
        </w:rPr>
        <w:t>скенер не са установени</w:t>
      </w:r>
      <w:r w:rsidR="00755826">
        <w:rPr>
          <w:lang w:val="bg-BG"/>
        </w:rPr>
        <w:t xml:space="preserve"> признаци за</w:t>
      </w:r>
      <w:r w:rsidR="00245ED5" w:rsidRPr="00A168F3">
        <w:rPr>
          <w:lang w:val="bg-BG"/>
        </w:rPr>
        <w:t xml:space="preserve"> лезии и където няма раков</w:t>
      </w:r>
      <w:r w:rsidR="00A168F3">
        <w:rPr>
          <w:lang w:val="bg-BG"/>
        </w:rPr>
        <w:t>и</w:t>
      </w:r>
      <w:r w:rsidR="00245ED5" w:rsidRPr="00A168F3">
        <w:rPr>
          <w:lang w:val="bg-BG"/>
        </w:rPr>
        <w:t xml:space="preserve"> </w:t>
      </w:r>
      <w:r w:rsidR="00A168F3">
        <w:rPr>
          <w:lang w:val="bg-BG"/>
        </w:rPr>
        <w:t>клетки</w:t>
      </w:r>
      <w:r w:rsidR="00A168F3" w:rsidRPr="00A168F3">
        <w:rPr>
          <w:lang w:val="bg-BG"/>
        </w:rPr>
        <w:t xml:space="preserve"> </w:t>
      </w:r>
      <w:r w:rsidR="00245ED5" w:rsidRPr="00A168F3">
        <w:rPr>
          <w:lang w:val="bg-BG"/>
        </w:rPr>
        <w:t>според</w:t>
      </w:r>
      <w:r w:rsidR="00245ED5" w:rsidRPr="003313C1">
        <w:rPr>
          <w:lang w:val="bg-BG"/>
        </w:rPr>
        <w:t xml:space="preserve"> хистологичното изследване</w:t>
      </w:r>
      <w:r w:rsidRPr="003313C1">
        <w:rPr>
          <w:lang w:val="bg-BG"/>
        </w:rPr>
        <w:t>.</w:t>
      </w:r>
      <w:r w:rsidR="002C587C" w:rsidRPr="003313C1">
        <w:rPr>
          <w:lang w:val="bg-BG"/>
        </w:rPr>
        <w:t xml:space="preserve"> Тя се обръща към д-р К.М., който отрича да е направил грешка, но се съгласява да предпише допълнителна костна сцинтиграфия, която </w:t>
      </w:r>
      <w:r w:rsidR="0044308A">
        <w:rPr>
          <w:lang w:val="bg-BG"/>
        </w:rPr>
        <w:t>с</w:t>
      </w:r>
      <w:r w:rsidR="002C587C" w:rsidRPr="003313C1">
        <w:rPr>
          <w:lang w:val="bg-BG"/>
        </w:rPr>
        <w:t>е извърш</w:t>
      </w:r>
      <w:r w:rsidR="0044308A">
        <w:rPr>
          <w:lang w:val="bg-BG"/>
        </w:rPr>
        <w:t>ва</w:t>
      </w:r>
      <w:r w:rsidR="002C587C" w:rsidRPr="003313C1">
        <w:rPr>
          <w:lang w:val="bg-BG"/>
        </w:rPr>
        <w:t xml:space="preserve"> през септември 2003 г. и при която </w:t>
      </w:r>
      <w:r w:rsidR="0044308A">
        <w:rPr>
          <w:lang w:val="bg-BG"/>
        </w:rPr>
        <w:t>с</w:t>
      </w:r>
      <w:r w:rsidR="002C587C" w:rsidRPr="003313C1">
        <w:rPr>
          <w:lang w:val="bg-BG"/>
        </w:rPr>
        <w:t>е откри</w:t>
      </w:r>
      <w:r w:rsidR="0044308A">
        <w:rPr>
          <w:lang w:val="bg-BG"/>
        </w:rPr>
        <w:t>ва</w:t>
      </w:r>
      <w:r w:rsidR="002C587C" w:rsidRPr="003313C1">
        <w:rPr>
          <w:lang w:val="bg-BG"/>
        </w:rPr>
        <w:t xml:space="preserve"> повишено </w:t>
      </w:r>
      <w:r w:rsidR="0044308A">
        <w:rPr>
          <w:lang w:val="bg-BG"/>
        </w:rPr>
        <w:t>натрупване</w:t>
      </w:r>
      <w:r w:rsidR="0044308A" w:rsidRPr="003313C1">
        <w:rPr>
          <w:lang w:val="bg-BG"/>
        </w:rPr>
        <w:t xml:space="preserve"> </w:t>
      </w:r>
      <w:r w:rsidR="002C587C" w:rsidRPr="003313C1">
        <w:rPr>
          <w:lang w:val="bg-BG"/>
        </w:rPr>
        <w:t>на радиоактив</w:t>
      </w:r>
      <w:r w:rsidR="0044308A">
        <w:rPr>
          <w:lang w:val="bg-BG"/>
        </w:rPr>
        <w:t>е</w:t>
      </w:r>
      <w:r w:rsidR="002C587C" w:rsidRPr="003313C1">
        <w:rPr>
          <w:lang w:val="bg-BG"/>
        </w:rPr>
        <w:t xml:space="preserve">н </w:t>
      </w:r>
      <w:r w:rsidR="0044308A">
        <w:rPr>
          <w:lang w:val="bg-BG"/>
        </w:rPr>
        <w:t>индикатор</w:t>
      </w:r>
      <w:r w:rsidR="0044308A" w:rsidRPr="003313C1">
        <w:rPr>
          <w:lang w:val="bg-BG"/>
        </w:rPr>
        <w:t xml:space="preserve"> </w:t>
      </w:r>
      <w:r w:rsidR="002C587C" w:rsidRPr="003313C1">
        <w:rPr>
          <w:lang w:val="bg-BG"/>
        </w:rPr>
        <w:t>в шестото ляво ребро, както и в четвъртото, и петото ребро</w:t>
      </w:r>
      <w:r w:rsidR="0044308A">
        <w:rPr>
          <w:lang w:val="bg-BG"/>
        </w:rPr>
        <w:t xml:space="preserve"> от ляво</w:t>
      </w:r>
      <w:r w:rsidRPr="003313C1">
        <w:rPr>
          <w:lang w:val="bg-BG"/>
        </w:rPr>
        <w:t xml:space="preserve">. </w:t>
      </w:r>
      <w:r w:rsidR="002C587C" w:rsidRPr="003313C1">
        <w:rPr>
          <w:lang w:val="bg-BG"/>
        </w:rPr>
        <w:t xml:space="preserve">При компютърна аксиална томография същия месец </w:t>
      </w:r>
      <w:r w:rsidR="00E10CAE">
        <w:rPr>
          <w:lang w:val="bg-BG"/>
        </w:rPr>
        <w:t>с</w:t>
      </w:r>
      <w:r w:rsidR="002C587C" w:rsidRPr="003313C1">
        <w:rPr>
          <w:lang w:val="bg-BG"/>
        </w:rPr>
        <w:t>е установ</w:t>
      </w:r>
      <w:r w:rsidR="00E10CAE">
        <w:rPr>
          <w:lang w:val="bg-BG"/>
        </w:rPr>
        <w:t>ява</w:t>
      </w:r>
      <w:r w:rsidR="002C587C" w:rsidRPr="003313C1">
        <w:rPr>
          <w:lang w:val="bg-BG"/>
        </w:rPr>
        <w:t xml:space="preserve">, че части от четвъртото и петото ляво ребро са </w:t>
      </w:r>
      <w:r w:rsidR="00D30A22">
        <w:rPr>
          <w:lang w:val="bg-BG"/>
        </w:rPr>
        <w:t>отстранени</w:t>
      </w:r>
      <w:r w:rsidR="002C587C" w:rsidRPr="003313C1">
        <w:rPr>
          <w:lang w:val="bg-BG"/>
        </w:rPr>
        <w:t>, а на шестото ляво ребро има фрактура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13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A15812" w:rsidRPr="003313C1">
        <w:rPr>
          <w:lang w:val="bg-BG"/>
        </w:rPr>
        <w:t>Жалбоподателката моли д-р К.М. да обясни всичко това, а той отново отрича да е направил грешка</w:t>
      </w:r>
      <w:r w:rsidRPr="003313C1">
        <w:rPr>
          <w:lang w:val="bg-BG"/>
        </w:rPr>
        <w:t>.</w:t>
      </w:r>
    </w:p>
    <w:bookmarkStart w:id="4" w:name="F_post_operation_treatmen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14</w:t>
      </w:r>
      <w:r w:rsidRPr="003313C1">
        <w:rPr>
          <w:lang w:val="bg-BG"/>
        </w:rPr>
        <w:fldChar w:fldCharType="end"/>
      </w:r>
      <w:bookmarkEnd w:id="4"/>
      <w:r w:rsidRPr="003313C1">
        <w:rPr>
          <w:lang w:val="bg-BG"/>
        </w:rPr>
        <w:t>.  </w:t>
      </w:r>
      <w:r w:rsidR="00D84A84" w:rsidRPr="003313C1">
        <w:rPr>
          <w:lang w:val="bg-BG"/>
        </w:rPr>
        <w:t>В продължение на години след операцията жалбоподателката е подложена на лъчетерапия и хормонална терапия</w:t>
      </w:r>
      <w:r w:rsidRPr="003313C1">
        <w:rPr>
          <w:lang w:val="bg-BG"/>
        </w:rPr>
        <w:t>.</w:t>
      </w:r>
    </w:p>
    <w:p w:rsidR="00A6047E" w:rsidRPr="003313C1" w:rsidRDefault="0078656A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Б</w:t>
      </w:r>
      <w:r w:rsidR="00A6047E" w:rsidRPr="003313C1">
        <w:rPr>
          <w:lang w:val="bg-BG"/>
        </w:rPr>
        <w:t>.  </w:t>
      </w:r>
      <w:r w:rsidRPr="003313C1">
        <w:rPr>
          <w:lang w:val="bg-BG"/>
        </w:rPr>
        <w:t>Оплаквания</w:t>
      </w:r>
      <w:r w:rsidR="00DB44BD">
        <w:rPr>
          <w:lang w:val="bg-BG"/>
        </w:rPr>
        <w:t>та</w:t>
      </w:r>
      <w:r w:rsidRPr="003313C1">
        <w:rPr>
          <w:lang w:val="bg-BG"/>
        </w:rPr>
        <w:t xml:space="preserve"> до Министерството на здравеопазването и болницата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D21BF7" w:rsidRPr="003313C1">
        <w:rPr>
          <w:lang w:val="bg-BG"/>
        </w:rPr>
        <w:t xml:space="preserve">В края на </w:t>
      </w:r>
      <w:r w:rsidRPr="003313C1">
        <w:rPr>
          <w:lang w:val="bg-BG"/>
        </w:rPr>
        <w:t>2003</w:t>
      </w:r>
      <w:r w:rsidR="00D21BF7" w:rsidRPr="003313C1">
        <w:rPr>
          <w:lang w:val="bg-BG"/>
        </w:rPr>
        <w:t xml:space="preserve"> г. жалбоподателката подава оплакване по повод операцията </w:t>
      </w:r>
      <w:r w:rsidR="00217E3F">
        <w:rPr>
          <w:lang w:val="bg-BG"/>
        </w:rPr>
        <w:t>до</w:t>
      </w:r>
      <w:r w:rsidR="00217E3F" w:rsidRPr="003313C1">
        <w:rPr>
          <w:lang w:val="bg-BG"/>
        </w:rPr>
        <w:t xml:space="preserve"> </w:t>
      </w:r>
      <w:r w:rsidR="00D21BF7" w:rsidRPr="003313C1">
        <w:rPr>
          <w:lang w:val="bg-BG"/>
        </w:rPr>
        <w:t>Министерството на здравеопазването</w:t>
      </w:r>
      <w:r w:rsidRPr="003313C1">
        <w:rPr>
          <w:lang w:val="bg-BG"/>
        </w:rPr>
        <w:t>.</w:t>
      </w:r>
      <w:r w:rsidR="001E67D0" w:rsidRPr="003313C1">
        <w:rPr>
          <w:lang w:val="bg-BG"/>
        </w:rPr>
        <w:t xml:space="preserve"> Министерството </w:t>
      </w:r>
      <w:r w:rsidR="002E2DCC" w:rsidRPr="008B759E">
        <w:rPr>
          <w:lang w:val="bg-BG"/>
        </w:rPr>
        <w:t>разпорежда</w:t>
      </w:r>
      <w:r w:rsidR="00217E3F" w:rsidRPr="003313C1">
        <w:rPr>
          <w:lang w:val="bg-BG"/>
        </w:rPr>
        <w:t xml:space="preserve"> </w:t>
      </w:r>
      <w:r w:rsidR="001E67D0" w:rsidRPr="003313C1">
        <w:rPr>
          <w:lang w:val="bg-BG"/>
        </w:rPr>
        <w:t xml:space="preserve">на </w:t>
      </w:r>
      <w:r w:rsidR="00BB2860" w:rsidRPr="003313C1">
        <w:rPr>
          <w:lang w:val="bg-BG"/>
        </w:rPr>
        <w:t xml:space="preserve">Регионалната здравна инспекция – Пловдив </w:t>
      </w:r>
      <w:r w:rsidR="001E67D0" w:rsidRPr="003313C1">
        <w:rPr>
          <w:lang w:val="bg-BG"/>
        </w:rPr>
        <w:t xml:space="preserve">да </w:t>
      </w:r>
      <w:r w:rsidR="00217E3F" w:rsidRPr="008B759E">
        <w:rPr>
          <w:lang w:val="bg-BG"/>
        </w:rPr>
        <w:t xml:space="preserve">извърши </w:t>
      </w:r>
      <w:r w:rsidR="001E67D0" w:rsidRPr="008B759E">
        <w:rPr>
          <w:lang w:val="bg-BG"/>
        </w:rPr>
        <w:t>проверка</w:t>
      </w:r>
      <w:r w:rsidR="001E67D0" w:rsidRPr="003313C1">
        <w:rPr>
          <w:lang w:val="bg-BG"/>
        </w:rPr>
        <w:t xml:space="preserve"> и въз основа на </w:t>
      </w:r>
      <w:r w:rsidR="00B941DB">
        <w:rPr>
          <w:lang w:val="bg-BG"/>
        </w:rPr>
        <w:t>резултатите</w:t>
      </w:r>
      <w:r w:rsidR="00B941DB" w:rsidRPr="003313C1">
        <w:rPr>
          <w:lang w:val="bg-BG"/>
        </w:rPr>
        <w:t xml:space="preserve"> </w:t>
      </w:r>
      <w:r w:rsidR="001016F1" w:rsidRPr="003313C1">
        <w:rPr>
          <w:lang w:val="bg-BG"/>
        </w:rPr>
        <w:t xml:space="preserve">от </w:t>
      </w:r>
      <w:r w:rsidR="001016F1" w:rsidRPr="008B759E">
        <w:rPr>
          <w:lang w:val="bg-BG"/>
        </w:rPr>
        <w:t>нея</w:t>
      </w:r>
      <w:r w:rsidR="001E67D0" w:rsidRPr="003313C1">
        <w:rPr>
          <w:lang w:val="bg-BG"/>
        </w:rPr>
        <w:t xml:space="preserve"> на 23 януари 2004 г. уведом</w:t>
      </w:r>
      <w:r w:rsidR="00692728" w:rsidRPr="003313C1">
        <w:rPr>
          <w:lang w:val="bg-BG"/>
        </w:rPr>
        <w:t>я</w:t>
      </w:r>
      <w:r w:rsidR="001E67D0" w:rsidRPr="003313C1">
        <w:rPr>
          <w:lang w:val="bg-BG"/>
        </w:rPr>
        <w:t>в</w:t>
      </w:r>
      <w:r w:rsidR="00692728" w:rsidRPr="003313C1">
        <w:rPr>
          <w:lang w:val="bg-BG"/>
        </w:rPr>
        <w:t>а</w:t>
      </w:r>
      <w:r w:rsidR="001E67D0" w:rsidRPr="003313C1">
        <w:rPr>
          <w:lang w:val="bg-BG"/>
        </w:rPr>
        <w:t xml:space="preserve"> жалбоподателката, че </w:t>
      </w:r>
      <w:r w:rsidR="00934B18" w:rsidRPr="003313C1">
        <w:rPr>
          <w:lang w:val="bg-BG"/>
        </w:rPr>
        <w:t xml:space="preserve">предвид </w:t>
      </w:r>
      <w:r w:rsidR="00422AAE" w:rsidRPr="003313C1">
        <w:rPr>
          <w:lang w:val="bg-BG"/>
        </w:rPr>
        <w:t xml:space="preserve">некатегоричните резултати </w:t>
      </w:r>
      <w:r w:rsidR="00F13EFF">
        <w:rPr>
          <w:lang w:val="bg-BG"/>
        </w:rPr>
        <w:t>от</w:t>
      </w:r>
      <w:r w:rsidR="00F13EFF" w:rsidRPr="003313C1">
        <w:rPr>
          <w:lang w:val="bg-BG"/>
        </w:rPr>
        <w:t xml:space="preserve"> </w:t>
      </w:r>
      <w:r w:rsidR="00422AAE" w:rsidRPr="003313C1">
        <w:rPr>
          <w:lang w:val="bg-BG"/>
        </w:rPr>
        <w:t>медицинските образни изследвания, операционният екип реш</w:t>
      </w:r>
      <w:r w:rsidR="003D58B8">
        <w:rPr>
          <w:lang w:val="bg-BG"/>
        </w:rPr>
        <w:t>ава</w:t>
      </w:r>
      <w:r w:rsidR="00422AAE" w:rsidRPr="003313C1">
        <w:rPr>
          <w:lang w:val="bg-BG"/>
        </w:rPr>
        <w:t xml:space="preserve"> да направи широк отвор в </w:t>
      </w:r>
      <w:r w:rsidR="00217E3F">
        <w:rPr>
          <w:lang w:val="bg-BG"/>
        </w:rPr>
        <w:t>гръдния кош</w:t>
      </w:r>
      <w:r w:rsidR="00422AAE" w:rsidRPr="003313C1">
        <w:rPr>
          <w:lang w:val="bg-BG"/>
        </w:rPr>
        <w:t xml:space="preserve">, което </w:t>
      </w:r>
      <w:r w:rsidR="003D58B8">
        <w:rPr>
          <w:lang w:val="bg-BG"/>
        </w:rPr>
        <w:t>им позволява</w:t>
      </w:r>
      <w:r w:rsidR="00422AAE" w:rsidRPr="003313C1">
        <w:rPr>
          <w:lang w:val="bg-BG"/>
        </w:rPr>
        <w:t xml:space="preserve"> да огледат лявата </w:t>
      </w:r>
      <w:r w:rsidR="003D58B8">
        <w:rPr>
          <w:lang w:val="bg-BG"/>
        </w:rPr>
        <w:t>част</w:t>
      </w:r>
      <w:r w:rsidR="003D58B8" w:rsidRPr="003313C1">
        <w:rPr>
          <w:lang w:val="bg-BG"/>
        </w:rPr>
        <w:t xml:space="preserve"> </w:t>
      </w:r>
      <w:r w:rsidR="00422AAE" w:rsidRPr="003313C1">
        <w:rPr>
          <w:lang w:val="bg-BG"/>
        </w:rPr>
        <w:t>на</w:t>
      </w:r>
      <w:r w:rsidR="005C6464">
        <w:rPr>
          <w:lang w:val="bg-BG"/>
        </w:rPr>
        <w:t xml:space="preserve"> гръдната</w:t>
      </w:r>
      <w:r w:rsidR="00422AAE" w:rsidRPr="003313C1">
        <w:rPr>
          <w:lang w:val="bg-BG"/>
        </w:rPr>
        <w:t xml:space="preserve"> </w:t>
      </w:r>
      <w:r w:rsidR="00AF626B" w:rsidRPr="00F13EFF">
        <w:rPr>
          <w:lang w:val="bg-BG"/>
        </w:rPr>
        <w:t>стена</w:t>
      </w:r>
      <w:r w:rsidR="00AF626B" w:rsidRPr="003313C1">
        <w:rPr>
          <w:lang w:val="bg-BG"/>
        </w:rPr>
        <w:t xml:space="preserve"> от </w:t>
      </w:r>
      <w:r w:rsidR="001B3F19" w:rsidRPr="003313C1">
        <w:rPr>
          <w:lang w:val="bg-BG"/>
        </w:rPr>
        <w:t>четвъртото</w:t>
      </w:r>
      <w:r w:rsidR="00AF626B" w:rsidRPr="003313C1">
        <w:rPr>
          <w:lang w:val="bg-BG"/>
        </w:rPr>
        <w:t xml:space="preserve"> до деветото ребро</w:t>
      </w:r>
      <w:r w:rsidRPr="003313C1">
        <w:rPr>
          <w:lang w:val="bg-BG"/>
        </w:rPr>
        <w:t>.</w:t>
      </w:r>
      <w:r w:rsidR="0079170D" w:rsidRPr="003313C1">
        <w:rPr>
          <w:lang w:val="bg-BG"/>
        </w:rPr>
        <w:t xml:space="preserve"> Взе</w:t>
      </w:r>
      <w:r w:rsidR="00F13EFF">
        <w:rPr>
          <w:lang w:val="bg-BG"/>
        </w:rPr>
        <w:t>мат</w:t>
      </w:r>
      <w:r w:rsidR="0079170D" w:rsidRPr="003313C1">
        <w:rPr>
          <w:lang w:val="bg-BG"/>
        </w:rPr>
        <w:t xml:space="preserve"> решение да </w:t>
      </w:r>
      <w:r w:rsidR="00F13EFF">
        <w:rPr>
          <w:lang w:val="bg-BG"/>
        </w:rPr>
        <w:t>отстранят</w:t>
      </w:r>
      <w:r w:rsidR="00F13EFF" w:rsidRPr="003313C1">
        <w:rPr>
          <w:lang w:val="bg-BG"/>
        </w:rPr>
        <w:t xml:space="preserve"> </w:t>
      </w:r>
      <w:r w:rsidR="0079170D" w:rsidRPr="003313C1">
        <w:rPr>
          <w:lang w:val="bg-BG"/>
        </w:rPr>
        <w:t>части от четвъртото и петото ребро, защото с</w:t>
      </w:r>
      <w:r w:rsidR="00CD5981">
        <w:rPr>
          <w:lang w:val="bg-BG"/>
        </w:rPr>
        <w:t>е</w:t>
      </w:r>
      <w:r w:rsidR="0079170D" w:rsidRPr="003313C1">
        <w:rPr>
          <w:lang w:val="bg-BG"/>
        </w:rPr>
        <w:t xml:space="preserve"> наблюдава</w:t>
      </w:r>
      <w:r w:rsidR="00F13EFF">
        <w:rPr>
          <w:lang w:val="bg-BG"/>
        </w:rPr>
        <w:t>т</w:t>
      </w:r>
      <w:r w:rsidR="0079170D" w:rsidRPr="003313C1">
        <w:rPr>
          <w:lang w:val="bg-BG"/>
        </w:rPr>
        <w:t xml:space="preserve"> макроскопични </w:t>
      </w:r>
      <w:r w:rsidR="00F13EFF">
        <w:rPr>
          <w:lang w:val="bg-BG"/>
        </w:rPr>
        <w:t>изменения</w:t>
      </w:r>
      <w:r w:rsidR="00F13EFF" w:rsidRPr="003313C1">
        <w:rPr>
          <w:lang w:val="bg-BG"/>
        </w:rPr>
        <w:t xml:space="preserve"> </w:t>
      </w:r>
      <w:r w:rsidR="00CD5981">
        <w:rPr>
          <w:lang w:val="bg-BG"/>
        </w:rPr>
        <w:t>в</w:t>
      </w:r>
      <w:r w:rsidR="00CD5981" w:rsidRPr="003313C1">
        <w:rPr>
          <w:lang w:val="bg-BG"/>
        </w:rPr>
        <w:t xml:space="preserve"> </w:t>
      </w:r>
      <w:r w:rsidR="0079170D" w:rsidRPr="003313C1">
        <w:rPr>
          <w:lang w:val="bg-BG"/>
        </w:rPr>
        <w:t>тях</w:t>
      </w:r>
      <w:r w:rsidRPr="003313C1">
        <w:rPr>
          <w:lang w:val="bg-BG"/>
        </w:rPr>
        <w:t>;</w:t>
      </w:r>
      <w:r w:rsidR="00A8184F" w:rsidRPr="003313C1">
        <w:rPr>
          <w:lang w:val="bg-BG"/>
        </w:rPr>
        <w:t xml:space="preserve"> не нам</w:t>
      </w:r>
      <w:r w:rsidR="00F13EFF">
        <w:rPr>
          <w:lang w:val="bg-BG"/>
        </w:rPr>
        <w:t>и</w:t>
      </w:r>
      <w:r w:rsidR="00A8184F" w:rsidRPr="003313C1">
        <w:rPr>
          <w:lang w:val="bg-BG"/>
        </w:rPr>
        <w:t>р</w:t>
      </w:r>
      <w:r w:rsidR="00CD5981">
        <w:rPr>
          <w:lang w:val="bg-BG"/>
        </w:rPr>
        <w:t>ат</w:t>
      </w:r>
      <w:r w:rsidR="00A8184F" w:rsidRPr="003313C1">
        <w:rPr>
          <w:lang w:val="bg-BG"/>
        </w:rPr>
        <w:t xml:space="preserve"> патологични </w:t>
      </w:r>
      <w:r w:rsidR="00F13EFF">
        <w:rPr>
          <w:lang w:val="bg-BG"/>
        </w:rPr>
        <w:t>изменения</w:t>
      </w:r>
      <w:r w:rsidR="00F13EFF" w:rsidRPr="003313C1">
        <w:rPr>
          <w:lang w:val="bg-BG"/>
        </w:rPr>
        <w:t xml:space="preserve"> </w:t>
      </w:r>
      <w:r w:rsidR="00A8184F" w:rsidRPr="003313C1">
        <w:rPr>
          <w:lang w:val="bg-BG"/>
        </w:rPr>
        <w:t>в шестото ребро</w:t>
      </w:r>
      <w:r w:rsidRPr="003313C1">
        <w:rPr>
          <w:lang w:val="bg-BG"/>
        </w:rPr>
        <w:t>.</w:t>
      </w:r>
      <w:r w:rsidR="00CC0E5D" w:rsidRPr="003313C1">
        <w:rPr>
          <w:lang w:val="bg-BG"/>
        </w:rPr>
        <w:t xml:space="preserve"> Споменаването на осмото и деветото ребро в епикризата е </w:t>
      </w:r>
      <w:r w:rsidR="00F13EFF">
        <w:rPr>
          <w:lang w:val="bg-BG"/>
        </w:rPr>
        <w:t>техническа</w:t>
      </w:r>
      <w:r w:rsidR="00F13EFF" w:rsidRPr="003313C1">
        <w:rPr>
          <w:lang w:val="bg-BG"/>
        </w:rPr>
        <w:t xml:space="preserve"> </w:t>
      </w:r>
      <w:r w:rsidR="00CC0E5D" w:rsidRPr="003313C1">
        <w:rPr>
          <w:lang w:val="bg-BG"/>
        </w:rPr>
        <w:t>грешка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644682">
        <w:rPr>
          <w:lang w:val="bg-BG"/>
        </w:rPr>
        <w:lastRenderedPageBreak/>
        <w:fldChar w:fldCharType="begin"/>
      </w:r>
      <w:r w:rsidRPr="005C3D02">
        <w:rPr>
          <w:lang w:val="bg-BG"/>
        </w:rPr>
        <w:instrText xml:space="preserve"> SEQ level0 \*arabic </w:instrText>
      </w:r>
      <w:r w:rsidRPr="00644682">
        <w:rPr>
          <w:lang w:val="bg-BG"/>
        </w:rPr>
        <w:fldChar w:fldCharType="separate"/>
      </w:r>
      <w:r w:rsidR="00F0419B" w:rsidRPr="005C3D02">
        <w:rPr>
          <w:lang w:val="bg-BG"/>
        </w:rPr>
        <w:t>16</w:t>
      </w:r>
      <w:r w:rsidRPr="00644682">
        <w:rPr>
          <w:lang w:val="bg-BG"/>
        </w:rPr>
        <w:fldChar w:fldCharType="end"/>
      </w:r>
      <w:r w:rsidRPr="005C3D02">
        <w:rPr>
          <w:lang w:val="bg-BG"/>
        </w:rPr>
        <w:t>.  </w:t>
      </w:r>
      <w:r w:rsidR="003540DB" w:rsidRPr="005C3D02">
        <w:rPr>
          <w:lang w:val="bg-BG"/>
        </w:rPr>
        <w:t xml:space="preserve">Резултатите от проверката </w:t>
      </w:r>
      <w:r w:rsidR="00B941DB">
        <w:rPr>
          <w:lang w:val="bg-BG"/>
        </w:rPr>
        <w:t>заедно</w:t>
      </w:r>
      <w:r w:rsidR="003540DB" w:rsidRPr="005C3D02">
        <w:rPr>
          <w:lang w:val="bg-BG"/>
        </w:rPr>
        <w:t xml:space="preserve"> с оплакването, подадено от жалбоподателката</w:t>
      </w:r>
      <w:r w:rsidR="003540DB" w:rsidRPr="003313C1">
        <w:rPr>
          <w:lang w:val="bg-BG"/>
        </w:rPr>
        <w:t xml:space="preserve"> до болницата, стават повод </w:t>
      </w:r>
      <w:r w:rsidR="00E21912" w:rsidRPr="003313C1">
        <w:rPr>
          <w:lang w:val="bg-BG"/>
        </w:rPr>
        <w:t>Е</w:t>
      </w:r>
      <w:r w:rsidR="003540DB" w:rsidRPr="003313C1">
        <w:rPr>
          <w:lang w:val="bg-BG"/>
        </w:rPr>
        <w:t>тичната комисия на болницата да разгледа случая</w:t>
      </w:r>
      <w:r w:rsidRPr="003313C1">
        <w:rPr>
          <w:lang w:val="bg-BG"/>
        </w:rPr>
        <w:t>.</w:t>
      </w:r>
      <w:r w:rsidR="002F7B8B" w:rsidRPr="003313C1">
        <w:rPr>
          <w:lang w:val="bg-BG"/>
        </w:rPr>
        <w:t xml:space="preserve"> </w:t>
      </w:r>
      <w:r w:rsidR="00AA1BC8">
        <w:rPr>
          <w:lang w:val="bg-BG"/>
        </w:rPr>
        <w:t>Тя н</w:t>
      </w:r>
      <w:r w:rsidR="002F7B8B" w:rsidRPr="003313C1">
        <w:rPr>
          <w:lang w:val="bg-BG"/>
        </w:rPr>
        <w:t>е установ</w:t>
      </w:r>
      <w:r w:rsidR="00AA1BC8">
        <w:rPr>
          <w:lang w:val="bg-BG"/>
        </w:rPr>
        <w:t>ява</w:t>
      </w:r>
      <w:r w:rsidR="002F7B8B" w:rsidRPr="003313C1">
        <w:rPr>
          <w:lang w:val="bg-BG"/>
        </w:rPr>
        <w:t xml:space="preserve"> </w:t>
      </w:r>
      <w:r w:rsidR="00B010E3">
        <w:rPr>
          <w:lang w:val="bg-BG"/>
        </w:rPr>
        <w:t>нарушение</w:t>
      </w:r>
      <w:r w:rsidR="00B010E3" w:rsidRPr="003313C1">
        <w:rPr>
          <w:lang w:val="bg-BG"/>
        </w:rPr>
        <w:t xml:space="preserve"> </w:t>
      </w:r>
      <w:r w:rsidR="002F7B8B" w:rsidRPr="003313C1">
        <w:rPr>
          <w:lang w:val="bg-BG"/>
        </w:rPr>
        <w:t>от страна на д-р К.М</w:t>
      </w:r>
      <w:r w:rsidRPr="003313C1">
        <w:rPr>
          <w:lang w:val="bg-BG"/>
        </w:rPr>
        <w:t>.</w:t>
      </w:r>
    </w:p>
    <w:p w:rsidR="00A6047E" w:rsidRPr="003313C1" w:rsidRDefault="00E21912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В</w:t>
      </w:r>
      <w:r w:rsidR="00A6047E" w:rsidRPr="003313C1">
        <w:rPr>
          <w:lang w:val="bg-BG"/>
        </w:rPr>
        <w:t>.  </w:t>
      </w:r>
      <w:r w:rsidRPr="003313C1">
        <w:rPr>
          <w:lang w:val="bg-BG"/>
        </w:rPr>
        <w:t xml:space="preserve">Производство за </w:t>
      </w:r>
      <w:r w:rsidR="008A62E8">
        <w:rPr>
          <w:lang w:val="bg-BG"/>
        </w:rPr>
        <w:t>обезщетени</w:t>
      </w:r>
      <w:r w:rsidR="00AC1506">
        <w:rPr>
          <w:lang w:val="bg-BG"/>
        </w:rPr>
        <w:t>е</w:t>
      </w:r>
      <w:r w:rsidR="008A62E8">
        <w:rPr>
          <w:lang w:val="bg-BG"/>
        </w:rPr>
        <w:t xml:space="preserve"> за </w:t>
      </w:r>
      <w:r w:rsidRPr="003313C1">
        <w:rPr>
          <w:lang w:val="bg-BG"/>
        </w:rPr>
        <w:t>вреди срещу хирурга и болницата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1.  </w:t>
      </w:r>
      <w:r w:rsidR="00E21912" w:rsidRPr="003313C1">
        <w:rPr>
          <w:lang w:val="bg-BG"/>
        </w:rPr>
        <w:t>Производство</w:t>
      </w:r>
      <w:r w:rsidR="00B010E3">
        <w:rPr>
          <w:lang w:val="bg-BG"/>
        </w:rPr>
        <w:t>то</w:t>
      </w:r>
      <w:r w:rsidR="00E21912" w:rsidRPr="003313C1">
        <w:rPr>
          <w:lang w:val="bg-BG"/>
        </w:rPr>
        <w:t xml:space="preserve"> пред Пловдивския окръжен съд</w:t>
      </w:r>
    </w:p>
    <w:bookmarkStart w:id="5" w:name="F_P_claim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17</w:t>
      </w:r>
      <w:r w:rsidRPr="003313C1">
        <w:rPr>
          <w:lang w:val="bg-BG"/>
        </w:rPr>
        <w:fldChar w:fldCharType="end"/>
      </w:r>
      <w:bookmarkEnd w:id="5"/>
      <w:r w:rsidRPr="003313C1">
        <w:rPr>
          <w:lang w:val="bg-BG"/>
        </w:rPr>
        <w:t>.  </w:t>
      </w:r>
      <w:r w:rsidR="00E21912" w:rsidRPr="003313C1">
        <w:rPr>
          <w:lang w:val="bg-BG"/>
        </w:rPr>
        <w:t>На</w:t>
      </w:r>
      <w:r w:rsidRPr="003313C1">
        <w:rPr>
          <w:lang w:val="bg-BG"/>
        </w:rPr>
        <w:t xml:space="preserve"> 27</w:t>
      </w:r>
      <w:r w:rsidR="00E21912" w:rsidRPr="003313C1">
        <w:rPr>
          <w:lang w:val="bg-BG"/>
        </w:rPr>
        <w:t xml:space="preserve"> януари </w:t>
      </w:r>
      <w:r w:rsidRPr="003313C1">
        <w:rPr>
          <w:lang w:val="bg-BG"/>
        </w:rPr>
        <w:t>2004</w:t>
      </w:r>
      <w:r w:rsidR="00E21912" w:rsidRPr="003313C1">
        <w:rPr>
          <w:lang w:val="bg-BG"/>
        </w:rPr>
        <w:t xml:space="preserve"> г. жалбоподателката </w:t>
      </w:r>
      <w:r w:rsidR="00AC1506">
        <w:rPr>
          <w:lang w:val="bg-BG"/>
        </w:rPr>
        <w:t>предявява</w:t>
      </w:r>
      <w:r w:rsidR="00AC1506" w:rsidRPr="003313C1">
        <w:rPr>
          <w:lang w:val="bg-BG"/>
        </w:rPr>
        <w:t xml:space="preserve"> </w:t>
      </w:r>
      <w:r w:rsidR="00E21912" w:rsidRPr="003313C1">
        <w:rPr>
          <w:lang w:val="bg-BG"/>
        </w:rPr>
        <w:t xml:space="preserve">иск за </w:t>
      </w:r>
      <w:r w:rsidR="00B010E3">
        <w:rPr>
          <w:lang w:val="bg-BG"/>
        </w:rPr>
        <w:t xml:space="preserve">обезщетение за </w:t>
      </w:r>
      <w:r w:rsidR="00E21912" w:rsidRPr="003313C1">
        <w:rPr>
          <w:lang w:val="bg-BG"/>
        </w:rPr>
        <w:t>вреди срещу д-р К.М. и болницата, в която той</w:t>
      </w:r>
      <w:r w:rsidR="003148B6">
        <w:rPr>
          <w:lang w:val="bg-BG"/>
        </w:rPr>
        <w:t xml:space="preserve"> </w:t>
      </w:r>
      <w:r w:rsidR="003148B6" w:rsidRPr="003313C1">
        <w:rPr>
          <w:lang w:val="bg-BG"/>
        </w:rPr>
        <w:t>работи</w:t>
      </w:r>
      <w:r w:rsidR="00E21912" w:rsidRPr="003313C1">
        <w:rPr>
          <w:lang w:val="bg-BG"/>
        </w:rPr>
        <w:t xml:space="preserve">, </w:t>
      </w:r>
      <w:r w:rsidR="00F32E5F">
        <w:rPr>
          <w:lang w:val="bg-BG"/>
        </w:rPr>
        <w:t xml:space="preserve">държавно </w:t>
      </w:r>
      <w:r w:rsidR="00E21912" w:rsidRPr="003313C1">
        <w:rPr>
          <w:lang w:val="bg-BG"/>
        </w:rPr>
        <w:t>дружество с ограничена отговорност</w:t>
      </w:r>
      <w:r w:rsidRPr="003313C1">
        <w:rPr>
          <w:lang w:val="bg-BG"/>
        </w:rPr>
        <w:t>.</w:t>
      </w:r>
      <w:r w:rsidR="00E21912" w:rsidRPr="003313C1">
        <w:rPr>
          <w:lang w:val="bg-BG"/>
        </w:rPr>
        <w:t xml:space="preserve"> Тя твърди, че той</w:t>
      </w:r>
      <w:r w:rsidRPr="003313C1">
        <w:rPr>
          <w:lang w:val="bg-BG"/>
        </w:rPr>
        <w:t xml:space="preserve"> (a)</w:t>
      </w:r>
      <w:r w:rsidR="00E21912" w:rsidRPr="003313C1">
        <w:rPr>
          <w:lang w:val="bg-BG"/>
        </w:rPr>
        <w:t xml:space="preserve"> погрешно е </w:t>
      </w:r>
      <w:r w:rsidR="004424AC">
        <w:rPr>
          <w:lang w:val="bg-BG"/>
        </w:rPr>
        <w:t>отстранил</w:t>
      </w:r>
      <w:r w:rsidR="004424AC" w:rsidRPr="003313C1">
        <w:rPr>
          <w:lang w:val="bg-BG"/>
        </w:rPr>
        <w:t xml:space="preserve"> </w:t>
      </w:r>
      <w:r w:rsidR="00F76228" w:rsidRPr="003313C1">
        <w:rPr>
          <w:lang w:val="bg-BG"/>
        </w:rPr>
        <w:t>части от две здрави ребра</w:t>
      </w:r>
      <w:r w:rsidR="00F32E5F">
        <w:rPr>
          <w:lang w:val="bg-BG"/>
        </w:rPr>
        <w:t xml:space="preserve"> -</w:t>
      </w:r>
      <w:r w:rsidR="00F76228" w:rsidRPr="003313C1">
        <w:rPr>
          <w:lang w:val="bg-BG"/>
        </w:rPr>
        <w:t xml:space="preserve"> че</w:t>
      </w:r>
      <w:r w:rsidR="00E21912" w:rsidRPr="003313C1">
        <w:rPr>
          <w:lang w:val="bg-BG"/>
        </w:rPr>
        <w:t>твъртото и петото в</w:t>
      </w:r>
      <w:r w:rsidR="00F32E5F">
        <w:rPr>
          <w:lang w:val="bg-BG"/>
        </w:rPr>
        <w:t xml:space="preserve"> </w:t>
      </w:r>
      <w:r w:rsidR="00E21912" w:rsidRPr="003313C1">
        <w:rPr>
          <w:lang w:val="bg-BG"/>
        </w:rPr>
        <w:t>ляво, без нейно</w:t>
      </w:r>
      <w:r w:rsidR="00F32E5F">
        <w:rPr>
          <w:lang w:val="bg-BG"/>
        </w:rPr>
        <w:t>то</w:t>
      </w:r>
      <w:r w:rsidR="00E21912" w:rsidRPr="003313C1">
        <w:rPr>
          <w:lang w:val="bg-BG"/>
        </w:rPr>
        <w:t xml:space="preserve"> съгласие</w:t>
      </w:r>
      <w:r w:rsidRPr="003313C1">
        <w:rPr>
          <w:lang w:val="bg-BG"/>
        </w:rPr>
        <w:t>; (</w:t>
      </w:r>
      <w:r w:rsidR="00F76228" w:rsidRPr="003313C1">
        <w:rPr>
          <w:lang w:val="bg-BG"/>
        </w:rPr>
        <w:t>б</w:t>
      </w:r>
      <w:r w:rsidRPr="003313C1">
        <w:rPr>
          <w:lang w:val="bg-BG"/>
        </w:rPr>
        <w:t>)</w:t>
      </w:r>
      <w:r w:rsidR="00F76228" w:rsidRPr="003313C1">
        <w:rPr>
          <w:lang w:val="bg-BG"/>
        </w:rPr>
        <w:t xml:space="preserve"> е прегледал белите й </w:t>
      </w:r>
      <w:r w:rsidR="001B3F19" w:rsidRPr="003313C1">
        <w:rPr>
          <w:lang w:val="bg-BG"/>
        </w:rPr>
        <w:t>дробове</w:t>
      </w:r>
      <w:r w:rsidR="00F76228" w:rsidRPr="003313C1">
        <w:rPr>
          <w:lang w:val="bg-BG"/>
        </w:rPr>
        <w:t>, което е ненужно и неоправдано</w:t>
      </w:r>
      <w:r w:rsidRPr="003313C1">
        <w:rPr>
          <w:lang w:val="bg-BG"/>
        </w:rPr>
        <w:t>; (</w:t>
      </w:r>
      <w:r w:rsidR="00F76228" w:rsidRPr="003313C1">
        <w:rPr>
          <w:lang w:val="bg-BG"/>
        </w:rPr>
        <w:t>в</w:t>
      </w:r>
      <w:r w:rsidRPr="003313C1">
        <w:rPr>
          <w:lang w:val="bg-BG"/>
        </w:rPr>
        <w:t xml:space="preserve">) </w:t>
      </w:r>
      <w:r w:rsidR="00F76228" w:rsidRPr="003313C1">
        <w:rPr>
          <w:lang w:val="bg-BG"/>
        </w:rPr>
        <w:t xml:space="preserve">нанася фрактура на шестото й </w:t>
      </w:r>
      <w:r w:rsidR="00F76228" w:rsidRPr="004424AC">
        <w:rPr>
          <w:lang w:val="bg-BG"/>
        </w:rPr>
        <w:t>ляво</w:t>
      </w:r>
      <w:r w:rsidR="00F76228" w:rsidRPr="003313C1">
        <w:rPr>
          <w:lang w:val="bg-BG"/>
        </w:rPr>
        <w:t xml:space="preserve"> ребро</w:t>
      </w:r>
      <w:r w:rsidR="00415675" w:rsidRPr="003313C1">
        <w:rPr>
          <w:lang w:val="bg-BG"/>
        </w:rPr>
        <w:t>;</w:t>
      </w:r>
      <w:r w:rsidR="00F76228" w:rsidRPr="003313C1">
        <w:rPr>
          <w:lang w:val="bg-BG"/>
        </w:rPr>
        <w:t xml:space="preserve"> и </w:t>
      </w:r>
      <w:r w:rsidR="00415675" w:rsidRPr="003313C1">
        <w:rPr>
          <w:lang w:val="bg-BG"/>
        </w:rPr>
        <w:t>(</w:t>
      </w:r>
      <w:r w:rsidR="00F76228" w:rsidRPr="003313C1">
        <w:rPr>
          <w:lang w:val="bg-BG"/>
        </w:rPr>
        <w:t>г</w:t>
      </w:r>
      <w:r w:rsidR="00415675" w:rsidRPr="003313C1">
        <w:rPr>
          <w:lang w:val="bg-BG"/>
        </w:rPr>
        <w:t>)</w:t>
      </w:r>
      <w:r w:rsidR="00F76228" w:rsidRPr="003313C1">
        <w:rPr>
          <w:lang w:val="bg-BG"/>
        </w:rPr>
        <w:t xml:space="preserve"> не </w:t>
      </w:r>
      <w:r w:rsidR="00D30A22">
        <w:rPr>
          <w:lang w:val="bg-BG"/>
        </w:rPr>
        <w:t>отстранява</w:t>
      </w:r>
      <w:r w:rsidR="00F76228" w:rsidRPr="003313C1">
        <w:rPr>
          <w:lang w:val="bg-BG"/>
        </w:rPr>
        <w:t xml:space="preserve"> метастазата, </w:t>
      </w:r>
      <w:r w:rsidR="00BB25BD">
        <w:rPr>
          <w:lang w:val="bg-BG"/>
        </w:rPr>
        <w:t>каквато</w:t>
      </w:r>
      <w:r w:rsidR="00BB25BD" w:rsidRPr="003313C1">
        <w:rPr>
          <w:lang w:val="bg-BG"/>
        </w:rPr>
        <w:t xml:space="preserve"> </w:t>
      </w:r>
      <w:r w:rsidR="00F76228" w:rsidRPr="003313C1">
        <w:rPr>
          <w:lang w:val="bg-BG"/>
        </w:rPr>
        <w:t>е бил</w:t>
      </w:r>
      <w:r w:rsidR="00BB25BD">
        <w:rPr>
          <w:lang w:val="bg-BG"/>
        </w:rPr>
        <w:t>а</w:t>
      </w:r>
      <w:r w:rsidR="00F76228" w:rsidRPr="003313C1">
        <w:rPr>
          <w:lang w:val="bg-BG"/>
        </w:rPr>
        <w:t xml:space="preserve"> целта на операцията</w:t>
      </w:r>
      <w:r w:rsidRPr="003313C1">
        <w:rPr>
          <w:lang w:val="bg-BG"/>
        </w:rPr>
        <w:t>.</w:t>
      </w:r>
    </w:p>
    <w:bookmarkStart w:id="6" w:name="F_P_PRC_hearing_14_04_2004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18</w:t>
      </w:r>
      <w:r w:rsidRPr="003313C1">
        <w:rPr>
          <w:lang w:val="bg-BG"/>
        </w:rPr>
        <w:fldChar w:fldCharType="end"/>
      </w:r>
      <w:bookmarkEnd w:id="6"/>
      <w:r w:rsidRPr="003313C1">
        <w:rPr>
          <w:lang w:val="bg-BG"/>
        </w:rPr>
        <w:t>.  </w:t>
      </w:r>
      <w:r w:rsidR="00F76228" w:rsidRPr="003313C1">
        <w:rPr>
          <w:lang w:val="bg-BG"/>
        </w:rPr>
        <w:t>На</w:t>
      </w:r>
      <w:r w:rsidRPr="003313C1">
        <w:rPr>
          <w:lang w:val="bg-BG"/>
        </w:rPr>
        <w:t xml:space="preserve"> 14</w:t>
      </w:r>
      <w:r w:rsidR="00F76228" w:rsidRPr="003313C1">
        <w:rPr>
          <w:lang w:val="bg-BG"/>
        </w:rPr>
        <w:t xml:space="preserve"> април </w:t>
      </w:r>
      <w:r w:rsidRPr="003313C1">
        <w:rPr>
          <w:lang w:val="bg-BG"/>
        </w:rPr>
        <w:t>2004</w:t>
      </w:r>
      <w:r w:rsidR="00F76228" w:rsidRPr="003313C1">
        <w:rPr>
          <w:lang w:val="bg-BG"/>
        </w:rPr>
        <w:t xml:space="preserve"> г. Пловдивският окръжен съд </w:t>
      </w:r>
      <w:r w:rsidR="008717EF">
        <w:rPr>
          <w:lang w:val="bg-BG"/>
        </w:rPr>
        <w:t>приема</w:t>
      </w:r>
      <w:r w:rsidR="008717EF" w:rsidRPr="003313C1">
        <w:rPr>
          <w:lang w:val="bg-BG"/>
        </w:rPr>
        <w:t xml:space="preserve"> </w:t>
      </w:r>
      <w:r w:rsidR="00F76228" w:rsidRPr="003313C1">
        <w:rPr>
          <w:lang w:val="bg-BG"/>
        </w:rPr>
        <w:t>редица медицински документи, включително формуляра за съгласие, подписан от жалбоподателката преди операцията</w:t>
      </w:r>
      <w:r w:rsidRPr="003313C1">
        <w:rPr>
          <w:lang w:val="bg-BG"/>
        </w:rPr>
        <w:t>.</w:t>
      </w:r>
      <w:r w:rsidR="00C32E34" w:rsidRPr="003313C1">
        <w:rPr>
          <w:lang w:val="bg-BG"/>
        </w:rPr>
        <w:t xml:space="preserve"> По искане на жалбоподателката съдът назначава експертиза, която да </w:t>
      </w:r>
      <w:r w:rsidR="00EB19A2">
        <w:rPr>
          <w:lang w:val="bg-BG"/>
        </w:rPr>
        <w:t>се</w:t>
      </w:r>
      <w:r w:rsidR="00EB19A2" w:rsidRPr="003313C1">
        <w:rPr>
          <w:lang w:val="bg-BG"/>
        </w:rPr>
        <w:t xml:space="preserve"> </w:t>
      </w:r>
      <w:r w:rsidR="00BB25BD" w:rsidRPr="004424AC">
        <w:rPr>
          <w:lang w:val="bg-BG"/>
        </w:rPr>
        <w:t>изготв</w:t>
      </w:r>
      <w:r w:rsidR="00EB19A2" w:rsidRPr="004C2CF2">
        <w:rPr>
          <w:lang w:val="bg-BG"/>
        </w:rPr>
        <w:t>и</w:t>
      </w:r>
      <w:r w:rsidR="00BB25BD" w:rsidRPr="003313C1">
        <w:rPr>
          <w:lang w:val="bg-BG"/>
        </w:rPr>
        <w:t xml:space="preserve"> </w:t>
      </w:r>
      <w:r w:rsidR="00C32E34" w:rsidRPr="003313C1">
        <w:rPr>
          <w:lang w:val="bg-BG"/>
        </w:rPr>
        <w:t xml:space="preserve">от онколог, </w:t>
      </w:r>
      <w:r w:rsidR="00EB19A2" w:rsidRPr="008B7439">
        <w:rPr>
          <w:lang w:val="bg-BG"/>
        </w:rPr>
        <w:t>избран</w:t>
      </w:r>
      <w:r w:rsidR="00EB19A2" w:rsidRPr="00F148F9">
        <w:rPr>
          <w:lang w:val="bg-BG"/>
        </w:rPr>
        <w:t xml:space="preserve"> </w:t>
      </w:r>
      <w:r w:rsidR="00C32E34" w:rsidRPr="00F148F9">
        <w:rPr>
          <w:lang w:val="bg-BG"/>
        </w:rPr>
        <w:t>от жалбоподателката,</w:t>
      </w:r>
      <w:r w:rsidR="006362C6" w:rsidRPr="00F148F9">
        <w:rPr>
          <w:lang w:val="bg-BG"/>
        </w:rPr>
        <w:t xml:space="preserve"> </w:t>
      </w:r>
      <w:r w:rsidR="00D84868" w:rsidRPr="000D0885">
        <w:rPr>
          <w:lang w:val="bg-BG"/>
        </w:rPr>
        <w:t xml:space="preserve">гръден </w:t>
      </w:r>
      <w:r w:rsidR="006362C6" w:rsidRPr="00670C77">
        <w:rPr>
          <w:lang w:val="bg-BG"/>
        </w:rPr>
        <w:t xml:space="preserve">хирург, </w:t>
      </w:r>
      <w:r w:rsidR="00D84868" w:rsidRPr="00670C77">
        <w:rPr>
          <w:lang w:val="bg-BG"/>
        </w:rPr>
        <w:t xml:space="preserve">избран </w:t>
      </w:r>
      <w:r w:rsidR="006362C6" w:rsidRPr="00670C77">
        <w:rPr>
          <w:lang w:val="bg-BG"/>
        </w:rPr>
        <w:t xml:space="preserve">от д-р К.М., и радиолог, </w:t>
      </w:r>
      <w:r w:rsidR="00D84868" w:rsidRPr="000D0885">
        <w:rPr>
          <w:lang w:val="bg-BG"/>
        </w:rPr>
        <w:t xml:space="preserve">избран </w:t>
      </w:r>
      <w:r w:rsidR="006362C6" w:rsidRPr="000D0885">
        <w:rPr>
          <w:lang w:val="bg-BG"/>
        </w:rPr>
        <w:t>от съда, по редица въпроси, повдигнати от адвоката на жалбоподателката</w:t>
      </w:r>
      <w:r w:rsidRPr="000D0885">
        <w:rPr>
          <w:lang w:val="bg-BG"/>
        </w:rPr>
        <w:t>.</w:t>
      </w:r>
      <w:r w:rsidR="00C84210" w:rsidRPr="000D0885">
        <w:rPr>
          <w:lang w:val="bg-BG"/>
        </w:rPr>
        <w:t xml:space="preserve"> По искане на д-р К.М. съдът </w:t>
      </w:r>
      <w:r w:rsidR="007406A8" w:rsidRPr="000D0885">
        <w:rPr>
          <w:lang w:val="bg-BG"/>
        </w:rPr>
        <w:t xml:space="preserve">назначава </w:t>
      </w:r>
      <w:r w:rsidR="00C84210" w:rsidRPr="000D0885">
        <w:rPr>
          <w:lang w:val="bg-BG"/>
        </w:rPr>
        <w:t xml:space="preserve">втора експертиза, която да </w:t>
      </w:r>
      <w:r w:rsidR="007406A8" w:rsidRPr="000D0885">
        <w:rPr>
          <w:lang w:val="bg-BG"/>
        </w:rPr>
        <w:t xml:space="preserve">се </w:t>
      </w:r>
      <w:r w:rsidR="0011364E" w:rsidRPr="000D0885">
        <w:rPr>
          <w:lang w:val="bg-BG"/>
        </w:rPr>
        <w:t>изготв</w:t>
      </w:r>
      <w:r w:rsidR="007406A8" w:rsidRPr="000D0885">
        <w:rPr>
          <w:lang w:val="bg-BG"/>
        </w:rPr>
        <w:t>и</w:t>
      </w:r>
      <w:r w:rsidR="0011364E" w:rsidRPr="000D0885">
        <w:rPr>
          <w:lang w:val="bg-BG"/>
        </w:rPr>
        <w:t xml:space="preserve"> </w:t>
      </w:r>
      <w:r w:rsidR="00C84210" w:rsidRPr="000D0885">
        <w:rPr>
          <w:lang w:val="bg-BG"/>
        </w:rPr>
        <w:t xml:space="preserve">от друг </w:t>
      </w:r>
      <w:r w:rsidR="007406A8" w:rsidRPr="000D5CBC">
        <w:rPr>
          <w:lang w:val="bg-BG"/>
        </w:rPr>
        <w:t>гръден</w:t>
      </w:r>
      <w:r w:rsidR="007406A8" w:rsidRPr="007406A8">
        <w:rPr>
          <w:lang w:val="bg-BG"/>
        </w:rPr>
        <w:t xml:space="preserve"> </w:t>
      </w:r>
      <w:r w:rsidR="00C84210" w:rsidRPr="008B7439">
        <w:rPr>
          <w:lang w:val="bg-BG"/>
        </w:rPr>
        <w:t>хирург</w:t>
      </w:r>
      <w:r w:rsidRPr="008B7439">
        <w:rPr>
          <w:lang w:val="bg-BG"/>
        </w:rPr>
        <w:t>.</w:t>
      </w:r>
    </w:p>
    <w:bookmarkStart w:id="7" w:name="F_P_PRC_hearing_02_07_2004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19</w:t>
      </w:r>
      <w:r w:rsidRPr="003313C1">
        <w:rPr>
          <w:lang w:val="bg-BG"/>
        </w:rPr>
        <w:fldChar w:fldCharType="end"/>
      </w:r>
      <w:bookmarkEnd w:id="7"/>
      <w:r w:rsidRPr="003313C1">
        <w:rPr>
          <w:lang w:val="bg-BG"/>
        </w:rPr>
        <w:t>.  </w:t>
      </w:r>
      <w:r w:rsidR="00C84210" w:rsidRPr="003313C1">
        <w:rPr>
          <w:lang w:val="bg-BG"/>
        </w:rPr>
        <w:t>На</w:t>
      </w:r>
      <w:r w:rsidRPr="003313C1">
        <w:rPr>
          <w:lang w:val="bg-BG"/>
        </w:rPr>
        <w:t xml:space="preserve"> 2 </w:t>
      </w:r>
      <w:r w:rsidR="00C84210" w:rsidRPr="003313C1">
        <w:rPr>
          <w:lang w:val="bg-BG"/>
        </w:rPr>
        <w:t xml:space="preserve">юли </w:t>
      </w:r>
      <w:r w:rsidRPr="003313C1">
        <w:rPr>
          <w:lang w:val="bg-BG"/>
        </w:rPr>
        <w:t>2004</w:t>
      </w:r>
      <w:r w:rsidR="00C84210" w:rsidRPr="003313C1">
        <w:rPr>
          <w:lang w:val="bg-BG"/>
        </w:rPr>
        <w:t> г. съдът назначава нов онколог, тъй като първоначално избраният отказва задачата, нарежда на жалбоподателката да се яви за преглед от вещите лица</w:t>
      </w:r>
      <w:r w:rsidRPr="003313C1">
        <w:rPr>
          <w:lang w:val="bg-BG"/>
        </w:rPr>
        <w:t>,</w:t>
      </w:r>
      <w:r w:rsidR="00C84210" w:rsidRPr="003313C1">
        <w:rPr>
          <w:lang w:val="bg-BG"/>
        </w:rPr>
        <w:t xml:space="preserve"> </w:t>
      </w:r>
      <w:r w:rsidR="008717EF">
        <w:rPr>
          <w:lang w:val="bg-BG"/>
        </w:rPr>
        <w:t>приема</w:t>
      </w:r>
      <w:r w:rsidR="008717EF" w:rsidRPr="003313C1">
        <w:rPr>
          <w:lang w:val="bg-BG"/>
        </w:rPr>
        <w:t xml:space="preserve"> </w:t>
      </w:r>
      <w:r w:rsidR="00C84210" w:rsidRPr="003313C1">
        <w:rPr>
          <w:lang w:val="bg-BG"/>
        </w:rPr>
        <w:t>медицинските й документи и изслушва хирург</w:t>
      </w:r>
      <w:r w:rsidR="008717EF">
        <w:rPr>
          <w:lang w:val="bg-BG"/>
        </w:rPr>
        <w:t>а</w:t>
      </w:r>
      <w:r w:rsidR="00C84210" w:rsidRPr="003313C1">
        <w:rPr>
          <w:lang w:val="bg-BG"/>
        </w:rPr>
        <w:t xml:space="preserve">, който е участвал в операцията заедно с д-р К.М., и друг хирург, който е </w:t>
      </w:r>
      <w:r w:rsidR="004C2CF2">
        <w:rPr>
          <w:lang w:val="bg-BG"/>
        </w:rPr>
        <w:t>наблюдавал</w:t>
      </w:r>
      <w:r w:rsidR="00F148F9" w:rsidRPr="003313C1">
        <w:rPr>
          <w:lang w:val="bg-BG"/>
        </w:rPr>
        <w:t xml:space="preserve"> </w:t>
      </w:r>
      <w:r w:rsidR="00C84210" w:rsidRPr="003313C1">
        <w:rPr>
          <w:lang w:val="bg-BG"/>
        </w:rPr>
        <w:t>жалбоподателката в болницата след операцията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E7693F" w:rsidRPr="003313C1">
        <w:rPr>
          <w:lang w:val="bg-BG"/>
        </w:rPr>
        <w:t xml:space="preserve">Двете експертизи са подадени през октомври </w:t>
      </w:r>
      <w:r w:rsidRPr="003313C1">
        <w:rPr>
          <w:lang w:val="bg-BG"/>
        </w:rPr>
        <w:t>2004</w:t>
      </w:r>
      <w:r w:rsidR="00E7693F" w:rsidRPr="003313C1">
        <w:rPr>
          <w:lang w:val="bg-BG"/>
        </w:rPr>
        <w:t> г</w:t>
      </w:r>
      <w:r w:rsidRPr="003313C1">
        <w:rPr>
          <w:lang w:val="bg-BG"/>
        </w:rPr>
        <w:t>.</w:t>
      </w:r>
    </w:p>
    <w:bookmarkStart w:id="8" w:name="F_P_PRC_3_expert_repor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21</w:t>
      </w:r>
      <w:r w:rsidRPr="003313C1">
        <w:rPr>
          <w:lang w:val="bg-BG"/>
        </w:rPr>
        <w:fldChar w:fldCharType="end"/>
      </w:r>
      <w:bookmarkEnd w:id="8"/>
      <w:r w:rsidRPr="003313C1">
        <w:rPr>
          <w:lang w:val="bg-BG"/>
        </w:rPr>
        <w:t>.  </w:t>
      </w:r>
      <w:r w:rsidR="000D0885">
        <w:rPr>
          <w:lang w:val="bg-BG"/>
        </w:rPr>
        <w:t>Е</w:t>
      </w:r>
      <w:r w:rsidR="003C26B1" w:rsidRPr="003313C1">
        <w:rPr>
          <w:lang w:val="bg-BG"/>
        </w:rPr>
        <w:t xml:space="preserve">кспертизата, </w:t>
      </w:r>
      <w:r w:rsidR="000D0885">
        <w:rPr>
          <w:lang w:val="bg-BG"/>
        </w:rPr>
        <w:t>изготвена</w:t>
      </w:r>
      <w:r w:rsidR="000D0885" w:rsidRPr="003313C1">
        <w:rPr>
          <w:lang w:val="bg-BG"/>
        </w:rPr>
        <w:t xml:space="preserve"> </w:t>
      </w:r>
      <w:r w:rsidR="003C26B1" w:rsidRPr="003313C1">
        <w:rPr>
          <w:lang w:val="bg-BG"/>
        </w:rPr>
        <w:t>от трите вещи лица, опис</w:t>
      </w:r>
      <w:r w:rsidR="000D0885">
        <w:rPr>
          <w:lang w:val="bg-BG"/>
        </w:rPr>
        <w:t>в</w:t>
      </w:r>
      <w:r w:rsidR="003C26B1" w:rsidRPr="003313C1">
        <w:rPr>
          <w:lang w:val="bg-BG"/>
        </w:rPr>
        <w:t xml:space="preserve">а различните методи за установяване на костни метастази, включително костната сцинтиграфия, като </w:t>
      </w:r>
      <w:r w:rsidR="000D0885">
        <w:rPr>
          <w:lang w:val="bg-BG"/>
        </w:rPr>
        <w:t>подчертава</w:t>
      </w:r>
      <w:r w:rsidR="003C26B1" w:rsidRPr="003313C1">
        <w:rPr>
          <w:lang w:val="bg-BG"/>
        </w:rPr>
        <w:t xml:space="preserve">, че резултатите им </w:t>
      </w:r>
      <w:r w:rsidR="00670C77">
        <w:rPr>
          <w:lang w:val="bg-BG"/>
        </w:rPr>
        <w:t>трябва</w:t>
      </w:r>
      <w:r w:rsidR="00670C77" w:rsidRPr="003313C1">
        <w:rPr>
          <w:lang w:val="bg-BG"/>
        </w:rPr>
        <w:t xml:space="preserve"> </w:t>
      </w:r>
      <w:r w:rsidR="003C26B1" w:rsidRPr="003313C1">
        <w:rPr>
          <w:lang w:val="bg-BG"/>
        </w:rPr>
        <w:t xml:space="preserve">да се </w:t>
      </w:r>
      <w:r w:rsidR="00670C77">
        <w:rPr>
          <w:lang w:val="bg-BG"/>
        </w:rPr>
        <w:t>о</w:t>
      </w:r>
      <w:r w:rsidR="003C26B1" w:rsidRPr="003313C1">
        <w:rPr>
          <w:lang w:val="bg-BG"/>
        </w:rPr>
        <w:t>ценят кумулативно</w:t>
      </w:r>
      <w:r w:rsidRPr="003313C1">
        <w:rPr>
          <w:lang w:val="bg-BG"/>
        </w:rPr>
        <w:t xml:space="preserve">; </w:t>
      </w:r>
      <w:r w:rsidR="00E55296" w:rsidRPr="00BC0CEE">
        <w:rPr>
          <w:lang w:val="bg-BG"/>
        </w:rPr>
        <w:t>посочва</w:t>
      </w:r>
      <w:r w:rsidR="00E55296" w:rsidRPr="00E521A0">
        <w:rPr>
          <w:lang w:val="bg-BG"/>
        </w:rPr>
        <w:t>, че при операция на раков</w:t>
      </w:r>
      <w:r w:rsidR="00670C77" w:rsidRPr="00EC00E3">
        <w:rPr>
          <w:lang w:val="bg-BG"/>
        </w:rPr>
        <w:t>о</w:t>
      </w:r>
      <w:r w:rsidR="008717EF">
        <w:rPr>
          <w:lang w:val="bg-BG"/>
        </w:rPr>
        <w:t xml:space="preserve"> </w:t>
      </w:r>
      <w:r w:rsidR="00F833E6" w:rsidRPr="00EC00E3">
        <w:rPr>
          <w:lang w:val="bg-BG"/>
        </w:rPr>
        <w:t xml:space="preserve">болни </w:t>
      </w:r>
      <w:r w:rsidR="00E55296" w:rsidRPr="00EC00E3">
        <w:rPr>
          <w:lang w:val="bg-BG"/>
        </w:rPr>
        <w:t>пациенти задължително се проверяват съседните органи чрез палпация</w:t>
      </w:r>
      <w:r w:rsidRPr="00EC00E3">
        <w:rPr>
          <w:lang w:val="bg-BG"/>
        </w:rPr>
        <w:t>;</w:t>
      </w:r>
      <w:r w:rsidR="008B4AC1" w:rsidRPr="00EC00E3">
        <w:rPr>
          <w:lang w:val="bg-BG"/>
        </w:rPr>
        <w:t xml:space="preserve"> описва степента, според тях ограничена, в която </w:t>
      </w:r>
      <w:r w:rsidR="004C2CF2" w:rsidRPr="000D5CBC">
        <w:rPr>
          <w:lang w:val="bg-BG"/>
        </w:rPr>
        <w:t>отстраняването</w:t>
      </w:r>
      <w:r w:rsidR="004C2CF2" w:rsidRPr="00BC0CEE">
        <w:rPr>
          <w:lang w:val="bg-BG"/>
        </w:rPr>
        <w:t xml:space="preserve"> </w:t>
      </w:r>
      <w:r w:rsidR="008B4AC1" w:rsidRPr="00EC00E3">
        <w:rPr>
          <w:lang w:val="bg-BG"/>
        </w:rPr>
        <w:t>на части от четвъртото и пето ляво ребро се е отразило на движението на тялото на жалбоподателката</w:t>
      </w:r>
      <w:r w:rsidRPr="00EC00E3">
        <w:rPr>
          <w:lang w:val="bg-BG"/>
        </w:rPr>
        <w:t>;</w:t>
      </w:r>
      <w:r w:rsidR="00A94B52" w:rsidRPr="00EC00E3">
        <w:rPr>
          <w:lang w:val="bg-BG"/>
        </w:rPr>
        <w:t xml:space="preserve"> </w:t>
      </w:r>
      <w:r w:rsidR="008F5BFD" w:rsidRPr="00EC00E3">
        <w:rPr>
          <w:lang w:val="bg-BG"/>
        </w:rPr>
        <w:t>посочва</w:t>
      </w:r>
      <w:r w:rsidR="00A94B52" w:rsidRPr="00EC00E3">
        <w:rPr>
          <w:lang w:val="bg-BG"/>
        </w:rPr>
        <w:t>, че фрактур</w:t>
      </w:r>
      <w:r w:rsidR="008F5BFD" w:rsidRPr="00EC00E3">
        <w:rPr>
          <w:lang w:val="bg-BG"/>
        </w:rPr>
        <w:t>и</w:t>
      </w:r>
      <w:r w:rsidR="00A94B52" w:rsidRPr="00EC00E3">
        <w:rPr>
          <w:lang w:val="bg-BG"/>
        </w:rPr>
        <w:t xml:space="preserve"> на ребрата </w:t>
      </w:r>
      <w:r w:rsidR="008F5BFD" w:rsidRPr="00EC00E3">
        <w:rPr>
          <w:lang w:val="bg-BG"/>
        </w:rPr>
        <w:t>са</w:t>
      </w:r>
      <w:r w:rsidR="00A94B52" w:rsidRPr="00EC00E3">
        <w:rPr>
          <w:lang w:val="bg-BG"/>
        </w:rPr>
        <w:t xml:space="preserve"> почти неизбежн</w:t>
      </w:r>
      <w:r w:rsidR="008F5BFD" w:rsidRPr="00EC00E3">
        <w:rPr>
          <w:lang w:val="bg-BG"/>
        </w:rPr>
        <w:t>и</w:t>
      </w:r>
      <w:r w:rsidR="00A94B52" w:rsidRPr="00EC00E3">
        <w:rPr>
          <w:lang w:val="bg-BG"/>
        </w:rPr>
        <w:t xml:space="preserve"> и много</w:t>
      </w:r>
      <w:r w:rsidR="00A94B52" w:rsidRPr="003313C1">
        <w:rPr>
          <w:lang w:val="bg-BG"/>
        </w:rPr>
        <w:t xml:space="preserve"> често </w:t>
      </w:r>
      <w:r w:rsidR="008F5BFD">
        <w:rPr>
          <w:lang w:val="bg-BG"/>
        </w:rPr>
        <w:t xml:space="preserve">се </w:t>
      </w:r>
      <w:r w:rsidR="00A94B52" w:rsidRPr="003313C1">
        <w:rPr>
          <w:lang w:val="bg-BG"/>
        </w:rPr>
        <w:t>среща</w:t>
      </w:r>
      <w:r w:rsidR="008F5BFD">
        <w:rPr>
          <w:lang w:val="bg-BG"/>
        </w:rPr>
        <w:t>т</w:t>
      </w:r>
      <w:r w:rsidR="00A94B52" w:rsidRPr="003313C1">
        <w:rPr>
          <w:lang w:val="bg-BG"/>
        </w:rPr>
        <w:t xml:space="preserve"> при торакотомии</w:t>
      </w:r>
      <w:r w:rsidRPr="003313C1">
        <w:rPr>
          <w:lang w:val="bg-BG"/>
        </w:rPr>
        <w:t>;</w:t>
      </w:r>
      <w:r w:rsidR="00A94B52" w:rsidRPr="003313C1">
        <w:rPr>
          <w:lang w:val="bg-BG"/>
        </w:rPr>
        <w:t xml:space="preserve"> казва, че основният принцип при операции на раков</w:t>
      </w:r>
      <w:r w:rsidR="00543B93">
        <w:rPr>
          <w:lang w:val="bg-BG"/>
        </w:rPr>
        <w:t>о</w:t>
      </w:r>
      <w:r w:rsidR="00C34585">
        <w:rPr>
          <w:lang w:val="bg-BG"/>
        </w:rPr>
        <w:t>болни</w:t>
      </w:r>
      <w:r w:rsidR="00A94B52" w:rsidRPr="003313C1">
        <w:rPr>
          <w:lang w:val="bg-BG"/>
        </w:rPr>
        <w:t xml:space="preserve"> пациенти е всички решения да се вземат </w:t>
      </w:r>
      <w:r w:rsidR="00A94B52" w:rsidRPr="003313C1">
        <w:rPr>
          <w:lang w:val="bg-BG"/>
        </w:rPr>
        <w:lastRenderedPageBreak/>
        <w:t>от целия екип</w:t>
      </w:r>
      <w:r w:rsidRPr="003313C1">
        <w:rPr>
          <w:lang w:val="bg-BG"/>
        </w:rPr>
        <w:t>;</w:t>
      </w:r>
      <w:r w:rsidR="00D43F9A" w:rsidRPr="003313C1">
        <w:rPr>
          <w:lang w:val="bg-BG"/>
        </w:rPr>
        <w:t xml:space="preserve"> </w:t>
      </w:r>
      <w:r w:rsidR="00543B93">
        <w:rPr>
          <w:lang w:val="bg-BG"/>
        </w:rPr>
        <w:t>счита</w:t>
      </w:r>
      <w:r w:rsidR="00D43F9A" w:rsidRPr="003313C1">
        <w:rPr>
          <w:lang w:val="bg-BG"/>
        </w:rPr>
        <w:t>, че е възможно пациентката да бъде оперирана отново, ако е необходимо</w:t>
      </w:r>
      <w:r w:rsidRPr="003313C1">
        <w:rPr>
          <w:lang w:val="bg-BG"/>
        </w:rPr>
        <w:t>.</w:t>
      </w:r>
    </w:p>
    <w:bookmarkStart w:id="9" w:name="F_P_PRC_th_surgeon_repor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22</w:t>
      </w:r>
      <w:r w:rsidRPr="003313C1">
        <w:rPr>
          <w:lang w:val="bg-BG"/>
        </w:rPr>
        <w:fldChar w:fldCharType="end"/>
      </w:r>
      <w:bookmarkEnd w:id="9"/>
      <w:r w:rsidRPr="003313C1">
        <w:rPr>
          <w:lang w:val="bg-BG"/>
        </w:rPr>
        <w:t>.  </w:t>
      </w:r>
      <w:r w:rsidR="00F452CE" w:rsidRPr="003313C1">
        <w:rPr>
          <w:lang w:val="bg-BG"/>
        </w:rPr>
        <w:t xml:space="preserve">В експертизата </w:t>
      </w:r>
      <w:r w:rsidR="00AE7812">
        <w:rPr>
          <w:lang w:val="bg-BG"/>
        </w:rPr>
        <w:t>на гръдния</w:t>
      </w:r>
      <w:r w:rsidR="00F452CE" w:rsidRPr="003313C1">
        <w:rPr>
          <w:lang w:val="bg-BG"/>
        </w:rPr>
        <w:t xml:space="preserve"> хирург се посочва, че </w:t>
      </w:r>
      <w:r w:rsidR="00AE7812" w:rsidRPr="003313C1">
        <w:rPr>
          <w:lang w:val="bg-BG"/>
        </w:rPr>
        <w:t xml:space="preserve">операционният екип не е направил грешка от медицинска гледна точка </w:t>
      </w:r>
      <w:r w:rsidR="00A27BAB" w:rsidRPr="003313C1">
        <w:rPr>
          <w:lang w:val="bg-BG"/>
        </w:rPr>
        <w:t xml:space="preserve">при изпълнение на операцията </w:t>
      </w:r>
      <w:r w:rsidR="00F452CE" w:rsidRPr="003313C1">
        <w:rPr>
          <w:lang w:val="bg-BG"/>
        </w:rPr>
        <w:t>и че очакваната продължителност и качество на живота на жалбоподателката биха били много по-лоши, ако операцията не е била извършена</w:t>
      </w:r>
      <w:r w:rsidRPr="003313C1">
        <w:rPr>
          <w:lang w:val="bg-BG"/>
        </w:rPr>
        <w:t>.</w:t>
      </w:r>
    </w:p>
    <w:bookmarkStart w:id="10" w:name="F_P_PRC_hearing_20_10_2004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23</w:t>
      </w:r>
      <w:r w:rsidRPr="003313C1">
        <w:rPr>
          <w:lang w:val="bg-BG"/>
        </w:rPr>
        <w:fldChar w:fldCharType="end"/>
      </w:r>
      <w:bookmarkEnd w:id="10"/>
      <w:r w:rsidRPr="003313C1">
        <w:rPr>
          <w:lang w:val="bg-BG"/>
        </w:rPr>
        <w:t>.  </w:t>
      </w:r>
      <w:r w:rsidR="009D0CBB" w:rsidRPr="003313C1">
        <w:rPr>
          <w:lang w:val="bg-BG"/>
        </w:rPr>
        <w:t>На</w:t>
      </w:r>
      <w:r w:rsidRPr="003313C1">
        <w:rPr>
          <w:lang w:val="bg-BG"/>
        </w:rPr>
        <w:t xml:space="preserve"> 20</w:t>
      </w:r>
      <w:r w:rsidR="009D0CBB" w:rsidRPr="003313C1">
        <w:rPr>
          <w:lang w:val="bg-BG"/>
        </w:rPr>
        <w:t xml:space="preserve"> октомври </w:t>
      </w:r>
      <w:r w:rsidRPr="003313C1">
        <w:rPr>
          <w:lang w:val="bg-BG"/>
        </w:rPr>
        <w:t>2004</w:t>
      </w:r>
      <w:r w:rsidR="009D0CBB" w:rsidRPr="003313C1">
        <w:rPr>
          <w:lang w:val="bg-BG"/>
        </w:rPr>
        <w:t xml:space="preserve"> г. съдът изслушва четирите вещи лица, включително </w:t>
      </w:r>
      <w:r w:rsidR="00360692">
        <w:rPr>
          <w:lang w:val="bg-BG"/>
        </w:rPr>
        <w:t xml:space="preserve">техните </w:t>
      </w:r>
      <w:r w:rsidR="009D0CBB" w:rsidRPr="003313C1">
        <w:rPr>
          <w:lang w:val="bg-BG"/>
        </w:rPr>
        <w:t xml:space="preserve">отговори на въпросите, </w:t>
      </w:r>
      <w:r w:rsidR="00360692">
        <w:rPr>
          <w:lang w:val="bg-BG"/>
        </w:rPr>
        <w:t>поставени</w:t>
      </w:r>
      <w:r w:rsidR="00360692" w:rsidRPr="003313C1">
        <w:rPr>
          <w:lang w:val="bg-BG"/>
        </w:rPr>
        <w:t xml:space="preserve"> </w:t>
      </w:r>
      <w:r w:rsidR="009D0CBB" w:rsidRPr="003313C1">
        <w:rPr>
          <w:lang w:val="bg-BG"/>
        </w:rPr>
        <w:t xml:space="preserve">от </w:t>
      </w:r>
      <w:r w:rsidR="00D30A22">
        <w:rPr>
          <w:lang w:val="bg-BG"/>
        </w:rPr>
        <w:t>адвоката</w:t>
      </w:r>
      <w:r w:rsidR="00D30A22" w:rsidRPr="003313C1">
        <w:rPr>
          <w:lang w:val="bg-BG"/>
        </w:rPr>
        <w:t xml:space="preserve"> </w:t>
      </w:r>
      <w:r w:rsidR="009D0CBB" w:rsidRPr="003313C1">
        <w:rPr>
          <w:lang w:val="bg-BG"/>
        </w:rPr>
        <w:t>на жалбоподателката</w:t>
      </w:r>
      <w:r w:rsidRPr="003313C1">
        <w:rPr>
          <w:lang w:val="bg-BG"/>
        </w:rPr>
        <w:t>.</w:t>
      </w:r>
      <w:r w:rsidR="00A1462B" w:rsidRPr="003313C1">
        <w:rPr>
          <w:lang w:val="bg-BG"/>
        </w:rPr>
        <w:t xml:space="preserve"> </w:t>
      </w:r>
      <w:r w:rsidR="00184393">
        <w:rPr>
          <w:lang w:val="bg-BG"/>
        </w:rPr>
        <w:t>Вещите лица</w:t>
      </w:r>
      <w:r w:rsidR="00184393" w:rsidRPr="003313C1">
        <w:rPr>
          <w:lang w:val="bg-BG"/>
        </w:rPr>
        <w:t xml:space="preserve"> </w:t>
      </w:r>
      <w:r w:rsidR="00A1462B" w:rsidRPr="003313C1">
        <w:rPr>
          <w:lang w:val="bg-BG"/>
        </w:rPr>
        <w:t xml:space="preserve">отстояват заключенията </w:t>
      </w:r>
      <w:r w:rsidR="00A1462B" w:rsidRPr="00821A6C">
        <w:rPr>
          <w:lang w:val="bg-BG"/>
        </w:rPr>
        <w:t>си</w:t>
      </w:r>
      <w:r w:rsidR="00A1462B" w:rsidRPr="009C314D">
        <w:rPr>
          <w:lang w:val="bg-BG"/>
        </w:rPr>
        <w:t xml:space="preserve">. След това </w:t>
      </w:r>
      <w:r w:rsidR="00A1462B" w:rsidRPr="002F34D3">
        <w:rPr>
          <w:lang w:val="bg-BG"/>
        </w:rPr>
        <w:t xml:space="preserve">съдът </w:t>
      </w:r>
      <w:r w:rsidR="00703C7B" w:rsidRPr="000D5CBC">
        <w:rPr>
          <w:lang w:val="bg-BG"/>
        </w:rPr>
        <w:t xml:space="preserve">задържа </w:t>
      </w:r>
      <w:r w:rsidR="00A1462B" w:rsidRPr="00821A6C">
        <w:rPr>
          <w:lang w:val="bg-BG"/>
        </w:rPr>
        <w:t>решение</w:t>
      </w:r>
      <w:r w:rsidR="00703C7B" w:rsidRPr="000D5CBC">
        <w:rPr>
          <w:lang w:val="bg-BG"/>
        </w:rPr>
        <w:t>то си</w:t>
      </w:r>
      <w:r w:rsidRPr="00821A6C">
        <w:rPr>
          <w:lang w:val="bg-BG"/>
        </w:rPr>
        <w:t>.</w:t>
      </w:r>
      <w:r w:rsidRPr="009C314D">
        <w:rPr>
          <w:lang w:val="bg-BG"/>
        </w:rPr>
        <w:t xml:space="preserve"> </w:t>
      </w:r>
      <w:r w:rsidR="00FF2D2E" w:rsidRPr="009C314D">
        <w:rPr>
          <w:lang w:val="bg-BG"/>
        </w:rPr>
        <w:t xml:space="preserve">На </w:t>
      </w:r>
      <w:r w:rsidRPr="002F34D3">
        <w:rPr>
          <w:lang w:val="bg-BG"/>
        </w:rPr>
        <w:t>5</w:t>
      </w:r>
      <w:r w:rsidR="00FF2D2E" w:rsidRPr="003313C1">
        <w:rPr>
          <w:lang w:val="bg-BG"/>
        </w:rPr>
        <w:t xml:space="preserve"> януари </w:t>
      </w:r>
      <w:r w:rsidRPr="003313C1">
        <w:rPr>
          <w:lang w:val="bg-BG"/>
        </w:rPr>
        <w:t>2005</w:t>
      </w:r>
      <w:r w:rsidR="00FF2D2E" w:rsidRPr="003313C1">
        <w:rPr>
          <w:lang w:val="bg-BG"/>
        </w:rPr>
        <w:t xml:space="preserve"> г. обаче, като </w:t>
      </w:r>
      <w:r w:rsidR="0046091B">
        <w:rPr>
          <w:lang w:val="bg-BG"/>
        </w:rPr>
        <w:t>констатира</w:t>
      </w:r>
      <w:r w:rsidR="00FF2D2E" w:rsidRPr="003313C1">
        <w:rPr>
          <w:lang w:val="bg-BG"/>
        </w:rPr>
        <w:t xml:space="preserve">, че жалбоподателката не е </w:t>
      </w:r>
      <w:r w:rsidR="00AB5BA4">
        <w:rPr>
          <w:lang w:val="bg-BG"/>
        </w:rPr>
        <w:t>уточнила</w:t>
      </w:r>
      <w:r w:rsidR="00AB5BA4" w:rsidRPr="003313C1">
        <w:rPr>
          <w:lang w:val="bg-BG"/>
        </w:rPr>
        <w:t xml:space="preserve"> </w:t>
      </w:r>
      <w:r w:rsidR="00FF2D2E" w:rsidRPr="003313C1">
        <w:rPr>
          <w:lang w:val="bg-BG"/>
        </w:rPr>
        <w:t xml:space="preserve">дали </w:t>
      </w:r>
      <w:r w:rsidR="00AB5BA4" w:rsidRPr="00821A6C">
        <w:rPr>
          <w:lang w:val="bg-BG"/>
        </w:rPr>
        <w:t>предпочитаният</w:t>
      </w:r>
      <w:r w:rsidR="00AB5BA4">
        <w:rPr>
          <w:lang w:val="bg-BG"/>
        </w:rPr>
        <w:t xml:space="preserve"> от </w:t>
      </w:r>
      <w:r w:rsidR="00FF2D2E" w:rsidRPr="003313C1">
        <w:rPr>
          <w:lang w:val="bg-BG"/>
        </w:rPr>
        <w:t xml:space="preserve">нея ответник е д-р К.М. или болницата, </w:t>
      </w:r>
      <w:r w:rsidR="00AB5BA4">
        <w:rPr>
          <w:lang w:val="bg-BG"/>
        </w:rPr>
        <w:t xml:space="preserve">съдът </w:t>
      </w:r>
      <w:r w:rsidR="00FF2D2E" w:rsidRPr="003313C1">
        <w:rPr>
          <w:lang w:val="bg-BG"/>
        </w:rPr>
        <w:t xml:space="preserve">възобновява производството и </w:t>
      </w:r>
      <w:r w:rsidR="00AB5BA4">
        <w:rPr>
          <w:lang w:val="bg-BG"/>
        </w:rPr>
        <w:t xml:space="preserve">я приканва </w:t>
      </w:r>
      <w:r w:rsidR="00FF2D2E" w:rsidRPr="003313C1">
        <w:rPr>
          <w:lang w:val="bg-BG"/>
        </w:rPr>
        <w:t>да го направи</w:t>
      </w:r>
      <w:r w:rsidRPr="003313C1">
        <w:rPr>
          <w:lang w:val="bg-BG"/>
        </w:rPr>
        <w:t>.</w:t>
      </w:r>
    </w:p>
    <w:bookmarkStart w:id="11" w:name="F_P_PRC_th_surgeon_supp_report"/>
    <w:bookmarkStart w:id="12" w:name="F_P_PRC_hearing_23_03_2005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24</w:t>
      </w:r>
      <w:r w:rsidRPr="003313C1">
        <w:rPr>
          <w:lang w:val="bg-BG"/>
        </w:rPr>
        <w:fldChar w:fldCharType="end"/>
      </w:r>
      <w:bookmarkEnd w:id="11"/>
      <w:bookmarkEnd w:id="12"/>
      <w:r w:rsidRPr="003313C1">
        <w:rPr>
          <w:lang w:val="bg-BG"/>
        </w:rPr>
        <w:t>.  </w:t>
      </w:r>
      <w:r w:rsidR="00CA5AED" w:rsidRPr="003313C1">
        <w:rPr>
          <w:lang w:val="bg-BG"/>
        </w:rPr>
        <w:t>На</w:t>
      </w:r>
      <w:r w:rsidRPr="003313C1">
        <w:rPr>
          <w:lang w:val="bg-BG"/>
        </w:rPr>
        <w:t xml:space="preserve"> 23</w:t>
      </w:r>
      <w:r w:rsidR="00CA5AED" w:rsidRPr="003313C1">
        <w:rPr>
          <w:lang w:val="bg-BG"/>
        </w:rPr>
        <w:t xml:space="preserve"> март </w:t>
      </w:r>
      <w:r w:rsidRPr="003313C1">
        <w:rPr>
          <w:lang w:val="bg-BG"/>
        </w:rPr>
        <w:t>2005</w:t>
      </w:r>
      <w:r w:rsidR="00CA5AED" w:rsidRPr="003313C1">
        <w:rPr>
          <w:lang w:val="bg-BG"/>
        </w:rPr>
        <w:t xml:space="preserve"> г. съдът </w:t>
      </w:r>
      <w:r w:rsidR="00821A6C">
        <w:rPr>
          <w:lang w:val="bg-BG"/>
        </w:rPr>
        <w:t>иска от</w:t>
      </w:r>
      <w:r w:rsidR="00821A6C" w:rsidRPr="003313C1">
        <w:rPr>
          <w:lang w:val="bg-BG"/>
        </w:rPr>
        <w:t xml:space="preserve"> </w:t>
      </w:r>
      <w:r w:rsidR="00106FB8">
        <w:rPr>
          <w:lang w:val="bg-BG"/>
        </w:rPr>
        <w:t>гръдния</w:t>
      </w:r>
      <w:r w:rsidR="00106FB8" w:rsidRPr="003313C1">
        <w:rPr>
          <w:lang w:val="bg-BG"/>
        </w:rPr>
        <w:t xml:space="preserve"> </w:t>
      </w:r>
      <w:r w:rsidR="00CA5AED" w:rsidRPr="003313C1">
        <w:rPr>
          <w:lang w:val="bg-BG"/>
        </w:rPr>
        <w:t>хирург да отговори на допълнителни въпроси</w:t>
      </w:r>
      <w:r w:rsidRPr="003313C1">
        <w:rPr>
          <w:lang w:val="bg-BG"/>
        </w:rPr>
        <w:t>.</w:t>
      </w:r>
      <w:r w:rsidR="00CA5AED" w:rsidRPr="003313C1">
        <w:rPr>
          <w:lang w:val="bg-BG"/>
        </w:rPr>
        <w:t xml:space="preserve"> Той представя допълн</w:t>
      </w:r>
      <w:r w:rsidR="00553CA1">
        <w:rPr>
          <w:lang w:val="bg-BG"/>
        </w:rPr>
        <w:t>ителната</w:t>
      </w:r>
      <w:r w:rsidR="00CA5AED" w:rsidRPr="003313C1">
        <w:rPr>
          <w:lang w:val="bg-BG"/>
        </w:rPr>
        <w:t xml:space="preserve"> </w:t>
      </w:r>
      <w:r w:rsidR="00553CA1">
        <w:rPr>
          <w:lang w:val="bg-BG"/>
        </w:rPr>
        <w:t xml:space="preserve">си </w:t>
      </w:r>
      <w:r w:rsidR="00CA5AED" w:rsidRPr="003313C1">
        <w:rPr>
          <w:lang w:val="bg-BG"/>
        </w:rPr>
        <w:t xml:space="preserve">експертизата през юни </w:t>
      </w:r>
      <w:r w:rsidRPr="003313C1">
        <w:rPr>
          <w:lang w:val="bg-BG"/>
        </w:rPr>
        <w:t>2006</w:t>
      </w:r>
      <w:r w:rsidR="00CA5AED" w:rsidRPr="003313C1">
        <w:rPr>
          <w:lang w:val="bg-BG"/>
        </w:rPr>
        <w:t> г</w:t>
      </w:r>
      <w:r w:rsidRPr="003313C1">
        <w:rPr>
          <w:lang w:val="bg-BG"/>
        </w:rPr>
        <w:t>.</w:t>
      </w:r>
    </w:p>
    <w:bookmarkStart w:id="13" w:name="F_P_PRC_disqualification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25</w:t>
      </w:r>
      <w:r w:rsidRPr="003313C1">
        <w:rPr>
          <w:lang w:val="bg-BG"/>
        </w:rPr>
        <w:fldChar w:fldCharType="end"/>
      </w:r>
      <w:bookmarkEnd w:id="13"/>
      <w:r w:rsidRPr="003313C1">
        <w:rPr>
          <w:lang w:val="bg-BG"/>
        </w:rPr>
        <w:t>.  </w:t>
      </w:r>
      <w:r w:rsidR="00376EBB" w:rsidRPr="003313C1">
        <w:rPr>
          <w:lang w:val="bg-BG"/>
        </w:rPr>
        <w:t>На</w:t>
      </w:r>
      <w:r w:rsidRPr="003313C1">
        <w:rPr>
          <w:lang w:val="bg-BG"/>
        </w:rPr>
        <w:t xml:space="preserve"> 17</w:t>
      </w:r>
      <w:r w:rsidR="00376EBB" w:rsidRPr="003313C1">
        <w:rPr>
          <w:lang w:val="bg-BG"/>
        </w:rPr>
        <w:t xml:space="preserve"> юни </w:t>
      </w:r>
      <w:r w:rsidRPr="003313C1">
        <w:rPr>
          <w:lang w:val="bg-BG"/>
        </w:rPr>
        <w:t>2005</w:t>
      </w:r>
      <w:r w:rsidR="00376EBB" w:rsidRPr="003313C1">
        <w:rPr>
          <w:lang w:val="bg-BG"/>
        </w:rPr>
        <w:t xml:space="preserve"> г. съдът </w:t>
      </w:r>
      <w:r w:rsidR="00D41CF4">
        <w:rPr>
          <w:lang w:val="bg-BG"/>
        </w:rPr>
        <w:t>приема</w:t>
      </w:r>
      <w:r w:rsidR="00376EBB" w:rsidRPr="003313C1">
        <w:rPr>
          <w:lang w:val="bg-BG"/>
        </w:rPr>
        <w:t xml:space="preserve"> допълнителни писмени доказателства и изслушва двама свидетели, призовани от жалбоподателката</w:t>
      </w:r>
      <w:r w:rsidRPr="003313C1">
        <w:rPr>
          <w:lang w:val="bg-BG"/>
        </w:rPr>
        <w:t>.</w:t>
      </w:r>
      <w:r w:rsidR="00C15D92" w:rsidRPr="003313C1">
        <w:rPr>
          <w:lang w:val="bg-BG"/>
        </w:rPr>
        <w:t xml:space="preserve"> По </w:t>
      </w:r>
      <w:r w:rsidR="006441EE" w:rsidRPr="003313C1">
        <w:rPr>
          <w:lang w:val="bg-BG"/>
        </w:rPr>
        <w:t>искане</w:t>
      </w:r>
      <w:r w:rsidR="00C15D92" w:rsidRPr="003313C1">
        <w:rPr>
          <w:lang w:val="bg-BG"/>
        </w:rPr>
        <w:t xml:space="preserve"> на </w:t>
      </w:r>
      <w:r w:rsidR="00A74381">
        <w:rPr>
          <w:lang w:val="bg-BG"/>
        </w:rPr>
        <w:t>адвоката</w:t>
      </w:r>
      <w:r w:rsidR="00A74381" w:rsidRPr="003313C1">
        <w:rPr>
          <w:lang w:val="bg-BG"/>
        </w:rPr>
        <w:t xml:space="preserve"> </w:t>
      </w:r>
      <w:r w:rsidR="00C15D92" w:rsidRPr="003313C1">
        <w:rPr>
          <w:lang w:val="bg-BG"/>
        </w:rPr>
        <w:t xml:space="preserve">на жалбоподателката, той </w:t>
      </w:r>
      <w:r w:rsidR="00DA74AF" w:rsidRPr="003313C1">
        <w:rPr>
          <w:lang w:val="bg-BG"/>
        </w:rPr>
        <w:t xml:space="preserve">отстранява </w:t>
      </w:r>
      <w:r w:rsidR="00106FB8">
        <w:rPr>
          <w:lang w:val="bg-BG"/>
        </w:rPr>
        <w:t>гръдния</w:t>
      </w:r>
      <w:r w:rsidR="00106FB8" w:rsidRPr="003313C1">
        <w:rPr>
          <w:lang w:val="bg-BG"/>
        </w:rPr>
        <w:t xml:space="preserve"> </w:t>
      </w:r>
      <w:r w:rsidR="00DA74AF" w:rsidRPr="003313C1">
        <w:rPr>
          <w:lang w:val="bg-BG"/>
        </w:rPr>
        <w:t>хирург</w:t>
      </w:r>
      <w:r w:rsidR="009C314D">
        <w:rPr>
          <w:lang w:val="bg-BG"/>
        </w:rPr>
        <w:t>,</w:t>
      </w:r>
      <w:r w:rsidR="00DA74AF" w:rsidRPr="003313C1">
        <w:rPr>
          <w:lang w:val="bg-BG"/>
        </w:rPr>
        <w:t xml:space="preserve"> </w:t>
      </w:r>
      <w:r w:rsidR="008B3237">
        <w:rPr>
          <w:lang w:val="bg-BG"/>
        </w:rPr>
        <w:t>тъй като той</w:t>
      </w:r>
      <w:r w:rsidR="00DA74AF" w:rsidRPr="003313C1">
        <w:rPr>
          <w:lang w:val="bg-BG"/>
        </w:rPr>
        <w:t xml:space="preserve"> е </w:t>
      </w:r>
      <w:r w:rsidR="00E32F6A" w:rsidRPr="003313C1">
        <w:rPr>
          <w:lang w:val="bg-BG"/>
        </w:rPr>
        <w:t>служител</w:t>
      </w:r>
      <w:r w:rsidR="00DA74AF" w:rsidRPr="003313C1">
        <w:rPr>
          <w:lang w:val="bg-BG"/>
        </w:rPr>
        <w:t xml:space="preserve"> на болницата ответник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RDL_CCP_1952_A_158_1_2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DA74AF" w:rsidRPr="003313C1">
        <w:rPr>
          <w:lang w:val="bg-BG"/>
        </w:rPr>
        <w:t>по-долу). След това съдът назначава нов</w:t>
      </w:r>
      <w:r w:rsidR="00A74381">
        <w:rPr>
          <w:lang w:val="bg-BG"/>
        </w:rPr>
        <w:t xml:space="preserve"> експерт</w:t>
      </w:r>
      <w:r w:rsidRPr="003313C1">
        <w:rPr>
          <w:lang w:val="bg-BG"/>
        </w:rPr>
        <w:t>.</w:t>
      </w:r>
    </w:p>
    <w:bookmarkStart w:id="14" w:name="F_P_PRC_2nd_th_surgeon_report"/>
    <w:bookmarkStart w:id="15" w:name="F_P_PRC_new_th_surgeon_repor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26</w:t>
      </w:r>
      <w:r w:rsidRPr="003313C1">
        <w:rPr>
          <w:lang w:val="bg-BG"/>
        </w:rPr>
        <w:fldChar w:fldCharType="end"/>
      </w:r>
      <w:bookmarkEnd w:id="14"/>
      <w:bookmarkEnd w:id="15"/>
      <w:r w:rsidRPr="003313C1">
        <w:rPr>
          <w:lang w:val="bg-BG"/>
        </w:rPr>
        <w:t>.  </w:t>
      </w:r>
      <w:r w:rsidR="00CC4745" w:rsidRPr="003313C1">
        <w:rPr>
          <w:lang w:val="bg-BG"/>
        </w:rPr>
        <w:t xml:space="preserve">В своята експертиза </w:t>
      </w:r>
      <w:r w:rsidR="00A74381" w:rsidRPr="003313C1">
        <w:rPr>
          <w:lang w:val="bg-BG"/>
        </w:rPr>
        <w:t>нов</w:t>
      </w:r>
      <w:r w:rsidR="00A74381">
        <w:rPr>
          <w:lang w:val="bg-BG"/>
        </w:rPr>
        <w:t>ият</w:t>
      </w:r>
      <w:r w:rsidR="00A74381" w:rsidRPr="003313C1">
        <w:rPr>
          <w:lang w:val="bg-BG"/>
        </w:rPr>
        <w:t xml:space="preserve"> </w:t>
      </w:r>
      <w:r w:rsidR="00A74381">
        <w:rPr>
          <w:lang w:val="bg-BG"/>
        </w:rPr>
        <w:t>експерт</w:t>
      </w:r>
      <w:r w:rsidR="00CC4745" w:rsidRPr="003313C1">
        <w:rPr>
          <w:lang w:val="bg-BG"/>
        </w:rPr>
        <w:t xml:space="preserve">, </w:t>
      </w:r>
      <w:r w:rsidR="00106FB8">
        <w:rPr>
          <w:lang w:val="bg-BG"/>
        </w:rPr>
        <w:t>гръден</w:t>
      </w:r>
      <w:r w:rsidR="00106FB8" w:rsidRPr="003313C1">
        <w:rPr>
          <w:lang w:val="bg-BG"/>
        </w:rPr>
        <w:t xml:space="preserve"> </w:t>
      </w:r>
      <w:r w:rsidR="00CC4745" w:rsidRPr="003313C1">
        <w:rPr>
          <w:lang w:val="bg-BG"/>
        </w:rPr>
        <w:t>хирург от София, казва, че операционният екип не е нарушил добрата лекарска практика като е отстранил части от четвъртото и петото ляво ребро на жалбоподателката</w:t>
      </w:r>
      <w:r w:rsidR="009C314D">
        <w:rPr>
          <w:lang w:val="bg-BG"/>
        </w:rPr>
        <w:t>,</w:t>
      </w:r>
      <w:r w:rsidR="00CC4745" w:rsidRPr="003313C1">
        <w:rPr>
          <w:lang w:val="bg-BG"/>
        </w:rPr>
        <w:t xml:space="preserve"> въз основа на визуалната и тактилна проверка в хода на операцията предвид факта, че хистологичното изследване на костна тъкан изисква време и следователно по време на операцията не може</w:t>
      </w:r>
      <w:r w:rsidR="00A74381">
        <w:rPr>
          <w:lang w:val="bg-BG"/>
        </w:rPr>
        <w:t xml:space="preserve"> да</w:t>
      </w:r>
      <w:r w:rsidR="00CC4745" w:rsidRPr="003313C1">
        <w:rPr>
          <w:lang w:val="bg-BG"/>
        </w:rPr>
        <w:t xml:space="preserve"> </w:t>
      </w:r>
      <w:r w:rsidR="003D287F">
        <w:rPr>
          <w:lang w:val="bg-BG"/>
        </w:rPr>
        <w:t>се стигне до</w:t>
      </w:r>
      <w:r w:rsidR="00CC4745" w:rsidRPr="003313C1">
        <w:rPr>
          <w:lang w:val="bg-BG"/>
        </w:rPr>
        <w:t xml:space="preserve"> хистологично заключение</w:t>
      </w:r>
      <w:r w:rsidRPr="003313C1">
        <w:rPr>
          <w:lang w:val="bg-BG"/>
        </w:rPr>
        <w:t xml:space="preserve">; </w:t>
      </w:r>
      <w:r w:rsidR="009A3828" w:rsidRPr="003313C1">
        <w:rPr>
          <w:lang w:val="bg-BG"/>
        </w:rPr>
        <w:t xml:space="preserve">че правилно </w:t>
      </w:r>
      <w:r w:rsidR="003D287F">
        <w:rPr>
          <w:lang w:val="bg-BG"/>
        </w:rPr>
        <w:t>е</w:t>
      </w:r>
      <w:r w:rsidR="003D287F" w:rsidRPr="003313C1">
        <w:rPr>
          <w:lang w:val="bg-BG"/>
        </w:rPr>
        <w:t xml:space="preserve"> </w:t>
      </w:r>
      <w:r w:rsidR="009A3828" w:rsidRPr="003313C1">
        <w:rPr>
          <w:lang w:val="bg-BG"/>
        </w:rPr>
        <w:t>прегледал белите дробове на жалбоподателката чрез палпация</w:t>
      </w:r>
      <w:r w:rsidRPr="003313C1">
        <w:rPr>
          <w:lang w:val="bg-BG"/>
        </w:rPr>
        <w:t>;</w:t>
      </w:r>
      <w:r w:rsidR="009A3828" w:rsidRPr="003313C1">
        <w:rPr>
          <w:lang w:val="bg-BG"/>
        </w:rPr>
        <w:t xml:space="preserve"> че фрактури на ребрата при такива операции са почти неизбежни</w:t>
      </w:r>
      <w:r w:rsidRPr="003313C1">
        <w:rPr>
          <w:lang w:val="bg-BG"/>
        </w:rPr>
        <w:t>;</w:t>
      </w:r>
      <w:r w:rsidR="007A1A96" w:rsidRPr="003313C1">
        <w:rPr>
          <w:lang w:val="bg-BG"/>
        </w:rPr>
        <w:t xml:space="preserve"> че </w:t>
      </w:r>
      <w:r w:rsidR="00932627">
        <w:rPr>
          <w:lang w:val="bg-BG"/>
        </w:rPr>
        <w:t>отстраняването</w:t>
      </w:r>
      <w:r w:rsidR="009C314D" w:rsidRPr="003313C1">
        <w:rPr>
          <w:lang w:val="bg-BG"/>
        </w:rPr>
        <w:t xml:space="preserve"> </w:t>
      </w:r>
      <w:r w:rsidR="007A1A96" w:rsidRPr="003313C1">
        <w:rPr>
          <w:lang w:val="bg-BG"/>
        </w:rPr>
        <w:t xml:space="preserve">на </w:t>
      </w:r>
      <w:r w:rsidR="003D287F">
        <w:rPr>
          <w:lang w:val="bg-BG"/>
        </w:rPr>
        <w:t>части от ребрата</w:t>
      </w:r>
      <w:r w:rsidR="007A1A96" w:rsidRPr="003313C1">
        <w:rPr>
          <w:lang w:val="bg-BG"/>
        </w:rPr>
        <w:t xml:space="preserve"> не е </w:t>
      </w:r>
      <w:r w:rsidR="00932627">
        <w:rPr>
          <w:lang w:val="bg-BG"/>
        </w:rPr>
        <w:t xml:space="preserve">имало прекомерен </w:t>
      </w:r>
      <w:r w:rsidR="00932627" w:rsidRPr="00BC0CEE">
        <w:rPr>
          <w:lang w:val="bg-BG"/>
        </w:rPr>
        <w:t>ефект</w:t>
      </w:r>
      <w:r w:rsidR="00932627">
        <w:rPr>
          <w:lang w:val="bg-BG"/>
        </w:rPr>
        <w:t xml:space="preserve"> върху</w:t>
      </w:r>
      <w:r w:rsidR="007A1A96" w:rsidRPr="003313C1">
        <w:rPr>
          <w:lang w:val="bg-BG"/>
        </w:rPr>
        <w:t xml:space="preserve"> жалбоподателката, защото </w:t>
      </w:r>
      <w:r w:rsidR="000A212D">
        <w:rPr>
          <w:lang w:val="bg-BG"/>
        </w:rPr>
        <w:t>по-късно</w:t>
      </w:r>
      <w:r w:rsidR="007A1A96" w:rsidRPr="003313C1">
        <w:rPr>
          <w:lang w:val="bg-BG"/>
        </w:rPr>
        <w:t xml:space="preserve"> те частично са се регенерирали</w:t>
      </w:r>
      <w:r w:rsidRPr="003313C1">
        <w:rPr>
          <w:lang w:val="bg-BG"/>
        </w:rPr>
        <w:t>;</w:t>
      </w:r>
      <w:r w:rsidR="0064391F" w:rsidRPr="003313C1">
        <w:rPr>
          <w:lang w:val="bg-BG"/>
        </w:rPr>
        <w:t xml:space="preserve"> и че не може категорично да се каже, че жалбоподателката има метастаза в шестото ребро, особено </w:t>
      </w:r>
      <w:r w:rsidR="004660B9">
        <w:rPr>
          <w:lang w:val="bg-BG"/>
        </w:rPr>
        <w:t>като се има предвид</w:t>
      </w:r>
      <w:r w:rsidR="0064391F" w:rsidRPr="003313C1">
        <w:rPr>
          <w:lang w:val="bg-BG"/>
        </w:rPr>
        <w:t>, че не са открити</w:t>
      </w:r>
      <w:r w:rsidR="00B07299" w:rsidRPr="00B07299">
        <w:rPr>
          <w:lang w:val="bg-BG"/>
        </w:rPr>
        <w:t xml:space="preserve"> </w:t>
      </w:r>
      <w:r w:rsidR="00B07299">
        <w:rPr>
          <w:lang w:val="bg-BG"/>
        </w:rPr>
        <w:t>по</w:t>
      </w:r>
      <w:r w:rsidR="00B07299" w:rsidRPr="003313C1">
        <w:rPr>
          <w:lang w:val="bg-BG"/>
        </w:rPr>
        <w:t>следващи метастази</w:t>
      </w:r>
      <w:r w:rsidR="0064391F" w:rsidRPr="003313C1">
        <w:rPr>
          <w:lang w:val="bg-BG"/>
        </w:rPr>
        <w:t xml:space="preserve"> в продължение на много години след операцията</w:t>
      </w:r>
      <w:r w:rsidRPr="003313C1">
        <w:rPr>
          <w:lang w:val="bg-BG"/>
        </w:rPr>
        <w:t>.</w:t>
      </w:r>
    </w:p>
    <w:bookmarkStart w:id="16" w:name="F_P_PRC_hearing_26_10_2005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27</w:t>
      </w:r>
      <w:r w:rsidRPr="003313C1">
        <w:rPr>
          <w:lang w:val="bg-BG"/>
        </w:rPr>
        <w:fldChar w:fldCharType="end"/>
      </w:r>
      <w:bookmarkEnd w:id="16"/>
      <w:r w:rsidRPr="003313C1">
        <w:rPr>
          <w:lang w:val="bg-BG"/>
        </w:rPr>
        <w:t>.  </w:t>
      </w:r>
      <w:r w:rsidR="00CF7867" w:rsidRPr="003313C1">
        <w:rPr>
          <w:lang w:val="bg-BG"/>
        </w:rPr>
        <w:t>На</w:t>
      </w:r>
      <w:r w:rsidRPr="003313C1">
        <w:rPr>
          <w:lang w:val="bg-BG"/>
        </w:rPr>
        <w:t xml:space="preserve"> 26</w:t>
      </w:r>
      <w:r w:rsidR="00CF7867" w:rsidRPr="003313C1">
        <w:rPr>
          <w:lang w:val="bg-BG"/>
        </w:rPr>
        <w:t xml:space="preserve"> октомври </w:t>
      </w:r>
      <w:r w:rsidRPr="003313C1">
        <w:rPr>
          <w:lang w:val="bg-BG"/>
        </w:rPr>
        <w:t>2005</w:t>
      </w:r>
      <w:r w:rsidR="00CF7867" w:rsidRPr="003313C1">
        <w:rPr>
          <w:lang w:val="bg-BG"/>
        </w:rPr>
        <w:t> г.</w:t>
      </w:r>
      <w:r w:rsidR="00E273B6" w:rsidRPr="003313C1">
        <w:rPr>
          <w:lang w:val="bg-BG"/>
        </w:rPr>
        <w:t xml:space="preserve"> съдът изслушва новото вещо лице, включително отговорите му на въпросите, </w:t>
      </w:r>
      <w:r w:rsidR="00B07299">
        <w:rPr>
          <w:lang w:val="bg-BG"/>
        </w:rPr>
        <w:t>поставени</w:t>
      </w:r>
      <w:r w:rsidR="00B07299" w:rsidRPr="003313C1">
        <w:rPr>
          <w:lang w:val="bg-BG"/>
        </w:rPr>
        <w:t xml:space="preserve"> </w:t>
      </w:r>
      <w:r w:rsidR="00E273B6" w:rsidRPr="003313C1">
        <w:rPr>
          <w:lang w:val="bg-BG"/>
        </w:rPr>
        <w:t xml:space="preserve">от </w:t>
      </w:r>
      <w:r w:rsidR="00A74381">
        <w:rPr>
          <w:lang w:val="bg-BG"/>
        </w:rPr>
        <w:t>адвоката</w:t>
      </w:r>
      <w:r w:rsidR="00A74381" w:rsidRPr="003313C1">
        <w:rPr>
          <w:lang w:val="bg-BG"/>
        </w:rPr>
        <w:t xml:space="preserve"> </w:t>
      </w:r>
      <w:r w:rsidR="00E273B6" w:rsidRPr="003313C1">
        <w:rPr>
          <w:lang w:val="bg-BG"/>
        </w:rPr>
        <w:t>на жалбоподателката</w:t>
      </w:r>
      <w:r w:rsidRPr="003313C1">
        <w:rPr>
          <w:lang w:val="bg-BG"/>
        </w:rPr>
        <w:t>.</w:t>
      </w:r>
      <w:r w:rsidR="00D01F1E" w:rsidRPr="003313C1">
        <w:rPr>
          <w:lang w:val="bg-BG"/>
        </w:rPr>
        <w:t xml:space="preserve"> Той обяснява подробно защо отстоява заключ</w:t>
      </w:r>
      <w:r w:rsidR="001B3F19">
        <w:rPr>
          <w:lang w:val="bg-BG"/>
        </w:rPr>
        <w:t xml:space="preserve">енията си. </w:t>
      </w:r>
      <w:r w:rsidR="00B07299">
        <w:rPr>
          <w:lang w:val="bg-BG"/>
        </w:rPr>
        <w:t xml:space="preserve">Адвокатът </w:t>
      </w:r>
      <w:r w:rsidR="001B3F19">
        <w:rPr>
          <w:lang w:val="bg-BG"/>
        </w:rPr>
        <w:t xml:space="preserve">на жалбоподателката </w:t>
      </w:r>
      <w:r w:rsidR="00D01F1E" w:rsidRPr="003313C1">
        <w:rPr>
          <w:lang w:val="bg-BG"/>
        </w:rPr>
        <w:t>иска допълнителна експертиза за необходимостта от операцията</w:t>
      </w:r>
      <w:r w:rsidRPr="003313C1">
        <w:rPr>
          <w:lang w:val="bg-BG"/>
        </w:rPr>
        <w:t>.</w:t>
      </w:r>
      <w:r w:rsidR="00CD0D95" w:rsidRPr="003313C1">
        <w:rPr>
          <w:lang w:val="bg-BG"/>
        </w:rPr>
        <w:t xml:space="preserve"> Съдът </w:t>
      </w:r>
      <w:r w:rsidR="00B851FF">
        <w:rPr>
          <w:lang w:val="bg-BG"/>
        </w:rPr>
        <w:t>отхвърля</w:t>
      </w:r>
      <w:r w:rsidR="00B851FF" w:rsidRPr="003313C1">
        <w:rPr>
          <w:lang w:val="bg-BG"/>
        </w:rPr>
        <w:t xml:space="preserve"> </w:t>
      </w:r>
      <w:r w:rsidR="00CD0D95" w:rsidRPr="003313C1">
        <w:rPr>
          <w:lang w:val="bg-BG"/>
        </w:rPr>
        <w:t xml:space="preserve">молбата </w:t>
      </w:r>
      <w:r w:rsidR="00B851FF">
        <w:rPr>
          <w:lang w:val="bg-BG"/>
        </w:rPr>
        <w:t>на основание</w:t>
      </w:r>
      <w:r w:rsidR="00CD0D95" w:rsidRPr="003313C1">
        <w:rPr>
          <w:lang w:val="bg-BG"/>
        </w:rPr>
        <w:t xml:space="preserve">, че </w:t>
      </w:r>
      <w:r w:rsidR="00B851FF">
        <w:rPr>
          <w:lang w:val="bg-BG"/>
        </w:rPr>
        <w:t>това е</w:t>
      </w:r>
      <w:r w:rsidR="00CD0D95" w:rsidRPr="003313C1">
        <w:rPr>
          <w:lang w:val="bg-BG"/>
        </w:rPr>
        <w:t xml:space="preserve"> извън обхвата на делото</w:t>
      </w:r>
      <w:r w:rsidRPr="003313C1">
        <w:rPr>
          <w:lang w:val="bg-BG"/>
        </w:rPr>
        <w:t>.</w:t>
      </w:r>
    </w:p>
    <w:bookmarkStart w:id="17" w:name="F_P_PRC_judgmen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lastRenderedPageBreak/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28</w:t>
      </w:r>
      <w:r w:rsidRPr="003313C1">
        <w:rPr>
          <w:lang w:val="bg-BG"/>
        </w:rPr>
        <w:fldChar w:fldCharType="end"/>
      </w:r>
      <w:bookmarkEnd w:id="17"/>
      <w:r w:rsidRPr="003313C1">
        <w:rPr>
          <w:lang w:val="bg-BG"/>
        </w:rPr>
        <w:t>.  </w:t>
      </w:r>
      <w:r w:rsidR="00233CAB" w:rsidRPr="003313C1">
        <w:rPr>
          <w:lang w:val="bg-BG"/>
        </w:rPr>
        <w:t xml:space="preserve">С решение от </w:t>
      </w:r>
      <w:r w:rsidRPr="003313C1">
        <w:rPr>
          <w:lang w:val="bg-BG"/>
        </w:rPr>
        <w:t>11</w:t>
      </w:r>
      <w:r w:rsidR="00233CAB" w:rsidRPr="003313C1">
        <w:rPr>
          <w:lang w:val="bg-BG"/>
        </w:rPr>
        <w:t xml:space="preserve"> януари </w:t>
      </w:r>
      <w:r w:rsidRPr="003313C1">
        <w:rPr>
          <w:lang w:val="bg-BG"/>
        </w:rPr>
        <w:t>2006</w:t>
      </w:r>
      <w:r w:rsidR="00233CAB" w:rsidRPr="003313C1">
        <w:rPr>
          <w:lang w:val="bg-BG"/>
        </w:rPr>
        <w:t xml:space="preserve"> г. Пловдивският </w:t>
      </w:r>
      <w:r w:rsidR="00C170D2" w:rsidRPr="003313C1">
        <w:rPr>
          <w:lang w:val="bg-BG"/>
        </w:rPr>
        <w:t>окръжен съд отхвърля иска на жа</w:t>
      </w:r>
      <w:r w:rsidR="00233CAB" w:rsidRPr="003313C1">
        <w:rPr>
          <w:lang w:val="bg-BG"/>
        </w:rPr>
        <w:t>л</w:t>
      </w:r>
      <w:r w:rsidR="00C170D2" w:rsidRPr="003313C1">
        <w:rPr>
          <w:lang w:val="bg-BG"/>
        </w:rPr>
        <w:t>б</w:t>
      </w:r>
      <w:r w:rsidR="00233CAB" w:rsidRPr="003313C1">
        <w:rPr>
          <w:lang w:val="bg-BG"/>
        </w:rPr>
        <w:t>оподателката</w:t>
      </w:r>
      <w:r w:rsidRPr="003313C1">
        <w:rPr>
          <w:lang w:val="bg-BG"/>
        </w:rPr>
        <w:t xml:space="preserve">. </w:t>
      </w:r>
      <w:r w:rsidR="00C170D2" w:rsidRPr="003313C1">
        <w:rPr>
          <w:lang w:val="bg-BG"/>
        </w:rPr>
        <w:t xml:space="preserve">Той се позовава на заключенията на вещите лица, но казва, че </w:t>
      </w:r>
      <w:r w:rsidR="00060091" w:rsidRPr="003313C1">
        <w:rPr>
          <w:lang w:val="bg-BG"/>
        </w:rPr>
        <w:t>няма да взем</w:t>
      </w:r>
      <w:r w:rsidR="00B851FF">
        <w:rPr>
          <w:lang w:val="bg-BG"/>
        </w:rPr>
        <w:t>а</w:t>
      </w:r>
      <w:r w:rsidR="00060091" w:rsidRPr="003313C1">
        <w:rPr>
          <w:lang w:val="bg-BG"/>
        </w:rPr>
        <w:t xml:space="preserve"> предвид експертиз</w:t>
      </w:r>
      <w:r w:rsidR="009A1926" w:rsidRPr="003313C1">
        <w:rPr>
          <w:lang w:val="bg-BG"/>
        </w:rPr>
        <w:t>ата</w:t>
      </w:r>
      <w:r w:rsidR="00060091" w:rsidRPr="003313C1">
        <w:rPr>
          <w:lang w:val="bg-BG"/>
        </w:rPr>
        <w:t>, съставен</w:t>
      </w:r>
      <w:r w:rsidR="009A1926" w:rsidRPr="003313C1">
        <w:rPr>
          <w:lang w:val="bg-BG"/>
        </w:rPr>
        <w:t>а</w:t>
      </w:r>
      <w:r w:rsidR="00060091" w:rsidRPr="003313C1">
        <w:rPr>
          <w:lang w:val="bg-BG"/>
        </w:rPr>
        <w:t xml:space="preserve"> от отхвърленото вещо лице </w:t>
      </w:r>
      <w:r w:rsidRPr="003313C1">
        <w:rPr>
          <w:lang w:val="bg-BG"/>
        </w:rPr>
        <w:t>(</w:t>
      </w:r>
      <w:r w:rsidR="009A1926" w:rsidRPr="003313C1">
        <w:rPr>
          <w:lang w:val="bg-BG"/>
        </w:rPr>
        <w:t xml:space="preserve">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F_P_PRC_th_surgeon_supp_report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24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9A1926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F_P_PRC_disqualification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9A1926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7F1DAA" w:rsidRPr="003313C1">
        <w:rPr>
          <w:lang w:val="bg-BG"/>
        </w:rPr>
        <w:t>Въз основа на тези заключения съдът намира, че точното местоположение на предполагаемата метастаза не е било напълно уточнено преди операцията</w:t>
      </w:r>
      <w:r w:rsidRPr="003313C1">
        <w:rPr>
          <w:lang w:val="bg-BG"/>
        </w:rPr>
        <w:t>.</w:t>
      </w:r>
      <w:r w:rsidR="001B2628" w:rsidRPr="003313C1">
        <w:rPr>
          <w:lang w:val="bg-BG"/>
        </w:rPr>
        <w:t xml:space="preserve"> </w:t>
      </w:r>
      <w:r w:rsidR="000629F1">
        <w:rPr>
          <w:lang w:val="bg-BG"/>
        </w:rPr>
        <w:t>Той допълва</w:t>
      </w:r>
      <w:r w:rsidR="001B2628" w:rsidRPr="003313C1">
        <w:rPr>
          <w:lang w:val="bg-BG"/>
        </w:rPr>
        <w:t xml:space="preserve">, че твърденията, че д-р К.М. </w:t>
      </w:r>
      <w:r w:rsidR="00D30A22">
        <w:rPr>
          <w:lang w:val="bg-BG"/>
        </w:rPr>
        <w:t>отстранява</w:t>
      </w:r>
      <w:r w:rsidR="001B2628" w:rsidRPr="003313C1">
        <w:rPr>
          <w:lang w:val="bg-BG"/>
        </w:rPr>
        <w:t xml:space="preserve"> части от четвъртото и петото ляво реб</w:t>
      </w:r>
      <w:r w:rsidR="00165D5B" w:rsidRPr="003313C1">
        <w:rPr>
          <w:lang w:val="bg-BG"/>
        </w:rPr>
        <w:t>ро на жа</w:t>
      </w:r>
      <w:r w:rsidR="001B2628" w:rsidRPr="003313C1">
        <w:rPr>
          <w:lang w:val="bg-BG"/>
        </w:rPr>
        <w:t>л</w:t>
      </w:r>
      <w:r w:rsidR="00165D5B" w:rsidRPr="003313C1">
        <w:rPr>
          <w:lang w:val="bg-BG"/>
        </w:rPr>
        <w:t>б</w:t>
      </w:r>
      <w:r w:rsidR="001B2628" w:rsidRPr="003313C1">
        <w:rPr>
          <w:lang w:val="bg-BG"/>
        </w:rPr>
        <w:t>оподателката без нейно съгласие са неоснователни, тъй като в формуляр</w:t>
      </w:r>
      <w:r w:rsidR="00932627">
        <w:rPr>
          <w:lang w:val="bg-BG"/>
        </w:rPr>
        <w:t>а</w:t>
      </w:r>
      <w:r w:rsidR="001B2628" w:rsidRPr="003313C1">
        <w:rPr>
          <w:lang w:val="bg-BG"/>
        </w:rPr>
        <w:t xml:space="preserve"> за </w:t>
      </w:r>
      <w:r w:rsidR="000629F1">
        <w:rPr>
          <w:lang w:val="bg-BG"/>
        </w:rPr>
        <w:t xml:space="preserve">писмено </w:t>
      </w:r>
      <w:r w:rsidR="001B2628" w:rsidRPr="003313C1">
        <w:rPr>
          <w:lang w:val="bg-BG"/>
        </w:rPr>
        <w:t xml:space="preserve">съгласие, </w:t>
      </w:r>
      <w:r w:rsidR="000629F1">
        <w:rPr>
          <w:lang w:val="bg-BG"/>
        </w:rPr>
        <w:t xml:space="preserve">който тя </w:t>
      </w:r>
      <w:r w:rsidR="001B2628" w:rsidRPr="003313C1">
        <w:rPr>
          <w:lang w:val="bg-BG"/>
        </w:rPr>
        <w:t>подпис</w:t>
      </w:r>
      <w:r w:rsidR="000629F1">
        <w:rPr>
          <w:lang w:val="bg-BG"/>
        </w:rPr>
        <w:t>в</w:t>
      </w:r>
      <w:r w:rsidR="001B2628" w:rsidRPr="003313C1">
        <w:rPr>
          <w:lang w:val="bg-BG"/>
        </w:rPr>
        <w:t>а преди операцията след като предстоящата процедура й е обяснена, не конкретизира кое ребро ще бъде оперирано</w:t>
      </w:r>
      <w:r w:rsidRPr="003313C1">
        <w:rPr>
          <w:lang w:val="bg-BG"/>
        </w:rPr>
        <w:t xml:space="preserve">. </w:t>
      </w:r>
      <w:r w:rsidR="00931FA3" w:rsidRPr="00615F85">
        <w:rPr>
          <w:lang w:val="bg-BG"/>
        </w:rPr>
        <w:t xml:space="preserve">Съдът приема още, като се позовава на експертизите, че д-р К.М. не е направил грешка, като е </w:t>
      </w:r>
      <w:r w:rsidR="00615F85" w:rsidRPr="000D5CBC">
        <w:rPr>
          <w:lang w:val="bg-BG"/>
        </w:rPr>
        <w:t>отстранил</w:t>
      </w:r>
      <w:r w:rsidR="00615F85" w:rsidRPr="00615F85">
        <w:rPr>
          <w:lang w:val="bg-BG"/>
        </w:rPr>
        <w:t xml:space="preserve"> </w:t>
      </w:r>
      <w:r w:rsidR="00931FA3" w:rsidRPr="00615F85">
        <w:rPr>
          <w:lang w:val="bg-BG"/>
        </w:rPr>
        <w:t xml:space="preserve">части от четвъртото и петото ляво ребро, тъй като е наблюдавал </w:t>
      </w:r>
      <w:r w:rsidR="00931FA3" w:rsidRPr="002F34D3">
        <w:rPr>
          <w:lang w:val="bg-BG"/>
        </w:rPr>
        <w:t>тъкан, за която  предпол</w:t>
      </w:r>
      <w:r w:rsidR="00615F85" w:rsidRPr="000D5CBC">
        <w:rPr>
          <w:lang w:val="bg-BG"/>
        </w:rPr>
        <w:t>агал</w:t>
      </w:r>
      <w:r w:rsidR="00931FA3" w:rsidRPr="00615F85">
        <w:rPr>
          <w:lang w:val="bg-BG"/>
        </w:rPr>
        <w:t>, че е ракова</w:t>
      </w:r>
      <w:r w:rsidRPr="00615F85">
        <w:rPr>
          <w:lang w:val="bg-BG"/>
        </w:rPr>
        <w:t>.</w:t>
      </w:r>
      <w:r w:rsidR="00931FA3" w:rsidRPr="002F34D3">
        <w:rPr>
          <w:lang w:val="bg-BG"/>
        </w:rPr>
        <w:t xml:space="preserve"> Фактът, че хистологичното изследване по-късно по</w:t>
      </w:r>
      <w:r w:rsidR="00931FA3" w:rsidRPr="00BC0CEE">
        <w:rPr>
          <w:lang w:val="bg-BG"/>
        </w:rPr>
        <w:t>казва обратното</w:t>
      </w:r>
      <w:r w:rsidR="0032242C" w:rsidRPr="00BC0CEE">
        <w:rPr>
          <w:lang w:val="bg-BG"/>
        </w:rPr>
        <w:t>,</w:t>
      </w:r>
      <w:r w:rsidR="00931FA3" w:rsidRPr="00BC0CEE">
        <w:rPr>
          <w:lang w:val="bg-BG"/>
        </w:rPr>
        <w:t xml:space="preserve"> не прави преценката му погрешна със задна дата</w:t>
      </w:r>
      <w:r w:rsidRPr="00945E56">
        <w:rPr>
          <w:lang w:val="bg-BG"/>
        </w:rPr>
        <w:t xml:space="preserve">. </w:t>
      </w:r>
      <w:r w:rsidR="0032242C" w:rsidRPr="00945E56">
        <w:rPr>
          <w:lang w:val="bg-BG"/>
        </w:rPr>
        <w:t>Той не е направил грешка</w:t>
      </w:r>
      <w:r w:rsidR="0032242C" w:rsidRPr="003313C1">
        <w:rPr>
          <w:lang w:val="bg-BG"/>
        </w:rPr>
        <w:t xml:space="preserve"> и като е прегледал белите дробове на жалбоподателката чрез палпация – това е стандартна практика при този вид операция</w:t>
      </w:r>
      <w:r w:rsidRPr="003313C1">
        <w:rPr>
          <w:lang w:val="bg-BG"/>
        </w:rPr>
        <w:t>.</w:t>
      </w:r>
      <w:r w:rsidR="00AB35D4" w:rsidRPr="003313C1">
        <w:rPr>
          <w:lang w:val="bg-BG"/>
        </w:rPr>
        <w:t xml:space="preserve"> Нещо повече, доказателствата не показват категорично, че жалбоподателката все още има метастаза на шестото ляво ребро, особено предвид липсата на други метастази след операцията</w:t>
      </w:r>
      <w:r w:rsidRPr="003313C1">
        <w:rPr>
          <w:lang w:val="bg-BG"/>
        </w:rPr>
        <w:t>.</w:t>
      </w:r>
      <w:r w:rsidR="00FD7A21" w:rsidRPr="003313C1">
        <w:rPr>
          <w:lang w:val="bg-BG"/>
        </w:rPr>
        <w:t xml:space="preserve"> По-конкретно вещите лица са съгласни, че медицинските образни резултати, представени от жалбоподателката, не може да бъдат категорични по този въпрос при липсата на ново хистологично изследване</w:t>
      </w:r>
      <w:r w:rsidRPr="003313C1">
        <w:rPr>
          <w:lang w:val="bg-BG"/>
        </w:rPr>
        <w:t>.</w:t>
      </w:r>
      <w:r w:rsidR="00F326D0" w:rsidRPr="003313C1">
        <w:rPr>
          <w:lang w:val="bg-BG"/>
        </w:rPr>
        <w:t xml:space="preserve"> На последно място съдът намира, че не е доказано, че </w:t>
      </w:r>
      <w:r w:rsidR="00246500">
        <w:rPr>
          <w:lang w:val="bg-BG"/>
        </w:rPr>
        <w:t xml:space="preserve">на </w:t>
      </w:r>
      <w:r w:rsidR="00F326D0" w:rsidRPr="003313C1">
        <w:rPr>
          <w:lang w:val="bg-BG"/>
        </w:rPr>
        <w:t xml:space="preserve">шестото ребро на жалбоподателката е </w:t>
      </w:r>
      <w:r w:rsidR="00246500">
        <w:rPr>
          <w:lang w:val="bg-BG"/>
        </w:rPr>
        <w:t>нанесена</w:t>
      </w:r>
      <w:r w:rsidR="00246500" w:rsidRPr="003313C1">
        <w:rPr>
          <w:lang w:val="bg-BG"/>
        </w:rPr>
        <w:t xml:space="preserve"> </w:t>
      </w:r>
      <w:r w:rsidR="00F326D0" w:rsidRPr="003313C1">
        <w:rPr>
          <w:lang w:val="bg-BG"/>
        </w:rPr>
        <w:t xml:space="preserve">фрактура по време на операцията и че </w:t>
      </w:r>
      <w:r w:rsidR="00DE42A0" w:rsidRPr="003313C1">
        <w:rPr>
          <w:lang w:val="bg-BG"/>
        </w:rPr>
        <w:t>при всички случаи подобна фрактура е обичаен риск при този вид операция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2.  </w:t>
      </w:r>
      <w:r w:rsidR="00165D5B" w:rsidRPr="003313C1">
        <w:rPr>
          <w:lang w:val="bg-BG"/>
        </w:rPr>
        <w:t>Производство</w:t>
      </w:r>
      <w:r w:rsidR="009F22E0">
        <w:rPr>
          <w:lang w:val="bg-BG"/>
        </w:rPr>
        <w:t>то</w:t>
      </w:r>
      <w:r w:rsidR="00165D5B" w:rsidRPr="003313C1">
        <w:rPr>
          <w:lang w:val="bg-BG"/>
        </w:rPr>
        <w:t xml:space="preserve"> пред Пловдивския апелативен съд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29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FE2012" w:rsidRPr="003313C1">
        <w:rPr>
          <w:lang w:val="bg-BG"/>
        </w:rPr>
        <w:t>Жалбоподателката обжалва пред Пловдивския апелативен съд</w:t>
      </w:r>
      <w:r w:rsidRPr="003313C1">
        <w:rPr>
          <w:lang w:val="bg-BG"/>
        </w:rPr>
        <w:t>.</w:t>
      </w:r>
    </w:p>
    <w:bookmarkStart w:id="18" w:name="F_P_PCA_hearing_10_04_2006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30</w:t>
      </w:r>
      <w:r w:rsidRPr="003313C1">
        <w:rPr>
          <w:lang w:val="bg-BG"/>
        </w:rPr>
        <w:fldChar w:fldCharType="end"/>
      </w:r>
      <w:bookmarkEnd w:id="18"/>
      <w:r w:rsidRPr="003313C1">
        <w:rPr>
          <w:lang w:val="bg-BG"/>
        </w:rPr>
        <w:t>.  </w:t>
      </w:r>
      <w:r w:rsidR="00FE2012" w:rsidRPr="003313C1">
        <w:rPr>
          <w:lang w:val="bg-BG"/>
        </w:rPr>
        <w:t>На</w:t>
      </w:r>
      <w:r w:rsidRPr="003313C1">
        <w:rPr>
          <w:lang w:val="bg-BG"/>
        </w:rPr>
        <w:t xml:space="preserve"> 10</w:t>
      </w:r>
      <w:r w:rsidR="00FE2012" w:rsidRPr="003313C1">
        <w:rPr>
          <w:lang w:val="bg-BG"/>
        </w:rPr>
        <w:t xml:space="preserve"> април </w:t>
      </w:r>
      <w:r w:rsidRPr="003313C1">
        <w:rPr>
          <w:lang w:val="bg-BG"/>
        </w:rPr>
        <w:t>2006</w:t>
      </w:r>
      <w:r w:rsidR="00FE2012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FE2012" w:rsidRPr="003313C1">
        <w:rPr>
          <w:lang w:val="bg-BG"/>
        </w:rPr>
        <w:t xml:space="preserve"> по искане на </w:t>
      </w:r>
      <w:r w:rsidR="008A7530">
        <w:rPr>
          <w:lang w:val="bg-BG"/>
        </w:rPr>
        <w:t>адвоката</w:t>
      </w:r>
      <w:r w:rsidR="008A7530" w:rsidRPr="003313C1">
        <w:rPr>
          <w:lang w:val="bg-BG"/>
        </w:rPr>
        <w:t xml:space="preserve"> </w:t>
      </w:r>
      <w:r w:rsidR="00FE2012" w:rsidRPr="003313C1">
        <w:rPr>
          <w:lang w:val="bg-BG"/>
        </w:rPr>
        <w:t xml:space="preserve">на жалбоподателката, съдът </w:t>
      </w:r>
      <w:r w:rsidR="009D2748">
        <w:rPr>
          <w:lang w:val="bg-BG"/>
        </w:rPr>
        <w:t>възлага</w:t>
      </w:r>
      <w:r w:rsidR="009D2748" w:rsidRPr="003313C1">
        <w:rPr>
          <w:lang w:val="bg-BG"/>
        </w:rPr>
        <w:t xml:space="preserve"> </w:t>
      </w:r>
      <w:r w:rsidR="00D323C5" w:rsidRPr="003313C1">
        <w:rPr>
          <w:lang w:val="bg-BG"/>
        </w:rPr>
        <w:t xml:space="preserve">на </w:t>
      </w:r>
      <w:r w:rsidR="009F22E0">
        <w:rPr>
          <w:lang w:val="bg-BG"/>
        </w:rPr>
        <w:t>гръдния</w:t>
      </w:r>
      <w:r w:rsidR="009F22E0" w:rsidRPr="003313C1">
        <w:rPr>
          <w:lang w:val="bg-BG"/>
        </w:rPr>
        <w:t xml:space="preserve"> </w:t>
      </w:r>
      <w:r w:rsidR="00D323C5" w:rsidRPr="003313C1">
        <w:rPr>
          <w:lang w:val="bg-BG"/>
        </w:rPr>
        <w:t>хирург</w:t>
      </w:r>
      <w:r w:rsidR="009F22E0">
        <w:rPr>
          <w:lang w:val="bg-BG"/>
        </w:rPr>
        <w:t xml:space="preserve"> по заместване</w:t>
      </w:r>
      <w:r w:rsidR="00D323C5" w:rsidRPr="003313C1">
        <w:rPr>
          <w:lang w:val="bg-BG"/>
        </w:rPr>
        <w:t xml:space="preserve">, който е бил вещо лице в производството пред </w:t>
      </w:r>
      <w:r w:rsidR="00C25FE0">
        <w:rPr>
          <w:lang w:val="bg-BG"/>
        </w:rPr>
        <w:t>първата</w:t>
      </w:r>
      <w:r w:rsidR="00C25FE0" w:rsidRPr="003313C1">
        <w:rPr>
          <w:lang w:val="bg-BG"/>
        </w:rPr>
        <w:t xml:space="preserve"> </w:t>
      </w:r>
      <w:r w:rsidR="00D323C5" w:rsidRPr="003313C1">
        <w:rPr>
          <w:lang w:val="bg-BG"/>
        </w:rPr>
        <w:t xml:space="preserve">инстанция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F_P_PRC_new_th_surgeon_report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D323C5" w:rsidRPr="003313C1">
        <w:rPr>
          <w:lang w:val="bg-BG"/>
        </w:rPr>
        <w:t>по-горе</w:t>
      </w:r>
      <w:r w:rsidRPr="003313C1">
        <w:rPr>
          <w:lang w:val="bg-BG"/>
        </w:rPr>
        <w:t>)</w:t>
      </w:r>
      <w:r w:rsidR="00D323C5" w:rsidRPr="003313C1">
        <w:rPr>
          <w:lang w:val="bg-BG"/>
        </w:rPr>
        <w:t xml:space="preserve">, да </w:t>
      </w:r>
      <w:r w:rsidR="009D2748">
        <w:rPr>
          <w:lang w:val="bg-BG"/>
        </w:rPr>
        <w:t>изготви</w:t>
      </w:r>
      <w:r w:rsidR="009D2748" w:rsidRPr="003313C1">
        <w:rPr>
          <w:lang w:val="bg-BG"/>
        </w:rPr>
        <w:t xml:space="preserve"> </w:t>
      </w:r>
      <w:r w:rsidR="00D323C5" w:rsidRPr="003313C1">
        <w:rPr>
          <w:lang w:val="bg-BG"/>
        </w:rPr>
        <w:t>допълнител</w:t>
      </w:r>
      <w:r w:rsidR="00615F85">
        <w:rPr>
          <w:lang w:val="bg-BG"/>
        </w:rPr>
        <w:t>на</w:t>
      </w:r>
      <w:r w:rsidR="00D323C5" w:rsidRPr="003313C1">
        <w:rPr>
          <w:lang w:val="bg-BG"/>
        </w:rPr>
        <w:t xml:space="preserve"> </w:t>
      </w:r>
      <w:r w:rsidR="00615F85">
        <w:rPr>
          <w:lang w:val="bg-BG"/>
        </w:rPr>
        <w:t>експертиза</w:t>
      </w:r>
      <w:r w:rsidR="00D323C5" w:rsidRPr="003313C1">
        <w:rPr>
          <w:lang w:val="bg-BG"/>
        </w:rPr>
        <w:t>, в ко</w:t>
      </w:r>
      <w:r w:rsidR="00615F85">
        <w:rPr>
          <w:lang w:val="bg-BG"/>
        </w:rPr>
        <w:t>я</w:t>
      </w:r>
      <w:r w:rsidR="00D323C5" w:rsidRPr="003313C1">
        <w:rPr>
          <w:lang w:val="bg-BG"/>
        </w:rPr>
        <w:t>то да разгледа няколко въпроса, повдигнати в жалбата</w:t>
      </w:r>
      <w:r w:rsidRPr="003313C1">
        <w:rPr>
          <w:lang w:val="bg-BG"/>
        </w:rPr>
        <w:t>.</w:t>
      </w:r>
      <w:r w:rsidR="00032193" w:rsidRPr="003313C1">
        <w:rPr>
          <w:lang w:val="bg-BG"/>
        </w:rPr>
        <w:t xml:space="preserve"> </w:t>
      </w:r>
      <w:r w:rsidR="008A7530">
        <w:rPr>
          <w:lang w:val="bg-BG"/>
        </w:rPr>
        <w:t>Адвокатът</w:t>
      </w:r>
      <w:r w:rsidR="008A7530" w:rsidRPr="003313C1">
        <w:rPr>
          <w:lang w:val="bg-BG"/>
        </w:rPr>
        <w:t xml:space="preserve"> </w:t>
      </w:r>
      <w:r w:rsidR="00032193" w:rsidRPr="003313C1">
        <w:rPr>
          <w:lang w:val="bg-BG"/>
        </w:rPr>
        <w:t xml:space="preserve">на жалбоподателката също иска </w:t>
      </w:r>
      <w:r w:rsidR="0018046D">
        <w:rPr>
          <w:lang w:val="bg-BG"/>
        </w:rPr>
        <w:t xml:space="preserve">изготвянето на </w:t>
      </w:r>
      <w:r w:rsidR="00032193" w:rsidRPr="003313C1">
        <w:rPr>
          <w:lang w:val="bg-BG"/>
        </w:rPr>
        <w:t>нов</w:t>
      </w:r>
      <w:r w:rsidR="005A0A18" w:rsidRPr="003313C1">
        <w:rPr>
          <w:lang w:val="bg-BG"/>
        </w:rPr>
        <w:t xml:space="preserve">а </w:t>
      </w:r>
      <w:r w:rsidR="00032193" w:rsidRPr="003313C1">
        <w:rPr>
          <w:lang w:val="bg-BG"/>
        </w:rPr>
        <w:t>експ</w:t>
      </w:r>
      <w:r w:rsidR="005A0A18" w:rsidRPr="003313C1">
        <w:rPr>
          <w:lang w:val="bg-BG"/>
        </w:rPr>
        <w:t xml:space="preserve">ертиза </w:t>
      </w:r>
      <w:r w:rsidR="00032193" w:rsidRPr="003313C1">
        <w:rPr>
          <w:lang w:val="bg-BG"/>
        </w:rPr>
        <w:t xml:space="preserve">от трима </w:t>
      </w:r>
      <w:r w:rsidR="0018046D">
        <w:rPr>
          <w:lang w:val="bg-BG"/>
        </w:rPr>
        <w:t>гръдни</w:t>
      </w:r>
      <w:r w:rsidR="0018046D" w:rsidRPr="003313C1">
        <w:rPr>
          <w:lang w:val="bg-BG"/>
        </w:rPr>
        <w:t xml:space="preserve"> </w:t>
      </w:r>
      <w:r w:rsidR="00032193" w:rsidRPr="003313C1">
        <w:rPr>
          <w:lang w:val="bg-BG"/>
        </w:rPr>
        <w:t>хирурзи онколози</w:t>
      </w:r>
      <w:r w:rsidRPr="003313C1">
        <w:rPr>
          <w:lang w:val="bg-BG"/>
        </w:rPr>
        <w:t>.</w:t>
      </w:r>
      <w:r w:rsidR="00032193" w:rsidRPr="003313C1">
        <w:rPr>
          <w:lang w:val="bg-BG"/>
        </w:rPr>
        <w:t xml:space="preserve"> </w:t>
      </w:r>
      <w:r w:rsidR="0018046D">
        <w:rPr>
          <w:lang w:val="bg-BG"/>
        </w:rPr>
        <w:t>Те и</w:t>
      </w:r>
      <w:r w:rsidR="00032193" w:rsidRPr="003313C1">
        <w:rPr>
          <w:lang w:val="bg-BG"/>
        </w:rPr>
        <w:t>ска</w:t>
      </w:r>
      <w:r w:rsidR="0018046D">
        <w:rPr>
          <w:lang w:val="bg-BG"/>
        </w:rPr>
        <w:t>т</w:t>
      </w:r>
      <w:r w:rsidR="00032193" w:rsidRPr="003313C1">
        <w:rPr>
          <w:lang w:val="bg-BG"/>
        </w:rPr>
        <w:t xml:space="preserve"> един от тях да бъде д-р В.Т. Адвокатът на д-р К.М. </w:t>
      </w:r>
      <w:r w:rsidR="00DE490A">
        <w:rPr>
          <w:lang w:val="bg-BG"/>
        </w:rPr>
        <w:t>с</w:t>
      </w:r>
      <w:r w:rsidR="00341491" w:rsidRPr="003313C1">
        <w:rPr>
          <w:lang w:val="bg-BG"/>
        </w:rPr>
        <w:t>е против</w:t>
      </w:r>
      <w:r w:rsidR="00DE490A">
        <w:rPr>
          <w:lang w:val="bg-BG"/>
        </w:rPr>
        <w:t>опоставя на</w:t>
      </w:r>
      <w:r w:rsidR="00341491" w:rsidRPr="003313C1">
        <w:rPr>
          <w:lang w:val="bg-BG"/>
        </w:rPr>
        <w:t xml:space="preserve"> </w:t>
      </w:r>
      <w:r w:rsidR="00032193" w:rsidRPr="003313C1">
        <w:rPr>
          <w:lang w:val="bg-BG"/>
        </w:rPr>
        <w:t>искането с довода, че д-р В.Т. ще е пристрастен в полза на жалбоподателката, тъй като я познава от години</w:t>
      </w:r>
      <w:r w:rsidRPr="003313C1">
        <w:rPr>
          <w:lang w:val="bg-BG"/>
        </w:rPr>
        <w:t>.</w:t>
      </w:r>
      <w:r w:rsidR="00032193" w:rsidRPr="003313C1">
        <w:rPr>
          <w:lang w:val="bg-BG"/>
        </w:rPr>
        <w:t xml:space="preserve"> Съдът не назначава </w:t>
      </w:r>
      <w:r w:rsidR="006325CD" w:rsidRPr="003313C1">
        <w:rPr>
          <w:lang w:val="bg-BG"/>
        </w:rPr>
        <w:t>експертизата</w:t>
      </w:r>
      <w:r w:rsidRPr="003313C1">
        <w:rPr>
          <w:lang w:val="bg-BG"/>
        </w:rPr>
        <w:t>.</w:t>
      </w:r>
    </w:p>
    <w:bookmarkStart w:id="19" w:name="F_P_PCA_th_surgeon_repor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31</w:t>
      </w:r>
      <w:r w:rsidRPr="003313C1">
        <w:rPr>
          <w:lang w:val="bg-BG"/>
        </w:rPr>
        <w:fldChar w:fldCharType="end"/>
      </w:r>
      <w:bookmarkEnd w:id="19"/>
      <w:r w:rsidRPr="00BC0CEE">
        <w:rPr>
          <w:lang w:val="bg-BG"/>
        </w:rPr>
        <w:t>.  </w:t>
      </w:r>
      <w:r w:rsidR="00831470" w:rsidRPr="00BC0CEE">
        <w:rPr>
          <w:lang w:val="bg-BG"/>
        </w:rPr>
        <w:t xml:space="preserve">В </w:t>
      </w:r>
      <w:r w:rsidR="00831470" w:rsidRPr="00E521A0">
        <w:rPr>
          <w:lang w:val="bg-BG"/>
        </w:rPr>
        <w:t>допълнителн</w:t>
      </w:r>
      <w:r w:rsidR="00156F94" w:rsidRPr="000D5CBC">
        <w:rPr>
          <w:lang w:val="bg-BG"/>
        </w:rPr>
        <w:t>ата</w:t>
      </w:r>
      <w:r w:rsidR="00831470" w:rsidRPr="00BC0CEE">
        <w:rPr>
          <w:lang w:val="bg-BG"/>
        </w:rPr>
        <w:t xml:space="preserve"> </w:t>
      </w:r>
      <w:r w:rsidR="00156F94" w:rsidRPr="00EC00E3">
        <w:rPr>
          <w:lang w:val="bg-BG"/>
        </w:rPr>
        <w:t xml:space="preserve">експертиза </w:t>
      </w:r>
      <w:r w:rsidR="00831470" w:rsidRPr="00EC00E3">
        <w:rPr>
          <w:lang w:val="bg-BG"/>
        </w:rPr>
        <w:t xml:space="preserve">на </w:t>
      </w:r>
      <w:r w:rsidR="00673D69" w:rsidRPr="00EC00E3">
        <w:rPr>
          <w:lang w:val="bg-BG"/>
        </w:rPr>
        <w:t xml:space="preserve">гръдния </w:t>
      </w:r>
      <w:r w:rsidR="00831470" w:rsidRPr="00EC00E3">
        <w:rPr>
          <w:lang w:val="bg-BG"/>
        </w:rPr>
        <w:t xml:space="preserve">хирург се казва, че жалбоподателката правилно е </w:t>
      </w:r>
      <w:r w:rsidR="00831470" w:rsidRPr="003313C1">
        <w:rPr>
          <w:lang w:val="bg-BG"/>
        </w:rPr>
        <w:t>подложена на операция</w:t>
      </w:r>
      <w:r w:rsidRPr="003313C1">
        <w:rPr>
          <w:lang w:val="bg-BG"/>
        </w:rPr>
        <w:t xml:space="preserve">; </w:t>
      </w:r>
      <w:r w:rsidR="00F8277A" w:rsidRPr="003313C1">
        <w:rPr>
          <w:lang w:val="bg-BG"/>
        </w:rPr>
        <w:t xml:space="preserve">че операционният екип не е направил грешка, като е действал въз основа </w:t>
      </w:r>
      <w:r w:rsidR="00F8277A" w:rsidRPr="003313C1">
        <w:rPr>
          <w:lang w:val="bg-BG"/>
        </w:rPr>
        <w:lastRenderedPageBreak/>
        <w:t xml:space="preserve">на визуалните и тактилни констатации в хода на операцията, особено предвид несигурните резултати </w:t>
      </w:r>
      <w:r w:rsidR="00673D69">
        <w:rPr>
          <w:lang w:val="bg-BG"/>
        </w:rPr>
        <w:t>от</w:t>
      </w:r>
      <w:r w:rsidR="00F8277A" w:rsidRPr="003313C1">
        <w:rPr>
          <w:lang w:val="bg-BG"/>
        </w:rPr>
        <w:t xml:space="preserve"> предишните медицински образни изследвания</w:t>
      </w:r>
      <w:r w:rsidRPr="003313C1">
        <w:rPr>
          <w:lang w:val="bg-BG"/>
        </w:rPr>
        <w:t xml:space="preserve">; </w:t>
      </w:r>
      <w:r w:rsidR="007C51DC" w:rsidRPr="003313C1">
        <w:rPr>
          <w:lang w:val="bg-BG"/>
        </w:rPr>
        <w:t xml:space="preserve">че няма универсално надежден метод за установяване наличието </w:t>
      </w:r>
      <w:r w:rsidR="00383CAB" w:rsidRPr="003313C1">
        <w:rPr>
          <w:lang w:val="bg-BG"/>
        </w:rPr>
        <w:t>на костни метастази</w:t>
      </w:r>
      <w:r w:rsidRPr="003313C1">
        <w:rPr>
          <w:lang w:val="bg-BG"/>
        </w:rPr>
        <w:t xml:space="preserve">; </w:t>
      </w:r>
      <w:r w:rsidR="004B7DD8" w:rsidRPr="003313C1">
        <w:rPr>
          <w:lang w:val="bg-BG"/>
        </w:rPr>
        <w:t xml:space="preserve">че е невъзможно да се отбележи точното място на предполагаемата метастаза преди операцията; и че д-р К.М. е имал </w:t>
      </w:r>
      <w:r w:rsidR="00DF7774" w:rsidRPr="003313C1">
        <w:rPr>
          <w:lang w:val="bg-BG"/>
        </w:rPr>
        <w:t>нужната</w:t>
      </w:r>
      <w:r w:rsidR="004B7DD8" w:rsidRPr="003313C1">
        <w:rPr>
          <w:lang w:val="bg-BG"/>
        </w:rPr>
        <w:t xml:space="preserve"> квалификация да оперира жалбоподателката</w:t>
      </w:r>
      <w:r w:rsidRPr="003313C1">
        <w:rPr>
          <w:lang w:val="bg-BG"/>
        </w:rPr>
        <w:t>.</w:t>
      </w:r>
    </w:p>
    <w:bookmarkStart w:id="20" w:name="F_P_PCA_hearing_29_05_2006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32</w:t>
      </w:r>
      <w:r w:rsidRPr="003313C1">
        <w:rPr>
          <w:lang w:val="bg-BG"/>
        </w:rPr>
        <w:fldChar w:fldCharType="end"/>
      </w:r>
      <w:bookmarkEnd w:id="20"/>
      <w:r w:rsidRPr="003313C1">
        <w:rPr>
          <w:lang w:val="bg-BG"/>
        </w:rPr>
        <w:t>.  </w:t>
      </w:r>
      <w:r w:rsidR="004B7DD8" w:rsidRPr="003313C1">
        <w:rPr>
          <w:lang w:val="bg-BG"/>
        </w:rPr>
        <w:t>На</w:t>
      </w:r>
      <w:r w:rsidRPr="003313C1">
        <w:rPr>
          <w:lang w:val="bg-BG"/>
        </w:rPr>
        <w:t xml:space="preserve"> 29</w:t>
      </w:r>
      <w:r w:rsidR="004B7DD8" w:rsidRPr="003313C1">
        <w:rPr>
          <w:lang w:val="bg-BG"/>
        </w:rPr>
        <w:t xml:space="preserve"> май </w:t>
      </w:r>
      <w:r w:rsidRPr="003313C1">
        <w:rPr>
          <w:lang w:val="bg-BG"/>
        </w:rPr>
        <w:t>2006</w:t>
      </w:r>
      <w:r w:rsidR="004B7DD8" w:rsidRPr="003313C1">
        <w:rPr>
          <w:lang w:val="bg-BG"/>
        </w:rPr>
        <w:t xml:space="preserve"> г. съдът </w:t>
      </w:r>
      <w:r w:rsidR="00972BAD">
        <w:rPr>
          <w:lang w:val="bg-BG"/>
        </w:rPr>
        <w:t>приема</w:t>
      </w:r>
      <w:r w:rsidR="00972BAD" w:rsidRPr="003313C1">
        <w:rPr>
          <w:lang w:val="bg-BG"/>
        </w:rPr>
        <w:t xml:space="preserve"> </w:t>
      </w:r>
      <w:r w:rsidR="00C2125C" w:rsidRPr="00156F94">
        <w:rPr>
          <w:lang w:val="bg-BG"/>
        </w:rPr>
        <w:t>експертизата</w:t>
      </w:r>
      <w:r w:rsidR="00C2125C" w:rsidRPr="003313C1">
        <w:rPr>
          <w:lang w:val="bg-BG"/>
        </w:rPr>
        <w:t xml:space="preserve"> </w:t>
      </w:r>
      <w:r w:rsidR="004B7DD8" w:rsidRPr="003313C1">
        <w:rPr>
          <w:lang w:val="bg-BG"/>
        </w:rPr>
        <w:t xml:space="preserve">и изслушва </w:t>
      </w:r>
      <w:r w:rsidR="00C2125C">
        <w:rPr>
          <w:lang w:val="bg-BG"/>
        </w:rPr>
        <w:t>гръдния</w:t>
      </w:r>
      <w:r w:rsidR="00C2125C" w:rsidRPr="003313C1">
        <w:rPr>
          <w:lang w:val="bg-BG"/>
        </w:rPr>
        <w:t xml:space="preserve"> </w:t>
      </w:r>
      <w:r w:rsidR="004B7DD8" w:rsidRPr="003313C1">
        <w:rPr>
          <w:lang w:val="bg-BG"/>
        </w:rPr>
        <w:t xml:space="preserve">хирург. Жалбоподателката представя частно медицинско експертно становище, в което се казва, че </w:t>
      </w:r>
      <w:r w:rsidR="00972BAD">
        <w:rPr>
          <w:lang w:val="bg-BG"/>
        </w:rPr>
        <w:t>отстраняването</w:t>
      </w:r>
      <w:r w:rsidR="00972BAD" w:rsidRPr="003313C1">
        <w:rPr>
          <w:lang w:val="bg-BG"/>
        </w:rPr>
        <w:t xml:space="preserve"> </w:t>
      </w:r>
      <w:r w:rsidR="004B7DD8" w:rsidRPr="003313C1">
        <w:rPr>
          <w:lang w:val="bg-BG"/>
        </w:rPr>
        <w:t>на части от четвъртото и петото й ляво ребро е било ненужно и погрешно</w:t>
      </w:r>
      <w:r w:rsidRPr="003313C1">
        <w:rPr>
          <w:lang w:val="bg-BG"/>
        </w:rPr>
        <w:t xml:space="preserve">. </w:t>
      </w:r>
      <w:r w:rsidR="00243600" w:rsidRPr="003313C1">
        <w:rPr>
          <w:lang w:val="bg-BG"/>
        </w:rPr>
        <w:t xml:space="preserve">Това становище не </w:t>
      </w:r>
      <w:r w:rsidR="00C2125C">
        <w:rPr>
          <w:lang w:val="bg-BG"/>
        </w:rPr>
        <w:t>се</w:t>
      </w:r>
      <w:r w:rsidR="00243600" w:rsidRPr="003313C1">
        <w:rPr>
          <w:lang w:val="bg-BG"/>
        </w:rPr>
        <w:t xml:space="preserve"> </w:t>
      </w:r>
      <w:r w:rsidR="00972BAD">
        <w:rPr>
          <w:lang w:val="bg-BG"/>
        </w:rPr>
        <w:t>приема</w:t>
      </w:r>
      <w:r w:rsidR="00243600" w:rsidRPr="003313C1">
        <w:rPr>
          <w:lang w:val="bg-BG"/>
        </w:rPr>
        <w:t>, защото не е съставено от назначените от съда вещи лица</w:t>
      </w:r>
      <w:r w:rsidRPr="003313C1">
        <w:rPr>
          <w:lang w:val="bg-BG"/>
        </w:rPr>
        <w:t>.</w:t>
      </w:r>
      <w:r w:rsidR="00243600" w:rsidRPr="003313C1">
        <w:rPr>
          <w:lang w:val="bg-BG"/>
        </w:rPr>
        <w:t xml:space="preserve"> Жалбоподателката обаче повтаря пред</w:t>
      </w:r>
      <w:r w:rsidR="00C2125C">
        <w:rPr>
          <w:lang w:val="bg-BG"/>
        </w:rPr>
        <w:t>ходното</w:t>
      </w:r>
      <w:r w:rsidR="00243600" w:rsidRPr="003313C1">
        <w:rPr>
          <w:lang w:val="bg-BG"/>
        </w:rPr>
        <w:t xml:space="preserve"> си искане за нов</w:t>
      </w:r>
      <w:r w:rsidR="007B6E0F">
        <w:rPr>
          <w:lang w:val="bg-BG"/>
        </w:rPr>
        <w:t>а</w:t>
      </w:r>
      <w:r w:rsidR="00243600" w:rsidRPr="003313C1">
        <w:rPr>
          <w:lang w:val="bg-BG"/>
        </w:rPr>
        <w:t xml:space="preserve"> експерт</w:t>
      </w:r>
      <w:r w:rsidR="007B6E0F">
        <w:rPr>
          <w:lang w:val="bg-BG"/>
        </w:rPr>
        <w:t>иза</w:t>
      </w:r>
      <w:r w:rsidR="00243600" w:rsidRPr="003313C1">
        <w:rPr>
          <w:lang w:val="bg-BG"/>
        </w:rPr>
        <w:t xml:space="preserve">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F_P_PCA_hearing_10_04_2006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243600" w:rsidRPr="003313C1">
        <w:rPr>
          <w:lang w:val="bg-BG"/>
        </w:rPr>
        <w:t>по-горе</w:t>
      </w:r>
      <w:r w:rsidRPr="003313C1">
        <w:rPr>
          <w:lang w:val="bg-BG"/>
        </w:rPr>
        <w:t>)</w:t>
      </w:r>
      <w:r w:rsidR="00794F40" w:rsidRPr="003313C1">
        <w:rPr>
          <w:lang w:val="bg-BG"/>
        </w:rPr>
        <w:t xml:space="preserve">; </w:t>
      </w:r>
      <w:r w:rsidR="00243600" w:rsidRPr="003313C1">
        <w:rPr>
          <w:lang w:val="bg-BG"/>
        </w:rPr>
        <w:t>съдът го приема</w:t>
      </w:r>
      <w:r w:rsidR="00794F40" w:rsidRPr="003313C1">
        <w:rPr>
          <w:lang w:val="bg-BG"/>
        </w:rPr>
        <w:t xml:space="preserve"> и </w:t>
      </w:r>
      <w:r w:rsidR="00243600" w:rsidRPr="003313C1">
        <w:rPr>
          <w:lang w:val="bg-BG"/>
        </w:rPr>
        <w:t xml:space="preserve">назначава за вещи лица двама </w:t>
      </w:r>
      <w:r w:rsidR="007B6E0F">
        <w:rPr>
          <w:lang w:val="bg-BG"/>
        </w:rPr>
        <w:t>гръдни</w:t>
      </w:r>
      <w:r w:rsidR="007B6E0F" w:rsidRPr="003313C1">
        <w:rPr>
          <w:lang w:val="bg-BG"/>
        </w:rPr>
        <w:t xml:space="preserve"> </w:t>
      </w:r>
      <w:r w:rsidR="00243600" w:rsidRPr="003313C1">
        <w:rPr>
          <w:lang w:val="bg-BG"/>
        </w:rPr>
        <w:t xml:space="preserve">хирурзи, единият от </w:t>
      </w:r>
      <w:r w:rsidR="00E2418B" w:rsidRPr="003313C1">
        <w:rPr>
          <w:lang w:val="bg-BG"/>
        </w:rPr>
        <w:t>които</w:t>
      </w:r>
      <w:r w:rsidR="00243600" w:rsidRPr="003313C1">
        <w:rPr>
          <w:lang w:val="bg-BG"/>
        </w:rPr>
        <w:t xml:space="preserve"> е д-р В.Т. и </w:t>
      </w:r>
      <w:r w:rsidR="007B6E0F">
        <w:rPr>
          <w:lang w:val="bg-BG"/>
        </w:rPr>
        <w:t>гръден</w:t>
      </w:r>
      <w:r w:rsidR="007B6E0F" w:rsidRPr="003313C1">
        <w:rPr>
          <w:lang w:val="bg-BG"/>
        </w:rPr>
        <w:t xml:space="preserve"> </w:t>
      </w:r>
      <w:r w:rsidR="00243600" w:rsidRPr="003313C1">
        <w:rPr>
          <w:lang w:val="bg-BG"/>
        </w:rPr>
        <w:t>хирург онколог</w:t>
      </w:r>
      <w:r w:rsidRPr="003313C1">
        <w:rPr>
          <w:lang w:val="bg-BG"/>
        </w:rPr>
        <w:t>,</w:t>
      </w:r>
      <w:r w:rsidR="00243600" w:rsidRPr="003313C1">
        <w:rPr>
          <w:lang w:val="bg-BG"/>
        </w:rPr>
        <w:t xml:space="preserve"> като всички са от София</w:t>
      </w:r>
      <w:r w:rsidRPr="003313C1">
        <w:rPr>
          <w:lang w:val="bg-BG"/>
        </w:rPr>
        <w:t>.</w:t>
      </w:r>
    </w:p>
    <w:bookmarkStart w:id="21" w:name="F_P_PCA_majority_minority_reports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33</w:t>
      </w:r>
      <w:r w:rsidRPr="003313C1">
        <w:rPr>
          <w:lang w:val="bg-BG"/>
        </w:rPr>
        <w:fldChar w:fldCharType="end"/>
      </w:r>
      <w:bookmarkEnd w:id="21"/>
      <w:r w:rsidRPr="003313C1">
        <w:rPr>
          <w:lang w:val="bg-BG"/>
        </w:rPr>
        <w:t>.  </w:t>
      </w:r>
      <w:r w:rsidR="00794F40" w:rsidRPr="003313C1">
        <w:rPr>
          <w:lang w:val="bg-BG"/>
        </w:rPr>
        <w:t xml:space="preserve">Вещите лица са разделени. Д-р В.Т., който представя доклад с особено мнение, смята, че операцията не е била необходима и е била извършена небрежно, като са </w:t>
      </w:r>
      <w:r w:rsidR="00972BAD">
        <w:rPr>
          <w:lang w:val="bg-BG"/>
        </w:rPr>
        <w:t>отстранени</w:t>
      </w:r>
      <w:r w:rsidR="00972BAD" w:rsidRPr="003313C1">
        <w:rPr>
          <w:lang w:val="bg-BG"/>
        </w:rPr>
        <w:t xml:space="preserve"> </w:t>
      </w:r>
      <w:r w:rsidR="00794F40" w:rsidRPr="003313C1">
        <w:rPr>
          <w:lang w:val="bg-BG"/>
        </w:rPr>
        <w:t>части от две здрави ребра</w:t>
      </w:r>
      <w:r w:rsidRPr="003313C1">
        <w:rPr>
          <w:lang w:val="bg-BG"/>
        </w:rPr>
        <w:t xml:space="preserve">. </w:t>
      </w:r>
      <w:r w:rsidR="003159F8" w:rsidRPr="00156F94">
        <w:rPr>
          <w:lang w:val="bg-BG"/>
        </w:rPr>
        <w:t xml:space="preserve">Другите две вещи лица изразяват същите мнения като </w:t>
      </w:r>
      <w:r w:rsidR="008A7530">
        <w:rPr>
          <w:lang w:val="bg-BG"/>
        </w:rPr>
        <w:t xml:space="preserve">тези </w:t>
      </w:r>
      <w:r w:rsidR="003159F8" w:rsidRPr="00156F94">
        <w:rPr>
          <w:lang w:val="bg-BG"/>
        </w:rPr>
        <w:t xml:space="preserve">в </w:t>
      </w:r>
      <w:r w:rsidR="003159F8" w:rsidRPr="00BC0CEE">
        <w:rPr>
          <w:lang w:val="bg-BG"/>
        </w:rPr>
        <w:t>допълнителн</w:t>
      </w:r>
      <w:r w:rsidR="006455D7" w:rsidRPr="00BC0CEE">
        <w:rPr>
          <w:lang w:val="bg-BG"/>
        </w:rPr>
        <w:t>ата</w:t>
      </w:r>
      <w:r w:rsidR="003159F8" w:rsidRPr="00BC0CEE">
        <w:rPr>
          <w:lang w:val="bg-BG"/>
        </w:rPr>
        <w:t xml:space="preserve"> </w:t>
      </w:r>
      <w:r w:rsidR="006455D7" w:rsidRPr="00E521A0">
        <w:rPr>
          <w:lang w:val="bg-BG"/>
        </w:rPr>
        <w:t>експертиза</w:t>
      </w:r>
      <w:r w:rsidR="006455D7" w:rsidRPr="00945E56">
        <w:rPr>
          <w:lang w:val="bg-BG"/>
        </w:rPr>
        <w:t xml:space="preserve"> </w:t>
      </w:r>
      <w:r w:rsidR="003159F8" w:rsidRPr="00945E56">
        <w:rPr>
          <w:lang w:val="bg-BG"/>
        </w:rPr>
        <w:t xml:space="preserve">на </w:t>
      </w:r>
      <w:r w:rsidR="006455D7">
        <w:rPr>
          <w:lang w:val="bg-BG"/>
        </w:rPr>
        <w:t>гръдния</w:t>
      </w:r>
      <w:r w:rsidR="006455D7" w:rsidRPr="003313C1">
        <w:rPr>
          <w:lang w:val="bg-BG"/>
        </w:rPr>
        <w:t xml:space="preserve"> </w:t>
      </w:r>
      <w:r w:rsidR="003159F8" w:rsidRPr="003313C1">
        <w:rPr>
          <w:lang w:val="bg-BG"/>
        </w:rPr>
        <w:t xml:space="preserve">хирург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3159F8" w:rsidRPr="003313C1">
        <w:rPr>
          <w:lang w:val="bg-BG"/>
        </w:rPr>
        <w:t>по-горе</w:t>
      </w:r>
      <w:r w:rsidRPr="003313C1">
        <w:rPr>
          <w:lang w:val="bg-BG"/>
        </w:rPr>
        <w:t>)</w:t>
      </w:r>
      <w:r w:rsidR="003159F8" w:rsidRPr="003313C1">
        <w:rPr>
          <w:lang w:val="bg-BG"/>
        </w:rPr>
        <w:t xml:space="preserve"> и стигат до заключението, че операцията е била необходима и операционният екип не е действал </w:t>
      </w:r>
      <w:r w:rsidR="00E74E63">
        <w:rPr>
          <w:lang w:val="bg-BG"/>
        </w:rPr>
        <w:t>извън</w:t>
      </w:r>
      <w:r w:rsidR="003159F8" w:rsidRPr="003313C1">
        <w:rPr>
          <w:lang w:val="bg-BG"/>
        </w:rPr>
        <w:t xml:space="preserve"> добрата медицинска практика</w:t>
      </w:r>
      <w:r w:rsidRPr="003313C1">
        <w:rPr>
          <w:lang w:val="bg-BG"/>
        </w:rPr>
        <w:t>.</w:t>
      </w:r>
    </w:p>
    <w:bookmarkStart w:id="22" w:name="F_P_PCA_hearing_18_09_2006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34</w:t>
      </w:r>
      <w:r w:rsidRPr="003313C1">
        <w:rPr>
          <w:lang w:val="bg-BG"/>
        </w:rPr>
        <w:fldChar w:fldCharType="end"/>
      </w:r>
      <w:bookmarkEnd w:id="22"/>
      <w:r w:rsidRPr="003313C1">
        <w:rPr>
          <w:lang w:val="bg-BG"/>
        </w:rPr>
        <w:t>.  </w:t>
      </w:r>
      <w:r w:rsidR="007B1E19" w:rsidRPr="003313C1">
        <w:rPr>
          <w:lang w:val="bg-BG"/>
        </w:rPr>
        <w:t>На</w:t>
      </w:r>
      <w:r w:rsidRPr="003313C1">
        <w:rPr>
          <w:lang w:val="bg-BG"/>
        </w:rPr>
        <w:t xml:space="preserve"> 18 </w:t>
      </w:r>
      <w:r w:rsidR="007B1E19" w:rsidRPr="003313C1">
        <w:rPr>
          <w:lang w:val="bg-BG"/>
        </w:rPr>
        <w:t>септември</w:t>
      </w:r>
      <w:r w:rsidRPr="003313C1">
        <w:rPr>
          <w:lang w:val="bg-BG"/>
        </w:rPr>
        <w:t xml:space="preserve"> 2006</w:t>
      </w:r>
      <w:r w:rsidR="007B1E19" w:rsidRPr="003313C1">
        <w:rPr>
          <w:lang w:val="bg-BG"/>
        </w:rPr>
        <w:t xml:space="preserve"> г. съдът </w:t>
      </w:r>
      <w:r w:rsidR="00B84536">
        <w:rPr>
          <w:lang w:val="bg-BG"/>
        </w:rPr>
        <w:t>приема</w:t>
      </w:r>
      <w:r w:rsidR="00B84536" w:rsidRPr="003313C1">
        <w:rPr>
          <w:lang w:val="bg-BG"/>
        </w:rPr>
        <w:t xml:space="preserve"> </w:t>
      </w:r>
      <w:r w:rsidR="00E74E63">
        <w:rPr>
          <w:lang w:val="bg-BG"/>
        </w:rPr>
        <w:t>експертизите</w:t>
      </w:r>
      <w:r w:rsidR="00E74E63" w:rsidRPr="003313C1">
        <w:rPr>
          <w:lang w:val="bg-BG"/>
        </w:rPr>
        <w:t xml:space="preserve"> </w:t>
      </w:r>
      <w:r w:rsidR="007B1E19" w:rsidRPr="003313C1">
        <w:rPr>
          <w:lang w:val="bg-BG"/>
        </w:rPr>
        <w:t>и изслушва трите вещи лица, като всяко от тях отстоява мнението си, изразено в съответн</w:t>
      </w:r>
      <w:r w:rsidR="00E74E63">
        <w:rPr>
          <w:lang w:val="bg-BG"/>
        </w:rPr>
        <w:t>ата експертиза</w:t>
      </w:r>
      <w:r w:rsidR="007B1E19" w:rsidRPr="003313C1">
        <w:rPr>
          <w:lang w:val="bg-BG"/>
        </w:rPr>
        <w:t xml:space="preserve">. На 2 октомври 2006 г. той </w:t>
      </w:r>
      <w:r w:rsidR="00972BAD">
        <w:rPr>
          <w:lang w:val="bg-BG"/>
        </w:rPr>
        <w:t>приема</w:t>
      </w:r>
      <w:r w:rsidR="00972BAD" w:rsidRPr="003313C1">
        <w:rPr>
          <w:lang w:val="bg-BG"/>
        </w:rPr>
        <w:t xml:space="preserve"> </w:t>
      </w:r>
      <w:r w:rsidR="007B1E19" w:rsidRPr="003313C1">
        <w:rPr>
          <w:lang w:val="bg-BG"/>
        </w:rPr>
        <w:t xml:space="preserve">допълнителни писмени доказателства и изслушва </w:t>
      </w:r>
      <w:r w:rsidR="004B168F">
        <w:rPr>
          <w:lang w:val="bg-BG"/>
        </w:rPr>
        <w:t>устните изявления</w:t>
      </w:r>
      <w:r w:rsidR="004B168F" w:rsidRPr="003313C1">
        <w:rPr>
          <w:lang w:val="bg-BG"/>
        </w:rPr>
        <w:t xml:space="preserve"> </w:t>
      </w:r>
      <w:r w:rsidR="007B1E19" w:rsidRPr="003313C1">
        <w:rPr>
          <w:lang w:val="bg-BG"/>
        </w:rPr>
        <w:t>на страните</w:t>
      </w:r>
      <w:r w:rsidRPr="003313C1">
        <w:rPr>
          <w:lang w:val="bg-BG"/>
        </w:rPr>
        <w:t>.</w:t>
      </w:r>
    </w:p>
    <w:bookmarkStart w:id="23" w:name="F_P_PCA_first_judgmen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35</w:t>
      </w:r>
      <w:r w:rsidRPr="003313C1">
        <w:rPr>
          <w:lang w:val="bg-BG"/>
        </w:rPr>
        <w:fldChar w:fldCharType="end"/>
      </w:r>
      <w:bookmarkEnd w:id="23"/>
      <w:r w:rsidRPr="003313C1">
        <w:rPr>
          <w:lang w:val="bg-BG"/>
        </w:rPr>
        <w:t>.  </w:t>
      </w:r>
      <w:r w:rsidR="008F7F5E" w:rsidRPr="003313C1">
        <w:rPr>
          <w:lang w:val="bg-BG"/>
        </w:rPr>
        <w:t xml:space="preserve">На неизвестна дата по-късно през </w:t>
      </w:r>
      <w:r w:rsidRPr="003313C1">
        <w:rPr>
          <w:lang w:val="bg-BG"/>
        </w:rPr>
        <w:t>2006</w:t>
      </w:r>
      <w:r w:rsidR="008F7F5E" w:rsidRPr="003313C1">
        <w:rPr>
          <w:lang w:val="bg-BG"/>
        </w:rPr>
        <w:t xml:space="preserve"> г. Пловдивският апелативен съд </w:t>
      </w:r>
      <w:r w:rsidR="007E17B8">
        <w:rPr>
          <w:lang w:val="bg-BG"/>
        </w:rPr>
        <w:t>потвърждава</w:t>
      </w:r>
      <w:r w:rsidR="008F7F5E" w:rsidRPr="003313C1">
        <w:rPr>
          <w:lang w:val="bg-BG"/>
        </w:rPr>
        <w:t xml:space="preserve"> </w:t>
      </w:r>
      <w:r w:rsidR="00D64243">
        <w:rPr>
          <w:lang w:val="bg-BG"/>
        </w:rPr>
        <w:t xml:space="preserve">първоинстанционното </w:t>
      </w:r>
      <w:r w:rsidR="008F7F5E" w:rsidRPr="003313C1">
        <w:rPr>
          <w:lang w:val="bg-BG"/>
        </w:rPr>
        <w:t>решението</w:t>
      </w:r>
      <w:r w:rsidRPr="003313C1">
        <w:rPr>
          <w:lang w:val="bg-BG"/>
        </w:rPr>
        <w:t>.</w:t>
      </w:r>
      <w:r w:rsidR="0053434A" w:rsidRPr="003313C1">
        <w:rPr>
          <w:lang w:val="bg-BG"/>
        </w:rPr>
        <w:t xml:space="preserve"> Той казва, че </w:t>
      </w:r>
      <w:r w:rsidR="00EC51B0" w:rsidRPr="004B168F">
        <w:rPr>
          <w:lang w:val="bg-BG"/>
        </w:rPr>
        <w:t>приема</w:t>
      </w:r>
      <w:r w:rsidR="00EC51B0" w:rsidRPr="003313C1">
        <w:rPr>
          <w:lang w:val="bg-BG"/>
        </w:rPr>
        <w:t xml:space="preserve"> </w:t>
      </w:r>
      <w:r w:rsidR="0053434A" w:rsidRPr="003313C1">
        <w:rPr>
          <w:lang w:val="bg-BG"/>
        </w:rPr>
        <w:t xml:space="preserve">всички </w:t>
      </w:r>
      <w:r w:rsidR="00EC51B0">
        <w:rPr>
          <w:lang w:val="bg-BG"/>
        </w:rPr>
        <w:t>експертизи</w:t>
      </w:r>
      <w:r w:rsidR="00EC51B0" w:rsidRPr="003313C1">
        <w:rPr>
          <w:lang w:val="bg-BG"/>
        </w:rPr>
        <w:t xml:space="preserve"> </w:t>
      </w:r>
      <w:r w:rsidR="009048DC" w:rsidRPr="003313C1">
        <w:rPr>
          <w:lang w:val="bg-BG"/>
        </w:rPr>
        <w:t>на вещи лица</w:t>
      </w:r>
      <w:r w:rsidR="00EC51B0">
        <w:rPr>
          <w:lang w:val="bg-BG"/>
        </w:rPr>
        <w:t>,</w:t>
      </w:r>
      <w:r w:rsidR="009048DC" w:rsidRPr="003313C1">
        <w:rPr>
          <w:lang w:val="bg-BG"/>
        </w:rPr>
        <w:t xml:space="preserve"> </w:t>
      </w:r>
      <w:r w:rsidR="0053434A" w:rsidRPr="003313C1">
        <w:rPr>
          <w:lang w:val="bg-BG"/>
        </w:rPr>
        <w:t>с изключение на т</w:t>
      </w:r>
      <w:r w:rsidR="004B168F">
        <w:rPr>
          <w:lang w:val="bg-BG"/>
        </w:rPr>
        <w:t>а</w:t>
      </w:r>
      <w:r w:rsidR="00EC51B0">
        <w:rPr>
          <w:lang w:val="bg-BG"/>
        </w:rPr>
        <w:t>зи</w:t>
      </w:r>
      <w:r w:rsidR="0053434A" w:rsidRPr="003313C1">
        <w:rPr>
          <w:lang w:val="bg-BG"/>
        </w:rPr>
        <w:t xml:space="preserve"> на вещо</w:t>
      </w:r>
      <w:r w:rsidR="00EC51B0">
        <w:rPr>
          <w:lang w:val="bg-BG"/>
        </w:rPr>
        <w:t>то</w:t>
      </w:r>
      <w:r w:rsidR="0053434A" w:rsidRPr="003313C1">
        <w:rPr>
          <w:lang w:val="bg-BG"/>
        </w:rPr>
        <w:t xml:space="preserve"> лице</w:t>
      </w:r>
      <w:r w:rsidR="004B168F">
        <w:rPr>
          <w:lang w:val="bg-BG"/>
        </w:rPr>
        <w:t>,</w:t>
      </w:r>
      <w:r w:rsidR="0053434A" w:rsidRPr="003313C1">
        <w:rPr>
          <w:lang w:val="bg-BG"/>
        </w:rPr>
        <w:t xml:space="preserve"> </w:t>
      </w:r>
      <w:r w:rsidR="00EC51B0" w:rsidRPr="003313C1">
        <w:rPr>
          <w:lang w:val="bg-BG"/>
        </w:rPr>
        <w:t xml:space="preserve">отстранено </w:t>
      </w:r>
      <w:r w:rsidR="0053434A" w:rsidRPr="003313C1">
        <w:rPr>
          <w:lang w:val="bg-BG"/>
        </w:rPr>
        <w:t xml:space="preserve">в производството пред </w:t>
      </w:r>
      <w:r w:rsidR="00D64243">
        <w:rPr>
          <w:lang w:val="bg-BG"/>
        </w:rPr>
        <w:t>първата</w:t>
      </w:r>
      <w:r w:rsidR="00D64243" w:rsidRPr="003313C1">
        <w:rPr>
          <w:lang w:val="bg-BG"/>
        </w:rPr>
        <w:t xml:space="preserve"> </w:t>
      </w:r>
      <w:r w:rsidR="0053434A" w:rsidRPr="003313C1">
        <w:rPr>
          <w:lang w:val="bg-BG"/>
        </w:rPr>
        <w:t xml:space="preserve">инстанция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F_P_PRC_th_surgeon_supp_report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24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53434A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F_P_PRC_disqualification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53434A" w:rsidRPr="003313C1">
        <w:rPr>
          <w:lang w:val="bg-BG"/>
        </w:rPr>
        <w:t>по-горе</w:t>
      </w:r>
      <w:r w:rsidRPr="003313C1">
        <w:rPr>
          <w:lang w:val="bg-BG"/>
        </w:rPr>
        <w:t xml:space="preserve">) </w:t>
      </w:r>
      <w:r w:rsidR="0053434A" w:rsidRPr="003313C1">
        <w:rPr>
          <w:lang w:val="bg-BG"/>
        </w:rPr>
        <w:t xml:space="preserve">и на д-р В.Т. </w:t>
      </w:r>
      <w:r w:rsidRPr="003313C1">
        <w:rPr>
          <w:lang w:val="bg-BG"/>
        </w:rPr>
        <w:t>(</w:t>
      </w:r>
      <w:r w:rsidR="0053434A" w:rsidRPr="003313C1">
        <w:rPr>
          <w:lang w:val="bg-BG"/>
        </w:rPr>
        <w:t xml:space="preserve">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F_P_PCA_majority_minority_reports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33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53434A" w:rsidRPr="003313C1">
        <w:rPr>
          <w:lang w:val="bg-BG"/>
        </w:rPr>
        <w:t>по-горе</w:t>
      </w:r>
      <w:r w:rsidRPr="003313C1">
        <w:rPr>
          <w:lang w:val="bg-BG"/>
        </w:rPr>
        <w:t xml:space="preserve">), </w:t>
      </w:r>
      <w:r w:rsidR="00684B1A" w:rsidRPr="003313C1">
        <w:rPr>
          <w:lang w:val="bg-BG"/>
        </w:rPr>
        <w:t xml:space="preserve">които противоречат на останалата част от доказателствата. </w:t>
      </w:r>
      <w:r w:rsidR="00EC51B0">
        <w:rPr>
          <w:lang w:val="bg-BG"/>
        </w:rPr>
        <w:t>П</w:t>
      </w:r>
      <w:r w:rsidR="00204968" w:rsidRPr="003313C1">
        <w:rPr>
          <w:lang w:val="bg-BG"/>
        </w:rPr>
        <w:t>озовава</w:t>
      </w:r>
      <w:r w:rsidR="00EC51B0">
        <w:rPr>
          <w:lang w:val="bg-BG"/>
        </w:rPr>
        <w:t>йки се</w:t>
      </w:r>
      <w:r w:rsidR="00204968" w:rsidRPr="003313C1">
        <w:rPr>
          <w:lang w:val="bg-BG"/>
        </w:rPr>
        <w:t xml:space="preserve"> на заключенията на другите вещи лица</w:t>
      </w:r>
      <w:r w:rsidR="00920164">
        <w:rPr>
          <w:lang w:val="bg-BG"/>
        </w:rPr>
        <w:t xml:space="preserve"> съдът намира още</w:t>
      </w:r>
      <w:r w:rsidR="00204968" w:rsidRPr="003313C1">
        <w:rPr>
          <w:lang w:val="bg-BG"/>
        </w:rPr>
        <w:t xml:space="preserve">, че операцията е била необходима и че с </w:t>
      </w:r>
      <w:r w:rsidR="00972BAD">
        <w:rPr>
          <w:lang w:val="bg-BG"/>
        </w:rPr>
        <w:t>отстраняване</w:t>
      </w:r>
      <w:r w:rsidR="00972BAD" w:rsidRPr="003313C1">
        <w:rPr>
          <w:lang w:val="bg-BG"/>
        </w:rPr>
        <w:t xml:space="preserve"> </w:t>
      </w:r>
      <w:r w:rsidR="00204968" w:rsidRPr="003313C1">
        <w:rPr>
          <w:lang w:val="bg-BG"/>
        </w:rPr>
        <w:t>на части от четвъртото и петото ляво ребро на жалбоподателката</w:t>
      </w:r>
      <w:r w:rsidR="00920164">
        <w:rPr>
          <w:lang w:val="bg-BG"/>
        </w:rPr>
        <w:t>,</w:t>
      </w:r>
      <w:r w:rsidR="00204968" w:rsidRPr="003313C1">
        <w:rPr>
          <w:lang w:val="bg-BG"/>
        </w:rPr>
        <w:t xml:space="preserve"> въз основа на визуален и тактилен преглед</w:t>
      </w:r>
      <w:r w:rsidR="00920164">
        <w:rPr>
          <w:lang w:val="bg-BG"/>
        </w:rPr>
        <w:t>,</w:t>
      </w:r>
      <w:r w:rsidR="00204968" w:rsidRPr="003313C1">
        <w:rPr>
          <w:lang w:val="bg-BG"/>
        </w:rPr>
        <w:t xml:space="preserve"> д-р К.М. е действал съобразно установената медицинска практика, макар и по-късно да </w:t>
      </w:r>
      <w:r w:rsidR="00920164">
        <w:rPr>
          <w:lang w:val="bg-BG"/>
        </w:rPr>
        <w:t>става</w:t>
      </w:r>
      <w:r w:rsidR="00204968" w:rsidRPr="003313C1">
        <w:rPr>
          <w:lang w:val="bg-BG"/>
        </w:rPr>
        <w:t xml:space="preserve"> ясно, че те н</w:t>
      </w:r>
      <w:r w:rsidR="009973B5" w:rsidRPr="003313C1">
        <w:rPr>
          <w:lang w:val="bg-BG"/>
        </w:rPr>
        <w:t xml:space="preserve">е </w:t>
      </w:r>
      <w:r w:rsidR="00204968" w:rsidRPr="004B7C1B">
        <w:rPr>
          <w:lang w:val="bg-BG"/>
        </w:rPr>
        <w:t>съд</w:t>
      </w:r>
      <w:r w:rsidR="009973B5" w:rsidRPr="004B7C1B">
        <w:rPr>
          <w:lang w:val="bg-BG"/>
        </w:rPr>
        <w:t>ъ</w:t>
      </w:r>
      <w:r w:rsidR="00204968" w:rsidRPr="004B7C1B">
        <w:rPr>
          <w:lang w:val="bg-BG"/>
        </w:rPr>
        <w:t>ржат ракова тъкан</w:t>
      </w:r>
      <w:r w:rsidRPr="004B7C1B">
        <w:rPr>
          <w:lang w:val="bg-BG"/>
        </w:rPr>
        <w:t xml:space="preserve">. </w:t>
      </w:r>
      <w:r w:rsidR="009973B5" w:rsidRPr="004B7C1B">
        <w:rPr>
          <w:lang w:val="bg-BG"/>
        </w:rPr>
        <w:t>Съдът</w:t>
      </w:r>
      <w:r w:rsidR="009973B5" w:rsidRPr="003313C1">
        <w:rPr>
          <w:lang w:val="bg-BG"/>
        </w:rPr>
        <w:t xml:space="preserve"> стига до същите заключения като </w:t>
      </w:r>
      <w:r w:rsidR="00D64243">
        <w:rPr>
          <w:lang w:val="bg-BG"/>
        </w:rPr>
        <w:t>първата</w:t>
      </w:r>
      <w:r w:rsidR="00D64243" w:rsidRPr="003313C1">
        <w:rPr>
          <w:lang w:val="bg-BG"/>
        </w:rPr>
        <w:t xml:space="preserve"> </w:t>
      </w:r>
      <w:r w:rsidR="009973B5" w:rsidRPr="003313C1">
        <w:rPr>
          <w:lang w:val="bg-BG"/>
        </w:rPr>
        <w:t xml:space="preserve">инстанция по отношение </w:t>
      </w:r>
      <w:r w:rsidR="00CE2671">
        <w:rPr>
          <w:lang w:val="bg-BG"/>
        </w:rPr>
        <w:t xml:space="preserve">на </w:t>
      </w:r>
      <w:r w:rsidR="009973B5" w:rsidRPr="003313C1">
        <w:rPr>
          <w:lang w:val="bg-BG"/>
        </w:rPr>
        <w:t xml:space="preserve">прегледа на белите дробове на жалбоподателката чрез палпация, твърдяната фрактура на шестото й ребро и въпроса дали е доказано, че има рак след операцията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F_P_PRC_judgment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9973B5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81448E" w:rsidRPr="003313C1">
        <w:rPr>
          <w:lang w:val="bg-BG"/>
        </w:rPr>
        <w:t xml:space="preserve">Въз основа на това съдът приема, че </w:t>
      </w:r>
      <w:r w:rsidR="00365BA3" w:rsidRPr="003313C1">
        <w:rPr>
          <w:lang w:val="bg-BG"/>
        </w:rPr>
        <w:t>медицинският</w:t>
      </w:r>
      <w:r w:rsidR="0081448E" w:rsidRPr="003313C1">
        <w:rPr>
          <w:lang w:val="bg-BG"/>
        </w:rPr>
        <w:t xml:space="preserve"> екип, който е оперирал жалбоподателката, не е действал </w:t>
      </w:r>
      <w:r w:rsidR="0081448E" w:rsidRPr="003313C1">
        <w:rPr>
          <w:lang w:val="bg-BG"/>
        </w:rPr>
        <w:lastRenderedPageBreak/>
        <w:t>небрежно и че не е установено категорично, че жалбоподателката е понесла вреди в резултат на техните действия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3.  </w:t>
      </w:r>
      <w:r w:rsidR="00ED29C2" w:rsidRPr="003313C1">
        <w:rPr>
          <w:lang w:val="bg-BG"/>
        </w:rPr>
        <w:t>Производство</w:t>
      </w:r>
      <w:r w:rsidR="00CE2671">
        <w:rPr>
          <w:lang w:val="bg-BG"/>
        </w:rPr>
        <w:t>то</w:t>
      </w:r>
      <w:r w:rsidR="00ED29C2" w:rsidRPr="003313C1">
        <w:rPr>
          <w:lang w:val="bg-BG"/>
        </w:rPr>
        <w:t xml:space="preserve"> пред Върховния касационен съд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370C26" w:rsidRPr="003313C1">
        <w:rPr>
          <w:lang w:val="bg-BG"/>
        </w:rPr>
        <w:t xml:space="preserve">Жалбоподателката обжалва </w:t>
      </w:r>
      <w:r w:rsidR="007C53BB">
        <w:rPr>
          <w:lang w:val="bg-BG"/>
        </w:rPr>
        <w:t>на правно</w:t>
      </w:r>
      <w:r w:rsidR="007C53BB" w:rsidRPr="003313C1">
        <w:rPr>
          <w:lang w:val="bg-BG"/>
        </w:rPr>
        <w:t xml:space="preserve"> </w:t>
      </w:r>
      <w:r w:rsidR="00370C26" w:rsidRPr="003313C1">
        <w:rPr>
          <w:lang w:val="bg-BG"/>
        </w:rPr>
        <w:t>основани</w:t>
      </w:r>
      <w:r w:rsidR="007C53BB">
        <w:rPr>
          <w:lang w:val="bg-BG"/>
        </w:rPr>
        <w:t>е</w:t>
      </w:r>
      <w:r w:rsidRPr="003313C1">
        <w:rPr>
          <w:lang w:val="bg-BG"/>
        </w:rPr>
        <w:t>.</w:t>
      </w:r>
    </w:p>
    <w:bookmarkStart w:id="24" w:name="F_P_SCC_judgmen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37</w:t>
      </w:r>
      <w:r w:rsidRPr="003313C1">
        <w:rPr>
          <w:lang w:val="bg-BG"/>
        </w:rPr>
        <w:fldChar w:fldCharType="end"/>
      </w:r>
      <w:bookmarkEnd w:id="24"/>
      <w:r w:rsidRPr="003313C1">
        <w:rPr>
          <w:lang w:val="bg-BG"/>
        </w:rPr>
        <w:t>.  </w:t>
      </w:r>
      <w:r w:rsidR="003F0C3B" w:rsidRPr="003313C1">
        <w:rPr>
          <w:lang w:val="bg-BG"/>
        </w:rPr>
        <w:t xml:space="preserve">С </w:t>
      </w:r>
      <w:r w:rsidR="00365BA3" w:rsidRPr="003313C1">
        <w:rPr>
          <w:lang w:val="bg-BG"/>
        </w:rPr>
        <w:t>решение</w:t>
      </w:r>
      <w:r w:rsidR="003F0C3B" w:rsidRPr="003313C1">
        <w:rPr>
          <w:lang w:val="bg-BG"/>
        </w:rPr>
        <w:t xml:space="preserve"> от </w:t>
      </w:r>
      <w:r w:rsidRPr="003313C1">
        <w:rPr>
          <w:lang w:val="bg-BG"/>
        </w:rPr>
        <w:t>29</w:t>
      </w:r>
      <w:r w:rsidR="003F0C3B" w:rsidRPr="003313C1">
        <w:rPr>
          <w:lang w:val="bg-BG"/>
        </w:rPr>
        <w:t xml:space="preserve"> юли </w:t>
      </w:r>
      <w:r w:rsidRPr="003313C1">
        <w:rPr>
          <w:lang w:val="bg-BG"/>
        </w:rPr>
        <w:t>2008</w:t>
      </w:r>
      <w:r w:rsidR="003F0C3B" w:rsidRPr="003313C1">
        <w:rPr>
          <w:lang w:val="bg-BG"/>
        </w:rPr>
        <w:t> г.</w:t>
      </w:r>
      <w:r w:rsidRPr="003313C1">
        <w:rPr>
          <w:lang w:val="bg-BG"/>
        </w:rPr>
        <w:t xml:space="preserve"> (реш. № 393 от 29.07.2008 г. по гр. д. № 2227/2008 г., ВКС, I г. о.), </w:t>
      </w:r>
      <w:r w:rsidR="003F0C3B" w:rsidRPr="003313C1">
        <w:rPr>
          <w:lang w:val="bg-BG"/>
        </w:rPr>
        <w:t xml:space="preserve">Върховният касационен съд отменя решението на </w:t>
      </w:r>
      <w:r w:rsidR="00D64243">
        <w:rPr>
          <w:lang w:val="bg-BG"/>
        </w:rPr>
        <w:t>първата</w:t>
      </w:r>
      <w:r w:rsidR="00D64243" w:rsidRPr="003313C1">
        <w:rPr>
          <w:lang w:val="bg-BG"/>
        </w:rPr>
        <w:t xml:space="preserve"> </w:t>
      </w:r>
      <w:r w:rsidR="003F0C3B" w:rsidRPr="003313C1">
        <w:rPr>
          <w:lang w:val="bg-BG"/>
        </w:rPr>
        <w:t>инстанция и връща делото</w:t>
      </w:r>
      <w:r w:rsidR="00B1225D">
        <w:rPr>
          <w:lang w:val="bg-BG"/>
        </w:rPr>
        <w:t xml:space="preserve"> за ново разглеждане</w:t>
      </w:r>
      <w:r w:rsidRPr="003313C1">
        <w:rPr>
          <w:lang w:val="bg-BG"/>
        </w:rPr>
        <w:t>.</w:t>
      </w:r>
      <w:r w:rsidR="003F0C3B" w:rsidRPr="003313C1">
        <w:rPr>
          <w:lang w:val="bg-BG"/>
        </w:rPr>
        <w:t xml:space="preserve"> Той приема, че съдът не е изяснил надлежно фактите и по-конкретно</w:t>
      </w:r>
      <w:r w:rsidR="00F068A9">
        <w:rPr>
          <w:lang w:val="bg-BG"/>
        </w:rPr>
        <w:t>, че</w:t>
      </w:r>
      <w:r w:rsidR="003F0C3B" w:rsidRPr="003313C1">
        <w:rPr>
          <w:lang w:val="bg-BG"/>
        </w:rPr>
        <w:t xml:space="preserve"> не е </w:t>
      </w:r>
      <w:r w:rsidR="00D1692F">
        <w:rPr>
          <w:lang w:val="bg-BG"/>
        </w:rPr>
        <w:t>взел</w:t>
      </w:r>
      <w:r w:rsidR="00D1692F" w:rsidRPr="003313C1">
        <w:rPr>
          <w:lang w:val="bg-BG"/>
        </w:rPr>
        <w:t xml:space="preserve"> </w:t>
      </w:r>
      <w:r w:rsidR="003F0C3B" w:rsidRPr="003313C1">
        <w:rPr>
          <w:lang w:val="bg-BG"/>
        </w:rPr>
        <w:t>активна роля при формулиране</w:t>
      </w:r>
      <w:r w:rsidR="00F068A9">
        <w:rPr>
          <w:lang w:val="bg-BG"/>
        </w:rPr>
        <w:t>то</w:t>
      </w:r>
      <w:r w:rsidR="003F0C3B" w:rsidRPr="003313C1">
        <w:rPr>
          <w:lang w:val="bg-BG"/>
        </w:rPr>
        <w:t xml:space="preserve"> на въпроси</w:t>
      </w:r>
      <w:r w:rsidR="00F068A9">
        <w:rPr>
          <w:lang w:val="bg-BG"/>
        </w:rPr>
        <w:t>те</w:t>
      </w:r>
      <w:r w:rsidR="003F0C3B" w:rsidRPr="003313C1">
        <w:rPr>
          <w:lang w:val="bg-BG"/>
        </w:rPr>
        <w:t xml:space="preserve"> към вещите лица</w:t>
      </w:r>
      <w:r w:rsidRPr="003313C1">
        <w:rPr>
          <w:lang w:val="bg-BG"/>
        </w:rPr>
        <w:t>.</w:t>
      </w:r>
      <w:r w:rsidR="00C74964" w:rsidRPr="003313C1">
        <w:rPr>
          <w:lang w:val="bg-BG"/>
        </w:rPr>
        <w:t xml:space="preserve"> Така той не е изяснил напълно дали е било необходимо жалбоподателката да бъде оперирана, дали </w:t>
      </w:r>
      <w:r w:rsidR="00F068A9">
        <w:rPr>
          <w:lang w:val="bg-BG"/>
        </w:rPr>
        <w:t xml:space="preserve">на </w:t>
      </w:r>
      <w:r w:rsidR="00C74964" w:rsidRPr="003313C1">
        <w:rPr>
          <w:lang w:val="bg-BG"/>
        </w:rPr>
        <w:t xml:space="preserve">шестото й ляво ребро е </w:t>
      </w:r>
      <w:r w:rsidR="00F068A9">
        <w:rPr>
          <w:lang w:val="bg-BG"/>
        </w:rPr>
        <w:t>нанесена</w:t>
      </w:r>
      <w:r w:rsidR="00F068A9" w:rsidRPr="003313C1">
        <w:rPr>
          <w:lang w:val="bg-BG"/>
        </w:rPr>
        <w:t xml:space="preserve"> </w:t>
      </w:r>
      <w:r w:rsidR="00C74964" w:rsidRPr="003313C1">
        <w:rPr>
          <w:lang w:val="bg-BG"/>
        </w:rPr>
        <w:t xml:space="preserve">фрактура по време на операцията и защо е било необходимо да </w:t>
      </w:r>
      <w:r w:rsidR="002A5FCE">
        <w:rPr>
          <w:lang w:val="bg-BG"/>
        </w:rPr>
        <w:t>се</w:t>
      </w:r>
      <w:r w:rsidR="002A5FCE" w:rsidRPr="003313C1">
        <w:rPr>
          <w:lang w:val="bg-BG"/>
        </w:rPr>
        <w:t xml:space="preserve"> </w:t>
      </w:r>
      <w:r w:rsidR="008E3942">
        <w:rPr>
          <w:lang w:val="bg-BG"/>
        </w:rPr>
        <w:t>отстранят</w:t>
      </w:r>
      <w:r w:rsidR="00C74964" w:rsidRPr="003313C1">
        <w:rPr>
          <w:lang w:val="bg-BG"/>
        </w:rPr>
        <w:t xml:space="preserve"> части от четвърто</w:t>
      </w:r>
      <w:r w:rsidR="002A5FCE">
        <w:rPr>
          <w:lang w:val="bg-BG"/>
        </w:rPr>
        <w:t>то</w:t>
      </w:r>
      <w:r w:rsidR="00C74964" w:rsidRPr="003313C1">
        <w:rPr>
          <w:lang w:val="bg-BG"/>
        </w:rPr>
        <w:t xml:space="preserve"> и пето</w:t>
      </w:r>
      <w:r w:rsidR="002A5FCE">
        <w:rPr>
          <w:lang w:val="bg-BG"/>
        </w:rPr>
        <w:t>то й</w:t>
      </w:r>
      <w:r w:rsidR="00C74964" w:rsidRPr="003313C1">
        <w:rPr>
          <w:lang w:val="bg-BG"/>
        </w:rPr>
        <w:t xml:space="preserve"> ляво ребро</w:t>
      </w:r>
      <w:r w:rsidRPr="003313C1">
        <w:rPr>
          <w:lang w:val="bg-BG"/>
        </w:rPr>
        <w:t xml:space="preserve">. </w:t>
      </w:r>
      <w:r w:rsidR="00006580" w:rsidRPr="003313C1">
        <w:rPr>
          <w:lang w:val="bg-BG"/>
        </w:rPr>
        <w:t xml:space="preserve">Той също така не е </w:t>
      </w:r>
      <w:r w:rsidR="00B1225D">
        <w:rPr>
          <w:lang w:val="bg-BG"/>
        </w:rPr>
        <w:t>мотивирал</w:t>
      </w:r>
      <w:r w:rsidR="00B1225D" w:rsidRPr="003313C1">
        <w:rPr>
          <w:lang w:val="bg-BG"/>
        </w:rPr>
        <w:t xml:space="preserve"> </w:t>
      </w:r>
      <w:r w:rsidR="00006580" w:rsidRPr="003313C1">
        <w:rPr>
          <w:lang w:val="bg-BG"/>
        </w:rPr>
        <w:t>напълно защо е пренебрегнал становището на д-р В.Т.</w:t>
      </w:r>
      <w:r w:rsidRPr="003313C1">
        <w:rPr>
          <w:lang w:val="bg-BG"/>
        </w:rPr>
        <w:t>;</w:t>
      </w:r>
      <w:r w:rsidR="00AC0798" w:rsidRPr="003313C1">
        <w:rPr>
          <w:lang w:val="bg-BG"/>
        </w:rPr>
        <w:t xml:space="preserve"> </w:t>
      </w:r>
      <w:r w:rsidR="002A5FCE">
        <w:rPr>
          <w:lang w:val="bg-BG"/>
        </w:rPr>
        <w:t>констатацията</w:t>
      </w:r>
      <w:r w:rsidR="00AC0798" w:rsidRPr="003313C1">
        <w:rPr>
          <w:lang w:val="bg-BG"/>
        </w:rPr>
        <w:t>, че то противоречи на останалите доказателства не е достатъчн</w:t>
      </w:r>
      <w:r w:rsidR="002A5FCE">
        <w:rPr>
          <w:lang w:val="bg-BG"/>
        </w:rPr>
        <w:t>а</w:t>
      </w:r>
      <w:r w:rsidRPr="003313C1">
        <w:rPr>
          <w:lang w:val="bg-BG"/>
        </w:rPr>
        <w:t>.</w:t>
      </w:r>
      <w:r w:rsidR="00965017" w:rsidRPr="003313C1">
        <w:rPr>
          <w:lang w:val="bg-BG"/>
        </w:rPr>
        <w:t xml:space="preserve"> При </w:t>
      </w:r>
      <w:r w:rsidR="001A1F5F">
        <w:rPr>
          <w:lang w:val="bg-BG"/>
        </w:rPr>
        <w:t>връщане</w:t>
      </w:r>
      <w:r w:rsidR="008E3942">
        <w:rPr>
          <w:lang w:val="bg-BG"/>
        </w:rPr>
        <w:t>то</w:t>
      </w:r>
      <w:r w:rsidR="00D1692F">
        <w:rPr>
          <w:lang w:val="bg-BG"/>
        </w:rPr>
        <w:t xml:space="preserve"> на делото за ново разглеждане</w:t>
      </w:r>
      <w:r w:rsidR="008E3942">
        <w:rPr>
          <w:lang w:val="bg-BG"/>
        </w:rPr>
        <w:t>,</w:t>
      </w:r>
      <w:r w:rsidR="001A1F5F" w:rsidRPr="003313C1">
        <w:rPr>
          <w:lang w:val="bg-BG"/>
        </w:rPr>
        <w:t xml:space="preserve"> </w:t>
      </w:r>
      <w:r w:rsidR="00D1692F">
        <w:rPr>
          <w:lang w:val="bg-BG"/>
        </w:rPr>
        <w:t>първата</w:t>
      </w:r>
      <w:r w:rsidR="00D1692F" w:rsidRPr="003313C1">
        <w:rPr>
          <w:lang w:val="bg-BG"/>
        </w:rPr>
        <w:t xml:space="preserve"> </w:t>
      </w:r>
      <w:r w:rsidR="00965017" w:rsidRPr="003313C1">
        <w:rPr>
          <w:lang w:val="bg-BG"/>
        </w:rPr>
        <w:t>инстанция трябва да разгледа отново тези въпроси, като вземе предвид историята на заболяването на жалбоподателката и да проучи необходимостта от операцията</w:t>
      </w:r>
      <w:r w:rsidRPr="003313C1">
        <w:rPr>
          <w:lang w:val="bg-BG"/>
        </w:rPr>
        <w:t>,</w:t>
      </w:r>
      <w:r w:rsidR="00965017" w:rsidRPr="003313C1">
        <w:rPr>
          <w:lang w:val="bg-BG"/>
        </w:rPr>
        <w:t xml:space="preserve"> наличието на метастази в ребрата й и твърдяното влошаване на здравето й след операцията</w:t>
      </w:r>
      <w:r w:rsidRPr="003313C1">
        <w:rPr>
          <w:lang w:val="bg-BG"/>
        </w:rPr>
        <w:t xml:space="preserve">. </w:t>
      </w:r>
      <w:r w:rsidR="00DD2133">
        <w:rPr>
          <w:lang w:val="bg-BG"/>
        </w:rPr>
        <w:t xml:space="preserve">В този случай трябва </w:t>
      </w:r>
      <w:r w:rsidR="00F01206" w:rsidRPr="003313C1">
        <w:rPr>
          <w:lang w:val="bg-BG"/>
        </w:rPr>
        <w:t>да получ</w:t>
      </w:r>
      <w:r w:rsidR="00BF090A" w:rsidRPr="003313C1">
        <w:rPr>
          <w:lang w:val="bg-BG"/>
        </w:rPr>
        <w:t>и нов</w:t>
      </w:r>
      <w:r w:rsidR="00DD2133">
        <w:rPr>
          <w:lang w:val="bg-BG"/>
        </w:rPr>
        <w:t>а</w:t>
      </w:r>
      <w:r w:rsidR="00BF090A" w:rsidRPr="003313C1">
        <w:rPr>
          <w:lang w:val="bg-BG"/>
        </w:rPr>
        <w:t xml:space="preserve"> меди</w:t>
      </w:r>
      <w:r w:rsidR="00547885" w:rsidRPr="003313C1">
        <w:rPr>
          <w:lang w:val="bg-BG"/>
        </w:rPr>
        <w:t>ци</w:t>
      </w:r>
      <w:r w:rsidR="00BF090A" w:rsidRPr="003313C1">
        <w:rPr>
          <w:lang w:val="bg-BG"/>
        </w:rPr>
        <w:t>нск</w:t>
      </w:r>
      <w:r w:rsidR="00DD2133">
        <w:rPr>
          <w:lang w:val="bg-BG"/>
        </w:rPr>
        <w:t>а</w:t>
      </w:r>
      <w:r w:rsidR="00BF090A" w:rsidRPr="003313C1">
        <w:rPr>
          <w:lang w:val="bg-BG"/>
        </w:rPr>
        <w:t xml:space="preserve"> </w:t>
      </w:r>
      <w:r w:rsidR="00DD2133">
        <w:rPr>
          <w:lang w:val="bg-BG"/>
        </w:rPr>
        <w:t>експертиза</w:t>
      </w:r>
      <w:r w:rsidR="00DD2133" w:rsidRPr="003313C1">
        <w:rPr>
          <w:lang w:val="bg-BG"/>
        </w:rPr>
        <w:t xml:space="preserve"> </w:t>
      </w:r>
      <w:r w:rsidR="00BF090A" w:rsidRPr="003313C1">
        <w:rPr>
          <w:lang w:val="bg-BG"/>
        </w:rPr>
        <w:t xml:space="preserve">и да даде възможност на страните да участват </w:t>
      </w:r>
      <w:r w:rsidR="00DD2133">
        <w:rPr>
          <w:lang w:val="bg-BG"/>
        </w:rPr>
        <w:t>във</w:t>
      </w:r>
      <w:r w:rsidR="00DD2133" w:rsidRPr="003313C1">
        <w:rPr>
          <w:lang w:val="bg-BG"/>
        </w:rPr>
        <w:t xml:space="preserve"> </w:t>
      </w:r>
      <w:r w:rsidR="00BF090A" w:rsidRPr="003313C1">
        <w:rPr>
          <w:lang w:val="bg-BG"/>
        </w:rPr>
        <w:t>формулирането на въпросите към вещите лица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4.  </w:t>
      </w:r>
      <w:r w:rsidR="000A75AA" w:rsidRPr="006719D1">
        <w:rPr>
          <w:lang w:val="bg-BG"/>
        </w:rPr>
        <w:t>Производство за ново разг</w:t>
      </w:r>
      <w:r w:rsidR="00C831C2" w:rsidRPr="001C7EB3">
        <w:rPr>
          <w:lang w:val="bg-BG"/>
        </w:rPr>
        <w:t>л</w:t>
      </w:r>
      <w:r w:rsidR="000A75AA" w:rsidRPr="001C7EB3">
        <w:rPr>
          <w:lang w:val="bg-BG"/>
        </w:rPr>
        <w:t>еждане</w:t>
      </w:r>
      <w:r w:rsidR="000A75AA" w:rsidRPr="003313C1">
        <w:rPr>
          <w:lang w:val="bg-BG"/>
        </w:rPr>
        <w:t xml:space="preserve"> пред Пловдивския апелативен съд</w:t>
      </w:r>
    </w:p>
    <w:bookmarkStart w:id="25" w:name="F_P_PCA_remittal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38</w:t>
      </w:r>
      <w:r w:rsidRPr="003313C1">
        <w:rPr>
          <w:lang w:val="bg-BG"/>
        </w:rPr>
        <w:fldChar w:fldCharType="end"/>
      </w:r>
      <w:bookmarkEnd w:id="25"/>
      <w:r w:rsidRPr="003313C1">
        <w:rPr>
          <w:lang w:val="bg-BG"/>
        </w:rPr>
        <w:t>.  </w:t>
      </w:r>
      <w:r w:rsidR="00C831C2" w:rsidRPr="003313C1">
        <w:rPr>
          <w:lang w:val="bg-BG"/>
        </w:rPr>
        <w:t>При новот</w:t>
      </w:r>
      <w:r w:rsidR="00DF7774" w:rsidRPr="003313C1">
        <w:rPr>
          <w:lang w:val="bg-BG"/>
        </w:rPr>
        <w:t>о разглеждане на делото, Пловдив</w:t>
      </w:r>
      <w:r w:rsidR="00C831C2" w:rsidRPr="003313C1">
        <w:rPr>
          <w:lang w:val="bg-BG"/>
        </w:rPr>
        <w:t xml:space="preserve">ският апелативен съд назначава </w:t>
      </w:r>
      <w:r w:rsidR="00485E45">
        <w:rPr>
          <w:lang w:val="bg-BG"/>
        </w:rPr>
        <w:t xml:space="preserve">изготвянето на </w:t>
      </w:r>
      <w:r w:rsidR="00C831C2" w:rsidRPr="003313C1">
        <w:rPr>
          <w:lang w:val="bg-BG"/>
        </w:rPr>
        <w:t>нова експертиза</w:t>
      </w:r>
      <w:r w:rsidR="00DF7774" w:rsidRPr="003313C1">
        <w:rPr>
          <w:lang w:val="bg-BG"/>
        </w:rPr>
        <w:t xml:space="preserve"> </w:t>
      </w:r>
      <w:r w:rsidR="00C831C2" w:rsidRPr="003313C1">
        <w:rPr>
          <w:lang w:val="bg-BG"/>
        </w:rPr>
        <w:t xml:space="preserve">от двама </w:t>
      </w:r>
      <w:r w:rsidR="00485E45">
        <w:rPr>
          <w:lang w:val="bg-BG"/>
        </w:rPr>
        <w:t>гръдни</w:t>
      </w:r>
      <w:r w:rsidR="00485E45" w:rsidRPr="003313C1">
        <w:rPr>
          <w:lang w:val="bg-BG"/>
        </w:rPr>
        <w:t xml:space="preserve"> </w:t>
      </w:r>
      <w:r w:rsidR="00C831C2" w:rsidRPr="003313C1">
        <w:rPr>
          <w:lang w:val="bg-BG"/>
        </w:rPr>
        <w:t xml:space="preserve">хирурзи от София и медицински специалист </w:t>
      </w:r>
      <w:r w:rsidR="00DF7774" w:rsidRPr="003313C1">
        <w:rPr>
          <w:lang w:val="bg-BG"/>
        </w:rPr>
        <w:t>по</w:t>
      </w:r>
      <w:r w:rsidR="00C831C2" w:rsidRPr="003313C1">
        <w:rPr>
          <w:lang w:val="bg-BG"/>
        </w:rPr>
        <w:t xml:space="preserve"> образна диагностик</w:t>
      </w:r>
      <w:r w:rsidR="00DF7774" w:rsidRPr="003313C1">
        <w:rPr>
          <w:lang w:val="bg-BG"/>
        </w:rPr>
        <w:t>а</w:t>
      </w:r>
      <w:r w:rsidR="00C831C2" w:rsidRPr="003313C1">
        <w:rPr>
          <w:lang w:val="bg-BG"/>
        </w:rPr>
        <w:t xml:space="preserve"> от Пловдив</w:t>
      </w:r>
      <w:r w:rsidRPr="003313C1">
        <w:rPr>
          <w:lang w:val="bg-BG"/>
        </w:rPr>
        <w:t>.</w:t>
      </w:r>
    </w:p>
    <w:bookmarkStart w:id="26" w:name="F_P_PCA_remittal_repor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39</w:t>
      </w:r>
      <w:r w:rsidRPr="003313C1">
        <w:rPr>
          <w:lang w:val="bg-BG"/>
        </w:rPr>
        <w:fldChar w:fldCharType="end"/>
      </w:r>
      <w:bookmarkEnd w:id="26"/>
      <w:r w:rsidRPr="003313C1">
        <w:rPr>
          <w:lang w:val="bg-BG"/>
        </w:rPr>
        <w:t>.  </w:t>
      </w:r>
      <w:r w:rsidR="00C74C2F" w:rsidRPr="003313C1">
        <w:rPr>
          <w:lang w:val="bg-BG"/>
        </w:rPr>
        <w:t>В експертизата се казва, че извършването на операцията е бил</w:t>
      </w:r>
      <w:r w:rsidR="006F673D" w:rsidRPr="003313C1">
        <w:rPr>
          <w:lang w:val="bg-BG"/>
        </w:rPr>
        <w:t>о</w:t>
      </w:r>
      <w:r w:rsidR="00C74C2F" w:rsidRPr="003313C1">
        <w:rPr>
          <w:lang w:val="bg-BG"/>
        </w:rPr>
        <w:t xml:space="preserve"> задължително</w:t>
      </w:r>
      <w:r w:rsidRPr="003313C1">
        <w:rPr>
          <w:lang w:val="bg-BG"/>
        </w:rPr>
        <w:t>;</w:t>
      </w:r>
      <w:r w:rsidR="00C74C2F" w:rsidRPr="003313C1">
        <w:rPr>
          <w:lang w:val="bg-BG"/>
        </w:rPr>
        <w:t xml:space="preserve"> че фрактурата на шестото </w:t>
      </w:r>
      <w:r w:rsidR="00C74C2F" w:rsidRPr="00A944AC">
        <w:rPr>
          <w:lang w:val="bg-BG"/>
        </w:rPr>
        <w:t xml:space="preserve">ребро е </w:t>
      </w:r>
      <w:r w:rsidR="00584318" w:rsidRPr="00C26F0D">
        <w:rPr>
          <w:lang w:val="bg-BG"/>
        </w:rPr>
        <w:t>съществувала</w:t>
      </w:r>
      <w:r w:rsidR="00C74C2F" w:rsidRPr="003313C1">
        <w:rPr>
          <w:lang w:val="bg-BG"/>
        </w:rPr>
        <w:t xml:space="preserve"> преди операцията и се дължи на повишената чупливост</w:t>
      </w:r>
      <w:r w:rsidR="00F6655B">
        <w:rPr>
          <w:lang w:val="bg-BG"/>
        </w:rPr>
        <w:t>,</w:t>
      </w:r>
      <w:r w:rsidR="00C74C2F" w:rsidRPr="003313C1">
        <w:rPr>
          <w:lang w:val="bg-BG"/>
        </w:rPr>
        <w:t xml:space="preserve"> в резултат на предходно противораково лечение</w:t>
      </w:r>
      <w:r w:rsidRPr="003313C1">
        <w:rPr>
          <w:lang w:val="bg-BG"/>
        </w:rPr>
        <w:t>;</w:t>
      </w:r>
      <w:r w:rsidR="00C74C2F" w:rsidRPr="003313C1">
        <w:rPr>
          <w:lang w:val="bg-BG"/>
        </w:rPr>
        <w:t xml:space="preserve"> че </w:t>
      </w:r>
      <w:r w:rsidR="00B1225D">
        <w:rPr>
          <w:lang w:val="bg-BG"/>
        </w:rPr>
        <w:t>отстраняване</w:t>
      </w:r>
      <w:r w:rsidR="00B1225D" w:rsidRPr="003313C1">
        <w:rPr>
          <w:lang w:val="bg-BG"/>
        </w:rPr>
        <w:t xml:space="preserve"> </w:t>
      </w:r>
      <w:r w:rsidR="00C74C2F" w:rsidRPr="003313C1">
        <w:rPr>
          <w:lang w:val="bg-BG"/>
        </w:rPr>
        <w:t>на части от четвъртото и петото ребро не е било грешка предвид некатегоричните предходни медицински образни данни, които има</w:t>
      </w:r>
      <w:r w:rsidR="008F330B">
        <w:rPr>
          <w:lang w:val="bg-BG"/>
        </w:rPr>
        <w:t>т</w:t>
      </w:r>
      <w:r w:rsidR="00C74C2F" w:rsidRPr="003313C1">
        <w:rPr>
          <w:lang w:val="bg-BG"/>
        </w:rPr>
        <w:t xml:space="preserve"> своите ограничения</w:t>
      </w:r>
      <w:r w:rsidR="00BB5A44" w:rsidRPr="003313C1">
        <w:rPr>
          <w:lang w:val="bg-BG"/>
        </w:rPr>
        <w:t>,</w:t>
      </w:r>
      <w:r w:rsidR="00C74C2F" w:rsidRPr="003313C1">
        <w:rPr>
          <w:lang w:val="bg-BG"/>
        </w:rPr>
        <w:t xml:space="preserve"> и визуалния преглед на тъканта, за която към момента се е подозирало, че е ракова</w:t>
      </w:r>
      <w:r w:rsidRPr="003313C1">
        <w:rPr>
          <w:lang w:val="bg-BG"/>
        </w:rPr>
        <w:t>;</w:t>
      </w:r>
      <w:r w:rsidR="00386612" w:rsidRPr="003313C1">
        <w:rPr>
          <w:lang w:val="bg-BG"/>
        </w:rPr>
        <w:t xml:space="preserve"> че няма категорични медицински</w:t>
      </w:r>
      <w:r w:rsidR="00BB5A44" w:rsidRPr="003313C1">
        <w:rPr>
          <w:lang w:val="bg-BG"/>
        </w:rPr>
        <w:t xml:space="preserve"> </w:t>
      </w:r>
      <w:r w:rsidR="00386612" w:rsidRPr="003313C1">
        <w:rPr>
          <w:lang w:val="bg-BG"/>
        </w:rPr>
        <w:t xml:space="preserve">данни, които да потвърждават наличието на метастази в шестото ребро преди или след операцията – костните сцинтиграфии показват само повишено </w:t>
      </w:r>
      <w:r w:rsidR="008F330B">
        <w:rPr>
          <w:lang w:val="bg-BG"/>
        </w:rPr>
        <w:t>задържане</w:t>
      </w:r>
      <w:r w:rsidR="008F330B" w:rsidRPr="003313C1">
        <w:rPr>
          <w:lang w:val="bg-BG"/>
        </w:rPr>
        <w:t xml:space="preserve"> </w:t>
      </w:r>
      <w:r w:rsidR="00386612" w:rsidRPr="003313C1">
        <w:rPr>
          <w:lang w:val="bg-BG"/>
        </w:rPr>
        <w:t>на радиоактив</w:t>
      </w:r>
      <w:r w:rsidR="008F330B">
        <w:rPr>
          <w:lang w:val="bg-BG"/>
        </w:rPr>
        <w:t>е</w:t>
      </w:r>
      <w:r w:rsidR="00386612" w:rsidRPr="003313C1">
        <w:rPr>
          <w:lang w:val="bg-BG"/>
        </w:rPr>
        <w:t xml:space="preserve">н </w:t>
      </w:r>
      <w:r w:rsidR="002A482E">
        <w:rPr>
          <w:lang w:val="bg-BG"/>
        </w:rPr>
        <w:t>индикатор</w:t>
      </w:r>
      <w:r w:rsidR="002A482E" w:rsidRPr="003313C1">
        <w:rPr>
          <w:lang w:val="bg-BG"/>
        </w:rPr>
        <w:t xml:space="preserve"> </w:t>
      </w:r>
      <w:r w:rsidR="00386612" w:rsidRPr="003313C1">
        <w:rPr>
          <w:lang w:val="bg-BG"/>
        </w:rPr>
        <w:t xml:space="preserve">там </w:t>
      </w:r>
      <w:r w:rsidRPr="003313C1">
        <w:rPr>
          <w:lang w:val="bg-BG"/>
        </w:rPr>
        <w:t xml:space="preserve">– </w:t>
      </w:r>
      <w:r w:rsidR="00386612" w:rsidRPr="003313C1">
        <w:rPr>
          <w:lang w:val="bg-BG"/>
        </w:rPr>
        <w:t>въпреки претърпяното медицинско лечение от жалбоподателката след операцията</w:t>
      </w:r>
      <w:r w:rsidRPr="003313C1">
        <w:rPr>
          <w:lang w:val="bg-BG"/>
        </w:rPr>
        <w:t>;</w:t>
      </w:r>
      <w:r w:rsidR="00386612" w:rsidRPr="003313C1">
        <w:rPr>
          <w:lang w:val="bg-BG"/>
        </w:rPr>
        <w:t xml:space="preserve"> че жалбоподателката може да бъде оперирана отново, ако е необходимо; както и че </w:t>
      </w:r>
      <w:r w:rsidR="002A482E">
        <w:rPr>
          <w:lang w:val="bg-BG"/>
        </w:rPr>
        <w:t>здравословното</w:t>
      </w:r>
      <w:r w:rsidR="002A482E" w:rsidRPr="003313C1">
        <w:rPr>
          <w:lang w:val="bg-BG"/>
        </w:rPr>
        <w:t xml:space="preserve"> </w:t>
      </w:r>
      <w:r w:rsidR="00386612" w:rsidRPr="003313C1">
        <w:rPr>
          <w:lang w:val="bg-BG"/>
        </w:rPr>
        <w:t xml:space="preserve">състояние на жалбоподателката би било </w:t>
      </w:r>
      <w:r w:rsidR="00386612" w:rsidRPr="003313C1">
        <w:rPr>
          <w:lang w:val="bg-BG"/>
        </w:rPr>
        <w:lastRenderedPageBreak/>
        <w:t>много по-лошо, ако действително е имала нелекувана метастаза в шестото, осмото и деветото ребро в продължение на години след операцията</w:t>
      </w:r>
      <w:r w:rsidRPr="003313C1">
        <w:rPr>
          <w:lang w:val="bg-BG"/>
        </w:rPr>
        <w:t>.</w:t>
      </w:r>
    </w:p>
    <w:bookmarkStart w:id="27" w:name="F_P_PCA_remittal_hearing_26_11_2008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40</w:t>
      </w:r>
      <w:r w:rsidRPr="003313C1">
        <w:rPr>
          <w:lang w:val="bg-BG"/>
        </w:rPr>
        <w:fldChar w:fldCharType="end"/>
      </w:r>
      <w:bookmarkEnd w:id="27"/>
      <w:r w:rsidRPr="003313C1">
        <w:rPr>
          <w:lang w:val="bg-BG"/>
        </w:rPr>
        <w:t>.  </w:t>
      </w:r>
      <w:r w:rsidR="00BB5A44" w:rsidRPr="003313C1">
        <w:rPr>
          <w:lang w:val="bg-BG"/>
        </w:rPr>
        <w:t>На</w:t>
      </w:r>
      <w:r w:rsidRPr="003313C1">
        <w:rPr>
          <w:lang w:val="bg-BG"/>
        </w:rPr>
        <w:t xml:space="preserve"> 26</w:t>
      </w:r>
      <w:r w:rsidR="00BB5A44" w:rsidRPr="003313C1">
        <w:rPr>
          <w:lang w:val="bg-BG"/>
        </w:rPr>
        <w:t xml:space="preserve"> ноември </w:t>
      </w:r>
      <w:r w:rsidRPr="003313C1">
        <w:rPr>
          <w:lang w:val="bg-BG"/>
        </w:rPr>
        <w:t>2008</w:t>
      </w:r>
      <w:r w:rsidR="00BB5A44" w:rsidRPr="003313C1">
        <w:rPr>
          <w:lang w:val="bg-BG"/>
        </w:rPr>
        <w:t xml:space="preserve"> г. </w:t>
      </w:r>
      <w:r w:rsidR="001F2EB3">
        <w:rPr>
          <w:lang w:val="bg-BG"/>
        </w:rPr>
        <w:t>С</w:t>
      </w:r>
      <w:r w:rsidR="00BB5A44" w:rsidRPr="003313C1">
        <w:rPr>
          <w:lang w:val="bg-BG"/>
        </w:rPr>
        <w:t xml:space="preserve">ъдът </w:t>
      </w:r>
      <w:r w:rsidR="00B1225D">
        <w:rPr>
          <w:lang w:val="bg-BG"/>
        </w:rPr>
        <w:t>приема</w:t>
      </w:r>
      <w:r w:rsidR="00B1225D" w:rsidRPr="003313C1">
        <w:rPr>
          <w:lang w:val="bg-BG"/>
        </w:rPr>
        <w:t xml:space="preserve"> </w:t>
      </w:r>
      <w:r w:rsidR="00BB5A44" w:rsidRPr="003313C1">
        <w:rPr>
          <w:lang w:val="bg-BG"/>
        </w:rPr>
        <w:t xml:space="preserve">експертизата и изслушва трите вещи лица, включително </w:t>
      </w:r>
      <w:r w:rsidR="00AF0F04">
        <w:rPr>
          <w:lang w:val="bg-BG"/>
        </w:rPr>
        <w:t xml:space="preserve">техните </w:t>
      </w:r>
      <w:r w:rsidR="00BB5A44" w:rsidRPr="003313C1">
        <w:rPr>
          <w:lang w:val="bg-BG"/>
        </w:rPr>
        <w:t xml:space="preserve">отговори на въпросите, поставени от </w:t>
      </w:r>
      <w:r w:rsidR="001F2EB3">
        <w:rPr>
          <w:lang w:val="bg-BG"/>
        </w:rPr>
        <w:t>адвоката</w:t>
      </w:r>
      <w:r w:rsidR="001F2EB3" w:rsidRPr="003313C1">
        <w:rPr>
          <w:lang w:val="bg-BG"/>
        </w:rPr>
        <w:t xml:space="preserve"> </w:t>
      </w:r>
      <w:r w:rsidR="00BB5A44" w:rsidRPr="003313C1">
        <w:rPr>
          <w:lang w:val="bg-BG"/>
        </w:rPr>
        <w:t>на жал</w:t>
      </w:r>
      <w:r w:rsidR="00620CE2" w:rsidRPr="003313C1">
        <w:rPr>
          <w:lang w:val="bg-BG"/>
        </w:rPr>
        <w:t>б</w:t>
      </w:r>
      <w:r w:rsidR="00BB5A44" w:rsidRPr="003313C1">
        <w:rPr>
          <w:lang w:val="bg-BG"/>
        </w:rPr>
        <w:t>оподателката</w:t>
      </w:r>
      <w:r w:rsidRPr="003313C1">
        <w:rPr>
          <w:lang w:val="bg-BG"/>
        </w:rPr>
        <w:t xml:space="preserve">. </w:t>
      </w:r>
      <w:r w:rsidR="009F0708" w:rsidRPr="003313C1">
        <w:rPr>
          <w:lang w:val="bg-BG"/>
        </w:rPr>
        <w:t xml:space="preserve">Вещите лица </w:t>
      </w:r>
      <w:r w:rsidR="00AF0F04">
        <w:rPr>
          <w:lang w:val="bg-BG"/>
        </w:rPr>
        <w:t>отстояват</w:t>
      </w:r>
      <w:r w:rsidR="00AF0F04" w:rsidRPr="003313C1">
        <w:rPr>
          <w:lang w:val="bg-BG"/>
        </w:rPr>
        <w:t xml:space="preserve"> </w:t>
      </w:r>
      <w:r w:rsidR="009F0708" w:rsidRPr="003313C1">
        <w:rPr>
          <w:lang w:val="bg-BG"/>
        </w:rPr>
        <w:t>заключенията си</w:t>
      </w:r>
      <w:r w:rsidRPr="003313C1">
        <w:rPr>
          <w:lang w:val="bg-BG"/>
        </w:rPr>
        <w:t>.</w:t>
      </w:r>
      <w:r w:rsidR="009F0708" w:rsidRPr="003313C1">
        <w:rPr>
          <w:lang w:val="bg-BG"/>
        </w:rPr>
        <w:t xml:space="preserve"> Съдът </w:t>
      </w:r>
      <w:r w:rsidR="001F2EB3">
        <w:rPr>
          <w:lang w:val="bg-BG"/>
        </w:rPr>
        <w:t>приема</w:t>
      </w:r>
      <w:r w:rsidR="001F2EB3" w:rsidRPr="003313C1">
        <w:rPr>
          <w:lang w:val="bg-BG"/>
        </w:rPr>
        <w:t xml:space="preserve"> </w:t>
      </w:r>
      <w:r w:rsidR="00A67DD3" w:rsidRPr="003313C1">
        <w:rPr>
          <w:lang w:val="bg-BG"/>
        </w:rPr>
        <w:t>и</w:t>
      </w:r>
      <w:r w:rsidR="009F0708" w:rsidRPr="003313C1">
        <w:rPr>
          <w:lang w:val="bg-BG"/>
        </w:rPr>
        <w:t xml:space="preserve"> други доказателства, представени от жалбоподателката</w:t>
      </w:r>
      <w:r w:rsidRPr="003313C1">
        <w:rPr>
          <w:lang w:val="bg-BG"/>
        </w:rPr>
        <w:t>.</w:t>
      </w:r>
    </w:p>
    <w:bookmarkStart w:id="28" w:name="F_P_PCA_second_judgmen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41</w:t>
      </w:r>
      <w:r w:rsidRPr="003313C1">
        <w:rPr>
          <w:lang w:val="bg-BG"/>
        </w:rPr>
        <w:fldChar w:fldCharType="end"/>
      </w:r>
      <w:bookmarkEnd w:id="28"/>
      <w:r w:rsidRPr="003313C1">
        <w:rPr>
          <w:lang w:val="bg-BG"/>
        </w:rPr>
        <w:t>.  </w:t>
      </w:r>
      <w:r w:rsidR="00620CE2" w:rsidRPr="003313C1">
        <w:rPr>
          <w:lang w:val="bg-BG"/>
        </w:rPr>
        <w:t>На</w:t>
      </w:r>
      <w:r w:rsidRPr="003313C1">
        <w:rPr>
          <w:lang w:val="bg-BG"/>
        </w:rPr>
        <w:t xml:space="preserve"> 11</w:t>
      </w:r>
      <w:r w:rsidR="00620CE2" w:rsidRPr="003313C1">
        <w:rPr>
          <w:lang w:val="bg-BG"/>
        </w:rPr>
        <w:t xml:space="preserve"> май </w:t>
      </w:r>
      <w:r w:rsidRPr="003313C1">
        <w:rPr>
          <w:lang w:val="bg-BG"/>
        </w:rPr>
        <w:t>2009</w:t>
      </w:r>
      <w:r w:rsidR="00620CE2" w:rsidRPr="003313C1">
        <w:rPr>
          <w:lang w:val="bg-BG"/>
        </w:rPr>
        <w:t> г. Пловд</w:t>
      </w:r>
      <w:r w:rsidR="00F03929" w:rsidRPr="003313C1">
        <w:rPr>
          <w:lang w:val="bg-BG"/>
        </w:rPr>
        <w:t>ив</w:t>
      </w:r>
      <w:r w:rsidR="00620CE2" w:rsidRPr="003313C1">
        <w:rPr>
          <w:lang w:val="bg-BG"/>
        </w:rPr>
        <w:t xml:space="preserve">ският апелативен съд отново </w:t>
      </w:r>
      <w:r w:rsidR="00AF0F04">
        <w:rPr>
          <w:lang w:val="bg-BG"/>
        </w:rPr>
        <w:t>потвърждава</w:t>
      </w:r>
      <w:r w:rsidR="00620CE2" w:rsidRPr="003313C1">
        <w:rPr>
          <w:lang w:val="bg-BG"/>
        </w:rPr>
        <w:t xml:space="preserve"> решението на </w:t>
      </w:r>
      <w:r w:rsidR="001F2EB3">
        <w:rPr>
          <w:lang w:val="bg-BG"/>
        </w:rPr>
        <w:t>първата</w:t>
      </w:r>
      <w:r w:rsidR="001F2EB3" w:rsidRPr="003313C1">
        <w:rPr>
          <w:lang w:val="bg-BG"/>
        </w:rPr>
        <w:t xml:space="preserve"> </w:t>
      </w:r>
      <w:r w:rsidR="00620CE2" w:rsidRPr="003313C1">
        <w:rPr>
          <w:lang w:val="bg-BG"/>
        </w:rPr>
        <w:t>инстанция</w:t>
      </w:r>
      <w:r w:rsidRPr="003313C1">
        <w:rPr>
          <w:lang w:val="bg-BG"/>
        </w:rPr>
        <w:t xml:space="preserve">. </w:t>
      </w:r>
      <w:r w:rsidR="00C34CD9" w:rsidRPr="003313C1">
        <w:rPr>
          <w:lang w:val="bg-BG"/>
        </w:rPr>
        <w:t>Той приема, като се позовава на експертиз</w:t>
      </w:r>
      <w:r w:rsidR="00080705" w:rsidRPr="003313C1">
        <w:rPr>
          <w:lang w:val="bg-BG"/>
        </w:rPr>
        <w:t>и</w:t>
      </w:r>
      <w:r w:rsidR="00C34CD9" w:rsidRPr="003313C1">
        <w:rPr>
          <w:lang w:val="bg-BG"/>
        </w:rPr>
        <w:t>т</w:t>
      </w:r>
      <w:r w:rsidR="00080705" w:rsidRPr="003313C1">
        <w:rPr>
          <w:lang w:val="bg-BG"/>
        </w:rPr>
        <w:t xml:space="preserve">е на </w:t>
      </w:r>
      <w:r w:rsidR="00C34CD9" w:rsidRPr="003313C1">
        <w:rPr>
          <w:lang w:val="bg-BG"/>
        </w:rPr>
        <w:t xml:space="preserve">трите вещи лица, които е назначил, трите вещи лица, назначени в производството пред </w:t>
      </w:r>
      <w:r w:rsidR="001F2EB3">
        <w:rPr>
          <w:lang w:val="bg-BG"/>
        </w:rPr>
        <w:t>първата</w:t>
      </w:r>
      <w:r w:rsidR="001F2EB3" w:rsidRPr="003313C1">
        <w:rPr>
          <w:lang w:val="bg-BG"/>
        </w:rPr>
        <w:t xml:space="preserve"> </w:t>
      </w:r>
      <w:r w:rsidR="00C34CD9" w:rsidRPr="003313C1">
        <w:rPr>
          <w:lang w:val="bg-BG"/>
        </w:rPr>
        <w:t>инстанция</w:t>
      </w:r>
      <w:r w:rsidR="00C04971" w:rsidRPr="003313C1">
        <w:rPr>
          <w:lang w:val="bg-BG"/>
        </w:rPr>
        <w:t>,</w:t>
      </w:r>
      <w:r w:rsidR="00C34CD9" w:rsidRPr="003313C1">
        <w:rPr>
          <w:lang w:val="bg-BG"/>
        </w:rPr>
        <w:t xml:space="preserve"> и три от вещите лица, назначени в </w:t>
      </w:r>
      <w:r w:rsidR="00C34CD9" w:rsidRPr="00C26F0D">
        <w:rPr>
          <w:lang w:val="bg-BG"/>
        </w:rPr>
        <w:t xml:space="preserve">първото </w:t>
      </w:r>
      <w:r w:rsidR="00C34CD9" w:rsidRPr="002F34D3">
        <w:rPr>
          <w:lang w:val="bg-BG"/>
        </w:rPr>
        <w:t>въззивно производство</w:t>
      </w:r>
      <w:r w:rsidRPr="003313C1">
        <w:rPr>
          <w:lang w:val="bg-BG"/>
        </w:rPr>
        <w:t xml:space="preserve"> (</w:t>
      </w:r>
      <w:r w:rsidR="00C34CD9" w:rsidRPr="003313C1">
        <w:rPr>
          <w:lang w:val="bg-BG"/>
        </w:rPr>
        <w:t xml:space="preserve">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F_P_PRC_3_expert_report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F_P_PCA_majority_minority_reports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33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C34CD9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F_P_PCA_remittal_report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39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C34CD9" w:rsidRPr="003313C1">
        <w:rPr>
          <w:lang w:val="bg-BG"/>
        </w:rPr>
        <w:t>по-горе</w:t>
      </w:r>
      <w:r w:rsidRPr="003313C1">
        <w:rPr>
          <w:lang w:val="bg-BG"/>
        </w:rPr>
        <w:t xml:space="preserve">), </w:t>
      </w:r>
      <w:r w:rsidR="00D2768E" w:rsidRPr="003313C1">
        <w:rPr>
          <w:lang w:val="bg-BG"/>
        </w:rPr>
        <w:t xml:space="preserve">че операцията е била необходима. Той посочва, че не може да следва становището на д-р В.Т. </w:t>
      </w:r>
      <w:r w:rsidR="00622F08" w:rsidRPr="003313C1">
        <w:rPr>
          <w:lang w:val="bg-BG"/>
        </w:rPr>
        <w:t xml:space="preserve">в това отношение </w:t>
      </w:r>
      <w:r w:rsidR="00D2768E" w:rsidRPr="003313C1">
        <w:rPr>
          <w:lang w:val="bg-BG"/>
        </w:rPr>
        <w:t xml:space="preserve">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F_P_PCA_majority_minority_reports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33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D2768E" w:rsidRPr="003313C1">
        <w:rPr>
          <w:lang w:val="bg-BG"/>
        </w:rPr>
        <w:t>по-горе</w:t>
      </w:r>
      <w:r w:rsidRPr="003313C1">
        <w:rPr>
          <w:lang w:val="bg-BG"/>
        </w:rPr>
        <w:t>)</w:t>
      </w:r>
      <w:r w:rsidR="00D2768E" w:rsidRPr="003313C1">
        <w:rPr>
          <w:lang w:val="bg-BG"/>
        </w:rPr>
        <w:t xml:space="preserve">, защото макар и </w:t>
      </w:r>
      <w:r w:rsidR="009E33C7" w:rsidRPr="003313C1">
        <w:rPr>
          <w:lang w:val="bg-BG"/>
        </w:rPr>
        <w:t xml:space="preserve">теоретично </w:t>
      </w:r>
      <w:r w:rsidR="00D2768E" w:rsidRPr="003313C1">
        <w:rPr>
          <w:lang w:val="bg-BG"/>
        </w:rPr>
        <w:t>въпросът дали е препоръчително да се оперира при такива обстоятелства да подлежи на обсъждане, медицинският екип, който е лекувал жалбоподателката, е бил изправен пред</w:t>
      </w:r>
      <w:r w:rsidR="007919B4" w:rsidRPr="003313C1">
        <w:rPr>
          <w:lang w:val="bg-BG"/>
        </w:rPr>
        <w:t xml:space="preserve"> ситуация</w:t>
      </w:r>
      <w:r w:rsidR="00A47307">
        <w:rPr>
          <w:lang w:val="bg-BG"/>
        </w:rPr>
        <w:t>, изискваща незабавни действия</w:t>
      </w:r>
      <w:r w:rsidR="00D57CE1" w:rsidRPr="003313C1">
        <w:rPr>
          <w:lang w:val="bg-BG"/>
        </w:rPr>
        <w:t xml:space="preserve">: </w:t>
      </w:r>
      <w:r w:rsidR="009E33C7" w:rsidRPr="003313C1">
        <w:rPr>
          <w:lang w:val="bg-BG"/>
        </w:rPr>
        <w:t xml:space="preserve">медицинските образни </w:t>
      </w:r>
      <w:r w:rsidR="002C5021">
        <w:rPr>
          <w:lang w:val="bg-BG"/>
        </w:rPr>
        <w:t>изследвания</w:t>
      </w:r>
      <w:r w:rsidR="002C5021" w:rsidRPr="003313C1">
        <w:rPr>
          <w:lang w:val="bg-BG"/>
        </w:rPr>
        <w:t xml:space="preserve"> </w:t>
      </w:r>
      <w:r w:rsidR="00DE08C8" w:rsidRPr="003313C1">
        <w:rPr>
          <w:lang w:val="bg-BG"/>
        </w:rPr>
        <w:t>са показвали</w:t>
      </w:r>
      <w:r w:rsidR="009E33C7" w:rsidRPr="003313C1">
        <w:rPr>
          <w:lang w:val="bg-BG"/>
        </w:rPr>
        <w:t xml:space="preserve"> наличието на подозрения за изолиран тумор, чието точно местоположение не е сигурно, и поради тази причина е имало </w:t>
      </w:r>
      <w:r w:rsidR="002C5021">
        <w:rPr>
          <w:lang w:val="bg-BG"/>
        </w:rPr>
        <w:t xml:space="preserve">само </w:t>
      </w:r>
      <w:r w:rsidR="009E33C7" w:rsidRPr="003313C1">
        <w:rPr>
          <w:lang w:val="bg-BG"/>
        </w:rPr>
        <w:t>един начин на действие</w:t>
      </w:r>
      <w:r w:rsidR="00D57CE1" w:rsidRPr="003313C1">
        <w:rPr>
          <w:lang w:val="bg-BG"/>
        </w:rPr>
        <w:t xml:space="preserve">: </w:t>
      </w:r>
      <w:r w:rsidR="00746C94" w:rsidRPr="003313C1">
        <w:rPr>
          <w:lang w:val="bg-BG"/>
        </w:rPr>
        <w:t xml:space="preserve">туморът да бъде локализиран чрез методите на хирургическата диагностика и незабавно да бъде </w:t>
      </w:r>
      <w:r w:rsidR="00A47307">
        <w:rPr>
          <w:lang w:val="bg-BG"/>
        </w:rPr>
        <w:t>отстранен</w:t>
      </w:r>
      <w:r w:rsidRPr="003313C1">
        <w:rPr>
          <w:lang w:val="bg-BG"/>
        </w:rPr>
        <w:t xml:space="preserve">. </w:t>
      </w:r>
      <w:r w:rsidR="00834D23" w:rsidRPr="003313C1">
        <w:rPr>
          <w:lang w:val="bg-BG"/>
        </w:rPr>
        <w:t xml:space="preserve">Съдът се съгласява със заключенията на вещите лица, че операционният екип не е направил грешка, като е </w:t>
      </w:r>
      <w:r w:rsidR="00A47307">
        <w:rPr>
          <w:lang w:val="bg-BG"/>
        </w:rPr>
        <w:t>отстранил</w:t>
      </w:r>
      <w:r w:rsidR="00A47307" w:rsidRPr="003313C1">
        <w:rPr>
          <w:lang w:val="bg-BG"/>
        </w:rPr>
        <w:t xml:space="preserve"> </w:t>
      </w:r>
      <w:r w:rsidR="00834D23" w:rsidRPr="003313C1">
        <w:rPr>
          <w:lang w:val="bg-BG"/>
        </w:rPr>
        <w:t>части от четвъртото и петото ребро на жалбоподателката въз основа на съмнения, че съдържат ракова тъкан, макар и да се оказва, че не е така</w:t>
      </w:r>
      <w:r w:rsidRPr="003313C1">
        <w:rPr>
          <w:lang w:val="bg-BG"/>
        </w:rPr>
        <w:t xml:space="preserve">. </w:t>
      </w:r>
      <w:r w:rsidR="00056D5C" w:rsidRPr="003313C1">
        <w:rPr>
          <w:lang w:val="bg-BG"/>
        </w:rPr>
        <w:t xml:space="preserve">Споменаването на осмото и деветото ребро в епикризата е </w:t>
      </w:r>
      <w:r w:rsidR="00A47307">
        <w:rPr>
          <w:lang w:val="bg-BG"/>
        </w:rPr>
        <w:t>техническа</w:t>
      </w:r>
      <w:r w:rsidR="00A47307" w:rsidRPr="003313C1">
        <w:rPr>
          <w:lang w:val="bg-BG"/>
        </w:rPr>
        <w:t xml:space="preserve"> </w:t>
      </w:r>
      <w:r w:rsidR="00056D5C" w:rsidRPr="003313C1">
        <w:rPr>
          <w:lang w:val="bg-BG"/>
        </w:rPr>
        <w:t>грешка</w:t>
      </w:r>
      <w:r w:rsidR="00063E9F" w:rsidRPr="003313C1">
        <w:rPr>
          <w:lang w:val="bg-BG"/>
        </w:rPr>
        <w:t xml:space="preserve">, която не се е отразила </w:t>
      </w:r>
      <w:r w:rsidR="00056D5C" w:rsidRPr="003313C1">
        <w:rPr>
          <w:lang w:val="bg-BG"/>
        </w:rPr>
        <w:t>върху здравето на жалбоподателката</w:t>
      </w:r>
      <w:r w:rsidRPr="003313C1">
        <w:rPr>
          <w:lang w:val="bg-BG"/>
        </w:rPr>
        <w:t xml:space="preserve">. </w:t>
      </w:r>
      <w:r w:rsidR="007030B9" w:rsidRPr="003313C1">
        <w:rPr>
          <w:lang w:val="bg-BG"/>
        </w:rPr>
        <w:t>Като отново се позовава на заключенията на вещите</w:t>
      </w:r>
      <w:r w:rsidR="00974AA3" w:rsidRPr="003313C1">
        <w:rPr>
          <w:lang w:val="bg-BG"/>
        </w:rPr>
        <w:t xml:space="preserve"> лица, съдът се съгласява напълн</w:t>
      </w:r>
      <w:r w:rsidR="007030B9" w:rsidRPr="003313C1">
        <w:rPr>
          <w:lang w:val="bg-BG"/>
        </w:rPr>
        <w:t xml:space="preserve">о с констатациите на </w:t>
      </w:r>
      <w:r w:rsidR="00A47307">
        <w:rPr>
          <w:lang w:val="bg-BG"/>
        </w:rPr>
        <w:t>първата</w:t>
      </w:r>
      <w:r w:rsidR="00A47307" w:rsidRPr="003313C1">
        <w:rPr>
          <w:lang w:val="bg-BG"/>
        </w:rPr>
        <w:t xml:space="preserve"> </w:t>
      </w:r>
      <w:r w:rsidR="007030B9" w:rsidRPr="003313C1">
        <w:rPr>
          <w:lang w:val="bg-BG"/>
        </w:rPr>
        <w:t xml:space="preserve">инстанция по отношение </w:t>
      </w:r>
      <w:r w:rsidR="00436464">
        <w:rPr>
          <w:lang w:val="bg-BG"/>
        </w:rPr>
        <w:t xml:space="preserve">на </w:t>
      </w:r>
      <w:r w:rsidR="007030B9" w:rsidRPr="003313C1">
        <w:rPr>
          <w:lang w:val="bg-BG"/>
        </w:rPr>
        <w:t xml:space="preserve">прегледа на белите дробове на жалбоподателката чрез палпация и приема, че не е доказано, че </w:t>
      </w:r>
      <w:r w:rsidR="00436464">
        <w:rPr>
          <w:lang w:val="bg-BG"/>
        </w:rPr>
        <w:t xml:space="preserve">на </w:t>
      </w:r>
      <w:r w:rsidR="007030B9" w:rsidRPr="003313C1">
        <w:rPr>
          <w:lang w:val="bg-BG"/>
        </w:rPr>
        <w:t xml:space="preserve">шестото й ребро е </w:t>
      </w:r>
      <w:r w:rsidR="00436464">
        <w:rPr>
          <w:lang w:val="bg-BG"/>
        </w:rPr>
        <w:t>нанесена</w:t>
      </w:r>
      <w:r w:rsidR="00436464" w:rsidRPr="003313C1">
        <w:rPr>
          <w:lang w:val="bg-BG"/>
        </w:rPr>
        <w:t xml:space="preserve"> </w:t>
      </w:r>
      <w:r w:rsidR="007030B9" w:rsidRPr="003313C1">
        <w:rPr>
          <w:lang w:val="bg-BG"/>
        </w:rPr>
        <w:t xml:space="preserve">фрактура в хода на операцията или че метастаза в това ребро </w:t>
      </w:r>
      <w:r w:rsidR="00436464" w:rsidRPr="003313C1">
        <w:rPr>
          <w:lang w:val="bg-BG"/>
        </w:rPr>
        <w:t xml:space="preserve">погрешно </w:t>
      </w:r>
      <w:r w:rsidR="007030B9" w:rsidRPr="003313C1">
        <w:rPr>
          <w:lang w:val="bg-BG"/>
        </w:rPr>
        <w:t xml:space="preserve">не е </w:t>
      </w:r>
      <w:r w:rsidR="00A47307">
        <w:rPr>
          <w:lang w:val="bg-BG"/>
        </w:rPr>
        <w:t>отстранена</w:t>
      </w:r>
      <w:r w:rsidRPr="003313C1">
        <w:rPr>
          <w:lang w:val="bg-BG"/>
        </w:rPr>
        <w:t xml:space="preserve">. </w:t>
      </w:r>
      <w:r w:rsidR="00436464">
        <w:rPr>
          <w:lang w:val="bg-BG"/>
        </w:rPr>
        <w:t>Въз основа на това</w:t>
      </w:r>
      <w:r w:rsidR="00D341B5" w:rsidRPr="003313C1">
        <w:rPr>
          <w:lang w:val="bg-BG"/>
        </w:rPr>
        <w:t xml:space="preserve"> той стига до заключението, че д-р К.М. не е действал небрежно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5.  </w:t>
      </w:r>
      <w:r w:rsidR="007B47F8" w:rsidRPr="003313C1">
        <w:rPr>
          <w:lang w:val="bg-BG"/>
        </w:rPr>
        <w:t>Второ</w:t>
      </w:r>
      <w:r w:rsidR="00010653">
        <w:rPr>
          <w:lang w:val="bg-BG"/>
        </w:rPr>
        <w:t>то</w:t>
      </w:r>
      <w:r w:rsidR="007B47F8" w:rsidRPr="003313C1">
        <w:rPr>
          <w:lang w:val="bg-BG"/>
        </w:rPr>
        <w:t xml:space="preserve"> производство пред Върховния касационен съд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7B47F8" w:rsidRPr="003313C1">
        <w:rPr>
          <w:lang w:val="bg-BG"/>
        </w:rPr>
        <w:t xml:space="preserve">Жалбоподателката отново се опитва да обжалва </w:t>
      </w:r>
      <w:r w:rsidR="00010653">
        <w:rPr>
          <w:lang w:val="bg-BG"/>
        </w:rPr>
        <w:t xml:space="preserve">на правно </w:t>
      </w:r>
      <w:r w:rsidR="007B47F8" w:rsidRPr="003313C1">
        <w:rPr>
          <w:lang w:val="bg-BG"/>
        </w:rPr>
        <w:t>основани</w:t>
      </w:r>
      <w:r w:rsidR="00010653">
        <w:rPr>
          <w:lang w:val="bg-BG"/>
        </w:rPr>
        <w:t>е</w:t>
      </w:r>
      <w:r w:rsidRPr="003313C1">
        <w:rPr>
          <w:lang w:val="bg-BG"/>
        </w:rPr>
        <w:t>.</w:t>
      </w:r>
    </w:p>
    <w:bookmarkStart w:id="29" w:name="F_P_SCC_decision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43</w:t>
      </w:r>
      <w:r w:rsidRPr="003313C1">
        <w:rPr>
          <w:lang w:val="bg-BG"/>
        </w:rPr>
        <w:fldChar w:fldCharType="end"/>
      </w:r>
      <w:bookmarkEnd w:id="29"/>
      <w:r w:rsidRPr="003313C1">
        <w:rPr>
          <w:lang w:val="bg-BG"/>
        </w:rPr>
        <w:t>.  </w:t>
      </w:r>
      <w:r w:rsidR="003A7DB3" w:rsidRPr="003313C1">
        <w:rPr>
          <w:lang w:val="bg-BG"/>
        </w:rPr>
        <w:t xml:space="preserve">С определение от </w:t>
      </w:r>
      <w:r w:rsidRPr="003313C1">
        <w:rPr>
          <w:lang w:val="bg-BG"/>
        </w:rPr>
        <w:t xml:space="preserve">10 </w:t>
      </w:r>
      <w:r w:rsidR="003A7DB3" w:rsidRPr="003313C1">
        <w:rPr>
          <w:lang w:val="bg-BG"/>
        </w:rPr>
        <w:t>ноември</w:t>
      </w:r>
      <w:r w:rsidRPr="003313C1">
        <w:rPr>
          <w:lang w:val="bg-BG"/>
        </w:rPr>
        <w:t xml:space="preserve"> 2009</w:t>
      </w:r>
      <w:r w:rsidR="003A7DB3" w:rsidRPr="003313C1">
        <w:rPr>
          <w:lang w:val="bg-BG"/>
        </w:rPr>
        <w:t> г.</w:t>
      </w:r>
      <w:r w:rsidRPr="003313C1">
        <w:rPr>
          <w:lang w:val="bg-BG"/>
        </w:rPr>
        <w:t xml:space="preserve"> (опр. № 1537 от 10.11.2009 г. по гр. д. № 1275/2009 г., ВКС, IV г. о.</w:t>
      </w:r>
      <w:r w:rsidR="003A7DB3" w:rsidRPr="003313C1">
        <w:rPr>
          <w:lang w:val="bg-BG"/>
        </w:rPr>
        <w:t xml:space="preserve">) Върховният касационен съд отказва да </w:t>
      </w:r>
      <w:r w:rsidR="00B96F1F">
        <w:rPr>
          <w:lang w:val="bg-BG"/>
        </w:rPr>
        <w:t>приеме</w:t>
      </w:r>
      <w:r w:rsidR="00B96F1F" w:rsidRPr="003313C1">
        <w:rPr>
          <w:lang w:val="bg-BG"/>
        </w:rPr>
        <w:t xml:space="preserve"> </w:t>
      </w:r>
      <w:r w:rsidR="003A7DB3" w:rsidRPr="003313C1">
        <w:rPr>
          <w:lang w:val="bg-BG"/>
        </w:rPr>
        <w:t xml:space="preserve">жалбата за разглеждане, като приема, че няма </w:t>
      </w:r>
      <w:r w:rsidR="003A7DB3" w:rsidRPr="003313C1">
        <w:rPr>
          <w:lang w:val="bg-BG"/>
        </w:rPr>
        <w:lastRenderedPageBreak/>
        <w:t xml:space="preserve">противоречива съдебна практика относно </w:t>
      </w:r>
      <w:r w:rsidR="00010653">
        <w:rPr>
          <w:lang w:val="bg-BG"/>
        </w:rPr>
        <w:t>правните</w:t>
      </w:r>
      <w:r w:rsidR="00010653" w:rsidRPr="003313C1">
        <w:rPr>
          <w:lang w:val="bg-BG"/>
        </w:rPr>
        <w:t xml:space="preserve"> </w:t>
      </w:r>
      <w:r w:rsidR="003A7DB3" w:rsidRPr="003313C1">
        <w:rPr>
          <w:lang w:val="bg-BG"/>
        </w:rPr>
        <w:t xml:space="preserve">основания, решени от </w:t>
      </w:r>
      <w:r w:rsidR="00AD320B">
        <w:rPr>
          <w:lang w:val="bg-BG"/>
        </w:rPr>
        <w:t>първата</w:t>
      </w:r>
      <w:r w:rsidR="00AD320B" w:rsidRPr="003313C1">
        <w:rPr>
          <w:lang w:val="bg-BG"/>
        </w:rPr>
        <w:t xml:space="preserve"> </w:t>
      </w:r>
      <w:r w:rsidR="003A7DB3" w:rsidRPr="003313C1">
        <w:rPr>
          <w:lang w:val="bg-BG"/>
        </w:rPr>
        <w:t xml:space="preserve">инстанция, и че жалбата на практика засяга </w:t>
      </w:r>
      <w:r w:rsidR="00C71139">
        <w:rPr>
          <w:lang w:val="bg-BG"/>
        </w:rPr>
        <w:t xml:space="preserve">фактическите </w:t>
      </w:r>
      <w:r w:rsidR="003A7DB3" w:rsidRPr="003313C1">
        <w:rPr>
          <w:lang w:val="bg-BG"/>
        </w:rPr>
        <w:t>констатации на съда</w:t>
      </w:r>
      <w:r w:rsidRPr="003313C1">
        <w:rPr>
          <w:lang w:val="bg-BG"/>
        </w:rPr>
        <w:t>.</w:t>
      </w:r>
    </w:p>
    <w:p w:rsidR="00014566" w:rsidRPr="0057404F" w:rsidRDefault="00014566" w:rsidP="00F0419B">
      <w:pPr>
        <w:pStyle w:val="ECHRHeading1"/>
        <w:outlineLvl w:val="1"/>
        <w:rPr>
          <w:lang w:val="bg-BG"/>
        </w:rPr>
      </w:pPr>
      <w:r w:rsidRPr="003313C1">
        <w:rPr>
          <w:lang w:val="bg-BG"/>
        </w:rPr>
        <w:t>II.  </w:t>
      </w:r>
      <w:r w:rsidR="00C71139">
        <w:rPr>
          <w:lang w:val="bg-BG"/>
        </w:rPr>
        <w:t>ПРИЛОЖИМО ВЪТРЕШНО</w:t>
      </w:r>
      <w:r w:rsidR="00ED29C2" w:rsidRPr="003313C1">
        <w:rPr>
          <w:lang w:val="bg-BG"/>
        </w:rPr>
        <w:t xml:space="preserve"> </w:t>
      </w:r>
      <w:r w:rsidR="00ED29C2" w:rsidRPr="0057404F">
        <w:rPr>
          <w:lang w:val="bg-BG"/>
        </w:rPr>
        <w:t>ПРАВО</w:t>
      </w:r>
    </w:p>
    <w:p w:rsidR="00A6047E" w:rsidRPr="003313C1" w:rsidRDefault="00A6047E" w:rsidP="00F0419B">
      <w:pPr>
        <w:pStyle w:val="ECHRHeading2"/>
        <w:outlineLvl w:val="2"/>
        <w:rPr>
          <w:lang w:val="bg-BG"/>
        </w:rPr>
      </w:pPr>
      <w:r w:rsidRPr="0057404F">
        <w:rPr>
          <w:lang w:val="bg-BG"/>
        </w:rPr>
        <w:t>A.  </w:t>
      </w:r>
      <w:r w:rsidR="0057404F">
        <w:rPr>
          <w:lang w:val="bg-BG"/>
        </w:rPr>
        <w:t>Обезщетение за в</w:t>
      </w:r>
      <w:r w:rsidR="007E30E1" w:rsidRPr="0057404F">
        <w:rPr>
          <w:lang w:val="bg-BG"/>
        </w:rPr>
        <w:t xml:space="preserve">реди </w:t>
      </w:r>
      <w:r w:rsidR="00AD320B">
        <w:rPr>
          <w:lang w:val="bg-BG"/>
        </w:rPr>
        <w:t>от</w:t>
      </w:r>
      <w:r w:rsidR="007E30E1" w:rsidRPr="0057404F">
        <w:rPr>
          <w:lang w:val="bg-BG"/>
        </w:rPr>
        <w:t xml:space="preserve"> лекарска грешка</w:t>
      </w:r>
    </w:p>
    <w:bookmarkStart w:id="30" w:name="RDL_medical_malpractice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44</w:t>
      </w:r>
      <w:r w:rsidRPr="003313C1">
        <w:rPr>
          <w:lang w:val="bg-BG"/>
        </w:rPr>
        <w:fldChar w:fldCharType="end"/>
      </w:r>
      <w:bookmarkEnd w:id="30"/>
      <w:r w:rsidRPr="003313C1">
        <w:rPr>
          <w:lang w:val="bg-BG"/>
        </w:rPr>
        <w:t>.  </w:t>
      </w:r>
      <w:r w:rsidR="003004BE" w:rsidRPr="003313C1">
        <w:rPr>
          <w:lang w:val="bg-BG"/>
        </w:rPr>
        <w:t>Съгласно българския закон, обезщетение за вреди, понесени в резултат на лекарска грешка</w:t>
      </w:r>
      <w:r w:rsidR="00170969" w:rsidRPr="003313C1">
        <w:rPr>
          <w:lang w:val="bg-BG"/>
        </w:rPr>
        <w:t>,</w:t>
      </w:r>
      <w:r w:rsidR="003004BE" w:rsidRPr="003313C1">
        <w:rPr>
          <w:lang w:val="bg-BG"/>
        </w:rPr>
        <w:t xml:space="preserve"> може да бъде получено чрез </w:t>
      </w:r>
      <w:r w:rsidR="00C94B67">
        <w:rPr>
          <w:lang w:val="bg-BG"/>
        </w:rPr>
        <w:t xml:space="preserve">завеждане на </w:t>
      </w:r>
      <w:r w:rsidR="003004BE" w:rsidRPr="003313C1">
        <w:rPr>
          <w:lang w:val="bg-BG"/>
        </w:rPr>
        <w:t>иск за</w:t>
      </w:r>
      <w:r w:rsidR="00C94B67">
        <w:rPr>
          <w:lang w:val="bg-BG"/>
        </w:rPr>
        <w:t xml:space="preserve"> обезщетение за</w:t>
      </w:r>
      <w:r w:rsidR="003004BE" w:rsidRPr="003313C1">
        <w:rPr>
          <w:lang w:val="bg-BG"/>
        </w:rPr>
        <w:t xml:space="preserve"> вреди срещу въпросния лекар или неговия работодател</w:t>
      </w:r>
      <w:r w:rsidRPr="003313C1">
        <w:rPr>
          <w:lang w:val="bg-BG"/>
        </w:rPr>
        <w:t xml:space="preserve">. </w:t>
      </w:r>
      <w:r w:rsidR="00B37CDF">
        <w:rPr>
          <w:lang w:val="bg-BG"/>
        </w:rPr>
        <w:t>Държав</w:t>
      </w:r>
      <w:r w:rsidR="00AD320B">
        <w:rPr>
          <w:lang w:val="bg-BG"/>
        </w:rPr>
        <w:t>н</w:t>
      </w:r>
      <w:r w:rsidR="00B37CDF">
        <w:rPr>
          <w:lang w:val="bg-BG"/>
        </w:rPr>
        <w:t>ите б</w:t>
      </w:r>
      <w:r w:rsidR="00A026E8" w:rsidRPr="003313C1">
        <w:rPr>
          <w:lang w:val="bg-BG"/>
        </w:rPr>
        <w:t xml:space="preserve">олниците не носят отговорност </w:t>
      </w:r>
      <w:r w:rsidR="00B37CDF">
        <w:rPr>
          <w:lang w:val="bg-BG"/>
        </w:rPr>
        <w:t>съгласно</w:t>
      </w:r>
      <w:r w:rsidR="00B37CDF" w:rsidRPr="003313C1">
        <w:rPr>
          <w:lang w:val="bg-BG"/>
        </w:rPr>
        <w:t xml:space="preserve"> </w:t>
      </w:r>
      <w:r w:rsidR="00A026E8" w:rsidRPr="003313C1">
        <w:rPr>
          <w:lang w:val="bg-BG"/>
        </w:rPr>
        <w:t xml:space="preserve">специалните разпоредби за </w:t>
      </w:r>
      <w:r w:rsidR="00FD3ADB" w:rsidRPr="003313C1">
        <w:rPr>
          <w:lang w:val="bg-BG"/>
        </w:rPr>
        <w:t xml:space="preserve">невиновна отговорност на </w:t>
      </w:r>
      <w:r w:rsidR="0057404F">
        <w:rPr>
          <w:lang w:val="bg-BG"/>
        </w:rPr>
        <w:t>държавни</w:t>
      </w:r>
      <w:r w:rsidR="0057404F" w:rsidRPr="003313C1">
        <w:rPr>
          <w:lang w:val="bg-BG"/>
        </w:rPr>
        <w:t xml:space="preserve"> </w:t>
      </w:r>
      <w:r w:rsidR="00FD3ADB" w:rsidRPr="0057404F">
        <w:rPr>
          <w:lang w:val="bg-BG"/>
        </w:rPr>
        <w:t>власти</w:t>
      </w:r>
      <w:r w:rsidR="00FD3ADB" w:rsidRPr="003313C1">
        <w:rPr>
          <w:lang w:val="bg-BG"/>
        </w:rPr>
        <w:t xml:space="preserve"> </w:t>
      </w:r>
      <w:r w:rsidRPr="003313C1">
        <w:rPr>
          <w:lang w:val="bg-BG"/>
        </w:rPr>
        <w:t>(</w:t>
      </w:r>
      <w:r w:rsidR="00D23392" w:rsidRPr="003313C1">
        <w:rPr>
          <w:lang w:val="bg-BG"/>
        </w:rPr>
        <w:t>вж.</w:t>
      </w:r>
      <w:r w:rsidRPr="003313C1">
        <w:rPr>
          <w:lang w:val="bg-BG"/>
        </w:rPr>
        <w:t xml:space="preserve"> реш. № 219 от 01.07.1998 г. по гр.</w:t>
      </w:r>
      <w:r w:rsidR="008A630B" w:rsidRPr="003313C1">
        <w:rPr>
          <w:lang w:val="bg-BG"/>
        </w:rPr>
        <w:t xml:space="preserve"> д. № </w:t>
      </w:r>
      <w:r w:rsidRPr="003313C1">
        <w:rPr>
          <w:lang w:val="bg-BG"/>
        </w:rPr>
        <w:t>26/1998</w:t>
      </w:r>
      <w:r w:rsidR="00C27A87" w:rsidRPr="003313C1">
        <w:rPr>
          <w:lang w:val="bg-BG"/>
        </w:rPr>
        <w:t> </w:t>
      </w:r>
      <w:r w:rsidRPr="003313C1">
        <w:rPr>
          <w:lang w:val="bg-BG"/>
        </w:rPr>
        <w:t>г., ВКС, петчл. с-в).</w:t>
      </w:r>
    </w:p>
    <w:bookmarkStart w:id="31" w:name="RDL_medical_malpractice_cases"/>
    <w:p w:rsidR="00A6047E" w:rsidRPr="003313C1" w:rsidRDefault="00A6047E" w:rsidP="00A93C21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45</w:t>
      </w:r>
      <w:r w:rsidRPr="003313C1">
        <w:rPr>
          <w:lang w:val="bg-BG"/>
        </w:rPr>
        <w:fldChar w:fldCharType="end"/>
      </w:r>
      <w:bookmarkEnd w:id="31"/>
      <w:r w:rsidRPr="003313C1">
        <w:rPr>
          <w:lang w:val="bg-BG"/>
        </w:rPr>
        <w:t>.  </w:t>
      </w:r>
      <w:r w:rsidR="00F9171B" w:rsidRPr="003313C1">
        <w:rPr>
          <w:lang w:val="bg-BG"/>
        </w:rPr>
        <w:t xml:space="preserve">В доклад, публикуван през </w:t>
      </w:r>
      <w:r w:rsidR="00091FF1" w:rsidRPr="003313C1">
        <w:rPr>
          <w:lang w:val="bg-BG"/>
        </w:rPr>
        <w:t>2010</w:t>
      </w:r>
      <w:r w:rsidR="00F9171B" w:rsidRPr="003313C1">
        <w:rPr>
          <w:lang w:val="bg-BG"/>
        </w:rPr>
        <w:t> г.</w:t>
      </w:r>
      <w:r w:rsidR="00091FF1" w:rsidRPr="003313C1">
        <w:rPr>
          <w:lang w:val="bg-BG"/>
        </w:rPr>
        <w:t xml:space="preserve"> </w:t>
      </w:r>
      <w:r w:rsidRPr="003313C1">
        <w:rPr>
          <w:lang w:val="bg-BG"/>
        </w:rPr>
        <w:t>(</w:t>
      </w:r>
      <w:r w:rsidRPr="003313C1">
        <w:rPr>
          <w:i/>
          <w:lang w:val="bg-BG"/>
        </w:rPr>
        <w:t>Безлов, Т., Илкова, Р.,</w:t>
      </w:r>
      <w:r w:rsidR="0059762C" w:rsidRPr="003313C1">
        <w:rPr>
          <w:i/>
          <w:lang w:val="bg-BG"/>
        </w:rPr>
        <w:t xml:space="preserve"> </w:t>
      </w:r>
      <w:r w:rsidRPr="003313C1">
        <w:rPr>
          <w:i/>
          <w:lang w:val="bg-BG"/>
        </w:rPr>
        <w:t>Чинарска, Д., Георгиев, Г.</w:t>
      </w:r>
      <w:r w:rsidRPr="003313C1">
        <w:rPr>
          <w:lang w:val="bg-BG"/>
        </w:rPr>
        <w:t>, Ефективност на съдебната система при решаване на дела</w:t>
      </w:r>
      <w:r w:rsidR="00A93C21" w:rsidRPr="003313C1">
        <w:rPr>
          <w:lang w:val="bg-BG"/>
        </w:rPr>
        <w:t>,</w:t>
      </w:r>
      <w:r w:rsidRPr="003313C1">
        <w:rPr>
          <w:lang w:val="bg-BG"/>
        </w:rPr>
        <w:t xml:space="preserve"> свързани с лекарски грешки Доклад. Международен институт по здравеопазване и здравно осигуряване. София, </w:t>
      </w:r>
      <w:r w:rsidRPr="0057404F">
        <w:rPr>
          <w:lang w:val="bg-BG"/>
        </w:rPr>
        <w:t>2010 г.</w:t>
      </w:r>
      <w:r w:rsidRPr="00945E56">
        <w:rPr>
          <w:lang w:val="bg-BG"/>
        </w:rPr>
        <w:t xml:space="preserve">, </w:t>
      </w:r>
      <w:r w:rsidR="00BD3CFF" w:rsidRPr="00945E56">
        <w:rPr>
          <w:lang w:val="bg-BG"/>
        </w:rPr>
        <w:t>стр</w:t>
      </w:r>
      <w:r w:rsidRPr="00945E56">
        <w:rPr>
          <w:lang w:val="bg-BG"/>
        </w:rPr>
        <w:t>. 36)</w:t>
      </w:r>
      <w:r w:rsidR="00A93C21" w:rsidRPr="00945E56">
        <w:rPr>
          <w:lang w:val="bg-BG"/>
        </w:rPr>
        <w:t xml:space="preserve"> се казва, че до </w:t>
      </w:r>
      <w:r w:rsidR="00091FF1" w:rsidRPr="00945E56">
        <w:rPr>
          <w:lang w:val="bg-BG"/>
        </w:rPr>
        <w:t>2000</w:t>
      </w:r>
      <w:r w:rsidR="00A93C21" w:rsidRPr="00945E56">
        <w:rPr>
          <w:lang w:val="bg-BG"/>
        </w:rPr>
        <w:t> г. има много малко случаи, ако изобщо има, на</w:t>
      </w:r>
      <w:r w:rsidR="00A93C21" w:rsidRPr="003313C1">
        <w:rPr>
          <w:lang w:val="bg-BG"/>
        </w:rPr>
        <w:t xml:space="preserve"> такива исков</w:t>
      </w:r>
      <w:r w:rsidR="00BD3CFF">
        <w:rPr>
          <w:lang w:val="bg-BG"/>
        </w:rPr>
        <w:t>е</w:t>
      </w:r>
      <w:r w:rsidR="00A93C21" w:rsidRPr="003313C1">
        <w:rPr>
          <w:lang w:val="bg-BG"/>
        </w:rPr>
        <w:t xml:space="preserve">. От друга страна, според социологическо проучване, проведено през </w:t>
      </w:r>
      <w:r w:rsidRPr="003313C1">
        <w:rPr>
          <w:lang w:val="bg-BG"/>
        </w:rPr>
        <w:t>2009</w:t>
      </w:r>
      <w:r w:rsidR="00A93C21" w:rsidRPr="003313C1">
        <w:rPr>
          <w:lang w:val="bg-BG"/>
        </w:rPr>
        <w:t xml:space="preserve"> г. и представено в същия доклад, през предходните пет години само </w:t>
      </w:r>
      <w:r w:rsidRPr="003313C1">
        <w:rPr>
          <w:lang w:val="bg-BG"/>
        </w:rPr>
        <w:t xml:space="preserve">2.2% </w:t>
      </w:r>
      <w:r w:rsidR="00A93C21" w:rsidRPr="003313C1">
        <w:rPr>
          <w:lang w:val="bg-BG"/>
        </w:rPr>
        <w:t xml:space="preserve">от лицата, които са станали жертва на „лекарска грешка“, са потърсили </w:t>
      </w:r>
      <w:r w:rsidR="00AE5299">
        <w:rPr>
          <w:lang w:val="bg-BG"/>
        </w:rPr>
        <w:t xml:space="preserve">защита на </w:t>
      </w:r>
      <w:r w:rsidR="00A93C21" w:rsidRPr="003313C1">
        <w:rPr>
          <w:lang w:val="bg-BG"/>
        </w:rPr>
        <w:t xml:space="preserve">правата си </w:t>
      </w:r>
      <w:r w:rsidRPr="003313C1">
        <w:rPr>
          <w:lang w:val="bg-BG"/>
        </w:rPr>
        <w:t>(</w:t>
      </w:r>
      <w:r w:rsidR="00A93C21" w:rsidRPr="003313C1">
        <w:rPr>
          <w:lang w:val="bg-BG"/>
        </w:rPr>
        <w:t>не е ясно колко са го направи по съдебен път</w:t>
      </w:r>
      <w:r w:rsidRPr="003313C1">
        <w:rPr>
          <w:lang w:val="bg-BG"/>
        </w:rPr>
        <w:t xml:space="preserve">) (ibid., </w:t>
      </w:r>
      <w:r w:rsidR="006E06B8" w:rsidRPr="003313C1">
        <w:rPr>
          <w:lang w:val="bg-BG"/>
        </w:rPr>
        <w:t>стр</w:t>
      </w:r>
      <w:r w:rsidRPr="003313C1">
        <w:rPr>
          <w:lang w:val="bg-BG"/>
        </w:rPr>
        <w:t xml:space="preserve">. 10 </w:t>
      </w:r>
      <w:r w:rsidR="006E06B8" w:rsidRPr="003313C1">
        <w:rPr>
          <w:lang w:val="bg-BG"/>
        </w:rPr>
        <w:t>и</w:t>
      </w:r>
      <w:r w:rsidRPr="003313C1">
        <w:rPr>
          <w:lang w:val="bg-BG"/>
        </w:rPr>
        <w:t xml:space="preserve"> 30)</w:t>
      </w:r>
      <w:r w:rsidR="00795493" w:rsidRPr="003313C1">
        <w:rPr>
          <w:lang w:val="bg-BG"/>
        </w:rPr>
        <w:t xml:space="preserve">; в следващите години е имало редица </w:t>
      </w:r>
      <w:r w:rsidR="00365BA3" w:rsidRPr="003313C1">
        <w:rPr>
          <w:lang w:val="bg-BG"/>
        </w:rPr>
        <w:t>такива</w:t>
      </w:r>
      <w:r w:rsidR="00795493" w:rsidRPr="003313C1">
        <w:rPr>
          <w:lang w:val="bg-BG"/>
        </w:rPr>
        <w:t xml:space="preserve"> случаи. </w:t>
      </w:r>
      <w:r w:rsidR="001F2EB0">
        <w:rPr>
          <w:lang w:val="bg-BG"/>
        </w:rPr>
        <w:t>Въпреки че в</w:t>
      </w:r>
      <w:r w:rsidR="00EC632D" w:rsidRPr="003313C1">
        <w:rPr>
          <w:lang w:val="bg-BG"/>
        </w:rPr>
        <w:t xml:space="preserve"> много случаи съдилищата </w:t>
      </w:r>
      <w:r w:rsidR="00A504E5" w:rsidRPr="003313C1">
        <w:rPr>
          <w:lang w:val="bg-BG"/>
        </w:rPr>
        <w:t>отхвърля</w:t>
      </w:r>
      <w:r w:rsidR="001F2EB0">
        <w:rPr>
          <w:lang w:val="bg-BG"/>
        </w:rPr>
        <w:t>т</w:t>
      </w:r>
      <w:r w:rsidR="00EC632D" w:rsidRPr="003313C1">
        <w:rPr>
          <w:lang w:val="bg-BG"/>
        </w:rPr>
        <w:t xml:space="preserve"> исковете, има и случаи, в които </w:t>
      </w:r>
      <w:r w:rsidR="00C64E13">
        <w:rPr>
          <w:lang w:val="bg-BG"/>
        </w:rPr>
        <w:t xml:space="preserve">е </w:t>
      </w:r>
      <w:r w:rsidR="00EC632D" w:rsidRPr="003313C1">
        <w:rPr>
          <w:lang w:val="bg-BG"/>
        </w:rPr>
        <w:t>присъден</w:t>
      </w:r>
      <w:r w:rsidR="001F2EB0">
        <w:rPr>
          <w:lang w:val="bg-BG"/>
        </w:rPr>
        <w:t>о</w:t>
      </w:r>
      <w:r w:rsidR="00EC632D" w:rsidRPr="003313C1">
        <w:rPr>
          <w:lang w:val="bg-BG"/>
        </w:rPr>
        <w:t xml:space="preserve"> </w:t>
      </w:r>
      <w:r w:rsidR="001F2EB0">
        <w:rPr>
          <w:lang w:val="bg-BG"/>
        </w:rPr>
        <w:t xml:space="preserve">обезщетение за </w:t>
      </w:r>
      <w:r w:rsidR="00EC632D" w:rsidRPr="003313C1">
        <w:rPr>
          <w:lang w:val="bg-BG"/>
        </w:rPr>
        <w:t xml:space="preserve">вреди във връзка с лекарска </w:t>
      </w:r>
      <w:r w:rsidR="001F2EB0">
        <w:rPr>
          <w:lang w:val="bg-BG"/>
        </w:rPr>
        <w:t>небрежност</w:t>
      </w:r>
      <w:r w:rsidR="001F2EB0" w:rsidRPr="003313C1">
        <w:rPr>
          <w:lang w:val="bg-BG"/>
        </w:rPr>
        <w:t xml:space="preserve"> </w:t>
      </w:r>
      <w:r w:rsidRPr="003313C1">
        <w:rPr>
          <w:lang w:val="bg-BG"/>
        </w:rPr>
        <w:t>(</w:t>
      </w:r>
      <w:r w:rsidR="00CC204B" w:rsidRPr="003313C1">
        <w:rPr>
          <w:lang w:val="bg-BG"/>
        </w:rPr>
        <w:t xml:space="preserve">примерите включват </w:t>
      </w:r>
      <w:r w:rsidRPr="003313C1">
        <w:rPr>
          <w:lang w:val="bg-BG"/>
        </w:rPr>
        <w:t>реш. № 1228 от 18.12.2008 г. по гр. д. №</w:t>
      </w:r>
      <w:r w:rsidR="0083695B" w:rsidRPr="003313C1">
        <w:rPr>
          <w:lang w:val="bg-BG"/>
        </w:rPr>
        <w:t> </w:t>
      </w:r>
      <w:r w:rsidRPr="003313C1">
        <w:rPr>
          <w:lang w:val="bg-BG"/>
        </w:rPr>
        <w:t>4894/2007 г., ВКС, V</w:t>
      </w:r>
      <w:r w:rsidR="00E55E6B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E55E6B" w:rsidRPr="003313C1">
        <w:rPr>
          <w:lang w:val="bg-BG"/>
        </w:rPr>
        <w:t> </w:t>
      </w:r>
      <w:r w:rsidRPr="003313C1">
        <w:rPr>
          <w:lang w:val="bg-BG"/>
        </w:rPr>
        <w:t>о.; реш. № 565 от 19.06.2009 г. по гр. д. №</w:t>
      </w:r>
      <w:r w:rsidR="0083695B" w:rsidRPr="003313C1">
        <w:rPr>
          <w:lang w:val="bg-BG"/>
        </w:rPr>
        <w:t> </w:t>
      </w:r>
      <w:r w:rsidRPr="003313C1">
        <w:rPr>
          <w:lang w:val="bg-BG"/>
        </w:rPr>
        <w:t>94/2008 г., ВКС, III г. о.; реш. № 1206 от 17.08.2009 г. по гр. д. №</w:t>
      </w:r>
      <w:r w:rsidR="0083695B" w:rsidRPr="003313C1">
        <w:rPr>
          <w:lang w:val="bg-BG"/>
        </w:rPr>
        <w:t> </w:t>
      </w:r>
      <w:r w:rsidRPr="003313C1">
        <w:rPr>
          <w:lang w:val="bg-BG"/>
        </w:rPr>
        <w:t>402/2009 г., САС, ГК; реш.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№</w:t>
      </w:r>
      <w:r w:rsidR="008C3210" w:rsidRPr="003313C1">
        <w:rPr>
          <w:lang w:val="bg-BG"/>
        </w:rPr>
        <w:t> </w:t>
      </w:r>
      <w:r w:rsidRPr="003313C1">
        <w:rPr>
          <w:lang w:val="bg-BG"/>
        </w:rPr>
        <w:t>130 от 01.03.2010 г. по гр. д. №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640/2009 г., ВКС, III г. о.; реш.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№</w:t>
      </w:r>
      <w:r w:rsidR="008C3210" w:rsidRPr="003313C1">
        <w:rPr>
          <w:lang w:val="bg-BG"/>
        </w:rPr>
        <w:t> </w:t>
      </w:r>
      <w:r w:rsidRPr="003313C1">
        <w:rPr>
          <w:lang w:val="bg-BG"/>
        </w:rPr>
        <w:t>134 от 01.03.2010 г. по гр. д. №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529/2009 г., ВКС, г. о.; реш.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№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508 от 18.06.2010 г. по гр. д. №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1411/2009 г., ВКС, III г. о.; реш.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№ 457 от 01.07.2010 г. на по гр. д. № 1264/2009 г., ВКС, III г. о.; реш. от 09.07.2010 г. по гр. д. №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 xml:space="preserve">8365/2009 г., СГС, </w:t>
      </w:r>
      <w:r w:rsidR="005C36B5" w:rsidRPr="003313C1">
        <w:rPr>
          <w:lang w:val="bg-BG"/>
        </w:rPr>
        <w:t xml:space="preserve">жалба </w:t>
      </w:r>
      <w:r w:rsidR="00485641">
        <w:rPr>
          <w:lang w:val="bg-BG"/>
        </w:rPr>
        <w:t>на правно</w:t>
      </w:r>
      <w:r w:rsidR="0083695B" w:rsidRPr="003313C1">
        <w:rPr>
          <w:lang w:val="bg-BG"/>
        </w:rPr>
        <w:t xml:space="preserve"> основани</w:t>
      </w:r>
      <w:r w:rsidR="00485641">
        <w:rPr>
          <w:lang w:val="bg-BG"/>
        </w:rPr>
        <w:t>е</w:t>
      </w:r>
      <w:r w:rsidR="0083695B" w:rsidRPr="003313C1">
        <w:rPr>
          <w:lang w:val="bg-BG"/>
        </w:rPr>
        <w:t xml:space="preserve">, </w:t>
      </w:r>
      <w:r w:rsidR="00182594">
        <w:rPr>
          <w:lang w:val="bg-BG"/>
        </w:rPr>
        <w:t>отхвърля</w:t>
      </w:r>
      <w:r w:rsidR="00182594" w:rsidRPr="003313C1">
        <w:rPr>
          <w:lang w:val="bg-BG"/>
        </w:rPr>
        <w:t xml:space="preserve"> </w:t>
      </w:r>
      <w:r w:rsidR="0083695B" w:rsidRPr="003313C1">
        <w:rPr>
          <w:lang w:val="bg-BG"/>
        </w:rPr>
        <w:t xml:space="preserve">с </w:t>
      </w:r>
      <w:r w:rsidRPr="003313C1">
        <w:rPr>
          <w:lang w:val="bg-BG"/>
        </w:rPr>
        <w:t>опр. № 706 от 13.06.2012 г. по гр. д. №</w:t>
      </w:r>
      <w:r w:rsidR="00217CFE" w:rsidRPr="003313C1">
        <w:rPr>
          <w:lang w:val="bg-BG"/>
        </w:rPr>
        <w:t> </w:t>
      </w:r>
      <w:r w:rsidRPr="003313C1">
        <w:rPr>
          <w:lang w:val="bg-BG"/>
        </w:rPr>
        <w:t>1562/2011 г., ВКС, IV г. о.; реш. № 473 от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13.09.2010 г. по гр. д. №</w:t>
      </w:r>
      <w:r w:rsidR="00217CFE" w:rsidRPr="003313C1">
        <w:rPr>
          <w:lang w:val="bg-BG"/>
        </w:rPr>
        <w:t> </w:t>
      </w:r>
      <w:r w:rsidR="008A630B" w:rsidRPr="003313C1">
        <w:rPr>
          <w:lang w:val="bg-BG"/>
        </w:rPr>
        <w:t>1329/2009 г., ВКС, III </w:t>
      </w:r>
      <w:r w:rsidRPr="003313C1">
        <w:rPr>
          <w:lang w:val="bg-BG"/>
        </w:rPr>
        <w:t xml:space="preserve">г. о., </w:t>
      </w:r>
      <w:r w:rsidR="00217CFE" w:rsidRPr="003313C1">
        <w:rPr>
          <w:lang w:val="bg-BG"/>
        </w:rPr>
        <w:t xml:space="preserve">което формира основата за решението на настоящия </w:t>
      </w:r>
      <w:r w:rsidR="00182594">
        <w:rPr>
          <w:lang w:val="bg-BG"/>
        </w:rPr>
        <w:t>С</w:t>
      </w:r>
      <w:r w:rsidR="00217CFE" w:rsidRPr="003313C1">
        <w:rPr>
          <w:lang w:val="bg-BG"/>
        </w:rPr>
        <w:t xml:space="preserve">ъд по делото </w:t>
      </w:r>
      <w:r w:rsidR="00217CFE" w:rsidRPr="003313C1">
        <w:rPr>
          <w:i/>
          <w:lang w:val="bg-BG"/>
        </w:rPr>
        <w:t xml:space="preserve">Даскалови срещу България </w:t>
      </w:r>
      <w:r w:rsidRPr="003313C1">
        <w:rPr>
          <w:lang w:val="bg-BG"/>
        </w:rPr>
        <w:t>(</w:t>
      </w:r>
      <w:r w:rsidR="00182594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217CFE" w:rsidRPr="003313C1">
        <w:rPr>
          <w:lang w:val="bg-BG"/>
        </w:rPr>
        <w:t>№ </w:t>
      </w:r>
      <w:r w:rsidRPr="003313C1">
        <w:rPr>
          <w:lang w:val="bg-BG"/>
        </w:rPr>
        <w:t xml:space="preserve">27915/06, 29 </w:t>
      </w:r>
      <w:r w:rsidR="005C36B5" w:rsidRPr="003313C1">
        <w:rPr>
          <w:lang w:val="bg-BG"/>
        </w:rPr>
        <w:t>януари</w:t>
      </w:r>
      <w:r w:rsidRPr="003313C1">
        <w:rPr>
          <w:lang w:val="bg-BG"/>
        </w:rPr>
        <w:t xml:space="preserve"> 2013</w:t>
      </w:r>
      <w:r w:rsidR="005C36B5" w:rsidRPr="003313C1">
        <w:rPr>
          <w:lang w:val="bg-BG"/>
        </w:rPr>
        <w:t> г.</w:t>
      </w:r>
      <w:r w:rsidRPr="003313C1">
        <w:rPr>
          <w:lang w:val="bg-BG"/>
        </w:rPr>
        <w:t>; реш. № 738 от 05.11.2010 г. по в.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 xml:space="preserve">гр. д. № 901/2010 г., ПАС, ГК, </w:t>
      </w:r>
      <w:r w:rsidR="005C36B5" w:rsidRPr="003313C1">
        <w:rPr>
          <w:lang w:val="bg-BG"/>
        </w:rPr>
        <w:t xml:space="preserve">жалба </w:t>
      </w:r>
      <w:r w:rsidR="00182594">
        <w:rPr>
          <w:lang w:val="bg-BG"/>
        </w:rPr>
        <w:t>на правно</w:t>
      </w:r>
      <w:r w:rsidR="005C36B5" w:rsidRPr="003313C1">
        <w:rPr>
          <w:lang w:val="bg-BG"/>
        </w:rPr>
        <w:t xml:space="preserve"> основани</w:t>
      </w:r>
      <w:r w:rsidR="00182594">
        <w:rPr>
          <w:lang w:val="bg-BG"/>
        </w:rPr>
        <w:t>е</w:t>
      </w:r>
      <w:r w:rsidR="005C36B5" w:rsidRPr="003313C1">
        <w:rPr>
          <w:lang w:val="bg-BG"/>
        </w:rPr>
        <w:t xml:space="preserve">, </w:t>
      </w:r>
      <w:r w:rsidR="00182594">
        <w:rPr>
          <w:lang w:val="bg-BG"/>
        </w:rPr>
        <w:t>отхвърлена</w:t>
      </w:r>
      <w:r w:rsidR="00182594" w:rsidRPr="003313C1">
        <w:rPr>
          <w:lang w:val="bg-BG"/>
        </w:rPr>
        <w:t xml:space="preserve"> </w:t>
      </w:r>
      <w:r w:rsidR="005C36B5" w:rsidRPr="003313C1">
        <w:rPr>
          <w:lang w:val="bg-BG"/>
        </w:rPr>
        <w:t xml:space="preserve">с </w:t>
      </w:r>
      <w:r w:rsidRPr="003313C1">
        <w:rPr>
          <w:lang w:val="bg-BG"/>
        </w:rPr>
        <w:t>опр. № 25 от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10.01.2012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г. по гр. д. № 233/2011 г., ВКС, IV г. о.; реш.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№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628 от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19.11.2010 г. по гр. д. № 1711/2009 г., ВКС, III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о.; реш.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№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250 от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21.11.2012 г. по гр. д. № 1504/2011 г., ВКС, III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о.; реш.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№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120 от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12.06.2013 г. по гр. д. № 1330/2012 г., ВКС, III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о.; реш. №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271 от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lastRenderedPageBreak/>
        <w:t>15.10.2013 г. по гр. д. № 1403/2012 г., ВКС, IV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о.; реш.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№</w:t>
      </w:r>
      <w:r w:rsidR="008C3210" w:rsidRPr="003313C1">
        <w:rPr>
          <w:lang w:val="bg-BG"/>
        </w:rPr>
        <w:t> </w:t>
      </w:r>
      <w:r w:rsidRPr="003313C1">
        <w:rPr>
          <w:lang w:val="bg-BG"/>
        </w:rPr>
        <w:t>177 от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 xml:space="preserve">31.01.2014 г. по в. гр. д. № 2677/2013 г., САС, ГК; </w:t>
      </w:r>
      <w:r w:rsidR="00755FA0" w:rsidRPr="003313C1">
        <w:rPr>
          <w:lang w:val="bg-BG"/>
        </w:rPr>
        <w:t>и</w:t>
      </w:r>
      <w:r w:rsidRPr="003313C1">
        <w:rPr>
          <w:lang w:val="bg-BG"/>
        </w:rPr>
        <w:t xml:space="preserve"> реш. №</w:t>
      </w:r>
      <w:r w:rsidR="004D4B0F" w:rsidRPr="003313C1">
        <w:rPr>
          <w:lang w:val="bg-BG"/>
        </w:rPr>
        <w:t xml:space="preserve"> </w:t>
      </w:r>
      <w:r w:rsidRPr="003313C1">
        <w:rPr>
          <w:lang w:val="bg-BG"/>
        </w:rPr>
        <w:t>17 от</w:t>
      </w:r>
      <w:r w:rsidR="008C3210" w:rsidRPr="003313C1">
        <w:rPr>
          <w:lang w:val="bg-BG"/>
        </w:rPr>
        <w:t xml:space="preserve"> </w:t>
      </w:r>
      <w:r w:rsidRPr="003313C1">
        <w:rPr>
          <w:lang w:val="bg-BG"/>
        </w:rPr>
        <w:t>06.03.2015 г. по гр. д. № 3174/2014 г., ВКС, IV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г.</w:t>
      </w:r>
      <w:r w:rsidR="004D4B0F" w:rsidRPr="003313C1">
        <w:rPr>
          <w:lang w:val="bg-BG"/>
        </w:rPr>
        <w:t> </w:t>
      </w:r>
      <w:r w:rsidRPr="003313C1">
        <w:rPr>
          <w:lang w:val="bg-BG"/>
        </w:rPr>
        <w:t>о.).</w:t>
      </w:r>
    </w:p>
    <w:p w:rsidR="00A6047E" w:rsidRPr="003313C1" w:rsidRDefault="005C36B5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Б</w:t>
      </w:r>
      <w:r w:rsidR="00A6047E" w:rsidRPr="003313C1">
        <w:rPr>
          <w:lang w:val="bg-BG"/>
        </w:rPr>
        <w:t>.  </w:t>
      </w:r>
      <w:r w:rsidRPr="003313C1">
        <w:rPr>
          <w:lang w:val="bg-BG"/>
        </w:rPr>
        <w:t>Вещи лица в гражданск</w:t>
      </w:r>
      <w:r w:rsidR="00236F68">
        <w:rPr>
          <w:lang w:val="bg-BG"/>
        </w:rPr>
        <w:t>и</w:t>
      </w:r>
      <w:r w:rsidRPr="003313C1">
        <w:rPr>
          <w:lang w:val="bg-BG"/>
        </w:rPr>
        <w:t xml:space="preserve"> производств</w:t>
      </w:r>
      <w:r w:rsidR="00236F68">
        <w:rPr>
          <w:lang w:val="bg-BG"/>
        </w:rPr>
        <w:t>а</w:t>
      </w:r>
    </w:p>
    <w:bookmarkStart w:id="32" w:name="RDL_CCP_1952_A_157_1_2"/>
    <w:p w:rsidR="00A6047E" w:rsidRPr="003313C1" w:rsidRDefault="00A6047E" w:rsidP="004F1187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46</w:t>
      </w:r>
      <w:r w:rsidRPr="003313C1">
        <w:rPr>
          <w:lang w:val="bg-BG"/>
        </w:rPr>
        <w:fldChar w:fldCharType="end"/>
      </w:r>
      <w:bookmarkEnd w:id="32"/>
      <w:r w:rsidRPr="003313C1">
        <w:rPr>
          <w:lang w:val="bg-BG"/>
        </w:rPr>
        <w:t>.  </w:t>
      </w:r>
      <w:r w:rsidR="00A54C0C" w:rsidRPr="003313C1">
        <w:rPr>
          <w:lang w:val="bg-BG"/>
        </w:rPr>
        <w:t>Съгласно чл. </w:t>
      </w:r>
      <w:r w:rsidRPr="003313C1">
        <w:rPr>
          <w:lang w:val="bg-BG"/>
        </w:rPr>
        <w:t>157</w:t>
      </w:r>
      <w:r w:rsidR="00A54C0C" w:rsidRPr="003313C1">
        <w:rPr>
          <w:lang w:val="bg-BG"/>
        </w:rPr>
        <w:t>, ал. </w:t>
      </w:r>
      <w:r w:rsidRPr="003313C1">
        <w:rPr>
          <w:lang w:val="bg-BG"/>
        </w:rPr>
        <w:t>1</w:t>
      </w:r>
      <w:r w:rsidR="00A54C0C" w:rsidRPr="003313C1">
        <w:rPr>
          <w:lang w:val="bg-BG"/>
        </w:rPr>
        <w:t xml:space="preserve"> от Гражданския процесуален кодекс от </w:t>
      </w:r>
      <w:r w:rsidRPr="003313C1">
        <w:rPr>
          <w:lang w:val="bg-BG"/>
        </w:rPr>
        <w:t>1952</w:t>
      </w:r>
      <w:r w:rsidR="00A54C0C" w:rsidRPr="003313C1">
        <w:rPr>
          <w:lang w:val="bg-BG"/>
        </w:rPr>
        <w:t> г.</w:t>
      </w:r>
      <w:r w:rsidRPr="003313C1">
        <w:rPr>
          <w:lang w:val="bg-BG"/>
        </w:rPr>
        <w:t xml:space="preserve">, </w:t>
      </w:r>
      <w:r w:rsidR="00E020F1" w:rsidRPr="003313C1">
        <w:rPr>
          <w:lang w:val="bg-BG"/>
        </w:rPr>
        <w:t xml:space="preserve">съдът </w:t>
      </w:r>
      <w:r w:rsidR="00236F68">
        <w:rPr>
          <w:lang w:val="bg-BG"/>
        </w:rPr>
        <w:t>трябва</w:t>
      </w:r>
      <w:r w:rsidR="00236F68" w:rsidRPr="003313C1">
        <w:rPr>
          <w:lang w:val="bg-BG"/>
        </w:rPr>
        <w:t xml:space="preserve"> </w:t>
      </w:r>
      <w:r w:rsidR="00E020F1" w:rsidRPr="003313C1">
        <w:rPr>
          <w:lang w:val="bg-BG"/>
        </w:rPr>
        <w:t>да назначи вещо лице, ако за изясняване на даден въпрос са необходими знания, к</w:t>
      </w:r>
      <w:r w:rsidR="001675FC">
        <w:rPr>
          <w:lang w:val="bg-BG"/>
        </w:rPr>
        <w:t>акв</w:t>
      </w:r>
      <w:r w:rsidR="00E020F1" w:rsidRPr="003313C1">
        <w:rPr>
          <w:lang w:val="bg-BG"/>
        </w:rPr>
        <w:t>ито съдът няма</w:t>
      </w:r>
      <w:r w:rsidRPr="003313C1">
        <w:rPr>
          <w:lang w:val="bg-BG"/>
        </w:rPr>
        <w:t>.</w:t>
      </w:r>
      <w:r w:rsidR="00122F43" w:rsidRPr="003313C1">
        <w:rPr>
          <w:lang w:val="bg-BG"/>
        </w:rPr>
        <w:t xml:space="preserve"> В чл. </w:t>
      </w:r>
      <w:r w:rsidRPr="003313C1">
        <w:rPr>
          <w:lang w:val="bg-BG"/>
        </w:rPr>
        <w:t>157</w:t>
      </w:r>
      <w:r w:rsidR="00122F43" w:rsidRPr="003313C1">
        <w:rPr>
          <w:lang w:val="bg-BG"/>
        </w:rPr>
        <w:t>, ал. </w:t>
      </w:r>
      <w:r w:rsidRPr="003313C1">
        <w:rPr>
          <w:lang w:val="bg-BG"/>
        </w:rPr>
        <w:t>2</w:t>
      </w:r>
      <w:r w:rsidR="00122F43" w:rsidRPr="003313C1">
        <w:rPr>
          <w:lang w:val="bg-BG"/>
        </w:rPr>
        <w:t xml:space="preserve"> е предвидено, че </w:t>
      </w:r>
      <w:r w:rsidR="004F1187" w:rsidRPr="003313C1">
        <w:rPr>
          <w:lang w:val="bg-BG"/>
        </w:rPr>
        <w:t>при сложност на предмета на изследване</w:t>
      </w:r>
      <w:r w:rsidR="001675FC">
        <w:rPr>
          <w:lang w:val="bg-BG"/>
        </w:rPr>
        <w:t>то</w:t>
      </w:r>
      <w:r w:rsidR="004F1187" w:rsidRPr="003313C1">
        <w:rPr>
          <w:lang w:val="bg-BG"/>
        </w:rPr>
        <w:t xml:space="preserve">, съдът може да назначи три вещи лица, като всяка от страните посочва по едно вещо лице, а третото се определя от съда. Предвидено е още, че при несъгласие на страните със заключението на първоначално определените вещи лица, независимо дали едно или три, </w:t>
      </w:r>
      <w:r w:rsidR="00002ECA" w:rsidRPr="003313C1">
        <w:rPr>
          <w:lang w:val="bg-BG"/>
        </w:rPr>
        <w:t>съдът може да назначи нови вещи лица</w:t>
      </w:r>
      <w:r w:rsidRPr="003313C1">
        <w:rPr>
          <w:lang w:val="bg-BG"/>
        </w:rPr>
        <w:t>.</w:t>
      </w:r>
    </w:p>
    <w:bookmarkStart w:id="33" w:name="RDL_CCP_1952_A_157_1_2_case_law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47</w:t>
      </w:r>
      <w:r w:rsidRPr="003313C1">
        <w:rPr>
          <w:lang w:val="bg-BG"/>
        </w:rPr>
        <w:fldChar w:fldCharType="end"/>
      </w:r>
      <w:bookmarkEnd w:id="33"/>
      <w:r w:rsidRPr="003313C1">
        <w:rPr>
          <w:lang w:val="bg-BG"/>
        </w:rPr>
        <w:t>.  </w:t>
      </w:r>
      <w:r w:rsidR="00C6449C" w:rsidRPr="003313C1">
        <w:rPr>
          <w:lang w:val="bg-BG"/>
        </w:rPr>
        <w:t xml:space="preserve">Бившият Върховен съд приема, че съдът може да разчита на доклад на вещо лице само ако е надлежно обоснован </w:t>
      </w:r>
      <w:r w:rsidRPr="003313C1">
        <w:rPr>
          <w:lang w:val="bg-BG"/>
        </w:rPr>
        <w:t>(</w:t>
      </w:r>
      <w:r w:rsidR="00C6449C" w:rsidRPr="003313C1">
        <w:rPr>
          <w:lang w:val="bg-BG"/>
        </w:rPr>
        <w:t xml:space="preserve">вж. </w:t>
      </w:r>
      <w:r w:rsidRPr="003313C1">
        <w:rPr>
          <w:lang w:val="bg-BG"/>
        </w:rPr>
        <w:t>реш. № 620 от 13.11.1991 г. по гр. д. № 722/1991 г., ВС, III г. о.).</w:t>
      </w:r>
    </w:p>
    <w:bookmarkStart w:id="34" w:name="RDL_CCP_1952_A_161"/>
    <w:p w:rsidR="00A6047E" w:rsidRPr="003313C1" w:rsidRDefault="00A6047E" w:rsidP="00C078C8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48</w:t>
      </w:r>
      <w:r w:rsidRPr="003313C1">
        <w:rPr>
          <w:lang w:val="bg-BG"/>
        </w:rPr>
        <w:fldChar w:fldCharType="end"/>
      </w:r>
      <w:bookmarkEnd w:id="34"/>
      <w:r w:rsidRPr="003313C1">
        <w:rPr>
          <w:lang w:val="bg-BG"/>
        </w:rPr>
        <w:t>.  </w:t>
      </w:r>
      <w:r w:rsidR="00114E17" w:rsidRPr="003313C1">
        <w:rPr>
          <w:lang w:val="bg-BG"/>
        </w:rPr>
        <w:t>В чл. </w:t>
      </w:r>
      <w:r w:rsidRPr="003313C1">
        <w:rPr>
          <w:lang w:val="bg-BG"/>
        </w:rPr>
        <w:t>161</w:t>
      </w:r>
      <w:r w:rsidR="00114E17" w:rsidRPr="003313C1">
        <w:rPr>
          <w:lang w:val="bg-BG"/>
        </w:rPr>
        <w:t xml:space="preserve"> от Кодекса </w:t>
      </w:r>
      <w:r w:rsidR="006665F7">
        <w:rPr>
          <w:lang w:val="bg-BG"/>
        </w:rPr>
        <w:t>с</w:t>
      </w:r>
      <w:r w:rsidR="00114E17" w:rsidRPr="003313C1">
        <w:rPr>
          <w:lang w:val="bg-BG"/>
        </w:rPr>
        <w:t>е предви</w:t>
      </w:r>
      <w:r w:rsidR="006665F7">
        <w:rPr>
          <w:lang w:val="bg-BG"/>
        </w:rPr>
        <w:t>жда</w:t>
      </w:r>
      <w:r w:rsidR="00114E17" w:rsidRPr="003313C1">
        <w:rPr>
          <w:lang w:val="bg-BG"/>
        </w:rPr>
        <w:t xml:space="preserve">, че </w:t>
      </w:r>
      <w:r w:rsidR="00C078C8" w:rsidRPr="003313C1">
        <w:rPr>
          <w:lang w:val="bg-BG"/>
        </w:rPr>
        <w:t xml:space="preserve">при разногласие на вещите лица, всяка група излага своите отделни мнения и че ако съдът не може да вземе становище по </w:t>
      </w:r>
      <w:r w:rsidR="006665F7">
        <w:rPr>
          <w:lang w:val="bg-BG"/>
        </w:rPr>
        <w:t>разногласието</w:t>
      </w:r>
      <w:r w:rsidR="00C078C8" w:rsidRPr="003313C1">
        <w:rPr>
          <w:lang w:val="bg-BG"/>
        </w:rPr>
        <w:t>, той изисква от същите вещи лица допълнителни</w:t>
      </w:r>
      <w:r w:rsidR="005B0915" w:rsidRPr="003313C1">
        <w:rPr>
          <w:lang w:val="bg-BG"/>
        </w:rPr>
        <w:t xml:space="preserve"> </w:t>
      </w:r>
      <w:r w:rsidR="00C078C8" w:rsidRPr="003313C1">
        <w:rPr>
          <w:lang w:val="bg-BG"/>
        </w:rPr>
        <w:t>изследвания или назначава други вещи лиц</w:t>
      </w:r>
      <w:r w:rsidR="005B0915" w:rsidRPr="003313C1">
        <w:rPr>
          <w:lang w:val="bg-BG"/>
        </w:rPr>
        <w:t>а</w:t>
      </w:r>
      <w:r w:rsidRPr="003313C1">
        <w:rPr>
          <w:lang w:val="bg-BG"/>
        </w:rPr>
        <w:t xml:space="preserve">. </w:t>
      </w:r>
      <w:r w:rsidR="00C2764B" w:rsidRPr="003313C1">
        <w:rPr>
          <w:lang w:val="bg-BG"/>
        </w:rPr>
        <w:t>Ч</w:t>
      </w:r>
      <w:r w:rsidR="003B6B8A" w:rsidRPr="003313C1">
        <w:rPr>
          <w:lang w:val="bg-BG"/>
        </w:rPr>
        <w:t>л. </w:t>
      </w:r>
      <w:r w:rsidRPr="003313C1">
        <w:rPr>
          <w:lang w:val="bg-BG"/>
        </w:rPr>
        <w:t>18</w:t>
      </w:r>
      <w:r w:rsidR="0044278D" w:rsidRPr="003313C1">
        <w:rPr>
          <w:lang w:val="bg-BG"/>
        </w:rPr>
        <w:t>, ал. </w:t>
      </w:r>
      <w:r w:rsidRPr="003313C1">
        <w:rPr>
          <w:lang w:val="bg-BG"/>
        </w:rPr>
        <w:t>4</w:t>
      </w:r>
      <w:r w:rsidR="0044278D" w:rsidRPr="003313C1">
        <w:rPr>
          <w:lang w:val="bg-BG"/>
        </w:rPr>
        <w:t xml:space="preserve"> от Наредба № </w:t>
      </w:r>
      <w:r w:rsidRPr="003313C1">
        <w:rPr>
          <w:lang w:val="bg-BG"/>
        </w:rPr>
        <w:t>23</w:t>
      </w:r>
      <w:r w:rsidR="0044278D" w:rsidRPr="003313C1">
        <w:rPr>
          <w:lang w:val="bg-BG"/>
        </w:rPr>
        <w:t xml:space="preserve"> от </w:t>
      </w:r>
      <w:r w:rsidRPr="003313C1">
        <w:rPr>
          <w:lang w:val="bg-BG"/>
        </w:rPr>
        <w:t>18</w:t>
      </w:r>
      <w:r w:rsidR="0044278D" w:rsidRPr="003313C1">
        <w:rPr>
          <w:lang w:val="bg-BG"/>
        </w:rPr>
        <w:t xml:space="preserve"> май </w:t>
      </w:r>
      <w:r w:rsidRPr="003313C1">
        <w:rPr>
          <w:lang w:val="bg-BG"/>
        </w:rPr>
        <w:t>1994</w:t>
      </w:r>
      <w:r w:rsidR="0044278D" w:rsidRPr="003313C1">
        <w:rPr>
          <w:lang w:val="bg-BG"/>
        </w:rPr>
        <w:t> г.</w:t>
      </w:r>
      <w:r w:rsidR="00C2764B" w:rsidRPr="003313C1">
        <w:rPr>
          <w:lang w:val="bg-BG"/>
        </w:rPr>
        <w:t xml:space="preserve"> за медицинските експертизи, заменен от чл.</w:t>
      </w:r>
      <w:r w:rsidR="003B6B8A" w:rsidRPr="003313C1">
        <w:rPr>
          <w:lang w:val="bg-BG"/>
        </w:rPr>
        <w:t> </w:t>
      </w:r>
      <w:r w:rsidRPr="003313C1">
        <w:rPr>
          <w:lang w:val="bg-BG"/>
        </w:rPr>
        <w:t>17</w:t>
      </w:r>
      <w:r w:rsidR="003B6B8A" w:rsidRPr="003313C1">
        <w:rPr>
          <w:lang w:val="bg-BG"/>
        </w:rPr>
        <w:t xml:space="preserve">, ал. </w:t>
      </w:r>
      <w:r w:rsidRPr="003313C1">
        <w:rPr>
          <w:lang w:val="bg-BG"/>
        </w:rPr>
        <w:t>4</w:t>
      </w:r>
      <w:r w:rsidR="003B6B8A" w:rsidRPr="003313C1">
        <w:rPr>
          <w:lang w:val="bg-BG"/>
        </w:rPr>
        <w:t xml:space="preserve"> от Наредба № </w:t>
      </w:r>
      <w:r w:rsidRPr="003313C1">
        <w:rPr>
          <w:lang w:val="bg-BG"/>
        </w:rPr>
        <w:t>2</w:t>
      </w:r>
      <w:r w:rsidR="003B6B8A" w:rsidRPr="003313C1">
        <w:rPr>
          <w:lang w:val="bg-BG"/>
        </w:rPr>
        <w:t xml:space="preserve"> от </w:t>
      </w:r>
      <w:r w:rsidRPr="003313C1">
        <w:rPr>
          <w:lang w:val="bg-BG"/>
        </w:rPr>
        <w:t>26</w:t>
      </w:r>
      <w:r w:rsidR="003B6B8A" w:rsidRPr="003313C1">
        <w:rPr>
          <w:lang w:val="bg-BG"/>
        </w:rPr>
        <w:t xml:space="preserve"> октомври </w:t>
      </w:r>
      <w:r w:rsidRPr="003313C1">
        <w:rPr>
          <w:lang w:val="bg-BG"/>
        </w:rPr>
        <w:t>2011</w:t>
      </w:r>
      <w:r w:rsidR="003B6B8A" w:rsidRPr="003313C1">
        <w:rPr>
          <w:lang w:val="bg-BG"/>
        </w:rPr>
        <w:t> г. за медицинските експертизи, който е формулиран по идентичен начин, предвижда, че медицинск</w:t>
      </w:r>
      <w:r w:rsidR="00B25E42">
        <w:rPr>
          <w:lang w:val="bg-BG"/>
        </w:rPr>
        <w:t>ите</w:t>
      </w:r>
      <w:r w:rsidR="003B6B8A" w:rsidRPr="003313C1">
        <w:rPr>
          <w:lang w:val="bg-BG"/>
        </w:rPr>
        <w:t xml:space="preserve"> експертиз</w:t>
      </w:r>
      <w:r w:rsidR="00B25E42">
        <w:rPr>
          <w:lang w:val="bg-BG"/>
        </w:rPr>
        <w:t>и</w:t>
      </w:r>
      <w:r w:rsidR="003B6B8A" w:rsidRPr="003313C1">
        <w:rPr>
          <w:lang w:val="bg-BG"/>
        </w:rPr>
        <w:t xml:space="preserve"> </w:t>
      </w:r>
      <w:r w:rsidR="00B25E42">
        <w:rPr>
          <w:lang w:val="bg-BG"/>
        </w:rPr>
        <w:t>трябва</w:t>
      </w:r>
      <w:r w:rsidR="00B25E42" w:rsidRPr="003313C1">
        <w:rPr>
          <w:lang w:val="bg-BG"/>
        </w:rPr>
        <w:t xml:space="preserve"> </w:t>
      </w:r>
      <w:r w:rsidR="003B6B8A" w:rsidRPr="003313C1">
        <w:rPr>
          <w:lang w:val="bg-BG"/>
        </w:rPr>
        <w:t xml:space="preserve">да </w:t>
      </w:r>
      <w:r w:rsidR="00B96F1F">
        <w:rPr>
          <w:lang w:val="bg-BG"/>
        </w:rPr>
        <w:t>мотивират</w:t>
      </w:r>
      <w:r w:rsidR="003B6B8A" w:rsidRPr="003313C1">
        <w:rPr>
          <w:lang w:val="bg-BG"/>
        </w:rPr>
        <w:t xml:space="preserve"> подробно </w:t>
      </w:r>
      <w:r w:rsidR="006C506E">
        <w:rPr>
          <w:lang w:val="bg-BG"/>
        </w:rPr>
        <w:t>техните</w:t>
      </w:r>
      <w:r w:rsidR="003B6B8A" w:rsidRPr="003313C1">
        <w:rPr>
          <w:lang w:val="bg-BG"/>
        </w:rPr>
        <w:t xml:space="preserve"> заключения</w:t>
      </w:r>
      <w:r w:rsidRPr="003313C1">
        <w:rPr>
          <w:lang w:val="bg-BG"/>
        </w:rPr>
        <w:t>.</w:t>
      </w:r>
    </w:p>
    <w:bookmarkStart w:id="35" w:name="RDL_CCP_1952_A_157_3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49</w:t>
      </w:r>
      <w:r w:rsidRPr="003313C1">
        <w:rPr>
          <w:lang w:val="bg-BG"/>
        </w:rPr>
        <w:fldChar w:fldCharType="end"/>
      </w:r>
      <w:bookmarkEnd w:id="35"/>
      <w:r w:rsidRPr="003313C1">
        <w:rPr>
          <w:lang w:val="bg-BG"/>
        </w:rPr>
        <w:t>.  </w:t>
      </w:r>
      <w:r w:rsidR="001C0A28" w:rsidRPr="003313C1">
        <w:rPr>
          <w:lang w:val="bg-BG"/>
        </w:rPr>
        <w:t>Съгласно чл. </w:t>
      </w:r>
      <w:r w:rsidRPr="003313C1">
        <w:rPr>
          <w:lang w:val="bg-BG"/>
        </w:rPr>
        <w:t>157</w:t>
      </w:r>
      <w:r w:rsidR="001C0A28" w:rsidRPr="003313C1">
        <w:rPr>
          <w:lang w:val="bg-BG"/>
        </w:rPr>
        <w:t>, ал. </w:t>
      </w:r>
      <w:r w:rsidRPr="003313C1">
        <w:rPr>
          <w:lang w:val="bg-BG"/>
        </w:rPr>
        <w:t>3,</w:t>
      </w:r>
      <w:r w:rsidR="001C0A28" w:rsidRPr="003313C1">
        <w:rPr>
          <w:lang w:val="bg-BG"/>
        </w:rPr>
        <w:t xml:space="preserve"> </w:t>
      </w:r>
      <w:r w:rsidR="00E43FC5" w:rsidRPr="003313C1">
        <w:rPr>
          <w:lang w:val="bg-BG"/>
        </w:rPr>
        <w:t>съдът не е длъжен да възприем</w:t>
      </w:r>
      <w:r w:rsidR="006C506E">
        <w:rPr>
          <w:lang w:val="bg-BG"/>
        </w:rPr>
        <w:t>а</w:t>
      </w:r>
      <w:r w:rsidR="00E43FC5" w:rsidRPr="003313C1">
        <w:rPr>
          <w:lang w:val="bg-BG"/>
        </w:rPr>
        <w:t xml:space="preserve"> заключенията на вещите лица, а да ги </w:t>
      </w:r>
      <w:r w:rsidR="00B96F1F">
        <w:rPr>
          <w:lang w:val="bg-BG"/>
        </w:rPr>
        <w:t>обсъжда</w:t>
      </w:r>
      <w:r w:rsidR="00B96F1F" w:rsidRPr="003313C1">
        <w:rPr>
          <w:lang w:val="bg-BG"/>
        </w:rPr>
        <w:t xml:space="preserve"> </w:t>
      </w:r>
      <w:r w:rsidR="00E43FC5" w:rsidRPr="003313C1">
        <w:rPr>
          <w:lang w:val="bg-BG"/>
        </w:rPr>
        <w:t xml:space="preserve">заедно с </w:t>
      </w:r>
      <w:r w:rsidR="00B96F1F">
        <w:rPr>
          <w:lang w:val="bg-BG"/>
        </w:rPr>
        <w:t>другите</w:t>
      </w:r>
      <w:r w:rsidR="00B96F1F" w:rsidRPr="003313C1">
        <w:rPr>
          <w:lang w:val="bg-BG"/>
        </w:rPr>
        <w:t xml:space="preserve"> </w:t>
      </w:r>
      <w:r w:rsidR="00E43FC5" w:rsidRPr="003313C1">
        <w:rPr>
          <w:lang w:val="bg-BG"/>
        </w:rPr>
        <w:t>доказателства по делото</w:t>
      </w:r>
      <w:r w:rsidRPr="003313C1">
        <w:rPr>
          <w:lang w:val="bg-BG"/>
        </w:rPr>
        <w:t>.</w:t>
      </w:r>
      <w:r w:rsidR="00E43FC5" w:rsidRPr="003313C1">
        <w:rPr>
          <w:lang w:val="bg-BG"/>
        </w:rPr>
        <w:t xml:space="preserve"> Бившият Върховен съд и Върховн</w:t>
      </w:r>
      <w:r w:rsidR="00EF6B01" w:rsidRPr="003313C1">
        <w:rPr>
          <w:lang w:val="bg-BG"/>
        </w:rPr>
        <w:t>и</w:t>
      </w:r>
      <w:r w:rsidR="00E43FC5" w:rsidRPr="003313C1">
        <w:rPr>
          <w:lang w:val="bg-BG"/>
        </w:rPr>
        <w:t xml:space="preserve">ят касационен съд последователно подчертават това изискване, като отбелязват, че то се прилага дори ако страните не оспорват заключенията на вещите лица (вж. </w:t>
      </w:r>
      <w:r w:rsidRPr="003313C1">
        <w:rPr>
          <w:lang w:val="bg-BG"/>
        </w:rPr>
        <w:t>реш. № 932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25.09.1991 г. по гр. д. № 699/1991 г., ВС, I г. о.; реш. № 1261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11.01.1995 г. по гр. д. № 2070/1994 г., ВС, IV г. о.; реш. № 622 от 04.08.2006 г. по гр. д. №</w:t>
      </w:r>
      <w:r w:rsidR="006D0425" w:rsidRPr="003313C1">
        <w:rPr>
          <w:lang w:val="bg-BG"/>
        </w:rPr>
        <w:t> </w:t>
      </w:r>
      <w:r w:rsidRPr="003313C1">
        <w:rPr>
          <w:lang w:val="bg-BG"/>
        </w:rPr>
        <w:t>298/2005 г., ВКС, IV г. о.; реш. № 837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04.01.2008 г. по т.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>519/2007 г., ВКС, I т. о.; реш. № 1012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13.02.2008 г. по т.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>600/2007 г., ВКС, II т. о.; реш. № 1327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26.11.2008 г. по гр.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>5729/2007 г., ВКС, II г. о.; реш. № 823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11.01.2010 г. по гр.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>1763/2008 г., ВКС, IV г. о.; реш. № 393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01.10.2010 г. по гр.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>4703/2008 г., ВКС, II г. о.; реш. № 108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16.05.2011 г. по гр. д. №</w:t>
      </w:r>
      <w:r w:rsidR="00B44A35" w:rsidRPr="003313C1">
        <w:rPr>
          <w:lang w:val="bg-BG"/>
        </w:rPr>
        <w:t> </w:t>
      </w:r>
      <w:r w:rsidRPr="003313C1">
        <w:rPr>
          <w:lang w:val="bg-BG"/>
        </w:rPr>
        <w:t xml:space="preserve">1814/2009 г., ВКС, IV г. о.; </w:t>
      </w:r>
      <w:r w:rsidR="00755FA0" w:rsidRPr="003313C1">
        <w:rPr>
          <w:lang w:val="bg-BG"/>
        </w:rPr>
        <w:t>и</w:t>
      </w:r>
      <w:r w:rsidRPr="003313C1">
        <w:rPr>
          <w:lang w:val="bg-BG"/>
        </w:rPr>
        <w:t xml:space="preserve"> реш. № 7</w:t>
      </w:r>
      <w:r w:rsidR="00B44A35" w:rsidRPr="003313C1">
        <w:rPr>
          <w:lang w:val="bg-BG"/>
        </w:rPr>
        <w:t>62 от 20.07.2011 г. по гр. д. № </w:t>
      </w:r>
      <w:r w:rsidRPr="003313C1">
        <w:rPr>
          <w:lang w:val="bg-BG"/>
        </w:rPr>
        <w:t xml:space="preserve">1371/2009 г., ВКС, I г. о.). </w:t>
      </w:r>
      <w:r w:rsidR="00A863E8">
        <w:rPr>
          <w:lang w:val="bg-BG"/>
        </w:rPr>
        <w:t>С</w:t>
      </w:r>
      <w:r w:rsidR="0058337D" w:rsidRPr="003313C1">
        <w:rPr>
          <w:lang w:val="bg-BG"/>
        </w:rPr>
        <w:t xml:space="preserve">ъдът </w:t>
      </w:r>
      <w:r w:rsidR="00A863E8">
        <w:rPr>
          <w:lang w:val="bg-BG"/>
        </w:rPr>
        <w:t>обаче трябва</w:t>
      </w:r>
      <w:r w:rsidR="0058337D" w:rsidRPr="003313C1">
        <w:rPr>
          <w:lang w:val="bg-BG"/>
        </w:rPr>
        <w:t xml:space="preserve"> да </w:t>
      </w:r>
      <w:r w:rsidR="00B96F1F">
        <w:rPr>
          <w:lang w:val="bg-BG"/>
        </w:rPr>
        <w:t>мотивира</w:t>
      </w:r>
      <w:r w:rsidR="00B96F1F" w:rsidRPr="003313C1">
        <w:rPr>
          <w:lang w:val="bg-BG"/>
        </w:rPr>
        <w:t xml:space="preserve"> </w:t>
      </w:r>
      <w:r w:rsidR="0058337D" w:rsidRPr="003313C1">
        <w:rPr>
          <w:lang w:val="bg-BG"/>
        </w:rPr>
        <w:t xml:space="preserve">защо не се придържа към становището на вещо лице или защо избира да </w:t>
      </w:r>
      <w:r w:rsidR="0058337D" w:rsidRPr="003313C1">
        <w:rPr>
          <w:lang w:val="bg-BG"/>
        </w:rPr>
        <w:lastRenderedPageBreak/>
        <w:t xml:space="preserve">предпочете становището на едно вещо лице пред друго или нито едно от становищата </w:t>
      </w:r>
      <w:r w:rsidRPr="003313C1">
        <w:rPr>
          <w:lang w:val="bg-BG"/>
        </w:rPr>
        <w:t>(</w:t>
      </w:r>
      <w:r w:rsidR="0058337D" w:rsidRPr="003313C1">
        <w:rPr>
          <w:lang w:val="bg-BG"/>
        </w:rPr>
        <w:t xml:space="preserve">вж. </w:t>
      </w:r>
      <w:r w:rsidRPr="003313C1">
        <w:rPr>
          <w:lang w:val="bg-BG"/>
        </w:rPr>
        <w:t xml:space="preserve">реш. № 3152 от 26.12.1969 г. по гр. д. № 2365/1969 г., ВС, II г. о.; реш. № 385 от 11.03.2003 г. по гр. д. № 1926/2001 г., ВКС, IV о.; </w:t>
      </w:r>
      <w:r w:rsidR="00755FA0" w:rsidRPr="003313C1">
        <w:rPr>
          <w:lang w:val="bg-BG"/>
        </w:rPr>
        <w:t>и</w:t>
      </w:r>
      <w:r w:rsidRPr="003313C1">
        <w:rPr>
          <w:lang w:val="bg-BG"/>
        </w:rPr>
        <w:t xml:space="preserve"> реш. № 1318 от 16.04.2009 г. по гр. д. № 5641/2007 г., ВКС, II г. о.). </w:t>
      </w:r>
      <w:r w:rsidR="00AB239F" w:rsidRPr="003313C1">
        <w:rPr>
          <w:lang w:val="bg-BG"/>
        </w:rPr>
        <w:t>В един случай бившият Върховен съд приема, че факта, че дадено становище се подкрепя от повече вещи лица в сравнение с друго</w:t>
      </w:r>
      <w:r w:rsidR="00CE3BA5" w:rsidRPr="003313C1">
        <w:rPr>
          <w:lang w:val="bg-BG"/>
        </w:rPr>
        <w:t>,</w:t>
      </w:r>
      <w:r w:rsidR="00AB239F" w:rsidRPr="003313C1">
        <w:rPr>
          <w:lang w:val="bg-BG"/>
        </w:rPr>
        <w:t xml:space="preserve"> сам по себе си не е достатъчно основание съдът да предпочете него</w:t>
      </w:r>
      <w:r w:rsidRPr="003313C1">
        <w:rPr>
          <w:lang w:val="bg-BG"/>
        </w:rPr>
        <w:t>;</w:t>
      </w:r>
      <w:r w:rsidR="00EF0A4D" w:rsidRPr="003313C1">
        <w:rPr>
          <w:lang w:val="bg-BG"/>
        </w:rPr>
        <w:t xml:space="preserve"> съдът би следвало да вземе предвид </w:t>
      </w:r>
      <w:r w:rsidR="00365BA3" w:rsidRPr="003313C1">
        <w:rPr>
          <w:lang w:val="bg-BG"/>
        </w:rPr>
        <w:t>квалификацията</w:t>
      </w:r>
      <w:r w:rsidR="00EF0A4D" w:rsidRPr="003313C1">
        <w:rPr>
          <w:lang w:val="bg-BG"/>
        </w:rPr>
        <w:t xml:space="preserve"> на вещите лица</w:t>
      </w:r>
      <w:r w:rsidRPr="003313C1">
        <w:rPr>
          <w:lang w:val="bg-BG"/>
        </w:rPr>
        <w:t xml:space="preserve"> (</w:t>
      </w:r>
      <w:r w:rsidR="00EF0A4D" w:rsidRPr="003313C1">
        <w:rPr>
          <w:lang w:val="bg-BG"/>
        </w:rPr>
        <w:t xml:space="preserve">вж. </w:t>
      </w:r>
      <w:r w:rsidRPr="003313C1">
        <w:rPr>
          <w:lang w:val="bg-BG"/>
        </w:rPr>
        <w:t>реш. № 511 от 02.06.1993 г. по гр. д. № 83/1993 г., ВС, I г. о.).</w:t>
      </w:r>
    </w:p>
    <w:bookmarkStart w:id="36" w:name="RDL_CCP_1952_A_157_3_medical_malpractice"/>
    <w:p w:rsidR="00A6047E" w:rsidRPr="003313C1" w:rsidRDefault="00A6047E" w:rsidP="00785BD5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50</w:t>
      </w:r>
      <w:r w:rsidRPr="003313C1">
        <w:rPr>
          <w:lang w:val="bg-BG"/>
        </w:rPr>
        <w:fldChar w:fldCharType="end"/>
      </w:r>
      <w:bookmarkEnd w:id="36"/>
      <w:r w:rsidRPr="003313C1">
        <w:rPr>
          <w:lang w:val="bg-BG"/>
        </w:rPr>
        <w:t>.  </w:t>
      </w:r>
      <w:r w:rsidR="00785BD5" w:rsidRPr="003313C1">
        <w:rPr>
          <w:lang w:val="bg-BG"/>
        </w:rPr>
        <w:t>В две скорошни дела Върховният касационен съд прилага чл. </w:t>
      </w:r>
      <w:r w:rsidRPr="003313C1">
        <w:rPr>
          <w:lang w:val="bg-BG"/>
        </w:rPr>
        <w:t>157</w:t>
      </w:r>
      <w:r w:rsidR="00A443F6" w:rsidRPr="003313C1">
        <w:rPr>
          <w:lang w:val="bg-BG"/>
        </w:rPr>
        <w:t>, ал. </w:t>
      </w:r>
      <w:r w:rsidRPr="003313C1">
        <w:rPr>
          <w:lang w:val="bg-BG"/>
        </w:rPr>
        <w:t>3</w:t>
      </w:r>
      <w:r w:rsidR="00785BD5" w:rsidRPr="003313C1">
        <w:rPr>
          <w:lang w:val="bg-BG"/>
        </w:rPr>
        <w:t xml:space="preserve">, за да </w:t>
      </w:r>
      <w:r w:rsidR="008C468A">
        <w:rPr>
          <w:lang w:val="bg-BG"/>
        </w:rPr>
        <w:t>отхвърли</w:t>
      </w:r>
      <w:r w:rsidR="008C468A" w:rsidRPr="003313C1">
        <w:rPr>
          <w:lang w:val="bg-BG"/>
        </w:rPr>
        <w:t xml:space="preserve"> </w:t>
      </w:r>
      <w:r w:rsidR="00785BD5" w:rsidRPr="003313C1">
        <w:rPr>
          <w:lang w:val="bg-BG"/>
        </w:rPr>
        <w:t xml:space="preserve">констатациите на </w:t>
      </w:r>
      <w:r w:rsidR="00B96F1F">
        <w:rPr>
          <w:lang w:val="bg-BG"/>
        </w:rPr>
        <w:t>първата</w:t>
      </w:r>
      <w:r w:rsidR="00B96F1F" w:rsidRPr="003313C1">
        <w:rPr>
          <w:lang w:val="bg-BG"/>
        </w:rPr>
        <w:t xml:space="preserve"> </w:t>
      </w:r>
      <w:r w:rsidR="00785BD5" w:rsidRPr="003313C1">
        <w:rPr>
          <w:lang w:val="bg-BG"/>
        </w:rPr>
        <w:t xml:space="preserve">инстанция за невиновност на хирурзи и сам преразглежда делото, като се произнася в полза на ищците (вж. </w:t>
      </w:r>
      <w:r w:rsidRPr="003313C1">
        <w:rPr>
          <w:lang w:val="bg-BG"/>
        </w:rPr>
        <w:t xml:space="preserve">реш. № 508 от 18.06.2010 г. по гр. д. № 1411/2009 г., ВКС, III г. о., </w:t>
      </w:r>
      <w:r w:rsidR="00701C43" w:rsidRPr="003313C1">
        <w:rPr>
          <w:lang w:val="bg-BG"/>
        </w:rPr>
        <w:t>и</w:t>
      </w:r>
      <w:r w:rsidRPr="003313C1">
        <w:rPr>
          <w:lang w:val="bg-BG"/>
        </w:rPr>
        <w:t xml:space="preserve"> реш. № 457 от 01.07.2010 г. по гр. д. № 1264/2009 г., ВКС, III г. о.).</w:t>
      </w:r>
    </w:p>
    <w:bookmarkStart w:id="37" w:name="RDL_CCP_1952_A_158_1_2"/>
    <w:p w:rsidR="00A6047E" w:rsidRPr="003313C1" w:rsidRDefault="00A6047E" w:rsidP="00097317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51</w:t>
      </w:r>
      <w:r w:rsidRPr="003313C1">
        <w:rPr>
          <w:lang w:val="bg-BG"/>
        </w:rPr>
        <w:fldChar w:fldCharType="end"/>
      </w:r>
      <w:bookmarkEnd w:id="37"/>
      <w:r w:rsidRPr="003313C1">
        <w:rPr>
          <w:lang w:val="bg-BG"/>
        </w:rPr>
        <w:t>.  </w:t>
      </w:r>
      <w:r w:rsidR="00675C9F" w:rsidRPr="003313C1">
        <w:rPr>
          <w:lang w:val="bg-BG"/>
        </w:rPr>
        <w:t>Съгласно чл. </w:t>
      </w:r>
      <w:r w:rsidRPr="003313C1">
        <w:rPr>
          <w:lang w:val="bg-BG"/>
        </w:rPr>
        <w:t>158</w:t>
      </w:r>
      <w:r w:rsidR="00675C9F" w:rsidRPr="003313C1">
        <w:rPr>
          <w:lang w:val="bg-BG"/>
        </w:rPr>
        <w:t>, ал. </w:t>
      </w:r>
      <w:r w:rsidRPr="003313C1">
        <w:rPr>
          <w:lang w:val="bg-BG"/>
        </w:rPr>
        <w:t>1,</w:t>
      </w:r>
      <w:r w:rsidR="00B84970" w:rsidRPr="003313C1">
        <w:rPr>
          <w:lang w:val="bg-BG"/>
        </w:rPr>
        <w:t xml:space="preserve"> не могат да бъдат назначавани за вещи лица </w:t>
      </w:r>
      <w:r w:rsidR="00B84970" w:rsidRPr="00034FF6">
        <w:rPr>
          <w:lang w:val="bg-BG"/>
        </w:rPr>
        <w:t>съпрузите</w:t>
      </w:r>
      <w:r w:rsidR="00B84970" w:rsidRPr="003313C1">
        <w:rPr>
          <w:lang w:val="bg-BG"/>
        </w:rPr>
        <w:t>, роднините на страните по права линия, роднините по съребрена линия до четвърта степен включително и по сватовство от първа</w:t>
      </w:r>
      <w:r w:rsidR="00B93952" w:rsidRPr="003313C1">
        <w:rPr>
          <w:lang w:val="bg-BG"/>
        </w:rPr>
        <w:t xml:space="preserve"> </w:t>
      </w:r>
      <w:r w:rsidR="00B84970" w:rsidRPr="003313C1">
        <w:rPr>
          <w:lang w:val="bg-BG"/>
        </w:rPr>
        <w:t>степен, както и лицата, заинтересовани от изхода на делото</w:t>
      </w:r>
      <w:r w:rsidRPr="003313C1">
        <w:rPr>
          <w:lang w:val="bg-BG"/>
        </w:rPr>
        <w:t xml:space="preserve">. </w:t>
      </w:r>
      <w:r w:rsidR="00034FF6">
        <w:rPr>
          <w:lang w:val="bg-BG"/>
        </w:rPr>
        <w:t>Ч</w:t>
      </w:r>
      <w:r w:rsidR="00097317" w:rsidRPr="003313C1">
        <w:rPr>
          <w:lang w:val="bg-BG"/>
        </w:rPr>
        <w:t>л. </w:t>
      </w:r>
      <w:r w:rsidRPr="003313C1">
        <w:rPr>
          <w:lang w:val="bg-BG"/>
        </w:rPr>
        <w:t>158</w:t>
      </w:r>
      <w:r w:rsidR="00097317" w:rsidRPr="003313C1">
        <w:rPr>
          <w:lang w:val="bg-BG"/>
        </w:rPr>
        <w:t>, ал. </w:t>
      </w:r>
      <w:r w:rsidRPr="003313C1">
        <w:rPr>
          <w:lang w:val="bg-BG"/>
        </w:rPr>
        <w:t>2</w:t>
      </w:r>
      <w:r w:rsidR="00097317" w:rsidRPr="003313C1">
        <w:rPr>
          <w:lang w:val="bg-BG"/>
        </w:rPr>
        <w:t xml:space="preserve"> предви</w:t>
      </w:r>
      <w:r w:rsidR="00034FF6">
        <w:rPr>
          <w:lang w:val="bg-BG"/>
        </w:rPr>
        <w:t>жда</w:t>
      </w:r>
      <w:r w:rsidR="00097317" w:rsidRPr="003313C1">
        <w:rPr>
          <w:lang w:val="bg-BG"/>
        </w:rPr>
        <w:t>, че всяка от страните може да иска отстраняване на вещото лице</w:t>
      </w:r>
      <w:r w:rsidR="009A549A">
        <w:rPr>
          <w:lang w:val="bg-BG"/>
        </w:rPr>
        <w:t>, ако</w:t>
      </w:r>
      <w:r w:rsidR="00097317" w:rsidRPr="003313C1">
        <w:rPr>
          <w:lang w:val="bg-BG"/>
        </w:rPr>
        <w:t xml:space="preserve"> </w:t>
      </w:r>
      <w:r w:rsidR="009A549A">
        <w:rPr>
          <w:lang w:val="bg-BG"/>
        </w:rPr>
        <w:t>е налице</w:t>
      </w:r>
      <w:r w:rsidR="00097317" w:rsidRPr="003313C1">
        <w:rPr>
          <w:lang w:val="bg-BG"/>
        </w:rPr>
        <w:t xml:space="preserve"> някое от тези основания</w:t>
      </w:r>
      <w:r w:rsidRPr="003313C1">
        <w:rPr>
          <w:lang w:val="bg-BG"/>
        </w:rPr>
        <w:t>.</w:t>
      </w:r>
      <w:r w:rsidR="00387B92" w:rsidRPr="003313C1">
        <w:rPr>
          <w:lang w:val="bg-BG"/>
        </w:rPr>
        <w:t xml:space="preserve"> Въз основа на тази разпоредба бившият Върховен съд приема, че служител не може да бъде вещо лице в дело срещу </w:t>
      </w:r>
      <w:r w:rsidR="0003074F" w:rsidRPr="003313C1">
        <w:rPr>
          <w:lang w:val="bg-BG"/>
        </w:rPr>
        <w:t xml:space="preserve">своя </w:t>
      </w:r>
      <w:r w:rsidR="00387B92" w:rsidRPr="003313C1">
        <w:rPr>
          <w:lang w:val="bg-BG"/>
        </w:rPr>
        <w:t xml:space="preserve">работодател (вж. </w:t>
      </w:r>
      <w:r w:rsidRPr="003313C1">
        <w:rPr>
          <w:lang w:val="bg-BG"/>
        </w:rPr>
        <w:t>реш. № 640 от 05.10.1987 г. по гр. д. № 506/1987 г., ВС, IV г. о.).</w:t>
      </w:r>
    </w:p>
    <w:bookmarkStart w:id="38" w:name="RDL_CCP_1952_A_160_1_2"/>
    <w:p w:rsidR="00A6047E" w:rsidRPr="003313C1" w:rsidRDefault="00A6047E" w:rsidP="006A6389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52</w:t>
      </w:r>
      <w:r w:rsidRPr="003313C1">
        <w:rPr>
          <w:lang w:val="bg-BG"/>
        </w:rPr>
        <w:fldChar w:fldCharType="end"/>
      </w:r>
      <w:bookmarkEnd w:id="38"/>
      <w:r w:rsidRPr="003313C1">
        <w:rPr>
          <w:lang w:val="bg-BG"/>
        </w:rPr>
        <w:t>.  </w:t>
      </w:r>
      <w:r w:rsidR="0003074F" w:rsidRPr="003313C1">
        <w:rPr>
          <w:lang w:val="bg-BG"/>
        </w:rPr>
        <w:t>Съгласно чл. </w:t>
      </w:r>
      <w:r w:rsidRPr="003313C1">
        <w:rPr>
          <w:lang w:val="bg-BG"/>
        </w:rPr>
        <w:t>160</w:t>
      </w:r>
      <w:r w:rsidR="0003074F" w:rsidRPr="003313C1">
        <w:rPr>
          <w:lang w:val="bg-BG"/>
        </w:rPr>
        <w:t>, ал. </w:t>
      </w:r>
      <w:r w:rsidRPr="003313C1">
        <w:rPr>
          <w:lang w:val="bg-BG"/>
        </w:rPr>
        <w:t xml:space="preserve">1, </w:t>
      </w:r>
      <w:r w:rsidR="006A6389" w:rsidRPr="003313C1">
        <w:rPr>
          <w:lang w:val="bg-BG"/>
        </w:rPr>
        <w:t>преди да изслуша вещите лица, съдът им напомня отговорност</w:t>
      </w:r>
      <w:r w:rsidR="0032635A">
        <w:rPr>
          <w:lang w:val="bg-BG"/>
        </w:rPr>
        <w:t>та</w:t>
      </w:r>
      <w:r w:rsidR="006A6389" w:rsidRPr="003313C1">
        <w:rPr>
          <w:lang w:val="bg-BG"/>
        </w:rPr>
        <w:t xml:space="preserve"> пред закона за даване неверни или заинтересовани заключения</w:t>
      </w:r>
      <w:r w:rsidRPr="003313C1">
        <w:rPr>
          <w:lang w:val="bg-BG"/>
        </w:rPr>
        <w:t>. (</w:t>
      </w:r>
      <w:r w:rsidR="006A6389" w:rsidRPr="003313C1">
        <w:rPr>
          <w:lang w:val="bg-BG"/>
        </w:rPr>
        <w:t>Тази отговорност е предвидена в чл. </w:t>
      </w:r>
      <w:r w:rsidRPr="003313C1">
        <w:rPr>
          <w:lang w:val="bg-BG"/>
        </w:rPr>
        <w:t>291</w:t>
      </w:r>
      <w:r w:rsidR="006A6389" w:rsidRPr="003313C1">
        <w:rPr>
          <w:lang w:val="bg-BG"/>
        </w:rPr>
        <w:t xml:space="preserve"> от Наказателния кодекс от </w:t>
      </w:r>
      <w:r w:rsidRPr="003313C1">
        <w:rPr>
          <w:lang w:val="bg-BG"/>
        </w:rPr>
        <w:t>1968</w:t>
      </w:r>
      <w:r w:rsidR="006A6389" w:rsidRPr="003313C1">
        <w:rPr>
          <w:lang w:val="bg-BG"/>
        </w:rPr>
        <w:t> г.</w:t>
      </w:r>
      <w:r w:rsidR="00D361BD" w:rsidRPr="003313C1">
        <w:rPr>
          <w:lang w:val="bg-BG"/>
        </w:rPr>
        <w:t>, съгласно който съзнателното или по непредпазливост даване на невярно заключение от вещо лице пред съда</w:t>
      </w:r>
      <w:r w:rsidR="00F50B86" w:rsidRPr="003313C1">
        <w:rPr>
          <w:lang w:val="bg-BG"/>
        </w:rPr>
        <w:t>,</w:t>
      </w:r>
      <w:r w:rsidR="00D361BD" w:rsidRPr="003313C1">
        <w:rPr>
          <w:lang w:val="bg-BG"/>
        </w:rPr>
        <w:t xml:space="preserve"> писмено или устно</w:t>
      </w:r>
      <w:r w:rsidR="00F50B86" w:rsidRPr="003313C1">
        <w:rPr>
          <w:lang w:val="bg-BG"/>
        </w:rPr>
        <w:t>,</w:t>
      </w:r>
      <w:r w:rsidR="00D361BD" w:rsidRPr="003313C1">
        <w:rPr>
          <w:lang w:val="bg-BG"/>
        </w:rPr>
        <w:t xml:space="preserve"> е престъпление</w:t>
      </w:r>
      <w:r w:rsidRPr="003313C1">
        <w:rPr>
          <w:lang w:val="bg-BG"/>
        </w:rPr>
        <w:t xml:space="preserve">.) </w:t>
      </w:r>
      <w:r w:rsidR="00F50B86" w:rsidRPr="003313C1">
        <w:rPr>
          <w:lang w:val="bg-BG"/>
        </w:rPr>
        <w:t>В чл. </w:t>
      </w:r>
      <w:r w:rsidRPr="003313C1">
        <w:rPr>
          <w:lang w:val="bg-BG"/>
        </w:rPr>
        <w:t>160</w:t>
      </w:r>
      <w:r w:rsidR="00F50B86" w:rsidRPr="003313C1">
        <w:rPr>
          <w:lang w:val="bg-BG"/>
        </w:rPr>
        <w:t>, ал. </w:t>
      </w:r>
      <w:r w:rsidRPr="003313C1">
        <w:rPr>
          <w:lang w:val="bg-BG"/>
        </w:rPr>
        <w:t>2</w:t>
      </w:r>
      <w:r w:rsidR="00F50B86" w:rsidRPr="003313C1">
        <w:rPr>
          <w:lang w:val="bg-BG"/>
        </w:rPr>
        <w:t xml:space="preserve"> е предвидено, че вещите лица дават обещание, че ще дадат заключението си без всякакво пристрастие</w:t>
      </w:r>
      <w:r w:rsidRPr="003313C1">
        <w:rPr>
          <w:lang w:val="bg-BG"/>
        </w:rPr>
        <w:t>.</w:t>
      </w:r>
    </w:p>
    <w:bookmarkStart w:id="39" w:name="RDL_CCP_2007_AA_195_203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53</w:t>
      </w:r>
      <w:r w:rsidRPr="003313C1">
        <w:rPr>
          <w:lang w:val="bg-BG"/>
        </w:rPr>
        <w:fldChar w:fldCharType="end"/>
      </w:r>
      <w:bookmarkEnd w:id="39"/>
      <w:r w:rsidRPr="003313C1">
        <w:rPr>
          <w:lang w:val="bg-BG"/>
        </w:rPr>
        <w:t>.  </w:t>
      </w:r>
      <w:r w:rsidR="00F50B86" w:rsidRPr="003313C1">
        <w:rPr>
          <w:lang w:val="bg-BG"/>
        </w:rPr>
        <w:t xml:space="preserve">През март </w:t>
      </w:r>
      <w:r w:rsidRPr="003313C1">
        <w:rPr>
          <w:lang w:val="bg-BG"/>
        </w:rPr>
        <w:t>2008</w:t>
      </w:r>
      <w:r w:rsidR="00F50B86" w:rsidRPr="003313C1">
        <w:rPr>
          <w:lang w:val="bg-BG"/>
        </w:rPr>
        <w:t> г. тези разпоредби са заменени от чл. </w:t>
      </w:r>
      <w:r w:rsidRPr="003313C1">
        <w:rPr>
          <w:lang w:val="bg-BG"/>
        </w:rPr>
        <w:t>195</w:t>
      </w:r>
      <w:r w:rsidR="00F50B86" w:rsidRPr="003313C1">
        <w:rPr>
          <w:lang w:val="bg-BG"/>
        </w:rPr>
        <w:t xml:space="preserve"> до</w:t>
      </w:r>
      <w:r w:rsidR="00791BE6">
        <w:rPr>
          <w:lang w:val="bg-BG"/>
        </w:rPr>
        <w:t xml:space="preserve"> чл.</w:t>
      </w:r>
      <w:r w:rsidR="00F50B86" w:rsidRPr="003313C1">
        <w:rPr>
          <w:lang w:val="bg-BG"/>
        </w:rPr>
        <w:t xml:space="preserve"> </w:t>
      </w:r>
      <w:r w:rsidRPr="003313C1">
        <w:rPr>
          <w:lang w:val="bg-BG"/>
        </w:rPr>
        <w:t>203</w:t>
      </w:r>
      <w:r w:rsidR="00F50B86" w:rsidRPr="003313C1">
        <w:rPr>
          <w:lang w:val="bg-BG"/>
        </w:rPr>
        <w:t xml:space="preserve"> от Гражданския процесуален кодекс от </w:t>
      </w:r>
      <w:r w:rsidRPr="003313C1">
        <w:rPr>
          <w:lang w:val="bg-BG"/>
        </w:rPr>
        <w:t>2007</w:t>
      </w:r>
      <w:r w:rsidR="00F50B86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F50B86" w:rsidRPr="003313C1">
        <w:rPr>
          <w:lang w:val="bg-BG"/>
        </w:rPr>
        <w:t xml:space="preserve"> </w:t>
      </w:r>
      <w:r w:rsidR="00365BA3" w:rsidRPr="003313C1">
        <w:rPr>
          <w:lang w:val="bg-BG"/>
        </w:rPr>
        <w:t>като</w:t>
      </w:r>
      <w:r w:rsidR="00F50B86" w:rsidRPr="003313C1">
        <w:rPr>
          <w:lang w:val="bg-BG"/>
        </w:rPr>
        <w:t xml:space="preserve"> в </w:t>
      </w:r>
      <w:r w:rsidR="00791BE6">
        <w:rPr>
          <w:lang w:val="bg-BG"/>
        </w:rPr>
        <w:t>по-</w:t>
      </w:r>
      <w:r w:rsidR="00F50B86" w:rsidRPr="003313C1">
        <w:rPr>
          <w:lang w:val="bg-BG"/>
        </w:rPr>
        <w:t>голямата си част са формулирани по идентичен начин</w:t>
      </w:r>
      <w:r w:rsidRPr="003313C1">
        <w:rPr>
          <w:lang w:val="bg-BG"/>
        </w:rPr>
        <w:t>.</w:t>
      </w:r>
      <w:r w:rsidR="00B3225F" w:rsidRPr="003313C1">
        <w:rPr>
          <w:lang w:val="bg-BG"/>
        </w:rPr>
        <w:t xml:space="preserve"> </w:t>
      </w:r>
      <w:r w:rsidR="00791BE6">
        <w:rPr>
          <w:lang w:val="bg-BG"/>
        </w:rPr>
        <w:t>Ч</w:t>
      </w:r>
      <w:r w:rsidR="00B3225F" w:rsidRPr="003313C1">
        <w:rPr>
          <w:lang w:val="bg-BG"/>
        </w:rPr>
        <w:t>л. </w:t>
      </w:r>
      <w:r w:rsidRPr="003313C1">
        <w:rPr>
          <w:lang w:val="bg-BG"/>
        </w:rPr>
        <w:t>196</w:t>
      </w:r>
      <w:r w:rsidR="00B3225F" w:rsidRPr="003313C1">
        <w:rPr>
          <w:lang w:val="bg-BG"/>
        </w:rPr>
        <w:t>, ал. </w:t>
      </w:r>
      <w:r w:rsidRPr="003313C1">
        <w:rPr>
          <w:lang w:val="bg-BG"/>
        </w:rPr>
        <w:t>1</w:t>
      </w:r>
      <w:r w:rsidR="00B3225F" w:rsidRPr="003313C1">
        <w:rPr>
          <w:lang w:val="bg-BG"/>
        </w:rPr>
        <w:t xml:space="preserve"> от Кодекса от </w:t>
      </w:r>
      <w:r w:rsidRPr="003313C1">
        <w:rPr>
          <w:lang w:val="bg-BG"/>
        </w:rPr>
        <w:t>2007</w:t>
      </w:r>
      <w:r w:rsidR="00B3225F" w:rsidRPr="003313C1">
        <w:rPr>
          <w:lang w:val="bg-BG"/>
        </w:rPr>
        <w:t xml:space="preserve"> г. </w:t>
      </w:r>
      <w:r w:rsidR="00791BE6">
        <w:rPr>
          <w:lang w:val="bg-BG"/>
        </w:rPr>
        <w:t xml:space="preserve">обаче </w:t>
      </w:r>
      <w:r w:rsidR="00B3225F" w:rsidRPr="003313C1">
        <w:rPr>
          <w:lang w:val="bg-BG"/>
        </w:rPr>
        <w:t>разширява основанията за отстраняване на вещо лице, като казва, че те са същите като за отвод на съдия</w:t>
      </w:r>
      <w:r w:rsidRPr="003313C1">
        <w:rPr>
          <w:lang w:val="bg-BG"/>
        </w:rPr>
        <w:t>.</w:t>
      </w:r>
    </w:p>
    <w:p w:rsidR="00A6047E" w:rsidRPr="003313C1" w:rsidRDefault="0039297F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В</w:t>
      </w:r>
      <w:r w:rsidR="00A6047E" w:rsidRPr="003313C1">
        <w:rPr>
          <w:lang w:val="bg-BG"/>
        </w:rPr>
        <w:t>.  </w:t>
      </w:r>
      <w:r w:rsidRPr="003313C1">
        <w:rPr>
          <w:lang w:val="bg-BG"/>
        </w:rPr>
        <w:t>Информирано съгласие</w:t>
      </w:r>
    </w:p>
    <w:bookmarkStart w:id="40" w:name="RDL_informed_consent_1973_Act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54</w:t>
      </w:r>
      <w:r w:rsidRPr="003313C1">
        <w:rPr>
          <w:lang w:val="bg-BG"/>
        </w:rPr>
        <w:fldChar w:fldCharType="end"/>
      </w:r>
      <w:bookmarkEnd w:id="40"/>
      <w:r w:rsidRPr="003313C1">
        <w:rPr>
          <w:lang w:val="bg-BG"/>
        </w:rPr>
        <w:t>.  </w:t>
      </w:r>
      <w:r w:rsidR="00434CA8" w:rsidRPr="003313C1">
        <w:rPr>
          <w:lang w:val="bg-BG"/>
        </w:rPr>
        <w:t>Съгласно чл. </w:t>
      </w:r>
      <w:r w:rsidRPr="003313C1">
        <w:rPr>
          <w:lang w:val="bg-BG"/>
        </w:rPr>
        <w:t>25</w:t>
      </w:r>
      <w:r w:rsidR="00434CA8" w:rsidRPr="003313C1">
        <w:rPr>
          <w:lang w:val="bg-BG"/>
        </w:rPr>
        <w:t>, ал. </w:t>
      </w:r>
      <w:r w:rsidRPr="003313C1">
        <w:rPr>
          <w:lang w:val="bg-BG"/>
        </w:rPr>
        <w:t>3</w:t>
      </w:r>
      <w:r w:rsidR="00434CA8" w:rsidRPr="003313C1">
        <w:rPr>
          <w:lang w:val="bg-BG"/>
        </w:rPr>
        <w:t xml:space="preserve"> от Закона за народното здраве от 1973 г., </w:t>
      </w:r>
      <w:r w:rsidR="00C260D8" w:rsidRPr="003313C1">
        <w:rPr>
          <w:lang w:val="bg-BG"/>
        </w:rPr>
        <w:t xml:space="preserve">освен ако не е задължително, медицинско лечение се извършва </w:t>
      </w:r>
      <w:r w:rsidR="00365BA3" w:rsidRPr="003313C1">
        <w:rPr>
          <w:lang w:val="bg-BG"/>
        </w:rPr>
        <w:t>единствено</w:t>
      </w:r>
      <w:r w:rsidR="00C260D8" w:rsidRPr="003313C1">
        <w:rPr>
          <w:lang w:val="bg-BG"/>
        </w:rPr>
        <w:t xml:space="preserve"> със съгласието на </w:t>
      </w:r>
      <w:r w:rsidR="00084ABC">
        <w:rPr>
          <w:lang w:val="bg-BG"/>
        </w:rPr>
        <w:t>болния</w:t>
      </w:r>
      <w:r w:rsidRPr="003313C1">
        <w:rPr>
          <w:lang w:val="bg-BG"/>
        </w:rPr>
        <w:t>.</w:t>
      </w:r>
      <w:r w:rsidR="00C260D8" w:rsidRPr="003313C1">
        <w:rPr>
          <w:lang w:val="bg-BG"/>
        </w:rPr>
        <w:t xml:space="preserve"> </w:t>
      </w:r>
      <w:r w:rsidR="00084ABC">
        <w:rPr>
          <w:lang w:val="bg-BG"/>
        </w:rPr>
        <w:t>Съгласно</w:t>
      </w:r>
      <w:r w:rsidR="00084ABC" w:rsidRPr="003313C1">
        <w:rPr>
          <w:lang w:val="bg-BG"/>
        </w:rPr>
        <w:t xml:space="preserve"> </w:t>
      </w:r>
      <w:r w:rsidR="00C260D8" w:rsidRPr="003313C1">
        <w:rPr>
          <w:lang w:val="bg-BG"/>
        </w:rPr>
        <w:t>чл. </w:t>
      </w:r>
      <w:r w:rsidRPr="003313C1">
        <w:rPr>
          <w:lang w:val="bg-BG"/>
        </w:rPr>
        <w:t>31</w:t>
      </w:r>
      <w:r w:rsidR="00C260D8" w:rsidRPr="003313C1">
        <w:rPr>
          <w:lang w:val="bg-BG"/>
        </w:rPr>
        <w:t>, ал. </w:t>
      </w:r>
      <w:r w:rsidRPr="003313C1">
        <w:rPr>
          <w:lang w:val="bg-BG"/>
        </w:rPr>
        <w:t>1</w:t>
      </w:r>
      <w:r w:rsidR="00C260D8" w:rsidRPr="003313C1">
        <w:rPr>
          <w:lang w:val="bg-BG"/>
        </w:rPr>
        <w:t xml:space="preserve"> е предвидено, че </w:t>
      </w:r>
      <w:r w:rsidR="00342626" w:rsidRPr="003313C1">
        <w:rPr>
          <w:lang w:val="bg-BG"/>
        </w:rPr>
        <w:t xml:space="preserve">медицинските работници са длъжни да разясняват по </w:t>
      </w:r>
      <w:r w:rsidR="00342626" w:rsidRPr="003313C1">
        <w:rPr>
          <w:lang w:val="bg-BG"/>
        </w:rPr>
        <w:lastRenderedPageBreak/>
        <w:t>подходящ начин на болния характера на заболяването и смисъла на провежданото лечение</w:t>
      </w:r>
      <w:r w:rsidRPr="003313C1">
        <w:rPr>
          <w:lang w:val="bg-BG"/>
        </w:rPr>
        <w:t>.</w:t>
      </w:r>
      <w:r w:rsidR="00AF0845" w:rsidRPr="003313C1">
        <w:rPr>
          <w:lang w:val="bg-BG"/>
        </w:rPr>
        <w:t xml:space="preserve"> </w:t>
      </w:r>
      <w:r w:rsidR="003D2758">
        <w:rPr>
          <w:lang w:val="bg-BG"/>
        </w:rPr>
        <w:t>Ч</w:t>
      </w:r>
      <w:r w:rsidR="00AF0845" w:rsidRPr="003313C1">
        <w:rPr>
          <w:lang w:val="bg-BG"/>
        </w:rPr>
        <w:t>л. </w:t>
      </w:r>
      <w:r w:rsidRPr="003313C1">
        <w:rPr>
          <w:lang w:val="bg-BG"/>
        </w:rPr>
        <w:t>32</w:t>
      </w:r>
      <w:r w:rsidR="00AF0845" w:rsidRPr="003313C1">
        <w:rPr>
          <w:lang w:val="bg-BG"/>
        </w:rPr>
        <w:t xml:space="preserve"> предви</w:t>
      </w:r>
      <w:r w:rsidR="003D2758">
        <w:rPr>
          <w:lang w:val="bg-BG"/>
        </w:rPr>
        <w:t>жда</w:t>
      </w:r>
      <w:r w:rsidR="00AF0845" w:rsidRPr="003313C1">
        <w:rPr>
          <w:lang w:val="bg-BG"/>
        </w:rPr>
        <w:t xml:space="preserve">, че </w:t>
      </w:r>
      <w:r w:rsidR="00A94B7B" w:rsidRPr="003313C1">
        <w:rPr>
          <w:lang w:val="bg-BG"/>
        </w:rPr>
        <w:t xml:space="preserve">хирургически операции </w:t>
      </w:r>
      <w:r w:rsidR="003D2758">
        <w:rPr>
          <w:lang w:val="bg-BG"/>
        </w:rPr>
        <w:t>могат, освен при</w:t>
      </w:r>
      <w:r w:rsidR="003D2758" w:rsidRPr="003313C1">
        <w:rPr>
          <w:lang w:val="bg-BG"/>
        </w:rPr>
        <w:t xml:space="preserve"> </w:t>
      </w:r>
      <w:r w:rsidR="00A94B7B" w:rsidRPr="003313C1">
        <w:rPr>
          <w:lang w:val="bg-BG"/>
        </w:rPr>
        <w:t xml:space="preserve"> животозастрашаващи обстоятелства</w:t>
      </w:r>
      <w:r w:rsidR="003D2758">
        <w:rPr>
          <w:lang w:val="bg-BG"/>
        </w:rPr>
        <w:t xml:space="preserve">, </w:t>
      </w:r>
      <w:r w:rsidR="0085140F" w:rsidRPr="003D2758">
        <w:rPr>
          <w:lang w:val="ru-RU"/>
        </w:rPr>
        <w:t xml:space="preserve">когато е невъзможно да се получи </w:t>
      </w:r>
      <w:r w:rsidR="003D2758">
        <w:rPr>
          <w:lang w:val="ru-RU"/>
        </w:rPr>
        <w:t xml:space="preserve">съгласие </w:t>
      </w:r>
      <w:r w:rsidR="0085140F" w:rsidRPr="003D2758">
        <w:rPr>
          <w:lang w:val="ru-RU"/>
        </w:rPr>
        <w:t>своевременно</w:t>
      </w:r>
      <w:r w:rsidR="003D2758">
        <w:rPr>
          <w:lang w:val="ru-RU"/>
        </w:rPr>
        <w:t>, да се извършват единствено със съгласи</w:t>
      </w:r>
      <w:r w:rsidR="0053626D">
        <w:rPr>
          <w:lang w:val="ru-RU"/>
        </w:rPr>
        <w:t>е</w:t>
      </w:r>
      <w:r w:rsidR="003D2758">
        <w:rPr>
          <w:lang w:val="ru-RU"/>
        </w:rPr>
        <w:t xml:space="preserve">то на </w:t>
      </w:r>
      <w:r w:rsidR="0053626D">
        <w:rPr>
          <w:lang w:val="ru-RU"/>
        </w:rPr>
        <w:t>пациента</w:t>
      </w:r>
      <w:r w:rsidRPr="003313C1">
        <w:rPr>
          <w:lang w:val="bg-BG"/>
        </w:rPr>
        <w:t>.</w:t>
      </w:r>
    </w:p>
    <w:bookmarkStart w:id="41" w:name="RDL_informed_consent_2005_Act"/>
    <w:p w:rsidR="00A6047E" w:rsidRPr="003313C1" w:rsidRDefault="00A6047E" w:rsidP="00564BF4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55</w:t>
      </w:r>
      <w:r w:rsidRPr="003313C1">
        <w:rPr>
          <w:lang w:val="bg-BG"/>
        </w:rPr>
        <w:fldChar w:fldCharType="end"/>
      </w:r>
      <w:bookmarkEnd w:id="41"/>
      <w:r w:rsidRPr="003313C1">
        <w:rPr>
          <w:lang w:val="bg-BG"/>
        </w:rPr>
        <w:t>.  </w:t>
      </w:r>
      <w:r w:rsidR="006922DB" w:rsidRPr="003313C1">
        <w:rPr>
          <w:lang w:val="bg-BG"/>
        </w:rPr>
        <w:t>Съгласно чл. </w:t>
      </w:r>
      <w:r w:rsidRPr="003313C1">
        <w:rPr>
          <w:lang w:val="bg-BG"/>
        </w:rPr>
        <w:t>87</w:t>
      </w:r>
      <w:r w:rsidR="006922DB" w:rsidRPr="003313C1">
        <w:rPr>
          <w:lang w:val="bg-BG"/>
        </w:rPr>
        <w:t>, ал. </w:t>
      </w:r>
      <w:r w:rsidRPr="003313C1">
        <w:rPr>
          <w:lang w:val="bg-BG"/>
        </w:rPr>
        <w:t>1</w:t>
      </w:r>
      <w:r w:rsidR="006922DB" w:rsidRPr="003313C1">
        <w:rPr>
          <w:lang w:val="bg-BG"/>
        </w:rPr>
        <w:t xml:space="preserve"> от Закона за здравето от </w:t>
      </w:r>
      <w:r w:rsidRPr="003313C1">
        <w:rPr>
          <w:lang w:val="bg-BG"/>
        </w:rPr>
        <w:t>2005</w:t>
      </w:r>
      <w:r w:rsidR="006922DB" w:rsidRPr="003313C1">
        <w:rPr>
          <w:lang w:val="bg-BG"/>
        </w:rPr>
        <w:t> г.</w:t>
      </w:r>
      <w:r w:rsidR="000B022D" w:rsidRPr="003313C1">
        <w:rPr>
          <w:lang w:val="bg-BG"/>
        </w:rPr>
        <w:t xml:space="preserve"> медицинските дейности се осъществяват след изразено информирано съгласие от пациента</w:t>
      </w:r>
      <w:r w:rsidRPr="003313C1">
        <w:rPr>
          <w:lang w:val="bg-BG"/>
        </w:rPr>
        <w:t>.</w:t>
      </w:r>
      <w:r w:rsidR="000B022D" w:rsidRPr="003313C1">
        <w:rPr>
          <w:lang w:val="bg-BG"/>
        </w:rPr>
        <w:t xml:space="preserve"> Съгласно чл. </w:t>
      </w:r>
      <w:r w:rsidRPr="003313C1">
        <w:rPr>
          <w:lang w:val="bg-BG"/>
        </w:rPr>
        <w:t>88</w:t>
      </w:r>
      <w:r w:rsidR="000B022D" w:rsidRPr="003313C1">
        <w:rPr>
          <w:lang w:val="bg-BG"/>
        </w:rPr>
        <w:t>, ал. </w:t>
      </w:r>
      <w:r w:rsidRPr="003313C1">
        <w:rPr>
          <w:lang w:val="bg-BG"/>
        </w:rPr>
        <w:t xml:space="preserve">1, </w:t>
      </w:r>
      <w:r w:rsidR="000B022D" w:rsidRPr="003313C1">
        <w:rPr>
          <w:lang w:val="bg-BG"/>
        </w:rPr>
        <w:t>за да получат такова съгласие, медицинските служители трябва да уведомят пациента за диагнозата и характера на заболяването</w:t>
      </w:r>
      <w:r w:rsidRPr="003313C1">
        <w:rPr>
          <w:lang w:val="bg-BG"/>
        </w:rPr>
        <w:t xml:space="preserve">; </w:t>
      </w:r>
      <w:r w:rsidR="00FC410F" w:rsidRPr="003313C1">
        <w:rPr>
          <w:lang w:val="bg-BG"/>
        </w:rPr>
        <w:t>целите и естеството на лечението, разумните алтернативи, очакваните резултати и прогнозата</w:t>
      </w:r>
      <w:r w:rsidRPr="003313C1">
        <w:rPr>
          <w:lang w:val="bg-BG"/>
        </w:rPr>
        <w:t xml:space="preserve">; </w:t>
      </w:r>
      <w:r w:rsidR="00BE14CC" w:rsidRPr="003313C1">
        <w:rPr>
          <w:lang w:val="bg-BG"/>
        </w:rPr>
        <w:t>рисковете, включително страничните ефекти, болка и други</w:t>
      </w:r>
      <w:r w:rsidR="00BA2D27">
        <w:rPr>
          <w:lang w:val="bg-BG"/>
        </w:rPr>
        <w:t xml:space="preserve"> неудобства</w:t>
      </w:r>
      <w:r w:rsidRPr="003313C1">
        <w:rPr>
          <w:lang w:val="bg-BG"/>
        </w:rPr>
        <w:t xml:space="preserve">; </w:t>
      </w:r>
      <w:r w:rsidR="00564BF4" w:rsidRPr="003313C1">
        <w:rPr>
          <w:lang w:val="bg-BG"/>
        </w:rPr>
        <w:t>вероятността за благоприятно повлияване, риска за здравето при прилагане на други методи на лечение или при отказ от лечение</w:t>
      </w:r>
      <w:r w:rsidRPr="003313C1">
        <w:rPr>
          <w:lang w:val="bg-BG"/>
        </w:rPr>
        <w:t>.</w:t>
      </w:r>
      <w:r w:rsidR="00BE1947" w:rsidRPr="003313C1">
        <w:rPr>
          <w:lang w:val="bg-BG"/>
        </w:rPr>
        <w:t xml:space="preserve"> </w:t>
      </w:r>
      <w:r w:rsidR="004A6BE9">
        <w:rPr>
          <w:lang w:val="bg-BG"/>
        </w:rPr>
        <w:t>Ч</w:t>
      </w:r>
      <w:r w:rsidR="00BE1947" w:rsidRPr="003313C1">
        <w:rPr>
          <w:lang w:val="bg-BG"/>
        </w:rPr>
        <w:t>л. </w:t>
      </w:r>
      <w:r w:rsidRPr="003313C1">
        <w:rPr>
          <w:lang w:val="bg-BG"/>
        </w:rPr>
        <w:t>88</w:t>
      </w:r>
      <w:r w:rsidR="00BE1947" w:rsidRPr="003313C1">
        <w:rPr>
          <w:lang w:val="bg-BG"/>
        </w:rPr>
        <w:t>, ал. </w:t>
      </w:r>
      <w:r w:rsidRPr="003313C1">
        <w:rPr>
          <w:lang w:val="bg-BG"/>
        </w:rPr>
        <w:t>2</w:t>
      </w:r>
      <w:r w:rsidR="00BE1947" w:rsidRPr="003313C1">
        <w:rPr>
          <w:lang w:val="bg-BG"/>
        </w:rPr>
        <w:t xml:space="preserve"> предви</w:t>
      </w:r>
      <w:r w:rsidR="004A6BE9">
        <w:rPr>
          <w:lang w:val="bg-BG"/>
        </w:rPr>
        <w:t>ж</w:t>
      </w:r>
      <w:r w:rsidR="00BE1947" w:rsidRPr="003313C1">
        <w:rPr>
          <w:lang w:val="bg-BG"/>
        </w:rPr>
        <w:t>д</w:t>
      </w:r>
      <w:r w:rsidR="004A6BE9">
        <w:rPr>
          <w:lang w:val="bg-BG"/>
        </w:rPr>
        <w:t>а</w:t>
      </w:r>
      <w:r w:rsidR="00BE1947" w:rsidRPr="003313C1">
        <w:rPr>
          <w:lang w:val="bg-BG"/>
        </w:rPr>
        <w:t xml:space="preserve">, че </w:t>
      </w:r>
      <w:r w:rsidR="000A5AF4" w:rsidRPr="003313C1">
        <w:rPr>
          <w:lang w:val="bg-BG"/>
        </w:rPr>
        <w:t>информацията се предостав</w:t>
      </w:r>
      <w:r w:rsidR="004A6BE9">
        <w:rPr>
          <w:lang w:val="bg-BG"/>
        </w:rPr>
        <w:t>я</w:t>
      </w:r>
      <w:r w:rsidR="000A5AF4" w:rsidRPr="003313C1">
        <w:rPr>
          <w:lang w:val="bg-BG"/>
        </w:rPr>
        <w:t xml:space="preserve"> </w:t>
      </w:r>
      <w:r w:rsidR="006B45C2">
        <w:rPr>
          <w:lang w:val="bg-BG"/>
        </w:rPr>
        <w:t xml:space="preserve">своевременно и </w:t>
      </w:r>
      <w:r w:rsidR="000A5AF4" w:rsidRPr="003313C1">
        <w:rPr>
          <w:lang w:val="bg-BG"/>
        </w:rPr>
        <w:t>в подходяща форма и обем</w:t>
      </w:r>
      <w:r w:rsidR="008749C6" w:rsidRPr="003313C1">
        <w:rPr>
          <w:lang w:val="bg-BG"/>
        </w:rPr>
        <w:t xml:space="preserve">, </w:t>
      </w:r>
      <w:r w:rsidR="00E779FF" w:rsidRPr="00E779FF">
        <w:t xml:space="preserve">даващи възможност </w:t>
      </w:r>
      <w:r w:rsidR="00E779FF">
        <w:rPr>
          <w:lang w:val="bg-BG"/>
        </w:rPr>
        <w:t xml:space="preserve"> на</w:t>
      </w:r>
      <w:r w:rsidR="008749C6" w:rsidRPr="003313C1">
        <w:rPr>
          <w:lang w:val="bg-BG"/>
        </w:rPr>
        <w:t xml:space="preserve"> пациента </w:t>
      </w:r>
      <w:r w:rsidR="00E779FF" w:rsidRPr="00E779FF">
        <w:t>за свобода на избора на лечение</w:t>
      </w:r>
      <w:r w:rsidRPr="003313C1">
        <w:rPr>
          <w:lang w:val="bg-BG"/>
        </w:rPr>
        <w:t>.</w:t>
      </w:r>
      <w:r w:rsidR="008749C6" w:rsidRPr="003313C1">
        <w:rPr>
          <w:lang w:val="bg-BG"/>
        </w:rPr>
        <w:t xml:space="preserve"> Съгласно чл. </w:t>
      </w:r>
      <w:r w:rsidRPr="003313C1">
        <w:rPr>
          <w:lang w:val="bg-BG"/>
        </w:rPr>
        <w:t>89</w:t>
      </w:r>
      <w:r w:rsidR="008749C6" w:rsidRPr="003313C1">
        <w:rPr>
          <w:lang w:val="bg-BG"/>
        </w:rPr>
        <w:t>, ал. </w:t>
      </w:r>
      <w:r w:rsidRPr="003313C1">
        <w:rPr>
          <w:lang w:val="bg-BG"/>
        </w:rPr>
        <w:t>1,</w:t>
      </w:r>
      <w:r w:rsidR="008749C6" w:rsidRPr="003313C1">
        <w:rPr>
          <w:lang w:val="bg-BG"/>
        </w:rPr>
        <w:t xml:space="preserve"> при хирургични интервенции информацията трябва да бъде предоставена в писмен </w:t>
      </w:r>
      <w:r w:rsidR="003135CA">
        <w:rPr>
          <w:lang w:val="bg-BG"/>
        </w:rPr>
        <w:t>вид</w:t>
      </w:r>
      <w:r w:rsidRPr="003313C1">
        <w:rPr>
          <w:lang w:val="bg-BG"/>
        </w:rPr>
        <w:t>.</w:t>
      </w:r>
    </w:p>
    <w:bookmarkStart w:id="42" w:name="RDL_informed_consent_case_law"/>
    <w:p w:rsidR="00014566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56</w:t>
      </w:r>
      <w:r w:rsidRPr="003313C1">
        <w:rPr>
          <w:lang w:val="bg-BG"/>
        </w:rPr>
        <w:fldChar w:fldCharType="end"/>
      </w:r>
      <w:bookmarkEnd w:id="42"/>
      <w:r w:rsidRPr="003313C1">
        <w:rPr>
          <w:lang w:val="bg-BG"/>
        </w:rPr>
        <w:t>.  </w:t>
      </w:r>
      <w:r w:rsidR="008749C6" w:rsidRPr="003313C1">
        <w:rPr>
          <w:lang w:val="bg-BG"/>
        </w:rPr>
        <w:t xml:space="preserve">Върховният касационен съд отбелязва разликата между исковете </w:t>
      </w:r>
      <w:r w:rsidR="009A3EEF">
        <w:rPr>
          <w:lang w:val="bg-BG"/>
        </w:rPr>
        <w:t xml:space="preserve">за </w:t>
      </w:r>
      <w:r w:rsidR="00E779FF">
        <w:rPr>
          <w:lang w:val="bg-BG"/>
        </w:rPr>
        <w:t>обе</w:t>
      </w:r>
      <w:r w:rsidR="009A3EEF">
        <w:rPr>
          <w:lang w:val="bg-BG"/>
        </w:rPr>
        <w:t xml:space="preserve">зщетение </w:t>
      </w:r>
      <w:r w:rsidR="008749C6" w:rsidRPr="003313C1">
        <w:rPr>
          <w:lang w:val="bg-BG"/>
        </w:rPr>
        <w:t xml:space="preserve">за вреди, свързани с грешки на </w:t>
      </w:r>
      <w:r w:rsidR="009A3EEF">
        <w:rPr>
          <w:lang w:val="bg-BG"/>
        </w:rPr>
        <w:t xml:space="preserve">практикуващи </w:t>
      </w:r>
      <w:r w:rsidR="008749C6" w:rsidRPr="003313C1">
        <w:rPr>
          <w:lang w:val="bg-BG"/>
        </w:rPr>
        <w:t xml:space="preserve">медицински специалисти, и исковете </w:t>
      </w:r>
      <w:r w:rsidR="009A3EEF">
        <w:rPr>
          <w:lang w:val="bg-BG"/>
        </w:rPr>
        <w:t xml:space="preserve">за обезщетение </w:t>
      </w:r>
      <w:r w:rsidR="008749C6" w:rsidRPr="003313C1">
        <w:rPr>
          <w:lang w:val="bg-BG"/>
        </w:rPr>
        <w:t>основа</w:t>
      </w:r>
      <w:r w:rsidR="00C712D9">
        <w:rPr>
          <w:lang w:val="bg-BG"/>
        </w:rPr>
        <w:t>ни</w:t>
      </w:r>
      <w:r w:rsidR="008749C6" w:rsidRPr="003313C1">
        <w:rPr>
          <w:lang w:val="bg-BG"/>
        </w:rPr>
        <w:t xml:space="preserve"> на липсата на информирано съгласие</w:t>
      </w:r>
      <w:r w:rsidRPr="003313C1">
        <w:rPr>
          <w:lang w:val="bg-BG"/>
        </w:rPr>
        <w:t xml:space="preserve"> (</w:t>
      </w:r>
      <w:r w:rsidR="008749C6" w:rsidRPr="003313C1">
        <w:rPr>
          <w:lang w:val="bg-BG"/>
        </w:rPr>
        <w:t xml:space="preserve">вж. </w:t>
      </w:r>
      <w:r w:rsidRPr="003313C1">
        <w:rPr>
          <w:lang w:val="bg-BG"/>
        </w:rPr>
        <w:t>опр. № 1174 от</w:t>
      </w:r>
      <w:r w:rsidR="008A630B" w:rsidRPr="003313C1">
        <w:rPr>
          <w:lang w:val="bg-BG"/>
        </w:rPr>
        <w:t xml:space="preserve"> </w:t>
      </w:r>
      <w:r w:rsidRPr="003313C1">
        <w:rPr>
          <w:lang w:val="bg-BG"/>
        </w:rPr>
        <w:t>22.11.2013 г. по гр. д. № 4416/2013 г., ВКС, III г. о.).</w:t>
      </w:r>
    </w:p>
    <w:p w:rsidR="00014566" w:rsidRPr="003313C1" w:rsidRDefault="00C27A87" w:rsidP="00F0419B">
      <w:pPr>
        <w:pStyle w:val="ECHRTitle1"/>
        <w:rPr>
          <w:lang w:val="bg-BG"/>
        </w:rPr>
      </w:pPr>
      <w:r w:rsidRPr="003313C1">
        <w:rPr>
          <w:lang w:val="bg-BG"/>
        </w:rPr>
        <w:t>ПРАВОТО</w:t>
      </w:r>
    </w:p>
    <w:p w:rsidR="00014566" w:rsidRPr="003313C1" w:rsidRDefault="00014566" w:rsidP="00F0419B">
      <w:pPr>
        <w:pStyle w:val="ECHRHeading1"/>
        <w:outlineLvl w:val="1"/>
        <w:rPr>
          <w:lang w:val="bg-BG"/>
        </w:rPr>
      </w:pPr>
      <w:r w:rsidRPr="003313C1">
        <w:rPr>
          <w:lang w:val="bg-BG"/>
        </w:rPr>
        <w:t>I.  </w:t>
      </w:r>
      <w:r w:rsidR="00C27A87" w:rsidRPr="003313C1">
        <w:rPr>
          <w:lang w:val="bg-BG"/>
        </w:rPr>
        <w:t>ТВЪРД</w:t>
      </w:r>
      <w:r w:rsidR="00C712D9">
        <w:rPr>
          <w:lang w:val="bg-BG"/>
        </w:rPr>
        <w:t>ЯНО</w:t>
      </w:r>
      <w:r w:rsidR="00C27A87" w:rsidRPr="003313C1">
        <w:rPr>
          <w:lang w:val="bg-BG"/>
        </w:rPr>
        <w:t xml:space="preserve"> НАРУШЕНИЕ НА ЧЛ</w:t>
      </w:r>
      <w:r w:rsidR="00C712D9">
        <w:rPr>
          <w:lang w:val="bg-BG"/>
        </w:rPr>
        <w:t>.</w:t>
      </w:r>
      <w:r w:rsidR="00C27A87" w:rsidRPr="003313C1">
        <w:rPr>
          <w:lang w:val="bg-BG"/>
        </w:rPr>
        <w:t xml:space="preserve"> </w:t>
      </w:r>
      <w:r w:rsidR="00A6047E" w:rsidRPr="003313C1">
        <w:rPr>
          <w:lang w:val="bg-BG"/>
        </w:rPr>
        <w:t>8</w:t>
      </w:r>
      <w:r w:rsidR="00C27A87" w:rsidRPr="003313C1">
        <w:rPr>
          <w:lang w:val="bg-BG"/>
        </w:rPr>
        <w:t xml:space="preserve"> ОТ КОНВЕНЦИЯТА</w:t>
      </w:r>
    </w:p>
    <w:bookmarkStart w:id="43" w:name="C_A_8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57</w:t>
      </w:r>
      <w:r w:rsidRPr="003313C1">
        <w:rPr>
          <w:lang w:val="bg-BG"/>
        </w:rPr>
        <w:fldChar w:fldCharType="end"/>
      </w:r>
      <w:bookmarkEnd w:id="43"/>
      <w:r w:rsidRPr="003313C1">
        <w:rPr>
          <w:lang w:val="bg-BG"/>
        </w:rPr>
        <w:t>.  </w:t>
      </w:r>
      <w:r w:rsidR="00B51817" w:rsidRPr="003313C1">
        <w:rPr>
          <w:lang w:val="bg-BG"/>
        </w:rPr>
        <w:t>Жалбопод</w:t>
      </w:r>
      <w:r w:rsidR="00365BA3">
        <w:rPr>
          <w:lang w:val="bg-BG"/>
        </w:rPr>
        <w:t>а</w:t>
      </w:r>
      <w:r w:rsidR="00B51817" w:rsidRPr="003313C1">
        <w:rPr>
          <w:lang w:val="bg-BG"/>
        </w:rPr>
        <w:t xml:space="preserve">телката се оплаква </w:t>
      </w:r>
      <w:r w:rsidR="00C712D9">
        <w:rPr>
          <w:lang w:val="bg-BG"/>
        </w:rPr>
        <w:t>съгласно</w:t>
      </w:r>
      <w:r w:rsidR="00C712D9" w:rsidRPr="003313C1">
        <w:rPr>
          <w:lang w:val="bg-BG"/>
        </w:rPr>
        <w:t xml:space="preserve"> </w:t>
      </w:r>
      <w:r w:rsidR="00B51817" w:rsidRPr="003313C1">
        <w:rPr>
          <w:lang w:val="bg-BG"/>
        </w:rPr>
        <w:t>чл. </w:t>
      </w:r>
      <w:r w:rsidRPr="003313C1">
        <w:rPr>
          <w:lang w:val="bg-BG"/>
        </w:rPr>
        <w:t xml:space="preserve">3, 8 </w:t>
      </w:r>
      <w:r w:rsidR="00B51817" w:rsidRPr="003313C1">
        <w:rPr>
          <w:lang w:val="bg-BG"/>
        </w:rPr>
        <w:t>и</w:t>
      </w:r>
      <w:r w:rsidRPr="003313C1">
        <w:rPr>
          <w:lang w:val="bg-BG"/>
        </w:rPr>
        <w:t xml:space="preserve"> 13 </w:t>
      </w:r>
      <w:r w:rsidR="00595671" w:rsidRPr="003313C1">
        <w:rPr>
          <w:lang w:val="bg-BG"/>
        </w:rPr>
        <w:t xml:space="preserve">от Конвенцията </w:t>
      </w:r>
      <w:r w:rsidR="00C712D9">
        <w:rPr>
          <w:lang w:val="bg-BG"/>
        </w:rPr>
        <w:t>от</w:t>
      </w:r>
      <w:r w:rsidR="00C712D9" w:rsidRPr="003313C1">
        <w:rPr>
          <w:lang w:val="bg-BG"/>
        </w:rPr>
        <w:t xml:space="preserve"> </w:t>
      </w:r>
      <w:r w:rsidR="00B51817" w:rsidRPr="003313C1">
        <w:rPr>
          <w:lang w:val="bg-BG"/>
        </w:rPr>
        <w:t xml:space="preserve">липсата на ефективен механизъм, </w:t>
      </w:r>
      <w:r w:rsidR="004A7DC1">
        <w:rPr>
          <w:lang w:val="bg-BG"/>
        </w:rPr>
        <w:t>който й</w:t>
      </w:r>
      <w:r w:rsidR="00675C06">
        <w:rPr>
          <w:lang w:val="bg-BG"/>
        </w:rPr>
        <w:t xml:space="preserve"> позволява </w:t>
      </w:r>
      <w:r w:rsidR="00B51817" w:rsidRPr="003313C1">
        <w:rPr>
          <w:lang w:val="bg-BG"/>
        </w:rPr>
        <w:t xml:space="preserve">да получи обезщетение за вредите, които е понесла в резултат на хирургическата операция през </w:t>
      </w:r>
      <w:r w:rsidRPr="003313C1">
        <w:rPr>
          <w:lang w:val="bg-BG"/>
        </w:rPr>
        <w:t>2003</w:t>
      </w:r>
      <w:r w:rsidR="00B51817" w:rsidRPr="003313C1">
        <w:rPr>
          <w:lang w:val="bg-BG"/>
        </w:rPr>
        <w:t> г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keepLines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58</w:t>
      </w:r>
      <w:r w:rsidRPr="003313C1">
        <w:rPr>
          <w:lang w:val="bg-BG"/>
        </w:rPr>
        <w:fldChar w:fldCharType="end"/>
      </w:r>
      <w:r w:rsidR="00265D07" w:rsidRPr="003313C1">
        <w:rPr>
          <w:lang w:val="bg-BG"/>
        </w:rPr>
        <w:t>.  </w:t>
      </w:r>
      <w:r w:rsidR="007365A2" w:rsidRPr="003313C1">
        <w:rPr>
          <w:lang w:val="bg-BG"/>
        </w:rPr>
        <w:t xml:space="preserve">Съдът намира, че оплакването </w:t>
      </w:r>
      <w:r w:rsidR="00675C06">
        <w:rPr>
          <w:lang w:val="bg-BG"/>
        </w:rPr>
        <w:t>трябва</w:t>
      </w:r>
      <w:r w:rsidR="00675C06" w:rsidRPr="003313C1">
        <w:rPr>
          <w:lang w:val="bg-BG"/>
        </w:rPr>
        <w:t xml:space="preserve"> </w:t>
      </w:r>
      <w:r w:rsidR="007365A2" w:rsidRPr="003313C1">
        <w:rPr>
          <w:lang w:val="bg-BG"/>
        </w:rPr>
        <w:t xml:space="preserve">да </w:t>
      </w:r>
      <w:r w:rsidR="00675C06">
        <w:rPr>
          <w:lang w:val="bg-BG"/>
        </w:rPr>
        <w:t>се</w:t>
      </w:r>
      <w:r w:rsidR="00675C06" w:rsidRPr="003313C1">
        <w:rPr>
          <w:lang w:val="bg-BG"/>
        </w:rPr>
        <w:t xml:space="preserve"> </w:t>
      </w:r>
      <w:r w:rsidR="007365A2" w:rsidRPr="003313C1">
        <w:rPr>
          <w:lang w:val="bg-BG"/>
        </w:rPr>
        <w:t>разгле</w:t>
      </w:r>
      <w:r w:rsidR="00675C06">
        <w:rPr>
          <w:lang w:val="bg-BG"/>
        </w:rPr>
        <w:t>ж</w:t>
      </w:r>
      <w:r w:rsidR="007365A2" w:rsidRPr="003313C1">
        <w:rPr>
          <w:lang w:val="bg-BG"/>
        </w:rPr>
        <w:t xml:space="preserve">да единствено </w:t>
      </w:r>
      <w:r w:rsidR="00675C06">
        <w:rPr>
          <w:lang w:val="bg-BG"/>
        </w:rPr>
        <w:t>съгласно</w:t>
      </w:r>
      <w:r w:rsidR="00675C06" w:rsidRPr="003313C1">
        <w:rPr>
          <w:lang w:val="bg-BG"/>
        </w:rPr>
        <w:t xml:space="preserve"> </w:t>
      </w:r>
      <w:r w:rsidR="007365A2" w:rsidRPr="003313C1">
        <w:rPr>
          <w:lang w:val="bg-BG"/>
        </w:rPr>
        <w:t>чл. </w:t>
      </w:r>
      <w:r w:rsidRPr="003313C1">
        <w:rPr>
          <w:lang w:val="bg-BG"/>
        </w:rPr>
        <w:t>8</w:t>
      </w:r>
      <w:r w:rsidR="007365A2" w:rsidRPr="003313C1">
        <w:rPr>
          <w:lang w:val="bg-BG"/>
        </w:rPr>
        <w:t xml:space="preserve"> от Конвенцията </w:t>
      </w:r>
      <w:r w:rsidRPr="003313C1">
        <w:rPr>
          <w:lang w:val="bg-BG"/>
        </w:rPr>
        <w:t>(</w:t>
      </w:r>
      <w:r w:rsidR="007365A2" w:rsidRPr="003313C1">
        <w:rPr>
          <w:lang w:val="bg-BG"/>
        </w:rPr>
        <w:t xml:space="preserve">вж. </w:t>
      </w:r>
      <w:r w:rsidRPr="003313C1">
        <w:rPr>
          <w:i/>
          <w:lang w:val="bg-BG"/>
        </w:rPr>
        <w:t>mutatis mutandis</w:t>
      </w:r>
      <w:r w:rsidRPr="003313C1">
        <w:rPr>
          <w:lang w:val="bg-BG"/>
        </w:rPr>
        <w:t xml:space="preserve"> </w:t>
      </w:r>
      <w:r w:rsidR="008A630B" w:rsidRPr="003313C1">
        <w:rPr>
          <w:i/>
          <w:lang w:val="bg-BG"/>
        </w:rPr>
        <w:t>Pentiacova and Others v. </w:t>
      </w:r>
      <w:r w:rsidRPr="003313C1">
        <w:rPr>
          <w:i/>
          <w:lang w:val="bg-BG"/>
        </w:rPr>
        <w:t>Moldova</w:t>
      </w:r>
      <w:r w:rsidRPr="003313C1">
        <w:rPr>
          <w:lang w:val="bg-BG"/>
        </w:rPr>
        <w:t xml:space="preserve"> (</w:t>
      </w:r>
      <w:r w:rsidR="00675C06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7365A2" w:rsidRPr="003313C1">
        <w:rPr>
          <w:lang w:val="bg-BG"/>
        </w:rPr>
        <w:t>№ </w:t>
      </w:r>
      <w:r w:rsidRPr="003313C1">
        <w:rPr>
          <w:lang w:val="bg-BG"/>
        </w:rPr>
        <w:t xml:space="preserve">14462/03, </w:t>
      </w:r>
      <w:r w:rsidR="007365A2" w:rsidRPr="003313C1">
        <w:rPr>
          <w:lang w:val="bg-BG"/>
        </w:rPr>
        <w:t>ЕСПЧ</w:t>
      </w:r>
      <w:r w:rsidRPr="003313C1">
        <w:rPr>
          <w:lang w:val="bg-BG"/>
        </w:rPr>
        <w:t xml:space="preserve"> 2005-I).</w:t>
      </w:r>
      <w:r w:rsidR="00A64E19" w:rsidRPr="003313C1">
        <w:rPr>
          <w:lang w:val="bg-BG"/>
        </w:rPr>
        <w:t xml:space="preserve"> </w:t>
      </w:r>
      <w:r w:rsidR="007365A2" w:rsidRPr="003313C1">
        <w:rPr>
          <w:lang w:val="bg-BG"/>
        </w:rPr>
        <w:t xml:space="preserve">Доколкото е приложим, този член </w:t>
      </w:r>
      <w:r w:rsidR="00675C06">
        <w:rPr>
          <w:lang w:val="bg-BG"/>
        </w:rPr>
        <w:t>гласи</w:t>
      </w:r>
      <w:r w:rsidRPr="003313C1">
        <w:rPr>
          <w:lang w:val="bg-BG"/>
        </w:rPr>
        <w:t>:</w:t>
      </w:r>
    </w:p>
    <w:p w:rsidR="00014566" w:rsidRPr="003313C1" w:rsidRDefault="002E58B2" w:rsidP="002E58B2">
      <w:pPr>
        <w:pStyle w:val="ECHRParaQuote"/>
        <w:rPr>
          <w:lang w:val="bg-BG"/>
        </w:rPr>
      </w:pPr>
      <w:r w:rsidRPr="003313C1">
        <w:rPr>
          <w:lang w:val="bg-BG"/>
        </w:rPr>
        <w:t>„</w:t>
      </w:r>
      <w:r w:rsidR="00A6047E" w:rsidRPr="003313C1">
        <w:rPr>
          <w:lang w:val="bg-BG"/>
        </w:rPr>
        <w:t>1.  </w:t>
      </w:r>
      <w:r w:rsidRPr="003313C1">
        <w:rPr>
          <w:lang w:val="bg-BG"/>
        </w:rPr>
        <w:t>Βсеки има право на неприкосновеност на личния ... си живот</w:t>
      </w:r>
      <w:r w:rsidR="00A6047E" w:rsidRPr="003313C1">
        <w:rPr>
          <w:lang w:val="bg-BG"/>
        </w:rPr>
        <w:t xml:space="preserve"> ...</w:t>
      </w:r>
      <w:r w:rsidRPr="003313C1">
        <w:rPr>
          <w:lang w:val="bg-BG"/>
        </w:rPr>
        <w:t>“</w:t>
      </w:r>
    </w:p>
    <w:p w:rsidR="00014566" w:rsidRPr="003313C1" w:rsidRDefault="00014566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A.  </w:t>
      </w:r>
      <w:r w:rsidR="004A7DC1">
        <w:rPr>
          <w:lang w:val="bg-BG"/>
        </w:rPr>
        <w:t>Становища</w:t>
      </w:r>
      <w:r w:rsidR="004A7DC1" w:rsidRPr="003313C1">
        <w:rPr>
          <w:lang w:val="bg-BG"/>
        </w:rPr>
        <w:t xml:space="preserve"> </w:t>
      </w:r>
      <w:r w:rsidR="00422CA5" w:rsidRPr="003313C1">
        <w:rPr>
          <w:lang w:val="bg-BG"/>
        </w:rPr>
        <w:t>на страните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59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D25FB4" w:rsidRPr="003313C1">
        <w:rPr>
          <w:lang w:val="bg-BG"/>
        </w:rPr>
        <w:t>Правителството твърди, че заведено</w:t>
      </w:r>
      <w:r w:rsidR="00233F11">
        <w:rPr>
          <w:lang w:val="bg-BG"/>
        </w:rPr>
        <w:t>то</w:t>
      </w:r>
      <w:r w:rsidR="00D25FB4" w:rsidRPr="003313C1">
        <w:rPr>
          <w:lang w:val="bg-BG"/>
        </w:rPr>
        <w:t xml:space="preserve"> от жалбоподателката</w:t>
      </w:r>
      <w:r w:rsidR="00233F11">
        <w:rPr>
          <w:lang w:val="bg-BG"/>
        </w:rPr>
        <w:t xml:space="preserve"> производство</w:t>
      </w:r>
      <w:r w:rsidR="00D25FB4" w:rsidRPr="003313C1">
        <w:rPr>
          <w:lang w:val="bg-BG"/>
        </w:rPr>
        <w:t xml:space="preserve"> </w:t>
      </w:r>
      <w:r w:rsidR="00233F11">
        <w:rPr>
          <w:lang w:val="bg-BG"/>
        </w:rPr>
        <w:t>отговаря</w:t>
      </w:r>
      <w:r w:rsidR="00233F11" w:rsidRPr="003313C1">
        <w:rPr>
          <w:lang w:val="bg-BG"/>
        </w:rPr>
        <w:t xml:space="preserve"> </w:t>
      </w:r>
      <w:r w:rsidR="00233F11">
        <w:rPr>
          <w:lang w:val="bg-BG"/>
        </w:rPr>
        <w:t>изцяло</w:t>
      </w:r>
      <w:r w:rsidR="00233F11" w:rsidRPr="003313C1">
        <w:rPr>
          <w:lang w:val="bg-BG"/>
        </w:rPr>
        <w:t xml:space="preserve"> </w:t>
      </w:r>
      <w:r w:rsidR="00D25FB4" w:rsidRPr="003313C1">
        <w:rPr>
          <w:lang w:val="bg-BG"/>
        </w:rPr>
        <w:t xml:space="preserve">на </w:t>
      </w:r>
      <w:r w:rsidR="00233F11">
        <w:rPr>
          <w:lang w:val="bg-BG"/>
        </w:rPr>
        <w:t xml:space="preserve">изискванията на </w:t>
      </w:r>
      <w:r w:rsidR="00D25FB4" w:rsidRPr="003313C1">
        <w:rPr>
          <w:lang w:val="bg-BG"/>
        </w:rPr>
        <w:t>чл. 8 от Конвенцията</w:t>
      </w:r>
      <w:r w:rsidRPr="003313C1">
        <w:rPr>
          <w:lang w:val="bg-BG"/>
        </w:rPr>
        <w:t>.</w:t>
      </w:r>
      <w:r w:rsidR="00D25FB4" w:rsidRPr="003313C1">
        <w:rPr>
          <w:lang w:val="bg-BG"/>
        </w:rPr>
        <w:t xml:space="preserve"> </w:t>
      </w:r>
      <w:r w:rsidR="00D25FB4" w:rsidRPr="003313C1">
        <w:rPr>
          <w:lang w:val="bg-BG"/>
        </w:rPr>
        <w:lastRenderedPageBreak/>
        <w:t xml:space="preserve">Съдилища са разгледали случая </w:t>
      </w:r>
      <w:r w:rsidR="00BD51B0">
        <w:rPr>
          <w:lang w:val="bg-BG"/>
        </w:rPr>
        <w:t>обстойно</w:t>
      </w:r>
      <w:r w:rsidR="00BD51B0" w:rsidRPr="003313C1">
        <w:rPr>
          <w:lang w:val="bg-BG"/>
        </w:rPr>
        <w:t xml:space="preserve"> </w:t>
      </w:r>
      <w:r w:rsidR="00D25FB4" w:rsidRPr="003313C1">
        <w:rPr>
          <w:lang w:val="bg-BG"/>
        </w:rPr>
        <w:t>и активно</w:t>
      </w:r>
      <w:r w:rsidRPr="003313C1">
        <w:rPr>
          <w:lang w:val="bg-BG"/>
        </w:rPr>
        <w:t>,</w:t>
      </w:r>
      <w:r w:rsidR="001C043F" w:rsidRPr="003313C1">
        <w:rPr>
          <w:lang w:val="bg-BG"/>
        </w:rPr>
        <w:t xml:space="preserve"> </w:t>
      </w:r>
      <w:r w:rsidR="00BD51B0">
        <w:rPr>
          <w:lang w:val="bg-BG"/>
        </w:rPr>
        <w:t xml:space="preserve">като са </w:t>
      </w:r>
      <w:r w:rsidR="006B45C2">
        <w:rPr>
          <w:lang w:val="bg-BG"/>
        </w:rPr>
        <w:t>приели</w:t>
      </w:r>
      <w:r w:rsidR="006B45C2" w:rsidRPr="003313C1">
        <w:rPr>
          <w:lang w:val="bg-BG"/>
        </w:rPr>
        <w:t xml:space="preserve"> </w:t>
      </w:r>
      <w:r w:rsidR="001C043F" w:rsidRPr="003313C1">
        <w:rPr>
          <w:lang w:val="bg-BG"/>
        </w:rPr>
        <w:t>редица експертизи и др</w:t>
      </w:r>
      <w:r w:rsidR="00200361" w:rsidRPr="003313C1">
        <w:rPr>
          <w:lang w:val="bg-BG"/>
        </w:rPr>
        <w:t>у</w:t>
      </w:r>
      <w:r w:rsidR="001C043F" w:rsidRPr="003313C1">
        <w:rPr>
          <w:lang w:val="bg-BG"/>
        </w:rPr>
        <w:t>ги доказателства, но не установ</w:t>
      </w:r>
      <w:r w:rsidR="00E37FE4">
        <w:rPr>
          <w:lang w:val="bg-BG"/>
        </w:rPr>
        <w:t>яват</w:t>
      </w:r>
      <w:r w:rsidR="001C043F" w:rsidRPr="003313C1">
        <w:rPr>
          <w:lang w:val="bg-BG"/>
        </w:rPr>
        <w:t xml:space="preserve"> лекарска грешка</w:t>
      </w:r>
      <w:r w:rsidRPr="003313C1">
        <w:rPr>
          <w:lang w:val="bg-BG"/>
        </w:rPr>
        <w:t xml:space="preserve">. </w:t>
      </w:r>
      <w:r w:rsidR="007E3837" w:rsidRPr="003313C1">
        <w:rPr>
          <w:lang w:val="bg-BG"/>
        </w:rPr>
        <w:t xml:space="preserve">Те са разгледали всички </w:t>
      </w:r>
      <w:r w:rsidR="001255FC">
        <w:rPr>
          <w:lang w:val="bg-BG"/>
        </w:rPr>
        <w:t>релевантни</w:t>
      </w:r>
      <w:r w:rsidR="00D34820" w:rsidRPr="003313C1">
        <w:rPr>
          <w:lang w:val="bg-BG"/>
        </w:rPr>
        <w:t xml:space="preserve"> </w:t>
      </w:r>
      <w:r w:rsidR="004961DF" w:rsidRPr="003313C1">
        <w:rPr>
          <w:lang w:val="bg-BG"/>
        </w:rPr>
        <w:t>въпроси, включително дали операцията е била необходима, какъв е подходящият подход на операционния екип, ако меди</w:t>
      </w:r>
      <w:r w:rsidR="00A51794" w:rsidRPr="003313C1">
        <w:rPr>
          <w:lang w:val="bg-BG"/>
        </w:rPr>
        <w:t>ци</w:t>
      </w:r>
      <w:r w:rsidR="004961DF" w:rsidRPr="003313C1">
        <w:rPr>
          <w:lang w:val="bg-BG"/>
        </w:rPr>
        <w:t>нските образни изследвания не са категорични</w:t>
      </w:r>
      <w:r w:rsidRPr="003313C1">
        <w:rPr>
          <w:lang w:val="bg-BG"/>
        </w:rPr>
        <w:t xml:space="preserve">, </w:t>
      </w:r>
      <w:r w:rsidR="0026302B" w:rsidRPr="003313C1">
        <w:rPr>
          <w:lang w:val="bg-BG"/>
        </w:rPr>
        <w:t>дали жалбоподателката е дала информирано съгласие за операцията и по-общо дали е била подходящо консултирана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0A0C4B" w:rsidRPr="003313C1">
        <w:rPr>
          <w:lang w:val="bg-BG"/>
        </w:rPr>
        <w:t xml:space="preserve">Жалбоподателката твърди, че властите не са осигурили механизъм, който </w:t>
      </w:r>
      <w:r w:rsidR="00DB705D">
        <w:rPr>
          <w:lang w:val="bg-BG"/>
        </w:rPr>
        <w:t>позволява</w:t>
      </w:r>
      <w:r w:rsidR="000A0C4B" w:rsidRPr="003313C1">
        <w:rPr>
          <w:lang w:val="bg-BG"/>
        </w:rPr>
        <w:t xml:space="preserve"> на жертвите на лекарска грешка да получат обективни становища от независими експерти и подобни случаи да бъдат надлежно разследвани</w:t>
      </w:r>
      <w:r w:rsidRPr="003313C1">
        <w:rPr>
          <w:lang w:val="bg-BG"/>
        </w:rPr>
        <w:t>.</w:t>
      </w:r>
      <w:r w:rsidR="006C1F71" w:rsidRPr="003313C1">
        <w:rPr>
          <w:lang w:val="bg-BG"/>
        </w:rPr>
        <w:t xml:space="preserve"> Тя се позовава на доклад на</w:t>
      </w:r>
      <w:r w:rsidR="007B5AC8" w:rsidRPr="003313C1">
        <w:rPr>
          <w:lang w:val="bg-BG"/>
        </w:rPr>
        <w:t xml:space="preserve"> Правната инициатива на „Отворено общество</w:t>
      </w:r>
      <w:r w:rsidR="00580774" w:rsidRPr="003313C1">
        <w:rPr>
          <w:lang w:val="bg-BG"/>
        </w:rPr>
        <w:t>“</w:t>
      </w:r>
      <w:r w:rsidR="007B5AC8" w:rsidRPr="003313C1">
        <w:rPr>
          <w:lang w:val="bg-BG"/>
        </w:rPr>
        <w:t>, в който се казва</w:t>
      </w:r>
      <w:r w:rsidR="007D15F8">
        <w:rPr>
          <w:lang w:val="bg-BG"/>
        </w:rPr>
        <w:t>,</w:t>
      </w:r>
      <w:r w:rsidR="007B5AC8" w:rsidRPr="003313C1">
        <w:rPr>
          <w:lang w:val="bg-BG"/>
        </w:rPr>
        <w:t xml:space="preserve"> </w:t>
      </w:r>
      <w:r w:rsidRPr="003313C1">
        <w:rPr>
          <w:i/>
          <w:lang w:val="bg-BG"/>
        </w:rPr>
        <w:t>inter alia</w:t>
      </w:r>
      <w:r w:rsidRPr="003313C1">
        <w:rPr>
          <w:lang w:val="bg-BG"/>
        </w:rPr>
        <w:t xml:space="preserve">, </w:t>
      </w:r>
      <w:r w:rsidR="007B5AC8" w:rsidRPr="003313C1">
        <w:rPr>
          <w:lang w:val="bg-BG"/>
        </w:rPr>
        <w:t>че</w:t>
      </w:r>
      <w:r w:rsidRPr="003313C1">
        <w:rPr>
          <w:lang w:val="bg-BG"/>
        </w:rPr>
        <w:t xml:space="preserve"> </w:t>
      </w:r>
      <w:r w:rsidR="00314F74" w:rsidRPr="003313C1">
        <w:rPr>
          <w:lang w:val="bg-BG"/>
        </w:rPr>
        <w:t>макар медицинските вещи лица да носят наказателна отговорност за даване на неверни доказателства, има тенденция те да оневиняват колегите си поради професионална солидарност</w:t>
      </w:r>
      <w:r w:rsidRPr="003313C1">
        <w:rPr>
          <w:lang w:val="bg-BG"/>
        </w:rPr>
        <w:t xml:space="preserve">. </w:t>
      </w:r>
      <w:r w:rsidR="005F40BE" w:rsidRPr="003313C1">
        <w:rPr>
          <w:lang w:val="bg-BG"/>
        </w:rPr>
        <w:t>Тя посочва още научни статии и семинар, на който</w:t>
      </w:r>
      <w:r w:rsidR="007D15F8" w:rsidRPr="007D15F8">
        <w:rPr>
          <w:lang w:val="bg-BG"/>
        </w:rPr>
        <w:t xml:space="preserve"> </w:t>
      </w:r>
      <w:r w:rsidR="007D15F8" w:rsidRPr="003313C1">
        <w:rPr>
          <w:lang w:val="bg-BG"/>
        </w:rPr>
        <w:t>този въпрос</w:t>
      </w:r>
      <w:r w:rsidR="005F40BE" w:rsidRPr="003313C1">
        <w:rPr>
          <w:lang w:val="bg-BG"/>
        </w:rPr>
        <w:t xml:space="preserve"> е разгледан</w:t>
      </w:r>
      <w:r w:rsidRPr="003313C1">
        <w:rPr>
          <w:lang w:val="bg-BG"/>
        </w:rPr>
        <w:t>.</w:t>
      </w:r>
    </w:p>
    <w:p w:rsidR="00014566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61</w:t>
      </w:r>
      <w:r w:rsidRPr="003313C1">
        <w:rPr>
          <w:lang w:val="bg-BG"/>
        </w:rPr>
        <w:fldChar w:fldCharType="end"/>
      </w:r>
      <w:r w:rsidRPr="00F311CF">
        <w:rPr>
          <w:lang w:val="bg-BG"/>
        </w:rPr>
        <w:t>.  </w:t>
      </w:r>
      <w:r w:rsidR="005F40BE" w:rsidRPr="00F311CF">
        <w:rPr>
          <w:lang w:val="bg-BG"/>
        </w:rPr>
        <w:t xml:space="preserve">Жалбоподателката </w:t>
      </w:r>
      <w:r w:rsidR="007D15F8" w:rsidRPr="00B72DEC">
        <w:rPr>
          <w:lang w:val="bg-BG"/>
        </w:rPr>
        <w:t xml:space="preserve">още </w:t>
      </w:r>
      <w:r w:rsidR="005F40BE" w:rsidRPr="00B72DEC">
        <w:rPr>
          <w:lang w:val="bg-BG"/>
        </w:rPr>
        <w:t xml:space="preserve">описва подробно експертизите, </w:t>
      </w:r>
      <w:r w:rsidR="007D15F8" w:rsidRPr="00574383">
        <w:rPr>
          <w:lang w:val="bg-BG"/>
        </w:rPr>
        <w:t>изготвени по</w:t>
      </w:r>
      <w:r w:rsidR="005F40BE" w:rsidRPr="003C4DDB">
        <w:rPr>
          <w:lang w:val="bg-BG"/>
        </w:rPr>
        <w:t xml:space="preserve"> нейния случай, и казва, че те достигат до взаимно изключващи се изводи</w:t>
      </w:r>
      <w:r w:rsidRPr="00FB404F">
        <w:rPr>
          <w:lang w:val="bg-BG"/>
        </w:rPr>
        <w:t>:</w:t>
      </w:r>
      <w:r w:rsidR="00DC3AAC" w:rsidRPr="00FB404F">
        <w:rPr>
          <w:lang w:val="bg-BG"/>
        </w:rPr>
        <w:t xml:space="preserve"> че тя няма метастази</w:t>
      </w:r>
      <w:r w:rsidR="00DC3AAC" w:rsidRPr="003313C1">
        <w:rPr>
          <w:lang w:val="bg-BG"/>
        </w:rPr>
        <w:t xml:space="preserve">, но в същото време е било </w:t>
      </w:r>
      <w:r w:rsidR="00365BA3" w:rsidRPr="003313C1">
        <w:rPr>
          <w:lang w:val="bg-BG"/>
        </w:rPr>
        <w:t>необходимо</w:t>
      </w:r>
      <w:r w:rsidR="00DC3AAC" w:rsidRPr="003313C1">
        <w:rPr>
          <w:lang w:val="bg-BG"/>
        </w:rPr>
        <w:t xml:space="preserve"> да </w:t>
      </w:r>
      <w:r w:rsidR="00631419" w:rsidRPr="003313C1">
        <w:rPr>
          <w:lang w:val="bg-BG"/>
        </w:rPr>
        <w:t>бъде оперирана</w:t>
      </w:r>
      <w:r w:rsidRPr="003313C1">
        <w:rPr>
          <w:lang w:val="bg-BG"/>
        </w:rPr>
        <w:t>;</w:t>
      </w:r>
      <w:r w:rsidR="00631419" w:rsidRPr="003313C1">
        <w:rPr>
          <w:lang w:val="bg-BG"/>
        </w:rPr>
        <w:t xml:space="preserve"> че костните метастази не може да се установят визуално, но че хирургът е действал в съответствие с добрите медицински практики, когато е </w:t>
      </w:r>
      <w:r w:rsidR="006B45C2">
        <w:rPr>
          <w:lang w:val="bg-BG"/>
        </w:rPr>
        <w:t>отстранил</w:t>
      </w:r>
      <w:r w:rsidR="006B45C2" w:rsidRPr="003313C1">
        <w:rPr>
          <w:lang w:val="bg-BG"/>
        </w:rPr>
        <w:t xml:space="preserve"> </w:t>
      </w:r>
      <w:r w:rsidR="00631419" w:rsidRPr="003313C1">
        <w:rPr>
          <w:lang w:val="bg-BG"/>
        </w:rPr>
        <w:t xml:space="preserve">части от четвъртото и петото й ребро </w:t>
      </w:r>
      <w:r w:rsidRPr="003313C1">
        <w:rPr>
          <w:lang w:val="bg-BG"/>
        </w:rPr>
        <w:t xml:space="preserve">– </w:t>
      </w:r>
      <w:r w:rsidR="00631419" w:rsidRPr="003313C1">
        <w:rPr>
          <w:lang w:val="bg-BG"/>
        </w:rPr>
        <w:t>но не и о</w:t>
      </w:r>
      <w:r w:rsidR="00FC2ADC" w:rsidRPr="003313C1">
        <w:rPr>
          <w:lang w:val="bg-BG"/>
        </w:rPr>
        <w:t>т</w:t>
      </w:r>
      <w:r w:rsidR="00631419" w:rsidRPr="003313C1">
        <w:rPr>
          <w:lang w:val="bg-BG"/>
        </w:rPr>
        <w:t xml:space="preserve"> шестото й ребро, където са предполагаемите метастази – въз основа на визуален и тактилен преглед</w:t>
      </w:r>
      <w:r w:rsidRPr="003313C1">
        <w:rPr>
          <w:lang w:val="bg-BG"/>
        </w:rPr>
        <w:t xml:space="preserve">; </w:t>
      </w:r>
      <w:r w:rsidR="00FC2ADC" w:rsidRPr="003313C1">
        <w:rPr>
          <w:lang w:val="bg-BG"/>
        </w:rPr>
        <w:t>че жалбоподателката е в добро здрав</w:t>
      </w:r>
      <w:r w:rsidR="00B72DEC">
        <w:rPr>
          <w:lang w:val="bg-BG"/>
        </w:rPr>
        <w:t>ословно състояние</w:t>
      </w:r>
      <w:r w:rsidR="00FC2ADC" w:rsidRPr="003313C1">
        <w:rPr>
          <w:lang w:val="bg-BG"/>
        </w:rPr>
        <w:t>, но в продължение на години след операцията са й предписвани скъпи лекарства със сериозни странични ефекти</w:t>
      </w:r>
      <w:r w:rsidRPr="003313C1">
        <w:rPr>
          <w:lang w:val="bg-BG"/>
        </w:rPr>
        <w:t>.</w:t>
      </w:r>
      <w:r w:rsidR="00B113F2" w:rsidRPr="003313C1">
        <w:rPr>
          <w:lang w:val="bg-BG"/>
        </w:rPr>
        <w:t xml:space="preserve"> Тези въпроси не може да бъдат разгледани адекватно без експертни познания, но съдилищата са могли да не се съобразяват със становищата на вещите лица, които не са ги </w:t>
      </w:r>
      <w:r w:rsidR="006B45C2">
        <w:rPr>
          <w:lang w:val="bg-BG"/>
        </w:rPr>
        <w:t>мотивирали</w:t>
      </w:r>
      <w:r w:rsidR="006B45C2" w:rsidRPr="003313C1">
        <w:rPr>
          <w:lang w:val="bg-BG"/>
        </w:rPr>
        <w:t xml:space="preserve"> </w:t>
      </w:r>
      <w:r w:rsidR="00B113F2" w:rsidRPr="003313C1">
        <w:rPr>
          <w:lang w:val="bg-BG"/>
        </w:rPr>
        <w:t>задоволително</w:t>
      </w:r>
      <w:r w:rsidRPr="003313C1">
        <w:rPr>
          <w:lang w:val="bg-BG"/>
        </w:rPr>
        <w:t>.</w:t>
      </w:r>
      <w:r w:rsidR="00931859" w:rsidRPr="003313C1">
        <w:rPr>
          <w:lang w:val="bg-BG"/>
        </w:rPr>
        <w:t xml:space="preserve"> От друга страна, ако съдилищата изберат да не се съобразят със становищата, те е трябвало да отхвърлят иска, защото съгласно българското </w:t>
      </w:r>
      <w:r w:rsidR="00EB1BAC">
        <w:rPr>
          <w:lang w:val="bg-BG"/>
        </w:rPr>
        <w:t>законодателство</w:t>
      </w:r>
      <w:r w:rsidR="00931859" w:rsidRPr="003313C1">
        <w:rPr>
          <w:lang w:val="bg-BG"/>
        </w:rPr>
        <w:t xml:space="preserve"> ищците по искове за непозволено увреждане носят доказателствената тежест</w:t>
      </w:r>
      <w:r w:rsidRPr="003313C1">
        <w:rPr>
          <w:lang w:val="bg-BG"/>
        </w:rPr>
        <w:t>.</w:t>
      </w:r>
      <w:r w:rsidR="00A21B87" w:rsidRPr="003313C1">
        <w:rPr>
          <w:lang w:val="bg-BG"/>
        </w:rPr>
        <w:t xml:space="preserve"> Следователно механизмът за установяване на лекарска грешка, предвиден в общото право за непозволено увреждане, е недостатъчен. Той не постига справедлив баланс между правото на жалбоподателката на </w:t>
      </w:r>
      <w:r w:rsidR="00240ACD">
        <w:rPr>
          <w:lang w:val="bg-BG"/>
        </w:rPr>
        <w:t>неприкосновеност</w:t>
      </w:r>
      <w:r w:rsidR="00A21B87" w:rsidRPr="003313C1">
        <w:rPr>
          <w:lang w:val="bg-BG"/>
        </w:rPr>
        <w:t xml:space="preserve"> и хипотетичния </w:t>
      </w:r>
      <w:r w:rsidR="002F34D3" w:rsidRPr="000D5CBC">
        <w:t>опониращ</w:t>
      </w:r>
      <w:r w:rsidR="006B45C2">
        <w:rPr>
          <w:lang w:val="bg-BG"/>
        </w:rPr>
        <w:t xml:space="preserve"> </w:t>
      </w:r>
      <w:r w:rsidR="002F34D3" w:rsidRPr="000D5CBC">
        <w:t xml:space="preserve"> </w:t>
      </w:r>
      <w:r w:rsidR="00A21B87" w:rsidRPr="003313C1">
        <w:rPr>
          <w:lang w:val="bg-BG"/>
        </w:rPr>
        <w:t>публичен интерес</w:t>
      </w:r>
      <w:r w:rsidRPr="003313C1">
        <w:rPr>
          <w:lang w:val="bg-BG"/>
        </w:rPr>
        <w:t xml:space="preserve">. </w:t>
      </w:r>
      <w:r w:rsidR="00F21B46" w:rsidRPr="003313C1">
        <w:rPr>
          <w:lang w:val="bg-BG"/>
        </w:rPr>
        <w:t xml:space="preserve">Такъв баланс може да се постигне само със специален механизъм за разглеждане на </w:t>
      </w:r>
      <w:r w:rsidR="00A40F91">
        <w:rPr>
          <w:lang w:val="bg-BG"/>
        </w:rPr>
        <w:t xml:space="preserve">случаи на </w:t>
      </w:r>
      <w:r w:rsidR="00F21B46" w:rsidRPr="003313C1">
        <w:rPr>
          <w:lang w:val="bg-BG"/>
        </w:rPr>
        <w:t>лекарска грешка, ко</w:t>
      </w:r>
      <w:r w:rsidR="00A40F91">
        <w:rPr>
          <w:lang w:val="bg-BG"/>
        </w:rPr>
        <w:t>й</w:t>
      </w:r>
      <w:r w:rsidR="00F21B46" w:rsidRPr="003313C1">
        <w:rPr>
          <w:lang w:val="bg-BG"/>
        </w:rPr>
        <w:t xml:space="preserve">то </w:t>
      </w:r>
      <w:r w:rsidR="00A40F91">
        <w:rPr>
          <w:lang w:val="bg-BG"/>
        </w:rPr>
        <w:t>ще</w:t>
      </w:r>
      <w:r w:rsidR="00A40F91" w:rsidRPr="003313C1">
        <w:rPr>
          <w:lang w:val="bg-BG"/>
        </w:rPr>
        <w:t xml:space="preserve"> </w:t>
      </w:r>
      <w:r w:rsidR="00F21B46" w:rsidRPr="003313C1">
        <w:rPr>
          <w:lang w:val="bg-BG"/>
        </w:rPr>
        <w:t>реши проблема с липсата на безпристрастност на медицинските вещи лица</w:t>
      </w:r>
      <w:r w:rsidRPr="003313C1">
        <w:rPr>
          <w:lang w:val="bg-BG"/>
        </w:rPr>
        <w:t>.</w:t>
      </w:r>
    </w:p>
    <w:p w:rsidR="00014566" w:rsidRPr="003313C1" w:rsidRDefault="00422CA5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lastRenderedPageBreak/>
        <w:t>Б</w:t>
      </w:r>
      <w:r w:rsidR="00014566" w:rsidRPr="003313C1">
        <w:rPr>
          <w:lang w:val="bg-BG"/>
        </w:rPr>
        <w:t>.  </w:t>
      </w:r>
      <w:r w:rsidR="00A40F91">
        <w:rPr>
          <w:lang w:val="bg-BG"/>
        </w:rPr>
        <w:t>Оценката</w:t>
      </w:r>
      <w:r w:rsidR="00A40F91" w:rsidRPr="003313C1">
        <w:rPr>
          <w:lang w:val="bg-BG"/>
        </w:rPr>
        <w:t xml:space="preserve"> </w:t>
      </w:r>
      <w:r w:rsidRPr="003313C1">
        <w:rPr>
          <w:lang w:val="bg-BG"/>
        </w:rPr>
        <w:t>на Съда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1.  </w:t>
      </w:r>
      <w:r w:rsidR="00422CA5" w:rsidRPr="003313C1">
        <w:rPr>
          <w:lang w:val="bg-BG"/>
        </w:rPr>
        <w:t>Допустимост</w:t>
      </w:r>
    </w:p>
    <w:p w:rsidR="00014566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AD6E44" w:rsidRPr="003313C1">
        <w:rPr>
          <w:lang w:val="bg-BG"/>
        </w:rPr>
        <w:t xml:space="preserve">Настоящата жалба не е явно </w:t>
      </w:r>
      <w:r w:rsidR="00365BA3" w:rsidRPr="003313C1">
        <w:rPr>
          <w:lang w:val="bg-BG"/>
        </w:rPr>
        <w:t>необоснована</w:t>
      </w:r>
      <w:r w:rsidR="00AD6E44" w:rsidRPr="003313C1">
        <w:rPr>
          <w:lang w:val="bg-BG"/>
        </w:rPr>
        <w:t xml:space="preserve"> по смисъла на чл. </w:t>
      </w:r>
      <w:r w:rsidRPr="003313C1">
        <w:rPr>
          <w:lang w:val="bg-BG"/>
        </w:rPr>
        <w:t>35 §</w:t>
      </w:r>
      <w:r w:rsidR="00AD6E44" w:rsidRPr="003313C1">
        <w:rPr>
          <w:lang w:val="bg-BG"/>
        </w:rPr>
        <w:t> </w:t>
      </w:r>
      <w:r w:rsidRPr="003313C1">
        <w:rPr>
          <w:lang w:val="bg-BG"/>
        </w:rPr>
        <w:t>3</w:t>
      </w:r>
      <w:r w:rsidR="00AD6E44" w:rsidRPr="003313C1">
        <w:rPr>
          <w:lang w:val="bg-BG"/>
        </w:rPr>
        <w:t> </w:t>
      </w:r>
      <w:r w:rsidRPr="003313C1">
        <w:rPr>
          <w:lang w:val="bg-BG"/>
        </w:rPr>
        <w:t>(a)</w:t>
      </w:r>
      <w:r w:rsidR="00AD6E44" w:rsidRPr="003313C1">
        <w:rPr>
          <w:lang w:val="bg-BG"/>
        </w:rPr>
        <w:t xml:space="preserve"> от Конвенцията или недопустима на други основания. Следователно тя </w:t>
      </w:r>
      <w:r w:rsidR="00A40F91">
        <w:rPr>
          <w:lang w:val="bg-BG"/>
        </w:rPr>
        <w:t>е</w:t>
      </w:r>
      <w:r w:rsidR="00AD6E44" w:rsidRPr="003313C1">
        <w:rPr>
          <w:lang w:val="bg-BG"/>
        </w:rPr>
        <w:t xml:space="preserve"> допустима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2.  </w:t>
      </w:r>
      <w:r w:rsidR="00A40F91">
        <w:rPr>
          <w:lang w:val="bg-BG"/>
        </w:rPr>
        <w:t>По с</w:t>
      </w:r>
      <w:r w:rsidR="00422CA5" w:rsidRPr="003313C1">
        <w:rPr>
          <w:lang w:val="bg-BG"/>
        </w:rPr>
        <w:t>ъщество</w:t>
      </w:r>
    </w:p>
    <w:p w:rsidR="00A6047E" w:rsidRPr="003313C1" w:rsidRDefault="00A6047E" w:rsidP="00F0419B">
      <w:pPr>
        <w:pStyle w:val="ECHRHeading4"/>
        <w:outlineLvl w:val="4"/>
        <w:rPr>
          <w:lang w:val="bg-BG"/>
        </w:rPr>
      </w:pPr>
      <w:r w:rsidRPr="003313C1">
        <w:rPr>
          <w:lang w:val="bg-BG"/>
        </w:rPr>
        <w:t>(a)  </w:t>
      </w:r>
      <w:r w:rsidR="00422CA5" w:rsidRPr="003313C1">
        <w:rPr>
          <w:lang w:val="bg-BG"/>
        </w:rPr>
        <w:t>Общи принципи</w:t>
      </w:r>
    </w:p>
    <w:bookmarkStart w:id="44" w:name="L_A8_gp_1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63</w:t>
      </w:r>
      <w:r w:rsidRPr="003313C1">
        <w:rPr>
          <w:lang w:val="bg-BG"/>
        </w:rPr>
        <w:fldChar w:fldCharType="end"/>
      </w:r>
      <w:bookmarkEnd w:id="44"/>
      <w:r w:rsidRPr="003313C1">
        <w:rPr>
          <w:lang w:val="bg-BG"/>
        </w:rPr>
        <w:t>.  </w:t>
      </w:r>
      <w:r w:rsidR="00AD6E44" w:rsidRPr="003313C1">
        <w:rPr>
          <w:lang w:val="bg-BG"/>
        </w:rPr>
        <w:t>Вече е трайно установено, че макар правото на здраве</w:t>
      </w:r>
      <w:r w:rsidR="005027CE" w:rsidRPr="003313C1">
        <w:rPr>
          <w:lang w:val="bg-BG"/>
        </w:rPr>
        <w:t xml:space="preserve"> да</w:t>
      </w:r>
      <w:r w:rsidR="00AD6E44" w:rsidRPr="003313C1">
        <w:rPr>
          <w:lang w:val="bg-BG"/>
        </w:rPr>
        <w:t xml:space="preserve"> не е сред правата, гарантирани от Конвенцията и </w:t>
      </w:r>
      <w:r w:rsidR="00DF02CE">
        <w:rPr>
          <w:lang w:val="bg-BG"/>
        </w:rPr>
        <w:t>Протоколите към нея</w:t>
      </w:r>
      <w:r w:rsidR="00AD6E44" w:rsidRPr="003313C1">
        <w:rPr>
          <w:lang w:val="bg-BG"/>
        </w:rPr>
        <w:t xml:space="preserve"> </w:t>
      </w:r>
      <w:r w:rsidRPr="003313C1">
        <w:rPr>
          <w:lang w:val="bg-BG"/>
        </w:rPr>
        <w:t>(</w:t>
      </w:r>
      <w:r w:rsidR="00AD6E44" w:rsidRPr="003313C1">
        <w:rPr>
          <w:lang w:val="bg-BG"/>
        </w:rPr>
        <w:t xml:space="preserve">вж. </w:t>
      </w:r>
      <w:r w:rsidRPr="003313C1">
        <w:rPr>
          <w:i/>
          <w:lang w:val="bg-BG"/>
        </w:rPr>
        <w:t>Fiorenza v. Italy</w:t>
      </w:r>
      <w:r w:rsidRPr="003313C1">
        <w:rPr>
          <w:lang w:val="bg-BG"/>
        </w:rPr>
        <w:t xml:space="preserve"> (</w:t>
      </w:r>
      <w:r w:rsidR="007A0AAC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 xml:space="preserve">44393/98, 28 </w:t>
      </w:r>
      <w:r w:rsidR="00AD6E44" w:rsidRPr="003313C1">
        <w:rPr>
          <w:lang w:val="bg-BG"/>
        </w:rPr>
        <w:t>ноември</w:t>
      </w:r>
      <w:r w:rsidRPr="003313C1">
        <w:rPr>
          <w:lang w:val="bg-BG"/>
        </w:rPr>
        <w:t xml:space="preserve"> 2000</w:t>
      </w:r>
      <w:r w:rsidR="00AD6E44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="008A630B" w:rsidRPr="003313C1">
        <w:rPr>
          <w:i/>
          <w:lang w:val="bg-BG"/>
        </w:rPr>
        <w:t>Pastorino and </w:t>
      </w:r>
      <w:r w:rsidRPr="003313C1">
        <w:rPr>
          <w:i/>
          <w:lang w:val="bg-BG"/>
        </w:rPr>
        <w:t>Others v. Italy</w:t>
      </w:r>
      <w:r w:rsidRPr="003313C1">
        <w:rPr>
          <w:lang w:val="bg-BG"/>
        </w:rPr>
        <w:t xml:space="preserve"> (</w:t>
      </w:r>
      <w:r w:rsidR="007A0AAC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 xml:space="preserve">17640/02, 11 </w:t>
      </w:r>
      <w:r w:rsidR="00AD6E44" w:rsidRPr="003313C1">
        <w:rPr>
          <w:lang w:val="bg-BG"/>
        </w:rPr>
        <w:t>юли</w:t>
      </w:r>
      <w:r w:rsidRPr="003313C1">
        <w:rPr>
          <w:lang w:val="bg-BG"/>
        </w:rPr>
        <w:t xml:space="preserve"> 2006</w:t>
      </w:r>
      <w:r w:rsidR="00AD6E44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="00AD6E44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Dossi and Others v. Italy</w:t>
      </w:r>
      <w:r w:rsidRPr="003313C1">
        <w:rPr>
          <w:lang w:val="bg-BG"/>
        </w:rPr>
        <w:t xml:space="preserve"> (</w:t>
      </w:r>
      <w:r w:rsidR="007A0AAC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 xml:space="preserve">26053/07, 12 </w:t>
      </w:r>
      <w:r w:rsidR="00AD6E44" w:rsidRPr="003313C1">
        <w:rPr>
          <w:lang w:val="bg-BG"/>
        </w:rPr>
        <w:t>октомври</w:t>
      </w:r>
      <w:r w:rsidRPr="003313C1">
        <w:rPr>
          <w:lang w:val="bg-BG"/>
        </w:rPr>
        <w:t xml:space="preserve"> 2010</w:t>
      </w:r>
      <w:r w:rsidR="00AD6E44" w:rsidRPr="003313C1">
        <w:rPr>
          <w:lang w:val="bg-BG"/>
        </w:rPr>
        <w:t> г.</w:t>
      </w:r>
      <w:r w:rsidRPr="003313C1">
        <w:rPr>
          <w:lang w:val="bg-BG"/>
        </w:rPr>
        <w:t>),</w:t>
      </w:r>
      <w:r w:rsidR="00AD6E44" w:rsidRPr="003313C1">
        <w:rPr>
          <w:lang w:val="bg-BG"/>
        </w:rPr>
        <w:t xml:space="preserve"> </w:t>
      </w:r>
      <w:r w:rsidR="00C0128C">
        <w:rPr>
          <w:lang w:val="bg-BG"/>
        </w:rPr>
        <w:t>В</w:t>
      </w:r>
      <w:r w:rsidR="00AD6E44" w:rsidRPr="003313C1">
        <w:rPr>
          <w:lang w:val="bg-BG"/>
        </w:rPr>
        <w:t>исокодоговарящите страни имат</w:t>
      </w:r>
      <w:r w:rsidR="00DF02CE">
        <w:rPr>
          <w:lang w:val="bg-BG"/>
        </w:rPr>
        <w:t xml:space="preserve"> позитивно задължение</w:t>
      </w:r>
      <w:r w:rsidR="00AD6E44" w:rsidRPr="003313C1">
        <w:rPr>
          <w:lang w:val="bg-BG"/>
        </w:rPr>
        <w:t>, успоредно на позитивн</w:t>
      </w:r>
      <w:r w:rsidR="009A2371">
        <w:rPr>
          <w:lang w:val="bg-BG"/>
        </w:rPr>
        <w:t>ото</w:t>
      </w:r>
      <w:r w:rsidR="00AD6E44" w:rsidRPr="003313C1">
        <w:rPr>
          <w:lang w:val="bg-BG"/>
        </w:rPr>
        <w:t xml:space="preserve"> им задължени</w:t>
      </w:r>
      <w:r w:rsidR="009A2371">
        <w:rPr>
          <w:lang w:val="bg-BG"/>
        </w:rPr>
        <w:t>е</w:t>
      </w:r>
      <w:r w:rsidR="00AD6E44" w:rsidRPr="003313C1">
        <w:rPr>
          <w:lang w:val="bg-BG"/>
        </w:rPr>
        <w:t xml:space="preserve"> по чл. </w:t>
      </w:r>
      <w:r w:rsidRPr="003313C1">
        <w:rPr>
          <w:lang w:val="bg-BG"/>
        </w:rPr>
        <w:t>2</w:t>
      </w:r>
      <w:r w:rsidR="00AD6E44" w:rsidRPr="003313C1">
        <w:rPr>
          <w:lang w:val="bg-BG"/>
        </w:rPr>
        <w:t xml:space="preserve"> от Конвенцията, </w:t>
      </w:r>
      <w:r w:rsidR="009A2371" w:rsidRPr="003313C1">
        <w:rPr>
          <w:lang w:val="bg-BG"/>
        </w:rPr>
        <w:t xml:space="preserve">позитивно задължение </w:t>
      </w:r>
      <w:r w:rsidR="009A2371">
        <w:rPr>
          <w:lang w:val="bg-BG"/>
        </w:rPr>
        <w:t xml:space="preserve">съгласно чл. 8, </w:t>
      </w:r>
      <w:r w:rsidR="00AD6E44" w:rsidRPr="003313C1">
        <w:rPr>
          <w:lang w:val="bg-BG"/>
        </w:rPr>
        <w:t>на първо място</w:t>
      </w:r>
      <w:r w:rsidR="009A2371">
        <w:rPr>
          <w:lang w:val="bg-BG"/>
        </w:rPr>
        <w:t>,</w:t>
      </w:r>
      <w:r w:rsidR="00AD6E44" w:rsidRPr="003313C1">
        <w:rPr>
          <w:lang w:val="bg-BG"/>
        </w:rPr>
        <w:t xml:space="preserve"> да </w:t>
      </w:r>
      <w:r w:rsidR="00DF02CE">
        <w:rPr>
          <w:lang w:val="bg-BG"/>
        </w:rPr>
        <w:t>създадат правна уредба</w:t>
      </w:r>
      <w:r w:rsidR="00AD6E44" w:rsidRPr="003313C1">
        <w:rPr>
          <w:lang w:val="bg-BG"/>
        </w:rPr>
        <w:t>, ко</w:t>
      </w:r>
      <w:r w:rsidR="00DF02CE">
        <w:rPr>
          <w:lang w:val="bg-BG"/>
        </w:rPr>
        <w:t>я</w:t>
      </w:r>
      <w:r w:rsidR="00AD6E44" w:rsidRPr="003313C1">
        <w:rPr>
          <w:lang w:val="bg-BG"/>
        </w:rPr>
        <w:t xml:space="preserve">то </w:t>
      </w:r>
      <w:r w:rsidR="00DF02CE">
        <w:rPr>
          <w:lang w:val="bg-BG"/>
        </w:rPr>
        <w:t>да изисква от публичните</w:t>
      </w:r>
      <w:r w:rsidR="00AD6E44" w:rsidRPr="003313C1">
        <w:rPr>
          <w:lang w:val="bg-BG"/>
        </w:rPr>
        <w:t xml:space="preserve"> и частните болници да предприемат </w:t>
      </w:r>
      <w:r w:rsidR="00DF02CE">
        <w:rPr>
          <w:lang w:val="bg-BG"/>
        </w:rPr>
        <w:t>необходимите</w:t>
      </w:r>
      <w:r w:rsidR="00DF02CE" w:rsidRPr="003313C1">
        <w:rPr>
          <w:lang w:val="bg-BG"/>
        </w:rPr>
        <w:t xml:space="preserve"> </w:t>
      </w:r>
      <w:r w:rsidR="00AD6E44" w:rsidRPr="003313C1">
        <w:rPr>
          <w:lang w:val="bg-BG"/>
        </w:rPr>
        <w:t>мерки за за</w:t>
      </w:r>
      <w:r w:rsidR="009A2371">
        <w:rPr>
          <w:lang w:val="bg-BG"/>
        </w:rPr>
        <w:t>щита</w:t>
      </w:r>
      <w:r w:rsidR="00AD6E44" w:rsidRPr="003313C1">
        <w:rPr>
          <w:lang w:val="bg-BG"/>
        </w:rPr>
        <w:t xml:space="preserve"> на физическ</w:t>
      </w:r>
      <w:r w:rsidR="00DF02CE">
        <w:rPr>
          <w:lang w:val="bg-BG"/>
        </w:rPr>
        <w:t>ия</w:t>
      </w:r>
      <w:r w:rsidR="00AD6E44" w:rsidRPr="003313C1">
        <w:rPr>
          <w:lang w:val="bg-BG"/>
        </w:rPr>
        <w:t xml:space="preserve"> </w:t>
      </w:r>
      <w:r w:rsidR="00DF02CE">
        <w:rPr>
          <w:lang w:val="bg-BG"/>
        </w:rPr>
        <w:t>интегритет</w:t>
      </w:r>
      <w:r w:rsidR="009A2371" w:rsidRPr="003313C1">
        <w:rPr>
          <w:lang w:val="bg-BG"/>
        </w:rPr>
        <w:t xml:space="preserve"> </w:t>
      </w:r>
      <w:r w:rsidR="00AD6E44" w:rsidRPr="003313C1">
        <w:rPr>
          <w:lang w:val="bg-BG"/>
        </w:rPr>
        <w:t xml:space="preserve">на </w:t>
      </w:r>
      <w:r w:rsidR="00DF02CE">
        <w:rPr>
          <w:lang w:val="bg-BG"/>
        </w:rPr>
        <w:t>своите</w:t>
      </w:r>
      <w:r w:rsidR="004225EC">
        <w:rPr>
          <w:lang w:val="bg-BG"/>
        </w:rPr>
        <w:t xml:space="preserve"> </w:t>
      </w:r>
      <w:r w:rsidR="00AD6E44" w:rsidRPr="003313C1">
        <w:rPr>
          <w:lang w:val="bg-BG"/>
        </w:rPr>
        <w:t>пациентите</w:t>
      </w:r>
      <w:r w:rsidR="004225EC">
        <w:rPr>
          <w:lang w:val="bg-BG"/>
        </w:rPr>
        <w:t>,</w:t>
      </w:r>
      <w:r w:rsidR="00AD6E44" w:rsidRPr="003313C1">
        <w:rPr>
          <w:lang w:val="bg-BG"/>
        </w:rPr>
        <w:t xml:space="preserve">  и на второ място, да предос</w:t>
      </w:r>
      <w:r w:rsidR="00964C2E" w:rsidRPr="003313C1">
        <w:rPr>
          <w:lang w:val="bg-BG"/>
        </w:rPr>
        <w:t xml:space="preserve">тавят на жертвите на </w:t>
      </w:r>
      <w:r w:rsidR="00DF02CE">
        <w:rPr>
          <w:lang w:val="bg-BG"/>
        </w:rPr>
        <w:t>лекарска грешка</w:t>
      </w:r>
      <w:r w:rsidR="00964C2E" w:rsidRPr="003313C1">
        <w:rPr>
          <w:lang w:val="bg-BG"/>
        </w:rPr>
        <w:t xml:space="preserve"> </w:t>
      </w:r>
      <w:r w:rsidR="00AD6E44" w:rsidRPr="003313C1">
        <w:rPr>
          <w:lang w:val="bg-BG"/>
        </w:rPr>
        <w:t xml:space="preserve">достъп до производство, </w:t>
      </w:r>
      <w:r w:rsidR="00DF02CE">
        <w:rPr>
          <w:lang w:val="bg-BG"/>
        </w:rPr>
        <w:t>чрез</w:t>
      </w:r>
      <w:r w:rsidR="00DF02CE" w:rsidRPr="003313C1">
        <w:rPr>
          <w:lang w:val="bg-BG"/>
        </w:rPr>
        <w:t xml:space="preserve"> </w:t>
      </w:r>
      <w:r w:rsidR="00AD6E44" w:rsidRPr="003313C1">
        <w:rPr>
          <w:lang w:val="bg-BG"/>
        </w:rPr>
        <w:t xml:space="preserve">което </w:t>
      </w:r>
      <w:r w:rsidR="00DF02CE">
        <w:rPr>
          <w:lang w:val="bg-BG"/>
        </w:rPr>
        <w:t xml:space="preserve">биха </w:t>
      </w:r>
      <w:r w:rsidR="00AD6E44" w:rsidRPr="003313C1">
        <w:rPr>
          <w:lang w:val="bg-BG"/>
        </w:rPr>
        <w:t>мог</w:t>
      </w:r>
      <w:r w:rsidR="00DF02CE">
        <w:rPr>
          <w:lang w:val="bg-BG"/>
        </w:rPr>
        <w:t>ли</w:t>
      </w:r>
      <w:r w:rsidR="004225EC">
        <w:rPr>
          <w:lang w:val="bg-BG"/>
        </w:rPr>
        <w:t>,</w:t>
      </w:r>
      <w:r w:rsidR="00AD6E44" w:rsidRPr="003313C1">
        <w:rPr>
          <w:lang w:val="bg-BG"/>
        </w:rPr>
        <w:t xml:space="preserve"> в подходящи случаи</w:t>
      </w:r>
      <w:r w:rsidR="004225EC">
        <w:rPr>
          <w:lang w:val="bg-BG"/>
        </w:rPr>
        <w:t>,</w:t>
      </w:r>
      <w:r w:rsidR="00AD6E44" w:rsidRPr="003313C1">
        <w:rPr>
          <w:lang w:val="bg-BG"/>
        </w:rPr>
        <w:t xml:space="preserve"> да получат обезщетение за вреди </w:t>
      </w:r>
      <w:r w:rsidRPr="003313C1">
        <w:rPr>
          <w:lang w:val="bg-BG"/>
        </w:rPr>
        <w:t>(</w:t>
      </w:r>
      <w:r w:rsidR="00AD6E44" w:rsidRPr="003313C1">
        <w:rPr>
          <w:lang w:val="bg-BG"/>
        </w:rPr>
        <w:t xml:space="preserve">вж. </w:t>
      </w:r>
      <w:r w:rsidRPr="003313C1">
        <w:rPr>
          <w:i/>
          <w:lang w:val="bg-BG"/>
        </w:rPr>
        <w:t>Trocellier v. France</w:t>
      </w:r>
      <w:r w:rsidRPr="003313C1">
        <w:rPr>
          <w:lang w:val="bg-BG"/>
        </w:rPr>
        <w:t xml:space="preserve"> (</w:t>
      </w:r>
      <w:r w:rsidR="004225EC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 xml:space="preserve">75725/01, </w:t>
      </w:r>
      <w:r w:rsidR="00AD6E44" w:rsidRPr="003313C1">
        <w:rPr>
          <w:lang w:val="bg-BG"/>
        </w:rPr>
        <w:t>ЕСПЧ</w:t>
      </w:r>
      <w:r w:rsidRPr="003313C1">
        <w:rPr>
          <w:lang w:val="bg-BG"/>
        </w:rPr>
        <w:t xml:space="preserve"> 2006-XIV; </w:t>
      </w:r>
      <w:r w:rsidRPr="003313C1">
        <w:rPr>
          <w:i/>
          <w:lang w:val="bg-BG"/>
        </w:rPr>
        <w:t>Benderskiy v. Ukraine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>22750/02, §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61-62, 15 </w:t>
      </w:r>
      <w:r w:rsidR="00AD6E44" w:rsidRPr="003313C1">
        <w:rPr>
          <w:lang w:val="bg-BG"/>
        </w:rPr>
        <w:t>ноември</w:t>
      </w:r>
      <w:r w:rsidRPr="003313C1">
        <w:rPr>
          <w:lang w:val="bg-BG"/>
        </w:rPr>
        <w:t xml:space="preserve"> 2007</w:t>
      </w:r>
      <w:r w:rsidR="00AD6E44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Pr="003313C1">
        <w:rPr>
          <w:i/>
          <w:lang w:val="bg-BG"/>
        </w:rPr>
        <w:t>Codarcea v. Romania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 xml:space="preserve">31675/04, </w:t>
      </w:r>
      <w:r w:rsidRPr="003313C1">
        <w:rPr>
          <w:snapToGrid w:val="0"/>
          <w:lang w:val="bg-BG"/>
        </w:rPr>
        <w:t>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102-03, 2 </w:t>
      </w:r>
      <w:r w:rsidR="00AD6E44" w:rsidRPr="003313C1">
        <w:rPr>
          <w:snapToGrid w:val="0"/>
          <w:lang w:val="bg-BG"/>
        </w:rPr>
        <w:t>юни</w:t>
      </w:r>
      <w:r w:rsidRPr="003313C1">
        <w:rPr>
          <w:snapToGrid w:val="0"/>
          <w:lang w:val="bg-BG"/>
        </w:rPr>
        <w:t xml:space="preserve"> 2009</w:t>
      </w:r>
      <w:r w:rsidR="00AD6E44" w:rsidRPr="003313C1">
        <w:rPr>
          <w:snapToGrid w:val="0"/>
          <w:lang w:val="bg-BG"/>
        </w:rPr>
        <w:t> г.</w:t>
      </w:r>
      <w:r w:rsidRPr="003313C1">
        <w:rPr>
          <w:snapToGrid w:val="0"/>
          <w:lang w:val="bg-BG"/>
        </w:rPr>
        <w:t xml:space="preserve">; </w:t>
      </w:r>
      <w:r w:rsidRPr="003313C1">
        <w:rPr>
          <w:i/>
          <w:lang w:val="bg-BG"/>
        </w:rPr>
        <w:t>Yardımcı v. Turkey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>25266/05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 55-57, 5 </w:t>
      </w:r>
      <w:r w:rsidR="00AD6E44" w:rsidRPr="003313C1">
        <w:rPr>
          <w:snapToGrid w:val="0"/>
          <w:lang w:val="bg-BG"/>
        </w:rPr>
        <w:t>януари 2</w:t>
      </w:r>
      <w:r w:rsidRPr="003313C1">
        <w:rPr>
          <w:snapToGrid w:val="0"/>
          <w:lang w:val="bg-BG"/>
        </w:rPr>
        <w:t>010</w:t>
      </w:r>
      <w:r w:rsidR="00AD6E44" w:rsidRPr="003313C1">
        <w:rPr>
          <w:snapToGrid w:val="0"/>
          <w:lang w:val="bg-BG"/>
        </w:rPr>
        <w:t> г.</w:t>
      </w:r>
      <w:r w:rsidRPr="003313C1">
        <w:rPr>
          <w:snapToGrid w:val="0"/>
          <w:lang w:val="bg-BG"/>
        </w:rPr>
        <w:t xml:space="preserve">; </w:t>
      </w:r>
      <w:r w:rsidRPr="003313C1">
        <w:rPr>
          <w:i/>
          <w:lang w:val="bg-BG"/>
        </w:rPr>
        <w:t>Spyra and Kranczkowski v. Poland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>19764/07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82 </w:t>
      </w:r>
      <w:r w:rsidR="00AD6E44" w:rsidRPr="003313C1">
        <w:rPr>
          <w:snapToGrid w:val="0"/>
          <w:lang w:val="bg-BG"/>
        </w:rPr>
        <w:t>и</w:t>
      </w:r>
      <w:r w:rsidRPr="003313C1">
        <w:rPr>
          <w:snapToGrid w:val="0"/>
          <w:lang w:val="bg-BG"/>
        </w:rPr>
        <w:t xml:space="preserve"> 86-87, 25 </w:t>
      </w:r>
      <w:r w:rsidR="00AD6E44" w:rsidRPr="003313C1">
        <w:rPr>
          <w:snapToGrid w:val="0"/>
          <w:lang w:val="bg-BG"/>
        </w:rPr>
        <w:t>септември</w:t>
      </w:r>
      <w:r w:rsidRPr="003313C1">
        <w:rPr>
          <w:snapToGrid w:val="0"/>
          <w:lang w:val="bg-BG"/>
        </w:rPr>
        <w:t xml:space="preserve"> 2012</w:t>
      </w:r>
      <w:r w:rsidR="00AD6E44" w:rsidRPr="003313C1">
        <w:rPr>
          <w:snapToGrid w:val="0"/>
          <w:lang w:val="bg-BG"/>
        </w:rPr>
        <w:t> г.</w:t>
      </w:r>
      <w:r w:rsidRPr="003313C1">
        <w:rPr>
          <w:snapToGrid w:val="0"/>
          <w:lang w:val="bg-BG"/>
        </w:rPr>
        <w:t xml:space="preserve">; </w:t>
      </w:r>
      <w:r w:rsidRPr="003313C1">
        <w:rPr>
          <w:i/>
          <w:lang w:val="bg-BG"/>
        </w:rPr>
        <w:t>Csoma v. Romania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>8759/05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="008A630B" w:rsidRPr="003313C1">
        <w:rPr>
          <w:snapToGrid w:val="0"/>
          <w:lang w:val="bg-BG"/>
        </w:rPr>
        <w:t> </w:t>
      </w:r>
      <w:r w:rsidRPr="003313C1">
        <w:rPr>
          <w:snapToGrid w:val="0"/>
          <w:lang w:val="bg-BG"/>
        </w:rPr>
        <w:t xml:space="preserve">41 </w:t>
      </w:r>
      <w:r w:rsidR="00AD6E44" w:rsidRPr="003313C1">
        <w:rPr>
          <w:snapToGrid w:val="0"/>
          <w:lang w:val="bg-BG"/>
        </w:rPr>
        <w:t>и</w:t>
      </w:r>
      <w:r w:rsidRPr="003313C1">
        <w:rPr>
          <w:snapToGrid w:val="0"/>
          <w:lang w:val="bg-BG"/>
        </w:rPr>
        <w:t xml:space="preserve"> 43, 15 </w:t>
      </w:r>
      <w:r w:rsidR="00AD6E44" w:rsidRPr="003313C1">
        <w:rPr>
          <w:snapToGrid w:val="0"/>
          <w:lang w:val="bg-BG"/>
        </w:rPr>
        <w:t>януари 2</w:t>
      </w:r>
      <w:r w:rsidRPr="003313C1">
        <w:rPr>
          <w:snapToGrid w:val="0"/>
          <w:lang w:val="bg-BG"/>
        </w:rPr>
        <w:t>013</w:t>
      </w:r>
      <w:r w:rsidR="00AD6E44" w:rsidRPr="003313C1">
        <w:rPr>
          <w:snapToGrid w:val="0"/>
          <w:lang w:val="bg-BG"/>
        </w:rPr>
        <w:t> г.</w:t>
      </w:r>
      <w:r w:rsidRPr="003313C1">
        <w:rPr>
          <w:snapToGrid w:val="0"/>
          <w:lang w:val="bg-BG"/>
        </w:rPr>
        <w:t xml:space="preserve">; </w:t>
      </w:r>
      <w:r w:rsidR="00AD6E44" w:rsidRPr="003313C1">
        <w:rPr>
          <w:snapToGrid w:val="0"/>
          <w:lang w:val="bg-BG"/>
        </w:rPr>
        <w:t>и</w:t>
      </w:r>
      <w:r w:rsidRPr="003313C1">
        <w:rPr>
          <w:snapToGrid w:val="0"/>
          <w:lang w:val="bg-BG"/>
        </w:rPr>
        <w:t xml:space="preserve"> </w:t>
      </w:r>
      <w:r w:rsidRPr="003313C1">
        <w:rPr>
          <w:i/>
          <w:lang w:val="bg-BG"/>
        </w:rPr>
        <w:t>S.B.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v. Romania</w:t>
      </w:r>
      <w:r w:rsidRPr="003313C1">
        <w:rPr>
          <w:lang w:val="bg-BG"/>
        </w:rPr>
        <w:t xml:space="preserve">, </w:t>
      </w:r>
      <w:r w:rsidR="00AD6E44" w:rsidRPr="003313C1">
        <w:rPr>
          <w:lang w:val="bg-BG"/>
        </w:rPr>
        <w:t>№ </w:t>
      </w:r>
      <w:r w:rsidRPr="003313C1">
        <w:rPr>
          <w:lang w:val="bg-BG"/>
        </w:rPr>
        <w:t>24453/04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="008A630B" w:rsidRPr="003313C1">
        <w:rPr>
          <w:snapToGrid w:val="0"/>
          <w:lang w:val="bg-BG"/>
        </w:rPr>
        <w:t> 65</w:t>
      </w:r>
      <w:r w:rsidR="008A630B" w:rsidRPr="003313C1">
        <w:rPr>
          <w:snapToGrid w:val="0"/>
          <w:lang w:val="bg-BG"/>
        </w:rPr>
        <w:noBreakHyphen/>
      </w:r>
      <w:r w:rsidR="00AD6E44" w:rsidRPr="003313C1">
        <w:rPr>
          <w:snapToGrid w:val="0"/>
          <w:lang w:val="bg-BG"/>
        </w:rPr>
        <w:t xml:space="preserve">66, 23 септември </w:t>
      </w:r>
      <w:r w:rsidRPr="003313C1">
        <w:rPr>
          <w:snapToGrid w:val="0"/>
          <w:lang w:val="bg-BG"/>
        </w:rPr>
        <w:t>2014</w:t>
      </w:r>
      <w:r w:rsidR="00AD6E44" w:rsidRPr="003313C1">
        <w:rPr>
          <w:snapToGrid w:val="0"/>
          <w:lang w:val="bg-BG"/>
        </w:rPr>
        <w:t xml:space="preserve"> г.</w:t>
      </w:r>
      <w:r w:rsidRPr="003313C1">
        <w:rPr>
          <w:lang w:val="bg-BG"/>
        </w:rPr>
        <w:t>).</w:t>
      </w:r>
    </w:p>
    <w:bookmarkStart w:id="45" w:name="L_A8_gp_2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64</w:t>
      </w:r>
      <w:r w:rsidRPr="003313C1">
        <w:rPr>
          <w:lang w:val="bg-BG"/>
        </w:rPr>
        <w:fldChar w:fldCharType="end"/>
      </w:r>
      <w:bookmarkEnd w:id="45"/>
      <w:r w:rsidRPr="003313C1">
        <w:rPr>
          <w:lang w:val="bg-BG"/>
        </w:rPr>
        <w:t>.  </w:t>
      </w:r>
      <w:r w:rsidR="00AE3F18" w:rsidRPr="003313C1">
        <w:rPr>
          <w:lang w:val="bg-BG"/>
        </w:rPr>
        <w:t xml:space="preserve">За да бъде изпълнено това задължение, такова производство трябва </w:t>
      </w:r>
      <w:r w:rsidR="006609A3" w:rsidRPr="003313C1">
        <w:rPr>
          <w:lang w:val="bg-BG"/>
        </w:rPr>
        <w:t xml:space="preserve">не само </w:t>
      </w:r>
      <w:r w:rsidR="00AE3F18" w:rsidRPr="003313C1">
        <w:rPr>
          <w:lang w:val="bg-BG"/>
        </w:rPr>
        <w:t>да съществува на теория, но и да работи ефективно на практика (вж. </w:t>
      </w:r>
      <w:r w:rsidRPr="003313C1">
        <w:rPr>
          <w:i/>
          <w:lang w:val="bg-BG"/>
        </w:rPr>
        <w:t>Gecekuşu v. Turkey</w:t>
      </w:r>
      <w:r w:rsidRPr="003313C1">
        <w:rPr>
          <w:lang w:val="bg-BG"/>
        </w:rPr>
        <w:t xml:space="preserve"> (</w:t>
      </w:r>
      <w:r w:rsidR="00F86066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AE3F18" w:rsidRPr="003313C1">
        <w:rPr>
          <w:lang w:val="bg-BG"/>
        </w:rPr>
        <w:t>№ </w:t>
      </w:r>
      <w:r w:rsidRPr="003313C1">
        <w:rPr>
          <w:lang w:val="bg-BG"/>
        </w:rPr>
        <w:t xml:space="preserve">28870/05, 25 </w:t>
      </w:r>
      <w:r w:rsidR="00AE3F18" w:rsidRPr="003313C1">
        <w:rPr>
          <w:lang w:val="bg-BG"/>
        </w:rPr>
        <w:t>май</w:t>
      </w:r>
      <w:r w:rsidRPr="003313C1">
        <w:rPr>
          <w:lang w:val="bg-BG"/>
        </w:rPr>
        <w:t xml:space="preserve"> 2010</w:t>
      </w:r>
      <w:r w:rsidR="00AE3F18" w:rsidRPr="003313C1">
        <w:rPr>
          <w:lang w:val="bg-BG"/>
        </w:rPr>
        <w:t> г.</w:t>
      </w:r>
      <w:r w:rsidRPr="003313C1">
        <w:rPr>
          <w:lang w:val="bg-BG"/>
        </w:rPr>
        <w:t xml:space="preserve">, </w:t>
      </w:r>
      <w:r w:rsidR="00AE3F18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Spyra and Kranczkowski</w:t>
      </w:r>
      <w:r w:rsidRPr="003313C1">
        <w:rPr>
          <w:lang w:val="bg-BG"/>
        </w:rPr>
        <w:t xml:space="preserve">, </w:t>
      </w:r>
      <w:r w:rsidR="00AE3F18" w:rsidRPr="003313C1">
        <w:rPr>
          <w:lang w:val="bg-BG"/>
        </w:rPr>
        <w:t>цитирано по-горе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88).</w:t>
      </w:r>
    </w:p>
    <w:bookmarkStart w:id="46" w:name="L_A8_gp_3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65</w:t>
      </w:r>
      <w:r w:rsidRPr="003313C1">
        <w:rPr>
          <w:lang w:val="bg-BG"/>
        </w:rPr>
        <w:fldChar w:fldCharType="end"/>
      </w:r>
      <w:bookmarkEnd w:id="46"/>
      <w:r w:rsidRPr="003313C1">
        <w:rPr>
          <w:lang w:val="bg-BG"/>
        </w:rPr>
        <w:t>.  </w:t>
      </w:r>
      <w:r w:rsidR="006609A3" w:rsidRPr="003313C1">
        <w:rPr>
          <w:lang w:val="bg-BG"/>
        </w:rPr>
        <w:t>Това предполага</w:t>
      </w:r>
      <w:r w:rsidR="00F86066">
        <w:rPr>
          <w:lang w:val="bg-BG"/>
        </w:rPr>
        <w:t>,</w:t>
      </w:r>
      <w:r w:rsidR="006609A3" w:rsidRPr="003313C1">
        <w:rPr>
          <w:lang w:val="bg-BG"/>
        </w:rPr>
        <w:t xml:space="preserve"> </w:t>
      </w:r>
      <w:r w:rsidRPr="003313C1">
        <w:rPr>
          <w:i/>
          <w:lang w:val="bg-BG"/>
        </w:rPr>
        <w:t>inter alia</w:t>
      </w:r>
      <w:r w:rsidRPr="003313C1">
        <w:rPr>
          <w:lang w:val="bg-BG"/>
        </w:rPr>
        <w:t xml:space="preserve">, </w:t>
      </w:r>
      <w:r w:rsidR="006609A3" w:rsidRPr="003313C1">
        <w:rPr>
          <w:lang w:val="bg-BG"/>
        </w:rPr>
        <w:t>че производ</w:t>
      </w:r>
      <w:r w:rsidR="00755EB5" w:rsidRPr="003313C1">
        <w:rPr>
          <w:lang w:val="bg-BG"/>
        </w:rPr>
        <w:t>с</w:t>
      </w:r>
      <w:r w:rsidR="006609A3" w:rsidRPr="003313C1">
        <w:rPr>
          <w:lang w:val="bg-BG"/>
        </w:rPr>
        <w:t>твото трябва да приключи в разумен срок (вж. за пример случай, в който това не е така</w:t>
      </w:r>
      <w:r w:rsidRPr="003313C1">
        <w:rPr>
          <w:lang w:val="bg-BG"/>
        </w:rPr>
        <w:t xml:space="preserve">, </w:t>
      </w:r>
      <w:r w:rsidRPr="003313C1">
        <w:rPr>
          <w:i/>
          <w:lang w:val="bg-BG"/>
        </w:rPr>
        <w:t>Codarcea</w:t>
      </w:r>
      <w:r w:rsidRPr="003313C1">
        <w:rPr>
          <w:lang w:val="bg-BG"/>
        </w:rPr>
        <w:t xml:space="preserve">, </w:t>
      </w:r>
      <w:r w:rsidR="006609A3" w:rsidRPr="003313C1">
        <w:rPr>
          <w:lang w:val="bg-BG"/>
        </w:rPr>
        <w:t>цитирано по-горе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106, </w:t>
      </w:r>
      <w:r w:rsidR="006609A3" w:rsidRPr="003313C1">
        <w:rPr>
          <w:lang w:val="bg-BG"/>
        </w:rPr>
        <w:t>и случай, в който е така</w:t>
      </w:r>
      <w:r w:rsidRPr="003313C1">
        <w:rPr>
          <w:lang w:val="bg-BG"/>
        </w:rPr>
        <w:t xml:space="preserve">, </w:t>
      </w:r>
      <w:r w:rsidR="001D2508" w:rsidRPr="003313C1">
        <w:rPr>
          <w:i/>
          <w:lang w:val="bg-BG"/>
        </w:rPr>
        <w:t xml:space="preserve">Spyra and </w:t>
      </w:r>
      <w:r w:rsidRPr="003313C1">
        <w:rPr>
          <w:i/>
          <w:lang w:val="bg-BG"/>
        </w:rPr>
        <w:t>Kranczkowski</w:t>
      </w:r>
      <w:r w:rsidRPr="003313C1">
        <w:rPr>
          <w:lang w:val="bg-BG"/>
        </w:rPr>
        <w:t xml:space="preserve">, </w:t>
      </w:r>
      <w:r w:rsidR="006609A3" w:rsidRPr="003313C1">
        <w:rPr>
          <w:lang w:val="bg-BG"/>
        </w:rPr>
        <w:t>цитирано по-горе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 91</w:t>
      </w:r>
      <w:r w:rsidRPr="003313C1">
        <w:rPr>
          <w:lang w:val="bg-BG"/>
        </w:rPr>
        <w:t>).</w:t>
      </w:r>
    </w:p>
    <w:bookmarkStart w:id="47" w:name="L_A8_gp_4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66</w:t>
      </w:r>
      <w:r w:rsidRPr="003313C1">
        <w:rPr>
          <w:lang w:val="bg-BG"/>
        </w:rPr>
        <w:fldChar w:fldCharType="end"/>
      </w:r>
      <w:bookmarkEnd w:id="47"/>
      <w:r w:rsidRPr="003313C1">
        <w:rPr>
          <w:lang w:val="bg-BG"/>
        </w:rPr>
        <w:t>.  </w:t>
      </w:r>
      <w:r w:rsidR="003C5D48" w:rsidRPr="003313C1">
        <w:rPr>
          <w:lang w:val="bg-BG"/>
        </w:rPr>
        <w:t xml:space="preserve">Това </w:t>
      </w:r>
      <w:r w:rsidR="00BF0BC3" w:rsidRPr="003313C1">
        <w:rPr>
          <w:lang w:val="bg-BG"/>
        </w:rPr>
        <w:t xml:space="preserve">също </w:t>
      </w:r>
      <w:r w:rsidR="003C5D48" w:rsidRPr="003313C1">
        <w:rPr>
          <w:lang w:val="bg-BG"/>
        </w:rPr>
        <w:t xml:space="preserve">предполага , както в случая </w:t>
      </w:r>
      <w:r w:rsidR="00F47B19" w:rsidRPr="003313C1">
        <w:rPr>
          <w:lang w:val="bg-BG"/>
        </w:rPr>
        <w:t>с</w:t>
      </w:r>
      <w:r w:rsidR="003C5D48" w:rsidRPr="003313C1">
        <w:rPr>
          <w:lang w:val="bg-BG"/>
        </w:rPr>
        <w:t xml:space="preserve"> успоредното позитивно задължение </w:t>
      </w:r>
      <w:r w:rsidR="00D12A33">
        <w:rPr>
          <w:lang w:val="bg-BG"/>
        </w:rPr>
        <w:t>съгласно</w:t>
      </w:r>
      <w:r w:rsidR="00D12A33" w:rsidRPr="003313C1">
        <w:rPr>
          <w:lang w:val="bg-BG"/>
        </w:rPr>
        <w:t xml:space="preserve"> </w:t>
      </w:r>
      <w:r w:rsidR="003C5D48" w:rsidRPr="003313C1">
        <w:rPr>
          <w:lang w:val="bg-BG"/>
        </w:rPr>
        <w:t>чл. </w:t>
      </w:r>
      <w:r w:rsidRPr="003313C1">
        <w:rPr>
          <w:lang w:val="bg-BG"/>
        </w:rPr>
        <w:t>2</w:t>
      </w:r>
      <w:r w:rsidR="003C5D48" w:rsidRPr="003313C1">
        <w:rPr>
          <w:lang w:val="bg-BG"/>
        </w:rPr>
        <w:t xml:space="preserve"> от Конвенцията, възможността да се получи ефективен медицински преглед на релевантни въпроси</w:t>
      </w:r>
      <w:r w:rsidRPr="003313C1">
        <w:rPr>
          <w:lang w:val="bg-BG"/>
        </w:rPr>
        <w:t xml:space="preserve">. </w:t>
      </w:r>
      <w:r w:rsidR="00BF0BC3">
        <w:rPr>
          <w:lang w:val="bg-BG"/>
        </w:rPr>
        <w:t>Н</w:t>
      </w:r>
      <w:r w:rsidR="00F47B19" w:rsidRPr="003313C1">
        <w:rPr>
          <w:lang w:val="bg-BG"/>
        </w:rPr>
        <w:t xml:space="preserve">апример, властите трябва да положат достатъчно грижи да осигурят независимостта, както формално, така и </w:t>
      </w:r>
      <w:r w:rsidRPr="003313C1">
        <w:rPr>
          <w:i/>
          <w:lang w:val="bg-BG"/>
        </w:rPr>
        <w:t>de facto</w:t>
      </w:r>
      <w:r w:rsidRPr="003313C1">
        <w:rPr>
          <w:lang w:val="bg-BG"/>
        </w:rPr>
        <w:t xml:space="preserve">, </w:t>
      </w:r>
      <w:r w:rsidR="00F47B19" w:rsidRPr="003313C1">
        <w:rPr>
          <w:lang w:val="bg-BG"/>
        </w:rPr>
        <w:t xml:space="preserve">на </w:t>
      </w:r>
      <w:r w:rsidR="00DF02CE">
        <w:rPr>
          <w:lang w:val="bg-BG"/>
        </w:rPr>
        <w:t xml:space="preserve">медицинските </w:t>
      </w:r>
      <w:r w:rsidR="00F47B19" w:rsidRPr="003313C1">
        <w:rPr>
          <w:lang w:val="bg-BG"/>
        </w:rPr>
        <w:t>експертите, които участват в производството, и обективност</w:t>
      </w:r>
      <w:r w:rsidR="009F1BD4" w:rsidRPr="003313C1">
        <w:rPr>
          <w:lang w:val="bg-BG"/>
        </w:rPr>
        <w:t>та</w:t>
      </w:r>
      <w:r w:rsidR="00F47B19" w:rsidRPr="003313C1">
        <w:rPr>
          <w:lang w:val="bg-BG"/>
        </w:rPr>
        <w:t xml:space="preserve"> на техните </w:t>
      </w:r>
      <w:r w:rsidR="003D1808">
        <w:rPr>
          <w:lang w:val="bg-BG"/>
        </w:rPr>
        <w:t>заключения</w:t>
      </w:r>
      <w:r w:rsidR="00F47B19" w:rsidRPr="003313C1">
        <w:rPr>
          <w:lang w:val="bg-BG"/>
        </w:rPr>
        <w:t xml:space="preserve">, тъй като има вероятност те да носят решаваща </w:t>
      </w:r>
      <w:r w:rsidR="00F47B19" w:rsidRPr="003313C1">
        <w:rPr>
          <w:lang w:val="bg-BG"/>
        </w:rPr>
        <w:lastRenderedPageBreak/>
        <w:t xml:space="preserve">тежест в последващата правна оценка на </w:t>
      </w:r>
      <w:r w:rsidR="00853473">
        <w:rPr>
          <w:lang w:val="bg-BG"/>
        </w:rPr>
        <w:t>сложните</w:t>
      </w:r>
      <w:r w:rsidR="00853473" w:rsidRPr="003313C1">
        <w:rPr>
          <w:lang w:val="bg-BG"/>
        </w:rPr>
        <w:t xml:space="preserve"> </w:t>
      </w:r>
      <w:r w:rsidR="00F47B19" w:rsidRPr="003313C1">
        <w:rPr>
          <w:lang w:val="bg-BG"/>
        </w:rPr>
        <w:t xml:space="preserve">въпроси </w:t>
      </w:r>
      <w:r w:rsidR="00F47B19" w:rsidRPr="002F34D3">
        <w:rPr>
          <w:lang w:val="bg-BG"/>
        </w:rPr>
        <w:t xml:space="preserve">за </w:t>
      </w:r>
      <w:r w:rsidR="003D1808">
        <w:rPr>
          <w:lang w:val="bg-BG"/>
        </w:rPr>
        <w:t>лекарска грешка</w:t>
      </w:r>
      <w:r w:rsidR="00F47B19" w:rsidRPr="002F34D3">
        <w:rPr>
          <w:lang w:val="bg-BG"/>
        </w:rPr>
        <w:t xml:space="preserve"> </w:t>
      </w:r>
      <w:r w:rsidRPr="002F34D3">
        <w:rPr>
          <w:lang w:val="bg-BG"/>
        </w:rPr>
        <w:t>(</w:t>
      </w:r>
      <w:r w:rsidR="00F47B19" w:rsidRPr="002F34D3">
        <w:rPr>
          <w:lang w:val="bg-BG"/>
        </w:rPr>
        <w:t xml:space="preserve">вж. </w:t>
      </w:r>
      <w:r w:rsidRPr="002F34D3">
        <w:rPr>
          <w:i/>
          <w:lang w:val="bg-BG"/>
        </w:rPr>
        <w:t>Bajić v. Croatia</w:t>
      </w:r>
      <w:r w:rsidR="008A630B" w:rsidRPr="002F34D3">
        <w:rPr>
          <w:lang w:val="bg-BG"/>
        </w:rPr>
        <w:t xml:space="preserve">, </w:t>
      </w:r>
      <w:r w:rsidR="00E86922" w:rsidRPr="002F34D3">
        <w:rPr>
          <w:lang w:val="bg-BG"/>
        </w:rPr>
        <w:t>№ </w:t>
      </w:r>
      <w:r w:rsidRPr="002F34D3">
        <w:rPr>
          <w:lang w:val="bg-BG"/>
        </w:rPr>
        <w:t>41108/10</w:t>
      </w:r>
      <w:r w:rsidRPr="002F34D3">
        <w:rPr>
          <w:snapToGrid w:val="0"/>
          <w:lang w:val="bg-BG"/>
        </w:rPr>
        <w:t xml:space="preserve">, § 95, 13 </w:t>
      </w:r>
      <w:r w:rsidR="00E86922" w:rsidRPr="00BC0CEE">
        <w:rPr>
          <w:snapToGrid w:val="0"/>
          <w:lang w:val="bg-BG"/>
        </w:rPr>
        <w:t>ноември</w:t>
      </w:r>
      <w:r w:rsidRPr="00BC0CEE">
        <w:rPr>
          <w:snapToGrid w:val="0"/>
          <w:lang w:val="bg-BG"/>
        </w:rPr>
        <w:t xml:space="preserve"> 2012</w:t>
      </w:r>
      <w:r w:rsidR="00E86922" w:rsidRPr="00E521A0">
        <w:rPr>
          <w:snapToGrid w:val="0"/>
          <w:lang w:val="bg-BG"/>
        </w:rPr>
        <w:t> г.</w:t>
      </w:r>
      <w:r w:rsidRPr="00945E56">
        <w:rPr>
          <w:snapToGrid w:val="0"/>
          <w:lang w:val="bg-BG"/>
        </w:rPr>
        <w:t xml:space="preserve">, </w:t>
      </w:r>
      <w:r w:rsidR="00E86922" w:rsidRPr="00945E56">
        <w:rPr>
          <w:snapToGrid w:val="0"/>
          <w:lang w:val="bg-BG"/>
        </w:rPr>
        <w:t>и</w:t>
      </w:r>
      <w:r w:rsidRPr="00945E56">
        <w:rPr>
          <w:snapToGrid w:val="0"/>
          <w:lang w:val="bg-BG"/>
        </w:rPr>
        <w:t xml:space="preserve"> </w:t>
      </w:r>
      <w:r w:rsidRPr="00945E56">
        <w:rPr>
          <w:i/>
          <w:lang w:val="bg-BG"/>
        </w:rPr>
        <w:t>Karpisiewicz v. Poland</w:t>
      </w:r>
      <w:r w:rsidRPr="00945E56">
        <w:rPr>
          <w:lang w:val="bg-BG"/>
        </w:rPr>
        <w:t xml:space="preserve"> (</w:t>
      </w:r>
      <w:r w:rsidR="00853473" w:rsidRPr="00945E56">
        <w:rPr>
          <w:lang w:val="bg-BG"/>
        </w:rPr>
        <w:t>реш</w:t>
      </w:r>
      <w:r w:rsidRPr="00945E56">
        <w:rPr>
          <w:lang w:val="bg-BG"/>
        </w:rPr>
        <w:t xml:space="preserve">.), </w:t>
      </w:r>
      <w:r w:rsidR="00E86922" w:rsidRPr="00945E56">
        <w:rPr>
          <w:lang w:val="bg-BG"/>
        </w:rPr>
        <w:t>№ </w:t>
      </w:r>
      <w:r w:rsidRPr="00945E56">
        <w:rPr>
          <w:lang w:val="bg-BG"/>
        </w:rPr>
        <w:t>14730</w:t>
      </w:r>
      <w:r w:rsidRPr="003313C1">
        <w:rPr>
          <w:lang w:val="bg-BG"/>
        </w:rPr>
        <w:t xml:space="preserve">/09,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59, 11 </w:t>
      </w:r>
      <w:r w:rsidR="00E86922" w:rsidRPr="003313C1">
        <w:rPr>
          <w:lang w:val="bg-BG"/>
        </w:rPr>
        <w:t>декември</w:t>
      </w:r>
      <w:r w:rsidRPr="003313C1">
        <w:rPr>
          <w:lang w:val="bg-BG"/>
        </w:rPr>
        <w:t xml:space="preserve"> 2012</w:t>
      </w:r>
      <w:r w:rsidR="00E86922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E86922" w:rsidRPr="003313C1">
        <w:rPr>
          <w:lang w:val="bg-BG"/>
        </w:rPr>
        <w:t xml:space="preserve"> както и по-ранното дело </w:t>
      </w:r>
      <w:r w:rsidRPr="003313C1">
        <w:rPr>
          <w:i/>
          <w:lang w:val="bg-BG"/>
        </w:rPr>
        <w:t>Skraskowski v. Poland</w:t>
      </w:r>
      <w:r w:rsidRPr="003313C1">
        <w:rPr>
          <w:lang w:val="bg-BG"/>
        </w:rPr>
        <w:t xml:space="preserve"> (</w:t>
      </w:r>
      <w:r w:rsidR="00853473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E86922" w:rsidRPr="003313C1">
        <w:rPr>
          <w:lang w:val="bg-BG"/>
        </w:rPr>
        <w:t>№ 36420/97, 6 април</w:t>
      </w:r>
      <w:r w:rsidRPr="003313C1">
        <w:rPr>
          <w:lang w:val="bg-BG"/>
        </w:rPr>
        <w:t xml:space="preserve"> 2000</w:t>
      </w:r>
      <w:r w:rsidR="00E86922" w:rsidRPr="003313C1">
        <w:rPr>
          <w:lang w:val="bg-BG"/>
        </w:rPr>
        <w:t> г.</w:t>
      </w:r>
      <w:r w:rsidRPr="003313C1">
        <w:rPr>
          <w:lang w:val="bg-BG"/>
        </w:rPr>
        <w:t xml:space="preserve">, </w:t>
      </w:r>
      <w:r w:rsidR="00E86922" w:rsidRPr="003313C1">
        <w:rPr>
          <w:lang w:val="bg-BG"/>
        </w:rPr>
        <w:t xml:space="preserve">в което същото изискване е </w:t>
      </w:r>
      <w:r w:rsidR="00FD2F3A">
        <w:rPr>
          <w:lang w:val="bg-BG"/>
        </w:rPr>
        <w:t>изложено</w:t>
      </w:r>
      <w:r w:rsidR="00FD2F3A" w:rsidRPr="003313C1">
        <w:rPr>
          <w:lang w:val="bg-BG"/>
        </w:rPr>
        <w:t xml:space="preserve"> </w:t>
      </w:r>
      <w:r w:rsidR="00E86922" w:rsidRPr="003313C1">
        <w:rPr>
          <w:lang w:val="bg-BG"/>
        </w:rPr>
        <w:t xml:space="preserve">не толкова </w:t>
      </w:r>
      <w:r w:rsidR="00FD2F3A">
        <w:rPr>
          <w:lang w:val="bg-BG"/>
        </w:rPr>
        <w:t>точно</w:t>
      </w:r>
      <w:r w:rsidR="00E86922" w:rsidRPr="003313C1">
        <w:rPr>
          <w:lang w:val="bg-BG"/>
        </w:rPr>
        <w:t xml:space="preserve">). </w:t>
      </w:r>
      <w:r w:rsidR="00FD2F3A">
        <w:rPr>
          <w:lang w:val="bg-BG"/>
        </w:rPr>
        <w:t>Допълнително</w:t>
      </w:r>
      <w:r w:rsidR="00E86922" w:rsidRPr="003313C1">
        <w:rPr>
          <w:lang w:val="bg-BG"/>
        </w:rPr>
        <w:t xml:space="preserve"> изискване </w:t>
      </w:r>
      <w:r w:rsidR="00FD2F3A">
        <w:rPr>
          <w:lang w:val="bg-BG"/>
        </w:rPr>
        <w:t>е вещите лица</w:t>
      </w:r>
      <w:r w:rsidR="00FD2F3A" w:rsidRPr="003313C1">
        <w:rPr>
          <w:lang w:val="bg-BG"/>
        </w:rPr>
        <w:t xml:space="preserve"> </w:t>
      </w:r>
      <w:r w:rsidR="00E86922" w:rsidRPr="003313C1">
        <w:rPr>
          <w:lang w:val="bg-BG"/>
        </w:rPr>
        <w:t xml:space="preserve">да разгледат внимателно всички релевантни въпроси и да </w:t>
      </w:r>
      <w:r w:rsidR="003D1808">
        <w:rPr>
          <w:lang w:val="bg-BG"/>
        </w:rPr>
        <w:t>мотивират</w:t>
      </w:r>
      <w:r w:rsidR="003D1808" w:rsidRPr="003313C1">
        <w:rPr>
          <w:lang w:val="bg-BG"/>
        </w:rPr>
        <w:t xml:space="preserve"> </w:t>
      </w:r>
      <w:r w:rsidR="00E86922" w:rsidRPr="003313C1">
        <w:rPr>
          <w:lang w:val="bg-BG"/>
        </w:rPr>
        <w:t xml:space="preserve">достатъчно подробно основанията за </w:t>
      </w:r>
      <w:r w:rsidR="00FD2F3A">
        <w:rPr>
          <w:lang w:val="bg-BG"/>
        </w:rPr>
        <w:t xml:space="preserve">своите </w:t>
      </w:r>
      <w:r w:rsidR="00E86922" w:rsidRPr="003313C1">
        <w:rPr>
          <w:lang w:val="bg-BG"/>
        </w:rPr>
        <w:t xml:space="preserve">заключения </w:t>
      </w:r>
      <w:r w:rsidRPr="003313C1">
        <w:rPr>
          <w:lang w:val="bg-BG"/>
        </w:rPr>
        <w:t>(</w:t>
      </w:r>
      <w:r w:rsidR="00E86922" w:rsidRPr="003313C1">
        <w:rPr>
          <w:lang w:val="bg-BG"/>
        </w:rPr>
        <w:t xml:space="preserve">вж. </w:t>
      </w:r>
      <w:r w:rsidRPr="003313C1">
        <w:rPr>
          <w:i/>
          <w:lang w:val="bg-BG"/>
        </w:rPr>
        <w:t>Baldovin v. Romania</w:t>
      </w:r>
      <w:r w:rsidR="008A630B" w:rsidRPr="003313C1">
        <w:rPr>
          <w:lang w:val="bg-BG"/>
        </w:rPr>
        <w:t xml:space="preserve">, </w:t>
      </w:r>
      <w:r w:rsidR="00365292" w:rsidRPr="003313C1">
        <w:rPr>
          <w:lang w:val="bg-BG"/>
        </w:rPr>
        <w:t>№ </w:t>
      </w:r>
      <w:r w:rsidRPr="003313C1">
        <w:rPr>
          <w:lang w:val="bg-BG"/>
        </w:rPr>
        <w:t>11385/05</w:t>
      </w:r>
      <w:r w:rsidRPr="003313C1">
        <w:rPr>
          <w:snapToGrid w:val="0"/>
          <w:szCs w:val="24"/>
          <w:lang w:val="bg-BG"/>
        </w:rPr>
        <w:t xml:space="preserve">, § 23, 7 </w:t>
      </w:r>
      <w:r w:rsidR="00365292" w:rsidRPr="003313C1">
        <w:rPr>
          <w:snapToGrid w:val="0"/>
          <w:szCs w:val="24"/>
          <w:lang w:val="bg-BG"/>
        </w:rPr>
        <w:t>юни</w:t>
      </w:r>
      <w:r w:rsidRPr="003313C1">
        <w:rPr>
          <w:snapToGrid w:val="0"/>
          <w:szCs w:val="24"/>
          <w:lang w:val="bg-BG"/>
        </w:rPr>
        <w:t xml:space="preserve"> 2011</w:t>
      </w:r>
      <w:r w:rsidR="00365292" w:rsidRPr="003313C1">
        <w:rPr>
          <w:snapToGrid w:val="0"/>
          <w:szCs w:val="24"/>
          <w:lang w:val="bg-BG"/>
        </w:rPr>
        <w:t> г.</w:t>
      </w:r>
      <w:r w:rsidRPr="003313C1">
        <w:rPr>
          <w:snapToGrid w:val="0"/>
          <w:szCs w:val="24"/>
          <w:lang w:val="bg-BG"/>
        </w:rPr>
        <w:t>,</w:t>
      </w:r>
      <w:r w:rsidR="00365292" w:rsidRPr="003313C1">
        <w:rPr>
          <w:snapToGrid w:val="0"/>
          <w:szCs w:val="24"/>
          <w:lang w:val="bg-BG"/>
        </w:rPr>
        <w:t xml:space="preserve"> и </w:t>
      </w:r>
      <w:r w:rsidRPr="003313C1">
        <w:rPr>
          <w:i/>
          <w:lang w:val="bg-BG"/>
        </w:rPr>
        <w:t xml:space="preserve">Altuğ </w:t>
      </w:r>
      <w:r w:rsidRPr="003313C1">
        <w:rPr>
          <w:i/>
          <w:snapToGrid w:val="0"/>
          <w:lang w:val="bg-BG"/>
        </w:rPr>
        <w:t>and Others v. Turkey</w:t>
      </w:r>
      <w:r w:rsidRPr="003313C1">
        <w:rPr>
          <w:snapToGrid w:val="0"/>
          <w:lang w:val="bg-BG"/>
        </w:rPr>
        <w:t xml:space="preserve">, </w:t>
      </w:r>
      <w:r w:rsidR="00365292" w:rsidRPr="003313C1">
        <w:rPr>
          <w:snapToGrid w:val="0"/>
          <w:lang w:val="bg-BG"/>
        </w:rPr>
        <w:t>№ </w:t>
      </w:r>
      <w:r w:rsidRPr="003313C1">
        <w:rPr>
          <w:lang w:val="bg-BG"/>
        </w:rPr>
        <w:t>32086/07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78-81, 30 </w:t>
      </w:r>
      <w:r w:rsidR="00365292" w:rsidRPr="003313C1">
        <w:rPr>
          <w:snapToGrid w:val="0"/>
          <w:lang w:val="bg-BG"/>
        </w:rPr>
        <w:t>юни</w:t>
      </w:r>
      <w:r w:rsidRPr="003313C1">
        <w:rPr>
          <w:snapToGrid w:val="0"/>
          <w:lang w:val="bg-BG"/>
        </w:rPr>
        <w:t xml:space="preserve"> 2015</w:t>
      </w:r>
      <w:r w:rsidR="00365292" w:rsidRPr="003313C1">
        <w:rPr>
          <w:snapToGrid w:val="0"/>
          <w:lang w:val="bg-BG"/>
        </w:rPr>
        <w:t> г.</w:t>
      </w:r>
      <w:r w:rsidRPr="003313C1">
        <w:rPr>
          <w:lang w:val="bg-BG"/>
        </w:rPr>
        <w:t>),</w:t>
      </w:r>
      <w:r w:rsidR="00365292" w:rsidRPr="003313C1">
        <w:rPr>
          <w:lang w:val="bg-BG"/>
        </w:rPr>
        <w:t xml:space="preserve"> а след това съдилищата или </w:t>
      </w:r>
      <w:r w:rsidR="00DD040B">
        <w:rPr>
          <w:lang w:val="bg-BG"/>
        </w:rPr>
        <w:t>други органи</w:t>
      </w:r>
      <w:r w:rsidR="00365292" w:rsidRPr="003313C1">
        <w:rPr>
          <w:lang w:val="bg-BG"/>
        </w:rPr>
        <w:t xml:space="preserve">, които разглеждат случая, да </w:t>
      </w:r>
      <w:r w:rsidR="00DD040B">
        <w:rPr>
          <w:lang w:val="bg-BG"/>
        </w:rPr>
        <w:t>разгледат</w:t>
      </w:r>
      <w:r w:rsidR="00DD040B" w:rsidRPr="003313C1">
        <w:rPr>
          <w:lang w:val="bg-BG"/>
        </w:rPr>
        <w:t xml:space="preserve"> </w:t>
      </w:r>
      <w:r w:rsidR="00365292" w:rsidRPr="003313C1">
        <w:rPr>
          <w:lang w:val="bg-BG"/>
        </w:rPr>
        <w:t xml:space="preserve">подробно тези заключения (вж. </w:t>
      </w:r>
      <w:r w:rsidRPr="003313C1">
        <w:rPr>
          <w:i/>
          <w:lang w:val="bg-BG"/>
        </w:rPr>
        <w:t>Csoma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56, </w:t>
      </w:r>
      <w:r w:rsidR="00365292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 xml:space="preserve">Altuğ </w:t>
      </w:r>
      <w:r w:rsidRPr="003313C1">
        <w:rPr>
          <w:i/>
          <w:snapToGrid w:val="0"/>
          <w:lang w:val="bg-BG"/>
        </w:rPr>
        <w:t>and Others</w:t>
      </w:r>
      <w:r w:rsidRPr="003313C1">
        <w:rPr>
          <w:snapToGrid w:val="0"/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82, </w:t>
      </w:r>
      <w:r w:rsidR="00365292" w:rsidRPr="003313C1">
        <w:rPr>
          <w:lang w:val="bg-BG"/>
        </w:rPr>
        <w:t>и двете цитирани по-горе</w:t>
      </w:r>
      <w:r w:rsidRPr="003313C1">
        <w:rPr>
          <w:lang w:val="bg-BG"/>
        </w:rPr>
        <w:t xml:space="preserve">). </w:t>
      </w:r>
      <w:r w:rsidR="0040339F" w:rsidRPr="003313C1">
        <w:rPr>
          <w:lang w:val="bg-BG"/>
        </w:rPr>
        <w:t>Система, в която становището на специализирана институция автоматично се приема за категорично доказателство, което не д</w:t>
      </w:r>
      <w:r w:rsidR="001A0683" w:rsidRPr="003313C1">
        <w:rPr>
          <w:lang w:val="bg-BG"/>
        </w:rPr>
        <w:t>о</w:t>
      </w:r>
      <w:r w:rsidR="0040339F" w:rsidRPr="003313C1">
        <w:rPr>
          <w:lang w:val="bg-BG"/>
        </w:rPr>
        <w:t>пуска по-нататъшно експертно разглеждане на релевантни въпроси, не изпълнява това изискване</w:t>
      </w:r>
      <w:r w:rsidRPr="003313C1">
        <w:rPr>
          <w:lang w:val="bg-BG"/>
        </w:rPr>
        <w:t xml:space="preserve"> (</w:t>
      </w:r>
      <w:r w:rsidR="0040339F" w:rsidRPr="003313C1">
        <w:rPr>
          <w:lang w:val="bg-BG"/>
        </w:rPr>
        <w:t xml:space="preserve">вж. </w:t>
      </w:r>
      <w:r w:rsidR="008A630B" w:rsidRPr="003313C1">
        <w:rPr>
          <w:i/>
          <w:lang w:val="bg-BG"/>
        </w:rPr>
        <w:t>Eugenia Lazăr v. </w:t>
      </w:r>
      <w:r w:rsidRPr="003313C1">
        <w:rPr>
          <w:i/>
          <w:lang w:val="bg-BG"/>
        </w:rPr>
        <w:t>Romania</w:t>
      </w:r>
      <w:r w:rsidRPr="003313C1">
        <w:rPr>
          <w:lang w:val="bg-BG"/>
        </w:rPr>
        <w:t xml:space="preserve">, </w:t>
      </w:r>
      <w:r w:rsidR="0040339F" w:rsidRPr="003313C1">
        <w:rPr>
          <w:lang w:val="bg-BG"/>
        </w:rPr>
        <w:t>№ </w:t>
      </w:r>
      <w:r w:rsidRPr="003313C1">
        <w:rPr>
          <w:lang w:val="bg-BG"/>
        </w:rPr>
        <w:t>32146/05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76-80, 16 </w:t>
      </w:r>
      <w:r w:rsidR="0040339F" w:rsidRPr="003313C1">
        <w:rPr>
          <w:snapToGrid w:val="0"/>
          <w:lang w:val="bg-BG"/>
        </w:rPr>
        <w:t>февруари</w:t>
      </w:r>
      <w:r w:rsidRPr="003313C1">
        <w:rPr>
          <w:snapToGrid w:val="0"/>
          <w:lang w:val="bg-BG"/>
        </w:rPr>
        <w:t xml:space="preserve"> 2010</w:t>
      </w:r>
      <w:r w:rsidR="0040339F" w:rsidRPr="003313C1">
        <w:rPr>
          <w:snapToGrid w:val="0"/>
          <w:lang w:val="bg-BG"/>
        </w:rPr>
        <w:t> г.</w:t>
      </w:r>
      <w:r w:rsidRPr="003313C1">
        <w:rPr>
          <w:snapToGrid w:val="0"/>
          <w:lang w:val="bg-BG"/>
        </w:rPr>
        <w:t xml:space="preserve">; </w:t>
      </w:r>
      <w:r w:rsidRPr="003313C1">
        <w:rPr>
          <w:i/>
          <w:lang w:val="bg-BG"/>
        </w:rPr>
        <w:t>Baldovin</w:t>
      </w:r>
      <w:r w:rsidRPr="003313C1">
        <w:rPr>
          <w:lang w:val="bg-BG"/>
        </w:rPr>
        <w:t xml:space="preserve">, </w:t>
      </w:r>
      <w:r w:rsidR="000F0F61" w:rsidRPr="003313C1">
        <w:rPr>
          <w:lang w:val="bg-BG"/>
        </w:rPr>
        <w:t>цитирано по-горе</w:t>
      </w:r>
      <w:r w:rsidRPr="003313C1">
        <w:rPr>
          <w:snapToGrid w:val="0"/>
          <w:szCs w:val="24"/>
          <w:lang w:val="bg-BG"/>
        </w:rPr>
        <w:t xml:space="preserve">, § 24; </w:t>
      </w:r>
      <w:r w:rsidR="000F0F61" w:rsidRPr="003313C1">
        <w:rPr>
          <w:snapToGrid w:val="0"/>
          <w:lang w:val="bg-BG"/>
        </w:rPr>
        <w:t>и</w:t>
      </w:r>
      <w:r w:rsidRPr="003313C1">
        <w:rPr>
          <w:snapToGrid w:val="0"/>
          <w:lang w:val="bg-BG"/>
        </w:rPr>
        <w:t xml:space="preserve"> </w:t>
      </w:r>
      <w:r w:rsidRPr="003313C1">
        <w:rPr>
          <w:i/>
          <w:snapToGrid w:val="0"/>
          <w:lang w:val="bg-BG"/>
        </w:rPr>
        <w:t>Csoma</w:t>
      </w:r>
      <w:r w:rsidRPr="003313C1">
        <w:rPr>
          <w:snapToGrid w:val="0"/>
          <w:lang w:val="bg-BG"/>
        </w:rPr>
        <w:t xml:space="preserve">, </w:t>
      </w:r>
      <w:r w:rsidR="000F0F61" w:rsidRPr="003313C1">
        <w:rPr>
          <w:lang w:val="bg-BG"/>
        </w:rPr>
        <w:t>цитирано по-горе</w:t>
      </w:r>
      <w:r w:rsidRPr="003313C1">
        <w:rPr>
          <w:snapToGrid w:val="0"/>
          <w:lang w:val="bg-BG"/>
        </w:rPr>
        <w:t xml:space="preserve">, 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61</w:t>
      </w:r>
      <w:r w:rsidRPr="003313C1">
        <w:rPr>
          <w:lang w:val="bg-BG"/>
        </w:rPr>
        <w:t>).</w:t>
      </w:r>
    </w:p>
    <w:bookmarkStart w:id="48" w:name="L_GP_judicial_system"/>
    <w:bookmarkStart w:id="49" w:name="L_A8_gp_5"/>
    <w:p w:rsidR="00A6047E" w:rsidRPr="003313C1" w:rsidRDefault="00A6047E" w:rsidP="00F0419B">
      <w:pPr>
        <w:pStyle w:val="ECHRPara"/>
        <w:rPr>
          <w:snapToGrid w:val="0"/>
          <w:szCs w:val="24"/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67</w:t>
      </w:r>
      <w:r w:rsidRPr="003313C1">
        <w:rPr>
          <w:lang w:val="bg-BG"/>
        </w:rPr>
        <w:fldChar w:fldCharType="end"/>
      </w:r>
      <w:bookmarkEnd w:id="48"/>
      <w:bookmarkEnd w:id="49"/>
      <w:r w:rsidRPr="003313C1">
        <w:rPr>
          <w:lang w:val="bg-BG"/>
        </w:rPr>
        <w:t>.  </w:t>
      </w:r>
      <w:r w:rsidR="00D92DE9" w:rsidRPr="003313C1">
        <w:rPr>
          <w:lang w:val="bg-BG"/>
        </w:rPr>
        <w:t xml:space="preserve">В същото време </w:t>
      </w:r>
      <w:r w:rsidR="00FB4D4F">
        <w:rPr>
          <w:lang w:val="bg-BG"/>
        </w:rPr>
        <w:t>В</w:t>
      </w:r>
      <w:r w:rsidR="00D92DE9" w:rsidRPr="003313C1">
        <w:rPr>
          <w:lang w:val="bg-BG"/>
        </w:rPr>
        <w:t xml:space="preserve">исокодоговарящите страни имат свобода на </w:t>
      </w:r>
      <w:r w:rsidR="00131778">
        <w:rPr>
          <w:lang w:val="bg-BG"/>
        </w:rPr>
        <w:t>преценката</w:t>
      </w:r>
      <w:r w:rsidR="00131778" w:rsidRPr="003313C1">
        <w:rPr>
          <w:lang w:val="bg-BG"/>
        </w:rPr>
        <w:t xml:space="preserve"> </w:t>
      </w:r>
      <w:r w:rsidR="00D92DE9" w:rsidRPr="003313C1">
        <w:rPr>
          <w:lang w:val="bg-BG"/>
        </w:rPr>
        <w:t xml:space="preserve">за това как да изпълняват позитивните си </w:t>
      </w:r>
      <w:r w:rsidR="00365BA3" w:rsidRPr="003313C1">
        <w:rPr>
          <w:lang w:val="bg-BG"/>
        </w:rPr>
        <w:t>задължения</w:t>
      </w:r>
      <w:r w:rsidR="00D92DE9" w:rsidRPr="003313C1">
        <w:rPr>
          <w:lang w:val="bg-BG"/>
        </w:rPr>
        <w:t xml:space="preserve"> </w:t>
      </w:r>
      <w:r w:rsidR="001B09A8">
        <w:rPr>
          <w:lang w:val="bg-BG"/>
        </w:rPr>
        <w:t>съгласно</w:t>
      </w:r>
      <w:r w:rsidR="001B09A8" w:rsidRPr="003313C1">
        <w:rPr>
          <w:lang w:val="bg-BG"/>
        </w:rPr>
        <w:t xml:space="preserve"> </w:t>
      </w:r>
      <w:r w:rsidR="00D92DE9" w:rsidRPr="003313C1">
        <w:rPr>
          <w:lang w:val="bg-BG"/>
        </w:rPr>
        <w:t>Конвенцията (вж.</w:t>
      </w:r>
      <w:r w:rsidR="00DF5BB2" w:rsidRPr="003313C1">
        <w:rPr>
          <w:lang w:val="bg-BG"/>
        </w:rPr>
        <w:t xml:space="preserve"> като скорошен пример </w:t>
      </w:r>
      <w:r w:rsidRPr="003313C1">
        <w:rPr>
          <w:i/>
          <w:lang w:val="bg-BG"/>
        </w:rPr>
        <w:t>Lambert and Others v. France</w:t>
      </w:r>
      <w:r w:rsidRPr="003313C1">
        <w:rPr>
          <w:lang w:val="bg-BG"/>
        </w:rPr>
        <w:t xml:space="preserve"> [GC], </w:t>
      </w:r>
      <w:r w:rsidR="00DF5BB2" w:rsidRPr="003313C1">
        <w:rPr>
          <w:snapToGrid w:val="0"/>
          <w:lang w:val="bg-BG"/>
        </w:rPr>
        <w:t>№ </w:t>
      </w:r>
      <w:r w:rsidRPr="003313C1">
        <w:rPr>
          <w:lang w:val="bg-BG"/>
        </w:rPr>
        <w:t xml:space="preserve">46043/14, § 144, </w:t>
      </w:r>
      <w:r w:rsidR="00DF5BB2" w:rsidRPr="003313C1">
        <w:rPr>
          <w:lang w:val="bg-BG"/>
        </w:rPr>
        <w:t>ЕСПЧ</w:t>
      </w:r>
      <w:r w:rsidRPr="003313C1">
        <w:rPr>
          <w:lang w:val="bg-BG"/>
        </w:rPr>
        <w:t xml:space="preserve"> 2015 (</w:t>
      </w:r>
      <w:r w:rsidR="00DF5BB2" w:rsidRPr="003313C1">
        <w:rPr>
          <w:lang w:val="bg-BG"/>
        </w:rPr>
        <w:t>извадки</w:t>
      </w:r>
      <w:r w:rsidRPr="003313C1">
        <w:rPr>
          <w:lang w:val="bg-BG"/>
        </w:rPr>
        <w:t>)</w:t>
      </w:r>
      <w:r w:rsidR="001B09A8">
        <w:rPr>
          <w:lang w:val="bg-BG"/>
        </w:rPr>
        <w:t>)</w:t>
      </w:r>
      <w:r w:rsidRPr="003313C1">
        <w:rPr>
          <w:lang w:val="bg-BG"/>
        </w:rPr>
        <w:t>,</w:t>
      </w:r>
      <w:r w:rsidR="0003173F" w:rsidRPr="003313C1">
        <w:rPr>
          <w:lang w:val="bg-BG"/>
        </w:rPr>
        <w:t xml:space="preserve"> като имат и </w:t>
      </w:r>
      <w:r w:rsidR="001B09A8">
        <w:rPr>
          <w:lang w:val="bg-BG"/>
        </w:rPr>
        <w:t>значителна</w:t>
      </w:r>
      <w:r w:rsidR="001B09A8" w:rsidRPr="003313C1">
        <w:rPr>
          <w:lang w:val="bg-BG"/>
        </w:rPr>
        <w:t xml:space="preserve"> </w:t>
      </w:r>
      <w:r w:rsidR="0003173F" w:rsidRPr="003313C1">
        <w:rPr>
          <w:lang w:val="bg-BG"/>
        </w:rPr>
        <w:t xml:space="preserve">свобода </w:t>
      </w:r>
      <w:r w:rsidR="001B09A8">
        <w:rPr>
          <w:lang w:val="bg-BG"/>
        </w:rPr>
        <w:t>при</w:t>
      </w:r>
      <w:r w:rsidR="001B09A8" w:rsidRPr="003313C1">
        <w:rPr>
          <w:lang w:val="bg-BG"/>
        </w:rPr>
        <w:t xml:space="preserve"> </w:t>
      </w:r>
      <w:r w:rsidR="0003173F" w:rsidRPr="003313C1">
        <w:rPr>
          <w:lang w:val="bg-BG"/>
        </w:rPr>
        <w:t>избора на средства</w:t>
      </w:r>
      <w:r w:rsidR="001B09A8">
        <w:rPr>
          <w:lang w:val="bg-BG"/>
        </w:rPr>
        <w:t>та</w:t>
      </w:r>
      <w:r w:rsidR="0003173F" w:rsidRPr="003313C1">
        <w:rPr>
          <w:lang w:val="bg-BG"/>
        </w:rPr>
        <w:t xml:space="preserve">, с които да гарантират, че съдебните им системи отговарят на изискванията </w:t>
      </w:r>
      <w:r w:rsidR="001B09A8">
        <w:rPr>
          <w:lang w:val="bg-BG"/>
        </w:rPr>
        <w:t xml:space="preserve">й </w:t>
      </w:r>
      <w:r w:rsidR="0003173F" w:rsidRPr="003313C1">
        <w:rPr>
          <w:lang w:val="bg-BG"/>
        </w:rPr>
        <w:t xml:space="preserve">(вж. макар и в различен контекст </w:t>
      </w:r>
      <w:r w:rsidR="008A630B" w:rsidRPr="003313C1">
        <w:rPr>
          <w:i/>
          <w:lang w:val="bg-BG"/>
        </w:rPr>
        <w:t>König v. </w:t>
      </w:r>
      <w:r w:rsidRPr="003313C1">
        <w:rPr>
          <w:i/>
          <w:lang w:val="bg-BG"/>
        </w:rPr>
        <w:t>Germany</w:t>
      </w:r>
      <w:r w:rsidRPr="003313C1">
        <w:rPr>
          <w:lang w:val="bg-BG"/>
        </w:rPr>
        <w:t xml:space="preserve">, 28 </w:t>
      </w:r>
      <w:r w:rsidR="0003173F" w:rsidRPr="003313C1">
        <w:rPr>
          <w:lang w:val="bg-BG"/>
        </w:rPr>
        <w:t>юни</w:t>
      </w:r>
      <w:r w:rsidRPr="003313C1">
        <w:rPr>
          <w:lang w:val="bg-BG"/>
        </w:rPr>
        <w:t xml:space="preserve"> 1978</w:t>
      </w:r>
      <w:r w:rsidR="0003173F" w:rsidRPr="003313C1">
        <w:rPr>
          <w:lang w:val="bg-BG"/>
        </w:rPr>
        <w:t> г.</w:t>
      </w:r>
      <w:r w:rsidRPr="003313C1">
        <w:rPr>
          <w:lang w:val="bg-BG"/>
        </w:rPr>
        <w:t xml:space="preserve">, § 100, </w:t>
      </w:r>
      <w:r w:rsidR="0003173F" w:rsidRPr="003313C1">
        <w:rPr>
          <w:lang w:val="bg-BG"/>
        </w:rPr>
        <w:t>Серия</w:t>
      </w:r>
      <w:r w:rsidRPr="003313C1">
        <w:rPr>
          <w:lang w:val="bg-BG"/>
        </w:rPr>
        <w:t xml:space="preserve"> A </w:t>
      </w:r>
      <w:r w:rsidR="0003173F" w:rsidRPr="003313C1">
        <w:rPr>
          <w:lang w:val="bg-BG"/>
        </w:rPr>
        <w:t>№ </w:t>
      </w:r>
      <w:r w:rsidRPr="003313C1">
        <w:rPr>
          <w:lang w:val="bg-BG"/>
        </w:rPr>
        <w:t xml:space="preserve">27; </w:t>
      </w:r>
      <w:r w:rsidRPr="003313C1">
        <w:rPr>
          <w:i/>
          <w:lang w:val="bg-BG"/>
        </w:rPr>
        <w:t>Taxquet v. Belgium</w:t>
      </w:r>
      <w:r w:rsidRPr="003313C1">
        <w:rPr>
          <w:lang w:val="bg-BG"/>
        </w:rPr>
        <w:t xml:space="preserve"> [GC], </w:t>
      </w:r>
      <w:r w:rsidR="006D272B" w:rsidRPr="003313C1">
        <w:rPr>
          <w:lang w:val="bg-BG"/>
        </w:rPr>
        <w:t>№ </w:t>
      </w:r>
      <w:r w:rsidRPr="003313C1">
        <w:rPr>
          <w:lang w:val="bg-BG"/>
        </w:rPr>
        <w:t xml:space="preserve">926/05, §§ 83 </w:t>
      </w:r>
      <w:r w:rsidR="006D272B" w:rsidRPr="003313C1">
        <w:rPr>
          <w:lang w:val="bg-BG"/>
        </w:rPr>
        <w:t>и</w:t>
      </w:r>
      <w:r w:rsidRPr="003313C1">
        <w:rPr>
          <w:lang w:val="bg-BG"/>
        </w:rPr>
        <w:t xml:space="preserve"> 84, 16 </w:t>
      </w:r>
      <w:r w:rsidR="006D272B" w:rsidRPr="003313C1">
        <w:rPr>
          <w:lang w:val="bg-BG"/>
        </w:rPr>
        <w:t>ноември</w:t>
      </w:r>
      <w:r w:rsidRPr="003313C1">
        <w:rPr>
          <w:lang w:val="bg-BG"/>
        </w:rPr>
        <w:t xml:space="preserve"> 2010</w:t>
      </w:r>
      <w:r w:rsidR="006D272B" w:rsidRPr="003313C1">
        <w:rPr>
          <w:lang w:val="bg-BG"/>
        </w:rPr>
        <w:t> г.</w:t>
      </w:r>
      <w:r w:rsidRPr="003313C1">
        <w:rPr>
          <w:lang w:val="bg-BG"/>
        </w:rPr>
        <w:t>;</w:t>
      </w:r>
      <w:r w:rsidR="006D272B" w:rsidRPr="003313C1">
        <w:rPr>
          <w:lang w:val="bg-BG"/>
        </w:rPr>
        <w:t xml:space="preserve"> и </w:t>
      </w:r>
      <w:r w:rsidR="00376202" w:rsidRPr="003313C1">
        <w:rPr>
          <w:i/>
          <w:lang w:val="bg-BG"/>
        </w:rPr>
        <w:t>Фингър срещу България</w:t>
      </w:r>
      <w:r w:rsidR="008A630B" w:rsidRPr="003313C1">
        <w:rPr>
          <w:lang w:val="bg-BG"/>
        </w:rPr>
        <w:t xml:space="preserve">, </w:t>
      </w:r>
      <w:r w:rsidR="006D272B" w:rsidRPr="003313C1">
        <w:rPr>
          <w:lang w:val="bg-BG"/>
        </w:rPr>
        <w:t>№ </w:t>
      </w:r>
      <w:r w:rsidRPr="003313C1">
        <w:rPr>
          <w:lang w:val="bg-BG"/>
        </w:rPr>
        <w:t>37346/05</w:t>
      </w:r>
      <w:r w:rsidRPr="003313C1">
        <w:rPr>
          <w:snapToGrid w:val="0"/>
          <w:szCs w:val="24"/>
          <w:lang w:val="bg-BG"/>
        </w:rPr>
        <w:t xml:space="preserve">, § 120, 10 </w:t>
      </w:r>
      <w:r w:rsidR="006D272B" w:rsidRPr="003313C1">
        <w:rPr>
          <w:snapToGrid w:val="0"/>
          <w:szCs w:val="24"/>
          <w:lang w:val="bg-BG"/>
        </w:rPr>
        <w:t xml:space="preserve">май </w:t>
      </w:r>
      <w:r w:rsidRPr="003313C1">
        <w:rPr>
          <w:snapToGrid w:val="0"/>
          <w:szCs w:val="24"/>
          <w:lang w:val="bg-BG"/>
        </w:rPr>
        <w:t>2011</w:t>
      </w:r>
      <w:r w:rsidR="006D272B" w:rsidRPr="003313C1">
        <w:rPr>
          <w:snapToGrid w:val="0"/>
          <w:szCs w:val="24"/>
          <w:lang w:val="bg-BG"/>
        </w:rPr>
        <w:t> г.</w:t>
      </w:r>
      <w:r w:rsidRPr="003313C1">
        <w:rPr>
          <w:snapToGrid w:val="0"/>
          <w:szCs w:val="24"/>
          <w:lang w:val="bg-BG"/>
        </w:rPr>
        <w:t>).</w:t>
      </w:r>
    </w:p>
    <w:bookmarkStart w:id="50" w:name="L_A8_gp_6"/>
    <w:p w:rsidR="00A6047E" w:rsidRPr="003313C1" w:rsidRDefault="00A6047E" w:rsidP="00F0419B">
      <w:pPr>
        <w:pStyle w:val="ECHRPara"/>
        <w:rPr>
          <w:snapToGrid w:val="0"/>
          <w:szCs w:val="24"/>
          <w:lang w:val="bg-BG"/>
        </w:rPr>
      </w:pPr>
      <w:r w:rsidRPr="003313C1">
        <w:rPr>
          <w:snapToGrid w:val="0"/>
          <w:szCs w:val="24"/>
          <w:lang w:val="bg-BG"/>
        </w:rPr>
        <w:fldChar w:fldCharType="begin"/>
      </w:r>
      <w:r w:rsidRPr="003313C1">
        <w:rPr>
          <w:snapToGrid w:val="0"/>
          <w:szCs w:val="24"/>
          <w:lang w:val="bg-BG"/>
        </w:rPr>
        <w:instrText xml:space="preserve"> SEQ level0 \*arabic </w:instrText>
      </w:r>
      <w:r w:rsidRPr="003313C1">
        <w:rPr>
          <w:snapToGrid w:val="0"/>
          <w:szCs w:val="24"/>
          <w:lang w:val="bg-BG"/>
        </w:rPr>
        <w:fldChar w:fldCharType="separate"/>
      </w:r>
      <w:r w:rsidR="00F0419B" w:rsidRPr="003313C1">
        <w:rPr>
          <w:snapToGrid w:val="0"/>
          <w:szCs w:val="24"/>
          <w:lang w:val="bg-BG"/>
        </w:rPr>
        <w:t>68</w:t>
      </w:r>
      <w:r w:rsidRPr="003313C1">
        <w:rPr>
          <w:snapToGrid w:val="0"/>
          <w:szCs w:val="24"/>
          <w:lang w:val="bg-BG"/>
        </w:rPr>
        <w:fldChar w:fldCharType="end"/>
      </w:r>
      <w:bookmarkEnd w:id="50"/>
      <w:r w:rsidRPr="003313C1">
        <w:rPr>
          <w:snapToGrid w:val="0"/>
          <w:szCs w:val="24"/>
          <w:lang w:val="bg-BG"/>
        </w:rPr>
        <w:t>.  </w:t>
      </w:r>
      <w:r w:rsidR="00230877" w:rsidRPr="003313C1">
        <w:rPr>
          <w:snapToGrid w:val="0"/>
          <w:szCs w:val="24"/>
          <w:lang w:val="bg-BG"/>
        </w:rPr>
        <w:t xml:space="preserve">Също така самият факт, че производството за </w:t>
      </w:r>
      <w:r w:rsidR="003D1808">
        <w:rPr>
          <w:snapToGrid w:val="0"/>
          <w:szCs w:val="24"/>
          <w:lang w:val="bg-BG"/>
        </w:rPr>
        <w:t>лекарска грешка</w:t>
      </w:r>
      <w:r w:rsidR="002F34D3" w:rsidRPr="00945E56">
        <w:rPr>
          <w:snapToGrid w:val="0"/>
          <w:szCs w:val="24"/>
          <w:lang w:val="bg-BG"/>
        </w:rPr>
        <w:t xml:space="preserve"> </w:t>
      </w:r>
      <w:r w:rsidR="00230877" w:rsidRPr="00945E56">
        <w:rPr>
          <w:snapToGrid w:val="0"/>
          <w:szCs w:val="24"/>
          <w:lang w:val="bg-BG"/>
        </w:rPr>
        <w:t xml:space="preserve">е завършило неблагоприятно за засегнатото лице, не означава сам по себе си, че държавата ответник не е изпълнила позитивното си задължение </w:t>
      </w:r>
      <w:r w:rsidR="00D60295" w:rsidRPr="00945E56">
        <w:rPr>
          <w:snapToGrid w:val="0"/>
          <w:szCs w:val="24"/>
          <w:lang w:val="bg-BG"/>
        </w:rPr>
        <w:t xml:space="preserve">съгласно </w:t>
      </w:r>
      <w:r w:rsidR="00230877" w:rsidRPr="00945E56">
        <w:rPr>
          <w:snapToGrid w:val="0"/>
          <w:szCs w:val="24"/>
          <w:lang w:val="bg-BG"/>
        </w:rPr>
        <w:t xml:space="preserve">чл. 8 от Конвенцията (вж. в контекста на чл. 2 от Конвенцията </w:t>
      </w:r>
      <w:r w:rsidRPr="00945E56">
        <w:rPr>
          <w:i/>
          <w:snapToGrid w:val="0"/>
          <w:szCs w:val="24"/>
          <w:lang w:val="bg-BG"/>
        </w:rPr>
        <w:t>Besen v. Turkey</w:t>
      </w:r>
      <w:r w:rsidRPr="00945E56">
        <w:rPr>
          <w:snapToGrid w:val="0"/>
          <w:szCs w:val="24"/>
          <w:lang w:val="bg-BG"/>
        </w:rPr>
        <w:t xml:space="preserve"> (</w:t>
      </w:r>
      <w:r w:rsidR="00D60295" w:rsidRPr="00945E56">
        <w:rPr>
          <w:snapToGrid w:val="0"/>
          <w:szCs w:val="24"/>
          <w:lang w:val="bg-BG"/>
        </w:rPr>
        <w:t>реш</w:t>
      </w:r>
      <w:r w:rsidRPr="00945E56">
        <w:rPr>
          <w:snapToGrid w:val="0"/>
          <w:szCs w:val="24"/>
          <w:lang w:val="bg-BG"/>
        </w:rPr>
        <w:t xml:space="preserve">.), </w:t>
      </w:r>
      <w:r w:rsidR="00230877" w:rsidRPr="00945E56">
        <w:rPr>
          <w:snapToGrid w:val="0"/>
          <w:szCs w:val="24"/>
          <w:lang w:val="bg-BG"/>
        </w:rPr>
        <w:t>№ </w:t>
      </w:r>
      <w:r w:rsidRPr="00945E56">
        <w:rPr>
          <w:snapToGrid w:val="0"/>
          <w:szCs w:val="24"/>
          <w:lang w:val="bg-BG"/>
        </w:rPr>
        <w:t xml:space="preserve">48915/09, </w:t>
      </w:r>
      <w:r w:rsidRPr="00945E56">
        <w:rPr>
          <w:rFonts w:cstheme="minorHAnsi"/>
          <w:snapToGrid w:val="0"/>
          <w:szCs w:val="24"/>
          <w:lang w:val="bg-BG"/>
        </w:rPr>
        <w:t>§</w:t>
      </w:r>
      <w:r w:rsidRPr="00945E56">
        <w:rPr>
          <w:snapToGrid w:val="0"/>
          <w:szCs w:val="24"/>
          <w:lang w:val="bg-BG"/>
        </w:rPr>
        <w:t xml:space="preserve"> 38 </w:t>
      </w:r>
      <w:r w:rsidR="00D60295" w:rsidRPr="00945E56">
        <w:rPr>
          <w:i/>
          <w:snapToGrid w:val="0"/>
          <w:szCs w:val="24"/>
          <w:lang w:val="bg-BG"/>
        </w:rPr>
        <w:t>в края</w:t>
      </w:r>
      <w:r w:rsidRPr="00945E56">
        <w:rPr>
          <w:snapToGrid w:val="0"/>
          <w:szCs w:val="24"/>
          <w:lang w:val="bg-BG"/>
        </w:rPr>
        <w:t>, 19</w:t>
      </w:r>
      <w:r w:rsidR="00230877" w:rsidRPr="00945E56">
        <w:rPr>
          <w:snapToGrid w:val="0"/>
          <w:szCs w:val="24"/>
          <w:lang w:val="bg-BG"/>
        </w:rPr>
        <w:t> юни 2</w:t>
      </w:r>
      <w:r w:rsidRPr="00945E56">
        <w:rPr>
          <w:snapToGrid w:val="0"/>
          <w:szCs w:val="24"/>
          <w:lang w:val="bg-BG"/>
        </w:rPr>
        <w:t>012</w:t>
      </w:r>
      <w:r w:rsidR="00230877" w:rsidRPr="00945E56">
        <w:rPr>
          <w:snapToGrid w:val="0"/>
          <w:szCs w:val="24"/>
          <w:lang w:val="bg-BG"/>
        </w:rPr>
        <w:t> г.</w:t>
      </w:r>
      <w:r w:rsidRPr="00945E56">
        <w:rPr>
          <w:snapToGrid w:val="0"/>
          <w:szCs w:val="24"/>
          <w:lang w:val="bg-BG"/>
        </w:rPr>
        <w:t>).</w:t>
      </w:r>
    </w:p>
    <w:bookmarkStart w:id="51" w:name="L_A8_gp_7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69</w:t>
      </w:r>
      <w:r w:rsidRPr="003313C1">
        <w:rPr>
          <w:lang w:val="bg-BG"/>
        </w:rPr>
        <w:fldChar w:fldCharType="end"/>
      </w:r>
      <w:bookmarkEnd w:id="51"/>
      <w:r w:rsidRPr="003313C1">
        <w:rPr>
          <w:lang w:val="bg-BG"/>
        </w:rPr>
        <w:t>.  </w:t>
      </w:r>
      <w:r w:rsidR="00574383">
        <w:rPr>
          <w:lang w:val="bg-BG"/>
        </w:rPr>
        <w:t>Накрая</w:t>
      </w:r>
      <w:r w:rsidR="008C7A6D" w:rsidRPr="003313C1">
        <w:rPr>
          <w:lang w:val="bg-BG"/>
        </w:rPr>
        <w:t xml:space="preserve">, </w:t>
      </w:r>
      <w:r w:rsidR="00574383">
        <w:rPr>
          <w:lang w:val="bg-BG"/>
        </w:rPr>
        <w:t>добре</w:t>
      </w:r>
      <w:r w:rsidR="00574383" w:rsidRPr="003313C1">
        <w:rPr>
          <w:lang w:val="bg-BG"/>
        </w:rPr>
        <w:t xml:space="preserve"> </w:t>
      </w:r>
      <w:r w:rsidR="008C7A6D" w:rsidRPr="003313C1">
        <w:rPr>
          <w:lang w:val="bg-BG"/>
        </w:rPr>
        <w:t>установено</w:t>
      </w:r>
      <w:r w:rsidR="00574383">
        <w:rPr>
          <w:lang w:val="bg-BG"/>
        </w:rPr>
        <w:t xml:space="preserve"> е</w:t>
      </w:r>
      <w:r w:rsidR="008C7A6D" w:rsidRPr="003313C1">
        <w:rPr>
          <w:lang w:val="bg-BG"/>
        </w:rPr>
        <w:t xml:space="preserve">, че </w:t>
      </w:r>
      <w:r w:rsidR="00574383">
        <w:rPr>
          <w:lang w:val="bg-BG"/>
        </w:rPr>
        <w:t>В</w:t>
      </w:r>
      <w:r w:rsidR="008C7A6D" w:rsidRPr="003313C1">
        <w:rPr>
          <w:lang w:val="bg-BG"/>
        </w:rPr>
        <w:t xml:space="preserve">исокодоговарящите страни имат позитивно задължение </w:t>
      </w:r>
      <w:r w:rsidR="00574383">
        <w:rPr>
          <w:lang w:val="bg-BG"/>
        </w:rPr>
        <w:t>съгласно</w:t>
      </w:r>
      <w:r w:rsidR="00574383" w:rsidRPr="003313C1">
        <w:rPr>
          <w:lang w:val="bg-BG"/>
        </w:rPr>
        <w:t xml:space="preserve"> </w:t>
      </w:r>
      <w:r w:rsidR="008C7A6D" w:rsidRPr="003313C1">
        <w:rPr>
          <w:lang w:val="bg-BG"/>
        </w:rPr>
        <w:t xml:space="preserve">чл. 8 от Конвенцията да </w:t>
      </w:r>
      <w:r w:rsidR="003D1808">
        <w:rPr>
          <w:lang w:val="bg-BG"/>
        </w:rPr>
        <w:t>създадат правна рамка</w:t>
      </w:r>
      <w:r w:rsidR="008C7A6D" w:rsidRPr="003313C1">
        <w:rPr>
          <w:lang w:val="bg-BG"/>
        </w:rPr>
        <w:t>, ко</w:t>
      </w:r>
      <w:r w:rsidR="003D1808">
        <w:rPr>
          <w:lang w:val="bg-BG"/>
        </w:rPr>
        <w:t>я</w:t>
      </w:r>
      <w:r w:rsidR="008C7A6D" w:rsidRPr="003313C1">
        <w:rPr>
          <w:lang w:val="bg-BG"/>
        </w:rPr>
        <w:t xml:space="preserve">то да гарантира, че </w:t>
      </w:r>
      <w:r w:rsidR="00574383">
        <w:rPr>
          <w:lang w:val="bg-BG"/>
        </w:rPr>
        <w:t xml:space="preserve">практикуващите </w:t>
      </w:r>
      <w:r w:rsidR="008C7A6D" w:rsidRPr="003313C1">
        <w:rPr>
          <w:lang w:val="bg-BG"/>
        </w:rPr>
        <w:t>меди</w:t>
      </w:r>
      <w:r w:rsidR="00646830" w:rsidRPr="003313C1">
        <w:rPr>
          <w:lang w:val="bg-BG"/>
        </w:rPr>
        <w:t>ци</w:t>
      </w:r>
      <w:r w:rsidR="008C7A6D" w:rsidRPr="003313C1">
        <w:rPr>
          <w:lang w:val="bg-BG"/>
        </w:rPr>
        <w:t xml:space="preserve">нски </w:t>
      </w:r>
      <w:r w:rsidR="00DB2B94">
        <w:rPr>
          <w:lang w:val="bg-BG"/>
        </w:rPr>
        <w:t>специалисти</w:t>
      </w:r>
      <w:r w:rsidR="00DB2B94" w:rsidRPr="003313C1">
        <w:rPr>
          <w:lang w:val="bg-BG"/>
        </w:rPr>
        <w:t xml:space="preserve"> </w:t>
      </w:r>
      <w:r w:rsidR="002D121F">
        <w:rPr>
          <w:lang w:val="bg-BG"/>
        </w:rPr>
        <w:t>обмислят</w:t>
      </w:r>
      <w:r w:rsidR="002D121F" w:rsidRPr="003313C1">
        <w:rPr>
          <w:lang w:val="bg-BG"/>
        </w:rPr>
        <w:t xml:space="preserve"> </w:t>
      </w:r>
      <w:r w:rsidR="008C7A6D" w:rsidRPr="003313C1">
        <w:rPr>
          <w:lang w:val="bg-BG"/>
        </w:rPr>
        <w:t xml:space="preserve">предвидимите </w:t>
      </w:r>
      <w:r w:rsidR="00646830" w:rsidRPr="003313C1">
        <w:rPr>
          <w:lang w:val="bg-BG"/>
        </w:rPr>
        <w:t xml:space="preserve">последици от планираните медицински процедури </w:t>
      </w:r>
      <w:r w:rsidR="002D121F">
        <w:rPr>
          <w:lang w:val="bg-BG"/>
        </w:rPr>
        <w:t xml:space="preserve">за </w:t>
      </w:r>
      <w:r w:rsidR="00646830" w:rsidRPr="003313C1">
        <w:rPr>
          <w:lang w:val="bg-BG"/>
        </w:rPr>
        <w:t>физическ</w:t>
      </w:r>
      <w:r w:rsidR="002D121F">
        <w:rPr>
          <w:lang w:val="bg-BG"/>
        </w:rPr>
        <w:t>ия</w:t>
      </w:r>
      <w:r w:rsidR="00646830" w:rsidRPr="003313C1">
        <w:rPr>
          <w:lang w:val="bg-BG"/>
        </w:rPr>
        <w:t xml:space="preserve"> </w:t>
      </w:r>
      <w:r w:rsidR="002D121F">
        <w:rPr>
          <w:lang w:val="bg-BG"/>
        </w:rPr>
        <w:t xml:space="preserve">интегритет </w:t>
      </w:r>
      <w:r w:rsidR="00646830" w:rsidRPr="003313C1">
        <w:rPr>
          <w:lang w:val="bg-BG"/>
        </w:rPr>
        <w:t xml:space="preserve">на </w:t>
      </w:r>
      <w:r w:rsidR="002D121F">
        <w:rPr>
          <w:lang w:val="bg-BG"/>
        </w:rPr>
        <w:t>техните</w:t>
      </w:r>
      <w:r w:rsidR="002D121F" w:rsidRPr="003313C1">
        <w:rPr>
          <w:lang w:val="bg-BG"/>
        </w:rPr>
        <w:t xml:space="preserve"> </w:t>
      </w:r>
      <w:r w:rsidR="00646830" w:rsidRPr="003313C1">
        <w:rPr>
          <w:lang w:val="bg-BG"/>
        </w:rPr>
        <w:t xml:space="preserve">пациенти и </w:t>
      </w:r>
      <w:r w:rsidR="002D121F">
        <w:rPr>
          <w:lang w:val="bg-BG"/>
        </w:rPr>
        <w:t>ги информират</w:t>
      </w:r>
      <w:r w:rsidR="00646830" w:rsidRPr="003313C1">
        <w:rPr>
          <w:lang w:val="bg-BG"/>
        </w:rPr>
        <w:t xml:space="preserve"> за тях предварително</w:t>
      </w:r>
      <w:r w:rsidR="002D121F">
        <w:rPr>
          <w:lang w:val="bg-BG"/>
        </w:rPr>
        <w:t>,</w:t>
      </w:r>
      <w:r w:rsidR="00646830" w:rsidRPr="003313C1">
        <w:rPr>
          <w:lang w:val="bg-BG"/>
        </w:rPr>
        <w:t xml:space="preserve"> по такъв начин, че </w:t>
      </w:r>
      <w:r w:rsidR="002D121F">
        <w:rPr>
          <w:lang w:val="bg-BG"/>
        </w:rPr>
        <w:t>пациента</w:t>
      </w:r>
      <w:r w:rsidR="002D121F" w:rsidRPr="003313C1">
        <w:rPr>
          <w:lang w:val="bg-BG"/>
        </w:rPr>
        <w:t xml:space="preserve"> </w:t>
      </w:r>
      <w:r w:rsidR="008E5F8E">
        <w:rPr>
          <w:lang w:val="bg-BG"/>
        </w:rPr>
        <w:t xml:space="preserve">да </w:t>
      </w:r>
      <w:r w:rsidR="002D121F">
        <w:rPr>
          <w:lang w:val="bg-BG"/>
        </w:rPr>
        <w:t>може да даде</w:t>
      </w:r>
      <w:r w:rsidR="00646830" w:rsidRPr="003313C1">
        <w:rPr>
          <w:lang w:val="bg-BG"/>
        </w:rPr>
        <w:t xml:space="preserve"> информирано съгласие</w:t>
      </w:r>
      <w:r w:rsidRPr="003313C1">
        <w:rPr>
          <w:lang w:val="bg-BG"/>
        </w:rPr>
        <w:t xml:space="preserve"> (</w:t>
      </w:r>
      <w:r w:rsidR="00646830" w:rsidRPr="003313C1">
        <w:rPr>
          <w:lang w:val="bg-BG"/>
        </w:rPr>
        <w:t xml:space="preserve">вж. </w:t>
      </w:r>
      <w:r w:rsidRPr="003313C1">
        <w:rPr>
          <w:i/>
          <w:lang w:val="bg-BG"/>
        </w:rPr>
        <w:t>Trocellier</w:t>
      </w:r>
      <w:r w:rsidRPr="003313C1">
        <w:rPr>
          <w:lang w:val="bg-BG"/>
        </w:rPr>
        <w:t xml:space="preserve">; </w:t>
      </w:r>
      <w:r w:rsidRPr="003313C1">
        <w:rPr>
          <w:i/>
          <w:lang w:val="bg-BG"/>
        </w:rPr>
        <w:t>Codarcea</w:t>
      </w:r>
      <w:r w:rsidRPr="003313C1">
        <w:rPr>
          <w:lang w:val="bg-BG"/>
        </w:rPr>
        <w:t xml:space="preserve">, </w:t>
      </w:r>
      <w:r w:rsidRPr="003313C1">
        <w:rPr>
          <w:snapToGrid w:val="0"/>
          <w:lang w:val="bg-BG"/>
        </w:rPr>
        <w:t xml:space="preserve">§ 105; </w:t>
      </w:r>
      <w:r w:rsidRPr="003313C1">
        <w:rPr>
          <w:i/>
          <w:lang w:val="bg-BG"/>
        </w:rPr>
        <w:t>Gecekuşu</w:t>
      </w:r>
      <w:r w:rsidRPr="003313C1">
        <w:rPr>
          <w:lang w:val="bg-BG"/>
        </w:rPr>
        <w:t xml:space="preserve">; </w:t>
      </w:r>
      <w:r w:rsidR="00646830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Csoma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42, </w:t>
      </w:r>
      <w:r w:rsidR="00646830" w:rsidRPr="003313C1">
        <w:rPr>
          <w:lang w:val="bg-BG"/>
        </w:rPr>
        <w:t>всички цитирани по-горе</w:t>
      </w:r>
      <w:r w:rsidRPr="003313C1">
        <w:rPr>
          <w:lang w:val="bg-BG"/>
        </w:rPr>
        <w:t>).</w:t>
      </w:r>
    </w:p>
    <w:p w:rsidR="00A6047E" w:rsidRPr="003313C1" w:rsidRDefault="00A6047E" w:rsidP="00F0419B">
      <w:pPr>
        <w:pStyle w:val="ECHRHeading4"/>
        <w:outlineLvl w:val="4"/>
        <w:rPr>
          <w:lang w:val="bg-BG"/>
        </w:rPr>
      </w:pPr>
      <w:r w:rsidRPr="003313C1">
        <w:rPr>
          <w:lang w:val="bg-BG"/>
        </w:rPr>
        <w:t>(</w:t>
      </w:r>
      <w:r w:rsidR="00E30566" w:rsidRPr="003313C1">
        <w:rPr>
          <w:lang w:val="bg-BG"/>
        </w:rPr>
        <w:t>б</w:t>
      </w:r>
      <w:r w:rsidRPr="003313C1">
        <w:rPr>
          <w:lang w:val="bg-BG"/>
        </w:rPr>
        <w:t>)  </w:t>
      </w:r>
      <w:r w:rsidR="00E30566" w:rsidRPr="003313C1">
        <w:rPr>
          <w:lang w:val="bg-BG"/>
        </w:rPr>
        <w:t>Прил</w:t>
      </w:r>
      <w:r w:rsidR="008E5F8E">
        <w:rPr>
          <w:lang w:val="bg-BG"/>
        </w:rPr>
        <w:t>агане</w:t>
      </w:r>
      <w:r w:rsidR="00E30566" w:rsidRPr="003313C1">
        <w:rPr>
          <w:lang w:val="bg-BG"/>
        </w:rPr>
        <w:t xml:space="preserve"> на тези принципи</w:t>
      </w:r>
    </w:p>
    <w:bookmarkStart w:id="52" w:name="L_A8_app_2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70</w:t>
      </w:r>
      <w:r w:rsidRPr="003313C1">
        <w:rPr>
          <w:lang w:val="bg-BG"/>
        </w:rPr>
        <w:fldChar w:fldCharType="end"/>
      </w:r>
      <w:bookmarkEnd w:id="52"/>
      <w:r w:rsidRPr="003313C1">
        <w:rPr>
          <w:lang w:val="bg-BG"/>
        </w:rPr>
        <w:t>.  </w:t>
      </w:r>
      <w:r w:rsidR="00E0028F" w:rsidRPr="003313C1">
        <w:rPr>
          <w:lang w:val="bg-BG"/>
        </w:rPr>
        <w:t xml:space="preserve">В България, както и в много други </w:t>
      </w:r>
      <w:r w:rsidR="00E87187">
        <w:rPr>
          <w:lang w:val="bg-BG"/>
        </w:rPr>
        <w:t>В</w:t>
      </w:r>
      <w:r w:rsidR="00E0028F" w:rsidRPr="003313C1">
        <w:rPr>
          <w:lang w:val="bg-BG"/>
        </w:rPr>
        <w:t xml:space="preserve">исокодоговарящи страни (вж. например </w:t>
      </w:r>
      <w:r w:rsidRPr="003313C1">
        <w:rPr>
          <w:i/>
          <w:lang w:val="bg-BG"/>
        </w:rPr>
        <w:t>Powell v. the United Kingdom</w:t>
      </w:r>
      <w:r w:rsidRPr="003313C1">
        <w:rPr>
          <w:lang w:val="bg-BG"/>
        </w:rPr>
        <w:t xml:space="preserve"> (</w:t>
      </w:r>
      <w:r w:rsidR="00E87187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E0028F" w:rsidRPr="003313C1">
        <w:rPr>
          <w:lang w:val="bg-BG"/>
        </w:rPr>
        <w:t>№ </w:t>
      </w:r>
      <w:r w:rsidRPr="003313C1">
        <w:rPr>
          <w:lang w:val="bg-BG"/>
        </w:rPr>
        <w:t>45305/99</w:t>
      </w:r>
      <w:r w:rsidRPr="003313C1">
        <w:rPr>
          <w:szCs w:val="24"/>
          <w:lang w:val="bg-BG"/>
        </w:rPr>
        <w:t xml:space="preserve">, </w:t>
      </w:r>
      <w:r w:rsidR="00E87187">
        <w:rPr>
          <w:lang w:val="bg-BG"/>
        </w:rPr>
        <w:t>ЕСПЧ</w:t>
      </w:r>
      <w:r w:rsidR="00E87187" w:rsidRPr="003313C1">
        <w:rPr>
          <w:lang w:val="bg-BG"/>
        </w:rPr>
        <w:t> </w:t>
      </w:r>
      <w:r w:rsidRPr="003313C1">
        <w:rPr>
          <w:lang w:val="bg-BG"/>
        </w:rPr>
        <w:t>2000</w:t>
      </w:r>
      <w:r w:rsidRPr="003313C1">
        <w:rPr>
          <w:lang w:val="bg-BG"/>
        </w:rPr>
        <w:noBreakHyphen/>
        <w:t xml:space="preserve">V; </w:t>
      </w:r>
      <w:r w:rsidRPr="003313C1">
        <w:rPr>
          <w:i/>
          <w:lang w:val="bg-BG"/>
        </w:rPr>
        <w:t>Iversen v. Denmark</w:t>
      </w:r>
      <w:r w:rsidRPr="003313C1">
        <w:rPr>
          <w:lang w:val="bg-BG"/>
        </w:rPr>
        <w:t xml:space="preserve">, </w:t>
      </w:r>
      <w:r w:rsidR="00E0028F" w:rsidRPr="003313C1">
        <w:rPr>
          <w:lang w:val="bg-BG"/>
        </w:rPr>
        <w:t>№ </w:t>
      </w:r>
      <w:r w:rsidRPr="003313C1">
        <w:rPr>
          <w:lang w:val="bg-BG"/>
        </w:rPr>
        <w:t xml:space="preserve">5989/03, § 54, 28 </w:t>
      </w:r>
      <w:r w:rsidR="00E0028F" w:rsidRPr="003313C1">
        <w:rPr>
          <w:lang w:val="bg-BG"/>
        </w:rPr>
        <w:t>септември</w:t>
      </w:r>
      <w:r w:rsidRPr="003313C1">
        <w:rPr>
          <w:lang w:val="bg-BG"/>
        </w:rPr>
        <w:t xml:space="preserve"> 2006</w:t>
      </w:r>
      <w:r w:rsidR="00E0028F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Pr="003313C1">
        <w:rPr>
          <w:i/>
          <w:lang w:val="bg-BG"/>
        </w:rPr>
        <w:lastRenderedPageBreak/>
        <w:t>Colak and Tsakiridis v. Germany</w:t>
      </w:r>
      <w:r w:rsidRPr="003313C1">
        <w:rPr>
          <w:lang w:val="bg-BG"/>
        </w:rPr>
        <w:t xml:space="preserve">, </w:t>
      </w:r>
      <w:r w:rsidR="00E0028F" w:rsidRPr="003313C1">
        <w:rPr>
          <w:lang w:val="bg-BG"/>
        </w:rPr>
        <w:t>№ </w:t>
      </w:r>
      <w:r w:rsidRPr="003313C1">
        <w:rPr>
          <w:lang w:val="bg-BG"/>
        </w:rPr>
        <w:t xml:space="preserve">77144/01 </w:t>
      </w:r>
      <w:r w:rsidR="00E0028F" w:rsidRPr="003313C1">
        <w:rPr>
          <w:lang w:val="bg-BG"/>
        </w:rPr>
        <w:t>и</w:t>
      </w:r>
      <w:r w:rsidRPr="003313C1">
        <w:rPr>
          <w:lang w:val="bg-BG"/>
        </w:rPr>
        <w:t xml:space="preserve"> 35493/05, §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19-20, 5 </w:t>
      </w:r>
      <w:r w:rsidR="00E0028F" w:rsidRPr="003313C1">
        <w:rPr>
          <w:lang w:val="bg-BG"/>
        </w:rPr>
        <w:t>март</w:t>
      </w:r>
      <w:r w:rsidRPr="003313C1">
        <w:rPr>
          <w:lang w:val="bg-BG"/>
        </w:rPr>
        <w:t xml:space="preserve"> 2009</w:t>
      </w:r>
      <w:r w:rsidR="00E0028F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="00E0028F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Šilih v. Slovenia</w:t>
      </w:r>
      <w:r w:rsidRPr="003313C1">
        <w:rPr>
          <w:lang w:val="bg-BG"/>
        </w:rPr>
        <w:t xml:space="preserve"> [GC], </w:t>
      </w:r>
      <w:r w:rsidR="00E0028F" w:rsidRPr="003313C1">
        <w:rPr>
          <w:lang w:val="bg-BG"/>
        </w:rPr>
        <w:t>№ </w:t>
      </w:r>
      <w:r w:rsidRPr="003313C1">
        <w:rPr>
          <w:lang w:val="bg-BG"/>
        </w:rPr>
        <w:t>71463/01, § 95, 9</w:t>
      </w:r>
      <w:r w:rsidRPr="003313C1">
        <w:rPr>
          <w:snapToGrid w:val="0"/>
          <w:lang w:val="bg-BG"/>
        </w:rPr>
        <w:t xml:space="preserve"> </w:t>
      </w:r>
      <w:r w:rsidR="00E0028F" w:rsidRPr="003313C1">
        <w:rPr>
          <w:snapToGrid w:val="0"/>
          <w:lang w:val="bg-BG"/>
        </w:rPr>
        <w:t>април</w:t>
      </w:r>
      <w:r w:rsidRPr="003313C1">
        <w:rPr>
          <w:snapToGrid w:val="0"/>
          <w:lang w:val="bg-BG"/>
        </w:rPr>
        <w:t xml:space="preserve"> 2009</w:t>
      </w:r>
      <w:r w:rsidR="00E0028F" w:rsidRPr="003313C1">
        <w:rPr>
          <w:snapToGrid w:val="0"/>
          <w:lang w:val="bg-BG"/>
        </w:rPr>
        <w:t> г.</w:t>
      </w:r>
      <w:r w:rsidRPr="003313C1">
        <w:rPr>
          <w:lang w:val="bg-BG"/>
        </w:rPr>
        <w:t>),</w:t>
      </w:r>
      <w:r w:rsidR="00E0028F" w:rsidRPr="003313C1">
        <w:rPr>
          <w:lang w:val="bg-BG"/>
        </w:rPr>
        <w:t xml:space="preserve"> обезщетение за лекарска грешка може да се търси по </w:t>
      </w:r>
      <w:r w:rsidR="00375924">
        <w:rPr>
          <w:lang w:val="bg-BG"/>
        </w:rPr>
        <w:t>Закона за задълженията и</w:t>
      </w:r>
      <w:r w:rsidR="00E0028F" w:rsidRPr="003313C1">
        <w:rPr>
          <w:lang w:val="bg-BG"/>
        </w:rPr>
        <w:t xml:space="preserve"> договорите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RDL_medical_malpractice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44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E0028F" w:rsidRPr="003313C1">
        <w:rPr>
          <w:lang w:val="bg-BG"/>
        </w:rPr>
        <w:t>по-горе</w:t>
      </w:r>
      <w:r w:rsidRPr="003313C1">
        <w:rPr>
          <w:lang w:val="bg-BG"/>
        </w:rPr>
        <w:t>).</w:t>
      </w:r>
      <w:r w:rsidR="00E0028F" w:rsidRPr="003313C1">
        <w:rPr>
          <w:lang w:val="bg-BG"/>
        </w:rPr>
        <w:t xml:space="preserve"> В други </w:t>
      </w:r>
      <w:r w:rsidR="00E87187">
        <w:rPr>
          <w:lang w:val="bg-BG"/>
        </w:rPr>
        <w:t>В</w:t>
      </w:r>
      <w:r w:rsidR="00E0028F" w:rsidRPr="003313C1">
        <w:rPr>
          <w:lang w:val="bg-BG"/>
        </w:rPr>
        <w:t xml:space="preserve">исокодоговарящи страни, ако са насочени срещу държавни болници, подобни искове се разглеждат по правилата за отговорността на </w:t>
      </w:r>
      <w:r w:rsidR="005A3F8C">
        <w:rPr>
          <w:lang w:val="bg-BG"/>
        </w:rPr>
        <w:t>държавните</w:t>
      </w:r>
      <w:r w:rsidR="005A3F8C" w:rsidRPr="003313C1">
        <w:rPr>
          <w:lang w:val="bg-BG"/>
        </w:rPr>
        <w:t xml:space="preserve"> </w:t>
      </w:r>
      <w:r w:rsidR="00E0028F" w:rsidRPr="003313C1">
        <w:rPr>
          <w:lang w:val="bg-BG"/>
        </w:rPr>
        <w:t xml:space="preserve">власти за вреди </w:t>
      </w:r>
      <w:r w:rsidRPr="003313C1">
        <w:rPr>
          <w:lang w:val="bg-BG"/>
        </w:rPr>
        <w:t>(</w:t>
      </w:r>
      <w:r w:rsidR="00E0028F" w:rsidRPr="003313C1">
        <w:rPr>
          <w:lang w:val="bg-BG"/>
        </w:rPr>
        <w:t xml:space="preserve">вж. </w:t>
      </w:r>
      <w:r w:rsidRPr="003313C1">
        <w:rPr>
          <w:i/>
          <w:szCs w:val="24"/>
          <w:lang w:val="bg-BG"/>
        </w:rPr>
        <w:t>Draon v. France</w:t>
      </w:r>
      <w:r w:rsidRPr="003313C1">
        <w:rPr>
          <w:szCs w:val="24"/>
          <w:lang w:val="bg-BG"/>
        </w:rPr>
        <w:t xml:space="preserve"> [GC], </w:t>
      </w:r>
      <w:r w:rsidR="00E0028F" w:rsidRPr="003313C1">
        <w:rPr>
          <w:szCs w:val="24"/>
          <w:lang w:val="bg-BG"/>
        </w:rPr>
        <w:t>№ </w:t>
      </w:r>
      <w:r w:rsidRPr="003313C1">
        <w:rPr>
          <w:szCs w:val="24"/>
          <w:lang w:val="bg-BG"/>
        </w:rPr>
        <w:t xml:space="preserve">1513/03, § 37 </w:t>
      </w:r>
      <w:r w:rsidR="00E0028F" w:rsidRPr="003313C1">
        <w:rPr>
          <w:szCs w:val="24"/>
          <w:lang w:val="bg-BG"/>
        </w:rPr>
        <w:t>и</w:t>
      </w:r>
      <w:r w:rsidRPr="003313C1">
        <w:rPr>
          <w:szCs w:val="24"/>
          <w:lang w:val="bg-BG"/>
        </w:rPr>
        <w:t xml:space="preserve"> 47-48,</w:t>
      </w:r>
      <w:r w:rsidRPr="003313C1">
        <w:rPr>
          <w:lang w:val="bg-BG"/>
        </w:rPr>
        <w:t xml:space="preserve"> 6 </w:t>
      </w:r>
      <w:r w:rsidR="00E0028F" w:rsidRPr="003313C1">
        <w:rPr>
          <w:lang w:val="bg-BG"/>
        </w:rPr>
        <w:t>октомври</w:t>
      </w:r>
      <w:r w:rsidRPr="003313C1">
        <w:rPr>
          <w:lang w:val="bg-BG"/>
        </w:rPr>
        <w:t xml:space="preserve"> 2005</w:t>
      </w:r>
      <w:r w:rsidR="00E0028F" w:rsidRPr="003313C1">
        <w:rPr>
          <w:lang w:val="bg-BG"/>
        </w:rPr>
        <w:t> г.</w:t>
      </w:r>
      <w:r w:rsidRPr="003313C1">
        <w:rPr>
          <w:lang w:val="bg-BG"/>
        </w:rPr>
        <w:t>,</w:t>
      </w:r>
      <w:r w:rsidR="00E0028F" w:rsidRPr="003313C1">
        <w:rPr>
          <w:lang w:val="bg-BG"/>
        </w:rPr>
        <w:t xml:space="preserve"> и </w:t>
      </w:r>
      <w:r w:rsidR="008A630B" w:rsidRPr="003313C1">
        <w:rPr>
          <w:i/>
          <w:szCs w:val="24"/>
          <w:lang w:val="bg-BG"/>
        </w:rPr>
        <w:t>Byrzykowski v. </w:t>
      </w:r>
      <w:r w:rsidRPr="003313C1">
        <w:rPr>
          <w:i/>
          <w:szCs w:val="24"/>
          <w:lang w:val="bg-BG"/>
        </w:rPr>
        <w:t>Poland</w:t>
      </w:r>
      <w:r w:rsidRPr="003313C1">
        <w:rPr>
          <w:szCs w:val="24"/>
          <w:lang w:val="bg-BG"/>
        </w:rPr>
        <w:t xml:space="preserve">, </w:t>
      </w:r>
      <w:r w:rsidR="00E0028F" w:rsidRPr="003313C1">
        <w:rPr>
          <w:szCs w:val="24"/>
          <w:lang w:val="bg-BG"/>
        </w:rPr>
        <w:t>№ </w:t>
      </w:r>
      <w:r w:rsidRPr="003313C1">
        <w:rPr>
          <w:szCs w:val="24"/>
          <w:lang w:val="bg-BG"/>
        </w:rPr>
        <w:t xml:space="preserve">11562/05, § 77, 27 </w:t>
      </w:r>
      <w:r w:rsidR="00E0028F" w:rsidRPr="003313C1">
        <w:rPr>
          <w:szCs w:val="24"/>
          <w:lang w:val="bg-BG"/>
        </w:rPr>
        <w:t>юни</w:t>
      </w:r>
      <w:r w:rsidRPr="003313C1">
        <w:rPr>
          <w:szCs w:val="24"/>
          <w:lang w:val="bg-BG"/>
        </w:rPr>
        <w:t xml:space="preserve"> 2006</w:t>
      </w:r>
      <w:r w:rsidR="00E0028F" w:rsidRPr="003313C1">
        <w:rPr>
          <w:szCs w:val="24"/>
          <w:lang w:val="bg-BG"/>
        </w:rPr>
        <w:t> г.</w:t>
      </w:r>
      <w:r w:rsidRPr="003313C1">
        <w:rPr>
          <w:lang w:val="bg-BG"/>
        </w:rPr>
        <w:t>).</w:t>
      </w:r>
      <w:r w:rsidR="00E0028F" w:rsidRPr="003313C1">
        <w:rPr>
          <w:lang w:val="bg-BG"/>
        </w:rPr>
        <w:t xml:space="preserve"> В някои </w:t>
      </w:r>
      <w:r w:rsidR="005D1C60">
        <w:rPr>
          <w:lang w:val="bg-BG"/>
        </w:rPr>
        <w:t>В</w:t>
      </w:r>
      <w:r w:rsidR="00E0028F" w:rsidRPr="003313C1">
        <w:rPr>
          <w:lang w:val="bg-BG"/>
        </w:rPr>
        <w:t xml:space="preserve">исокодоговарящи страни </w:t>
      </w:r>
      <w:r w:rsidR="005D1C60">
        <w:rPr>
          <w:lang w:val="bg-BG"/>
        </w:rPr>
        <w:t xml:space="preserve">действат </w:t>
      </w:r>
      <w:r w:rsidR="005D1C60" w:rsidRPr="00945E56">
        <w:rPr>
          <w:lang w:val="bg-BG"/>
        </w:rPr>
        <w:t>режими за невиновно</w:t>
      </w:r>
      <w:r w:rsidR="005D1C60" w:rsidRPr="00BC0CEE">
        <w:rPr>
          <w:lang w:val="bg-BG"/>
        </w:rPr>
        <w:t xml:space="preserve"> </w:t>
      </w:r>
      <w:r w:rsidR="00E0028F" w:rsidRPr="00BC0CEE">
        <w:rPr>
          <w:lang w:val="bg-BG"/>
        </w:rPr>
        <w:t>обезщетение</w:t>
      </w:r>
      <w:r w:rsidR="005D1C60">
        <w:rPr>
          <w:lang w:val="bg-BG"/>
        </w:rPr>
        <w:t xml:space="preserve"> </w:t>
      </w:r>
      <w:r w:rsidR="00E0028F" w:rsidRPr="003313C1">
        <w:rPr>
          <w:lang w:val="bg-BG"/>
        </w:rPr>
        <w:t xml:space="preserve">(вж. например </w:t>
      </w:r>
      <w:r w:rsidRPr="003313C1">
        <w:rPr>
          <w:i/>
          <w:lang w:val="bg-BG"/>
        </w:rPr>
        <w:t>Lopez v. France</w:t>
      </w:r>
      <w:r w:rsidRPr="003313C1">
        <w:rPr>
          <w:lang w:val="bg-BG"/>
        </w:rPr>
        <w:t xml:space="preserve"> (</w:t>
      </w:r>
      <w:r w:rsidR="005D1C60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E0028F" w:rsidRPr="003313C1">
        <w:rPr>
          <w:lang w:val="bg-BG"/>
        </w:rPr>
        <w:t>№ </w:t>
      </w:r>
      <w:r w:rsidRPr="003313C1">
        <w:rPr>
          <w:lang w:val="bg-BG"/>
        </w:rPr>
        <w:t xml:space="preserve">45325/06, 2 </w:t>
      </w:r>
      <w:r w:rsidR="00E0028F" w:rsidRPr="003313C1">
        <w:rPr>
          <w:lang w:val="bg-BG"/>
        </w:rPr>
        <w:t>февруари</w:t>
      </w:r>
      <w:r w:rsidRPr="003313C1">
        <w:rPr>
          <w:lang w:val="bg-BG"/>
        </w:rPr>
        <w:t xml:space="preserve"> 2010</w:t>
      </w:r>
      <w:r w:rsidR="00E0028F" w:rsidRPr="003313C1">
        <w:rPr>
          <w:lang w:val="bg-BG"/>
        </w:rPr>
        <w:t> г.</w:t>
      </w:r>
      <w:r w:rsidRPr="003313C1">
        <w:rPr>
          <w:lang w:val="bg-BG"/>
        </w:rPr>
        <w:t xml:space="preserve">). </w:t>
      </w:r>
      <w:r w:rsidR="009B5CCF" w:rsidRPr="003313C1">
        <w:rPr>
          <w:lang w:val="bg-BG"/>
        </w:rPr>
        <w:t xml:space="preserve">Предвид широката свобода на избор, която </w:t>
      </w:r>
      <w:r w:rsidR="005D1C60">
        <w:rPr>
          <w:lang w:val="bg-BG"/>
        </w:rPr>
        <w:t>В</w:t>
      </w:r>
      <w:r w:rsidR="009B5CCF" w:rsidRPr="003313C1">
        <w:rPr>
          <w:lang w:val="bg-BG"/>
        </w:rPr>
        <w:t xml:space="preserve">исокодоговарящите страни имат по отношение на здравната си политика (вж. </w:t>
      </w:r>
      <w:r w:rsidRPr="003313C1">
        <w:rPr>
          <w:i/>
          <w:lang w:val="bg-BG"/>
        </w:rPr>
        <w:t>Pentiacova and Others</w:t>
      </w:r>
      <w:r w:rsidRPr="003313C1">
        <w:rPr>
          <w:lang w:val="bg-BG"/>
        </w:rPr>
        <w:t xml:space="preserve">, </w:t>
      </w:r>
      <w:r w:rsidR="009B5CCF" w:rsidRPr="003313C1">
        <w:rPr>
          <w:lang w:val="bg-BG"/>
        </w:rPr>
        <w:t>цитирано по-горе</w:t>
      </w:r>
      <w:r w:rsidRPr="003313C1">
        <w:rPr>
          <w:lang w:val="bg-BG"/>
        </w:rPr>
        <w:t xml:space="preserve">; </w:t>
      </w:r>
      <w:r w:rsidRPr="003313C1">
        <w:rPr>
          <w:i/>
          <w:lang w:val="bg-BG"/>
        </w:rPr>
        <w:t>Shelley v. the United Kingdom</w:t>
      </w:r>
      <w:r w:rsidRPr="003313C1">
        <w:rPr>
          <w:lang w:val="bg-BG"/>
        </w:rPr>
        <w:t xml:space="preserve"> (</w:t>
      </w:r>
      <w:r w:rsidR="005D1C60">
        <w:rPr>
          <w:lang w:val="bg-BG"/>
        </w:rPr>
        <w:t>реш</w:t>
      </w:r>
      <w:r w:rsidRPr="003313C1">
        <w:rPr>
          <w:lang w:val="bg-BG"/>
        </w:rPr>
        <w:t xml:space="preserve">.), </w:t>
      </w:r>
      <w:r w:rsidR="009B5CCF" w:rsidRPr="003313C1">
        <w:rPr>
          <w:lang w:val="bg-BG"/>
        </w:rPr>
        <w:t>№ </w:t>
      </w:r>
      <w:r w:rsidRPr="003313C1">
        <w:rPr>
          <w:lang w:val="bg-BG"/>
        </w:rPr>
        <w:t xml:space="preserve">23800/06, 4 </w:t>
      </w:r>
      <w:r w:rsidR="009B5CCF" w:rsidRPr="003313C1">
        <w:rPr>
          <w:lang w:val="bg-BG"/>
        </w:rPr>
        <w:t>януари</w:t>
      </w:r>
      <w:r w:rsidRPr="003313C1">
        <w:rPr>
          <w:lang w:val="bg-BG"/>
        </w:rPr>
        <w:t xml:space="preserve"> 2008</w:t>
      </w:r>
      <w:r w:rsidR="009B5CCF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="009B5CCF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="009B5CCF" w:rsidRPr="003313C1">
        <w:rPr>
          <w:i/>
          <w:lang w:val="bg-BG"/>
        </w:rPr>
        <w:t>Христозов и други срещу България</w:t>
      </w:r>
      <w:r w:rsidRPr="003313C1">
        <w:rPr>
          <w:lang w:val="bg-BG"/>
        </w:rPr>
        <w:t xml:space="preserve">, </w:t>
      </w:r>
      <w:r w:rsidR="009B5CCF" w:rsidRPr="003313C1">
        <w:rPr>
          <w:lang w:val="bg-BG"/>
        </w:rPr>
        <w:t>№ </w:t>
      </w:r>
      <w:r w:rsidRPr="003313C1">
        <w:rPr>
          <w:lang w:val="bg-BG"/>
        </w:rPr>
        <w:t xml:space="preserve">47039/11 </w:t>
      </w:r>
      <w:r w:rsidR="009B5CCF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="00795D8C">
        <w:rPr>
          <w:lang w:val="bg-BG"/>
        </w:rPr>
        <w:t xml:space="preserve">№ </w:t>
      </w:r>
      <w:r w:rsidRPr="003313C1">
        <w:rPr>
          <w:lang w:val="bg-BG"/>
        </w:rPr>
        <w:t>358/12, § 119,</w:t>
      </w:r>
      <w:r w:rsidR="008A630B" w:rsidRPr="003313C1">
        <w:rPr>
          <w:snapToGrid w:val="0"/>
          <w:lang w:val="bg-BG"/>
        </w:rPr>
        <w:t xml:space="preserve"> </w:t>
      </w:r>
      <w:r w:rsidR="009B5CCF" w:rsidRPr="003313C1">
        <w:rPr>
          <w:snapToGrid w:val="0"/>
          <w:lang w:val="bg-BG"/>
        </w:rPr>
        <w:t>ЕСПЧ</w:t>
      </w:r>
      <w:r w:rsidR="008A630B" w:rsidRPr="003313C1">
        <w:rPr>
          <w:snapToGrid w:val="0"/>
          <w:lang w:val="bg-BG"/>
        </w:rPr>
        <w:t> </w:t>
      </w:r>
      <w:r w:rsidRPr="003313C1">
        <w:rPr>
          <w:snapToGrid w:val="0"/>
          <w:lang w:val="bg-BG"/>
        </w:rPr>
        <w:t>2012 (</w:t>
      </w:r>
      <w:r w:rsidR="009B5CCF" w:rsidRPr="003313C1">
        <w:rPr>
          <w:snapToGrid w:val="0"/>
          <w:lang w:val="bg-BG"/>
        </w:rPr>
        <w:t>извадки</w:t>
      </w:r>
      <w:r w:rsidRPr="003313C1">
        <w:rPr>
          <w:snapToGrid w:val="0"/>
          <w:lang w:val="bg-BG"/>
        </w:rPr>
        <w:t>)</w:t>
      </w:r>
      <w:r w:rsidR="009B5CCF" w:rsidRPr="003313C1">
        <w:rPr>
          <w:lang w:val="bg-BG"/>
        </w:rPr>
        <w:t xml:space="preserve">) и по отношение на това как да спазват позитивните си задължения и да организират съдебната си система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L_GP_judicial_system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67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9B5CCF" w:rsidRPr="003313C1">
        <w:rPr>
          <w:lang w:val="bg-BG"/>
        </w:rPr>
        <w:t>по-горе</w:t>
      </w:r>
      <w:r w:rsidRPr="003313C1">
        <w:rPr>
          <w:lang w:val="bg-BG"/>
        </w:rPr>
        <w:t xml:space="preserve">), </w:t>
      </w:r>
      <w:r w:rsidR="00DD3499" w:rsidRPr="003313C1">
        <w:rPr>
          <w:lang w:val="bg-BG"/>
        </w:rPr>
        <w:t xml:space="preserve">няма основания да се твърди, че Конвенцията изисква специален механизъм, който да улеснява </w:t>
      </w:r>
      <w:r w:rsidR="002D121F">
        <w:rPr>
          <w:lang w:val="bg-BG"/>
        </w:rPr>
        <w:t>предявяването</w:t>
      </w:r>
      <w:r w:rsidR="002D121F" w:rsidRPr="003313C1">
        <w:rPr>
          <w:lang w:val="bg-BG"/>
        </w:rPr>
        <w:t xml:space="preserve"> </w:t>
      </w:r>
      <w:r w:rsidR="00DD3499" w:rsidRPr="003313C1">
        <w:rPr>
          <w:lang w:val="bg-BG"/>
        </w:rPr>
        <w:t>на искове за лекарска грешка или обръщане на доказателствената тежест в такива случаи, както твърди жалбоподателката</w:t>
      </w:r>
      <w:r w:rsidRPr="003313C1">
        <w:rPr>
          <w:lang w:val="bg-BG"/>
        </w:rPr>
        <w:t>.</w:t>
      </w:r>
      <w:r w:rsidR="00206F10" w:rsidRPr="003313C1">
        <w:rPr>
          <w:lang w:val="bg-BG"/>
        </w:rPr>
        <w:t xml:space="preserve"> Също трябва да се има предвид, че при изпълнение на позитивните си задължения към предполагаемите жертви на лекарска грешка, властите трябва да вземат предвид и </w:t>
      </w:r>
      <w:r w:rsidR="005E197E">
        <w:rPr>
          <w:lang w:val="bg-BG"/>
        </w:rPr>
        <w:t>насрещни</w:t>
      </w:r>
      <w:r w:rsidR="005E197E" w:rsidRPr="003313C1">
        <w:rPr>
          <w:lang w:val="bg-BG"/>
        </w:rPr>
        <w:t xml:space="preserve"> </w:t>
      </w:r>
      <w:r w:rsidR="00206F10" w:rsidRPr="003313C1">
        <w:rPr>
          <w:lang w:val="bg-BG"/>
        </w:rPr>
        <w:t xml:space="preserve">съображения като риска от неоправдано излагане на </w:t>
      </w:r>
      <w:r w:rsidR="005E197E">
        <w:rPr>
          <w:lang w:val="bg-BG"/>
        </w:rPr>
        <w:t xml:space="preserve">практикуващите </w:t>
      </w:r>
      <w:r w:rsidR="00206F10" w:rsidRPr="003313C1">
        <w:rPr>
          <w:lang w:val="bg-BG"/>
        </w:rPr>
        <w:t>меди</w:t>
      </w:r>
      <w:r w:rsidR="00365BA3">
        <w:rPr>
          <w:lang w:val="bg-BG"/>
        </w:rPr>
        <w:t>ци</w:t>
      </w:r>
      <w:r w:rsidR="00206F10" w:rsidRPr="003313C1">
        <w:rPr>
          <w:lang w:val="bg-BG"/>
        </w:rPr>
        <w:t>нски специалисти на отговорност, ко</w:t>
      </w:r>
      <w:r w:rsidR="005E197E">
        <w:rPr>
          <w:lang w:val="bg-BG"/>
        </w:rPr>
        <w:t>е</w:t>
      </w:r>
      <w:r w:rsidR="00206F10" w:rsidRPr="003313C1">
        <w:rPr>
          <w:lang w:val="bg-BG"/>
        </w:rPr>
        <w:t>то</w:t>
      </w:r>
      <w:r w:rsidR="00087819" w:rsidRPr="003313C1">
        <w:rPr>
          <w:lang w:val="bg-BG"/>
        </w:rPr>
        <w:t xml:space="preserve"> може да под</w:t>
      </w:r>
      <w:r w:rsidR="004E7D88" w:rsidRPr="003313C1">
        <w:rPr>
          <w:lang w:val="bg-BG"/>
        </w:rPr>
        <w:t xml:space="preserve">копае </w:t>
      </w:r>
      <w:r w:rsidR="00087819" w:rsidRPr="003313C1">
        <w:rPr>
          <w:lang w:val="bg-BG"/>
        </w:rPr>
        <w:t>професионалния им морал и да ги подтикне да практикуват, често в</w:t>
      </w:r>
      <w:r w:rsidR="005E197E">
        <w:rPr>
          <w:lang w:val="bg-BG"/>
        </w:rPr>
        <w:t>ъв</w:t>
      </w:r>
      <w:r w:rsidR="00087819" w:rsidRPr="003313C1">
        <w:rPr>
          <w:lang w:val="bg-BG"/>
        </w:rPr>
        <w:t xml:space="preserve"> </w:t>
      </w:r>
      <w:r w:rsidR="005E197E">
        <w:rPr>
          <w:lang w:val="bg-BG"/>
        </w:rPr>
        <w:t>вреда</w:t>
      </w:r>
      <w:r w:rsidR="005E197E" w:rsidRPr="003313C1">
        <w:rPr>
          <w:lang w:val="bg-BG"/>
        </w:rPr>
        <w:t xml:space="preserve"> </w:t>
      </w:r>
      <w:r w:rsidR="00401E1D" w:rsidRPr="003313C1">
        <w:rPr>
          <w:lang w:val="bg-BG"/>
        </w:rPr>
        <w:t xml:space="preserve">на </w:t>
      </w:r>
      <w:r w:rsidR="005E197E">
        <w:rPr>
          <w:lang w:val="bg-BG"/>
        </w:rPr>
        <w:t xml:space="preserve">техните </w:t>
      </w:r>
      <w:r w:rsidR="00401E1D" w:rsidRPr="003313C1">
        <w:rPr>
          <w:lang w:val="bg-BG"/>
        </w:rPr>
        <w:t xml:space="preserve">пациенти, </w:t>
      </w:r>
      <w:r w:rsidR="0061426B">
        <w:rPr>
          <w:lang w:val="bg-BG"/>
        </w:rPr>
        <w:t xml:space="preserve">практика в последствие </w:t>
      </w:r>
      <w:r w:rsidR="00401E1D" w:rsidRPr="003313C1">
        <w:rPr>
          <w:lang w:val="bg-BG"/>
        </w:rPr>
        <w:t>нар</w:t>
      </w:r>
      <w:r w:rsidR="0061426B">
        <w:rPr>
          <w:lang w:val="bg-BG"/>
        </w:rPr>
        <w:t>ечена</w:t>
      </w:r>
      <w:r w:rsidR="00401E1D" w:rsidRPr="003313C1">
        <w:rPr>
          <w:lang w:val="bg-BG"/>
        </w:rPr>
        <w:t xml:space="preserve"> </w:t>
      </w:r>
      <w:r w:rsidR="00087819" w:rsidRPr="003313C1">
        <w:rPr>
          <w:lang w:val="bg-BG"/>
        </w:rPr>
        <w:t>„дефанзивна медицина“</w:t>
      </w:r>
      <w:r w:rsidRPr="003313C1">
        <w:rPr>
          <w:lang w:val="bg-BG"/>
        </w:rPr>
        <w:t>.</w:t>
      </w:r>
    </w:p>
    <w:bookmarkStart w:id="53" w:name="L_A8_app_3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71</w:t>
      </w:r>
      <w:r w:rsidRPr="003313C1">
        <w:rPr>
          <w:lang w:val="bg-BG"/>
        </w:rPr>
        <w:fldChar w:fldCharType="end"/>
      </w:r>
      <w:bookmarkEnd w:id="53"/>
      <w:r w:rsidRPr="003313C1">
        <w:rPr>
          <w:lang w:val="bg-BG"/>
        </w:rPr>
        <w:t>.  </w:t>
      </w:r>
      <w:r w:rsidR="00641864" w:rsidRPr="003313C1">
        <w:rPr>
          <w:lang w:val="bg-BG"/>
        </w:rPr>
        <w:t xml:space="preserve">Не може да се </w:t>
      </w:r>
      <w:r w:rsidR="00BE6EC5">
        <w:rPr>
          <w:lang w:val="bg-BG"/>
        </w:rPr>
        <w:t>приеме</w:t>
      </w:r>
      <w:r w:rsidR="00641864" w:rsidRPr="003313C1">
        <w:rPr>
          <w:lang w:val="bg-BG"/>
        </w:rPr>
        <w:t xml:space="preserve">, че търсенето на обезщетение за лекарска грешка в България чрез </w:t>
      </w:r>
      <w:r w:rsidR="00BE6EC5">
        <w:rPr>
          <w:lang w:val="bg-BG"/>
        </w:rPr>
        <w:t xml:space="preserve">предявяването на </w:t>
      </w:r>
      <w:r w:rsidR="00641864" w:rsidRPr="003313C1">
        <w:rPr>
          <w:lang w:val="bg-BG"/>
        </w:rPr>
        <w:t xml:space="preserve">иск за </w:t>
      </w:r>
      <w:r w:rsidR="00BE6EC5">
        <w:rPr>
          <w:lang w:val="bg-BG"/>
        </w:rPr>
        <w:t>непозволено увреждане,</w:t>
      </w:r>
      <w:r w:rsidR="00BE6EC5" w:rsidRPr="003313C1">
        <w:rPr>
          <w:lang w:val="bg-BG"/>
        </w:rPr>
        <w:t xml:space="preserve"> </w:t>
      </w:r>
      <w:r w:rsidR="00641864" w:rsidRPr="003313C1">
        <w:rPr>
          <w:lang w:val="bg-BG"/>
        </w:rPr>
        <w:t xml:space="preserve">е възможност която съществува </w:t>
      </w:r>
      <w:r w:rsidR="00BE6EC5">
        <w:rPr>
          <w:lang w:val="bg-BG"/>
        </w:rPr>
        <w:t>само</w:t>
      </w:r>
      <w:r w:rsidR="00BE6EC5" w:rsidRPr="003313C1">
        <w:rPr>
          <w:lang w:val="bg-BG"/>
        </w:rPr>
        <w:t xml:space="preserve"> </w:t>
      </w:r>
      <w:r w:rsidR="00641864" w:rsidRPr="003313C1">
        <w:rPr>
          <w:lang w:val="bg-BG"/>
        </w:rPr>
        <w:t>на теория</w:t>
      </w:r>
      <w:r w:rsidRPr="003313C1">
        <w:rPr>
          <w:lang w:val="bg-BG"/>
        </w:rPr>
        <w:t>.</w:t>
      </w:r>
      <w:r w:rsidR="003B759A" w:rsidRPr="003313C1">
        <w:rPr>
          <w:lang w:val="bg-BG"/>
        </w:rPr>
        <w:t xml:space="preserve"> Макар да е трудно </w:t>
      </w:r>
      <w:r w:rsidR="00BE6EC5">
        <w:rPr>
          <w:lang w:val="bg-BG"/>
        </w:rPr>
        <w:t>да се докаже такъв иск</w:t>
      </w:r>
      <w:r w:rsidR="003B759A" w:rsidRPr="003313C1">
        <w:rPr>
          <w:lang w:val="bg-BG"/>
        </w:rPr>
        <w:t xml:space="preserve">, </w:t>
      </w:r>
      <w:r w:rsidR="00BE6EC5">
        <w:rPr>
          <w:lang w:val="bg-BG"/>
        </w:rPr>
        <w:t>лекарските</w:t>
      </w:r>
      <w:r w:rsidR="00BE6EC5" w:rsidRPr="003313C1">
        <w:rPr>
          <w:lang w:val="bg-BG"/>
        </w:rPr>
        <w:t xml:space="preserve"> </w:t>
      </w:r>
      <w:r w:rsidR="003B759A" w:rsidRPr="003313C1">
        <w:rPr>
          <w:lang w:val="bg-BG"/>
        </w:rPr>
        <w:t>грешк</w:t>
      </w:r>
      <w:r w:rsidR="00BE6EC5">
        <w:rPr>
          <w:lang w:val="bg-BG"/>
        </w:rPr>
        <w:t>и</w:t>
      </w:r>
      <w:r w:rsidR="003B759A" w:rsidRPr="003313C1">
        <w:rPr>
          <w:lang w:val="bg-BG"/>
        </w:rPr>
        <w:t xml:space="preserve"> </w:t>
      </w:r>
      <w:r w:rsidR="00CA4AE1">
        <w:rPr>
          <w:lang w:val="bg-BG"/>
        </w:rPr>
        <w:t>са били установени</w:t>
      </w:r>
      <w:r w:rsidR="003B759A" w:rsidRPr="003313C1">
        <w:rPr>
          <w:lang w:val="bg-BG"/>
        </w:rPr>
        <w:t xml:space="preserve"> и </w:t>
      </w:r>
      <w:r w:rsidR="00CA4AE1">
        <w:rPr>
          <w:lang w:val="bg-BG"/>
        </w:rPr>
        <w:t>са били</w:t>
      </w:r>
      <w:r w:rsidR="003B759A" w:rsidRPr="003313C1">
        <w:rPr>
          <w:lang w:val="bg-BG"/>
        </w:rPr>
        <w:t xml:space="preserve"> присъждан</w:t>
      </w:r>
      <w:r w:rsidR="00CA4AE1">
        <w:rPr>
          <w:lang w:val="bg-BG"/>
        </w:rPr>
        <w:t>и</w:t>
      </w:r>
      <w:r w:rsidR="003B759A" w:rsidRPr="003313C1">
        <w:rPr>
          <w:lang w:val="bg-BG"/>
        </w:rPr>
        <w:t xml:space="preserve"> </w:t>
      </w:r>
      <w:r w:rsidR="00CA4AE1">
        <w:rPr>
          <w:lang w:val="bg-BG"/>
        </w:rPr>
        <w:t>обезщетения</w:t>
      </w:r>
      <w:r w:rsidR="003B759A" w:rsidRPr="003313C1">
        <w:rPr>
          <w:lang w:val="bg-BG"/>
        </w:rPr>
        <w:t xml:space="preserve"> в редица случаи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RDL_medical_malpractice_cases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3B759A" w:rsidRPr="003313C1">
        <w:rPr>
          <w:lang w:val="bg-BG"/>
        </w:rPr>
        <w:t>по-горе</w:t>
      </w:r>
      <w:r w:rsidRPr="003313C1">
        <w:rPr>
          <w:lang w:val="bg-BG"/>
        </w:rPr>
        <w:t>).</w:t>
      </w:r>
    </w:p>
    <w:bookmarkStart w:id="54" w:name="L_A8_app_4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72</w:t>
      </w:r>
      <w:r w:rsidRPr="003313C1">
        <w:rPr>
          <w:lang w:val="bg-BG"/>
        </w:rPr>
        <w:fldChar w:fldCharType="end"/>
      </w:r>
      <w:bookmarkEnd w:id="54"/>
      <w:r w:rsidRPr="003313C1">
        <w:rPr>
          <w:lang w:val="bg-BG"/>
        </w:rPr>
        <w:t>.  </w:t>
      </w:r>
      <w:r w:rsidR="007753B4">
        <w:rPr>
          <w:lang w:val="bg-BG"/>
        </w:rPr>
        <w:t>Освен това</w:t>
      </w:r>
      <w:r w:rsidR="00423D38" w:rsidRPr="003313C1">
        <w:rPr>
          <w:lang w:val="bg-BG"/>
        </w:rPr>
        <w:t xml:space="preserve"> Съдът не може да приеме, че обективността на </w:t>
      </w:r>
      <w:r w:rsidR="0018042C">
        <w:rPr>
          <w:lang w:val="bg-BG"/>
        </w:rPr>
        <w:t>експертните заключения</w:t>
      </w:r>
      <w:r w:rsidR="0018042C" w:rsidRPr="003313C1">
        <w:rPr>
          <w:lang w:val="bg-BG"/>
        </w:rPr>
        <w:t xml:space="preserve"> </w:t>
      </w:r>
      <w:r w:rsidR="0018042C">
        <w:rPr>
          <w:lang w:val="bg-BG"/>
        </w:rPr>
        <w:t>по такива дела</w:t>
      </w:r>
      <w:r w:rsidR="00423D38" w:rsidRPr="003313C1">
        <w:rPr>
          <w:lang w:val="bg-BG"/>
        </w:rPr>
        <w:t xml:space="preserve"> може автоматично </w:t>
      </w:r>
      <w:r w:rsidR="0018042C">
        <w:rPr>
          <w:lang w:val="bg-BG"/>
        </w:rPr>
        <w:t>да се постави</w:t>
      </w:r>
      <w:r w:rsidR="0018042C" w:rsidRPr="003313C1">
        <w:rPr>
          <w:lang w:val="bg-BG"/>
        </w:rPr>
        <w:t xml:space="preserve"> </w:t>
      </w:r>
      <w:r w:rsidR="00423D38" w:rsidRPr="003313C1">
        <w:rPr>
          <w:lang w:val="bg-BG"/>
        </w:rPr>
        <w:t xml:space="preserve">под съмнение поради факта, че </w:t>
      </w:r>
      <w:r w:rsidR="0018042C">
        <w:rPr>
          <w:lang w:val="bg-BG"/>
        </w:rPr>
        <w:t>експертите</w:t>
      </w:r>
      <w:r w:rsidR="00423D38" w:rsidRPr="003313C1">
        <w:rPr>
          <w:lang w:val="bg-BG"/>
        </w:rPr>
        <w:t xml:space="preserve"> са </w:t>
      </w:r>
      <w:r w:rsidR="007753B4">
        <w:rPr>
          <w:lang w:val="bg-BG"/>
        </w:rPr>
        <w:t xml:space="preserve">практикуващи </w:t>
      </w:r>
      <w:r w:rsidR="00423D38" w:rsidRPr="003313C1">
        <w:rPr>
          <w:lang w:val="bg-BG"/>
        </w:rPr>
        <w:t xml:space="preserve">медицински </w:t>
      </w:r>
      <w:r w:rsidR="007753B4">
        <w:rPr>
          <w:lang w:val="bg-BG"/>
        </w:rPr>
        <w:t>специалисти</w:t>
      </w:r>
      <w:r w:rsidR="00423D38" w:rsidRPr="003313C1">
        <w:rPr>
          <w:lang w:val="bg-BG"/>
        </w:rPr>
        <w:t>, които имат етич</w:t>
      </w:r>
      <w:r w:rsidR="0018042C">
        <w:rPr>
          <w:lang w:val="bg-BG"/>
        </w:rPr>
        <w:t>ен</w:t>
      </w:r>
      <w:r w:rsidR="00423D38" w:rsidRPr="003313C1">
        <w:rPr>
          <w:lang w:val="bg-BG"/>
        </w:rPr>
        <w:t xml:space="preserve"> </w:t>
      </w:r>
      <w:r w:rsidR="0018042C">
        <w:rPr>
          <w:lang w:val="bg-BG"/>
        </w:rPr>
        <w:t>дълг</w:t>
      </w:r>
      <w:r w:rsidR="0018042C" w:rsidRPr="003313C1">
        <w:rPr>
          <w:lang w:val="bg-BG"/>
        </w:rPr>
        <w:t xml:space="preserve"> </w:t>
      </w:r>
      <w:r w:rsidR="00423D38" w:rsidRPr="003313C1">
        <w:rPr>
          <w:lang w:val="bg-BG"/>
        </w:rPr>
        <w:t>да не критикуват свои колеги</w:t>
      </w:r>
      <w:r w:rsidRPr="003313C1">
        <w:rPr>
          <w:lang w:val="bg-BG"/>
        </w:rPr>
        <w:t>.</w:t>
      </w:r>
      <w:r w:rsidR="007C55CE" w:rsidRPr="003313C1">
        <w:rPr>
          <w:lang w:val="bg-BG"/>
        </w:rPr>
        <w:t xml:space="preserve"> В </w:t>
      </w:r>
      <w:r w:rsidRPr="003313C1">
        <w:rPr>
          <w:i/>
          <w:lang w:val="bg-BG"/>
        </w:rPr>
        <w:t>Csősz v. Hungary</w:t>
      </w:r>
      <w:r w:rsidRPr="003313C1">
        <w:rPr>
          <w:lang w:val="bg-BG"/>
        </w:rPr>
        <w:t xml:space="preserve"> (</w:t>
      </w:r>
      <w:r w:rsidR="000A559C" w:rsidRPr="003313C1">
        <w:rPr>
          <w:lang w:val="bg-BG"/>
        </w:rPr>
        <w:t>№ </w:t>
      </w:r>
      <w:r w:rsidRPr="003313C1">
        <w:rPr>
          <w:lang w:val="bg-BG"/>
        </w:rPr>
        <w:t>34418/04, §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31 </w:t>
      </w:r>
      <w:r w:rsidR="000A559C" w:rsidRPr="003313C1">
        <w:rPr>
          <w:lang w:val="bg-BG"/>
        </w:rPr>
        <w:t>и</w:t>
      </w:r>
      <w:r w:rsidRPr="003313C1">
        <w:rPr>
          <w:lang w:val="bg-BG"/>
        </w:rPr>
        <w:t xml:space="preserve"> 35, 29 </w:t>
      </w:r>
      <w:r w:rsidR="000A559C" w:rsidRPr="003313C1">
        <w:rPr>
          <w:lang w:val="bg-BG"/>
        </w:rPr>
        <w:t>януари</w:t>
      </w:r>
      <w:r w:rsidRPr="003313C1">
        <w:rPr>
          <w:lang w:val="bg-BG"/>
        </w:rPr>
        <w:t xml:space="preserve"> 2008</w:t>
      </w:r>
      <w:r w:rsidR="000A559C" w:rsidRPr="003313C1">
        <w:rPr>
          <w:lang w:val="bg-BG"/>
        </w:rPr>
        <w:t> г.</w:t>
      </w:r>
      <w:r w:rsidRPr="003313C1">
        <w:rPr>
          <w:lang w:val="bg-BG"/>
        </w:rPr>
        <w:t>),</w:t>
      </w:r>
      <w:r w:rsidR="000A559C" w:rsidRPr="003313C1">
        <w:rPr>
          <w:lang w:val="bg-BG"/>
        </w:rPr>
        <w:t xml:space="preserve"> при почти идентични твърдения, Съдът приема, че е нормално </w:t>
      </w:r>
      <w:r w:rsidR="0018042C">
        <w:rPr>
          <w:lang w:val="bg-BG"/>
        </w:rPr>
        <w:t>експертните заключения по такива дела</w:t>
      </w:r>
      <w:r w:rsidR="000A559C" w:rsidRPr="003313C1">
        <w:rPr>
          <w:lang w:val="bg-BG"/>
        </w:rPr>
        <w:t xml:space="preserve"> да се </w:t>
      </w:r>
      <w:r w:rsidR="0018042C">
        <w:rPr>
          <w:lang w:val="bg-BG"/>
        </w:rPr>
        <w:t>извършват</w:t>
      </w:r>
      <w:r w:rsidR="0018042C" w:rsidRPr="003313C1">
        <w:rPr>
          <w:lang w:val="bg-BG"/>
        </w:rPr>
        <w:t xml:space="preserve"> </w:t>
      </w:r>
      <w:r w:rsidR="000A559C" w:rsidRPr="003313C1">
        <w:rPr>
          <w:lang w:val="bg-BG"/>
        </w:rPr>
        <w:t>от медицински лица</w:t>
      </w:r>
      <w:r w:rsidRPr="003313C1">
        <w:rPr>
          <w:lang w:val="bg-BG"/>
        </w:rPr>
        <w:t xml:space="preserve">. </w:t>
      </w:r>
      <w:r w:rsidR="000A559C" w:rsidRPr="003313C1">
        <w:rPr>
          <w:lang w:val="bg-BG"/>
        </w:rPr>
        <w:t>От една страна те действително имат етич</w:t>
      </w:r>
      <w:r w:rsidR="0018042C">
        <w:rPr>
          <w:lang w:val="bg-BG"/>
        </w:rPr>
        <w:t>ен</w:t>
      </w:r>
      <w:r w:rsidR="000A559C" w:rsidRPr="003313C1">
        <w:rPr>
          <w:lang w:val="bg-BG"/>
        </w:rPr>
        <w:t xml:space="preserve"> </w:t>
      </w:r>
      <w:r w:rsidR="0018042C">
        <w:rPr>
          <w:lang w:val="bg-BG"/>
        </w:rPr>
        <w:t>дълг</w:t>
      </w:r>
      <w:r w:rsidR="0018042C" w:rsidRPr="003313C1">
        <w:rPr>
          <w:lang w:val="bg-BG"/>
        </w:rPr>
        <w:t xml:space="preserve"> </w:t>
      </w:r>
      <w:r w:rsidR="000A559C" w:rsidRPr="003313C1">
        <w:rPr>
          <w:lang w:val="bg-BG"/>
        </w:rPr>
        <w:t xml:space="preserve">да не критикуват </w:t>
      </w:r>
      <w:r w:rsidR="00365BA3" w:rsidRPr="003313C1">
        <w:rPr>
          <w:lang w:val="bg-BG"/>
        </w:rPr>
        <w:t>неоправдано</w:t>
      </w:r>
      <w:r w:rsidR="000A559C" w:rsidRPr="003313C1">
        <w:rPr>
          <w:lang w:val="bg-BG"/>
        </w:rPr>
        <w:t xml:space="preserve"> колегите си, </w:t>
      </w:r>
      <w:r w:rsidR="001209DD" w:rsidRPr="003313C1">
        <w:rPr>
          <w:lang w:val="bg-BG"/>
        </w:rPr>
        <w:t xml:space="preserve">но </w:t>
      </w:r>
      <w:r w:rsidR="000A559C" w:rsidRPr="003313C1">
        <w:rPr>
          <w:lang w:val="bg-BG"/>
        </w:rPr>
        <w:t xml:space="preserve">когато са в качеството на назначени от съда вещи лица, те носят и наказателна отговорност – за което трябва да бъдат уведомени преди да представят доказателства </w:t>
      </w:r>
      <w:r w:rsidRPr="003313C1">
        <w:rPr>
          <w:lang w:val="bg-BG"/>
        </w:rPr>
        <w:t xml:space="preserve">– </w:t>
      </w:r>
      <w:r w:rsidR="000A559C" w:rsidRPr="003313C1">
        <w:rPr>
          <w:lang w:val="bg-BG"/>
        </w:rPr>
        <w:t xml:space="preserve">за представяне на </w:t>
      </w:r>
      <w:r w:rsidR="0018042C">
        <w:rPr>
          <w:lang w:val="bg-BG"/>
        </w:rPr>
        <w:lastRenderedPageBreak/>
        <w:t>неверни заключения</w:t>
      </w:r>
      <w:r w:rsidR="000A559C" w:rsidRPr="003313C1">
        <w:rPr>
          <w:lang w:val="bg-BG"/>
        </w:rPr>
        <w:t xml:space="preserve">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RDL_CCP_1952_A_160_1_2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0A559C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1209DD" w:rsidRPr="003313C1">
        <w:rPr>
          <w:lang w:val="bg-BG"/>
        </w:rPr>
        <w:t xml:space="preserve">Това </w:t>
      </w:r>
      <w:r w:rsidR="009076D0">
        <w:rPr>
          <w:lang w:val="bg-BG"/>
        </w:rPr>
        <w:t>трябва</w:t>
      </w:r>
      <w:r w:rsidR="009076D0" w:rsidRPr="003313C1">
        <w:rPr>
          <w:lang w:val="bg-BG"/>
        </w:rPr>
        <w:t xml:space="preserve"> </w:t>
      </w:r>
      <w:r w:rsidR="001209DD" w:rsidRPr="003313C1">
        <w:rPr>
          <w:lang w:val="bg-BG"/>
        </w:rPr>
        <w:t xml:space="preserve">да се разглежда като сериозна </w:t>
      </w:r>
      <w:r w:rsidR="00FF3CA8" w:rsidRPr="003313C1">
        <w:rPr>
          <w:lang w:val="bg-BG"/>
        </w:rPr>
        <w:t>бариера</w:t>
      </w:r>
      <w:r w:rsidR="001209DD" w:rsidRPr="003313C1">
        <w:rPr>
          <w:lang w:val="bg-BG"/>
        </w:rPr>
        <w:t>, дори и наказателното преследване за такива нарушения</w:t>
      </w:r>
      <w:r w:rsidR="00FF3CA8" w:rsidRPr="003313C1">
        <w:rPr>
          <w:lang w:val="bg-BG"/>
        </w:rPr>
        <w:t xml:space="preserve"> да е трудно на практика</w:t>
      </w:r>
      <w:r w:rsidR="009076D0">
        <w:rPr>
          <w:lang w:val="bg-BG"/>
        </w:rPr>
        <w:t>,</w:t>
      </w:r>
      <w:r w:rsidR="00FF3CA8" w:rsidRPr="003313C1">
        <w:rPr>
          <w:lang w:val="bg-BG"/>
        </w:rPr>
        <w:t xml:space="preserve"> предвид сложността на материята</w:t>
      </w:r>
      <w:r w:rsidRPr="003313C1">
        <w:rPr>
          <w:lang w:val="bg-BG"/>
        </w:rPr>
        <w:t xml:space="preserve">. </w:t>
      </w:r>
      <w:r w:rsidR="00C1650C" w:rsidRPr="003313C1">
        <w:rPr>
          <w:lang w:val="bg-BG"/>
        </w:rPr>
        <w:t xml:space="preserve">Няма основания да се твърди, че Конвенцията изисква експертните медицински </w:t>
      </w:r>
      <w:r w:rsidR="0018042C">
        <w:rPr>
          <w:lang w:val="bg-BG"/>
        </w:rPr>
        <w:t>заключения</w:t>
      </w:r>
      <w:r w:rsidR="0018042C" w:rsidRPr="003313C1">
        <w:rPr>
          <w:lang w:val="bg-BG"/>
        </w:rPr>
        <w:t xml:space="preserve"> </w:t>
      </w:r>
      <w:r w:rsidR="00C1650C" w:rsidRPr="003313C1">
        <w:rPr>
          <w:lang w:val="bg-BG"/>
        </w:rPr>
        <w:t>да се получават от специализирани институции</w:t>
      </w:r>
      <w:r w:rsidRPr="003313C1">
        <w:rPr>
          <w:lang w:val="bg-BG"/>
        </w:rPr>
        <w:t>.</w:t>
      </w:r>
      <w:r w:rsidR="00C1650C" w:rsidRPr="003313C1">
        <w:rPr>
          <w:lang w:val="bg-BG"/>
        </w:rPr>
        <w:t xml:space="preserve"> Точно обратното, примери от практиката на Съда показват, че отреждането на такива институции на ключова роля в дела за лекарска грешка в някои случаи </w:t>
      </w:r>
      <w:r w:rsidR="00B26007">
        <w:rPr>
          <w:lang w:val="bg-BG"/>
        </w:rPr>
        <w:t>възпрепятстват</w:t>
      </w:r>
      <w:r w:rsidR="00C1650C" w:rsidRPr="003313C1">
        <w:rPr>
          <w:lang w:val="bg-BG"/>
        </w:rPr>
        <w:t xml:space="preserve"> лицата, които са ст</w:t>
      </w:r>
      <w:r w:rsidR="00DC59F1" w:rsidRPr="003313C1">
        <w:rPr>
          <w:lang w:val="bg-BG"/>
        </w:rPr>
        <w:t xml:space="preserve">анали жертва на такава грешка, </w:t>
      </w:r>
      <w:r w:rsidR="00B26007">
        <w:rPr>
          <w:lang w:val="bg-BG"/>
        </w:rPr>
        <w:t>ефективно да защитят</w:t>
      </w:r>
      <w:r w:rsidR="00C1650C" w:rsidRPr="003313C1">
        <w:rPr>
          <w:lang w:val="bg-BG"/>
        </w:rPr>
        <w:t xml:space="preserve"> правата си (вж. </w:t>
      </w:r>
      <w:r w:rsidRPr="003313C1">
        <w:rPr>
          <w:i/>
          <w:lang w:val="bg-BG"/>
        </w:rPr>
        <w:t>Eugenia Lazăr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§§</w:t>
      </w:r>
      <w:r w:rsidR="00B67C2D" w:rsidRPr="003313C1">
        <w:rPr>
          <w:lang w:val="bg-BG"/>
        </w:rPr>
        <w:t xml:space="preserve"> </w:t>
      </w:r>
      <w:r w:rsidRPr="003313C1">
        <w:rPr>
          <w:lang w:val="bg-BG"/>
        </w:rPr>
        <w:t xml:space="preserve">78-80, </w:t>
      </w:r>
      <w:r w:rsidR="00C1650C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S.B. v. Romania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§§</w:t>
      </w:r>
      <w:r w:rsidRPr="003313C1">
        <w:rPr>
          <w:lang w:val="bg-BG"/>
        </w:rPr>
        <w:t xml:space="preserve"> 70-74, </w:t>
      </w:r>
      <w:r w:rsidR="00C1650C" w:rsidRPr="003313C1">
        <w:rPr>
          <w:lang w:val="bg-BG"/>
        </w:rPr>
        <w:t>и двете цитирани по-горе</w:t>
      </w:r>
      <w:r w:rsidRPr="003313C1">
        <w:rPr>
          <w:lang w:val="bg-BG"/>
        </w:rPr>
        <w:t>).</w:t>
      </w:r>
    </w:p>
    <w:bookmarkStart w:id="55" w:name="L_A8_app_5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73</w:t>
      </w:r>
      <w:r w:rsidRPr="003313C1">
        <w:rPr>
          <w:lang w:val="bg-BG"/>
        </w:rPr>
        <w:fldChar w:fldCharType="end"/>
      </w:r>
      <w:bookmarkEnd w:id="55"/>
      <w:r w:rsidRPr="003313C1">
        <w:rPr>
          <w:lang w:val="bg-BG"/>
        </w:rPr>
        <w:t>.  </w:t>
      </w:r>
      <w:r w:rsidR="00B26007">
        <w:rPr>
          <w:lang w:val="bg-BG"/>
        </w:rPr>
        <w:t>Освен това</w:t>
      </w:r>
      <w:r w:rsidR="00DC59F1" w:rsidRPr="003313C1">
        <w:rPr>
          <w:lang w:val="bg-BG"/>
        </w:rPr>
        <w:t xml:space="preserve"> българското </w:t>
      </w:r>
      <w:r w:rsidR="0018042C">
        <w:rPr>
          <w:lang w:val="bg-BG"/>
        </w:rPr>
        <w:t>законодателство</w:t>
      </w:r>
      <w:r w:rsidR="0018042C" w:rsidRPr="003313C1">
        <w:rPr>
          <w:lang w:val="bg-BG"/>
        </w:rPr>
        <w:t xml:space="preserve"> </w:t>
      </w:r>
      <w:r w:rsidR="00DC59F1" w:rsidRPr="003313C1">
        <w:rPr>
          <w:lang w:val="bg-BG"/>
        </w:rPr>
        <w:t>предви</w:t>
      </w:r>
      <w:r w:rsidR="00FF6D1E">
        <w:rPr>
          <w:lang w:val="bg-BG"/>
        </w:rPr>
        <w:t>жда</w:t>
      </w:r>
      <w:r w:rsidR="00DC59F1" w:rsidRPr="003313C1">
        <w:rPr>
          <w:lang w:val="bg-BG"/>
        </w:rPr>
        <w:t xml:space="preserve"> </w:t>
      </w:r>
      <w:r w:rsidR="00FF6D1E">
        <w:rPr>
          <w:lang w:val="bg-BG"/>
        </w:rPr>
        <w:t>гаранции</w:t>
      </w:r>
      <w:r w:rsidR="00DC59F1" w:rsidRPr="003313C1">
        <w:rPr>
          <w:lang w:val="bg-BG"/>
        </w:rPr>
        <w:t>, които да осигурят надеждност</w:t>
      </w:r>
      <w:r w:rsidR="00FF6D1E">
        <w:rPr>
          <w:lang w:val="bg-BG"/>
        </w:rPr>
        <w:t>та</w:t>
      </w:r>
      <w:r w:rsidR="00DC59F1" w:rsidRPr="003313C1">
        <w:rPr>
          <w:lang w:val="bg-BG"/>
        </w:rPr>
        <w:t xml:space="preserve"> на експертните </w:t>
      </w:r>
      <w:r w:rsidR="0018042C">
        <w:rPr>
          <w:lang w:val="bg-BG"/>
        </w:rPr>
        <w:t>заключения</w:t>
      </w:r>
      <w:r w:rsidRPr="003313C1">
        <w:rPr>
          <w:lang w:val="bg-BG"/>
        </w:rPr>
        <w:t xml:space="preserve">. </w:t>
      </w:r>
      <w:r w:rsidR="00577AFC" w:rsidRPr="003313C1">
        <w:rPr>
          <w:lang w:val="bg-BG"/>
        </w:rPr>
        <w:t>Вещи лица, чиято безпристрастност е под съмнение, мо</w:t>
      </w:r>
      <w:r w:rsidR="00FF6D1E">
        <w:rPr>
          <w:lang w:val="bg-BG"/>
        </w:rPr>
        <w:t>гат</w:t>
      </w:r>
      <w:r w:rsidR="00577AFC" w:rsidRPr="003313C1">
        <w:rPr>
          <w:lang w:val="bg-BG"/>
        </w:rPr>
        <w:t xml:space="preserve"> да бъдат </w:t>
      </w:r>
      <w:r w:rsidR="0018042C">
        <w:rPr>
          <w:lang w:val="bg-BG"/>
        </w:rPr>
        <w:t>сменени</w:t>
      </w:r>
      <w:r w:rsidR="00FF6D1E" w:rsidRPr="003313C1">
        <w:rPr>
          <w:lang w:val="bg-BG"/>
        </w:rPr>
        <w:t xml:space="preserve"> </w:t>
      </w:r>
      <w:r w:rsidR="00577AFC" w:rsidRPr="003313C1">
        <w:rPr>
          <w:lang w:val="bg-BG"/>
        </w:rPr>
        <w:t xml:space="preserve">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RDL_CCP_1952_A_158_1_2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577AFC" w:rsidRPr="003313C1">
        <w:rPr>
          <w:lang w:val="bg-BG"/>
        </w:rPr>
        <w:t>по-горе</w:t>
      </w:r>
      <w:r w:rsidR="00CA608B" w:rsidRPr="003313C1">
        <w:rPr>
          <w:lang w:val="bg-BG"/>
        </w:rPr>
        <w:t xml:space="preserve">); също така вещите лица трябва да </w:t>
      </w:r>
      <w:r w:rsidR="001374E5">
        <w:rPr>
          <w:lang w:val="bg-BG"/>
        </w:rPr>
        <w:t>предоставят</w:t>
      </w:r>
      <w:r w:rsidR="001374E5" w:rsidRPr="003313C1">
        <w:rPr>
          <w:lang w:val="bg-BG"/>
        </w:rPr>
        <w:t xml:space="preserve"> </w:t>
      </w:r>
      <w:r w:rsidR="001374E5">
        <w:rPr>
          <w:lang w:val="bg-BG"/>
        </w:rPr>
        <w:t>убедителни</w:t>
      </w:r>
      <w:r w:rsidR="001374E5" w:rsidRPr="003313C1">
        <w:rPr>
          <w:lang w:val="bg-BG"/>
        </w:rPr>
        <w:t xml:space="preserve"> </w:t>
      </w:r>
      <w:r w:rsidR="0018042C">
        <w:rPr>
          <w:lang w:val="bg-BG"/>
        </w:rPr>
        <w:t>мотиви</w:t>
      </w:r>
      <w:r w:rsidR="0018042C" w:rsidRPr="003313C1">
        <w:rPr>
          <w:lang w:val="bg-BG"/>
        </w:rPr>
        <w:t xml:space="preserve"> </w:t>
      </w:r>
      <w:r w:rsidR="00CA608B" w:rsidRPr="003313C1">
        <w:rPr>
          <w:lang w:val="bg-BG"/>
        </w:rPr>
        <w:t xml:space="preserve">за заключенията си, за да дадат на съдилищата възможност да преценят различаващи се становища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RDL_CCP_1952_A_157_1_2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-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RDL_CCP_1952_A_161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CA608B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A13188" w:rsidRPr="003313C1">
        <w:rPr>
          <w:lang w:val="bg-BG"/>
        </w:rPr>
        <w:t xml:space="preserve">Съдилищата от своя страна могат да назначат нови вещи лица, ако </w:t>
      </w:r>
      <w:r w:rsidR="007F27AE">
        <w:rPr>
          <w:lang w:val="bg-BG"/>
        </w:rPr>
        <w:t>една от</w:t>
      </w:r>
      <w:r w:rsidR="007F27AE" w:rsidRPr="003313C1">
        <w:rPr>
          <w:lang w:val="bg-BG"/>
        </w:rPr>
        <w:t xml:space="preserve"> </w:t>
      </w:r>
      <w:r w:rsidR="00A13188" w:rsidRPr="003313C1">
        <w:rPr>
          <w:lang w:val="bg-BG"/>
        </w:rPr>
        <w:t>стран</w:t>
      </w:r>
      <w:r w:rsidR="007F27AE">
        <w:rPr>
          <w:lang w:val="bg-BG"/>
        </w:rPr>
        <w:t>ите</w:t>
      </w:r>
      <w:r w:rsidR="00A13188" w:rsidRPr="003313C1">
        <w:rPr>
          <w:lang w:val="bg-BG"/>
        </w:rPr>
        <w:t xml:space="preserve"> оспори експертиза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RDL_CCP_1952_A_157_1_2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A13188" w:rsidRPr="003313C1">
        <w:rPr>
          <w:lang w:val="bg-BG"/>
        </w:rPr>
        <w:t>по-горе</w:t>
      </w:r>
      <w:r w:rsidRPr="003313C1">
        <w:rPr>
          <w:lang w:val="bg-BG"/>
        </w:rPr>
        <w:t>)</w:t>
      </w:r>
      <w:r w:rsidR="00714BB4" w:rsidRPr="003313C1">
        <w:rPr>
          <w:lang w:val="bg-BG"/>
        </w:rPr>
        <w:t>,</w:t>
      </w:r>
      <w:r w:rsidR="00A13188" w:rsidRPr="003313C1">
        <w:rPr>
          <w:lang w:val="bg-BG"/>
        </w:rPr>
        <w:t xml:space="preserve"> и не са </w:t>
      </w:r>
      <w:r w:rsidR="0018042C">
        <w:rPr>
          <w:lang w:val="bg-BG"/>
        </w:rPr>
        <w:t xml:space="preserve">безкритично </w:t>
      </w:r>
      <w:r w:rsidR="00A13188" w:rsidRPr="003313C1">
        <w:rPr>
          <w:lang w:val="bg-BG"/>
        </w:rPr>
        <w:t>обвързани да приемат експерт</w:t>
      </w:r>
      <w:r w:rsidR="006A2CE0">
        <w:rPr>
          <w:lang w:val="bg-BG"/>
        </w:rPr>
        <w:t>н</w:t>
      </w:r>
      <w:r w:rsidR="0018042C">
        <w:rPr>
          <w:lang w:val="bg-BG"/>
        </w:rPr>
        <w:t>ото</w:t>
      </w:r>
      <w:r w:rsidR="006A2CE0">
        <w:rPr>
          <w:lang w:val="bg-BG"/>
        </w:rPr>
        <w:t xml:space="preserve"> </w:t>
      </w:r>
      <w:r w:rsidR="0018042C">
        <w:rPr>
          <w:lang w:val="bg-BG"/>
        </w:rPr>
        <w:t>заключение</w:t>
      </w:r>
      <w:r w:rsidR="00A13188" w:rsidRPr="003313C1">
        <w:rPr>
          <w:lang w:val="bg-BG"/>
        </w:rPr>
        <w:t xml:space="preserve"> – точно обратното, те трябва да </w:t>
      </w:r>
      <w:r w:rsidR="0018042C">
        <w:rPr>
          <w:lang w:val="bg-BG"/>
        </w:rPr>
        <w:t>го</w:t>
      </w:r>
      <w:r w:rsidR="0018042C" w:rsidRPr="003313C1">
        <w:rPr>
          <w:lang w:val="bg-BG"/>
        </w:rPr>
        <w:t xml:space="preserve"> </w:t>
      </w:r>
      <w:r w:rsidR="003B1E43">
        <w:rPr>
          <w:lang w:val="bg-BG"/>
        </w:rPr>
        <w:t>обмислят</w:t>
      </w:r>
      <w:r w:rsidR="003B1E43" w:rsidRPr="003313C1">
        <w:rPr>
          <w:lang w:val="bg-BG"/>
        </w:rPr>
        <w:t xml:space="preserve"> </w:t>
      </w:r>
      <w:r w:rsidR="00A13188" w:rsidRPr="003313C1">
        <w:rPr>
          <w:lang w:val="bg-BG"/>
        </w:rPr>
        <w:t xml:space="preserve">внимателно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RDL_CCP_1952_A_157_3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49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A13188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RDL_CCP_1952_A_157_3_medical_malpractice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A13188" w:rsidRPr="003313C1">
        <w:rPr>
          <w:lang w:val="bg-BG"/>
        </w:rPr>
        <w:t>по-горе</w:t>
      </w:r>
      <w:r w:rsidRPr="003313C1">
        <w:rPr>
          <w:lang w:val="bg-BG"/>
        </w:rPr>
        <w:t xml:space="preserve">). </w:t>
      </w:r>
      <w:r w:rsidR="00A83C37" w:rsidRPr="003313C1">
        <w:rPr>
          <w:lang w:val="bg-BG"/>
        </w:rPr>
        <w:t xml:space="preserve">Действително точно това са </w:t>
      </w:r>
      <w:r w:rsidR="003B1E43">
        <w:rPr>
          <w:lang w:val="bg-BG"/>
        </w:rPr>
        <w:t>на</w:t>
      </w:r>
      <w:r w:rsidR="00A83C37" w:rsidRPr="003313C1">
        <w:rPr>
          <w:lang w:val="bg-BG"/>
        </w:rPr>
        <w:t xml:space="preserve">правили в случаи на лекарска грешка (вж. параграф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RDL_CCP_1952_A_157_3_medical_malpractice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A83C37" w:rsidRPr="003313C1">
        <w:rPr>
          <w:lang w:val="bg-BG"/>
        </w:rPr>
        <w:t>по-горе</w:t>
      </w:r>
      <w:r w:rsidRPr="003313C1">
        <w:rPr>
          <w:lang w:val="bg-BG"/>
        </w:rPr>
        <w:t>).</w:t>
      </w:r>
    </w:p>
    <w:bookmarkStart w:id="56" w:name="L_A8_app_6"/>
    <w:p w:rsidR="0071415A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74</w:t>
      </w:r>
      <w:r w:rsidRPr="003313C1">
        <w:rPr>
          <w:lang w:val="bg-BG"/>
        </w:rPr>
        <w:fldChar w:fldCharType="end"/>
      </w:r>
      <w:bookmarkEnd w:id="56"/>
      <w:r w:rsidRPr="003313C1">
        <w:rPr>
          <w:lang w:val="bg-BG"/>
        </w:rPr>
        <w:t>.  </w:t>
      </w:r>
      <w:r w:rsidR="00FC489F" w:rsidRPr="003313C1">
        <w:rPr>
          <w:lang w:val="bg-BG"/>
        </w:rPr>
        <w:t>Н</w:t>
      </w:r>
      <w:r w:rsidR="003B1E43">
        <w:rPr>
          <w:lang w:val="bg-BG"/>
        </w:rPr>
        <w:t>е са налице</w:t>
      </w:r>
      <w:r w:rsidR="00FC489F" w:rsidRPr="003313C1">
        <w:rPr>
          <w:lang w:val="bg-BG"/>
        </w:rPr>
        <w:t xml:space="preserve"> доказателства, че </w:t>
      </w:r>
      <w:r w:rsidR="000E6DF4">
        <w:rPr>
          <w:lang w:val="bg-BG"/>
        </w:rPr>
        <w:t>тези гаранции</w:t>
      </w:r>
      <w:r w:rsidR="000E6DF4" w:rsidRPr="003313C1">
        <w:rPr>
          <w:lang w:val="bg-BG"/>
        </w:rPr>
        <w:t xml:space="preserve"> </w:t>
      </w:r>
      <w:r w:rsidR="00FC489F" w:rsidRPr="003313C1">
        <w:rPr>
          <w:lang w:val="bg-BG"/>
        </w:rPr>
        <w:t xml:space="preserve">не са приложени правилно </w:t>
      </w:r>
      <w:r w:rsidR="003B1E43">
        <w:rPr>
          <w:lang w:val="bg-BG"/>
        </w:rPr>
        <w:t>по делото, инициирано от</w:t>
      </w:r>
      <w:r w:rsidR="00FC489F" w:rsidRPr="003313C1">
        <w:rPr>
          <w:lang w:val="bg-BG"/>
        </w:rPr>
        <w:t xml:space="preserve"> жалбоподателката или че вещите лица, чиито становища стоят в основата на решенията на съд</w:t>
      </w:r>
      <w:r w:rsidR="008D24DF">
        <w:rPr>
          <w:lang w:val="bg-BG"/>
        </w:rPr>
        <w:t>илищата</w:t>
      </w:r>
      <w:r w:rsidR="00FC489F" w:rsidRPr="003313C1">
        <w:rPr>
          <w:lang w:val="bg-BG"/>
        </w:rPr>
        <w:t xml:space="preserve"> по </w:t>
      </w:r>
      <w:r w:rsidR="003B1E43">
        <w:rPr>
          <w:lang w:val="bg-BG"/>
        </w:rPr>
        <w:t>делото</w:t>
      </w:r>
      <w:r w:rsidR="00FC489F" w:rsidRPr="003313C1">
        <w:rPr>
          <w:lang w:val="bg-BG"/>
        </w:rPr>
        <w:t xml:space="preserve">, </w:t>
      </w:r>
      <w:r w:rsidR="003B1E43">
        <w:rPr>
          <w:lang w:val="bg-BG"/>
        </w:rPr>
        <w:t>не са били обективни</w:t>
      </w:r>
      <w:r w:rsidRPr="003313C1">
        <w:rPr>
          <w:lang w:val="bg-BG"/>
        </w:rPr>
        <w:t xml:space="preserve">. </w:t>
      </w:r>
      <w:r w:rsidR="0047796A" w:rsidRPr="003313C1">
        <w:rPr>
          <w:lang w:val="bg-BG"/>
        </w:rPr>
        <w:t xml:space="preserve">Съдилищата </w:t>
      </w:r>
      <w:r w:rsidR="008D24DF">
        <w:rPr>
          <w:lang w:val="bg-BG"/>
        </w:rPr>
        <w:t>отстраняват</w:t>
      </w:r>
      <w:r w:rsidR="008D24DF" w:rsidRPr="003313C1">
        <w:rPr>
          <w:lang w:val="bg-BG"/>
        </w:rPr>
        <w:t xml:space="preserve"> </w:t>
      </w:r>
      <w:r w:rsidR="0047796A" w:rsidRPr="003313C1">
        <w:rPr>
          <w:lang w:val="bg-BG"/>
        </w:rPr>
        <w:t xml:space="preserve">едно вещо лице, защото е служител на болницата ответник, и след това </w:t>
      </w:r>
      <w:r w:rsidR="003B1E43">
        <w:rPr>
          <w:lang w:val="bg-BG"/>
        </w:rPr>
        <w:t>обявяват</w:t>
      </w:r>
      <w:r w:rsidR="0047796A" w:rsidRPr="003313C1">
        <w:rPr>
          <w:lang w:val="bg-BG"/>
        </w:rPr>
        <w:t xml:space="preserve">, че няма да вземат предвид </w:t>
      </w:r>
      <w:r w:rsidR="008D24DF">
        <w:rPr>
          <w:lang w:val="bg-BG"/>
        </w:rPr>
        <w:t xml:space="preserve">неговите </w:t>
      </w:r>
      <w:r w:rsidR="0047796A" w:rsidRPr="003313C1">
        <w:rPr>
          <w:lang w:val="bg-BG"/>
        </w:rPr>
        <w:t xml:space="preserve">заключения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F_P_PRC_disqualification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F_P_PRC_judgment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47796A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F_P_PCA_first_judgment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47796A" w:rsidRPr="003313C1">
        <w:rPr>
          <w:lang w:val="bg-BG"/>
        </w:rPr>
        <w:t>по-горе</w:t>
      </w:r>
      <w:r w:rsidRPr="003313C1">
        <w:rPr>
          <w:lang w:val="bg-BG"/>
        </w:rPr>
        <w:t xml:space="preserve">, </w:t>
      </w:r>
      <w:r w:rsidR="0047796A" w:rsidRPr="003313C1">
        <w:rPr>
          <w:lang w:val="bg-BG"/>
        </w:rPr>
        <w:t xml:space="preserve">и </w:t>
      </w:r>
      <w:r w:rsidR="008D24DF">
        <w:rPr>
          <w:lang w:val="bg-BG"/>
        </w:rPr>
        <w:t>съпоставка,</w:t>
      </w:r>
      <w:r w:rsidR="008D24DF" w:rsidRPr="003313C1">
        <w:rPr>
          <w:lang w:val="bg-BG"/>
        </w:rPr>
        <w:t xml:space="preserve"> </w:t>
      </w:r>
      <w:r w:rsidRPr="003313C1">
        <w:rPr>
          <w:i/>
          <w:lang w:val="bg-BG"/>
        </w:rPr>
        <w:t>mutatis mutandis</w:t>
      </w:r>
      <w:r w:rsidRPr="003313C1">
        <w:rPr>
          <w:lang w:val="bg-BG"/>
        </w:rPr>
        <w:t xml:space="preserve">, </w:t>
      </w:r>
      <w:r w:rsidRPr="003313C1">
        <w:rPr>
          <w:i/>
          <w:lang w:val="bg-BG"/>
        </w:rPr>
        <w:t>Bajić</w:t>
      </w:r>
      <w:r w:rsidRPr="003313C1">
        <w:rPr>
          <w:lang w:val="bg-BG"/>
        </w:rPr>
        <w:t xml:space="preserve">, </w:t>
      </w:r>
      <w:r w:rsidR="0047796A" w:rsidRPr="003313C1">
        <w:rPr>
          <w:lang w:val="bg-BG"/>
        </w:rPr>
        <w:t>цитирано по-горе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Pr="003313C1">
        <w:rPr>
          <w:snapToGrid w:val="0"/>
          <w:lang w:val="bg-BG"/>
        </w:rPr>
        <w:t xml:space="preserve"> 98-101</w:t>
      </w:r>
      <w:r w:rsidRPr="003313C1">
        <w:rPr>
          <w:lang w:val="bg-BG"/>
        </w:rPr>
        <w:t xml:space="preserve">). </w:t>
      </w:r>
      <w:r w:rsidR="003B1E43">
        <w:rPr>
          <w:lang w:val="bg-BG"/>
        </w:rPr>
        <w:t>Съдилищата</w:t>
      </w:r>
      <w:r w:rsidR="003B1E43" w:rsidRPr="003313C1">
        <w:rPr>
          <w:lang w:val="bg-BG"/>
        </w:rPr>
        <w:t xml:space="preserve"> </w:t>
      </w:r>
      <w:r w:rsidR="00D90128" w:rsidRPr="003313C1">
        <w:rPr>
          <w:lang w:val="bg-BG"/>
        </w:rPr>
        <w:t xml:space="preserve">не </w:t>
      </w:r>
      <w:r w:rsidR="003B1E43">
        <w:rPr>
          <w:lang w:val="bg-BG"/>
        </w:rPr>
        <w:t>просто са приели</w:t>
      </w:r>
      <w:r w:rsidR="00D90128" w:rsidRPr="003313C1">
        <w:rPr>
          <w:lang w:val="bg-BG"/>
        </w:rPr>
        <w:t xml:space="preserve"> писмените </w:t>
      </w:r>
      <w:r w:rsidR="003B1E43">
        <w:rPr>
          <w:lang w:val="bg-BG"/>
        </w:rPr>
        <w:t>експертизи</w:t>
      </w:r>
      <w:r w:rsidR="003B1E43" w:rsidRPr="003313C1">
        <w:rPr>
          <w:lang w:val="bg-BG"/>
        </w:rPr>
        <w:t xml:space="preserve"> </w:t>
      </w:r>
      <w:r w:rsidR="00D90128" w:rsidRPr="003313C1">
        <w:rPr>
          <w:lang w:val="bg-BG"/>
        </w:rPr>
        <w:t>на</w:t>
      </w:r>
      <w:r w:rsidR="008B7475" w:rsidRPr="003313C1">
        <w:rPr>
          <w:lang w:val="bg-BG"/>
        </w:rPr>
        <w:t xml:space="preserve"> други</w:t>
      </w:r>
      <w:r w:rsidR="003B1E43">
        <w:rPr>
          <w:lang w:val="bg-BG"/>
        </w:rPr>
        <w:t>те</w:t>
      </w:r>
      <w:r w:rsidR="008B7475" w:rsidRPr="003313C1">
        <w:rPr>
          <w:lang w:val="bg-BG"/>
        </w:rPr>
        <w:t xml:space="preserve"> вещи лица, много от ко</w:t>
      </w:r>
      <w:r w:rsidR="00D90128" w:rsidRPr="003313C1">
        <w:rPr>
          <w:lang w:val="bg-BG"/>
        </w:rPr>
        <w:t>и</w:t>
      </w:r>
      <w:r w:rsidR="008B7475" w:rsidRPr="003313C1">
        <w:rPr>
          <w:lang w:val="bg-BG"/>
        </w:rPr>
        <w:t>т</w:t>
      </w:r>
      <w:r w:rsidR="00D90128" w:rsidRPr="003313C1">
        <w:rPr>
          <w:lang w:val="bg-BG"/>
        </w:rPr>
        <w:t xml:space="preserve">о са от друг град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F_P_PRC_new_th_surgeon_report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F_P_PCA_hearing_29_05_2006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D90128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F_P_PCA_remittal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D90128" w:rsidRPr="003313C1">
        <w:rPr>
          <w:lang w:val="bg-BG"/>
        </w:rPr>
        <w:t>по-горе</w:t>
      </w:r>
      <w:r w:rsidRPr="003313C1">
        <w:rPr>
          <w:lang w:val="bg-BG"/>
        </w:rPr>
        <w:t>),</w:t>
      </w:r>
      <w:r w:rsidR="00D90128" w:rsidRPr="003313C1">
        <w:rPr>
          <w:lang w:val="bg-BG"/>
        </w:rPr>
        <w:t xml:space="preserve"> но и при всеки случай ги изслушват</w:t>
      </w:r>
      <w:r w:rsidR="00372EBA">
        <w:rPr>
          <w:lang w:val="bg-BG"/>
        </w:rPr>
        <w:t>, за</w:t>
      </w:r>
      <w:r w:rsidR="00D90128" w:rsidRPr="003313C1">
        <w:rPr>
          <w:lang w:val="bg-BG"/>
        </w:rPr>
        <w:t xml:space="preserve"> да представят </w:t>
      </w:r>
      <w:r w:rsidR="00C1468D" w:rsidRPr="003313C1">
        <w:rPr>
          <w:lang w:val="bg-BG"/>
        </w:rPr>
        <w:t xml:space="preserve">мненията си </w:t>
      </w:r>
      <w:r w:rsidR="00D90128" w:rsidRPr="003313C1">
        <w:rPr>
          <w:lang w:val="bg-BG"/>
        </w:rPr>
        <w:t xml:space="preserve">пред съда в присъствието на </w:t>
      </w:r>
      <w:r w:rsidR="003B1E43">
        <w:rPr>
          <w:lang w:val="bg-BG"/>
        </w:rPr>
        <w:t>адвоката</w:t>
      </w:r>
      <w:r w:rsidR="003B1E43" w:rsidRPr="003313C1">
        <w:rPr>
          <w:lang w:val="bg-BG"/>
        </w:rPr>
        <w:t xml:space="preserve"> </w:t>
      </w:r>
      <w:r w:rsidR="00D90128" w:rsidRPr="003313C1">
        <w:rPr>
          <w:lang w:val="bg-BG"/>
        </w:rPr>
        <w:t xml:space="preserve">на жалбоподателката, </w:t>
      </w:r>
      <w:r w:rsidR="003B1E43" w:rsidRPr="003313C1">
        <w:rPr>
          <w:lang w:val="bg-BG"/>
        </w:rPr>
        <w:t>ко</w:t>
      </w:r>
      <w:r w:rsidR="003B1E43">
        <w:rPr>
          <w:lang w:val="bg-BG"/>
        </w:rPr>
        <w:t>й</w:t>
      </w:r>
      <w:r w:rsidR="003B1E43" w:rsidRPr="003313C1">
        <w:rPr>
          <w:lang w:val="bg-BG"/>
        </w:rPr>
        <w:t xml:space="preserve">то </w:t>
      </w:r>
      <w:r w:rsidR="00D90128" w:rsidRPr="003313C1">
        <w:rPr>
          <w:lang w:val="bg-BG"/>
        </w:rPr>
        <w:t xml:space="preserve">е </w:t>
      </w:r>
      <w:r w:rsidR="003B1E43">
        <w:rPr>
          <w:lang w:val="bg-BG"/>
        </w:rPr>
        <w:t>имал възможност и им</w:t>
      </w:r>
      <w:r w:rsidR="003B1E43" w:rsidRPr="00945E56">
        <w:rPr>
          <w:lang w:val="bg-BG"/>
        </w:rPr>
        <w:t xml:space="preserve"> </w:t>
      </w:r>
      <w:r w:rsidR="003B1E43">
        <w:rPr>
          <w:lang w:val="bg-BG"/>
        </w:rPr>
        <w:t>е поставил</w:t>
      </w:r>
      <w:r w:rsidR="00D90128" w:rsidRPr="00945E56">
        <w:rPr>
          <w:lang w:val="bg-BG"/>
        </w:rPr>
        <w:t xml:space="preserve"> въпроси (вж. параграфи </w:t>
      </w:r>
      <w:r w:rsidRPr="00644682">
        <w:rPr>
          <w:lang w:val="bg-BG"/>
        </w:rPr>
        <w:fldChar w:fldCharType="begin"/>
      </w:r>
      <w:r w:rsidRPr="00945E56">
        <w:rPr>
          <w:lang w:val="bg-BG"/>
        </w:rPr>
        <w:instrText xml:space="preserve"> REF F_P_PRC_hearing_20_10_2004 \h </w:instrText>
      </w:r>
      <w:r w:rsidR="00945E56">
        <w:rPr>
          <w:lang w:val="bg-BG"/>
        </w:rPr>
        <w:instrText xml:space="preserve"> \* MERGEFORMAT </w:instrText>
      </w:r>
      <w:r w:rsidRPr="00644682">
        <w:rPr>
          <w:lang w:val="bg-BG"/>
        </w:rPr>
      </w:r>
      <w:r w:rsidRPr="00644682">
        <w:rPr>
          <w:lang w:val="bg-BG"/>
        </w:rPr>
        <w:fldChar w:fldCharType="separate"/>
      </w:r>
      <w:r w:rsidR="00F0419B" w:rsidRPr="00945E56">
        <w:rPr>
          <w:lang w:val="bg-BG"/>
        </w:rPr>
        <w:t>23</w:t>
      </w:r>
      <w:r w:rsidRPr="00644682">
        <w:rPr>
          <w:lang w:val="bg-BG"/>
        </w:rPr>
        <w:fldChar w:fldCharType="end"/>
      </w:r>
      <w:r w:rsidRPr="00945E56">
        <w:rPr>
          <w:lang w:val="bg-BG"/>
        </w:rPr>
        <w:t xml:space="preserve">, </w:t>
      </w:r>
      <w:r w:rsidRPr="00644682">
        <w:rPr>
          <w:lang w:val="bg-BG"/>
        </w:rPr>
        <w:fldChar w:fldCharType="begin"/>
      </w:r>
      <w:r w:rsidRPr="00945E56">
        <w:rPr>
          <w:lang w:val="bg-BG"/>
        </w:rPr>
        <w:instrText xml:space="preserve"> REF F_P_PRC_hearing_26_10_2005 \h </w:instrText>
      </w:r>
      <w:r w:rsidR="00945E56">
        <w:rPr>
          <w:lang w:val="bg-BG"/>
        </w:rPr>
        <w:instrText xml:space="preserve"> \* MERGEFORMAT </w:instrText>
      </w:r>
      <w:r w:rsidRPr="00644682">
        <w:rPr>
          <w:lang w:val="bg-BG"/>
        </w:rPr>
      </w:r>
      <w:r w:rsidRPr="00644682">
        <w:rPr>
          <w:lang w:val="bg-BG"/>
        </w:rPr>
        <w:fldChar w:fldCharType="separate"/>
      </w:r>
      <w:r w:rsidR="00F0419B" w:rsidRPr="00945E56">
        <w:rPr>
          <w:lang w:val="bg-BG"/>
        </w:rPr>
        <w:t>27</w:t>
      </w:r>
      <w:r w:rsidRPr="00644682">
        <w:rPr>
          <w:lang w:val="bg-BG"/>
        </w:rPr>
        <w:fldChar w:fldCharType="end"/>
      </w:r>
      <w:r w:rsidRPr="00945E56">
        <w:rPr>
          <w:lang w:val="bg-BG"/>
        </w:rPr>
        <w:t xml:space="preserve">, </w:t>
      </w:r>
      <w:r w:rsidRPr="00644682">
        <w:rPr>
          <w:lang w:val="bg-BG"/>
        </w:rPr>
        <w:fldChar w:fldCharType="begin"/>
      </w:r>
      <w:r w:rsidRPr="00945E56">
        <w:rPr>
          <w:lang w:val="bg-BG"/>
        </w:rPr>
        <w:instrText xml:space="preserve"> REF F_P_PCA_hearing_29_05_2006 \h </w:instrText>
      </w:r>
      <w:r w:rsidR="00945E56">
        <w:rPr>
          <w:lang w:val="bg-BG"/>
        </w:rPr>
        <w:instrText xml:space="preserve"> \* MERGEFORMAT </w:instrText>
      </w:r>
      <w:r w:rsidRPr="00644682">
        <w:rPr>
          <w:lang w:val="bg-BG"/>
        </w:rPr>
      </w:r>
      <w:r w:rsidRPr="00644682">
        <w:rPr>
          <w:lang w:val="bg-BG"/>
        </w:rPr>
        <w:fldChar w:fldCharType="separate"/>
      </w:r>
      <w:r w:rsidR="00F0419B" w:rsidRPr="00945E56">
        <w:rPr>
          <w:lang w:val="bg-BG"/>
        </w:rPr>
        <w:t>32</w:t>
      </w:r>
      <w:r w:rsidRPr="00644682">
        <w:rPr>
          <w:lang w:val="bg-BG"/>
        </w:rPr>
        <w:fldChar w:fldCharType="end"/>
      </w:r>
      <w:r w:rsidRPr="00945E56">
        <w:rPr>
          <w:lang w:val="bg-BG"/>
        </w:rPr>
        <w:t xml:space="preserve">, </w:t>
      </w:r>
      <w:r w:rsidRPr="00644682">
        <w:rPr>
          <w:lang w:val="bg-BG"/>
        </w:rPr>
        <w:fldChar w:fldCharType="begin"/>
      </w:r>
      <w:r w:rsidRPr="00945E56">
        <w:rPr>
          <w:lang w:val="bg-BG"/>
        </w:rPr>
        <w:instrText xml:space="preserve"> REF F_P_PCA_hearing_18_09_2006 \h </w:instrText>
      </w:r>
      <w:r w:rsidR="00945E56">
        <w:rPr>
          <w:lang w:val="bg-BG"/>
        </w:rPr>
        <w:instrText xml:space="preserve"> \* MERGEFORMAT </w:instrText>
      </w:r>
      <w:r w:rsidRPr="00644682">
        <w:rPr>
          <w:lang w:val="bg-BG"/>
        </w:rPr>
      </w:r>
      <w:r w:rsidRPr="00644682">
        <w:rPr>
          <w:lang w:val="bg-BG"/>
        </w:rPr>
        <w:fldChar w:fldCharType="separate"/>
      </w:r>
      <w:r w:rsidR="00F0419B" w:rsidRPr="00945E56">
        <w:rPr>
          <w:lang w:val="bg-BG"/>
        </w:rPr>
        <w:t>34</w:t>
      </w:r>
      <w:r w:rsidRPr="00644682">
        <w:rPr>
          <w:lang w:val="bg-BG"/>
        </w:rPr>
        <w:fldChar w:fldCharType="end"/>
      </w:r>
      <w:r w:rsidRPr="00945E56">
        <w:rPr>
          <w:lang w:val="bg-BG"/>
        </w:rPr>
        <w:t xml:space="preserve"> </w:t>
      </w:r>
      <w:r w:rsidR="00D90128" w:rsidRPr="00945E56">
        <w:rPr>
          <w:lang w:val="bg-BG"/>
        </w:rPr>
        <w:t>и</w:t>
      </w:r>
      <w:r w:rsidRPr="00945E56">
        <w:rPr>
          <w:lang w:val="bg-BG"/>
        </w:rPr>
        <w:t xml:space="preserve"> </w:t>
      </w:r>
      <w:r w:rsidRPr="00644682">
        <w:rPr>
          <w:lang w:val="bg-BG"/>
        </w:rPr>
        <w:fldChar w:fldCharType="begin"/>
      </w:r>
      <w:r w:rsidRPr="00945E56">
        <w:rPr>
          <w:lang w:val="bg-BG"/>
        </w:rPr>
        <w:instrText xml:space="preserve"> REF F_P_PCA_remittal_hearing_26_11_2008 \h </w:instrText>
      </w:r>
      <w:r w:rsidR="00945E56">
        <w:rPr>
          <w:lang w:val="bg-BG"/>
        </w:rPr>
        <w:instrText xml:space="preserve"> \* MERGEFORMAT </w:instrText>
      </w:r>
      <w:r w:rsidRPr="00644682">
        <w:rPr>
          <w:lang w:val="bg-BG"/>
        </w:rPr>
      </w:r>
      <w:r w:rsidRPr="00644682">
        <w:rPr>
          <w:lang w:val="bg-BG"/>
        </w:rPr>
        <w:fldChar w:fldCharType="separate"/>
      </w:r>
      <w:r w:rsidR="00F0419B" w:rsidRPr="00945E56">
        <w:rPr>
          <w:lang w:val="bg-BG"/>
        </w:rPr>
        <w:t>40</w:t>
      </w:r>
      <w:r w:rsidRPr="00644682">
        <w:rPr>
          <w:lang w:val="bg-BG"/>
        </w:rPr>
        <w:fldChar w:fldCharType="end"/>
      </w:r>
      <w:r w:rsidRPr="00945E56">
        <w:rPr>
          <w:lang w:val="bg-BG"/>
        </w:rPr>
        <w:t xml:space="preserve"> </w:t>
      </w:r>
      <w:r w:rsidR="00D90128" w:rsidRPr="00945E56">
        <w:rPr>
          <w:lang w:val="bg-BG"/>
        </w:rPr>
        <w:t>по-горе</w:t>
      </w:r>
      <w:r w:rsidRPr="00945E56">
        <w:rPr>
          <w:lang w:val="bg-BG"/>
        </w:rPr>
        <w:t xml:space="preserve">). </w:t>
      </w:r>
      <w:r w:rsidR="00115BC9" w:rsidRPr="00945E56">
        <w:rPr>
          <w:lang w:val="bg-BG"/>
        </w:rPr>
        <w:t>Няколко пъти съдилищата</w:t>
      </w:r>
      <w:r w:rsidR="00115BC9" w:rsidRPr="003313C1">
        <w:rPr>
          <w:lang w:val="bg-BG"/>
        </w:rPr>
        <w:t xml:space="preserve"> назначават допълнителни </w:t>
      </w:r>
      <w:r w:rsidR="003B1E43">
        <w:rPr>
          <w:lang w:val="bg-BG"/>
        </w:rPr>
        <w:t>експертизи, както</w:t>
      </w:r>
      <w:r w:rsidR="003B1E43" w:rsidRPr="003313C1">
        <w:rPr>
          <w:lang w:val="bg-BG"/>
        </w:rPr>
        <w:t xml:space="preserve"> </w:t>
      </w:r>
      <w:r w:rsidR="00115BC9" w:rsidRPr="003313C1">
        <w:rPr>
          <w:lang w:val="bg-BG"/>
        </w:rPr>
        <w:t xml:space="preserve">и нови </w:t>
      </w:r>
      <w:r w:rsidR="003C4DDB">
        <w:rPr>
          <w:lang w:val="bg-BG"/>
        </w:rPr>
        <w:t>експертизи</w:t>
      </w:r>
      <w:r w:rsidR="003C4DDB" w:rsidRPr="003313C1">
        <w:rPr>
          <w:lang w:val="bg-BG"/>
        </w:rPr>
        <w:t xml:space="preserve"> </w:t>
      </w:r>
      <w:r w:rsidR="00115BC9" w:rsidRPr="003313C1">
        <w:rPr>
          <w:lang w:val="bg-BG"/>
        </w:rPr>
        <w:t>от нови вещи лица</w:t>
      </w:r>
      <w:r w:rsidRPr="003313C1">
        <w:rPr>
          <w:lang w:val="bg-BG"/>
        </w:rPr>
        <w:t>,</w:t>
      </w:r>
      <w:r w:rsidR="00115BC9" w:rsidRPr="003313C1">
        <w:rPr>
          <w:lang w:val="bg-BG"/>
        </w:rPr>
        <w:t xml:space="preserve"> които да </w:t>
      </w:r>
      <w:r w:rsidR="003B1E43">
        <w:rPr>
          <w:lang w:val="bg-BG"/>
        </w:rPr>
        <w:t>отговорят</w:t>
      </w:r>
      <w:r w:rsidR="00115BC9" w:rsidRPr="003313C1">
        <w:rPr>
          <w:lang w:val="bg-BG"/>
        </w:rPr>
        <w:t xml:space="preserve"> </w:t>
      </w:r>
      <w:r w:rsidR="000147DF">
        <w:rPr>
          <w:lang w:val="bg-BG"/>
        </w:rPr>
        <w:t xml:space="preserve">на </w:t>
      </w:r>
      <w:r w:rsidR="00115BC9" w:rsidRPr="003313C1">
        <w:rPr>
          <w:lang w:val="bg-BG"/>
        </w:rPr>
        <w:t xml:space="preserve">въпроси, останали неясни или </w:t>
      </w:r>
      <w:r w:rsidR="000147DF" w:rsidRPr="003313C1">
        <w:rPr>
          <w:lang w:val="bg-BG"/>
        </w:rPr>
        <w:t>с</w:t>
      </w:r>
      <w:r w:rsidR="000147DF">
        <w:rPr>
          <w:lang w:val="bg-BG"/>
        </w:rPr>
        <w:t>а оспорени</w:t>
      </w:r>
      <w:r w:rsidR="000147DF" w:rsidRPr="003313C1">
        <w:rPr>
          <w:lang w:val="bg-BG"/>
        </w:rPr>
        <w:t xml:space="preserve"> </w:t>
      </w:r>
      <w:r w:rsidRPr="003313C1">
        <w:rPr>
          <w:lang w:val="bg-BG"/>
        </w:rPr>
        <w:t>(</w:t>
      </w:r>
      <w:r w:rsidR="00115BC9" w:rsidRPr="003313C1">
        <w:rPr>
          <w:lang w:val="bg-BG"/>
        </w:rPr>
        <w:t xml:space="preserve">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F_P_PRC_th_surgeon_supp_report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24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,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F_P_PRC_2nd_th_surgeon_report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115BC9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F_P_PCA_hearing_10_04_2006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-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F_P_PCA_hearing_29_05_2006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115BC9" w:rsidRPr="003313C1">
        <w:rPr>
          <w:lang w:val="bg-BG"/>
        </w:rPr>
        <w:t>по-горе</w:t>
      </w:r>
      <w:r w:rsidRPr="003313C1">
        <w:rPr>
          <w:lang w:val="bg-BG"/>
        </w:rPr>
        <w:t>,</w:t>
      </w:r>
      <w:r w:rsidR="00115BC9" w:rsidRPr="003313C1">
        <w:rPr>
          <w:lang w:val="bg-BG"/>
        </w:rPr>
        <w:t xml:space="preserve"> и сравни с </w:t>
      </w:r>
      <w:r w:rsidRPr="003313C1">
        <w:rPr>
          <w:i/>
          <w:lang w:val="bg-BG"/>
        </w:rPr>
        <w:t>Besen</w:t>
      </w:r>
      <w:r w:rsidRPr="003313C1">
        <w:rPr>
          <w:lang w:val="bg-BG"/>
        </w:rPr>
        <w:t xml:space="preserve">, </w:t>
      </w:r>
      <w:r w:rsidR="00115BC9" w:rsidRPr="003313C1">
        <w:rPr>
          <w:lang w:val="bg-BG"/>
        </w:rPr>
        <w:t>цитирано по-горе</w:t>
      </w:r>
      <w:r w:rsidRPr="003313C1">
        <w:rPr>
          <w:lang w:val="bg-BG"/>
        </w:rPr>
        <w:t xml:space="preserve">, </w:t>
      </w:r>
      <w:r w:rsidRPr="003313C1">
        <w:rPr>
          <w:rFonts w:cstheme="minorHAnsi"/>
          <w:lang w:val="bg-BG"/>
        </w:rPr>
        <w:t>§</w:t>
      </w:r>
      <w:r w:rsidR="0001684C" w:rsidRPr="003313C1">
        <w:rPr>
          <w:rFonts w:cstheme="minorHAnsi"/>
          <w:lang w:val="bg-BG"/>
        </w:rPr>
        <w:t xml:space="preserve"> </w:t>
      </w:r>
      <w:r w:rsidRPr="003313C1">
        <w:rPr>
          <w:rFonts w:cstheme="minorHAnsi"/>
          <w:lang w:val="bg-BG"/>
        </w:rPr>
        <w:t xml:space="preserve">38, </w:t>
      </w:r>
      <w:r w:rsidR="00115BC9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Eugenia Lazăr</w:t>
      </w:r>
      <w:r w:rsidRPr="003313C1">
        <w:rPr>
          <w:lang w:val="bg-BG"/>
        </w:rPr>
        <w:t xml:space="preserve">, </w:t>
      </w:r>
      <w:r w:rsidR="00115BC9" w:rsidRPr="003313C1">
        <w:rPr>
          <w:lang w:val="bg-BG"/>
        </w:rPr>
        <w:t>цитирано по-горе</w:t>
      </w:r>
      <w:r w:rsidRPr="003313C1">
        <w:rPr>
          <w:snapToGrid w:val="0"/>
          <w:lang w:val="bg-BG"/>
        </w:rPr>
        <w:t>, §</w:t>
      </w:r>
      <w:r w:rsidRPr="003313C1">
        <w:rPr>
          <w:rFonts w:cstheme="minorHAnsi"/>
          <w:snapToGrid w:val="0"/>
          <w:lang w:val="bg-BG"/>
        </w:rPr>
        <w:t>§</w:t>
      </w:r>
      <w:r w:rsidR="0001684C" w:rsidRPr="003313C1">
        <w:rPr>
          <w:snapToGrid w:val="0"/>
          <w:lang w:val="bg-BG"/>
        </w:rPr>
        <w:t> </w:t>
      </w:r>
      <w:r w:rsidRPr="003313C1">
        <w:rPr>
          <w:snapToGrid w:val="0"/>
          <w:lang w:val="bg-BG"/>
        </w:rPr>
        <w:t>76-77</w:t>
      </w:r>
      <w:r w:rsidRPr="003313C1">
        <w:rPr>
          <w:lang w:val="bg-BG"/>
        </w:rPr>
        <w:t>).</w:t>
      </w:r>
    </w:p>
    <w:p w:rsidR="00A6047E" w:rsidRPr="003313C1" w:rsidRDefault="0071415A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8F5E10" w:rsidRPr="003313C1">
        <w:rPr>
          <w:lang w:val="bg-BG"/>
        </w:rPr>
        <w:t xml:space="preserve">По отношение на въпроса дали съдилищата са </w:t>
      </w:r>
      <w:r w:rsidR="000147DF">
        <w:rPr>
          <w:lang w:val="bg-BG"/>
        </w:rPr>
        <w:t>преценили надлежно експертните становища</w:t>
      </w:r>
      <w:r w:rsidR="008F5E10" w:rsidRPr="003313C1">
        <w:rPr>
          <w:lang w:val="bg-BG"/>
        </w:rPr>
        <w:t xml:space="preserve"> (вж. параграф </w:t>
      </w:r>
      <w:r w:rsidR="007A05F0" w:rsidRPr="003313C1">
        <w:rPr>
          <w:lang w:val="bg-BG"/>
        </w:rPr>
        <w:fldChar w:fldCharType="begin"/>
      </w:r>
      <w:r w:rsidR="007A05F0" w:rsidRPr="003313C1">
        <w:rPr>
          <w:lang w:val="bg-BG"/>
        </w:rPr>
        <w:instrText xml:space="preserve"> REF L_A8_gp_4 \h </w:instrText>
      </w:r>
      <w:r w:rsidR="007A05F0" w:rsidRPr="003313C1">
        <w:rPr>
          <w:lang w:val="bg-BG"/>
        </w:rPr>
      </w:r>
      <w:r w:rsidR="007A05F0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66</w:t>
      </w:r>
      <w:r w:rsidR="007A05F0" w:rsidRPr="003313C1">
        <w:rPr>
          <w:lang w:val="bg-BG"/>
        </w:rPr>
        <w:fldChar w:fldCharType="end"/>
      </w:r>
      <w:r w:rsidR="007A05F0" w:rsidRPr="003313C1">
        <w:rPr>
          <w:lang w:val="bg-BG"/>
        </w:rPr>
        <w:t xml:space="preserve"> </w:t>
      </w:r>
      <w:r w:rsidR="008F5E10" w:rsidRPr="003313C1">
        <w:rPr>
          <w:lang w:val="bg-BG"/>
        </w:rPr>
        <w:t>по-горе</w:t>
      </w:r>
      <w:r w:rsidR="007A05F0" w:rsidRPr="003313C1">
        <w:rPr>
          <w:lang w:val="bg-BG"/>
        </w:rPr>
        <w:t>)</w:t>
      </w:r>
      <w:r w:rsidRPr="003313C1">
        <w:rPr>
          <w:lang w:val="bg-BG"/>
        </w:rPr>
        <w:t>,</w:t>
      </w:r>
      <w:r w:rsidR="00F21A60" w:rsidRPr="003313C1">
        <w:rPr>
          <w:lang w:val="bg-BG"/>
        </w:rPr>
        <w:t xml:space="preserve"> трябва да се отбележи, че Пловдивският окръжен съд</w:t>
      </w:r>
      <w:r w:rsidR="005C6DB4">
        <w:rPr>
          <w:lang w:val="bg-BG"/>
        </w:rPr>
        <w:t xml:space="preserve"> </w:t>
      </w:r>
      <w:r w:rsidR="00F21A60" w:rsidRPr="003313C1">
        <w:rPr>
          <w:lang w:val="bg-BG"/>
        </w:rPr>
        <w:t>и Пловдивският апелативен съд</w:t>
      </w:r>
      <w:r w:rsidRPr="003313C1">
        <w:rPr>
          <w:lang w:val="bg-BG"/>
        </w:rPr>
        <w:t xml:space="preserve"> </w:t>
      </w:r>
      <w:r w:rsidR="000147DF">
        <w:rPr>
          <w:lang w:val="bg-BG"/>
        </w:rPr>
        <w:t xml:space="preserve">са </w:t>
      </w:r>
      <w:r w:rsidR="00F21A60" w:rsidRPr="003313C1">
        <w:rPr>
          <w:lang w:val="bg-BG"/>
        </w:rPr>
        <w:t>анализира</w:t>
      </w:r>
      <w:r w:rsidR="000147DF">
        <w:rPr>
          <w:lang w:val="bg-BG"/>
        </w:rPr>
        <w:t>ли</w:t>
      </w:r>
      <w:r w:rsidR="00F21A60" w:rsidRPr="003313C1">
        <w:rPr>
          <w:lang w:val="bg-BG"/>
        </w:rPr>
        <w:t xml:space="preserve"> подробно тези доказателства (вж. параграфи </w:t>
      </w:r>
      <w:r w:rsidR="007A05F0" w:rsidRPr="003313C1">
        <w:rPr>
          <w:lang w:val="bg-BG"/>
        </w:rPr>
        <w:fldChar w:fldCharType="begin"/>
      </w:r>
      <w:r w:rsidR="007A05F0" w:rsidRPr="003313C1">
        <w:rPr>
          <w:lang w:val="bg-BG"/>
        </w:rPr>
        <w:instrText xml:space="preserve"> REF F_P_PRC_judgment \h </w:instrText>
      </w:r>
      <w:r w:rsidR="007A05F0" w:rsidRPr="003313C1">
        <w:rPr>
          <w:lang w:val="bg-BG"/>
        </w:rPr>
      </w:r>
      <w:r w:rsidR="007A05F0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28</w:t>
      </w:r>
      <w:r w:rsidR="007A05F0" w:rsidRPr="003313C1">
        <w:rPr>
          <w:lang w:val="bg-BG"/>
        </w:rPr>
        <w:fldChar w:fldCharType="end"/>
      </w:r>
      <w:r w:rsidR="0073003A" w:rsidRPr="003313C1">
        <w:rPr>
          <w:lang w:val="bg-BG"/>
        </w:rPr>
        <w:t xml:space="preserve"> </w:t>
      </w:r>
      <w:r w:rsidR="00F21A60" w:rsidRPr="003313C1">
        <w:rPr>
          <w:lang w:val="bg-BG"/>
        </w:rPr>
        <w:t>и</w:t>
      </w:r>
      <w:r w:rsidR="0073003A" w:rsidRPr="003313C1">
        <w:rPr>
          <w:lang w:val="bg-BG"/>
        </w:rPr>
        <w:t xml:space="preserve"> </w:t>
      </w:r>
      <w:r w:rsidR="007A05F0" w:rsidRPr="003313C1">
        <w:rPr>
          <w:lang w:val="bg-BG"/>
        </w:rPr>
        <w:fldChar w:fldCharType="begin"/>
      </w:r>
      <w:r w:rsidR="007A05F0" w:rsidRPr="003313C1">
        <w:rPr>
          <w:lang w:val="bg-BG"/>
        </w:rPr>
        <w:instrText xml:space="preserve"> REF F_P_PCA_first_judgment \h </w:instrText>
      </w:r>
      <w:r w:rsidR="007A05F0" w:rsidRPr="003313C1">
        <w:rPr>
          <w:lang w:val="bg-BG"/>
        </w:rPr>
      </w:r>
      <w:r w:rsidR="007A05F0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35</w:t>
      </w:r>
      <w:r w:rsidR="007A05F0" w:rsidRPr="003313C1">
        <w:rPr>
          <w:lang w:val="bg-BG"/>
        </w:rPr>
        <w:fldChar w:fldCharType="end"/>
      </w:r>
      <w:r w:rsidR="0073003A" w:rsidRPr="003313C1">
        <w:rPr>
          <w:lang w:val="bg-BG"/>
        </w:rPr>
        <w:t xml:space="preserve"> </w:t>
      </w:r>
      <w:r w:rsidR="00F21A60" w:rsidRPr="003313C1">
        <w:rPr>
          <w:lang w:val="bg-BG"/>
        </w:rPr>
        <w:lastRenderedPageBreak/>
        <w:t>по-горе</w:t>
      </w:r>
      <w:r w:rsidR="009748CC" w:rsidRPr="003313C1">
        <w:rPr>
          <w:lang w:val="bg-BG"/>
        </w:rPr>
        <w:t>)</w:t>
      </w:r>
      <w:r w:rsidR="0073003A" w:rsidRPr="003313C1">
        <w:rPr>
          <w:lang w:val="bg-BG"/>
        </w:rPr>
        <w:t>,</w:t>
      </w:r>
      <w:r w:rsidR="00F21A60" w:rsidRPr="003313C1">
        <w:rPr>
          <w:lang w:val="bg-BG"/>
        </w:rPr>
        <w:t xml:space="preserve"> и че Върховният касационен съд </w:t>
      </w:r>
      <w:r w:rsidR="000147DF" w:rsidRPr="003313C1">
        <w:rPr>
          <w:lang w:val="bg-BG"/>
        </w:rPr>
        <w:t>вър</w:t>
      </w:r>
      <w:r w:rsidR="000147DF">
        <w:rPr>
          <w:lang w:val="bg-BG"/>
        </w:rPr>
        <w:t>нал</w:t>
      </w:r>
      <w:r w:rsidR="000147DF" w:rsidRPr="003313C1">
        <w:rPr>
          <w:lang w:val="bg-BG"/>
        </w:rPr>
        <w:t xml:space="preserve"> </w:t>
      </w:r>
      <w:r w:rsidR="00F21A60" w:rsidRPr="003313C1">
        <w:rPr>
          <w:lang w:val="bg-BG"/>
        </w:rPr>
        <w:t xml:space="preserve">делото </w:t>
      </w:r>
      <w:r w:rsidR="000147DF">
        <w:rPr>
          <w:lang w:val="bg-BG"/>
        </w:rPr>
        <w:t xml:space="preserve">за ново разглеждане </w:t>
      </w:r>
      <w:r w:rsidR="00F21A60" w:rsidRPr="003313C1">
        <w:rPr>
          <w:lang w:val="bg-BG"/>
        </w:rPr>
        <w:t xml:space="preserve">на Пловдивския апелативен съд, за да </w:t>
      </w:r>
      <w:r w:rsidR="000147DF">
        <w:rPr>
          <w:lang w:val="bg-BG"/>
        </w:rPr>
        <w:t>се преодолеят</w:t>
      </w:r>
      <w:r w:rsidR="000147DF" w:rsidRPr="003313C1">
        <w:rPr>
          <w:lang w:val="bg-BG"/>
        </w:rPr>
        <w:t xml:space="preserve"> </w:t>
      </w:r>
      <w:r w:rsidR="00F21A60" w:rsidRPr="003313C1">
        <w:rPr>
          <w:lang w:val="bg-BG"/>
        </w:rPr>
        <w:t xml:space="preserve">някои </w:t>
      </w:r>
      <w:r w:rsidR="000147DF">
        <w:rPr>
          <w:lang w:val="bg-BG"/>
        </w:rPr>
        <w:t xml:space="preserve">от </w:t>
      </w:r>
      <w:r w:rsidR="00F21A60" w:rsidRPr="003313C1">
        <w:rPr>
          <w:lang w:val="bg-BG"/>
        </w:rPr>
        <w:t>пропуски</w:t>
      </w:r>
      <w:r w:rsidR="000147DF">
        <w:rPr>
          <w:lang w:val="bg-BG"/>
        </w:rPr>
        <w:t>те</w:t>
      </w:r>
      <w:r w:rsidR="00F21A60" w:rsidRPr="003313C1">
        <w:rPr>
          <w:lang w:val="bg-BG"/>
        </w:rPr>
        <w:t xml:space="preserve"> в това отношение (вж. параграф </w:t>
      </w:r>
      <w:r w:rsidR="0073003A" w:rsidRPr="003313C1">
        <w:rPr>
          <w:lang w:val="bg-BG"/>
        </w:rPr>
        <w:fldChar w:fldCharType="begin"/>
      </w:r>
      <w:r w:rsidR="0073003A" w:rsidRPr="003313C1">
        <w:rPr>
          <w:lang w:val="bg-BG"/>
        </w:rPr>
        <w:instrText xml:space="preserve"> REF F_P_SCC_judgment \h </w:instrText>
      </w:r>
      <w:r w:rsidR="0073003A" w:rsidRPr="003313C1">
        <w:rPr>
          <w:lang w:val="bg-BG"/>
        </w:rPr>
      </w:r>
      <w:r w:rsidR="0073003A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37</w:t>
      </w:r>
      <w:r w:rsidR="0073003A" w:rsidRPr="003313C1">
        <w:rPr>
          <w:lang w:val="bg-BG"/>
        </w:rPr>
        <w:fldChar w:fldCharType="end"/>
      </w:r>
      <w:r w:rsidR="0073003A" w:rsidRPr="003313C1">
        <w:rPr>
          <w:lang w:val="bg-BG"/>
        </w:rPr>
        <w:t xml:space="preserve"> </w:t>
      </w:r>
      <w:r w:rsidR="00F21A60" w:rsidRPr="003313C1">
        <w:rPr>
          <w:lang w:val="bg-BG"/>
        </w:rPr>
        <w:t>по-горе</w:t>
      </w:r>
      <w:r w:rsidR="0073003A" w:rsidRPr="003313C1">
        <w:rPr>
          <w:lang w:val="bg-BG"/>
        </w:rPr>
        <w:t>)</w:t>
      </w:r>
      <w:r w:rsidR="007A05F0" w:rsidRPr="003313C1">
        <w:rPr>
          <w:lang w:val="bg-BG"/>
        </w:rPr>
        <w:t>.</w:t>
      </w:r>
      <w:r w:rsidR="00ED5DFF" w:rsidRPr="003313C1">
        <w:rPr>
          <w:lang w:val="bg-BG"/>
        </w:rPr>
        <w:t xml:space="preserve"> След връщането</w:t>
      </w:r>
      <w:r w:rsidR="000147DF">
        <w:rPr>
          <w:lang w:val="bg-BG"/>
        </w:rPr>
        <w:t xml:space="preserve"> на делото,</w:t>
      </w:r>
      <w:r w:rsidR="00ED5DFF" w:rsidRPr="003313C1">
        <w:rPr>
          <w:lang w:val="bg-BG"/>
        </w:rPr>
        <w:t xml:space="preserve"> Пловдивският апелативен съд разглежда делото отново не само </w:t>
      </w:r>
      <w:r w:rsidR="00A775D7">
        <w:rPr>
          <w:lang w:val="bg-BG"/>
        </w:rPr>
        <w:t>въз основа</w:t>
      </w:r>
      <w:r w:rsidR="00ED5DFF" w:rsidRPr="003313C1">
        <w:rPr>
          <w:lang w:val="bg-BG"/>
        </w:rPr>
        <w:t xml:space="preserve"> на </w:t>
      </w:r>
      <w:r w:rsidR="00A775D7">
        <w:rPr>
          <w:lang w:val="bg-BG"/>
        </w:rPr>
        <w:t>предходните</w:t>
      </w:r>
      <w:r w:rsidR="00ED5DFF" w:rsidRPr="003313C1">
        <w:rPr>
          <w:lang w:val="bg-BG"/>
        </w:rPr>
        <w:t xml:space="preserve"> експертизи, но и на нов</w:t>
      </w:r>
      <w:r w:rsidR="001E1F14">
        <w:rPr>
          <w:lang w:val="bg-BG"/>
        </w:rPr>
        <w:t>а</w:t>
      </w:r>
      <w:r w:rsidR="00ED5DFF" w:rsidRPr="003313C1">
        <w:rPr>
          <w:lang w:val="bg-BG"/>
        </w:rPr>
        <w:t xml:space="preserve"> и разширен</w:t>
      </w:r>
      <w:r w:rsidR="001E1F14">
        <w:rPr>
          <w:lang w:val="bg-BG"/>
        </w:rPr>
        <w:t>а</w:t>
      </w:r>
      <w:r w:rsidR="00ED5DFF" w:rsidRPr="003313C1">
        <w:rPr>
          <w:lang w:val="bg-BG"/>
        </w:rPr>
        <w:t xml:space="preserve"> </w:t>
      </w:r>
      <w:r w:rsidR="001E1F14">
        <w:rPr>
          <w:lang w:val="bg-BG"/>
        </w:rPr>
        <w:t>експертиза</w:t>
      </w:r>
      <w:r w:rsidR="001E1F14" w:rsidRPr="003313C1">
        <w:rPr>
          <w:lang w:val="bg-BG"/>
        </w:rPr>
        <w:t xml:space="preserve"> </w:t>
      </w:r>
      <w:r w:rsidR="00ED5DFF" w:rsidRPr="003313C1">
        <w:rPr>
          <w:lang w:val="bg-BG"/>
        </w:rPr>
        <w:t xml:space="preserve">(вж. параграфи </w:t>
      </w:r>
      <w:r w:rsidR="0099013D" w:rsidRPr="003313C1">
        <w:rPr>
          <w:lang w:val="bg-BG"/>
        </w:rPr>
        <w:fldChar w:fldCharType="begin"/>
      </w:r>
      <w:r w:rsidR="0099013D" w:rsidRPr="003313C1">
        <w:rPr>
          <w:lang w:val="bg-BG"/>
        </w:rPr>
        <w:instrText xml:space="preserve"> REF F_P_PCA_remittal \h </w:instrText>
      </w:r>
      <w:r w:rsidR="0099013D" w:rsidRPr="003313C1">
        <w:rPr>
          <w:lang w:val="bg-BG"/>
        </w:rPr>
      </w:r>
      <w:r w:rsidR="0099013D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38</w:t>
      </w:r>
      <w:r w:rsidR="0099013D" w:rsidRPr="003313C1">
        <w:rPr>
          <w:lang w:val="bg-BG"/>
        </w:rPr>
        <w:fldChar w:fldCharType="end"/>
      </w:r>
      <w:r w:rsidR="0099013D" w:rsidRPr="003313C1">
        <w:rPr>
          <w:lang w:val="bg-BG"/>
        </w:rPr>
        <w:t xml:space="preserve"> </w:t>
      </w:r>
      <w:r w:rsidR="00ED5DFF" w:rsidRPr="003313C1">
        <w:rPr>
          <w:lang w:val="bg-BG"/>
        </w:rPr>
        <w:t>и</w:t>
      </w:r>
      <w:r w:rsidR="0099013D" w:rsidRPr="003313C1">
        <w:rPr>
          <w:lang w:val="bg-BG"/>
        </w:rPr>
        <w:t xml:space="preserve"> </w:t>
      </w:r>
      <w:r w:rsidR="0099013D" w:rsidRPr="003313C1">
        <w:rPr>
          <w:lang w:val="bg-BG"/>
        </w:rPr>
        <w:fldChar w:fldCharType="begin"/>
      </w:r>
      <w:r w:rsidR="0099013D" w:rsidRPr="003313C1">
        <w:rPr>
          <w:lang w:val="bg-BG"/>
        </w:rPr>
        <w:instrText xml:space="preserve"> REF F_P_PCA_remittal_report \h </w:instrText>
      </w:r>
      <w:r w:rsidR="0099013D" w:rsidRPr="003313C1">
        <w:rPr>
          <w:lang w:val="bg-BG"/>
        </w:rPr>
      </w:r>
      <w:r w:rsidR="0099013D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39</w:t>
      </w:r>
      <w:r w:rsidR="0099013D" w:rsidRPr="003313C1">
        <w:rPr>
          <w:lang w:val="bg-BG"/>
        </w:rPr>
        <w:fldChar w:fldCharType="end"/>
      </w:r>
      <w:r w:rsidR="0099013D" w:rsidRPr="003313C1">
        <w:rPr>
          <w:lang w:val="bg-BG"/>
        </w:rPr>
        <w:t xml:space="preserve"> </w:t>
      </w:r>
      <w:r w:rsidR="00ED5DFF" w:rsidRPr="003313C1">
        <w:rPr>
          <w:lang w:val="bg-BG"/>
        </w:rPr>
        <w:t>по-горе</w:t>
      </w:r>
      <w:r w:rsidR="0099013D" w:rsidRPr="003313C1">
        <w:rPr>
          <w:lang w:val="bg-BG"/>
        </w:rPr>
        <w:t>)</w:t>
      </w:r>
      <w:r w:rsidR="006A08BC" w:rsidRPr="003313C1">
        <w:rPr>
          <w:lang w:val="bg-BG"/>
        </w:rPr>
        <w:t>.</w:t>
      </w:r>
      <w:r w:rsidR="008A2559" w:rsidRPr="003313C1">
        <w:rPr>
          <w:lang w:val="bg-BG"/>
        </w:rPr>
        <w:t xml:space="preserve"> </w:t>
      </w:r>
      <w:r w:rsidR="001E1F14">
        <w:rPr>
          <w:lang w:val="bg-BG"/>
        </w:rPr>
        <w:t>Макар</w:t>
      </w:r>
      <w:r w:rsidR="008A2559" w:rsidRPr="003313C1">
        <w:rPr>
          <w:lang w:val="bg-BG"/>
        </w:rPr>
        <w:t xml:space="preserve"> жалбоподателката </w:t>
      </w:r>
      <w:r w:rsidR="001E1F14">
        <w:rPr>
          <w:lang w:val="bg-BG"/>
        </w:rPr>
        <w:t xml:space="preserve">да </w:t>
      </w:r>
      <w:r w:rsidR="008A2559" w:rsidRPr="003313C1">
        <w:rPr>
          <w:lang w:val="bg-BG"/>
        </w:rPr>
        <w:t xml:space="preserve">оспорва заключенията на вещите лица по редица въпроси, </w:t>
      </w:r>
      <w:r w:rsidR="00E10680" w:rsidRPr="003313C1">
        <w:rPr>
          <w:lang w:val="bg-BG"/>
        </w:rPr>
        <w:t xml:space="preserve"> след връщането на делото</w:t>
      </w:r>
      <w:r w:rsidR="00E66F8C">
        <w:rPr>
          <w:lang w:val="bg-BG"/>
        </w:rPr>
        <w:t>, не изглежда</w:t>
      </w:r>
      <w:r w:rsidR="00E10680" w:rsidRPr="003313C1">
        <w:rPr>
          <w:lang w:val="bg-BG"/>
        </w:rPr>
        <w:t xml:space="preserve"> вещите лица </w:t>
      </w:r>
      <w:r w:rsidR="00E66F8C">
        <w:rPr>
          <w:lang w:val="bg-BG"/>
        </w:rPr>
        <w:t xml:space="preserve"> да</w:t>
      </w:r>
      <w:r w:rsidR="00E10680" w:rsidRPr="003313C1">
        <w:rPr>
          <w:lang w:val="bg-BG"/>
        </w:rPr>
        <w:t xml:space="preserve"> са оставили </w:t>
      </w:r>
      <w:r w:rsidR="00E66F8C">
        <w:rPr>
          <w:lang w:val="bg-BG"/>
        </w:rPr>
        <w:t xml:space="preserve">някой </w:t>
      </w:r>
      <w:r w:rsidR="001F0105">
        <w:rPr>
          <w:lang w:val="bg-BG"/>
        </w:rPr>
        <w:t>релевантен</w:t>
      </w:r>
      <w:r w:rsidR="00E10680" w:rsidRPr="003313C1">
        <w:rPr>
          <w:lang w:val="bg-BG"/>
        </w:rPr>
        <w:t xml:space="preserve"> въпрос неразгледан (за разлика от </w:t>
      </w:r>
      <w:r w:rsidR="00A6047E" w:rsidRPr="003313C1">
        <w:rPr>
          <w:i/>
          <w:lang w:val="bg-BG"/>
        </w:rPr>
        <w:t xml:space="preserve">Altuğ </w:t>
      </w:r>
      <w:r w:rsidR="00A6047E" w:rsidRPr="003313C1">
        <w:rPr>
          <w:i/>
          <w:snapToGrid w:val="0"/>
          <w:lang w:val="bg-BG"/>
        </w:rPr>
        <w:t>and Others</w:t>
      </w:r>
      <w:r w:rsidR="00A6047E" w:rsidRPr="003313C1">
        <w:rPr>
          <w:snapToGrid w:val="0"/>
          <w:lang w:val="bg-BG"/>
        </w:rPr>
        <w:t xml:space="preserve">, </w:t>
      </w:r>
      <w:r w:rsidR="00E10680" w:rsidRPr="003313C1">
        <w:rPr>
          <w:snapToGrid w:val="0"/>
          <w:lang w:val="bg-BG"/>
        </w:rPr>
        <w:t>цитирано по-горе</w:t>
      </w:r>
      <w:r w:rsidR="00A6047E" w:rsidRPr="003313C1">
        <w:rPr>
          <w:snapToGrid w:val="0"/>
          <w:lang w:val="bg-BG"/>
        </w:rPr>
        <w:t>, §</w:t>
      </w:r>
      <w:r w:rsidR="00A6047E" w:rsidRPr="003313C1">
        <w:rPr>
          <w:rFonts w:cstheme="minorHAnsi"/>
          <w:snapToGrid w:val="0"/>
          <w:lang w:val="bg-BG"/>
        </w:rPr>
        <w:t>§</w:t>
      </w:r>
      <w:r w:rsidR="00A6047E" w:rsidRPr="003313C1">
        <w:rPr>
          <w:snapToGrid w:val="0"/>
          <w:lang w:val="bg-BG"/>
        </w:rPr>
        <w:t xml:space="preserve"> 77-81</w:t>
      </w:r>
      <w:r w:rsidR="00A6047E" w:rsidRPr="003313C1">
        <w:rPr>
          <w:lang w:val="bg-BG"/>
        </w:rPr>
        <w:t xml:space="preserve">), </w:t>
      </w:r>
      <w:r w:rsidR="00AA60E7" w:rsidRPr="003313C1">
        <w:rPr>
          <w:lang w:val="bg-BG"/>
        </w:rPr>
        <w:t xml:space="preserve">нито Пловдивският апелативен съд, чието решение не изглежда произволно, е пропуснал да </w:t>
      </w:r>
      <w:r w:rsidR="002B02AD">
        <w:rPr>
          <w:lang w:val="bg-BG"/>
        </w:rPr>
        <w:t>прецени</w:t>
      </w:r>
      <w:r w:rsidR="001F0105" w:rsidRPr="003313C1">
        <w:rPr>
          <w:lang w:val="bg-BG"/>
        </w:rPr>
        <w:t xml:space="preserve"> </w:t>
      </w:r>
      <w:r w:rsidR="00E66F8C">
        <w:rPr>
          <w:lang w:val="bg-BG"/>
        </w:rPr>
        <w:t xml:space="preserve">подробно </w:t>
      </w:r>
      <w:r w:rsidR="00AA60E7" w:rsidRPr="003313C1">
        <w:rPr>
          <w:lang w:val="bg-BG"/>
        </w:rPr>
        <w:t xml:space="preserve">техните заключения. </w:t>
      </w:r>
      <w:r w:rsidR="00AA60E7" w:rsidRPr="00B90E48">
        <w:rPr>
          <w:lang w:val="bg-BG"/>
        </w:rPr>
        <w:t>По-конкретно</w:t>
      </w:r>
      <w:r w:rsidR="00D26484" w:rsidRPr="003E5581">
        <w:rPr>
          <w:lang w:val="bg-BG"/>
        </w:rPr>
        <w:t xml:space="preserve"> този съд </w:t>
      </w:r>
      <w:r w:rsidR="002F2A52" w:rsidRPr="000D5CBC">
        <w:rPr>
          <w:lang w:val="bg-BG"/>
        </w:rPr>
        <w:t>излага</w:t>
      </w:r>
      <w:r w:rsidR="002F2A52" w:rsidRPr="00B90E48">
        <w:rPr>
          <w:lang w:val="bg-BG"/>
        </w:rPr>
        <w:t xml:space="preserve"> </w:t>
      </w:r>
      <w:r w:rsidR="002F2A52" w:rsidRPr="000D5CBC">
        <w:rPr>
          <w:lang w:val="bg-BG"/>
        </w:rPr>
        <w:t>мотиви защо</w:t>
      </w:r>
      <w:r w:rsidR="00D26484" w:rsidRPr="003E5581">
        <w:rPr>
          <w:lang w:val="bg-BG"/>
        </w:rPr>
        <w:t xml:space="preserve"> </w:t>
      </w:r>
      <w:r w:rsidR="001F0105">
        <w:rPr>
          <w:lang w:val="bg-BG"/>
        </w:rPr>
        <w:t>приема</w:t>
      </w:r>
      <w:r w:rsidR="00D26484" w:rsidRPr="003E5581">
        <w:rPr>
          <w:lang w:val="bg-BG"/>
        </w:rPr>
        <w:t xml:space="preserve"> становището на мнозинството </w:t>
      </w:r>
      <w:r w:rsidR="001F0105">
        <w:rPr>
          <w:lang w:val="bg-BG"/>
        </w:rPr>
        <w:t>от експерти</w:t>
      </w:r>
      <w:r w:rsidR="00D26484" w:rsidRPr="003E5581">
        <w:rPr>
          <w:lang w:val="bg-BG"/>
        </w:rPr>
        <w:t>, а не</w:t>
      </w:r>
      <w:r w:rsidR="001F0105">
        <w:rPr>
          <w:lang w:val="bg-BG"/>
        </w:rPr>
        <w:t xml:space="preserve"> становището</w:t>
      </w:r>
      <w:r w:rsidR="00D26484" w:rsidRPr="003E5581">
        <w:rPr>
          <w:lang w:val="bg-BG"/>
        </w:rPr>
        <w:t xml:space="preserve"> </w:t>
      </w:r>
      <w:r w:rsidR="001F0105">
        <w:rPr>
          <w:lang w:val="bg-BG"/>
        </w:rPr>
        <w:t>на единствения експерт с</w:t>
      </w:r>
      <w:r w:rsidR="00E50CCC" w:rsidRPr="000D5CBC">
        <w:rPr>
          <w:lang w:val="bg-BG"/>
        </w:rPr>
        <w:t xml:space="preserve"> особено</w:t>
      </w:r>
      <w:r w:rsidR="00D26484" w:rsidRPr="003E5581">
        <w:rPr>
          <w:lang w:val="bg-BG"/>
        </w:rPr>
        <w:t xml:space="preserve"> мнение, д-р В.Т., като казва, че </w:t>
      </w:r>
      <w:r w:rsidR="007F270C" w:rsidRPr="00FB404F">
        <w:rPr>
          <w:lang w:val="bg-BG"/>
        </w:rPr>
        <w:t>дори и теоретично да може да се спори по въпроса дали е било препоръчително жалбоподателката да се оперира</w:t>
      </w:r>
      <w:r w:rsidR="00076152" w:rsidRPr="002F3279">
        <w:rPr>
          <w:lang w:val="bg-BG"/>
        </w:rPr>
        <w:t xml:space="preserve">, </w:t>
      </w:r>
      <w:r w:rsidR="007F270C" w:rsidRPr="002F3279">
        <w:rPr>
          <w:lang w:val="bg-BG"/>
        </w:rPr>
        <w:t xml:space="preserve">медицинският екип, който </w:t>
      </w:r>
      <w:r w:rsidR="00B90E48" w:rsidRPr="000D5CBC">
        <w:rPr>
          <w:lang w:val="bg-BG"/>
        </w:rPr>
        <w:t>я лекува</w:t>
      </w:r>
      <w:r w:rsidR="007F270C" w:rsidRPr="00B90E48">
        <w:rPr>
          <w:lang w:val="bg-BG"/>
        </w:rPr>
        <w:t>, е действа</w:t>
      </w:r>
      <w:r w:rsidR="001F65AA" w:rsidRPr="003E5581">
        <w:rPr>
          <w:lang w:val="bg-BG"/>
        </w:rPr>
        <w:t>л</w:t>
      </w:r>
      <w:r w:rsidR="007F270C" w:rsidRPr="003E5581">
        <w:rPr>
          <w:lang w:val="bg-BG"/>
        </w:rPr>
        <w:t xml:space="preserve"> въз основа на преценката си </w:t>
      </w:r>
      <w:r w:rsidR="001F65AA" w:rsidRPr="003E5581">
        <w:rPr>
          <w:lang w:val="bg-BG"/>
        </w:rPr>
        <w:t>в</w:t>
      </w:r>
      <w:r w:rsidR="007F270C" w:rsidRPr="003E5581">
        <w:rPr>
          <w:lang w:val="bg-BG"/>
        </w:rPr>
        <w:t xml:space="preserve"> </w:t>
      </w:r>
      <w:r w:rsidR="004A4B6F">
        <w:rPr>
          <w:lang w:val="bg-BG"/>
        </w:rPr>
        <w:t>ситуация, изискваща незабавни действия</w:t>
      </w:r>
      <w:r w:rsidR="007F270C" w:rsidRPr="003E5581">
        <w:rPr>
          <w:lang w:val="bg-BG"/>
        </w:rPr>
        <w:t xml:space="preserve"> (вж. параграф </w:t>
      </w:r>
      <w:r w:rsidR="00076152" w:rsidRPr="00644682">
        <w:rPr>
          <w:lang w:val="bg-BG"/>
        </w:rPr>
        <w:fldChar w:fldCharType="begin"/>
      </w:r>
      <w:r w:rsidR="00076152" w:rsidRPr="00810CE8">
        <w:rPr>
          <w:lang w:val="bg-BG"/>
        </w:rPr>
        <w:instrText xml:space="preserve"> REF F_P_PCA_second_judgment \h </w:instrText>
      </w:r>
      <w:r w:rsidR="00D552D9" w:rsidRPr="000D5CBC">
        <w:rPr>
          <w:lang w:val="bg-BG"/>
        </w:rPr>
        <w:instrText xml:space="preserve"> \* MERGEFORMAT </w:instrText>
      </w:r>
      <w:r w:rsidR="00076152" w:rsidRPr="00644682">
        <w:rPr>
          <w:lang w:val="bg-BG"/>
        </w:rPr>
      </w:r>
      <w:r w:rsidR="00076152" w:rsidRPr="00644682">
        <w:rPr>
          <w:lang w:val="bg-BG"/>
        </w:rPr>
        <w:fldChar w:fldCharType="separate"/>
      </w:r>
      <w:r w:rsidR="00F0419B" w:rsidRPr="00810CE8">
        <w:rPr>
          <w:lang w:val="bg-BG"/>
        </w:rPr>
        <w:t>41</w:t>
      </w:r>
      <w:r w:rsidR="00076152" w:rsidRPr="00644682">
        <w:rPr>
          <w:lang w:val="bg-BG"/>
        </w:rPr>
        <w:fldChar w:fldCharType="end"/>
      </w:r>
      <w:r w:rsidR="00076152" w:rsidRPr="00810CE8">
        <w:rPr>
          <w:lang w:val="bg-BG"/>
        </w:rPr>
        <w:t xml:space="preserve"> </w:t>
      </w:r>
      <w:r w:rsidR="007F270C" w:rsidRPr="00810CE8">
        <w:rPr>
          <w:lang w:val="bg-BG"/>
        </w:rPr>
        <w:t>по-горе</w:t>
      </w:r>
      <w:r w:rsidR="00076152" w:rsidRPr="00810CE8">
        <w:rPr>
          <w:lang w:val="bg-BG"/>
        </w:rPr>
        <w:t>)</w:t>
      </w:r>
      <w:r w:rsidR="002E7F31" w:rsidRPr="00810CE8">
        <w:rPr>
          <w:lang w:val="bg-BG"/>
        </w:rPr>
        <w:t xml:space="preserve">. </w:t>
      </w:r>
      <w:r w:rsidR="001F65AA" w:rsidRPr="00810CE8">
        <w:rPr>
          <w:lang w:val="bg-BG"/>
        </w:rPr>
        <w:t>Не е задача на този Съд, който не е апелативен съд</w:t>
      </w:r>
      <w:r w:rsidR="001F65AA" w:rsidRPr="003313C1">
        <w:rPr>
          <w:lang w:val="bg-BG"/>
        </w:rPr>
        <w:t xml:space="preserve"> </w:t>
      </w:r>
      <w:r w:rsidR="003E5581">
        <w:rPr>
          <w:lang w:val="bg-BG"/>
        </w:rPr>
        <w:t>от</w:t>
      </w:r>
      <w:r w:rsidR="003E5581" w:rsidRPr="003313C1">
        <w:rPr>
          <w:lang w:val="bg-BG"/>
        </w:rPr>
        <w:t xml:space="preserve"> </w:t>
      </w:r>
      <w:r w:rsidR="001F65AA" w:rsidRPr="003313C1">
        <w:rPr>
          <w:lang w:val="bg-BG"/>
        </w:rPr>
        <w:t xml:space="preserve">националните съдилища, да оспорва констатациите на съда по тези въпроси (вж. </w:t>
      </w:r>
      <w:r w:rsidR="00A6047E" w:rsidRPr="003313C1">
        <w:rPr>
          <w:i/>
          <w:lang w:val="bg-BG"/>
        </w:rPr>
        <w:t>Yardımcı</w:t>
      </w:r>
      <w:r w:rsidR="00A6047E" w:rsidRPr="003313C1">
        <w:rPr>
          <w:lang w:val="bg-BG"/>
        </w:rPr>
        <w:t xml:space="preserve">, </w:t>
      </w:r>
      <w:r w:rsidR="001F65AA" w:rsidRPr="003313C1">
        <w:rPr>
          <w:lang w:val="bg-BG"/>
        </w:rPr>
        <w:t>цитирано по-горе</w:t>
      </w:r>
      <w:r w:rsidR="00A6047E" w:rsidRPr="003313C1">
        <w:rPr>
          <w:snapToGrid w:val="0"/>
          <w:lang w:val="bg-BG"/>
        </w:rPr>
        <w:t>, § 59</w:t>
      </w:r>
      <w:r w:rsidR="00A6047E" w:rsidRPr="003313C1">
        <w:rPr>
          <w:lang w:val="bg-BG"/>
        </w:rPr>
        <w:t>).</w:t>
      </w:r>
    </w:p>
    <w:bookmarkStart w:id="57" w:name="L_A8_app_7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76</w:t>
      </w:r>
      <w:r w:rsidRPr="003313C1">
        <w:rPr>
          <w:lang w:val="bg-BG"/>
        </w:rPr>
        <w:fldChar w:fldCharType="end"/>
      </w:r>
      <w:bookmarkEnd w:id="57"/>
      <w:r w:rsidRPr="003313C1">
        <w:rPr>
          <w:lang w:val="bg-BG"/>
        </w:rPr>
        <w:t>.  </w:t>
      </w:r>
      <w:r w:rsidR="00386AAA" w:rsidRPr="003313C1">
        <w:rPr>
          <w:lang w:val="bg-BG"/>
        </w:rPr>
        <w:t xml:space="preserve">Съдът не пренебрегва факта, че </w:t>
      </w:r>
      <w:r w:rsidR="004A4B6F">
        <w:rPr>
          <w:lang w:val="bg-BG"/>
        </w:rPr>
        <w:t xml:space="preserve">от </w:t>
      </w:r>
      <w:r w:rsidR="00386AAA" w:rsidRPr="003313C1">
        <w:rPr>
          <w:lang w:val="bg-BG"/>
        </w:rPr>
        <w:t xml:space="preserve">наличните доказателства </w:t>
      </w:r>
      <w:r w:rsidR="004A4B6F">
        <w:rPr>
          <w:lang w:val="bg-BG"/>
        </w:rPr>
        <w:t xml:space="preserve"> може да се </w:t>
      </w:r>
      <w:r w:rsidR="003E5581">
        <w:rPr>
          <w:lang w:val="bg-BG"/>
        </w:rPr>
        <w:t>предпол</w:t>
      </w:r>
      <w:r w:rsidR="004A4B6F">
        <w:rPr>
          <w:lang w:val="bg-BG"/>
        </w:rPr>
        <w:t>ожи</w:t>
      </w:r>
      <w:r w:rsidR="00386AAA" w:rsidRPr="003313C1">
        <w:rPr>
          <w:lang w:val="bg-BG"/>
        </w:rPr>
        <w:t xml:space="preserve">, че хирургът не е информирал </w:t>
      </w:r>
      <w:r w:rsidR="004A4B6F">
        <w:rPr>
          <w:lang w:val="bg-BG"/>
        </w:rPr>
        <w:t>правилно</w:t>
      </w:r>
      <w:r w:rsidR="003E5581" w:rsidRPr="003313C1">
        <w:rPr>
          <w:lang w:val="bg-BG"/>
        </w:rPr>
        <w:t xml:space="preserve"> </w:t>
      </w:r>
      <w:r w:rsidR="00B24B5A">
        <w:rPr>
          <w:lang w:val="bg-BG"/>
        </w:rPr>
        <w:t>жалбоподателката</w:t>
      </w:r>
      <w:r w:rsidR="00B24B5A" w:rsidRPr="003313C1">
        <w:rPr>
          <w:lang w:val="bg-BG"/>
        </w:rPr>
        <w:t xml:space="preserve"> </w:t>
      </w:r>
      <w:r w:rsidR="00386AAA" w:rsidRPr="003313C1">
        <w:rPr>
          <w:lang w:val="bg-BG"/>
        </w:rPr>
        <w:t>за всички пред</w:t>
      </w:r>
      <w:r w:rsidR="003E5581">
        <w:rPr>
          <w:lang w:val="bg-BG"/>
        </w:rPr>
        <w:t>видими</w:t>
      </w:r>
      <w:r w:rsidR="00386AAA" w:rsidRPr="003313C1">
        <w:rPr>
          <w:lang w:val="bg-BG"/>
        </w:rPr>
        <w:t xml:space="preserve"> </w:t>
      </w:r>
      <w:r w:rsidR="00B24B5A">
        <w:rPr>
          <w:lang w:val="bg-BG"/>
        </w:rPr>
        <w:t>последици от</w:t>
      </w:r>
      <w:r w:rsidR="00386AAA" w:rsidRPr="003313C1">
        <w:rPr>
          <w:lang w:val="bg-BG"/>
        </w:rPr>
        <w:t xml:space="preserve"> планираната операция, която е извършил</w:t>
      </w:r>
      <w:r w:rsidR="007B1733" w:rsidRPr="003313C1">
        <w:rPr>
          <w:lang w:val="bg-BG"/>
        </w:rPr>
        <w:t xml:space="preserve">. </w:t>
      </w:r>
      <w:r w:rsidR="00E4234C" w:rsidRPr="003313C1">
        <w:rPr>
          <w:lang w:val="bg-BG"/>
        </w:rPr>
        <w:t xml:space="preserve">Вещите лица, които представят </w:t>
      </w:r>
      <w:r w:rsidR="00B24B5A">
        <w:rPr>
          <w:lang w:val="bg-BG"/>
        </w:rPr>
        <w:t>експертизи</w:t>
      </w:r>
      <w:r w:rsidR="00B24B5A" w:rsidRPr="003313C1">
        <w:rPr>
          <w:lang w:val="bg-BG"/>
        </w:rPr>
        <w:t xml:space="preserve"> </w:t>
      </w:r>
      <w:r w:rsidR="00E4234C" w:rsidRPr="003313C1">
        <w:rPr>
          <w:lang w:val="bg-BG"/>
        </w:rPr>
        <w:t xml:space="preserve">в производството за </w:t>
      </w:r>
      <w:r w:rsidR="005E4942">
        <w:rPr>
          <w:lang w:val="bg-BG"/>
        </w:rPr>
        <w:t xml:space="preserve">обезщетение за </w:t>
      </w:r>
      <w:r w:rsidR="00E4234C" w:rsidRPr="003313C1">
        <w:rPr>
          <w:lang w:val="bg-BG"/>
        </w:rPr>
        <w:t xml:space="preserve">вреди, казват, че няма </w:t>
      </w:r>
      <w:r w:rsidR="00365BA3" w:rsidRPr="003313C1">
        <w:rPr>
          <w:lang w:val="bg-BG"/>
        </w:rPr>
        <w:t>надежден</w:t>
      </w:r>
      <w:r w:rsidR="00E4234C" w:rsidRPr="003313C1">
        <w:rPr>
          <w:lang w:val="bg-BG"/>
        </w:rPr>
        <w:t xml:space="preserve"> начин да се установи точното местоположение или дори наличието на метастази в ребро преди или по време на операция, защото нито един от медицинските образни методи, използвани преди операцията, не може да даде сигурност по този въпрос и </w:t>
      </w:r>
      <w:r w:rsidR="005E4942">
        <w:rPr>
          <w:lang w:val="bg-BG"/>
        </w:rPr>
        <w:t xml:space="preserve">тъй като </w:t>
      </w:r>
      <w:r w:rsidR="00AF465C">
        <w:rPr>
          <w:lang w:val="bg-BG"/>
        </w:rPr>
        <w:t>хистологичното изследване на костна тъкан изисква време, то</w:t>
      </w:r>
      <w:r w:rsidR="005E4942" w:rsidRPr="003313C1">
        <w:rPr>
          <w:lang w:val="bg-BG"/>
        </w:rPr>
        <w:t xml:space="preserve"> </w:t>
      </w:r>
      <w:r w:rsidR="00E4234C" w:rsidRPr="003313C1">
        <w:rPr>
          <w:lang w:val="bg-BG"/>
        </w:rPr>
        <w:t xml:space="preserve">по време на операцията не може да се </w:t>
      </w:r>
      <w:r w:rsidR="00AF465C">
        <w:rPr>
          <w:lang w:val="bg-BG"/>
        </w:rPr>
        <w:t>постигне</w:t>
      </w:r>
      <w:r w:rsidR="00AF465C" w:rsidRPr="003313C1">
        <w:rPr>
          <w:lang w:val="bg-BG"/>
        </w:rPr>
        <w:t xml:space="preserve"> </w:t>
      </w:r>
      <w:r w:rsidR="00E4234C" w:rsidRPr="003313C1">
        <w:rPr>
          <w:lang w:val="bg-BG"/>
        </w:rPr>
        <w:t xml:space="preserve">хистологично заключение (вж. параграфи </w:t>
      </w:r>
      <w:r w:rsidR="00CD0DFF" w:rsidRPr="003313C1">
        <w:rPr>
          <w:lang w:val="bg-BG"/>
        </w:rPr>
        <w:fldChar w:fldCharType="begin"/>
      </w:r>
      <w:r w:rsidR="00CD0DFF" w:rsidRPr="003313C1">
        <w:rPr>
          <w:lang w:val="bg-BG"/>
        </w:rPr>
        <w:instrText xml:space="preserve"> REF F_P_PRC_new_th_surgeon_report \h </w:instrText>
      </w:r>
      <w:r w:rsidR="00CD0DFF" w:rsidRPr="003313C1">
        <w:rPr>
          <w:lang w:val="bg-BG"/>
        </w:rPr>
      </w:r>
      <w:r w:rsidR="00CD0DFF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26</w:t>
      </w:r>
      <w:r w:rsidR="00CD0DFF" w:rsidRPr="003313C1">
        <w:rPr>
          <w:lang w:val="bg-BG"/>
        </w:rPr>
        <w:fldChar w:fldCharType="end"/>
      </w:r>
      <w:r w:rsidR="00CD0DFF" w:rsidRPr="003313C1">
        <w:rPr>
          <w:lang w:val="bg-BG"/>
        </w:rPr>
        <w:t xml:space="preserve">, </w:t>
      </w:r>
      <w:r w:rsidR="00CD0DFF" w:rsidRPr="003313C1">
        <w:rPr>
          <w:lang w:val="bg-BG"/>
        </w:rPr>
        <w:fldChar w:fldCharType="begin"/>
      </w:r>
      <w:r w:rsidR="00CD0DFF" w:rsidRPr="003313C1">
        <w:rPr>
          <w:lang w:val="bg-BG"/>
        </w:rPr>
        <w:instrText xml:space="preserve"> REF F_P_PCA_th_surgeon_report \h </w:instrText>
      </w:r>
      <w:r w:rsidR="00CD0DFF" w:rsidRPr="003313C1">
        <w:rPr>
          <w:lang w:val="bg-BG"/>
        </w:rPr>
      </w:r>
      <w:r w:rsidR="00CD0DFF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31</w:t>
      </w:r>
      <w:r w:rsidR="00CD0DFF" w:rsidRPr="003313C1">
        <w:rPr>
          <w:lang w:val="bg-BG"/>
        </w:rPr>
        <w:fldChar w:fldCharType="end"/>
      </w:r>
      <w:r w:rsidR="00CD0DFF" w:rsidRPr="003313C1">
        <w:rPr>
          <w:lang w:val="bg-BG"/>
        </w:rPr>
        <w:t xml:space="preserve">, </w:t>
      </w:r>
      <w:r w:rsidR="00CD0DFF" w:rsidRPr="003313C1">
        <w:rPr>
          <w:lang w:val="bg-BG"/>
        </w:rPr>
        <w:fldChar w:fldCharType="begin"/>
      </w:r>
      <w:r w:rsidR="00CD0DFF" w:rsidRPr="003313C1">
        <w:rPr>
          <w:lang w:val="bg-BG"/>
        </w:rPr>
        <w:instrText xml:space="preserve"> REF F_P_PCA_majority_minority_reports \h </w:instrText>
      </w:r>
      <w:r w:rsidR="00CD0DFF" w:rsidRPr="003313C1">
        <w:rPr>
          <w:lang w:val="bg-BG"/>
        </w:rPr>
      </w:r>
      <w:r w:rsidR="00CD0DFF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33</w:t>
      </w:r>
      <w:r w:rsidR="00CD0DFF" w:rsidRPr="003313C1">
        <w:rPr>
          <w:lang w:val="bg-BG"/>
        </w:rPr>
        <w:fldChar w:fldCharType="end"/>
      </w:r>
      <w:r w:rsidR="00CD0DFF" w:rsidRPr="003313C1">
        <w:rPr>
          <w:lang w:val="bg-BG"/>
        </w:rPr>
        <w:t xml:space="preserve"> </w:t>
      </w:r>
      <w:r w:rsidR="00E4234C" w:rsidRPr="003313C1">
        <w:rPr>
          <w:lang w:val="bg-BG"/>
        </w:rPr>
        <w:t>и</w:t>
      </w:r>
      <w:r w:rsidR="00CD0DFF" w:rsidRPr="003313C1">
        <w:rPr>
          <w:lang w:val="bg-BG"/>
        </w:rPr>
        <w:t xml:space="preserve"> </w:t>
      </w:r>
      <w:r w:rsidR="00CD0DFF" w:rsidRPr="003313C1">
        <w:rPr>
          <w:lang w:val="bg-BG"/>
        </w:rPr>
        <w:fldChar w:fldCharType="begin"/>
      </w:r>
      <w:r w:rsidR="00CD0DFF" w:rsidRPr="003313C1">
        <w:rPr>
          <w:lang w:val="bg-BG"/>
        </w:rPr>
        <w:instrText xml:space="preserve"> REF F_P_PCA_remittal_report \h </w:instrText>
      </w:r>
      <w:r w:rsidR="00CD0DFF" w:rsidRPr="003313C1">
        <w:rPr>
          <w:lang w:val="bg-BG"/>
        </w:rPr>
      </w:r>
      <w:r w:rsidR="00CD0DFF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39</w:t>
      </w:r>
      <w:r w:rsidR="00CD0DFF" w:rsidRPr="003313C1">
        <w:rPr>
          <w:lang w:val="bg-BG"/>
        </w:rPr>
        <w:fldChar w:fldCharType="end"/>
      </w:r>
      <w:r w:rsidR="00CD0DFF" w:rsidRPr="003313C1">
        <w:rPr>
          <w:lang w:val="bg-BG"/>
        </w:rPr>
        <w:t xml:space="preserve"> </w:t>
      </w:r>
      <w:r w:rsidR="00E4234C" w:rsidRPr="003313C1">
        <w:rPr>
          <w:lang w:val="bg-BG"/>
        </w:rPr>
        <w:t>по-горе</w:t>
      </w:r>
      <w:r w:rsidR="009C62E2" w:rsidRPr="003313C1">
        <w:rPr>
          <w:lang w:val="bg-BG"/>
        </w:rPr>
        <w:t>)</w:t>
      </w:r>
      <w:r w:rsidR="00E4234C" w:rsidRPr="003313C1">
        <w:rPr>
          <w:lang w:val="bg-BG"/>
        </w:rPr>
        <w:t>.</w:t>
      </w:r>
      <w:r w:rsidR="00CF6A8E" w:rsidRPr="003313C1">
        <w:rPr>
          <w:lang w:val="bg-BG"/>
        </w:rPr>
        <w:t xml:space="preserve"> </w:t>
      </w:r>
      <w:r w:rsidR="005728B8" w:rsidRPr="003313C1">
        <w:rPr>
          <w:lang w:val="bg-BG"/>
        </w:rPr>
        <w:t xml:space="preserve">Изглежда жалбоподателката не е била уведомена </w:t>
      </w:r>
      <w:r w:rsidR="00AF465C">
        <w:rPr>
          <w:lang w:val="bg-BG"/>
        </w:rPr>
        <w:t xml:space="preserve">изцяло </w:t>
      </w:r>
      <w:r w:rsidR="005728B8" w:rsidRPr="003313C1">
        <w:rPr>
          <w:lang w:val="bg-BG"/>
        </w:rPr>
        <w:t>за тази несигурност и нейните последствия преди да се съгласи на операцията. Точно обратното, хирургът изглежда неколкократно</w:t>
      </w:r>
      <w:r w:rsidR="00FC70D4" w:rsidRPr="003313C1">
        <w:rPr>
          <w:lang w:val="bg-BG"/>
        </w:rPr>
        <w:t xml:space="preserve"> й е дал уверения </w:t>
      </w:r>
      <w:r w:rsidR="006E6133">
        <w:rPr>
          <w:lang w:val="bg-BG"/>
        </w:rPr>
        <w:t xml:space="preserve">в това отношение </w:t>
      </w:r>
      <w:r w:rsidR="005728B8" w:rsidRPr="003313C1">
        <w:rPr>
          <w:lang w:val="bg-BG"/>
        </w:rPr>
        <w:t xml:space="preserve">(вж. параграф </w:t>
      </w:r>
      <w:r w:rsidR="00C67F6A" w:rsidRPr="003313C1">
        <w:rPr>
          <w:lang w:val="bg-BG"/>
        </w:rPr>
        <w:fldChar w:fldCharType="begin"/>
      </w:r>
      <w:r w:rsidR="00C67F6A" w:rsidRPr="003313C1">
        <w:rPr>
          <w:lang w:val="bg-BG"/>
        </w:rPr>
        <w:instrText xml:space="preserve"> REF F_assurances \h </w:instrText>
      </w:r>
      <w:r w:rsidR="00C67F6A" w:rsidRPr="003313C1">
        <w:rPr>
          <w:lang w:val="bg-BG"/>
        </w:rPr>
      </w:r>
      <w:r w:rsidR="00C67F6A"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9</w:t>
      </w:r>
      <w:r w:rsidR="00C67F6A" w:rsidRPr="003313C1">
        <w:rPr>
          <w:lang w:val="bg-BG"/>
        </w:rPr>
        <w:fldChar w:fldCharType="end"/>
      </w:r>
      <w:r w:rsidR="00CF6A8E" w:rsidRPr="003313C1">
        <w:rPr>
          <w:lang w:val="bg-BG"/>
        </w:rPr>
        <w:t xml:space="preserve"> </w:t>
      </w:r>
      <w:r w:rsidR="005728B8" w:rsidRPr="003313C1">
        <w:rPr>
          <w:lang w:val="bg-BG"/>
        </w:rPr>
        <w:t>по-горе</w:t>
      </w:r>
      <w:r w:rsidR="00CF6A8E" w:rsidRPr="003313C1">
        <w:rPr>
          <w:lang w:val="bg-BG"/>
        </w:rPr>
        <w:t>)</w:t>
      </w:r>
      <w:r w:rsidR="007B1733" w:rsidRPr="003313C1">
        <w:rPr>
          <w:lang w:val="bg-BG"/>
        </w:rPr>
        <w:t>,</w:t>
      </w:r>
      <w:r w:rsidR="000A1687" w:rsidRPr="003313C1">
        <w:rPr>
          <w:lang w:val="bg-BG"/>
        </w:rPr>
        <w:t xml:space="preserve"> ко</w:t>
      </w:r>
      <w:r w:rsidR="006E6133">
        <w:rPr>
          <w:lang w:val="bg-BG"/>
        </w:rPr>
        <w:t>ито са</w:t>
      </w:r>
      <w:r w:rsidR="000A1687" w:rsidRPr="003313C1">
        <w:rPr>
          <w:lang w:val="bg-BG"/>
        </w:rPr>
        <w:t xml:space="preserve"> </w:t>
      </w:r>
      <w:r w:rsidR="000D49A3" w:rsidRPr="003313C1">
        <w:rPr>
          <w:lang w:val="bg-BG"/>
        </w:rPr>
        <w:t>несъстоятелн</w:t>
      </w:r>
      <w:r w:rsidR="006E6133">
        <w:rPr>
          <w:lang w:val="bg-BG"/>
        </w:rPr>
        <w:t>и</w:t>
      </w:r>
      <w:r w:rsidR="000D49A3" w:rsidRPr="003313C1">
        <w:rPr>
          <w:lang w:val="bg-BG"/>
        </w:rPr>
        <w:t xml:space="preserve">, както се </w:t>
      </w:r>
      <w:r w:rsidR="006E6133">
        <w:rPr>
          <w:lang w:val="bg-BG"/>
        </w:rPr>
        <w:t>доказва</w:t>
      </w:r>
      <w:r w:rsidR="006E6133" w:rsidRPr="003313C1">
        <w:rPr>
          <w:lang w:val="bg-BG"/>
        </w:rPr>
        <w:t xml:space="preserve"> </w:t>
      </w:r>
      <w:r w:rsidR="000D49A3" w:rsidRPr="003313C1">
        <w:rPr>
          <w:lang w:val="bg-BG"/>
        </w:rPr>
        <w:t xml:space="preserve">от </w:t>
      </w:r>
      <w:r w:rsidR="00B24B5A">
        <w:rPr>
          <w:lang w:val="bg-BG"/>
        </w:rPr>
        <w:t>експертизите</w:t>
      </w:r>
      <w:r w:rsidR="00B24B5A" w:rsidRPr="003313C1">
        <w:rPr>
          <w:lang w:val="bg-BG"/>
        </w:rPr>
        <w:t xml:space="preserve"> </w:t>
      </w:r>
      <w:r w:rsidR="000D49A3" w:rsidRPr="003313C1">
        <w:rPr>
          <w:lang w:val="bg-BG"/>
        </w:rPr>
        <w:t>в последвалото производство</w:t>
      </w:r>
      <w:r w:rsidR="007B1733" w:rsidRPr="003313C1">
        <w:rPr>
          <w:lang w:val="bg-BG"/>
        </w:rPr>
        <w:t>.</w:t>
      </w:r>
      <w:r w:rsidR="00CF6A8E" w:rsidRPr="003313C1">
        <w:rPr>
          <w:lang w:val="bg-BG"/>
        </w:rPr>
        <w:t xml:space="preserve"> </w:t>
      </w:r>
      <w:r w:rsidR="00B24B5A">
        <w:rPr>
          <w:lang w:val="bg-BG"/>
        </w:rPr>
        <w:t>Изглежда обаче ж</w:t>
      </w:r>
      <w:r w:rsidR="0030571C" w:rsidRPr="003313C1">
        <w:rPr>
          <w:lang w:val="bg-BG"/>
        </w:rPr>
        <w:t xml:space="preserve">албоподателката не </w:t>
      </w:r>
      <w:r w:rsidR="00B24B5A">
        <w:rPr>
          <w:lang w:val="bg-BG"/>
        </w:rPr>
        <w:t>е наблегнала специално</w:t>
      </w:r>
      <w:r w:rsidR="0030571C" w:rsidRPr="003313C1">
        <w:rPr>
          <w:lang w:val="bg-BG"/>
        </w:rPr>
        <w:t xml:space="preserve"> </w:t>
      </w:r>
      <w:r w:rsidR="00B24B5A">
        <w:rPr>
          <w:lang w:val="bg-BG"/>
        </w:rPr>
        <w:t>на</w:t>
      </w:r>
      <w:r w:rsidR="00B24B5A" w:rsidRPr="003313C1">
        <w:rPr>
          <w:lang w:val="bg-BG"/>
        </w:rPr>
        <w:t xml:space="preserve"> </w:t>
      </w:r>
      <w:r w:rsidR="0030571C" w:rsidRPr="003313C1">
        <w:rPr>
          <w:lang w:val="bg-BG"/>
        </w:rPr>
        <w:t xml:space="preserve">този аспект на </w:t>
      </w:r>
      <w:r w:rsidR="00B24B5A">
        <w:rPr>
          <w:lang w:val="bg-BG"/>
        </w:rPr>
        <w:t>делото</w:t>
      </w:r>
      <w:r w:rsidR="0030571C" w:rsidRPr="003313C1">
        <w:rPr>
          <w:lang w:val="bg-BG"/>
        </w:rPr>
        <w:t xml:space="preserve">, който </w:t>
      </w:r>
      <w:r w:rsidR="006C3A98">
        <w:rPr>
          <w:lang w:val="bg-BG"/>
        </w:rPr>
        <w:t>с</w:t>
      </w:r>
      <w:r w:rsidR="0030571C" w:rsidRPr="003313C1">
        <w:rPr>
          <w:lang w:val="bg-BG"/>
        </w:rPr>
        <w:t xml:space="preserve">е </w:t>
      </w:r>
      <w:r w:rsidR="006C3A98">
        <w:rPr>
          <w:lang w:val="bg-BG"/>
        </w:rPr>
        <w:t>основава на</w:t>
      </w:r>
      <w:r w:rsidR="0030571C" w:rsidRPr="003313C1">
        <w:rPr>
          <w:lang w:val="bg-BG"/>
        </w:rPr>
        <w:t xml:space="preserve"> по-широкото и </w:t>
      </w:r>
      <w:r w:rsidR="00424BB8" w:rsidRPr="003313C1">
        <w:rPr>
          <w:lang w:val="bg-BG"/>
        </w:rPr>
        <w:t>в известен смисъл по-различно</w:t>
      </w:r>
      <w:r w:rsidR="0030571C" w:rsidRPr="003313C1">
        <w:rPr>
          <w:lang w:val="bg-BG"/>
        </w:rPr>
        <w:t xml:space="preserve"> твърдение, че хирургът е действал небрежно при операцията й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F_P_claim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17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F65E50" w:rsidRPr="003313C1">
        <w:rPr>
          <w:lang w:val="bg-BG"/>
        </w:rPr>
        <w:t>и</w:t>
      </w:r>
      <w:r w:rsidR="003F278B" w:rsidRPr="003313C1">
        <w:rPr>
          <w:lang w:val="bg-BG"/>
        </w:rPr>
        <w:t> 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RDL_informed_consent_case_law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56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F65E50" w:rsidRPr="003313C1">
        <w:rPr>
          <w:lang w:val="bg-BG"/>
        </w:rPr>
        <w:t>по-горе</w:t>
      </w:r>
      <w:r w:rsidRPr="003313C1">
        <w:rPr>
          <w:lang w:val="bg-BG"/>
        </w:rPr>
        <w:t>).</w:t>
      </w:r>
      <w:r w:rsidR="00240FC9" w:rsidRPr="003313C1">
        <w:rPr>
          <w:lang w:val="bg-BG"/>
        </w:rPr>
        <w:t xml:space="preserve"> Следователно българските съдилища не м</w:t>
      </w:r>
      <w:r w:rsidR="00B24B5A">
        <w:rPr>
          <w:lang w:val="bg-BG"/>
        </w:rPr>
        <w:t>огат</w:t>
      </w:r>
      <w:r w:rsidR="00240FC9" w:rsidRPr="003313C1">
        <w:rPr>
          <w:lang w:val="bg-BG"/>
        </w:rPr>
        <w:t xml:space="preserve"> да бъдат обвинявани, че не са </w:t>
      </w:r>
      <w:r w:rsidR="001465CE">
        <w:rPr>
          <w:lang w:val="bg-BG"/>
        </w:rPr>
        <w:t>разгледали</w:t>
      </w:r>
      <w:r w:rsidR="00240FC9" w:rsidRPr="003313C1">
        <w:rPr>
          <w:lang w:val="bg-BG"/>
        </w:rPr>
        <w:t xml:space="preserve"> този въпрос в по-голяма дълбочина</w:t>
      </w:r>
      <w:r w:rsidR="00E133F8" w:rsidRPr="003313C1">
        <w:rPr>
          <w:lang w:val="bg-BG"/>
        </w:rPr>
        <w:t>.</w:t>
      </w:r>
    </w:p>
    <w:bookmarkStart w:id="58" w:name="L_A8_app_8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lastRenderedPageBreak/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77</w:t>
      </w:r>
      <w:r w:rsidRPr="003313C1">
        <w:rPr>
          <w:lang w:val="bg-BG"/>
        </w:rPr>
        <w:fldChar w:fldCharType="end"/>
      </w:r>
      <w:bookmarkEnd w:id="58"/>
      <w:r w:rsidRPr="003313C1">
        <w:rPr>
          <w:lang w:val="bg-BG"/>
        </w:rPr>
        <w:t>.  </w:t>
      </w:r>
      <w:r w:rsidR="00936D33" w:rsidRPr="003313C1">
        <w:rPr>
          <w:lang w:val="bg-BG"/>
        </w:rPr>
        <w:t xml:space="preserve">Предвид </w:t>
      </w:r>
      <w:r w:rsidR="001465CE">
        <w:rPr>
          <w:lang w:val="bg-BG"/>
        </w:rPr>
        <w:t>всичко това</w:t>
      </w:r>
      <w:r w:rsidR="00936D33" w:rsidRPr="003313C1">
        <w:rPr>
          <w:lang w:val="bg-BG"/>
        </w:rPr>
        <w:t xml:space="preserve"> не може да се каже, че властите не са предоставили на жалбоподателката ефективна процедура, която й </w:t>
      </w:r>
      <w:r w:rsidR="001465CE">
        <w:rPr>
          <w:lang w:val="bg-BG"/>
        </w:rPr>
        <w:t>позволява</w:t>
      </w:r>
      <w:r w:rsidR="00936D33" w:rsidRPr="003313C1">
        <w:rPr>
          <w:lang w:val="bg-BG"/>
        </w:rPr>
        <w:t xml:space="preserve"> да получи обезщетение за лекарската грешка, на която тя твърди, че е станала жертва</w:t>
      </w:r>
      <w:r w:rsidRPr="003313C1">
        <w:rPr>
          <w:lang w:val="bg-BG"/>
        </w:rPr>
        <w:t>.</w:t>
      </w:r>
    </w:p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78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6D30C2" w:rsidRPr="003313C1">
        <w:rPr>
          <w:lang w:val="bg-BG"/>
        </w:rPr>
        <w:t>Следователно не е налице нарушение на чл. 8 от Конвенцията</w:t>
      </w:r>
      <w:r w:rsidRPr="003313C1">
        <w:rPr>
          <w:lang w:val="bg-BG"/>
        </w:rPr>
        <w:t>.</w:t>
      </w:r>
    </w:p>
    <w:p w:rsidR="00014566" w:rsidRPr="003313C1" w:rsidRDefault="00A6047E" w:rsidP="00F0419B">
      <w:pPr>
        <w:pStyle w:val="ECHRHeading1"/>
        <w:rPr>
          <w:lang w:val="bg-BG"/>
        </w:rPr>
      </w:pPr>
      <w:r w:rsidRPr="003313C1">
        <w:rPr>
          <w:lang w:val="bg-BG"/>
        </w:rPr>
        <w:t>II</w:t>
      </w:r>
      <w:r w:rsidR="00014566" w:rsidRPr="003313C1">
        <w:rPr>
          <w:lang w:val="bg-BG"/>
        </w:rPr>
        <w:t>.  </w:t>
      </w:r>
      <w:r w:rsidR="003B6363" w:rsidRPr="003313C1">
        <w:rPr>
          <w:lang w:val="bg-BG"/>
        </w:rPr>
        <w:t>ТВЪРД</w:t>
      </w:r>
      <w:r w:rsidR="001465CE">
        <w:rPr>
          <w:lang w:val="bg-BG"/>
        </w:rPr>
        <w:t>ЯНО</w:t>
      </w:r>
      <w:r w:rsidR="003B6363" w:rsidRPr="003313C1">
        <w:rPr>
          <w:lang w:val="bg-BG"/>
        </w:rPr>
        <w:t xml:space="preserve"> НАРУШЕНИЕ НА ЧЛ</w:t>
      </w:r>
      <w:r w:rsidR="001465CE">
        <w:rPr>
          <w:lang w:val="bg-BG"/>
        </w:rPr>
        <w:t>.</w:t>
      </w:r>
      <w:r w:rsidR="003B6363" w:rsidRPr="003313C1">
        <w:rPr>
          <w:lang w:val="bg-BG"/>
        </w:rPr>
        <w:t xml:space="preserve"> </w:t>
      </w:r>
      <w:r w:rsidRPr="003313C1">
        <w:rPr>
          <w:lang w:val="bg-BG"/>
        </w:rPr>
        <w:t>6</w:t>
      </w:r>
      <w:r w:rsidR="003B6363" w:rsidRPr="003313C1">
        <w:rPr>
          <w:lang w:val="bg-BG"/>
        </w:rPr>
        <w:t xml:space="preserve"> ОТ КОНВЕНЦИЯТА</w:t>
      </w:r>
    </w:p>
    <w:bookmarkStart w:id="59" w:name="C_A_6_1"/>
    <w:p w:rsidR="00A6047E" w:rsidRPr="003313C1" w:rsidRDefault="00A6047E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79</w:t>
      </w:r>
      <w:r w:rsidRPr="003313C1">
        <w:rPr>
          <w:lang w:val="bg-BG"/>
        </w:rPr>
        <w:fldChar w:fldCharType="end"/>
      </w:r>
      <w:bookmarkEnd w:id="59"/>
      <w:r w:rsidRPr="003313C1">
        <w:rPr>
          <w:lang w:val="bg-BG"/>
        </w:rPr>
        <w:t>.  </w:t>
      </w:r>
      <w:r w:rsidR="00BE2CCB" w:rsidRPr="003313C1">
        <w:rPr>
          <w:lang w:val="bg-BG"/>
        </w:rPr>
        <w:t xml:space="preserve">Жалбоподателката се оплаква </w:t>
      </w:r>
      <w:r w:rsidR="001465CE">
        <w:rPr>
          <w:lang w:val="bg-BG"/>
        </w:rPr>
        <w:t>съгласно</w:t>
      </w:r>
      <w:r w:rsidR="001465CE" w:rsidRPr="003313C1">
        <w:rPr>
          <w:lang w:val="bg-BG"/>
        </w:rPr>
        <w:t xml:space="preserve"> </w:t>
      </w:r>
      <w:r w:rsidR="00140A61" w:rsidRPr="003313C1">
        <w:rPr>
          <w:lang w:val="bg-BG"/>
        </w:rPr>
        <w:t>чл. </w:t>
      </w:r>
      <w:r w:rsidR="00B53FC0">
        <w:rPr>
          <w:lang w:val="bg-BG"/>
        </w:rPr>
        <w:t>6§</w:t>
      </w:r>
      <w:r w:rsidR="00B53FC0" w:rsidRPr="003313C1">
        <w:rPr>
          <w:lang w:val="bg-BG"/>
        </w:rPr>
        <w:t>1</w:t>
      </w:r>
      <w:r w:rsidR="00140A61" w:rsidRPr="003313C1">
        <w:rPr>
          <w:lang w:val="bg-BG"/>
        </w:rPr>
        <w:t xml:space="preserve"> от Конвенцията, че порад</w:t>
      </w:r>
      <w:r w:rsidR="00BE2CCB" w:rsidRPr="003313C1">
        <w:rPr>
          <w:lang w:val="bg-BG"/>
        </w:rPr>
        <w:t xml:space="preserve">и липсата на система, която ефективно да </w:t>
      </w:r>
      <w:r w:rsidR="007F5E05">
        <w:rPr>
          <w:lang w:val="bg-BG"/>
        </w:rPr>
        <w:t>осигури</w:t>
      </w:r>
      <w:r w:rsidR="007F5E05" w:rsidRPr="003313C1">
        <w:rPr>
          <w:lang w:val="bg-BG"/>
        </w:rPr>
        <w:t xml:space="preserve"> </w:t>
      </w:r>
      <w:r w:rsidR="00BE2CCB" w:rsidRPr="003313C1">
        <w:rPr>
          <w:lang w:val="bg-BG"/>
        </w:rPr>
        <w:t xml:space="preserve">безпристрастността на медицинските </w:t>
      </w:r>
      <w:r w:rsidR="007F5E05">
        <w:rPr>
          <w:lang w:val="bg-BG"/>
        </w:rPr>
        <w:t>експерти по дела</w:t>
      </w:r>
      <w:r w:rsidR="00BE2CCB" w:rsidRPr="003313C1">
        <w:rPr>
          <w:lang w:val="bg-BG"/>
        </w:rPr>
        <w:t xml:space="preserve">, свързани с лекарска грешка, тя е била поставена </w:t>
      </w:r>
      <w:r w:rsidR="00380A7B" w:rsidRPr="003313C1">
        <w:rPr>
          <w:lang w:val="bg-BG"/>
        </w:rPr>
        <w:t xml:space="preserve">в </w:t>
      </w:r>
      <w:r w:rsidR="009C1E95">
        <w:rPr>
          <w:lang w:val="bg-BG"/>
        </w:rPr>
        <w:t>съществено</w:t>
      </w:r>
      <w:r w:rsidR="009C1E95" w:rsidRPr="003313C1">
        <w:rPr>
          <w:lang w:val="bg-BG"/>
        </w:rPr>
        <w:t xml:space="preserve"> </w:t>
      </w:r>
      <w:r w:rsidR="00380A7B" w:rsidRPr="003313C1">
        <w:rPr>
          <w:lang w:val="bg-BG"/>
        </w:rPr>
        <w:t>н</w:t>
      </w:r>
      <w:r w:rsidR="00137A19" w:rsidRPr="003313C1">
        <w:rPr>
          <w:lang w:val="bg-BG"/>
        </w:rPr>
        <w:t>е</w:t>
      </w:r>
      <w:r w:rsidR="009C1E95">
        <w:rPr>
          <w:lang w:val="bg-BG"/>
        </w:rPr>
        <w:t>благоприятно</w:t>
      </w:r>
      <w:r w:rsidR="00137A19" w:rsidRPr="003313C1">
        <w:rPr>
          <w:lang w:val="bg-BG"/>
        </w:rPr>
        <w:t xml:space="preserve"> положение </w:t>
      </w:r>
      <w:r w:rsidRPr="003313C1">
        <w:rPr>
          <w:i/>
          <w:lang w:val="bg-BG"/>
        </w:rPr>
        <w:t>vis-à-vis</w:t>
      </w:r>
      <w:r w:rsidRPr="003313C1">
        <w:rPr>
          <w:lang w:val="bg-BG"/>
        </w:rPr>
        <w:t xml:space="preserve"> </w:t>
      </w:r>
      <w:r w:rsidR="00137A19" w:rsidRPr="003313C1">
        <w:rPr>
          <w:lang w:val="bg-BG"/>
        </w:rPr>
        <w:t xml:space="preserve">хирурга и болницата в хода на производството за </w:t>
      </w:r>
      <w:r w:rsidR="009A707F">
        <w:rPr>
          <w:lang w:val="bg-BG"/>
        </w:rPr>
        <w:t xml:space="preserve">обезщетение за </w:t>
      </w:r>
      <w:r w:rsidR="00137A19" w:rsidRPr="003313C1">
        <w:rPr>
          <w:lang w:val="bg-BG"/>
        </w:rPr>
        <w:t>вреди срещу тях и не е имала ефективен достъп до съд в това производство</w:t>
      </w:r>
      <w:r w:rsidRPr="003313C1">
        <w:rPr>
          <w:lang w:val="bg-BG"/>
        </w:rPr>
        <w:t>.</w:t>
      </w:r>
    </w:p>
    <w:p w:rsidR="00A64E19" w:rsidRPr="003313C1" w:rsidRDefault="00A64E19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80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9A707F">
        <w:rPr>
          <w:lang w:val="bg-BG"/>
        </w:rPr>
        <w:t>Ч</w:t>
      </w:r>
      <w:r w:rsidR="001F6FEC" w:rsidRPr="003313C1">
        <w:rPr>
          <w:lang w:val="bg-BG"/>
        </w:rPr>
        <w:t>л. </w:t>
      </w:r>
      <w:r w:rsidRPr="003313C1">
        <w:rPr>
          <w:lang w:val="bg-BG"/>
        </w:rPr>
        <w:t>6 § 1</w:t>
      </w:r>
      <w:r w:rsidR="001F6FEC" w:rsidRPr="003313C1">
        <w:rPr>
          <w:lang w:val="bg-BG"/>
        </w:rPr>
        <w:t xml:space="preserve"> от Конвенцията</w:t>
      </w:r>
      <w:r w:rsidR="009A707F">
        <w:rPr>
          <w:lang w:val="bg-BG"/>
        </w:rPr>
        <w:t xml:space="preserve"> гласи в приложимата си част</w:t>
      </w:r>
      <w:r w:rsidRPr="003313C1">
        <w:rPr>
          <w:lang w:val="bg-BG"/>
        </w:rPr>
        <w:t>:</w:t>
      </w:r>
    </w:p>
    <w:p w:rsidR="00A64E19" w:rsidRPr="003313C1" w:rsidRDefault="00F10F31" w:rsidP="00FC7DEE">
      <w:pPr>
        <w:pStyle w:val="ECHRParaQuote"/>
        <w:rPr>
          <w:lang w:val="bg-BG"/>
        </w:rPr>
      </w:pPr>
      <w:r w:rsidRPr="003313C1">
        <w:rPr>
          <w:lang w:val="bg-BG"/>
        </w:rPr>
        <w:t>„</w:t>
      </w:r>
      <w:r w:rsidR="006E3151" w:rsidRPr="003313C1">
        <w:rPr>
          <w:lang w:val="bg-BG"/>
        </w:rPr>
        <w:t xml:space="preserve">Βсяко лице, при решаването на правен спор относно неговите граждански права и задължения </w:t>
      </w:r>
      <w:r w:rsidR="00A64E19" w:rsidRPr="003313C1">
        <w:rPr>
          <w:lang w:val="bg-BG"/>
        </w:rPr>
        <w:t xml:space="preserve">..., </w:t>
      </w:r>
      <w:r w:rsidR="00FC7DEE" w:rsidRPr="003313C1">
        <w:rPr>
          <w:lang w:val="bg-BG"/>
        </w:rPr>
        <w:t>има право на справедливо ... гледане на неговото дело ... от независим и безпристрастен съд ...“</w:t>
      </w:r>
    </w:p>
    <w:p w:rsidR="00A64E19" w:rsidRPr="003313C1" w:rsidRDefault="00A64E19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t>A.  </w:t>
      </w:r>
      <w:r w:rsidR="009A707F">
        <w:rPr>
          <w:lang w:val="bg-BG"/>
        </w:rPr>
        <w:t>Становища</w:t>
      </w:r>
      <w:r w:rsidR="009A707F" w:rsidRPr="003313C1">
        <w:rPr>
          <w:lang w:val="bg-BG"/>
        </w:rPr>
        <w:t xml:space="preserve"> </w:t>
      </w:r>
      <w:r w:rsidR="0090044E" w:rsidRPr="003313C1">
        <w:rPr>
          <w:lang w:val="bg-BG"/>
        </w:rPr>
        <w:t>на страните</w:t>
      </w:r>
    </w:p>
    <w:p w:rsidR="00A64E19" w:rsidRPr="003313C1" w:rsidRDefault="00A64E19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81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7B7946" w:rsidRPr="003313C1">
        <w:rPr>
          <w:lang w:val="bg-BG"/>
        </w:rPr>
        <w:t>Пр</w:t>
      </w:r>
      <w:r w:rsidR="00525880" w:rsidRPr="003313C1">
        <w:rPr>
          <w:lang w:val="bg-BG"/>
        </w:rPr>
        <w:t>авителството твърди, че заведено</w:t>
      </w:r>
      <w:r w:rsidR="007B7946" w:rsidRPr="003313C1">
        <w:rPr>
          <w:lang w:val="bg-BG"/>
        </w:rPr>
        <w:t>то от жалбоподателката производство, е справедливо</w:t>
      </w:r>
      <w:r w:rsidRPr="003313C1">
        <w:rPr>
          <w:lang w:val="bg-BG"/>
        </w:rPr>
        <w:t>.</w:t>
      </w:r>
      <w:r w:rsidR="00FE17FC" w:rsidRPr="003313C1">
        <w:rPr>
          <w:lang w:val="bg-BG"/>
        </w:rPr>
        <w:t xml:space="preserve"> То </w:t>
      </w:r>
      <w:r w:rsidR="009E3D74">
        <w:rPr>
          <w:lang w:val="bg-BG"/>
        </w:rPr>
        <w:t>с</w:t>
      </w:r>
      <w:r w:rsidR="00FE17FC" w:rsidRPr="003313C1">
        <w:rPr>
          <w:lang w:val="bg-BG"/>
        </w:rPr>
        <w:t>е прове</w:t>
      </w:r>
      <w:r w:rsidR="009E3D74">
        <w:rPr>
          <w:lang w:val="bg-BG"/>
        </w:rPr>
        <w:t>ж</w:t>
      </w:r>
      <w:r w:rsidR="00FE17FC" w:rsidRPr="003313C1">
        <w:rPr>
          <w:lang w:val="bg-BG"/>
        </w:rPr>
        <w:t>д</w:t>
      </w:r>
      <w:r w:rsidR="009E3D74">
        <w:rPr>
          <w:lang w:val="bg-BG"/>
        </w:rPr>
        <w:t>а</w:t>
      </w:r>
      <w:r w:rsidR="00FE17FC" w:rsidRPr="003313C1">
        <w:rPr>
          <w:lang w:val="bg-BG"/>
        </w:rPr>
        <w:t xml:space="preserve"> по обичайния начин, с участието на медицински </w:t>
      </w:r>
      <w:r w:rsidR="007F5E05">
        <w:rPr>
          <w:lang w:val="bg-BG"/>
        </w:rPr>
        <w:t>експерти</w:t>
      </w:r>
      <w:r w:rsidR="00FE17FC" w:rsidRPr="003313C1">
        <w:rPr>
          <w:lang w:val="bg-BG"/>
        </w:rPr>
        <w:t>, които да изяснят въпроси, изискващи специализирани познания</w:t>
      </w:r>
      <w:r w:rsidRPr="003313C1">
        <w:rPr>
          <w:lang w:val="bg-BG"/>
        </w:rPr>
        <w:t xml:space="preserve">. </w:t>
      </w:r>
      <w:r w:rsidR="00525880" w:rsidRPr="003313C1">
        <w:rPr>
          <w:lang w:val="bg-BG"/>
        </w:rPr>
        <w:t>Независимостта и безпристрастността на тези вещи лица са подлежали на разглеждане от съдилищата</w:t>
      </w:r>
      <w:r w:rsidR="009E3D74">
        <w:rPr>
          <w:lang w:val="bg-BG"/>
        </w:rPr>
        <w:t>,</w:t>
      </w:r>
      <w:r w:rsidR="00525880" w:rsidRPr="003313C1">
        <w:rPr>
          <w:lang w:val="bg-BG"/>
        </w:rPr>
        <w:t xml:space="preserve"> по искане на страните по делото. Този начин на протичане на производство съответства </w:t>
      </w:r>
      <w:r w:rsidR="0027672E">
        <w:rPr>
          <w:lang w:val="bg-BG"/>
        </w:rPr>
        <w:t>изцяло</w:t>
      </w:r>
      <w:r w:rsidR="0027672E" w:rsidRPr="003313C1">
        <w:rPr>
          <w:lang w:val="bg-BG"/>
        </w:rPr>
        <w:t xml:space="preserve"> </w:t>
      </w:r>
      <w:r w:rsidR="00525880" w:rsidRPr="003313C1">
        <w:rPr>
          <w:lang w:val="bg-BG"/>
        </w:rPr>
        <w:t>на чл. 6 от Конвенцията</w:t>
      </w:r>
      <w:r w:rsidRPr="003313C1">
        <w:rPr>
          <w:lang w:val="bg-BG"/>
        </w:rPr>
        <w:t>.</w:t>
      </w:r>
    </w:p>
    <w:p w:rsidR="00A64E19" w:rsidRPr="003313C1" w:rsidRDefault="00A64E19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FE7BBB" w:rsidRPr="003313C1">
        <w:rPr>
          <w:lang w:val="bg-BG"/>
        </w:rPr>
        <w:t xml:space="preserve">Жалбоподателката твърди, че медицинските </w:t>
      </w:r>
      <w:r w:rsidR="007F5E05">
        <w:rPr>
          <w:lang w:val="bg-BG"/>
        </w:rPr>
        <w:t>експерти</w:t>
      </w:r>
      <w:r w:rsidR="00FE7BBB" w:rsidRPr="003313C1">
        <w:rPr>
          <w:lang w:val="bg-BG"/>
        </w:rPr>
        <w:t>, които често са висококвалифицирани специалисти с тясно поле на работа</w:t>
      </w:r>
      <w:r w:rsidR="00246B49" w:rsidRPr="003313C1">
        <w:rPr>
          <w:lang w:val="bg-BG"/>
        </w:rPr>
        <w:t xml:space="preserve"> и ч</w:t>
      </w:r>
      <w:r w:rsidR="00FE7BBB" w:rsidRPr="003313C1">
        <w:rPr>
          <w:lang w:val="bg-BG"/>
        </w:rPr>
        <w:t xml:space="preserve">иито заключения трудно </w:t>
      </w:r>
      <w:r w:rsidR="0027672E">
        <w:rPr>
          <w:lang w:val="bg-BG"/>
        </w:rPr>
        <w:t>могат</w:t>
      </w:r>
      <w:r w:rsidR="0027672E" w:rsidRPr="003313C1">
        <w:rPr>
          <w:lang w:val="bg-BG"/>
        </w:rPr>
        <w:t xml:space="preserve"> </w:t>
      </w:r>
      <w:r w:rsidR="00FE7BBB" w:rsidRPr="003313C1">
        <w:rPr>
          <w:lang w:val="bg-BG"/>
        </w:rPr>
        <w:t>да бъдат оспорени от обикновен човек, са незаменими при дела за лекарска грешка и обикновено предопределят изхода им</w:t>
      </w:r>
      <w:r w:rsidRPr="003313C1">
        <w:rPr>
          <w:lang w:val="bg-BG"/>
        </w:rPr>
        <w:t xml:space="preserve">. </w:t>
      </w:r>
      <w:r w:rsidR="0038183D">
        <w:rPr>
          <w:lang w:val="bg-BG"/>
        </w:rPr>
        <w:t>Ответните м</w:t>
      </w:r>
      <w:r w:rsidR="006B7F04" w:rsidRPr="003313C1">
        <w:rPr>
          <w:lang w:val="bg-BG"/>
        </w:rPr>
        <w:t xml:space="preserve">едицинските лица в такива случаи са в много по-добра позиция от ищците да разгледат внимателно валидността на заключенията им. </w:t>
      </w:r>
      <w:r w:rsidR="0030759C" w:rsidRPr="003313C1">
        <w:rPr>
          <w:lang w:val="bg-BG"/>
        </w:rPr>
        <w:t xml:space="preserve">Няма правила, които ефективно </w:t>
      </w:r>
      <w:r w:rsidR="007F5E05">
        <w:rPr>
          <w:lang w:val="bg-BG"/>
        </w:rPr>
        <w:t>осигуряват</w:t>
      </w:r>
      <w:r w:rsidR="007F5E05" w:rsidRPr="003313C1">
        <w:rPr>
          <w:lang w:val="bg-BG"/>
        </w:rPr>
        <w:t xml:space="preserve"> </w:t>
      </w:r>
      <w:r w:rsidR="0030759C" w:rsidRPr="003313C1">
        <w:rPr>
          <w:lang w:val="bg-BG"/>
        </w:rPr>
        <w:t xml:space="preserve">обективността на заключенията им, </w:t>
      </w:r>
      <w:r w:rsidR="000E5017">
        <w:rPr>
          <w:lang w:val="bg-BG"/>
        </w:rPr>
        <w:t>докато</w:t>
      </w:r>
      <w:r w:rsidR="0030759C" w:rsidRPr="003313C1">
        <w:rPr>
          <w:lang w:val="bg-BG"/>
        </w:rPr>
        <w:t xml:space="preserve"> има тенденция те да </w:t>
      </w:r>
      <w:r w:rsidR="000E5017">
        <w:rPr>
          <w:lang w:val="bg-BG"/>
        </w:rPr>
        <w:t>оправдават</w:t>
      </w:r>
      <w:r w:rsidR="000E5017" w:rsidRPr="003313C1">
        <w:rPr>
          <w:lang w:val="bg-BG"/>
        </w:rPr>
        <w:t xml:space="preserve"> </w:t>
      </w:r>
      <w:r w:rsidR="0030759C" w:rsidRPr="003313C1">
        <w:rPr>
          <w:lang w:val="bg-BG"/>
        </w:rPr>
        <w:t>колегите си поради професионална етика</w:t>
      </w:r>
      <w:r w:rsidRPr="003313C1">
        <w:rPr>
          <w:lang w:val="bg-BG"/>
        </w:rPr>
        <w:t xml:space="preserve">. </w:t>
      </w:r>
      <w:r w:rsidR="006271BC" w:rsidRPr="003313C1">
        <w:rPr>
          <w:lang w:val="bg-BG"/>
        </w:rPr>
        <w:t xml:space="preserve">Рискът да понесат наказателна отговорност за неверни заключения </w:t>
      </w:r>
      <w:r w:rsidR="00F344C7">
        <w:rPr>
          <w:lang w:val="bg-BG"/>
        </w:rPr>
        <w:t xml:space="preserve">няма </w:t>
      </w:r>
      <w:r w:rsidR="006271BC" w:rsidRPr="003313C1">
        <w:rPr>
          <w:lang w:val="bg-BG"/>
        </w:rPr>
        <w:t>достатъ</w:t>
      </w:r>
      <w:r w:rsidR="00331D47" w:rsidRPr="003313C1">
        <w:rPr>
          <w:lang w:val="bg-BG"/>
        </w:rPr>
        <w:t>ч</w:t>
      </w:r>
      <w:r w:rsidR="006271BC" w:rsidRPr="003313C1">
        <w:rPr>
          <w:lang w:val="bg-BG"/>
        </w:rPr>
        <w:t>н</w:t>
      </w:r>
      <w:r w:rsidR="00F344C7">
        <w:rPr>
          <w:lang w:val="bg-BG"/>
        </w:rPr>
        <w:t>о възпиращо действие</w:t>
      </w:r>
      <w:r w:rsidR="006271BC" w:rsidRPr="003313C1">
        <w:rPr>
          <w:lang w:val="bg-BG"/>
        </w:rPr>
        <w:t xml:space="preserve">, защото предвид </w:t>
      </w:r>
      <w:r w:rsidR="00365BA3">
        <w:rPr>
          <w:lang w:val="bg-BG"/>
        </w:rPr>
        <w:t xml:space="preserve">тясно </w:t>
      </w:r>
      <w:r w:rsidR="006271BC" w:rsidRPr="003313C1">
        <w:rPr>
          <w:lang w:val="bg-BG"/>
        </w:rPr>
        <w:t>специализираната мат</w:t>
      </w:r>
      <w:r w:rsidR="00563809" w:rsidRPr="003313C1">
        <w:rPr>
          <w:lang w:val="bg-BG"/>
        </w:rPr>
        <w:t>ерия, рискът подобно нарушени</w:t>
      </w:r>
      <w:r w:rsidR="006271BC" w:rsidRPr="003313C1">
        <w:rPr>
          <w:lang w:val="bg-BG"/>
        </w:rPr>
        <w:t>е</w:t>
      </w:r>
      <w:r w:rsidR="00563809" w:rsidRPr="003313C1">
        <w:rPr>
          <w:lang w:val="bg-BG"/>
        </w:rPr>
        <w:t xml:space="preserve"> </w:t>
      </w:r>
      <w:r w:rsidR="006271BC" w:rsidRPr="003313C1">
        <w:rPr>
          <w:lang w:val="bg-BG"/>
        </w:rPr>
        <w:t>да бъде разкрито е много малък</w:t>
      </w:r>
      <w:r w:rsidRPr="003313C1">
        <w:rPr>
          <w:lang w:val="bg-BG"/>
        </w:rPr>
        <w:t>.</w:t>
      </w:r>
    </w:p>
    <w:p w:rsidR="00A64E19" w:rsidRPr="003313C1" w:rsidRDefault="0090044E" w:rsidP="00F0419B">
      <w:pPr>
        <w:pStyle w:val="ECHRHeading2"/>
        <w:outlineLvl w:val="2"/>
        <w:rPr>
          <w:lang w:val="bg-BG"/>
        </w:rPr>
      </w:pPr>
      <w:r w:rsidRPr="003313C1">
        <w:rPr>
          <w:lang w:val="bg-BG"/>
        </w:rPr>
        <w:lastRenderedPageBreak/>
        <w:t>Б</w:t>
      </w:r>
      <w:r w:rsidR="00A64E19" w:rsidRPr="003313C1">
        <w:rPr>
          <w:lang w:val="bg-BG"/>
        </w:rPr>
        <w:t>.  </w:t>
      </w:r>
      <w:r w:rsidR="00F344C7">
        <w:rPr>
          <w:lang w:val="bg-BG"/>
        </w:rPr>
        <w:t>Оценката</w:t>
      </w:r>
      <w:r w:rsidR="00F344C7" w:rsidRPr="003313C1">
        <w:rPr>
          <w:lang w:val="bg-BG"/>
        </w:rPr>
        <w:t xml:space="preserve"> </w:t>
      </w:r>
      <w:r w:rsidRPr="003313C1">
        <w:rPr>
          <w:lang w:val="bg-BG"/>
        </w:rPr>
        <w:t>на Съда</w:t>
      </w:r>
    </w:p>
    <w:p w:rsidR="00A64E19" w:rsidRPr="003313C1" w:rsidRDefault="00A64E19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1.  </w:t>
      </w:r>
      <w:r w:rsidR="0090044E" w:rsidRPr="003313C1">
        <w:rPr>
          <w:lang w:val="bg-BG"/>
        </w:rPr>
        <w:t>Допустимост</w:t>
      </w:r>
    </w:p>
    <w:p w:rsidR="00A64E19" w:rsidRPr="003313C1" w:rsidRDefault="00A64E19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83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F344C7">
        <w:rPr>
          <w:lang w:val="bg-BG"/>
        </w:rPr>
        <w:t>Жалбата</w:t>
      </w:r>
      <w:r w:rsidR="00563809" w:rsidRPr="003313C1">
        <w:rPr>
          <w:lang w:val="bg-BG"/>
        </w:rPr>
        <w:t xml:space="preserve"> не е явно необоснован</w:t>
      </w:r>
      <w:r w:rsidR="00F344C7">
        <w:rPr>
          <w:lang w:val="bg-BG"/>
        </w:rPr>
        <w:t>а</w:t>
      </w:r>
      <w:r w:rsidR="00563809" w:rsidRPr="003313C1">
        <w:rPr>
          <w:lang w:val="bg-BG"/>
        </w:rPr>
        <w:t xml:space="preserve"> по смисъла на чл. </w:t>
      </w:r>
      <w:r w:rsidRPr="003313C1">
        <w:rPr>
          <w:lang w:val="bg-BG"/>
        </w:rPr>
        <w:t xml:space="preserve">35 § 3 (a) </w:t>
      </w:r>
      <w:r w:rsidR="00563809" w:rsidRPr="003313C1">
        <w:rPr>
          <w:lang w:val="bg-BG"/>
        </w:rPr>
        <w:t>от Конвенцията или недопустим</w:t>
      </w:r>
      <w:r w:rsidR="00F344C7">
        <w:rPr>
          <w:lang w:val="bg-BG"/>
        </w:rPr>
        <w:t>а</w:t>
      </w:r>
      <w:r w:rsidR="00563809" w:rsidRPr="003313C1">
        <w:rPr>
          <w:lang w:val="bg-BG"/>
        </w:rPr>
        <w:t xml:space="preserve"> на други основания. Следователно </w:t>
      </w:r>
      <w:r w:rsidR="00F344C7">
        <w:rPr>
          <w:lang w:val="bg-BG"/>
        </w:rPr>
        <w:t>е</w:t>
      </w:r>
      <w:r w:rsidR="00563809" w:rsidRPr="003313C1">
        <w:rPr>
          <w:lang w:val="bg-BG"/>
        </w:rPr>
        <w:t xml:space="preserve"> д</w:t>
      </w:r>
      <w:r w:rsidR="00365BA3">
        <w:rPr>
          <w:lang w:val="bg-BG"/>
        </w:rPr>
        <w:t>опустим</w:t>
      </w:r>
      <w:r w:rsidR="00F344C7">
        <w:rPr>
          <w:lang w:val="bg-BG"/>
        </w:rPr>
        <w:t>а</w:t>
      </w:r>
      <w:r w:rsidRPr="003313C1">
        <w:rPr>
          <w:lang w:val="bg-BG"/>
        </w:rPr>
        <w:t>.</w:t>
      </w:r>
    </w:p>
    <w:p w:rsidR="00A64E19" w:rsidRPr="003313C1" w:rsidRDefault="00A64E19" w:rsidP="00F0419B">
      <w:pPr>
        <w:pStyle w:val="ECHRHeading3"/>
        <w:outlineLvl w:val="3"/>
        <w:rPr>
          <w:lang w:val="bg-BG"/>
        </w:rPr>
      </w:pPr>
      <w:r w:rsidRPr="003313C1">
        <w:rPr>
          <w:lang w:val="bg-BG"/>
        </w:rPr>
        <w:t>2.  </w:t>
      </w:r>
      <w:r w:rsidR="00F344C7">
        <w:rPr>
          <w:lang w:val="bg-BG"/>
        </w:rPr>
        <w:t>По с</w:t>
      </w:r>
      <w:r w:rsidR="0090044E" w:rsidRPr="003313C1">
        <w:rPr>
          <w:lang w:val="bg-BG"/>
        </w:rPr>
        <w:t>ъщество</w:t>
      </w:r>
    </w:p>
    <w:bookmarkStart w:id="60" w:name="L_A6"/>
    <w:p w:rsidR="00014566" w:rsidRPr="003313C1" w:rsidRDefault="00A64E19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84</w:t>
      </w:r>
      <w:r w:rsidRPr="003313C1">
        <w:rPr>
          <w:lang w:val="bg-BG"/>
        </w:rPr>
        <w:fldChar w:fldCharType="end"/>
      </w:r>
      <w:bookmarkEnd w:id="60"/>
      <w:r w:rsidRPr="003313C1">
        <w:rPr>
          <w:lang w:val="bg-BG"/>
        </w:rPr>
        <w:t>.  </w:t>
      </w:r>
      <w:r w:rsidR="00431BA1" w:rsidRPr="003313C1">
        <w:rPr>
          <w:lang w:val="bg-BG"/>
        </w:rPr>
        <w:t>Въпросът дали българските власти са положили достатъчн</w:t>
      </w:r>
      <w:r w:rsidR="004C7667" w:rsidRPr="003313C1">
        <w:rPr>
          <w:lang w:val="bg-BG"/>
        </w:rPr>
        <w:t>о</w:t>
      </w:r>
      <w:r w:rsidR="00431BA1" w:rsidRPr="003313C1">
        <w:rPr>
          <w:lang w:val="bg-BG"/>
        </w:rPr>
        <w:t xml:space="preserve"> усилия да осигурят независимостта на медицинските </w:t>
      </w:r>
      <w:r w:rsidR="007F5E05">
        <w:rPr>
          <w:lang w:val="bg-BG"/>
        </w:rPr>
        <w:t>експерти</w:t>
      </w:r>
      <w:r w:rsidR="00431BA1" w:rsidRPr="003313C1">
        <w:rPr>
          <w:lang w:val="bg-BG"/>
        </w:rPr>
        <w:t xml:space="preserve">, участвали в производството, и обективността на </w:t>
      </w:r>
      <w:r w:rsidR="00AF5FDE" w:rsidRPr="003313C1">
        <w:rPr>
          <w:lang w:val="bg-BG"/>
        </w:rPr>
        <w:t>заключения</w:t>
      </w:r>
      <w:r w:rsidR="007F5E05">
        <w:rPr>
          <w:lang w:val="bg-BG"/>
        </w:rPr>
        <w:t>та им</w:t>
      </w:r>
      <w:r w:rsidR="00431BA1" w:rsidRPr="003313C1">
        <w:rPr>
          <w:lang w:val="bg-BG"/>
        </w:rPr>
        <w:t xml:space="preserve">, който вече е разгледан по чл. 8 от Конвенцията (вж. параграфи 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L_A8_app_4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72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-</w:t>
      </w: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REF L_A8_app_6 \h </w:instrText>
      </w:r>
      <w:r w:rsidRPr="003313C1">
        <w:rPr>
          <w:lang w:val="bg-BG"/>
        </w:rPr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74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 xml:space="preserve"> </w:t>
      </w:r>
      <w:r w:rsidR="00431BA1" w:rsidRPr="003313C1">
        <w:rPr>
          <w:lang w:val="bg-BG"/>
        </w:rPr>
        <w:t>по-горе</w:t>
      </w:r>
      <w:r w:rsidRPr="003313C1">
        <w:rPr>
          <w:lang w:val="bg-BG"/>
        </w:rPr>
        <w:t>),</w:t>
      </w:r>
      <w:r w:rsidR="00431BA1" w:rsidRPr="003313C1">
        <w:rPr>
          <w:lang w:val="bg-BG"/>
        </w:rPr>
        <w:t xml:space="preserve"> може да бъде разгледан и </w:t>
      </w:r>
      <w:r w:rsidR="007F5E05">
        <w:rPr>
          <w:lang w:val="bg-BG"/>
        </w:rPr>
        <w:t>по</w:t>
      </w:r>
      <w:r w:rsidR="007F5E05" w:rsidRPr="003313C1">
        <w:rPr>
          <w:lang w:val="bg-BG"/>
        </w:rPr>
        <w:t xml:space="preserve"> </w:t>
      </w:r>
      <w:r w:rsidR="00431BA1" w:rsidRPr="003313C1">
        <w:rPr>
          <w:lang w:val="bg-BG"/>
        </w:rPr>
        <w:t>чл. </w:t>
      </w:r>
      <w:r w:rsidRPr="003313C1">
        <w:rPr>
          <w:lang w:val="bg-BG"/>
        </w:rPr>
        <w:t>6 § 1</w:t>
      </w:r>
      <w:r w:rsidR="0085140F">
        <w:rPr>
          <w:lang w:val="bg-BG"/>
        </w:rPr>
        <w:t xml:space="preserve"> от нея</w:t>
      </w:r>
      <w:r w:rsidRPr="003313C1">
        <w:rPr>
          <w:lang w:val="bg-BG"/>
        </w:rPr>
        <w:t xml:space="preserve"> (</w:t>
      </w:r>
      <w:r w:rsidR="004C7667" w:rsidRPr="003313C1">
        <w:rPr>
          <w:lang w:val="bg-BG"/>
        </w:rPr>
        <w:t xml:space="preserve">вж. </w:t>
      </w:r>
      <w:r w:rsidR="0085140F">
        <w:rPr>
          <w:i/>
          <w:lang w:val="bg-BG"/>
        </w:rPr>
        <w:t>с необходимите промени</w:t>
      </w:r>
      <w:r w:rsidRPr="003313C1">
        <w:rPr>
          <w:lang w:val="bg-BG"/>
        </w:rPr>
        <w:t xml:space="preserve">, </w:t>
      </w:r>
      <w:r w:rsidRPr="003313C1">
        <w:rPr>
          <w:i/>
          <w:lang w:val="bg-BG"/>
        </w:rPr>
        <w:t>Mantovanelli v. France</w:t>
      </w:r>
      <w:r w:rsidRPr="003313C1">
        <w:rPr>
          <w:lang w:val="bg-BG"/>
        </w:rPr>
        <w:t xml:space="preserve">, 18 </w:t>
      </w:r>
      <w:r w:rsidR="004C7667" w:rsidRPr="003313C1">
        <w:rPr>
          <w:lang w:val="bg-BG"/>
        </w:rPr>
        <w:t>март</w:t>
      </w:r>
      <w:r w:rsidRPr="003313C1">
        <w:rPr>
          <w:lang w:val="bg-BG"/>
        </w:rPr>
        <w:t xml:space="preserve"> 1997</w:t>
      </w:r>
      <w:r w:rsidR="004C7667" w:rsidRPr="003313C1">
        <w:rPr>
          <w:lang w:val="bg-BG"/>
        </w:rPr>
        <w:t> г.</w:t>
      </w:r>
      <w:r w:rsidRPr="003313C1">
        <w:rPr>
          <w:lang w:val="bg-BG"/>
        </w:rPr>
        <w:t>, §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33-36, </w:t>
      </w:r>
      <w:r w:rsidR="00945E56" w:rsidRPr="00945E56">
        <w:rPr>
          <w:i/>
          <w:lang w:val="bg-BG"/>
        </w:rPr>
        <w:t>Доклади за присъди и решения</w:t>
      </w:r>
      <w:r w:rsidR="00945E56" w:rsidRPr="000D5CBC" w:rsidDel="00945E56">
        <w:rPr>
          <w:i/>
          <w:lang w:val="bg-BG"/>
        </w:rPr>
        <w:t xml:space="preserve"> </w:t>
      </w:r>
      <w:r w:rsidRPr="00BC0CEE">
        <w:rPr>
          <w:lang w:val="bg-BG"/>
        </w:rPr>
        <w:t>1997-II;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>Sara Lind Eggertsdóttir v. Iceland</w:t>
      </w:r>
      <w:r w:rsidR="008A630B" w:rsidRPr="003313C1">
        <w:rPr>
          <w:lang w:val="bg-BG"/>
        </w:rPr>
        <w:t xml:space="preserve">, </w:t>
      </w:r>
      <w:r w:rsidR="004C7667" w:rsidRPr="003313C1">
        <w:rPr>
          <w:lang w:val="bg-BG"/>
        </w:rPr>
        <w:t>№ </w:t>
      </w:r>
      <w:r w:rsidR="008A630B" w:rsidRPr="003313C1">
        <w:rPr>
          <w:lang w:val="bg-BG"/>
        </w:rPr>
        <w:t>31930/04, § 47, 5 </w:t>
      </w:r>
      <w:r w:rsidR="004C7667" w:rsidRPr="003313C1">
        <w:rPr>
          <w:lang w:val="bg-BG"/>
        </w:rPr>
        <w:t>юли</w:t>
      </w:r>
      <w:r w:rsidRPr="003313C1">
        <w:rPr>
          <w:lang w:val="bg-BG"/>
        </w:rPr>
        <w:t xml:space="preserve"> 2007</w:t>
      </w:r>
      <w:r w:rsidR="004C7667" w:rsidRPr="003313C1">
        <w:rPr>
          <w:lang w:val="bg-BG"/>
        </w:rPr>
        <w:t> г.</w:t>
      </w:r>
      <w:r w:rsidRPr="003313C1">
        <w:rPr>
          <w:lang w:val="bg-BG"/>
        </w:rPr>
        <w:t xml:space="preserve">; </w:t>
      </w:r>
      <w:r w:rsidR="004C7667" w:rsidRPr="003313C1">
        <w:rPr>
          <w:lang w:val="bg-BG"/>
        </w:rPr>
        <w:t>и</w:t>
      </w:r>
      <w:r w:rsidRPr="003313C1">
        <w:rPr>
          <w:lang w:val="bg-BG"/>
        </w:rPr>
        <w:t xml:space="preserve"> </w:t>
      </w:r>
      <w:r w:rsidRPr="003313C1">
        <w:rPr>
          <w:i/>
          <w:lang w:val="bg-BG"/>
        </w:rPr>
        <w:t xml:space="preserve">Placì </w:t>
      </w:r>
      <w:r w:rsidRPr="003313C1">
        <w:rPr>
          <w:i/>
          <w:snapToGrid w:val="0"/>
          <w:lang w:val="bg-BG"/>
        </w:rPr>
        <w:t>v. Italy</w:t>
      </w:r>
      <w:r w:rsidRPr="003313C1">
        <w:rPr>
          <w:snapToGrid w:val="0"/>
          <w:lang w:val="bg-BG"/>
        </w:rPr>
        <w:t xml:space="preserve">, </w:t>
      </w:r>
      <w:r w:rsidR="004C7667" w:rsidRPr="003313C1">
        <w:rPr>
          <w:lang w:val="bg-BG"/>
        </w:rPr>
        <w:t>№ </w:t>
      </w:r>
      <w:r w:rsidRPr="003313C1">
        <w:rPr>
          <w:lang w:val="bg-BG"/>
        </w:rPr>
        <w:t>48754/11, §</w:t>
      </w:r>
      <w:r w:rsidRPr="003313C1">
        <w:rPr>
          <w:rFonts w:cstheme="minorHAnsi"/>
          <w:lang w:val="bg-BG"/>
        </w:rPr>
        <w:t>§</w:t>
      </w:r>
      <w:r w:rsidR="004C7667" w:rsidRPr="003313C1">
        <w:rPr>
          <w:lang w:val="bg-BG"/>
        </w:rPr>
        <w:t xml:space="preserve"> 74-80, 21 януари </w:t>
      </w:r>
      <w:r w:rsidRPr="003313C1">
        <w:rPr>
          <w:lang w:val="bg-BG"/>
        </w:rPr>
        <w:t>2014</w:t>
      </w:r>
      <w:r w:rsidR="004C7667" w:rsidRPr="003313C1">
        <w:rPr>
          <w:lang w:val="bg-BG"/>
        </w:rPr>
        <w:t> г.</w:t>
      </w:r>
      <w:r w:rsidRPr="003313C1">
        <w:rPr>
          <w:lang w:val="bg-BG"/>
        </w:rPr>
        <w:t>).</w:t>
      </w:r>
      <w:r w:rsidR="004C7667" w:rsidRPr="003313C1">
        <w:rPr>
          <w:lang w:val="bg-BG"/>
        </w:rPr>
        <w:t xml:space="preserve"> </w:t>
      </w:r>
      <w:r w:rsidR="00310DE8">
        <w:rPr>
          <w:lang w:val="bg-BG"/>
        </w:rPr>
        <w:t>С оглед заключенията си</w:t>
      </w:r>
      <w:r w:rsidR="00E31D53" w:rsidRPr="003313C1">
        <w:rPr>
          <w:lang w:val="bg-BG"/>
        </w:rPr>
        <w:t xml:space="preserve"> по чл. </w:t>
      </w:r>
      <w:r w:rsidR="004C7667" w:rsidRPr="003313C1">
        <w:rPr>
          <w:lang w:val="bg-BG"/>
        </w:rPr>
        <w:t>8</w:t>
      </w:r>
      <w:r w:rsidR="00310DE8">
        <w:rPr>
          <w:lang w:val="bg-BG"/>
        </w:rPr>
        <w:t xml:space="preserve"> от Конвенцията</w:t>
      </w:r>
      <w:r w:rsidR="004C7667" w:rsidRPr="003313C1">
        <w:rPr>
          <w:lang w:val="bg-BG"/>
        </w:rPr>
        <w:t xml:space="preserve">, Съдът не </w:t>
      </w:r>
      <w:r w:rsidR="00310DE8">
        <w:rPr>
          <w:lang w:val="bg-BG"/>
        </w:rPr>
        <w:t>счита</w:t>
      </w:r>
      <w:r w:rsidR="004C7667" w:rsidRPr="003313C1">
        <w:rPr>
          <w:lang w:val="bg-BG"/>
        </w:rPr>
        <w:t>, че жалбоподателката е поставена в значително по-</w:t>
      </w:r>
      <w:r w:rsidR="00310DE8">
        <w:rPr>
          <w:lang w:val="bg-BG"/>
        </w:rPr>
        <w:t>неизгодна</w:t>
      </w:r>
      <w:r w:rsidR="004C7667" w:rsidRPr="003313C1">
        <w:rPr>
          <w:lang w:val="bg-BG"/>
        </w:rPr>
        <w:t xml:space="preserve"> позиция </w:t>
      </w:r>
      <w:r w:rsidR="00FB404F" w:rsidRPr="00FB404F">
        <w:rPr>
          <w:i/>
        </w:rPr>
        <w:t>vis-à-vis</w:t>
      </w:r>
      <w:r w:rsidR="00FB404F" w:rsidRPr="00FB404F">
        <w:t xml:space="preserve"> </w:t>
      </w:r>
      <w:r w:rsidR="004C7667" w:rsidRPr="003313C1">
        <w:rPr>
          <w:lang w:val="bg-BG"/>
        </w:rPr>
        <w:t>хирурга или болницата в хода на производството за вреди, което е завела срещу тях, или че това производство не й е дало ефективен достъп до съд</w:t>
      </w:r>
      <w:r w:rsidRPr="003313C1">
        <w:rPr>
          <w:lang w:val="bg-BG"/>
        </w:rPr>
        <w:t>.</w:t>
      </w:r>
    </w:p>
    <w:p w:rsidR="00A64E19" w:rsidRPr="003313C1" w:rsidRDefault="00126C45" w:rsidP="00F0419B">
      <w:pPr>
        <w:pStyle w:val="ECHRPara"/>
        <w:rPr>
          <w:lang w:val="bg-BG"/>
        </w:rPr>
      </w:pPr>
      <w:r w:rsidRPr="003313C1">
        <w:rPr>
          <w:lang w:val="bg-BG"/>
        </w:rPr>
        <w:fldChar w:fldCharType="begin"/>
      </w:r>
      <w:r w:rsidRPr="003313C1">
        <w:rPr>
          <w:lang w:val="bg-BG"/>
        </w:rPr>
        <w:instrText xml:space="preserve"> SEQ level0 \*arabic </w:instrText>
      </w:r>
      <w:r w:rsidRPr="003313C1">
        <w:rPr>
          <w:lang w:val="bg-BG"/>
        </w:rPr>
        <w:fldChar w:fldCharType="separate"/>
      </w:r>
      <w:r w:rsidR="00F0419B" w:rsidRPr="003313C1">
        <w:rPr>
          <w:lang w:val="bg-BG"/>
        </w:rPr>
        <w:t>85</w:t>
      </w:r>
      <w:r w:rsidRPr="003313C1">
        <w:rPr>
          <w:lang w:val="bg-BG"/>
        </w:rPr>
        <w:fldChar w:fldCharType="end"/>
      </w:r>
      <w:r w:rsidRPr="003313C1">
        <w:rPr>
          <w:lang w:val="bg-BG"/>
        </w:rPr>
        <w:t>.  </w:t>
      </w:r>
      <w:r w:rsidR="002D3358" w:rsidRPr="003313C1">
        <w:rPr>
          <w:lang w:val="bg-BG"/>
        </w:rPr>
        <w:t>Следователно не е налице нарушение на чл. </w:t>
      </w:r>
      <w:r w:rsidR="00A64E19" w:rsidRPr="003313C1">
        <w:rPr>
          <w:lang w:val="bg-BG"/>
        </w:rPr>
        <w:t xml:space="preserve">6 </w:t>
      </w:r>
      <w:r w:rsidR="00A64E19" w:rsidRPr="003313C1">
        <w:rPr>
          <w:rFonts w:cstheme="minorHAnsi"/>
          <w:lang w:val="bg-BG"/>
        </w:rPr>
        <w:t>§</w:t>
      </w:r>
      <w:r w:rsidR="00A64E19" w:rsidRPr="003313C1">
        <w:rPr>
          <w:lang w:val="bg-BG"/>
        </w:rPr>
        <w:t xml:space="preserve"> 1 </w:t>
      </w:r>
      <w:r w:rsidR="002D3358" w:rsidRPr="003313C1">
        <w:rPr>
          <w:lang w:val="bg-BG"/>
        </w:rPr>
        <w:t>от Конвенцията</w:t>
      </w:r>
      <w:r w:rsidR="00A64E19" w:rsidRPr="003313C1">
        <w:rPr>
          <w:lang w:val="bg-BG"/>
        </w:rPr>
        <w:t>.</w:t>
      </w:r>
    </w:p>
    <w:p w:rsidR="00014566" w:rsidRPr="003313C1" w:rsidRDefault="00724847" w:rsidP="00F0419B">
      <w:pPr>
        <w:pStyle w:val="ECHRTitle1"/>
        <w:rPr>
          <w:lang w:val="bg-BG"/>
        </w:rPr>
      </w:pPr>
      <w:r w:rsidRPr="003313C1">
        <w:rPr>
          <w:lang w:val="bg-BG"/>
        </w:rPr>
        <w:t xml:space="preserve">ПО ТЕЗИ </w:t>
      </w:r>
      <w:r w:rsidR="006671BE">
        <w:rPr>
          <w:lang w:val="bg-BG"/>
        </w:rPr>
        <w:t>СЪОБРАЖЕНИЯ</w:t>
      </w:r>
      <w:r w:rsidRPr="003313C1">
        <w:rPr>
          <w:lang w:val="bg-BG"/>
        </w:rPr>
        <w:t xml:space="preserve"> СЪДЪТ ЕДИНОДУШНО</w:t>
      </w:r>
    </w:p>
    <w:p w:rsidR="00B637B9" w:rsidRPr="003313C1" w:rsidRDefault="00B637B9" w:rsidP="00F0419B">
      <w:pPr>
        <w:pStyle w:val="JuList"/>
        <w:rPr>
          <w:lang w:val="bg-BG"/>
        </w:rPr>
      </w:pPr>
      <w:r w:rsidRPr="003313C1">
        <w:rPr>
          <w:lang w:val="bg-BG"/>
        </w:rPr>
        <w:t>1.  </w:t>
      </w:r>
      <w:r w:rsidR="00724847" w:rsidRPr="003313C1">
        <w:rPr>
          <w:i/>
          <w:lang w:val="bg-BG"/>
        </w:rPr>
        <w:t>Обявява</w:t>
      </w:r>
      <w:r w:rsidRPr="003313C1">
        <w:rPr>
          <w:color w:val="000000"/>
          <w:lang w:val="bg-BG"/>
        </w:rPr>
        <w:t xml:space="preserve"> </w:t>
      </w:r>
      <w:r w:rsidR="00724847" w:rsidRPr="003313C1">
        <w:rPr>
          <w:lang w:val="bg-BG"/>
        </w:rPr>
        <w:t>останалата част от жалбата за допустима</w:t>
      </w:r>
      <w:r w:rsidRPr="003313C1">
        <w:rPr>
          <w:lang w:val="bg-BG"/>
        </w:rPr>
        <w:t>;</w:t>
      </w:r>
    </w:p>
    <w:p w:rsidR="00014566" w:rsidRPr="003313C1" w:rsidRDefault="00014566" w:rsidP="00F0419B">
      <w:pPr>
        <w:pStyle w:val="JuList"/>
        <w:ind w:left="0" w:firstLine="0"/>
        <w:rPr>
          <w:lang w:val="bg-BG"/>
        </w:rPr>
      </w:pPr>
    </w:p>
    <w:p w:rsidR="00014566" w:rsidRPr="003313C1" w:rsidRDefault="00A64E19" w:rsidP="00F0419B">
      <w:pPr>
        <w:pStyle w:val="JuList"/>
        <w:rPr>
          <w:lang w:val="bg-BG"/>
        </w:rPr>
      </w:pPr>
      <w:r w:rsidRPr="003313C1">
        <w:rPr>
          <w:lang w:val="bg-BG"/>
        </w:rPr>
        <w:t>2</w:t>
      </w:r>
      <w:r w:rsidR="00014566" w:rsidRPr="003313C1">
        <w:rPr>
          <w:lang w:val="bg-BG"/>
        </w:rPr>
        <w:t>.  </w:t>
      </w:r>
      <w:r w:rsidR="006671BE">
        <w:rPr>
          <w:i/>
          <w:lang w:val="bg-BG"/>
        </w:rPr>
        <w:t>Приема</w:t>
      </w:r>
      <w:r w:rsidR="005976A8" w:rsidRPr="003313C1">
        <w:rPr>
          <w:i/>
          <w:lang w:val="bg-BG"/>
        </w:rPr>
        <w:t>,</w:t>
      </w:r>
      <w:r w:rsidR="00014566" w:rsidRPr="003313C1">
        <w:rPr>
          <w:color w:val="000000"/>
          <w:lang w:val="bg-BG"/>
        </w:rPr>
        <w:t xml:space="preserve"> </w:t>
      </w:r>
      <w:r w:rsidR="005976A8" w:rsidRPr="003313C1">
        <w:rPr>
          <w:lang w:val="bg-BG"/>
        </w:rPr>
        <w:t>че не е налице нарушение на чл. </w:t>
      </w:r>
      <w:r w:rsidRPr="003313C1">
        <w:rPr>
          <w:lang w:val="bg-BG"/>
        </w:rPr>
        <w:t>8</w:t>
      </w:r>
      <w:r w:rsidR="005976A8" w:rsidRPr="003313C1">
        <w:rPr>
          <w:lang w:val="bg-BG"/>
        </w:rPr>
        <w:t xml:space="preserve"> от Конвенцията</w:t>
      </w:r>
      <w:r w:rsidR="00014566" w:rsidRPr="003313C1">
        <w:rPr>
          <w:lang w:val="bg-BG"/>
        </w:rPr>
        <w:t>;</w:t>
      </w:r>
    </w:p>
    <w:p w:rsidR="00014566" w:rsidRPr="003313C1" w:rsidRDefault="00014566" w:rsidP="00F0419B">
      <w:pPr>
        <w:pStyle w:val="JuList"/>
        <w:rPr>
          <w:lang w:val="bg-BG"/>
        </w:rPr>
      </w:pPr>
    </w:p>
    <w:p w:rsidR="00014566" w:rsidRPr="003313C1" w:rsidRDefault="00A64E19" w:rsidP="00F0419B">
      <w:pPr>
        <w:pStyle w:val="JuList"/>
        <w:rPr>
          <w:lang w:val="bg-BG"/>
        </w:rPr>
      </w:pPr>
      <w:r w:rsidRPr="003313C1">
        <w:rPr>
          <w:lang w:val="bg-BG"/>
        </w:rPr>
        <w:t>3</w:t>
      </w:r>
      <w:r w:rsidR="00014566" w:rsidRPr="003313C1">
        <w:rPr>
          <w:lang w:val="bg-BG"/>
        </w:rPr>
        <w:t>.  </w:t>
      </w:r>
      <w:r w:rsidR="006671BE">
        <w:rPr>
          <w:i/>
          <w:lang w:val="bg-BG"/>
        </w:rPr>
        <w:t>Приема</w:t>
      </w:r>
      <w:r w:rsidR="005976A8" w:rsidRPr="003313C1">
        <w:rPr>
          <w:i/>
          <w:lang w:val="bg-BG"/>
        </w:rPr>
        <w:t>,</w:t>
      </w:r>
      <w:r w:rsidR="005976A8" w:rsidRPr="003313C1">
        <w:rPr>
          <w:color w:val="000000"/>
          <w:lang w:val="bg-BG"/>
        </w:rPr>
        <w:t xml:space="preserve"> </w:t>
      </w:r>
      <w:r w:rsidR="005976A8" w:rsidRPr="003313C1">
        <w:rPr>
          <w:lang w:val="bg-BG"/>
        </w:rPr>
        <w:t>че не е налице нарушение на чл. </w:t>
      </w:r>
      <w:r w:rsidRPr="003313C1">
        <w:rPr>
          <w:lang w:val="bg-BG"/>
        </w:rPr>
        <w:t xml:space="preserve">6 </w:t>
      </w:r>
      <w:r w:rsidRPr="003313C1">
        <w:rPr>
          <w:rFonts w:cstheme="minorHAnsi"/>
          <w:lang w:val="bg-BG"/>
        </w:rPr>
        <w:t>§</w:t>
      </w:r>
      <w:r w:rsidRPr="003313C1">
        <w:rPr>
          <w:lang w:val="bg-BG"/>
        </w:rPr>
        <w:t xml:space="preserve"> 1 </w:t>
      </w:r>
      <w:r w:rsidR="005976A8" w:rsidRPr="003313C1">
        <w:rPr>
          <w:lang w:val="bg-BG"/>
        </w:rPr>
        <w:t>от Конвенцията</w:t>
      </w:r>
      <w:r w:rsidRPr="003313C1">
        <w:rPr>
          <w:lang w:val="bg-BG"/>
        </w:rPr>
        <w:t>.</w:t>
      </w:r>
    </w:p>
    <w:p w:rsidR="00014566" w:rsidRPr="003313C1" w:rsidRDefault="006671BE" w:rsidP="00F0419B">
      <w:pPr>
        <w:pStyle w:val="JuParaLast"/>
        <w:rPr>
          <w:lang w:val="bg-BG"/>
        </w:rPr>
      </w:pPr>
      <w:r>
        <w:rPr>
          <w:lang w:val="bg-BG"/>
        </w:rPr>
        <w:t>Изготвено</w:t>
      </w:r>
      <w:r w:rsidRPr="003313C1">
        <w:rPr>
          <w:lang w:val="bg-BG"/>
        </w:rPr>
        <w:t xml:space="preserve"> </w:t>
      </w:r>
      <w:r w:rsidR="00DA7610" w:rsidRPr="003313C1">
        <w:rPr>
          <w:lang w:val="bg-BG"/>
        </w:rPr>
        <w:t xml:space="preserve">на английски език и </w:t>
      </w:r>
      <w:r>
        <w:rPr>
          <w:lang w:val="bg-BG"/>
        </w:rPr>
        <w:t>оповестено</w:t>
      </w:r>
      <w:r w:rsidRPr="003313C1">
        <w:rPr>
          <w:lang w:val="bg-BG"/>
        </w:rPr>
        <w:t xml:space="preserve"> </w:t>
      </w:r>
      <w:r w:rsidR="00DA7610" w:rsidRPr="003313C1">
        <w:rPr>
          <w:lang w:val="bg-BG"/>
        </w:rPr>
        <w:t xml:space="preserve">писмено на 17 март </w:t>
      </w:r>
      <w:r w:rsidR="00415675" w:rsidRPr="003313C1">
        <w:rPr>
          <w:lang w:val="bg-BG"/>
        </w:rPr>
        <w:t>2016</w:t>
      </w:r>
      <w:r w:rsidR="00DA7610" w:rsidRPr="003313C1">
        <w:rPr>
          <w:lang w:val="bg-BG"/>
        </w:rPr>
        <w:t xml:space="preserve"> г. </w:t>
      </w:r>
      <w:r>
        <w:rPr>
          <w:lang w:val="bg-BG"/>
        </w:rPr>
        <w:t>в съответствие с</w:t>
      </w:r>
      <w:r w:rsidRPr="003313C1">
        <w:rPr>
          <w:lang w:val="bg-BG"/>
        </w:rPr>
        <w:t xml:space="preserve"> </w:t>
      </w:r>
      <w:r>
        <w:rPr>
          <w:lang w:val="bg-BG"/>
        </w:rPr>
        <w:t>правило</w:t>
      </w:r>
      <w:r w:rsidR="00DA7610" w:rsidRPr="003313C1">
        <w:rPr>
          <w:lang w:val="bg-BG"/>
        </w:rPr>
        <w:t> </w:t>
      </w:r>
      <w:r w:rsidR="00014566" w:rsidRPr="003313C1">
        <w:rPr>
          <w:lang w:val="bg-BG"/>
        </w:rPr>
        <w:t xml:space="preserve">77 §§ 2 </w:t>
      </w:r>
      <w:r w:rsidR="00DA7610" w:rsidRPr="003313C1">
        <w:rPr>
          <w:lang w:val="bg-BG"/>
        </w:rPr>
        <w:t>и</w:t>
      </w:r>
      <w:r w:rsidR="00014566" w:rsidRPr="003313C1">
        <w:rPr>
          <w:lang w:val="bg-BG"/>
        </w:rPr>
        <w:t xml:space="preserve"> 3 </w:t>
      </w:r>
      <w:r w:rsidR="00DA7610" w:rsidRPr="003313C1">
        <w:rPr>
          <w:lang w:val="bg-BG"/>
        </w:rPr>
        <w:t>от Правилника на Съда</w:t>
      </w:r>
      <w:r w:rsidR="00014566" w:rsidRPr="003313C1">
        <w:rPr>
          <w:lang w:val="bg-BG"/>
        </w:rPr>
        <w:t>.</w:t>
      </w:r>
    </w:p>
    <w:p w:rsidR="004D15F3" w:rsidRPr="003313C1" w:rsidRDefault="00014566" w:rsidP="00F0419B">
      <w:pPr>
        <w:pStyle w:val="JuSigned"/>
        <w:rPr>
          <w:lang w:val="bg-BG"/>
        </w:rPr>
      </w:pPr>
      <w:r w:rsidRPr="003313C1">
        <w:rPr>
          <w:lang w:val="bg-BG"/>
        </w:rPr>
        <w:tab/>
      </w:r>
      <w:r w:rsidR="00A958A4" w:rsidRPr="003313C1">
        <w:rPr>
          <w:lang w:val="bg-BG"/>
        </w:rPr>
        <w:t>Клаудиа Вестердик</w:t>
      </w:r>
      <w:r w:rsidRPr="003313C1">
        <w:rPr>
          <w:lang w:val="bg-BG"/>
        </w:rPr>
        <w:tab/>
      </w:r>
      <w:r w:rsidR="00A958A4" w:rsidRPr="003313C1">
        <w:rPr>
          <w:szCs w:val="24"/>
          <w:lang w:val="bg-BG"/>
        </w:rPr>
        <w:t>Ангелика Нусбергер</w:t>
      </w:r>
      <w:r w:rsidR="00E1557C" w:rsidRPr="003313C1">
        <w:rPr>
          <w:szCs w:val="24"/>
          <w:lang w:val="bg-BG"/>
        </w:rPr>
        <w:br/>
      </w:r>
      <w:r w:rsidRPr="003313C1">
        <w:rPr>
          <w:lang w:val="bg-BG"/>
        </w:rPr>
        <w:tab/>
      </w:r>
      <w:r w:rsidR="00810CE8">
        <w:rPr>
          <w:iCs/>
          <w:lang w:val="bg-BG"/>
        </w:rPr>
        <w:t>с</w:t>
      </w:r>
      <w:r w:rsidR="00A958A4" w:rsidRPr="003313C1">
        <w:rPr>
          <w:iCs/>
          <w:lang w:val="bg-BG"/>
        </w:rPr>
        <w:t>екретар</w:t>
      </w:r>
      <w:r w:rsidRPr="003313C1">
        <w:rPr>
          <w:lang w:val="bg-BG"/>
        </w:rPr>
        <w:tab/>
      </w:r>
      <w:r w:rsidR="00810CE8">
        <w:rPr>
          <w:lang w:val="bg-BG"/>
        </w:rPr>
        <w:t>п</w:t>
      </w:r>
      <w:r w:rsidR="00A958A4" w:rsidRPr="003313C1">
        <w:rPr>
          <w:lang w:val="bg-BG"/>
        </w:rPr>
        <w:t>редседател</w:t>
      </w:r>
    </w:p>
    <w:sectPr w:rsidR="004D15F3" w:rsidRPr="003313C1" w:rsidSect="009017E5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7" w:rsidRDefault="00F57107" w:rsidP="00014566">
      <w:r>
        <w:separator/>
      </w:r>
    </w:p>
  </w:endnote>
  <w:endnote w:type="continuationSeparator" w:id="0">
    <w:p w:rsidR="00F57107" w:rsidRDefault="00F57107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8" w:rsidRDefault="00987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8" w:rsidRDefault="00987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A" w:rsidRPr="00150BFA" w:rsidRDefault="00AB3BCA" w:rsidP="009017E5">
    <w:pPr>
      <w:jc w:val="center"/>
    </w:pPr>
    <w:r>
      <w:rPr>
        <w:noProof/>
      </w:rPr>
      <w:drawing>
        <wp:inline distT="0" distB="0" distL="0" distR="0" wp14:anchorId="02B235D8" wp14:editId="09C8551F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BCA" w:rsidRDefault="00AB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7" w:rsidRDefault="00F57107" w:rsidP="00014566">
      <w:r>
        <w:separator/>
      </w:r>
    </w:p>
  </w:footnote>
  <w:footnote w:type="continuationSeparator" w:id="0">
    <w:p w:rsidR="00F57107" w:rsidRDefault="00F57107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8" w:rsidRDefault="0098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A" w:rsidRPr="009017E5" w:rsidRDefault="00AB3BCA" w:rsidP="009017E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A" w:rsidRPr="00A45145" w:rsidRDefault="00AB3BCA" w:rsidP="009017E5">
    <w:pPr>
      <w:jc w:val="center"/>
    </w:pPr>
    <w:r>
      <w:rPr>
        <w:noProof/>
      </w:rPr>
      <w:drawing>
        <wp:inline distT="0" distB="0" distL="0" distR="0" wp14:anchorId="3E2C3DBA" wp14:editId="4248ECD3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BCA" w:rsidRDefault="00AB3B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A" w:rsidRPr="00FF2306" w:rsidRDefault="00AB3BCA" w:rsidP="00EE1DA9">
    <w:pPr>
      <w:pStyle w:val="ECHRHeader"/>
      <w:rPr>
        <w:lang w:val="en-GB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987148">
      <w:rPr>
        <w:rStyle w:val="PageNumber"/>
        <w:noProof/>
        <w:szCs w:val="18"/>
        <w:lang w:val="en-GB"/>
      </w:rPr>
      <w:t>22</w:t>
    </w:r>
    <w:r>
      <w:rPr>
        <w:rStyle w:val="PageNumber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bg-BG"/>
      </w:rPr>
      <w:t>РЕШЕНИЕ ПО ДЕЛО „ВАСИЛЕВА СРЕЩУ БЪЛГАРИЯ“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A" w:rsidRPr="00D60D87" w:rsidRDefault="00AB3BCA" w:rsidP="00D60D87">
    <w:pPr>
      <w:pStyle w:val="ECHRHeader"/>
      <w:rPr>
        <w:lang w:val="en-GB"/>
      </w:rPr>
    </w:pPr>
    <w:r w:rsidRPr="00D60D87">
      <w:rPr>
        <w:lang w:val="en-GB"/>
      </w:rPr>
      <w:tab/>
    </w:r>
    <w:r>
      <w:rPr>
        <w:lang w:val="bg-BG"/>
      </w:rPr>
      <w:t>РЕШЕНИЕ ПО ДЕЛО „ВАСИЛЕВА СРЕЩУ БЪЛГАРИЯ“</w:t>
    </w:r>
    <w:r w:rsidRPr="00D60D87">
      <w:rPr>
        <w:lang w:val="en-GB"/>
      </w:rPr>
      <w:tab/>
    </w: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987148">
      <w:rPr>
        <w:rStyle w:val="PageNumber"/>
        <w:noProof/>
        <w:szCs w:val="18"/>
        <w:lang w:val="en-GB"/>
      </w:rPr>
      <w:t>21</w:t>
    </w:r>
    <w:r>
      <w:rPr>
        <w:rStyle w:val="PageNumber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F2634A"/>
    <w:rsid w:val="000010ED"/>
    <w:rsid w:val="00002ECA"/>
    <w:rsid w:val="000041F8"/>
    <w:rsid w:val="000042A8"/>
    <w:rsid w:val="00004308"/>
    <w:rsid w:val="00005BF0"/>
    <w:rsid w:val="00006580"/>
    <w:rsid w:val="00007154"/>
    <w:rsid w:val="0000728F"/>
    <w:rsid w:val="000103AE"/>
    <w:rsid w:val="00010653"/>
    <w:rsid w:val="00011D69"/>
    <w:rsid w:val="00012AD3"/>
    <w:rsid w:val="00014566"/>
    <w:rsid w:val="000147DF"/>
    <w:rsid w:val="00015988"/>
    <w:rsid w:val="00015C2D"/>
    <w:rsid w:val="00015F00"/>
    <w:rsid w:val="0001684C"/>
    <w:rsid w:val="00017D91"/>
    <w:rsid w:val="00022C1D"/>
    <w:rsid w:val="00022DB3"/>
    <w:rsid w:val="000267A7"/>
    <w:rsid w:val="0003074F"/>
    <w:rsid w:val="0003173F"/>
    <w:rsid w:val="00032193"/>
    <w:rsid w:val="00034987"/>
    <w:rsid w:val="00034FF6"/>
    <w:rsid w:val="00037B3E"/>
    <w:rsid w:val="00040248"/>
    <w:rsid w:val="0004668A"/>
    <w:rsid w:val="00056D5C"/>
    <w:rsid w:val="00060091"/>
    <w:rsid w:val="000602DF"/>
    <w:rsid w:val="00061B05"/>
    <w:rsid w:val="00062973"/>
    <w:rsid w:val="000629F1"/>
    <w:rsid w:val="00062D5D"/>
    <w:rsid w:val="000632D5"/>
    <w:rsid w:val="000635FA"/>
    <w:rsid w:val="00063E9F"/>
    <w:rsid w:val="000644EE"/>
    <w:rsid w:val="000713E1"/>
    <w:rsid w:val="00076152"/>
    <w:rsid w:val="00080705"/>
    <w:rsid w:val="00083F1C"/>
    <w:rsid w:val="00084ABC"/>
    <w:rsid w:val="000856D7"/>
    <w:rsid w:val="00087819"/>
    <w:rsid w:val="00091FF1"/>
    <w:rsid w:val="000925AD"/>
    <w:rsid w:val="00097317"/>
    <w:rsid w:val="000A0C4B"/>
    <w:rsid w:val="000A1687"/>
    <w:rsid w:val="000A212D"/>
    <w:rsid w:val="000A24EB"/>
    <w:rsid w:val="000A559C"/>
    <w:rsid w:val="000A5AF4"/>
    <w:rsid w:val="000A75AA"/>
    <w:rsid w:val="000B022D"/>
    <w:rsid w:val="000B23C0"/>
    <w:rsid w:val="000B3014"/>
    <w:rsid w:val="000B6923"/>
    <w:rsid w:val="000C033C"/>
    <w:rsid w:val="000C5F3C"/>
    <w:rsid w:val="000C6DCC"/>
    <w:rsid w:val="000D0885"/>
    <w:rsid w:val="000D37EE"/>
    <w:rsid w:val="000D47AA"/>
    <w:rsid w:val="000D49A3"/>
    <w:rsid w:val="000D5CBC"/>
    <w:rsid w:val="000D721F"/>
    <w:rsid w:val="000E069B"/>
    <w:rsid w:val="000E0E82"/>
    <w:rsid w:val="000E1DC5"/>
    <w:rsid w:val="000E223F"/>
    <w:rsid w:val="000E35AC"/>
    <w:rsid w:val="000E5017"/>
    <w:rsid w:val="000E6DF4"/>
    <w:rsid w:val="000E7D45"/>
    <w:rsid w:val="000F0F61"/>
    <w:rsid w:val="000F7851"/>
    <w:rsid w:val="001016F1"/>
    <w:rsid w:val="00104E23"/>
    <w:rsid w:val="001069CF"/>
    <w:rsid w:val="00106FB8"/>
    <w:rsid w:val="00111B0C"/>
    <w:rsid w:val="0011364E"/>
    <w:rsid w:val="00113EB6"/>
    <w:rsid w:val="00114E17"/>
    <w:rsid w:val="00115BC9"/>
    <w:rsid w:val="001208A5"/>
    <w:rsid w:val="001209DD"/>
    <w:rsid w:val="00120D6C"/>
    <w:rsid w:val="00122F43"/>
    <w:rsid w:val="001255FC"/>
    <w:rsid w:val="001257EC"/>
    <w:rsid w:val="00126C45"/>
    <w:rsid w:val="00131778"/>
    <w:rsid w:val="00132C6A"/>
    <w:rsid w:val="00133D33"/>
    <w:rsid w:val="00134D64"/>
    <w:rsid w:val="00135A30"/>
    <w:rsid w:val="0013612C"/>
    <w:rsid w:val="001374E5"/>
    <w:rsid w:val="00137A19"/>
    <w:rsid w:val="00137FF6"/>
    <w:rsid w:val="00140A61"/>
    <w:rsid w:val="00141650"/>
    <w:rsid w:val="001465CE"/>
    <w:rsid w:val="00156F94"/>
    <w:rsid w:val="00160C9E"/>
    <w:rsid w:val="00162A12"/>
    <w:rsid w:val="00162E37"/>
    <w:rsid w:val="00165D5B"/>
    <w:rsid w:val="00166530"/>
    <w:rsid w:val="001675FC"/>
    <w:rsid w:val="00170969"/>
    <w:rsid w:val="00175338"/>
    <w:rsid w:val="0018042C"/>
    <w:rsid w:val="0018046D"/>
    <w:rsid w:val="00182594"/>
    <w:rsid w:val="001832BD"/>
    <w:rsid w:val="00184393"/>
    <w:rsid w:val="001943B5"/>
    <w:rsid w:val="00195134"/>
    <w:rsid w:val="001A0683"/>
    <w:rsid w:val="001A0A2F"/>
    <w:rsid w:val="001A145B"/>
    <w:rsid w:val="001A1F5F"/>
    <w:rsid w:val="001A2CFA"/>
    <w:rsid w:val="001A3809"/>
    <w:rsid w:val="001A674C"/>
    <w:rsid w:val="001A7A50"/>
    <w:rsid w:val="001B09A8"/>
    <w:rsid w:val="001B2628"/>
    <w:rsid w:val="001B3B24"/>
    <w:rsid w:val="001B3F19"/>
    <w:rsid w:val="001C043F"/>
    <w:rsid w:val="001C0A28"/>
    <w:rsid w:val="001C0F98"/>
    <w:rsid w:val="001C2A42"/>
    <w:rsid w:val="001C7EB3"/>
    <w:rsid w:val="001D2508"/>
    <w:rsid w:val="001D63ED"/>
    <w:rsid w:val="001D7348"/>
    <w:rsid w:val="001E035B"/>
    <w:rsid w:val="001E0961"/>
    <w:rsid w:val="001E1F14"/>
    <w:rsid w:val="001E3EAE"/>
    <w:rsid w:val="001E5348"/>
    <w:rsid w:val="001E67D0"/>
    <w:rsid w:val="001E6F32"/>
    <w:rsid w:val="001F0105"/>
    <w:rsid w:val="001F2145"/>
    <w:rsid w:val="001F2EB0"/>
    <w:rsid w:val="001F2EB3"/>
    <w:rsid w:val="001F5202"/>
    <w:rsid w:val="001F6262"/>
    <w:rsid w:val="001F65AA"/>
    <w:rsid w:val="001F67B0"/>
    <w:rsid w:val="001F6FEC"/>
    <w:rsid w:val="001F7B3D"/>
    <w:rsid w:val="00200361"/>
    <w:rsid w:val="002004C7"/>
    <w:rsid w:val="00203973"/>
    <w:rsid w:val="00204968"/>
    <w:rsid w:val="00205F9F"/>
    <w:rsid w:val="00206F10"/>
    <w:rsid w:val="00210338"/>
    <w:rsid w:val="002115FC"/>
    <w:rsid w:val="002133F8"/>
    <w:rsid w:val="00213AE1"/>
    <w:rsid w:val="0021423C"/>
    <w:rsid w:val="00214FE3"/>
    <w:rsid w:val="00215E2E"/>
    <w:rsid w:val="00217CFE"/>
    <w:rsid w:val="00217E3F"/>
    <w:rsid w:val="002236B6"/>
    <w:rsid w:val="00230665"/>
    <w:rsid w:val="00230877"/>
    <w:rsid w:val="00230D00"/>
    <w:rsid w:val="00231DF7"/>
    <w:rsid w:val="00231FD1"/>
    <w:rsid w:val="002339E0"/>
    <w:rsid w:val="00233CAB"/>
    <w:rsid w:val="00233CF8"/>
    <w:rsid w:val="00233F11"/>
    <w:rsid w:val="0023575D"/>
    <w:rsid w:val="00236F68"/>
    <w:rsid w:val="00237148"/>
    <w:rsid w:val="00240ACD"/>
    <w:rsid w:val="00240FC9"/>
    <w:rsid w:val="0024222D"/>
    <w:rsid w:val="002428A3"/>
    <w:rsid w:val="00243600"/>
    <w:rsid w:val="00244B0E"/>
    <w:rsid w:val="00244F6C"/>
    <w:rsid w:val="00245ED5"/>
    <w:rsid w:val="00246500"/>
    <w:rsid w:val="00246B49"/>
    <w:rsid w:val="002532C5"/>
    <w:rsid w:val="00260C03"/>
    <w:rsid w:val="0026302B"/>
    <w:rsid w:val="0026540E"/>
    <w:rsid w:val="00265D07"/>
    <w:rsid w:val="0027225C"/>
    <w:rsid w:val="00275123"/>
    <w:rsid w:val="0027672E"/>
    <w:rsid w:val="00282240"/>
    <w:rsid w:val="00282E18"/>
    <w:rsid w:val="0028572A"/>
    <w:rsid w:val="00286C7C"/>
    <w:rsid w:val="002948AD"/>
    <w:rsid w:val="00294C05"/>
    <w:rsid w:val="00294C92"/>
    <w:rsid w:val="002A01CC"/>
    <w:rsid w:val="002A482E"/>
    <w:rsid w:val="002A56D9"/>
    <w:rsid w:val="002A5FCE"/>
    <w:rsid w:val="002A61B1"/>
    <w:rsid w:val="002A663C"/>
    <w:rsid w:val="002B02AD"/>
    <w:rsid w:val="002B0F1D"/>
    <w:rsid w:val="002B1E6C"/>
    <w:rsid w:val="002B27BE"/>
    <w:rsid w:val="002B444B"/>
    <w:rsid w:val="002B5887"/>
    <w:rsid w:val="002C0692"/>
    <w:rsid w:val="002C0E27"/>
    <w:rsid w:val="002C0FF3"/>
    <w:rsid w:val="002C3040"/>
    <w:rsid w:val="002C5021"/>
    <w:rsid w:val="002C587C"/>
    <w:rsid w:val="002D022D"/>
    <w:rsid w:val="002D121F"/>
    <w:rsid w:val="002D1516"/>
    <w:rsid w:val="002D24BB"/>
    <w:rsid w:val="002D3358"/>
    <w:rsid w:val="002D4A14"/>
    <w:rsid w:val="002E2DCC"/>
    <w:rsid w:val="002E58B2"/>
    <w:rsid w:val="002E605D"/>
    <w:rsid w:val="002E7F31"/>
    <w:rsid w:val="002F2A52"/>
    <w:rsid w:val="002F2AF7"/>
    <w:rsid w:val="002F3279"/>
    <w:rsid w:val="002F34D3"/>
    <w:rsid w:val="002F3A61"/>
    <w:rsid w:val="002F7B8B"/>
    <w:rsid w:val="002F7E1C"/>
    <w:rsid w:val="003004BE"/>
    <w:rsid w:val="00301A75"/>
    <w:rsid w:val="00302F70"/>
    <w:rsid w:val="0030336F"/>
    <w:rsid w:val="0030375E"/>
    <w:rsid w:val="0030571C"/>
    <w:rsid w:val="0030759C"/>
    <w:rsid w:val="00310DE8"/>
    <w:rsid w:val="00312A30"/>
    <w:rsid w:val="003135CA"/>
    <w:rsid w:val="003148B6"/>
    <w:rsid w:val="00314F74"/>
    <w:rsid w:val="003159F8"/>
    <w:rsid w:val="00320F72"/>
    <w:rsid w:val="0032242C"/>
    <w:rsid w:val="0032463E"/>
    <w:rsid w:val="00326224"/>
    <w:rsid w:val="0032635A"/>
    <w:rsid w:val="003313C1"/>
    <w:rsid w:val="00331D47"/>
    <w:rsid w:val="00332219"/>
    <w:rsid w:val="0033575A"/>
    <w:rsid w:val="00337CBC"/>
    <w:rsid w:val="00337EE4"/>
    <w:rsid w:val="00340FFD"/>
    <w:rsid w:val="003413CA"/>
    <w:rsid w:val="00341491"/>
    <w:rsid w:val="00342626"/>
    <w:rsid w:val="00344D12"/>
    <w:rsid w:val="003462ED"/>
    <w:rsid w:val="00347FD9"/>
    <w:rsid w:val="0035013F"/>
    <w:rsid w:val="003506B1"/>
    <w:rsid w:val="003540DB"/>
    <w:rsid w:val="00356AC7"/>
    <w:rsid w:val="0035728E"/>
    <w:rsid w:val="00360692"/>
    <w:rsid w:val="003609FA"/>
    <w:rsid w:val="00363CB2"/>
    <w:rsid w:val="00365292"/>
    <w:rsid w:val="00365BA3"/>
    <w:rsid w:val="00370C26"/>
    <w:rsid w:val="003710C8"/>
    <w:rsid w:val="00372EBA"/>
    <w:rsid w:val="003750BE"/>
    <w:rsid w:val="00375924"/>
    <w:rsid w:val="00376202"/>
    <w:rsid w:val="00376EBB"/>
    <w:rsid w:val="003803F7"/>
    <w:rsid w:val="00380A7B"/>
    <w:rsid w:val="0038183D"/>
    <w:rsid w:val="00383CAB"/>
    <w:rsid w:val="00386612"/>
    <w:rsid w:val="00386668"/>
    <w:rsid w:val="00386AAA"/>
    <w:rsid w:val="00387B92"/>
    <w:rsid w:val="00387B9D"/>
    <w:rsid w:val="0039297F"/>
    <w:rsid w:val="0039364F"/>
    <w:rsid w:val="00396079"/>
    <w:rsid w:val="00396686"/>
    <w:rsid w:val="0039778E"/>
    <w:rsid w:val="003A50DC"/>
    <w:rsid w:val="003A690D"/>
    <w:rsid w:val="003A7DB3"/>
    <w:rsid w:val="003B08E2"/>
    <w:rsid w:val="003B1E43"/>
    <w:rsid w:val="003B4941"/>
    <w:rsid w:val="003B6363"/>
    <w:rsid w:val="003B6B8A"/>
    <w:rsid w:val="003B759A"/>
    <w:rsid w:val="003C26B1"/>
    <w:rsid w:val="003C4DDB"/>
    <w:rsid w:val="003C5714"/>
    <w:rsid w:val="003C5D48"/>
    <w:rsid w:val="003C6B9F"/>
    <w:rsid w:val="003C6E2A"/>
    <w:rsid w:val="003D0299"/>
    <w:rsid w:val="003D1808"/>
    <w:rsid w:val="003D2758"/>
    <w:rsid w:val="003D287F"/>
    <w:rsid w:val="003D58B8"/>
    <w:rsid w:val="003E5581"/>
    <w:rsid w:val="003E6D80"/>
    <w:rsid w:val="003F05FA"/>
    <w:rsid w:val="003F0C3B"/>
    <w:rsid w:val="003F244A"/>
    <w:rsid w:val="003F278B"/>
    <w:rsid w:val="003F30B8"/>
    <w:rsid w:val="003F4C45"/>
    <w:rsid w:val="003F5F7B"/>
    <w:rsid w:val="003F7D64"/>
    <w:rsid w:val="004012A5"/>
    <w:rsid w:val="00401E1D"/>
    <w:rsid w:val="0040339F"/>
    <w:rsid w:val="00414300"/>
    <w:rsid w:val="00415675"/>
    <w:rsid w:val="004225EC"/>
    <w:rsid w:val="00422AAE"/>
    <w:rsid w:val="00422CA5"/>
    <w:rsid w:val="00423D38"/>
    <w:rsid w:val="00424BB8"/>
    <w:rsid w:val="00425C67"/>
    <w:rsid w:val="00427E7A"/>
    <w:rsid w:val="004300DD"/>
    <w:rsid w:val="00431BA1"/>
    <w:rsid w:val="00434CA8"/>
    <w:rsid w:val="00436307"/>
    <w:rsid w:val="00436464"/>
    <w:rsid w:val="00436C49"/>
    <w:rsid w:val="00441151"/>
    <w:rsid w:val="004424AC"/>
    <w:rsid w:val="0044278D"/>
    <w:rsid w:val="0044308A"/>
    <w:rsid w:val="00445366"/>
    <w:rsid w:val="00447F5B"/>
    <w:rsid w:val="004547FA"/>
    <w:rsid w:val="0046091B"/>
    <w:rsid w:val="00461DB0"/>
    <w:rsid w:val="00463926"/>
    <w:rsid w:val="004646E0"/>
    <w:rsid w:val="00464C9A"/>
    <w:rsid w:val="004660B9"/>
    <w:rsid w:val="00474F3D"/>
    <w:rsid w:val="004760AE"/>
    <w:rsid w:val="0047796A"/>
    <w:rsid w:val="00477E3A"/>
    <w:rsid w:val="004837AF"/>
    <w:rsid w:val="00483E5F"/>
    <w:rsid w:val="00485641"/>
    <w:rsid w:val="00485E45"/>
    <w:rsid w:val="00485FF9"/>
    <w:rsid w:val="004907F0"/>
    <w:rsid w:val="0049140B"/>
    <w:rsid w:val="004923A5"/>
    <w:rsid w:val="004961DF"/>
    <w:rsid w:val="00496BFB"/>
    <w:rsid w:val="004A15C7"/>
    <w:rsid w:val="004A4B6F"/>
    <w:rsid w:val="004A6BE9"/>
    <w:rsid w:val="004A7C34"/>
    <w:rsid w:val="004A7DC1"/>
    <w:rsid w:val="004B013B"/>
    <w:rsid w:val="004B112B"/>
    <w:rsid w:val="004B168F"/>
    <w:rsid w:val="004B7C1B"/>
    <w:rsid w:val="004B7DD8"/>
    <w:rsid w:val="004C01E4"/>
    <w:rsid w:val="004C086C"/>
    <w:rsid w:val="004C08DB"/>
    <w:rsid w:val="004C1F56"/>
    <w:rsid w:val="004C27BC"/>
    <w:rsid w:val="004C2CF2"/>
    <w:rsid w:val="004C4FB9"/>
    <w:rsid w:val="004C7667"/>
    <w:rsid w:val="004D0AA6"/>
    <w:rsid w:val="004D15F3"/>
    <w:rsid w:val="004D4B0F"/>
    <w:rsid w:val="004D5311"/>
    <w:rsid w:val="004D5DCC"/>
    <w:rsid w:val="004E7D88"/>
    <w:rsid w:val="004F10AF"/>
    <w:rsid w:val="004F1187"/>
    <w:rsid w:val="004F11A4"/>
    <w:rsid w:val="004F2389"/>
    <w:rsid w:val="004F304D"/>
    <w:rsid w:val="004F353E"/>
    <w:rsid w:val="004F61BE"/>
    <w:rsid w:val="004F66B1"/>
    <w:rsid w:val="005027CE"/>
    <w:rsid w:val="00504A6F"/>
    <w:rsid w:val="00511C07"/>
    <w:rsid w:val="005139B9"/>
    <w:rsid w:val="005173A6"/>
    <w:rsid w:val="00520BAA"/>
    <w:rsid w:val="00525208"/>
    <w:rsid w:val="0052536D"/>
    <w:rsid w:val="005257A5"/>
    <w:rsid w:val="00525880"/>
    <w:rsid w:val="005264C0"/>
    <w:rsid w:val="00526A8A"/>
    <w:rsid w:val="00530CBD"/>
    <w:rsid w:val="00531DF2"/>
    <w:rsid w:val="0053434A"/>
    <w:rsid w:val="0053626D"/>
    <w:rsid w:val="00540A95"/>
    <w:rsid w:val="00543B93"/>
    <w:rsid w:val="005442EE"/>
    <w:rsid w:val="00547353"/>
    <w:rsid w:val="005474E7"/>
    <w:rsid w:val="00547885"/>
    <w:rsid w:val="005512A3"/>
    <w:rsid w:val="00553CA1"/>
    <w:rsid w:val="0055709A"/>
    <w:rsid w:val="005578CE"/>
    <w:rsid w:val="00562781"/>
    <w:rsid w:val="00563809"/>
    <w:rsid w:val="00563E83"/>
    <w:rsid w:val="0056470C"/>
    <w:rsid w:val="00564BF4"/>
    <w:rsid w:val="00566A04"/>
    <w:rsid w:val="0057271C"/>
    <w:rsid w:val="00572845"/>
    <w:rsid w:val="005728B8"/>
    <w:rsid w:val="0057404F"/>
    <w:rsid w:val="00574383"/>
    <w:rsid w:val="00577AFC"/>
    <w:rsid w:val="00580774"/>
    <w:rsid w:val="0058337D"/>
    <w:rsid w:val="005841DF"/>
    <w:rsid w:val="00584318"/>
    <w:rsid w:val="00590604"/>
    <w:rsid w:val="00592772"/>
    <w:rsid w:val="00595671"/>
    <w:rsid w:val="0059574A"/>
    <w:rsid w:val="0059762C"/>
    <w:rsid w:val="005976A8"/>
    <w:rsid w:val="00597EB5"/>
    <w:rsid w:val="005A0A18"/>
    <w:rsid w:val="005A1B9B"/>
    <w:rsid w:val="005A3F8C"/>
    <w:rsid w:val="005A6751"/>
    <w:rsid w:val="005B0915"/>
    <w:rsid w:val="005B092E"/>
    <w:rsid w:val="005B152C"/>
    <w:rsid w:val="005B1EE0"/>
    <w:rsid w:val="005B2B24"/>
    <w:rsid w:val="005B4425"/>
    <w:rsid w:val="005B4B94"/>
    <w:rsid w:val="005B6B10"/>
    <w:rsid w:val="005C36B5"/>
    <w:rsid w:val="005C3D02"/>
    <w:rsid w:val="005C3EE8"/>
    <w:rsid w:val="005C46DF"/>
    <w:rsid w:val="005C6464"/>
    <w:rsid w:val="005C6924"/>
    <w:rsid w:val="005C6DB4"/>
    <w:rsid w:val="005D1C60"/>
    <w:rsid w:val="005D2FF8"/>
    <w:rsid w:val="005D34F9"/>
    <w:rsid w:val="005D4190"/>
    <w:rsid w:val="005D67A3"/>
    <w:rsid w:val="005E197E"/>
    <w:rsid w:val="005E2988"/>
    <w:rsid w:val="005E2A43"/>
    <w:rsid w:val="005E3085"/>
    <w:rsid w:val="005E438A"/>
    <w:rsid w:val="005E4942"/>
    <w:rsid w:val="005E527E"/>
    <w:rsid w:val="005F40BE"/>
    <w:rsid w:val="005F51E1"/>
    <w:rsid w:val="005F6720"/>
    <w:rsid w:val="00601C29"/>
    <w:rsid w:val="006050A6"/>
    <w:rsid w:val="00611C80"/>
    <w:rsid w:val="0061426B"/>
    <w:rsid w:val="00615C47"/>
    <w:rsid w:val="00615D75"/>
    <w:rsid w:val="00615F85"/>
    <w:rsid w:val="00620692"/>
    <w:rsid w:val="00620CE2"/>
    <w:rsid w:val="00622F08"/>
    <w:rsid w:val="00624288"/>
    <w:rsid w:val="006242CA"/>
    <w:rsid w:val="006271BC"/>
    <w:rsid w:val="00627507"/>
    <w:rsid w:val="00631419"/>
    <w:rsid w:val="0063157C"/>
    <w:rsid w:val="00631899"/>
    <w:rsid w:val="006325CD"/>
    <w:rsid w:val="00633717"/>
    <w:rsid w:val="006344E1"/>
    <w:rsid w:val="006362C6"/>
    <w:rsid w:val="00641864"/>
    <w:rsid w:val="0064391F"/>
    <w:rsid w:val="00643E79"/>
    <w:rsid w:val="006441EE"/>
    <w:rsid w:val="00644682"/>
    <w:rsid w:val="006455D7"/>
    <w:rsid w:val="00646830"/>
    <w:rsid w:val="006545C4"/>
    <w:rsid w:val="00654861"/>
    <w:rsid w:val="006607C5"/>
    <w:rsid w:val="006609A3"/>
    <w:rsid w:val="00661971"/>
    <w:rsid w:val="00661CE8"/>
    <w:rsid w:val="006623D9"/>
    <w:rsid w:val="0066550C"/>
    <w:rsid w:val="006665F7"/>
    <w:rsid w:val="006671BE"/>
    <w:rsid w:val="00670C77"/>
    <w:rsid w:val="006716F2"/>
    <w:rsid w:val="006719D1"/>
    <w:rsid w:val="00673D69"/>
    <w:rsid w:val="00675C06"/>
    <w:rsid w:val="00675C9F"/>
    <w:rsid w:val="00682BF2"/>
    <w:rsid w:val="00684B1A"/>
    <w:rsid w:val="006859CE"/>
    <w:rsid w:val="00691270"/>
    <w:rsid w:val="006922DB"/>
    <w:rsid w:val="00692728"/>
    <w:rsid w:val="00694BA8"/>
    <w:rsid w:val="00695376"/>
    <w:rsid w:val="006A037C"/>
    <w:rsid w:val="006A08BC"/>
    <w:rsid w:val="006A2CE0"/>
    <w:rsid w:val="006A36F4"/>
    <w:rsid w:val="006A406F"/>
    <w:rsid w:val="006A4264"/>
    <w:rsid w:val="006A5D3A"/>
    <w:rsid w:val="006A6389"/>
    <w:rsid w:val="006A71E3"/>
    <w:rsid w:val="006B2145"/>
    <w:rsid w:val="006B2638"/>
    <w:rsid w:val="006B45C2"/>
    <w:rsid w:val="006B7477"/>
    <w:rsid w:val="006B7F04"/>
    <w:rsid w:val="006C1F71"/>
    <w:rsid w:val="006C23D4"/>
    <w:rsid w:val="006C3A98"/>
    <w:rsid w:val="006C3C55"/>
    <w:rsid w:val="006C506E"/>
    <w:rsid w:val="006C6EF4"/>
    <w:rsid w:val="006C7BB0"/>
    <w:rsid w:val="006D0425"/>
    <w:rsid w:val="006D272B"/>
    <w:rsid w:val="006D30C2"/>
    <w:rsid w:val="006D3237"/>
    <w:rsid w:val="006D6F70"/>
    <w:rsid w:val="006E06B8"/>
    <w:rsid w:val="006E2E37"/>
    <w:rsid w:val="006E3151"/>
    <w:rsid w:val="006E3CF1"/>
    <w:rsid w:val="006E6133"/>
    <w:rsid w:val="006E7E80"/>
    <w:rsid w:val="006F1DF9"/>
    <w:rsid w:val="006F24DB"/>
    <w:rsid w:val="006F389B"/>
    <w:rsid w:val="006F48CA"/>
    <w:rsid w:val="006F64DD"/>
    <w:rsid w:val="006F673D"/>
    <w:rsid w:val="00701C43"/>
    <w:rsid w:val="007030B9"/>
    <w:rsid w:val="00703C7B"/>
    <w:rsid w:val="00712268"/>
    <w:rsid w:val="0071415A"/>
    <w:rsid w:val="00714BB4"/>
    <w:rsid w:val="00715127"/>
    <w:rsid w:val="00715E8E"/>
    <w:rsid w:val="00723580"/>
    <w:rsid w:val="00723755"/>
    <w:rsid w:val="00724847"/>
    <w:rsid w:val="0073003A"/>
    <w:rsid w:val="0073136C"/>
    <w:rsid w:val="00731F0F"/>
    <w:rsid w:val="00733250"/>
    <w:rsid w:val="007338A0"/>
    <w:rsid w:val="007365A2"/>
    <w:rsid w:val="00737152"/>
    <w:rsid w:val="007406A8"/>
    <w:rsid w:val="00741404"/>
    <w:rsid w:val="007449E5"/>
    <w:rsid w:val="00746C5A"/>
    <w:rsid w:val="00746C94"/>
    <w:rsid w:val="00747FF0"/>
    <w:rsid w:val="0075017F"/>
    <w:rsid w:val="00751C03"/>
    <w:rsid w:val="007534FC"/>
    <w:rsid w:val="00755826"/>
    <w:rsid w:val="00755EB5"/>
    <w:rsid w:val="00755FA0"/>
    <w:rsid w:val="00760247"/>
    <w:rsid w:val="00764D4E"/>
    <w:rsid w:val="00765A1F"/>
    <w:rsid w:val="007753B4"/>
    <w:rsid w:val="00775B6D"/>
    <w:rsid w:val="00776D68"/>
    <w:rsid w:val="007850EE"/>
    <w:rsid w:val="007851AB"/>
    <w:rsid w:val="00785B95"/>
    <w:rsid w:val="00785BD5"/>
    <w:rsid w:val="0078656A"/>
    <w:rsid w:val="00790E96"/>
    <w:rsid w:val="0079170D"/>
    <w:rsid w:val="007919B4"/>
    <w:rsid w:val="00791BE6"/>
    <w:rsid w:val="00793366"/>
    <w:rsid w:val="00794F40"/>
    <w:rsid w:val="00795493"/>
    <w:rsid w:val="00795D8C"/>
    <w:rsid w:val="0079778C"/>
    <w:rsid w:val="007A05F0"/>
    <w:rsid w:val="007A0AAC"/>
    <w:rsid w:val="007A1A96"/>
    <w:rsid w:val="007A716F"/>
    <w:rsid w:val="007B1733"/>
    <w:rsid w:val="007B1E19"/>
    <w:rsid w:val="007B270A"/>
    <w:rsid w:val="007B47F8"/>
    <w:rsid w:val="007B4FB8"/>
    <w:rsid w:val="007B55F5"/>
    <w:rsid w:val="007B5AC8"/>
    <w:rsid w:val="007B6E0F"/>
    <w:rsid w:val="007B7359"/>
    <w:rsid w:val="007B7946"/>
    <w:rsid w:val="007C0695"/>
    <w:rsid w:val="007C3F3B"/>
    <w:rsid w:val="007C419A"/>
    <w:rsid w:val="007C4CC8"/>
    <w:rsid w:val="007C51DC"/>
    <w:rsid w:val="007C53BB"/>
    <w:rsid w:val="007C5426"/>
    <w:rsid w:val="007C55CE"/>
    <w:rsid w:val="007C5798"/>
    <w:rsid w:val="007D15F8"/>
    <w:rsid w:val="007D3BE6"/>
    <w:rsid w:val="007D4832"/>
    <w:rsid w:val="007E17B8"/>
    <w:rsid w:val="007E2042"/>
    <w:rsid w:val="007E21B2"/>
    <w:rsid w:val="007E2C4E"/>
    <w:rsid w:val="007E30E1"/>
    <w:rsid w:val="007E3837"/>
    <w:rsid w:val="007F1905"/>
    <w:rsid w:val="007F1DAA"/>
    <w:rsid w:val="007F270C"/>
    <w:rsid w:val="007F27AE"/>
    <w:rsid w:val="007F5E05"/>
    <w:rsid w:val="00801300"/>
    <w:rsid w:val="00801573"/>
    <w:rsid w:val="00802C64"/>
    <w:rsid w:val="00805E52"/>
    <w:rsid w:val="008061D0"/>
    <w:rsid w:val="00807FF5"/>
    <w:rsid w:val="00810B38"/>
    <w:rsid w:val="00810CE8"/>
    <w:rsid w:val="0081448E"/>
    <w:rsid w:val="008204C7"/>
    <w:rsid w:val="00820992"/>
    <w:rsid w:val="00821A6C"/>
    <w:rsid w:val="00823602"/>
    <w:rsid w:val="008255F5"/>
    <w:rsid w:val="0083014E"/>
    <w:rsid w:val="00831470"/>
    <w:rsid w:val="0083214A"/>
    <w:rsid w:val="0083305E"/>
    <w:rsid w:val="00834220"/>
    <w:rsid w:val="00834D23"/>
    <w:rsid w:val="0083695B"/>
    <w:rsid w:val="00845723"/>
    <w:rsid w:val="0085140F"/>
    <w:rsid w:val="0085176A"/>
    <w:rsid w:val="00851EF9"/>
    <w:rsid w:val="00853473"/>
    <w:rsid w:val="00856672"/>
    <w:rsid w:val="008577FD"/>
    <w:rsid w:val="00860B03"/>
    <w:rsid w:val="00861DBD"/>
    <w:rsid w:val="0086497A"/>
    <w:rsid w:val="008713A1"/>
    <w:rsid w:val="008717EF"/>
    <w:rsid w:val="008749C6"/>
    <w:rsid w:val="008754AB"/>
    <w:rsid w:val="0088060C"/>
    <w:rsid w:val="00882482"/>
    <w:rsid w:val="008877B4"/>
    <w:rsid w:val="00893576"/>
    <w:rsid w:val="00893E73"/>
    <w:rsid w:val="008A2559"/>
    <w:rsid w:val="008A43C4"/>
    <w:rsid w:val="008A62E8"/>
    <w:rsid w:val="008A630B"/>
    <w:rsid w:val="008A7530"/>
    <w:rsid w:val="008B02DC"/>
    <w:rsid w:val="008B3237"/>
    <w:rsid w:val="008B4AC1"/>
    <w:rsid w:val="008B57CE"/>
    <w:rsid w:val="008B659F"/>
    <w:rsid w:val="008B6F0C"/>
    <w:rsid w:val="008B7439"/>
    <w:rsid w:val="008B7475"/>
    <w:rsid w:val="008B759E"/>
    <w:rsid w:val="008C1682"/>
    <w:rsid w:val="008C26DE"/>
    <w:rsid w:val="008C3122"/>
    <w:rsid w:val="008C3210"/>
    <w:rsid w:val="008C468A"/>
    <w:rsid w:val="008C7A6D"/>
    <w:rsid w:val="008D2225"/>
    <w:rsid w:val="008D24DF"/>
    <w:rsid w:val="008D4752"/>
    <w:rsid w:val="008D552A"/>
    <w:rsid w:val="008E271C"/>
    <w:rsid w:val="008E3942"/>
    <w:rsid w:val="008E418E"/>
    <w:rsid w:val="008E4482"/>
    <w:rsid w:val="008E547F"/>
    <w:rsid w:val="008E5BC6"/>
    <w:rsid w:val="008E5F8E"/>
    <w:rsid w:val="008E6A25"/>
    <w:rsid w:val="008F330B"/>
    <w:rsid w:val="008F5193"/>
    <w:rsid w:val="008F5BFD"/>
    <w:rsid w:val="008F5E10"/>
    <w:rsid w:val="008F7F5E"/>
    <w:rsid w:val="0090044E"/>
    <w:rsid w:val="009013A7"/>
    <w:rsid w:val="009017E5"/>
    <w:rsid w:val="009017FB"/>
    <w:rsid w:val="009017FC"/>
    <w:rsid w:val="00903B43"/>
    <w:rsid w:val="00903B5F"/>
    <w:rsid w:val="009048DC"/>
    <w:rsid w:val="0090506B"/>
    <w:rsid w:val="009050C9"/>
    <w:rsid w:val="00906117"/>
    <w:rsid w:val="009066FC"/>
    <w:rsid w:val="009076D0"/>
    <w:rsid w:val="009140A3"/>
    <w:rsid w:val="009144A2"/>
    <w:rsid w:val="0091510C"/>
    <w:rsid w:val="00920164"/>
    <w:rsid w:val="009259AC"/>
    <w:rsid w:val="00926F38"/>
    <w:rsid w:val="00930085"/>
    <w:rsid w:val="00931859"/>
    <w:rsid w:val="00931D58"/>
    <w:rsid w:val="00931FA3"/>
    <w:rsid w:val="00932627"/>
    <w:rsid w:val="00932670"/>
    <w:rsid w:val="00934301"/>
    <w:rsid w:val="00934B18"/>
    <w:rsid w:val="00934BC2"/>
    <w:rsid w:val="00936CD1"/>
    <w:rsid w:val="00936D33"/>
    <w:rsid w:val="00941747"/>
    <w:rsid w:val="00941EFB"/>
    <w:rsid w:val="00942D89"/>
    <w:rsid w:val="00945E56"/>
    <w:rsid w:val="0094708A"/>
    <w:rsid w:val="00947AFB"/>
    <w:rsid w:val="009517F1"/>
    <w:rsid w:val="00951D7D"/>
    <w:rsid w:val="00952C12"/>
    <w:rsid w:val="009630C7"/>
    <w:rsid w:val="0096365F"/>
    <w:rsid w:val="00964742"/>
    <w:rsid w:val="00964C2E"/>
    <w:rsid w:val="00965017"/>
    <w:rsid w:val="0096717A"/>
    <w:rsid w:val="00972B55"/>
    <w:rsid w:val="00972BAD"/>
    <w:rsid w:val="009743B7"/>
    <w:rsid w:val="009748CC"/>
    <w:rsid w:val="00974AA3"/>
    <w:rsid w:val="009777A2"/>
    <w:rsid w:val="0098228B"/>
    <w:rsid w:val="009828DA"/>
    <w:rsid w:val="00985BAB"/>
    <w:rsid w:val="00987148"/>
    <w:rsid w:val="0099013D"/>
    <w:rsid w:val="00992450"/>
    <w:rsid w:val="009973B5"/>
    <w:rsid w:val="00997F03"/>
    <w:rsid w:val="009A14E2"/>
    <w:rsid w:val="009A1926"/>
    <w:rsid w:val="009A2371"/>
    <w:rsid w:val="009A3828"/>
    <w:rsid w:val="009A3EEF"/>
    <w:rsid w:val="009A46DF"/>
    <w:rsid w:val="009A549A"/>
    <w:rsid w:val="009A707F"/>
    <w:rsid w:val="009B1B5F"/>
    <w:rsid w:val="009B2EC2"/>
    <w:rsid w:val="009B4720"/>
    <w:rsid w:val="009B5CCF"/>
    <w:rsid w:val="009B6673"/>
    <w:rsid w:val="009C191B"/>
    <w:rsid w:val="009C1E95"/>
    <w:rsid w:val="009C2BD6"/>
    <w:rsid w:val="009C314D"/>
    <w:rsid w:val="009C62E2"/>
    <w:rsid w:val="009D0CBB"/>
    <w:rsid w:val="009D2748"/>
    <w:rsid w:val="009E1F32"/>
    <w:rsid w:val="009E33C7"/>
    <w:rsid w:val="009E3D74"/>
    <w:rsid w:val="009E5829"/>
    <w:rsid w:val="009E776C"/>
    <w:rsid w:val="009F0708"/>
    <w:rsid w:val="009F1BD4"/>
    <w:rsid w:val="009F22E0"/>
    <w:rsid w:val="009F5F94"/>
    <w:rsid w:val="00A026E8"/>
    <w:rsid w:val="00A066D4"/>
    <w:rsid w:val="00A13188"/>
    <w:rsid w:val="00A1462B"/>
    <w:rsid w:val="00A15812"/>
    <w:rsid w:val="00A168F3"/>
    <w:rsid w:val="00A1726E"/>
    <w:rsid w:val="00A204CF"/>
    <w:rsid w:val="00A2113F"/>
    <w:rsid w:val="00A21B87"/>
    <w:rsid w:val="00A21EB6"/>
    <w:rsid w:val="00A23D49"/>
    <w:rsid w:val="00A27004"/>
    <w:rsid w:val="00A27BAB"/>
    <w:rsid w:val="00A30C29"/>
    <w:rsid w:val="00A34DD6"/>
    <w:rsid w:val="00A36819"/>
    <w:rsid w:val="00A36989"/>
    <w:rsid w:val="00A37CAB"/>
    <w:rsid w:val="00A40F91"/>
    <w:rsid w:val="00A43628"/>
    <w:rsid w:val="00A443F6"/>
    <w:rsid w:val="00A47307"/>
    <w:rsid w:val="00A504E5"/>
    <w:rsid w:val="00A51794"/>
    <w:rsid w:val="00A51F4B"/>
    <w:rsid w:val="00A54192"/>
    <w:rsid w:val="00A54C0C"/>
    <w:rsid w:val="00A6035E"/>
    <w:rsid w:val="00A6047E"/>
    <w:rsid w:val="00A6144C"/>
    <w:rsid w:val="00A64E19"/>
    <w:rsid w:val="00A66617"/>
    <w:rsid w:val="00A671F8"/>
    <w:rsid w:val="00A673A4"/>
    <w:rsid w:val="00A67DD3"/>
    <w:rsid w:val="00A72319"/>
    <w:rsid w:val="00A724AE"/>
    <w:rsid w:val="00A7258C"/>
    <w:rsid w:val="00A73329"/>
    <w:rsid w:val="00A74381"/>
    <w:rsid w:val="00A76337"/>
    <w:rsid w:val="00A775D7"/>
    <w:rsid w:val="00A8184F"/>
    <w:rsid w:val="00A81C22"/>
    <w:rsid w:val="00A82359"/>
    <w:rsid w:val="00A83C37"/>
    <w:rsid w:val="00A85294"/>
    <w:rsid w:val="00A85F12"/>
    <w:rsid w:val="00A863E8"/>
    <w:rsid w:val="00A865D2"/>
    <w:rsid w:val="00A878F0"/>
    <w:rsid w:val="00A93C21"/>
    <w:rsid w:val="00A944AC"/>
    <w:rsid w:val="00A94B52"/>
    <w:rsid w:val="00A94B7B"/>
    <w:rsid w:val="00A94C20"/>
    <w:rsid w:val="00A958A4"/>
    <w:rsid w:val="00A96ED6"/>
    <w:rsid w:val="00A97E5F"/>
    <w:rsid w:val="00AA0887"/>
    <w:rsid w:val="00AA1BC8"/>
    <w:rsid w:val="00AA227F"/>
    <w:rsid w:val="00AA3BC7"/>
    <w:rsid w:val="00AA60E7"/>
    <w:rsid w:val="00AA754A"/>
    <w:rsid w:val="00AB099E"/>
    <w:rsid w:val="00AB239F"/>
    <w:rsid w:val="00AB35D4"/>
    <w:rsid w:val="00AB3BCA"/>
    <w:rsid w:val="00AB4328"/>
    <w:rsid w:val="00AB5BA4"/>
    <w:rsid w:val="00AB5FA0"/>
    <w:rsid w:val="00AC0798"/>
    <w:rsid w:val="00AC1506"/>
    <w:rsid w:val="00AC4289"/>
    <w:rsid w:val="00AD320B"/>
    <w:rsid w:val="00AD6E44"/>
    <w:rsid w:val="00AD7A8D"/>
    <w:rsid w:val="00AE0A2E"/>
    <w:rsid w:val="00AE1B55"/>
    <w:rsid w:val="00AE354C"/>
    <w:rsid w:val="00AE3F18"/>
    <w:rsid w:val="00AE5299"/>
    <w:rsid w:val="00AE5F2F"/>
    <w:rsid w:val="00AE7812"/>
    <w:rsid w:val="00AF0845"/>
    <w:rsid w:val="00AF0F04"/>
    <w:rsid w:val="00AF465C"/>
    <w:rsid w:val="00AF4B07"/>
    <w:rsid w:val="00AF5FDE"/>
    <w:rsid w:val="00AF6186"/>
    <w:rsid w:val="00AF626B"/>
    <w:rsid w:val="00AF7A3A"/>
    <w:rsid w:val="00B010E3"/>
    <w:rsid w:val="00B02BAF"/>
    <w:rsid w:val="00B05440"/>
    <w:rsid w:val="00B07299"/>
    <w:rsid w:val="00B113F2"/>
    <w:rsid w:val="00B1225D"/>
    <w:rsid w:val="00B12A23"/>
    <w:rsid w:val="00B14F11"/>
    <w:rsid w:val="00B160DB"/>
    <w:rsid w:val="00B204FD"/>
    <w:rsid w:val="00B20836"/>
    <w:rsid w:val="00B235BB"/>
    <w:rsid w:val="00B23E05"/>
    <w:rsid w:val="00B24B5A"/>
    <w:rsid w:val="00B25E42"/>
    <w:rsid w:val="00B26007"/>
    <w:rsid w:val="00B26F06"/>
    <w:rsid w:val="00B27A44"/>
    <w:rsid w:val="00B30BBF"/>
    <w:rsid w:val="00B3225F"/>
    <w:rsid w:val="00B33C03"/>
    <w:rsid w:val="00B36455"/>
    <w:rsid w:val="00B37CDF"/>
    <w:rsid w:val="00B40418"/>
    <w:rsid w:val="00B413A2"/>
    <w:rsid w:val="00B44A35"/>
    <w:rsid w:val="00B44E56"/>
    <w:rsid w:val="00B46543"/>
    <w:rsid w:val="00B47D33"/>
    <w:rsid w:val="00B51817"/>
    <w:rsid w:val="00B52BE0"/>
    <w:rsid w:val="00B53FC0"/>
    <w:rsid w:val="00B54133"/>
    <w:rsid w:val="00B558A2"/>
    <w:rsid w:val="00B6277A"/>
    <w:rsid w:val="00B637B9"/>
    <w:rsid w:val="00B65A81"/>
    <w:rsid w:val="00B67C2D"/>
    <w:rsid w:val="00B701ED"/>
    <w:rsid w:val="00B72DEC"/>
    <w:rsid w:val="00B75F79"/>
    <w:rsid w:val="00B8086C"/>
    <w:rsid w:val="00B81C5F"/>
    <w:rsid w:val="00B820C7"/>
    <w:rsid w:val="00B84536"/>
    <w:rsid w:val="00B84970"/>
    <w:rsid w:val="00B851FF"/>
    <w:rsid w:val="00B861B4"/>
    <w:rsid w:val="00B86DFE"/>
    <w:rsid w:val="00B90990"/>
    <w:rsid w:val="00B90E48"/>
    <w:rsid w:val="00B922FF"/>
    <w:rsid w:val="00B9281E"/>
    <w:rsid w:val="00B93925"/>
    <w:rsid w:val="00B93952"/>
    <w:rsid w:val="00B941DB"/>
    <w:rsid w:val="00B95187"/>
    <w:rsid w:val="00B962FC"/>
    <w:rsid w:val="00B96F1F"/>
    <w:rsid w:val="00BA2D27"/>
    <w:rsid w:val="00BA2D55"/>
    <w:rsid w:val="00BA54EE"/>
    <w:rsid w:val="00BA71B1"/>
    <w:rsid w:val="00BB0637"/>
    <w:rsid w:val="00BB1173"/>
    <w:rsid w:val="00BB25BD"/>
    <w:rsid w:val="00BB2860"/>
    <w:rsid w:val="00BB345F"/>
    <w:rsid w:val="00BB4FC4"/>
    <w:rsid w:val="00BB5883"/>
    <w:rsid w:val="00BB5A44"/>
    <w:rsid w:val="00BB68EA"/>
    <w:rsid w:val="00BC0CEE"/>
    <w:rsid w:val="00BC1C27"/>
    <w:rsid w:val="00BC48BC"/>
    <w:rsid w:val="00BC6BBF"/>
    <w:rsid w:val="00BD1572"/>
    <w:rsid w:val="00BD3CFF"/>
    <w:rsid w:val="00BD51B0"/>
    <w:rsid w:val="00BE14CC"/>
    <w:rsid w:val="00BE14E3"/>
    <w:rsid w:val="00BE1947"/>
    <w:rsid w:val="00BE1C78"/>
    <w:rsid w:val="00BE2CCB"/>
    <w:rsid w:val="00BE3774"/>
    <w:rsid w:val="00BE41E5"/>
    <w:rsid w:val="00BE6EC5"/>
    <w:rsid w:val="00BF090A"/>
    <w:rsid w:val="00BF0BBB"/>
    <w:rsid w:val="00BF0BC3"/>
    <w:rsid w:val="00BF244D"/>
    <w:rsid w:val="00BF2999"/>
    <w:rsid w:val="00BF4109"/>
    <w:rsid w:val="00BF4CC3"/>
    <w:rsid w:val="00BF7706"/>
    <w:rsid w:val="00C0128C"/>
    <w:rsid w:val="00C03351"/>
    <w:rsid w:val="00C04971"/>
    <w:rsid w:val="00C054C7"/>
    <w:rsid w:val="00C057B5"/>
    <w:rsid w:val="00C074B4"/>
    <w:rsid w:val="00C078C8"/>
    <w:rsid w:val="00C13201"/>
    <w:rsid w:val="00C1468D"/>
    <w:rsid w:val="00C15D92"/>
    <w:rsid w:val="00C1650C"/>
    <w:rsid w:val="00C170D2"/>
    <w:rsid w:val="00C207A8"/>
    <w:rsid w:val="00C2125C"/>
    <w:rsid w:val="00C22687"/>
    <w:rsid w:val="00C23729"/>
    <w:rsid w:val="00C244F7"/>
    <w:rsid w:val="00C25FE0"/>
    <w:rsid w:val="00C260D8"/>
    <w:rsid w:val="00C26F0D"/>
    <w:rsid w:val="00C2764B"/>
    <w:rsid w:val="00C27A87"/>
    <w:rsid w:val="00C32E34"/>
    <w:rsid w:val="00C32E4D"/>
    <w:rsid w:val="00C333A0"/>
    <w:rsid w:val="00C34585"/>
    <w:rsid w:val="00C34CD9"/>
    <w:rsid w:val="00C36A81"/>
    <w:rsid w:val="00C41974"/>
    <w:rsid w:val="00C447AD"/>
    <w:rsid w:val="00C47F49"/>
    <w:rsid w:val="00C53E79"/>
    <w:rsid w:val="00C53F4A"/>
    <w:rsid w:val="00C54125"/>
    <w:rsid w:val="00C55B54"/>
    <w:rsid w:val="00C6098E"/>
    <w:rsid w:val="00C6152C"/>
    <w:rsid w:val="00C621C2"/>
    <w:rsid w:val="00C62D22"/>
    <w:rsid w:val="00C6449C"/>
    <w:rsid w:val="00C64E13"/>
    <w:rsid w:val="00C67F6A"/>
    <w:rsid w:val="00C71139"/>
    <w:rsid w:val="00C712D9"/>
    <w:rsid w:val="00C74810"/>
    <w:rsid w:val="00C74964"/>
    <w:rsid w:val="00C74C2F"/>
    <w:rsid w:val="00C831C2"/>
    <w:rsid w:val="00C84210"/>
    <w:rsid w:val="00C90D68"/>
    <w:rsid w:val="00C92BAC"/>
    <w:rsid w:val="00C939FE"/>
    <w:rsid w:val="00C94B67"/>
    <w:rsid w:val="00C95D8F"/>
    <w:rsid w:val="00C95DE3"/>
    <w:rsid w:val="00CA4AE1"/>
    <w:rsid w:val="00CA4BDA"/>
    <w:rsid w:val="00CA5AED"/>
    <w:rsid w:val="00CA608B"/>
    <w:rsid w:val="00CA62C1"/>
    <w:rsid w:val="00CA78AC"/>
    <w:rsid w:val="00CB1F66"/>
    <w:rsid w:val="00CB2951"/>
    <w:rsid w:val="00CB56C8"/>
    <w:rsid w:val="00CB6F39"/>
    <w:rsid w:val="00CC0E5D"/>
    <w:rsid w:val="00CC204B"/>
    <w:rsid w:val="00CC4745"/>
    <w:rsid w:val="00CD0D95"/>
    <w:rsid w:val="00CD0DFF"/>
    <w:rsid w:val="00CD24EB"/>
    <w:rsid w:val="00CD282B"/>
    <w:rsid w:val="00CD4C35"/>
    <w:rsid w:val="00CD5981"/>
    <w:rsid w:val="00CD7369"/>
    <w:rsid w:val="00CE0B0E"/>
    <w:rsid w:val="00CE2671"/>
    <w:rsid w:val="00CE3831"/>
    <w:rsid w:val="00CE3BA5"/>
    <w:rsid w:val="00CE444B"/>
    <w:rsid w:val="00CE6F21"/>
    <w:rsid w:val="00CF65C8"/>
    <w:rsid w:val="00CF6A8E"/>
    <w:rsid w:val="00CF7867"/>
    <w:rsid w:val="00D00ABB"/>
    <w:rsid w:val="00D01F1E"/>
    <w:rsid w:val="00D02EEC"/>
    <w:rsid w:val="00D03551"/>
    <w:rsid w:val="00D06A63"/>
    <w:rsid w:val="00D07E0E"/>
    <w:rsid w:val="00D11478"/>
    <w:rsid w:val="00D12A33"/>
    <w:rsid w:val="00D15ED0"/>
    <w:rsid w:val="00D1692F"/>
    <w:rsid w:val="00D21B3E"/>
    <w:rsid w:val="00D21BF7"/>
    <w:rsid w:val="00D21FED"/>
    <w:rsid w:val="00D23392"/>
    <w:rsid w:val="00D24251"/>
    <w:rsid w:val="00D25FB4"/>
    <w:rsid w:val="00D26484"/>
    <w:rsid w:val="00D2768E"/>
    <w:rsid w:val="00D30A22"/>
    <w:rsid w:val="00D323C5"/>
    <w:rsid w:val="00D341B5"/>
    <w:rsid w:val="00D343E2"/>
    <w:rsid w:val="00D34820"/>
    <w:rsid w:val="00D361A2"/>
    <w:rsid w:val="00D361BD"/>
    <w:rsid w:val="00D41CF4"/>
    <w:rsid w:val="00D43F9A"/>
    <w:rsid w:val="00D44C2E"/>
    <w:rsid w:val="00D45414"/>
    <w:rsid w:val="00D50CFB"/>
    <w:rsid w:val="00D5243C"/>
    <w:rsid w:val="00D53C0F"/>
    <w:rsid w:val="00D552D9"/>
    <w:rsid w:val="00D566BD"/>
    <w:rsid w:val="00D57A4D"/>
    <w:rsid w:val="00D57CE1"/>
    <w:rsid w:val="00D60122"/>
    <w:rsid w:val="00D60295"/>
    <w:rsid w:val="00D60AA7"/>
    <w:rsid w:val="00D60D87"/>
    <w:rsid w:val="00D61A36"/>
    <w:rsid w:val="00D64243"/>
    <w:rsid w:val="00D642D3"/>
    <w:rsid w:val="00D6435F"/>
    <w:rsid w:val="00D669B5"/>
    <w:rsid w:val="00D7384D"/>
    <w:rsid w:val="00D75E28"/>
    <w:rsid w:val="00D772C2"/>
    <w:rsid w:val="00D8008E"/>
    <w:rsid w:val="00D82C45"/>
    <w:rsid w:val="00D835EA"/>
    <w:rsid w:val="00D84868"/>
    <w:rsid w:val="00D84A84"/>
    <w:rsid w:val="00D86567"/>
    <w:rsid w:val="00D90128"/>
    <w:rsid w:val="00D908A8"/>
    <w:rsid w:val="00D92DE9"/>
    <w:rsid w:val="00D977B6"/>
    <w:rsid w:val="00DA4A31"/>
    <w:rsid w:val="00DA74AF"/>
    <w:rsid w:val="00DA7610"/>
    <w:rsid w:val="00DA7B04"/>
    <w:rsid w:val="00DB2B94"/>
    <w:rsid w:val="00DB36C2"/>
    <w:rsid w:val="00DB44BD"/>
    <w:rsid w:val="00DB6F65"/>
    <w:rsid w:val="00DB705D"/>
    <w:rsid w:val="00DB7196"/>
    <w:rsid w:val="00DC169B"/>
    <w:rsid w:val="00DC2AB9"/>
    <w:rsid w:val="00DC3AAC"/>
    <w:rsid w:val="00DC48E1"/>
    <w:rsid w:val="00DC59F1"/>
    <w:rsid w:val="00DC63F0"/>
    <w:rsid w:val="00DD040B"/>
    <w:rsid w:val="00DD2133"/>
    <w:rsid w:val="00DD3499"/>
    <w:rsid w:val="00DD46C1"/>
    <w:rsid w:val="00DD6EE5"/>
    <w:rsid w:val="00DE08C8"/>
    <w:rsid w:val="00DE386C"/>
    <w:rsid w:val="00DE42A0"/>
    <w:rsid w:val="00DE490A"/>
    <w:rsid w:val="00DE4D35"/>
    <w:rsid w:val="00DF02CE"/>
    <w:rsid w:val="00DF0549"/>
    <w:rsid w:val="00DF098B"/>
    <w:rsid w:val="00DF11C4"/>
    <w:rsid w:val="00DF210C"/>
    <w:rsid w:val="00DF4B6A"/>
    <w:rsid w:val="00DF51E1"/>
    <w:rsid w:val="00DF5BB2"/>
    <w:rsid w:val="00DF7774"/>
    <w:rsid w:val="00E0028F"/>
    <w:rsid w:val="00E020F1"/>
    <w:rsid w:val="00E02C09"/>
    <w:rsid w:val="00E04D59"/>
    <w:rsid w:val="00E07DA1"/>
    <w:rsid w:val="00E10680"/>
    <w:rsid w:val="00E10CAE"/>
    <w:rsid w:val="00E123CB"/>
    <w:rsid w:val="00E133F8"/>
    <w:rsid w:val="00E14D45"/>
    <w:rsid w:val="00E1557C"/>
    <w:rsid w:val="00E20E13"/>
    <w:rsid w:val="00E21912"/>
    <w:rsid w:val="00E21DBC"/>
    <w:rsid w:val="00E22AEC"/>
    <w:rsid w:val="00E2418B"/>
    <w:rsid w:val="00E25DC0"/>
    <w:rsid w:val="00E273B6"/>
    <w:rsid w:val="00E27470"/>
    <w:rsid w:val="00E275D7"/>
    <w:rsid w:val="00E27DBE"/>
    <w:rsid w:val="00E30566"/>
    <w:rsid w:val="00E31D53"/>
    <w:rsid w:val="00E32AB1"/>
    <w:rsid w:val="00E32F6A"/>
    <w:rsid w:val="00E36C71"/>
    <w:rsid w:val="00E37FE4"/>
    <w:rsid w:val="00E40404"/>
    <w:rsid w:val="00E4234C"/>
    <w:rsid w:val="00E43FC5"/>
    <w:rsid w:val="00E459C6"/>
    <w:rsid w:val="00E47589"/>
    <w:rsid w:val="00E50CCC"/>
    <w:rsid w:val="00E521A0"/>
    <w:rsid w:val="00E55296"/>
    <w:rsid w:val="00E55E6B"/>
    <w:rsid w:val="00E63573"/>
    <w:rsid w:val="00E64915"/>
    <w:rsid w:val="00E65DA4"/>
    <w:rsid w:val="00E661D4"/>
    <w:rsid w:val="00E66F8C"/>
    <w:rsid w:val="00E70091"/>
    <w:rsid w:val="00E71E09"/>
    <w:rsid w:val="00E720F5"/>
    <w:rsid w:val="00E74E63"/>
    <w:rsid w:val="00E7693F"/>
    <w:rsid w:val="00E76D47"/>
    <w:rsid w:val="00E779FF"/>
    <w:rsid w:val="00E82410"/>
    <w:rsid w:val="00E849F7"/>
    <w:rsid w:val="00E8622E"/>
    <w:rsid w:val="00E86922"/>
    <w:rsid w:val="00E87187"/>
    <w:rsid w:val="00E90302"/>
    <w:rsid w:val="00E90CDD"/>
    <w:rsid w:val="00E9597F"/>
    <w:rsid w:val="00E97396"/>
    <w:rsid w:val="00EA185E"/>
    <w:rsid w:val="00EA1DC4"/>
    <w:rsid w:val="00EA592A"/>
    <w:rsid w:val="00EB14E4"/>
    <w:rsid w:val="00EB19A2"/>
    <w:rsid w:val="00EB1BAC"/>
    <w:rsid w:val="00EB32A5"/>
    <w:rsid w:val="00EB34ED"/>
    <w:rsid w:val="00EB7BE0"/>
    <w:rsid w:val="00EC00E3"/>
    <w:rsid w:val="00EC315E"/>
    <w:rsid w:val="00EC4998"/>
    <w:rsid w:val="00EC51B0"/>
    <w:rsid w:val="00EC632D"/>
    <w:rsid w:val="00ED077C"/>
    <w:rsid w:val="00ED1190"/>
    <w:rsid w:val="00ED29C2"/>
    <w:rsid w:val="00ED5DFF"/>
    <w:rsid w:val="00ED6544"/>
    <w:rsid w:val="00EE0277"/>
    <w:rsid w:val="00EE1DA9"/>
    <w:rsid w:val="00EE3E00"/>
    <w:rsid w:val="00EE5DD2"/>
    <w:rsid w:val="00EF0A4D"/>
    <w:rsid w:val="00EF41F1"/>
    <w:rsid w:val="00EF4F08"/>
    <w:rsid w:val="00EF6B01"/>
    <w:rsid w:val="00F004FA"/>
    <w:rsid w:val="00F00A79"/>
    <w:rsid w:val="00F00E86"/>
    <w:rsid w:val="00F00F8B"/>
    <w:rsid w:val="00F01206"/>
    <w:rsid w:val="00F01895"/>
    <w:rsid w:val="00F02E3A"/>
    <w:rsid w:val="00F03929"/>
    <w:rsid w:val="00F0419B"/>
    <w:rsid w:val="00F04B29"/>
    <w:rsid w:val="00F068A9"/>
    <w:rsid w:val="00F07C1E"/>
    <w:rsid w:val="00F10362"/>
    <w:rsid w:val="00F105DB"/>
    <w:rsid w:val="00F10F31"/>
    <w:rsid w:val="00F132BC"/>
    <w:rsid w:val="00F13348"/>
    <w:rsid w:val="00F13D80"/>
    <w:rsid w:val="00F13EFF"/>
    <w:rsid w:val="00F148F9"/>
    <w:rsid w:val="00F16AAA"/>
    <w:rsid w:val="00F20D8B"/>
    <w:rsid w:val="00F20EAE"/>
    <w:rsid w:val="00F21161"/>
    <w:rsid w:val="00F218EF"/>
    <w:rsid w:val="00F21A60"/>
    <w:rsid w:val="00F21B46"/>
    <w:rsid w:val="00F21BC7"/>
    <w:rsid w:val="00F2634A"/>
    <w:rsid w:val="00F266A2"/>
    <w:rsid w:val="00F311CF"/>
    <w:rsid w:val="00F32269"/>
    <w:rsid w:val="00F326D0"/>
    <w:rsid w:val="00F32E5F"/>
    <w:rsid w:val="00F344C7"/>
    <w:rsid w:val="00F37322"/>
    <w:rsid w:val="00F37A39"/>
    <w:rsid w:val="00F4457E"/>
    <w:rsid w:val="00F452CE"/>
    <w:rsid w:val="00F47B19"/>
    <w:rsid w:val="00F47F5F"/>
    <w:rsid w:val="00F50B86"/>
    <w:rsid w:val="00F5264A"/>
    <w:rsid w:val="00F56A6F"/>
    <w:rsid w:val="00F5709C"/>
    <w:rsid w:val="00F57107"/>
    <w:rsid w:val="00F621A2"/>
    <w:rsid w:val="00F622FC"/>
    <w:rsid w:val="00F64EF1"/>
    <w:rsid w:val="00F65E50"/>
    <w:rsid w:val="00F6655B"/>
    <w:rsid w:val="00F67FC7"/>
    <w:rsid w:val="00F76228"/>
    <w:rsid w:val="00F8277A"/>
    <w:rsid w:val="00F833E6"/>
    <w:rsid w:val="00F86061"/>
    <w:rsid w:val="00F86066"/>
    <w:rsid w:val="00F86166"/>
    <w:rsid w:val="00F8765F"/>
    <w:rsid w:val="00F90767"/>
    <w:rsid w:val="00F9171B"/>
    <w:rsid w:val="00FA5F8D"/>
    <w:rsid w:val="00FA685B"/>
    <w:rsid w:val="00FA6DB1"/>
    <w:rsid w:val="00FB0C01"/>
    <w:rsid w:val="00FB31CC"/>
    <w:rsid w:val="00FB404F"/>
    <w:rsid w:val="00FB4D4F"/>
    <w:rsid w:val="00FB7DEE"/>
    <w:rsid w:val="00FC1577"/>
    <w:rsid w:val="00FC18F2"/>
    <w:rsid w:val="00FC2ADC"/>
    <w:rsid w:val="00FC39E5"/>
    <w:rsid w:val="00FC3A78"/>
    <w:rsid w:val="00FC410F"/>
    <w:rsid w:val="00FC489F"/>
    <w:rsid w:val="00FC5FFE"/>
    <w:rsid w:val="00FC70D4"/>
    <w:rsid w:val="00FC7DEE"/>
    <w:rsid w:val="00FD1005"/>
    <w:rsid w:val="00FD1FAA"/>
    <w:rsid w:val="00FD2F3A"/>
    <w:rsid w:val="00FD3180"/>
    <w:rsid w:val="00FD3ADB"/>
    <w:rsid w:val="00FD6C75"/>
    <w:rsid w:val="00FD7A21"/>
    <w:rsid w:val="00FE17FC"/>
    <w:rsid w:val="00FE2012"/>
    <w:rsid w:val="00FE71B3"/>
    <w:rsid w:val="00FE7BBB"/>
    <w:rsid w:val="00FF2D2E"/>
    <w:rsid w:val="00FF3CA8"/>
    <w:rsid w:val="00FF42C5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A630B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A630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A630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A630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A630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A630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A630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A630B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A630B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A630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6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0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8A630B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8A630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8A630B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8A630B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8A630B"/>
  </w:style>
  <w:style w:type="character" w:customStyle="1" w:styleId="NoSpacingChar">
    <w:name w:val="No Spacing Char"/>
    <w:basedOn w:val="DefaultParagraphFont"/>
    <w:link w:val="NoSpacing"/>
    <w:semiHidden/>
    <w:rsid w:val="008A630B"/>
    <w:rPr>
      <w:rFonts w:eastAsiaTheme="minorEastAsia"/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A630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8A630B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semiHidden/>
    <w:qFormat/>
    <w:rsid w:val="008A630B"/>
  </w:style>
  <w:style w:type="paragraph" w:customStyle="1" w:styleId="JuParaSub">
    <w:name w:val="Ju_Para_Sub"/>
    <w:basedOn w:val="ECHRPara"/>
    <w:uiPriority w:val="13"/>
    <w:qFormat/>
    <w:rsid w:val="008A630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A630B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8A630B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semiHidden/>
    <w:qFormat/>
    <w:rsid w:val="008A630B"/>
  </w:style>
  <w:style w:type="paragraph" w:customStyle="1" w:styleId="OpiQuot">
    <w:name w:val="Opi_Quot"/>
    <w:basedOn w:val="ECHRParaQuote"/>
    <w:uiPriority w:val="48"/>
    <w:semiHidden/>
    <w:qFormat/>
    <w:rsid w:val="008A630B"/>
  </w:style>
  <w:style w:type="paragraph" w:customStyle="1" w:styleId="OpiQuotSub">
    <w:name w:val="Opi_Quot_Sub"/>
    <w:basedOn w:val="JuQuotSub"/>
    <w:uiPriority w:val="49"/>
    <w:semiHidden/>
    <w:qFormat/>
    <w:rsid w:val="008A630B"/>
  </w:style>
  <w:style w:type="paragraph" w:customStyle="1" w:styleId="ECHRTitleCentre2">
    <w:name w:val="ECHR_Title_Centre_2"/>
    <w:aliases w:val="Dec_H_Case,Title_C_2"/>
    <w:basedOn w:val="Normal"/>
    <w:next w:val="ECHRPara"/>
    <w:uiPriority w:val="8"/>
    <w:qFormat/>
    <w:rsid w:val="008A630B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8A630B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8A630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A630B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A630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A630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A630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A630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A630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8A630B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8A630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8A630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8A630B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8A630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8A630B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A630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,Head_2"/>
    <w:basedOn w:val="Heading2"/>
    <w:next w:val="ECHRPara"/>
    <w:uiPriority w:val="20"/>
    <w:qFormat/>
    <w:rsid w:val="008A630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A630B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8A630B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8A630B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A630B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A630B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A630B"/>
    <w:rPr>
      <w:rFonts w:asciiTheme="majorHAnsi" w:eastAsiaTheme="majorEastAsia" w:hAnsiTheme="majorHAnsi" w:cstheme="majorBidi"/>
      <w:b/>
      <w:bCs/>
      <w:color w:val="808080"/>
      <w:sz w:val="24"/>
    </w:rPr>
  </w:style>
  <w:style w:type="character" w:styleId="SubtleEmphasis">
    <w:name w:val="Subtle Emphasis"/>
    <w:uiPriority w:val="99"/>
    <w:semiHidden/>
    <w:qFormat/>
    <w:rsid w:val="008A630B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8A630B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8A63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8A630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8A630B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8A63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A63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0B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A630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A630B"/>
    <w:rPr>
      <w:rFonts w:asciiTheme="majorHAnsi" w:eastAsiaTheme="majorEastAsia" w:hAnsiTheme="majorHAnsi" w:cstheme="majorBidi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A630B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A630B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8A630B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8A630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A630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A630B"/>
    <w:rPr>
      <w:rFonts w:eastAsiaTheme="minorEastAsia"/>
      <w:b/>
      <w:bCs/>
      <w:i/>
      <w:iCs/>
      <w:sz w:val="24"/>
      <w:lang w:bidi="en-US"/>
    </w:rPr>
  </w:style>
  <w:style w:type="character" w:styleId="IntenseReference">
    <w:name w:val="Intense Reference"/>
    <w:uiPriority w:val="99"/>
    <w:semiHidden/>
    <w:qFormat/>
    <w:rsid w:val="008A630B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8A630B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8A630B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A630B"/>
    <w:rPr>
      <w:rFonts w:eastAsiaTheme="minorEastAsia"/>
      <w:i/>
      <w:iCs/>
      <w:sz w:val="24"/>
      <w:lang w:bidi="en-US"/>
    </w:rPr>
  </w:style>
  <w:style w:type="character" w:styleId="SubtleReference">
    <w:name w:val="Subtle Reference"/>
    <w:uiPriority w:val="99"/>
    <w:semiHidden/>
    <w:qFormat/>
    <w:rsid w:val="008A630B"/>
    <w:rPr>
      <w:smallCaps/>
    </w:rPr>
  </w:style>
  <w:style w:type="table" w:styleId="TableGrid">
    <w:name w:val="Table Grid"/>
    <w:basedOn w:val="TableNormal"/>
    <w:uiPriority w:val="59"/>
    <w:rsid w:val="008A630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8A630B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8A630B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8A630B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8A630B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8A630B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8A630B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8A630B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8A630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8A630B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A630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8A630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8A630B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8A630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8A630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8A630B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8A630B"/>
    <w:pPr>
      <w:jc w:val="center"/>
      <w:outlineLvl w:val="0"/>
    </w:pPr>
    <w:rPr>
      <w:i/>
    </w:rPr>
  </w:style>
  <w:style w:type="paragraph" w:customStyle="1" w:styleId="DecHTitle">
    <w:name w:val="Dec_H_Title"/>
    <w:basedOn w:val="ECHRTitleCentre1"/>
    <w:uiPriority w:val="7"/>
    <w:qFormat/>
    <w:rsid w:val="008A630B"/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JuCourt">
    <w:name w:val="Ju_Court"/>
    <w:basedOn w:val="Normal"/>
    <w:next w:val="Normal"/>
    <w:uiPriority w:val="16"/>
    <w:qFormat/>
    <w:rsid w:val="008A630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List">
    <w:name w:val="Dec_List"/>
    <w:basedOn w:val="Normal"/>
    <w:uiPriority w:val="9"/>
    <w:qFormat/>
    <w:rsid w:val="008A630B"/>
    <w:pPr>
      <w:spacing w:before="240"/>
      <w:ind w:left="284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A630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A630B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Lista">
    <w:name w:val="Ju_List_a"/>
    <w:basedOn w:val="JuList"/>
    <w:uiPriority w:val="28"/>
    <w:qFormat/>
    <w:rsid w:val="008A630B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8A630B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8A630B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8A630B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8A630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8A630B"/>
    <w:rPr>
      <w:color w:val="00B050"/>
      <w:lang w:bidi="en-US"/>
    </w:rPr>
  </w:style>
  <w:style w:type="character" w:customStyle="1" w:styleId="ECHRParaChar">
    <w:name w:val="ECHR_Para Char"/>
    <w:aliases w:val="Ju_Para Char"/>
    <w:basedOn w:val="NoSpacingChar"/>
    <w:link w:val="ECHRPara"/>
    <w:uiPriority w:val="12"/>
    <w:rsid w:val="00A6047E"/>
    <w:rPr>
      <w:rFonts w:eastAsiaTheme="minorEastAsia"/>
      <w:sz w:val="24"/>
    </w:rPr>
  </w:style>
  <w:style w:type="character" w:customStyle="1" w:styleId="sb8d990e2">
    <w:name w:val="sb8d990e2"/>
    <w:basedOn w:val="DefaultParagraphFont"/>
    <w:rsid w:val="00CE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5CDB-B2DB-424C-AE32-C94CA85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2016-09-28T12:02:00Z</dcterms:created>
  <dcterms:modified xsi:type="dcterms:W3CDTF">2016-09-28T12:02:00Z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