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EF3" w:rsidRPr="005375E7" w:rsidRDefault="00B51EF3" w:rsidP="00B51EF3">
      <w:pPr>
        <w:jc w:val="center"/>
      </w:pPr>
      <w:bookmarkStart w:id="0" w:name="_GoBack"/>
      <w:bookmarkEnd w:id="0"/>
    </w:p>
    <w:p w:rsidR="00B51EF3" w:rsidRPr="005375E7" w:rsidRDefault="00B51EF3" w:rsidP="00B51EF3">
      <w:pPr>
        <w:jc w:val="center"/>
      </w:pPr>
    </w:p>
    <w:p w:rsidR="00B51EF3" w:rsidRPr="005375E7" w:rsidRDefault="00B51EF3" w:rsidP="00B51EF3">
      <w:pPr>
        <w:jc w:val="center"/>
      </w:pPr>
    </w:p>
    <w:p w:rsidR="00B51EF3" w:rsidRPr="005375E7" w:rsidRDefault="00B51EF3" w:rsidP="00B51EF3">
      <w:pPr>
        <w:pStyle w:val="DecHCase"/>
      </w:pPr>
      <w:r>
        <w:rPr>
          <w:rStyle w:val="DecHCase"/>
        </w:rPr>
        <w:t>ЧЕТВЪРТО ОТДЕЛЕНИЕ</w:t>
      </w:r>
    </w:p>
    <w:p w:rsidR="00B51EF3" w:rsidRPr="005375E7" w:rsidRDefault="00B51EF3" w:rsidP="00B51EF3">
      <w:pPr>
        <w:pStyle w:val="JuTitle"/>
      </w:pPr>
      <w:bookmarkStart w:id="1" w:name="To"/>
      <w:r>
        <w:rPr>
          <w:rStyle w:val="JuTitle"/>
          <w:color w:val="000000"/>
        </w:rPr>
        <w:t xml:space="preserve">ДЕЛО </w:t>
      </w:r>
      <w:bookmarkEnd w:id="1"/>
      <w:r>
        <w:rPr>
          <w:rStyle w:val="JuTitle"/>
        </w:rPr>
        <w:t>РАШЕВА СРЕЩУ БЪЛГАРИЯ</w:t>
      </w:r>
    </w:p>
    <w:p w:rsidR="00B51EF3" w:rsidRPr="005375E7" w:rsidRDefault="00B51EF3" w:rsidP="00B51EF3">
      <w:pPr>
        <w:pStyle w:val="ECHRCoverTitle4"/>
      </w:pPr>
      <w:r>
        <w:rPr>
          <w:rStyle w:val="ECHRCoverTitle4"/>
        </w:rPr>
        <w:t xml:space="preserve">(Жалба </w:t>
      </w:r>
      <w:r>
        <w:rPr>
          <w:rStyle w:val="ECHRCoverTitle4"/>
          <w:cs/>
        </w:rPr>
        <w:t xml:space="preserve">№ </w:t>
      </w:r>
      <w:r>
        <w:rPr>
          <w:rStyle w:val="ECHRCoverTitle4"/>
        </w:rPr>
        <w:t>66993/13)</w:t>
      </w:r>
    </w:p>
    <w:p w:rsidR="00B51EF3" w:rsidRPr="005375E7" w:rsidRDefault="00B51EF3" w:rsidP="00B51EF3">
      <w:pPr>
        <w:pStyle w:val="DecHCase"/>
      </w:pPr>
    </w:p>
    <w:p w:rsidR="00B51EF3" w:rsidRPr="005375E7" w:rsidRDefault="00B51EF3" w:rsidP="00B51EF3">
      <w:pPr>
        <w:pStyle w:val="DecHCase"/>
      </w:pPr>
    </w:p>
    <w:p w:rsidR="00B51EF3" w:rsidRPr="005375E7" w:rsidRDefault="00B51EF3" w:rsidP="00B51EF3">
      <w:pPr>
        <w:pStyle w:val="DecHCase"/>
      </w:pPr>
    </w:p>
    <w:p w:rsidR="00B51EF3" w:rsidRPr="005375E7" w:rsidRDefault="00B51EF3" w:rsidP="00B51EF3">
      <w:pPr>
        <w:pStyle w:val="DecHCase"/>
      </w:pPr>
    </w:p>
    <w:p w:rsidR="00B51EF3" w:rsidRPr="005375E7" w:rsidRDefault="00B51EF3" w:rsidP="00B51EF3">
      <w:pPr>
        <w:pStyle w:val="DecHCase"/>
      </w:pPr>
      <w:r>
        <w:rPr>
          <w:rStyle w:val="DecHCase"/>
        </w:rPr>
        <w:t>РЕШЕНИЕ</w:t>
      </w:r>
      <w:r>
        <w:br/>
      </w:r>
    </w:p>
    <w:p w:rsidR="00B51EF3" w:rsidRPr="005375E7" w:rsidRDefault="00B51EF3" w:rsidP="00B51EF3">
      <w:pPr>
        <w:pStyle w:val="DecHCase"/>
      </w:pPr>
      <w:r>
        <w:rPr>
          <w:rStyle w:val="DecHCase"/>
        </w:rPr>
        <w:t>СТРАСБУРГ</w:t>
      </w:r>
    </w:p>
    <w:p w:rsidR="00B51EF3" w:rsidRPr="005375E7" w:rsidRDefault="00B51EF3" w:rsidP="00B51EF3">
      <w:pPr>
        <w:pStyle w:val="DecHCase"/>
      </w:pPr>
      <w:r>
        <w:rPr>
          <w:rStyle w:val="DecHCase"/>
        </w:rPr>
        <w:t>13 октомври 2020 г.</w:t>
      </w:r>
    </w:p>
    <w:p w:rsidR="00B51EF3" w:rsidRPr="005375E7" w:rsidRDefault="00B51EF3" w:rsidP="00B51EF3">
      <w:pPr>
        <w:pStyle w:val="JuPara"/>
      </w:pPr>
    </w:p>
    <w:p w:rsidR="00B51EF3" w:rsidRPr="005375E7" w:rsidRDefault="00B51EF3" w:rsidP="00B51EF3">
      <w:pPr>
        <w:pStyle w:val="JuPara"/>
      </w:pPr>
    </w:p>
    <w:p w:rsidR="00B51EF3" w:rsidRPr="005375E7" w:rsidRDefault="00B51EF3" w:rsidP="00B51EF3">
      <w:pPr>
        <w:pStyle w:val="JuPara"/>
      </w:pPr>
    </w:p>
    <w:p w:rsidR="00B51EF3" w:rsidRPr="005375E7" w:rsidRDefault="00B51EF3" w:rsidP="00B51EF3">
      <w:pPr>
        <w:pStyle w:val="JuPara"/>
      </w:pPr>
    </w:p>
    <w:p w:rsidR="00B51EF3" w:rsidRPr="005375E7" w:rsidRDefault="00B51EF3" w:rsidP="00B51EF3">
      <w:pPr>
        <w:pStyle w:val="JuPara"/>
      </w:pPr>
    </w:p>
    <w:p w:rsidR="00B51EF3" w:rsidRPr="005375E7" w:rsidRDefault="00B51EF3" w:rsidP="00B51EF3">
      <w:pPr>
        <w:rPr>
          <w:i/>
          <w:sz w:val="22"/>
        </w:rPr>
      </w:pPr>
      <w:r>
        <w:rPr>
          <w:rStyle w:val="Normal"/>
          <w:i/>
          <w:sz w:val="22"/>
        </w:rPr>
        <w:t>Настоящото решение е окончателно, но може да бъде предмет на редакционни промени.</w:t>
      </w:r>
    </w:p>
    <w:p w:rsidR="00B51EF3" w:rsidRPr="005375E7" w:rsidRDefault="00B51EF3" w:rsidP="00B51EF3"/>
    <w:p w:rsidR="00B51EF3" w:rsidRDefault="00B51EF3" w:rsidP="00B51EF3">
      <w:pPr>
        <w:sectPr w:rsidR="00B51EF3" w:rsidSect="00B51EF3">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B51EF3" w:rsidRPr="005375E7" w:rsidRDefault="00B51EF3" w:rsidP="00B51EF3">
      <w:pPr>
        <w:pStyle w:val="JuCase"/>
      </w:pPr>
      <w:r>
        <w:rPr>
          <w:rStyle w:val="JuCase"/>
        </w:rPr>
        <w:lastRenderedPageBreak/>
        <w:t>По делото Рашева срещу България,</w:t>
      </w:r>
    </w:p>
    <w:p w:rsidR="00B51EF3" w:rsidRPr="005375E7" w:rsidRDefault="00B51EF3" w:rsidP="00B51EF3">
      <w:pPr>
        <w:pStyle w:val="JuPara"/>
      </w:pPr>
      <w:r>
        <w:rPr>
          <w:rStyle w:val="JuPara"/>
        </w:rPr>
        <w:t>Европейският съд по правата на човека (Четвърто отделение), заседаващ като комитет в състав:</w:t>
      </w:r>
    </w:p>
    <w:p w:rsidR="00B51EF3" w:rsidRPr="005375E7" w:rsidRDefault="00B51EF3" w:rsidP="00B51EF3">
      <w:pPr>
        <w:pStyle w:val="JuJudges"/>
      </w:pPr>
      <w:r>
        <w:rPr>
          <w:rStyle w:val="JuJudges"/>
        </w:rPr>
        <w:tab/>
      </w:r>
      <w:proofErr w:type="spellStart"/>
      <w:r>
        <w:rPr>
          <w:rStyle w:val="JuJudges"/>
        </w:rPr>
        <w:t>Фарис</w:t>
      </w:r>
      <w:proofErr w:type="spellEnd"/>
      <w:r>
        <w:rPr>
          <w:rStyle w:val="JuJudges"/>
        </w:rPr>
        <w:t xml:space="preserve"> </w:t>
      </w:r>
      <w:proofErr w:type="spellStart"/>
      <w:r>
        <w:rPr>
          <w:rStyle w:val="JuJudges"/>
        </w:rPr>
        <w:t>Вехабович</w:t>
      </w:r>
      <w:proofErr w:type="spellEnd"/>
      <w:r>
        <w:rPr>
          <w:rStyle w:val="JuJudges"/>
        </w:rPr>
        <w:t xml:space="preserve"> (</w:t>
      </w:r>
      <w:proofErr w:type="spellStart"/>
      <w:r>
        <w:rPr>
          <w:rStyle w:val="JuJudges"/>
        </w:rPr>
        <w:t>Faris</w:t>
      </w:r>
      <w:proofErr w:type="spellEnd"/>
      <w:r>
        <w:rPr>
          <w:rStyle w:val="JuJudges"/>
        </w:rPr>
        <w:t xml:space="preserve"> </w:t>
      </w:r>
      <w:proofErr w:type="spellStart"/>
      <w:r>
        <w:rPr>
          <w:rStyle w:val="JuJudges"/>
        </w:rPr>
        <w:t>Vehabović</w:t>
      </w:r>
      <w:proofErr w:type="spellEnd"/>
      <w:r>
        <w:rPr>
          <w:rStyle w:val="JuJudges"/>
        </w:rPr>
        <w:t>),</w:t>
      </w:r>
      <w:r>
        <w:rPr>
          <w:rStyle w:val="JuJudges"/>
          <w:i/>
        </w:rPr>
        <w:t xml:space="preserve"> председател,</w:t>
      </w:r>
      <w:r>
        <w:br/>
      </w:r>
      <w:r>
        <w:rPr>
          <w:rStyle w:val="JuJudges"/>
        </w:rPr>
        <w:tab/>
        <w:t xml:space="preserve">Юлия </w:t>
      </w:r>
      <w:proofErr w:type="spellStart"/>
      <w:r>
        <w:rPr>
          <w:rStyle w:val="JuJudges"/>
        </w:rPr>
        <w:t>Антоанела</w:t>
      </w:r>
      <w:proofErr w:type="spellEnd"/>
      <w:r>
        <w:rPr>
          <w:rStyle w:val="JuJudges"/>
        </w:rPr>
        <w:t xml:space="preserve"> </w:t>
      </w:r>
      <w:proofErr w:type="spellStart"/>
      <w:r>
        <w:rPr>
          <w:rStyle w:val="JuJudges"/>
        </w:rPr>
        <w:t>Моток</w:t>
      </w:r>
      <w:proofErr w:type="spellEnd"/>
      <w:r>
        <w:rPr>
          <w:rStyle w:val="JuJudges"/>
        </w:rPr>
        <w:t xml:space="preserve"> (</w:t>
      </w:r>
      <w:proofErr w:type="spellStart"/>
      <w:r>
        <w:rPr>
          <w:rStyle w:val="JuJudges"/>
        </w:rPr>
        <w:t>Iulia</w:t>
      </w:r>
      <w:proofErr w:type="spellEnd"/>
      <w:r>
        <w:rPr>
          <w:rStyle w:val="JuJudges"/>
        </w:rPr>
        <w:t xml:space="preserve"> </w:t>
      </w:r>
      <w:proofErr w:type="spellStart"/>
      <w:r>
        <w:rPr>
          <w:rStyle w:val="JuJudges"/>
        </w:rPr>
        <w:t>Antoanella</w:t>
      </w:r>
      <w:proofErr w:type="spellEnd"/>
      <w:r>
        <w:rPr>
          <w:rStyle w:val="JuJudges"/>
        </w:rPr>
        <w:t xml:space="preserve"> </w:t>
      </w:r>
      <w:proofErr w:type="spellStart"/>
      <w:r>
        <w:rPr>
          <w:rStyle w:val="JuJudges"/>
        </w:rPr>
        <w:t>Motoc</w:t>
      </w:r>
      <w:proofErr w:type="spellEnd"/>
      <w:r>
        <w:rPr>
          <w:rStyle w:val="JuJudges"/>
        </w:rPr>
        <w:t>),</w:t>
      </w:r>
      <w:r>
        <w:br/>
      </w:r>
      <w:r>
        <w:rPr>
          <w:rStyle w:val="JuJudges"/>
        </w:rPr>
        <w:tab/>
        <w:t xml:space="preserve">Карло </w:t>
      </w:r>
      <w:proofErr w:type="spellStart"/>
      <w:r>
        <w:rPr>
          <w:rStyle w:val="JuJudges"/>
        </w:rPr>
        <w:t>Ранцони</w:t>
      </w:r>
      <w:proofErr w:type="spellEnd"/>
      <w:r>
        <w:rPr>
          <w:rStyle w:val="JuJudges"/>
        </w:rPr>
        <w:t xml:space="preserve"> (</w:t>
      </w:r>
      <w:proofErr w:type="spellStart"/>
      <w:r>
        <w:rPr>
          <w:rStyle w:val="JuJudges"/>
        </w:rPr>
        <w:t>Carlo</w:t>
      </w:r>
      <w:proofErr w:type="spellEnd"/>
      <w:r>
        <w:rPr>
          <w:rStyle w:val="JuJudges"/>
        </w:rPr>
        <w:t xml:space="preserve"> </w:t>
      </w:r>
      <w:proofErr w:type="spellStart"/>
      <w:r>
        <w:rPr>
          <w:rStyle w:val="JuJudges"/>
        </w:rPr>
        <w:t>Ranzoni</w:t>
      </w:r>
      <w:proofErr w:type="spellEnd"/>
      <w:r>
        <w:rPr>
          <w:rStyle w:val="JuJudges"/>
        </w:rPr>
        <w:t>),</w:t>
      </w:r>
      <w:r>
        <w:rPr>
          <w:rStyle w:val="JuJudges"/>
          <w:i/>
        </w:rPr>
        <w:t xml:space="preserve"> съдии,</w:t>
      </w:r>
      <w:r>
        <w:br/>
      </w:r>
      <w:r>
        <w:rPr>
          <w:rStyle w:val="JuJudges"/>
        </w:rPr>
        <w:t xml:space="preserve">и Илзе </w:t>
      </w:r>
      <w:proofErr w:type="spellStart"/>
      <w:r>
        <w:rPr>
          <w:rStyle w:val="JuJudges"/>
        </w:rPr>
        <w:t>Фрайвирт</w:t>
      </w:r>
      <w:proofErr w:type="spellEnd"/>
      <w:r>
        <w:rPr>
          <w:rStyle w:val="JuJudges"/>
        </w:rPr>
        <w:t xml:space="preserve"> (</w:t>
      </w:r>
      <w:proofErr w:type="spellStart"/>
      <w:r>
        <w:rPr>
          <w:rStyle w:val="JuJudges"/>
        </w:rPr>
        <w:t>Ilse</w:t>
      </w:r>
      <w:proofErr w:type="spellEnd"/>
      <w:r>
        <w:rPr>
          <w:rStyle w:val="JuJudges"/>
        </w:rPr>
        <w:t xml:space="preserve"> </w:t>
      </w:r>
      <w:proofErr w:type="spellStart"/>
      <w:r>
        <w:rPr>
          <w:rStyle w:val="JuJudges"/>
        </w:rPr>
        <w:t>Freiwirth</w:t>
      </w:r>
      <w:proofErr w:type="spellEnd"/>
      <w:r>
        <w:rPr>
          <w:rStyle w:val="JuJudges"/>
        </w:rPr>
        <w:t xml:space="preserve">), </w:t>
      </w:r>
      <w:r>
        <w:rPr>
          <w:rStyle w:val="JuJudges"/>
          <w:i/>
        </w:rPr>
        <w:t>заместник-секретар на отделението,</w:t>
      </w:r>
    </w:p>
    <w:p w:rsidR="00B51EF3" w:rsidRPr="005375E7" w:rsidRDefault="00B51EF3" w:rsidP="00B51EF3">
      <w:pPr>
        <w:pStyle w:val="JuPara"/>
      </w:pPr>
      <w:bookmarkStart w:id="2" w:name="ITMARKHavingStart"/>
      <w:bookmarkEnd w:id="2"/>
      <w:r>
        <w:rPr>
          <w:rStyle w:val="JuPara"/>
        </w:rPr>
        <w:t>Като взема предвид:</w:t>
      </w:r>
    </w:p>
    <w:p w:rsidR="00B51EF3" w:rsidRPr="005375E7" w:rsidRDefault="00B51EF3" w:rsidP="00B51EF3">
      <w:pPr>
        <w:pStyle w:val="JuPara"/>
      </w:pPr>
      <w:r>
        <w:rPr>
          <w:rStyle w:val="JuPara"/>
        </w:rPr>
        <w:t>жалба (</w:t>
      </w:r>
      <w:r>
        <w:rPr>
          <w:rStyle w:val="JuPara"/>
          <w:cs/>
        </w:rPr>
        <w:t xml:space="preserve">№ </w:t>
      </w:r>
      <w:r>
        <w:rPr>
          <w:rStyle w:val="JuPara"/>
        </w:rPr>
        <w:t>66993/13) срещу Република България, подадена в Съда на основание чл. 34 от Конвенцията за защита на правата на човека и основните свободи (</w:t>
      </w:r>
      <w:r>
        <w:rPr>
          <w:rStyle w:val="JuPara"/>
          <w:cs/>
        </w:rPr>
        <w:t>„</w:t>
      </w:r>
      <w:r>
        <w:rPr>
          <w:rStyle w:val="JuPara"/>
        </w:rPr>
        <w:t>Конвенцията</w:t>
      </w:r>
      <w:r>
        <w:rPr>
          <w:rStyle w:val="JuPara"/>
          <w:cs/>
        </w:rPr>
        <w:t>“</w:t>
      </w:r>
      <w:r>
        <w:rPr>
          <w:rStyle w:val="JuPara"/>
        </w:rPr>
        <w:t>) от българска гражданка, г-жа Божура Илиева Рашева (</w:t>
      </w:r>
      <w:r>
        <w:rPr>
          <w:rStyle w:val="JuPara"/>
          <w:cs/>
        </w:rPr>
        <w:t>„</w:t>
      </w:r>
      <w:r>
        <w:rPr>
          <w:rStyle w:val="JuPara"/>
        </w:rPr>
        <w:t>жалбоподателката</w:t>
      </w:r>
      <w:r>
        <w:rPr>
          <w:rStyle w:val="JuPara"/>
          <w:cs/>
        </w:rPr>
        <w:t>“</w:t>
      </w:r>
      <w:r>
        <w:rPr>
          <w:rStyle w:val="JuPara"/>
        </w:rPr>
        <w:t>), на 4 октомври 2013 г.</w:t>
      </w:r>
    </w:p>
    <w:p w:rsidR="00B51EF3" w:rsidRPr="005375E7" w:rsidRDefault="00B51EF3" w:rsidP="00B51EF3">
      <w:pPr>
        <w:pStyle w:val="JuPara"/>
      </w:pPr>
      <w:r>
        <w:rPr>
          <w:rStyle w:val="JuPara"/>
        </w:rPr>
        <w:t>решението за уведомяване на Българското правителство (</w:t>
      </w:r>
      <w:r>
        <w:rPr>
          <w:rStyle w:val="JuPara"/>
          <w:cs/>
        </w:rPr>
        <w:t>„</w:t>
      </w:r>
      <w:r>
        <w:rPr>
          <w:rStyle w:val="JuPara"/>
        </w:rPr>
        <w:t>Правителството</w:t>
      </w:r>
      <w:r>
        <w:rPr>
          <w:rStyle w:val="JuPara"/>
          <w:cs/>
        </w:rPr>
        <w:t>“</w:t>
      </w:r>
      <w:r>
        <w:rPr>
          <w:rStyle w:val="JuPara"/>
        </w:rPr>
        <w:t>) за жалбата;</w:t>
      </w:r>
    </w:p>
    <w:p w:rsidR="00B51EF3" w:rsidRPr="005375E7" w:rsidRDefault="00B51EF3" w:rsidP="00B51EF3">
      <w:pPr>
        <w:pStyle w:val="JuPara"/>
      </w:pPr>
      <w:r>
        <w:rPr>
          <w:rStyle w:val="JuPara"/>
        </w:rPr>
        <w:t>становищата на страните;</w:t>
      </w:r>
    </w:p>
    <w:p w:rsidR="00B51EF3" w:rsidRPr="005375E7" w:rsidRDefault="00B51EF3" w:rsidP="00B51EF3">
      <w:pPr>
        <w:pStyle w:val="JuPara"/>
      </w:pPr>
      <w:r>
        <w:rPr>
          <w:rStyle w:val="JuPara"/>
        </w:rPr>
        <w:t>След закрито заседание, проведено на 22 септември 2020 г.,</w:t>
      </w:r>
    </w:p>
    <w:p w:rsidR="00B51EF3" w:rsidRPr="005375E7" w:rsidRDefault="00B51EF3" w:rsidP="00B51EF3">
      <w:pPr>
        <w:pStyle w:val="JuPara"/>
      </w:pPr>
      <w:r>
        <w:rPr>
          <w:rStyle w:val="JuPara"/>
        </w:rPr>
        <w:t>Постановява следното решение, прието на същата дата:</w:t>
      </w:r>
    </w:p>
    <w:p w:rsidR="00B51EF3" w:rsidRPr="005375E7" w:rsidRDefault="00B51EF3" w:rsidP="00B51EF3">
      <w:pPr>
        <w:pStyle w:val="JuHHead"/>
        <w:numPr>
          <w:ilvl w:val="0"/>
          <w:numId w:val="0"/>
        </w:numPr>
      </w:pPr>
      <w:r>
        <w:rPr>
          <w:rStyle w:val="JuHHead"/>
        </w:rPr>
        <w:t>ВЪВЕДЕНИЕ</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w:t>
      </w:r>
      <w:r>
        <w:fldChar w:fldCharType="end"/>
      </w:r>
      <w:r>
        <w:rPr>
          <w:rStyle w:val="JuPara"/>
        </w:rPr>
        <w:t>.  Делото се отнася до твърдяната прекомерна продължителност на производство за реституция.</w:t>
      </w:r>
    </w:p>
    <w:p w:rsidR="00B51EF3" w:rsidRPr="005375E7" w:rsidRDefault="00B51EF3" w:rsidP="00B51EF3">
      <w:pPr>
        <w:pStyle w:val="JuHHead"/>
        <w:numPr>
          <w:ilvl w:val="0"/>
          <w:numId w:val="1"/>
        </w:numPr>
      </w:pPr>
      <w:r>
        <w:rPr>
          <w:rStyle w:val="JuHHead"/>
        </w:rPr>
        <w:t>ФАКТИТЕ</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w:t>
      </w:r>
      <w:r>
        <w:fldChar w:fldCharType="end"/>
      </w:r>
      <w:r>
        <w:rPr>
          <w:rStyle w:val="JuPara"/>
        </w:rPr>
        <w:t>.  Жалбоподателката е родена през 1927 г. и живее в София. Жалбоподателката се представлява от г-жа Н. Седефова, адвокат, практикуващ в София.</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w:t>
      </w:r>
      <w:r>
        <w:fldChar w:fldCharType="end"/>
      </w:r>
      <w:r>
        <w:rPr>
          <w:rStyle w:val="JuPara"/>
        </w:rPr>
        <w:t>.  Правителството се представлява от правителствения агент г-н В. Обретенов от Министерство на правосъдието.</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4</w:t>
      </w:r>
      <w:r>
        <w:fldChar w:fldCharType="end"/>
      </w:r>
      <w:r>
        <w:rPr>
          <w:rStyle w:val="JuPara"/>
        </w:rPr>
        <w:t>.  Фактите по делото, както са представени от страните, могат да бъдат обобщени по следния начин.</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5</w:t>
      </w:r>
      <w:r>
        <w:fldChar w:fldCharType="end"/>
      </w:r>
      <w:r>
        <w:rPr>
          <w:rStyle w:val="JuPara"/>
        </w:rPr>
        <w:t>.  Жалбоподателката притежава земеделска земя, която е включена в земеделска кооперация през 50-те години на 20 в.</w:t>
      </w:r>
    </w:p>
    <w:bookmarkStart w:id="3" w:name="facts_initial_judgment"/>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6</w:t>
      </w:r>
      <w:r>
        <w:fldChar w:fldCharType="end"/>
      </w:r>
      <w:bookmarkEnd w:id="3"/>
      <w:r>
        <w:rPr>
          <w:rStyle w:val="JuPara"/>
        </w:rPr>
        <w:t xml:space="preserve">.  През 2007 г. жалбоподателката предявява иск срещу местния орган, компетентен да взема решения относно реституцията на земеделска земя - Общинска служба по земеделие Самоков (наричана по-долу </w:t>
      </w:r>
      <w:r>
        <w:rPr>
          <w:rStyle w:val="JuPara"/>
          <w:cs/>
        </w:rPr>
        <w:t>„</w:t>
      </w:r>
      <w:r>
        <w:rPr>
          <w:rStyle w:val="JuPara"/>
        </w:rPr>
        <w:t>ОСЗ</w:t>
      </w:r>
      <w:r>
        <w:rPr>
          <w:rStyle w:val="JuPara"/>
          <w:cs/>
        </w:rPr>
        <w:t>“</w:t>
      </w:r>
      <w:r>
        <w:rPr>
          <w:rStyle w:val="JuPara"/>
        </w:rPr>
        <w:t xml:space="preserve">) </w:t>
      </w:r>
      <w:r>
        <w:rPr>
          <w:rStyle w:val="JuPara"/>
          <w:cs/>
        </w:rPr>
        <w:t xml:space="preserve">– </w:t>
      </w:r>
      <w:r>
        <w:rPr>
          <w:rStyle w:val="JuPara"/>
        </w:rPr>
        <w:t>с искане за признаване, че има право на реституция на земя с обща площ от 8275 квадратни метра. Искът е уважен с окончателно решение на Окръжен съд София от 3 февруари 2009 г. След това в решение от 9 юли 2009 г. ОСЗ също признава правото на жалбоподателката на реституция.</w:t>
      </w:r>
    </w:p>
    <w:bookmarkStart w:id="4" w:name="facts_initial_plots"/>
    <w:p w:rsidR="00B51EF3" w:rsidRPr="005375E7" w:rsidRDefault="00B51EF3" w:rsidP="00B51EF3">
      <w:pPr>
        <w:pStyle w:val="JuPara"/>
      </w:pPr>
      <w:r>
        <w:lastRenderedPageBreak/>
        <w:fldChar w:fldCharType="begin"/>
      </w:r>
      <w:r>
        <w:rPr>
          <w:rStyle w:val="JuPara"/>
        </w:rPr>
        <w:instrText xml:space="preserve"> SEQ level0 \*arabic </w:instrText>
      </w:r>
      <w:r>
        <w:fldChar w:fldCharType="separate"/>
      </w:r>
      <w:r>
        <w:rPr>
          <w:rStyle w:val="JuPara"/>
        </w:rPr>
        <w:t>7</w:t>
      </w:r>
      <w:r>
        <w:fldChar w:fldCharType="end"/>
      </w:r>
      <w:bookmarkEnd w:id="4"/>
      <w:r>
        <w:rPr>
          <w:rStyle w:val="JuPara"/>
        </w:rPr>
        <w:t xml:space="preserve">.  Тъй като реституцията на земеделска земя в региона започва през 90-те години на миналия век и по-голямата част от земята вече е предоставена на други лица, ОСЗ определя трима от своите членове да проучат наличните останали парцели </w:t>
      </w:r>
      <w:r>
        <w:rPr>
          <w:rStyle w:val="JuPara"/>
          <w:cs/>
        </w:rPr>
        <w:t xml:space="preserve">– </w:t>
      </w:r>
      <w:r>
        <w:rPr>
          <w:rStyle w:val="JuPara"/>
        </w:rPr>
        <w:t xml:space="preserve">за които се смята по това време, че са станали общинска собственост </w:t>
      </w:r>
      <w:r>
        <w:rPr>
          <w:rStyle w:val="JuPara"/>
          <w:cs/>
        </w:rPr>
        <w:t xml:space="preserve">– </w:t>
      </w:r>
      <w:r>
        <w:rPr>
          <w:rStyle w:val="JuPara"/>
        </w:rPr>
        <w:t>и да изберат подходящи. Такава процедура е предвидена в закона и през февруари 2010 г. са избрани три парцела за жалбоподателката.</w:t>
      </w:r>
    </w:p>
    <w:bookmarkStart w:id="5" w:name="facts_judgment_SAC"/>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8</w:t>
      </w:r>
      <w:r>
        <w:fldChar w:fldCharType="end"/>
      </w:r>
      <w:bookmarkEnd w:id="5"/>
      <w:r>
        <w:rPr>
          <w:rStyle w:val="JuPara"/>
        </w:rPr>
        <w:t>.  Впоследствие обаче се оказва, че два от парцелите са частна собственост. Опит от страна на ОСЗ да ги замени с други парцели е отменен през 2011 г. от националните съдилища, които констатират, че новите парцели не са избрани в съответствие с предвидената от закона процедура. В окончателно решение от 10 май 2011 г. Върховният административен съд разпорежда на ОСЗ да изготви ново предложение относно парцелите, които трябва да бъдат реституирани на жалбоподателката.</w:t>
      </w:r>
    </w:p>
    <w:bookmarkStart w:id="6" w:name="facts_new_proposal"/>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9</w:t>
      </w:r>
      <w:r>
        <w:fldChar w:fldCharType="end"/>
      </w:r>
      <w:bookmarkEnd w:id="6"/>
      <w:r>
        <w:rPr>
          <w:rStyle w:val="JuPara"/>
        </w:rPr>
        <w:t>.  ОСЗ избира три други парцела и през август 2011 г. представя ново предложение за одобрение на общинските власти в Самоков. На 21 януари 2012 г. кметът на Самоков информира жалбоподателката, че е предал предложението на общинския съвет.</w:t>
      </w:r>
    </w:p>
    <w:bookmarkStart w:id="7" w:name="facts_decision_municipal_council"/>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10</w:t>
      </w:r>
      <w:r>
        <w:fldChar w:fldCharType="end"/>
      </w:r>
      <w:bookmarkEnd w:id="7"/>
      <w:r>
        <w:rPr>
          <w:rStyle w:val="JuPara"/>
        </w:rPr>
        <w:t>.  На 28 март 2013 г. общинският съвет на Самоков взема решение по въпроса, като приема предложението на ОСЗ по отношение на един от трите парцела, включени в него, с размер от 3791 квадратни метра. Що се отнася до другите два парцела, общинският съвет отхвърля предложението на ОСЗ, като отбелязва, че единият от тях е частна собственост, а другият не е регистриран като общинска собственост. Решението е публикувано на уебсайта на съвета, заедно с други решения от този ден и жалбоподателката не уведомена лично за него.</w:t>
      </w:r>
    </w:p>
    <w:bookmarkStart w:id="8" w:name="facts_procedure_still_pending"/>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11</w:t>
      </w:r>
      <w:r>
        <w:fldChar w:fldCharType="end"/>
      </w:r>
      <w:bookmarkEnd w:id="8"/>
      <w:r>
        <w:rPr>
          <w:rStyle w:val="JuPara"/>
        </w:rPr>
        <w:t>.  Към датата на последната информация, достъпна за Съда (март 2020 г.), не е взето допълнително решение относно правото на жалбоподателката на реституция.</w:t>
      </w:r>
    </w:p>
    <w:bookmarkStart w:id="9" w:name="facts_applicant_inquired"/>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12</w:t>
      </w:r>
      <w:r>
        <w:fldChar w:fldCharType="end"/>
      </w:r>
      <w:bookmarkEnd w:id="9"/>
      <w:r>
        <w:rPr>
          <w:rStyle w:val="JuPara"/>
        </w:rPr>
        <w:t>.  Жалбоподателката твърди, че в много случаи през годините синът ѝ, действайки като неин представител, е търсил информация от ОСЗ за ново развитие в процедурата за реституция, но е информиран, че такова няма.</w:t>
      </w:r>
    </w:p>
    <w:p w:rsidR="00B51EF3" w:rsidRPr="005375E7" w:rsidRDefault="00B51EF3" w:rsidP="00B51EF3">
      <w:pPr>
        <w:pStyle w:val="JuHHead"/>
        <w:numPr>
          <w:ilvl w:val="0"/>
          <w:numId w:val="1"/>
        </w:numPr>
        <w:rPr>
          <w:sz w:val="24"/>
        </w:rPr>
      </w:pPr>
      <w:r>
        <w:rPr>
          <w:rStyle w:val="JuHHead"/>
          <w:sz w:val="24"/>
        </w:rPr>
        <w:t>ПРИЛОЖИМА ПРАВНА РАМКА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13</w:t>
      </w:r>
      <w:r>
        <w:fldChar w:fldCharType="end"/>
      </w:r>
      <w:r>
        <w:rPr>
          <w:rStyle w:val="JuPara"/>
        </w:rPr>
        <w:t xml:space="preserve">.  Приложимото национално законодателство за реституцията на земеделска земя е обобщено в </w:t>
      </w:r>
      <w:proofErr w:type="spellStart"/>
      <w:r>
        <w:rPr>
          <w:rStyle w:val="JuPara"/>
          <w:i/>
        </w:rPr>
        <w:t>Зикатанова</w:t>
      </w:r>
      <w:proofErr w:type="spellEnd"/>
      <w:r>
        <w:rPr>
          <w:rStyle w:val="JuPara"/>
          <w:i/>
        </w:rPr>
        <w:t xml:space="preserve"> и други срещу България</w:t>
      </w:r>
      <w:r>
        <w:rPr>
          <w:rStyle w:val="JuPara"/>
        </w:rPr>
        <w:t xml:space="preserve"> (</w:t>
      </w:r>
      <w:r>
        <w:rPr>
          <w:rStyle w:val="JuPara"/>
          <w:cs/>
        </w:rPr>
        <w:t xml:space="preserve">№ </w:t>
      </w:r>
      <w:r>
        <w:rPr>
          <w:rStyle w:val="JuPara"/>
        </w:rPr>
        <w:t>45806/11, §§ 46-59, 12 март 2020 г.).</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14</w:t>
      </w:r>
      <w:r>
        <w:fldChar w:fldCharType="end"/>
      </w:r>
      <w:r>
        <w:rPr>
          <w:rStyle w:val="JuPara"/>
        </w:rPr>
        <w:t xml:space="preserve">.  Приложимото национално </w:t>
      </w:r>
      <w:proofErr w:type="spellStart"/>
      <w:r>
        <w:rPr>
          <w:rStyle w:val="JuPara"/>
        </w:rPr>
        <w:t>законодателтсво</w:t>
      </w:r>
      <w:proofErr w:type="spellEnd"/>
      <w:r>
        <w:rPr>
          <w:rStyle w:val="JuPara"/>
        </w:rPr>
        <w:t xml:space="preserve"> и практика по изпълнението на окончателни решения на административните съдилища са обобщени в </w:t>
      </w:r>
      <w:r>
        <w:rPr>
          <w:rStyle w:val="JuPara"/>
          <w:i/>
        </w:rPr>
        <w:t xml:space="preserve">Братанова срещу </w:t>
      </w:r>
      <w:r>
        <w:rPr>
          <w:rStyle w:val="JuPara"/>
          <w:i/>
        </w:rPr>
        <w:lastRenderedPageBreak/>
        <w:t>България</w:t>
      </w:r>
      <w:r>
        <w:rPr>
          <w:rStyle w:val="JuPara"/>
        </w:rPr>
        <w:t xml:space="preserve"> (</w:t>
      </w:r>
      <w:r>
        <w:rPr>
          <w:rStyle w:val="JuPara"/>
          <w:cs/>
        </w:rPr>
        <w:t xml:space="preserve">№ </w:t>
      </w:r>
      <w:r>
        <w:rPr>
          <w:rStyle w:val="JuPara"/>
        </w:rPr>
        <w:t xml:space="preserve">44497/06, §§ 24-25, 9 юни 2015 г.) и </w:t>
      </w:r>
      <w:r>
        <w:rPr>
          <w:rStyle w:val="JuPara"/>
          <w:i/>
        </w:rPr>
        <w:t>Димитър Янакиев срещу България (</w:t>
      </w:r>
      <w:r>
        <w:rPr>
          <w:rStyle w:val="JuPara"/>
          <w:i/>
          <w:cs/>
        </w:rPr>
        <w:t xml:space="preserve">№ </w:t>
      </w:r>
      <w:r>
        <w:rPr>
          <w:rStyle w:val="JuPara"/>
          <w:i/>
        </w:rPr>
        <w:t>2)</w:t>
      </w:r>
      <w:r>
        <w:rPr>
          <w:rStyle w:val="JuPara"/>
        </w:rPr>
        <w:t xml:space="preserve"> (</w:t>
      </w:r>
      <w:r>
        <w:rPr>
          <w:rStyle w:val="JuPara"/>
          <w:cs/>
        </w:rPr>
        <w:t xml:space="preserve">№ </w:t>
      </w:r>
      <w:r>
        <w:rPr>
          <w:rStyle w:val="JuPara"/>
        </w:rPr>
        <w:t>50346/07, §§ 30-35, 31 март 2016 г.).</w:t>
      </w:r>
    </w:p>
    <w:p w:rsidR="00B51EF3" w:rsidRPr="005375E7" w:rsidRDefault="00B51EF3" w:rsidP="00B51EF3">
      <w:pPr>
        <w:pStyle w:val="JuHHead"/>
        <w:numPr>
          <w:ilvl w:val="0"/>
          <w:numId w:val="1"/>
        </w:numPr>
      </w:pPr>
      <w:r>
        <w:rPr>
          <w:rStyle w:val="JuHHead"/>
        </w:rPr>
        <w:t>ПРАВОТО</w:t>
      </w:r>
    </w:p>
    <w:p w:rsidR="00B51EF3" w:rsidRPr="005375E7" w:rsidRDefault="00B51EF3" w:rsidP="00B51EF3">
      <w:pPr>
        <w:pStyle w:val="JuHIRoman"/>
        <w:numPr>
          <w:ilvl w:val="1"/>
          <w:numId w:val="1"/>
        </w:numPr>
      </w:pPr>
      <w:r>
        <w:rPr>
          <w:rStyle w:val="JuHIRoman"/>
        </w:rPr>
        <w:t xml:space="preserve">ТВЪРДЯНО НАРУШЕНИЕ НА ЧЛ. 1 ОТ ПРОТОКОЛ </w:t>
      </w:r>
      <w:r>
        <w:rPr>
          <w:rStyle w:val="JuHIRoman"/>
          <w:caps w:val="0"/>
          <w:smallCaps/>
          <w:cs/>
        </w:rPr>
        <w:t>№</w:t>
      </w:r>
      <w:r>
        <w:rPr>
          <w:rStyle w:val="JuHIRoman"/>
          <w:cs/>
        </w:rPr>
        <w:t xml:space="preserve"> </w:t>
      </w:r>
      <w:r>
        <w:rPr>
          <w:rStyle w:val="JuHIRoman"/>
        </w:rPr>
        <w:t>1</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15</w:t>
      </w:r>
      <w:r>
        <w:fldChar w:fldCharType="end"/>
      </w:r>
      <w:r>
        <w:rPr>
          <w:rStyle w:val="JuPara"/>
        </w:rPr>
        <w:t xml:space="preserve">.  Жалбоподателката се оплаква от прекомерната продължителност на процедурата по реституция. Тя се позовава на чл. 1 от Протокол </w:t>
      </w:r>
      <w:r>
        <w:rPr>
          <w:rStyle w:val="JuPara"/>
          <w:cs/>
        </w:rPr>
        <w:t xml:space="preserve">№ </w:t>
      </w:r>
      <w:r>
        <w:rPr>
          <w:rStyle w:val="JuPara"/>
        </w:rPr>
        <w:t>1, както и на чл. 6 § 1 и чл. 13 от Конвенцията.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16</w:t>
      </w:r>
      <w:r>
        <w:fldChar w:fldCharType="end"/>
      </w:r>
      <w:r>
        <w:rPr>
          <w:rStyle w:val="JuPara"/>
        </w:rPr>
        <w:t xml:space="preserve">.  Отговаряйки за квалификацията, която да бъде дадена по закон на фактите по делото (вж. </w:t>
      </w:r>
      <w:proofErr w:type="spellStart"/>
      <w:r>
        <w:rPr>
          <w:rStyle w:val="JuPara"/>
          <w:i/>
        </w:rPr>
        <w:t>Radomilja</w:t>
      </w:r>
      <w:proofErr w:type="spellEnd"/>
      <w:r>
        <w:rPr>
          <w:rStyle w:val="JuPara"/>
          <w:i/>
        </w:rPr>
        <w:t xml:space="preserve"> </w:t>
      </w:r>
      <w:proofErr w:type="spellStart"/>
      <w:r>
        <w:rPr>
          <w:rStyle w:val="JuPara"/>
          <w:i/>
        </w:rPr>
        <w:t>and</w:t>
      </w:r>
      <w:proofErr w:type="spellEnd"/>
      <w:r>
        <w:rPr>
          <w:rStyle w:val="JuPara"/>
          <w:i/>
        </w:rPr>
        <w:t xml:space="preserve"> </w:t>
      </w:r>
      <w:proofErr w:type="spellStart"/>
      <w:r>
        <w:rPr>
          <w:rStyle w:val="JuPara"/>
          <w:i/>
        </w:rPr>
        <w:t>Others</w:t>
      </w:r>
      <w:proofErr w:type="spellEnd"/>
      <w:r>
        <w:rPr>
          <w:rStyle w:val="JuPara"/>
          <w:i/>
        </w:rPr>
        <w:t xml:space="preserve"> v. </w:t>
      </w:r>
      <w:proofErr w:type="spellStart"/>
      <w:r>
        <w:rPr>
          <w:rStyle w:val="JuPara"/>
          <w:i/>
        </w:rPr>
        <w:t>Croatia</w:t>
      </w:r>
      <w:proofErr w:type="spellEnd"/>
      <w:r>
        <w:rPr>
          <w:rStyle w:val="JuPara"/>
        </w:rPr>
        <w:t xml:space="preserve"> [GC], </w:t>
      </w:r>
      <w:r>
        <w:rPr>
          <w:rStyle w:val="JuPara"/>
          <w:cs/>
        </w:rPr>
        <w:t xml:space="preserve">№ </w:t>
      </w:r>
      <w:r>
        <w:rPr>
          <w:rStyle w:val="column"/>
        </w:rPr>
        <w:t>37685/10 и 22768/12</w:t>
      </w:r>
      <w:r>
        <w:rPr>
          <w:rStyle w:val="JuPara"/>
        </w:rPr>
        <w:t xml:space="preserve">, §§ 114 и 126, 20 март 2018 г.), Съдът е на мнение, че оплакването следва да се разгледа единствено по чл. 1 от Протокол </w:t>
      </w:r>
      <w:r>
        <w:rPr>
          <w:rStyle w:val="JuPara"/>
          <w:cs/>
        </w:rPr>
        <w:t xml:space="preserve">№ </w:t>
      </w:r>
      <w:r>
        <w:rPr>
          <w:rStyle w:val="JuPara"/>
        </w:rPr>
        <w:t xml:space="preserve">1 към Конвенцията (вж. </w:t>
      </w:r>
      <w:r>
        <w:rPr>
          <w:rStyle w:val="JuPara"/>
          <w:i/>
        </w:rPr>
        <w:t xml:space="preserve">Попов и </w:t>
      </w:r>
      <w:proofErr w:type="spellStart"/>
      <w:r>
        <w:rPr>
          <w:rStyle w:val="JuPara"/>
          <w:i/>
        </w:rPr>
        <w:t>Чонин</w:t>
      </w:r>
      <w:proofErr w:type="spellEnd"/>
      <w:r>
        <w:rPr>
          <w:rStyle w:val="JuPara"/>
          <w:i/>
        </w:rPr>
        <w:t xml:space="preserve"> срещу България</w:t>
      </w:r>
      <w:r>
        <w:rPr>
          <w:rStyle w:val="JuPara"/>
        </w:rPr>
        <w:t xml:space="preserve">, </w:t>
      </w:r>
      <w:r>
        <w:rPr>
          <w:rStyle w:val="JuPara"/>
          <w:cs/>
        </w:rPr>
        <w:t xml:space="preserve">№ </w:t>
      </w:r>
      <w:r>
        <w:rPr>
          <w:rStyle w:val="column"/>
        </w:rPr>
        <w:t>36094/08</w:t>
      </w:r>
      <w:r>
        <w:rPr>
          <w:rStyle w:val="JuPara"/>
        </w:rPr>
        <w:t xml:space="preserve">, §§ 33-34, 17 февруари 2015 г., и </w:t>
      </w:r>
      <w:r>
        <w:rPr>
          <w:rStyle w:val="JuPara"/>
          <w:i/>
        </w:rPr>
        <w:t>Каменова срещу България</w:t>
      </w:r>
      <w:r>
        <w:rPr>
          <w:rStyle w:val="JuPara"/>
        </w:rPr>
        <w:t xml:space="preserve"> [Комитет], </w:t>
      </w:r>
      <w:r>
        <w:rPr>
          <w:rStyle w:val="JuPara"/>
          <w:cs/>
        </w:rPr>
        <w:t xml:space="preserve">№ </w:t>
      </w:r>
      <w:r>
        <w:rPr>
          <w:rStyle w:val="JuPara"/>
        </w:rPr>
        <w:t>61731/11, §§ 23-24, 16 май 2019 г.), който гласи следното:</w:t>
      </w:r>
    </w:p>
    <w:p w:rsidR="00B51EF3" w:rsidRPr="005375E7" w:rsidRDefault="00B51EF3" w:rsidP="00B51EF3">
      <w:pPr>
        <w:pStyle w:val="JuQuot"/>
      </w:pPr>
      <w:r>
        <w:rPr>
          <w:rStyle w:val="JuQuot"/>
          <w:cs/>
        </w:rPr>
        <w:t>„</w:t>
      </w:r>
      <w:proofErr w:type="spellStart"/>
      <w:r>
        <w:rPr>
          <w:rStyle w:val="JuQuot"/>
        </w:rPr>
        <w:t>Βсяко</w:t>
      </w:r>
      <w:proofErr w:type="spellEnd"/>
      <w:r>
        <w:rPr>
          <w:rStyle w:val="JuQuot"/>
        </w:rPr>
        <w:t xml:space="preserve">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B51EF3" w:rsidRPr="005375E7" w:rsidRDefault="00B51EF3" w:rsidP="00B51EF3">
      <w:pPr>
        <w:pStyle w:val="JuQuot"/>
      </w:pPr>
      <w:r>
        <w:rPr>
          <w:rStyle w:val="JuQuot"/>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r>
        <w:rPr>
          <w:rStyle w:val="JuQuot"/>
          <w:cs/>
        </w:rPr>
        <w:t>“</w:t>
      </w:r>
    </w:p>
    <w:p w:rsidR="00B51EF3" w:rsidRPr="005375E7" w:rsidRDefault="00B51EF3" w:rsidP="00B51EF3">
      <w:pPr>
        <w:pStyle w:val="JuHA"/>
      </w:pPr>
      <w:r>
        <w:rPr>
          <w:rStyle w:val="JuHA"/>
        </w:rPr>
        <w:t>Допустимост</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17</w:t>
      </w:r>
      <w:r>
        <w:fldChar w:fldCharType="end"/>
      </w:r>
      <w:r>
        <w:rPr>
          <w:rStyle w:val="JuPara"/>
        </w:rPr>
        <w:t xml:space="preserve">.  Правителството е на мнение, че жалбоподателката не е изчерпала наличните вътрешноправни средства за защита. То твърди, че за нея е било възможно да търси съдебен контрол на решението на общинския съвет на Самоков от 28 март 2013 г. (вж. параграф </w:t>
      </w:r>
      <w:r>
        <w:fldChar w:fldCharType="begin"/>
      </w:r>
      <w:r>
        <w:rPr>
          <w:rStyle w:val="JuPara"/>
        </w:rPr>
        <w:instrText xml:space="preserve"> REF facts_decision_municipal_council \h </w:instrText>
      </w:r>
      <w:r>
        <w:fldChar w:fldCharType="separate"/>
      </w:r>
      <w:r>
        <w:rPr>
          <w:rStyle w:val="JuPara"/>
        </w:rPr>
        <w:t>10</w:t>
      </w:r>
      <w:r>
        <w:fldChar w:fldCharType="end"/>
      </w:r>
      <w:r>
        <w:rPr>
          <w:rStyle w:val="JuPara"/>
        </w:rPr>
        <w:t xml:space="preserve"> по-горе), че е можела да заведе производство по Административнопроцесуалния кодекс за изпълнение на окончателно съдебно решение и че е можела да предяви деликтен иск срещу държавата, за да получи обезщетение за забавянията в процедурата по реституция.</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18</w:t>
      </w:r>
      <w:r>
        <w:fldChar w:fldCharType="end"/>
      </w:r>
      <w:r>
        <w:rPr>
          <w:rStyle w:val="JuPara"/>
        </w:rPr>
        <w:t xml:space="preserve">.  Жалбоподателката посочва, че не е уведомена за решението от 28 март 2013 г. (вж. параграф </w:t>
      </w:r>
      <w:r>
        <w:fldChar w:fldCharType="begin"/>
      </w:r>
      <w:r>
        <w:rPr>
          <w:rStyle w:val="JuPara"/>
        </w:rPr>
        <w:instrText xml:space="preserve"> REF facts_decision_municipal_council \h </w:instrText>
      </w:r>
      <w:r>
        <w:fldChar w:fldCharType="separate"/>
      </w:r>
      <w:r>
        <w:rPr>
          <w:rStyle w:val="JuPara"/>
        </w:rPr>
        <w:t>10</w:t>
      </w:r>
      <w:r>
        <w:fldChar w:fldCharType="end"/>
      </w:r>
      <w:r>
        <w:rPr>
          <w:rStyle w:val="JuPara"/>
        </w:rPr>
        <w:t xml:space="preserve"> по-горе) и не може да се очаква от нея редовно да проверява уебсайта на общинския съвет. Освен това тя </w:t>
      </w:r>
      <w:r>
        <w:rPr>
          <w:rStyle w:val="JuPara"/>
        </w:rPr>
        <w:lastRenderedPageBreak/>
        <w:t>отбелязва, че неуспехът ѝ да поиска съдебен контрол не пречи на властите да продължат с процедурата по реституция. Жалбоподателката оспорва и останалите части на възражението на Правителството за неизчерпване на вътрешноправните средства за защита.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19</w:t>
      </w:r>
      <w:r>
        <w:fldChar w:fldCharType="end"/>
      </w:r>
      <w:r>
        <w:rPr>
          <w:rStyle w:val="JuPara"/>
        </w:rPr>
        <w:t xml:space="preserve">.  Общите принципи относно изчерпването на вътрешноправните средства за защита са обобщени в делото </w:t>
      </w:r>
      <w:proofErr w:type="spellStart"/>
      <w:r>
        <w:rPr>
          <w:rStyle w:val="JuPara"/>
          <w:i/>
        </w:rPr>
        <w:t>Vučković</w:t>
      </w:r>
      <w:proofErr w:type="spellEnd"/>
      <w:r>
        <w:rPr>
          <w:rStyle w:val="JuPara"/>
          <w:i/>
        </w:rPr>
        <w:t xml:space="preserve"> and Others v. Serbia</w:t>
      </w:r>
      <w:r>
        <w:rPr>
          <w:rStyle w:val="JuPara"/>
        </w:rPr>
        <w:t xml:space="preserve"> ([GC] (предварително възражение), </w:t>
      </w:r>
      <w:r>
        <w:rPr>
          <w:rStyle w:val="JuPara"/>
          <w:cs/>
        </w:rPr>
        <w:t>№</w:t>
      </w:r>
      <w:r>
        <w:rPr>
          <w:rStyle w:val="JuPara"/>
          <w:vertAlign w:val="superscript"/>
          <w:cs/>
        </w:rPr>
        <w:t xml:space="preserve"> </w:t>
      </w:r>
      <w:r>
        <w:rPr>
          <w:rStyle w:val="column"/>
        </w:rPr>
        <w:t>17153/11</w:t>
      </w:r>
      <w:r>
        <w:rPr>
          <w:rStyle w:val="JuPara"/>
        </w:rPr>
        <w:t xml:space="preserve"> и 29 други, §§ 69-77, 25 март 2014 г.). Що се отнася до обстоятелствата по настоящото дело, Съдът не смята за необходимо да установява дали основателно е могло да се очаква жалбоподателката да научи за решението на общинския съвет на Самоков от 28 март 2013 г. и дали по този начин е могла да подаде молба за съдебен контрол в съответния срок след публикуването му. Съдът не разбира как посоченото от Правителството средство за защита </w:t>
      </w:r>
      <w:r>
        <w:rPr>
          <w:rStyle w:val="JuPara"/>
          <w:cs/>
        </w:rPr>
        <w:t xml:space="preserve">– </w:t>
      </w:r>
      <w:r>
        <w:rPr>
          <w:rStyle w:val="JuPara"/>
        </w:rPr>
        <w:t xml:space="preserve">съдебен контрол на спорното решение </w:t>
      </w:r>
      <w:r>
        <w:rPr>
          <w:rStyle w:val="JuPara"/>
          <w:cs/>
        </w:rPr>
        <w:t xml:space="preserve">– </w:t>
      </w:r>
      <w:r>
        <w:rPr>
          <w:rStyle w:val="JuPara"/>
        </w:rPr>
        <w:t xml:space="preserve">би могло да ускори процедурата по реституция и по този начин  да представлява ефективно правно средство за защита по смисъла на чл. 35 § 1 от Конвенцията. Жалбоподателката не претендира конкретните парцели, по отношение на които общинският съвет е отказал реституция, нито оплакването ѝ пред Съда се отнася за тях. </w:t>
      </w:r>
      <w:proofErr w:type="spellStart"/>
      <w:r>
        <w:rPr>
          <w:rStyle w:val="JuPara"/>
        </w:rPr>
        <w:t>Неизползването</w:t>
      </w:r>
      <w:proofErr w:type="spellEnd"/>
      <w:r>
        <w:rPr>
          <w:rStyle w:val="JuPara"/>
        </w:rPr>
        <w:t xml:space="preserve"> от страна на жалбоподателката на въпросното средство за защита по принцип не възпрепятства съответните власти да продължат с процедурата по реституция.</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20</w:t>
      </w:r>
      <w:r>
        <w:fldChar w:fldCharType="end"/>
      </w:r>
      <w:r>
        <w:rPr>
          <w:rStyle w:val="JuPara"/>
        </w:rPr>
        <w:t xml:space="preserve">.  В допълнение Правителството твърди, че жалбоподателката не завежда изпълнително производство съгласно Административнопроцесуалния кодекс. Съдът отбелязва в това отношение, че макар всъщност окончателното решение на Върховния административен съд от 10 май 2011 г. да е в полза на жалбоподателката и с него да се разпорежда на ОСЗ да предприеме действия (вж. параграф </w:t>
      </w:r>
      <w:r>
        <w:fldChar w:fldCharType="begin"/>
      </w:r>
      <w:r>
        <w:rPr>
          <w:rStyle w:val="JuPara"/>
        </w:rPr>
        <w:instrText xml:space="preserve"> REF facts_judgment_SAC \h </w:instrText>
      </w:r>
      <w:r>
        <w:fldChar w:fldCharType="separate"/>
      </w:r>
      <w:r>
        <w:rPr>
          <w:rStyle w:val="JuPara"/>
        </w:rPr>
        <w:t>8</w:t>
      </w:r>
      <w:r>
        <w:fldChar w:fldCharType="end"/>
      </w:r>
      <w:r>
        <w:rPr>
          <w:rStyle w:val="JuPara"/>
        </w:rPr>
        <w:t xml:space="preserve"> по-горе), този орган действително предприема необходимите действия, като приема ново предложение за парцелите, които трябва да бъдат разпределени на жалбоподателката, и го представя на общинските власти в Самоков (вж. параграф </w:t>
      </w:r>
      <w:r>
        <w:fldChar w:fldCharType="begin"/>
      </w:r>
      <w:r>
        <w:rPr>
          <w:rStyle w:val="JuPara"/>
        </w:rPr>
        <w:instrText xml:space="preserve"> REF facts_new_proposal \h </w:instrText>
      </w:r>
      <w:r>
        <w:fldChar w:fldCharType="separate"/>
      </w:r>
      <w:r>
        <w:rPr>
          <w:rStyle w:val="JuPara"/>
        </w:rPr>
        <w:t>9</w:t>
      </w:r>
      <w:r>
        <w:fldChar w:fldCharType="end"/>
      </w:r>
      <w:r>
        <w:rPr>
          <w:rStyle w:val="JuPara"/>
        </w:rPr>
        <w:t xml:space="preserve"> по-горе). Що се отнася до решението на окръжен съд София от 3 февруари 2009 г., също в полза на жалбоподателката (вж. параграф </w:t>
      </w:r>
      <w:r>
        <w:fldChar w:fldCharType="begin"/>
      </w:r>
      <w:r>
        <w:rPr>
          <w:rStyle w:val="JuPara"/>
        </w:rPr>
        <w:instrText xml:space="preserve"> REF facts_initial_judgment \h </w:instrText>
      </w:r>
      <w:r>
        <w:fldChar w:fldCharType="separate"/>
      </w:r>
      <w:r>
        <w:rPr>
          <w:rStyle w:val="JuPara"/>
        </w:rPr>
        <w:t>6</w:t>
      </w:r>
      <w:r>
        <w:fldChar w:fldCharType="end"/>
      </w:r>
      <w:r>
        <w:rPr>
          <w:rStyle w:val="JuPara"/>
        </w:rPr>
        <w:t xml:space="preserve"> по-горе), той признава правото ѝ на реституция, но не разпорежда изрично на административните органи да предприемат конкретни действия. Изглежда, че това решение е изпълнено в достатъчна степен, когато ОСЗ признава правото на жалбоподателката на реституция (вж. параграф </w:t>
      </w:r>
      <w:r>
        <w:fldChar w:fldCharType="begin"/>
      </w:r>
      <w:r>
        <w:rPr>
          <w:rStyle w:val="JuPara"/>
        </w:rPr>
        <w:instrText xml:space="preserve"> REF facts_initial_judgment \h </w:instrText>
      </w:r>
      <w:r>
        <w:fldChar w:fldCharType="separate"/>
      </w:r>
      <w:r>
        <w:rPr>
          <w:rStyle w:val="JuPara"/>
        </w:rPr>
        <w:t>6</w:t>
      </w:r>
      <w:r>
        <w:fldChar w:fldCharType="end"/>
      </w:r>
      <w:r>
        <w:rPr>
          <w:rStyle w:val="JuPara"/>
        </w:rPr>
        <w:t xml:space="preserve"> по-горе). Правителството не обяснява как и въз основа на кое решение жалбоподателката е могла да иска по-нататъшно изпълнение.</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21</w:t>
      </w:r>
      <w:r>
        <w:fldChar w:fldCharType="end"/>
      </w:r>
      <w:r>
        <w:rPr>
          <w:rStyle w:val="JuPara"/>
        </w:rPr>
        <w:t>.  И на последно място, що се отнася до аргумента на Правителството, че жалбоподателката е могла да предяви деликтен иск срещу държавата, Съдът се позовава на констатациите си в предишни дела относно продължителността на производство по реституция, че такова правно средство за защита не е доказано ефективно (</w:t>
      </w:r>
      <w:proofErr w:type="spellStart"/>
      <w:r>
        <w:rPr>
          <w:rStyle w:val="JuPara"/>
        </w:rPr>
        <w:t>вж.</w:t>
      </w:r>
      <w:r>
        <w:rPr>
          <w:rStyle w:val="JuPara"/>
          <w:i/>
        </w:rPr>
        <w:t>Любомир</w:t>
      </w:r>
      <w:proofErr w:type="spellEnd"/>
      <w:r>
        <w:rPr>
          <w:rStyle w:val="JuPara"/>
          <w:i/>
        </w:rPr>
        <w:t xml:space="preserve"> Попов v България</w:t>
      </w:r>
      <w:r>
        <w:rPr>
          <w:rStyle w:val="JuPara"/>
        </w:rPr>
        <w:t xml:space="preserve">, </w:t>
      </w:r>
      <w:r>
        <w:rPr>
          <w:rStyle w:val="JuPara"/>
          <w:cs/>
        </w:rPr>
        <w:t xml:space="preserve">№ </w:t>
      </w:r>
      <w:r>
        <w:rPr>
          <w:rStyle w:val="JuPara"/>
        </w:rPr>
        <w:t xml:space="preserve">69855/01, §§ 102-05, 7 януари 2010 г., и </w:t>
      </w:r>
      <w:r>
        <w:rPr>
          <w:rStyle w:val="JuPara"/>
          <w:i/>
        </w:rPr>
        <w:t>Василев и Дойчева срещу България</w:t>
      </w:r>
      <w:r>
        <w:rPr>
          <w:rStyle w:val="JuPara"/>
        </w:rPr>
        <w:t xml:space="preserve">, </w:t>
      </w:r>
      <w:r>
        <w:rPr>
          <w:rStyle w:val="JuPara"/>
          <w:cs/>
        </w:rPr>
        <w:t xml:space="preserve">№ </w:t>
      </w:r>
      <w:r>
        <w:rPr>
          <w:rStyle w:val="JuPara"/>
        </w:rPr>
        <w:t xml:space="preserve">14966/04, § 29, 31 май 2012 г.). Правителството не представя аргументи, нито се позовава на съдебна практика на националните съдилища, които биха могли да доведат Съда до различно заключение (вж. </w:t>
      </w:r>
      <w:proofErr w:type="spellStart"/>
      <w:r>
        <w:rPr>
          <w:rStyle w:val="JuPara"/>
          <w:i/>
        </w:rPr>
        <w:t>mutatis</w:t>
      </w:r>
      <w:proofErr w:type="spellEnd"/>
      <w:r>
        <w:rPr>
          <w:rStyle w:val="JuPara"/>
          <w:i/>
        </w:rPr>
        <w:t xml:space="preserve"> </w:t>
      </w:r>
      <w:proofErr w:type="spellStart"/>
      <w:r>
        <w:rPr>
          <w:rStyle w:val="JuPara"/>
          <w:i/>
        </w:rPr>
        <w:t>mutandis</w:t>
      </w:r>
      <w:proofErr w:type="spellEnd"/>
      <w:r>
        <w:rPr>
          <w:rStyle w:val="JuPara"/>
        </w:rPr>
        <w:t xml:space="preserve"> </w:t>
      </w:r>
      <w:r>
        <w:rPr>
          <w:rStyle w:val="JuPara"/>
          <w:i/>
        </w:rPr>
        <w:t>Шейтанова срещу България</w:t>
      </w:r>
      <w:r>
        <w:rPr>
          <w:rStyle w:val="JuPara"/>
        </w:rPr>
        <w:t xml:space="preserve"> [Комитет], </w:t>
      </w:r>
      <w:r>
        <w:rPr>
          <w:rStyle w:val="JuPara"/>
          <w:cs/>
        </w:rPr>
        <w:t xml:space="preserve">№ </w:t>
      </w:r>
      <w:r>
        <w:rPr>
          <w:rStyle w:val="JuPara"/>
        </w:rPr>
        <w:t>42218/13, § 18, 1 септември 2020 г.).</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22</w:t>
      </w:r>
      <w:r>
        <w:fldChar w:fldCharType="end"/>
      </w:r>
      <w:r>
        <w:rPr>
          <w:rStyle w:val="JuPara"/>
        </w:rPr>
        <w:t>.  Съответно Съдът отхвърля възражението на Правителството за неизчерпване на вътрешноправните средства за защита.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23</w:t>
      </w:r>
      <w:r>
        <w:fldChar w:fldCharType="end"/>
      </w:r>
      <w:r>
        <w:rPr>
          <w:rStyle w:val="JuPara"/>
        </w:rPr>
        <w:t>.  Съдът отбелязва освен това, че жалбата не е нито явно необоснована, нито недопустима на други основания, посочени в чл. 35 от Конвенцията. Следователно тя е допустима.</w:t>
      </w:r>
    </w:p>
    <w:p w:rsidR="00B51EF3" w:rsidRPr="005375E7" w:rsidRDefault="00B51EF3" w:rsidP="00B51EF3">
      <w:pPr>
        <w:pStyle w:val="JuHA"/>
      </w:pPr>
      <w:r>
        <w:rPr>
          <w:rStyle w:val="JuHA"/>
        </w:rPr>
        <w:t>По същество</w:t>
      </w:r>
    </w:p>
    <w:bookmarkStart w:id="10" w:name="obs_gov"/>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24</w:t>
      </w:r>
      <w:r>
        <w:fldChar w:fldCharType="end"/>
      </w:r>
      <w:bookmarkEnd w:id="10"/>
      <w:r>
        <w:rPr>
          <w:rStyle w:val="JuPara"/>
        </w:rPr>
        <w:t>.  Правителството твърди, че забавянето на процедурата по реституция е оправдано, като се има предвид необходимостта да се гарантират правата на трети страни и сложността и значението на реституционния процес. Освен това то твърди, че след 2013 г. жалбоподателката не е старателна в преследването на своите интереси.</w:t>
      </w:r>
    </w:p>
    <w:bookmarkStart w:id="11" w:name="obs_ap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25</w:t>
      </w:r>
      <w:r>
        <w:fldChar w:fldCharType="end"/>
      </w:r>
      <w:bookmarkEnd w:id="11"/>
      <w:r>
        <w:rPr>
          <w:rStyle w:val="JuPara"/>
        </w:rPr>
        <w:t>.  Жалбоподателката посочва, че процедурата по реституция, инициирана от нея през 2007 г., все още не е приключила и че властите остават неактивни. Тя твърди, че това я поставя в състояние на продължителна несигурност относно обхвата на нейните реституционни права.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26</w:t>
      </w:r>
      <w:r>
        <w:fldChar w:fldCharType="end"/>
      </w:r>
      <w:r>
        <w:rPr>
          <w:rStyle w:val="JuPara"/>
        </w:rPr>
        <w:t xml:space="preserve">.  Съдът отбелязва, че </w:t>
      </w:r>
      <w:r>
        <w:rPr>
          <w:rStyle w:val="JuPara"/>
          <w:cs/>
        </w:rPr>
        <w:t>„</w:t>
      </w:r>
      <w:r>
        <w:rPr>
          <w:rStyle w:val="JuPara"/>
        </w:rPr>
        <w:t>легитимното очакване</w:t>
      </w:r>
      <w:r>
        <w:rPr>
          <w:rStyle w:val="JuPara"/>
          <w:cs/>
        </w:rPr>
        <w:t xml:space="preserve">“ </w:t>
      </w:r>
      <w:r>
        <w:rPr>
          <w:rStyle w:val="JuPara"/>
        </w:rPr>
        <w:t xml:space="preserve">на жалбоподателката за реституция възниква през февруари 2009 г., когато Окръжен съд София признава окончателно правото ѝ в това отношение (вж. параграф </w:t>
      </w:r>
      <w:r>
        <w:fldChar w:fldCharType="begin"/>
      </w:r>
      <w:r>
        <w:rPr>
          <w:rStyle w:val="JuPara"/>
        </w:rPr>
        <w:instrText xml:space="preserve"> REF facts_initial_judgment \h </w:instrText>
      </w:r>
      <w:r>
        <w:fldChar w:fldCharType="separate"/>
      </w:r>
      <w:r>
        <w:rPr>
          <w:rStyle w:val="JuPara"/>
        </w:rPr>
        <w:t>6</w:t>
      </w:r>
      <w:r>
        <w:fldChar w:fldCharType="end"/>
      </w:r>
      <w:r>
        <w:rPr>
          <w:rStyle w:val="JuPara"/>
        </w:rPr>
        <w:t xml:space="preserve"> по-горе). До март 2020 г., към момента на последната информация, получена от Съда (вж. параграф </w:t>
      </w:r>
      <w:r>
        <w:fldChar w:fldCharType="begin"/>
      </w:r>
      <w:r>
        <w:rPr>
          <w:rStyle w:val="JuPara"/>
        </w:rPr>
        <w:instrText xml:space="preserve"> REF facts_procedure_still_pending \h </w:instrText>
      </w:r>
      <w:r>
        <w:fldChar w:fldCharType="separate"/>
      </w:r>
      <w:r>
        <w:rPr>
          <w:rStyle w:val="JuPara"/>
        </w:rPr>
        <w:t>11</w:t>
      </w:r>
      <w:r>
        <w:fldChar w:fldCharType="end"/>
      </w:r>
      <w:r>
        <w:rPr>
          <w:rStyle w:val="JuPara"/>
        </w:rPr>
        <w:t xml:space="preserve"> по-горе), а именно повече от единадесет години по-късно, процедурата по реституция остава неприключена.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27</w:t>
      </w:r>
      <w:r>
        <w:fldChar w:fldCharType="end"/>
      </w:r>
      <w:r>
        <w:rPr>
          <w:rStyle w:val="JuPara"/>
        </w:rPr>
        <w:t xml:space="preserve">.  Съдът е констатирал нарушения на чл. 1 от Протокол </w:t>
      </w:r>
      <w:r>
        <w:rPr>
          <w:rStyle w:val="JuPara"/>
          <w:cs/>
        </w:rPr>
        <w:t xml:space="preserve">№ </w:t>
      </w:r>
      <w:r>
        <w:rPr>
          <w:rStyle w:val="JuPara"/>
        </w:rPr>
        <w:t xml:space="preserve">1 в много дела срещу България, свързани с прекомерната продължителност на производството по реституция (вж. например </w:t>
      </w:r>
      <w:r>
        <w:rPr>
          <w:rStyle w:val="JuPara"/>
          <w:i/>
        </w:rPr>
        <w:t>Любомир Попов</w:t>
      </w:r>
      <w:r>
        <w:rPr>
          <w:rStyle w:val="JuPara"/>
        </w:rPr>
        <w:t xml:space="preserve"> и</w:t>
      </w:r>
      <w:r>
        <w:rPr>
          <w:rStyle w:val="JuPara"/>
          <w:i/>
        </w:rPr>
        <w:t xml:space="preserve"> Василев и Дойчева</w:t>
      </w:r>
      <w:r>
        <w:rPr>
          <w:rStyle w:val="JuPara"/>
        </w:rPr>
        <w:t xml:space="preserve">, цитирани по-горе; </w:t>
      </w:r>
      <w:r>
        <w:rPr>
          <w:rStyle w:val="JuPara"/>
          <w:i/>
        </w:rPr>
        <w:t>Неделчева и други срещу България</w:t>
      </w:r>
      <w:r>
        <w:rPr>
          <w:rStyle w:val="JuPara"/>
        </w:rPr>
        <w:t xml:space="preserve">, </w:t>
      </w:r>
      <w:r>
        <w:rPr>
          <w:rStyle w:val="JuPara"/>
          <w:cs/>
        </w:rPr>
        <w:t xml:space="preserve">№ </w:t>
      </w:r>
      <w:r>
        <w:rPr>
          <w:rStyle w:val="JuPara"/>
        </w:rPr>
        <w:t xml:space="preserve">5516/05, 28 май 2013 г.; и наскоро </w:t>
      </w:r>
      <w:proofErr w:type="spellStart"/>
      <w:r>
        <w:rPr>
          <w:rStyle w:val="JuPara"/>
          <w:i/>
        </w:rPr>
        <w:t>Зикатанова</w:t>
      </w:r>
      <w:proofErr w:type="spellEnd"/>
      <w:r>
        <w:rPr>
          <w:rStyle w:val="JuPara"/>
          <w:i/>
        </w:rPr>
        <w:t xml:space="preserve"> и други срещу България</w:t>
      </w:r>
      <w:r>
        <w:rPr>
          <w:rStyle w:val="JuPara"/>
        </w:rPr>
        <w:t>,</w:t>
      </w:r>
      <w:r>
        <w:rPr>
          <w:rStyle w:val="JuPara"/>
          <w:i/>
        </w:rPr>
        <w:t xml:space="preserve"> </w:t>
      </w:r>
      <w:r>
        <w:rPr>
          <w:rStyle w:val="JuPara"/>
          <w:cs/>
        </w:rPr>
        <w:t xml:space="preserve">№ </w:t>
      </w:r>
      <w:r>
        <w:rPr>
          <w:rStyle w:val="JuPara"/>
        </w:rPr>
        <w:t xml:space="preserve">45806/11, 12 март 2020 г., и </w:t>
      </w:r>
      <w:r>
        <w:rPr>
          <w:rStyle w:val="JuPara"/>
          <w:i/>
        </w:rPr>
        <w:t>Шейтанова</w:t>
      </w:r>
      <w:r>
        <w:rPr>
          <w:rStyle w:val="JuPara"/>
        </w:rPr>
        <w:t xml:space="preserve">, цитирано по-горе). Той намира за проблематични наред с другото дългите периоди на бездействие от страна на националните власти, както и неуспеха на тези власти да действат с усърдие и решителност за разрешаването всякакви проблеми и да приключат процедурата (вж. </w:t>
      </w:r>
      <w:r>
        <w:rPr>
          <w:rStyle w:val="JuPara"/>
          <w:i/>
        </w:rPr>
        <w:t>Неделчева и други</w:t>
      </w:r>
      <w:r>
        <w:rPr>
          <w:rStyle w:val="JuPara"/>
        </w:rPr>
        <w:t xml:space="preserve">, § § 79-80, </w:t>
      </w:r>
      <w:r>
        <w:rPr>
          <w:rStyle w:val="JuPara"/>
          <w:i/>
        </w:rPr>
        <w:t xml:space="preserve">Попов и </w:t>
      </w:r>
      <w:proofErr w:type="spellStart"/>
      <w:r>
        <w:rPr>
          <w:rStyle w:val="JuPara"/>
          <w:i/>
        </w:rPr>
        <w:t>Чонин</w:t>
      </w:r>
      <w:proofErr w:type="spellEnd"/>
      <w:r>
        <w:rPr>
          <w:rStyle w:val="JuPara"/>
        </w:rPr>
        <w:t xml:space="preserve">, § 50, и </w:t>
      </w:r>
      <w:proofErr w:type="spellStart"/>
      <w:r>
        <w:rPr>
          <w:rStyle w:val="JuPara"/>
          <w:i/>
        </w:rPr>
        <w:t>Зикатанова</w:t>
      </w:r>
      <w:proofErr w:type="spellEnd"/>
      <w:r>
        <w:rPr>
          <w:rStyle w:val="JuPara"/>
          <w:i/>
        </w:rPr>
        <w:t xml:space="preserve"> и други</w:t>
      </w:r>
      <w:r>
        <w:rPr>
          <w:rStyle w:val="JuPara"/>
        </w:rPr>
        <w:t>, § 121, всички цитирани по-горе).</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28</w:t>
      </w:r>
      <w:r>
        <w:fldChar w:fldCharType="end"/>
      </w:r>
      <w:r>
        <w:rPr>
          <w:rStyle w:val="JuPara"/>
        </w:rPr>
        <w:t xml:space="preserve">.  Съдът счита, че това са и причините за забавянето на процедурата по реституция в конкретния случай. Той посочва, че през годините след признаването на правото на жалбоподателката на реституция през февруари 2009 г. властите търсят решение: по-конкретно, ОСЗ опитва на няколко пъти да идентифицира парцели за жалбоподателката и през 2011 г. представя предложение в това отношение на общинските власти в Самоков, докато през 2013 г. общинският съвет на Самоков взема решение по въпроса (вж. параграфи </w:t>
      </w:r>
      <w:r>
        <w:fldChar w:fldCharType="begin"/>
      </w:r>
      <w:r>
        <w:rPr>
          <w:rStyle w:val="JuPara"/>
        </w:rPr>
        <w:instrText xml:space="preserve"> REF facts_new_proposal \h </w:instrText>
      </w:r>
      <w:r>
        <w:fldChar w:fldCharType="separate"/>
      </w:r>
      <w:r>
        <w:rPr>
          <w:rStyle w:val="JuPara"/>
        </w:rPr>
        <w:t>9</w:t>
      </w:r>
      <w:r>
        <w:fldChar w:fldCharType="end"/>
      </w:r>
      <w:r>
        <w:rPr>
          <w:rStyle w:val="JuPara"/>
        </w:rPr>
        <w:t>-</w:t>
      </w:r>
      <w:r>
        <w:fldChar w:fldCharType="begin"/>
      </w:r>
      <w:r>
        <w:rPr>
          <w:rStyle w:val="JuPara"/>
        </w:rPr>
        <w:instrText xml:space="preserve"> REF facts_decision_municipal_council \h </w:instrText>
      </w:r>
      <w:r>
        <w:fldChar w:fldCharType="separate"/>
      </w:r>
      <w:r>
        <w:rPr>
          <w:rStyle w:val="JuPara"/>
        </w:rPr>
        <w:t>10</w:t>
      </w:r>
      <w:r>
        <w:fldChar w:fldCharType="end"/>
      </w:r>
      <w:r>
        <w:rPr>
          <w:rStyle w:val="JuPara"/>
        </w:rPr>
        <w:t xml:space="preserve"> по-горе). След това обаче не е взето решение относно правото на реституция на жалбоподателката и процедурата остава в застой (вж. параграф </w:t>
      </w:r>
      <w:r>
        <w:fldChar w:fldCharType="begin"/>
      </w:r>
      <w:r>
        <w:rPr>
          <w:rStyle w:val="JuPara"/>
        </w:rPr>
        <w:instrText xml:space="preserve"> REF facts_procedure_still_pending \h </w:instrText>
      </w:r>
      <w:r>
        <w:fldChar w:fldCharType="separate"/>
      </w:r>
      <w:r>
        <w:rPr>
          <w:rStyle w:val="JuPara"/>
        </w:rPr>
        <w:t>11</w:t>
      </w:r>
      <w:r>
        <w:fldChar w:fldCharType="end"/>
      </w:r>
      <w:r>
        <w:rPr>
          <w:rStyle w:val="JuPara"/>
        </w:rPr>
        <w:t xml:space="preserve"> по-горе). Въпросното решение на общинския съвет не завършва процедурата и се налагат по-нататъшни действия от страна на ОСЗ </w:t>
      </w:r>
      <w:r>
        <w:rPr>
          <w:rStyle w:val="JuPara"/>
          <w:cs/>
        </w:rPr>
        <w:t xml:space="preserve">– </w:t>
      </w:r>
      <w:r>
        <w:rPr>
          <w:rStyle w:val="JuPara"/>
        </w:rPr>
        <w:t xml:space="preserve">решение за възстановяване на жалбоподателката на парцела от 3791 квадратни метра (вж. относно необходимостта от такова решение </w:t>
      </w:r>
      <w:proofErr w:type="spellStart"/>
      <w:r>
        <w:rPr>
          <w:rStyle w:val="JuPara"/>
          <w:i/>
        </w:rPr>
        <w:t>Зикатанова</w:t>
      </w:r>
      <w:proofErr w:type="spellEnd"/>
      <w:r>
        <w:rPr>
          <w:rStyle w:val="JuPara"/>
          <w:i/>
        </w:rPr>
        <w:t xml:space="preserve"> и други</w:t>
      </w:r>
      <w:r>
        <w:rPr>
          <w:rStyle w:val="JuPara"/>
        </w:rPr>
        <w:t>, цитирано по-горе, § 55), както и действия за идентифициране на допълнителни налични парцели.</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29</w:t>
      </w:r>
      <w:r>
        <w:fldChar w:fldCharType="end"/>
      </w:r>
      <w:r>
        <w:rPr>
          <w:rStyle w:val="JuPara"/>
        </w:rPr>
        <w:t xml:space="preserve">.  Правителството не представя валидна обосновка за продължителния период на бездействие след 2013 г. Въпреки че то твърди, че жалбоподателката не е старателна в преследването на своите интереси (вж. параграф </w:t>
      </w:r>
      <w:r>
        <w:fldChar w:fldCharType="begin"/>
      </w:r>
      <w:r>
        <w:rPr>
          <w:rStyle w:val="JuPara"/>
        </w:rPr>
        <w:instrText xml:space="preserve"> REF obs_gov \h </w:instrText>
      </w:r>
      <w:r>
        <w:fldChar w:fldCharType="separate"/>
      </w:r>
      <w:r>
        <w:rPr>
          <w:rStyle w:val="JuPara"/>
        </w:rPr>
        <w:t>24</w:t>
      </w:r>
      <w:r>
        <w:fldChar w:fldCharType="end"/>
      </w:r>
      <w:r>
        <w:rPr>
          <w:rStyle w:val="JuPara"/>
        </w:rPr>
        <w:t xml:space="preserve"> по-горе), то не обяснява какви действия са необходими от нейна страна и не твърди, че ОСЗ не може да продължи процедурата по реституция без такива действия (вж. </w:t>
      </w:r>
      <w:proofErr w:type="spellStart"/>
      <w:r>
        <w:rPr>
          <w:rStyle w:val="JuPara"/>
          <w:i/>
        </w:rPr>
        <w:t>mutatis</w:t>
      </w:r>
      <w:proofErr w:type="spellEnd"/>
      <w:r>
        <w:rPr>
          <w:rStyle w:val="JuPara"/>
          <w:i/>
        </w:rPr>
        <w:t xml:space="preserve"> </w:t>
      </w:r>
      <w:proofErr w:type="spellStart"/>
      <w:r>
        <w:rPr>
          <w:rStyle w:val="JuPara"/>
          <w:i/>
        </w:rPr>
        <w:t>mutandis</w:t>
      </w:r>
      <w:proofErr w:type="spellEnd"/>
      <w:r>
        <w:rPr>
          <w:rStyle w:val="JuPara"/>
        </w:rPr>
        <w:t xml:space="preserve"> </w:t>
      </w:r>
      <w:proofErr w:type="spellStart"/>
      <w:r>
        <w:rPr>
          <w:rStyle w:val="JuPara"/>
          <w:i/>
        </w:rPr>
        <w:t>Зикатанова</w:t>
      </w:r>
      <w:proofErr w:type="spellEnd"/>
      <w:r>
        <w:rPr>
          <w:rStyle w:val="JuPara"/>
          <w:i/>
        </w:rPr>
        <w:t xml:space="preserve"> и други</w:t>
      </w:r>
      <w:r>
        <w:rPr>
          <w:rStyle w:val="JuPara"/>
        </w:rPr>
        <w:t xml:space="preserve">, цитирано по-горе, § 120). Освен това Съдът посочва, че Правителството не оспорва, че през годините синът на жалбоподателката многократно е търсил информация за хода на реституционното производство и е бил информиран, че няма развитие (вж. параграф </w:t>
      </w:r>
      <w:r>
        <w:fldChar w:fldCharType="begin"/>
      </w:r>
      <w:r>
        <w:rPr>
          <w:rStyle w:val="JuPara"/>
        </w:rPr>
        <w:instrText xml:space="preserve"> REF facts_applicant_inquired \h </w:instrText>
      </w:r>
      <w:r>
        <w:fldChar w:fldCharType="separate"/>
      </w:r>
      <w:r>
        <w:rPr>
          <w:rStyle w:val="JuPara"/>
        </w:rPr>
        <w:t>12</w:t>
      </w:r>
      <w:r>
        <w:fldChar w:fldCharType="end"/>
      </w:r>
      <w:r>
        <w:rPr>
          <w:rStyle w:val="JuPara"/>
        </w:rPr>
        <w:t xml:space="preserve"> по-горе).</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30</w:t>
      </w:r>
      <w:r>
        <w:fldChar w:fldCharType="end"/>
      </w:r>
      <w:r>
        <w:rPr>
          <w:rStyle w:val="JuPara"/>
        </w:rPr>
        <w:t xml:space="preserve">.  Поради горните причини, въпреки че признава, както е правил в по-ранни дела (вж. например, </w:t>
      </w:r>
      <w:r>
        <w:rPr>
          <w:rStyle w:val="JuPara"/>
          <w:i/>
        </w:rPr>
        <w:t>Любомир Попов</w:t>
      </w:r>
      <w:r>
        <w:rPr>
          <w:rStyle w:val="JuPara"/>
        </w:rPr>
        <w:t xml:space="preserve">, § 122, </w:t>
      </w:r>
      <w:proofErr w:type="spellStart"/>
      <w:r>
        <w:rPr>
          <w:rStyle w:val="JuPara"/>
          <w:i/>
        </w:rPr>
        <w:t>Зикатанова</w:t>
      </w:r>
      <w:proofErr w:type="spellEnd"/>
      <w:r>
        <w:rPr>
          <w:rStyle w:val="JuPara"/>
          <w:i/>
        </w:rPr>
        <w:t xml:space="preserve"> и други</w:t>
      </w:r>
      <w:r>
        <w:rPr>
          <w:rStyle w:val="JuPara"/>
        </w:rPr>
        <w:t xml:space="preserve">, § 122, и </w:t>
      </w:r>
      <w:r>
        <w:rPr>
          <w:rStyle w:val="JuPara"/>
          <w:i/>
        </w:rPr>
        <w:t>Шейтанова</w:t>
      </w:r>
      <w:r>
        <w:rPr>
          <w:rStyle w:val="JuPara"/>
        </w:rPr>
        <w:t>, § 26, всички цитирани по-горе), общата сложност на процеса по реституция, посочен от Правителството, Съдът констатира, че производството по реституция, заведено от жалбоподателката, е неоснователно забавено по вина на националните власти.</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31</w:t>
      </w:r>
      <w:r>
        <w:fldChar w:fldCharType="end"/>
      </w:r>
      <w:r>
        <w:rPr>
          <w:rStyle w:val="JuPara"/>
        </w:rPr>
        <w:t xml:space="preserve">.  Следователно е налице нарушение на чл. 1 от Протокол </w:t>
      </w:r>
      <w:r>
        <w:rPr>
          <w:rStyle w:val="JuPara"/>
          <w:cs/>
        </w:rPr>
        <w:t xml:space="preserve">№ </w:t>
      </w:r>
      <w:r>
        <w:rPr>
          <w:rStyle w:val="JuPara"/>
        </w:rPr>
        <w:t>1.</w:t>
      </w:r>
    </w:p>
    <w:p w:rsidR="00B51EF3" w:rsidRPr="005375E7" w:rsidRDefault="00B51EF3" w:rsidP="00B51EF3">
      <w:pPr>
        <w:pStyle w:val="JuHIRoman"/>
        <w:numPr>
          <w:ilvl w:val="1"/>
          <w:numId w:val="1"/>
        </w:numPr>
      </w:pPr>
      <w:r>
        <w:rPr>
          <w:rStyle w:val="JuHIRoman"/>
        </w:rPr>
        <w:t>ПРИЛОЖЕНИЕ НА ЧЛ. 41 ОТ КОНВЕНЦИЯТА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32</w:t>
      </w:r>
      <w:r>
        <w:fldChar w:fldCharType="end"/>
      </w:r>
      <w:r>
        <w:rPr>
          <w:rStyle w:val="JuPara"/>
        </w:rPr>
        <w:t>.  Чл. 41 от Конвенцията гласи:</w:t>
      </w:r>
    </w:p>
    <w:p w:rsidR="00B51EF3" w:rsidRPr="005375E7" w:rsidRDefault="00B51EF3" w:rsidP="00B51EF3">
      <w:pPr>
        <w:pStyle w:val="JuQuot"/>
        <w:keepNext/>
        <w:keepLines/>
      </w:pPr>
      <w:r>
        <w:rPr>
          <w:rStyle w:val="JuQuot"/>
          <w:cs/>
        </w:rPr>
        <w:t>„</w:t>
      </w:r>
      <w:r>
        <w:rPr>
          <w:rStyle w:val="JuQuot"/>
        </w:rPr>
        <w:t>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rStyle w:val="JuQuot"/>
          <w:cs/>
        </w:rPr>
        <w:t>“</w:t>
      </w:r>
    </w:p>
    <w:p w:rsidR="00B51EF3" w:rsidRPr="005375E7" w:rsidRDefault="00B51EF3" w:rsidP="00B51EF3">
      <w:pPr>
        <w:pStyle w:val="JuHA"/>
        <w:numPr>
          <w:ilvl w:val="2"/>
          <w:numId w:val="1"/>
        </w:numPr>
      </w:pPr>
      <w:r>
        <w:rPr>
          <w:rStyle w:val="JuHA"/>
        </w:rPr>
        <w:t>Вреди</w:t>
      </w:r>
    </w:p>
    <w:bookmarkStart w:id="12" w:name="js_claims"/>
    <w:p w:rsidR="00B51EF3" w:rsidRPr="00D64567" w:rsidRDefault="00B51EF3" w:rsidP="00B51EF3">
      <w:pPr>
        <w:autoSpaceDE w:val="0"/>
        <w:autoSpaceDN w:val="0"/>
        <w:adjustRightInd w:val="0"/>
        <w:ind w:firstLine="284"/>
        <w:jc w:val="both"/>
      </w:pPr>
      <w:r>
        <w:fldChar w:fldCharType="begin"/>
      </w:r>
      <w:r>
        <w:rPr>
          <w:rStyle w:val="Normal"/>
        </w:rPr>
        <w:instrText xml:space="preserve"> SEQ level0 \*arabic </w:instrText>
      </w:r>
      <w:r>
        <w:fldChar w:fldCharType="separate"/>
      </w:r>
      <w:r>
        <w:rPr>
          <w:rStyle w:val="Normal"/>
        </w:rPr>
        <w:t>33</w:t>
      </w:r>
      <w:r>
        <w:fldChar w:fldCharType="end"/>
      </w:r>
      <w:bookmarkEnd w:id="12"/>
      <w:r>
        <w:rPr>
          <w:rStyle w:val="Normal"/>
        </w:rPr>
        <w:t>.  Жалбоподателката претендира пазарната стойност на земята, която има право да получи чрез реституция, плюс лихва. Според назначени от нея експерти, тази стойност възлиза на еквивалента на 69 556 евро.</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34</w:t>
      </w:r>
      <w:r>
        <w:fldChar w:fldCharType="end"/>
      </w:r>
      <w:r>
        <w:rPr>
          <w:rStyle w:val="JuPara"/>
        </w:rPr>
        <w:t>.  По отношение на неимуществени вреди, жалбоподателката претендира 20 000 евро.</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35</w:t>
      </w:r>
      <w:r>
        <w:fldChar w:fldCharType="end"/>
      </w:r>
      <w:r>
        <w:rPr>
          <w:rStyle w:val="JuPara"/>
        </w:rPr>
        <w:t>.  Правителството оспорва претенциите. То посочва, че жалбоподателката все още има право на реституция на национално ниво.</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36</w:t>
      </w:r>
      <w:r>
        <w:fldChar w:fldCharType="end"/>
      </w:r>
      <w:r>
        <w:rPr>
          <w:rStyle w:val="JuPara"/>
        </w:rPr>
        <w:t xml:space="preserve">.  Съдът отбелязва, че констатацията му на нарушение на чл. 1 от Протокол </w:t>
      </w:r>
      <w:r>
        <w:rPr>
          <w:rStyle w:val="JuPara"/>
          <w:cs/>
        </w:rPr>
        <w:t xml:space="preserve">№ </w:t>
      </w:r>
      <w:r>
        <w:rPr>
          <w:rStyle w:val="JuPara"/>
        </w:rPr>
        <w:t xml:space="preserve">1 е свързана само с прекомерната продължителност на процедурата по реституция. Съответно Съдът ще направи присъждане за обезщетение на жалбоподателката само за това. Той посочва, че националната процедура към датата на последната информация от страните (март 2020 г.) все още не е приключила (вж. параграф </w:t>
      </w:r>
      <w:r>
        <w:fldChar w:fldCharType="begin"/>
      </w:r>
      <w:r>
        <w:rPr>
          <w:rStyle w:val="JuPara"/>
        </w:rPr>
        <w:instrText xml:space="preserve"> REF facts_procedure_still_pending \h </w:instrText>
      </w:r>
      <w:r>
        <w:fldChar w:fldCharType="separate"/>
      </w:r>
      <w:r>
        <w:rPr>
          <w:rStyle w:val="JuPara"/>
        </w:rPr>
        <w:t>11</w:t>
      </w:r>
      <w:r>
        <w:fldChar w:fldCharType="end"/>
      </w:r>
      <w:r>
        <w:rPr>
          <w:rStyle w:val="JuPara"/>
        </w:rPr>
        <w:t xml:space="preserve"> по-горе) и че изглежда няма причина тя да не бъде приключена с прехвърлянето на жалбоподателката на дължимата ѝ земя (вж. </w:t>
      </w:r>
      <w:proofErr w:type="spellStart"/>
      <w:r>
        <w:rPr>
          <w:rStyle w:val="JuPara"/>
          <w:i/>
        </w:rPr>
        <w:t>mutatis</w:t>
      </w:r>
      <w:proofErr w:type="spellEnd"/>
      <w:r>
        <w:rPr>
          <w:rStyle w:val="JuPara"/>
          <w:i/>
        </w:rPr>
        <w:t xml:space="preserve"> </w:t>
      </w:r>
      <w:proofErr w:type="spellStart"/>
      <w:r>
        <w:rPr>
          <w:rStyle w:val="JuPara"/>
          <w:i/>
        </w:rPr>
        <w:t>mutandis</w:t>
      </w:r>
      <w:proofErr w:type="spellEnd"/>
      <w:r>
        <w:rPr>
          <w:rStyle w:val="JuPara"/>
          <w:i/>
        </w:rPr>
        <w:t xml:space="preserve"> Попов и </w:t>
      </w:r>
      <w:proofErr w:type="spellStart"/>
      <w:r>
        <w:rPr>
          <w:rStyle w:val="JuPara"/>
          <w:i/>
        </w:rPr>
        <w:t>Чонин</w:t>
      </w:r>
      <w:proofErr w:type="spellEnd"/>
      <w:r>
        <w:rPr>
          <w:rStyle w:val="JuPara"/>
        </w:rPr>
        <w:t>, цитирано по-горе, § 65). Съответно Съдът отхвърля претенцията за присъждане на жалбоподателката на пазарната стойност на тази земя.</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37</w:t>
      </w:r>
      <w:r>
        <w:fldChar w:fldCharType="end"/>
      </w:r>
      <w:r>
        <w:rPr>
          <w:rStyle w:val="JuPara"/>
        </w:rPr>
        <w:t xml:space="preserve">.  Въпреки че не вижда основание за присъждане на лихва, Съдът въпреки това смята, че жалбоподателката е претърпяла известна загуба на възможности поради забавянето на процедурата по реституция, тъй като неоправдано е лишена от възможността да използва дължимата ѝ земя и печалба от нея за дълъг период от време. Като взема предвид обстоятелствата по делото </w:t>
      </w:r>
      <w:r>
        <w:rPr>
          <w:rStyle w:val="JuPara"/>
          <w:cs/>
        </w:rPr>
        <w:t xml:space="preserve">– </w:t>
      </w:r>
      <w:r>
        <w:rPr>
          <w:rStyle w:val="JuPara"/>
        </w:rPr>
        <w:t xml:space="preserve">по-конкретно продължителността на процедурата по реституция и размера на земята, претендирана от жалбоподателката (вж. параграф </w:t>
      </w:r>
      <w:r>
        <w:fldChar w:fldCharType="begin"/>
      </w:r>
      <w:r>
        <w:rPr>
          <w:rStyle w:val="JuPara"/>
        </w:rPr>
        <w:instrText xml:space="preserve"> REF facts_initial_judgment \h </w:instrText>
      </w:r>
      <w:r>
        <w:fldChar w:fldCharType="separate"/>
      </w:r>
      <w:r>
        <w:rPr>
          <w:rStyle w:val="JuPara"/>
        </w:rPr>
        <w:t>6</w:t>
      </w:r>
      <w:r>
        <w:fldChar w:fldCharType="end"/>
      </w:r>
      <w:r>
        <w:rPr>
          <w:rStyle w:val="JuPara"/>
        </w:rPr>
        <w:t xml:space="preserve"> по-горе), Съдът ѝ присъжда 2000 евро по отношение на имуществени вреди.</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38</w:t>
      </w:r>
      <w:r>
        <w:fldChar w:fldCharType="end"/>
      </w:r>
      <w:r>
        <w:rPr>
          <w:rStyle w:val="JuPara"/>
        </w:rPr>
        <w:t>.  Съдът присъжда на жалбоподателката допълнителни 2000 евро за неимуществени вреди.</w:t>
      </w:r>
    </w:p>
    <w:p w:rsidR="00B51EF3" w:rsidRPr="005375E7" w:rsidRDefault="00B51EF3" w:rsidP="00B51EF3">
      <w:pPr>
        <w:pStyle w:val="JuHA"/>
        <w:numPr>
          <w:ilvl w:val="2"/>
          <w:numId w:val="1"/>
        </w:numPr>
      </w:pPr>
      <w:r>
        <w:rPr>
          <w:rStyle w:val="JuHA"/>
        </w:rPr>
        <w:t>Разходи и разноски</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39</w:t>
      </w:r>
      <w:r>
        <w:fldChar w:fldCharType="end"/>
      </w:r>
      <w:r>
        <w:rPr>
          <w:rStyle w:val="JuPara"/>
        </w:rPr>
        <w:t xml:space="preserve">.  Жалбоподателката претендира хонорарите на нейния процесуален представител пред Съда, г-жа Н. Седефова, в размер на 5000 български лева (равностойността на 2556 евро). В подкрепа на тази претенция тя представя два договора с г-жа Седефова. Жалбоподателката претендира допълнително 228 лева (117 евро), платени от нея за експертната оценка, посочена в параграф </w:t>
      </w:r>
      <w:r>
        <w:fldChar w:fldCharType="begin"/>
      </w:r>
      <w:r>
        <w:rPr>
          <w:rStyle w:val="JuPara"/>
        </w:rPr>
        <w:instrText xml:space="preserve"> REF js_claims \h </w:instrText>
      </w:r>
      <w:r>
        <w:fldChar w:fldCharType="separate"/>
      </w:r>
      <w:r>
        <w:rPr>
          <w:rStyle w:val="JuPara"/>
        </w:rPr>
        <w:t>33</w:t>
      </w:r>
      <w:r>
        <w:fldChar w:fldCharType="end"/>
      </w:r>
      <w:r>
        <w:rPr>
          <w:rStyle w:val="JuPara"/>
        </w:rPr>
        <w:t xml:space="preserve"> по-горе, като представя фактура, и 350 лева (179 евро) за превод, като представя декларация от преводача, че му е платена тази сума.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40</w:t>
      </w:r>
      <w:r>
        <w:fldChar w:fldCharType="end"/>
      </w:r>
      <w:r>
        <w:rPr>
          <w:rStyle w:val="JuPara"/>
        </w:rPr>
        <w:t>.  Правителството оспорва претенциите.</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41</w:t>
      </w:r>
      <w:r>
        <w:fldChar w:fldCharType="end"/>
      </w:r>
      <w:r>
        <w:rPr>
          <w:rStyle w:val="JuPara"/>
        </w:rPr>
        <w:t>.  Съдът се съгласява, че разходите за процесуално представителство пред Съда са необходими, но смята претендираната от жалбоподателката сума за прекомерна. Отбелязвайки повтарящия се характер на делото, което е видно от цитираната по-горе съдебна практика, Съдът намира за разумно да присъди на жалбоподателката 800 евро по настоящата позиция.</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42</w:t>
      </w:r>
      <w:r>
        <w:fldChar w:fldCharType="end"/>
      </w:r>
      <w:r>
        <w:rPr>
          <w:rStyle w:val="JuPara"/>
        </w:rPr>
        <w:t>.  Съдът присъжда в допълнение сумата, платена от жалбоподателката за превод (179 евро), като смята тези разходи за действително и необходимо направени и в разумен размер.</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43</w:t>
      </w:r>
      <w:r>
        <w:fldChar w:fldCharType="end"/>
      </w:r>
      <w:r>
        <w:rPr>
          <w:rStyle w:val="JuPara"/>
        </w:rPr>
        <w:t xml:space="preserve">.  На последно място Съдът отхвърля претенцията по отношение на разходите за експертна оценка, като отбелязва, че те не са свързани с констатираното нарушение (вж. </w:t>
      </w:r>
      <w:r>
        <w:rPr>
          <w:rStyle w:val="JuPara"/>
          <w:i/>
        </w:rPr>
        <w:t xml:space="preserve">Попов и </w:t>
      </w:r>
      <w:proofErr w:type="spellStart"/>
      <w:r>
        <w:rPr>
          <w:rStyle w:val="JuPara"/>
          <w:i/>
        </w:rPr>
        <w:t>Чонин</w:t>
      </w:r>
      <w:proofErr w:type="spellEnd"/>
      <w:r>
        <w:rPr>
          <w:rStyle w:val="JuPara"/>
        </w:rPr>
        <w:t>, цитирано по-горе, § 76). Общата сума, присъдена за разходи и разноски, по този начин е 979 евро.</w:t>
      </w:r>
    </w:p>
    <w:p w:rsidR="00B51EF3" w:rsidRPr="005375E7" w:rsidRDefault="00B51EF3" w:rsidP="00B51EF3">
      <w:pPr>
        <w:pStyle w:val="JuHA"/>
        <w:numPr>
          <w:ilvl w:val="2"/>
          <w:numId w:val="1"/>
        </w:numPr>
      </w:pPr>
      <w:r>
        <w:rPr>
          <w:rStyle w:val="JuHA"/>
        </w:rPr>
        <w:t>Лихва за забава</w:t>
      </w:r>
    </w:p>
    <w:p w:rsidR="00B51EF3" w:rsidRPr="005375E7" w:rsidRDefault="00B51EF3" w:rsidP="00B51EF3">
      <w:pPr>
        <w:pStyle w:val="JuPara"/>
      </w:pPr>
      <w:r>
        <w:fldChar w:fldCharType="begin"/>
      </w:r>
      <w:r>
        <w:rPr>
          <w:rStyle w:val="JuPara"/>
        </w:rPr>
        <w:instrText xml:space="preserve"> SEQ level0 \*arabic </w:instrText>
      </w:r>
      <w:r>
        <w:fldChar w:fldCharType="separate"/>
      </w:r>
      <w:r>
        <w:rPr>
          <w:rStyle w:val="JuPara"/>
        </w:rPr>
        <w:t>44</w:t>
      </w:r>
      <w:r>
        <w:fldChar w:fldCharType="end"/>
      </w:r>
      <w:r>
        <w:rPr>
          <w:rStyle w:val="JuPara"/>
        </w:rPr>
        <w:t>.  Съдът смята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B51EF3" w:rsidRPr="005375E7" w:rsidRDefault="00B51EF3" w:rsidP="00B51EF3">
      <w:pPr>
        <w:pStyle w:val="JuHHead"/>
        <w:numPr>
          <w:ilvl w:val="0"/>
          <w:numId w:val="2"/>
        </w:numPr>
        <w:rPr>
          <w:sz w:val="24"/>
        </w:rPr>
      </w:pPr>
      <w:r>
        <w:rPr>
          <w:rStyle w:val="JuHHead"/>
          <w:sz w:val="24"/>
        </w:rPr>
        <w:t>ПО ТЕЗИ СЪОБРАЖЕНИЯ СЪДЪТ ЕДИНОДУШНО</w:t>
      </w:r>
    </w:p>
    <w:p w:rsidR="00B51EF3" w:rsidRPr="005375E7" w:rsidRDefault="00B51EF3" w:rsidP="00B51EF3">
      <w:pPr>
        <w:pStyle w:val="JuList"/>
      </w:pPr>
      <w:r>
        <w:rPr>
          <w:rStyle w:val="JuList"/>
          <w:i/>
        </w:rPr>
        <w:t>Обявява</w:t>
      </w:r>
      <w:r>
        <w:rPr>
          <w:rStyle w:val="JuList"/>
        </w:rPr>
        <w:t xml:space="preserve"> жалбата за допустима;</w:t>
      </w:r>
    </w:p>
    <w:p w:rsidR="00B51EF3" w:rsidRPr="005375E7" w:rsidRDefault="00B51EF3" w:rsidP="00B51EF3">
      <w:pPr>
        <w:pStyle w:val="JuList"/>
      </w:pPr>
      <w:r>
        <w:rPr>
          <w:rStyle w:val="JuList"/>
          <w:i/>
        </w:rPr>
        <w:t>Приема</w:t>
      </w:r>
      <w:r>
        <w:rPr>
          <w:rStyle w:val="JuList"/>
        </w:rPr>
        <w:t xml:space="preserve">, че е налице нарушение на чл. 1 от Протокол </w:t>
      </w:r>
      <w:r>
        <w:rPr>
          <w:rStyle w:val="JuList"/>
          <w:cs/>
        </w:rPr>
        <w:t xml:space="preserve">№ </w:t>
      </w:r>
      <w:r>
        <w:rPr>
          <w:rStyle w:val="JuList"/>
        </w:rPr>
        <w:t>1 от Конвенцията;</w:t>
      </w:r>
    </w:p>
    <w:p w:rsidR="00B51EF3" w:rsidRPr="005375E7" w:rsidRDefault="00B51EF3" w:rsidP="00B51EF3">
      <w:pPr>
        <w:pStyle w:val="JuList"/>
      </w:pPr>
      <w:r>
        <w:rPr>
          <w:rStyle w:val="JuList"/>
          <w:i/>
        </w:rPr>
        <w:t>Приема</w:t>
      </w:r>
    </w:p>
    <w:p w:rsidR="00B51EF3" w:rsidRPr="005375E7" w:rsidRDefault="00B51EF3" w:rsidP="00B51EF3">
      <w:pPr>
        <w:pStyle w:val="JuLista"/>
      </w:pPr>
      <w:r>
        <w:rPr>
          <w:rStyle w:val="JuLista"/>
        </w:rPr>
        <w:t>че държавата ответник трябва да заплати на жалбоподателката в срок от три месеца следните суми, които се конвертират в български левове по курса, валиден към датата на плащането:</w:t>
      </w:r>
    </w:p>
    <w:p w:rsidR="00B51EF3" w:rsidRPr="005375E7" w:rsidRDefault="00B51EF3" w:rsidP="00B51EF3">
      <w:pPr>
        <w:pStyle w:val="JuListi"/>
      </w:pPr>
      <w:r>
        <w:rPr>
          <w:rStyle w:val="JuListi"/>
        </w:rPr>
        <w:t>2000 евро (две хиляди), плюс всякакви данъци, които биха могли да се начислят, по отношение на имуществени вреди;</w:t>
      </w:r>
    </w:p>
    <w:p w:rsidR="00B51EF3" w:rsidRPr="005375E7" w:rsidRDefault="00B51EF3" w:rsidP="00B51EF3">
      <w:pPr>
        <w:pStyle w:val="JuListi"/>
      </w:pPr>
      <w:r>
        <w:rPr>
          <w:rStyle w:val="JuListi"/>
        </w:rPr>
        <w:t>2000 евро (две хиляди ), плюс всякакви данъци, които биха могли да се начислят, по отношение на неимуществени вреди;</w:t>
      </w:r>
    </w:p>
    <w:p w:rsidR="00B51EF3" w:rsidRPr="005375E7" w:rsidRDefault="00B51EF3" w:rsidP="00B51EF3">
      <w:pPr>
        <w:pStyle w:val="JuListi"/>
      </w:pPr>
      <w:r>
        <w:rPr>
          <w:rStyle w:val="JuListi"/>
        </w:rPr>
        <w:t>979 евро (деветстотин седемдесет и девет), плюс всякакви данъци, които биха могли да се начислят на жалбоподателката, по отношение на разходи и разноски;</w:t>
      </w:r>
    </w:p>
    <w:p w:rsidR="00B51EF3" w:rsidRPr="005375E7" w:rsidRDefault="00B51EF3" w:rsidP="00B51EF3">
      <w:pPr>
        <w:pStyle w:val="JuLista"/>
      </w:pPr>
      <w:r>
        <w:rPr>
          <w:rStyle w:val="JuLista"/>
        </w:rPr>
        <w:t>(б) 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B51EF3" w:rsidRPr="005375E7" w:rsidRDefault="00B51EF3" w:rsidP="00B51EF3">
      <w:pPr>
        <w:pStyle w:val="JuList"/>
      </w:pPr>
      <w:r>
        <w:rPr>
          <w:rStyle w:val="JuList"/>
          <w:i/>
        </w:rPr>
        <w:t>Отхвърля</w:t>
      </w:r>
      <w:r>
        <w:rPr>
          <w:rStyle w:val="JuList"/>
        </w:rPr>
        <w:t xml:space="preserve"> останалата част от иска на жалбоподателката за справедливо обезщетение.</w:t>
      </w:r>
    </w:p>
    <w:p w:rsidR="00B51EF3" w:rsidRPr="005375E7" w:rsidRDefault="00B51EF3" w:rsidP="00B51EF3">
      <w:pPr>
        <w:pStyle w:val="JuParaLast"/>
      </w:pPr>
      <w:r>
        <w:rPr>
          <w:rStyle w:val="JuParaLast"/>
        </w:rPr>
        <w:t>Изготвено на английски език и оповестено писмено на 13 октомври 2020 г. в съответствие с правило 77 §§ 2 и 3 от Правилника на Съда.</w:t>
      </w:r>
    </w:p>
    <w:p w:rsidR="00B51EF3" w:rsidRPr="005375E7" w:rsidRDefault="00B51EF3" w:rsidP="00B51EF3">
      <w:pPr>
        <w:pStyle w:val="JuSigned"/>
      </w:pPr>
      <w:r>
        <w:rPr>
          <w:rStyle w:val="JuSigned"/>
        </w:rPr>
        <w:tab/>
        <w:t xml:space="preserve">Илзе </w:t>
      </w:r>
      <w:proofErr w:type="spellStart"/>
      <w:r>
        <w:rPr>
          <w:rStyle w:val="JuSigned"/>
        </w:rPr>
        <w:t>Фрайвирт</w:t>
      </w:r>
      <w:proofErr w:type="spellEnd"/>
      <w:r>
        <w:rPr>
          <w:rStyle w:val="JuSigned"/>
        </w:rPr>
        <w:t xml:space="preserve"> </w:t>
      </w:r>
      <w:r>
        <w:rPr>
          <w:rStyle w:val="JuSigned"/>
        </w:rPr>
        <w:tab/>
      </w:r>
      <w:proofErr w:type="spellStart"/>
      <w:r>
        <w:rPr>
          <w:rStyle w:val="JuSigned"/>
        </w:rPr>
        <w:t>Фарис</w:t>
      </w:r>
      <w:proofErr w:type="spellEnd"/>
      <w:r>
        <w:rPr>
          <w:rStyle w:val="JuSigned"/>
        </w:rPr>
        <w:t xml:space="preserve"> </w:t>
      </w:r>
      <w:proofErr w:type="spellStart"/>
      <w:r>
        <w:rPr>
          <w:rStyle w:val="JuSigned"/>
        </w:rPr>
        <w:t>Вехабович</w:t>
      </w:r>
      <w:proofErr w:type="spellEnd"/>
      <w:r>
        <w:br/>
      </w:r>
      <w:r>
        <w:rPr>
          <w:rStyle w:val="JuSigned"/>
        </w:rPr>
        <w:tab/>
        <w:t>заместник-секретар</w:t>
      </w:r>
      <w:r>
        <w:rPr>
          <w:rStyle w:val="JuSigned"/>
        </w:rPr>
        <w:tab/>
        <w:t>председател</w:t>
      </w:r>
    </w:p>
    <w:p w:rsidR="00B51EF3" w:rsidRPr="005375E7" w:rsidRDefault="00B51EF3" w:rsidP="00B51EF3"/>
    <w:sectPr w:rsidR="00B51EF3" w:rsidRPr="005375E7" w:rsidSect="00B51EF3">
      <w:headerReference w:type="even" r:id="rId14"/>
      <w:headerReference w:type="default" r:id="rId15"/>
      <w:footerReference w:type="even" r:id="rId16"/>
      <w:footerReference w:type="default" r:id="rId17"/>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6A4" w:rsidRPr="009E7A6F" w:rsidRDefault="002936A4" w:rsidP="00B51EF3">
      <w:r>
        <w:separator/>
      </w:r>
    </w:p>
  </w:endnote>
  <w:endnote w:type="continuationSeparator" w:id="0">
    <w:p w:rsidR="002936A4" w:rsidRPr="009E7A6F" w:rsidRDefault="002936A4" w:rsidP="00B5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Default="00B51EF3">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150BFA" w:rsidRDefault="005D5700" w:rsidP="00B51EF3">
    <w:pPr>
      <w:jc w:val="center"/>
    </w:pPr>
    <w:r>
      <w:rPr>
        <w:noProof/>
        <w:lang w:val="en-US" w:eastAsia="en-US"/>
      </w:rPr>
      <w:drawing>
        <wp:inline distT="0" distB="0" distL="0" distR="0">
          <wp:extent cx="772160" cy="617220"/>
          <wp:effectExtent l="0" t="0" r="0" b="0"/>
          <wp:docPr id="2" name="Picture 6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617220"/>
                  </a:xfrm>
                  <a:prstGeom prst="rect">
                    <a:avLst/>
                  </a:prstGeom>
                  <a:noFill/>
                  <a:ln>
                    <a:noFill/>
                  </a:ln>
                </pic:spPr>
              </pic:pic>
            </a:graphicData>
          </a:graphic>
        </wp:inline>
      </w:drawing>
    </w:r>
  </w:p>
  <w:p w:rsidR="00B51EF3" w:rsidRPr="009E7A6F" w:rsidRDefault="00B51EF3" w:rsidP="00B51EF3">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150BFA" w:rsidRDefault="005D5700" w:rsidP="00B51EF3">
    <w:pPr>
      <w:jc w:val="center"/>
    </w:pPr>
    <w:r>
      <w:rPr>
        <w:noProof/>
        <w:lang w:val="en-US" w:eastAsia="en-US"/>
      </w:rPr>
      <w:drawing>
        <wp:inline distT="0" distB="0" distL="0" distR="0">
          <wp:extent cx="772160" cy="617220"/>
          <wp:effectExtent l="0" t="0" r="0" b="0"/>
          <wp:docPr id="4"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617220"/>
                  </a:xfrm>
                  <a:prstGeom prst="rect">
                    <a:avLst/>
                  </a:prstGeom>
                  <a:noFill/>
                  <a:ln>
                    <a:noFill/>
                  </a:ln>
                </pic:spPr>
              </pic:pic>
            </a:graphicData>
          </a:graphic>
        </wp:inline>
      </w:drawing>
    </w:r>
  </w:p>
  <w:p w:rsidR="00B51EF3" w:rsidRPr="009E7A6F" w:rsidRDefault="00B51EF3" w:rsidP="00B51EF3">
    <w:pPr>
      <w:pStyle w:val="Footer0"/>
      <w:jc w:val="cen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Default="00B51EF3" w:rsidP="00B51EF3">
    <w:pPr>
      <w:pStyle w:val="JuHeader"/>
    </w:pPr>
    <w:r>
      <w:rPr>
        <w:rStyle w:val="PageNumber"/>
      </w:rPr>
      <w:fldChar w:fldCharType="begin"/>
    </w:r>
    <w:r>
      <w:rPr>
        <w:rStyle w:val="PageNumber"/>
      </w:rPr>
      <w:instrText xml:space="preserve"> PAGE </w:instrText>
    </w:r>
    <w:r>
      <w:rPr>
        <w:rStyle w:val="PageNumber"/>
      </w:rPr>
      <w:fldChar w:fldCharType="separate"/>
    </w:r>
    <w:r w:rsidR="00BB3FD3">
      <w:rPr>
        <w:rStyle w:val="PageNumber"/>
        <w:noProof/>
      </w:rPr>
      <w:t>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0B7195" w:rsidRDefault="00B51EF3" w:rsidP="00B51EF3">
    <w:pPr>
      <w:pStyle w:val="JuHeader"/>
    </w:pPr>
    <w:r>
      <w:fldChar w:fldCharType="begin"/>
    </w:r>
    <w:r>
      <w:rPr>
        <w:rStyle w:val="JuHeader"/>
      </w:rPr>
      <w:instrText xml:space="preserve"> PAGE </w:instrText>
    </w:r>
    <w:r>
      <w:fldChar w:fldCharType="separate"/>
    </w:r>
    <w:r w:rsidR="00BB3FD3">
      <w:rPr>
        <w:rStyle w:val="JuHeade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6A4" w:rsidRPr="009E7A6F" w:rsidRDefault="002936A4" w:rsidP="00B51EF3">
      <w:r>
        <w:separator/>
      </w:r>
    </w:p>
  </w:footnote>
  <w:footnote w:type="continuationSeparator" w:id="0">
    <w:p w:rsidR="002936A4" w:rsidRPr="009E7A6F" w:rsidRDefault="002936A4" w:rsidP="00B51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Default="00B51E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A45145" w:rsidRDefault="005D5700" w:rsidP="00B51EF3">
    <w:pPr>
      <w:jc w:val="center"/>
    </w:pPr>
    <w:r>
      <w:rPr>
        <w:noProof/>
        <w:lang w:val="en-US" w:eastAsia="en-US"/>
      </w:rPr>
      <w:drawing>
        <wp:inline distT="0" distB="0" distL="0" distR="0">
          <wp:extent cx="2957195" cy="1223010"/>
          <wp:effectExtent l="0" t="0" r="0"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195" cy="1223010"/>
                  </a:xfrm>
                  <a:prstGeom prst="rect">
                    <a:avLst/>
                  </a:prstGeom>
                  <a:noFill/>
                  <a:ln>
                    <a:noFill/>
                  </a:ln>
                </pic:spPr>
              </pic:pic>
            </a:graphicData>
          </a:graphic>
        </wp:inline>
      </w:drawing>
    </w:r>
  </w:p>
  <w:p w:rsidR="00B51EF3" w:rsidRPr="009E7A6F" w:rsidRDefault="00B51EF3" w:rsidP="00B51EF3">
    <w:pP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A45145" w:rsidRDefault="005D5700" w:rsidP="00B51EF3">
    <w:pPr>
      <w:jc w:val="center"/>
    </w:pPr>
    <w:r>
      <w:rPr>
        <w:noProof/>
        <w:lang w:val="en-US" w:eastAsia="en-US"/>
      </w:rPr>
      <w:drawing>
        <wp:inline distT="0" distB="0" distL="0" distR="0">
          <wp:extent cx="2957195" cy="1223010"/>
          <wp:effectExtent l="0" t="0" r="0" b="0"/>
          <wp:docPr id="3" name="Picture 5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7195" cy="1223010"/>
                  </a:xfrm>
                  <a:prstGeom prst="rect">
                    <a:avLst/>
                  </a:prstGeom>
                  <a:noFill/>
                  <a:ln>
                    <a:noFill/>
                  </a:ln>
                </pic:spPr>
              </pic:pic>
            </a:graphicData>
          </a:graphic>
        </wp:inline>
      </w:drawing>
    </w:r>
  </w:p>
  <w:p w:rsidR="00B51EF3" w:rsidRPr="009E7A6F" w:rsidRDefault="00B51EF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4D0EC7" w:rsidRDefault="00B51EF3" w:rsidP="00B51EF3">
    <w:pPr>
      <w:pStyle w:val="JuHeader"/>
    </w:pPr>
    <w:r>
      <w:rPr>
        <w:rStyle w:val="JuHeader"/>
      </w:rPr>
      <w:t>РЕШЕНИЕ РАШЕВА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3" w:rsidRPr="00882CD5" w:rsidRDefault="00B51EF3" w:rsidP="00B51EF3">
    <w:pPr>
      <w:pStyle w:val="JuHeader"/>
    </w:pPr>
    <w:r>
      <w:rPr>
        <w:rStyle w:val="JuHeader"/>
      </w:rPr>
      <w:t>РЕШЕНИЕ РАШЕВА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AAC869EA"/>
    <w:lvl w:ilvl="0">
      <w:start w:val="1"/>
      <w:numFmt w:val="none"/>
      <w:pStyle w:val="JuHHead"/>
      <w:suff w:val="nothing"/>
      <w:lvlText w:val="%1"/>
      <w:lvlJc w:val="left"/>
      <w:pPr>
        <w:ind w:left="0" w:firstLine="0"/>
      </w:pPr>
      <w:rPr>
        <w:rFonts w:hint="default"/>
      </w:rPr>
    </w:lvl>
    <w:lvl w:ilvl="1">
      <w:start w:val="1"/>
      <w:numFmt w:val="upperRoman"/>
      <w:pStyle w:val="JuHIRoman"/>
      <w:suff w:val="space"/>
      <w:lvlText w:val="%2."/>
      <w:lvlJc w:val="left"/>
      <w:pPr>
        <w:ind w:left="357" w:hanging="357"/>
      </w:pPr>
      <w:rPr>
        <w:rFonts w:hint="default"/>
      </w:rPr>
    </w:lvl>
    <w:lvl w:ilvl="2">
      <w:start w:val="1"/>
      <w:numFmt w:val="upperLetter"/>
      <w:pStyle w:val="JuHA"/>
      <w:lvlText w:val="%3."/>
      <w:lvlJc w:val="left"/>
      <w:pPr>
        <w:ind w:left="584" w:hanging="352"/>
      </w:pPr>
      <w:rPr>
        <w:rFonts w:hint="default"/>
      </w:rPr>
    </w:lvl>
    <w:lvl w:ilvl="3">
      <w:start w:val="1"/>
      <w:numFmt w:val="decimal"/>
      <w:pStyle w:val="JuH1"/>
      <w:lvlText w:val="%4."/>
      <w:lvlJc w:val="left"/>
      <w:pPr>
        <w:ind w:left="731" w:hanging="300"/>
      </w:pPr>
      <w:rPr>
        <w:rFonts w:hint="default"/>
      </w:rPr>
    </w:lvl>
    <w:lvl w:ilvl="4">
      <w:start w:val="1"/>
      <w:numFmt w:val="lowerLetter"/>
      <w:pStyle w:val="JuHa0"/>
      <w:lvlText w:val="(%5)"/>
      <w:lvlJc w:val="left"/>
      <w:pPr>
        <w:ind w:left="975" w:hanging="340"/>
      </w:pPr>
      <w:rPr>
        <w:rFonts w:hint="default"/>
      </w:rPr>
    </w:lvl>
    <w:lvl w:ilvl="5">
      <w:start w:val="1"/>
      <w:numFmt w:val="lowerRoman"/>
      <w:pStyle w:val="JuHi"/>
      <w:suff w:val="space"/>
      <w:lvlText w:val="(%6)"/>
      <w:lvlJc w:val="left"/>
      <w:pPr>
        <w:ind w:left="1191" w:hanging="358"/>
      </w:pPr>
      <w:rPr>
        <w:rFonts w:hint="default"/>
      </w:rPr>
    </w:lvl>
    <w:lvl w:ilvl="6">
      <w:start w:val="1"/>
      <w:numFmt w:val="decimal"/>
      <w:pStyle w:val="JuHalpha"/>
      <w:lvlText w:val="(%7)"/>
      <w:lvlJc w:val="left"/>
      <w:pPr>
        <w:ind w:left="1372" w:hanging="334"/>
      </w:pPr>
      <w:rPr>
        <w:rFonts w:ascii="Times New Roman" w:hAnsi="Times New Roman" w:hint="default"/>
        <w:b w:val="0"/>
        <w:i w:val="0"/>
      </w:rPr>
    </w:lvl>
    <w:lvl w:ilvl="7">
      <w:start w:val="1"/>
      <w:numFmt w:val="bullet"/>
      <w:pStyle w:val="JuH"/>
      <w:lvlText w:val="‒"/>
      <w:lvlJc w:val="left"/>
      <w:pPr>
        <w:ind w:left="1418" w:hanging="227"/>
      </w:pPr>
      <w:rPr>
        <w:rFonts w:ascii="Times New Roman" w:hAnsi="Times New Roman" w:cs="Times New Roman" w:hint="default"/>
        <w:color w:val="auto"/>
      </w:rPr>
    </w:lvl>
    <w:lvl w:ilvl="8">
      <w:start w:val="1"/>
      <w:numFmt w:val="bullet"/>
      <w:pStyle w:val="ECHRHeading9"/>
      <w:lvlText w:val="▪"/>
      <w:lvlJc w:val="left"/>
      <w:pPr>
        <w:ind w:left="1644" w:hanging="226"/>
      </w:pPr>
      <w:rPr>
        <w:rFonts w:ascii="Times New Roman" w:hAnsi="Times New Roman" w:cs="Times New Roman" w:hint="default"/>
        <w:color w:val="auto"/>
      </w:rPr>
    </w:lvl>
  </w:abstractNum>
  <w:abstractNum w:abstractNumId="10" w15:restartNumberingAfterBreak="0">
    <w:nsid w:val="1AA96CEA"/>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27094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D5546B"/>
    <w:multiLevelType w:val="multilevel"/>
    <w:tmpl w:val="C8FE6436"/>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B939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989571C"/>
    <w:multiLevelType w:val="multilevel"/>
    <w:tmpl w:val="EFC26858"/>
    <w:lvl w:ilvl="0">
      <w:start w:val="1"/>
      <w:numFmt w:val="bullet"/>
      <w:pStyle w:val="ECHRBullet1"/>
      <w:lvlText w:val=""/>
      <w:lvlJc w:val="left"/>
      <w:pPr>
        <w:tabs>
          <w:tab w:val="num" w:pos="851"/>
        </w:tabs>
        <w:ind w:left="851" w:hanging="284"/>
      </w:pPr>
      <w:rPr>
        <w:rFonts w:ascii="Wingdings" w:hAnsi="Wingdings" w:hint="default"/>
        <w:color w:val="0072BC"/>
      </w:rPr>
    </w:lvl>
    <w:lvl w:ilvl="1">
      <w:start w:val="1"/>
      <w:numFmt w:val="bullet"/>
      <w:pStyle w:val="ECHRBullet2"/>
      <w:lvlText w:val=""/>
      <w:lvlJc w:val="left"/>
      <w:pPr>
        <w:tabs>
          <w:tab w:val="num" w:pos="1134"/>
        </w:tabs>
        <w:ind w:left="1135" w:hanging="284"/>
      </w:pPr>
      <w:rPr>
        <w:rFonts w:ascii="Wingdings" w:hAnsi="Wingdings" w:hint="default"/>
        <w:color w:val="0072BC"/>
      </w:rPr>
    </w:lvl>
    <w:lvl w:ilvl="2">
      <w:start w:val="1"/>
      <w:numFmt w:val="bullet"/>
      <w:pStyle w:val="ECHRBullet3"/>
      <w:lvlText w:val=""/>
      <w:lvlJc w:val="left"/>
      <w:pPr>
        <w:tabs>
          <w:tab w:val="num" w:pos="1418"/>
        </w:tabs>
        <w:ind w:left="1419" w:hanging="284"/>
      </w:pPr>
      <w:rPr>
        <w:rFonts w:ascii="Wingdings" w:hAnsi="Wingdings" w:hint="default"/>
        <w:color w:val="7F7F7F"/>
      </w:rPr>
    </w:lvl>
    <w:lvl w:ilvl="3">
      <w:start w:val="1"/>
      <w:numFmt w:val="bullet"/>
      <w:pStyle w:val="ECHRBullet4"/>
      <w:lvlText w:val=""/>
      <w:lvlJc w:val="left"/>
      <w:pPr>
        <w:tabs>
          <w:tab w:val="num" w:pos="1701"/>
        </w:tabs>
        <w:ind w:left="1703" w:hanging="284"/>
      </w:pPr>
      <w:rPr>
        <w:rFonts w:ascii="Wingdings" w:hAnsi="Wingdings" w:hint="default"/>
        <w:color w:val="7F7F7F"/>
      </w:rPr>
    </w:lvl>
    <w:lvl w:ilvl="4">
      <w:start w:val="1"/>
      <w:numFmt w:val="bullet"/>
      <w:lvlText w:val=""/>
      <w:lvlJc w:val="left"/>
      <w:pPr>
        <w:tabs>
          <w:tab w:val="num" w:pos="1760"/>
        </w:tabs>
        <w:ind w:left="1987" w:hanging="284"/>
      </w:pPr>
      <w:rPr>
        <w:rFonts w:ascii="Wingdings" w:hAnsi="Wingdings" w:hint="default"/>
        <w:color w:val="0072BC"/>
      </w:rPr>
    </w:lvl>
    <w:lvl w:ilvl="5">
      <w:start w:val="1"/>
      <w:numFmt w:val="bullet"/>
      <w:lvlText w:val=""/>
      <w:lvlJc w:val="left"/>
      <w:pPr>
        <w:tabs>
          <w:tab w:val="num" w:pos="2044"/>
        </w:tabs>
        <w:ind w:left="2271" w:hanging="284"/>
      </w:pPr>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5" w15:restartNumberingAfterBreak="0">
    <w:nsid w:val="5032512D"/>
    <w:multiLevelType w:val="multilevel"/>
    <w:tmpl w:val="9B34AC6C"/>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6" w15:restartNumberingAfterBreak="0">
    <w:nsid w:val="67FD1241"/>
    <w:multiLevelType w:val="hybridMultilevel"/>
    <w:tmpl w:val="F6D86CC2"/>
    <w:lvl w:ilvl="0">
      <w:start w:val="1"/>
      <w:numFmt w:val="bullet"/>
      <w:pStyle w:val="ListBullet"/>
      <w:lvlText w:val=""/>
      <w:lvlJc w:val="left"/>
      <w:pPr>
        <w:tabs>
          <w:tab w:val="num" w:pos="851"/>
        </w:tabs>
        <w:ind w:left="568" w:firstLine="0"/>
      </w:pPr>
      <w:rPr>
        <w:rFonts w:ascii="Wingdings" w:hAnsi="Wingdings" w:hint="default"/>
        <w:color w:val="808080"/>
        <w:sz w:val="16"/>
      </w:rPr>
    </w:lvl>
    <w:lvl w:ilvl="1" w:tentative="1">
      <w:start w:val="1"/>
      <w:numFmt w:val="bullet"/>
      <w:lvlText w:val="o"/>
      <w:lvlJc w:val="left"/>
      <w:pPr>
        <w:tabs>
          <w:tab w:val="num" w:pos="1724"/>
        </w:tabs>
        <w:ind w:left="1724" w:hanging="360"/>
      </w:pPr>
      <w:rPr>
        <w:rFonts w:ascii="Courier New" w:hAnsi="Courier New" w:cs="Courier New"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9"/>
  </w:num>
  <w:num w:numId="2">
    <w:abstractNumId w:val="17"/>
  </w:num>
  <w:num w:numId="3">
    <w:abstractNumId w:val="9"/>
  </w:num>
  <w:num w:numId="4">
    <w:abstractNumId w:val="13"/>
  </w:num>
  <w:num w:numId="5">
    <w:abstractNumId w:val="11"/>
  </w:num>
  <w:num w:numId="6">
    <w:abstractNumId w:val="10"/>
  </w:num>
  <w:num w:numId="7">
    <w:abstractNumId w:val="14"/>
  </w:num>
  <w:num w:numId="8">
    <w:abstractNumId w:val="12"/>
  </w:num>
  <w:num w:numId="9">
    <w:abstractNumId w:val="15"/>
  </w:num>
  <w:num w:numId="10">
    <w:abstractNumId w:val="16"/>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3074"/>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s>
  <w:rsids>
    <w:rsidRoot w:val="00423A08"/>
    <w:rsid w:val="00193DB0"/>
    <w:rsid w:val="002936A4"/>
    <w:rsid w:val="00546C27"/>
    <w:rsid w:val="005D5700"/>
    <w:rsid w:val="00B165EC"/>
    <w:rsid w:val="00B51EF3"/>
    <w:rsid w:val="00BB3FD3"/>
    <w:rsid w:val="00FF2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375E7"/>
    <w:rPr>
      <w:sz w:val="24"/>
      <w:szCs w:val="24"/>
      <w:lang w:val="bg-BG" w:eastAsia="bg-BG"/>
    </w:rPr>
  </w:style>
  <w:style w:type="paragraph" w:styleId="Heading1">
    <w:name w:val="heading 1"/>
    <w:basedOn w:val="Normal"/>
    <w:next w:val="Normal"/>
    <w:link w:val="Heading1Char"/>
    <w:uiPriority w:val="98"/>
    <w:semiHidden/>
    <w:rsid w:val="005375E7"/>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8"/>
    <w:semiHidden/>
    <w:rsid w:val="005375E7"/>
    <w:pPr>
      <w:spacing w:before="200"/>
      <w:outlineLvl w:val="1"/>
    </w:pPr>
    <w:rPr>
      <w:rFonts w:eastAsia="MS Gothic"/>
      <w:b/>
      <w:bCs/>
      <w:color w:val="4D4D4D"/>
      <w:sz w:val="26"/>
      <w:szCs w:val="26"/>
    </w:rPr>
  </w:style>
  <w:style w:type="paragraph" w:styleId="Heading3">
    <w:name w:val="heading 3"/>
    <w:basedOn w:val="Normal"/>
    <w:next w:val="Normal"/>
    <w:link w:val="Heading3Char"/>
    <w:uiPriority w:val="98"/>
    <w:semiHidden/>
    <w:rsid w:val="005375E7"/>
    <w:pPr>
      <w:spacing w:before="200" w:line="271" w:lineRule="auto"/>
      <w:outlineLvl w:val="2"/>
    </w:pPr>
    <w:rPr>
      <w:rFonts w:eastAsia="MS Gothic"/>
      <w:b/>
      <w:bCs/>
      <w:color w:val="5F5F5F"/>
      <w:sz w:val="22"/>
      <w:szCs w:val="22"/>
    </w:rPr>
  </w:style>
  <w:style w:type="paragraph" w:styleId="Heading4">
    <w:name w:val="heading 4"/>
    <w:basedOn w:val="Normal"/>
    <w:next w:val="Normal"/>
    <w:link w:val="Heading4Char"/>
    <w:uiPriority w:val="98"/>
    <w:semiHidden/>
    <w:rsid w:val="005375E7"/>
    <w:pPr>
      <w:spacing w:before="200"/>
      <w:outlineLvl w:val="3"/>
    </w:pPr>
    <w:rPr>
      <w:rFonts w:eastAsia="MS Gothic"/>
      <w:b/>
      <w:bCs/>
      <w:i/>
      <w:iCs/>
      <w:color w:val="777777"/>
      <w:sz w:val="22"/>
      <w:szCs w:val="22"/>
    </w:rPr>
  </w:style>
  <w:style w:type="paragraph" w:styleId="Heading5">
    <w:name w:val="heading 5"/>
    <w:basedOn w:val="Normal"/>
    <w:next w:val="Normal"/>
    <w:link w:val="Heading5Char"/>
    <w:uiPriority w:val="98"/>
    <w:semiHidden/>
    <w:qFormat/>
    <w:rsid w:val="005375E7"/>
    <w:pPr>
      <w:spacing w:before="200"/>
      <w:outlineLvl w:val="4"/>
    </w:pPr>
    <w:rPr>
      <w:rFonts w:eastAsia="MS Gothic"/>
      <w:b/>
      <w:bCs/>
      <w:color w:val="808080"/>
      <w:sz w:val="22"/>
      <w:szCs w:val="22"/>
    </w:rPr>
  </w:style>
  <w:style w:type="paragraph" w:styleId="Heading6">
    <w:name w:val="heading 6"/>
    <w:basedOn w:val="Normal"/>
    <w:next w:val="Normal"/>
    <w:link w:val="Heading6Char"/>
    <w:uiPriority w:val="98"/>
    <w:semiHidden/>
    <w:rsid w:val="005375E7"/>
    <w:pPr>
      <w:spacing w:line="271" w:lineRule="auto"/>
      <w:outlineLvl w:val="5"/>
    </w:pPr>
    <w:rPr>
      <w:rFonts w:eastAsia="MS Gothic"/>
      <w:b/>
      <w:bCs/>
      <w:i/>
      <w:iCs/>
      <w:color w:val="7F7F7F"/>
      <w:sz w:val="22"/>
      <w:szCs w:val="22"/>
      <w:lang w:bidi="en-US"/>
    </w:rPr>
  </w:style>
  <w:style w:type="paragraph" w:styleId="Heading7">
    <w:name w:val="heading 7"/>
    <w:basedOn w:val="Normal"/>
    <w:next w:val="Normal"/>
    <w:link w:val="Heading7Char"/>
    <w:uiPriority w:val="98"/>
    <w:semiHidden/>
    <w:qFormat/>
    <w:rsid w:val="005375E7"/>
    <w:pPr>
      <w:outlineLvl w:val="6"/>
    </w:pPr>
    <w:rPr>
      <w:rFonts w:eastAsia="MS Gothic"/>
      <w:i/>
      <w:iCs/>
      <w:sz w:val="22"/>
      <w:szCs w:val="22"/>
      <w:lang w:bidi="en-US"/>
    </w:rPr>
  </w:style>
  <w:style w:type="paragraph" w:styleId="Heading8">
    <w:name w:val="heading 8"/>
    <w:basedOn w:val="Normal"/>
    <w:next w:val="Normal"/>
    <w:link w:val="Heading8Char"/>
    <w:uiPriority w:val="98"/>
    <w:semiHidden/>
    <w:qFormat/>
    <w:rsid w:val="005375E7"/>
    <w:pPr>
      <w:outlineLvl w:val="7"/>
    </w:pPr>
    <w:rPr>
      <w:rFonts w:eastAsia="MS Gothic"/>
      <w:sz w:val="20"/>
      <w:szCs w:val="20"/>
      <w:lang w:bidi="en-US"/>
    </w:rPr>
  </w:style>
  <w:style w:type="paragraph" w:styleId="Heading9">
    <w:name w:val="heading 9"/>
    <w:basedOn w:val="Normal"/>
    <w:next w:val="Normal"/>
    <w:link w:val="Heading9Char"/>
    <w:uiPriority w:val="98"/>
    <w:semiHidden/>
    <w:qFormat/>
    <w:rsid w:val="005375E7"/>
    <w:pPr>
      <w:outlineLvl w:val="8"/>
    </w:pPr>
    <w:rPr>
      <w:rFonts w:eastAsia="MS Gothic"/>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5375E7"/>
    <w:rPr>
      <w:rFonts w:ascii="Tahoma" w:hAnsi="Tahoma" w:cs="Tahoma"/>
      <w:sz w:val="16"/>
      <w:szCs w:val="16"/>
    </w:rPr>
  </w:style>
  <w:style w:type="character" w:customStyle="1" w:styleId="BalloonTextChar">
    <w:name w:val="Balloon Text Char"/>
    <w:link w:val="BalloonText"/>
    <w:uiPriority w:val="98"/>
    <w:semiHidden/>
    <w:rsid w:val="005375E7"/>
    <w:rPr>
      <w:rFonts w:ascii="Tahoma" w:hAnsi="Tahoma" w:cs="Tahoma"/>
      <w:sz w:val="16"/>
      <w:szCs w:val="16"/>
      <w:lang w:val="bg-BG" w:eastAsia="bg-BG"/>
    </w:rPr>
  </w:style>
  <w:style w:type="character" w:styleId="BookTitle">
    <w:name w:val="Book Title"/>
    <w:uiPriority w:val="98"/>
    <w:semiHidden/>
    <w:qFormat/>
    <w:rsid w:val="005375E7"/>
    <w:rPr>
      <w:i/>
      <w:iCs/>
      <w:smallCaps/>
      <w:spacing w:val="5"/>
      <w:lang w:val="bg-BG" w:eastAsia="bg-BG"/>
    </w:rPr>
  </w:style>
  <w:style w:type="paragraph" w:customStyle="1" w:styleId="JuHeader">
    <w:name w:val="Ju_Header"/>
    <w:aliases w:val="_Header"/>
    <w:basedOn w:val="Header"/>
    <w:uiPriority w:val="29"/>
    <w:qFormat/>
    <w:rsid w:val="005375E7"/>
    <w:pPr>
      <w:tabs>
        <w:tab w:val="clear" w:pos="4536"/>
        <w:tab w:val="clear" w:pos="9072"/>
      </w:tabs>
      <w:jc w:val="center"/>
    </w:pPr>
    <w:rPr>
      <w:sz w:val="18"/>
    </w:rPr>
  </w:style>
  <w:style w:type="paragraph" w:customStyle="1" w:styleId="NormalJustified">
    <w:name w:val="Normal_Justified"/>
    <w:basedOn w:val="Normal"/>
    <w:semiHidden/>
    <w:rsid w:val="005375E7"/>
    <w:pPr>
      <w:jc w:val="both"/>
    </w:pPr>
  </w:style>
  <w:style w:type="character" w:styleId="Strong">
    <w:name w:val="Strong"/>
    <w:uiPriority w:val="98"/>
    <w:semiHidden/>
    <w:qFormat/>
    <w:rsid w:val="005375E7"/>
    <w:rPr>
      <w:b/>
      <w:bCs/>
      <w:lang w:val="bg-BG" w:eastAsia="bg-BG"/>
    </w:rPr>
  </w:style>
  <w:style w:type="paragraph" w:styleId="NoSpacing">
    <w:name w:val="No Spacing"/>
    <w:basedOn w:val="Normal"/>
    <w:link w:val="NoSpacingChar"/>
    <w:uiPriority w:val="98"/>
    <w:semiHidden/>
    <w:qFormat/>
    <w:rsid w:val="005375E7"/>
  </w:style>
  <w:style w:type="character" w:customStyle="1" w:styleId="NoSpacingChar">
    <w:name w:val="No Spacing Char"/>
    <w:link w:val="NoSpacing"/>
    <w:uiPriority w:val="98"/>
    <w:semiHidden/>
    <w:rsid w:val="005375E7"/>
    <w:rPr>
      <w:sz w:val="24"/>
      <w:szCs w:val="24"/>
      <w:lang w:val="bg-BG" w:eastAsia="bg-BG"/>
    </w:rPr>
  </w:style>
  <w:style w:type="paragraph" w:customStyle="1" w:styleId="JuQuot">
    <w:name w:val="Ju_Quot"/>
    <w:aliases w:val="_Quote"/>
    <w:basedOn w:val="NormalJustified"/>
    <w:uiPriority w:val="20"/>
    <w:qFormat/>
    <w:rsid w:val="005375E7"/>
    <w:pPr>
      <w:spacing w:before="120" w:after="120"/>
      <w:ind w:left="425" w:firstLine="142"/>
    </w:pPr>
    <w:rPr>
      <w:sz w:val="20"/>
    </w:rPr>
  </w:style>
  <w:style w:type="paragraph" w:customStyle="1" w:styleId="DecList">
    <w:name w:val="Dec_List"/>
    <w:aliases w:val="_List"/>
    <w:basedOn w:val="JuList"/>
    <w:uiPriority w:val="22"/>
    <w:rsid w:val="005375E7"/>
    <w:pPr>
      <w:numPr>
        <w:numId w:val="0"/>
      </w:numPr>
      <w:ind w:left="284"/>
    </w:pPr>
  </w:style>
  <w:style w:type="paragraph" w:customStyle="1" w:styleId="JuList">
    <w:name w:val="Ju_List"/>
    <w:aliases w:val="_List_1"/>
    <w:basedOn w:val="NormalJustified"/>
    <w:uiPriority w:val="23"/>
    <w:qFormat/>
    <w:rsid w:val="005375E7"/>
    <w:pPr>
      <w:numPr>
        <w:numId w:val="8"/>
      </w:numPr>
      <w:spacing w:before="280" w:after="60"/>
    </w:pPr>
  </w:style>
  <w:style w:type="paragraph" w:customStyle="1" w:styleId="JuLista">
    <w:name w:val="Ju_List_a"/>
    <w:aliases w:val="_List_2"/>
    <w:basedOn w:val="NormalJustified"/>
    <w:uiPriority w:val="23"/>
    <w:rsid w:val="005375E7"/>
    <w:pPr>
      <w:numPr>
        <w:ilvl w:val="1"/>
        <w:numId w:val="8"/>
      </w:numPr>
    </w:pPr>
  </w:style>
  <w:style w:type="paragraph" w:customStyle="1" w:styleId="JuListi">
    <w:name w:val="Ju_List_i"/>
    <w:aliases w:val="_List_3"/>
    <w:basedOn w:val="NormalJustified"/>
    <w:uiPriority w:val="23"/>
    <w:rsid w:val="005375E7"/>
    <w:pPr>
      <w:numPr>
        <w:ilvl w:val="2"/>
        <w:numId w:val="8"/>
      </w:numPr>
    </w:pPr>
  </w:style>
  <w:style w:type="paragraph" w:customStyle="1" w:styleId="JuHArticle">
    <w:name w:val="Ju_H_Article"/>
    <w:aliases w:val="_Title_Quote"/>
    <w:basedOn w:val="Normal"/>
    <w:next w:val="JuQuot"/>
    <w:uiPriority w:val="19"/>
    <w:qFormat/>
    <w:rsid w:val="005375E7"/>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5375E7"/>
    <w:pPr>
      <w:keepNext/>
      <w:keepLines/>
      <w:spacing w:after="240"/>
      <w:ind w:firstLine="0"/>
      <w:jc w:val="center"/>
      <w:outlineLvl w:val="0"/>
    </w:pPr>
    <w:rPr>
      <w:sz w:val="28"/>
    </w:rPr>
  </w:style>
  <w:style w:type="paragraph" w:customStyle="1" w:styleId="ECHRCoverTitle4">
    <w:name w:val="ECHR_Cover_Title_4"/>
    <w:aliases w:val="_Title_4"/>
    <w:basedOn w:val="JuPara"/>
    <w:next w:val="JuPara"/>
    <w:uiPriority w:val="38"/>
    <w:qFormat/>
    <w:rsid w:val="005375E7"/>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5375E7"/>
    <w:pPr>
      <w:keepNext/>
      <w:keepLines/>
      <w:numPr>
        <w:numId w:val="3"/>
      </w:numPr>
      <w:spacing w:before="100" w:beforeAutospacing="1" w:after="240"/>
      <w:contextualSpacing w:val="0"/>
    </w:pPr>
    <w:rPr>
      <w:b w:val="0"/>
      <w:caps/>
      <w:color w:val="000000"/>
    </w:rPr>
  </w:style>
  <w:style w:type="numbering" w:customStyle="1" w:styleId="ECHRA1StyleBulletedSquare">
    <w:name w:val="ECHR_A1_Style_Bulleted_Square"/>
    <w:basedOn w:val="NoList"/>
    <w:rsid w:val="005375E7"/>
    <w:pPr>
      <w:numPr>
        <w:numId w:val="7"/>
      </w:numPr>
    </w:pPr>
  </w:style>
  <w:style w:type="paragraph" w:customStyle="1" w:styleId="JuSigned">
    <w:name w:val="Ju_Signed"/>
    <w:aliases w:val="_Signature"/>
    <w:basedOn w:val="Normal"/>
    <w:next w:val="JuPara"/>
    <w:uiPriority w:val="31"/>
    <w:qFormat/>
    <w:rsid w:val="005375E7"/>
    <w:pPr>
      <w:tabs>
        <w:tab w:val="center" w:pos="851"/>
        <w:tab w:val="center" w:pos="6407"/>
      </w:tabs>
      <w:spacing w:before="720"/>
    </w:pPr>
  </w:style>
  <w:style w:type="paragraph" w:styleId="Title">
    <w:name w:val="Title"/>
    <w:basedOn w:val="Normal"/>
    <w:next w:val="Normal"/>
    <w:link w:val="TitleChar"/>
    <w:uiPriority w:val="98"/>
    <w:semiHidden/>
    <w:qFormat/>
    <w:rsid w:val="005375E7"/>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8"/>
    <w:semiHidden/>
    <w:rsid w:val="005375E7"/>
    <w:rPr>
      <w:rFonts w:ascii="Times New Roman" w:eastAsia="MS Gothic" w:hAnsi="Times New Roman" w:cs="Times New Roman"/>
      <w:spacing w:val="5"/>
      <w:sz w:val="52"/>
      <w:szCs w:val="52"/>
      <w:lang w:val="bg-BG" w:eastAsia="bg-BG" w:bidi="en-US"/>
    </w:rPr>
  </w:style>
  <w:style w:type="numbering" w:customStyle="1" w:styleId="ECHRA1StyleList">
    <w:name w:val="ECHR_A1_Style_List"/>
    <w:basedOn w:val="NoList"/>
    <w:uiPriority w:val="99"/>
    <w:rsid w:val="005375E7"/>
    <w:pPr>
      <w:numPr>
        <w:numId w:val="8"/>
      </w:numPr>
    </w:pPr>
  </w:style>
  <w:style w:type="numbering" w:customStyle="1" w:styleId="ECHRA1StyleNumberedList">
    <w:name w:val="ECHR_A1_Style_Numbered_List"/>
    <w:basedOn w:val="NoList"/>
    <w:rsid w:val="005375E7"/>
    <w:pPr>
      <w:numPr>
        <w:numId w:val="9"/>
      </w:numPr>
    </w:pPr>
  </w:style>
  <w:style w:type="table" w:customStyle="1" w:styleId="ECHRTable2019">
    <w:name w:val="ECHR_Table_2019"/>
    <w:basedOn w:val="TableNormal"/>
    <w:uiPriority w:val="99"/>
    <w:rsid w:val="005375E7"/>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57"/>
    <w:semiHidden/>
    <w:rsid w:val="005375E7"/>
    <w:rPr>
      <w:sz w:val="8"/>
    </w:rPr>
  </w:style>
  <w:style w:type="paragraph" w:customStyle="1" w:styleId="JuCourt">
    <w:name w:val="Ju_Court"/>
    <w:aliases w:val="_Court_Names"/>
    <w:basedOn w:val="Normal"/>
    <w:next w:val="Normal"/>
    <w:uiPriority w:val="32"/>
    <w:qFormat/>
    <w:rsid w:val="005375E7"/>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5375E7"/>
    <w:pPr>
      <w:keepNext/>
      <w:keepLines/>
      <w:numPr>
        <w:ilvl w:val="1"/>
        <w:numId w:val="3"/>
      </w:numPr>
      <w:spacing w:before="100" w:beforeAutospacing="1" w:after="240"/>
    </w:pPr>
    <w:rPr>
      <w:b w:val="0"/>
      <w:caps/>
      <w:color w:val="000000"/>
      <w:sz w:val="24"/>
    </w:rPr>
  </w:style>
  <w:style w:type="paragraph" w:customStyle="1" w:styleId="JuHA">
    <w:name w:val="Ju_H_A"/>
    <w:aliases w:val="_Head_3"/>
    <w:basedOn w:val="Heading3"/>
    <w:next w:val="JuPara"/>
    <w:uiPriority w:val="17"/>
    <w:qFormat/>
    <w:rsid w:val="005375E7"/>
    <w:pPr>
      <w:keepNext/>
      <w:keepLines/>
      <w:numPr>
        <w:ilvl w:val="2"/>
        <w:numId w:val="3"/>
      </w:numPr>
      <w:spacing w:before="100" w:beforeAutospacing="1" w:after="240" w:line="240" w:lineRule="auto"/>
    </w:pPr>
    <w:rPr>
      <w:color w:val="000000"/>
      <w:sz w:val="24"/>
    </w:rPr>
  </w:style>
  <w:style w:type="paragraph" w:customStyle="1" w:styleId="JuH1">
    <w:name w:val="Ju_H_1."/>
    <w:aliases w:val="_Head_4"/>
    <w:basedOn w:val="Heading4"/>
    <w:next w:val="JuPara"/>
    <w:uiPriority w:val="17"/>
    <w:rsid w:val="005375E7"/>
    <w:pPr>
      <w:keepNext/>
      <w:keepLines/>
      <w:numPr>
        <w:ilvl w:val="3"/>
        <w:numId w:val="3"/>
      </w:numPr>
      <w:spacing w:before="100" w:beforeAutospacing="1" w:after="120"/>
    </w:pPr>
    <w:rPr>
      <w:b w:val="0"/>
      <w:color w:val="000000"/>
      <w:sz w:val="24"/>
    </w:rPr>
  </w:style>
  <w:style w:type="paragraph" w:styleId="Header">
    <w:name w:val="header"/>
    <w:basedOn w:val="Normal"/>
    <w:link w:val="HeaderChar"/>
    <w:uiPriority w:val="98"/>
    <w:semiHidden/>
    <w:rsid w:val="005375E7"/>
    <w:pPr>
      <w:tabs>
        <w:tab w:val="center" w:pos="4536"/>
        <w:tab w:val="right" w:pos="9072"/>
      </w:tabs>
    </w:pPr>
  </w:style>
  <w:style w:type="character" w:customStyle="1" w:styleId="HeaderChar">
    <w:name w:val="Header Char"/>
    <w:link w:val="Header"/>
    <w:uiPriority w:val="98"/>
    <w:semiHidden/>
    <w:rsid w:val="005375E7"/>
    <w:rPr>
      <w:sz w:val="24"/>
      <w:szCs w:val="24"/>
      <w:lang w:val="bg-BG" w:eastAsia="bg-BG"/>
    </w:rPr>
  </w:style>
  <w:style w:type="character" w:customStyle="1" w:styleId="Heading1Char">
    <w:name w:val="Heading 1 Char"/>
    <w:link w:val="Heading1"/>
    <w:uiPriority w:val="98"/>
    <w:semiHidden/>
    <w:rsid w:val="005375E7"/>
    <w:rPr>
      <w:rFonts w:ascii="Times New Roman" w:eastAsia="MS Gothic" w:hAnsi="Times New Roman" w:cs="Times New Roman"/>
      <w:b/>
      <w:bCs/>
      <w:color w:val="333333"/>
      <w:sz w:val="28"/>
      <w:szCs w:val="28"/>
      <w:lang w:val="bg-BG" w:eastAsia="bg-BG"/>
    </w:rPr>
  </w:style>
  <w:style w:type="paragraph" w:customStyle="1" w:styleId="JuHa0">
    <w:name w:val="Ju_H_a"/>
    <w:aliases w:val="_Head_5"/>
    <w:basedOn w:val="Heading5"/>
    <w:next w:val="JuPara"/>
    <w:uiPriority w:val="17"/>
    <w:rsid w:val="005375E7"/>
    <w:pPr>
      <w:keepNext/>
      <w:keepLines/>
      <w:numPr>
        <w:ilvl w:val="4"/>
        <w:numId w:val="3"/>
      </w:numPr>
      <w:spacing w:before="100" w:beforeAutospacing="1" w:after="120"/>
    </w:pPr>
    <w:rPr>
      <w:color w:val="000000"/>
      <w:sz w:val="20"/>
    </w:rPr>
  </w:style>
  <w:style w:type="paragraph" w:customStyle="1" w:styleId="JuHi">
    <w:name w:val="Ju_H_i"/>
    <w:aliases w:val="_Head_6"/>
    <w:basedOn w:val="Heading6"/>
    <w:next w:val="JuPara"/>
    <w:uiPriority w:val="17"/>
    <w:rsid w:val="005375E7"/>
    <w:pPr>
      <w:keepNext/>
      <w:keepLines/>
      <w:numPr>
        <w:ilvl w:val="5"/>
        <w:numId w:val="3"/>
      </w:numPr>
      <w:spacing w:before="100" w:beforeAutospacing="1" w:after="120"/>
    </w:pPr>
    <w:rPr>
      <w:b w:val="0"/>
      <w:color w:val="000000"/>
      <w:sz w:val="20"/>
    </w:rPr>
  </w:style>
  <w:style w:type="character" w:customStyle="1" w:styleId="Heading2Char">
    <w:name w:val="Heading 2 Char"/>
    <w:link w:val="Heading2"/>
    <w:uiPriority w:val="98"/>
    <w:semiHidden/>
    <w:rsid w:val="005375E7"/>
    <w:rPr>
      <w:rFonts w:ascii="Times New Roman" w:eastAsia="MS Gothic" w:hAnsi="Times New Roman" w:cs="Times New Roman"/>
      <w:b/>
      <w:bCs/>
      <w:color w:val="4D4D4D"/>
      <w:sz w:val="26"/>
      <w:szCs w:val="26"/>
      <w:lang w:val="bg-BG" w:eastAsia="bg-BG"/>
    </w:rPr>
  </w:style>
  <w:style w:type="paragraph" w:customStyle="1" w:styleId="JuHalpha">
    <w:name w:val="Ju_H_alpha"/>
    <w:aliases w:val="_Head_7"/>
    <w:basedOn w:val="Heading7"/>
    <w:next w:val="JuPara"/>
    <w:uiPriority w:val="17"/>
    <w:rsid w:val="005375E7"/>
    <w:pPr>
      <w:keepNext/>
      <w:keepLines/>
      <w:numPr>
        <w:ilvl w:val="6"/>
        <w:numId w:val="3"/>
      </w:numPr>
      <w:spacing w:before="100" w:beforeAutospacing="1" w:after="120"/>
    </w:pPr>
    <w:rPr>
      <w:i w:val="0"/>
      <w:sz w:val="20"/>
    </w:rPr>
  </w:style>
  <w:style w:type="paragraph" w:customStyle="1" w:styleId="JuH">
    <w:name w:val="Ju_H_–"/>
    <w:aliases w:val="_Head_8"/>
    <w:basedOn w:val="Heading8"/>
    <w:next w:val="JuPara"/>
    <w:uiPriority w:val="17"/>
    <w:rsid w:val="005375E7"/>
    <w:pPr>
      <w:keepNext/>
      <w:keepLines/>
      <w:numPr>
        <w:ilvl w:val="7"/>
        <w:numId w:val="3"/>
      </w:numPr>
      <w:spacing w:before="100" w:beforeAutospacing="1" w:after="120"/>
    </w:pPr>
    <w:rPr>
      <w:i/>
    </w:rPr>
  </w:style>
  <w:style w:type="character" w:customStyle="1" w:styleId="Heading3Char">
    <w:name w:val="Heading 3 Char"/>
    <w:link w:val="Heading3"/>
    <w:uiPriority w:val="98"/>
    <w:semiHidden/>
    <w:rsid w:val="005375E7"/>
    <w:rPr>
      <w:rFonts w:ascii="Times New Roman" w:eastAsia="MS Gothic" w:hAnsi="Times New Roman" w:cs="Times New Roman"/>
      <w:b/>
      <w:bCs/>
      <w:color w:val="5F5F5F"/>
      <w:lang w:val="bg-BG" w:eastAsia="bg-BG"/>
    </w:rPr>
  </w:style>
  <w:style w:type="paragraph" w:customStyle="1" w:styleId="JuParaLast">
    <w:name w:val="Ju_Para_Last"/>
    <w:aliases w:val="_Para_Spaced"/>
    <w:basedOn w:val="NormalJustified"/>
    <w:uiPriority w:val="5"/>
    <w:qFormat/>
    <w:rsid w:val="005375E7"/>
    <w:pPr>
      <w:keepNext/>
      <w:keepLines/>
      <w:spacing w:before="240" w:after="240"/>
      <w:ind w:firstLine="284"/>
    </w:pPr>
  </w:style>
  <w:style w:type="paragraph" w:customStyle="1" w:styleId="JuJudges">
    <w:name w:val="Ju_Judges"/>
    <w:aliases w:val="_Judges"/>
    <w:basedOn w:val="Normal"/>
    <w:uiPriority w:val="32"/>
    <w:qFormat/>
    <w:rsid w:val="005375E7"/>
    <w:pPr>
      <w:tabs>
        <w:tab w:val="left" w:pos="567"/>
        <w:tab w:val="left" w:pos="1134"/>
      </w:tabs>
    </w:pPr>
  </w:style>
  <w:style w:type="character" w:customStyle="1" w:styleId="Heading4Char">
    <w:name w:val="Heading 4 Char"/>
    <w:link w:val="Heading4"/>
    <w:uiPriority w:val="98"/>
    <w:semiHidden/>
    <w:rsid w:val="005375E7"/>
    <w:rPr>
      <w:rFonts w:ascii="Times New Roman" w:eastAsia="MS Gothic" w:hAnsi="Times New Roman" w:cs="Times New Roman"/>
      <w:b/>
      <w:bCs/>
      <w:i/>
      <w:iCs/>
      <w:color w:val="777777"/>
      <w:lang w:val="bg-BG" w:eastAsia="bg-BG"/>
    </w:rPr>
  </w:style>
  <w:style w:type="paragraph" w:customStyle="1" w:styleId="JuInitialled">
    <w:name w:val="Ju_Initialled"/>
    <w:aliases w:val="_Right"/>
    <w:basedOn w:val="Normal"/>
    <w:uiPriority w:val="31"/>
    <w:qFormat/>
    <w:rsid w:val="005375E7"/>
    <w:pPr>
      <w:tabs>
        <w:tab w:val="center" w:pos="6407"/>
      </w:tabs>
      <w:spacing w:before="720"/>
      <w:jc w:val="right"/>
    </w:pPr>
  </w:style>
  <w:style w:type="character" w:customStyle="1" w:styleId="Heading5Char">
    <w:name w:val="Heading 5 Char"/>
    <w:link w:val="Heading5"/>
    <w:uiPriority w:val="98"/>
    <w:semiHidden/>
    <w:rsid w:val="005375E7"/>
    <w:rPr>
      <w:rFonts w:ascii="Times New Roman" w:eastAsia="MS Gothic" w:hAnsi="Times New Roman" w:cs="Times New Roman"/>
      <w:b/>
      <w:bCs/>
      <w:color w:val="808080"/>
      <w:lang w:val="bg-BG" w:eastAsia="bg-BG"/>
    </w:rPr>
  </w:style>
  <w:style w:type="character" w:customStyle="1" w:styleId="JuITMark">
    <w:name w:val="Ju_ITMark"/>
    <w:aliases w:val="_ITMark"/>
    <w:uiPriority w:val="43"/>
    <w:qFormat/>
    <w:rsid w:val="005375E7"/>
    <w:rPr>
      <w:color w:val="000000"/>
      <w:sz w:val="14"/>
      <w:bdr w:val="none" w:sz="0" w:space="0" w:color="auto"/>
      <w:lang w:val="bg-BG" w:eastAsia="bg-BG"/>
    </w:rPr>
  </w:style>
  <w:style w:type="character" w:customStyle="1" w:styleId="JUNAMES">
    <w:name w:val="JU_NAMES"/>
    <w:aliases w:val="_Ju_Names"/>
    <w:uiPriority w:val="33"/>
    <w:qFormat/>
    <w:rsid w:val="005375E7"/>
    <w:rPr>
      <w:smallCaps/>
      <w:lang w:val="bg-BG" w:eastAsia="bg-BG"/>
    </w:rPr>
  </w:style>
  <w:style w:type="character" w:styleId="SubtleEmphasis">
    <w:name w:val="Subtle Emphasis"/>
    <w:uiPriority w:val="98"/>
    <w:semiHidden/>
    <w:qFormat/>
    <w:rsid w:val="005375E7"/>
    <w:rPr>
      <w:i/>
      <w:iCs/>
      <w:lang w:val="bg-BG" w:eastAsia="bg-BG"/>
    </w:rPr>
  </w:style>
  <w:style w:type="table" w:customStyle="1" w:styleId="ECHRTable">
    <w:name w:val="ECHR_Table"/>
    <w:basedOn w:val="TableNormal"/>
    <w:rsid w:val="005375E7"/>
    <w:rPr>
      <w:lang w:val="en-GB"/>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5375E7"/>
    <w:rPr>
      <w:rFonts w:ascii="Verdana" w:hAnsi="Verdana"/>
      <w:lang w:val="en-GB"/>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Emphasis">
    <w:name w:val="Emphasis"/>
    <w:uiPriority w:val="98"/>
    <w:semiHidden/>
    <w:qFormat/>
    <w:rsid w:val="005375E7"/>
    <w:rPr>
      <w:b/>
      <w:bCs/>
      <w:i/>
      <w:iCs/>
      <w:spacing w:val="10"/>
      <w:bdr w:val="none" w:sz="0" w:space="0" w:color="auto"/>
      <w:lang w:val="bg-BG" w:eastAsia="bg-BG"/>
    </w:rPr>
  </w:style>
  <w:style w:type="paragraph" w:styleId="Footer0">
    <w:name w:val="footer"/>
    <w:basedOn w:val="Normal"/>
    <w:link w:val="FooterChar"/>
    <w:uiPriority w:val="98"/>
    <w:semiHidden/>
    <w:rsid w:val="005375E7"/>
    <w:pPr>
      <w:tabs>
        <w:tab w:val="center" w:pos="3686"/>
        <w:tab w:val="right" w:pos="7371"/>
      </w:tabs>
    </w:pPr>
  </w:style>
  <w:style w:type="character" w:customStyle="1" w:styleId="FooterChar">
    <w:name w:val="Footer Char"/>
    <w:link w:val="Footer0"/>
    <w:uiPriority w:val="98"/>
    <w:semiHidden/>
    <w:rsid w:val="005375E7"/>
    <w:rPr>
      <w:sz w:val="24"/>
      <w:szCs w:val="24"/>
      <w:lang w:val="bg-BG" w:eastAsia="bg-BG"/>
    </w:rPr>
  </w:style>
  <w:style w:type="character" w:styleId="FootnoteReference">
    <w:name w:val="footnote reference"/>
    <w:uiPriority w:val="98"/>
    <w:semiHidden/>
    <w:rsid w:val="005375E7"/>
    <w:rPr>
      <w:vertAlign w:val="superscript"/>
      <w:lang w:val="bg-BG" w:eastAsia="bg-BG"/>
    </w:rPr>
  </w:style>
  <w:style w:type="paragraph" w:styleId="FootnoteText">
    <w:name w:val="footnote text"/>
    <w:basedOn w:val="Normal"/>
    <w:link w:val="FootnoteTextChar"/>
    <w:uiPriority w:val="98"/>
    <w:semiHidden/>
    <w:rsid w:val="005375E7"/>
    <w:rPr>
      <w:sz w:val="20"/>
      <w:szCs w:val="20"/>
    </w:rPr>
  </w:style>
  <w:style w:type="character" w:customStyle="1" w:styleId="FootnoteTextChar">
    <w:name w:val="Footnote Text Char"/>
    <w:link w:val="FootnoteText"/>
    <w:uiPriority w:val="98"/>
    <w:semiHidden/>
    <w:rsid w:val="005375E7"/>
    <w:rPr>
      <w:sz w:val="20"/>
      <w:szCs w:val="20"/>
      <w:lang w:val="bg-BG" w:eastAsia="bg-BG"/>
    </w:rPr>
  </w:style>
  <w:style w:type="character" w:customStyle="1" w:styleId="Heading6Char">
    <w:name w:val="Heading 6 Char"/>
    <w:link w:val="Heading6"/>
    <w:uiPriority w:val="98"/>
    <w:semiHidden/>
    <w:rsid w:val="005375E7"/>
    <w:rPr>
      <w:rFonts w:ascii="Times New Roman" w:eastAsia="MS Gothic" w:hAnsi="Times New Roman" w:cs="Times New Roman"/>
      <w:b/>
      <w:bCs/>
      <w:i/>
      <w:iCs/>
      <w:color w:val="7F7F7F"/>
      <w:lang w:val="bg-BG" w:eastAsia="bg-BG" w:bidi="en-US"/>
    </w:rPr>
  </w:style>
  <w:style w:type="character" w:customStyle="1" w:styleId="Heading7Char">
    <w:name w:val="Heading 7 Char"/>
    <w:link w:val="Heading7"/>
    <w:uiPriority w:val="98"/>
    <w:semiHidden/>
    <w:rsid w:val="005375E7"/>
    <w:rPr>
      <w:rFonts w:ascii="Times New Roman" w:eastAsia="MS Gothic" w:hAnsi="Times New Roman" w:cs="Times New Roman"/>
      <w:i/>
      <w:iCs/>
      <w:lang w:val="bg-BG" w:eastAsia="bg-BG" w:bidi="en-US"/>
    </w:rPr>
  </w:style>
  <w:style w:type="character" w:customStyle="1" w:styleId="Heading8Char">
    <w:name w:val="Heading 8 Char"/>
    <w:link w:val="Heading8"/>
    <w:uiPriority w:val="98"/>
    <w:semiHidden/>
    <w:rsid w:val="005375E7"/>
    <w:rPr>
      <w:rFonts w:ascii="Times New Roman" w:eastAsia="MS Gothic" w:hAnsi="Times New Roman" w:cs="Times New Roman"/>
      <w:sz w:val="20"/>
      <w:szCs w:val="20"/>
      <w:lang w:val="bg-BG" w:eastAsia="bg-BG" w:bidi="en-US"/>
    </w:rPr>
  </w:style>
  <w:style w:type="character" w:customStyle="1" w:styleId="Heading9Char">
    <w:name w:val="Heading 9 Char"/>
    <w:link w:val="Heading9"/>
    <w:uiPriority w:val="98"/>
    <w:semiHidden/>
    <w:rsid w:val="005375E7"/>
    <w:rPr>
      <w:rFonts w:ascii="Times New Roman" w:eastAsia="MS Gothic" w:hAnsi="Times New Roman" w:cs="Times New Roman"/>
      <w:i/>
      <w:iCs/>
      <w:spacing w:val="5"/>
      <w:sz w:val="20"/>
      <w:szCs w:val="20"/>
      <w:lang w:val="bg-BG" w:eastAsia="bg-BG" w:bidi="en-US"/>
    </w:rPr>
  </w:style>
  <w:style w:type="character" w:styleId="Hyperlink">
    <w:name w:val="Hyperlink"/>
    <w:uiPriority w:val="98"/>
    <w:semiHidden/>
    <w:rsid w:val="005375E7"/>
    <w:rPr>
      <w:color w:val="0072BC"/>
      <w:u w:val="single"/>
      <w:lang w:val="bg-BG" w:eastAsia="bg-BG"/>
    </w:rPr>
  </w:style>
  <w:style w:type="character" w:styleId="IntenseEmphasis">
    <w:name w:val="Intense Emphasis"/>
    <w:uiPriority w:val="98"/>
    <w:semiHidden/>
    <w:qFormat/>
    <w:rsid w:val="005375E7"/>
    <w:rPr>
      <w:b/>
      <w:bCs/>
      <w:lang w:val="bg-BG" w:eastAsia="bg-BG"/>
    </w:rPr>
  </w:style>
  <w:style w:type="paragraph" w:styleId="IntenseQuote">
    <w:name w:val="Intense Quote"/>
    <w:basedOn w:val="Normal"/>
    <w:next w:val="Normal"/>
    <w:link w:val="IntenseQuoteChar"/>
    <w:uiPriority w:val="98"/>
    <w:semiHidden/>
    <w:qFormat/>
    <w:rsid w:val="005375E7"/>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
    <w:uiPriority w:val="98"/>
    <w:semiHidden/>
    <w:rsid w:val="005375E7"/>
    <w:rPr>
      <w:b/>
      <w:bCs/>
      <w:i/>
      <w:iCs/>
      <w:sz w:val="24"/>
      <w:szCs w:val="24"/>
      <w:lang w:val="bg-BG" w:eastAsia="bg-BG" w:bidi="en-US"/>
    </w:rPr>
  </w:style>
  <w:style w:type="character" w:styleId="IntenseReference">
    <w:name w:val="Intense Reference"/>
    <w:uiPriority w:val="98"/>
    <w:semiHidden/>
    <w:qFormat/>
    <w:rsid w:val="005375E7"/>
    <w:rPr>
      <w:smallCaps/>
      <w:spacing w:val="5"/>
      <w:u w:val="single"/>
      <w:lang w:val="bg-BG" w:eastAsia="bg-BG"/>
    </w:rPr>
  </w:style>
  <w:style w:type="paragraph" w:styleId="ListParagraph">
    <w:name w:val="List Paragraph"/>
    <w:basedOn w:val="Normal"/>
    <w:uiPriority w:val="98"/>
    <w:semiHidden/>
    <w:qFormat/>
    <w:rsid w:val="005375E7"/>
    <w:pPr>
      <w:ind w:left="720"/>
      <w:contextualSpacing/>
    </w:pPr>
  </w:style>
  <w:style w:type="table" w:customStyle="1" w:styleId="LtrTableAddress">
    <w:name w:val="Ltr_Table_Address"/>
    <w:aliases w:val="ECHR_Ltr_Table_Address"/>
    <w:basedOn w:val="TableNormal"/>
    <w:uiPriority w:val="99"/>
    <w:rsid w:val="005375E7"/>
    <w:rPr>
      <w:sz w:val="24"/>
      <w:szCs w:val="24"/>
    </w:rPr>
    <w:tblPr>
      <w:tblInd w:w="5103" w:type="dxa"/>
    </w:tblPr>
  </w:style>
  <w:style w:type="paragraph" w:styleId="Quote">
    <w:name w:val="Quote"/>
    <w:basedOn w:val="Normal"/>
    <w:next w:val="Normal"/>
    <w:link w:val="QuoteChar"/>
    <w:uiPriority w:val="98"/>
    <w:semiHidden/>
    <w:qFormat/>
    <w:rsid w:val="005375E7"/>
    <w:pPr>
      <w:spacing w:before="200"/>
      <w:ind w:left="360" w:right="360"/>
    </w:pPr>
    <w:rPr>
      <w:i/>
      <w:iCs/>
      <w:lang w:bidi="en-US"/>
    </w:rPr>
  </w:style>
  <w:style w:type="character" w:customStyle="1" w:styleId="QuoteChar">
    <w:name w:val="Quote Char"/>
    <w:link w:val="Quote"/>
    <w:uiPriority w:val="98"/>
    <w:semiHidden/>
    <w:rsid w:val="005375E7"/>
    <w:rPr>
      <w:i/>
      <w:iCs/>
      <w:sz w:val="24"/>
      <w:szCs w:val="24"/>
      <w:lang w:val="bg-BG" w:eastAsia="bg-BG" w:bidi="en-US"/>
    </w:rPr>
  </w:style>
  <w:style w:type="character" w:styleId="SubtleReference">
    <w:name w:val="Subtle Reference"/>
    <w:uiPriority w:val="98"/>
    <w:semiHidden/>
    <w:qFormat/>
    <w:rsid w:val="005375E7"/>
    <w:rPr>
      <w:smallCaps/>
      <w:lang w:val="bg-BG" w:eastAsia="bg-BG"/>
    </w:rPr>
  </w:style>
  <w:style w:type="table" w:styleId="TableGrid">
    <w:name w:val="Table Grid"/>
    <w:basedOn w:val="TableNormal"/>
    <w:uiPriority w:val="59"/>
    <w:semiHidden/>
    <w:rsid w:val="005375E7"/>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5375E7"/>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5375E7"/>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5375E7"/>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5375E7"/>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5375E7"/>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5375E7"/>
    <w:pPr>
      <w:keepNext/>
      <w:keepLines/>
      <w:spacing w:before="240"/>
      <w:contextualSpacing/>
      <w:jc w:val="center"/>
    </w:pPr>
    <w:rPr>
      <w:b/>
      <w:color w:val="474747"/>
      <w:sz w:val="28"/>
    </w:rPr>
  </w:style>
  <w:style w:type="table" w:customStyle="1" w:styleId="UGTable">
    <w:name w:val="UG_Table"/>
    <w:aliases w:val="ECHR_UG_Table"/>
    <w:basedOn w:val="TableNormal"/>
    <w:uiPriority w:val="99"/>
    <w:rsid w:val="005375E7"/>
    <w:rPr>
      <w:rFonts w:eastAsia="MS Mincho"/>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5375E7"/>
    <w:rPr>
      <w:rFonts w:eastAsia="MS Mincho"/>
      <w:sz w:val="24"/>
      <w:szCs w:val="24"/>
      <w:lang w:val="en-GB"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5375E7"/>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5375E7"/>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5375E7"/>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basedOn w:val="TableNormal"/>
    <w:uiPriority w:val="99"/>
    <w:rsid w:val="005375E7"/>
    <w:rPr>
      <w:sz w:val="24"/>
      <w:szCs w:val="24"/>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8"/>
    <w:semiHidden/>
    <w:rsid w:val="005375E7"/>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8"/>
    <w:semiHidden/>
    <w:qFormat/>
    <w:rsid w:val="005375E7"/>
    <w:pPr>
      <w:spacing w:after="600"/>
    </w:pPr>
    <w:rPr>
      <w:rFonts w:eastAsia="MS Gothic"/>
      <w:i/>
      <w:iCs/>
      <w:spacing w:val="13"/>
      <w:lang w:bidi="en-US"/>
    </w:rPr>
  </w:style>
  <w:style w:type="character" w:customStyle="1" w:styleId="SubtitleChar">
    <w:name w:val="Subtitle Char"/>
    <w:link w:val="Subtitle"/>
    <w:uiPriority w:val="98"/>
    <w:semiHidden/>
    <w:rsid w:val="005375E7"/>
    <w:rPr>
      <w:rFonts w:ascii="Times New Roman" w:eastAsia="MS Gothic" w:hAnsi="Times New Roman" w:cs="Times New Roman"/>
      <w:i/>
      <w:iCs/>
      <w:spacing w:val="13"/>
      <w:sz w:val="24"/>
      <w:szCs w:val="24"/>
      <w:lang w:val="bg-BG" w:eastAsia="bg-BG" w:bidi="en-US"/>
    </w:rPr>
  </w:style>
  <w:style w:type="numbering" w:styleId="111111">
    <w:name w:val="Outline List 2"/>
    <w:basedOn w:val="NoList"/>
    <w:uiPriority w:val="99"/>
    <w:semiHidden/>
    <w:unhideWhenUsed/>
    <w:rsid w:val="005375E7"/>
    <w:pPr>
      <w:numPr>
        <w:numId w:val="4"/>
      </w:numPr>
    </w:pPr>
  </w:style>
  <w:style w:type="paragraph" w:customStyle="1" w:styleId="JuPara">
    <w:name w:val="Ju_Para"/>
    <w:aliases w:val="_Para"/>
    <w:basedOn w:val="NormalJustified"/>
    <w:link w:val="JuParaChar"/>
    <w:uiPriority w:val="4"/>
    <w:qFormat/>
    <w:rsid w:val="005375E7"/>
    <w:pPr>
      <w:ind w:firstLine="284"/>
    </w:pPr>
  </w:style>
  <w:style w:type="numbering" w:styleId="1ai">
    <w:name w:val="Outline List 1"/>
    <w:basedOn w:val="NoList"/>
    <w:uiPriority w:val="99"/>
    <w:semiHidden/>
    <w:unhideWhenUsed/>
    <w:rsid w:val="005375E7"/>
    <w:pPr>
      <w:numPr>
        <w:numId w:val="5"/>
      </w:numPr>
    </w:pPr>
  </w:style>
  <w:style w:type="table" w:customStyle="1" w:styleId="ECHRTableSimpleBox">
    <w:name w:val="ECHR_Table_Simple_Box"/>
    <w:basedOn w:val="TableNormal"/>
    <w:uiPriority w:val="99"/>
    <w:rsid w:val="005375E7"/>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5375E7"/>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5375E7"/>
    <w:pPr>
      <w:numPr>
        <w:numId w:val="6"/>
      </w:numPr>
    </w:pPr>
  </w:style>
  <w:style w:type="table" w:customStyle="1" w:styleId="ECHRTableForInternalUse">
    <w:name w:val="ECHR_Table_For_Internal_Use"/>
    <w:basedOn w:val="TableNormal"/>
    <w:uiPriority w:val="99"/>
    <w:rsid w:val="005375E7"/>
    <w:rPr>
      <w:color w:val="636363"/>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5375E7"/>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8"/>
    <w:semiHidden/>
    <w:rsid w:val="005375E7"/>
  </w:style>
  <w:style w:type="paragraph" w:styleId="BlockText">
    <w:name w:val="Block Text"/>
    <w:basedOn w:val="Normal"/>
    <w:uiPriority w:val="98"/>
    <w:semiHidden/>
    <w:rsid w:val="005375E7"/>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5375E7"/>
    <w:rPr>
      <w:sz w:val="24"/>
      <w:szCs w:val="24"/>
    </w:rPr>
    <w:tblPr>
      <w:tblInd w:w="-1474"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5375E7"/>
    <w:pPr>
      <w:spacing w:after="120"/>
    </w:pPr>
  </w:style>
  <w:style w:type="character" w:customStyle="1" w:styleId="BodyTextChar">
    <w:name w:val="Body Text Char"/>
    <w:link w:val="BodyText"/>
    <w:uiPriority w:val="98"/>
    <w:semiHidden/>
    <w:rsid w:val="005375E7"/>
    <w:rPr>
      <w:sz w:val="24"/>
      <w:szCs w:val="24"/>
      <w:lang w:val="bg-BG" w:eastAsia="bg-BG"/>
    </w:r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8"/>
    <w:semiHidden/>
    <w:rsid w:val="005375E7"/>
    <w:pPr>
      <w:spacing w:after="120" w:line="480" w:lineRule="auto"/>
    </w:pPr>
  </w:style>
  <w:style w:type="table" w:customStyle="1" w:styleId="ECHRHeaderTableReduced">
    <w:name w:val="ECHR_Header_Table_Reduced"/>
    <w:basedOn w:val="TableNormal"/>
    <w:uiPriority w:val="99"/>
    <w:rsid w:val="005375E7"/>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5375E7"/>
    <w:pPr>
      <w:ind w:firstLine="284"/>
    </w:pPr>
    <w:rPr>
      <w:b/>
    </w:rPr>
  </w:style>
  <w:style w:type="character" w:styleId="PageNumber">
    <w:name w:val="page number"/>
    <w:uiPriority w:val="98"/>
    <w:semiHidden/>
    <w:rsid w:val="005375E7"/>
    <w:rPr>
      <w:sz w:val="18"/>
      <w:lang w:val="bg-BG" w:eastAsia="bg-BG"/>
    </w:rPr>
  </w:style>
  <w:style w:type="paragraph" w:styleId="ListBullet">
    <w:name w:val="List Bullet"/>
    <w:basedOn w:val="Normal"/>
    <w:uiPriority w:val="98"/>
    <w:semiHidden/>
    <w:rsid w:val="005375E7"/>
    <w:pPr>
      <w:numPr>
        <w:numId w:val="10"/>
      </w:numPr>
    </w:pPr>
  </w:style>
  <w:style w:type="paragraph" w:styleId="ListBullet3">
    <w:name w:val="List Bullet 3"/>
    <w:basedOn w:val="Normal"/>
    <w:uiPriority w:val="98"/>
    <w:semiHidden/>
    <w:rsid w:val="005375E7"/>
    <w:pPr>
      <w:numPr>
        <w:numId w:val="12"/>
      </w:numPr>
      <w:contextualSpacing/>
    </w:pPr>
  </w:style>
  <w:style w:type="character" w:customStyle="1" w:styleId="BodyText2Char">
    <w:name w:val="Body Text 2 Char"/>
    <w:link w:val="BodyText2"/>
    <w:uiPriority w:val="98"/>
    <w:semiHidden/>
    <w:rsid w:val="005375E7"/>
    <w:rPr>
      <w:sz w:val="24"/>
      <w:szCs w:val="24"/>
      <w:lang w:val="bg-BG" w:eastAsia="bg-BG"/>
    </w:rPr>
  </w:style>
  <w:style w:type="paragraph" w:styleId="BodyText3">
    <w:name w:val="Body Text 3"/>
    <w:basedOn w:val="Normal"/>
    <w:link w:val="BodyText3Char"/>
    <w:uiPriority w:val="98"/>
    <w:semiHidden/>
    <w:rsid w:val="005375E7"/>
    <w:pPr>
      <w:spacing w:after="120"/>
    </w:pPr>
    <w:rPr>
      <w:sz w:val="16"/>
      <w:szCs w:val="16"/>
    </w:rPr>
  </w:style>
  <w:style w:type="character" w:customStyle="1" w:styleId="BodyText3Char">
    <w:name w:val="Body Text 3 Char"/>
    <w:link w:val="BodyText3"/>
    <w:uiPriority w:val="98"/>
    <w:semiHidden/>
    <w:rsid w:val="005375E7"/>
    <w:rPr>
      <w:sz w:val="16"/>
      <w:szCs w:val="16"/>
      <w:lang w:val="bg-BG" w:eastAsia="bg-BG"/>
    </w:rPr>
  </w:style>
  <w:style w:type="paragraph" w:styleId="BodyTextFirstIndent">
    <w:name w:val="Body Text First Indent"/>
    <w:basedOn w:val="BodyText"/>
    <w:link w:val="BodyTextFirstIndentChar"/>
    <w:uiPriority w:val="98"/>
    <w:semiHidden/>
    <w:rsid w:val="005375E7"/>
    <w:pPr>
      <w:spacing w:after="0"/>
      <w:ind w:firstLine="360"/>
    </w:pPr>
  </w:style>
  <w:style w:type="character" w:customStyle="1" w:styleId="BodyTextFirstIndentChar">
    <w:name w:val="Body Text First Indent Char"/>
    <w:link w:val="BodyTextFirstIndent"/>
    <w:uiPriority w:val="98"/>
    <w:semiHidden/>
    <w:rsid w:val="005375E7"/>
    <w:rPr>
      <w:sz w:val="24"/>
      <w:szCs w:val="24"/>
      <w:lang w:val="bg-BG" w:eastAsia="bg-BG"/>
    </w:rPr>
  </w:style>
  <w:style w:type="paragraph" w:styleId="BodyTextIndent">
    <w:name w:val="Body Text Indent"/>
    <w:basedOn w:val="Normal"/>
    <w:link w:val="BodyTextIndentChar"/>
    <w:uiPriority w:val="98"/>
    <w:semiHidden/>
    <w:rsid w:val="005375E7"/>
    <w:pPr>
      <w:spacing w:after="120"/>
      <w:ind w:left="283"/>
    </w:pPr>
  </w:style>
  <w:style w:type="character" w:customStyle="1" w:styleId="BodyTextIndentChar">
    <w:name w:val="Body Text Indent Char"/>
    <w:link w:val="BodyTextIndent"/>
    <w:uiPriority w:val="98"/>
    <w:semiHidden/>
    <w:rsid w:val="005375E7"/>
    <w:rPr>
      <w:sz w:val="24"/>
      <w:szCs w:val="24"/>
      <w:lang w:val="bg-BG" w:eastAsia="bg-BG"/>
    </w:rPr>
  </w:style>
  <w:style w:type="paragraph" w:styleId="BodyTextFirstIndent2">
    <w:name w:val="Body Text First Indent 2"/>
    <w:basedOn w:val="BodyTextIndent"/>
    <w:link w:val="BodyTextFirstIndent2Char"/>
    <w:uiPriority w:val="98"/>
    <w:semiHidden/>
    <w:rsid w:val="005375E7"/>
    <w:pPr>
      <w:spacing w:after="0"/>
      <w:ind w:left="360" w:firstLine="360"/>
    </w:pPr>
  </w:style>
  <w:style w:type="character" w:customStyle="1" w:styleId="BodyTextFirstIndent2Char">
    <w:name w:val="Body Text First Indent 2 Char"/>
    <w:link w:val="BodyTextFirstIndent2"/>
    <w:uiPriority w:val="98"/>
    <w:semiHidden/>
    <w:rsid w:val="005375E7"/>
    <w:rPr>
      <w:sz w:val="24"/>
      <w:szCs w:val="24"/>
      <w:lang w:val="bg-BG" w:eastAsia="bg-BG"/>
    </w:rPr>
  </w:style>
  <w:style w:type="paragraph" w:styleId="BodyTextIndent2">
    <w:name w:val="Body Text Indent 2"/>
    <w:basedOn w:val="Normal"/>
    <w:link w:val="BodyTextIndent2Char"/>
    <w:uiPriority w:val="98"/>
    <w:semiHidden/>
    <w:rsid w:val="005375E7"/>
    <w:pPr>
      <w:spacing w:after="120" w:line="480" w:lineRule="auto"/>
      <w:ind w:left="283"/>
    </w:pPr>
  </w:style>
  <w:style w:type="character" w:customStyle="1" w:styleId="BodyTextIndent2Char">
    <w:name w:val="Body Text Indent 2 Char"/>
    <w:link w:val="BodyTextIndent2"/>
    <w:uiPriority w:val="98"/>
    <w:semiHidden/>
    <w:rsid w:val="005375E7"/>
    <w:rPr>
      <w:sz w:val="24"/>
      <w:szCs w:val="24"/>
      <w:lang w:val="bg-BG" w:eastAsia="bg-BG"/>
    </w:rPr>
  </w:style>
  <w:style w:type="paragraph" w:styleId="BodyTextIndent3">
    <w:name w:val="Body Text Indent 3"/>
    <w:basedOn w:val="Normal"/>
    <w:link w:val="BodyTextIndent3Char"/>
    <w:uiPriority w:val="98"/>
    <w:semiHidden/>
    <w:rsid w:val="005375E7"/>
    <w:pPr>
      <w:spacing w:after="120"/>
      <w:ind w:left="283"/>
    </w:pPr>
    <w:rPr>
      <w:sz w:val="16"/>
      <w:szCs w:val="16"/>
    </w:rPr>
  </w:style>
  <w:style w:type="character" w:customStyle="1" w:styleId="BodyTextIndent3Char">
    <w:name w:val="Body Text Indent 3 Char"/>
    <w:link w:val="BodyTextIndent3"/>
    <w:uiPriority w:val="98"/>
    <w:semiHidden/>
    <w:rsid w:val="005375E7"/>
    <w:rPr>
      <w:sz w:val="16"/>
      <w:szCs w:val="16"/>
      <w:lang w:val="bg-BG" w:eastAsia="bg-BG"/>
    </w:rPr>
  </w:style>
  <w:style w:type="paragraph" w:styleId="Caption">
    <w:name w:val="caption"/>
    <w:basedOn w:val="Normal"/>
    <w:next w:val="Normal"/>
    <w:uiPriority w:val="98"/>
    <w:semiHidden/>
    <w:qFormat/>
    <w:rsid w:val="005375E7"/>
    <w:pPr>
      <w:spacing w:after="200"/>
    </w:pPr>
    <w:rPr>
      <w:b/>
      <w:bCs/>
      <w:color w:val="0072BC"/>
      <w:sz w:val="18"/>
      <w:szCs w:val="18"/>
    </w:rPr>
  </w:style>
  <w:style w:type="paragraph" w:styleId="Closing">
    <w:name w:val="Closing"/>
    <w:basedOn w:val="Normal"/>
    <w:link w:val="ClosingChar"/>
    <w:uiPriority w:val="98"/>
    <w:semiHidden/>
    <w:rsid w:val="005375E7"/>
    <w:pPr>
      <w:ind w:left="4252"/>
    </w:pPr>
  </w:style>
  <w:style w:type="character" w:customStyle="1" w:styleId="ClosingChar">
    <w:name w:val="Closing Char"/>
    <w:link w:val="Closing"/>
    <w:uiPriority w:val="98"/>
    <w:semiHidden/>
    <w:rsid w:val="005375E7"/>
    <w:rPr>
      <w:sz w:val="24"/>
      <w:szCs w:val="24"/>
      <w:lang w:val="bg-BG" w:eastAsia="bg-BG"/>
    </w:rPr>
  </w:style>
  <w:style w:type="table" w:styleId="ColorfulGrid">
    <w:name w:val="Colorful Grid"/>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5375E7"/>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5375E7"/>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5375E7"/>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5375E7"/>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5375E7"/>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5375E7"/>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5375E7"/>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5375E7"/>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5375E7"/>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5375E7"/>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5375E7"/>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5375E7"/>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5375E7"/>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5375E7"/>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5375E7"/>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8"/>
    <w:semiHidden/>
    <w:rsid w:val="005375E7"/>
    <w:rPr>
      <w:sz w:val="16"/>
      <w:szCs w:val="16"/>
      <w:lang w:val="bg-BG" w:eastAsia="bg-BG"/>
    </w:rPr>
  </w:style>
  <w:style w:type="paragraph" w:styleId="CommentText">
    <w:name w:val="annotation text"/>
    <w:basedOn w:val="Normal"/>
    <w:link w:val="CommentTextChar"/>
    <w:uiPriority w:val="98"/>
    <w:semiHidden/>
    <w:rsid w:val="005375E7"/>
    <w:rPr>
      <w:sz w:val="20"/>
      <w:szCs w:val="20"/>
    </w:rPr>
  </w:style>
  <w:style w:type="character" w:customStyle="1" w:styleId="CommentTextChar">
    <w:name w:val="Comment Text Char"/>
    <w:link w:val="CommentText"/>
    <w:uiPriority w:val="98"/>
    <w:semiHidden/>
    <w:rsid w:val="005375E7"/>
    <w:rPr>
      <w:sz w:val="20"/>
      <w:szCs w:val="20"/>
      <w:lang w:val="bg-BG" w:eastAsia="bg-BG"/>
    </w:rPr>
  </w:style>
  <w:style w:type="paragraph" w:styleId="CommentSubject">
    <w:name w:val="annotation subject"/>
    <w:basedOn w:val="CommentText"/>
    <w:next w:val="CommentText"/>
    <w:link w:val="CommentSubjectChar"/>
    <w:uiPriority w:val="98"/>
    <w:semiHidden/>
    <w:rsid w:val="005375E7"/>
    <w:rPr>
      <w:b/>
      <w:bCs/>
    </w:rPr>
  </w:style>
  <w:style w:type="character" w:customStyle="1" w:styleId="CommentSubjectChar">
    <w:name w:val="Comment Subject Char"/>
    <w:link w:val="CommentSubject"/>
    <w:uiPriority w:val="98"/>
    <w:semiHidden/>
    <w:rsid w:val="005375E7"/>
    <w:rPr>
      <w:b/>
      <w:bCs/>
      <w:sz w:val="20"/>
      <w:szCs w:val="20"/>
      <w:lang w:val="bg-BG" w:eastAsia="bg-BG"/>
    </w:rPr>
  </w:style>
  <w:style w:type="table" w:styleId="DarkList">
    <w:name w:val="Dark List"/>
    <w:basedOn w:val="TableNormal"/>
    <w:uiPriority w:val="70"/>
    <w:semiHidden/>
    <w:rsid w:val="005375E7"/>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5375E7"/>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5375E7"/>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5375E7"/>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5375E7"/>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5375E7"/>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5375E7"/>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8"/>
    <w:semiHidden/>
    <w:rsid w:val="005375E7"/>
  </w:style>
  <w:style w:type="character" w:customStyle="1" w:styleId="DateChar">
    <w:name w:val="Date Char"/>
    <w:link w:val="Date"/>
    <w:uiPriority w:val="98"/>
    <w:semiHidden/>
    <w:rsid w:val="005375E7"/>
    <w:rPr>
      <w:sz w:val="24"/>
      <w:szCs w:val="24"/>
      <w:lang w:val="bg-BG" w:eastAsia="bg-BG"/>
    </w:rPr>
  </w:style>
  <w:style w:type="paragraph" w:styleId="DocumentMap">
    <w:name w:val="Document Map"/>
    <w:basedOn w:val="Normal"/>
    <w:link w:val="DocumentMapChar"/>
    <w:uiPriority w:val="98"/>
    <w:semiHidden/>
    <w:rsid w:val="005375E7"/>
    <w:rPr>
      <w:rFonts w:ascii="Tahoma" w:hAnsi="Tahoma" w:cs="Tahoma"/>
      <w:sz w:val="16"/>
      <w:szCs w:val="16"/>
    </w:rPr>
  </w:style>
  <w:style w:type="character" w:customStyle="1" w:styleId="DocumentMapChar">
    <w:name w:val="Document Map Char"/>
    <w:link w:val="DocumentMap"/>
    <w:uiPriority w:val="98"/>
    <w:semiHidden/>
    <w:rsid w:val="005375E7"/>
    <w:rPr>
      <w:rFonts w:ascii="Tahoma" w:hAnsi="Tahoma" w:cs="Tahoma"/>
      <w:sz w:val="16"/>
      <w:szCs w:val="16"/>
      <w:lang w:val="bg-BG" w:eastAsia="bg-BG"/>
    </w:rPr>
  </w:style>
  <w:style w:type="paragraph" w:styleId="E-mailSignature">
    <w:name w:val="E-mail Signature"/>
    <w:basedOn w:val="Normal"/>
    <w:link w:val="E-mailSignatureChar"/>
    <w:uiPriority w:val="98"/>
    <w:semiHidden/>
    <w:rsid w:val="005375E7"/>
  </w:style>
  <w:style w:type="character" w:customStyle="1" w:styleId="E-mailSignatureChar">
    <w:name w:val="E-mail Signature Char"/>
    <w:link w:val="E-mailSignature"/>
    <w:uiPriority w:val="98"/>
    <w:semiHidden/>
    <w:rsid w:val="005375E7"/>
    <w:rPr>
      <w:sz w:val="24"/>
      <w:szCs w:val="24"/>
      <w:lang w:val="bg-BG" w:eastAsia="bg-BG"/>
    </w:rPr>
  </w:style>
  <w:style w:type="character" w:styleId="EndnoteReference">
    <w:name w:val="endnote reference"/>
    <w:uiPriority w:val="98"/>
    <w:semiHidden/>
    <w:rsid w:val="005375E7"/>
    <w:rPr>
      <w:vertAlign w:val="superscript"/>
      <w:lang w:val="bg-BG" w:eastAsia="bg-BG"/>
    </w:rPr>
  </w:style>
  <w:style w:type="paragraph" w:styleId="EndnoteText">
    <w:name w:val="endnote text"/>
    <w:basedOn w:val="Normal"/>
    <w:link w:val="EndnoteTextChar"/>
    <w:uiPriority w:val="98"/>
    <w:semiHidden/>
    <w:rsid w:val="005375E7"/>
    <w:rPr>
      <w:sz w:val="20"/>
      <w:szCs w:val="20"/>
    </w:rPr>
  </w:style>
  <w:style w:type="character" w:customStyle="1" w:styleId="EndnoteTextChar">
    <w:name w:val="Endnote Text Char"/>
    <w:link w:val="EndnoteText"/>
    <w:uiPriority w:val="98"/>
    <w:semiHidden/>
    <w:rsid w:val="005375E7"/>
    <w:rPr>
      <w:sz w:val="20"/>
      <w:szCs w:val="20"/>
      <w:lang w:val="bg-BG" w:eastAsia="bg-BG"/>
    </w:rPr>
  </w:style>
  <w:style w:type="paragraph" w:styleId="EnvelopeAddress">
    <w:name w:val="envelope address"/>
    <w:basedOn w:val="Normal"/>
    <w:uiPriority w:val="98"/>
    <w:semiHidden/>
    <w:rsid w:val="005375E7"/>
    <w:pPr>
      <w:framePr w:w="7938" w:h="1985" w:hRule="exact" w:hSpace="141" w:wrap="auto" w:hAnchor="page" w:xAlign="center" w:yAlign="bottom"/>
      <w:ind w:left="2835"/>
    </w:pPr>
    <w:rPr>
      <w:rFonts w:eastAsia="MS Gothic"/>
    </w:rPr>
  </w:style>
  <w:style w:type="paragraph" w:styleId="EnvelopeReturn">
    <w:name w:val="envelope return"/>
    <w:basedOn w:val="Normal"/>
    <w:uiPriority w:val="98"/>
    <w:semiHidden/>
    <w:rsid w:val="005375E7"/>
    <w:rPr>
      <w:rFonts w:eastAsia="MS Gothic"/>
      <w:sz w:val="20"/>
      <w:szCs w:val="20"/>
    </w:rPr>
  </w:style>
  <w:style w:type="character" w:styleId="FollowedHyperlink">
    <w:name w:val="FollowedHyperlink"/>
    <w:uiPriority w:val="98"/>
    <w:semiHidden/>
    <w:rsid w:val="005375E7"/>
    <w:rPr>
      <w:color w:val="7030A0"/>
      <w:u w:val="single"/>
      <w:lang w:val="bg-BG" w:eastAsia="bg-BG"/>
    </w:rPr>
  </w:style>
  <w:style w:type="character" w:styleId="HTMLAcronym">
    <w:name w:val="HTML Acronym"/>
    <w:basedOn w:val="DefaultParagraphFont"/>
    <w:uiPriority w:val="98"/>
    <w:semiHidden/>
    <w:rsid w:val="005375E7"/>
  </w:style>
  <w:style w:type="paragraph" w:styleId="HTMLAddress">
    <w:name w:val="HTML Address"/>
    <w:basedOn w:val="Normal"/>
    <w:link w:val="HTMLAddressChar"/>
    <w:uiPriority w:val="98"/>
    <w:semiHidden/>
    <w:rsid w:val="005375E7"/>
    <w:rPr>
      <w:i/>
      <w:iCs/>
    </w:rPr>
  </w:style>
  <w:style w:type="character" w:customStyle="1" w:styleId="HTMLAddressChar">
    <w:name w:val="HTML Address Char"/>
    <w:link w:val="HTMLAddress"/>
    <w:uiPriority w:val="98"/>
    <w:semiHidden/>
    <w:rsid w:val="005375E7"/>
    <w:rPr>
      <w:i/>
      <w:iCs/>
      <w:sz w:val="24"/>
      <w:szCs w:val="24"/>
      <w:lang w:val="bg-BG" w:eastAsia="bg-BG"/>
    </w:rPr>
  </w:style>
  <w:style w:type="character" w:styleId="HTMLCite">
    <w:name w:val="HTML Cite"/>
    <w:uiPriority w:val="98"/>
    <w:semiHidden/>
    <w:rsid w:val="005375E7"/>
    <w:rPr>
      <w:i/>
      <w:iCs/>
      <w:lang w:val="bg-BG" w:eastAsia="bg-BG"/>
    </w:rPr>
  </w:style>
  <w:style w:type="character" w:styleId="HTMLCode">
    <w:name w:val="HTML Code"/>
    <w:uiPriority w:val="98"/>
    <w:semiHidden/>
    <w:rsid w:val="005375E7"/>
    <w:rPr>
      <w:rFonts w:ascii="Consolas" w:hAnsi="Consolas" w:cs="Consolas"/>
      <w:sz w:val="20"/>
      <w:szCs w:val="20"/>
      <w:lang w:val="bg-BG" w:eastAsia="bg-BG"/>
    </w:rPr>
  </w:style>
  <w:style w:type="character" w:styleId="HTMLDefinition">
    <w:name w:val="HTML Definition"/>
    <w:uiPriority w:val="98"/>
    <w:semiHidden/>
    <w:rsid w:val="005375E7"/>
    <w:rPr>
      <w:i/>
      <w:iCs/>
      <w:lang w:val="bg-BG" w:eastAsia="bg-BG"/>
    </w:rPr>
  </w:style>
  <w:style w:type="character" w:styleId="HTMLKeyboard">
    <w:name w:val="HTML Keyboard"/>
    <w:uiPriority w:val="98"/>
    <w:semiHidden/>
    <w:rsid w:val="005375E7"/>
    <w:rPr>
      <w:rFonts w:ascii="Consolas" w:hAnsi="Consolas" w:cs="Consolas"/>
      <w:sz w:val="20"/>
      <w:szCs w:val="20"/>
      <w:lang w:val="bg-BG" w:eastAsia="bg-BG"/>
    </w:rPr>
  </w:style>
  <w:style w:type="paragraph" w:styleId="HTMLPreformatted">
    <w:name w:val="HTML Preformatted"/>
    <w:basedOn w:val="Normal"/>
    <w:link w:val="HTMLPreformattedChar"/>
    <w:uiPriority w:val="98"/>
    <w:semiHidden/>
    <w:rsid w:val="005375E7"/>
    <w:rPr>
      <w:rFonts w:ascii="Consolas" w:hAnsi="Consolas" w:cs="Consolas"/>
      <w:sz w:val="20"/>
      <w:szCs w:val="20"/>
    </w:rPr>
  </w:style>
  <w:style w:type="character" w:customStyle="1" w:styleId="HTMLPreformattedChar">
    <w:name w:val="HTML Preformatted Char"/>
    <w:link w:val="HTMLPreformatted"/>
    <w:uiPriority w:val="98"/>
    <w:semiHidden/>
    <w:rsid w:val="005375E7"/>
    <w:rPr>
      <w:rFonts w:ascii="Consolas" w:hAnsi="Consolas" w:cs="Consolas"/>
      <w:sz w:val="20"/>
      <w:szCs w:val="20"/>
      <w:lang w:val="bg-BG" w:eastAsia="bg-BG"/>
    </w:rPr>
  </w:style>
  <w:style w:type="character" w:styleId="HTMLSample">
    <w:name w:val="HTML Sample"/>
    <w:uiPriority w:val="98"/>
    <w:semiHidden/>
    <w:rsid w:val="005375E7"/>
    <w:rPr>
      <w:rFonts w:ascii="Consolas" w:hAnsi="Consolas" w:cs="Consolas"/>
      <w:sz w:val="24"/>
      <w:szCs w:val="24"/>
      <w:lang w:val="bg-BG" w:eastAsia="bg-BG"/>
    </w:rPr>
  </w:style>
  <w:style w:type="character" w:styleId="HTMLTypewriter">
    <w:name w:val="HTML Typewriter"/>
    <w:uiPriority w:val="98"/>
    <w:semiHidden/>
    <w:rsid w:val="005375E7"/>
    <w:rPr>
      <w:rFonts w:ascii="Consolas" w:hAnsi="Consolas" w:cs="Consolas"/>
      <w:sz w:val="20"/>
      <w:szCs w:val="20"/>
      <w:lang w:val="bg-BG" w:eastAsia="bg-BG"/>
    </w:rPr>
  </w:style>
  <w:style w:type="character" w:styleId="HTMLVariable">
    <w:name w:val="HTML Variable"/>
    <w:uiPriority w:val="98"/>
    <w:semiHidden/>
    <w:rsid w:val="005375E7"/>
    <w:rPr>
      <w:i/>
      <w:iCs/>
      <w:lang w:val="bg-BG" w:eastAsia="bg-BG"/>
    </w:rPr>
  </w:style>
  <w:style w:type="paragraph" w:styleId="Index1">
    <w:name w:val="index 1"/>
    <w:basedOn w:val="Normal"/>
    <w:next w:val="Normal"/>
    <w:autoRedefine/>
    <w:uiPriority w:val="98"/>
    <w:semiHidden/>
    <w:rsid w:val="005375E7"/>
    <w:pPr>
      <w:ind w:left="240" w:hanging="240"/>
    </w:pPr>
  </w:style>
  <w:style w:type="paragraph" w:styleId="Index2">
    <w:name w:val="index 2"/>
    <w:basedOn w:val="Normal"/>
    <w:next w:val="Normal"/>
    <w:autoRedefine/>
    <w:uiPriority w:val="98"/>
    <w:semiHidden/>
    <w:rsid w:val="005375E7"/>
    <w:pPr>
      <w:ind w:left="480" w:hanging="240"/>
    </w:pPr>
  </w:style>
  <w:style w:type="paragraph" w:styleId="Index3">
    <w:name w:val="index 3"/>
    <w:basedOn w:val="Normal"/>
    <w:next w:val="Normal"/>
    <w:autoRedefine/>
    <w:uiPriority w:val="98"/>
    <w:semiHidden/>
    <w:rsid w:val="005375E7"/>
    <w:pPr>
      <w:ind w:left="720" w:hanging="240"/>
    </w:pPr>
  </w:style>
  <w:style w:type="paragraph" w:styleId="Index4">
    <w:name w:val="index 4"/>
    <w:basedOn w:val="Normal"/>
    <w:next w:val="Normal"/>
    <w:autoRedefine/>
    <w:uiPriority w:val="98"/>
    <w:semiHidden/>
    <w:rsid w:val="005375E7"/>
    <w:pPr>
      <w:ind w:left="960" w:hanging="240"/>
    </w:pPr>
  </w:style>
  <w:style w:type="paragraph" w:styleId="Index5">
    <w:name w:val="index 5"/>
    <w:basedOn w:val="Normal"/>
    <w:next w:val="Normal"/>
    <w:autoRedefine/>
    <w:uiPriority w:val="98"/>
    <w:semiHidden/>
    <w:rsid w:val="005375E7"/>
    <w:pPr>
      <w:ind w:left="1200" w:hanging="240"/>
    </w:pPr>
  </w:style>
  <w:style w:type="paragraph" w:styleId="Index6">
    <w:name w:val="index 6"/>
    <w:basedOn w:val="Normal"/>
    <w:next w:val="Normal"/>
    <w:autoRedefine/>
    <w:uiPriority w:val="98"/>
    <w:semiHidden/>
    <w:rsid w:val="005375E7"/>
    <w:pPr>
      <w:ind w:left="1440" w:hanging="240"/>
    </w:pPr>
  </w:style>
  <w:style w:type="paragraph" w:styleId="Index7">
    <w:name w:val="index 7"/>
    <w:basedOn w:val="Normal"/>
    <w:next w:val="Normal"/>
    <w:autoRedefine/>
    <w:uiPriority w:val="98"/>
    <w:semiHidden/>
    <w:rsid w:val="005375E7"/>
    <w:pPr>
      <w:ind w:left="1680" w:hanging="240"/>
    </w:pPr>
  </w:style>
  <w:style w:type="paragraph" w:styleId="Index8">
    <w:name w:val="index 8"/>
    <w:basedOn w:val="Normal"/>
    <w:next w:val="Normal"/>
    <w:autoRedefine/>
    <w:uiPriority w:val="98"/>
    <w:semiHidden/>
    <w:rsid w:val="005375E7"/>
    <w:pPr>
      <w:ind w:left="1920" w:hanging="240"/>
    </w:pPr>
  </w:style>
  <w:style w:type="paragraph" w:styleId="Index9">
    <w:name w:val="index 9"/>
    <w:basedOn w:val="Normal"/>
    <w:next w:val="Normal"/>
    <w:autoRedefine/>
    <w:uiPriority w:val="98"/>
    <w:semiHidden/>
    <w:rsid w:val="005375E7"/>
    <w:pPr>
      <w:ind w:left="2160" w:hanging="240"/>
    </w:pPr>
  </w:style>
  <w:style w:type="paragraph" w:styleId="IndexHeading">
    <w:name w:val="index heading"/>
    <w:basedOn w:val="Normal"/>
    <w:next w:val="Index1"/>
    <w:uiPriority w:val="98"/>
    <w:semiHidden/>
    <w:rsid w:val="005375E7"/>
    <w:rPr>
      <w:rFonts w:eastAsia="MS Gothic"/>
      <w:b/>
      <w:bCs/>
    </w:rPr>
  </w:style>
  <w:style w:type="table" w:styleId="LightGrid">
    <w:name w:val="Light Grid"/>
    <w:basedOn w:val="TableNormal"/>
    <w:uiPriority w:val="62"/>
    <w:semiHidden/>
    <w:rsid w:val="005375E7"/>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5375E7"/>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5375E7"/>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5375E7"/>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5375E7"/>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5375E7"/>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5375E7"/>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5375E7"/>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5375E7"/>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5375E7"/>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5375E7"/>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5375E7"/>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5375E7"/>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5375E7"/>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5375E7"/>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5375E7"/>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5375E7"/>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5375E7"/>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5375E7"/>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8"/>
    <w:semiHidden/>
    <w:rsid w:val="005375E7"/>
  </w:style>
  <w:style w:type="paragraph" w:styleId="List">
    <w:name w:val="List"/>
    <w:basedOn w:val="Normal"/>
    <w:uiPriority w:val="98"/>
    <w:semiHidden/>
    <w:rsid w:val="005375E7"/>
    <w:pPr>
      <w:ind w:left="283" w:hanging="283"/>
      <w:contextualSpacing/>
    </w:pPr>
  </w:style>
  <w:style w:type="paragraph" w:styleId="List2">
    <w:name w:val="List 2"/>
    <w:basedOn w:val="Normal"/>
    <w:uiPriority w:val="98"/>
    <w:semiHidden/>
    <w:rsid w:val="005375E7"/>
    <w:pPr>
      <w:ind w:left="566" w:hanging="283"/>
      <w:contextualSpacing/>
    </w:pPr>
  </w:style>
  <w:style w:type="paragraph" w:styleId="List3">
    <w:name w:val="List 3"/>
    <w:basedOn w:val="Normal"/>
    <w:uiPriority w:val="98"/>
    <w:semiHidden/>
    <w:rsid w:val="005375E7"/>
    <w:pPr>
      <w:ind w:left="849" w:hanging="283"/>
      <w:contextualSpacing/>
    </w:pPr>
  </w:style>
  <w:style w:type="paragraph" w:styleId="List4">
    <w:name w:val="List 4"/>
    <w:basedOn w:val="Normal"/>
    <w:uiPriority w:val="98"/>
    <w:semiHidden/>
    <w:rsid w:val="005375E7"/>
    <w:pPr>
      <w:ind w:left="1132" w:hanging="283"/>
      <w:contextualSpacing/>
    </w:pPr>
  </w:style>
  <w:style w:type="paragraph" w:styleId="List5">
    <w:name w:val="List 5"/>
    <w:basedOn w:val="Normal"/>
    <w:uiPriority w:val="98"/>
    <w:semiHidden/>
    <w:rsid w:val="005375E7"/>
    <w:pPr>
      <w:ind w:left="1415" w:hanging="283"/>
      <w:contextualSpacing/>
    </w:pPr>
  </w:style>
  <w:style w:type="paragraph" w:styleId="ListBullet2">
    <w:name w:val="List Bullet 2"/>
    <w:basedOn w:val="Normal"/>
    <w:uiPriority w:val="98"/>
    <w:semiHidden/>
    <w:rsid w:val="005375E7"/>
    <w:pPr>
      <w:numPr>
        <w:numId w:val="11"/>
      </w:numPr>
      <w:contextualSpacing/>
    </w:pPr>
  </w:style>
  <w:style w:type="paragraph" w:styleId="ListBullet4">
    <w:name w:val="List Bullet 4"/>
    <w:basedOn w:val="Normal"/>
    <w:uiPriority w:val="98"/>
    <w:semiHidden/>
    <w:rsid w:val="005375E7"/>
    <w:pPr>
      <w:numPr>
        <w:numId w:val="13"/>
      </w:numPr>
      <w:contextualSpacing/>
    </w:pPr>
  </w:style>
  <w:style w:type="paragraph" w:styleId="ListBullet5">
    <w:name w:val="List Bullet 5"/>
    <w:basedOn w:val="Normal"/>
    <w:uiPriority w:val="98"/>
    <w:semiHidden/>
    <w:rsid w:val="005375E7"/>
    <w:pPr>
      <w:numPr>
        <w:numId w:val="14"/>
      </w:numPr>
      <w:contextualSpacing/>
    </w:pPr>
  </w:style>
  <w:style w:type="paragraph" w:styleId="ListContinue">
    <w:name w:val="List Continue"/>
    <w:basedOn w:val="Normal"/>
    <w:uiPriority w:val="98"/>
    <w:semiHidden/>
    <w:rsid w:val="005375E7"/>
    <w:pPr>
      <w:spacing w:after="120"/>
      <w:ind w:left="283"/>
      <w:contextualSpacing/>
    </w:pPr>
  </w:style>
  <w:style w:type="paragraph" w:styleId="ListContinue2">
    <w:name w:val="List Continue 2"/>
    <w:basedOn w:val="Normal"/>
    <w:uiPriority w:val="98"/>
    <w:semiHidden/>
    <w:rsid w:val="005375E7"/>
    <w:pPr>
      <w:spacing w:after="120"/>
      <w:ind w:left="566"/>
      <w:contextualSpacing/>
    </w:pPr>
  </w:style>
  <w:style w:type="paragraph" w:styleId="ListContinue3">
    <w:name w:val="List Continue 3"/>
    <w:basedOn w:val="Normal"/>
    <w:uiPriority w:val="98"/>
    <w:semiHidden/>
    <w:rsid w:val="005375E7"/>
    <w:pPr>
      <w:spacing w:after="120"/>
      <w:ind w:left="849"/>
      <w:contextualSpacing/>
    </w:pPr>
  </w:style>
  <w:style w:type="paragraph" w:styleId="ListContinue4">
    <w:name w:val="List Continue 4"/>
    <w:basedOn w:val="Normal"/>
    <w:uiPriority w:val="98"/>
    <w:semiHidden/>
    <w:rsid w:val="005375E7"/>
    <w:pPr>
      <w:spacing w:after="120"/>
      <w:ind w:left="1132"/>
      <w:contextualSpacing/>
    </w:pPr>
  </w:style>
  <w:style w:type="paragraph" w:styleId="ListContinue5">
    <w:name w:val="List Continue 5"/>
    <w:basedOn w:val="Normal"/>
    <w:uiPriority w:val="98"/>
    <w:semiHidden/>
    <w:rsid w:val="005375E7"/>
    <w:pPr>
      <w:spacing w:after="120"/>
      <w:ind w:left="1415"/>
      <w:contextualSpacing/>
    </w:pPr>
  </w:style>
  <w:style w:type="paragraph" w:styleId="ListNumber">
    <w:name w:val="List Number"/>
    <w:basedOn w:val="Normal"/>
    <w:uiPriority w:val="98"/>
    <w:semiHidden/>
    <w:rsid w:val="005375E7"/>
    <w:pPr>
      <w:numPr>
        <w:numId w:val="15"/>
      </w:numPr>
      <w:contextualSpacing/>
    </w:pPr>
  </w:style>
  <w:style w:type="paragraph" w:styleId="ListNumber2">
    <w:name w:val="List Number 2"/>
    <w:basedOn w:val="Normal"/>
    <w:uiPriority w:val="98"/>
    <w:semiHidden/>
    <w:rsid w:val="005375E7"/>
    <w:pPr>
      <w:numPr>
        <w:numId w:val="16"/>
      </w:numPr>
      <w:contextualSpacing/>
    </w:pPr>
  </w:style>
  <w:style w:type="paragraph" w:styleId="ListNumber3">
    <w:name w:val="List Number 3"/>
    <w:basedOn w:val="Normal"/>
    <w:uiPriority w:val="98"/>
    <w:semiHidden/>
    <w:rsid w:val="005375E7"/>
    <w:pPr>
      <w:numPr>
        <w:numId w:val="17"/>
      </w:numPr>
      <w:contextualSpacing/>
    </w:pPr>
  </w:style>
  <w:style w:type="paragraph" w:styleId="ListNumber4">
    <w:name w:val="List Number 4"/>
    <w:basedOn w:val="Normal"/>
    <w:uiPriority w:val="98"/>
    <w:semiHidden/>
    <w:rsid w:val="005375E7"/>
    <w:pPr>
      <w:numPr>
        <w:numId w:val="18"/>
      </w:numPr>
      <w:contextualSpacing/>
    </w:pPr>
  </w:style>
  <w:style w:type="paragraph" w:styleId="ListNumber5">
    <w:name w:val="List Number 5"/>
    <w:basedOn w:val="Normal"/>
    <w:uiPriority w:val="98"/>
    <w:semiHidden/>
    <w:rsid w:val="005375E7"/>
    <w:pPr>
      <w:numPr>
        <w:numId w:val="19"/>
      </w:numPr>
      <w:contextualSpacing/>
    </w:pPr>
  </w:style>
  <w:style w:type="paragraph" w:styleId="MacroText">
    <w:name w:val="macro"/>
    <w:link w:val="MacroTextChar"/>
    <w:uiPriority w:val="98"/>
    <w:semiHidden/>
    <w:rsid w:val="005375E7"/>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val="bg-BG" w:eastAsia="bg-BG"/>
    </w:rPr>
  </w:style>
  <w:style w:type="character" w:customStyle="1" w:styleId="MacroTextChar">
    <w:name w:val="Macro Text Char"/>
    <w:link w:val="MacroText"/>
    <w:uiPriority w:val="98"/>
    <w:semiHidden/>
    <w:rsid w:val="005375E7"/>
    <w:rPr>
      <w:rFonts w:ascii="Consolas" w:eastAsia="MS Mincho" w:hAnsi="Consolas" w:cs="Consolas"/>
      <w:sz w:val="20"/>
      <w:szCs w:val="20"/>
      <w:lang w:val="bg-BG" w:eastAsia="bg-BG"/>
    </w:rPr>
  </w:style>
  <w:style w:type="table" w:styleId="MediumGrid1">
    <w:name w:val="Medium Grid 1"/>
    <w:basedOn w:val="TableNormal"/>
    <w:uiPriority w:val="67"/>
    <w:semiHidden/>
    <w:rsid w:val="005375E7"/>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5375E7"/>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5375E7"/>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5375E7"/>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5375E7"/>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5375E7"/>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5375E7"/>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5375E7"/>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5375E7"/>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5375E7"/>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5375E7"/>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5375E7"/>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5375E7"/>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5375E7"/>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5375E7"/>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5375E7"/>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5375E7"/>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5375E7"/>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5375E7"/>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5375E7"/>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5375E7"/>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5375E7"/>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5375E7"/>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5375E7"/>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5375E7"/>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5375E7"/>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5375E7"/>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5375E7"/>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5375E7"/>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5375E7"/>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375E7"/>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375E7"/>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375E7"/>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375E7"/>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375E7"/>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375E7"/>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375E7"/>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5375E7"/>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link w:val="MessageHeader"/>
    <w:uiPriority w:val="98"/>
    <w:semiHidden/>
    <w:rsid w:val="005375E7"/>
    <w:rPr>
      <w:rFonts w:ascii="Times New Roman" w:eastAsia="MS Gothic" w:hAnsi="Times New Roman" w:cs="Times New Roman"/>
      <w:sz w:val="24"/>
      <w:szCs w:val="24"/>
      <w:lang w:val="bg-BG" w:eastAsia="bg-BG"/>
    </w:rPr>
  </w:style>
  <w:style w:type="paragraph" w:styleId="NormalWeb">
    <w:name w:val="Normal (Web)"/>
    <w:basedOn w:val="Normal"/>
    <w:uiPriority w:val="98"/>
    <w:semiHidden/>
    <w:rsid w:val="005375E7"/>
  </w:style>
  <w:style w:type="paragraph" w:styleId="NormalIndent">
    <w:name w:val="Normal Indent"/>
    <w:basedOn w:val="Normal"/>
    <w:uiPriority w:val="98"/>
    <w:semiHidden/>
    <w:rsid w:val="005375E7"/>
    <w:pPr>
      <w:ind w:left="720"/>
    </w:pPr>
  </w:style>
  <w:style w:type="paragraph" w:styleId="NoteHeading">
    <w:name w:val="Note Heading"/>
    <w:basedOn w:val="Normal"/>
    <w:next w:val="Normal"/>
    <w:link w:val="NoteHeadingChar"/>
    <w:uiPriority w:val="98"/>
    <w:semiHidden/>
    <w:rsid w:val="005375E7"/>
  </w:style>
  <w:style w:type="character" w:customStyle="1" w:styleId="NoteHeadingChar">
    <w:name w:val="Note Heading Char"/>
    <w:link w:val="NoteHeading"/>
    <w:uiPriority w:val="98"/>
    <w:semiHidden/>
    <w:rsid w:val="005375E7"/>
    <w:rPr>
      <w:sz w:val="24"/>
      <w:szCs w:val="24"/>
      <w:lang w:val="bg-BG" w:eastAsia="bg-BG"/>
    </w:rPr>
  </w:style>
  <w:style w:type="character" w:styleId="PlaceholderText">
    <w:name w:val="Placeholder Text"/>
    <w:uiPriority w:val="98"/>
    <w:semiHidden/>
    <w:rsid w:val="005375E7"/>
    <w:rPr>
      <w:color w:val="000000"/>
      <w:bdr w:val="none" w:sz="0" w:space="0" w:color="auto"/>
      <w:lang w:val="bg-BG" w:eastAsia="bg-BG"/>
    </w:rPr>
  </w:style>
  <w:style w:type="paragraph" w:styleId="PlainText">
    <w:name w:val="Plain Text"/>
    <w:basedOn w:val="Normal"/>
    <w:link w:val="PlainTextChar"/>
    <w:uiPriority w:val="98"/>
    <w:semiHidden/>
    <w:rsid w:val="005375E7"/>
    <w:rPr>
      <w:rFonts w:ascii="Consolas" w:hAnsi="Consolas" w:cs="Consolas"/>
      <w:sz w:val="21"/>
      <w:szCs w:val="21"/>
    </w:rPr>
  </w:style>
  <w:style w:type="character" w:customStyle="1" w:styleId="PlainTextChar">
    <w:name w:val="Plain Text Char"/>
    <w:link w:val="PlainText"/>
    <w:uiPriority w:val="98"/>
    <w:semiHidden/>
    <w:rsid w:val="005375E7"/>
    <w:rPr>
      <w:rFonts w:ascii="Consolas" w:hAnsi="Consolas" w:cs="Consolas"/>
      <w:sz w:val="21"/>
      <w:szCs w:val="21"/>
      <w:lang w:val="bg-BG" w:eastAsia="bg-BG"/>
    </w:rPr>
  </w:style>
  <w:style w:type="paragraph" w:styleId="Salutation">
    <w:name w:val="Salutation"/>
    <w:basedOn w:val="Normal"/>
    <w:next w:val="Normal"/>
    <w:link w:val="SalutationChar"/>
    <w:uiPriority w:val="98"/>
    <w:semiHidden/>
    <w:rsid w:val="005375E7"/>
  </w:style>
  <w:style w:type="character" w:customStyle="1" w:styleId="SalutationChar">
    <w:name w:val="Salutation Char"/>
    <w:link w:val="Salutation"/>
    <w:uiPriority w:val="98"/>
    <w:semiHidden/>
    <w:rsid w:val="005375E7"/>
    <w:rPr>
      <w:sz w:val="24"/>
      <w:szCs w:val="24"/>
      <w:lang w:val="bg-BG" w:eastAsia="bg-BG"/>
    </w:rPr>
  </w:style>
  <w:style w:type="paragraph" w:styleId="Signature">
    <w:name w:val="Signature"/>
    <w:basedOn w:val="Normal"/>
    <w:link w:val="SignatureChar"/>
    <w:uiPriority w:val="98"/>
    <w:semiHidden/>
    <w:rsid w:val="005375E7"/>
    <w:pPr>
      <w:ind w:left="4252"/>
    </w:pPr>
  </w:style>
  <w:style w:type="character" w:customStyle="1" w:styleId="SignatureChar">
    <w:name w:val="Signature Char"/>
    <w:link w:val="Signature"/>
    <w:uiPriority w:val="98"/>
    <w:semiHidden/>
    <w:rsid w:val="005375E7"/>
    <w:rPr>
      <w:sz w:val="24"/>
      <w:szCs w:val="24"/>
      <w:lang w:val="bg-BG" w:eastAsia="bg-BG"/>
    </w:rPr>
  </w:style>
  <w:style w:type="table" w:styleId="Table3Deffects1">
    <w:name w:val="Table 3D effects 1"/>
    <w:basedOn w:val="TableNormal"/>
    <w:uiPriority w:val="99"/>
    <w:semiHidden/>
    <w:unhideWhenUsed/>
    <w:rsid w:val="005375E7"/>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375E7"/>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375E7"/>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375E7"/>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375E7"/>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375E7"/>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375E7"/>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375E7"/>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375E7"/>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375E7"/>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375E7"/>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375E7"/>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375E7"/>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375E7"/>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375E7"/>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375E7"/>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375E7"/>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375E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375E7"/>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375E7"/>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375E7"/>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375E7"/>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375E7"/>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375E7"/>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375E7"/>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375E7"/>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375E7"/>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375E7"/>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375E7"/>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375E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375E7"/>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375E7"/>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375E7"/>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5375E7"/>
    <w:pPr>
      <w:ind w:left="240" w:hanging="240"/>
    </w:pPr>
  </w:style>
  <w:style w:type="paragraph" w:styleId="TableofFigures">
    <w:name w:val="table of figures"/>
    <w:basedOn w:val="Normal"/>
    <w:next w:val="Normal"/>
    <w:uiPriority w:val="98"/>
    <w:semiHidden/>
    <w:rsid w:val="005375E7"/>
  </w:style>
  <w:style w:type="table" w:styleId="TableProfessional">
    <w:name w:val="Table Professional"/>
    <w:basedOn w:val="TableNormal"/>
    <w:uiPriority w:val="99"/>
    <w:semiHidden/>
    <w:unhideWhenUsed/>
    <w:rsid w:val="005375E7"/>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375E7"/>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375E7"/>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375E7"/>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375E7"/>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375E7"/>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375E7"/>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375E7"/>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375E7"/>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375E7"/>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5375E7"/>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5375E7"/>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5375E7"/>
    <w:pPr>
      <w:spacing w:after="100"/>
      <w:ind w:left="1680"/>
    </w:pPr>
  </w:style>
  <w:style w:type="paragraph" w:styleId="TOC9">
    <w:name w:val="toc 9"/>
    <w:basedOn w:val="Normal"/>
    <w:next w:val="Normal"/>
    <w:autoRedefine/>
    <w:uiPriority w:val="98"/>
    <w:semiHidden/>
    <w:rsid w:val="005375E7"/>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FooterLine">
    <w:name w:val="_Footer_Line"/>
    <w:aliases w:val="Footer_Line"/>
    <w:basedOn w:val="Normal"/>
    <w:next w:val="Footer"/>
    <w:uiPriority w:val="57"/>
    <w:semiHidden/>
    <w:rsid w:val="005375E7"/>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5375E7"/>
    <w:pPr>
      <w:keepNext/>
      <w:keepLines/>
      <w:spacing w:after="280"/>
      <w:ind w:firstLine="0"/>
      <w:jc w:val="center"/>
    </w:pPr>
  </w:style>
  <w:style w:type="paragraph" w:customStyle="1" w:styleId="JuTitle">
    <w:name w:val="Ju_Title"/>
    <w:aliases w:val="_Title_2"/>
    <w:basedOn w:val="Normal"/>
    <w:next w:val="JuPara"/>
    <w:uiPriority w:val="38"/>
    <w:qFormat/>
    <w:rsid w:val="005375E7"/>
    <w:pPr>
      <w:keepNext/>
      <w:keepLines/>
      <w:spacing w:before="1320" w:after="280"/>
      <w:contextualSpacing/>
      <w:jc w:val="center"/>
    </w:pPr>
    <w:rPr>
      <w:b/>
    </w:rPr>
  </w:style>
  <w:style w:type="paragraph" w:customStyle="1" w:styleId="DummyStyle">
    <w:name w:val="Dummy_Style"/>
    <w:aliases w:val="_Dummy"/>
    <w:basedOn w:val="Normal"/>
    <w:semiHidden/>
    <w:qFormat/>
    <w:rsid w:val="005375E7"/>
    <w:rPr>
      <w:color w:val="00B050"/>
      <w:sz w:val="22"/>
    </w:rPr>
  </w:style>
  <w:style w:type="paragraph" w:customStyle="1" w:styleId="ECHRBullet1">
    <w:name w:val="ECHR_Bullet_1"/>
    <w:aliases w:val="_Bul_1"/>
    <w:basedOn w:val="NormalJustified"/>
    <w:uiPriority w:val="23"/>
    <w:semiHidden/>
    <w:qFormat/>
    <w:rsid w:val="005375E7"/>
    <w:pPr>
      <w:numPr>
        <w:numId w:val="7"/>
      </w:numPr>
      <w:spacing w:before="60" w:after="60"/>
    </w:pPr>
  </w:style>
  <w:style w:type="paragraph" w:customStyle="1" w:styleId="ECHRBullet2">
    <w:name w:val="ECHR_Bullet_2"/>
    <w:aliases w:val="_Bul_2"/>
    <w:basedOn w:val="ECHRBullet1"/>
    <w:uiPriority w:val="23"/>
    <w:semiHidden/>
    <w:rsid w:val="005375E7"/>
    <w:pPr>
      <w:numPr>
        <w:ilvl w:val="1"/>
      </w:numPr>
    </w:pPr>
  </w:style>
  <w:style w:type="paragraph" w:customStyle="1" w:styleId="ECHRBullet3">
    <w:name w:val="ECHR_Bullet_3"/>
    <w:aliases w:val="_Bul_3"/>
    <w:basedOn w:val="ECHRBullet2"/>
    <w:uiPriority w:val="23"/>
    <w:semiHidden/>
    <w:rsid w:val="005375E7"/>
    <w:pPr>
      <w:numPr>
        <w:ilvl w:val="2"/>
      </w:numPr>
    </w:pPr>
  </w:style>
  <w:style w:type="paragraph" w:customStyle="1" w:styleId="ECHRBullet4">
    <w:name w:val="ECHR_Bullet_4"/>
    <w:aliases w:val="_Bul_4"/>
    <w:basedOn w:val="ECHRBullet3"/>
    <w:uiPriority w:val="23"/>
    <w:semiHidden/>
    <w:rsid w:val="005375E7"/>
    <w:pPr>
      <w:numPr>
        <w:ilvl w:val="3"/>
      </w:numPr>
    </w:pPr>
  </w:style>
  <w:style w:type="paragraph" w:customStyle="1" w:styleId="ECHRConfidential">
    <w:name w:val="ECHR_Confidential"/>
    <w:aliases w:val="_Confidential"/>
    <w:basedOn w:val="Normal"/>
    <w:next w:val="Normal"/>
    <w:uiPriority w:val="42"/>
    <w:semiHidden/>
    <w:qFormat/>
    <w:rsid w:val="005375E7"/>
    <w:pPr>
      <w:jc w:val="right"/>
    </w:pPr>
    <w:rPr>
      <w:color w:val="C00000"/>
      <w:sz w:val="20"/>
    </w:rPr>
  </w:style>
  <w:style w:type="paragraph" w:customStyle="1" w:styleId="ECHRDecisionBody">
    <w:name w:val="ECHR_Decision_Body"/>
    <w:aliases w:val="_Decision_Body"/>
    <w:basedOn w:val="NormalJustified"/>
    <w:uiPriority w:val="54"/>
    <w:semiHidden/>
    <w:rsid w:val="005375E7"/>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5375E7"/>
    <w:pPr>
      <w:contextualSpacing/>
      <w:jc w:val="center"/>
    </w:pPr>
    <w:rPr>
      <w:rFonts w:ascii="Arial" w:hAnsi="Arial"/>
      <w:i/>
      <w:color w:val="002856"/>
      <w:sz w:val="32"/>
    </w:rPr>
  </w:style>
  <w:style w:type="character" w:customStyle="1" w:styleId="ECHRDivisionNameChar">
    <w:name w:val="ECHR_DivisionName Char"/>
    <w:aliases w:val="_Div_Name Char"/>
    <w:link w:val="ECHRDivisionName"/>
    <w:uiPriority w:val="41"/>
    <w:semiHidden/>
    <w:rsid w:val="005375E7"/>
    <w:rPr>
      <w:rFonts w:ascii="Arial" w:hAnsi="Arial"/>
      <w:i/>
      <w:color w:val="002856"/>
      <w:sz w:val="32"/>
      <w:szCs w:val="24"/>
      <w:lang w:val="bg-BG" w:eastAsia="bg-BG"/>
    </w:rPr>
  </w:style>
  <w:style w:type="paragraph" w:customStyle="1" w:styleId="ECHRFooterLineLandscape">
    <w:name w:val="ECHR_Footer_Line_Landscape"/>
    <w:aliases w:val="_Footer_Line_Landscape"/>
    <w:basedOn w:val="Normal"/>
    <w:uiPriority w:val="30"/>
    <w:semiHidden/>
    <w:rsid w:val="005375E7"/>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44"/>
    <w:semiHidden/>
    <w:qFormat/>
    <w:rsid w:val="005375E7"/>
    <w:pPr>
      <w:jc w:val="right"/>
    </w:pPr>
    <w:rPr>
      <w:sz w:val="20"/>
    </w:rPr>
  </w:style>
  <w:style w:type="paragraph" w:customStyle="1" w:styleId="ECHRHeaderRefIt">
    <w:name w:val="ECHR_Header_Ref_It"/>
    <w:aliases w:val="_Ref_Ital"/>
    <w:basedOn w:val="Normal"/>
    <w:next w:val="ECHRHeaderDate"/>
    <w:uiPriority w:val="43"/>
    <w:semiHidden/>
    <w:qFormat/>
    <w:rsid w:val="005375E7"/>
    <w:pPr>
      <w:jc w:val="right"/>
    </w:pPr>
    <w:rPr>
      <w:i/>
      <w:sz w:val="20"/>
    </w:rPr>
  </w:style>
  <w:style w:type="paragraph" w:customStyle="1" w:styleId="ECHRHeading9">
    <w:name w:val="ECHR_Heading_9"/>
    <w:aliases w:val="_Head_9"/>
    <w:basedOn w:val="Heading9"/>
    <w:uiPriority w:val="17"/>
    <w:semiHidden/>
    <w:rsid w:val="005375E7"/>
    <w:pPr>
      <w:keepNext/>
      <w:keepLines/>
      <w:numPr>
        <w:ilvl w:val="8"/>
        <w:numId w:val="3"/>
      </w:numPr>
      <w:spacing w:before="100" w:beforeAutospacing="1"/>
      <w:contextualSpacing/>
    </w:pPr>
    <w:rPr>
      <w:i w:val="0"/>
      <w:sz w:val="18"/>
    </w:rPr>
  </w:style>
  <w:style w:type="paragraph" w:customStyle="1" w:styleId="ECHRLine">
    <w:name w:val="ECHR_Line"/>
    <w:aliases w:val="_Line"/>
    <w:basedOn w:val="NormalJustified"/>
    <w:next w:val="Normal"/>
    <w:uiPriority w:val="46"/>
    <w:semiHidden/>
    <w:rsid w:val="005375E7"/>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5375E7"/>
    <w:pPr>
      <w:numPr>
        <w:numId w:val="9"/>
      </w:numPr>
      <w:spacing w:before="60" w:after="60"/>
    </w:pPr>
  </w:style>
  <w:style w:type="paragraph" w:customStyle="1" w:styleId="ECHRNumberedList2">
    <w:name w:val="ECHR_Numbered_List_2"/>
    <w:aliases w:val="_Num_2"/>
    <w:basedOn w:val="ECHRNumberedList1"/>
    <w:uiPriority w:val="23"/>
    <w:semiHidden/>
    <w:rsid w:val="005375E7"/>
    <w:pPr>
      <w:numPr>
        <w:ilvl w:val="1"/>
      </w:numPr>
    </w:pPr>
  </w:style>
  <w:style w:type="paragraph" w:customStyle="1" w:styleId="ECHRNumberedList3">
    <w:name w:val="ECHR_Numbered_List_3"/>
    <w:aliases w:val="_Num_3"/>
    <w:basedOn w:val="ECHRNumberedList2"/>
    <w:uiPriority w:val="23"/>
    <w:semiHidden/>
    <w:rsid w:val="005375E7"/>
    <w:pPr>
      <w:numPr>
        <w:ilvl w:val="2"/>
      </w:numPr>
    </w:pPr>
  </w:style>
  <w:style w:type="paragraph" w:customStyle="1" w:styleId="ECHRParaHanging">
    <w:name w:val="ECHR_Para_Hanging"/>
    <w:aliases w:val="_Hanging"/>
    <w:basedOn w:val="Normal"/>
    <w:uiPriority w:val="8"/>
    <w:semiHidden/>
    <w:qFormat/>
    <w:rsid w:val="005375E7"/>
    <w:pPr>
      <w:ind w:left="567" w:hanging="567"/>
      <w:jc w:val="both"/>
    </w:pPr>
  </w:style>
  <w:style w:type="paragraph" w:customStyle="1" w:styleId="ECHRParaIndent">
    <w:name w:val="ECHR_Para_Indent"/>
    <w:aliases w:val="_Indent"/>
    <w:basedOn w:val="Normal"/>
    <w:uiPriority w:val="7"/>
    <w:semiHidden/>
    <w:qFormat/>
    <w:rsid w:val="005375E7"/>
    <w:pPr>
      <w:spacing w:before="120" w:after="120"/>
      <w:ind w:left="284"/>
      <w:jc w:val="both"/>
    </w:pPr>
  </w:style>
  <w:style w:type="character" w:customStyle="1" w:styleId="ECHRRed">
    <w:name w:val="ECHR_Red"/>
    <w:aliases w:val="_Red"/>
    <w:uiPriority w:val="15"/>
    <w:semiHidden/>
    <w:qFormat/>
    <w:rsid w:val="005375E7"/>
    <w:rPr>
      <w:color w:val="C00000"/>
      <w:lang w:val="bg-BG" w:eastAsia="bg-BG"/>
    </w:rPr>
  </w:style>
  <w:style w:type="paragraph" w:customStyle="1" w:styleId="ECHRSpacer">
    <w:name w:val="ECHR_Spacer"/>
    <w:aliases w:val="_Spacer"/>
    <w:basedOn w:val="Normal"/>
    <w:uiPriority w:val="45"/>
    <w:semiHidden/>
    <w:rsid w:val="005375E7"/>
    <w:rPr>
      <w:sz w:val="4"/>
    </w:rPr>
  </w:style>
  <w:style w:type="table" w:customStyle="1" w:styleId="ECHRTable2">
    <w:name w:val="ECHR_Table_2"/>
    <w:basedOn w:val="TableNormal"/>
    <w:uiPriority w:val="99"/>
    <w:rsid w:val="005375E7"/>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5375E7"/>
    <w:rPr>
      <w:sz w:val="24"/>
      <w:szCs w:val="24"/>
    </w:rPr>
    <w:tblPr>
      <w:tblStyleRowBandSize w:val="1"/>
      <w:tblStyleColBandSize w:val="1"/>
      <w:jc w:val="center"/>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rPr>
      <w:jc w:val="center"/>
    </w:tr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5375E7"/>
    <w:pPr>
      <w:keepNext/>
      <w:keepLines/>
      <w:spacing w:before="240"/>
      <w:contextualSpacing/>
    </w:pPr>
    <w:rPr>
      <w:b/>
      <w:color w:val="2F2F2F"/>
      <w:sz w:val="32"/>
    </w:rPr>
  </w:style>
  <w:style w:type="paragraph" w:customStyle="1" w:styleId="ECHRTitle2">
    <w:name w:val="ECHR_Title_2"/>
    <w:aliases w:val="_Title_L_2"/>
    <w:basedOn w:val="Normal"/>
    <w:next w:val="Normal"/>
    <w:uiPriority w:val="28"/>
    <w:semiHidden/>
    <w:qFormat/>
    <w:rsid w:val="005375E7"/>
    <w:pPr>
      <w:keepNext/>
      <w:keepLines/>
      <w:spacing w:before="240"/>
      <w:contextualSpacing/>
    </w:pPr>
    <w:rPr>
      <w:b/>
      <w:color w:val="474747"/>
      <w:sz w:val="28"/>
    </w:rPr>
  </w:style>
  <w:style w:type="paragraph" w:customStyle="1" w:styleId="ECHRTitle3">
    <w:name w:val="ECHR_Title_3"/>
    <w:aliases w:val="_Title_L_3"/>
    <w:basedOn w:val="Normal"/>
    <w:next w:val="Normal"/>
    <w:uiPriority w:val="28"/>
    <w:semiHidden/>
    <w:qFormat/>
    <w:rsid w:val="005375E7"/>
    <w:pPr>
      <w:keepNext/>
      <w:keepLines/>
      <w:spacing w:before="240"/>
      <w:contextualSpacing/>
    </w:pPr>
    <w:rPr>
      <w:b/>
      <w:color w:val="474747"/>
    </w:rPr>
  </w:style>
  <w:style w:type="paragraph" w:customStyle="1" w:styleId="ECHRTitleCentre1">
    <w:name w:val="ECHR_Title_Centre_1"/>
    <w:aliases w:val="_Title_C_1"/>
    <w:basedOn w:val="Normal"/>
    <w:next w:val="Normal"/>
    <w:uiPriority w:val="26"/>
    <w:semiHidden/>
    <w:qFormat/>
    <w:rsid w:val="005375E7"/>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26"/>
    <w:semiHidden/>
    <w:qFormat/>
    <w:rsid w:val="005375E7"/>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26"/>
    <w:semiHidden/>
    <w:qFormat/>
    <w:rsid w:val="005375E7"/>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25"/>
    <w:semiHidden/>
    <w:qFormat/>
    <w:rsid w:val="005375E7"/>
    <w:pPr>
      <w:outlineLvl w:val="0"/>
    </w:pPr>
  </w:style>
  <w:style w:type="paragraph" w:customStyle="1" w:styleId="ECHRTitleTOC1">
    <w:name w:val="ECHR_Title_TOC_1"/>
    <w:aliases w:val="_Title_L_TOC"/>
    <w:basedOn w:val="ECHRTitle1"/>
    <w:next w:val="Normal"/>
    <w:uiPriority w:val="27"/>
    <w:semiHidden/>
    <w:qFormat/>
    <w:rsid w:val="005375E7"/>
    <w:pPr>
      <w:outlineLvl w:val="0"/>
    </w:pPr>
  </w:style>
  <w:style w:type="character" w:customStyle="1" w:styleId="JuParaChar">
    <w:name w:val="Ju_Para Char"/>
    <w:aliases w:val="_Para Char"/>
    <w:link w:val="JuPara"/>
    <w:uiPriority w:val="4"/>
    <w:rsid w:val="00423A08"/>
    <w:rPr>
      <w:sz w:val="24"/>
      <w:szCs w:val="24"/>
      <w:lang w:val="bg-BG" w:eastAsia="bg-BG"/>
    </w:rPr>
  </w:style>
  <w:style w:type="character" w:customStyle="1" w:styleId="column">
    <w:name w:val="column"/>
    <w:basedOn w:val="DefaultParagraphFont"/>
    <w:rsid w:val="0042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487B-38A0-4AFE-9407-5F54EFDD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2021-03-11T09:19:00Z</dcterms:created>
  <dcterms:modified xsi:type="dcterms:W3CDTF">2021-03-11T09:19:00Z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