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0FB" w:rsidRPr="0071787D" w:rsidRDefault="00B600FB" w:rsidP="00B600FB">
      <w:pPr>
        <w:jc w:val="center"/>
      </w:pPr>
    </w:p>
    <w:p w:rsidR="00B600FB" w:rsidRPr="0071787D" w:rsidRDefault="00B600FB" w:rsidP="00B600FB">
      <w:pPr>
        <w:jc w:val="center"/>
      </w:pPr>
    </w:p>
    <w:p w:rsidR="00B600FB" w:rsidRPr="0071787D" w:rsidRDefault="00B600FB" w:rsidP="00B600FB">
      <w:pPr>
        <w:jc w:val="center"/>
      </w:pPr>
    </w:p>
    <w:p w:rsidR="00B600FB" w:rsidRPr="001B3A8C" w:rsidRDefault="00B600FB" w:rsidP="00B600FB">
      <w:pPr>
        <w:jc w:val="center"/>
      </w:pPr>
      <w:r w:rsidRPr="001B3A8C">
        <w:rPr>
          <w:rStyle w:val="Normal"/>
        </w:rPr>
        <w:t>ПЕТО ОТДЕЛЕНИЕ</w:t>
      </w:r>
    </w:p>
    <w:p w:rsidR="00B600FB" w:rsidRPr="001B3A8C" w:rsidRDefault="00B600FB" w:rsidP="00B600FB">
      <w:pPr>
        <w:jc w:val="center"/>
      </w:pPr>
      <w:bookmarkStart w:id="0" w:name="To"/>
    </w:p>
    <w:p w:rsidR="00B600FB" w:rsidRPr="001B3A8C" w:rsidRDefault="00B600FB" w:rsidP="00B600FB">
      <w:pPr>
        <w:jc w:val="center"/>
      </w:pPr>
    </w:p>
    <w:p w:rsidR="00B600FB" w:rsidRPr="001B3A8C" w:rsidRDefault="00B600FB" w:rsidP="00B600FB">
      <w:pPr>
        <w:jc w:val="center"/>
      </w:pPr>
    </w:p>
    <w:p w:rsidR="00B600FB" w:rsidRPr="001B3A8C" w:rsidRDefault="00B600FB" w:rsidP="00B600FB">
      <w:pPr>
        <w:jc w:val="center"/>
      </w:pPr>
    </w:p>
    <w:p w:rsidR="00B600FB" w:rsidRPr="001B3A8C" w:rsidRDefault="00B600FB" w:rsidP="00B600FB">
      <w:pPr>
        <w:jc w:val="center"/>
      </w:pPr>
    </w:p>
    <w:p w:rsidR="00B600FB" w:rsidRPr="001B3A8C" w:rsidRDefault="00B600FB" w:rsidP="00B600FB">
      <w:pPr>
        <w:jc w:val="center"/>
      </w:pPr>
    </w:p>
    <w:p w:rsidR="00B600FB" w:rsidRPr="001B3A8C" w:rsidRDefault="00B600FB" w:rsidP="00B600FB">
      <w:pPr>
        <w:jc w:val="center"/>
        <w:rPr>
          <w:b/>
        </w:rPr>
      </w:pPr>
      <w:r w:rsidRPr="001B3A8C">
        <w:rPr>
          <w:rStyle w:val="Normal"/>
          <w:b/>
        </w:rPr>
        <w:t xml:space="preserve">ДЕЛО </w:t>
      </w:r>
      <w:bookmarkEnd w:id="0"/>
      <w:r w:rsidRPr="001B3A8C">
        <w:rPr>
          <w:rStyle w:val="Normal"/>
          <w:b/>
        </w:rPr>
        <w:t>МИХАЛЕВИ СРЕЩУ БЪЛГАРИЯ</w:t>
      </w:r>
    </w:p>
    <w:p w:rsidR="00B600FB" w:rsidRPr="001B3A8C" w:rsidRDefault="00B600FB" w:rsidP="00B600FB">
      <w:pPr>
        <w:jc w:val="center"/>
      </w:pPr>
    </w:p>
    <w:p w:rsidR="00B600FB" w:rsidRPr="001B3A8C" w:rsidRDefault="00611041" w:rsidP="00B600FB">
      <w:pPr>
        <w:jc w:val="center"/>
        <w:rPr>
          <w:i/>
        </w:rPr>
      </w:pPr>
      <w:r>
        <w:rPr>
          <w:rStyle w:val="Normal"/>
          <w:i/>
        </w:rPr>
        <w:t xml:space="preserve">(Жалба № </w:t>
      </w:r>
      <w:r w:rsidR="00B600FB" w:rsidRPr="001B3A8C">
        <w:rPr>
          <w:rStyle w:val="Normal"/>
          <w:i/>
        </w:rPr>
        <w:t>63481/11)</w:t>
      </w:r>
      <w:bookmarkStart w:id="1" w:name="_GoBack"/>
      <w:bookmarkEnd w:id="1"/>
    </w:p>
    <w:p w:rsidR="00B600FB" w:rsidRPr="001B3A8C" w:rsidRDefault="00B600FB" w:rsidP="00B600FB">
      <w:pPr>
        <w:jc w:val="center"/>
      </w:pPr>
    </w:p>
    <w:p w:rsidR="00B600FB" w:rsidRPr="001B3A8C" w:rsidRDefault="00B600FB" w:rsidP="00B600FB">
      <w:pPr>
        <w:jc w:val="center"/>
      </w:pPr>
    </w:p>
    <w:p w:rsidR="00B600FB" w:rsidRPr="001B3A8C" w:rsidRDefault="00B600FB" w:rsidP="00B600FB">
      <w:pPr>
        <w:jc w:val="center"/>
      </w:pPr>
    </w:p>
    <w:p w:rsidR="00B600FB" w:rsidRPr="001B3A8C" w:rsidRDefault="00B600FB" w:rsidP="00B600FB">
      <w:pPr>
        <w:jc w:val="center"/>
      </w:pPr>
    </w:p>
    <w:p w:rsidR="00B600FB" w:rsidRPr="001B3A8C" w:rsidRDefault="00B600FB" w:rsidP="00B600FB">
      <w:pPr>
        <w:jc w:val="center"/>
      </w:pPr>
    </w:p>
    <w:p w:rsidR="00B600FB" w:rsidRPr="001B3A8C" w:rsidRDefault="00B600FB" w:rsidP="00B600FB">
      <w:pPr>
        <w:jc w:val="center"/>
      </w:pPr>
    </w:p>
    <w:p w:rsidR="00B600FB" w:rsidRPr="001B3A8C" w:rsidRDefault="00B600FB" w:rsidP="00B600FB">
      <w:pPr>
        <w:jc w:val="center"/>
      </w:pPr>
    </w:p>
    <w:p w:rsidR="00B600FB" w:rsidRPr="001B3A8C" w:rsidRDefault="00B600FB" w:rsidP="00B600FB">
      <w:pPr>
        <w:jc w:val="center"/>
      </w:pPr>
    </w:p>
    <w:p w:rsidR="00B600FB" w:rsidRPr="001B3A8C" w:rsidRDefault="00B600FB" w:rsidP="00B600FB">
      <w:pPr>
        <w:jc w:val="center"/>
      </w:pPr>
    </w:p>
    <w:p w:rsidR="00B600FB" w:rsidRPr="001B3A8C" w:rsidRDefault="00B600FB" w:rsidP="00B600FB">
      <w:pPr>
        <w:jc w:val="center"/>
      </w:pPr>
    </w:p>
    <w:p w:rsidR="00B600FB" w:rsidRPr="001B3A8C" w:rsidRDefault="00B600FB" w:rsidP="00B600FB">
      <w:pPr>
        <w:jc w:val="center"/>
      </w:pPr>
    </w:p>
    <w:p w:rsidR="00B600FB" w:rsidRPr="001B3A8C" w:rsidRDefault="00B600FB" w:rsidP="00B600FB">
      <w:pPr>
        <w:jc w:val="center"/>
      </w:pPr>
    </w:p>
    <w:p w:rsidR="00B600FB" w:rsidRPr="001B3A8C" w:rsidRDefault="00B600FB" w:rsidP="00B600FB">
      <w:pPr>
        <w:jc w:val="center"/>
      </w:pPr>
    </w:p>
    <w:p w:rsidR="00B600FB" w:rsidRPr="001B3A8C" w:rsidRDefault="00B600FB" w:rsidP="00B600FB">
      <w:pPr>
        <w:jc w:val="center"/>
      </w:pPr>
      <w:r w:rsidRPr="001B3A8C">
        <w:rPr>
          <w:rStyle w:val="Normal"/>
        </w:rPr>
        <w:t>РЕШЕНИЕ</w:t>
      </w:r>
    </w:p>
    <w:p w:rsidR="00B600FB" w:rsidRPr="001B3A8C" w:rsidRDefault="00B600FB" w:rsidP="00B600FB">
      <w:pPr>
        <w:jc w:val="center"/>
      </w:pPr>
    </w:p>
    <w:p w:rsidR="00B600FB" w:rsidRPr="001B3A8C" w:rsidRDefault="00B600FB" w:rsidP="00B600FB">
      <w:pPr>
        <w:jc w:val="center"/>
      </w:pPr>
    </w:p>
    <w:p w:rsidR="00B600FB" w:rsidRPr="001B3A8C" w:rsidRDefault="00B600FB" w:rsidP="00B600FB">
      <w:pPr>
        <w:jc w:val="center"/>
      </w:pPr>
    </w:p>
    <w:p w:rsidR="00B600FB" w:rsidRPr="001B3A8C" w:rsidRDefault="00B600FB" w:rsidP="00B600FB">
      <w:pPr>
        <w:jc w:val="center"/>
      </w:pPr>
      <w:r w:rsidRPr="001B3A8C">
        <w:rPr>
          <w:rStyle w:val="Normal"/>
        </w:rPr>
        <w:t>СТРАСБУРГ</w:t>
      </w:r>
    </w:p>
    <w:p w:rsidR="00B600FB" w:rsidRPr="001B3A8C" w:rsidRDefault="00B600FB" w:rsidP="00B600FB">
      <w:pPr>
        <w:jc w:val="center"/>
      </w:pPr>
    </w:p>
    <w:p w:rsidR="00B600FB" w:rsidRPr="001B3A8C" w:rsidRDefault="00B600FB" w:rsidP="00B600FB">
      <w:pPr>
        <w:jc w:val="center"/>
      </w:pPr>
      <w:r w:rsidRPr="001B3A8C">
        <w:rPr>
          <w:rStyle w:val="Normal"/>
        </w:rPr>
        <w:t>21 юни 2018 г.</w:t>
      </w:r>
    </w:p>
    <w:p w:rsidR="00B600FB" w:rsidRPr="001B3A8C" w:rsidRDefault="00B600FB" w:rsidP="00B600FB">
      <w:pPr>
        <w:jc w:val="center"/>
      </w:pPr>
    </w:p>
    <w:p w:rsidR="00B600FB" w:rsidRPr="001B3A8C" w:rsidRDefault="00B600FB" w:rsidP="00B600FB">
      <w:pPr>
        <w:jc w:val="center"/>
      </w:pPr>
    </w:p>
    <w:p w:rsidR="00B600FB" w:rsidRPr="001B3A8C" w:rsidRDefault="00B600FB" w:rsidP="00B600FB">
      <w:pPr>
        <w:jc w:val="center"/>
      </w:pPr>
    </w:p>
    <w:p w:rsidR="00B600FB" w:rsidRPr="001B3A8C" w:rsidRDefault="00B600FB" w:rsidP="00B600FB">
      <w:pPr>
        <w:jc w:val="left"/>
        <w:rPr>
          <w:i/>
          <w:sz w:val="22"/>
        </w:rPr>
      </w:pPr>
      <w:r w:rsidRPr="001B3A8C">
        <w:rPr>
          <w:rStyle w:val="Normal"/>
          <w:i/>
          <w:sz w:val="22"/>
        </w:rPr>
        <w:t>Настоящото решение е окончателно, но може да бъде предмет на редакционни промени.</w:t>
      </w:r>
    </w:p>
    <w:p w:rsidR="00B600FB" w:rsidRPr="001B3A8C" w:rsidRDefault="00B600FB" w:rsidP="00B600FB">
      <w:pPr>
        <w:pStyle w:val="ECHRPara"/>
        <w:sectPr w:rsidR="00B600FB" w:rsidRPr="001B3A8C" w:rsidSect="00B600FB">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6" w:h="16838" w:code="9"/>
          <w:pgMar w:top="2274" w:right="2274" w:bottom="2274" w:left="2274" w:header="1701" w:footer="720" w:gutter="0"/>
          <w:pgNumType w:start="1"/>
          <w:cols w:space="720"/>
          <w:titlePg/>
          <w:docGrid w:linePitch="326"/>
        </w:sectPr>
      </w:pPr>
    </w:p>
    <w:p w:rsidR="00B600FB" w:rsidRPr="001B3A8C" w:rsidRDefault="00B600FB" w:rsidP="00B600FB">
      <w:pPr>
        <w:pStyle w:val="JuCase"/>
        <w:rPr>
          <w:bCs/>
        </w:rPr>
      </w:pPr>
      <w:r w:rsidRPr="001B3A8C">
        <w:rPr>
          <w:rStyle w:val="JuCase"/>
        </w:rPr>
        <w:lastRenderedPageBreak/>
        <w:t>По делото Михалеви срещу България,</w:t>
      </w:r>
    </w:p>
    <w:p w:rsidR="00B600FB" w:rsidRPr="001B3A8C" w:rsidRDefault="00B600FB" w:rsidP="00B600FB">
      <w:pPr>
        <w:pStyle w:val="ECHRPara"/>
      </w:pPr>
      <w:r w:rsidRPr="001B3A8C">
        <w:rPr>
          <w:rStyle w:val="ECHRPara"/>
        </w:rPr>
        <w:t>Европейският съд по правата на човека (Пето отделение), заседаващ като комитет</w:t>
      </w:r>
      <w:r w:rsidR="005C6728" w:rsidRPr="001B3A8C">
        <w:rPr>
          <w:rStyle w:val="ECHRPara"/>
        </w:rPr>
        <w:t xml:space="preserve"> в състав</w:t>
      </w:r>
      <w:r w:rsidRPr="001B3A8C">
        <w:rPr>
          <w:rStyle w:val="ECHRPara"/>
        </w:rPr>
        <w:t>:</w:t>
      </w:r>
    </w:p>
    <w:p w:rsidR="00B600FB" w:rsidRPr="001B3A8C" w:rsidRDefault="00B600FB" w:rsidP="00B600FB">
      <w:pPr>
        <w:pStyle w:val="ECHRDecisionBody"/>
      </w:pPr>
      <w:r w:rsidRPr="001B3A8C">
        <w:rPr>
          <w:rStyle w:val="ECHRDecisionBody"/>
        </w:rPr>
        <w:tab/>
        <w:t>Габриеле Куцко-Щадлмайер (Gabriele Kucsko-Stadlmayer),</w:t>
      </w:r>
      <w:r w:rsidRPr="001B3A8C">
        <w:rPr>
          <w:rStyle w:val="ECHRDecisionBody"/>
          <w:i/>
        </w:rPr>
        <w:t xml:space="preserve"> председател,</w:t>
      </w:r>
      <w:r w:rsidRPr="001B3A8C">
        <w:br/>
      </w:r>
      <w:r w:rsidRPr="001B3A8C">
        <w:rPr>
          <w:rStyle w:val="ECHRDecisionBody"/>
        </w:rPr>
        <w:tab/>
        <w:t>Йонко Грозев (Yonko Grozev),</w:t>
      </w:r>
      <w:r w:rsidRPr="001B3A8C">
        <w:br/>
      </w:r>
      <w:r w:rsidRPr="001B3A8C">
        <w:rPr>
          <w:rStyle w:val="ECHRDecisionBody"/>
        </w:rPr>
        <w:tab/>
        <w:t>Ладо Чантурия (Lado Chanturia),</w:t>
      </w:r>
      <w:r w:rsidRPr="001B3A8C">
        <w:rPr>
          <w:rStyle w:val="ECHRDecisionBody"/>
          <w:i/>
        </w:rPr>
        <w:t xml:space="preserve"> съдии,</w:t>
      </w:r>
      <w:r w:rsidRPr="001B3A8C">
        <w:br/>
      </w:r>
      <w:r w:rsidRPr="001B3A8C">
        <w:rPr>
          <w:rStyle w:val="ECHRDecisionBody"/>
        </w:rPr>
        <w:t>и Милан Бла</w:t>
      </w:r>
      <w:r w:rsidR="00D511FD" w:rsidRPr="001B3A8C">
        <w:rPr>
          <w:rStyle w:val="ECHRDecisionBody"/>
        </w:rPr>
        <w:t>с</w:t>
      </w:r>
      <w:r w:rsidRPr="001B3A8C">
        <w:rPr>
          <w:rStyle w:val="ECHRDecisionBody"/>
        </w:rPr>
        <w:t xml:space="preserve">ко (Milan Blaško), </w:t>
      </w:r>
      <w:r w:rsidRPr="001B3A8C">
        <w:rPr>
          <w:rStyle w:val="ECHRDecisionBody"/>
          <w:i/>
        </w:rPr>
        <w:t>заместник-секретар на отделението,</w:t>
      </w:r>
    </w:p>
    <w:p w:rsidR="00B600FB" w:rsidRPr="001B3A8C" w:rsidRDefault="00B600FB" w:rsidP="00B600FB">
      <w:pPr>
        <w:pStyle w:val="ECHRPara"/>
      </w:pPr>
      <w:r w:rsidRPr="001B3A8C">
        <w:rPr>
          <w:rStyle w:val="ECHRPara"/>
        </w:rPr>
        <w:t>След закрито заседание, проведено на 29 май 2018 г.,</w:t>
      </w:r>
    </w:p>
    <w:p w:rsidR="00B600FB" w:rsidRPr="001B3A8C" w:rsidRDefault="00B600FB" w:rsidP="00B600FB">
      <w:pPr>
        <w:pStyle w:val="ECHRPara"/>
      </w:pPr>
      <w:r w:rsidRPr="001B3A8C">
        <w:rPr>
          <w:rStyle w:val="ECHRPara"/>
        </w:rPr>
        <w:t>Постановява следното решение, прието на същата дата:</w:t>
      </w:r>
    </w:p>
    <w:p w:rsidR="00B600FB" w:rsidRPr="001B3A8C" w:rsidRDefault="00B600FB" w:rsidP="00B600FB">
      <w:pPr>
        <w:pStyle w:val="ECHRTitle1"/>
      </w:pPr>
      <w:r w:rsidRPr="001B3A8C">
        <w:rPr>
          <w:rStyle w:val="ECHRTitle1"/>
        </w:rPr>
        <w:t>ПРОЦЕДУРА</w:t>
      </w:r>
    </w:p>
    <w:p w:rsidR="00B600FB" w:rsidRPr="001B3A8C" w:rsidRDefault="00B600FB" w:rsidP="00B600FB">
      <w:pPr>
        <w:pStyle w:val="ECHRPara"/>
      </w:pPr>
      <w:r w:rsidRPr="001B3A8C">
        <w:fldChar w:fldCharType="begin"/>
      </w:r>
      <w:r w:rsidRPr="001B3A8C">
        <w:rPr>
          <w:rStyle w:val="ECHRPara"/>
        </w:rPr>
        <w:instrText xml:space="preserve"> SEQ level0 \*arabic </w:instrText>
      </w:r>
      <w:r w:rsidRPr="001B3A8C">
        <w:fldChar w:fldCharType="separate"/>
      </w:r>
      <w:r w:rsidRPr="001B3A8C">
        <w:rPr>
          <w:rStyle w:val="ECHRPara"/>
        </w:rPr>
        <w:t>1</w:t>
      </w:r>
      <w:r w:rsidRPr="001B3A8C">
        <w:fldChar w:fldCharType="end"/>
      </w:r>
      <w:r w:rsidRPr="001B3A8C">
        <w:rPr>
          <w:rStyle w:val="ECHRPara"/>
        </w:rPr>
        <w:t>.</w:t>
      </w:r>
      <w:r w:rsidR="00611041">
        <w:rPr>
          <w:rStyle w:val="ECHRPara"/>
        </w:rPr>
        <w:t>  Делото е образувано по жалба № 63481/11</w:t>
      </w:r>
      <w:r w:rsidRPr="001B3A8C">
        <w:rPr>
          <w:rStyle w:val="ECHRPara"/>
        </w:rPr>
        <w:t xml:space="preserve"> срещу Република България, подадена в Съда на основание чл. 34 от Конвенцията за защита на правата на човека и основните свободи (</w:t>
      </w:r>
      <w:r w:rsidRPr="001B3A8C">
        <w:rPr>
          <w:rStyle w:val="ECHRPara"/>
          <w:cs/>
        </w:rPr>
        <w:t>”</w:t>
      </w:r>
      <w:r w:rsidRPr="001B3A8C">
        <w:rPr>
          <w:rStyle w:val="ECHRPara"/>
        </w:rPr>
        <w:t>Конвенцията</w:t>
      </w:r>
      <w:r w:rsidRPr="001B3A8C">
        <w:rPr>
          <w:rStyle w:val="ECHRPara"/>
          <w:cs/>
        </w:rPr>
        <w:t>”</w:t>
      </w:r>
      <w:r w:rsidRPr="001B3A8C">
        <w:rPr>
          <w:rStyle w:val="ECHRPara"/>
        </w:rPr>
        <w:t>) от двама български граждани, г-н Цветан Цветанов Михалев (</w:t>
      </w:r>
      <w:r w:rsidRPr="001B3A8C">
        <w:rPr>
          <w:rStyle w:val="ECHRPara"/>
          <w:cs/>
        </w:rPr>
        <w:t>”</w:t>
      </w:r>
      <w:r w:rsidRPr="001B3A8C">
        <w:rPr>
          <w:rStyle w:val="ECHRPara"/>
        </w:rPr>
        <w:t>първият жалбоподател</w:t>
      </w:r>
      <w:r w:rsidRPr="001B3A8C">
        <w:rPr>
          <w:rStyle w:val="ECHRPara"/>
          <w:cs/>
        </w:rPr>
        <w:t>”</w:t>
      </w:r>
      <w:r w:rsidRPr="001B3A8C">
        <w:rPr>
          <w:rStyle w:val="ECHRPara"/>
        </w:rPr>
        <w:t>) и г-жа Елеонора Петкова Михалева (</w:t>
      </w:r>
      <w:r w:rsidRPr="001B3A8C">
        <w:rPr>
          <w:rStyle w:val="ECHRPara"/>
          <w:cs/>
        </w:rPr>
        <w:t>”</w:t>
      </w:r>
      <w:r w:rsidRPr="001B3A8C">
        <w:rPr>
          <w:rStyle w:val="ECHRPara"/>
        </w:rPr>
        <w:t>втората жалбоподателка</w:t>
      </w:r>
      <w:r w:rsidRPr="001B3A8C">
        <w:rPr>
          <w:rStyle w:val="ECHRPara"/>
          <w:cs/>
        </w:rPr>
        <w:t>”</w:t>
      </w:r>
      <w:r w:rsidRPr="001B3A8C">
        <w:rPr>
          <w:rStyle w:val="ECHRPara"/>
        </w:rPr>
        <w:t>), на 26 септември 2011 г.</w:t>
      </w:r>
    </w:p>
    <w:p w:rsidR="00B600FB" w:rsidRPr="001B3A8C" w:rsidRDefault="00B600FB" w:rsidP="00B600FB">
      <w:pPr>
        <w:pStyle w:val="ECHRPara"/>
      </w:pPr>
      <w:r w:rsidRPr="001B3A8C">
        <w:fldChar w:fldCharType="begin"/>
      </w:r>
      <w:r w:rsidRPr="001B3A8C">
        <w:rPr>
          <w:rStyle w:val="ECHRPara"/>
        </w:rPr>
        <w:instrText xml:space="preserve"> SEQ level0 \*arabic </w:instrText>
      </w:r>
      <w:r w:rsidRPr="001B3A8C">
        <w:fldChar w:fldCharType="separate"/>
      </w:r>
      <w:r w:rsidRPr="001B3A8C">
        <w:rPr>
          <w:rStyle w:val="ECHRPara"/>
        </w:rPr>
        <w:t>2</w:t>
      </w:r>
      <w:r w:rsidRPr="001B3A8C">
        <w:fldChar w:fldCharType="end"/>
      </w:r>
      <w:r w:rsidRPr="001B3A8C">
        <w:rPr>
          <w:rStyle w:val="ECHRPara"/>
        </w:rPr>
        <w:t>.  Жалбоподателите се представляват от г-жа Н. Седефова, адвокат, практикуващ в София. Българското правителство (</w:t>
      </w:r>
      <w:r w:rsidRPr="001B3A8C">
        <w:rPr>
          <w:rStyle w:val="ECHRPara"/>
          <w:cs/>
        </w:rPr>
        <w:t>„</w:t>
      </w:r>
      <w:r w:rsidRPr="001B3A8C">
        <w:rPr>
          <w:rStyle w:val="ECHRPara"/>
        </w:rPr>
        <w:t>Правителството</w:t>
      </w:r>
      <w:r w:rsidRPr="001B3A8C">
        <w:rPr>
          <w:rStyle w:val="ECHRPara"/>
          <w:cs/>
        </w:rPr>
        <w:t>”</w:t>
      </w:r>
      <w:r w:rsidRPr="001B3A8C">
        <w:rPr>
          <w:rStyle w:val="ECHRPara"/>
        </w:rPr>
        <w:t>) се представлява от правителствения агент г-жа Р. Николова от Министерство на правосъдието.</w:t>
      </w:r>
    </w:p>
    <w:p w:rsidR="00B600FB" w:rsidRPr="001B3A8C" w:rsidRDefault="00B600FB" w:rsidP="00B600FB">
      <w:pPr>
        <w:pStyle w:val="ECHRPara"/>
      </w:pPr>
      <w:r w:rsidRPr="001B3A8C">
        <w:fldChar w:fldCharType="begin"/>
      </w:r>
      <w:r w:rsidRPr="001B3A8C">
        <w:rPr>
          <w:rStyle w:val="ECHRPara"/>
        </w:rPr>
        <w:instrText xml:space="preserve"> SEQ level0 \*arabic </w:instrText>
      </w:r>
      <w:r w:rsidRPr="001B3A8C">
        <w:fldChar w:fldCharType="separate"/>
      </w:r>
      <w:r w:rsidRPr="001B3A8C">
        <w:rPr>
          <w:rStyle w:val="ECHRPara"/>
        </w:rPr>
        <w:t>3</w:t>
      </w:r>
      <w:r w:rsidRPr="001B3A8C">
        <w:fldChar w:fldCharType="end"/>
      </w:r>
      <w:r w:rsidRPr="001B3A8C">
        <w:rPr>
          <w:rStyle w:val="ECHRPara"/>
        </w:rPr>
        <w:t>.  На 6 април 2017 г. оплакването отн</w:t>
      </w:r>
      <w:r w:rsidR="005C6728" w:rsidRPr="001B3A8C">
        <w:rPr>
          <w:rStyle w:val="ECHRPara"/>
        </w:rPr>
        <w:t>осно</w:t>
      </w:r>
      <w:r w:rsidRPr="001B3A8C">
        <w:rPr>
          <w:rStyle w:val="ECHRPara"/>
        </w:rPr>
        <w:t xml:space="preserve"> липса</w:t>
      </w:r>
      <w:r w:rsidR="005C6728" w:rsidRPr="001B3A8C">
        <w:rPr>
          <w:rStyle w:val="ECHRPara"/>
        </w:rPr>
        <w:t>та</w:t>
      </w:r>
      <w:r w:rsidRPr="001B3A8C">
        <w:rPr>
          <w:rStyle w:val="ECHRPara"/>
        </w:rPr>
        <w:t xml:space="preserve"> на обезщетение за жалбоподателите за одържавено имущество на техен предшественик, е съобщено на Правителството, а останалата част от жалбата е обявена за недопустима съгласно </w:t>
      </w:r>
      <w:r w:rsidR="005C6728" w:rsidRPr="001B3A8C">
        <w:rPr>
          <w:rStyle w:val="ECHRPara"/>
        </w:rPr>
        <w:t>п</w:t>
      </w:r>
      <w:r w:rsidRPr="001B3A8C">
        <w:rPr>
          <w:rStyle w:val="ECHRPara"/>
        </w:rPr>
        <w:t>равило 54 § 3 от Правилника на Съда.</w:t>
      </w:r>
    </w:p>
    <w:p w:rsidR="00B600FB" w:rsidRPr="001B3A8C" w:rsidRDefault="00B600FB" w:rsidP="00B600FB">
      <w:pPr>
        <w:pStyle w:val="ECHRTitle1"/>
      </w:pPr>
      <w:r w:rsidRPr="001B3A8C">
        <w:rPr>
          <w:rStyle w:val="ECHRTitle1"/>
        </w:rPr>
        <w:t>ФАКТИТЕ</w:t>
      </w:r>
    </w:p>
    <w:p w:rsidR="00B600FB" w:rsidRPr="001B3A8C" w:rsidRDefault="00B600FB" w:rsidP="00B600FB">
      <w:pPr>
        <w:pStyle w:val="ECHRHeading1"/>
      </w:pPr>
      <w:r w:rsidRPr="001B3A8C">
        <w:rPr>
          <w:rStyle w:val="ECHRHeading1"/>
        </w:rPr>
        <w:t>I.  ОБСТОЯТЕЛСТВА ПО ДЕЛОТО</w:t>
      </w:r>
    </w:p>
    <w:p w:rsidR="00B600FB" w:rsidRPr="001B3A8C" w:rsidRDefault="00B600FB" w:rsidP="00B600FB">
      <w:pPr>
        <w:pStyle w:val="ECHRPara"/>
      </w:pPr>
      <w:r w:rsidRPr="001B3A8C">
        <w:fldChar w:fldCharType="begin"/>
      </w:r>
      <w:r w:rsidRPr="001B3A8C">
        <w:rPr>
          <w:rStyle w:val="ECHRPara"/>
        </w:rPr>
        <w:instrText xml:space="preserve"> SEQ level0 \*arabic </w:instrText>
      </w:r>
      <w:r w:rsidRPr="001B3A8C">
        <w:fldChar w:fldCharType="separate"/>
      </w:r>
      <w:r w:rsidRPr="001B3A8C">
        <w:rPr>
          <w:rStyle w:val="ECHRPara"/>
        </w:rPr>
        <w:t>4</w:t>
      </w:r>
      <w:r w:rsidRPr="001B3A8C">
        <w:fldChar w:fldCharType="end"/>
      </w:r>
      <w:r w:rsidRPr="001B3A8C">
        <w:rPr>
          <w:rStyle w:val="ECHRPara"/>
        </w:rPr>
        <w:t>.  Жалбоподателите са родени съответно през 1942 г. и 1969 г. Първият жалбоподател живее в Габрово, а втората жалбоподателка живее във Варна.</w:t>
      </w:r>
    </w:p>
    <w:p w:rsidR="00B600FB" w:rsidRPr="001B3A8C" w:rsidRDefault="00B600FB" w:rsidP="00B600FB">
      <w:pPr>
        <w:pStyle w:val="ECHRPara"/>
      </w:pPr>
      <w:r w:rsidRPr="001B3A8C">
        <w:fldChar w:fldCharType="begin"/>
      </w:r>
      <w:r w:rsidRPr="001B3A8C">
        <w:rPr>
          <w:rStyle w:val="ECHRPara"/>
        </w:rPr>
        <w:instrText xml:space="preserve"> SEQ level0 \*arabic </w:instrText>
      </w:r>
      <w:r w:rsidRPr="001B3A8C">
        <w:fldChar w:fldCharType="separate"/>
      </w:r>
      <w:r w:rsidRPr="001B3A8C">
        <w:rPr>
          <w:rStyle w:val="ECHRPara"/>
        </w:rPr>
        <w:t>5</w:t>
      </w:r>
      <w:r w:rsidRPr="001B3A8C">
        <w:fldChar w:fldCharType="end"/>
      </w:r>
      <w:r w:rsidRPr="001B3A8C">
        <w:rPr>
          <w:rStyle w:val="ECHRPara"/>
        </w:rPr>
        <w:t xml:space="preserve">.  Г-н Ц. Михалев, баща на първия жалбоподател и дядо на втората жалбоподателка, притежава машинна фабрика в Габрово, която е одържавена през 1947 г. След одържавяването имуществото е предоставено за ползване на държавно предприятие, което през 1991 г. е преобразувано в държавно дружество с име Т.. Съгласно </w:t>
      </w:r>
      <w:r w:rsidR="005C6728" w:rsidRPr="001B3A8C">
        <w:rPr>
          <w:rStyle w:val="ECHRPara"/>
        </w:rPr>
        <w:lastRenderedPageBreak/>
        <w:t>националното законодателство</w:t>
      </w:r>
      <w:r w:rsidRPr="001B3A8C">
        <w:rPr>
          <w:rStyle w:val="ECHRPara"/>
        </w:rPr>
        <w:t>, подобно преобразуване предполага новоучреденото дружество да стане по принцип собственик на активите, които дотогава са му предоставени за ползване и управление; въпреки това някои активи, предоставени на държавни предприятия или дружества, биха могли да подлежат на реституция (вж. параграф 15 по-долу).</w:t>
      </w:r>
    </w:p>
    <w:p w:rsidR="00B600FB" w:rsidRPr="001B3A8C" w:rsidRDefault="00B600FB" w:rsidP="00B600FB">
      <w:pPr>
        <w:pStyle w:val="ECHRPara"/>
      </w:pPr>
      <w:r w:rsidRPr="001B3A8C">
        <w:fldChar w:fldCharType="begin"/>
      </w:r>
      <w:r w:rsidRPr="001B3A8C">
        <w:rPr>
          <w:rStyle w:val="ECHRPara"/>
        </w:rPr>
        <w:instrText xml:space="preserve"> SEQ level0 \*arabic </w:instrText>
      </w:r>
      <w:r w:rsidRPr="001B3A8C">
        <w:fldChar w:fldCharType="separate"/>
      </w:r>
      <w:r w:rsidRPr="001B3A8C">
        <w:rPr>
          <w:rStyle w:val="ECHRPara"/>
        </w:rPr>
        <w:t>6</w:t>
      </w:r>
      <w:r w:rsidRPr="001B3A8C">
        <w:fldChar w:fldCharType="end"/>
      </w:r>
      <w:r w:rsidRPr="001B3A8C">
        <w:rPr>
          <w:rStyle w:val="ECHRPara"/>
        </w:rPr>
        <w:t xml:space="preserve">.  След влизането в сила през 1992 г. на Закона за възстановяване на собствеността върху одържавени недвижими имоти (вж. параграфи 15-16 по-долу), първият жалбоподател и неговият брат искат от кмета на Габрово да </w:t>
      </w:r>
      <w:r w:rsidR="00E96D11">
        <w:rPr>
          <w:rStyle w:val="ECHRPara"/>
        </w:rPr>
        <w:t xml:space="preserve">отпише </w:t>
      </w:r>
      <w:r w:rsidRPr="001B3A8C">
        <w:rPr>
          <w:rStyle w:val="ECHRPara"/>
        </w:rPr>
        <w:t xml:space="preserve">сградата на фабриката от регистъра на </w:t>
      </w:r>
      <w:r w:rsidR="00DF4054">
        <w:rPr>
          <w:rStyle w:val="ECHRPara"/>
        </w:rPr>
        <w:t>имотите държавна собственост</w:t>
      </w:r>
      <w:r w:rsidRPr="001B3A8C">
        <w:rPr>
          <w:rStyle w:val="ECHRPara"/>
        </w:rPr>
        <w:t>. Молбата им е уважена с решение на кмета от 28 август 1992 г., което изрично се позовава на Закона за реституцията. На тази основа през 1993 г. първият жалбоподател и неговият брат получават нотариален акт, в който се посочва също, че имотът подлежи на реституция по Закона за реституцията.</w:t>
      </w:r>
    </w:p>
    <w:p w:rsidR="00B600FB" w:rsidRPr="001B3A8C" w:rsidRDefault="00B600FB" w:rsidP="00B600FB">
      <w:pPr>
        <w:pStyle w:val="ECHRPara"/>
      </w:pPr>
      <w:r w:rsidRPr="001B3A8C">
        <w:fldChar w:fldCharType="begin"/>
      </w:r>
      <w:r w:rsidRPr="001B3A8C">
        <w:rPr>
          <w:rStyle w:val="ECHRPara"/>
        </w:rPr>
        <w:instrText xml:space="preserve"> SEQ level0 \*arabic </w:instrText>
      </w:r>
      <w:r w:rsidRPr="001B3A8C">
        <w:fldChar w:fldCharType="separate"/>
      </w:r>
      <w:r w:rsidRPr="001B3A8C">
        <w:rPr>
          <w:rStyle w:val="ECHRPara"/>
        </w:rPr>
        <w:t>7</w:t>
      </w:r>
      <w:r w:rsidRPr="001B3A8C">
        <w:fldChar w:fldCharType="end"/>
      </w:r>
      <w:r w:rsidRPr="001B3A8C">
        <w:rPr>
          <w:rStyle w:val="ECHRPara"/>
        </w:rPr>
        <w:t>.  През 1994 г. първият жалбоподател и неговият брат сключват договор за наем с дружеството Т., което се задължава да плаща наем в замяна на ползването на сградата. Срокът на договора е удълж</w:t>
      </w:r>
      <w:r w:rsidR="00B138BF">
        <w:rPr>
          <w:rStyle w:val="ECHRPara"/>
        </w:rPr>
        <w:t>ава</w:t>
      </w:r>
      <w:r w:rsidRPr="001B3A8C">
        <w:rPr>
          <w:rStyle w:val="ECHRPara"/>
        </w:rPr>
        <w:t>н няколко пъти,  последн</w:t>
      </w:r>
      <w:r w:rsidR="00B138BF">
        <w:rPr>
          <w:rStyle w:val="ECHRPara"/>
        </w:rPr>
        <w:t>о</w:t>
      </w:r>
      <w:r w:rsidRPr="001B3A8C">
        <w:rPr>
          <w:rStyle w:val="ECHRPara"/>
        </w:rPr>
        <w:t xml:space="preserve"> през 2002 г.</w:t>
      </w:r>
    </w:p>
    <w:p w:rsidR="00B600FB" w:rsidRPr="001B3A8C" w:rsidRDefault="00B600FB" w:rsidP="00B600FB">
      <w:pPr>
        <w:pStyle w:val="ECHRPara"/>
      </w:pPr>
      <w:r w:rsidRPr="001B3A8C">
        <w:fldChar w:fldCharType="begin"/>
      </w:r>
      <w:r w:rsidRPr="001B3A8C">
        <w:rPr>
          <w:rStyle w:val="ECHRPara"/>
        </w:rPr>
        <w:instrText xml:space="preserve"> SEQ level0 \*arabic </w:instrText>
      </w:r>
      <w:r w:rsidRPr="001B3A8C">
        <w:fldChar w:fldCharType="separate"/>
      </w:r>
      <w:r w:rsidRPr="001B3A8C">
        <w:rPr>
          <w:rStyle w:val="ECHRPara"/>
        </w:rPr>
        <w:t>8</w:t>
      </w:r>
      <w:r w:rsidRPr="001B3A8C">
        <w:fldChar w:fldCharType="end"/>
      </w:r>
      <w:r w:rsidRPr="001B3A8C">
        <w:rPr>
          <w:rStyle w:val="ECHRPara"/>
        </w:rPr>
        <w:t>.  През 1997 г. братът на първия жалбоподател прехвърля своя дял от сградата на дъщеря си, втората жалбоподателка.</w:t>
      </w:r>
    </w:p>
    <w:p w:rsidR="00B600FB" w:rsidRPr="001B3A8C" w:rsidRDefault="00B600FB" w:rsidP="00B600FB">
      <w:pPr>
        <w:pStyle w:val="ECHRPara"/>
      </w:pPr>
      <w:r w:rsidRPr="001B3A8C">
        <w:fldChar w:fldCharType="begin"/>
      </w:r>
      <w:r w:rsidRPr="001B3A8C">
        <w:rPr>
          <w:rStyle w:val="ECHRPara"/>
        </w:rPr>
        <w:instrText xml:space="preserve"> SEQ level0 \*arabic </w:instrText>
      </w:r>
      <w:r w:rsidRPr="001B3A8C">
        <w:fldChar w:fldCharType="separate"/>
      </w:r>
      <w:r w:rsidRPr="001B3A8C">
        <w:rPr>
          <w:rStyle w:val="ECHRPara"/>
        </w:rPr>
        <w:t>9</w:t>
      </w:r>
      <w:r w:rsidRPr="001B3A8C">
        <w:fldChar w:fldCharType="end"/>
      </w:r>
      <w:r w:rsidRPr="001B3A8C">
        <w:rPr>
          <w:rStyle w:val="ECHRPara"/>
        </w:rPr>
        <w:t xml:space="preserve">.  След влизането в сила на Закона за обезщетяване на собственици на одържавени имоти (наричан по-долу </w:t>
      </w:r>
      <w:r w:rsidRPr="001B3A8C">
        <w:rPr>
          <w:rStyle w:val="ECHRPara"/>
          <w:cs/>
        </w:rPr>
        <w:t>”</w:t>
      </w:r>
      <w:r w:rsidRPr="001B3A8C">
        <w:rPr>
          <w:rStyle w:val="ECHRPara"/>
        </w:rPr>
        <w:t>Закона за обезщетяване</w:t>
      </w:r>
      <w:r w:rsidRPr="001B3A8C">
        <w:rPr>
          <w:rStyle w:val="ECHRPara"/>
          <w:cs/>
        </w:rPr>
        <w:t>”</w:t>
      </w:r>
      <w:r w:rsidRPr="001B3A8C">
        <w:rPr>
          <w:rStyle w:val="ECHRPara"/>
        </w:rPr>
        <w:t xml:space="preserve">, вж. параграф 17 по-долу), през януари 1998 г. първият жалбоподател и неговият брат подават </w:t>
      </w:r>
      <w:r w:rsidR="009207E8" w:rsidRPr="001B3A8C">
        <w:rPr>
          <w:rStyle w:val="ECHRPara"/>
        </w:rPr>
        <w:t xml:space="preserve">искане </w:t>
      </w:r>
      <w:r w:rsidRPr="001B3A8C">
        <w:rPr>
          <w:rStyle w:val="ECHRPara"/>
        </w:rPr>
        <w:t xml:space="preserve">за получаване на обезщетение за движимо имущество като промишлено оборудване и материали, които са одържавени заедно с фабриката. В решение от 21 декември 1999 г. министърът на </w:t>
      </w:r>
      <w:r w:rsidR="0045589A">
        <w:rPr>
          <w:rStyle w:val="ECHRPara"/>
        </w:rPr>
        <w:t>промишлеността</w:t>
      </w:r>
      <w:r w:rsidRPr="001B3A8C">
        <w:rPr>
          <w:rStyle w:val="ECHRPara"/>
        </w:rPr>
        <w:t xml:space="preserve"> им присъжда обезщетение за това имущество, като освен това отбелязва, че сградата на фабриката подлежи на реституция и не е дължимо обезщетение за нея. Това решение е потвърдено </w:t>
      </w:r>
      <w:r w:rsidR="00601C23">
        <w:rPr>
          <w:rStyle w:val="ECHRPara"/>
        </w:rPr>
        <w:t>с</w:t>
      </w:r>
      <w:r w:rsidRPr="001B3A8C">
        <w:rPr>
          <w:rStyle w:val="ECHRPara"/>
        </w:rPr>
        <w:t xml:space="preserve"> окончателно съдебно решение на Върховния административен съд от 17 септември 2002 г., след като първият жалбоподател и неговият брат </w:t>
      </w:r>
      <w:r w:rsidR="00601C23">
        <w:rPr>
          <w:rStyle w:val="ECHRPara"/>
        </w:rPr>
        <w:t>инициират упражняването на</w:t>
      </w:r>
      <w:r w:rsidRPr="001B3A8C">
        <w:rPr>
          <w:rStyle w:val="ECHRPara"/>
        </w:rPr>
        <w:t xml:space="preserve"> съдебен контрол, като оспорват начина на обезщетяване. В крайна сметка през 2005 г. те получават компенсаторни записи с номинална стойност 19 494 български лева (равностойността на 9 970 евро).</w:t>
      </w:r>
    </w:p>
    <w:p w:rsidR="00B600FB" w:rsidRPr="001B3A8C" w:rsidRDefault="00B600FB" w:rsidP="00B600FB">
      <w:pPr>
        <w:pStyle w:val="ECHRPara"/>
      </w:pPr>
      <w:r w:rsidRPr="001B3A8C">
        <w:fldChar w:fldCharType="begin"/>
      </w:r>
      <w:r w:rsidRPr="001B3A8C">
        <w:rPr>
          <w:rStyle w:val="ECHRPara"/>
        </w:rPr>
        <w:instrText xml:space="preserve"> SEQ level0 \*arabic </w:instrText>
      </w:r>
      <w:r w:rsidRPr="001B3A8C">
        <w:fldChar w:fldCharType="separate"/>
      </w:r>
      <w:r w:rsidRPr="001B3A8C">
        <w:rPr>
          <w:rStyle w:val="ECHRPara"/>
        </w:rPr>
        <w:t>10</w:t>
      </w:r>
      <w:r w:rsidRPr="001B3A8C">
        <w:fldChar w:fldCharType="end"/>
      </w:r>
      <w:r w:rsidRPr="001B3A8C">
        <w:rPr>
          <w:rStyle w:val="ECHRPara"/>
        </w:rPr>
        <w:t>.  Дружеството Т. е приватизирано през 2003 г. и новото ръководство спира да плаща на жалбоподателите наем за сградата на фабриката като твърди, че тя всъщност никога не е подлежала на реституция.</w:t>
      </w:r>
    </w:p>
    <w:p w:rsidR="00B600FB" w:rsidRPr="001B3A8C" w:rsidRDefault="00B600FB" w:rsidP="00B600FB">
      <w:pPr>
        <w:pStyle w:val="ECHRPara"/>
      </w:pPr>
      <w:r w:rsidRPr="001B3A8C">
        <w:fldChar w:fldCharType="begin"/>
      </w:r>
      <w:r w:rsidRPr="001B3A8C">
        <w:rPr>
          <w:rStyle w:val="ECHRPara"/>
        </w:rPr>
        <w:instrText xml:space="preserve"> SEQ level0 \*arabic </w:instrText>
      </w:r>
      <w:r w:rsidRPr="001B3A8C">
        <w:fldChar w:fldCharType="separate"/>
      </w:r>
      <w:r w:rsidRPr="001B3A8C">
        <w:rPr>
          <w:rStyle w:val="ECHRPara"/>
        </w:rPr>
        <w:t>11</w:t>
      </w:r>
      <w:r w:rsidRPr="001B3A8C">
        <w:fldChar w:fldCharType="end"/>
      </w:r>
      <w:r w:rsidRPr="001B3A8C">
        <w:rPr>
          <w:rStyle w:val="ECHRPara"/>
        </w:rPr>
        <w:t xml:space="preserve">.  През януари 2009 г. дружеството T. </w:t>
      </w:r>
      <w:r w:rsidR="005C6728" w:rsidRPr="001B3A8C">
        <w:rPr>
          <w:rStyle w:val="ECHRPara"/>
        </w:rPr>
        <w:t>з</w:t>
      </w:r>
      <w:r w:rsidRPr="001B3A8C">
        <w:rPr>
          <w:rStyle w:val="ECHRPara"/>
        </w:rPr>
        <w:t xml:space="preserve">авежда </w:t>
      </w:r>
      <w:r w:rsidR="00601C23">
        <w:rPr>
          <w:rStyle w:val="ECHRPara"/>
        </w:rPr>
        <w:t>дело</w:t>
      </w:r>
      <w:r w:rsidRPr="001B3A8C">
        <w:rPr>
          <w:rStyle w:val="ECHRPara"/>
        </w:rPr>
        <w:t xml:space="preserve"> срещу жалбоподателите</w:t>
      </w:r>
      <w:r w:rsidR="005C6728" w:rsidRPr="001B3A8C">
        <w:rPr>
          <w:rStyle w:val="ECHRPara"/>
        </w:rPr>
        <w:t xml:space="preserve"> като</w:t>
      </w:r>
      <w:r w:rsidRPr="001B3A8C">
        <w:rPr>
          <w:rStyle w:val="ECHRPara"/>
        </w:rPr>
        <w:t xml:space="preserve"> претендира, че е собственик на сградата на фабриката. То твърди, че реституцията на имота не </w:t>
      </w:r>
      <w:r w:rsidR="005C6728" w:rsidRPr="001B3A8C">
        <w:rPr>
          <w:rStyle w:val="ECHRPara"/>
        </w:rPr>
        <w:t>с</w:t>
      </w:r>
      <w:r w:rsidRPr="001B3A8C">
        <w:rPr>
          <w:rStyle w:val="ECHRPara"/>
        </w:rPr>
        <w:t xml:space="preserve">е </w:t>
      </w:r>
      <w:r w:rsidR="005C6728" w:rsidRPr="001B3A8C">
        <w:rPr>
          <w:rStyle w:val="ECHRPara"/>
        </w:rPr>
        <w:t>е състояла</w:t>
      </w:r>
      <w:r w:rsidRPr="001B3A8C">
        <w:rPr>
          <w:rStyle w:val="ECHRPara"/>
        </w:rPr>
        <w:t xml:space="preserve">, тъй като предпоставките по Закона за реституцията не са спазени и че то </w:t>
      </w:r>
      <w:r w:rsidR="00601C23">
        <w:rPr>
          <w:rStyle w:val="ECHRPara"/>
        </w:rPr>
        <w:lastRenderedPageBreak/>
        <w:t xml:space="preserve">притежава правото на </w:t>
      </w:r>
      <w:r w:rsidRPr="001B3A8C">
        <w:rPr>
          <w:rStyle w:val="ECHRPara"/>
        </w:rPr>
        <w:t>собствен</w:t>
      </w:r>
      <w:r w:rsidR="00601C23">
        <w:rPr>
          <w:rStyle w:val="ECHRPara"/>
        </w:rPr>
        <w:t>ост върху</w:t>
      </w:r>
      <w:r w:rsidRPr="001B3A8C">
        <w:rPr>
          <w:rStyle w:val="ECHRPara"/>
        </w:rPr>
        <w:t xml:space="preserve"> сградата в резултат на преобразуването си в дружество (вж. параграф 5 по-горе).</w:t>
      </w:r>
    </w:p>
    <w:p w:rsidR="00B600FB" w:rsidRPr="001B3A8C" w:rsidRDefault="00B600FB" w:rsidP="00B600FB">
      <w:pPr>
        <w:pStyle w:val="ECHRPara"/>
      </w:pPr>
      <w:r w:rsidRPr="001B3A8C">
        <w:fldChar w:fldCharType="begin"/>
      </w:r>
      <w:r w:rsidRPr="001B3A8C">
        <w:rPr>
          <w:rStyle w:val="ECHRPara"/>
        </w:rPr>
        <w:instrText xml:space="preserve"> SEQ level0 \*arabic </w:instrText>
      </w:r>
      <w:r w:rsidRPr="001B3A8C">
        <w:fldChar w:fldCharType="separate"/>
      </w:r>
      <w:r w:rsidRPr="001B3A8C">
        <w:rPr>
          <w:rStyle w:val="ECHRPara"/>
        </w:rPr>
        <w:t>12</w:t>
      </w:r>
      <w:r w:rsidRPr="001B3A8C">
        <w:fldChar w:fldCharType="end"/>
      </w:r>
      <w:r w:rsidRPr="001B3A8C">
        <w:rPr>
          <w:rStyle w:val="ECHRPara"/>
        </w:rPr>
        <w:t>.  С решение от 27 октомври 2009 г. Окръжен съд - Габрово отхвърля иска. На 17 май 2010 г. Апелативен съд - Велико Търново обаче отменя решението на предходната съдебна инстанция и уважава иска срещу жалбоподателите като констатира, че предпоставките за реституция действително не са били изпълнени. Въз основа на експертни доказателства и свидетелски показания той заключ</w:t>
      </w:r>
      <w:r w:rsidR="004845FD" w:rsidRPr="001B3A8C">
        <w:rPr>
          <w:rStyle w:val="ECHRPara"/>
        </w:rPr>
        <w:t>ва</w:t>
      </w:r>
      <w:r w:rsidRPr="001B3A8C">
        <w:rPr>
          <w:rStyle w:val="ECHRPara"/>
        </w:rPr>
        <w:t xml:space="preserve">, че след одържавяването сградата е изменена по начин и до степен, които означават, че през 1992 г. тя не е съществувала в своето състояние преди 1947 г. Съответно </w:t>
      </w:r>
      <w:r w:rsidR="00EA37B0">
        <w:rPr>
          <w:rStyle w:val="ECHRPara"/>
        </w:rPr>
        <w:t xml:space="preserve">по отношение на </w:t>
      </w:r>
      <w:r w:rsidRPr="001B3A8C">
        <w:rPr>
          <w:rStyle w:val="ECHRPara"/>
        </w:rPr>
        <w:t>жалбоподателите не</w:t>
      </w:r>
      <w:r w:rsidR="00EA37B0">
        <w:rPr>
          <w:rStyle w:val="ECHRPara"/>
        </w:rPr>
        <w:t xml:space="preserve"> са настъпили правните последици на </w:t>
      </w:r>
      <w:r w:rsidRPr="001B3A8C">
        <w:rPr>
          <w:rStyle w:val="ECHRPara"/>
        </w:rPr>
        <w:t>реституция</w:t>
      </w:r>
      <w:r w:rsidR="00EA37B0">
        <w:rPr>
          <w:rStyle w:val="ECHRPara"/>
        </w:rPr>
        <w:t>та</w:t>
      </w:r>
      <w:r w:rsidRPr="001B3A8C">
        <w:rPr>
          <w:rStyle w:val="ECHRPara"/>
        </w:rPr>
        <w:t xml:space="preserve">, а дружеството Т. е станало собственик на сградата по силата на преобразуването си от държавно предприятие в дружество през 1991 г. (вж. параграф 5 по-горе). В окончателно </w:t>
      </w:r>
      <w:r w:rsidR="004845FD" w:rsidRPr="001B3A8C">
        <w:rPr>
          <w:rStyle w:val="ECHRPara"/>
        </w:rPr>
        <w:t xml:space="preserve">решение </w:t>
      </w:r>
      <w:r w:rsidRPr="001B3A8C">
        <w:rPr>
          <w:rStyle w:val="ECHRPara"/>
        </w:rPr>
        <w:t>от 30 март 2011 г. Върховният касационен съд отказва да приеме за разглеждане касационната жалба на жалбоподателите.</w:t>
      </w:r>
    </w:p>
    <w:p w:rsidR="00B600FB" w:rsidRPr="001B3A8C" w:rsidRDefault="00B600FB" w:rsidP="00B600FB">
      <w:pPr>
        <w:pStyle w:val="ECHRPara"/>
      </w:pPr>
      <w:r w:rsidRPr="001B3A8C">
        <w:fldChar w:fldCharType="begin"/>
      </w:r>
      <w:r w:rsidRPr="001B3A8C">
        <w:rPr>
          <w:rStyle w:val="ECHRPara"/>
        </w:rPr>
        <w:instrText xml:space="preserve"> SEQ level0 \*arabic </w:instrText>
      </w:r>
      <w:r w:rsidRPr="001B3A8C">
        <w:fldChar w:fldCharType="separate"/>
      </w:r>
      <w:r w:rsidRPr="001B3A8C">
        <w:rPr>
          <w:rStyle w:val="ECHRPara"/>
        </w:rPr>
        <w:t>13</w:t>
      </w:r>
      <w:r w:rsidRPr="001B3A8C">
        <w:fldChar w:fldCharType="end"/>
      </w:r>
      <w:r w:rsidRPr="001B3A8C">
        <w:rPr>
          <w:rStyle w:val="ECHRPara"/>
        </w:rPr>
        <w:t xml:space="preserve">.  През юни 2011 г. жалбоподателите подават </w:t>
      </w:r>
      <w:r w:rsidR="009207E8" w:rsidRPr="001B3A8C">
        <w:rPr>
          <w:rStyle w:val="ECHRPara"/>
        </w:rPr>
        <w:t xml:space="preserve">искане </w:t>
      </w:r>
      <w:r w:rsidRPr="001B3A8C">
        <w:rPr>
          <w:rStyle w:val="ECHRPara"/>
        </w:rPr>
        <w:t xml:space="preserve">до областния управител на Габрово за обезщетение за сградата на фабриката по Закона за обезщетяването. В решението от 19 юли 2011 г. областният управител отхвърля </w:t>
      </w:r>
      <w:r w:rsidR="009207E8" w:rsidRPr="001B3A8C">
        <w:rPr>
          <w:rStyle w:val="ECHRPara"/>
        </w:rPr>
        <w:t xml:space="preserve">искането </w:t>
      </w:r>
      <w:r w:rsidRPr="001B3A8C">
        <w:rPr>
          <w:rStyle w:val="ECHRPara"/>
        </w:rPr>
        <w:t>им, тъй като не е подаден</w:t>
      </w:r>
      <w:r w:rsidR="000B3C6B">
        <w:rPr>
          <w:rStyle w:val="ECHRPara"/>
        </w:rPr>
        <w:t>о</w:t>
      </w:r>
      <w:r w:rsidRPr="001B3A8C">
        <w:rPr>
          <w:rStyle w:val="ECHRPara"/>
        </w:rPr>
        <w:t xml:space="preserve"> в рамките на срока, предвиден в този закон (вж. параграф 17 по-долу). След като жалбоподателите подават молба за съдебен контрол, решението на областния управител е потвърдено в окончателното съдебно решение на Върховния административен съд от 14 юни 2012 г.</w:t>
      </w:r>
    </w:p>
    <w:p w:rsidR="00B600FB" w:rsidRPr="001B3A8C" w:rsidRDefault="00B600FB" w:rsidP="00B600FB">
      <w:pPr>
        <w:pStyle w:val="ECHRHeading1"/>
      </w:pPr>
      <w:r w:rsidRPr="001B3A8C">
        <w:rPr>
          <w:rStyle w:val="ECHRHeading1"/>
        </w:rPr>
        <w:t>II.  ПРИЛОЖИМО ВЪТРЕШНО ПРАВО</w:t>
      </w:r>
    </w:p>
    <w:p w:rsidR="00B600FB" w:rsidRPr="001B3A8C" w:rsidRDefault="00B600FB" w:rsidP="00B600FB">
      <w:pPr>
        <w:pStyle w:val="ECHRPara"/>
        <w:rPr>
          <w:i/>
        </w:rPr>
      </w:pPr>
      <w:r w:rsidRPr="001B3A8C">
        <w:fldChar w:fldCharType="begin"/>
      </w:r>
      <w:r w:rsidRPr="001B3A8C">
        <w:rPr>
          <w:rStyle w:val="ECHRPara"/>
        </w:rPr>
        <w:instrText xml:space="preserve"> SEQ level0 \*arabic </w:instrText>
      </w:r>
      <w:r w:rsidRPr="001B3A8C">
        <w:fldChar w:fldCharType="separate"/>
      </w:r>
      <w:r w:rsidRPr="001B3A8C">
        <w:rPr>
          <w:rStyle w:val="ECHRPara"/>
        </w:rPr>
        <w:t>14</w:t>
      </w:r>
      <w:r w:rsidRPr="001B3A8C">
        <w:fldChar w:fldCharType="end"/>
      </w:r>
      <w:r w:rsidRPr="001B3A8C">
        <w:rPr>
          <w:rStyle w:val="ECHRPara"/>
        </w:rPr>
        <w:t xml:space="preserve">.  Приложимото </w:t>
      </w:r>
      <w:r w:rsidR="004845FD" w:rsidRPr="001B3A8C">
        <w:rPr>
          <w:rStyle w:val="ECHRPara"/>
        </w:rPr>
        <w:t>национално законодателство</w:t>
      </w:r>
      <w:r w:rsidRPr="001B3A8C">
        <w:rPr>
          <w:rStyle w:val="ECHRPara"/>
        </w:rPr>
        <w:t xml:space="preserve"> и практика са обобщени в решението на Съда по делото </w:t>
      </w:r>
      <w:r w:rsidRPr="001B3A8C">
        <w:rPr>
          <w:rStyle w:val="ECHRPara"/>
          <w:i/>
        </w:rPr>
        <w:t>Явашев и други срещу България</w:t>
      </w:r>
      <w:r w:rsidR="00611041">
        <w:rPr>
          <w:rStyle w:val="ECHRPara"/>
        </w:rPr>
        <w:t xml:space="preserve"> (№ 41</w:t>
      </w:r>
      <w:r w:rsidRPr="001B3A8C">
        <w:rPr>
          <w:rStyle w:val="ECHRPara"/>
        </w:rPr>
        <w:t>661/05, §§ 25-26, 28-30 и 35-36, 6 ноември 2012 г.).</w:t>
      </w:r>
    </w:p>
    <w:p w:rsidR="00B600FB" w:rsidRPr="001B3A8C" w:rsidRDefault="00B600FB" w:rsidP="00B600FB">
      <w:pPr>
        <w:pStyle w:val="ECHRPara"/>
      </w:pPr>
      <w:r w:rsidRPr="001B3A8C">
        <w:fldChar w:fldCharType="begin"/>
      </w:r>
      <w:r w:rsidRPr="001B3A8C">
        <w:rPr>
          <w:rStyle w:val="ECHRPara"/>
        </w:rPr>
        <w:instrText xml:space="preserve"> SEQ level0 \*arabic </w:instrText>
      </w:r>
      <w:r w:rsidRPr="001B3A8C">
        <w:fldChar w:fldCharType="separate"/>
      </w:r>
      <w:r w:rsidRPr="001B3A8C">
        <w:rPr>
          <w:rStyle w:val="ECHRPara"/>
        </w:rPr>
        <w:t>15</w:t>
      </w:r>
      <w:r w:rsidRPr="001B3A8C">
        <w:fldChar w:fldCharType="end"/>
      </w:r>
      <w:r w:rsidRPr="001B3A8C">
        <w:rPr>
          <w:rStyle w:val="ECHRPara"/>
        </w:rPr>
        <w:t>.  По-конкретно Законът за реституцията от 1992 г.  (</w:t>
      </w:r>
      <w:r w:rsidRPr="001B3A8C">
        <w:rPr>
          <w:rStyle w:val="ECHRPara"/>
          <w:i/>
        </w:rPr>
        <w:t>Закон за възстановяване собствеността върху одържавени недвижими имоти</w:t>
      </w:r>
      <w:r w:rsidRPr="001B3A8C">
        <w:rPr>
          <w:rStyle w:val="ECHRPara"/>
        </w:rPr>
        <w:t>) гласи, че бившите собственици (или техните наследници) на някои видове недвижими имоти, одържавени съгласно законодателството, прието между 1947 г. и 1952 г., имат право на реституция на своето имущество при определени условия, особено когато въпросното имущество все още съществува в състоянието преди одържавяването и когато то все още е собственост на държавата или на държавно предприятие или дружество.</w:t>
      </w:r>
    </w:p>
    <w:p w:rsidR="00B600FB" w:rsidRPr="001B3A8C" w:rsidRDefault="00B600FB" w:rsidP="00B600FB">
      <w:pPr>
        <w:pStyle w:val="ECHRPara"/>
      </w:pPr>
      <w:r w:rsidRPr="001B3A8C">
        <w:fldChar w:fldCharType="begin"/>
      </w:r>
      <w:r w:rsidRPr="001B3A8C">
        <w:rPr>
          <w:rStyle w:val="ECHRPara"/>
        </w:rPr>
        <w:instrText xml:space="preserve"> SEQ level0 \*arabic </w:instrText>
      </w:r>
      <w:r w:rsidRPr="001B3A8C">
        <w:fldChar w:fldCharType="separate"/>
      </w:r>
      <w:r w:rsidRPr="001B3A8C">
        <w:rPr>
          <w:rStyle w:val="ECHRPara"/>
        </w:rPr>
        <w:t>16</w:t>
      </w:r>
      <w:r w:rsidRPr="001B3A8C">
        <w:fldChar w:fldCharType="end"/>
      </w:r>
      <w:r w:rsidRPr="001B3A8C">
        <w:rPr>
          <w:rStyle w:val="ECHRPara"/>
        </w:rPr>
        <w:t>.  </w:t>
      </w:r>
      <w:r w:rsidR="002E6274">
        <w:rPr>
          <w:rStyle w:val="ECHRPara"/>
        </w:rPr>
        <w:t>В</w:t>
      </w:r>
      <w:r w:rsidRPr="001B3A8C">
        <w:rPr>
          <w:rStyle w:val="ECHRPara"/>
        </w:rPr>
        <w:t>ъзстановяване</w:t>
      </w:r>
      <w:r w:rsidR="002E6274">
        <w:rPr>
          <w:rStyle w:val="ECHRPara"/>
        </w:rPr>
        <w:t>то</w:t>
      </w:r>
      <w:r w:rsidRPr="001B3A8C">
        <w:rPr>
          <w:rStyle w:val="ECHRPara"/>
        </w:rPr>
        <w:t xml:space="preserve"> на собствеността </w:t>
      </w:r>
      <w:r w:rsidR="002E6274">
        <w:rPr>
          <w:rStyle w:val="ECHRPara"/>
        </w:rPr>
        <w:t>настъпва</w:t>
      </w:r>
      <w:r w:rsidRPr="001B3A8C">
        <w:rPr>
          <w:rStyle w:val="ECHRPara"/>
        </w:rPr>
        <w:t xml:space="preserve"> по силата на закон</w:t>
      </w:r>
      <w:r w:rsidR="002E6274">
        <w:rPr>
          <w:rStyle w:val="ECHRPara"/>
        </w:rPr>
        <w:t>а</w:t>
      </w:r>
      <w:r w:rsidRPr="001B3A8C">
        <w:rPr>
          <w:rStyle w:val="ECHRPara"/>
        </w:rPr>
        <w:t xml:space="preserve">. Няма нужда от административно или съдебно решение, което да </w:t>
      </w:r>
      <w:r w:rsidR="002E6274">
        <w:rPr>
          <w:rStyle w:val="ECHRPara"/>
        </w:rPr>
        <w:t>установява</w:t>
      </w:r>
      <w:r w:rsidRPr="001B3A8C">
        <w:rPr>
          <w:rStyle w:val="ECHRPara"/>
        </w:rPr>
        <w:t>, че са налице предпоставките за реституция.</w:t>
      </w:r>
    </w:p>
    <w:p w:rsidR="00B600FB" w:rsidRPr="001B3A8C" w:rsidRDefault="00B600FB" w:rsidP="00B600FB">
      <w:pPr>
        <w:pStyle w:val="ECHRPara"/>
      </w:pPr>
      <w:r w:rsidRPr="001B3A8C">
        <w:lastRenderedPageBreak/>
        <w:fldChar w:fldCharType="begin"/>
      </w:r>
      <w:r w:rsidRPr="001B3A8C">
        <w:rPr>
          <w:rStyle w:val="ECHRPara"/>
        </w:rPr>
        <w:instrText xml:space="preserve"> SEQ level0 \*arabic </w:instrText>
      </w:r>
      <w:r w:rsidRPr="001B3A8C">
        <w:fldChar w:fldCharType="separate"/>
      </w:r>
      <w:r w:rsidRPr="001B3A8C">
        <w:rPr>
          <w:rStyle w:val="ECHRPara"/>
        </w:rPr>
        <w:t>17</w:t>
      </w:r>
      <w:r w:rsidRPr="001B3A8C">
        <w:fldChar w:fldCharType="end"/>
      </w:r>
      <w:r w:rsidRPr="001B3A8C">
        <w:rPr>
          <w:rStyle w:val="ECHRPara"/>
        </w:rPr>
        <w:t>.  Законът за реституцията предвижда освен това, че когато реституцията е невъзможна поради различни причини, бившите собственици или техните наследници трябва да бъдат обезщетени по начин, който да бъде определен в отделен закон. Това е Законът за обезщетяване (</w:t>
      </w:r>
      <w:r w:rsidRPr="001B3A8C">
        <w:rPr>
          <w:rStyle w:val="ECHRPara"/>
          <w:i/>
        </w:rPr>
        <w:t>Закон за обезщетяване на собственици на одържавени имоти</w:t>
      </w:r>
      <w:r w:rsidRPr="001B3A8C">
        <w:rPr>
          <w:rStyle w:val="ECHRPara"/>
        </w:rPr>
        <w:t>), който е приет и влиза в сила на 22 ноември 1997 г. Молбите за обезщетяване по този закон трябва да бъдат подадени в рамките на една година след влизането му в сила т.е. до 22 ноември 1998 г.</w:t>
      </w:r>
    </w:p>
    <w:p w:rsidR="00B600FB" w:rsidRPr="001B3A8C" w:rsidRDefault="00B600FB" w:rsidP="00B600FB">
      <w:pPr>
        <w:pStyle w:val="ECHRPara"/>
      </w:pPr>
      <w:r w:rsidRPr="001B3A8C">
        <w:fldChar w:fldCharType="begin"/>
      </w:r>
      <w:r w:rsidRPr="001B3A8C">
        <w:rPr>
          <w:rStyle w:val="ECHRPara"/>
        </w:rPr>
        <w:instrText xml:space="preserve"> SEQ level0 \*arabic </w:instrText>
      </w:r>
      <w:r w:rsidRPr="001B3A8C">
        <w:fldChar w:fldCharType="separate"/>
      </w:r>
      <w:r w:rsidRPr="001B3A8C">
        <w:rPr>
          <w:rStyle w:val="ECHRPara"/>
        </w:rPr>
        <w:t>18</w:t>
      </w:r>
      <w:r w:rsidRPr="001B3A8C">
        <w:fldChar w:fldCharType="end"/>
      </w:r>
      <w:r w:rsidRPr="001B3A8C">
        <w:rPr>
          <w:rStyle w:val="ECHRPara"/>
        </w:rPr>
        <w:t>.  Един от начините за обезщетяване по Закона за обезщетяване е чрез т.нар. компенса</w:t>
      </w:r>
      <w:r w:rsidR="00D511FD" w:rsidRPr="001B3A8C">
        <w:rPr>
          <w:rStyle w:val="ECHRPara"/>
        </w:rPr>
        <w:t>торни</w:t>
      </w:r>
      <w:r w:rsidRPr="001B3A8C">
        <w:rPr>
          <w:rStyle w:val="ECHRPara"/>
        </w:rPr>
        <w:t xml:space="preserve"> записи. Те не могат да бъдат заменени за пари в брой</w:t>
      </w:r>
      <w:r w:rsidR="004845FD" w:rsidRPr="001B3A8C">
        <w:rPr>
          <w:rStyle w:val="ECHRPara"/>
        </w:rPr>
        <w:t>, но</w:t>
      </w:r>
      <w:r w:rsidRPr="001B3A8C">
        <w:rPr>
          <w:rStyle w:val="ECHRPara"/>
        </w:rPr>
        <w:t xml:space="preserve"> могат да бъдат използвани за участие в приватизационни търгове. Те се търгуват на фондовата борса, а тяхната пазарна стойност до голяма степен зависи от наличието на приватизационни оферти. По този начин, докато до ноември 2004 г. записите се търгуват между 15 и 25% от номиналната си стойност, в края на 2004 г. и началото на 2005 г., поради обявената приватизация на няколко големи предприятия, ставките достигат 100% и повече от номиналната стойност на записите. След това пазарните цени отново падат. През 2017 г. </w:t>
      </w:r>
      <w:r w:rsidR="00D511FD" w:rsidRPr="001B3A8C">
        <w:rPr>
          <w:rStyle w:val="ECHRPara"/>
        </w:rPr>
        <w:t xml:space="preserve">записите </w:t>
      </w:r>
      <w:r w:rsidRPr="001B3A8C">
        <w:rPr>
          <w:rStyle w:val="ECHRPara"/>
        </w:rPr>
        <w:t>се търгуват на около 20-40% от номиналната си стойност.</w:t>
      </w:r>
    </w:p>
    <w:p w:rsidR="00B600FB" w:rsidRPr="001B3A8C" w:rsidRDefault="004845FD" w:rsidP="00B600FB">
      <w:pPr>
        <w:pStyle w:val="ECHRTitle1"/>
      </w:pPr>
      <w:r w:rsidRPr="001B3A8C">
        <w:rPr>
          <w:rStyle w:val="ECHRTitle1"/>
        </w:rPr>
        <w:t>ПРАВОТО</w:t>
      </w:r>
    </w:p>
    <w:p w:rsidR="00B600FB" w:rsidRPr="001B3A8C" w:rsidRDefault="00B600FB" w:rsidP="00B600FB">
      <w:pPr>
        <w:pStyle w:val="ECHRHeading1"/>
      </w:pPr>
      <w:r w:rsidRPr="001B3A8C">
        <w:rPr>
          <w:rStyle w:val="ECHRHeading1"/>
        </w:rPr>
        <w:t>I. ТВЪРДЕНИ</w:t>
      </w:r>
      <w:r w:rsidR="00611041">
        <w:rPr>
          <w:rStyle w:val="ECHRHeading1"/>
        </w:rPr>
        <w:t xml:space="preserve"> НАРУШЕНИЯ НА ЧЛ. 1 ОТ ПРОТОКОЛ № 1</w:t>
      </w:r>
    </w:p>
    <w:p w:rsidR="00B600FB" w:rsidRPr="001B3A8C" w:rsidRDefault="00B600FB" w:rsidP="00B600FB">
      <w:pPr>
        <w:pStyle w:val="ECHRPara"/>
      </w:pPr>
      <w:r w:rsidRPr="001B3A8C">
        <w:fldChar w:fldCharType="begin"/>
      </w:r>
      <w:r w:rsidRPr="001B3A8C">
        <w:rPr>
          <w:rStyle w:val="ECHRPara"/>
        </w:rPr>
        <w:instrText xml:space="preserve"> SEQ level0 \*arabic </w:instrText>
      </w:r>
      <w:r w:rsidRPr="001B3A8C">
        <w:fldChar w:fldCharType="separate"/>
      </w:r>
      <w:r w:rsidRPr="001B3A8C">
        <w:rPr>
          <w:rStyle w:val="ECHRPara"/>
        </w:rPr>
        <w:t>19</w:t>
      </w:r>
      <w:r w:rsidRPr="001B3A8C">
        <w:fldChar w:fldCharType="end"/>
      </w:r>
      <w:r w:rsidRPr="001B3A8C">
        <w:rPr>
          <w:rStyle w:val="ECHRPara"/>
        </w:rPr>
        <w:t>.  Жалбоподателите с</w:t>
      </w:r>
      <w:r w:rsidR="00611041">
        <w:rPr>
          <w:rStyle w:val="ECHRPara"/>
        </w:rPr>
        <w:t xml:space="preserve">е оплакват по чл. 1 от Протокол № </w:t>
      </w:r>
      <w:r w:rsidRPr="001B3A8C">
        <w:rPr>
          <w:rStyle w:val="ECHRPara"/>
        </w:rPr>
        <w:t>1, че са лишени от обезщетение за сградата на фабриката, тъй като националните съдилища констатира</w:t>
      </w:r>
      <w:r w:rsidR="00955849" w:rsidRPr="001B3A8C">
        <w:rPr>
          <w:rStyle w:val="ECHRPara"/>
        </w:rPr>
        <w:t>т</w:t>
      </w:r>
      <w:r w:rsidR="00BF663A">
        <w:rPr>
          <w:rStyle w:val="ECHRPara"/>
        </w:rPr>
        <w:t xml:space="preserve"> </w:t>
      </w:r>
      <w:r w:rsidR="00BF663A" w:rsidRPr="001B3A8C">
        <w:rPr>
          <w:rStyle w:val="ECHRPara"/>
        </w:rPr>
        <w:t xml:space="preserve">дълго </w:t>
      </w:r>
      <w:r w:rsidR="00BF663A">
        <w:rPr>
          <w:rStyle w:val="ECHRPara"/>
        </w:rPr>
        <w:t xml:space="preserve">време </w:t>
      </w:r>
      <w:r w:rsidR="00BF663A" w:rsidRPr="001B3A8C">
        <w:rPr>
          <w:rStyle w:val="ECHRPara"/>
        </w:rPr>
        <w:t>след изтичането на срока за подаване на искане за обезщетение вместо реституция</w:t>
      </w:r>
      <w:r w:rsidRPr="001B3A8C">
        <w:rPr>
          <w:rStyle w:val="ECHRPara"/>
        </w:rPr>
        <w:t xml:space="preserve">, че </w:t>
      </w:r>
      <w:r w:rsidR="00BF663A">
        <w:rPr>
          <w:rStyle w:val="ECHRPara"/>
        </w:rPr>
        <w:t>такава не е била извършвана</w:t>
      </w:r>
      <w:r w:rsidRPr="001B3A8C">
        <w:rPr>
          <w:rStyle w:val="ECHRPara"/>
        </w:rPr>
        <w:t>.</w:t>
      </w:r>
    </w:p>
    <w:p w:rsidR="00B600FB" w:rsidRPr="001B3A8C" w:rsidRDefault="00B600FB" w:rsidP="00B600FB">
      <w:pPr>
        <w:pStyle w:val="ECHRPara"/>
      </w:pPr>
      <w:r w:rsidRPr="001B3A8C">
        <w:fldChar w:fldCharType="begin"/>
      </w:r>
      <w:r w:rsidRPr="001B3A8C">
        <w:rPr>
          <w:rStyle w:val="ECHRPara"/>
        </w:rPr>
        <w:instrText xml:space="preserve"> SEQ level0 \*arabic </w:instrText>
      </w:r>
      <w:r w:rsidRPr="001B3A8C">
        <w:fldChar w:fldCharType="separate"/>
      </w:r>
      <w:r w:rsidRPr="001B3A8C">
        <w:rPr>
          <w:rStyle w:val="ECHRPara"/>
        </w:rPr>
        <w:t>20</w:t>
      </w:r>
      <w:r w:rsidRPr="001B3A8C">
        <w:fldChar w:fldCharType="end"/>
      </w:r>
      <w:r w:rsidR="00611041">
        <w:rPr>
          <w:rStyle w:val="ECHRPara"/>
        </w:rPr>
        <w:t xml:space="preserve">.  Чл. 1 от Протокол № </w:t>
      </w:r>
      <w:r w:rsidRPr="001B3A8C">
        <w:rPr>
          <w:rStyle w:val="ECHRPara"/>
        </w:rPr>
        <w:t>1 гласи следното:</w:t>
      </w:r>
    </w:p>
    <w:p w:rsidR="00B600FB" w:rsidRPr="001B3A8C" w:rsidRDefault="00B600FB" w:rsidP="00B600FB">
      <w:pPr>
        <w:pStyle w:val="ECHRParaQuote"/>
      </w:pPr>
      <w:r w:rsidRPr="001B3A8C">
        <w:rPr>
          <w:rStyle w:val="ECHRParaQuote"/>
        </w:rPr>
        <w:t>"Βсяко физическо или юридическо лице има право мирно да се ползва от своите притежания. Никой не може да бъде лишен от своите притежания освен в интерес на обществото и съгласно условията, предвидени в закона и в общите принципи на международното право.</w:t>
      </w:r>
    </w:p>
    <w:p w:rsidR="00B600FB" w:rsidRPr="001B3A8C" w:rsidRDefault="00B600FB" w:rsidP="00B600FB">
      <w:pPr>
        <w:pStyle w:val="ECHRParaQuote"/>
      </w:pPr>
      <w:r w:rsidRPr="001B3A8C">
        <w:rPr>
          <w:rStyle w:val="ECHRParaQuote"/>
        </w:rPr>
        <w:t>Предходните разпоредби не накърняват по никакъв начин правото на държавите да въвеждат такива закони, каквито сметнат за необходими за осъществяването на контрол върху ползването на притежанията в съответствие с общия интерес или за осигуряване на плащането на данъци или други постъпления или глоби."</w:t>
      </w:r>
    </w:p>
    <w:p w:rsidR="00B600FB" w:rsidRPr="001B3A8C" w:rsidRDefault="00B600FB" w:rsidP="00B600FB">
      <w:pPr>
        <w:pStyle w:val="ECHRHeading2"/>
      </w:pPr>
      <w:r w:rsidRPr="001B3A8C">
        <w:rPr>
          <w:rStyle w:val="ECHRHeading2"/>
        </w:rPr>
        <w:lastRenderedPageBreak/>
        <w:t>A.  Допустимост</w:t>
      </w:r>
    </w:p>
    <w:p w:rsidR="00B600FB" w:rsidRPr="001B3A8C" w:rsidRDefault="00B600FB" w:rsidP="00B600FB">
      <w:pPr>
        <w:pStyle w:val="ECHRPara"/>
      </w:pPr>
      <w:r w:rsidRPr="001B3A8C">
        <w:fldChar w:fldCharType="begin"/>
      </w:r>
      <w:r w:rsidRPr="001B3A8C">
        <w:rPr>
          <w:rStyle w:val="ECHRPara"/>
        </w:rPr>
        <w:instrText xml:space="preserve"> SEQ level0 \*arabic </w:instrText>
      </w:r>
      <w:r w:rsidRPr="001B3A8C">
        <w:fldChar w:fldCharType="separate"/>
      </w:r>
      <w:r w:rsidRPr="001B3A8C">
        <w:rPr>
          <w:rStyle w:val="ECHRPara"/>
        </w:rPr>
        <w:t>21</w:t>
      </w:r>
      <w:r w:rsidRPr="001B3A8C">
        <w:fldChar w:fldCharType="end"/>
      </w:r>
      <w:r w:rsidRPr="001B3A8C">
        <w:rPr>
          <w:rStyle w:val="ECHRPara"/>
        </w:rPr>
        <w:t xml:space="preserve">.  Съдът отбелязва, че жалбата не е явно необоснована по смисъла на чл. 35 § 3 (а) от Конвенцията. Той отбелязва още, че тя не е недопустима на други основания. Следователно тя </w:t>
      </w:r>
      <w:r w:rsidR="001029AF" w:rsidRPr="001B3A8C">
        <w:rPr>
          <w:rStyle w:val="ECHRPara"/>
        </w:rPr>
        <w:t>е</w:t>
      </w:r>
      <w:r w:rsidRPr="001B3A8C">
        <w:rPr>
          <w:rStyle w:val="ECHRPara"/>
        </w:rPr>
        <w:t xml:space="preserve"> допустима.</w:t>
      </w:r>
    </w:p>
    <w:p w:rsidR="00B600FB" w:rsidRPr="001B3A8C" w:rsidRDefault="00B600FB" w:rsidP="00B600FB">
      <w:pPr>
        <w:pStyle w:val="ECHRHeading2"/>
      </w:pPr>
      <w:r w:rsidRPr="001B3A8C">
        <w:rPr>
          <w:rStyle w:val="ECHRHeading2"/>
        </w:rPr>
        <w:t xml:space="preserve">Б. </w:t>
      </w:r>
      <w:r w:rsidR="001029AF" w:rsidRPr="001B3A8C">
        <w:rPr>
          <w:rStyle w:val="ECHRHeading2"/>
        </w:rPr>
        <w:t>По същество</w:t>
      </w:r>
    </w:p>
    <w:p w:rsidR="00B600FB" w:rsidRPr="001B3A8C" w:rsidRDefault="00B600FB" w:rsidP="00B600FB">
      <w:pPr>
        <w:pStyle w:val="ECHRHeading3"/>
      </w:pPr>
      <w:r w:rsidRPr="001B3A8C">
        <w:rPr>
          <w:rStyle w:val="ECHRHeading3"/>
        </w:rPr>
        <w:t>1.  Тези на страните</w:t>
      </w:r>
    </w:p>
    <w:p w:rsidR="00B600FB" w:rsidRPr="001B3A8C" w:rsidRDefault="00B600FB" w:rsidP="00B600FB">
      <w:pPr>
        <w:pStyle w:val="ECHRPara"/>
      </w:pPr>
      <w:r w:rsidRPr="001B3A8C">
        <w:fldChar w:fldCharType="begin"/>
      </w:r>
      <w:r w:rsidRPr="001B3A8C">
        <w:rPr>
          <w:rStyle w:val="ECHRPara"/>
        </w:rPr>
        <w:instrText xml:space="preserve"> SEQ level0 \*arabic </w:instrText>
      </w:r>
      <w:r w:rsidRPr="001B3A8C">
        <w:fldChar w:fldCharType="separate"/>
      </w:r>
      <w:r w:rsidRPr="001B3A8C">
        <w:rPr>
          <w:rStyle w:val="ECHRPara"/>
        </w:rPr>
        <w:t>22</w:t>
      </w:r>
      <w:r w:rsidRPr="001B3A8C">
        <w:fldChar w:fldCharType="end"/>
      </w:r>
      <w:r w:rsidRPr="001B3A8C">
        <w:rPr>
          <w:rStyle w:val="ECHRPara"/>
        </w:rPr>
        <w:t>.  Жалбоподателите посочват, че в продължение на много години след приемането на Закона за реституцията</w:t>
      </w:r>
      <w:r w:rsidR="00CC343D">
        <w:rPr>
          <w:rStyle w:val="ECHRPara"/>
        </w:rPr>
        <w:t>,</w:t>
      </w:r>
      <w:r w:rsidRPr="001B3A8C">
        <w:rPr>
          <w:rStyle w:val="ECHRPara"/>
        </w:rPr>
        <w:t xml:space="preserve"> властите са</w:t>
      </w:r>
      <w:r w:rsidR="00FF4D5C">
        <w:rPr>
          <w:rStyle w:val="ECHRPara"/>
        </w:rPr>
        <w:t xml:space="preserve"> се </w:t>
      </w:r>
      <w:r w:rsidRPr="001B3A8C">
        <w:rPr>
          <w:rStyle w:val="ECHRPara"/>
          <w:cs/>
        </w:rPr>
        <w:t>“</w:t>
      </w:r>
      <w:r w:rsidRPr="001B3A8C">
        <w:rPr>
          <w:rStyle w:val="ECHRPara"/>
        </w:rPr>
        <w:t>съглас</w:t>
      </w:r>
      <w:r w:rsidR="00FF4D5C">
        <w:rPr>
          <w:rStyle w:val="ECHRPara"/>
        </w:rPr>
        <w:t>явали</w:t>
      </w:r>
      <w:r w:rsidRPr="001B3A8C">
        <w:rPr>
          <w:rStyle w:val="ECHRPara"/>
          <w:cs/>
        </w:rPr>
        <w:t>”</w:t>
      </w:r>
      <w:r w:rsidRPr="001B3A8C">
        <w:rPr>
          <w:rStyle w:val="ECHRPara"/>
        </w:rPr>
        <w:t xml:space="preserve">, че реституцията е била извършена. </w:t>
      </w:r>
      <w:r w:rsidR="00FF4D5C">
        <w:rPr>
          <w:rStyle w:val="ECHRPara"/>
        </w:rPr>
        <w:t>Противоположното</w:t>
      </w:r>
      <w:r w:rsidRPr="001B3A8C">
        <w:rPr>
          <w:rStyle w:val="ECHRPara"/>
        </w:rPr>
        <w:t xml:space="preserve"> за пръв път е констатирано в решението на Апелативен съд - Велико Търново от 17 май 2010 г., но тогава срокът за </w:t>
      </w:r>
      <w:r w:rsidR="00FF4D5C">
        <w:rPr>
          <w:rStyle w:val="ECHRPara"/>
        </w:rPr>
        <w:t>подаване на искане</w:t>
      </w:r>
      <w:r w:rsidRPr="001B3A8C">
        <w:rPr>
          <w:rStyle w:val="ECHRPara"/>
        </w:rPr>
        <w:t xml:space="preserve"> за обезщетение по Закона за обезщетяването отдавна е изтекъл. Това положение очевидно </w:t>
      </w:r>
      <w:r w:rsidR="00FF4D5C">
        <w:rPr>
          <w:rStyle w:val="ECHRPara"/>
        </w:rPr>
        <w:t>следва да бъде вменено</w:t>
      </w:r>
      <w:r w:rsidRPr="001B3A8C">
        <w:rPr>
          <w:rStyle w:val="ECHRPara"/>
        </w:rPr>
        <w:t xml:space="preserve"> на властите и нарушава справедливия баланс, който се изисква съгласно чл. 1 от </w:t>
      </w:r>
      <w:r w:rsidRPr="00611041">
        <w:rPr>
          <w:szCs w:val="24"/>
        </w:rPr>
        <w:t xml:space="preserve">Протокол </w:t>
      </w:r>
      <w:r w:rsidR="00611041">
        <w:rPr>
          <w:szCs w:val="24"/>
        </w:rPr>
        <w:br/>
      </w:r>
      <w:r w:rsidRPr="00611041">
        <w:rPr>
          <w:szCs w:val="24"/>
          <w:cs/>
        </w:rPr>
        <w:t>№</w:t>
      </w:r>
      <w:r w:rsidRPr="001B3A8C">
        <w:rPr>
          <w:rStyle w:val="ECHRPara"/>
          <w:cs/>
        </w:rPr>
        <w:t xml:space="preserve"> </w:t>
      </w:r>
      <w:r w:rsidRPr="001B3A8C">
        <w:rPr>
          <w:rStyle w:val="ECHRPara"/>
        </w:rPr>
        <w:t>1.</w:t>
      </w:r>
    </w:p>
    <w:p w:rsidR="00B600FB" w:rsidRPr="001B3A8C" w:rsidRDefault="00B600FB" w:rsidP="00B600FB">
      <w:pPr>
        <w:pStyle w:val="ECHRPara"/>
      </w:pPr>
      <w:r w:rsidRPr="001B3A8C">
        <w:fldChar w:fldCharType="begin"/>
      </w:r>
      <w:r w:rsidRPr="001B3A8C">
        <w:rPr>
          <w:rStyle w:val="ECHRPara"/>
        </w:rPr>
        <w:instrText xml:space="preserve"> SEQ level0 \*arabic </w:instrText>
      </w:r>
      <w:r w:rsidRPr="001B3A8C">
        <w:fldChar w:fldCharType="separate"/>
      </w:r>
      <w:r w:rsidRPr="001B3A8C">
        <w:rPr>
          <w:rStyle w:val="ECHRPara"/>
        </w:rPr>
        <w:t>23</w:t>
      </w:r>
      <w:r w:rsidRPr="001B3A8C">
        <w:fldChar w:fldCharType="end"/>
      </w:r>
      <w:r w:rsidRPr="001B3A8C">
        <w:rPr>
          <w:rStyle w:val="ECHRPara"/>
        </w:rPr>
        <w:t>.  Правителството посочва, че нито решението на кмета да заличи сградата на фабриката от регистъра на имоти</w:t>
      </w:r>
      <w:r w:rsidR="00CC343D">
        <w:rPr>
          <w:rStyle w:val="ECHRPara"/>
        </w:rPr>
        <w:t xml:space="preserve">те </w:t>
      </w:r>
      <w:r w:rsidR="00CC343D" w:rsidRPr="001B3A8C">
        <w:rPr>
          <w:rStyle w:val="ECHRPara"/>
        </w:rPr>
        <w:t>държавн</w:t>
      </w:r>
      <w:r w:rsidR="00CC343D">
        <w:rPr>
          <w:rStyle w:val="ECHRPara"/>
        </w:rPr>
        <w:t>а собственост</w:t>
      </w:r>
      <w:r w:rsidRPr="001B3A8C">
        <w:rPr>
          <w:rStyle w:val="ECHRPara"/>
        </w:rPr>
        <w:t xml:space="preserve">, нито фактът, че дружеството Т. </w:t>
      </w:r>
      <w:r w:rsidR="00CC343D">
        <w:rPr>
          <w:rStyle w:val="ECHRPara"/>
        </w:rPr>
        <w:t>за</w:t>
      </w:r>
      <w:r w:rsidRPr="001B3A8C">
        <w:rPr>
          <w:rStyle w:val="ECHRPara"/>
        </w:rPr>
        <w:t xml:space="preserve">плаща наем за ползването на тази сграда преди 2003 г., може да бъде доказателство, че реституцията на въпросния имот действително е извършена. За пръв път в производството, образувано през 2009 г. от дружеството Т. срещу жалбоподателите, въпросът дали са изпълнени предпоставките за такава реституция е решен по начин, </w:t>
      </w:r>
      <w:r w:rsidR="001029AF" w:rsidRPr="001B3A8C">
        <w:rPr>
          <w:rStyle w:val="ECHRPara"/>
        </w:rPr>
        <w:t xml:space="preserve">обвързващ </w:t>
      </w:r>
      <w:r w:rsidRPr="001B3A8C">
        <w:rPr>
          <w:rStyle w:val="ECHRPara"/>
        </w:rPr>
        <w:t>страните. Не е</w:t>
      </w:r>
      <w:r w:rsidR="001029AF" w:rsidRPr="001B3A8C">
        <w:rPr>
          <w:rStyle w:val="ECHRPara"/>
        </w:rPr>
        <w:t xml:space="preserve"> по</w:t>
      </w:r>
      <w:r w:rsidRPr="001B3A8C">
        <w:rPr>
          <w:rStyle w:val="ECHRPara"/>
        </w:rPr>
        <w:t xml:space="preserve"> вина на държавата обаче, че този въпрос не е представен пред съда по-рано.</w:t>
      </w:r>
    </w:p>
    <w:p w:rsidR="00B600FB" w:rsidRPr="001B3A8C" w:rsidRDefault="00B600FB" w:rsidP="00B600FB">
      <w:pPr>
        <w:pStyle w:val="ECHRPara"/>
      </w:pPr>
      <w:r w:rsidRPr="001B3A8C">
        <w:fldChar w:fldCharType="begin"/>
      </w:r>
      <w:r w:rsidRPr="001B3A8C">
        <w:rPr>
          <w:rStyle w:val="ECHRPara"/>
        </w:rPr>
        <w:instrText xml:space="preserve"> SEQ level0 \*arabic </w:instrText>
      </w:r>
      <w:r w:rsidRPr="001B3A8C">
        <w:fldChar w:fldCharType="separate"/>
      </w:r>
      <w:r w:rsidRPr="001B3A8C">
        <w:rPr>
          <w:rStyle w:val="ECHRPara"/>
        </w:rPr>
        <w:t>24</w:t>
      </w:r>
      <w:r w:rsidRPr="001B3A8C">
        <w:fldChar w:fldCharType="end"/>
      </w:r>
      <w:r w:rsidRPr="001B3A8C">
        <w:rPr>
          <w:rStyle w:val="ECHRPara"/>
        </w:rPr>
        <w:t>.  Правителството твърди още, че жалбоподателите не са били лишени от възможността да получат обезщетение по Закона за обезщетяването. По-конкретно те са могли да поискат възобновяване на производството, при което първият жалбоподател и неговият брат получ</w:t>
      </w:r>
      <w:r w:rsidR="001029AF" w:rsidRPr="001B3A8C">
        <w:rPr>
          <w:rStyle w:val="ECHRPara"/>
        </w:rPr>
        <w:t>ават</w:t>
      </w:r>
      <w:r w:rsidRPr="001B3A8C">
        <w:rPr>
          <w:rStyle w:val="ECHRPara"/>
        </w:rPr>
        <w:t xml:space="preserve"> обезщетение за движимото имущество на фабриката (вж. параграф 9 по-горе). Освен това в продължение на много години жалбоподателите получава</w:t>
      </w:r>
      <w:r w:rsidR="001029AF" w:rsidRPr="001B3A8C">
        <w:rPr>
          <w:rStyle w:val="ECHRPara"/>
        </w:rPr>
        <w:t xml:space="preserve">т </w:t>
      </w:r>
      <w:r w:rsidRPr="001B3A8C">
        <w:rPr>
          <w:rStyle w:val="ECHRPara"/>
        </w:rPr>
        <w:t xml:space="preserve">от дружеството T. наем за сградата на фабриката, което е равностойно на </w:t>
      </w:r>
      <w:r w:rsidRPr="001B3A8C">
        <w:rPr>
          <w:rStyle w:val="ECHRPara"/>
          <w:cs/>
        </w:rPr>
        <w:t>“</w:t>
      </w:r>
      <w:r w:rsidRPr="001B3A8C">
        <w:rPr>
          <w:rStyle w:val="ECHRPara"/>
        </w:rPr>
        <w:t>вид обезщетение</w:t>
      </w:r>
      <w:r w:rsidRPr="001B3A8C">
        <w:rPr>
          <w:rStyle w:val="ECHRPara"/>
          <w:cs/>
        </w:rPr>
        <w:t>”</w:t>
      </w:r>
      <w:r w:rsidRPr="001B3A8C">
        <w:rPr>
          <w:rStyle w:val="ECHRPara"/>
        </w:rPr>
        <w:t>.</w:t>
      </w:r>
    </w:p>
    <w:p w:rsidR="00B600FB" w:rsidRPr="001B3A8C" w:rsidRDefault="00B600FB" w:rsidP="00B600FB">
      <w:pPr>
        <w:pStyle w:val="ECHRPara"/>
      </w:pPr>
      <w:r w:rsidRPr="001B3A8C">
        <w:fldChar w:fldCharType="begin"/>
      </w:r>
      <w:r w:rsidRPr="001B3A8C">
        <w:rPr>
          <w:rStyle w:val="ECHRPara"/>
        </w:rPr>
        <w:instrText xml:space="preserve"> SEQ level0 \*arabic </w:instrText>
      </w:r>
      <w:r w:rsidRPr="001B3A8C">
        <w:fldChar w:fldCharType="separate"/>
      </w:r>
      <w:r w:rsidRPr="001B3A8C">
        <w:rPr>
          <w:rStyle w:val="ECHRPara"/>
        </w:rPr>
        <w:t>25</w:t>
      </w:r>
      <w:r w:rsidRPr="001B3A8C">
        <w:fldChar w:fldCharType="end"/>
      </w:r>
      <w:r w:rsidRPr="001B3A8C">
        <w:rPr>
          <w:rStyle w:val="ECHRPara"/>
        </w:rPr>
        <w:t>.  В тез</w:t>
      </w:r>
      <w:r w:rsidR="009B1EE4">
        <w:rPr>
          <w:rStyle w:val="ECHRPara"/>
        </w:rPr>
        <w:t>ата си в отговор на та</w:t>
      </w:r>
      <w:r w:rsidRPr="001B3A8C">
        <w:rPr>
          <w:rStyle w:val="ECHRPara"/>
        </w:rPr>
        <w:t xml:space="preserve">зи на Правителството жалбоподателите оспорват твърдението </w:t>
      </w:r>
      <w:r w:rsidR="009B1EE4">
        <w:rPr>
          <w:rStyle w:val="ECHRPara"/>
        </w:rPr>
        <w:t>му</w:t>
      </w:r>
      <w:r w:rsidRPr="001B3A8C">
        <w:rPr>
          <w:rStyle w:val="ECHRPara"/>
        </w:rPr>
        <w:t>, че са могли да поискат възобновяване на производството за обезщетение. Те посочват, че в това производство първият жалбоподател и неговият брат не пода</w:t>
      </w:r>
      <w:r w:rsidR="001029AF" w:rsidRPr="001B3A8C">
        <w:rPr>
          <w:rStyle w:val="ECHRPara"/>
        </w:rPr>
        <w:t>ват</w:t>
      </w:r>
      <w:r w:rsidRPr="001B3A8C">
        <w:rPr>
          <w:rStyle w:val="ECHRPara"/>
        </w:rPr>
        <w:t xml:space="preserve"> </w:t>
      </w:r>
      <w:r w:rsidR="009207E8" w:rsidRPr="001B3A8C">
        <w:rPr>
          <w:rStyle w:val="ECHRPara"/>
        </w:rPr>
        <w:t xml:space="preserve">искане </w:t>
      </w:r>
      <w:r w:rsidRPr="001B3A8C">
        <w:rPr>
          <w:rStyle w:val="ECHRPara"/>
        </w:rPr>
        <w:t>за обезщетение за сградата на фабриката, тъй като по това време смята</w:t>
      </w:r>
      <w:r w:rsidR="001029AF" w:rsidRPr="001B3A8C">
        <w:rPr>
          <w:rStyle w:val="ECHRPara"/>
        </w:rPr>
        <w:t>т</w:t>
      </w:r>
      <w:r w:rsidRPr="001B3A8C">
        <w:rPr>
          <w:rStyle w:val="ECHRPara"/>
        </w:rPr>
        <w:t>, че тя подлежи на реституция. На последно място жалбоподателите са на мнение, че всяко плащане на наем от страна на дружеството Т. не е относимо към задължението на държавата да им предостави обезщетение вместо реституция.</w:t>
      </w:r>
    </w:p>
    <w:p w:rsidR="00B600FB" w:rsidRPr="001B3A8C" w:rsidRDefault="00B600FB" w:rsidP="00B600FB">
      <w:pPr>
        <w:pStyle w:val="ECHRHeading3"/>
      </w:pPr>
      <w:r w:rsidRPr="001B3A8C">
        <w:rPr>
          <w:rStyle w:val="ECHRHeading3"/>
        </w:rPr>
        <w:lastRenderedPageBreak/>
        <w:t>2.  Преценка</w:t>
      </w:r>
      <w:r w:rsidR="001029AF" w:rsidRPr="001B3A8C">
        <w:rPr>
          <w:rStyle w:val="ECHRHeading3"/>
        </w:rPr>
        <w:t>та</w:t>
      </w:r>
      <w:r w:rsidRPr="001B3A8C">
        <w:rPr>
          <w:rStyle w:val="ECHRHeading3"/>
        </w:rPr>
        <w:t xml:space="preserve"> на Съда</w:t>
      </w:r>
    </w:p>
    <w:p w:rsidR="00B600FB" w:rsidRPr="001B3A8C" w:rsidRDefault="00B600FB" w:rsidP="00B600FB">
      <w:pPr>
        <w:pStyle w:val="ECHRPara"/>
      </w:pPr>
      <w:r w:rsidRPr="001B3A8C">
        <w:fldChar w:fldCharType="begin"/>
      </w:r>
      <w:r w:rsidRPr="001B3A8C">
        <w:rPr>
          <w:rStyle w:val="ECHRPara"/>
        </w:rPr>
        <w:instrText xml:space="preserve"> SEQ level0 \*arabic </w:instrText>
      </w:r>
      <w:r w:rsidRPr="001B3A8C">
        <w:fldChar w:fldCharType="separate"/>
      </w:r>
      <w:r w:rsidRPr="001B3A8C">
        <w:rPr>
          <w:rStyle w:val="ECHRPara"/>
        </w:rPr>
        <w:t>26</w:t>
      </w:r>
      <w:r w:rsidRPr="001B3A8C">
        <w:fldChar w:fldCharType="end"/>
      </w:r>
      <w:r w:rsidRPr="001B3A8C">
        <w:rPr>
          <w:rStyle w:val="ECHRPara"/>
        </w:rPr>
        <w:t>.  Съдът отбелязва, че е разгледал оплакване, подобн</w:t>
      </w:r>
      <w:r w:rsidR="001029AF" w:rsidRPr="001B3A8C">
        <w:rPr>
          <w:rStyle w:val="ECHRPara"/>
        </w:rPr>
        <w:t>о</w:t>
      </w:r>
      <w:r w:rsidRPr="001B3A8C">
        <w:rPr>
          <w:rStyle w:val="ECHRPara"/>
        </w:rPr>
        <w:t xml:space="preserve"> на оплакването, повдигнато от жалбоподателите, в делото </w:t>
      </w:r>
      <w:r w:rsidRPr="001B3A8C">
        <w:rPr>
          <w:rStyle w:val="ECHRPara"/>
          <w:i/>
        </w:rPr>
        <w:t>Явашев и други</w:t>
      </w:r>
      <w:r w:rsidRPr="001B3A8C">
        <w:rPr>
          <w:rStyle w:val="ECHRPara"/>
        </w:rPr>
        <w:t xml:space="preserve"> (цитирано по-горе).</w:t>
      </w:r>
    </w:p>
    <w:p w:rsidR="00B600FB" w:rsidRPr="001B3A8C" w:rsidRDefault="00B600FB" w:rsidP="00B600FB">
      <w:pPr>
        <w:pStyle w:val="ECHRPara"/>
      </w:pPr>
      <w:r w:rsidRPr="001B3A8C">
        <w:fldChar w:fldCharType="begin"/>
      </w:r>
      <w:r w:rsidRPr="001B3A8C">
        <w:rPr>
          <w:rStyle w:val="ECHRPara"/>
        </w:rPr>
        <w:instrText xml:space="preserve"> SEQ level0 \*arabic </w:instrText>
      </w:r>
      <w:r w:rsidRPr="001B3A8C">
        <w:fldChar w:fldCharType="separate"/>
      </w:r>
      <w:r w:rsidRPr="001B3A8C">
        <w:rPr>
          <w:rStyle w:val="ECHRPara"/>
        </w:rPr>
        <w:t>27</w:t>
      </w:r>
      <w:r w:rsidRPr="001B3A8C">
        <w:fldChar w:fldCharType="end"/>
      </w:r>
      <w:r w:rsidRPr="001B3A8C">
        <w:rPr>
          <w:rStyle w:val="ECHRPara"/>
        </w:rPr>
        <w:t xml:space="preserve">.  В </w:t>
      </w:r>
      <w:r w:rsidRPr="001B3A8C">
        <w:rPr>
          <w:rStyle w:val="ECHRPara"/>
          <w:i/>
        </w:rPr>
        <w:t>Явашев и други</w:t>
      </w:r>
      <w:r w:rsidRPr="001B3A8C">
        <w:rPr>
          <w:rStyle w:val="ECHRPara"/>
        </w:rPr>
        <w:t xml:space="preserve"> местната община признава жалбоподателите за собственици на спорното имущество като заличава това имущество имот от регистъра на държавните имоти и продължава да ги третира като собственици в продължение на много години. Като взема предвид </w:t>
      </w:r>
      <w:r w:rsidR="004247F9">
        <w:rPr>
          <w:rStyle w:val="ECHRPara"/>
        </w:rPr>
        <w:t>уредбата в</w:t>
      </w:r>
      <w:r w:rsidRPr="001B3A8C">
        <w:rPr>
          <w:rStyle w:val="ECHRPara"/>
        </w:rPr>
        <w:t xml:space="preserve"> Закона з</w:t>
      </w:r>
      <w:r w:rsidR="004247F9">
        <w:rPr>
          <w:rStyle w:val="ECHRPara"/>
        </w:rPr>
        <w:t xml:space="preserve">а реституцията, предвиждаща, че </w:t>
      </w:r>
      <w:r w:rsidRPr="001B3A8C">
        <w:rPr>
          <w:rStyle w:val="ECHRPara"/>
        </w:rPr>
        <w:t>реституция</w:t>
      </w:r>
      <w:r w:rsidR="004247F9">
        <w:rPr>
          <w:rStyle w:val="ECHRPara"/>
        </w:rPr>
        <w:t>та се извършва</w:t>
      </w:r>
      <w:r w:rsidRPr="001B3A8C">
        <w:rPr>
          <w:rStyle w:val="ECHRPara"/>
        </w:rPr>
        <w:t xml:space="preserve"> по </w:t>
      </w:r>
      <w:r w:rsidR="004247F9">
        <w:rPr>
          <w:rStyle w:val="ECHRPara"/>
        </w:rPr>
        <w:t xml:space="preserve">силата на </w:t>
      </w:r>
      <w:r w:rsidRPr="001B3A8C">
        <w:rPr>
          <w:rStyle w:val="ECHRPara"/>
        </w:rPr>
        <w:t>закон</w:t>
      </w:r>
      <w:r w:rsidR="004247F9">
        <w:rPr>
          <w:rStyle w:val="ECHRPara"/>
        </w:rPr>
        <w:t>а</w:t>
      </w:r>
      <w:r w:rsidRPr="001B3A8C">
        <w:rPr>
          <w:rStyle w:val="ECHRPara"/>
        </w:rPr>
        <w:t xml:space="preserve">, </w:t>
      </w:r>
      <w:r w:rsidR="004247F9">
        <w:rPr>
          <w:rStyle w:val="ECHRPara"/>
        </w:rPr>
        <w:t xml:space="preserve">в </w:t>
      </w:r>
      <w:r w:rsidRPr="001B3A8C">
        <w:rPr>
          <w:rStyle w:val="ECHRPara"/>
        </w:rPr>
        <w:t>съчетан</w:t>
      </w:r>
      <w:r w:rsidR="004247F9">
        <w:rPr>
          <w:rStyle w:val="ECHRPara"/>
        </w:rPr>
        <w:t>ие</w:t>
      </w:r>
      <w:r w:rsidRPr="001B3A8C">
        <w:rPr>
          <w:rStyle w:val="ECHRPara"/>
        </w:rPr>
        <w:t xml:space="preserve"> с продължаващото признаване от страна на общината на правото на собственост на жалбоподателите и факта, че съгласно Закона за реституцията жалбоподателите имат право на обезщетение, когато реституция не е възможна, Съдът заключ</w:t>
      </w:r>
      <w:r w:rsidR="001029AF" w:rsidRPr="001B3A8C">
        <w:rPr>
          <w:rStyle w:val="ECHRPara"/>
        </w:rPr>
        <w:t>ва</w:t>
      </w:r>
      <w:r w:rsidRPr="001B3A8C">
        <w:rPr>
          <w:rStyle w:val="ECHRPara"/>
        </w:rPr>
        <w:t xml:space="preserve">, че жалбоподателите имат имуществен интерес, защитен съгласно чл. 1 от </w:t>
      </w:r>
      <w:r w:rsidRPr="00611041">
        <w:rPr>
          <w:szCs w:val="24"/>
        </w:rPr>
        <w:t xml:space="preserve">Протокол </w:t>
      </w:r>
      <w:r w:rsidRPr="00611041">
        <w:rPr>
          <w:szCs w:val="24"/>
          <w:cs/>
        </w:rPr>
        <w:t xml:space="preserve">№ </w:t>
      </w:r>
      <w:r w:rsidRPr="00611041">
        <w:rPr>
          <w:szCs w:val="24"/>
        </w:rPr>
        <w:t>1</w:t>
      </w:r>
      <w:r w:rsidRPr="001B3A8C">
        <w:rPr>
          <w:rStyle w:val="ECHRPara"/>
        </w:rPr>
        <w:t>, който следователно е приложим (вж. §§ 55-56 от решението).</w:t>
      </w:r>
    </w:p>
    <w:p w:rsidR="00B600FB" w:rsidRPr="001B3A8C" w:rsidRDefault="00B600FB" w:rsidP="00B600FB">
      <w:pPr>
        <w:pStyle w:val="ECHRPara"/>
      </w:pPr>
      <w:r w:rsidRPr="001B3A8C">
        <w:fldChar w:fldCharType="begin"/>
      </w:r>
      <w:r w:rsidRPr="001B3A8C">
        <w:rPr>
          <w:rStyle w:val="ECHRPara"/>
        </w:rPr>
        <w:instrText xml:space="preserve"> SEQ level0 \*arabic </w:instrText>
      </w:r>
      <w:r w:rsidRPr="001B3A8C">
        <w:fldChar w:fldCharType="separate"/>
      </w:r>
      <w:r w:rsidRPr="001B3A8C">
        <w:rPr>
          <w:rStyle w:val="ECHRPara"/>
        </w:rPr>
        <w:t>28</w:t>
      </w:r>
      <w:r w:rsidRPr="001B3A8C">
        <w:fldChar w:fldCharType="end"/>
      </w:r>
      <w:r w:rsidRPr="001B3A8C">
        <w:rPr>
          <w:rStyle w:val="ECHRPara"/>
        </w:rPr>
        <w:t>.  Впоследствие</w:t>
      </w:r>
      <w:r w:rsidR="001029AF" w:rsidRPr="001B3A8C">
        <w:rPr>
          <w:rStyle w:val="ECHRPara"/>
        </w:rPr>
        <w:t>,</w:t>
      </w:r>
      <w:r w:rsidRPr="001B3A8C">
        <w:rPr>
          <w:rStyle w:val="ECHRPara"/>
        </w:rPr>
        <w:t xml:space="preserve"> в съдебно производство съдилищата</w:t>
      </w:r>
      <w:r w:rsidR="004247F9">
        <w:rPr>
          <w:rStyle w:val="ECHRPara"/>
        </w:rPr>
        <w:t>, разглеждали спора по делото</w:t>
      </w:r>
      <w:r w:rsidRPr="001B3A8C">
        <w:rPr>
          <w:rStyle w:val="ECHRPara"/>
        </w:rPr>
        <w:t xml:space="preserve"> </w:t>
      </w:r>
      <w:r w:rsidRPr="001B3A8C">
        <w:rPr>
          <w:rStyle w:val="ECHRPara"/>
          <w:i/>
        </w:rPr>
        <w:t>Явашев и други</w:t>
      </w:r>
      <w:r w:rsidRPr="001B3A8C">
        <w:rPr>
          <w:rStyle w:val="ECHRPara"/>
        </w:rPr>
        <w:t xml:space="preserve"> констатират, че имуществото не е било реституирано на жалбоподателите. Въпреки това, към момента на приключване на това производство е твърде късно за жалбоподателите да подадат </w:t>
      </w:r>
      <w:r w:rsidR="009207E8" w:rsidRPr="001B3A8C">
        <w:rPr>
          <w:rStyle w:val="ECHRPara"/>
        </w:rPr>
        <w:t xml:space="preserve">искане </w:t>
      </w:r>
      <w:r w:rsidRPr="001B3A8C">
        <w:rPr>
          <w:rStyle w:val="ECHRPara"/>
        </w:rPr>
        <w:t xml:space="preserve">за обезщетение по Закона за обезщетяването. Съдът </w:t>
      </w:r>
      <w:r w:rsidR="001029AF" w:rsidRPr="001B3A8C">
        <w:rPr>
          <w:rStyle w:val="ECHRPara"/>
        </w:rPr>
        <w:t>намира</w:t>
      </w:r>
      <w:r w:rsidRPr="001B3A8C">
        <w:rPr>
          <w:rStyle w:val="ECHRPara"/>
        </w:rPr>
        <w:t xml:space="preserve">, че не е необосновано жалбоподателите да се позоват на признаването от страна на общината на факта на реституцията и да не подадат </w:t>
      </w:r>
      <w:r w:rsidR="009207E8" w:rsidRPr="001B3A8C">
        <w:rPr>
          <w:rStyle w:val="ECHRPara"/>
        </w:rPr>
        <w:t xml:space="preserve">искане </w:t>
      </w:r>
      <w:r w:rsidRPr="001B3A8C">
        <w:rPr>
          <w:rStyle w:val="ECHRPara"/>
        </w:rPr>
        <w:t xml:space="preserve">за обезщетение в едногодишния срок след приемането на Закона за обезщетяването, и че възникналата в резултат на това пълна липса на каквото и да </w:t>
      </w:r>
      <w:r w:rsidR="001029AF" w:rsidRPr="001B3A8C">
        <w:rPr>
          <w:rStyle w:val="ECHRPara"/>
        </w:rPr>
        <w:t xml:space="preserve">е </w:t>
      </w:r>
      <w:r w:rsidRPr="001B3A8C">
        <w:rPr>
          <w:rStyle w:val="ECHRPara"/>
        </w:rPr>
        <w:t>обезщетение</w:t>
      </w:r>
      <w:r w:rsidR="001029AF" w:rsidRPr="001B3A8C">
        <w:rPr>
          <w:rStyle w:val="ECHRPara"/>
        </w:rPr>
        <w:t>,</w:t>
      </w:r>
      <w:r w:rsidRPr="001B3A8C">
        <w:rPr>
          <w:rStyle w:val="ECHRPara"/>
        </w:rPr>
        <w:t xml:space="preserve"> нарушава справедливия баланс, изискван съгласно чл. 1 от Протокол </w:t>
      </w:r>
      <w:r w:rsidRPr="00611041">
        <w:rPr>
          <w:rStyle w:val="ECHRPara"/>
          <w:szCs w:val="24"/>
          <w:cs/>
        </w:rPr>
        <w:t>№</w:t>
      </w:r>
      <w:r w:rsidRPr="001B3A8C">
        <w:rPr>
          <w:rStyle w:val="ECHRPara"/>
          <w:cs/>
        </w:rPr>
        <w:t xml:space="preserve"> </w:t>
      </w:r>
      <w:r w:rsidRPr="001B3A8C">
        <w:rPr>
          <w:rStyle w:val="ECHRPara"/>
        </w:rPr>
        <w:t>1 между изискванията на общия интерес на общността и правата на жалбоподателите (вж. §§ 65-68 от решението).</w:t>
      </w:r>
    </w:p>
    <w:p w:rsidR="00B600FB" w:rsidRPr="001B3A8C" w:rsidRDefault="00B600FB" w:rsidP="00B600FB">
      <w:pPr>
        <w:pStyle w:val="ECHRPara"/>
      </w:pPr>
      <w:r w:rsidRPr="001B3A8C">
        <w:fldChar w:fldCharType="begin"/>
      </w:r>
      <w:r w:rsidRPr="001B3A8C">
        <w:rPr>
          <w:rStyle w:val="ECHRPara"/>
        </w:rPr>
        <w:instrText xml:space="preserve"> SEQ level0 \*arabic </w:instrText>
      </w:r>
      <w:r w:rsidRPr="001B3A8C">
        <w:fldChar w:fldCharType="separate"/>
      </w:r>
      <w:r w:rsidRPr="001B3A8C">
        <w:rPr>
          <w:rStyle w:val="ECHRPara"/>
        </w:rPr>
        <w:t>29</w:t>
      </w:r>
      <w:r w:rsidRPr="001B3A8C">
        <w:fldChar w:fldCharType="end"/>
      </w:r>
      <w:r w:rsidRPr="001B3A8C">
        <w:rPr>
          <w:rStyle w:val="ECHRPara"/>
          <w:b/>
        </w:rPr>
        <w:t>.  </w:t>
      </w:r>
      <w:r w:rsidRPr="001B3A8C">
        <w:rPr>
          <w:rStyle w:val="ECHRPara"/>
        </w:rPr>
        <w:t xml:space="preserve">Съдът не </w:t>
      </w:r>
      <w:r w:rsidR="00294A3E">
        <w:rPr>
          <w:rStyle w:val="ECHRPara"/>
        </w:rPr>
        <w:t>намира</w:t>
      </w:r>
      <w:r w:rsidRPr="001B3A8C">
        <w:rPr>
          <w:rStyle w:val="ECHRPara"/>
        </w:rPr>
        <w:t xml:space="preserve"> причина да прилага различен подход в настоящото дело. Той отбелязва, че в решението от 28 август 1992 г. за заличаване на сградата на фабриката, претендирана от жалбоподателите, от регистъра на държавните имоти, кметът на Габрово се позовава изрично на Закона за реституцията (вж. параграф 6 по-горе). Фактът на реституцията е признат и в нотариалния акт, получен от първия жалбоподател и неговия брат през 1993 г. (пак там). Скоро след това държавното дружество Т. започва да </w:t>
      </w:r>
      <w:r w:rsidR="004247F9">
        <w:rPr>
          <w:rStyle w:val="ECHRPara"/>
        </w:rPr>
        <w:t>за</w:t>
      </w:r>
      <w:r w:rsidRPr="001B3A8C">
        <w:rPr>
          <w:rStyle w:val="ECHRPara"/>
        </w:rPr>
        <w:t xml:space="preserve">плаща наем на първия жалбоподател и на брат му и продължава да </w:t>
      </w:r>
      <w:r w:rsidR="00755DBB">
        <w:rPr>
          <w:rStyle w:val="ECHRPara"/>
        </w:rPr>
        <w:t>из</w:t>
      </w:r>
      <w:r w:rsidRPr="001B3A8C">
        <w:rPr>
          <w:rStyle w:val="ECHRPara"/>
        </w:rPr>
        <w:t xml:space="preserve">плаща такъв наем след 1997 г. на двамата жалбоподатели до приватизацията </w:t>
      </w:r>
      <w:r w:rsidR="004247F9">
        <w:rPr>
          <w:rStyle w:val="ECHRPara"/>
        </w:rPr>
        <w:t xml:space="preserve">му </w:t>
      </w:r>
      <w:r w:rsidRPr="001B3A8C">
        <w:rPr>
          <w:rStyle w:val="ECHRPara"/>
        </w:rPr>
        <w:t xml:space="preserve">през 2003 г. (вж. параграф 10 по-горе). Освен това през 1999 г., когато присъжда на първия жалбоподател и на брат му обезщетение за движимото имущество на фабриката, министърът на икономиката посочва, че сградата на фабриката е </w:t>
      </w:r>
      <w:r w:rsidR="005875B4" w:rsidRPr="001B3A8C">
        <w:rPr>
          <w:rStyle w:val="ECHRPara"/>
        </w:rPr>
        <w:t xml:space="preserve">била обект </w:t>
      </w:r>
      <w:r w:rsidRPr="001B3A8C">
        <w:rPr>
          <w:rStyle w:val="ECHRPara"/>
        </w:rPr>
        <w:t>на реституция (вж. параграф 9 по-горе). Както в</w:t>
      </w:r>
      <w:r w:rsidRPr="001B3A8C">
        <w:rPr>
          <w:rStyle w:val="ECHRPara"/>
          <w:i/>
        </w:rPr>
        <w:t xml:space="preserve"> Явашев и други</w:t>
      </w:r>
      <w:r w:rsidRPr="001B3A8C">
        <w:rPr>
          <w:rStyle w:val="ECHRPara"/>
        </w:rPr>
        <w:t xml:space="preserve">, това продължаващо признаване на </w:t>
      </w:r>
      <w:r w:rsidRPr="001B3A8C">
        <w:rPr>
          <w:rStyle w:val="ECHRPara"/>
        </w:rPr>
        <w:lastRenderedPageBreak/>
        <w:t xml:space="preserve">реституцията и третирането на жалбоподателите като собственици на въпросния имот (за разлика от </w:t>
      </w:r>
      <w:r w:rsidRPr="001B3A8C">
        <w:rPr>
          <w:rStyle w:val="ECHRPara"/>
          <w:i/>
        </w:rPr>
        <w:t>Великин и други срещу България</w:t>
      </w:r>
      <w:r w:rsidR="00611041">
        <w:rPr>
          <w:rStyle w:val="ECHRPara"/>
        </w:rPr>
        <w:t xml:space="preserve"> ((решение за допустимост), № </w:t>
      </w:r>
      <w:r w:rsidRPr="001B3A8C">
        <w:rPr>
          <w:rStyle w:val="ECHRPara"/>
        </w:rPr>
        <w:t>28936/03, §§ 67-68, 1 декември 2009 г.), в съчетание с факта, че Законът за реституцията предвижда реституция по закон (вж. параграф 16 по-горе), означава, че жалбоподателите имат имуществен интерес, защ</w:t>
      </w:r>
      <w:r w:rsidR="00611041">
        <w:rPr>
          <w:rStyle w:val="ECHRPara"/>
        </w:rPr>
        <w:t>итен съгласно чл. 1 от Протокол №</w:t>
      </w:r>
      <w:r w:rsidRPr="001B3A8C">
        <w:rPr>
          <w:rStyle w:val="ECHRPara"/>
          <w:cs/>
        </w:rPr>
        <w:t xml:space="preserve"> </w:t>
      </w:r>
      <w:r w:rsidRPr="001B3A8C">
        <w:rPr>
          <w:rStyle w:val="ECHRPara"/>
        </w:rPr>
        <w:t>1. Освен това, в случай че реституцията е счетена за невъзможна, жалбоподателите по принцип имат право на обезщетение. Както в</w:t>
      </w:r>
      <w:r w:rsidRPr="001B3A8C">
        <w:rPr>
          <w:rStyle w:val="ECHRPara"/>
          <w:i/>
        </w:rPr>
        <w:t xml:space="preserve"> Явашев и други</w:t>
      </w:r>
      <w:r w:rsidRPr="001B3A8C">
        <w:rPr>
          <w:rStyle w:val="ECHRPara"/>
        </w:rPr>
        <w:t xml:space="preserve"> (вж. параграф 27 по-горе) Съдът заключва, че жалбоподателите са имали </w:t>
      </w:r>
      <w:r w:rsidRPr="001B3A8C">
        <w:rPr>
          <w:rStyle w:val="ECHRPara"/>
          <w:cs/>
        </w:rPr>
        <w:t>“</w:t>
      </w:r>
      <w:r w:rsidRPr="001B3A8C">
        <w:rPr>
          <w:rStyle w:val="ECHRPara"/>
        </w:rPr>
        <w:t>притежания</w:t>
      </w:r>
      <w:r w:rsidRPr="001B3A8C">
        <w:rPr>
          <w:rStyle w:val="ECHRPara"/>
          <w:cs/>
        </w:rPr>
        <w:t xml:space="preserve">” </w:t>
      </w:r>
      <w:r w:rsidR="00611041">
        <w:rPr>
          <w:rStyle w:val="ECHRPara"/>
        </w:rPr>
        <w:t xml:space="preserve">по смисъла на чл. 1 от Протокол № </w:t>
      </w:r>
      <w:r w:rsidRPr="001B3A8C">
        <w:rPr>
          <w:rStyle w:val="ECHRPara"/>
        </w:rPr>
        <w:t>1.</w:t>
      </w:r>
    </w:p>
    <w:p w:rsidR="00B600FB" w:rsidRPr="001B3A8C" w:rsidRDefault="00B600FB" w:rsidP="00B600FB">
      <w:pPr>
        <w:pStyle w:val="ECHRPara"/>
      </w:pPr>
      <w:r w:rsidRPr="001B3A8C">
        <w:fldChar w:fldCharType="begin"/>
      </w:r>
      <w:r w:rsidRPr="001B3A8C">
        <w:rPr>
          <w:rStyle w:val="ECHRPara"/>
        </w:rPr>
        <w:instrText xml:space="preserve"> SEQ level0 \*arabic </w:instrText>
      </w:r>
      <w:r w:rsidRPr="001B3A8C">
        <w:fldChar w:fldCharType="separate"/>
      </w:r>
      <w:r w:rsidRPr="001B3A8C">
        <w:rPr>
          <w:rStyle w:val="ECHRPara"/>
        </w:rPr>
        <w:t>30</w:t>
      </w:r>
      <w:r w:rsidRPr="001B3A8C">
        <w:fldChar w:fldCharType="end"/>
      </w:r>
      <w:r w:rsidRPr="001B3A8C">
        <w:rPr>
          <w:rStyle w:val="ECHRPara"/>
        </w:rPr>
        <w:t>.  Жалбоподателите се оплакват, че поведението на властите</w:t>
      </w:r>
      <w:r w:rsidR="005875B4" w:rsidRPr="001B3A8C">
        <w:rPr>
          <w:rStyle w:val="ECHRPara"/>
        </w:rPr>
        <w:t xml:space="preserve"> </w:t>
      </w:r>
      <w:r w:rsidRPr="001B3A8C">
        <w:rPr>
          <w:rStyle w:val="ECHRPara"/>
        </w:rPr>
        <w:t xml:space="preserve">прави невъзможно да поискат обезщетение вместо реституция (вж. параграф 19 по-горе). Такава невъзможност представлява държавна намеса в </w:t>
      </w:r>
      <w:r w:rsidRPr="001B3A8C">
        <w:rPr>
          <w:rStyle w:val="ECHRPara"/>
          <w:cs/>
        </w:rPr>
        <w:t>“</w:t>
      </w:r>
      <w:r w:rsidRPr="001B3A8C">
        <w:rPr>
          <w:rStyle w:val="ECHRPara"/>
        </w:rPr>
        <w:t>притежанията</w:t>
      </w:r>
      <w:r w:rsidRPr="001B3A8C">
        <w:rPr>
          <w:rStyle w:val="ECHRPara"/>
          <w:cs/>
        </w:rPr>
        <w:t xml:space="preserve">” </w:t>
      </w:r>
      <w:r w:rsidRPr="001B3A8C">
        <w:rPr>
          <w:rStyle w:val="ECHRPara"/>
        </w:rPr>
        <w:t>на жалбоподателите.</w:t>
      </w:r>
      <w:r w:rsidRPr="001B3A8C">
        <w:rPr>
          <w:rStyle w:val="ECHRPara"/>
          <w:b/>
        </w:rPr>
        <w:t xml:space="preserve"> </w:t>
      </w:r>
      <w:r w:rsidRPr="001B3A8C">
        <w:rPr>
          <w:rStyle w:val="ECHRPara"/>
        </w:rPr>
        <w:t>Както в</w:t>
      </w:r>
      <w:r w:rsidRPr="001B3A8C">
        <w:rPr>
          <w:rStyle w:val="ECHRPara"/>
          <w:i/>
        </w:rPr>
        <w:t xml:space="preserve"> Явашев и други</w:t>
      </w:r>
      <w:r w:rsidRPr="001B3A8C">
        <w:rPr>
          <w:rStyle w:val="ECHRPara"/>
        </w:rPr>
        <w:t xml:space="preserve"> (вж. § 57 от решението), Съдът ще разгледа тази намеса в светлината на първото изречение на първи</w:t>
      </w:r>
      <w:r w:rsidR="00611041">
        <w:rPr>
          <w:rStyle w:val="ECHRPara"/>
        </w:rPr>
        <w:t xml:space="preserve">я параграф на чл. 1 от Протокол № </w:t>
      </w:r>
      <w:r w:rsidRPr="001B3A8C">
        <w:rPr>
          <w:rStyle w:val="ECHRPara"/>
        </w:rPr>
        <w:t xml:space="preserve">1, определящо общото правило за мирно ползване на </w:t>
      </w:r>
      <w:r w:rsidRPr="001B3A8C">
        <w:rPr>
          <w:rStyle w:val="ECHRPara"/>
          <w:cs/>
        </w:rPr>
        <w:t>“</w:t>
      </w:r>
      <w:r w:rsidRPr="001B3A8C">
        <w:rPr>
          <w:rStyle w:val="ECHRPara"/>
        </w:rPr>
        <w:t>притежания</w:t>
      </w:r>
      <w:r w:rsidRPr="001B3A8C">
        <w:rPr>
          <w:rStyle w:val="ECHRPara"/>
          <w:cs/>
        </w:rPr>
        <w:t>”</w:t>
      </w:r>
      <w:r w:rsidRPr="001B3A8C">
        <w:rPr>
          <w:rStyle w:val="ECHRPara"/>
        </w:rPr>
        <w:t>.</w:t>
      </w:r>
    </w:p>
    <w:p w:rsidR="00B600FB" w:rsidRPr="001B3A8C" w:rsidRDefault="00B600FB" w:rsidP="00B600FB">
      <w:pPr>
        <w:pStyle w:val="ECHRPara"/>
      </w:pPr>
      <w:r w:rsidRPr="001B3A8C">
        <w:fldChar w:fldCharType="begin"/>
      </w:r>
      <w:r w:rsidRPr="001B3A8C">
        <w:rPr>
          <w:rStyle w:val="ECHRPara"/>
        </w:rPr>
        <w:instrText xml:space="preserve"> SEQ level0 \*arabic </w:instrText>
      </w:r>
      <w:r w:rsidRPr="001B3A8C">
        <w:fldChar w:fldCharType="separate"/>
      </w:r>
      <w:r w:rsidRPr="001B3A8C">
        <w:rPr>
          <w:rStyle w:val="ECHRPara"/>
        </w:rPr>
        <w:t>31</w:t>
      </w:r>
      <w:r w:rsidRPr="001B3A8C">
        <w:fldChar w:fldCharType="end"/>
      </w:r>
      <w:r w:rsidRPr="001B3A8C">
        <w:rPr>
          <w:rStyle w:val="ECHRPara"/>
        </w:rPr>
        <w:t xml:space="preserve">.  Жалбоподателите не твърдят, че намесата в техните </w:t>
      </w:r>
      <w:r w:rsidRPr="001B3A8C">
        <w:rPr>
          <w:rStyle w:val="ECHRPara"/>
          <w:cs/>
        </w:rPr>
        <w:t>“</w:t>
      </w:r>
      <w:r w:rsidRPr="001B3A8C">
        <w:rPr>
          <w:rStyle w:val="ECHRPara"/>
        </w:rPr>
        <w:t>притежания</w:t>
      </w:r>
      <w:r w:rsidRPr="001B3A8C">
        <w:rPr>
          <w:rStyle w:val="ECHRPara"/>
          <w:cs/>
        </w:rPr>
        <w:t xml:space="preserve">” </w:t>
      </w:r>
      <w:r w:rsidRPr="001B3A8C">
        <w:rPr>
          <w:rStyle w:val="ECHRPara"/>
        </w:rPr>
        <w:t xml:space="preserve">не е в съответствие със закона или че не е преследвала легитимна цел в обществен интерес. Ето защо основният въпрос е дали е постигнат справедлив баланс между изискванията на общия интерес на общността и правата на жалбоподателите (вж. </w:t>
      </w:r>
      <w:r w:rsidRPr="001B3A8C">
        <w:rPr>
          <w:rStyle w:val="ECHRPara"/>
          <w:i/>
        </w:rPr>
        <w:t>Явашев и други</w:t>
      </w:r>
      <w:r w:rsidRPr="001B3A8C">
        <w:rPr>
          <w:rStyle w:val="ECHRPara"/>
        </w:rPr>
        <w:t>, цитирано по-горе, § 62).</w:t>
      </w:r>
    </w:p>
    <w:p w:rsidR="00B600FB" w:rsidRPr="001B3A8C" w:rsidRDefault="00B600FB" w:rsidP="00B600FB">
      <w:pPr>
        <w:pStyle w:val="ECHRPara"/>
      </w:pPr>
      <w:r w:rsidRPr="001B3A8C">
        <w:fldChar w:fldCharType="begin"/>
      </w:r>
      <w:r w:rsidRPr="001B3A8C">
        <w:rPr>
          <w:rStyle w:val="ECHRPara"/>
        </w:rPr>
        <w:instrText xml:space="preserve"> SEQ level0 \*arabic </w:instrText>
      </w:r>
      <w:r w:rsidRPr="001B3A8C">
        <w:fldChar w:fldCharType="separate"/>
      </w:r>
      <w:r w:rsidRPr="001B3A8C">
        <w:rPr>
          <w:rStyle w:val="ECHRPara"/>
        </w:rPr>
        <w:t>32</w:t>
      </w:r>
      <w:r w:rsidRPr="001B3A8C">
        <w:fldChar w:fldCharType="end"/>
      </w:r>
      <w:r w:rsidRPr="001B3A8C">
        <w:rPr>
          <w:rStyle w:val="ECHRPara"/>
        </w:rPr>
        <w:t xml:space="preserve">.  В това отношение Съдът се позовава на обобщените в параграф 29 по-горе факти, въз основа на които </w:t>
      </w:r>
      <w:r w:rsidR="005875B4" w:rsidRPr="001B3A8C">
        <w:rPr>
          <w:rStyle w:val="ECHRPara"/>
        </w:rPr>
        <w:t>заключва</w:t>
      </w:r>
      <w:r w:rsidRPr="001B3A8C">
        <w:rPr>
          <w:rStyle w:val="ECHRPara"/>
        </w:rPr>
        <w:t xml:space="preserve">, че властите и държавното дружество, което използва сградата на фабриката, в продължение на много години признават факта на реституцията и разглеждат жалбоподателите като собственици. Виждайки, както е споменато по-горе, че реституция по Закона за реституцията е настъпила </w:t>
      </w:r>
      <w:r w:rsidRPr="001B3A8C">
        <w:rPr>
          <w:rStyle w:val="ECHRPara"/>
          <w:i/>
        </w:rPr>
        <w:t>ex lege</w:t>
      </w:r>
      <w:r w:rsidRPr="001B3A8C">
        <w:rPr>
          <w:rStyle w:val="ECHRPara"/>
        </w:rPr>
        <w:t xml:space="preserve"> (вж. параграф 16 по-горе), жалбоподателите, изправени пред такова признаване и при липса на друго решение, оспорващо реституцията, трябва да са имали основателно предположение, че такава реституция е била извършена. Така не е </w:t>
      </w:r>
      <w:r w:rsidR="00755DBB">
        <w:rPr>
          <w:rStyle w:val="ECHRPara"/>
        </w:rPr>
        <w:t xml:space="preserve">било </w:t>
      </w:r>
      <w:r w:rsidRPr="001B3A8C">
        <w:rPr>
          <w:rStyle w:val="ECHRPara"/>
        </w:rPr>
        <w:t xml:space="preserve">необосновано от тяхна страна към </w:t>
      </w:r>
      <w:r w:rsidR="00A033A8">
        <w:rPr>
          <w:rStyle w:val="ECHRPara"/>
        </w:rPr>
        <w:t xml:space="preserve">тогавашния </w:t>
      </w:r>
      <w:r w:rsidRPr="001B3A8C">
        <w:rPr>
          <w:rStyle w:val="ECHRPara"/>
        </w:rPr>
        <w:t>момент да не поискат обезщетение по Закона за обезщетяването. Едва през 2003 г. реституцията е оспорена за пръв път, а националният съд констатира, че не е извършена реституция едва през 2010 г. (вж. параграфи 10-12 по-горе). Този период от време е особено важен в случая, тъй като срокът, в който жалбоподателите пода</w:t>
      </w:r>
      <w:r w:rsidR="005875B4" w:rsidRPr="001B3A8C">
        <w:rPr>
          <w:rStyle w:val="ECHRPara"/>
        </w:rPr>
        <w:t>ват</w:t>
      </w:r>
      <w:r w:rsidRPr="001B3A8C">
        <w:rPr>
          <w:rStyle w:val="ECHRPara"/>
        </w:rPr>
        <w:t xml:space="preserve"> </w:t>
      </w:r>
      <w:r w:rsidR="009207E8" w:rsidRPr="001B3A8C">
        <w:rPr>
          <w:rStyle w:val="ECHRPara"/>
        </w:rPr>
        <w:t xml:space="preserve">искане </w:t>
      </w:r>
      <w:r w:rsidRPr="001B3A8C">
        <w:rPr>
          <w:rStyle w:val="ECHRPara"/>
        </w:rPr>
        <w:t xml:space="preserve">за обезщетение съгласно Закона за обезщетяването, изтича на 22 ноември 1998 г. (вж. </w:t>
      </w:r>
      <w:r w:rsidRPr="001B3A8C">
        <w:rPr>
          <w:rStyle w:val="ECHRPara"/>
          <w:i/>
        </w:rPr>
        <w:t>Явашев и други</w:t>
      </w:r>
      <w:r w:rsidRPr="001B3A8C">
        <w:rPr>
          <w:rStyle w:val="ECHRPara"/>
        </w:rPr>
        <w:t xml:space="preserve">, цитирано по-горе, § 65). През 2011 г., когато те накрая подават </w:t>
      </w:r>
      <w:r w:rsidR="009207E8" w:rsidRPr="001B3A8C">
        <w:rPr>
          <w:rStyle w:val="ECHRPara"/>
        </w:rPr>
        <w:t xml:space="preserve">искане </w:t>
      </w:r>
      <w:r w:rsidRPr="001B3A8C">
        <w:rPr>
          <w:rStyle w:val="ECHRPara"/>
        </w:rPr>
        <w:t xml:space="preserve">за подобно обезщетение, </w:t>
      </w:r>
      <w:r w:rsidR="009207E8" w:rsidRPr="001B3A8C">
        <w:rPr>
          <w:rStyle w:val="ECHRPara"/>
        </w:rPr>
        <w:t xml:space="preserve">искането </w:t>
      </w:r>
      <w:r w:rsidRPr="001B3A8C">
        <w:rPr>
          <w:rStyle w:val="ECHRPara"/>
        </w:rPr>
        <w:t>им е отхвърлена поради изтичане на срока (вж. параграф 13 по-горе).</w:t>
      </w:r>
    </w:p>
    <w:p w:rsidR="00B600FB" w:rsidRPr="001B3A8C" w:rsidRDefault="00B600FB" w:rsidP="00B600FB">
      <w:pPr>
        <w:pStyle w:val="ECHRPara"/>
      </w:pPr>
      <w:r w:rsidRPr="001B3A8C">
        <w:lastRenderedPageBreak/>
        <w:fldChar w:fldCharType="begin"/>
      </w:r>
      <w:r w:rsidRPr="001B3A8C">
        <w:rPr>
          <w:rStyle w:val="ECHRPara"/>
        </w:rPr>
        <w:instrText xml:space="preserve"> SEQ level0 \*arabic </w:instrText>
      </w:r>
      <w:r w:rsidRPr="001B3A8C">
        <w:fldChar w:fldCharType="separate"/>
      </w:r>
      <w:r w:rsidRPr="001B3A8C">
        <w:rPr>
          <w:rStyle w:val="ECHRPara"/>
        </w:rPr>
        <w:t>33</w:t>
      </w:r>
      <w:r w:rsidRPr="001B3A8C">
        <w:fldChar w:fldCharType="end"/>
      </w:r>
      <w:r w:rsidRPr="001B3A8C">
        <w:rPr>
          <w:rStyle w:val="ECHRPara"/>
        </w:rPr>
        <w:t xml:space="preserve">.  Не изглежда, че жалбоподателите разполагат с други средства, за да получат обезщетение за одържавената собственост на </w:t>
      </w:r>
      <w:r w:rsidR="00A033A8">
        <w:rPr>
          <w:rStyle w:val="ECHRPara"/>
        </w:rPr>
        <w:t>наследодателя им</w:t>
      </w:r>
      <w:r w:rsidRPr="001B3A8C">
        <w:rPr>
          <w:rStyle w:val="ECHRPara"/>
        </w:rPr>
        <w:t xml:space="preserve">. Правителството, като се позовава на възможността им да поискат възобновяване на производството за обезщетение, започнало през 1998 г. (вж. параграф 24 по-горе), не </w:t>
      </w:r>
      <w:r w:rsidR="00A033A8">
        <w:rPr>
          <w:rStyle w:val="ECHRPara"/>
        </w:rPr>
        <w:t>доказва</w:t>
      </w:r>
      <w:r w:rsidRPr="001B3A8C">
        <w:rPr>
          <w:rStyle w:val="ECHRPara"/>
        </w:rPr>
        <w:t xml:space="preserve">, че това би могло да бъде ефективен </w:t>
      </w:r>
      <w:r w:rsidR="00A033A8">
        <w:rPr>
          <w:rStyle w:val="ECHRPara"/>
        </w:rPr>
        <w:t>ред на защита</w:t>
      </w:r>
      <w:r w:rsidRPr="001B3A8C">
        <w:rPr>
          <w:rStyle w:val="ECHRPara"/>
        </w:rPr>
        <w:t>, тъй като в това производство първият жалбоподател и неговият братът искат обезщетение за движимо</w:t>
      </w:r>
      <w:r w:rsidR="00A033A8">
        <w:rPr>
          <w:rStyle w:val="ECHRPara"/>
        </w:rPr>
        <w:t>то</w:t>
      </w:r>
      <w:r w:rsidRPr="001B3A8C">
        <w:rPr>
          <w:rStyle w:val="ECHRPara"/>
        </w:rPr>
        <w:t xml:space="preserve"> имущество (вж. параграф 9 по-горе). Също така каквото и да </w:t>
      </w:r>
      <w:r w:rsidR="005875B4" w:rsidRPr="001B3A8C">
        <w:rPr>
          <w:rStyle w:val="ECHRPara"/>
        </w:rPr>
        <w:t xml:space="preserve">е </w:t>
      </w:r>
      <w:r w:rsidRPr="001B3A8C">
        <w:rPr>
          <w:rStyle w:val="ECHRPara"/>
        </w:rPr>
        <w:t>плащане на наем от страна на дружеството Т. не е заместител на дължимото от държавата обезщетение в случаите, в които не може да се извърши реституция на одържавено имущество, както е предвидено в Закона за реституцията и в Закона за обезщетяването (вж. параграф 17 по-горе; плащането на наем от страна на дружеството Т. обаче може да бъде от значение при оценката по чл. 41 от Конвенцията на загубите, понесени от жалбоподателите).</w:t>
      </w:r>
    </w:p>
    <w:p w:rsidR="00B600FB" w:rsidRPr="001B3A8C" w:rsidRDefault="00B600FB" w:rsidP="00B600FB">
      <w:pPr>
        <w:pStyle w:val="ECHRPara"/>
      </w:pPr>
      <w:r w:rsidRPr="001B3A8C">
        <w:fldChar w:fldCharType="begin"/>
      </w:r>
      <w:r w:rsidRPr="001B3A8C">
        <w:rPr>
          <w:rStyle w:val="ECHRPara"/>
        </w:rPr>
        <w:instrText xml:space="preserve"> SEQ level0 \*arabic </w:instrText>
      </w:r>
      <w:r w:rsidRPr="001B3A8C">
        <w:fldChar w:fldCharType="separate"/>
      </w:r>
      <w:r w:rsidRPr="001B3A8C">
        <w:rPr>
          <w:rStyle w:val="ECHRPara"/>
        </w:rPr>
        <w:t>34</w:t>
      </w:r>
      <w:r w:rsidRPr="001B3A8C">
        <w:fldChar w:fldCharType="end"/>
      </w:r>
      <w:r w:rsidRPr="001B3A8C">
        <w:rPr>
          <w:rStyle w:val="ECHRPara"/>
        </w:rPr>
        <w:t>.  Съответно, както в</w:t>
      </w:r>
      <w:r w:rsidRPr="001B3A8C">
        <w:rPr>
          <w:rStyle w:val="ECHRPara"/>
          <w:i/>
        </w:rPr>
        <w:t xml:space="preserve"> Явашев и други</w:t>
      </w:r>
      <w:r w:rsidRPr="001B3A8C">
        <w:rPr>
          <w:rStyle w:val="ECHRPara"/>
        </w:rPr>
        <w:t xml:space="preserve"> (вж. § 68 от решението), Съдът заключва, че пълната липса на обезщетение вместо реституцията на имуществото на жалбоподателите нарушава справедливия баланс между изискванията на общия интерес на общността и правата на жалбоподателите.</w:t>
      </w:r>
    </w:p>
    <w:p w:rsidR="00B600FB" w:rsidRPr="001B3A8C" w:rsidRDefault="00B600FB" w:rsidP="00B600FB">
      <w:pPr>
        <w:pStyle w:val="ECHRPara"/>
      </w:pPr>
      <w:r w:rsidRPr="001B3A8C">
        <w:fldChar w:fldCharType="begin"/>
      </w:r>
      <w:r w:rsidRPr="001B3A8C">
        <w:rPr>
          <w:rStyle w:val="ECHRPara"/>
        </w:rPr>
        <w:instrText xml:space="preserve"> SEQ level0 \*arabic </w:instrText>
      </w:r>
      <w:r w:rsidRPr="001B3A8C">
        <w:fldChar w:fldCharType="separate"/>
      </w:r>
      <w:r w:rsidRPr="001B3A8C">
        <w:rPr>
          <w:rStyle w:val="ECHRPara"/>
        </w:rPr>
        <w:t>35</w:t>
      </w:r>
      <w:r w:rsidRPr="001B3A8C">
        <w:fldChar w:fldCharType="end"/>
      </w:r>
      <w:r w:rsidRPr="001B3A8C">
        <w:rPr>
          <w:rStyle w:val="ECHRPara"/>
        </w:rPr>
        <w:t>.  Следователно е налице</w:t>
      </w:r>
      <w:r w:rsidR="00611041">
        <w:rPr>
          <w:rStyle w:val="ECHRPara"/>
        </w:rPr>
        <w:t xml:space="preserve"> нарушение на чл. 1 от Протокол № </w:t>
      </w:r>
      <w:r w:rsidRPr="001B3A8C">
        <w:rPr>
          <w:rStyle w:val="ECHRPara"/>
        </w:rPr>
        <w:t>1.</w:t>
      </w:r>
    </w:p>
    <w:p w:rsidR="00B600FB" w:rsidRPr="001B3A8C" w:rsidRDefault="00B600FB" w:rsidP="00B600FB">
      <w:pPr>
        <w:pStyle w:val="ECHRHeading1"/>
      </w:pPr>
      <w:r w:rsidRPr="001B3A8C">
        <w:rPr>
          <w:rStyle w:val="ECHRHeading1"/>
        </w:rPr>
        <w:t>II.  ПРИЛ</w:t>
      </w:r>
      <w:r w:rsidR="005875B4" w:rsidRPr="001B3A8C">
        <w:rPr>
          <w:rStyle w:val="ECHRHeading1"/>
        </w:rPr>
        <w:t>АГАНЕ</w:t>
      </w:r>
      <w:r w:rsidRPr="001B3A8C">
        <w:rPr>
          <w:rStyle w:val="ECHRHeading1"/>
        </w:rPr>
        <w:t xml:space="preserve"> НА ЧЛ. 41 ОТ КОНВЕНЦИЯТА</w:t>
      </w:r>
    </w:p>
    <w:p w:rsidR="00B600FB" w:rsidRPr="001B3A8C" w:rsidRDefault="00B600FB" w:rsidP="00B600FB">
      <w:pPr>
        <w:pStyle w:val="ECHRPara"/>
      </w:pPr>
      <w:r w:rsidRPr="001B3A8C">
        <w:fldChar w:fldCharType="begin"/>
      </w:r>
      <w:r w:rsidRPr="001B3A8C">
        <w:rPr>
          <w:rStyle w:val="ECHRPara"/>
        </w:rPr>
        <w:instrText xml:space="preserve"> SEQ level0 \*arabic </w:instrText>
      </w:r>
      <w:r w:rsidRPr="001B3A8C">
        <w:fldChar w:fldCharType="separate"/>
      </w:r>
      <w:r w:rsidRPr="001B3A8C">
        <w:rPr>
          <w:rStyle w:val="ECHRPara"/>
        </w:rPr>
        <w:t>36</w:t>
      </w:r>
      <w:r w:rsidRPr="001B3A8C">
        <w:fldChar w:fldCharType="end"/>
      </w:r>
      <w:r w:rsidRPr="001B3A8C">
        <w:rPr>
          <w:rStyle w:val="ECHRPara"/>
        </w:rPr>
        <w:t>.  Чл. 41 от Конвенцията гласи:</w:t>
      </w:r>
    </w:p>
    <w:p w:rsidR="00B600FB" w:rsidRPr="001B3A8C" w:rsidRDefault="00B600FB" w:rsidP="00B600FB">
      <w:pPr>
        <w:pStyle w:val="ECHRParaQuote"/>
      </w:pPr>
      <w:r w:rsidRPr="001B3A8C">
        <w:rPr>
          <w:rStyle w:val="ECHRParaQuote"/>
          <w:cs/>
        </w:rPr>
        <w:t>“</w:t>
      </w:r>
      <w:r w:rsidRPr="001B3A8C">
        <w:rPr>
          <w:rStyle w:val="ECHRParaQuote"/>
        </w:rPr>
        <w:t>Ако Съдът установи нарушение на Конвенцията или на Протоколите към нея и ако вътрешното право на съответната Високодоговаряща страна допуска само частично обезщетение, Съдът, ако е необходимо, постановява предоставянето на справедливо обезщетение на потърпевшата страна.</w:t>
      </w:r>
      <w:r w:rsidRPr="001B3A8C">
        <w:rPr>
          <w:rStyle w:val="ECHRParaQuote"/>
          <w:cs/>
        </w:rPr>
        <w:t>”</w:t>
      </w:r>
    </w:p>
    <w:p w:rsidR="00B600FB" w:rsidRPr="001B3A8C" w:rsidRDefault="00B600FB" w:rsidP="00B600FB">
      <w:pPr>
        <w:pStyle w:val="ECHRHeading2"/>
        <w:keepNext w:val="0"/>
        <w:keepLines w:val="0"/>
      </w:pPr>
      <w:r w:rsidRPr="001B3A8C">
        <w:rPr>
          <w:rStyle w:val="ECHRHeading2"/>
        </w:rPr>
        <w:t>А. Обезщетение за вреди</w:t>
      </w:r>
    </w:p>
    <w:p w:rsidR="00B600FB" w:rsidRPr="001B3A8C" w:rsidRDefault="00B600FB" w:rsidP="00B600FB">
      <w:pPr>
        <w:pStyle w:val="ECHRPara"/>
      </w:pPr>
      <w:r w:rsidRPr="001B3A8C">
        <w:fldChar w:fldCharType="begin"/>
      </w:r>
      <w:r w:rsidRPr="001B3A8C">
        <w:rPr>
          <w:rStyle w:val="ECHRPara"/>
        </w:rPr>
        <w:instrText xml:space="preserve"> SEQ level0 \*arabic </w:instrText>
      </w:r>
      <w:r w:rsidRPr="001B3A8C">
        <w:fldChar w:fldCharType="separate"/>
      </w:r>
      <w:r w:rsidRPr="001B3A8C">
        <w:rPr>
          <w:rStyle w:val="ECHRPara"/>
        </w:rPr>
        <w:t>37</w:t>
      </w:r>
      <w:r w:rsidRPr="001B3A8C">
        <w:fldChar w:fldCharType="end"/>
      </w:r>
      <w:r w:rsidRPr="001B3A8C">
        <w:rPr>
          <w:rStyle w:val="ECHRPara"/>
        </w:rPr>
        <w:t>.  Жалбоподателите претендират 1 396 668 лева (равностойността на 714 408 евро) по отношение на имуществени вреди. От тях 506 000 лева (равностойността на 258 823 евро) представляват номиналната стойност на компенсаторните записи, които според тях им се дължат за сградата на фабриката, изчислени от сертифициран експерт, а останалата част представлява лихва за забава върху горната сума, изчислена от друг експерт в съответствие с националните правила за период, започващ през 2002 г. и завършващ през 2017 г. За неимуществени вреди жалбоподателите претендират 5 000 евро всеки.</w:t>
      </w:r>
    </w:p>
    <w:p w:rsidR="00B600FB" w:rsidRPr="001B3A8C" w:rsidRDefault="00B600FB" w:rsidP="00B600FB">
      <w:pPr>
        <w:pStyle w:val="ECHRPara"/>
      </w:pPr>
      <w:r w:rsidRPr="001B3A8C">
        <w:fldChar w:fldCharType="begin"/>
      </w:r>
      <w:r w:rsidRPr="001B3A8C">
        <w:rPr>
          <w:rStyle w:val="ECHRPara"/>
        </w:rPr>
        <w:instrText xml:space="preserve"> SEQ level0 \*arabic </w:instrText>
      </w:r>
      <w:r w:rsidRPr="001B3A8C">
        <w:fldChar w:fldCharType="separate"/>
      </w:r>
      <w:r w:rsidRPr="001B3A8C">
        <w:rPr>
          <w:rStyle w:val="ECHRPara"/>
        </w:rPr>
        <w:t>38</w:t>
      </w:r>
      <w:r w:rsidRPr="001B3A8C">
        <w:fldChar w:fldCharType="end"/>
      </w:r>
      <w:r w:rsidRPr="001B3A8C">
        <w:rPr>
          <w:rStyle w:val="ECHRPara"/>
        </w:rPr>
        <w:t>.  Правителството оспорва претенциите</w:t>
      </w:r>
      <w:r w:rsidR="00BA3245">
        <w:rPr>
          <w:rStyle w:val="ECHRPara"/>
        </w:rPr>
        <w:t xml:space="preserve"> като</w:t>
      </w:r>
      <w:r w:rsidRPr="001B3A8C">
        <w:rPr>
          <w:rStyle w:val="ECHRPara"/>
        </w:rPr>
        <w:t xml:space="preserve"> представя писмо от Министерството на икономиката, в което се посочва, че жалбоподателите биха имали право на обезщетение от 146 915 лева </w:t>
      </w:r>
      <w:r w:rsidRPr="001B3A8C">
        <w:rPr>
          <w:rStyle w:val="ECHRPara"/>
        </w:rPr>
        <w:lastRenderedPageBreak/>
        <w:t>(равностойността на 75 148 евро) за сградата на фабриката</w:t>
      </w:r>
      <w:r w:rsidR="00BA3245">
        <w:rPr>
          <w:rStyle w:val="ECHRPara"/>
        </w:rPr>
        <w:t>.</w:t>
      </w:r>
      <w:r w:rsidRPr="001B3A8C">
        <w:rPr>
          <w:rStyle w:val="ECHRPara"/>
        </w:rPr>
        <w:t xml:space="preserve"> </w:t>
      </w:r>
      <w:r w:rsidR="00BA3245" w:rsidRPr="001B3A8C">
        <w:rPr>
          <w:rStyle w:val="ECHRPara"/>
        </w:rPr>
        <w:t xml:space="preserve">Отбелязано </w:t>
      </w:r>
      <w:r w:rsidRPr="001B3A8C">
        <w:rPr>
          <w:rStyle w:val="ECHRPara"/>
        </w:rPr>
        <w:t>е обаче, че то не се основава на оценка от сертифициран експерт. Освен това Правителството призовава Съда да вземе предвид факта, че в продължение на много години жалбоподателите получава</w:t>
      </w:r>
      <w:r w:rsidR="005875B4" w:rsidRPr="001B3A8C">
        <w:rPr>
          <w:rStyle w:val="ECHRPara"/>
        </w:rPr>
        <w:t>т</w:t>
      </w:r>
      <w:r w:rsidRPr="001B3A8C">
        <w:rPr>
          <w:rStyle w:val="ECHRPara"/>
        </w:rPr>
        <w:t xml:space="preserve"> наем за сградата. На последно място Правителството отбелязва, че в </w:t>
      </w:r>
      <w:r w:rsidRPr="001B3A8C">
        <w:rPr>
          <w:rStyle w:val="ECHRPara"/>
          <w:i/>
        </w:rPr>
        <w:t>Явашев и други</w:t>
      </w:r>
      <w:r w:rsidRPr="001B3A8C">
        <w:rPr>
          <w:rStyle w:val="ECHRPara"/>
        </w:rPr>
        <w:t xml:space="preserve"> (цитирано по-горе) Съдът е направил присъждане за имуществени и неимуществени вреди, което е значително по-ниско от това, което се претендира в настоящия случай.</w:t>
      </w:r>
    </w:p>
    <w:p w:rsidR="00B600FB" w:rsidRPr="001B3A8C" w:rsidRDefault="00B600FB" w:rsidP="00B600FB">
      <w:pPr>
        <w:pStyle w:val="ECHRPara"/>
      </w:pPr>
      <w:r w:rsidRPr="001B3A8C">
        <w:fldChar w:fldCharType="begin"/>
      </w:r>
      <w:r w:rsidRPr="001B3A8C">
        <w:rPr>
          <w:rStyle w:val="ECHRPara"/>
        </w:rPr>
        <w:instrText xml:space="preserve"> SEQ level0 \*arabic </w:instrText>
      </w:r>
      <w:r w:rsidRPr="001B3A8C">
        <w:fldChar w:fldCharType="separate"/>
      </w:r>
      <w:r w:rsidRPr="001B3A8C">
        <w:rPr>
          <w:rStyle w:val="ECHRPara"/>
        </w:rPr>
        <w:t>39</w:t>
      </w:r>
      <w:r w:rsidRPr="001B3A8C">
        <w:fldChar w:fldCharType="end"/>
      </w:r>
      <w:r w:rsidRPr="001B3A8C">
        <w:rPr>
          <w:rStyle w:val="ECHRPara"/>
        </w:rPr>
        <w:t>.  Съдът е на мнение, че въпросът за прилагането на чл. 41 в частта, която се отнася за вреди, не е готов за вземане на решение (</w:t>
      </w:r>
      <w:r w:rsidR="005875B4" w:rsidRPr="001B3A8C">
        <w:rPr>
          <w:rStyle w:val="ECHRPara"/>
        </w:rPr>
        <w:t>п</w:t>
      </w:r>
      <w:r w:rsidRPr="001B3A8C">
        <w:rPr>
          <w:rStyle w:val="ECHRPara"/>
        </w:rPr>
        <w:t>равило 75 § 1 от Правилника на Съда). Съответно, Съдът запазва този въпрос и последващата процедура и приканва Правителството и жалбоподателите да представят в срок от четири месеца писмените си становища по въпроса и по-конкретно да уведомят Съда за всяко споразумение, което постигнат.</w:t>
      </w:r>
    </w:p>
    <w:p w:rsidR="00B600FB" w:rsidRPr="001B3A8C" w:rsidRDefault="00B600FB" w:rsidP="00B600FB">
      <w:pPr>
        <w:pStyle w:val="ECHRHeading2"/>
      </w:pPr>
      <w:r w:rsidRPr="001B3A8C">
        <w:rPr>
          <w:rStyle w:val="ECHRHeading2"/>
        </w:rPr>
        <w:t>Б. Разходи и разноски</w:t>
      </w:r>
    </w:p>
    <w:p w:rsidR="00B600FB" w:rsidRPr="001B3A8C" w:rsidRDefault="00B600FB" w:rsidP="00B600FB">
      <w:pPr>
        <w:pStyle w:val="ECHRPara"/>
      </w:pPr>
      <w:r w:rsidRPr="001B3A8C">
        <w:fldChar w:fldCharType="begin"/>
      </w:r>
      <w:r w:rsidRPr="001B3A8C">
        <w:rPr>
          <w:rStyle w:val="ECHRPara"/>
        </w:rPr>
        <w:instrText xml:space="preserve"> SEQ level0 \*arabic </w:instrText>
      </w:r>
      <w:r w:rsidRPr="001B3A8C">
        <w:fldChar w:fldCharType="separate"/>
      </w:r>
      <w:r w:rsidRPr="001B3A8C">
        <w:rPr>
          <w:rStyle w:val="ECHRPara"/>
        </w:rPr>
        <w:t>40</w:t>
      </w:r>
      <w:r w:rsidRPr="001B3A8C">
        <w:fldChar w:fldCharType="end"/>
      </w:r>
      <w:r w:rsidRPr="001B3A8C">
        <w:rPr>
          <w:rStyle w:val="ECHRPara"/>
        </w:rPr>
        <w:t>.  Жалбоподателите претендират също 4500 лева (равностойността на 2 300 евро) за възнаграждението на техните процесуални представители пред Съда. В подкрепа на тази претенция те представят договор за процесуално представителство и декларация на техния настоящ адвокат и друг адвокат, който впоследствие се оттегля от делото, във връзка с получаването на тази сума.</w:t>
      </w:r>
    </w:p>
    <w:p w:rsidR="00B600FB" w:rsidRPr="001B3A8C" w:rsidRDefault="00B600FB" w:rsidP="00B600FB">
      <w:pPr>
        <w:pStyle w:val="ECHRPara"/>
      </w:pPr>
      <w:r w:rsidRPr="001B3A8C">
        <w:fldChar w:fldCharType="begin"/>
      </w:r>
      <w:r w:rsidRPr="001B3A8C">
        <w:rPr>
          <w:rStyle w:val="ECHRPara"/>
        </w:rPr>
        <w:instrText xml:space="preserve"> SEQ level0 \*arabic </w:instrText>
      </w:r>
      <w:r w:rsidRPr="001B3A8C">
        <w:fldChar w:fldCharType="separate"/>
      </w:r>
      <w:r w:rsidRPr="001B3A8C">
        <w:rPr>
          <w:rStyle w:val="ECHRPara"/>
        </w:rPr>
        <w:t>41</w:t>
      </w:r>
      <w:r w:rsidRPr="001B3A8C">
        <w:fldChar w:fldCharType="end"/>
      </w:r>
      <w:r w:rsidRPr="001B3A8C">
        <w:rPr>
          <w:rStyle w:val="ECHRPara"/>
        </w:rPr>
        <w:t>.  Жалбоподателите също така претендират 650 лева (равностойността на 332 евро) за заплатените от тях хонорари на експертите, които са изготвили докладите, представени в подкрепа на техните претенции за имуществени вреди (вж. параграф 37 по-горе), и за превод. За да обосноват тази претенция, жалбоподателите представят декларации от експертите и преводача.</w:t>
      </w:r>
    </w:p>
    <w:p w:rsidR="00B600FB" w:rsidRPr="001B3A8C" w:rsidRDefault="00B600FB" w:rsidP="00B600FB">
      <w:pPr>
        <w:pStyle w:val="ECHRPara"/>
      </w:pPr>
      <w:r w:rsidRPr="001B3A8C">
        <w:fldChar w:fldCharType="begin"/>
      </w:r>
      <w:r w:rsidRPr="001B3A8C">
        <w:rPr>
          <w:rStyle w:val="ECHRPara"/>
        </w:rPr>
        <w:instrText xml:space="preserve"> SEQ level0 \*arabic </w:instrText>
      </w:r>
      <w:r w:rsidRPr="001B3A8C">
        <w:fldChar w:fldCharType="separate"/>
      </w:r>
      <w:r w:rsidRPr="001B3A8C">
        <w:rPr>
          <w:rStyle w:val="ECHRPara"/>
        </w:rPr>
        <w:t>42</w:t>
      </w:r>
      <w:r w:rsidRPr="001B3A8C">
        <w:fldChar w:fldCharType="end"/>
      </w:r>
      <w:r w:rsidRPr="001B3A8C">
        <w:rPr>
          <w:rStyle w:val="ECHRPara"/>
        </w:rPr>
        <w:t>.  Жалбоподателите молят всяка сума, присъдена за разходи и разноски, да бъде разделена на равни части за всеки от тях.</w:t>
      </w:r>
    </w:p>
    <w:p w:rsidR="00B600FB" w:rsidRPr="001B3A8C" w:rsidRDefault="00B600FB" w:rsidP="00B600FB">
      <w:pPr>
        <w:pStyle w:val="ECHRPara"/>
      </w:pPr>
      <w:r w:rsidRPr="001B3A8C">
        <w:fldChar w:fldCharType="begin"/>
      </w:r>
      <w:r w:rsidRPr="001B3A8C">
        <w:rPr>
          <w:rStyle w:val="ECHRPara"/>
        </w:rPr>
        <w:instrText xml:space="preserve"> SEQ level0 \*arabic </w:instrText>
      </w:r>
      <w:r w:rsidRPr="001B3A8C">
        <w:fldChar w:fldCharType="separate"/>
      </w:r>
      <w:r w:rsidRPr="001B3A8C">
        <w:rPr>
          <w:rStyle w:val="ECHRPara"/>
        </w:rPr>
        <w:t>43</w:t>
      </w:r>
      <w:r w:rsidRPr="001B3A8C">
        <w:fldChar w:fldCharType="end"/>
      </w:r>
      <w:r w:rsidRPr="001B3A8C">
        <w:rPr>
          <w:rStyle w:val="ECHRPara"/>
        </w:rPr>
        <w:t>.  Правителството оспорва претенциите, като ги намира за прекомерни.</w:t>
      </w:r>
    </w:p>
    <w:p w:rsidR="00B600FB" w:rsidRPr="001B3A8C" w:rsidRDefault="00B600FB" w:rsidP="00B600FB">
      <w:pPr>
        <w:pStyle w:val="ECHRPara"/>
      </w:pPr>
      <w:r w:rsidRPr="001B3A8C">
        <w:fldChar w:fldCharType="begin"/>
      </w:r>
      <w:r w:rsidRPr="001B3A8C">
        <w:rPr>
          <w:rStyle w:val="ECHRPara"/>
        </w:rPr>
        <w:instrText xml:space="preserve"> SEQ level0 \*arabic </w:instrText>
      </w:r>
      <w:r w:rsidRPr="001B3A8C">
        <w:fldChar w:fldCharType="separate"/>
      </w:r>
      <w:r w:rsidRPr="001B3A8C">
        <w:rPr>
          <w:rStyle w:val="ECHRPara"/>
        </w:rPr>
        <w:t>44</w:t>
      </w:r>
      <w:r w:rsidRPr="001B3A8C">
        <w:fldChar w:fldCharType="end"/>
      </w:r>
      <w:r w:rsidRPr="001B3A8C">
        <w:rPr>
          <w:rStyle w:val="ECHRPara"/>
        </w:rPr>
        <w:t xml:space="preserve">.  Като взема предвид наличните документи и практиката си, Съдът </w:t>
      </w:r>
      <w:r w:rsidR="005875B4" w:rsidRPr="001B3A8C">
        <w:rPr>
          <w:rStyle w:val="ECHRPara"/>
        </w:rPr>
        <w:t xml:space="preserve">счита </w:t>
      </w:r>
      <w:r w:rsidRPr="001B3A8C">
        <w:rPr>
          <w:rStyle w:val="ECHRPara"/>
        </w:rPr>
        <w:t>за разумно да присъди на всеки от жалбоподателите 750 евро, покриващи разходите по всички позиции.</w:t>
      </w:r>
    </w:p>
    <w:p w:rsidR="00B600FB" w:rsidRPr="001B3A8C" w:rsidRDefault="00B600FB" w:rsidP="00B600FB">
      <w:pPr>
        <w:pStyle w:val="ECHRHeading2"/>
      </w:pPr>
      <w:r w:rsidRPr="001B3A8C">
        <w:rPr>
          <w:rStyle w:val="ECHRHeading2"/>
        </w:rPr>
        <w:t>В. Лихва за забава</w:t>
      </w:r>
    </w:p>
    <w:p w:rsidR="00B600FB" w:rsidRPr="001B3A8C" w:rsidRDefault="00B600FB" w:rsidP="00B600FB">
      <w:pPr>
        <w:pStyle w:val="ECHRPara"/>
      </w:pPr>
      <w:r w:rsidRPr="001B3A8C">
        <w:fldChar w:fldCharType="begin"/>
      </w:r>
      <w:r w:rsidRPr="001B3A8C">
        <w:rPr>
          <w:rStyle w:val="ECHRPara"/>
        </w:rPr>
        <w:instrText xml:space="preserve"> SEQ level0 \*arabic </w:instrText>
      </w:r>
      <w:r w:rsidRPr="001B3A8C">
        <w:fldChar w:fldCharType="separate"/>
      </w:r>
      <w:r w:rsidRPr="001B3A8C">
        <w:rPr>
          <w:rStyle w:val="ECHRPara"/>
        </w:rPr>
        <w:t>45</w:t>
      </w:r>
      <w:r w:rsidRPr="001B3A8C">
        <w:fldChar w:fldCharType="end"/>
      </w:r>
      <w:r w:rsidRPr="001B3A8C">
        <w:rPr>
          <w:rStyle w:val="ECHRPara"/>
        </w:rPr>
        <w:t>.  Съдът с</w:t>
      </w:r>
      <w:r w:rsidR="005875B4" w:rsidRPr="001B3A8C">
        <w:rPr>
          <w:rStyle w:val="ECHRPara"/>
        </w:rPr>
        <w:t>чита</w:t>
      </w:r>
      <w:r w:rsidRPr="001B3A8C">
        <w:rPr>
          <w:rStyle w:val="ECHRPara"/>
        </w:rPr>
        <w:t xml:space="preserve"> за уместно лихвата за забава да бъде обвързана с пределната ставка по заеми на Европейската централна банка, към която се добавят три процентни пункта.</w:t>
      </w:r>
    </w:p>
    <w:p w:rsidR="00B600FB" w:rsidRPr="001B3A8C" w:rsidRDefault="00B600FB" w:rsidP="00B600FB">
      <w:pPr>
        <w:pStyle w:val="ECHRTitle1"/>
      </w:pPr>
      <w:r w:rsidRPr="001B3A8C">
        <w:rPr>
          <w:rStyle w:val="ECHRTitle1"/>
        </w:rPr>
        <w:lastRenderedPageBreak/>
        <w:t>ПО ТЕЗИ СЪОБРАЖЕНИЯ СЪДЪТ ЕДИНОДУШНО</w:t>
      </w:r>
    </w:p>
    <w:p w:rsidR="00B600FB" w:rsidRPr="001B3A8C" w:rsidRDefault="00B600FB" w:rsidP="00B600FB">
      <w:pPr>
        <w:pStyle w:val="JuList"/>
      </w:pPr>
      <w:r w:rsidRPr="001B3A8C">
        <w:rPr>
          <w:rStyle w:val="JuList"/>
        </w:rPr>
        <w:t>1.  </w:t>
      </w:r>
      <w:r w:rsidRPr="001B3A8C">
        <w:rPr>
          <w:rStyle w:val="JuList"/>
          <w:i/>
        </w:rPr>
        <w:t>Обявява</w:t>
      </w:r>
      <w:r w:rsidRPr="001B3A8C">
        <w:rPr>
          <w:rStyle w:val="JuList"/>
        </w:rPr>
        <w:t xml:space="preserve"> жалбата за допустима;</w:t>
      </w:r>
    </w:p>
    <w:p w:rsidR="00B600FB" w:rsidRPr="001B3A8C" w:rsidRDefault="00B600FB" w:rsidP="00B600FB">
      <w:pPr>
        <w:pStyle w:val="JuList"/>
        <w:ind w:left="0" w:firstLine="0"/>
      </w:pPr>
    </w:p>
    <w:p w:rsidR="00B600FB" w:rsidRPr="001B3A8C" w:rsidRDefault="00B600FB" w:rsidP="00B600FB">
      <w:pPr>
        <w:pStyle w:val="JuList"/>
      </w:pPr>
      <w:r w:rsidRPr="001B3A8C">
        <w:rPr>
          <w:rStyle w:val="JuList"/>
        </w:rPr>
        <w:t>2.  </w:t>
      </w:r>
      <w:r w:rsidRPr="001B3A8C">
        <w:rPr>
          <w:rStyle w:val="JuList"/>
          <w:i/>
        </w:rPr>
        <w:t>Приема</w:t>
      </w:r>
      <w:r w:rsidRPr="001B3A8C">
        <w:rPr>
          <w:rStyle w:val="JuList"/>
        </w:rPr>
        <w:t>, че е налице</w:t>
      </w:r>
      <w:r w:rsidR="00611041">
        <w:rPr>
          <w:rStyle w:val="JuList"/>
        </w:rPr>
        <w:t xml:space="preserve"> нарушение на чл. 1 от Протокол № </w:t>
      </w:r>
      <w:r w:rsidRPr="001B3A8C">
        <w:rPr>
          <w:rStyle w:val="JuList"/>
        </w:rPr>
        <w:t>1;</w:t>
      </w:r>
    </w:p>
    <w:p w:rsidR="00B600FB" w:rsidRPr="001B3A8C" w:rsidRDefault="00B600FB" w:rsidP="00B600FB">
      <w:pPr>
        <w:pStyle w:val="JuList"/>
      </w:pPr>
    </w:p>
    <w:p w:rsidR="00B600FB" w:rsidRPr="001B3A8C" w:rsidRDefault="00B600FB" w:rsidP="00B600FB">
      <w:pPr>
        <w:pStyle w:val="JuList"/>
        <w:rPr>
          <w:rFonts w:eastAsia="Times New Roman"/>
        </w:rPr>
      </w:pPr>
      <w:r w:rsidRPr="001B3A8C">
        <w:rPr>
          <w:rStyle w:val="JuList"/>
        </w:rPr>
        <w:t>3.  </w:t>
      </w:r>
      <w:r w:rsidRPr="001B3A8C">
        <w:rPr>
          <w:rStyle w:val="JuList"/>
          <w:i/>
        </w:rPr>
        <w:t>Приема,</w:t>
      </w:r>
      <w:r w:rsidRPr="001B3A8C">
        <w:rPr>
          <w:rStyle w:val="JuList"/>
        </w:rPr>
        <w:t xml:space="preserve"> че въпросът за приложението на чл. 41, доколкото засяга претенцията за вреди, не е готов за решаване;</w:t>
      </w:r>
    </w:p>
    <w:p w:rsidR="00B600FB" w:rsidRPr="001B3A8C" w:rsidRDefault="00B600FB" w:rsidP="00B600FB">
      <w:pPr>
        <w:pStyle w:val="JuList"/>
        <w:ind w:firstLine="0"/>
        <w:rPr>
          <w:rFonts w:eastAsia="Times New Roman"/>
        </w:rPr>
      </w:pPr>
      <w:r w:rsidRPr="001B3A8C">
        <w:rPr>
          <w:rStyle w:val="JuList"/>
        </w:rPr>
        <w:t>съответно</w:t>
      </w:r>
    </w:p>
    <w:p w:rsidR="00B600FB" w:rsidRPr="003412A6" w:rsidRDefault="00B600FB" w:rsidP="00B600FB">
      <w:pPr>
        <w:pStyle w:val="JuLista"/>
        <w:rPr>
          <w:rFonts w:eastAsia="Times New Roman"/>
        </w:rPr>
      </w:pPr>
      <w:r w:rsidRPr="001B3A8C">
        <w:rPr>
          <w:rStyle w:val="JuLista"/>
        </w:rPr>
        <w:t xml:space="preserve">(а) </w:t>
      </w:r>
      <w:r w:rsidR="003412A6">
        <w:rPr>
          <w:rStyle w:val="JuLista"/>
          <w:i/>
        </w:rPr>
        <w:t xml:space="preserve">отлага </w:t>
      </w:r>
      <w:r w:rsidR="003412A6" w:rsidRPr="00611041">
        <w:rPr>
          <w:rStyle w:val="JuLista"/>
        </w:rPr>
        <w:t>разглеждането на</w:t>
      </w:r>
      <w:r w:rsidRPr="003412A6">
        <w:rPr>
          <w:rStyle w:val="JuLista"/>
        </w:rPr>
        <w:t xml:space="preserve"> посочения въпрос;</w:t>
      </w:r>
    </w:p>
    <w:p w:rsidR="00B600FB" w:rsidRPr="001B3A8C" w:rsidRDefault="00B600FB" w:rsidP="00B600FB">
      <w:pPr>
        <w:pStyle w:val="JuLista"/>
        <w:rPr>
          <w:rFonts w:eastAsia="Times New Roman"/>
        </w:rPr>
      </w:pPr>
      <w:r w:rsidRPr="003412A6">
        <w:rPr>
          <w:rStyle w:val="JuLista"/>
        </w:rPr>
        <w:t xml:space="preserve">(б) </w:t>
      </w:r>
      <w:r w:rsidRPr="00611041">
        <w:rPr>
          <w:rStyle w:val="JuLista"/>
        </w:rPr>
        <w:t>приканва</w:t>
      </w:r>
      <w:r w:rsidRPr="003412A6">
        <w:rPr>
          <w:rStyle w:val="JuLista"/>
        </w:rPr>
        <w:t xml:space="preserve"> Правителството</w:t>
      </w:r>
      <w:r w:rsidRPr="001B3A8C">
        <w:rPr>
          <w:rStyle w:val="JuLista"/>
        </w:rPr>
        <w:t xml:space="preserve"> и жалбоподателите да представят в срок от четири месеца писмените си становища по въпроса и да уведомят Съда за всяко споразумение, което постигнат;</w:t>
      </w:r>
    </w:p>
    <w:p w:rsidR="00B600FB" w:rsidRPr="001B3A8C" w:rsidRDefault="00B600FB" w:rsidP="00B600FB">
      <w:pPr>
        <w:pStyle w:val="JuLista"/>
        <w:rPr>
          <w:rFonts w:eastAsia="Times New Roman"/>
        </w:rPr>
      </w:pPr>
      <w:r w:rsidRPr="001B3A8C">
        <w:rPr>
          <w:rStyle w:val="JuLista"/>
        </w:rPr>
        <w:t xml:space="preserve">(в) </w:t>
      </w:r>
      <w:r w:rsidRPr="001B3A8C">
        <w:rPr>
          <w:rStyle w:val="JuLista"/>
          <w:i/>
        </w:rPr>
        <w:t>запазва</w:t>
      </w:r>
      <w:r w:rsidRPr="001B3A8C">
        <w:rPr>
          <w:rStyle w:val="JuLista"/>
        </w:rPr>
        <w:t xml:space="preserve"> </w:t>
      </w:r>
      <w:r w:rsidR="003412A6">
        <w:rPr>
          <w:rStyle w:val="JuLista"/>
        </w:rPr>
        <w:t xml:space="preserve">възможността за продължаване на </w:t>
      </w:r>
      <w:r w:rsidRPr="001B3A8C">
        <w:rPr>
          <w:rStyle w:val="JuLista"/>
        </w:rPr>
        <w:t xml:space="preserve">по-нататъшната процедура и </w:t>
      </w:r>
      <w:r w:rsidRPr="001B3A8C">
        <w:rPr>
          <w:rStyle w:val="JuLista"/>
          <w:i/>
        </w:rPr>
        <w:t>упълномощава</w:t>
      </w:r>
      <w:r w:rsidRPr="001B3A8C">
        <w:rPr>
          <w:rStyle w:val="JuLista"/>
        </w:rPr>
        <w:t xml:space="preserve"> председателя на </w:t>
      </w:r>
      <w:r w:rsidR="00D511FD" w:rsidRPr="001B3A8C">
        <w:rPr>
          <w:rStyle w:val="JuLista"/>
        </w:rPr>
        <w:t>к</w:t>
      </w:r>
      <w:r w:rsidRPr="001B3A8C">
        <w:rPr>
          <w:rStyle w:val="JuLista"/>
        </w:rPr>
        <w:t xml:space="preserve">омитета с правомощия да </w:t>
      </w:r>
      <w:r w:rsidR="00724020">
        <w:rPr>
          <w:rStyle w:val="JuLista"/>
        </w:rPr>
        <w:t>я</w:t>
      </w:r>
      <w:r w:rsidR="00611041">
        <w:rPr>
          <w:rStyle w:val="JuLista"/>
        </w:rPr>
        <w:t xml:space="preserve"> </w:t>
      </w:r>
      <w:r w:rsidR="003412A6">
        <w:rPr>
          <w:rStyle w:val="JuLista"/>
        </w:rPr>
        <w:t>продължи</w:t>
      </w:r>
      <w:r w:rsidRPr="001B3A8C">
        <w:rPr>
          <w:rStyle w:val="JuLista"/>
        </w:rPr>
        <w:t>, ако е необходимо;</w:t>
      </w:r>
    </w:p>
    <w:p w:rsidR="00B600FB" w:rsidRPr="001B3A8C" w:rsidRDefault="00B600FB" w:rsidP="00B600FB">
      <w:pPr>
        <w:pStyle w:val="JuList"/>
      </w:pPr>
    </w:p>
    <w:p w:rsidR="00B600FB" w:rsidRPr="001B3A8C" w:rsidRDefault="00B600FB" w:rsidP="00B600FB">
      <w:pPr>
        <w:pStyle w:val="JuList"/>
      </w:pPr>
      <w:r w:rsidRPr="001B3A8C">
        <w:rPr>
          <w:rStyle w:val="JuList"/>
        </w:rPr>
        <w:t>4.  </w:t>
      </w:r>
      <w:r w:rsidRPr="001B3A8C">
        <w:rPr>
          <w:rStyle w:val="JuList"/>
          <w:i/>
        </w:rPr>
        <w:t>Приема,</w:t>
      </w:r>
    </w:p>
    <w:p w:rsidR="00B600FB" w:rsidRPr="001B3A8C" w:rsidRDefault="00B600FB" w:rsidP="00B600FB">
      <w:pPr>
        <w:pStyle w:val="JuLista"/>
      </w:pPr>
      <w:r w:rsidRPr="001B3A8C">
        <w:rPr>
          <w:rStyle w:val="JuLista"/>
        </w:rPr>
        <w:t xml:space="preserve">(а) че държавата-ответник трябва да заплати на всеки от жалбоподателите в срок от три месеца 750 евро (седемстотин и петдесет евро), плюс всякакви данъци, които биха могли да се начислят на жалбоподателите, по отношение на разходи и разноски, които да бъдат </w:t>
      </w:r>
      <w:r w:rsidR="008C0ACA" w:rsidRPr="001B3A8C">
        <w:rPr>
          <w:rStyle w:val="JuLista"/>
        </w:rPr>
        <w:t xml:space="preserve">конвертирани </w:t>
      </w:r>
      <w:r w:rsidRPr="001B3A8C">
        <w:rPr>
          <w:rStyle w:val="JuLista"/>
        </w:rPr>
        <w:t xml:space="preserve">във български лева </w:t>
      </w:r>
      <w:r w:rsidR="008C0ACA" w:rsidRPr="001B3A8C">
        <w:rPr>
          <w:rStyle w:val="JuLista"/>
        </w:rPr>
        <w:t xml:space="preserve">по </w:t>
      </w:r>
      <w:r w:rsidRPr="001B3A8C">
        <w:rPr>
          <w:rStyle w:val="JuLista"/>
        </w:rPr>
        <w:t>курса, приложим в деня на плащането;</w:t>
      </w:r>
    </w:p>
    <w:p w:rsidR="00B600FB" w:rsidRPr="001B3A8C" w:rsidRDefault="00B600FB" w:rsidP="00B600FB">
      <w:pPr>
        <w:pStyle w:val="JuLista"/>
      </w:pPr>
      <w:r w:rsidRPr="001B3A8C">
        <w:rPr>
          <w:rStyle w:val="JuLista"/>
        </w:rPr>
        <w:t xml:space="preserve">(б) че от изтичането на </w:t>
      </w:r>
      <w:r w:rsidR="008C0ACA" w:rsidRPr="001B3A8C">
        <w:rPr>
          <w:rStyle w:val="JuLista"/>
        </w:rPr>
        <w:t>горес</w:t>
      </w:r>
      <w:r w:rsidRPr="001B3A8C">
        <w:rPr>
          <w:rStyle w:val="JuLista"/>
        </w:rPr>
        <w:t xml:space="preserve">поменатия тримесечен срок до плащането се дължи проста лихва върху горепосочените суми в размер, равен на пределната ставка по заеми на Европейската централна банка </w:t>
      </w:r>
      <w:r w:rsidR="008C0ACA" w:rsidRPr="001B3A8C">
        <w:rPr>
          <w:rStyle w:val="JuLista"/>
        </w:rPr>
        <w:t>за</w:t>
      </w:r>
      <w:r w:rsidRPr="001B3A8C">
        <w:rPr>
          <w:rStyle w:val="JuLista"/>
        </w:rPr>
        <w:t xml:space="preserve"> периода на забава, към която се добавят три процентни пункта;</w:t>
      </w:r>
    </w:p>
    <w:p w:rsidR="00B600FB" w:rsidRPr="001B3A8C" w:rsidRDefault="00B600FB" w:rsidP="00B600FB">
      <w:pPr>
        <w:pStyle w:val="JuList"/>
      </w:pPr>
    </w:p>
    <w:p w:rsidR="00B600FB" w:rsidRPr="001B3A8C" w:rsidRDefault="00B600FB" w:rsidP="00B600FB">
      <w:pPr>
        <w:pStyle w:val="JuList"/>
      </w:pPr>
      <w:r w:rsidRPr="001B3A8C">
        <w:rPr>
          <w:rStyle w:val="JuList"/>
        </w:rPr>
        <w:t>5.  </w:t>
      </w:r>
      <w:r w:rsidRPr="001B3A8C">
        <w:rPr>
          <w:rStyle w:val="JuList"/>
          <w:i/>
        </w:rPr>
        <w:t>Отхвърля</w:t>
      </w:r>
      <w:r w:rsidRPr="001B3A8C">
        <w:rPr>
          <w:rStyle w:val="JuList"/>
        </w:rPr>
        <w:t xml:space="preserve"> останалата част от претенцията на жалбоподателите за справедливо обезщетение, доколкото се отнася за разходи и разноски.</w:t>
      </w:r>
    </w:p>
    <w:p w:rsidR="00B600FB" w:rsidRPr="001B3A8C" w:rsidRDefault="00B600FB" w:rsidP="00B600FB">
      <w:pPr>
        <w:pStyle w:val="JuParaLast"/>
      </w:pPr>
      <w:r w:rsidRPr="001B3A8C">
        <w:rPr>
          <w:rStyle w:val="JuParaLast"/>
        </w:rPr>
        <w:t xml:space="preserve">Изготвено на английски език и оповестено писмено на 21 юни 2018 г. в съответствие с </w:t>
      </w:r>
      <w:r w:rsidR="008C0ACA" w:rsidRPr="001B3A8C">
        <w:rPr>
          <w:rStyle w:val="JuParaLast"/>
        </w:rPr>
        <w:t>п</w:t>
      </w:r>
      <w:r w:rsidRPr="001B3A8C">
        <w:rPr>
          <w:rStyle w:val="JuParaLast"/>
        </w:rPr>
        <w:t>равило 77 §§ 2 и 3 от Правилника на Съда.</w:t>
      </w:r>
    </w:p>
    <w:p w:rsidR="00B600FB" w:rsidRPr="0071787D" w:rsidRDefault="00B600FB" w:rsidP="00631796">
      <w:pPr>
        <w:pStyle w:val="JuSigned"/>
        <w:ind w:left="-1418" w:right="-1431"/>
      </w:pPr>
      <w:r w:rsidRPr="001B3A8C">
        <w:rPr>
          <w:rStyle w:val="JuSigned"/>
          <w:color w:val="000000"/>
        </w:rPr>
        <w:tab/>
      </w:r>
      <w:r w:rsidRPr="001B3A8C">
        <w:rPr>
          <w:rStyle w:val="JuSigned"/>
        </w:rPr>
        <w:t>Милан Бла</w:t>
      </w:r>
      <w:r w:rsidR="00D511FD" w:rsidRPr="001B3A8C">
        <w:rPr>
          <w:rStyle w:val="JuSigned"/>
        </w:rPr>
        <w:t>с</w:t>
      </w:r>
      <w:r w:rsidRPr="001B3A8C">
        <w:rPr>
          <w:rStyle w:val="JuSigned"/>
        </w:rPr>
        <w:t>ко</w:t>
      </w:r>
      <w:r w:rsidRPr="001B3A8C">
        <w:rPr>
          <w:rStyle w:val="JuSigned"/>
        </w:rPr>
        <w:tab/>
        <w:t>Габриеле Куцко-Щадлмайер</w:t>
      </w:r>
      <w:r w:rsidRPr="001B3A8C">
        <w:br/>
      </w:r>
      <w:r w:rsidRPr="001B3A8C">
        <w:rPr>
          <w:rStyle w:val="JuSigned"/>
        </w:rPr>
        <w:tab/>
      </w:r>
      <w:r w:rsidR="008C0ACA" w:rsidRPr="001B3A8C">
        <w:rPr>
          <w:rStyle w:val="JuSigned"/>
          <w:color w:val="000000"/>
        </w:rPr>
        <w:t>з</w:t>
      </w:r>
      <w:r w:rsidRPr="001B3A8C">
        <w:rPr>
          <w:rStyle w:val="JuSigned"/>
          <w:color w:val="000000"/>
        </w:rPr>
        <w:t>аместник-секретар</w:t>
      </w:r>
      <w:r w:rsidRPr="001B3A8C">
        <w:rPr>
          <w:rStyle w:val="JuSigned"/>
        </w:rPr>
        <w:tab/>
      </w:r>
      <w:r w:rsidR="008C0ACA" w:rsidRPr="001B3A8C">
        <w:rPr>
          <w:rStyle w:val="JuSigned"/>
        </w:rPr>
        <w:t>п</w:t>
      </w:r>
      <w:r w:rsidRPr="001B3A8C">
        <w:rPr>
          <w:rStyle w:val="JuSigned"/>
        </w:rPr>
        <w:t>редседател</w:t>
      </w:r>
    </w:p>
    <w:sectPr w:rsidR="00B600FB" w:rsidRPr="0071787D" w:rsidSect="00B600FB">
      <w:headerReference w:type="even" r:id="rId14"/>
      <w:headerReference w:type="default" r:id="rId15"/>
      <w:footnotePr>
        <w:numRestart w:val="eachSect"/>
      </w:footnotePr>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0F0" w:rsidRPr="003152BA" w:rsidRDefault="009230F0" w:rsidP="00B600FB">
      <w:r>
        <w:separator/>
      </w:r>
    </w:p>
  </w:endnote>
  <w:endnote w:type="continuationSeparator" w:id="0">
    <w:p w:rsidR="009230F0" w:rsidRPr="003152BA" w:rsidRDefault="009230F0" w:rsidP="00B60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00002FF" w:usb1="0000F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167" w:rsidRDefault="000861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167" w:rsidRDefault="000861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0FB" w:rsidRPr="00150BFA" w:rsidRDefault="00611041" w:rsidP="00B600FB">
    <w:pPr>
      <w:jc w:val="center"/>
    </w:pPr>
    <w:r>
      <w:rPr>
        <w:noProof/>
        <w:lang w:val="en-US" w:eastAsia="en-US"/>
      </w:rPr>
      <w:drawing>
        <wp:inline distT="0" distB="0" distL="0" distR="0">
          <wp:extent cx="771525" cy="619125"/>
          <wp:effectExtent l="0" t="0" r="0" b="0"/>
          <wp:docPr id="2" name="Picture 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B600FB" w:rsidRDefault="00B600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0F0" w:rsidRPr="003152BA" w:rsidRDefault="009230F0" w:rsidP="00B600FB">
      <w:r>
        <w:separator/>
      </w:r>
    </w:p>
  </w:footnote>
  <w:footnote w:type="continuationSeparator" w:id="0">
    <w:p w:rsidR="009230F0" w:rsidRPr="003152BA" w:rsidRDefault="009230F0" w:rsidP="00B60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167" w:rsidRDefault="000861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0FB" w:rsidRPr="00402639" w:rsidRDefault="00B600FB" w:rsidP="00B600FB">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0FB" w:rsidRPr="00A45145" w:rsidRDefault="00611041" w:rsidP="00B600FB">
    <w:pPr>
      <w:jc w:val="center"/>
    </w:pPr>
    <w:r>
      <w:rPr>
        <w:noProof/>
        <w:lang w:val="en-US" w:eastAsia="en-US"/>
      </w:rPr>
      <w:drawing>
        <wp:inline distT="0" distB="0" distL="0" distR="0">
          <wp:extent cx="2962275" cy="1219200"/>
          <wp:effectExtent l="0" t="0" r="0" b="0"/>
          <wp:docPr id="1" name="Picture 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B600FB" w:rsidRDefault="00B600F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0FB" w:rsidRPr="003152BA" w:rsidRDefault="00B600FB" w:rsidP="00B600FB">
    <w:pPr>
      <w:pStyle w:val="ECHRHeader"/>
    </w:pPr>
    <w:r>
      <w:rPr>
        <w:rStyle w:val="PageNumber"/>
      </w:rPr>
      <w:fldChar w:fldCharType="begin"/>
    </w:r>
    <w:r>
      <w:rPr>
        <w:rStyle w:val="PageNumber"/>
      </w:rPr>
      <w:instrText xml:space="preserve"> PAGE </w:instrText>
    </w:r>
    <w:r>
      <w:rPr>
        <w:rStyle w:val="PageNumber"/>
      </w:rPr>
      <w:fldChar w:fldCharType="separate"/>
    </w:r>
    <w:r w:rsidR="00086167">
      <w:rPr>
        <w:rStyle w:val="PageNumber"/>
        <w:noProof/>
      </w:rPr>
      <w:t>10</w:t>
    </w:r>
    <w:r>
      <w:rPr>
        <w:rStyle w:val="PageNumber"/>
      </w:rPr>
      <w:fldChar w:fldCharType="end"/>
    </w:r>
    <w:r>
      <w:rPr>
        <w:rStyle w:val="ECHRHeader"/>
      </w:rPr>
      <w:tab/>
      <w:t>РЕШЕНИЕ МИХАЛЕВИ СРЕЩУ БЪЛГАРИЯ</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0FB" w:rsidRPr="003152BA" w:rsidRDefault="00B600FB" w:rsidP="00B600FB">
    <w:pPr>
      <w:pStyle w:val="ECHRHeader"/>
    </w:pPr>
    <w:r>
      <w:rPr>
        <w:rStyle w:val="ECHRHeader"/>
      </w:rPr>
      <w:tab/>
    </w:r>
    <w:r>
      <w:rPr>
        <w:rStyle w:val="ECHRHeader"/>
      </w:rPr>
      <w:t>РЕШЕНИЕ МИХАЛЕВИ СРЕЩУ БЪЛГАРИЯ</w:t>
    </w:r>
    <w:r>
      <w:rPr>
        <w:rStyle w:val="ECHRHeader"/>
      </w:rPr>
      <w:tab/>
    </w:r>
    <w:r>
      <w:rPr>
        <w:rStyle w:val="PageNumber"/>
      </w:rPr>
      <w:fldChar w:fldCharType="begin"/>
    </w:r>
    <w:r>
      <w:rPr>
        <w:rStyle w:val="PageNumber"/>
      </w:rPr>
      <w:instrText xml:space="preserve"> PAGE </w:instrText>
    </w:r>
    <w:r>
      <w:rPr>
        <w:rStyle w:val="PageNumber"/>
      </w:rPr>
      <w:fldChar w:fldCharType="separate"/>
    </w:r>
    <w:r w:rsidR="00086167">
      <w:rPr>
        <w:rStyle w:val="PageNumber"/>
        <w:noProof/>
      </w:rPr>
      <w:t>9</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0180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90ECF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B8BEF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F1CF73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380266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C2C34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2EC3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66B2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60110"/>
    <w:lvl w:ilvl="0">
      <w:start w:val="1"/>
      <w:numFmt w:val="decimal"/>
      <w:pStyle w:val="ListNumber"/>
      <w:lvlText w:val="%1."/>
      <w:lvlJc w:val="left"/>
      <w:pPr>
        <w:tabs>
          <w:tab w:val="num" w:pos="360"/>
        </w:tabs>
        <w:ind w:left="360" w:hanging="360"/>
      </w:pPr>
    </w:lvl>
  </w:abstractNum>
  <w:abstractNum w:abstractNumId="9" w15:restartNumberingAfterBreak="0">
    <w:nsid w:val="0066004F"/>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63F153D"/>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7FD1241"/>
    <w:multiLevelType w:val="hybridMultilevel"/>
    <w:tmpl w:val="F6D86CC2"/>
    <w:lvl w:ilvl="0">
      <w:start w:val="1"/>
      <w:numFmt w:val="bullet"/>
      <w:pStyle w:val="ListBullet"/>
      <w:lvlText w:val=""/>
      <w:lvlJc w:val="left"/>
      <w:pPr>
        <w:tabs>
          <w:tab w:val="num" w:pos="851"/>
        </w:tabs>
        <w:ind w:left="568" w:firstLine="0"/>
      </w:pPr>
      <w:rPr>
        <w:rFonts w:ascii="Wingdings" w:hAnsi="Wingdings" w:hint="default"/>
        <w:color w:val="808080"/>
        <w:sz w:val="16"/>
      </w:rPr>
    </w:lvl>
    <w:lvl w:ilvl="1" w:tentative="1">
      <w:start w:val="1"/>
      <w:numFmt w:val="bullet"/>
      <w:lvlText w:val="o"/>
      <w:lvlJc w:val="left"/>
      <w:pPr>
        <w:tabs>
          <w:tab w:val="num" w:pos="1724"/>
        </w:tabs>
        <w:ind w:left="1724" w:hanging="360"/>
      </w:pPr>
      <w:rPr>
        <w:rFonts w:ascii="Courier New" w:hAnsi="Courier New" w:cs="Courier New" w:hint="default"/>
      </w:rPr>
    </w:lvl>
    <w:lvl w:ilvl="2" w:tentative="1">
      <w:start w:val="1"/>
      <w:numFmt w:val="bullet"/>
      <w:lvlText w:val=""/>
      <w:lvlJc w:val="left"/>
      <w:pPr>
        <w:tabs>
          <w:tab w:val="num" w:pos="2444"/>
        </w:tabs>
        <w:ind w:left="2444" w:hanging="360"/>
      </w:pPr>
      <w:rPr>
        <w:rFonts w:ascii="Wingdings" w:hAnsi="Wingdings" w:hint="default"/>
      </w:rPr>
    </w:lvl>
    <w:lvl w:ilvl="3" w:tentative="1">
      <w:start w:val="1"/>
      <w:numFmt w:val="bullet"/>
      <w:lvlText w:val=""/>
      <w:lvlJc w:val="left"/>
      <w:pPr>
        <w:tabs>
          <w:tab w:val="num" w:pos="3164"/>
        </w:tabs>
        <w:ind w:left="3164" w:hanging="360"/>
      </w:pPr>
      <w:rPr>
        <w:rFonts w:ascii="Symbol" w:hAnsi="Symbol" w:hint="default"/>
      </w:rPr>
    </w:lvl>
    <w:lvl w:ilvl="4" w:tentative="1">
      <w:start w:val="1"/>
      <w:numFmt w:val="bullet"/>
      <w:lvlText w:val="o"/>
      <w:lvlJc w:val="left"/>
      <w:pPr>
        <w:tabs>
          <w:tab w:val="num" w:pos="3884"/>
        </w:tabs>
        <w:ind w:left="3884" w:hanging="360"/>
      </w:pPr>
      <w:rPr>
        <w:rFonts w:ascii="Courier New" w:hAnsi="Courier New" w:cs="Courier New" w:hint="default"/>
      </w:rPr>
    </w:lvl>
    <w:lvl w:ilvl="5" w:tentative="1">
      <w:start w:val="1"/>
      <w:numFmt w:val="bullet"/>
      <w:lvlText w:val=""/>
      <w:lvlJc w:val="left"/>
      <w:pPr>
        <w:tabs>
          <w:tab w:val="num" w:pos="4604"/>
        </w:tabs>
        <w:ind w:left="4604" w:hanging="360"/>
      </w:pPr>
      <w:rPr>
        <w:rFonts w:ascii="Wingdings" w:hAnsi="Wingdings" w:hint="default"/>
      </w:rPr>
    </w:lvl>
    <w:lvl w:ilvl="6" w:tentative="1">
      <w:start w:val="1"/>
      <w:numFmt w:val="bullet"/>
      <w:lvlText w:val=""/>
      <w:lvlJc w:val="left"/>
      <w:pPr>
        <w:tabs>
          <w:tab w:val="num" w:pos="5324"/>
        </w:tabs>
        <w:ind w:left="5324" w:hanging="360"/>
      </w:pPr>
      <w:rPr>
        <w:rFonts w:ascii="Symbol" w:hAnsi="Symbol" w:hint="default"/>
      </w:rPr>
    </w:lvl>
    <w:lvl w:ilvl="7" w:tentative="1">
      <w:start w:val="1"/>
      <w:numFmt w:val="bullet"/>
      <w:lvlText w:val="o"/>
      <w:lvlJc w:val="left"/>
      <w:pPr>
        <w:tabs>
          <w:tab w:val="num" w:pos="6044"/>
        </w:tabs>
        <w:ind w:left="6044" w:hanging="360"/>
      </w:pPr>
      <w:rPr>
        <w:rFonts w:ascii="Courier New" w:hAnsi="Courier New" w:cs="Courier New" w:hint="default"/>
      </w:rPr>
    </w:lvl>
    <w:lvl w:ilvl="8"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7737461D"/>
    <w:multiLevelType w:val="multilevel"/>
    <w:tmpl w:val="040C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1"/>
  </w:num>
  <w:num w:numId="2">
    <w:abstractNumId w:val="10"/>
  </w:num>
  <w:num w:numId="3">
    <w:abstractNumId w:val="9"/>
  </w:num>
  <w:num w:numId="4">
    <w:abstractNumId w:val="13"/>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MM" w:val="0"/>
    <w:docVar w:name="NBEMMDOC" w:val="0"/>
  </w:docVars>
  <w:rsids>
    <w:rsidRoot w:val="0070199F"/>
    <w:rsid w:val="00057D89"/>
    <w:rsid w:val="00086167"/>
    <w:rsid w:val="0009757F"/>
    <w:rsid w:val="000A192B"/>
    <w:rsid w:val="000B3C6B"/>
    <w:rsid w:val="000D5C8F"/>
    <w:rsid w:val="001029AF"/>
    <w:rsid w:val="0010400E"/>
    <w:rsid w:val="0018064E"/>
    <w:rsid w:val="00181833"/>
    <w:rsid w:val="001B3A8C"/>
    <w:rsid w:val="0026244A"/>
    <w:rsid w:val="00294A3E"/>
    <w:rsid w:val="002A4051"/>
    <w:rsid w:val="002E6274"/>
    <w:rsid w:val="003412A6"/>
    <w:rsid w:val="00353226"/>
    <w:rsid w:val="004247F9"/>
    <w:rsid w:val="0045589A"/>
    <w:rsid w:val="00465488"/>
    <w:rsid w:val="004845FD"/>
    <w:rsid w:val="0049648B"/>
    <w:rsid w:val="004D7E65"/>
    <w:rsid w:val="00541217"/>
    <w:rsid w:val="005875B4"/>
    <w:rsid w:val="005C6728"/>
    <w:rsid w:val="00601C23"/>
    <w:rsid w:val="00611041"/>
    <w:rsid w:val="00631796"/>
    <w:rsid w:val="00674B5F"/>
    <w:rsid w:val="006A3906"/>
    <w:rsid w:val="00724020"/>
    <w:rsid w:val="00755DBB"/>
    <w:rsid w:val="00774CE0"/>
    <w:rsid w:val="00812F1B"/>
    <w:rsid w:val="00861324"/>
    <w:rsid w:val="008C0ACA"/>
    <w:rsid w:val="00911B70"/>
    <w:rsid w:val="00915CD8"/>
    <w:rsid w:val="009207E8"/>
    <w:rsid w:val="009230F0"/>
    <w:rsid w:val="00935C82"/>
    <w:rsid w:val="00955849"/>
    <w:rsid w:val="0095624D"/>
    <w:rsid w:val="009B1EE4"/>
    <w:rsid w:val="009B3093"/>
    <w:rsid w:val="009F352E"/>
    <w:rsid w:val="00A033A8"/>
    <w:rsid w:val="00A11E4B"/>
    <w:rsid w:val="00A41725"/>
    <w:rsid w:val="00A43986"/>
    <w:rsid w:val="00AA6E97"/>
    <w:rsid w:val="00B138BF"/>
    <w:rsid w:val="00B37D89"/>
    <w:rsid w:val="00B600FB"/>
    <w:rsid w:val="00BA3245"/>
    <w:rsid w:val="00BF663A"/>
    <w:rsid w:val="00CC343D"/>
    <w:rsid w:val="00D511FD"/>
    <w:rsid w:val="00DF4054"/>
    <w:rsid w:val="00E32615"/>
    <w:rsid w:val="00E35DD2"/>
    <w:rsid w:val="00E933B8"/>
    <w:rsid w:val="00E96D11"/>
    <w:rsid w:val="00EA37B0"/>
    <w:rsid w:val="00FF4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FD5BD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57" w:unhideWhenUsed="1"/>
    <w:lsdException w:name="footer" w:semiHidden="1" w:uiPriority="57"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126748"/>
    <w:pPr>
      <w:jc w:val="both"/>
    </w:pPr>
    <w:rPr>
      <w:rFonts w:eastAsia="MS Mincho"/>
      <w:sz w:val="24"/>
      <w:szCs w:val="22"/>
      <w:lang w:val="bg-BG" w:eastAsia="bg-BG"/>
    </w:rPr>
  </w:style>
  <w:style w:type="paragraph" w:styleId="Heading1">
    <w:name w:val="heading 1"/>
    <w:basedOn w:val="Normal"/>
    <w:next w:val="Normal"/>
    <w:link w:val="Heading1Char"/>
    <w:uiPriority w:val="99"/>
    <w:semiHidden/>
    <w:rsid w:val="00126748"/>
    <w:pPr>
      <w:spacing w:before="480"/>
      <w:contextualSpacing/>
      <w:outlineLvl w:val="0"/>
    </w:pPr>
    <w:rPr>
      <w:rFonts w:eastAsia="MS Gothic"/>
      <w:b/>
      <w:bCs/>
      <w:color w:val="333333"/>
      <w:sz w:val="28"/>
      <w:szCs w:val="28"/>
    </w:rPr>
  </w:style>
  <w:style w:type="paragraph" w:styleId="Heading2">
    <w:name w:val="heading 2"/>
    <w:basedOn w:val="Normal"/>
    <w:next w:val="Normal"/>
    <w:link w:val="Heading2Char"/>
    <w:uiPriority w:val="99"/>
    <w:semiHidden/>
    <w:rsid w:val="00126748"/>
    <w:pPr>
      <w:spacing w:before="200"/>
      <w:outlineLvl w:val="1"/>
    </w:pPr>
    <w:rPr>
      <w:rFonts w:eastAsia="MS Gothic"/>
      <w:b/>
      <w:bCs/>
      <w:color w:val="4D4D4D"/>
      <w:sz w:val="26"/>
      <w:szCs w:val="26"/>
    </w:rPr>
  </w:style>
  <w:style w:type="paragraph" w:styleId="Heading3">
    <w:name w:val="heading 3"/>
    <w:basedOn w:val="Normal"/>
    <w:next w:val="Normal"/>
    <w:link w:val="Heading3Char"/>
    <w:uiPriority w:val="99"/>
    <w:semiHidden/>
    <w:rsid w:val="00126748"/>
    <w:pPr>
      <w:spacing w:before="200" w:line="271" w:lineRule="auto"/>
      <w:outlineLvl w:val="2"/>
    </w:pPr>
    <w:rPr>
      <w:rFonts w:eastAsia="MS Gothic"/>
      <w:b/>
      <w:bCs/>
      <w:color w:val="5F5F5F"/>
      <w:szCs w:val="20"/>
    </w:rPr>
  </w:style>
  <w:style w:type="paragraph" w:styleId="Heading4">
    <w:name w:val="heading 4"/>
    <w:basedOn w:val="Normal"/>
    <w:next w:val="Normal"/>
    <w:link w:val="Heading4Char"/>
    <w:uiPriority w:val="99"/>
    <w:semiHidden/>
    <w:rsid w:val="00126748"/>
    <w:pPr>
      <w:spacing w:before="200"/>
      <w:outlineLvl w:val="3"/>
    </w:pPr>
    <w:rPr>
      <w:rFonts w:eastAsia="MS Gothic"/>
      <w:b/>
      <w:bCs/>
      <w:i/>
      <w:iCs/>
      <w:color w:val="777777"/>
      <w:szCs w:val="20"/>
    </w:rPr>
  </w:style>
  <w:style w:type="paragraph" w:styleId="Heading5">
    <w:name w:val="heading 5"/>
    <w:basedOn w:val="Normal"/>
    <w:next w:val="Normal"/>
    <w:link w:val="Heading5Char"/>
    <w:uiPriority w:val="99"/>
    <w:semiHidden/>
    <w:qFormat/>
    <w:rsid w:val="00126748"/>
    <w:pPr>
      <w:spacing w:before="200"/>
      <w:outlineLvl w:val="4"/>
    </w:pPr>
    <w:rPr>
      <w:rFonts w:eastAsia="MS Gothic"/>
      <w:b/>
      <w:bCs/>
      <w:color w:val="808080"/>
      <w:sz w:val="20"/>
      <w:szCs w:val="20"/>
    </w:rPr>
  </w:style>
  <w:style w:type="paragraph" w:styleId="Heading6">
    <w:name w:val="heading 6"/>
    <w:basedOn w:val="Normal"/>
    <w:next w:val="Normal"/>
    <w:link w:val="Heading6Char"/>
    <w:uiPriority w:val="99"/>
    <w:semiHidden/>
    <w:rsid w:val="00126748"/>
    <w:pPr>
      <w:spacing w:line="271" w:lineRule="auto"/>
      <w:outlineLvl w:val="5"/>
    </w:pPr>
    <w:rPr>
      <w:rFonts w:eastAsia="MS Gothic"/>
      <w:b/>
      <w:bCs/>
      <w:i/>
      <w:iCs/>
      <w:color w:val="7F7F7F"/>
      <w:szCs w:val="20"/>
      <w:lang w:bidi="en-US"/>
    </w:rPr>
  </w:style>
  <w:style w:type="paragraph" w:styleId="Heading7">
    <w:name w:val="heading 7"/>
    <w:basedOn w:val="Normal"/>
    <w:next w:val="Normal"/>
    <w:link w:val="Heading7Char"/>
    <w:uiPriority w:val="99"/>
    <w:semiHidden/>
    <w:qFormat/>
    <w:rsid w:val="00126748"/>
    <w:pPr>
      <w:outlineLvl w:val="6"/>
    </w:pPr>
    <w:rPr>
      <w:rFonts w:eastAsia="MS Gothic"/>
      <w:i/>
      <w:iCs/>
      <w:sz w:val="20"/>
      <w:szCs w:val="20"/>
      <w:lang w:bidi="en-US"/>
    </w:rPr>
  </w:style>
  <w:style w:type="paragraph" w:styleId="Heading8">
    <w:name w:val="heading 8"/>
    <w:basedOn w:val="Normal"/>
    <w:next w:val="Normal"/>
    <w:link w:val="Heading8Char"/>
    <w:uiPriority w:val="99"/>
    <w:semiHidden/>
    <w:qFormat/>
    <w:rsid w:val="00126748"/>
    <w:pPr>
      <w:outlineLvl w:val="7"/>
    </w:pPr>
    <w:rPr>
      <w:rFonts w:eastAsia="MS Gothic"/>
      <w:sz w:val="20"/>
      <w:szCs w:val="20"/>
      <w:lang w:bidi="en-US"/>
    </w:rPr>
  </w:style>
  <w:style w:type="paragraph" w:styleId="Heading9">
    <w:name w:val="heading 9"/>
    <w:basedOn w:val="Normal"/>
    <w:next w:val="Normal"/>
    <w:link w:val="Heading9Char"/>
    <w:uiPriority w:val="99"/>
    <w:semiHidden/>
    <w:qFormat/>
    <w:rsid w:val="00126748"/>
    <w:pPr>
      <w:outlineLvl w:val="8"/>
    </w:pPr>
    <w:rPr>
      <w:rFonts w:eastAsia="MS Gothic"/>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26748"/>
    <w:rPr>
      <w:rFonts w:ascii="Tahoma" w:hAnsi="Tahoma"/>
      <w:sz w:val="16"/>
      <w:szCs w:val="16"/>
    </w:rPr>
  </w:style>
  <w:style w:type="character" w:customStyle="1" w:styleId="BalloonTextChar">
    <w:name w:val="Balloon Text Char"/>
    <w:link w:val="BalloonText"/>
    <w:uiPriority w:val="99"/>
    <w:semiHidden/>
    <w:rsid w:val="00126748"/>
    <w:rPr>
      <w:rFonts w:ascii="Tahoma" w:eastAsia="MS Mincho" w:hAnsi="Tahoma" w:cs="Tahoma"/>
      <w:sz w:val="16"/>
      <w:szCs w:val="16"/>
      <w:lang w:val="bg-BG" w:eastAsia="bg-BG"/>
    </w:rPr>
  </w:style>
  <w:style w:type="character" w:styleId="BookTitle">
    <w:name w:val="Book Title"/>
    <w:uiPriority w:val="99"/>
    <w:semiHidden/>
    <w:qFormat/>
    <w:rsid w:val="00126748"/>
    <w:rPr>
      <w:i/>
      <w:iCs/>
      <w:smallCaps/>
      <w:spacing w:val="5"/>
      <w:lang w:val="bg-BG" w:eastAsia="bg-BG"/>
    </w:rPr>
  </w:style>
  <w:style w:type="paragraph" w:customStyle="1" w:styleId="ECHRHeader">
    <w:name w:val="ECHR_Header"/>
    <w:aliases w:val="Ju_Header"/>
    <w:basedOn w:val="Header"/>
    <w:uiPriority w:val="4"/>
    <w:qFormat/>
    <w:rsid w:val="00126748"/>
    <w:pPr>
      <w:tabs>
        <w:tab w:val="clear" w:pos="4536"/>
        <w:tab w:val="clear" w:pos="9072"/>
        <w:tab w:val="center" w:pos="3686"/>
        <w:tab w:val="right" w:pos="7371"/>
      </w:tabs>
      <w:jc w:val="left"/>
    </w:pPr>
    <w:rPr>
      <w:sz w:val="18"/>
    </w:rPr>
  </w:style>
  <w:style w:type="paragraph" w:customStyle="1" w:styleId="ECHRFooter">
    <w:name w:val="ECHR_Footer"/>
    <w:aliases w:val="Footer_ECHR"/>
    <w:basedOn w:val="Footer"/>
    <w:uiPriority w:val="57"/>
    <w:semiHidden/>
    <w:rsid w:val="00126748"/>
    <w:pPr>
      <w:jc w:val="left"/>
    </w:pPr>
    <w:rPr>
      <w:sz w:val="8"/>
    </w:rPr>
  </w:style>
  <w:style w:type="character" w:styleId="Strong">
    <w:name w:val="Strong"/>
    <w:uiPriority w:val="99"/>
    <w:semiHidden/>
    <w:qFormat/>
    <w:rsid w:val="00126748"/>
    <w:rPr>
      <w:b/>
      <w:bCs/>
      <w:lang w:val="bg-BG" w:eastAsia="bg-BG"/>
    </w:rPr>
  </w:style>
  <w:style w:type="paragraph" w:styleId="NoSpacing">
    <w:name w:val="No Spacing"/>
    <w:basedOn w:val="Normal"/>
    <w:link w:val="NoSpacingChar"/>
    <w:semiHidden/>
    <w:qFormat/>
    <w:rsid w:val="00126748"/>
    <w:rPr>
      <w:sz w:val="20"/>
      <w:szCs w:val="20"/>
    </w:rPr>
  </w:style>
  <w:style w:type="character" w:customStyle="1" w:styleId="NoSpacingChar">
    <w:name w:val="No Spacing Char"/>
    <w:link w:val="NoSpacing"/>
    <w:semiHidden/>
    <w:rsid w:val="00126748"/>
    <w:rPr>
      <w:rFonts w:eastAsia="MS Mincho"/>
      <w:lang w:val="bg-BG" w:eastAsia="bg-BG"/>
    </w:rPr>
  </w:style>
  <w:style w:type="paragraph" w:customStyle="1" w:styleId="ECHRFooterLine">
    <w:name w:val="ECHR_Footer_Line"/>
    <w:aliases w:val="Footer_Line"/>
    <w:basedOn w:val="Normal"/>
    <w:next w:val="ECHRFooter"/>
    <w:uiPriority w:val="57"/>
    <w:semiHidden/>
    <w:rsid w:val="00126748"/>
    <w:pPr>
      <w:pBdr>
        <w:top w:val="single" w:sz="6" w:space="1" w:color="5F5F5F"/>
      </w:pBdr>
      <w:tabs>
        <w:tab w:val="center" w:pos="4536"/>
        <w:tab w:val="right" w:pos="9696"/>
      </w:tabs>
      <w:ind w:left="-680" w:right="-680"/>
      <w:jc w:val="left"/>
    </w:pPr>
    <w:rPr>
      <w:color w:val="5F5F5F"/>
    </w:rPr>
  </w:style>
  <w:style w:type="paragraph" w:customStyle="1" w:styleId="DecHTitle">
    <w:name w:val="Dec_H_Title"/>
    <w:basedOn w:val="ECHRTitleCentre1"/>
    <w:uiPriority w:val="7"/>
    <w:semiHidden/>
    <w:qFormat/>
    <w:rsid w:val="00126748"/>
  </w:style>
  <w:style w:type="paragraph" w:customStyle="1" w:styleId="DecList">
    <w:name w:val="Dec_List"/>
    <w:basedOn w:val="Normal"/>
    <w:uiPriority w:val="9"/>
    <w:semiHidden/>
    <w:qFormat/>
    <w:rsid w:val="00126748"/>
    <w:pPr>
      <w:spacing w:before="240"/>
      <w:ind w:left="284"/>
    </w:pPr>
  </w:style>
  <w:style w:type="paragraph" w:customStyle="1" w:styleId="DummyStyle">
    <w:name w:val="Dummy_Style"/>
    <w:basedOn w:val="Normal"/>
    <w:semiHidden/>
    <w:qFormat/>
    <w:rsid w:val="00126748"/>
    <w:rPr>
      <w:color w:val="00B050"/>
    </w:rPr>
  </w:style>
  <w:style w:type="paragraph" w:customStyle="1" w:styleId="ECHRTitleCentre3">
    <w:name w:val="ECHR_Title_Centre_3"/>
    <w:aliases w:val="Ju_H_Article"/>
    <w:basedOn w:val="Normal"/>
    <w:next w:val="ECHRParaQuote"/>
    <w:uiPriority w:val="27"/>
    <w:qFormat/>
    <w:rsid w:val="00126748"/>
    <w:pPr>
      <w:keepNext/>
      <w:keepLines/>
      <w:spacing w:before="240" w:after="120"/>
      <w:jc w:val="center"/>
      <w:outlineLvl w:val="3"/>
    </w:pPr>
    <w:rPr>
      <w:b/>
      <w:sz w:val="20"/>
      <w:lang w:bidi="en-US"/>
    </w:rPr>
  </w:style>
  <w:style w:type="paragraph" w:customStyle="1" w:styleId="ECHRTitleCentre1">
    <w:name w:val="ECHR_Title_Centre_1"/>
    <w:aliases w:val="Opi_H_Head"/>
    <w:basedOn w:val="Normal"/>
    <w:next w:val="OpiPara"/>
    <w:uiPriority w:val="39"/>
    <w:qFormat/>
    <w:rsid w:val="00126748"/>
    <w:pPr>
      <w:keepNext/>
      <w:keepLines/>
      <w:spacing w:after="240"/>
      <w:jc w:val="center"/>
      <w:outlineLvl w:val="0"/>
    </w:pPr>
    <w:rPr>
      <w:sz w:val="28"/>
    </w:rPr>
  </w:style>
  <w:style w:type="paragraph" w:customStyle="1" w:styleId="JuAppQuestion">
    <w:name w:val="Ju_App_Question"/>
    <w:basedOn w:val="Normal"/>
    <w:uiPriority w:val="5"/>
    <w:semiHidden/>
    <w:qFormat/>
    <w:rsid w:val="00126748"/>
    <w:pPr>
      <w:numPr>
        <w:numId w:val="20"/>
      </w:numPr>
      <w:jc w:val="left"/>
    </w:pPr>
    <w:rPr>
      <w:b/>
    </w:rPr>
  </w:style>
  <w:style w:type="paragraph" w:customStyle="1" w:styleId="JuCourt">
    <w:name w:val="Ju_Court"/>
    <w:basedOn w:val="Normal"/>
    <w:next w:val="Normal"/>
    <w:uiPriority w:val="16"/>
    <w:qFormat/>
    <w:rsid w:val="00126748"/>
    <w:pPr>
      <w:tabs>
        <w:tab w:val="left" w:pos="907"/>
        <w:tab w:val="left" w:pos="1701"/>
        <w:tab w:val="right" w:pos="7371"/>
      </w:tabs>
      <w:spacing w:before="240"/>
      <w:ind w:left="397" w:hanging="397"/>
      <w:jc w:val="left"/>
    </w:pPr>
    <w:rPr>
      <w:lang w:bidi="en-US"/>
    </w:rPr>
  </w:style>
  <w:style w:type="paragraph" w:customStyle="1" w:styleId="JuHeaderLandscape">
    <w:name w:val="Ju_Header_Landscape"/>
    <w:basedOn w:val="ECHRHeader"/>
    <w:uiPriority w:val="4"/>
    <w:qFormat/>
    <w:rsid w:val="00126748"/>
    <w:pPr>
      <w:tabs>
        <w:tab w:val="clear" w:pos="3686"/>
        <w:tab w:val="clear" w:pos="7371"/>
        <w:tab w:val="center" w:pos="6146"/>
        <w:tab w:val="right" w:pos="12293"/>
      </w:tabs>
    </w:pPr>
  </w:style>
  <w:style w:type="paragraph" w:customStyle="1" w:styleId="ECHRTitleCentre2">
    <w:name w:val="ECHR_Title_Centre_2"/>
    <w:aliases w:val="Dec_H_Case"/>
    <w:basedOn w:val="Normal"/>
    <w:next w:val="ECHRPara"/>
    <w:uiPriority w:val="8"/>
    <w:qFormat/>
    <w:rsid w:val="00126748"/>
    <w:pPr>
      <w:spacing w:after="240"/>
      <w:jc w:val="center"/>
      <w:outlineLvl w:val="0"/>
    </w:pPr>
  </w:style>
  <w:style w:type="paragraph" w:customStyle="1" w:styleId="JuInitialled">
    <w:name w:val="Ju_Initialled"/>
    <w:basedOn w:val="Normal"/>
    <w:uiPriority w:val="31"/>
    <w:qFormat/>
    <w:rsid w:val="00126748"/>
    <w:pPr>
      <w:tabs>
        <w:tab w:val="center" w:pos="6407"/>
      </w:tabs>
      <w:spacing w:before="720"/>
      <w:jc w:val="right"/>
    </w:pPr>
  </w:style>
  <w:style w:type="paragraph" w:styleId="Title">
    <w:name w:val="Title"/>
    <w:basedOn w:val="Normal"/>
    <w:next w:val="Normal"/>
    <w:link w:val="TitleChar"/>
    <w:uiPriority w:val="99"/>
    <w:semiHidden/>
    <w:qFormat/>
    <w:rsid w:val="00126748"/>
    <w:pPr>
      <w:pBdr>
        <w:bottom w:val="single" w:sz="4" w:space="1" w:color="auto"/>
      </w:pBdr>
      <w:contextualSpacing/>
    </w:pPr>
    <w:rPr>
      <w:rFonts w:eastAsia="MS Gothic"/>
      <w:spacing w:val="5"/>
      <w:sz w:val="52"/>
      <w:szCs w:val="52"/>
      <w:lang w:bidi="en-US"/>
    </w:rPr>
  </w:style>
  <w:style w:type="character" w:customStyle="1" w:styleId="TitleChar">
    <w:name w:val="Title Char"/>
    <w:link w:val="Title"/>
    <w:uiPriority w:val="99"/>
    <w:semiHidden/>
    <w:rsid w:val="00126748"/>
    <w:rPr>
      <w:rFonts w:ascii="Times New Roman" w:eastAsia="MS Gothic" w:hAnsi="Times New Roman" w:cs="Times New Roman"/>
      <w:spacing w:val="5"/>
      <w:sz w:val="52"/>
      <w:szCs w:val="52"/>
      <w:lang w:val="bg-BG" w:eastAsia="bg-BG" w:bidi="en-US"/>
    </w:rPr>
  </w:style>
  <w:style w:type="paragraph" w:customStyle="1" w:styleId="ECHRHeading3">
    <w:name w:val="ECHR_Heading_3"/>
    <w:aliases w:val="Ju_H_1."/>
    <w:basedOn w:val="Heading3"/>
    <w:next w:val="ECHRPara"/>
    <w:uiPriority w:val="21"/>
    <w:qFormat/>
    <w:rsid w:val="00126748"/>
    <w:pPr>
      <w:keepNext/>
      <w:keepLines/>
      <w:tabs>
        <w:tab w:val="left" w:pos="731"/>
      </w:tabs>
      <w:spacing w:before="240" w:after="120" w:line="240" w:lineRule="auto"/>
      <w:ind w:left="732" w:hanging="301"/>
    </w:pPr>
    <w:rPr>
      <w:b w:val="0"/>
      <w:i/>
      <w:color w:val="000000"/>
    </w:rPr>
  </w:style>
  <w:style w:type="paragraph" w:customStyle="1" w:styleId="ECHRHeading4">
    <w:name w:val="ECHR_Heading_4"/>
    <w:aliases w:val="Ju_H_a"/>
    <w:basedOn w:val="Heading4"/>
    <w:next w:val="ECHRPara"/>
    <w:uiPriority w:val="22"/>
    <w:qFormat/>
    <w:rsid w:val="00126748"/>
    <w:pPr>
      <w:keepNext/>
      <w:keepLines/>
      <w:tabs>
        <w:tab w:val="left" w:pos="975"/>
      </w:tabs>
      <w:spacing w:before="240" w:after="120"/>
      <w:ind w:left="975" w:hanging="340"/>
    </w:pPr>
    <w:rPr>
      <w:i w:val="0"/>
      <w:color w:val="000000"/>
      <w:sz w:val="20"/>
    </w:rPr>
  </w:style>
  <w:style w:type="paragraph" w:customStyle="1" w:styleId="ECHRHeading5">
    <w:name w:val="ECHR_Heading_5"/>
    <w:aliases w:val="Ju_H_i"/>
    <w:basedOn w:val="Heading5"/>
    <w:next w:val="ECHRPara"/>
    <w:uiPriority w:val="23"/>
    <w:qFormat/>
    <w:rsid w:val="00126748"/>
    <w:pPr>
      <w:keepNext/>
      <w:keepLines/>
      <w:tabs>
        <w:tab w:val="left" w:pos="1191"/>
      </w:tabs>
      <w:spacing w:before="240" w:after="120"/>
      <w:ind w:left="1190" w:hanging="357"/>
    </w:pPr>
    <w:rPr>
      <w:b w:val="0"/>
      <w:i/>
      <w:color w:val="000000"/>
    </w:rPr>
  </w:style>
  <w:style w:type="paragraph" w:customStyle="1" w:styleId="ECHRHeading6">
    <w:name w:val="ECHR_Heading_6"/>
    <w:aliases w:val="Ju_H_alpha"/>
    <w:basedOn w:val="Heading6"/>
    <w:next w:val="ECHRPara"/>
    <w:uiPriority w:val="24"/>
    <w:qFormat/>
    <w:rsid w:val="00126748"/>
    <w:pPr>
      <w:keepNext/>
      <w:keepLines/>
      <w:tabs>
        <w:tab w:val="left" w:pos="1372"/>
      </w:tabs>
      <w:spacing w:before="240" w:after="120" w:line="240" w:lineRule="auto"/>
      <w:ind w:left="1373" w:hanging="335"/>
    </w:pPr>
    <w:rPr>
      <w:b w:val="0"/>
      <w:i w:val="0"/>
      <w:color w:val="000000"/>
      <w:sz w:val="20"/>
    </w:rPr>
  </w:style>
  <w:style w:type="paragraph" w:customStyle="1" w:styleId="ECHRHeading7">
    <w:name w:val="ECHR_Heading_7"/>
    <w:aliases w:val="Ju_H_–"/>
    <w:basedOn w:val="Heading7"/>
    <w:next w:val="ECHRPara"/>
    <w:uiPriority w:val="25"/>
    <w:qFormat/>
    <w:rsid w:val="00126748"/>
    <w:pPr>
      <w:keepNext/>
      <w:keepLines/>
      <w:spacing w:before="240" w:after="120"/>
      <w:ind w:left="1236"/>
    </w:pPr>
  </w:style>
  <w:style w:type="character" w:customStyle="1" w:styleId="JuITMark">
    <w:name w:val="Ju_ITMark"/>
    <w:uiPriority w:val="38"/>
    <w:qFormat/>
    <w:rsid w:val="00126748"/>
    <w:rPr>
      <w:color w:val="000000"/>
      <w:sz w:val="14"/>
      <w:bdr w:val="none" w:sz="0" w:space="0" w:color="auto"/>
      <w:lang w:val="bg-BG" w:eastAsia="bg-BG"/>
    </w:rPr>
  </w:style>
  <w:style w:type="paragraph" w:customStyle="1" w:styleId="JuListi">
    <w:name w:val="Ju_List_i"/>
    <w:basedOn w:val="Normal"/>
    <w:next w:val="JuLista"/>
    <w:uiPriority w:val="28"/>
    <w:qFormat/>
    <w:rsid w:val="00126748"/>
    <w:pPr>
      <w:ind w:left="794"/>
    </w:pPr>
  </w:style>
  <w:style w:type="character" w:customStyle="1" w:styleId="JUNAMES">
    <w:name w:val="JU_NAMES"/>
    <w:uiPriority w:val="17"/>
    <w:qFormat/>
    <w:rsid w:val="00126748"/>
    <w:rPr>
      <w:smallCaps/>
      <w:lang w:val="bg-BG" w:eastAsia="bg-BG"/>
    </w:rPr>
  </w:style>
  <w:style w:type="paragraph" w:styleId="Header">
    <w:name w:val="header"/>
    <w:basedOn w:val="Normal"/>
    <w:link w:val="HeaderChar"/>
    <w:uiPriority w:val="57"/>
    <w:semiHidden/>
    <w:rsid w:val="00126748"/>
    <w:pPr>
      <w:tabs>
        <w:tab w:val="center" w:pos="4536"/>
        <w:tab w:val="right" w:pos="9072"/>
      </w:tabs>
    </w:pPr>
    <w:rPr>
      <w:rFonts w:eastAsia="Times New Roman"/>
      <w:szCs w:val="20"/>
    </w:rPr>
  </w:style>
  <w:style w:type="character" w:customStyle="1" w:styleId="HeaderChar">
    <w:name w:val="Header Char"/>
    <w:link w:val="Header"/>
    <w:uiPriority w:val="57"/>
    <w:semiHidden/>
    <w:rsid w:val="00126748"/>
    <w:rPr>
      <w:sz w:val="24"/>
      <w:lang w:val="bg-BG" w:eastAsia="bg-BG"/>
    </w:rPr>
  </w:style>
  <w:style w:type="character" w:customStyle="1" w:styleId="Heading1Char">
    <w:name w:val="Heading 1 Char"/>
    <w:link w:val="Heading1"/>
    <w:uiPriority w:val="99"/>
    <w:semiHidden/>
    <w:rsid w:val="00126748"/>
    <w:rPr>
      <w:rFonts w:ascii="Times New Roman" w:eastAsia="MS Gothic" w:hAnsi="Times New Roman" w:cs="Times New Roman"/>
      <w:b/>
      <w:bCs/>
      <w:color w:val="333333"/>
      <w:sz w:val="28"/>
      <w:szCs w:val="28"/>
      <w:lang w:val="bg-BG" w:eastAsia="bg-BG"/>
    </w:rPr>
  </w:style>
  <w:style w:type="paragraph" w:customStyle="1" w:styleId="ECHRHeading1">
    <w:name w:val="ECHR_Heading_1"/>
    <w:aliases w:val="Ju_H_I_Roman"/>
    <w:basedOn w:val="Heading1"/>
    <w:next w:val="ECHRPara"/>
    <w:uiPriority w:val="19"/>
    <w:qFormat/>
    <w:rsid w:val="00126748"/>
    <w:pPr>
      <w:keepNext/>
      <w:keepLines/>
      <w:tabs>
        <w:tab w:val="left" w:pos="357"/>
      </w:tabs>
      <w:spacing w:before="360" w:after="240"/>
      <w:ind w:left="357" w:hanging="357"/>
      <w:contextualSpacing w:val="0"/>
    </w:pPr>
    <w:rPr>
      <w:b w:val="0"/>
      <w:color w:val="000000"/>
      <w:sz w:val="24"/>
    </w:rPr>
  </w:style>
  <w:style w:type="paragraph" w:customStyle="1" w:styleId="ECHRHeading2">
    <w:name w:val="ECHR_Heading_2"/>
    <w:aliases w:val="Ju_H_A"/>
    <w:basedOn w:val="Heading2"/>
    <w:next w:val="ECHRPara"/>
    <w:uiPriority w:val="20"/>
    <w:qFormat/>
    <w:rsid w:val="00126748"/>
    <w:pPr>
      <w:keepNext/>
      <w:keepLines/>
      <w:tabs>
        <w:tab w:val="left" w:pos="584"/>
      </w:tabs>
      <w:spacing w:before="360" w:after="240"/>
      <w:ind w:left="584" w:hanging="352"/>
    </w:pPr>
    <w:rPr>
      <w:color w:val="000000"/>
      <w:sz w:val="24"/>
    </w:rPr>
  </w:style>
  <w:style w:type="character" w:customStyle="1" w:styleId="Heading2Char">
    <w:name w:val="Heading 2 Char"/>
    <w:link w:val="Heading2"/>
    <w:uiPriority w:val="99"/>
    <w:semiHidden/>
    <w:rsid w:val="00126748"/>
    <w:rPr>
      <w:rFonts w:ascii="Times New Roman" w:eastAsia="MS Gothic" w:hAnsi="Times New Roman" w:cs="Times New Roman"/>
      <w:b/>
      <w:bCs/>
      <w:color w:val="4D4D4D"/>
      <w:sz w:val="26"/>
      <w:szCs w:val="26"/>
      <w:lang w:val="bg-BG" w:eastAsia="bg-BG"/>
    </w:rPr>
  </w:style>
  <w:style w:type="paragraph" w:customStyle="1" w:styleId="JuParaSub">
    <w:name w:val="Ju_Para_Sub"/>
    <w:basedOn w:val="ECHRPara"/>
    <w:uiPriority w:val="13"/>
    <w:qFormat/>
    <w:rsid w:val="00126748"/>
    <w:pPr>
      <w:ind w:left="284"/>
    </w:pPr>
  </w:style>
  <w:style w:type="paragraph" w:customStyle="1" w:styleId="JuCase">
    <w:name w:val="Ju_Case"/>
    <w:basedOn w:val="Normal"/>
    <w:next w:val="ECHRPara"/>
    <w:uiPriority w:val="10"/>
    <w:rsid w:val="00126748"/>
    <w:pPr>
      <w:ind w:firstLine="284"/>
    </w:pPr>
    <w:rPr>
      <w:b/>
    </w:rPr>
  </w:style>
  <w:style w:type="character" w:customStyle="1" w:styleId="Heading3Char">
    <w:name w:val="Heading 3 Char"/>
    <w:link w:val="Heading3"/>
    <w:uiPriority w:val="99"/>
    <w:semiHidden/>
    <w:rsid w:val="00126748"/>
    <w:rPr>
      <w:rFonts w:ascii="Times New Roman" w:eastAsia="MS Gothic" w:hAnsi="Times New Roman" w:cs="Times New Roman"/>
      <w:b/>
      <w:bCs/>
      <w:color w:val="5F5F5F"/>
      <w:sz w:val="24"/>
      <w:lang w:val="bg-BG" w:eastAsia="bg-BG"/>
    </w:rPr>
  </w:style>
  <w:style w:type="character" w:customStyle="1" w:styleId="Heading4Char">
    <w:name w:val="Heading 4 Char"/>
    <w:link w:val="Heading4"/>
    <w:uiPriority w:val="99"/>
    <w:semiHidden/>
    <w:rsid w:val="00126748"/>
    <w:rPr>
      <w:rFonts w:ascii="Times New Roman" w:eastAsia="MS Gothic" w:hAnsi="Times New Roman" w:cs="Times New Roman"/>
      <w:b/>
      <w:bCs/>
      <w:i/>
      <w:iCs/>
      <w:color w:val="777777"/>
      <w:sz w:val="24"/>
      <w:lang w:val="bg-BG" w:eastAsia="bg-BG"/>
    </w:rPr>
  </w:style>
  <w:style w:type="character" w:customStyle="1" w:styleId="Heading5Char">
    <w:name w:val="Heading 5 Char"/>
    <w:link w:val="Heading5"/>
    <w:uiPriority w:val="99"/>
    <w:semiHidden/>
    <w:rsid w:val="00126748"/>
    <w:rPr>
      <w:rFonts w:ascii="Times New Roman" w:eastAsia="MS Gothic" w:hAnsi="Times New Roman" w:cs="Times New Roman"/>
      <w:b/>
      <w:bCs/>
      <w:color w:val="808080"/>
      <w:lang w:val="bg-BG" w:eastAsia="bg-BG"/>
    </w:rPr>
  </w:style>
  <w:style w:type="character" w:styleId="SubtleEmphasis">
    <w:name w:val="Subtle Emphasis"/>
    <w:uiPriority w:val="99"/>
    <w:semiHidden/>
    <w:qFormat/>
    <w:rsid w:val="00126748"/>
    <w:rPr>
      <w:i/>
      <w:iCs/>
      <w:lang w:val="bg-BG" w:eastAsia="bg-BG"/>
    </w:rPr>
  </w:style>
  <w:style w:type="table" w:customStyle="1" w:styleId="ECHRTable">
    <w:name w:val="ECHR_Table"/>
    <w:basedOn w:val="TableNormal"/>
    <w:rsid w:val="00860B03"/>
    <w:rPr>
      <w:lang w:val="en-GB"/>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cPr>
    </w:tblStylePr>
    <w:tblStylePr w:type="band2Horz">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style>
  <w:style w:type="table" w:customStyle="1" w:styleId="ECHRTableBoxHeader">
    <w:name w:val="ECHR_Table_Box_Header"/>
    <w:basedOn w:val="TableNormal"/>
    <w:rsid w:val="004C086C"/>
    <w:rPr>
      <w:rFonts w:ascii="Verdana" w:hAnsi="Verdana"/>
      <w:lang w:val="en-GB"/>
    </w:rPr>
    <w:tblPr>
      <w:tblCellMar>
        <w:top w:w="57" w:type="dxa"/>
        <w:left w:w="57" w:type="dxa"/>
        <w:bottom w:w="57" w:type="dxa"/>
        <w:right w:w="57" w:type="dxa"/>
      </w:tblCellMar>
    </w:tblPr>
    <w:tcPr>
      <w:shd w:val="clear" w:color="auto" w:fill="F8F8F8"/>
    </w:tcPr>
    <w:tblStylePr w:type="firstCol">
      <w:rPr>
        <w:b/>
        <w:color w:val="5F5F5F"/>
      </w:rPr>
    </w:tblStylePr>
  </w:style>
  <w:style w:type="paragraph" w:customStyle="1" w:styleId="ECHRTitle1">
    <w:name w:val="ECHR_Title_1"/>
    <w:aliases w:val="Ju_H_Head"/>
    <w:basedOn w:val="Normal"/>
    <w:next w:val="ECHRPara"/>
    <w:uiPriority w:val="18"/>
    <w:qFormat/>
    <w:rsid w:val="00126748"/>
    <w:pPr>
      <w:keepNext/>
      <w:keepLines/>
      <w:spacing w:before="720" w:after="240"/>
      <w:outlineLvl w:val="0"/>
    </w:pPr>
    <w:rPr>
      <w:sz w:val="28"/>
    </w:rPr>
  </w:style>
  <w:style w:type="character" w:styleId="Emphasis">
    <w:name w:val="Emphasis"/>
    <w:uiPriority w:val="99"/>
    <w:semiHidden/>
    <w:qFormat/>
    <w:rsid w:val="00126748"/>
    <w:rPr>
      <w:b/>
      <w:bCs/>
      <w:i/>
      <w:iCs/>
      <w:spacing w:val="10"/>
      <w:bdr w:val="none" w:sz="0" w:space="0" w:color="auto"/>
      <w:lang w:val="bg-BG" w:eastAsia="bg-BG"/>
    </w:rPr>
  </w:style>
  <w:style w:type="paragraph" w:styleId="Footer">
    <w:name w:val="footer"/>
    <w:basedOn w:val="Normal"/>
    <w:link w:val="FooterChar"/>
    <w:uiPriority w:val="57"/>
    <w:semiHidden/>
    <w:rsid w:val="00126748"/>
    <w:pPr>
      <w:tabs>
        <w:tab w:val="center" w:pos="4536"/>
        <w:tab w:val="right" w:pos="9696"/>
      </w:tabs>
      <w:ind w:left="-680" w:right="-680"/>
    </w:pPr>
    <w:rPr>
      <w:rFonts w:eastAsia="Times New Roman"/>
      <w:szCs w:val="20"/>
    </w:rPr>
  </w:style>
  <w:style w:type="character" w:customStyle="1" w:styleId="FooterChar">
    <w:name w:val="Footer Char"/>
    <w:link w:val="Footer"/>
    <w:uiPriority w:val="57"/>
    <w:semiHidden/>
    <w:rsid w:val="00126748"/>
    <w:rPr>
      <w:sz w:val="24"/>
      <w:lang w:val="bg-BG" w:eastAsia="bg-BG"/>
    </w:rPr>
  </w:style>
  <w:style w:type="character" w:styleId="FootnoteReference">
    <w:name w:val="footnote reference"/>
    <w:uiPriority w:val="99"/>
    <w:semiHidden/>
    <w:rsid w:val="00126748"/>
    <w:rPr>
      <w:vertAlign w:val="superscript"/>
      <w:lang w:val="bg-BG" w:eastAsia="bg-BG"/>
    </w:rPr>
  </w:style>
  <w:style w:type="paragraph" w:styleId="FootnoteText">
    <w:name w:val="footnote text"/>
    <w:basedOn w:val="Normal"/>
    <w:link w:val="FootnoteTextChar"/>
    <w:uiPriority w:val="99"/>
    <w:semiHidden/>
    <w:rsid w:val="00126748"/>
    <w:rPr>
      <w:sz w:val="20"/>
      <w:szCs w:val="20"/>
    </w:rPr>
  </w:style>
  <w:style w:type="character" w:customStyle="1" w:styleId="FootnoteTextChar">
    <w:name w:val="Footnote Text Char"/>
    <w:link w:val="FootnoteText"/>
    <w:uiPriority w:val="99"/>
    <w:semiHidden/>
    <w:rsid w:val="00126748"/>
    <w:rPr>
      <w:rFonts w:eastAsia="MS Mincho"/>
      <w:sz w:val="20"/>
      <w:szCs w:val="20"/>
      <w:lang w:val="bg-BG" w:eastAsia="bg-BG"/>
    </w:rPr>
  </w:style>
  <w:style w:type="character" w:customStyle="1" w:styleId="Heading6Char">
    <w:name w:val="Heading 6 Char"/>
    <w:link w:val="Heading6"/>
    <w:uiPriority w:val="99"/>
    <w:semiHidden/>
    <w:rsid w:val="00126748"/>
    <w:rPr>
      <w:rFonts w:ascii="Times New Roman" w:eastAsia="MS Gothic" w:hAnsi="Times New Roman" w:cs="Times New Roman"/>
      <w:b/>
      <w:bCs/>
      <w:i/>
      <w:iCs/>
      <w:color w:val="7F7F7F"/>
      <w:sz w:val="24"/>
      <w:lang w:val="bg-BG" w:eastAsia="bg-BG" w:bidi="en-US"/>
    </w:rPr>
  </w:style>
  <w:style w:type="character" w:customStyle="1" w:styleId="Heading7Char">
    <w:name w:val="Heading 7 Char"/>
    <w:link w:val="Heading7"/>
    <w:uiPriority w:val="99"/>
    <w:semiHidden/>
    <w:rsid w:val="00126748"/>
    <w:rPr>
      <w:rFonts w:ascii="Times New Roman" w:eastAsia="MS Gothic" w:hAnsi="Times New Roman" w:cs="Times New Roman"/>
      <w:i/>
      <w:iCs/>
      <w:lang w:val="bg-BG" w:eastAsia="bg-BG" w:bidi="en-US"/>
    </w:rPr>
  </w:style>
  <w:style w:type="character" w:customStyle="1" w:styleId="Heading8Char">
    <w:name w:val="Heading 8 Char"/>
    <w:link w:val="Heading8"/>
    <w:uiPriority w:val="99"/>
    <w:semiHidden/>
    <w:rsid w:val="00126748"/>
    <w:rPr>
      <w:rFonts w:ascii="Times New Roman" w:eastAsia="MS Gothic" w:hAnsi="Times New Roman" w:cs="Times New Roman"/>
      <w:sz w:val="20"/>
      <w:szCs w:val="20"/>
      <w:lang w:val="bg-BG" w:eastAsia="bg-BG" w:bidi="en-US"/>
    </w:rPr>
  </w:style>
  <w:style w:type="character" w:customStyle="1" w:styleId="Heading9Char">
    <w:name w:val="Heading 9 Char"/>
    <w:link w:val="Heading9"/>
    <w:uiPriority w:val="99"/>
    <w:semiHidden/>
    <w:rsid w:val="00126748"/>
    <w:rPr>
      <w:rFonts w:ascii="Times New Roman" w:eastAsia="MS Gothic" w:hAnsi="Times New Roman" w:cs="Times New Roman"/>
      <w:i/>
      <w:iCs/>
      <w:spacing w:val="5"/>
      <w:sz w:val="20"/>
      <w:szCs w:val="20"/>
      <w:lang w:val="bg-BG" w:eastAsia="bg-BG" w:bidi="en-US"/>
    </w:rPr>
  </w:style>
  <w:style w:type="character" w:styleId="Hyperlink">
    <w:name w:val="Hyperlink"/>
    <w:uiPriority w:val="99"/>
    <w:semiHidden/>
    <w:rsid w:val="00126748"/>
    <w:rPr>
      <w:color w:val="0072BC"/>
      <w:u w:val="single"/>
      <w:lang w:val="bg-BG" w:eastAsia="bg-BG"/>
    </w:rPr>
  </w:style>
  <w:style w:type="character" w:styleId="IntenseEmphasis">
    <w:name w:val="Intense Emphasis"/>
    <w:uiPriority w:val="99"/>
    <w:semiHidden/>
    <w:qFormat/>
    <w:rsid w:val="00126748"/>
    <w:rPr>
      <w:b/>
      <w:bCs/>
      <w:lang w:val="bg-BG" w:eastAsia="bg-BG"/>
    </w:rPr>
  </w:style>
  <w:style w:type="paragraph" w:styleId="IntenseQuote">
    <w:name w:val="Intense Quote"/>
    <w:basedOn w:val="Normal"/>
    <w:next w:val="Normal"/>
    <w:link w:val="IntenseQuoteChar"/>
    <w:uiPriority w:val="99"/>
    <w:semiHidden/>
    <w:qFormat/>
    <w:rsid w:val="00126748"/>
    <w:pPr>
      <w:pBdr>
        <w:bottom w:val="single" w:sz="4" w:space="1" w:color="auto"/>
      </w:pBdr>
      <w:spacing w:before="200" w:after="280"/>
      <w:ind w:left="1008" w:right="1152"/>
    </w:pPr>
    <w:rPr>
      <w:b/>
      <w:bCs/>
      <w:i/>
      <w:iCs/>
      <w:sz w:val="20"/>
      <w:szCs w:val="20"/>
      <w:lang w:bidi="en-US"/>
    </w:rPr>
  </w:style>
  <w:style w:type="character" w:customStyle="1" w:styleId="IntenseQuoteChar">
    <w:name w:val="Intense Quote Char"/>
    <w:link w:val="IntenseQuote"/>
    <w:uiPriority w:val="99"/>
    <w:semiHidden/>
    <w:rsid w:val="00126748"/>
    <w:rPr>
      <w:rFonts w:eastAsia="MS Mincho"/>
      <w:b/>
      <w:bCs/>
      <w:i/>
      <w:iCs/>
      <w:lang w:val="bg-BG" w:eastAsia="bg-BG" w:bidi="en-US"/>
    </w:rPr>
  </w:style>
  <w:style w:type="character" w:styleId="IntenseReference">
    <w:name w:val="Intense Reference"/>
    <w:uiPriority w:val="99"/>
    <w:semiHidden/>
    <w:qFormat/>
    <w:rsid w:val="00126748"/>
    <w:rPr>
      <w:smallCaps/>
      <w:spacing w:val="5"/>
      <w:u w:val="single"/>
      <w:lang w:val="bg-BG" w:eastAsia="bg-BG"/>
    </w:rPr>
  </w:style>
  <w:style w:type="paragraph" w:styleId="ListParagraph">
    <w:name w:val="List Paragraph"/>
    <w:basedOn w:val="Normal"/>
    <w:uiPriority w:val="99"/>
    <w:semiHidden/>
    <w:qFormat/>
    <w:rsid w:val="00126748"/>
    <w:pPr>
      <w:ind w:left="720"/>
      <w:contextualSpacing/>
    </w:pPr>
  </w:style>
  <w:style w:type="table" w:customStyle="1" w:styleId="LtrTableAddress">
    <w:name w:val="Ltr_Table_Address"/>
    <w:basedOn w:val="TableNormal"/>
    <w:uiPriority w:val="99"/>
    <w:rsid w:val="001E6F32"/>
    <w:tblPr>
      <w:tblInd w:w="5103" w:type="dxa"/>
    </w:tblPr>
  </w:style>
  <w:style w:type="paragraph" w:styleId="Quote">
    <w:name w:val="Quote"/>
    <w:basedOn w:val="Normal"/>
    <w:next w:val="Normal"/>
    <w:link w:val="QuoteChar"/>
    <w:uiPriority w:val="99"/>
    <w:semiHidden/>
    <w:qFormat/>
    <w:rsid w:val="00126748"/>
    <w:pPr>
      <w:spacing w:before="200"/>
      <w:ind w:left="360" w:right="360"/>
    </w:pPr>
    <w:rPr>
      <w:i/>
      <w:iCs/>
      <w:sz w:val="20"/>
      <w:szCs w:val="20"/>
      <w:lang w:bidi="en-US"/>
    </w:rPr>
  </w:style>
  <w:style w:type="character" w:customStyle="1" w:styleId="QuoteChar">
    <w:name w:val="Quote Char"/>
    <w:link w:val="Quote"/>
    <w:uiPriority w:val="99"/>
    <w:semiHidden/>
    <w:rsid w:val="00126748"/>
    <w:rPr>
      <w:rFonts w:eastAsia="MS Mincho"/>
      <w:i/>
      <w:iCs/>
      <w:lang w:val="bg-BG" w:eastAsia="bg-BG" w:bidi="en-US"/>
    </w:rPr>
  </w:style>
  <w:style w:type="character" w:styleId="SubtleReference">
    <w:name w:val="Subtle Reference"/>
    <w:uiPriority w:val="99"/>
    <w:semiHidden/>
    <w:qFormat/>
    <w:rsid w:val="00126748"/>
    <w:rPr>
      <w:smallCaps/>
      <w:lang w:val="bg-BG" w:eastAsia="bg-BG"/>
    </w:rPr>
  </w:style>
  <w:style w:type="table" w:styleId="TableGrid">
    <w:name w:val="Table Grid"/>
    <w:basedOn w:val="TableNormal"/>
    <w:uiPriority w:val="59"/>
    <w:semiHidden/>
    <w:rsid w:val="00126748"/>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126748"/>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9"/>
    <w:semiHidden/>
    <w:rsid w:val="00126748"/>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9"/>
    <w:semiHidden/>
    <w:rsid w:val="00126748"/>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9"/>
    <w:semiHidden/>
    <w:rsid w:val="00126748"/>
    <w:pPr>
      <w:tabs>
        <w:tab w:val="right" w:leader="dot" w:pos="7371"/>
      </w:tabs>
      <w:spacing w:after="60" w:line="240" w:lineRule="exact"/>
      <w:ind w:left="1361" w:right="567" w:hanging="340"/>
    </w:pPr>
    <w:rPr>
      <w:sz w:val="20"/>
    </w:rPr>
  </w:style>
  <w:style w:type="paragraph" w:styleId="TOC5">
    <w:name w:val="toc 5"/>
    <w:basedOn w:val="Normal"/>
    <w:next w:val="Normal"/>
    <w:autoRedefine/>
    <w:uiPriority w:val="99"/>
    <w:semiHidden/>
    <w:rsid w:val="00126748"/>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9"/>
    <w:semiHidden/>
    <w:qFormat/>
    <w:rsid w:val="00126748"/>
    <w:pPr>
      <w:keepNext/>
      <w:keepLines/>
      <w:spacing w:before="240"/>
      <w:contextualSpacing/>
      <w:jc w:val="center"/>
    </w:pPr>
    <w:rPr>
      <w:rFonts w:eastAsia="Times New Roman"/>
      <w:b/>
      <w:color w:val="474747"/>
      <w:sz w:val="28"/>
    </w:rPr>
  </w:style>
  <w:style w:type="table" w:customStyle="1" w:styleId="UGTable">
    <w:name w:val="UG_Table"/>
    <w:basedOn w:val="TableNormal"/>
    <w:uiPriority w:val="99"/>
    <w:rsid w:val="00801300"/>
    <w:rPr>
      <w:rFonts w:eastAsia="MS Mincho"/>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801300"/>
    <w:rPr>
      <w:rFonts w:eastAsia="MS Mincho"/>
      <w:lang w:val="en-GB" w:eastAsia="en-GB"/>
    </w:rPr>
    <w:tblPr>
      <w:tblBorders>
        <w:top w:val="single" w:sz="4" w:space="0" w:color="B9B9B9"/>
        <w:left w:val="single" w:sz="4" w:space="0" w:color="B9B9B9"/>
        <w:bottom w:val="single" w:sz="4" w:space="0" w:color="B9B9B9"/>
        <w:right w:val="single" w:sz="4" w:space="0" w:color="B9B9B9"/>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sz w:val="18"/>
    </w:rPr>
    <w:tblPr>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rPr>
    <w:tblPr>
      <w:tblInd w:w="-680" w:type="dxa"/>
      <w:tblBorders>
        <w:insideH w:val="single" w:sz="4" w:space="0" w:color="C6C6C6"/>
        <w:insideV w:val="single" w:sz="4" w:space="0" w:color="C6C6C6"/>
      </w:tblBorders>
      <w:tblCellMar>
        <w:top w:w="142" w:type="dxa"/>
        <w:bottom w:w="142" w:type="dxa"/>
      </w:tblCellMar>
    </w:tblPr>
    <w:trPr>
      <w:cantSplit/>
    </w:trPr>
  </w:style>
  <w:style w:type="table" w:customStyle="1" w:styleId="ECHRTableMemo">
    <w:name w:val="ECHR_Table_Memo"/>
    <w:basedOn w:val="TableNormal"/>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Borders>
        <w:left w:val="single" w:sz="4" w:space="0" w:color="949494"/>
        <w:bottom w:val="single" w:sz="4" w:space="0" w:color="949494"/>
        <w:right w:val="single" w:sz="4" w:space="0" w:color="949494"/>
        <w:insideH w:val="single" w:sz="4" w:space="0" w:color="949494"/>
        <w:insideV w:val="single" w:sz="4" w:space="0" w:color="949494"/>
      </w:tblBorders>
      <w:tblCellMar>
        <w:top w:w="57" w:type="dxa"/>
        <w:bottom w:w="57" w:type="dxa"/>
      </w:tblCellMar>
    </w:tblPr>
    <w:trPr>
      <w:jc w:val="center"/>
    </w:trPr>
    <w:tcPr>
      <w:vAlign w:val="center"/>
    </w:tcPr>
    <w:tblStylePr w:type="firstRow">
      <w:pPr>
        <w:wordWrap/>
        <w:spacing w:beforeLines="0"/>
        <w:ind w:leftChars="0" w:left="0"/>
      </w:pPr>
      <w:rPr>
        <w:rFonts w:ascii="Times New Roman" w:hAnsi="Times New Roman"/>
        <w:b/>
        <w:i w:val="0"/>
        <w:color w:val="474747"/>
        <w:sz w:val="24"/>
      </w:rPr>
      <w:tblPr/>
      <w:tcPr>
        <w:tcBorders>
          <w:top w:val="single" w:sz="4" w:space="0" w:color="949494"/>
          <w:left w:val="single" w:sz="4" w:space="0" w:color="949494"/>
          <w:bottom w:val="nil"/>
          <w:right w:val="single" w:sz="4" w:space="0" w:color="949494"/>
          <w:insideH w:val="nil"/>
          <w:insideV w:val="nil"/>
          <w:tl2br w:val="nil"/>
          <w:tr2bl w:val="nil"/>
        </w:tcBorders>
        <w:shd w:val="clear" w:color="auto" w:fill="DFDFDF"/>
      </w:tcPr>
    </w:tblStylePr>
  </w:style>
  <w:style w:type="paragraph" w:styleId="TOAHeading">
    <w:name w:val="toa heading"/>
    <w:basedOn w:val="Normal"/>
    <w:next w:val="Normal"/>
    <w:uiPriority w:val="99"/>
    <w:semiHidden/>
    <w:rsid w:val="00126748"/>
    <w:pPr>
      <w:keepNext/>
      <w:keepLines/>
      <w:spacing w:before="240"/>
      <w:contextualSpacing/>
      <w:jc w:val="center"/>
    </w:pPr>
    <w:rPr>
      <w:rFonts w:eastAsia="MS Gothic"/>
      <w:b/>
      <w:bCs/>
      <w:color w:val="474747"/>
      <w:sz w:val="28"/>
      <w:szCs w:val="24"/>
    </w:rPr>
  </w:style>
  <w:style w:type="paragraph" w:customStyle="1" w:styleId="ECHRParaQuote">
    <w:name w:val="ECHR_Para_Quote"/>
    <w:aliases w:val="Ju_Quot"/>
    <w:basedOn w:val="Normal"/>
    <w:uiPriority w:val="14"/>
    <w:qFormat/>
    <w:rsid w:val="00126748"/>
    <w:pPr>
      <w:spacing w:before="120" w:after="120"/>
      <w:ind w:left="425" w:firstLine="142"/>
    </w:pPr>
    <w:rPr>
      <w:sz w:val="20"/>
    </w:rPr>
  </w:style>
  <w:style w:type="paragraph" w:customStyle="1" w:styleId="ECHRPara">
    <w:name w:val="ECHR_Para"/>
    <w:aliases w:val="Ju_Para"/>
    <w:basedOn w:val="Normal"/>
    <w:link w:val="ECHRParaChar"/>
    <w:uiPriority w:val="12"/>
    <w:qFormat/>
    <w:rsid w:val="00126748"/>
    <w:pPr>
      <w:ind w:firstLine="284"/>
    </w:pPr>
    <w:rPr>
      <w:szCs w:val="20"/>
    </w:rPr>
  </w:style>
  <w:style w:type="table" w:customStyle="1" w:styleId="ECHRTableSimpleBox">
    <w:name w:val="ECHR_Table_Simple_Box"/>
    <w:basedOn w:val="TableNormal"/>
    <w:uiPriority w:val="99"/>
    <w:rsid w:val="00AE354C"/>
    <w:tblPr>
      <w:tblBorders>
        <w:top w:val="single" w:sz="4" w:space="0" w:color="9F9F9F"/>
        <w:left w:val="single" w:sz="4" w:space="0" w:color="9F9F9F"/>
        <w:bottom w:val="single" w:sz="4" w:space="0" w:color="9F9F9F"/>
        <w:right w:val="single" w:sz="4" w:space="0" w:color="9F9F9F"/>
      </w:tblBorders>
      <w:tblCellMar>
        <w:top w:w="113" w:type="dxa"/>
        <w:bottom w:w="113" w:type="dxa"/>
      </w:tblCellMar>
    </w:tblPr>
  </w:style>
  <w:style w:type="table" w:customStyle="1" w:styleId="ECHRTableNoLines">
    <w:name w:val="ECHR_Table_No_Lines"/>
    <w:basedOn w:val="TableNormal"/>
    <w:uiPriority w:val="99"/>
    <w:rsid w:val="00F218EF"/>
    <w:tblPr>
      <w:tblCellMar>
        <w:top w:w="85" w:type="dxa"/>
        <w:left w:w="142" w:type="dxa"/>
        <w:bottom w:w="28" w:type="dxa"/>
        <w:right w:w="142" w:type="dxa"/>
      </w:tblCellMar>
    </w:tblPr>
    <w:tblStylePr w:type="firstRow">
      <w:rPr>
        <w:rFonts w:ascii="Times New Roman" w:hAnsi="Times New Roman"/>
        <w:b/>
        <w:i w:val="0"/>
        <w:color w:val="474747"/>
        <w:sz w:val="24"/>
      </w:rPr>
      <w:tblPr/>
      <w:tcPr>
        <w:tcBorders>
          <w:top w:val="single" w:sz="4" w:space="0" w:color="949494"/>
          <w:left w:val="single" w:sz="4" w:space="0" w:color="949494"/>
          <w:bottom w:val="single" w:sz="4" w:space="0" w:color="949494"/>
          <w:right w:val="single" w:sz="4" w:space="0" w:color="949494"/>
          <w:insideH w:val="nil"/>
          <w:insideV w:val="nil"/>
          <w:tl2br w:val="nil"/>
          <w:tr2bl w:val="nil"/>
        </w:tcBorders>
        <w:shd w:val="clear" w:color="auto" w:fill="DFDFDF"/>
      </w:tcPr>
    </w:tblStylePr>
    <w:tblStylePr w:type="firstCol">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tcPr>
    </w:tblStylePr>
  </w:style>
  <w:style w:type="table" w:customStyle="1" w:styleId="ECHRTableForInternalUse">
    <w:name w:val="ECHR_Table_For_Internal_Use"/>
    <w:basedOn w:val="TableNormal"/>
    <w:uiPriority w:val="99"/>
    <w:rsid w:val="005474E7"/>
    <w:rPr>
      <w:color w:val="636363"/>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tblStylePr w:type="band1Vert">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style>
  <w:style w:type="table" w:customStyle="1" w:styleId="ECHRListTable">
    <w:name w:val="ECHR_List_Table"/>
    <w:basedOn w:val="TableNormal"/>
    <w:uiPriority w:val="99"/>
    <w:rsid w:val="00126748"/>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b/>
        <w:color w:val="474747"/>
      </w:rPr>
      <w:tblPr/>
      <w:trPr>
        <w:tblHeader/>
      </w:tr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table" w:customStyle="1" w:styleId="ECHRHeaderTable">
    <w:name w:val="ECHR_Header_Table"/>
    <w:basedOn w:val="TableNormal"/>
    <w:uiPriority w:val="99"/>
    <w:rsid w:val="00661971"/>
    <w:tblPr>
      <w:tblInd w:w="-680" w:type="dxa"/>
      <w:tblBorders>
        <w:bottom w:val="single" w:sz="6" w:space="0" w:color="949494"/>
      </w:tblBorders>
      <w:tblCellMar>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nil"/>
          <w:insideV w:val="single" w:sz="4" w:space="0" w:color="949494"/>
          <w:tl2br w:val="nil"/>
          <w:tr2bl w:val="nil"/>
        </w:tcBorders>
        <w:shd w:val="clear" w:color="auto" w:fill="DFDFDF"/>
      </w:tcPr>
    </w:tblStylePr>
    <w:tblStylePr w:type="band1Vert">
      <w:tblPr/>
      <w:tcPr>
        <w:tcBorders>
          <w:top w:val="nil"/>
          <w:left w:val="nil"/>
          <w:bottom w:val="nil"/>
          <w:right w:val="nil"/>
          <w:insideH w:val="nil"/>
          <w:insideV w:val="nil"/>
          <w:tl2br w:val="nil"/>
          <w:tr2bl w:val="nil"/>
        </w:tcBorders>
        <w:shd w:val="clear" w:color="auto" w:fill="DFDFDF"/>
      </w:tcPr>
    </w:tblStylePr>
    <w:tblStylePr w:type="band1Horz">
      <w:rPr>
        <w:b/>
      </w:rPr>
      <w:tblPr/>
      <w:tcPr>
        <w:shd w:val="clear" w:color="auto" w:fill="DFDFDF"/>
      </w:tcPr>
    </w:tblStylePr>
  </w:style>
  <w:style w:type="paragraph" w:customStyle="1" w:styleId="ECHRDecisionBody">
    <w:name w:val="ECHR_Decision_Body"/>
    <w:aliases w:val="Ju_Judges"/>
    <w:basedOn w:val="Normal"/>
    <w:uiPriority w:val="11"/>
    <w:qFormat/>
    <w:rsid w:val="00126748"/>
    <w:pPr>
      <w:tabs>
        <w:tab w:val="left" w:pos="567"/>
        <w:tab w:val="left" w:pos="1134"/>
      </w:tabs>
      <w:jc w:val="left"/>
    </w:pPr>
  </w:style>
  <w:style w:type="table" w:customStyle="1" w:styleId="ECHRHeaderTableReduced">
    <w:name w:val="ECHR_Header_Table_Reduced"/>
    <w:basedOn w:val="TableNormal"/>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right w:val="nil"/>
          <w:insideH w:val="nil"/>
          <w:insideV w:val="nil"/>
          <w:tl2br w:val="nil"/>
          <w:tr2bl w:val="nil"/>
        </w:tcBorders>
      </w:tcPr>
    </w:tblStylePr>
    <w:tblStylePr w:type="lastRow">
      <w:pPr>
        <w:jc w:val="right"/>
      </w:pPr>
      <w:tblPr/>
      <w:tcPr>
        <w:tcBorders>
          <w:top w:val="single" w:sz="6" w:space="0" w:color="949494"/>
          <w:left w:val="nil"/>
          <w:bottom w:val="nil"/>
          <w:right w:val="nil"/>
          <w:insideH w:val="nil"/>
          <w:insideV w:val="nil"/>
          <w:tl2br w:val="nil"/>
          <w:tr2bl w:val="nil"/>
        </w:tcBorders>
      </w:tcPr>
    </w:tblStylePr>
  </w:style>
  <w:style w:type="paragraph" w:customStyle="1" w:styleId="JuList">
    <w:name w:val="Ju_List"/>
    <w:basedOn w:val="Normal"/>
    <w:link w:val="JuListChar"/>
    <w:uiPriority w:val="28"/>
    <w:qFormat/>
    <w:rsid w:val="00126748"/>
    <w:pPr>
      <w:ind w:left="340" w:hanging="340"/>
    </w:pPr>
    <w:rPr>
      <w:szCs w:val="20"/>
    </w:rPr>
  </w:style>
  <w:style w:type="paragraph" w:customStyle="1" w:styleId="JuQuotSub">
    <w:name w:val="Ju_Quot_Sub"/>
    <w:basedOn w:val="ECHRParaQuote"/>
    <w:uiPriority w:val="15"/>
    <w:qFormat/>
    <w:rsid w:val="00126748"/>
    <w:pPr>
      <w:ind w:left="567"/>
    </w:pPr>
  </w:style>
  <w:style w:type="paragraph" w:customStyle="1" w:styleId="JuParaLast">
    <w:name w:val="Ju_Para_Last"/>
    <w:basedOn w:val="Normal"/>
    <w:next w:val="ECHRPara"/>
    <w:uiPriority w:val="30"/>
    <w:qFormat/>
    <w:rsid w:val="00126748"/>
    <w:pPr>
      <w:keepNext/>
      <w:keepLines/>
      <w:spacing w:before="240"/>
      <w:ind w:firstLine="284"/>
    </w:pPr>
  </w:style>
  <w:style w:type="paragraph" w:customStyle="1" w:styleId="JuSigned">
    <w:name w:val="Ju_Signed"/>
    <w:basedOn w:val="Normal"/>
    <w:next w:val="JuParaLast"/>
    <w:uiPriority w:val="32"/>
    <w:qFormat/>
    <w:rsid w:val="00126748"/>
    <w:pPr>
      <w:tabs>
        <w:tab w:val="center" w:pos="851"/>
        <w:tab w:val="center" w:pos="6407"/>
      </w:tabs>
      <w:spacing w:before="720"/>
      <w:jc w:val="left"/>
    </w:pPr>
  </w:style>
  <w:style w:type="character" w:styleId="PageNumber">
    <w:name w:val="page number"/>
    <w:uiPriority w:val="99"/>
    <w:semiHidden/>
    <w:rsid w:val="00014566"/>
    <w:rPr>
      <w:sz w:val="18"/>
      <w:lang w:val="bg-BG" w:eastAsia="bg-BG"/>
    </w:rPr>
  </w:style>
  <w:style w:type="paragraph" w:customStyle="1" w:styleId="JuLista">
    <w:name w:val="Ju_List_a"/>
    <w:basedOn w:val="JuList"/>
    <w:uiPriority w:val="28"/>
    <w:qFormat/>
    <w:rsid w:val="00126748"/>
    <w:pPr>
      <w:ind w:left="346" w:firstLine="0"/>
    </w:pPr>
  </w:style>
  <w:style w:type="paragraph" w:customStyle="1" w:styleId="JuTitle">
    <w:name w:val="Ju_Title"/>
    <w:basedOn w:val="Normal"/>
    <w:next w:val="ECHRPara"/>
    <w:uiPriority w:val="3"/>
    <w:semiHidden/>
    <w:qFormat/>
    <w:rsid w:val="00126748"/>
    <w:pPr>
      <w:spacing w:before="720" w:after="240"/>
      <w:jc w:val="center"/>
      <w:outlineLvl w:val="0"/>
    </w:pPr>
    <w:rPr>
      <w:b/>
      <w:caps/>
    </w:rPr>
  </w:style>
  <w:style w:type="character" w:styleId="CommentReference">
    <w:name w:val="annotation reference"/>
    <w:uiPriority w:val="99"/>
    <w:semiHidden/>
    <w:rsid w:val="00014566"/>
    <w:rPr>
      <w:sz w:val="16"/>
      <w:lang w:val="bg-BG" w:eastAsia="bg-BG"/>
    </w:rPr>
  </w:style>
  <w:style w:type="paragraph" w:styleId="CommentText">
    <w:name w:val="annotation text"/>
    <w:basedOn w:val="Normal"/>
    <w:link w:val="CommentTextChar"/>
    <w:uiPriority w:val="99"/>
    <w:semiHidden/>
    <w:rsid w:val="00014566"/>
    <w:rPr>
      <w:sz w:val="20"/>
      <w:szCs w:val="20"/>
    </w:rPr>
  </w:style>
  <w:style w:type="character" w:customStyle="1" w:styleId="CommentTextChar">
    <w:name w:val="Comment Text Char"/>
    <w:link w:val="CommentText"/>
    <w:uiPriority w:val="99"/>
    <w:semiHidden/>
    <w:rsid w:val="00014566"/>
    <w:rPr>
      <w:rFonts w:eastAsia="MS Mincho"/>
      <w:sz w:val="20"/>
      <w:lang w:val="bg-BG" w:eastAsia="bg-BG"/>
    </w:rPr>
  </w:style>
  <w:style w:type="paragraph" w:styleId="CommentSubject">
    <w:name w:val="annotation subject"/>
    <w:basedOn w:val="CommentText"/>
    <w:next w:val="CommentText"/>
    <w:link w:val="CommentSubjectChar"/>
    <w:uiPriority w:val="99"/>
    <w:semiHidden/>
    <w:rsid w:val="00014566"/>
    <w:rPr>
      <w:b/>
      <w:bCs/>
    </w:rPr>
  </w:style>
  <w:style w:type="character" w:customStyle="1" w:styleId="CommentSubjectChar">
    <w:name w:val="Comment Subject Char"/>
    <w:link w:val="CommentSubject"/>
    <w:uiPriority w:val="99"/>
    <w:semiHidden/>
    <w:rsid w:val="00014566"/>
    <w:rPr>
      <w:rFonts w:eastAsia="MS Mincho"/>
      <w:b/>
      <w:bCs/>
      <w:sz w:val="20"/>
      <w:lang w:val="bg-BG" w:eastAsia="bg-BG"/>
    </w:rPr>
  </w:style>
  <w:style w:type="character" w:styleId="EndnoteReference">
    <w:name w:val="endnote reference"/>
    <w:uiPriority w:val="99"/>
    <w:semiHidden/>
    <w:rsid w:val="00126748"/>
    <w:rPr>
      <w:vertAlign w:val="superscript"/>
      <w:lang w:val="bg-BG" w:eastAsia="bg-BG"/>
    </w:rPr>
  </w:style>
  <w:style w:type="paragraph" w:styleId="EndnoteText">
    <w:name w:val="endnote text"/>
    <w:basedOn w:val="Normal"/>
    <w:link w:val="EndnoteTextChar"/>
    <w:uiPriority w:val="99"/>
    <w:semiHidden/>
    <w:rsid w:val="00126748"/>
    <w:rPr>
      <w:sz w:val="20"/>
      <w:szCs w:val="20"/>
    </w:rPr>
  </w:style>
  <w:style w:type="character" w:customStyle="1" w:styleId="EndnoteTextChar">
    <w:name w:val="Endnote Text Char"/>
    <w:link w:val="EndnoteText"/>
    <w:uiPriority w:val="99"/>
    <w:semiHidden/>
    <w:rsid w:val="00126748"/>
    <w:rPr>
      <w:rFonts w:eastAsia="MS Mincho"/>
      <w:sz w:val="20"/>
      <w:szCs w:val="20"/>
      <w:lang w:val="bg-BG" w:eastAsia="bg-BG"/>
    </w:rPr>
  </w:style>
  <w:style w:type="character" w:styleId="FollowedHyperlink">
    <w:name w:val="FollowedHyperlink"/>
    <w:uiPriority w:val="99"/>
    <w:semiHidden/>
    <w:rsid w:val="00014566"/>
    <w:rPr>
      <w:color w:val="800080"/>
      <w:u w:val="single"/>
      <w:lang w:val="bg-BG" w:eastAsia="bg-BG"/>
    </w:rPr>
  </w:style>
  <w:style w:type="paragraph" w:styleId="DocumentMap">
    <w:name w:val="Document Map"/>
    <w:basedOn w:val="Normal"/>
    <w:link w:val="DocumentMapChar"/>
    <w:uiPriority w:val="99"/>
    <w:semiHidden/>
    <w:rsid w:val="00014566"/>
    <w:pPr>
      <w:shd w:val="clear" w:color="auto" w:fill="000080"/>
    </w:pPr>
    <w:rPr>
      <w:rFonts w:ascii="Tahoma" w:hAnsi="Tahoma"/>
      <w:sz w:val="20"/>
      <w:szCs w:val="20"/>
    </w:rPr>
  </w:style>
  <w:style w:type="character" w:customStyle="1" w:styleId="DocumentMapChar">
    <w:name w:val="Document Map Char"/>
    <w:link w:val="DocumentMap"/>
    <w:uiPriority w:val="99"/>
    <w:semiHidden/>
    <w:rsid w:val="00014566"/>
    <w:rPr>
      <w:rFonts w:ascii="Tahoma" w:eastAsia="MS Mincho" w:hAnsi="Tahoma" w:cs="Tahoma"/>
      <w:sz w:val="20"/>
      <w:lang w:val="bg-BG" w:eastAsia="bg-BG"/>
    </w:rPr>
  </w:style>
  <w:style w:type="paragraph" w:customStyle="1" w:styleId="OpiH1">
    <w:name w:val="Opi_H_1"/>
    <w:basedOn w:val="ECHRHeading2"/>
    <w:uiPriority w:val="42"/>
    <w:qFormat/>
    <w:rsid w:val="00126748"/>
    <w:pPr>
      <w:ind w:left="635" w:hanging="357"/>
      <w:outlineLvl w:val="2"/>
    </w:pPr>
  </w:style>
  <w:style w:type="paragraph" w:styleId="ListBullet">
    <w:name w:val="List Bullet"/>
    <w:basedOn w:val="Normal"/>
    <w:uiPriority w:val="99"/>
    <w:semiHidden/>
    <w:rsid w:val="00014566"/>
    <w:pPr>
      <w:numPr>
        <w:numId w:val="1"/>
      </w:numPr>
    </w:pPr>
  </w:style>
  <w:style w:type="paragraph" w:customStyle="1" w:styleId="OpiHa">
    <w:name w:val="Opi_H_a"/>
    <w:basedOn w:val="ECHRHeading3"/>
    <w:uiPriority w:val="43"/>
    <w:qFormat/>
    <w:rsid w:val="00126748"/>
    <w:pPr>
      <w:ind w:left="833" w:hanging="357"/>
      <w:outlineLvl w:val="3"/>
    </w:pPr>
    <w:rPr>
      <w:b/>
      <w:i w:val="0"/>
      <w:sz w:val="20"/>
    </w:rPr>
  </w:style>
  <w:style w:type="paragraph" w:styleId="Subtitle">
    <w:name w:val="Subtitle"/>
    <w:basedOn w:val="Normal"/>
    <w:next w:val="Normal"/>
    <w:link w:val="SubtitleChar"/>
    <w:uiPriority w:val="99"/>
    <w:semiHidden/>
    <w:qFormat/>
    <w:rsid w:val="00126748"/>
    <w:pPr>
      <w:spacing w:after="600"/>
    </w:pPr>
    <w:rPr>
      <w:rFonts w:eastAsia="MS Gothic"/>
      <w:i/>
      <w:iCs/>
      <w:spacing w:val="13"/>
      <w:szCs w:val="24"/>
      <w:lang w:bidi="en-US"/>
    </w:rPr>
  </w:style>
  <w:style w:type="character" w:customStyle="1" w:styleId="SubtitleChar">
    <w:name w:val="Subtitle Char"/>
    <w:link w:val="Subtitle"/>
    <w:uiPriority w:val="99"/>
    <w:semiHidden/>
    <w:rsid w:val="00126748"/>
    <w:rPr>
      <w:rFonts w:ascii="Times New Roman" w:eastAsia="MS Gothic" w:hAnsi="Times New Roman" w:cs="Times New Roman"/>
      <w:i/>
      <w:iCs/>
      <w:spacing w:val="13"/>
      <w:sz w:val="24"/>
      <w:szCs w:val="24"/>
      <w:lang w:val="bg-BG" w:eastAsia="bg-BG" w:bidi="en-US"/>
    </w:rPr>
  </w:style>
  <w:style w:type="numbering" w:styleId="111111">
    <w:name w:val="Outline List 2"/>
    <w:basedOn w:val="NoList"/>
    <w:uiPriority w:val="99"/>
    <w:semiHidden/>
    <w:rsid w:val="00014566"/>
    <w:pPr>
      <w:numPr>
        <w:numId w:val="2"/>
      </w:numPr>
    </w:pPr>
  </w:style>
  <w:style w:type="numbering" w:styleId="1ai">
    <w:name w:val="Outline List 1"/>
    <w:basedOn w:val="NoList"/>
    <w:uiPriority w:val="99"/>
    <w:semiHidden/>
    <w:rsid w:val="00014566"/>
    <w:pPr>
      <w:numPr>
        <w:numId w:val="3"/>
      </w:numPr>
    </w:pPr>
  </w:style>
  <w:style w:type="numbering" w:styleId="ArticleSection">
    <w:name w:val="Outline List 3"/>
    <w:basedOn w:val="NoList"/>
    <w:uiPriority w:val="99"/>
    <w:semiHidden/>
    <w:rsid w:val="00014566"/>
    <w:pPr>
      <w:numPr>
        <w:numId w:val="4"/>
      </w:numPr>
    </w:pPr>
  </w:style>
  <w:style w:type="paragraph" w:styleId="Bibliography">
    <w:name w:val="Bibliography"/>
    <w:basedOn w:val="Normal"/>
    <w:next w:val="Normal"/>
    <w:uiPriority w:val="99"/>
    <w:semiHidden/>
    <w:unhideWhenUsed/>
    <w:rsid w:val="00014566"/>
  </w:style>
  <w:style w:type="paragraph" w:styleId="BlockText">
    <w:name w:val="Block Text"/>
    <w:basedOn w:val="Normal"/>
    <w:uiPriority w:val="99"/>
    <w:semiHidden/>
    <w:rsid w:val="00014566"/>
    <w:pPr>
      <w:pBdr>
        <w:top w:val="single" w:sz="2" w:space="10" w:color="0072BC" w:shadow="1" w:frame="1"/>
        <w:left w:val="single" w:sz="2" w:space="10" w:color="0072BC" w:shadow="1" w:frame="1"/>
        <w:bottom w:val="single" w:sz="2" w:space="10" w:color="0072BC" w:shadow="1" w:frame="1"/>
        <w:right w:val="single" w:sz="2" w:space="10" w:color="0072BC" w:shadow="1" w:frame="1"/>
      </w:pBdr>
      <w:ind w:left="1152" w:right="1152"/>
    </w:pPr>
    <w:rPr>
      <w:i/>
      <w:iCs/>
      <w:color w:val="0072BC"/>
    </w:rPr>
  </w:style>
  <w:style w:type="paragraph" w:styleId="BodyText">
    <w:name w:val="Body Text"/>
    <w:basedOn w:val="Normal"/>
    <w:link w:val="BodyTextChar"/>
    <w:uiPriority w:val="99"/>
    <w:semiHidden/>
    <w:rsid w:val="00014566"/>
    <w:pPr>
      <w:spacing w:after="120"/>
    </w:pPr>
    <w:rPr>
      <w:szCs w:val="20"/>
    </w:rPr>
  </w:style>
  <w:style w:type="character" w:customStyle="1" w:styleId="BodyTextChar">
    <w:name w:val="Body Text Char"/>
    <w:link w:val="BodyText"/>
    <w:uiPriority w:val="99"/>
    <w:semiHidden/>
    <w:rsid w:val="00014566"/>
    <w:rPr>
      <w:rFonts w:eastAsia="MS Mincho"/>
      <w:sz w:val="24"/>
      <w:lang w:val="bg-BG" w:eastAsia="bg-BG"/>
    </w:rPr>
  </w:style>
  <w:style w:type="paragraph" w:styleId="BodyText2">
    <w:name w:val="Body Text 2"/>
    <w:basedOn w:val="Normal"/>
    <w:link w:val="BodyText2Char"/>
    <w:uiPriority w:val="99"/>
    <w:semiHidden/>
    <w:rsid w:val="00014566"/>
    <w:pPr>
      <w:spacing w:after="120" w:line="480" w:lineRule="auto"/>
    </w:pPr>
    <w:rPr>
      <w:szCs w:val="20"/>
    </w:rPr>
  </w:style>
  <w:style w:type="character" w:customStyle="1" w:styleId="BodyText2Char">
    <w:name w:val="Body Text 2 Char"/>
    <w:link w:val="BodyText2"/>
    <w:uiPriority w:val="99"/>
    <w:semiHidden/>
    <w:rsid w:val="00014566"/>
    <w:rPr>
      <w:rFonts w:eastAsia="MS Mincho"/>
      <w:sz w:val="24"/>
      <w:lang w:val="bg-BG" w:eastAsia="bg-BG"/>
    </w:rPr>
  </w:style>
  <w:style w:type="paragraph" w:styleId="BodyText3">
    <w:name w:val="Body Text 3"/>
    <w:basedOn w:val="Normal"/>
    <w:link w:val="BodyText3Char"/>
    <w:uiPriority w:val="99"/>
    <w:semiHidden/>
    <w:rsid w:val="00014566"/>
    <w:pPr>
      <w:spacing w:after="120"/>
    </w:pPr>
    <w:rPr>
      <w:sz w:val="16"/>
      <w:szCs w:val="16"/>
    </w:rPr>
  </w:style>
  <w:style w:type="character" w:customStyle="1" w:styleId="BodyText3Char">
    <w:name w:val="Body Text 3 Char"/>
    <w:link w:val="BodyText3"/>
    <w:uiPriority w:val="99"/>
    <w:semiHidden/>
    <w:rsid w:val="00014566"/>
    <w:rPr>
      <w:rFonts w:eastAsia="MS Mincho"/>
      <w:sz w:val="16"/>
      <w:szCs w:val="16"/>
      <w:lang w:val="bg-BG" w:eastAsia="bg-BG"/>
    </w:rPr>
  </w:style>
  <w:style w:type="paragraph" w:styleId="BodyTextFirstIndent">
    <w:name w:val="Body Text First Indent"/>
    <w:basedOn w:val="BodyText"/>
    <w:link w:val="BodyTextFirstIndentChar"/>
    <w:uiPriority w:val="99"/>
    <w:semiHidden/>
    <w:rsid w:val="00014566"/>
    <w:pPr>
      <w:spacing w:after="0"/>
      <w:ind w:firstLine="360"/>
    </w:pPr>
  </w:style>
  <w:style w:type="character" w:customStyle="1" w:styleId="BodyTextFirstIndentChar">
    <w:name w:val="Body Text First Indent Char"/>
    <w:link w:val="BodyTextFirstIndent"/>
    <w:uiPriority w:val="99"/>
    <w:semiHidden/>
    <w:rsid w:val="00014566"/>
    <w:rPr>
      <w:rFonts w:eastAsia="MS Mincho"/>
      <w:sz w:val="24"/>
      <w:lang w:val="bg-BG" w:eastAsia="bg-BG"/>
    </w:rPr>
  </w:style>
  <w:style w:type="paragraph" w:styleId="BodyTextIndent">
    <w:name w:val="Body Text Indent"/>
    <w:basedOn w:val="Normal"/>
    <w:link w:val="BodyTextIndentChar"/>
    <w:uiPriority w:val="99"/>
    <w:semiHidden/>
    <w:rsid w:val="00014566"/>
    <w:pPr>
      <w:spacing w:after="120"/>
      <w:ind w:left="283"/>
    </w:pPr>
    <w:rPr>
      <w:szCs w:val="20"/>
    </w:rPr>
  </w:style>
  <w:style w:type="character" w:customStyle="1" w:styleId="BodyTextIndentChar">
    <w:name w:val="Body Text Indent Char"/>
    <w:link w:val="BodyTextIndent"/>
    <w:uiPriority w:val="99"/>
    <w:semiHidden/>
    <w:rsid w:val="00014566"/>
    <w:rPr>
      <w:rFonts w:eastAsia="MS Mincho"/>
      <w:sz w:val="24"/>
      <w:lang w:val="bg-BG" w:eastAsia="bg-BG"/>
    </w:rPr>
  </w:style>
  <w:style w:type="paragraph" w:styleId="BodyTextFirstIndent2">
    <w:name w:val="Body Text First Indent 2"/>
    <w:basedOn w:val="BodyTextIndent"/>
    <w:link w:val="BodyTextFirstIndent2Char"/>
    <w:uiPriority w:val="99"/>
    <w:semiHidden/>
    <w:rsid w:val="00014566"/>
    <w:pPr>
      <w:spacing w:after="0"/>
      <w:ind w:left="360" w:firstLine="360"/>
    </w:pPr>
  </w:style>
  <w:style w:type="character" w:customStyle="1" w:styleId="BodyTextFirstIndent2Char">
    <w:name w:val="Body Text First Indent 2 Char"/>
    <w:link w:val="BodyTextFirstIndent2"/>
    <w:uiPriority w:val="99"/>
    <w:semiHidden/>
    <w:rsid w:val="00014566"/>
    <w:rPr>
      <w:rFonts w:eastAsia="MS Mincho"/>
      <w:sz w:val="24"/>
      <w:lang w:val="bg-BG" w:eastAsia="bg-BG"/>
    </w:rPr>
  </w:style>
  <w:style w:type="paragraph" w:styleId="BodyTextIndent2">
    <w:name w:val="Body Text Indent 2"/>
    <w:basedOn w:val="Normal"/>
    <w:link w:val="BodyTextIndent2Char"/>
    <w:uiPriority w:val="99"/>
    <w:semiHidden/>
    <w:rsid w:val="00014566"/>
    <w:pPr>
      <w:spacing w:after="120" w:line="480" w:lineRule="auto"/>
      <w:ind w:left="283"/>
    </w:pPr>
    <w:rPr>
      <w:szCs w:val="20"/>
    </w:rPr>
  </w:style>
  <w:style w:type="character" w:customStyle="1" w:styleId="BodyTextIndent2Char">
    <w:name w:val="Body Text Indent 2 Char"/>
    <w:link w:val="BodyTextIndent2"/>
    <w:uiPriority w:val="99"/>
    <w:semiHidden/>
    <w:rsid w:val="00014566"/>
    <w:rPr>
      <w:rFonts w:eastAsia="MS Mincho"/>
      <w:sz w:val="24"/>
      <w:lang w:val="bg-BG" w:eastAsia="bg-BG"/>
    </w:rPr>
  </w:style>
  <w:style w:type="paragraph" w:styleId="BodyTextIndent3">
    <w:name w:val="Body Text Indent 3"/>
    <w:basedOn w:val="Normal"/>
    <w:link w:val="BodyTextIndent3Char"/>
    <w:uiPriority w:val="99"/>
    <w:semiHidden/>
    <w:rsid w:val="00014566"/>
    <w:pPr>
      <w:spacing w:after="120"/>
      <w:ind w:left="283"/>
    </w:pPr>
    <w:rPr>
      <w:sz w:val="16"/>
      <w:szCs w:val="16"/>
    </w:rPr>
  </w:style>
  <w:style w:type="character" w:customStyle="1" w:styleId="BodyTextIndent3Char">
    <w:name w:val="Body Text Indent 3 Char"/>
    <w:link w:val="BodyTextIndent3"/>
    <w:uiPriority w:val="99"/>
    <w:semiHidden/>
    <w:rsid w:val="00014566"/>
    <w:rPr>
      <w:rFonts w:eastAsia="MS Mincho"/>
      <w:sz w:val="16"/>
      <w:szCs w:val="16"/>
      <w:lang w:val="bg-BG" w:eastAsia="bg-BG"/>
    </w:rPr>
  </w:style>
  <w:style w:type="paragraph" w:styleId="Caption">
    <w:name w:val="caption"/>
    <w:basedOn w:val="Normal"/>
    <w:next w:val="Normal"/>
    <w:uiPriority w:val="99"/>
    <w:semiHidden/>
    <w:qFormat/>
    <w:rsid w:val="00014566"/>
    <w:pPr>
      <w:spacing w:after="200"/>
    </w:pPr>
    <w:rPr>
      <w:b/>
      <w:bCs/>
      <w:color w:val="0072BC"/>
      <w:sz w:val="18"/>
      <w:szCs w:val="18"/>
    </w:rPr>
  </w:style>
  <w:style w:type="paragraph" w:styleId="Closing">
    <w:name w:val="Closing"/>
    <w:basedOn w:val="Normal"/>
    <w:link w:val="ClosingChar"/>
    <w:uiPriority w:val="99"/>
    <w:semiHidden/>
    <w:rsid w:val="00014566"/>
    <w:pPr>
      <w:ind w:left="4252"/>
    </w:pPr>
    <w:rPr>
      <w:szCs w:val="20"/>
    </w:rPr>
  </w:style>
  <w:style w:type="character" w:customStyle="1" w:styleId="ClosingChar">
    <w:name w:val="Closing Char"/>
    <w:link w:val="Closing"/>
    <w:uiPriority w:val="99"/>
    <w:semiHidden/>
    <w:rsid w:val="00014566"/>
    <w:rPr>
      <w:rFonts w:eastAsia="MS Mincho"/>
      <w:sz w:val="24"/>
      <w:lang w:val="bg-BG" w:eastAsia="bg-BG"/>
    </w:rPr>
  </w:style>
  <w:style w:type="table" w:styleId="ColorfulGrid">
    <w:name w:val="Colorful Grid"/>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0072BC"/>
      </w:rPr>
      <w:tblPr/>
      <w:tcPr>
        <w:shd w:val="clear" w:color="auto" w:fill="000000"/>
      </w:tcPr>
    </w:tblStylePr>
    <w:tblStylePr w:type="lastCol">
      <w:rPr>
        <w:color w:val="0072BC"/>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BEE5FF"/>
    </w:tcPr>
    <w:tblStylePr w:type="firstRow">
      <w:rPr>
        <w:b/>
        <w:bCs/>
      </w:rPr>
      <w:tblPr/>
      <w:tcPr>
        <w:shd w:val="clear" w:color="auto" w:fill="7ECBFF"/>
      </w:tcPr>
    </w:tblStylePr>
    <w:tblStylePr w:type="lastRow">
      <w:rPr>
        <w:b/>
        <w:bCs/>
        <w:color w:val="000000"/>
      </w:rPr>
      <w:tblPr/>
      <w:tcPr>
        <w:shd w:val="clear" w:color="auto" w:fill="7ECBFF"/>
      </w:tcPr>
    </w:tblStylePr>
    <w:tblStylePr w:type="firstCol">
      <w:rPr>
        <w:color w:val="0072BC"/>
      </w:rPr>
      <w:tblPr/>
      <w:tcPr>
        <w:shd w:val="clear" w:color="auto" w:fill="00548C"/>
      </w:tcPr>
    </w:tblStylePr>
    <w:tblStylePr w:type="lastCol">
      <w:rPr>
        <w:color w:val="0072BC"/>
      </w:rPr>
      <w:tblPr/>
      <w:tcPr>
        <w:shd w:val="clear" w:color="auto" w:fill="00548C"/>
      </w:tcPr>
    </w:tblStylePr>
    <w:tblStylePr w:type="band1Vert">
      <w:tblPr/>
      <w:tcPr>
        <w:shd w:val="clear" w:color="auto" w:fill="5EBFFF"/>
      </w:tcPr>
    </w:tblStylePr>
    <w:tblStylePr w:type="band1Horz">
      <w:tblPr/>
      <w:tcPr>
        <w:shd w:val="clear" w:color="auto" w:fill="5EBFFF"/>
      </w:tcPr>
    </w:tblStylePr>
  </w:style>
  <w:style w:type="table" w:styleId="ColorfulGrid-Accent2">
    <w:name w:val="Colorful Grid Accent 2"/>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FFBFBF"/>
    </w:tcPr>
    <w:tblStylePr w:type="firstRow">
      <w:rPr>
        <w:b/>
        <w:bCs/>
      </w:rPr>
      <w:tblPr/>
      <w:tcPr>
        <w:shd w:val="clear" w:color="auto" w:fill="FF7F7F"/>
      </w:tcPr>
    </w:tblStylePr>
    <w:tblStylePr w:type="lastRow">
      <w:rPr>
        <w:b/>
        <w:bCs/>
        <w:color w:val="000000"/>
      </w:rPr>
      <w:tblPr/>
      <w:tcPr>
        <w:shd w:val="clear" w:color="auto" w:fill="FF7F7F"/>
      </w:tcPr>
    </w:tblStylePr>
    <w:tblStylePr w:type="firstCol">
      <w:rPr>
        <w:color w:val="0072BC"/>
      </w:rPr>
      <w:tblPr/>
      <w:tcPr>
        <w:shd w:val="clear" w:color="auto" w:fill="8F0000"/>
      </w:tcPr>
    </w:tblStylePr>
    <w:tblStylePr w:type="lastCol">
      <w:rPr>
        <w:color w:val="0072BC"/>
      </w:rPr>
      <w:tblPr/>
      <w:tcPr>
        <w:shd w:val="clear" w:color="auto" w:fill="8F0000"/>
      </w:tcPr>
    </w:tblStylePr>
    <w:tblStylePr w:type="band1Vert">
      <w:tblPr/>
      <w:tcPr>
        <w:shd w:val="clear" w:color="auto" w:fill="FF6060"/>
      </w:tcPr>
    </w:tblStylePr>
    <w:tblStylePr w:type="band1Horz">
      <w:tblPr/>
      <w:tcPr>
        <w:shd w:val="clear" w:color="auto" w:fill="FF6060"/>
      </w:tcPr>
    </w:tblStylePr>
  </w:style>
  <w:style w:type="table" w:styleId="ColorfulGrid-Accent3">
    <w:name w:val="Colorful Grid Accent 3"/>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4">
    <w:name w:val="Colorful Grid Accent 4"/>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EAEAEA"/>
    </w:tcPr>
    <w:tblStylePr w:type="firstRow">
      <w:rPr>
        <w:b/>
        <w:bCs/>
      </w:rPr>
      <w:tblPr/>
      <w:tcPr>
        <w:shd w:val="clear" w:color="auto" w:fill="D5D5D5"/>
      </w:tcPr>
    </w:tblStylePr>
    <w:tblStylePr w:type="lastRow">
      <w:rPr>
        <w:b/>
        <w:bCs/>
        <w:color w:val="000000"/>
      </w:rPr>
      <w:tblPr/>
      <w:tcPr>
        <w:shd w:val="clear" w:color="auto" w:fill="D5D5D5"/>
      </w:tcPr>
    </w:tblStylePr>
    <w:tblStylePr w:type="firstCol">
      <w:rPr>
        <w:color w:val="0072BC"/>
      </w:rPr>
      <w:tblPr/>
      <w:tcPr>
        <w:shd w:val="clear" w:color="auto" w:fill="707070"/>
      </w:tcPr>
    </w:tblStylePr>
    <w:tblStylePr w:type="lastCol">
      <w:rPr>
        <w:color w:val="0072BC"/>
      </w:rPr>
      <w:tblPr/>
      <w:tcPr>
        <w:shd w:val="clear" w:color="auto" w:fill="707070"/>
      </w:tcPr>
    </w:tblStylePr>
    <w:tblStylePr w:type="band1Vert">
      <w:tblPr/>
      <w:tcPr>
        <w:shd w:val="clear" w:color="auto" w:fill="CACACA"/>
      </w:tcPr>
    </w:tblStylePr>
    <w:tblStylePr w:type="band1Horz">
      <w:tblPr/>
      <w:tcPr>
        <w:shd w:val="clear" w:color="auto" w:fill="CACACA"/>
      </w:tcPr>
    </w:tblStylePr>
  </w:style>
  <w:style w:type="table" w:styleId="ColorfulGrid-Accent5">
    <w:name w:val="Colorful Grid Accent 5"/>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6">
    <w:name w:val="Colorful Grid Accent 6"/>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DBDBDB"/>
    </w:tcPr>
    <w:tblStylePr w:type="firstRow">
      <w:rPr>
        <w:b/>
        <w:bCs/>
      </w:rPr>
      <w:tblPr/>
      <w:tcPr>
        <w:shd w:val="clear" w:color="auto" w:fill="B7B7B7"/>
      </w:tcPr>
    </w:tblStylePr>
    <w:tblStylePr w:type="lastRow">
      <w:rPr>
        <w:b/>
        <w:bCs/>
        <w:color w:val="000000"/>
      </w:rPr>
      <w:tblPr/>
      <w:tcPr>
        <w:shd w:val="clear" w:color="auto" w:fill="B7B7B7"/>
      </w:tcPr>
    </w:tblStylePr>
    <w:tblStylePr w:type="firstCol">
      <w:rPr>
        <w:color w:val="0072BC"/>
      </w:rPr>
      <w:tblPr/>
      <w:tcPr>
        <w:shd w:val="clear" w:color="auto" w:fill="393939"/>
      </w:tcPr>
    </w:tblStylePr>
    <w:tblStylePr w:type="lastCol">
      <w:rPr>
        <w:color w:val="0072BC"/>
      </w:rPr>
      <w:tblPr/>
      <w:tcPr>
        <w:shd w:val="clear" w:color="auto" w:fill="393939"/>
      </w:tcPr>
    </w:tblStylePr>
    <w:tblStylePr w:type="band1Vert">
      <w:tblPr/>
      <w:tcPr>
        <w:shd w:val="clear" w:color="auto" w:fill="A6A6A6"/>
      </w:tcPr>
    </w:tblStylePr>
    <w:tblStylePr w:type="band1Horz">
      <w:tblPr/>
      <w:tcPr>
        <w:shd w:val="clear" w:color="auto" w:fill="A6A6A6"/>
      </w:tcPr>
    </w:tblStylePr>
  </w:style>
  <w:style w:type="table" w:styleId="ColorfulList">
    <w:name w:val="Colorful List"/>
    <w:basedOn w:val="TableNormal"/>
    <w:uiPriority w:val="99"/>
    <w:semiHidden/>
    <w:rsid w:val="00014566"/>
    <w:rPr>
      <w:color w:val="000000"/>
      <w:lang w:val="fr-FR" w:eastAsia="fr-FR"/>
    </w:rPr>
    <w:tblPr>
      <w:tblStyleRowBandSize w:val="1"/>
      <w:tblStyleColBandSize w:val="1"/>
    </w:tblPr>
    <w:tcPr>
      <w:shd w:val="clear" w:color="auto" w:fill="E6E6E6"/>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99"/>
    <w:semiHidden/>
    <w:rsid w:val="00014566"/>
    <w:rPr>
      <w:color w:val="000000"/>
      <w:lang w:val="fr-FR" w:eastAsia="fr-FR"/>
    </w:rPr>
    <w:tblPr>
      <w:tblStyleRowBandSize w:val="1"/>
      <w:tblStyleColBandSize w:val="1"/>
    </w:tblPr>
    <w:tcPr>
      <w:shd w:val="clear" w:color="auto" w:fill="DFF2F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cPr>
    </w:tblStylePr>
    <w:tblStylePr w:type="band1Horz">
      <w:tblPr/>
      <w:tcPr>
        <w:shd w:val="clear" w:color="auto" w:fill="BEE5FF"/>
      </w:tcPr>
    </w:tblStylePr>
  </w:style>
  <w:style w:type="table" w:styleId="ColorfulList-Accent2">
    <w:name w:val="Colorful List Accent 2"/>
    <w:basedOn w:val="TableNormal"/>
    <w:uiPriority w:val="99"/>
    <w:semiHidden/>
    <w:rsid w:val="00014566"/>
    <w:rPr>
      <w:color w:val="000000"/>
      <w:lang w:val="fr-FR" w:eastAsia="fr-FR"/>
    </w:rPr>
    <w:tblPr>
      <w:tblStyleRowBandSize w:val="1"/>
      <w:tblStyleColBandSize w:val="1"/>
    </w:tblPr>
    <w:tcPr>
      <w:shd w:val="clear" w:color="auto" w:fill="FFDFD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cPr>
    </w:tblStylePr>
    <w:tblStylePr w:type="band1Horz">
      <w:tblPr/>
      <w:tcPr>
        <w:shd w:val="clear" w:color="auto" w:fill="FFBFBF"/>
      </w:tcPr>
    </w:tblStylePr>
  </w:style>
  <w:style w:type="table" w:styleId="ColorfulList-Accent3">
    <w:name w:val="Colorful List Accent 3"/>
    <w:basedOn w:val="TableNormal"/>
    <w:uiPriority w:val="99"/>
    <w:semiHidden/>
    <w:rsid w:val="00014566"/>
    <w:rPr>
      <w:color w:val="000000"/>
      <w:lang w:val="fr-FR" w:eastAsia="fr-FR"/>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787878"/>
      </w:tcPr>
    </w:tblStylePr>
    <w:tblStylePr w:type="lastRow">
      <w:rPr>
        <w:b/>
        <w:bCs/>
        <w:color w:val="787878"/>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4">
    <w:name w:val="Colorful List Accent 4"/>
    <w:basedOn w:val="TableNormal"/>
    <w:uiPriority w:val="99"/>
    <w:semiHidden/>
    <w:rsid w:val="00014566"/>
    <w:rPr>
      <w:color w:val="000000"/>
      <w:lang w:val="fr-FR" w:eastAsia="fr-FR"/>
    </w:rPr>
    <w:tblPr>
      <w:tblStyleRowBandSize w:val="1"/>
      <w:tblStyleColBandSize w:val="1"/>
    </w:tblPr>
    <w:tcPr>
      <w:shd w:val="clear" w:color="auto" w:fill="F4F4F4"/>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cPr>
    </w:tblStylePr>
    <w:tblStylePr w:type="band1Horz">
      <w:tblPr/>
      <w:tcPr>
        <w:shd w:val="clear" w:color="auto" w:fill="EAEAEA"/>
      </w:tcPr>
    </w:tblStylePr>
  </w:style>
  <w:style w:type="table" w:styleId="ColorfulList-Accent5">
    <w:name w:val="Colorful List Accent 5"/>
    <w:basedOn w:val="TableNormal"/>
    <w:uiPriority w:val="99"/>
    <w:semiHidden/>
    <w:rsid w:val="00014566"/>
    <w:rPr>
      <w:color w:val="000000"/>
      <w:lang w:val="fr-FR" w:eastAsia="fr-FR"/>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3D3D3D"/>
      </w:tcPr>
    </w:tblStylePr>
    <w:tblStylePr w:type="lastRow">
      <w:rPr>
        <w:b/>
        <w:bCs/>
        <w:color w:val="3D3D3D"/>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6">
    <w:name w:val="Colorful List Accent 6"/>
    <w:basedOn w:val="TableNormal"/>
    <w:uiPriority w:val="99"/>
    <w:semiHidden/>
    <w:rsid w:val="00014566"/>
    <w:rPr>
      <w:color w:val="000000"/>
      <w:lang w:val="fr-FR" w:eastAsia="fr-FR"/>
    </w:rPr>
    <w:tblPr>
      <w:tblStyleRowBandSize w:val="1"/>
      <w:tblStyleColBandSize w:val="1"/>
    </w:tblPr>
    <w:tcPr>
      <w:shd w:val="clear" w:color="auto" w:fill="EDEDED"/>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cPr>
    </w:tblStylePr>
    <w:tblStylePr w:type="band1Horz">
      <w:tblPr/>
      <w:tcPr>
        <w:shd w:val="clear" w:color="auto" w:fill="DBDBDB"/>
      </w:tcPr>
    </w:tblStylePr>
  </w:style>
  <w:style w:type="table" w:styleId="ColorfulShading">
    <w:name w:val="Colorful Shading"/>
    <w:basedOn w:val="TableNormal"/>
    <w:uiPriority w:val="99"/>
    <w:semiHidden/>
    <w:rsid w:val="00014566"/>
    <w:rPr>
      <w:color w:val="000000"/>
      <w:lang w:val="fr-FR" w:eastAsia="fr-FR"/>
    </w:rPr>
    <w:tblPr>
      <w:tblStyleRowBandSize w:val="1"/>
      <w:tblStyleColBandSize w:val="1"/>
      <w:tblBorders>
        <w:top w:val="single" w:sz="24" w:space="0" w:color="C00000"/>
        <w:left w:val="single" w:sz="4" w:space="0" w:color="000000"/>
        <w:bottom w:val="single" w:sz="4" w:space="0" w:color="000000"/>
        <w:right w:val="single" w:sz="4" w:space="0" w:color="000000"/>
        <w:insideH w:val="single" w:sz="4" w:space="0" w:color="0072BC"/>
        <w:insideV w:val="single" w:sz="4" w:space="0" w:color="0072BC"/>
      </w:tblBorders>
    </w:tblPr>
    <w:tcPr>
      <w:shd w:val="clear" w:color="auto" w:fill="E6E6E6"/>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0000"/>
      </w:tcPr>
    </w:tblStylePr>
    <w:tblStylePr w:type="firstCol">
      <w:rPr>
        <w:color w:val="0072BC"/>
      </w:rPr>
      <w:tblPr/>
      <w:tcPr>
        <w:tcBorders>
          <w:top w:val="nil"/>
          <w:left w:val="nil"/>
          <w:bottom w:val="nil"/>
          <w:right w:val="nil"/>
          <w:insideH w:val="single" w:sz="4" w:space="0" w:color="000000"/>
          <w:insideV w:val="nil"/>
        </w:tcBorders>
        <w:shd w:val="clear" w:color="auto" w:fill="000000"/>
      </w:tcPr>
    </w:tblStylePr>
    <w:tblStylePr w:type="lastCol">
      <w:rPr>
        <w:color w:val="0072BC"/>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99"/>
    <w:semiHidden/>
    <w:rsid w:val="00014566"/>
    <w:rPr>
      <w:color w:val="000000"/>
      <w:lang w:val="fr-FR" w:eastAsia="fr-FR"/>
    </w:rPr>
    <w:tblPr>
      <w:tblStyleRowBandSize w:val="1"/>
      <w:tblStyleColBandSize w:val="1"/>
      <w:tblBorders>
        <w:top w:val="single" w:sz="24" w:space="0" w:color="C00000"/>
        <w:left w:val="single" w:sz="4" w:space="0" w:color="0072BC"/>
        <w:bottom w:val="single" w:sz="4" w:space="0" w:color="0072BC"/>
        <w:right w:val="single" w:sz="4" w:space="0" w:color="0072BC"/>
        <w:insideH w:val="single" w:sz="4" w:space="0" w:color="0072BC"/>
        <w:insideV w:val="single" w:sz="4" w:space="0" w:color="0072BC"/>
      </w:tblBorders>
    </w:tblPr>
    <w:tcPr>
      <w:shd w:val="clear" w:color="auto" w:fill="DFF2F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4470"/>
      </w:tcPr>
    </w:tblStylePr>
    <w:tblStylePr w:type="firstCol">
      <w:rPr>
        <w:color w:val="0072BC"/>
      </w:rPr>
      <w:tblPr/>
      <w:tcPr>
        <w:tcBorders>
          <w:top w:val="nil"/>
          <w:left w:val="nil"/>
          <w:bottom w:val="nil"/>
          <w:right w:val="nil"/>
          <w:insideH w:val="single" w:sz="4" w:space="0" w:color="004470"/>
          <w:insideV w:val="nil"/>
        </w:tcBorders>
        <w:shd w:val="clear" w:color="auto" w:fill="004470"/>
      </w:tcPr>
    </w:tblStylePr>
    <w:tblStylePr w:type="lastCol">
      <w:rPr>
        <w:color w:val="0072BC"/>
      </w:rPr>
      <w:tblPr/>
      <w:tcPr>
        <w:tcBorders>
          <w:top w:val="nil"/>
          <w:left w:val="nil"/>
          <w:bottom w:val="nil"/>
          <w:right w:val="nil"/>
          <w:insideH w:val="nil"/>
          <w:insideV w:val="nil"/>
        </w:tcBorders>
        <w:shd w:val="clear" w:color="auto" w:fill="004470"/>
      </w:tcPr>
    </w:tblStylePr>
    <w:tblStylePr w:type="band1Vert">
      <w:tblPr/>
      <w:tcPr>
        <w:shd w:val="clear" w:color="auto" w:fill="7ECBFF"/>
      </w:tcPr>
    </w:tblStylePr>
    <w:tblStylePr w:type="band1Horz">
      <w:tblPr/>
      <w:tcPr>
        <w:shd w:val="clear" w:color="auto" w:fill="5EBFFF"/>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99"/>
    <w:semiHidden/>
    <w:rsid w:val="00014566"/>
    <w:rPr>
      <w:color w:val="000000"/>
      <w:lang w:val="fr-FR" w:eastAsia="fr-FR"/>
    </w:rPr>
    <w:tblPr>
      <w:tblStyleRowBandSize w:val="1"/>
      <w:tblStyleColBandSize w:val="1"/>
      <w:tblBorders>
        <w:top w:val="single" w:sz="24" w:space="0" w:color="C00000"/>
        <w:left w:val="single" w:sz="4" w:space="0" w:color="C00000"/>
        <w:bottom w:val="single" w:sz="4" w:space="0" w:color="C00000"/>
        <w:right w:val="single" w:sz="4" w:space="0" w:color="C00000"/>
        <w:insideH w:val="single" w:sz="4" w:space="0" w:color="0072BC"/>
        <w:insideV w:val="single" w:sz="4" w:space="0" w:color="0072BC"/>
      </w:tblBorders>
    </w:tblPr>
    <w:tcPr>
      <w:shd w:val="clear" w:color="auto" w:fill="FFDFD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730000"/>
      </w:tcPr>
    </w:tblStylePr>
    <w:tblStylePr w:type="firstCol">
      <w:rPr>
        <w:color w:val="0072BC"/>
      </w:rPr>
      <w:tblPr/>
      <w:tcPr>
        <w:tcBorders>
          <w:top w:val="nil"/>
          <w:left w:val="nil"/>
          <w:bottom w:val="nil"/>
          <w:right w:val="nil"/>
          <w:insideH w:val="single" w:sz="4" w:space="0" w:color="730000"/>
          <w:insideV w:val="nil"/>
        </w:tcBorders>
        <w:shd w:val="clear" w:color="auto" w:fill="730000"/>
      </w:tcPr>
    </w:tblStylePr>
    <w:tblStylePr w:type="lastCol">
      <w:rPr>
        <w:color w:val="0072BC"/>
      </w:rPr>
      <w:tblPr/>
      <w:tcPr>
        <w:tcBorders>
          <w:top w:val="nil"/>
          <w:left w:val="nil"/>
          <w:bottom w:val="nil"/>
          <w:right w:val="nil"/>
          <w:insideH w:val="nil"/>
          <w:insideV w:val="nil"/>
        </w:tcBorders>
        <w:shd w:val="clear" w:color="auto" w:fill="730000"/>
      </w:tcPr>
    </w:tblStylePr>
    <w:tblStylePr w:type="band1Vert">
      <w:tblPr/>
      <w:tcPr>
        <w:shd w:val="clear" w:color="auto" w:fill="FF7F7F"/>
      </w:tcPr>
    </w:tblStylePr>
    <w:tblStylePr w:type="band1Horz">
      <w:tblPr/>
      <w:tcPr>
        <w:shd w:val="clear" w:color="auto" w:fill="FF6060"/>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99"/>
    <w:semiHidden/>
    <w:rsid w:val="00014566"/>
    <w:rPr>
      <w:color w:val="000000"/>
      <w:lang w:val="fr-FR" w:eastAsia="fr-FR"/>
    </w:rPr>
    <w:tblPr>
      <w:tblStyleRowBandSize w:val="1"/>
      <w:tblStyleColBandSize w:val="1"/>
      <w:tblBorders>
        <w:top w:val="single" w:sz="24" w:space="0" w:color="969696"/>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969696"/>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style>
  <w:style w:type="table" w:styleId="ColorfulShading-Accent4">
    <w:name w:val="Colorful Shading Accent 4"/>
    <w:basedOn w:val="TableNormal"/>
    <w:uiPriority w:val="99"/>
    <w:semiHidden/>
    <w:rsid w:val="00014566"/>
    <w:rPr>
      <w:color w:val="000000"/>
      <w:lang w:val="fr-FR" w:eastAsia="fr-FR"/>
    </w:rPr>
    <w:tblPr>
      <w:tblStyleRowBandSize w:val="1"/>
      <w:tblStyleColBandSize w:val="1"/>
      <w:tblBorders>
        <w:top w:val="single" w:sz="24" w:space="0" w:color="5F5F5F"/>
        <w:left w:val="single" w:sz="4" w:space="0" w:color="969696"/>
        <w:bottom w:val="single" w:sz="4" w:space="0" w:color="969696"/>
        <w:right w:val="single" w:sz="4" w:space="0" w:color="969696"/>
        <w:insideH w:val="single" w:sz="4" w:space="0" w:color="0072BC"/>
        <w:insideV w:val="single" w:sz="4" w:space="0" w:color="0072BC"/>
      </w:tblBorders>
    </w:tblPr>
    <w:tcPr>
      <w:shd w:val="clear" w:color="auto" w:fill="F4F4F4"/>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5A5A5A"/>
      </w:tcPr>
    </w:tblStylePr>
    <w:tblStylePr w:type="firstCol">
      <w:rPr>
        <w:color w:val="0072BC"/>
      </w:rPr>
      <w:tblPr/>
      <w:tcPr>
        <w:tcBorders>
          <w:top w:val="nil"/>
          <w:left w:val="nil"/>
          <w:bottom w:val="nil"/>
          <w:right w:val="nil"/>
          <w:insideH w:val="single" w:sz="4" w:space="0" w:color="5A5A5A"/>
          <w:insideV w:val="nil"/>
        </w:tcBorders>
        <w:shd w:val="clear" w:color="auto" w:fill="5A5A5A"/>
      </w:tcPr>
    </w:tblStylePr>
    <w:tblStylePr w:type="lastCol">
      <w:rPr>
        <w:color w:val="0072BC"/>
      </w:rPr>
      <w:tblPr/>
      <w:tcPr>
        <w:tcBorders>
          <w:top w:val="nil"/>
          <w:left w:val="nil"/>
          <w:bottom w:val="nil"/>
          <w:right w:val="nil"/>
          <w:insideH w:val="nil"/>
          <w:insideV w:val="nil"/>
        </w:tcBorders>
        <w:shd w:val="clear" w:color="auto" w:fill="5A5A5A"/>
      </w:tcPr>
    </w:tblStylePr>
    <w:tblStylePr w:type="band1Vert">
      <w:tblPr/>
      <w:tcPr>
        <w:shd w:val="clear" w:color="auto" w:fill="D5D5D5"/>
      </w:tcPr>
    </w:tblStylePr>
    <w:tblStylePr w:type="band1Horz">
      <w:tblPr/>
      <w:tcPr>
        <w:shd w:val="clear" w:color="auto" w:fill="CACACA"/>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99"/>
    <w:semiHidden/>
    <w:rsid w:val="00014566"/>
    <w:rPr>
      <w:color w:val="000000"/>
      <w:lang w:val="fr-FR" w:eastAsia="fr-FR"/>
    </w:rPr>
    <w:tblPr>
      <w:tblStyleRowBandSize w:val="1"/>
      <w:tblStyleColBandSize w:val="1"/>
      <w:tblBorders>
        <w:top w:val="single" w:sz="24" w:space="0" w:color="4D4D4D"/>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4D4D4D"/>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99"/>
    <w:semiHidden/>
    <w:rsid w:val="00014566"/>
    <w:rPr>
      <w:color w:val="000000"/>
      <w:lang w:val="fr-FR" w:eastAsia="fr-FR"/>
    </w:rPr>
    <w:tblPr>
      <w:tblStyleRowBandSize w:val="1"/>
      <w:tblStyleColBandSize w:val="1"/>
      <w:tblBorders>
        <w:top w:val="single" w:sz="24" w:space="0" w:color="5F5F5F"/>
        <w:left w:val="single" w:sz="4" w:space="0" w:color="4D4D4D"/>
        <w:bottom w:val="single" w:sz="4" w:space="0" w:color="4D4D4D"/>
        <w:right w:val="single" w:sz="4" w:space="0" w:color="4D4D4D"/>
        <w:insideH w:val="single" w:sz="4" w:space="0" w:color="0072BC"/>
        <w:insideV w:val="single" w:sz="4" w:space="0" w:color="0072BC"/>
      </w:tblBorders>
    </w:tblPr>
    <w:tcPr>
      <w:shd w:val="clear" w:color="auto" w:fill="EDEDED"/>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2E2E2E"/>
      </w:tcPr>
    </w:tblStylePr>
    <w:tblStylePr w:type="firstCol">
      <w:rPr>
        <w:color w:val="0072BC"/>
      </w:rPr>
      <w:tblPr/>
      <w:tcPr>
        <w:tcBorders>
          <w:top w:val="nil"/>
          <w:left w:val="nil"/>
          <w:bottom w:val="nil"/>
          <w:right w:val="nil"/>
          <w:insideH w:val="single" w:sz="4" w:space="0" w:color="2E2E2E"/>
          <w:insideV w:val="nil"/>
        </w:tcBorders>
        <w:shd w:val="clear" w:color="auto" w:fill="2E2E2E"/>
      </w:tcPr>
    </w:tblStylePr>
    <w:tblStylePr w:type="lastCol">
      <w:rPr>
        <w:color w:val="0072BC"/>
      </w:rPr>
      <w:tblPr/>
      <w:tcPr>
        <w:tcBorders>
          <w:top w:val="nil"/>
          <w:left w:val="nil"/>
          <w:bottom w:val="nil"/>
          <w:right w:val="nil"/>
          <w:insideH w:val="nil"/>
          <w:insideV w:val="nil"/>
        </w:tcBorders>
        <w:shd w:val="clear" w:color="auto" w:fill="2E2E2E"/>
      </w:tcPr>
    </w:tblStylePr>
    <w:tblStylePr w:type="band1Vert">
      <w:tblPr/>
      <w:tcPr>
        <w:shd w:val="clear" w:color="auto" w:fill="B7B7B7"/>
      </w:tcPr>
    </w:tblStylePr>
    <w:tblStylePr w:type="band1Horz">
      <w:tblPr/>
      <w:tcPr>
        <w:shd w:val="clear" w:color="auto" w:fill="A6A6A6"/>
      </w:tcPr>
    </w:tblStylePr>
    <w:tblStylePr w:type="neCell">
      <w:rPr>
        <w:color w:val="000000"/>
      </w:rPr>
    </w:tblStylePr>
    <w:tblStylePr w:type="nwCell">
      <w:rPr>
        <w:color w:val="000000"/>
      </w:rPr>
    </w:tblStylePr>
  </w:style>
  <w:style w:type="table" w:styleId="DarkList">
    <w:name w:val="Dark List"/>
    <w:basedOn w:val="TableNormal"/>
    <w:uiPriority w:val="99"/>
    <w:semiHidden/>
    <w:rsid w:val="00014566"/>
    <w:rPr>
      <w:color w:val="0072BC"/>
      <w:lang w:val="fr-FR" w:eastAsia="fr-FR"/>
    </w:rPr>
    <w:tblPr>
      <w:tblStyleRowBandSize w:val="1"/>
      <w:tblStyleColBandSize w:val="1"/>
    </w:tblPr>
    <w:tcPr>
      <w:shd w:val="clear" w:color="auto" w:fill="0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0000"/>
      </w:tcPr>
    </w:tblStylePr>
    <w:tblStylePr w:type="firstCol">
      <w:tblPr/>
      <w:tcPr>
        <w:tcBorders>
          <w:top w:val="nil"/>
          <w:left w:val="nil"/>
          <w:bottom w:val="nil"/>
          <w:right w:val="single" w:sz="18" w:space="0" w:color="0072BC"/>
          <w:insideH w:val="nil"/>
          <w:insideV w:val="nil"/>
        </w:tcBorders>
        <w:shd w:val="clear" w:color="auto" w:fill="000000"/>
      </w:tcPr>
    </w:tblStylePr>
    <w:tblStylePr w:type="lastCol">
      <w:tblPr/>
      <w:tcPr>
        <w:tcBorders>
          <w:top w:val="nil"/>
          <w:left w:val="single" w:sz="18" w:space="0" w:color="0072BC"/>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99"/>
    <w:semiHidden/>
    <w:rsid w:val="00014566"/>
    <w:rPr>
      <w:color w:val="0072BC"/>
      <w:lang w:val="fr-FR" w:eastAsia="fr-FR"/>
    </w:rPr>
    <w:tblPr>
      <w:tblStyleRowBandSize w:val="1"/>
      <w:tblStyleColBandSize w:val="1"/>
    </w:tblPr>
    <w:tcPr>
      <w:shd w:val="clear" w:color="auto" w:fill="0072BC"/>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385D"/>
      </w:tcPr>
    </w:tblStylePr>
    <w:tblStylePr w:type="firstCol">
      <w:tblPr/>
      <w:tcPr>
        <w:tcBorders>
          <w:top w:val="nil"/>
          <w:left w:val="nil"/>
          <w:bottom w:val="nil"/>
          <w:right w:val="single" w:sz="18" w:space="0" w:color="0072BC"/>
          <w:insideH w:val="nil"/>
          <w:insideV w:val="nil"/>
        </w:tcBorders>
        <w:shd w:val="clear" w:color="auto" w:fill="00548C"/>
      </w:tcPr>
    </w:tblStylePr>
    <w:tblStylePr w:type="lastCol">
      <w:tblPr/>
      <w:tcPr>
        <w:tcBorders>
          <w:top w:val="nil"/>
          <w:left w:val="single" w:sz="18" w:space="0" w:color="0072BC"/>
          <w:bottom w:val="nil"/>
          <w:right w:val="nil"/>
          <w:insideH w:val="nil"/>
          <w:insideV w:val="nil"/>
        </w:tcBorders>
        <w:shd w:val="clear" w:color="auto" w:fill="00548C"/>
      </w:tcPr>
    </w:tblStylePr>
    <w:tblStylePr w:type="band1Vert">
      <w:tblPr/>
      <w:tcPr>
        <w:tcBorders>
          <w:top w:val="nil"/>
          <w:left w:val="nil"/>
          <w:bottom w:val="nil"/>
          <w:right w:val="nil"/>
          <w:insideH w:val="nil"/>
          <w:insideV w:val="nil"/>
        </w:tcBorders>
        <w:shd w:val="clear" w:color="auto" w:fill="00548C"/>
      </w:tcPr>
    </w:tblStylePr>
    <w:tblStylePr w:type="band1Horz">
      <w:tblPr/>
      <w:tcPr>
        <w:tcBorders>
          <w:top w:val="nil"/>
          <w:left w:val="nil"/>
          <w:bottom w:val="nil"/>
          <w:right w:val="nil"/>
          <w:insideH w:val="nil"/>
          <w:insideV w:val="nil"/>
        </w:tcBorders>
        <w:shd w:val="clear" w:color="auto" w:fill="00548C"/>
      </w:tcPr>
    </w:tblStylePr>
  </w:style>
  <w:style w:type="table" w:styleId="DarkList-Accent2">
    <w:name w:val="Dark List Accent 2"/>
    <w:basedOn w:val="TableNormal"/>
    <w:uiPriority w:val="99"/>
    <w:semiHidden/>
    <w:rsid w:val="00014566"/>
    <w:rPr>
      <w:color w:val="0072BC"/>
      <w:lang w:val="fr-FR" w:eastAsia="fr-FR"/>
    </w:rPr>
    <w:tblPr>
      <w:tblStyleRowBandSize w:val="1"/>
      <w:tblStyleColBandSize w:val="1"/>
    </w:tblPr>
    <w:tcPr>
      <w:shd w:val="clear" w:color="auto" w:fill="C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5F0000"/>
      </w:tcPr>
    </w:tblStylePr>
    <w:tblStylePr w:type="firstCol">
      <w:tblPr/>
      <w:tcPr>
        <w:tcBorders>
          <w:top w:val="nil"/>
          <w:left w:val="nil"/>
          <w:bottom w:val="nil"/>
          <w:right w:val="single" w:sz="18" w:space="0" w:color="0072BC"/>
          <w:insideH w:val="nil"/>
          <w:insideV w:val="nil"/>
        </w:tcBorders>
        <w:shd w:val="clear" w:color="auto" w:fill="8F0000"/>
      </w:tcPr>
    </w:tblStylePr>
    <w:tblStylePr w:type="lastCol">
      <w:tblPr/>
      <w:tcPr>
        <w:tcBorders>
          <w:top w:val="nil"/>
          <w:left w:val="single" w:sz="18" w:space="0" w:color="0072BC"/>
          <w:bottom w:val="nil"/>
          <w:right w:val="nil"/>
          <w:insideH w:val="nil"/>
          <w:insideV w:val="nil"/>
        </w:tcBorders>
        <w:shd w:val="clear" w:color="auto" w:fill="8F0000"/>
      </w:tcPr>
    </w:tblStylePr>
    <w:tblStylePr w:type="band1Vert">
      <w:tblPr/>
      <w:tcPr>
        <w:tcBorders>
          <w:top w:val="nil"/>
          <w:left w:val="nil"/>
          <w:bottom w:val="nil"/>
          <w:right w:val="nil"/>
          <w:insideH w:val="nil"/>
          <w:insideV w:val="nil"/>
        </w:tcBorders>
        <w:shd w:val="clear" w:color="auto" w:fill="8F0000"/>
      </w:tcPr>
    </w:tblStylePr>
    <w:tblStylePr w:type="band1Horz">
      <w:tblPr/>
      <w:tcPr>
        <w:tcBorders>
          <w:top w:val="nil"/>
          <w:left w:val="nil"/>
          <w:bottom w:val="nil"/>
          <w:right w:val="nil"/>
          <w:insideH w:val="nil"/>
          <w:insideV w:val="nil"/>
        </w:tcBorders>
        <w:shd w:val="clear" w:color="auto" w:fill="8F0000"/>
      </w:tcPr>
    </w:tblStylePr>
  </w:style>
  <w:style w:type="table" w:styleId="DarkList-Accent3">
    <w:name w:val="Dark List Accent 3"/>
    <w:basedOn w:val="TableNormal"/>
    <w:uiPriority w:val="99"/>
    <w:semiHidden/>
    <w:rsid w:val="00014566"/>
    <w:rPr>
      <w:color w:val="0072BC"/>
      <w:lang w:val="fr-FR" w:eastAsia="fr-FR"/>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4">
    <w:name w:val="Dark List Accent 4"/>
    <w:basedOn w:val="TableNormal"/>
    <w:uiPriority w:val="99"/>
    <w:semiHidden/>
    <w:rsid w:val="00014566"/>
    <w:rPr>
      <w:color w:val="0072BC"/>
      <w:lang w:val="fr-FR" w:eastAsia="fr-FR"/>
    </w:rPr>
    <w:tblPr>
      <w:tblStyleRowBandSize w:val="1"/>
      <w:tblStyleColBandSize w:val="1"/>
    </w:tblPr>
    <w:tcPr>
      <w:shd w:val="clear" w:color="auto" w:fill="969696"/>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4A4A4A"/>
      </w:tcPr>
    </w:tblStylePr>
    <w:tblStylePr w:type="firstCol">
      <w:tblPr/>
      <w:tcPr>
        <w:tcBorders>
          <w:top w:val="nil"/>
          <w:left w:val="nil"/>
          <w:bottom w:val="nil"/>
          <w:right w:val="single" w:sz="18" w:space="0" w:color="0072BC"/>
          <w:insideH w:val="nil"/>
          <w:insideV w:val="nil"/>
        </w:tcBorders>
        <w:shd w:val="clear" w:color="auto" w:fill="707070"/>
      </w:tcPr>
    </w:tblStylePr>
    <w:tblStylePr w:type="lastCol">
      <w:tblPr/>
      <w:tcPr>
        <w:tcBorders>
          <w:top w:val="nil"/>
          <w:left w:val="single" w:sz="18" w:space="0" w:color="0072BC"/>
          <w:bottom w:val="nil"/>
          <w:right w:val="nil"/>
          <w:insideH w:val="nil"/>
          <w:insideV w:val="nil"/>
        </w:tcBorders>
        <w:shd w:val="clear" w:color="auto" w:fill="707070"/>
      </w:tcPr>
    </w:tblStylePr>
    <w:tblStylePr w:type="band1Vert">
      <w:tblPr/>
      <w:tcPr>
        <w:tcBorders>
          <w:top w:val="nil"/>
          <w:left w:val="nil"/>
          <w:bottom w:val="nil"/>
          <w:right w:val="nil"/>
          <w:insideH w:val="nil"/>
          <w:insideV w:val="nil"/>
        </w:tcBorders>
        <w:shd w:val="clear" w:color="auto" w:fill="707070"/>
      </w:tcPr>
    </w:tblStylePr>
    <w:tblStylePr w:type="band1Horz">
      <w:tblPr/>
      <w:tcPr>
        <w:tcBorders>
          <w:top w:val="nil"/>
          <w:left w:val="nil"/>
          <w:bottom w:val="nil"/>
          <w:right w:val="nil"/>
          <w:insideH w:val="nil"/>
          <w:insideV w:val="nil"/>
        </w:tcBorders>
        <w:shd w:val="clear" w:color="auto" w:fill="707070"/>
      </w:tcPr>
    </w:tblStylePr>
  </w:style>
  <w:style w:type="table" w:styleId="DarkList-Accent5">
    <w:name w:val="Dark List Accent 5"/>
    <w:basedOn w:val="TableNormal"/>
    <w:uiPriority w:val="99"/>
    <w:semiHidden/>
    <w:rsid w:val="00014566"/>
    <w:rPr>
      <w:color w:val="0072BC"/>
      <w:lang w:val="fr-FR" w:eastAsia="fr-FR"/>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6">
    <w:name w:val="Dark List Accent 6"/>
    <w:basedOn w:val="TableNormal"/>
    <w:uiPriority w:val="99"/>
    <w:semiHidden/>
    <w:rsid w:val="00014566"/>
    <w:rPr>
      <w:color w:val="0072BC"/>
      <w:lang w:val="fr-FR" w:eastAsia="fr-FR"/>
    </w:rPr>
    <w:tblPr>
      <w:tblStyleRowBandSize w:val="1"/>
      <w:tblStyleColBandSize w:val="1"/>
    </w:tblPr>
    <w:tcPr>
      <w:shd w:val="clear" w:color="auto" w:fill="4D4D4D"/>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62626"/>
      </w:tcPr>
    </w:tblStylePr>
    <w:tblStylePr w:type="firstCol">
      <w:tblPr/>
      <w:tcPr>
        <w:tcBorders>
          <w:top w:val="nil"/>
          <w:left w:val="nil"/>
          <w:bottom w:val="nil"/>
          <w:right w:val="single" w:sz="18" w:space="0" w:color="0072BC"/>
          <w:insideH w:val="nil"/>
          <w:insideV w:val="nil"/>
        </w:tcBorders>
        <w:shd w:val="clear" w:color="auto" w:fill="393939"/>
      </w:tcPr>
    </w:tblStylePr>
    <w:tblStylePr w:type="lastCol">
      <w:tblPr/>
      <w:tcPr>
        <w:tcBorders>
          <w:top w:val="nil"/>
          <w:left w:val="single" w:sz="18" w:space="0" w:color="0072BC"/>
          <w:bottom w:val="nil"/>
          <w:right w:val="nil"/>
          <w:insideH w:val="nil"/>
          <w:insideV w:val="nil"/>
        </w:tcBorders>
        <w:shd w:val="clear" w:color="auto" w:fill="393939"/>
      </w:tcPr>
    </w:tblStylePr>
    <w:tblStylePr w:type="band1Vert">
      <w:tblPr/>
      <w:tcPr>
        <w:tcBorders>
          <w:top w:val="nil"/>
          <w:left w:val="nil"/>
          <w:bottom w:val="nil"/>
          <w:right w:val="nil"/>
          <w:insideH w:val="nil"/>
          <w:insideV w:val="nil"/>
        </w:tcBorders>
        <w:shd w:val="clear" w:color="auto" w:fill="393939"/>
      </w:tcPr>
    </w:tblStylePr>
    <w:tblStylePr w:type="band1Horz">
      <w:tblPr/>
      <w:tcPr>
        <w:tcBorders>
          <w:top w:val="nil"/>
          <w:left w:val="nil"/>
          <w:bottom w:val="nil"/>
          <w:right w:val="nil"/>
          <w:insideH w:val="nil"/>
          <w:insideV w:val="nil"/>
        </w:tcBorders>
        <w:shd w:val="clear" w:color="auto" w:fill="393939"/>
      </w:tcPr>
    </w:tblStylePr>
  </w:style>
  <w:style w:type="paragraph" w:styleId="Date">
    <w:name w:val="Date"/>
    <w:basedOn w:val="Normal"/>
    <w:next w:val="Normal"/>
    <w:link w:val="DateChar"/>
    <w:uiPriority w:val="99"/>
    <w:semiHidden/>
    <w:rsid w:val="00014566"/>
    <w:rPr>
      <w:szCs w:val="20"/>
    </w:rPr>
  </w:style>
  <w:style w:type="character" w:customStyle="1" w:styleId="DateChar">
    <w:name w:val="Date Char"/>
    <w:link w:val="Date"/>
    <w:uiPriority w:val="99"/>
    <w:semiHidden/>
    <w:rsid w:val="00014566"/>
    <w:rPr>
      <w:rFonts w:eastAsia="MS Mincho"/>
      <w:sz w:val="24"/>
      <w:lang w:val="bg-BG" w:eastAsia="bg-BG"/>
    </w:rPr>
  </w:style>
  <w:style w:type="paragraph" w:styleId="E-mailSignature">
    <w:name w:val="E-mail Signature"/>
    <w:basedOn w:val="Normal"/>
    <w:link w:val="E-mailSignatureChar"/>
    <w:uiPriority w:val="99"/>
    <w:semiHidden/>
    <w:rsid w:val="00014566"/>
    <w:rPr>
      <w:szCs w:val="20"/>
    </w:rPr>
  </w:style>
  <w:style w:type="character" w:customStyle="1" w:styleId="E-mailSignatureChar">
    <w:name w:val="E-mail Signature Char"/>
    <w:link w:val="E-mailSignature"/>
    <w:uiPriority w:val="99"/>
    <w:semiHidden/>
    <w:rsid w:val="00014566"/>
    <w:rPr>
      <w:rFonts w:eastAsia="MS Mincho"/>
      <w:sz w:val="24"/>
      <w:lang w:val="bg-BG" w:eastAsia="bg-BG"/>
    </w:rPr>
  </w:style>
  <w:style w:type="paragraph" w:styleId="EnvelopeAddress">
    <w:name w:val="envelope address"/>
    <w:basedOn w:val="Normal"/>
    <w:uiPriority w:val="99"/>
    <w:semiHidden/>
    <w:rsid w:val="00014566"/>
    <w:pPr>
      <w:framePr w:w="7938" w:h="1985" w:hRule="exact" w:hSpace="141" w:wrap="auto" w:hAnchor="page" w:xAlign="center" w:yAlign="bottom"/>
      <w:ind w:left="2835"/>
    </w:pPr>
    <w:rPr>
      <w:rFonts w:eastAsia="MS Gothic"/>
      <w:szCs w:val="24"/>
    </w:rPr>
  </w:style>
  <w:style w:type="paragraph" w:styleId="EnvelopeReturn">
    <w:name w:val="envelope return"/>
    <w:basedOn w:val="Normal"/>
    <w:uiPriority w:val="99"/>
    <w:semiHidden/>
    <w:rsid w:val="00014566"/>
    <w:rPr>
      <w:rFonts w:eastAsia="MS Gothic"/>
      <w:sz w:val="20"/>
      <w:szCs w:val="20"/>
    </w:rPr>
  </w:style>
  <w:style w:type="character" w:styleId="HTMLAcronym">
    <w:name w:val="HTML Acronym"/>
    <w:basedOn w:val="DefaultParagraphFont"/>
    <w:uiPriority w:val="99"/>
    <w:semiHidden/>
    <w:rsid w:val="00014566"/>
  </w:style>
  <w:style w:type="paragraph" w:styleId="HTMLAddress">
    <w:name w:val="HTML Address"/>
    <w:basedOn w:val="Normal"/>
    <w:link w:val="HTMLAddressChar"/>
    <w:uiPriority w:val="99"/>
    <w:semiHidden/>
    <w:rsid w:val="00014566"/>
    <w:rPr>
      <w:i/>
      <w:iCs/>
      <w:szCs w:val="20"/>
    </w:rPr>
  </w:style>
  <w:style w:type="character" w:customStyle="1" w:styleId="HTMLAddressChar">
    <w:name w:val="HTML Address Char"/>
    <w:link w:val="HTMLAddress"/>
    <w:uiPriority w:val="99"/>
    <w:semiHidden/>
    <w:rsid w:val="00014566"/>
    <w:rPr>
      <w:rFonts w:eastAsia="MS Mincho"/>
      <w:i/>
      <w:iCs/>
      <w:sz w:val="24"/>
      <w:lang w:val="bg-BG" w:eastAsia="bg-BG"/>
    </w:rPr>
  </w:style>
  <w:style w:type="character" w:styleId="HTMLCite">
    <w:name w:val="HTML Cite"/>
    <w:uiPriority w:val="99"/>
    <w:semiHidden/>
    <w:rsid w:val="00014566"/>
    <w:rPr>
      <w:i/>
      <w:iCs/>
      <w:lang w:val="bg-BG" w:eastAsia="bg-BG"/>
    </w:rPr>
  </w:style>
  <w:style w:type="character" w:styleId="HTMLCode">
    <w:name w:val="HTML Code"/>
    <w:uiPriority w:val="99"/>
    <w:semiHidden/>
    <w:rsid w:val="00014566"/>
    <w:rPr>
      <w:rFonts w:ascii="Consolas" w:hAnsi="Consolas" w:cs="Consolas"/>
      <w:sz w:val="20"/>
      <w:szCs w:val="20"/>
      <w:lang w:val="bg-BG" w:eastAsia="bg-BG"/>
    </w:rPr>
  </w:style>
  <w:style w:type="character" w:styleId="HTMLDefinition">
    <w:name w:val="HTML Definition"/>
    <w:uiPriority w:val="99"/>
    <w:semiHidden/>
    <w:rsid w:val="00014566"/>
    <w:rPr>
      <w:i/>
      <w:iCs/>
      <w:lang w:val="bg-BG" w:eastAsia="bg-BG"/>
    </w:rPr>
  </w:style>
  <w:style w:type="character" w:styleId="HTMLKeyboard">
    <w:name w:val="HTML Keyboard"/>
    <w:uiPriority w:val="99"/>
    <w:semiHidden/>
    <w:rsid w:val="00014566"/>
    <w:rPr>
      <w:rFonts w:ascii="Consolas" w:hAnsi="Consolas" w:cs="Consolas"/>
      <w:sz w:val="20"/>
      <w:szCs w:val="20"/>
      <w:lang w:val="bg-BG" w:eastAsia="bg-BG"/>
    </w:rPr>
  </w:style>
  <w:style w:type="paragraph" w:styleId="HTMLPreformatted">
    <w:name w:val="HTML Preformatted"/>
    <w:basedOn w:val="Normal"/>
    <w:link w:val="HTMLPreformattedChar"/>
    <w:uiPriority w:val="99"/>
    <w:semiHidden/>
    <w:rsid w:val="00014566"/>
    <w:rPr>
      <w:rFonts w:ascii="Consolas" w:hAnsi="Consolas"/>
      <w:sz w:val="20"/>
      <w:szCs w:val="20"/>
    </w:rPr>
  </w:style>
  <w:style w:type="character" w:customStyle="1" w:styleId="HTMLPreformattedChar">
    <w:name w:val="HTML Preformatted Char"/>
    <w:link w:val="HTMLPreformatted"/>
    <w:uiPriority w:val="99"/>
    <w:semiHidden/>
    <w:rsid w:val="00014566"/>
    <w:rPr>
      <w:rFonts w:ascii="Consolas" w:eastAsia="MS Mincho" w:hAnsi="Consolas" w:cs="Consolas"/>
      <w:sz w:val="20"/>
      <w:szCs w:val="20"/>
      <w:lang w:val="bg-BG" w:eastAsia="bg-BG"/>
    </w:rPr>
  </w:style>
  <w:style w:type="character" w:styleId="HTMLSample">
    <w:name w:val="HTML Sample"/>
    <w:uiPriority w:val="99"/>
    <w:semiHidden/>
    <w:rsid w:val="00014566"/>
    <w:rPr>
      <w:rFonts w:ascii="Consolas" w:hAnsi="Consolas" w:cs="Consolas"/>
      <w:sz w:val="24"/>
      <w:szCs w:val="24"/>
      <w:lang w:val="bg-BG" w:eastAsia="bg-BG"/>
    </w:rPr>
  </w:style>
  <w:style w:type="character" w:styleId="HTMLTypewriter">
    <w:name w:val="HTML Typewriter"/>
    <w:uiPriority w:val="99"/>
    <w:semiHidden/>
    <w:rsid w:val="00014566"/>
    <w:rPr>
      <w:rFonts w:ascii="Consolas" w:hAnsi="Consolas" w:cs="Consolas"/>
      <w:sz w:val="20"/>
      <w:szCs w:val="20"/>
      <w:lang w:val="bg-BG" w:eastAsia="bg-BG"/>
    </w:rPr>
  </w:style>
  <w:style w:type="character" w:styleId="HTMLVariable">
    <w:name w:val="HTML Variable"/>
    <w:uiPriority w:val="99"/>
    <w:semiHidden/>
    <w:rsid w:val="00014566"/>
    <w:rPr>
      <w:i/>
      <w:iCs/>
      <w:lang w:val="bg-BG" w:eastAsia="bg-BG"/>
    </w:rPr>
  </w:style>
  <w:style w:type="paragraph" w:styleId="Index1">
    <w:name w:val="index 1"/>
    <w:basedOn w:val="Normal"/>
    <w:next w:val="Normal"/>
    <w:autoRedefine/>
    <w:uiPriority w:val="99"/>
    <w:semiHidden/>
    <w:rsid w:val="00014566"/>
    <w:pPr>
      <w:ind w:left="240" w:hanging="240"/>
    </w:pPr>
  </w:style>
  <w:style w:type="paragraph" w:styleId="Index2">
    <w:name w:val="index 2"/>
    <w:basedOn w:val="Normal"/>
    <w:next w:val="Normal"/>
    <w:autoRedefine/>
    <w:uiPriority w:val="99"/>
    <w:semiHidden/>
    <w:rsid w:val="00014566"/>
    <w:pPr>
      <w:ind w:left="480" w:hanging="240"/>
    </w:pPr>
  </w:style>
  <w:style w:type="paragraph" w:styleId="Index3">
    <w:name w:val="index 3"/>
    <w:basedOn w:val="Normal"/>
    <w:next w:val="Normal"/>
    <w:autoRedefine/>
    <w:uiPriority w:val="99"/>
    <w:semiHidden/>
    <w:rsid w:val="00014566"/>
    <w:pPr>
      <w:ind w:left="720" w:hanging="240"/>
    </w:pPr>
  </w:style>
  <w:style w:type="paragraph" w:styleId="Index4">
    <w:name w:val="index 4"/>
    <w:basedOn w:val="Normal"/>
    <w:next w:val="Normal"/>
    <w:autoRedefine/>
    <w:uiPriority w:val="99"/>
    <w:semiHidden/>
    <w:rsid w:val="00014566"/>
    <w:pPr>
      <w:ind w:left="960" w:hanging="240"/>
    </w:pPr>
  </w:style>
  <w:style w:type="paragraph" w:styleId="Index5">
    <w:name w:val="index 5"/>
    <w:basedOn w:val="Normal"/>
    <w:next w:val="Normal"/>
    <w:autoRedefine/>
    <w:uiPriority w:val="99"/>
    <w:semiHidden/>
    <w:rsid w:val="00014566"/>
    <w:pPr>
      <w:ind w:left="1200" w:hanging="240"/>
    </w:pPr>
  </w:style>
  <w:style w:type="paragraph" w:styleId="Index6">
    <w:name w:val="index 6"/>
    <w:basedOn w:val="Normal"/>
    <w:next w:val="Normal"/>
    <w:autoRedefine/>
    <w:uiPriority w:val="99"/>
    <w:semiHidden/>
    <w:rsid w:val="00014566"/>
    <w:pPr>
      <w:ind w:left="1440" w:hanging="240"/>
    </w:pPr>
  </w:style>
  <w:style w:type="paragraph" w:styleId="Index7">
    <w:name w:val="index 7"/>
    <w:basedOn w:val="Normal"/>
    <w:next w:val="Normal"/>
    <w:autoRedefine/>
    <w:uiPriority w:val="99"/>
    <w:semiHidden/>
    <w:rsid w:val="00014566"/>
    <w:pPr>
      <w:ind w:left="1680" w:hanging="240"/>
    </w:pPr>
  </w:style>
  <w:style w:type="paragraph" w:styleId="Index8">
    <w:name w:val="index 8"/>
    <w:basedOn w:val="Normal"/>
    <w:next w:val="Normal"/>
    <w:autoRedefine/>
    <w:uiPriority w:val="99"/>
    <w:semiHidden/>
    <w:rsid w:val="00014566"/>
    <w:pPr>
      <w:ind w:left="1920" w:hanging="240"/>
    </w:pPr>
  </w:style>
  <w:style w:type="paragraph" w:styleId="Index9">
    <w:name w:val="index 9"/>
    <w:basedOn w:val="Normal"/>
    <w:next w:val="Normal"/>
    <w:autoRedefine/>
    <w:uiPriority w:val="99"/>
    <w:semiHidden/>
    <w:rsid w:val="00014566"/>
    <w:pPr>
      <w:ind w:left="2160" w:hanging="240"/>
    </w:pPr>
  </w:style>
  <w:style w:type="paragraph" w:styleId="IndexHeading">
    <w:name w:val="index heading"/>
    <w:basedOn w:val="Normal"/>
    <w:next w:val="Index1"/>
    <w:uiPriority w:val="99"/>
    <w:semiHidden/>
    <w:rsid w:val="00014566"/>
    <w:rPr>
      <w:rFonts w:eastAsia="MS Gothic"/>
      <w:b/>
      <w:bCs/>
    </w:rPr>
  </w:style>
  <w:style w:type="table" w:styleId="LightGrid">
    <w:name w:val="Light Grid"/>
    <w:basedOn w:val="TableNormal"/>
    <w:uiPriority w:val="99"/>
    <w:semiHidden/>
    <w:rsid w:val="00014566"/>
    <w:rPr>
      <w:lang w:val="fr-FR" w:eastAsia="fr-F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MS Gothic"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blStylePr w:type="firstRow">
      <w:pPr>
        <w:spacing w:before="0" w:after="0" w:line="240" w:lineRule="auto"/>
      </w:pPr>
      <w:rPr>
        <w:rFonts w:ascii="Times New Roman" w:eastAsia="MS Gothic" w:hAnsi="Times New Roman" w:cs="Times New Roman"/>
        <w:b/>
        <w:bCs/>
      </w:rPr>
      <w:tblPr/>
      <w:tcPr>
        <w:tcBorders>
          <w:top w:val="single" w:sz="8" w:space="0" w:color="0072BC"/>
          <w:left w:val="single" w:sz="8" w:space="0" w:color="0072BC"/>
          <w:bottom w:val="single" w:sz="18" w:space="0" w:color="0072BC"/>
          <w:right w:val="single" w:sz="8" w:space="0" w:color="0072BC"/>
          <w:insideH w:val="nil"/>
          <w:insideV w:val="single" w:sz="8" w:space="0" w:color="0072BC"/>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0072BC"/>
          <w:left w:val="single" w:sz="8" w:space="0" w:color="0072BC"/>
          <w:bottom w:val="single" w:sz="8" w:space="0" w:color="0072BC"/>
          <w:right w:val="single" w:sz="8" w:space="0" w:color="0072BC"/>
          <w:insideH w:val="nil"/>
          <w:insideV w:val="single" w:sz="8" w:space="0" w:color="0072BC"/>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72BC"/>
          <w:left w:val="single" w:sz="8" w:space="0" w:color="0072BC"/>
          <w:bottom w:val="single" w:sz="8" w:space="0" w:color="0072BC"/>
          <w:right w:val="single" w:sz="8" w:space="0" w:color="0072BC"/>
        </w:tcBorders>
      </w:tcPr>
    </w:tblStylePr>
    <w:tblStylePr w:type="band1Vert">
      <w:tblPr/>
      <w:tcPr>
        <w:tcBorders>
          <w:top w:val="single" w:sz="8" w:space="0" w:color="0072BC"/>
          <w:left w:val="single" w:sz="8" w:space="0" w:color="0072BC"/>
          <w:bottom w:val="single" w:sz="8" w:space="0" w:color="0072BC"/>
          <w:right w:val="single" w:sz="8" w:space="0" w:color="0072BC"/>
        </w:tcBorders>
        <w:shd w:val="clear" w:color="auto" w:fill="AFDFFF"/>
      </w:tcPr>
    </w:tblStylePr>
    <w:tblStylePr w:type="band1Horz">
      <w:tblPr/>
      <w:tcPr>
        <w:tcBorders>
          <w:top w:val="single" w:sz="8" w:space="0" w:color="0072BC"/>
          <w:left w:val="single" w:sz="8" w:space="0" w:color="0072BC"/>
          <w:bottom w:val="single" w:sz="8" w:space="0" w:color="0072BC"/>
          <w:right w:val="single" w:sz="8" w:space="0" w:color="0072BC"/>
          <w:insideV w:val="single" w:sz="8" w:space="0" w:color="0072BC"/>
        </w:tcBorders>
        <w:shd w:val="clear" w:color="auto" w:fill="AFDFFF"/>
      </w:tcPr>
    </w:tblStylePr>
    <w:tblStylePr w:type="band2Horz">
      <w:tblPr/>
      <w:tcPr>
        <w:tcBorders>
          <w:top w:val="single" w:sz="8" w:space="0" w:color="0072BC"/>
          <w:left w:val="single" w:sz="8" w:space="0" w:color="0072BC"/>
          <w:bottom w:val="single" w:sz="8" w:space="0" w:color="0072BC"/>
          <w:right w:val="single" w:sz="8" w:space="0" w:color="0072BC"/>
          <w:insideV w:val="single" w:sz="8" w:space="0" w:color="0072BC"/>
        </w:tcBorders>
      </w:tcPr>
    </w:tblStylePr>
  </w:style>
  <w:style w:type="table" w:styleId="LightGrid-Accent2">
    <w:name w:val="Light Grid Accent 2"/>
    <w:basedOn w:val="TableNormal"/>
    <w:uiPriority w:val="99"/>
    <w:semiHidden/>
    <w:rsid w:val="00014566"/>
    <w:rPr>
      <w:lang w:val="fr-FR" w:eastAsia="fr-FR"/>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blStylePr w:type="firstRow">
      <w:pPr>
        <w:spacing w:before="0" w:after="0" w:line="240" w:lineRule="auto"/>
      </w:pPr>
      <w:rPr>
        <w:rFonts w:ascii="Times New Roman" w:eastAsia="MS Gothic" w:hAnsi="Times New Roman" w:cs="Times New Roman"/>
        <w:b/>
        <w:bCs/>
      </w:rPr>
      <w:tblPr/>
      <w:tcPr>
        <w:tcBorders>
          <w:top w:val="single" w:sz="8" w:space="0" w:color="C00000"/>
          <w:left w:val="single" w:sz="8" w:space="0" w:color="C00000"/>
          <w:bottom w:val="single" w:sz="18" w:space="0" w:color="C00000"/>
          <w:right w:val="single" w:sz="8" w:space="0" w:color="C00000"/>
          <w:insideH w:val="nil"/>
          <w:insideV w:val="single" w:sz="8" w:space="0" w:color="C00000"/>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C00000"/>
          <w:left w:val="single" w:sz="8" w:space="0" w:color="C00000"/>
          <w:bottom w:val="single" w:sz="8" w:space="0" w:color="C00000"/>
          <w:right w:val="single" w:sz="8" w:space="0" w:color="C00000"/>
          <w:insideH w:val="nil"/>
          <w:insideV w:val="single" w:sz="8" w:space="0" w:color="C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C00000"/>
          <w:left w:val="single" w:sz="8" w:space="0" w:color="C00000"/>
          <w:bottom w:val="single" w:sz="8" w:space="0" w:color="C00000"/>
          <w:right w:val="single" w:sz="8" w:space="0" w:color="C00000"/>
        </w:tcBorders>
      </w:tcPr>
    </w:tblStylePr>
    <w:tblStylePr w:type="band1Vert">
      <w:tblPr/>
      <w:tcPr>
        <w:tcBorders>
          <w:top w:val="single" w:sz="8" w:space="0" w:color="C00000"/>
          <w:left w:val="single" w:sz="8" w:space="0" w:color="C00000"/>
          <w:bottom w:val="single" w:sz="8" w:space="0" w:color="C00000"/>
          <w:right w:val="single" w:sz="8" w:space="0" w:color="C00000"/>
        </w:tcBorders>
        <w:shd w:val="clear" w:color="auto" w:fill="FFB0B0"/>
      </w:tcPr>
    </w:tblStylePr>
    <w:tblStylePr w:type="band1Horz">
      <w:tblPr/>
      <w:tcPr>
        <w:tcBorders>
          <w:top w:val="single" w:sz="8" w:space="0" w:color="C00000"/>
          <w:left w:val="single" w:sz="8" w:space="0" w:color="C00000"/>
          <w:bottom w:val="single" w:sz="8" w:space="0" w:color="C00000"/>
          <w:right w:val="single" w:sz="8" w:space="0" w:color="C00000"/>
          <w:insideV w:val="single" w:sz="8" w:space="0" w:color="C00000"/>
        </w:tcBorders>
        <w:shd w:val="clear" w:color="auto" w:fill="FFB0B0"/>
      </w:tcPr>
    </w:tblStylePr>
    <w:tblStylePr w:type="band2Horz">
      <w:tblPr/>
      <w:tcPr>
        <w:tcBorders>
          <w:top w:val="single" w:sz="8" w:space="0" w:color="C00000"/>
          <w:left w:val="single" w:sz="8" w:space="0" w:color="C00000"/>
          <w:bottom w:val="single" w:sz="8" w:space="0" w:color="C00000"/>
          <w:right w:val="single" w:sz="8" w:space="0" w:color="C00000"/>
          <w:insideV w:val="single" w:sz="8" w:space="0" w:color="C00000"/>
        </w:tcBorders>
      </w:tcPr>
    </w:tblStylePr>
  </w:style>
  <w:style w:type="table" w:styleId="LightGrid-Accent3">
    <w:name w:val="Light Grid Accent 3"/>
    <w:basedOn w:val="TableNormal"/>
    <w:uiPriority w:val="99"/>
    <w:semiHidden/>
    <w:rsid w:val="00014566"/>
    <w:rPr>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4">
    <w:name w:val="Light Grid Accent 4"/>
    <w:basedOn w:val="TableNormal"/>
    <w:uiPriority w:val="99"/>
    <w:semiHidden/>
    <w:rsid w:val="00014566"/>
    <w:rPr>
      <w:lang w:val="fr-FR" w:eastAsia="fr-FR"/>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blStylePr w:type="firstRow">
      <w:pPr>
        <w:spacing w:before="0" w:after="0" w:line="240" w:lineRule="auto"/>
      </w:pPr>
      <w:rPr>
        <w:rFonts w:ascii="Times New Roman" w:eastAsia="MS Gothic" w:hAnsi="Times New Roman" w:cs="Times New Roman"/>
        <w:b/>
        <w:bCs/>
      </w:rPr>
      <w:tblPr/>
      <w:tcPr>
        <w:tcBorders>
          <w:top w:val="single" w:sz="8" w:space="0" w:color="969696"/>
          <w:left w:val="single" w:sz="8" w:space="0" w:color="969696"/>
          <w:bottom w:val="single" w:sz="18" w:space="0" w:color="969696"/>
          <w:right w:val="single" w:sz="8" w:space="0" w:color="969696"/>
          <w:insideH w:val="nil"/>
          <w:insideV w:val="single" w:sz="8" w:space="0" w:color="969696"/>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969696"/>
          <w:left w:val="single" w:sz="8" w:space="0" w:color="969696"/>
          <w:bottom w:val="single" w:sz="8" w:space="0" w:color="969696"/>
          <w:right w:val="single" w:sz="8" w:space="0" w:color="969696"/>
          <w:insideH w:val="nil"/>
          <w:insideV w:val="single" w:sz="8" w:space="0" w:color="969696"/>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969696"/>
          <w:left w:val="single" w:sz="8" w:space="0" w:color="969696"/>
          <w:bottom w:val="single" w:sz="8" w:space="0" w:color="969696"/>
          <w:right w:val="single" w:sz="8" w:space="0" w:color="969696"/>
        </w:tcBorders>
      </w:tcPr>
    </w:tblStylePr>
    <w:tblStylePr w:type="band1Vert">
      <w:tblPr/>
      <w:tcPr>
        <w:tcBorders>
          <w:top w:val="single" w:sz="8" w:space="0" w:color="969696"/>
          <w:left w:val="single" w:sz="8" w:space="0" w:color="969696"/>
          <w:bottom w:val="single" w:sz="8" w:space="0" w:color="969696"/>
          <w:right w:val="single" w:sz="8" w:space="0" w:color="969696"/>
        </w:tcBorders>
        <w:shd w:val="clear" w:color="auto" w:fill="E5E5E5"/>
      </w:tcPr>
    </w:tblStylePr>
    <w:tblStylePr w:type="band1Horz">
      <w:tblPr/>
      <w:tcPr>
        <w:tcBorders>
          <w:top w:val="single" w:sz="8" w:space="0" w:color="969696"/>
          <w:left w:val="single" w:sz="8" w:space="0" w:color="969696"/>
          <w:bottom w:val="single" w:sz="8" w:space="0" w:color="969696"/>
          <w:right w:val="single" w:sz="8" w:space="0" w:color="969696"/>
          <w:insideV w:val="single" w:sz="8" w:space="0" w:color="969696"/>
        </w:tcBorders>
        <w:shd w:val="clear" w:color="auto" w:fill="E5E5E5"/>
      </w:tcPr>
    </w:tblStylePr>
    <w:tblStylePr w:type="band2Horz">
      <w:tblPr/>
      <w:tcPr>
        <w:tcBorders>
          <w:top w:val="single" w:sz="8" w:space="0" w:color="969696"/>
          <w:left w:val="single" w:sz="8" w:space="0" w:color="969696"/>
          <w:bottom w:val="single" w:sz="8" w:space="0" w:color="969696"/>
          <w:right w:val="single" w:sz="8" w:space="0" w:color="969696"/>
          <w:insideV w:val="single" w:sz="8" w:space="0" w:color="969696"/>
        </w:tcBorders>
      </w:tcPr>
    </w:tblStylePr>
  </w:style>
  <w:style w:type="table" w:styleId="LightGrid-Accent5">
    <w:name w:val="Light Grid Accent 5"/>
    <w:basedOn w:val="TableNormal"/>
    <w:uiPriority w:val="99"/>
    <w:semiHidden/>
    <w:rsid w:val="00014566"/>
    <w:rPr>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6">
    <w:name w:val="Light Grid Accent 6"/>
    <w:basedOn w:val="TableNormal"/>
    <w:uiPriority w:val="99"/>
    <w:semiHidden/>
    <w:rsid w:val="00014566"/>
    <w:rPr>
      <w:lang w:val="fr-FR" w:eastAsia="fr-FR"/>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blStylePr w:type="firstRow">
      <w:pPr>
        <w:spacing w:before="0" w:after="0" w:line="240" w:lineRule="auto"/>
      </w:pPr>
      <w:rPr>
        <w:rFonts w:ascii="Times New Roman" w:eastAsia="MS Gothic" w:hAnsi="Times New Roman" w:cs="Times New Roman"/>
        <w:b/>
        <w:bCs/>
      </w:rPr>
      <w:tblPr/>
      <w:tcPr>
        <w:tcBorders>
          <w:top w:val="single" w:sz="8" w:space="0" w:color="4D4D4D"/>
          <w:left w:val="single" w:sz="8" w:space="0" w:color="4D4D4D"/>
          <w:bottom w:val="single" w:sz="18" w:space="0" w:color="4D4D4D"/>
          <w:right w:val="single" w:sz="8" w:space="0" w:color="4D4D4D"/>
          <w:insideH w:val="nil"/>
          <w:insideV w:val="single" w:sz="8" w:space="0" w:color="4D4D4D"/>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4D4D4D"/>
          <w:left w:val="single" w:sz="8" w:space="0" w:color="4D4D4D"/>
          <w:bottom w:val="single" w:sz="8" w:space="0" w:color="4D4D4D"/>
          <w:right w:val="single" w:sz="8" w:space="0" w:color="4D4D4D"/>
          <w:insideH w:val="nil"/>
          <w:insideV w:val="single" w:sz="8" w:space="0" w:color="4D4D4D"/>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4D4D4D"/>
          <w:left w:val="single" w:sz="8" w:space="0" w:color="4D4D4D"/>
          <w:bottom w:val="single" w:sz="8" w:space="0" w:color="4D4D4D"/>
          <w:right w:val="single" w:sz="8" w:space="0" w:color="4D4D4D"/>
        </w:tcBorders>
      </w:tcPr>
    </w:tblStylePr>
    <w:tblStylePr w:type="band1Vert">
      <w:tblPr/>
      <w:tcPr>
        <w:tcBorders>
          <w:top w:val="single" w:sz="8" w:space="0" w:color="4D4D4D"/>
          <w:left w:val="single" w:sz="8" w:space="0" w:color="4D4D4D"/>
          <w:bottom w:val="single" w:sz="8" w:space="0" w:color="4D4D4D"/>
          <w:right w:val="single" w:sz="8" w:space="0" w:color="4D4D4D"/>
        </w:tcBorders>
        <w:shd w:val="clear" w:color="auto" w:fill="D3D3D3"/>
      </w:tcPr>
    </w:tblStylePr>
    <w:tblStylePr w:type="band1Horz">
      <w:tblPr/>
      <w:tcPr>
        <w:tcBorders>
          <w:top w:val="single" w:sz="8" w:space="0" w:color="4D4D4D"/>
          <w:left w:val="single" w:sz="8" w:space="0" w:color="4D4D4D"/>
          <w:bottom w:val="single" w:sz="8" w:space="0" w:color="4D4D4D"/>
          <w:right w:val="single" w:sz="8" w:space="0" w:color="4D4D4D"/>
          <w:insideV w:val="single" w:sz="8" w:space="0" w:color="4D4D4D"/>
        </w:tcBorders>
        <w:shd w:val="clear" w:color="auto" w:fill="D3D3D3"/>
      </w:tcPr>
    </w:tblStylePr>
    <w:tblStylePr w:type="band2Horz">
      <w:tblPr/>
      <w:tcPr>
        <w:tcBorders>
          <w:top w:val="single" w:sz="8" w:space="0" w:color="4D4D4D"/>
          <w:left w:val="single" w:sz="8" w:space="0" w:color="4D4D4D"/>
          <w:bottom w:val="single" w:sz="8" w:space="0" w:color="4D4D4D"/>
          <w:right w:val="single" w:sz="8" w:space="0" w:color="4D4D4D"/>
          <w:insideV w:val="single" w:sz="8" w:space="0" w:color="4D4D4D"/>
        </w:tcBorders>
      </w:tcPr>
    </w:tblStylePr>
  </w:style>
  <w:style w:type="table" w:styleId="LightList">
    <w:name w:val="Light List"/>
    <w:basedOn w:val="TableNormal"/>
    <w:uiPriority w:val="99"/>
    <w:semiHidden/>
    <w:rsid w:val="00014566"/>
    <w:rPr>
      <w:lang w:val="fr-FR" w:eastAsia="fr-F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0072BC"/>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pPr>
        <w:spacing w:before="0" w:after="0" w:line="240" w:lineRule="auto"/>
      </w:pPr>
      <w:rPr>
        <w:b/>
        <w:bCs/>
        <w:color w:val="0072BC"/>
      </w:rPr>
      <w:tblPr/>
      <w:tcPr>
        <w:shd w:val="clear" w:color="auto" w:fill="0072BC"/>
      </w:tcPr>
    </w:tblStylePr>
    <w:tblStylePr w:type="lastRow">
      <w:pPr>
        <w:spacing w:before="0" w:after="0" w:line="240" w:lineRule="auto"/>
      </w:pPr>
      <w:rPr>
        <w:b/>
        <w:bCs/>
      </w:rPr>
      <w:tblPr/>
      <w:tcPr>
        <w:tcBorders>
          <w:top w:val="double" w:sz="6" w:space="0" w:color="0072BC"/>
          <w:left w:val="single" w:sz="8" w:space="0" w:color="0072BC"/>
          <w:bottom w:val="single" w:sz="8" w:space="0" w:color="0072BC"/>
          <w:right w:val="single" w:sz="8" w:space="0" w:color="0072BC"/>
        </w:tcBorders>
      </w:tcPr>
    </w:tblStylePr>
    <w:tblStylePr w:type="firstCol">
      <w:rPr>
        <w:b/>
        <w:bCs/>
      </w:rPr>
    </w:tblStylePr>
    <w:tblStylePr w:type="lastCol">
      <w:rPr>
        <w:b/>
        <w:bCs/>
      </w:rPr>
    </w:tblStylePr>
    <w:tblStylePr w:type="band1Vert">
      <w:tblPr/>
      <w:tcPr>
        <w:tcBorders>
          <w:top w:val="single" w:sz="8" w:space="0" w:color="0072BC"/>
          <w:left w:val="single" w:sz="8" w:space="0" w:color="0072BC"/>
          <w:bottom w:val="single" w:sz="8" w:space="0" w:color="0072BC"/>
          <w:right w:val="single" w:sz="8" w:space="0" w:color="0072BC"/>
        </w:tcBorders>
      </w:tcPr>
    </w:tblStylePr>
    <w:tblStylePr w:type="band1Horz">
      <w:tblPr/>
      <w:tcPr>
        <w:tcBorders>
          <w:top w:val="single" w:sz="8" w:space="0" w:color="0072BC"/>
          <w:left w:val="single" w:sz="8" w:space="0" w:color="0072BC"/>
          <w:bottom w:val="single" w:sz="8" w:space="0" w:color="0072BC"/>
          <w:right w:val="single" w:sz="8" w:space="0" w:color="0072BC"/>
        </w:tcBorders>
      </w:tcPr>
    </w:tblStylePr>
  </w:style>
  <w:style w:type="table" w:styleId="LightList-Accent2">
    <w:name w:val="Light List Accent 2"/>
    <w:basedOn w:val="TableNormal"/>
    <w:uiPriority w:val="99"/>
    <w:semiHidden/>
    <w:rsid w:val="00014566"/>
    <w:rPr>
      <w:lang w:val="fr-FR" w:eastAsia="fr-FR"/>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pPr>
        <w:spacing w:before="0" w:after="0" w:line="240" w:lineRule="auto"/>
      </w:pPr>
      <w:rPr>
        <w:b/>
        <w:bCs/>
        <w:color w:val="0072BC"/>
      </w:rPr>
      <w:tblPr/>
      <w:tcPr>
        <w:shd w:val="clear" w:color="auto" w:fill="C00000"/>
      </w:tcPr>
    </w:tblStylePr>
    <w:tblStylePr w:type="lastRow">
      <w:pPr>
        <w:spacing w:before="0" w:after="0" w:line="240" w:lineRule="auto"/>
      </w:pPr>
      <w:rPr>
        <w:b/>
        <w:bCs/>
      </w:rPr>
      <w:tblPr/>
      <w:tcPr>
        <w:tcBorders>
          <w:top w:val="double" w:sz="6" w:space="0" w:color="C00000"/>
          <w:left w:val="single" w:sz="8" w:space="0" w:color="C00000"/>
          <w:bottom w:val="single" w:sz="8" w:space="0" w:color="C00000"/>
          <w:right w:val="single" w:sz="8" w:space="0" w:color="C00000"/>
        </w:tcBorders>
      </w:tcPr>
    </w:tblStylePr>
    <w:tblStylePr w:type="firstCol">
      <w:rPr>
        <w:b/>
        <w:bCs/>
      </w:rPr>
    </w:tblStylePr>
    <w:tblStylePr w:type="lastCol">
      <w:rPr>
        <w:b/>
        <w:bCs/>
      </w:rPr>
    </w:tblStylePr>
    <w:tblStylePr w:type="band1Vert">
      <w:tblPr/>
      <w:tcPr>
        <w:tcBorders>
          <w:top w:val="single" w:sz="8" w:space="0" w:color="C00000"/>
          <w:left w:val="single" w:sz="8" w:space="0" w:color="C00000"/>
          <w:bottom w:val="single" w:sz="8" w:space="0" w:color="C00000"/>
          <w:right w:val="single" w:sz="8" w:space="0" w:color="C00000"/>
        </w:tcBorders>
      </w:tcPr>
    </w:tblStylePr>
    <w:tblStylePr w:type="band1Horz">
      <w:tblPr/>
      <w:tcPr>
        <w:tcBorders>
          <w:top w:val="single" w:sz="8" w:space="0" w:color="C00000"/>
          <w:left w:val="single" w:sz="8" w:space="0" w:color="C00000"/>
          <w:bottom w:val="single" w:sz="8" w:space="0" w:color="C00000"/>
          <w:right w:val="single" w:sz="8" w:space="0" w:color="C00000"/>
        </w:tcBorders>
      </w:tcPr>
    </w:tblStylePr>
  </w:style>
  <w:style w:type="table" w:styleId="LightList-Accent3">
    <w:name w:val="Light List Accent 3"/>
    <w:basedOn w:val="TableNormal"/>
    <w:uiPriority w:val="99"/>
    <w:semiHidden/>
    <w:rsid w:val="00014566"/>
    <w:rPr>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4">
    <w:name w:val="Light List Accent 4"/>
    <w:basedOn w:val="TableNormal"/>
    <w:uiPriority w:val="99"/>
    <w:semiHidden/>
    <w:rsid w:val="00014566"/>
    <w:rPr>
      <w:lang w:val="fr-FR" w:eastAsia="fr-FR"/>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pPr>
        <w:spacing w:before="0" w:after="0" w:line="240" w:lineRule="auto"/>
      </w:pPr>
      <w:rPr>
        <w:b/>
        <w:bCs/>
        <w:color w:val="0072BC"/>
      </w:rPr>
      <w:tblPr/>
      <w:tcPr>
        <w:shd w:val="clear" w:color="auto" w:fill="969696"/>
      </w:tcPr>
    </w:tblStylePr>
    <w:tblStylePr w:type="lastRow">
      <w:pPr>
        <w:spacing w:before="0" w:after="0" w:line="240" w:lineRule="auto"/>
      </w:pPr>
      <w:rPr>
        <w:b/>
        <w:bCs/>
      </w:rPr>
      <w:tblPr/>
      <w:tcPr>
        <w:tcBorders>
          <w:top w:val="double" w:sz="6" w:space="0" w:color="969696"/>
          <w:left w:val="single" w:sz="8" w:space="0" w:color="969696"/>
          <w:bottom w:val="single" w:sz="8" w:space="0" w:color="969696"/>
          <w:right w:val="single" w:sz="8" w:space="0" w:color="969696"/>
        </w:tcBorders>
      </w:tcPr>
    </w:tblStylePr>
    <w:tblStylePr w:type="firstCol">
      <w:rPr>
        <w:b/>
        <w:bCs/>
      </w:rPr>
    </w:tblStylePr>
    <w:tblStylePr w:type="lastCol">
      <w:rPr>
        <w:b/>
        <w:bCs/>
      </w:rPr>
    </w:tblStylePr>
    <w:tblStylePr w:type="band1Vert">
      <w:tblPr/>
      <w:tcPr>
        <w:tcBorders>
          <w:top w:val="single" w:sz="8" w:space="0" w:color="969696"/>
          <w:left w:val="single" w:sz="8" w:space="0" w:color="969696"/>
          <w:bottom w:val="single" w:sz="8" w:space="0" w:color="969696"/>
          <w:right w:val="single" w:sz="8" w:space="0" w:color="969696"/>
        </w:tcBorders>
      </w:tcPr>
    </w:tblStylePr>
    <w:tblStylePr w:type="band1Horz">
      <w:tblPr/>
      <w:tcPr>
        <w:tcBorders>
          <w:top w:val="single" w:sz="8" w:space="0" w:color="969696"/>
          <w:left w:val="single" w:sz="8" w:space="0" w:color="969696"/>
          <w:bottom w:val="single" w:sz="8" w:space="0" w:color="969696"/>
          <w:right w:val="single" w:sz="8" w:space="0" w:color="969696"/>
        </w:tcBorders>
      </w:tcPr>
    </w:tblStylePr>
  </w:style>
  <w:style w:type="table" w:styleId="LightList-Accent5">
    <w:name w:val="Light List Accent 5"/>
    <w:basedOn w:val="TableNormal"/>
    <w:uiPriority w:val="99"/>
    <w:semiHidden/>
    <w:rsid w:val="00014566"/>
    <w:rPr>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6">
    <w:name w:val="Light List Accent 6"/>
    <w:basedOn w:val="TableNormal"/>
    <w:uiPriority w:val="99"/>
    <w:semiHidden/>
    <w:rsid w:val="00014566"/>
    <w:rPr>
      <w:lang w:val="fr-FR" w:eastAsia="fr-FR"/>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pPr>
        <w:spacing w:before="0" w:after="0" w:line="240" w:lineRule="auto"/>
      </w:pPr>
      <w:rPr>
        <w:b/>
        <w:bCs/>
        <w:color w:val="0072BC"/>
      </w:rPr>
      <w:tblPr/>
      <w:tcPr>
        <w:shd w:val="clear" w:color="auto" w:fill="4D4D4D"/>
      </w:tcPr>
    </w:tblStylePr>
    <w:tblStylePr w:type="lastRow">
      <w:pPr>
        <w:spacing w:before="0" w:after="0" w:line="240" w:lineRule="auto"/>
      </w:pPr>
      <w:rPr>
        <w:b/>
        <w:bCs/>
      </w:rPr>
      <w:tblPr/>
      <w:tcPr>
        <w:tcBorders>
          <w:top w:val="double" w:sz="6" w:space="0" w:color="4D4D4D"/>
          <w:left w:val="single" w:sz="8" w:space="0" w:color="4D4D4D"/>
          <w:bottom w:val="single" w:sz="8" w:space="0" w:color="4D4D4D"/>
          <w:right w:val="single" w:sz="8" w:space="0" w:color="4D4D4D"/>
        </w:tcBorders>
      </w:tcPr>
    </w:tblStylePr>
    <w:tblStylePr w:type="firstCol">
      <w:rPr>
        <w:b/>
        <w:bCs/>
      </w:rPr>
    </w:tblStylePr>
    <w:tblStylePr w:type="lastCol">
      <w:rPr>
        <w:b/>
        <w:bCs/>
      </w:rPr>
    </w:tblStylePr>
    <w:tblStylePr w:type="band1Vert">
      <w:tblPr/>
      <w:tcPr>
        <w:tcBorders>
          <w:top w:val="single" w:sz="8" w:space="0" w:color="4D4D4D"/>
          <w:left w:val="single" w:sz="8" w:space="0" w:color="4D4D4D"/>
          <w:bottom w:val="single" w:sz="8" w:space="0" w:color="4D4D4D"/>
          <w:right w:val="single" w:sz="8" w:space="0" w:color="4D4D4D"/>
        </w:tcBorders>
      </w:tcPr>
    </w:tblStylePr>
    <w:tblStylePr w:type="band1Horz">
      <w:tblPr/>
      <w:tcPr>
        <w:tcBorders>
          <w:top w:val="single" w:sz="8" w:space="0" w:color="4D4D4D"/>
          <w:left w:val="single" w:sz="8" w:space="0" w:color="4D4D4D"/>
          <w:bottom w:val="single" w:sz="8" w:space="0" w:color="4D4D4D"/>
          <w:right w:val="single" w:sz="8" w:space="0" w:color="4D4D4D"/>
        </w:tcBorders>
      </w:tcPr>
    </w:tblStylePr>
  </w:style>
  <w:style w:type="table" w:styleId="LightShading">
    <w:name w:val="Light Shading"/>
    <w:basedOn w:val="TableNormal"/>
    <w:uiPriority w:val="99"/>
    <w:semiHidden/>
    <w:rsid w:val="00014566"/>
    <w:rPr>
      <w:color w:val="000000"/>
      <w:lang w:val="fr-FR" w:eastAsia="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99"/>
    <w:semiHidden/>
    <w:rsid w:val="00014566"/>
    <w:rPr>
      <w:color w:val="00548C"/>
      <w:lang w:val="fr-FR" w:eastAsia="fr-FR"/>
    </w:rPr>
    <w:tblPr>
      <w:tblStyleRowBandSize w:val="1"/>
      <w:tblStyleColBandSize w:val="1"/>
      <w:tblBorders>
        <w:top w:val="single" w:sz="8" w:space="0" w:color="0072BC"/>
        <w:bottom w:val="single" w:sz="8" w:space="0" w:color="0072BC"/>
      </w:tblBorders>
    </w:tblPr>
    <w:tblStylePr w:type="fir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la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cPr>
    </w:tblStylePr>
    <w:tblStylePr w:type="band1Horz">
      <w:tblPr/>
      <w:tcPr>
        <w:tcBorders>
          <w:left w:val="nil"/>
          <w:right w:val="nil"/>
          <w:insideH w:val="nil"/>
          <w:insideV w:val="nil"/>
        </w:tcBorders>
        <w:shd w:val="clear" w:color="auto" w:fill="AFDFFF"/>
      </w:tcPr>
    </w:tblStylePr>
  </w:style>
  <w:style w:type="table" w:styleId="LightShading-Accent2">
    <w:name w:val="Light Shading Accent 2"/>
    <w:basedOn w:val="TableNormal"/>
    <w:uiPriority w:val="99"/>
    <w:semiHidden/>
    <w:rsid w:val="00014566"/>
    <w:rPr>
      <w:color w:val="8F0000"/>
      <w:lang w:val="fr-FR" w:eastAsia="fr-FR"/>
    </w:rPr>
    <w:tblPr>
      <w:tblStyleRowBandSize w:val="1"/>
      <w:tblStyleColBandSize w:val="1"/>
      <w:tblBorders>
        <w:top w:val="single" w:sz="8" w:space="0" w:color="C00000"/>
        <w:bottom w:val="single" w:sz="8" w:space="0" w:color="C00000"/>
      </w:tblBorders>
    </w:tblPr>
    <w:tblStylePr w:type="fir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la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cPr>
    </w:tblStylePr>
    <w:tblStylePr w:type="band1Horz">
      <w:tblPr/>
      <w:tcPr>
        <w:tcBorders>
          <w:left w:val="nil"/>
          <w:right w:val="nil"/>
          <w:insideH w:val="nil"/>
          <w:insideV w:val="nil"/>
        </w:tcBorders>
        <w:shd w:val="clear" w:color="auto" w:fill="FFB0B0"/>
      </w:tcPr>
    </w:tblStylePr>
  </w:style>
  <w:style w:type="table" w:styleId="LightShading-Accent3">
    <w:name w:val="Light Shading Accent 3"/>
    <w:basedOn w:val="TableNormal"/>
    <w:uiPriority w:val="99"/>
    <w:semiHidden/>
    <w:rsid w:val="00014566"/>
    <w:rPr>
      <w:color w:val="474747"/>
      <w:lang w:val="fr-FR" w:eastAsia="fr-FR"/>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4">
    <w:name w:val="Light Shading Accent 4"/>
    <w:basedOn w:val="TableNormal"/>
    <w:uiPriority w:val="99"/>
    <w:semiHidden/>
    <w:rsid w:val="00014566"/>
    <w:rPr>
      <w:color w:val="707070"/>
      <w:lang w:val="fr-FR" w:eastAsia="fr-FR"/>
    </w:rPr>
    <w:tblPr>
      <w:tblStyleRowBandSize w:val="1"/>
      <w:tblStyleColBandSize w:val="1"/>
      <w:tblBorders>
        <w:top w:val="single" w:sz="8" w:space="0" w:color="969696"/>
        <w:bottom w:val="single" w:sz="8" w:space="0" w:color="969696"/>
      </w:tblBorders>
    </w:tblPr>
    <w:tblStylePr w:type="fir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la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cPr>
    </w:tblStylePr>
    <w:tblStylePr w:type="band1Horz">
      <w:tblPr/>
      <w:tcPr>
        <w:tcBorders>
          <w:left w:val="nil"/>
          <w:right w:val="nil"/>
          <w:insideH w:val="nil"/>
          <w:insideV w:val="nil"/>
        </w:tcBorders>
        <w:shd w:val="clear" w:color="auto" w:fill="E5E5E5"/>
      </w:tcPr>
    </w:tblStylePr>
  </w:style>
  <w:style w:type="table" w:styleId="LightShading-Accent5">
    <w:name w:val="Light Shading Accent 5"/>
    <w:basedOn w:val="TableNormal"/>
    <w:uiPriority w:val="99"/>
    <w:semiHidden/>
    <w:rsid w:val="00014566"/>
    <w:rPr>
      <w:color w:val="474747"/>
      <w:lang w:val="fr-FR" w:eastAsia="fr-FR"/>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6">
    <w:name w:val="Light Shading Accent 6"/>
    <w:basedOn w:val="TableNormal"/>
    <w:uiPriority w:val="99"/>
    <w:semiHidden/>
    <w:rsid w:val="00014566"/>
    <w:rPr>
      <w:color w:val="393939"/>
      <w:lang w:val="fr-FR" w:eastAsia="fr-FR"/>
    </w:rPr>
    <w:tblPr>
      <w:tblStyleRowBandSize w:val="1"/>
      <w:tblStyleColBandSize w:val="1"/>
      <w:tblBorders>
        <w:top w:val="single" w:sz="8" w:space="0" w:color="4D4D4D"/>
        <w:bottom w:val="single" w:sz="8" w:space="0" w:color="4D4D4D"/>
      </w:tblBorders>
    </w:tblPr>
    <w:tblStylePr w:type="fir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la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cPr>
    </w:tblStylePr>
    <w:tblStylePr w:type="band1Horz">
      <w:tblPr/>
      <w:tcPr>
        <w:tcBorders>
          <w:left w:val="nil"/>
          <w:right w:val="nil"/>
          <w:insideH w:val="nil"/>
          <w:insideV w:val="nil"/>
        </w:tcBorders>
        <w:shd w:val="clear" w:color="auto" w:fill="D3D3D3"/>
      </w:tcPr>
    </w:tblStylePr>
  </w:style>
  <w:style w:type="character" w:styleId="LineNumber">
    <w:name w:val="line number"/>
    <w:basedOn w:val="DefaultParagraphFont"/>
    <w:uiPriority w:val="99"/>
    <w:semiHidden/>
    <w:rsid w:val="00014566"/>
  </w:style>
  <w:style w:type="paragraph" w:styleId="List">
    <w:name w:val="List"/>
    <w:basedOn w:val="Normal"/>
    <w:uiPriority w:val="99"/>
    <w:semiHidden/>
    <w:rsid w:val="00014566"/>
    <w:pPr>
      <w:ind w:left="283" w:hanging="283"/>
      <w:contextualSpacing/>
    </w:pPr>
  </w:style>
  <w:style w:type="paragraph" w:styleId="List2">
    <w:name w:val="List 2"/>
    <w:basedOn w:val="Normal"/>
    <w:uiPriority w:val="99"/>
    <w:semiHidden/>
    <w:rsid w:val="00014566"/>
    <w:pPr>
      <w:ind w:left="566" w:hanging="283"/>
      <w:contextualSpacing/>
    </w:pPr>
  </w:style>
  <w:style w:type="paragraph" w:styleId="List3">
    <w:name w:val="List 3"/>
    <w:basedOn w:val="Normal"/>
    <w:uiPriority w:val="99"/>
    <w:semiHidden/>
    <w:rsid w:val="00014566"/>
    <w:pPr>
      <w:ind w:left="849" w:hanging="283"/>
      <w:contextualSpacing/>
    </w:pPr>
  </w:style>
  <w:style w:type="paragraph" w:styleId="List4">
    <w:name w:val="List 4"/>
    <w:basedOn w:val="Normal"/>
    <w:uiPriority w:val="99"/>
    <w:semiHidden/>
    <w:rsid w:val="00014566"/>
    <w:pPr>
      <w:ind w:left="1132" w:hanging="283"/>
      <w:contextualSpacing/>
    </w:pPr>
  </w:style>
  <w:style w:type="paragraph" w:styleId="List5">
    <w:name w:val="List 5"/>
    <w:basedOn w:val="Normal"/>
    <w:uiPriority w:val="99"/>
    <w:semiHidden/>
    <w:rsid w:val="00014566"/>
    <w:pPr>
      <w:ind w:left="1415" w:hanging="283"/>
      <w:contextualSpacing/>
    </w:pPr>
  </w:style>
  <w:style w:type="paragraph" w:styleId="ListBullet2">
    <w:name w:val="List Bullet 2"/>
    <w:basedOn w:val="Normal"/>
    <w:uiPriority w:val="99"/>
    <w:semiHidden/>
    <w:rsid w:val="00014566"/>
    <w:pPr>
      <w:numPr>
        <w:numId w:val="5"/>
      </w:numPr>
      <w:contextualSpacing/>
    </w:pPr>
  </w:style>
  <w:style w:type="paragraph" w:styleId="ListBullet3">
    <w:name w:val="List Bullet 3"/>
    <w:basedOn w:val="Normal"/>
    <w:uiPriority w:val="99"/>
    <w:semiHidden/>
    <w:rsid w:val="00014566"/>
    <w:pPr>
      <w:numPr>
        <w:numId w:val="6"/>
      </w:numPr>
      <w:contextualSpacing/>
    </w:pPr>
  </w:style>
  <w:style w:type="paragraph" w:styleId="ListBullet4">
    <w:name w:val="List Bullet 4"/>
    <w:basedOn w:val="Normal"/>
    <w:uiPriority w:val="99"/>
    <w:semiHidden/>
    <w:rsid w:val="00014566"/>
    <w:pPr>
      <w:numPr>
        <w:numId w:val="7"/>
      </w:numPr>
      <w:contextualSpacing/>
    </w:pPr>
  </w:style>
  <w:style w:type="paragraph" w:styleId="ListBullet5">
    <w:name w:val="List Bullet 5"/>
    <w:basedOn w:val="Normal"/>
    <w:uiPriority w:val="99"/>
    <w:semiHidden/>
    <w:rsid w:val="00014566"/>
    <w:pPr>
      <w:numPr>
        <w:numId w:val="8"/>
      </w:numPr>
      <w:contextualSpacing/>
    </w:pPr>
  </w:style>
  <w:style w:type="paragraph" w:styleId="ListContinue">
    <w:name w:val="List Continue"/>
    <w:basedOn w:val="Normal"/>
    <w:uiPriority w:val="99"/>
    <w:semiHidden/>
    <w:rsid w:val="00014566"/>
    <w:pPr>
      <w:spacing w:after="120"/>
      <w:ind w:left="283"/>
      <w:contextualSpacing/>
    </w:pPr>
  </w:style>
  <w:style w:type="paragraph" w:styleId="ListContinue2">
    <w:name w:val="List Continue 2"/>
    <w:basedOn w:val="Normal"/>
    <w:uiPriority w:val="99"/>
    <w:semiHidden/>
    <w:rsid w:val="00014566"/>
    <w:pPr>
      <w:spacing w:after="120"/>
      <w:ind w:left="566"/>
      <w:contextualSpacing/>
    </w:pPr>
  </w:style>
  <w:style w:type="paragraph" w:styleId="ListContinue3">
    <w:name w:val="List Continue 3"/>
    <w:basedOn w:val="Normal"/>
    <w:uiPriority w:val="99"/>
    <w:semiHidden/>
    <w:rsid w:val="00014566"/>
    <w:pPr>
      <w:spacing w:after="120"/>
      <w:ind w:left="849"/>
      <w:contextualSpacing/>
    </w:pPr>
  </w:style>
  <w:style w:type="paragraph" w:styleId="ListContinue4">
    <w:name w:val="List Continue 4"/>
    <w:basedOn w:val="Normal"/>
    <w:uiPriority w:val="99"/>
    <w:semiHidden/>
    <w:rsid w:val="00014566"/>
    <w:pPr>
      <w:spacing w:after="120"/>
      <w:ind w:left="1132"/>
      <w:contextualSpacing/>
    </w:pPr>
  </w:style>
  <w:style w:type="paragraph" w:styleId="ListContinue5">
    <w:name w:val="List Continue 5"/>
    <w:basedOn w:val="Normal"/>
    <w:uiPriority w:val="99"/>
    <w:semiHidden/>
    <w:rsid w:val="00014566"/>
    <w:pPr>
      <w:spacing w:after="120"/>
      <w:ind w:left="1415"/>
      <w:contextualSpacing/>
    </w:pPr>
  </w:style>
  <w:style w:type="paragraph" w:styleId="ListNumber">
    <w:name w:val="List Number"/>
    <w:basedOn w:val="Normal"/>
    <w:uiPriority w:val="99"/>
    <w:semiHidden/>
    <w:rsid w:val="00014566"/>
    <w:pPr>
      <w:numPr>
        <w:numId w:val="9"/>
      </w:numPr>
      <w:contextualSpacing/>
    </w:pPr>
  </w:style>
  <w:style w:type="paragraph" w:styleId="ListNumber2">
    <w:name w:val="List Number 2"/>
    <w:basedOn w:val="Normal"/>
    <w:uiPriority w:val="99"/>
    <w:semiHidden/>
    <w:rsid w:val="00014566"/>
    <w:pPr>
      <w:numPr>
        <w:numId w:val="10"/>
      </w:numPr>
      <w:contextualSpacing/>
    </w:pPr>
  </w:style>
  <w:style w:type="paragraph" w:styleId="ListNumber3">
    <w:name w:val="List Number 3"/>
    <w:basedOn w:val="Normal"/>
    <w:uiPriority w:val="99"/>
    <w:semiHidden/>
    <w:rsid w:val="00014566"/>
    <w:pPr>
      <w:numPr>
        <w:numId w:val="11"/>
      </w:numPr>
      <w:contextualSpacing/>
    </w:pPr>
  </w:style>
  <w:style w:type="paragraph" w:styleId="ListNumber4">
    <w:name w:val="List Number 4"/>
    <w:basedOn w:val="Normal"/>
    <w:uiPriority w:val="99"/>
    <w:semiHidden/>
    <w:rsid w:val="00014566"/>
    <w:pPr>
      <w:numPr>
        <w:numId w:val="12"/>
      </w:numPr>
      <w:contextualSpacing/>
    </w:pPr>
  </w:style>
  <w:style w:type="paragraph" w:styleId="ListNumber5">
    <w:name w:val="List Number 5"/>
    <w:basedOn w:val="Normal"/>
    <w:uiPriority w:val="99"/>
    <w:semiHidden/>
    <w:rsid w:val="00014566"/>
    <w:pPr>
      <w:numPr>
        <w:numId w:val="13"/>
      </w:numPr>
      <w:contextualSpacing/>
    </w:pPr>
  </w:style>
  <w:style w:type="paragraph" w:styleId="MacroText">
    <w:name w:val="macro"/>
    <w:link w:val="MacroTextChar"/>
    <w:uiPriority w:val="99"/>
    <w:semiHidden/>
    <w:rsid w:val="00014566"/>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lang w:val="bg-BG" w:eastAsia="bg-BG"/>
    </w:rPr>
  </w:style>
  <w:style w:type="character" w:customStyle="1" w:styleId="MacroTextChar">
    <w:name w:val="Macro Text Char"/>
    <w:link w:val="MacroText"/>
    <w:uiPriority w:val="99"/>
    <w:semiHidden/>
    <w:rsid w:val="00014566"/>
    <w:rPr>
      <w:rFonts w:ascii="Consolas" w:hAnsi="Consolas" w:cs="Consolas"/>
      <w:lang w:val="bg-BG" w:eastAsia="bg-BG" w:bidi="ar-SA"/>
    </w:rPr>
  </w:style>
  <w:style w:type="table" w:styleId="MediumGrid1">
    <w:name w:val="Medium Grid 1"/>
    <w:basedOn w:val="TableNormal"/>
    <w:uiPriority w:val="99"/>
    <w:semiHidden/>
    <w:rsid w:val="00014566"/>
    <w:rPr>
      <w:lang w:val="fr-FR" w:eastAsia="fr-F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99"/>
    <w:semiHidden/>
    <w:rsid w:val="00014566"/>
    <w:rPr>
      <w:lang w:val="fr-FR" w:eastAsia="fr-FR"/>
    </w:rPr>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insideV w:val="single" w:sz="8" w:space="0" w:color="0D9FFF"/>
      </w:tblBorders>
    </w:tblPr>
    <w:tcPr>
      <w:shd w:val="clear" w:color="auto" w:fill="AFDFFF"/>
    </w:tcPr>
    <w:tblStylePr w:type="firstRow">
      <w:rPr>
        <w:b/>
        <w:bCs/>
      </w:rPr>
    </w:tblStylePr>
    <w:tblStylePr w:type="lastRow">
      <w:rPr>
        <w:b/>
        <w:bCs/>
      </w:rPr>
      <w:tblPr/>
      <w:tcPr>
        <w:tcBorders>
          <w:top w:val="single" w:sz="18" w:space="0" w:color="0D9FFF"/>
        </w:tcBorders>
      </w:tcPr>
    </w:tblStylePr>
    <w:tblStylePr w:type="firstCol">
      <w:rPr>
        <w:b/>
        <w:bCs/>
      </w:rPr>
    </w:tblStylePr>
    <w:tblStylePr w:type="lastCol">
      <w:rPr>
        <w:b/>
        <w:bCs/>
      </w:rPr>
    </w:tblStylePr>
    <w:tblStylePr w:type="band1Vert">
      <w:tblPr/>
      <w:tcPr>
        <w:shd w:val="clear" w:color="auto" w:fill="5EBFFF"/>
      </w:tcPr>
    </w:tblStylePr>
    <w:tblStylePr w:type="band1Horz">
      <w:tblPr/>
      <w:tcPr>
        <w:shd w:val="clear" w:color="auto" w:fill="5EBFFF"/>
      </w:tcPr>
    </w:tblStylePr>
  </w:style>
  <w:style w:type="table" w:styleId="MediumGrid1-Accent2">
    <w:name w:val="Medium Grid 1 Accent 2"/>
    <w:basedOn w:val="TableNormal"/>
    <w:uiPriority w:val="99"/>
    <w:semiHidden/>
    <w:rsid w:val="00014566"/>
    <w:rPr>
      <w:lang w:val="fr-FR" w:eastAsia="fr-FR"/>
    </w:rPr>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insideV w:val="single" w:sz="8" w:space="0" w:color="FF1010"/>
      </w:tblBorders>
    </w:tblPr>
    <w:tcPr>
      <w:shd w:val="clear" w:color="auto" w:fill="FFB0B0"/>
    </w:tcPr>
    <w:tblStylePr w:type="firstRow">
      <w:rPr>
        <w:b/>
        <w:bCs/>
      </w:rPr>
    </w:tblStylePr>
    <w:tblStylePr w:type="lastRow">
      <w:rPr>
        <w:b/>
        <w:bCs/>
      </w:rPr>
      <w:tblPr/>
      <w:tcPr>
        <w:tcBorders>
          <w:top w:val="single" w:sz="18" w:space="0" w:color="FF1010"/>
        </w:tcBorders>
      </w:tcPr>
    </w:tblStylePr>
    <w:tblStylePr w:type="firstCol">
      <w:rPr>
        <w:b/>
        <w:bCs/>
      </w:rPr>
    </w:tblStylePr>
    <w:tblStylePr w:type="lastCol">
      <w:rPr>
        <w:b/>
        <w:bCs/>
      </w:rPr>
    </w:tblStylePr>
    <w:tblStylePr w:type="band1Vert">
      <w:tblPr/>
      <w:tcPr>
        <w:shd w:val="clear" w:color="auto" w:fill="FF6060"/>
      </w:tcPr>
    </w:tblStylePr>
    <w:tblStylePr w:type="band1Horz">
      <w:tblPr/>
      <w:tcPr>
        <w:shd w:val="clear" w:color="auto" w:fill="FF6060"/>
      </w:tcPr>
    </w:tblStylePr>
  </w:style>
  <w:style w:type="table" w:styleId="MediumGrid1-Accent3">
    <w:name w:val="Medium Grid 1 Accent 3"/>
    <w:basedOn w:val="TableNormal"/>
    <w:uiPriority w:val="99"/>
    <w:semiHidden/>
    <w:rsid w:val="00014566"/>
    <w:rPr>
      <w:lang w:val="fr-FR" w:eastAsia="fr-FR"/>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4">
    <w:name w:val="Medium Grid 1 Accent 4"/>
    <w:basedOn w:val="TableNormal"/>
    <w:uiPriority w:val="99"/>
    <w:semiHidden/>
    <w:rsid w:val="00014566"/>
    <w:rPr>
      <w:lang w:val="fr-FR" w:eastAsia="fr-FR"/>
    </w:r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Pr>
    <w:tcPr>
      <w:shd w:val="clear" w:color="auto" w:fill="E5E5E5"/>
    </w:tcPr>
    <w:tblStylePr w:type="firstRow">
      <w:rPr>
        <w:b/>
        <w:bCs/>
      </w:rPr>
    </w:tblStylePr>
    <w:tblStylePr w:type="lastRow">
      <w:rPr>
        <w:b/>
        <w:bCs/>
      </w:rPr>
      <w:tblPr/>
      <w:tcPr>
        <w:tcBorders>
          <w:top w:val="single" w:sz="18" w:space="0" w:color="B0B0B0"/>
        </w:tcBorders>
      </w:tcPr>
    </w:tblStylePr>
    <w:tblStylePr w:type="firstCol">
      <w:rPr>
        <w:b/>
        <w:bCs/>
      </w:rPr>
    </w:tblStylePr>
    <w:tblStylePr w:type="lastCol">
      <w:rPr>
        <w:b/>
        <w:bCs/>
      </w:rPr>
    </w:tblStylePr>
    <w:tblStylePr w:type="band1Vert">
      <w:tblPr/>
      <w:tcPr>
        <w:shd w:val="clear" w:color="auto" w:fill="CACACA"/>
      </w:tcPr>
    </w:tblStylePr>
    <w:tblStylePr w:type="band1Horz">
      <w:tblPr/>
      <w:tcPr>
        <w:shd w:val="clear" w:color="auto" w:fill="CACACA"/>
      </w:tcPr>
    </w:tblStylePr>
  </w:style>
  <w:style w:type="table" w:styleId="MediumGrid1-Accent5">
    <w:name w:val="Medium Grid 1 Accent 5"/>
    <w:basedOn w:val="TableNormal"/>
    <w:uiPriority w:val="99"/>
    <w:semiHidden/>
    <w:rsid w:val="00014566"/>
    <w:rPr>
      <w:lang w:val="fr-FR" w:eastAsia="fr-FR"/>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6">
    <w:name w:val="Medium Grid 1 Accent 6"/>
    <w:basedOn w:val="TableNormal"/>
    <w:uiPriority w:val="99"/>
    <w:semiHidden/>
    <w:rsid w:val="00014566"/>
    <w:rPr>
      <w:lang w:val="fr-FR" w:eastAsia="fr-FR"/>
    </w:r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insideV w:val="single" w:sz="8" w:space="0" w:color="797979"/>
      </w:tblBorders>
    </w:tblPr>
    <w:tcPr>
      <w:shd w:val="clear" w:color="auto" w:fill="D3D3D3"/>
    </w:tcPr>
    <w:tblStylePr w:type="firstRow">
      <w:rPr>
        <w:b/>
        <w:bCs/>
      </w:rPr>
    </w:tblStylePr>
    <w:tblStylePr w:type="lastRow">
      <w:rPr>
        <w:b/>
        <w:bCs/>
      </w:rPr>
      <w:tblPr/>
      <w:tcPr>
        <w:tcBorders>
          <w:top w:val="single" w:sz="18" w:space="0" w:color="797979"/>
        </w:tcBorders>
      </w:tcPr>
    </w:tblStylePr>
    <w:tblStylePr w:type="firstCol">
      <w:rPr>
        <w:b/>
        <w:bCs/>
      </w:rPr>
    </w:tblStylePr>
    <w:tblStylePr w:type="lastCol">
      <w:rPr>
        <w:b/>
        <w:bCs/>
      </w:rPr>
    </w:tblStylePr>
    <w:tblStylePr w:type="band1Vert">
      <w:tblPr/>
      <w:tcPr>
        <w:shd w:val="clear" w:color="auto" w:fill="A6A6A6"/>
      </w:tcPr>
    </w:tblStylePr>
    <w:tblStylePr w:type="band1Horz">
      <w:tblPr/>
      <w:tcPr>
        <w:shd w:val="clear" w:color="auto" w:fill="A6A6A6"/>
      </w:tcPr>
    </w:tblStylePr>
  </w:style>
  <w:style w:type="table" w:styleId="MediumGrid2">
    <w:name w:val="Medium Grid 2"/>
    <w:basedOn w:val="TableNormal"/>
    <w:uiPriority w:val="99"/>
    <w:semiHidden/>
    <w:rsid w:val="00014566"/>
    <w:rPr>
      <w:rFonts w:eastAsia="MS Gothic"/>
      <w:color w:val="000000"/>
      <w:lang w:val="fr-FR" w:eastAsia="fr-F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0072BC"/>
      </w:tcPr>
    </w:tblStylePr>
  </w:style>
  <w:style w:type="table" w:styleId="MediumGrid2-Accent1">
    <w:name w:val="Medium Grid 2 Accent 1"/>
    <w:basedOn w:val="TableNormal"/>
    <w:uiPriority w:val="99"/>
    <w:semiHidden/>
    <w:rsid w:val="00014566"/>
    <w:rPr>
      <w:rFonts w:eastAsia="MS Gothic"/>
      <w:color w:val="000000"/>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cPr>
      <w:shd w:val="clear" w:color="auto" w:fill="AFDFFF"/>
    </w:tcPr>
    <w:tblStylePr w:type="firstRow">
      <w:rPr>
        <w:b/>
        <w:bCs/>
        <w:color w:val="000000"/>
      </w:rPr>
      <w:tblPr/>
      <w:tcPr>
        <w:shd w:val="clear" w:color="auto" w:fill="DFF2F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BEE5FF"/>
      </w:tcPr>
    </w:tblStylePr>
    <w:tblStylePr w:type="band1Vert">
      <w:tblPr/>
      <w:tcPr>
        <w:shd w:val="clear" w:color="auto" w:fill="5EBFFF"/>
      </w:tcPr>
    </w:tblStylePr>
    <w:tblStylePr w:type="band1Horz">
      <w:tblPr/>
      <w:tcPr>
        <w:tcBorders>
          <w:insideH w:val="single" w:sz="6" w:space="0" w:color="0072BC"/>
          <w:insideV w:val="single" w:sz="6" w:space="0" w:color="0072BC"/>
        </w:tcBorders>
        <w:shd w:val="clear" w:color="auto" w:fill="5EBFFF"/>
      </w:tcPr>
    </w:tblStylePr>
    <w:tblStylePr w:type="nwCell">
      <w:tblPr/>
      <w:tcPr>
        <w:shd w:val="clear" w:color="auto" w:fill="0072BC"/>
      </w:tcPr>
    </w:tblStylePr>
  </w:style>
  <w:style w:type="table" w:styleId="MediumGrid2-Accent2">
    <w:name w:val="Medium Grid 2 Accent 2"/>
    <w:basedOn w:val="TableNormal"/>
    <w:uiPriority w:val="99"/>
    <w:semiHidden/>
    <w:rsid w:val="00014566"/>
    <w:rPr>
      <w:rFonts w:eastAsia="MS Gothic"/>
      <w:color w:val="000000"/>
      <w:lang w:val="fr-FR" w:eastAsia="fr-FR"/>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cPr>
      <w:shd w:val="clear" w:color="auto" w:fill="FFB0B0"/>
    </w:tcPr>
    <w:tblStylePr w:type="firstRow">
      <w:rPr>
        <w:b/>
        <w:bCs/>
        <w:color w:val="000000"/>
      </w:rPr>
      <w:tblPr/>
      <w:tcPr>
        <w:shd w:val="clear" w:color="auto" w:fill="FFDFD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FFBFBF"/>
      </w:tcPr>
    </w:tblStylePr>
    <w:tblStylePr w:type="band1Vert">
      <w:tblPr/>
      <w:tcPr>
        <w:shd w:val="clear" w:color="auto" w:fill="FF6060"/>
      </w:tcPr>
    </w:tblStylePr>
    <w:tblStylePr w:type="band1Horz">
      <w:tblPr/>
      <w:tcPr>
        <w:tcBorders>
          <w:insideH w:val="single" w:sz="6" w:space="0" w:color="C00000"/>
          <w:insideV w:val="single" w:sz="6" w:space="0" w:color="C00000"/>
        </w:tcBorders>
        <w:shd w:val="clear" w:color="auto" w:fill="FF6060"/>
      </w:tcPr>
    </w:tblStylePr>
    <w:tblStylePr w:type="nwCell">
      <w:tblPr/>
      <w:tcPr>
        <w:shd w:val="clear" w:color="auto" w:fill="0072BC"/>
      </w:tcPr>
    </w:tblStylePr>
  </w:style>
  <w:style w:type="table" w:styleId="MediumGrid2-Accent3">
    <w:name w:val="Medium Grid 2 Accent 3"/>
    <w:basedOn w:val="TableNormal"/>
    <w:uiPriority w:val="99"/>
    <w:semiHidden/>
    <w:rsid w:val="00014566"/>
    <w:rPr>
      <w:rFonts w:eastAsia="MS Gothic"/>
      <w:color w:val="000000"/>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MediumGrid2-Accent4">
    <w:name w:val="Medium Grid 2 Accent 4"/>
    <w:basedOn w:val="TableNormal"/>
    <w:uiPriority w:val="99"/>
    <w:semiHidden/>
    <w:rsid w:val="00014566"/>
    <w:rPr>
      <w:rFonts w:eastAsia="MS Gothic"/>
      <w:color w:val="000000"/>
      <w:lang w:val="fr-FR" w:eastAsia="fr-FR"/>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cPr>
      <w:shd w:val="clear" w:color="auto" w:fill="E5E5E5"/>
    </w:tcPr>
    <w:tblStylePr w:type="firstRow">
      <w:rPr>
        <w:b/>
        <w:bCs/>
        <w:color w:val="000000"/>
      </w:rPr>
      <w:tblPr/>
      <w:tcPr>
        <w:shd w:val="clear" w:color="auto" w:fill="F4F4F4"/>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EAEAEA"/>
      </w:tcPr>
    </w:tblStylePr>
    <w:tblStylePr w:type="band1Vert">
      <w:tblPr/>
      <w:tcPr>
        <w:shd w:val="clear" w:color="auto" w:fill="CACACA"/>
      </w:tcPr>
    </w:tblStylePr>
    <w:tblStylePr w:type="band1Horz">
      <w:tblPr/>
      <w:tcPr>
        <w:tcBorders>
          <w:insideH w:val="single" w:sz="6" w:space="0" w:color="969696"/>
          <w:insideV w:val="single" w:sz="6" w:space="0" w:color="969696"/>
        </w:tcBorders>
        <w:shd w:val="clear" w:color="auto" w:fill="CACACA"/>
      </w:tcPr>
    </w:tblStylePr>
    <w:tblStylePr w:type="nwCell">
      <w:tblPr/>
      <w:tcPr>
        <w:shd w:val="clear" w:color="auto" w:fill="0072BC"/>
      </w:tcPr>
    </w:tblStylePr>
  </w:style>
  <w:style w:type="table" w:styleId="MediumGrid2-Accent5">
    <w:name w:val="Medium Grid 2 Accent 5"/>
    <w:basedOn w:val="TableNormal"/>
    <w:uiPriority w:val="99"/>
    <w:semiHidden/>
    <w:rsid w:val="00014566"/>
    <w:rPr>
      <w:rFonts w:eastAsia="MS Gothic"/>
      <w:color w:val="000000"/>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MediumGrid2-Accent6">
    <w:name w:val="Medium Grid 2 Accent 6"/>
    <w:basedOn w:val="TableNormal"/>
    <w:uiPriority w:val="99"/>
    <w:semiHidden/>
    <w:rsid w:val="00014566"/>
    <w:rPr>
      <w:rFonts w:eastAsia="MS Gothic"/>
      <w:color w:val="000000"/>
      <w:lang w:val="fr-FR" w:eastAsia="fr-FR"/>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cPr>
      <w:shd w:val="clear" w:color="auto" w:fill="D3D3D3"/>
    </w:tcPr>
    <w:tblStylePr w:type="firstRow">
      <w:rPr>
        <w:b/>
        <w:bCs/>
        <w:color w:val="000000"/>
      </w:rPr>
      <w:tblPr/>
      <w:tcPr>
        <w:shd w:val="clear" w:color="auto" w:fill="EDEDED"/>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BDBDB"/>
      </w:tcPr>
    </w:tblStylePr>
    <w:tblStylePr w:type="band1Vert">
      <w:tblPr/>
      <w:tcPr>
        <w:shd w:val="clear" w:color="auto" w:fill="A6A6A6"/>
      </w:tcPr>
    </w:tblStylePr>
    <w:tblStylePr w:type="band1Horz">
      <w:tblPr/>
      <w:tcPr>
        <w:tcBorders>
          <w:insideH w:val="single" w:sz="6" w:space="0" w:color="4D4D4D"/>
          <w:insideV w:val="single" w:sz="6" w:space="0" w:color="4D4D4D"/>
        </w:tcBorders>
        <w:shd w:val="clear" w:color="auto" w:fill="A6A6A6"/>
      </w:tcPr>
    </w:tblStylePr>
    <w:tblStylePr w:type="nwCell">
      <w:tblPr/>
      <w:tcPr>
        <w:shd w:val="clear" w:color="auto" w:fill="0072BC"/>
      </w:tcPr>
    </w:tblStylePr>
  </w:style>
  <w:style w:type="table" w:styleId="MediumGrid3">
    <w:name w:val="Medium Grid 3"/>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C0C0C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80808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808080"/>
      </w:tcPr>
    </w:tblStylePr>
  </w:style>
  <w:style w:type="table" w:styleId="MediumGrid3-Accent1">
    <w:name w:val="Medium Grid 3 Accent 1"/>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AFDFFF"/>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72BC"/>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72BC"/>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72BC"/>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72BC"/>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5EBFF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5EBFFF"/>
      </w:tcPr>
    </w:tblStylePr>
  </w:style>
  <w:style w:type="table" w:styleId="MediumGrid3-Accent2">
    <w:name w:val="Medium Grid 3 Accent 2"/>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FFB0B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C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C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C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C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FF606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FF6060"/>
      </w:tcPr>
    </w:tblStylePr>
  </w:style>
  <w:style w:type="table" w:styleId="MediumGrid3-Accent3">
    <w:name w:val="Medium Grid 3 Accent 3"/>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4">
    <w:name w:val="Medium Grid 3 Accent 4"/>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E5E5E5"/>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969696"/>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969696"/>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969696"/>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969696"/>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CACACA"/>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CACACA"/>
      </w:tcPr>
    </w:tblStylePr>
  </w:style>
  <w:style w:type="table" w:styleId="MediumGrid3-Accent5">
    <w:name w:val="Medium Grid 3 Accent 5"/>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6">
    <w:name w:val="Medium Grid 3 Accent 6"/>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3D3D3"/>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4D4D4D"/>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4D4D4D"/>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4D4D4D"/>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4D4D4D"/>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6A6A6"/>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6A6A6"/>
      </w:tcPr>
    </w:tblStylePr>
  </w:style>
  <w:style w:type="table" w:styleId="MediumList1">
    <w:name w:val="Medium List 1"/>
    <w:basedOn w:val="TableNormal"/>
    <w:uiPriority w:val="99"/>
    <w:semiHidden/>
    <w:rsid w:val="00014566"/>
    <w:rPr>
      <w:color w:val="000000"/>
      <w:lang w:val="fr-FR" w:eastAsia="fr-FR"/>
    </w:rPr>
    <w:tblPr>
      <w:tblStyleRowBandSize w:val="1"/>
      <w:tblStyleColBandSize w:val="1"/>
      <w:tblBorders>
        <w:top w:val="single" w:sz="8" w:space="0" w:color="000000"/>
        <w:bottom w:val="single" w:sz="8" w:space="0" w:color="000000"/>
      </w:tblBorders>
    </w:tblPr>
    <w:tblStylePr w:type="firstRow">
      <w:rPr>
        <w:rFonts w:ascii="Times New Roman" w:eastAsia="MS Gothic" w:hAnsi="Times New Roman" w:cs="Times New Roman"/>
      </w:rPr>
      <w:tblPr/>
      <w:tcPr>
        <w:tcBorders>
          <w:top w:val="nil"/>
          <w:bottom w:val="single" w:sz="8" w:space="0" w:color="000000"/>
        </w:tcBorders>
      </w:tcPr>
    </w:tblStylePr>
    <w:tblStylePr w:type="lastRow">
      <w:rPr>
        <w:b/>
        <w:bCs/>
        <w:color w:val="C6C6C6"/>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99"/>
    <w:semiHidden/>
    <w:rsid w:val="00014566"/>
    <w:rPr>
      <w:color w:val="000000"/>
      <w:lang w:val="fr-FR" w:eastAsia="fr-FR"/>
    </w:rPr>
    <w:tblPr>
      <w:tblStyleRowBandSize w:val="1"/>
      <w:tblStyleColBandSize w:val="1"/>
      <w:tblBorders>
        <w:top w:val="single" w:sz="8" w:space="0" w:color="0072BC"/>
        <w:bottom w:val="single" w:sz="8" w:space="0" w:color="0072BC"/>
      </w:tblBorders>
    </w:tblPr>
    <w:tblStylePr w:type="firstRow">
      <w:rPr>
        <w:rFonts w:ascii="Times New Roman" w:eastAsia="MS Gothic" w:hAnsi="Times New Roman" w:cs="Times New Roman"/>
      </w:rPr>
      <w:tblPr/>
      <w:tcPr>
        <w:tcBorders>
          <w:top w:val="nil"/>
          <w:bottom w:val="single" w:sz="8" w:space="0" w:color="0072BC"/>
        </w:tcBorders>
      </w:tcPr>
    </w:tblStylePr>
    <w:tblStylePr w:type="lastRow">
      <w:rPr>
        <w:b/>
        <w:bCs/>
        <w:color w:val="C6C6C6"/>
      </w:rPr>
      <w:tblPr/>
      <w:tcPr>
        <w:tcBorders>
          <w:top w:val="single" w:sz="8" w:space="0" w:color="0072BC"/>
          <w:bottom w:val="single" w:sz="8" w:space="0" w:color="0072BC"/>
        </w:tcBorders>
      </w:tcPr>
    </w:tblStylePr>
    <w:tblStylePr w:type="firstCol">
      <w:rPr>
        <w:b/>
        <w:bCs/>
      </w:rPr>
    </w:tblStylePr>
    <w:tblStylePr w:type="lastCol">
      <w:rPr>
        <w:b/>
        <w:bCs/>
      </w:rPr>
      <w:tblPr/>
      <w:tcPr>
        <w:tcBorders>
          <w:top w:val="single" w:sz="8" w:space="0" w:color="0072BC"/>
          <w:bottom w:val="single" w:sz="8" w:space="0" w:color="0072BC"/>
        </w:tcBorders>
      </w:tcPr>
    </w:tblStylePr>
    <w:tblStylePr w:type="band1Vert">
      <w:tblPr/>
      <w:tcPr>
        <w:shd w:val="clear" w:color="auto" w:fill="AFDFFF"/>
      </w:tcPr>
    </w:tblStylePr>
    <w:tblStylePr w:type="band1Horz">
      <w:tblPr/>
      <w:tcPr>
        <w:shd w:val="clear" w:color="auto" w:fill="AFDFFF"/>
      </w:tcPr>
    </w:tblStylePr>
  </w:style>
  <w:style w:type="table" w:styleId="MediumList1-Accent2">
    <w:name w:val="Medium List 1 Accent 2"/>
    <w:basedOn w:val="TableNormal"/>
    <w:uiPriority w:val="99"/>
    <w:semiHidden/>
    <w:rsid w:val="00014566"/>
    <w:rPr>
      <w:color w:val="000000"/>
      <w:lang w:val="fr-FR" w:eastAsia="fr-FR"/>
    </w:rPr>
    <w:tblPr>
      <w:tblStyleRowBandSize w:val="1"/>
      <w:tblStyleColBandSize w:val="1"/>
      <w:tblBorders>
        <w:top w:val="single" w:sz="8" w:space="0" w:color="C00000"/>
        <w:bottom w:val="single" w:sz="8" w:space="0" w:color="C00000"/>
      </w:tblBorders>
    </w:tblPr>
    <w:tblStylePr w:type="firstRow">
      <w:rPr>
        <w:rFonts w:ascii="Times New Roman" w:eastAsia="MS Gothic" w:hAnsi="Times New Roman" w:cs="Times New Roman"/>
      </w:rPr>
      <w:tblPr/>
      <w:tcPr>
        <w:tcBorders>
          <w:top w:val="nil"/>
          <w:bottom w:val="single" w:sz="8" w:space="0" w:color="C00000"/>
        </w:tcBorders>
      </w:tcPr>
    </w:tblStylePr>
    <w:tblStylePr w:type="lastRow">
      <w:rPr>
        <w:b/>
        <w:bCs/>
        <w:color w:val="C6C6C6"/>
      </w:rPr>
      <w:tblPr/>
      <w:tcPr>
        <w:tcBorders>
          <w:top w:val="single" w:sz="8" w:space="0" w:color="C00000"/>
          <w:bottom w:val="single" w:sz="8" w:space="0" w:color="C00000"/>
        </w:tcBorders>
      </w:tcPr>
    </w:tblStylePr>
    <w:tblStylePr w:type="firstCol">
      <w:rPr>
        <w:b/>
        <w:bCs/>
      </w:rPr>
    </w:tblStylePr>
    <w:tblStylePr w:type="lastCol">
      <w:rPr>
        <w:b/>
        <w:bCs/>
      </w:rPr>
      <w:tblPr/>
      <w:tcPr>
        <w:tcBorders>
          <w:top w:val="single" w:sz="8" w:space="0" w:color="C00000"/>
          <w:bottom w:val="single" w:sz="8" w:space="0" w:color="C00000"/>
        </w:tcBorders>
      </w:tcPr>
    </w:tblStylePr>
    <w:tblStylePr w:type="band1Vert">
      <w:tblPr/>
      <w:tcPr>
        <w:shd w:val="clear" w:color="auto" w:fill="FFB0B0"/>
      </w:tcPr>
    </w:tblStylePr>
    <w:tblStylePr w:type="band1Horz">
      <w:tblPr/>
      <w:tcPr>
        <w:shd w:val="clear" w:color="auto" w:fill="FFB0B0"/>
      </w:tcPr>
    </w:tblStylePr>
  </w:style>
  <w:style w:type="table" w:styleId="MediumList1-Accent3">
    <w:name w:val="Medium List 1 Accent 3"/>
    <w:basedOn w:val="TableNormal"/>
    <w:uiPriority w:val="99"/>
    <w:semiHidden/>
    <w:rsid w:val="00014566"/>
    <w:rPr>
      <w:color w:val="000000"/>
      <w:lang w:val="fr-FR" w:eastAsia="fr-FR"/>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4">
    <w:name w:val="Medium List 1 Accent 4"/>
    <w:basedOn w:val="TableNormal"/>
    <w:uiPriority w:val="99"/>
    <w:semiHidden/>
    <w:rsid w:val="00014566"/>
    <w:rPr>
      <w:color w:val="000000"/>
      <w:lang w:val="fr-FR" w:eastAsia="fr-FR"/>
    </w:rPr>
    <w:tblPr>
      <w:tblStyleRowBandSize w:val="1"/>
      <w:tblStyleColBandSize w:val="1"/>
      <w:tblBorders>
        <w:top w:val="single" w:sz="8" w:space="0" w:color="969696"/>
        <w:bottom w:val="single" w:sz="8" w:space="0" w:color="969696"/>
      </w:tblBorders>
    </w:tblPr>
    <w:tblStylePr w:type="firstRow">
      <w:rPr>
        <w:rFonts w:ascii="Times New Roman" w:eastAsia="MS Gothic" w:hAnsi="Times New Roman" w:cs="Times New Roman"/>
      </w:rPr>
      <w:tblPr/>
      <w:tcPr>
        <w:tcBorders>
          <w:top w:val="nil"/>
          <w:bottom w:val="single" w:sz="8" w:space="0" w:color="969696"/>
        </w:tcBorders>
      </w:tcPr>
    </w:tblStylePr>
    <w:tblStylePr w:type="lastRow">
      <w:rPr>
        <w:b/>
        <w:bCs/>
        <w:color w:val="C6C6C6"/>
      </w:rPr>
      <w:tblPr/>
      <w:tcPr>
        <w:tcBorders>
          <w:top w:val="single" w:sz="8" w:space="0" w:color="969696"/>
          <w:bottom w:val="single" w:sz="8" w:space="0" w:color="969696"/>
        </w:tcBorders>
      </w:tcPr>
    </w:tblStylePr>
    <w:tblStylePr w:type="firstCol">
      <w:rPr>
        <w:b/>
        <w:bCs/>
      </w:rPr>
    </w:tblStylePr>
    <w:tblStylePr w:type="lastCol">
      <w:rPr>
        <w:b/>
        <w:bCs/>
      </w:rPr>
      <w:tblPr/>
      <w:tcPr>
        <w:tcBorders>
          <w:top w:val="single" w:sz="8" w:space="0" w:color="969696"/>
          <w:bottom w:val="single" w:sz="8" w:space="0" w:color="969696"/>
        </w:tcBorders>
      </w:tcPr>
    </w:tblStylePr>
    <w:tblStylePr w:type="band1Vert">
      <w:tblPr/>
      <w:tcPr>
        <w:shd w:val="clear" w:color="auto" w:fill="E5E5E5"/>
      </w:tcPr>
    </w:tblStylePr>
    <w:tblStylePr w:type="band1Horz">
      <w:tblPr/>
      <w:tcPr>
        <w:shd w:val="clear" w:color="auto" w:fill="E5E5E5"/>
      </w:tcPr>
    </w:tblStylePr>
  </w:style>
  <w:style w:type="table" w:styleId="MediumList1-Accent5">
    <w:name w:val="Medium List 1 Accent 5"/>
    <w:basedOn w:val="TableNormal"/>
    <w:uiPriority w:val="99"/>
    <w:semiHidden/>
    <w:rsid w:val="00014566"/>
    <w:rPr>
      <w:color w:val="000000"/>
      <w:lang w:val="fr-FR" w:eastAsia="fr-FR"/>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6">
    <w:name w:val="Medium List 1 Accent 6"/>
    <w:basedOn w:val="TableNormal"/>
    <w:uiPriority w:val="99"/>
    <w:semiHidden/>
    <w:rsid w:val="00014566"/>
    <w:rPr>
      <w:color w:val="000000"/>
      <w:lang w:val="fr-FR" w:eastAsia="fr-FR"/>
    </w:rPr>
    <w:tblPr>
      <w:tblStyleRowBandSize w:val="1"/>
      <w:tblStyleColBandSize w:val="1"/>
      <w:tblBorders>
        <w:top w:val="single" w:sz="8" w:space="0" w:color="4D4D4D"/>
        <w:bottom w:val="single" w:sz="8" w:space="0" w:color="4D4D4D"/>
      </w:tblBorders>
    </w:tblPr>
    <w:tblStylePr w:type="firstRow">
      <w:rPr>
        <w:rFonts w:ascii="Times New Roman" w:eastAsia="MS Gothic" w:hAnsi="Times New Roman" w:cs="Times New Roman"/>
      </w:rPr>
      <w:tblPr/>
      <w:tcPr>
        <w:tcBorders>
          <w:top w:val="nil"/>
          <w:bottom w:val="single" w:sz="8" w:space="0" w:color="4D4D4D"/>
        </w:tcBorders>
      </w:tcPr>
    </w:tblStylePr>
    <w:tblStylePr w:type="lastRow">
      <w:rPr>
        <w:b/>
        <w:bCs/>
        <w:color w:val="C6C6C6"/>
      </w:rPr>
      <w:tblPr/>
      <w:tcPr>
        <w:tcBorders>
          <w:top w:val="single" w:sz="8" w:space="0" w:color="4D4D4D"/>
          <w:bottom w:val="single" w:sz="8" w:space="0" w:color="4D4D4D"/>
        </w:tcBorders>
      </w:tcPr>
    </w:tblStylePr>
    <w:tblStylePr w:type="firstCol">
      <w:rPr>
        <w:b/>
        <w:bCs/>
      </w:rPr>
    </w:tblStylePr>
    <w:tblStylePr w:type="lastCol">
      <w:rPr>
        <w:b/>
        <w:bCs/>
      </w:rPr>
      <w:tblPr/>
      <w:tcPr>
        <w:tcBorders>
          <w:top w:val="single" w:sz="8" w:space="0" w:color="4D4D4D"/>
          <w:bottom w:val="single" w:sz="8" w:space="0" w:color="4D4D4D"/>
        </w:tcBorders>
      </w:tcPr>
    </w:tblStylePr>
    <w:tblStylePr w:type="band1Vert">
      <w:tblPr/>
      <w:tcPr>
        <w:shd w:val="clear" w:color="auto" w:fill="D3D3D3"/>
      </w:tcPr>
    </w:tblStylePr>
    <w:tblStylePr w:type="band1Horz">
      <w:tblPr/>
      <w:tcPr>
        <w:shd w:val="clear" w:color="auto" w:fill="D3D3D3"/>
      </w:tcPr>
    </w:tblStylePr>
  </w:style>
  <w:style w:type="table" w:styleId="MediumList2">
    <w:name w:val="Medium List 2"/>
    <w:basedOn w:val="TableNormal"/>
    <w:uiPriority w:val="99"/>
    <w:semiHidden/>
    <w:rsid w:val="00014566"/>
    <w:rPr>
      <w:rFonts w:eastAsia="MS Gothic"/>
      <w:color w:val="000000"/>
      <w:lang w:val="fr-FR" w:eastAsia="fr-F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0072BC"/>
      </w:tcPr>
    </w:tblStylePr>
    <w:tblStylePr w:type="lastRow">
      <w:tblPr/>
      <w:tcPr>
        <w:tcBorders>
          <w:top w:val="single" w:sz="8" w:space="0" w:color="0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000000"/>
          <w:insideH w:val="nil"/>
          <w:insideV w:val="nil"/>
        </w:tcBorders>
        <w:shd w:val="clear" w:color="auto" w:fill="0072BC"/>
      </w:tcPr>
    </w:tblStylePr>
    <w:tblStylePr w:type="lastCol">
      <w:tblPr/>
      <w:tcPr>
        <w:tcBorders>
          <w:top w:val="nil"/>
          <w:left w:val="single" w:sz="8" w:space="0" w:color="0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0072BC"/>
      </w:tcPr>
    </w:tblStylePr>
    <w:tblStylePr w:type="swCell">
      <w:tblPr/>
      <w:tcPr>
        <w:tcBorders>
          <w:top w:val="nil"/>
        </w:tcBorders>
      </w:tcPr>
    </w:tblStylePr>
  </w:style>
  <w:style w:type="table" w:styleId="MediumList2-Accent1">
    <w:name w:val="Medium List 2 Accent 1"/>
    <w:basedOn w:val="TableNormal"/>
    <w:uiPriority w:val="99"/>
    <w:semiHidden/>
    <w:rsid w:val="00014566"/>
    <w:rPr>
      <w:rFonts w:eastAsia="MS Gothic"/>
      <w:color w:val="000000"/>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rPr>
        <w:sz w:val="24"/>
        <w:szCs w:val="24"/>
      </w:rPr>
      <w:tblPr/>
      <w:tcPr>
        <w:tcBorders>
          <w:top w:val="nil"/>
          <w:left w:val="nil"/>
          <w:bottom w:val="single" w:sz="24" w:space="0" w:color="0072BC"/>
          <w:right w:val="nil"/>
          <w:insideH w:val="nil"/>
          <w:insideV w:val="nil"/>
        </w:tcBorders>
        <w:shd w:val="clear" w:color="auto" w:fill="0072BC"/>
      </w:tcPr>
    </w:tblStylePr>
    <w:tblStylePr w:type="lastRow">
      <w:tblPr/>
      <w:tcPr>
        <w:tcBorders>
          <w:top w:val="single" w:sz="8" w:space="0" w:color="0072BC"/>
          <w:left w:val="nil"/>
          <w:bottom w:val="nil"/>
          <w:right w:val="nil"/>
          <w:insideH w:val="nil"/>
          <w:insideV w:val="nil"/>
        </w:tcBorders>
        <w:shd w:val="clear" w:color="auto" w:fill="0072BC"/>
      </w:tcPr>
    </w:tblStylePr>
    <w:tblStylePr w:type="firstCol">
      <w:tblPr/>
      <w:tcPr>
        <w:tcBorders>
          <w:top w:val="nil"/>
          <w:left w:val="nil"/>
          <w:bottom w:val="nil"/>
          <w:right w:val="single" w:sz="8" w:space="0" w:color="0072BC"/>
          <w:insideH w:val="nil"/>
          <w:insideV w:val="nil"/>
        </w:tcBorders>
        <w:shd w:val="clear" w:color="auto" w:fill="0072BC"/>
      </w:tcPr>
    </w:tblStylePr>
    <w:tblStylePr w:type="lastCol">
      <w:tblPr/>
      <w:tcPr>
        <w:tcBorders>
          <w:top w:val="nil"/>
          <w:left w:val="single" w:sz="8" w:space="0" w:color="0072BC"/>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AFDFFF"/>
      </w:tcPr>
    </w:tblStylePr>
    <w:tblStylePr w:type="band1Horz">
      <w:tblPr/>
      <w:tcPr>
        <w:tcBorders>
          <w:top w:val="nil"/>
          <w:bottom w:val="nil"/>
          <w:insideH w:val="nil"/>
          <w:insideV w:val="nil"/>
        </w:tcBorders>
        <w:shd w:val="clear" w:color="auto" w:fill="AFDFFF"/>
      </w:tcPr>
    </w:tblStylePr>
    <w:tblStylePr w:type="nwCell">
      <w:tblPr/>
      <w:tcPr>
        <w:shd w:val="clear" w:color="auto" w:fill="0072BC"/>
      </w:tcPr>
    </w:tblStylePr>
    <w:tblStylePr w:type="swCell">
      <w:tblPr/>
      <w:tcPr>
        <w:tcBorders>
          <w:top w:val="nil"/>
        </w:tcBorders>
      </w:tcPr>
    </w:tblStylePr>
  </w:style>
  <w:style w:type="table" w:styleId="MediumList2-Accent2">
    <w:name w:val="Medium List 2 Accent 2"/>
    <w:basedOn w:val="TableNormal"/>
    <w:uiPriority w:val="99"/>
    <w:semiHidden/>
    <w:rsid w:val="00014566"/>
    <w:rPr>
      <w:rFonts w:eastAsia="MS Gothic"/>
      <w:color w:val="000000"/>
      <w:lang w:val="fr-FR" w:eastAsia="fr-FR"/>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rPr>
        <w:sz w:val="24"/>
        <w:szCs w:val="24"/>
      </w:rPr>
      <w:tblPr/>
      <w:tcPr>
        <w:tcBorders>
          <w:top w:val="nil"/>
          <w:left w:val="nil"/>
          <w:bottom w:val="single" w:sz="24" w:space="0" w:color="C00000"/>
          <w:right w:val="nil"/>
          <w:insideH w:val="nil"/>
          <w:insideV w:val="nil"/>
        </w:tcBorders>
        <w:shd w:val="clear" w:color="auto" w:fill="0072BC"/>
      </w:tcPr>
    </w:tblStylePr>
    <w:tblStylePr w:type="lastRow">
      <w:tblPr/>
      <w:tcPr>
        <w:tcBorders>
          <w:top w:val="single" w:sz="8" w:space="0" w:color="C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C00000"/>
          <w:insideH w:val="nil"/>
          <w:insideV w:val="nil"/>
        </w:tcBorders>
        <w:shd w:val="clear" w:color="auto" w:fill="0072BC"/>
      </w:tcPr>
    </w:tblStylePr>
    <w:tblStylePr w:type="lastCol">
      <w:tblPr/>
      <w:tcPr>
        <w:tcBorders>
          <w:top w:val="nil"/>
          <w:left w:val="single" w:sz="8" w:space="0" w:color="C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FFB0B0"/>
      </w:tcPr>
    </w:tblStylePr>
    <w:tblStylePr w:type="band1Horz">
      <w:tblPr/>
      <w:tcPr>
        <w:tcBorders>
          <w:top w:val="nil"/>
          <w:bottom w:val="nil"/>
          <w:insideH w:val="nil"/>
          <w:insideV w:val="nil"/>
        </w:tcBorders>
        <w:shd w:val="clear" w:color="auto" w:fill="FFB0B0"/>
      </w:tcPr>
    </w:tblStylePr>
    <w:tblStylePr w:type="nwCell">
      <w:tblPr/>
      <w:tcPr>
        <w:shd w:val="clear" w:color="auto" w:fill="0072BC"/>
      </w:tcPr>
    </w:tblStylePr>
    <w:tblStylePr w:type="swCell">
      <w:tblPr/>
      <w:tcPr>
        <w:tcBorders>
          <w:top w:val="nil"/>
        </w:tcBorders>
      </w:tcPr>
    </w:tblStylePr>
  </w:style>
  <w:style w:type="table" w:styleId="MediumList2-Accent3">
    <w:name w:val="Medium List 2 Accent 3"/>
    <w:basedOn w:val="TableNormal"/>
    <w:uiPriority w:val="99"/>
    <w:semiHidden/>
    <w:rsid w:val="00014566"/>
    <w:rPr>
      <w:rFonts w:eastAsia="MS Gothic"/>
      <w:color w:val="000000"/>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MediumList2-Accent4">
    <w:name w:val="Medium List 2 Accent 4"/>
    <w:basedOn w:val="TableNormal"/>
    <w:uiPriority w:val="99"/>
    <w:semiHidden/>
    <w:rsid w:val="00014566"/>
    <w:rPr>
      <w:rFonts w:eastAsia="MS Gothic"/>
      <w:color w:val="000000"/>
      <w:lang w:val="fr-FR" w:eastAsia="fr-FR"/>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rPr>
        <w:sz w:val="24"/>
        <w:szCs w:val="24"/>
      </w:rPr>
      <w:tblPr/>
      <w:tcPr>
        <w:tcBorders>
          <w:top w:val="nil"/>
          <w:left w:val="nil"/>
          <w:bottom w:val="single" w:sz="24" w:space="0" w:color="969696"/>
          <w:right w:val="nil"/>
          <w:insideH w:val="nil"/>
          <w:insideV w:val="nil"/>
        </w:tcBorders>
        <w:shd w:val="clear" w:color="auto" w:fill="0072BC"/>
      </w:tcPr>
    </w:tblStylePr>
    <w:tblStylePr w:type="lastRow">
      <w:tblPr/>
      <w:tcPr>
        <w:tcBorders>
          <w:top w:val="single" w:sz="8" w:space="0" w:color="969696"/>
          <w:left w:val="nil"/>
          <w:bottom w:val="nil"/>
          <w:right w:val="nil"/>
          <w:insideH w:val="nil"/>
          <w:insideV w:val="nil"/>
        </w:tcBorders>
        <w:shd w:val="clear" w:color="auto" w:fill="0072BC"/>
      </w:tcPr>
    </w:tblStylePr>
    <w:tblStylePr w:type="firstCol">
      <w:tblPr/>
      <w:tcPr>
        <w:tcBorders>
          <w:top w:val="nil"/>
          <w:left w:val="nil"/>
          <w:bottom w:val="nil"/>
          <w:right w:val="single" w:sz="8" w:space="0" w:color="969696"/>
          <w:insideH w:val="nil"/>
          <w:insideV w:val="nil"/>
        </w:tcBorders>
        <w:shd w:val="clear" w:color="auto" w:fill="0072BC"/>
      </w:tcPr>
    </w:tblStylePr>
    <w:tblStylePr w:type="lastCol">
      <w:tblPr/>
      <w:tcPr>
        <w:tcBorders>
          <w:top w:val="nil"/>
          <w:left w:val="single" w:sz="8" w:space="0" w:color="969696"/>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E5E5E5"/>
      </w:tcPr>
    </w:tblStylePr>
    <w:tblStylePr w:type="band1Horz">
      <w:tblPr/>
      <w:tcPr>
        <w:tcBorders>
          <w:top w:val="nil"/>
          <w:bottom w:val="nil"/>
          <w:insideH w:val="nil"/>
          <w:insideV w:val="nil"/>
        </w:tcBorders>
        <w:shd w:val="clear" w:color="auto" w:fill="E5E5E5"/>
      </w:tcPr>
    </w:tblStylePr>
    <w:tblStylePr w:type="nwCell">
      <w:tblPr/>
      <w:tcPr>
        <w:shd w:val="clear" w:color="auto" w:fill="0072BC"/>
      </w:tcPr>
    </w:tblStylePr>
    <w:tblStylePr w:type="swCell">
      <w:tblPr/>
      <w:tcPr>
        <w:tcBorders>
          <w:top w:val="nil"/>
        </w:tcBorders>
      </w:tcPr>
    </w:tblStylePr>
  </w:style>
  <w:style w:type="table" w:styleId="MediumList2-Accent5">
    <w:name w:val="Medium List 2 Accent 5"/>
    <w:basedOn w:val="TableNormal"/>
    <w:uiPriority w:val="99"/>
    <w:semiHidden/>
    <w:rsid w:val="00014566"/>
    <w:rPr>
      <w:rFonts w:eastAsia="MS Gothic"/>
      <w:color w:val="000000"/>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MediumList2-Accent6">
    <w:name w:val="Medium List 2 Accent 6"/>
    <w:basedOn w:val="TableNormal"/>
    <w:uiPriority w:val="99"/>
    <w:semiHidden/>
    <w:rsid w:val="00014566"/>
    <w:rPr>
      <w:rFonts w:eastAsia="MS Gothic"/>
      <w:color w:val="000000"/>
      <w:lang w:val="fr-FR" w:eastAsia="fr-FR"/>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rPr>
        <w:sz w:val="24"/>
        <w:szCs w:val="24"/>
      </w:rPr>
      <w:tblPr/>
      <w:tcPr>
        <w:tcBorders>
          <w:top w:val="nil"/>
          <w:left w:val="nil"/>
          <w:bottom w:val="single" w:sz="24" w:space="0" w:color="4D4D4D"/>
          <w:right w:val="nil"/>
          <w:insideH w:val="nil"/>
          <w:insideV w:val="nil"/>
        </w:tcBorders>
        <w:shd w:val="clear" w:color="auto" w:fill="0072BC"/>
      </w:tcPr>
    </w:tblStylePr>
    <w:tblStylePr w:type="lastRow">
      <w:tblPr/>
      <w:tcPr>
        <w:tcBorders>
          <w:top w:val="single" w:sz="8" w:space="0" w:color="4D4D4D"/>
          <w:left w:val="nil"/>
          <w:bottom w:val="nil"/>
          <w:right w:val="nil"/>
          <w:insideH w:val="nil"/>
          <w:insideV w:val="nil"/>
        </w:tcBorders>
        <w:shd w:val="clear" w:color="auto" w:fill="0072BC"/>
      </w:tcPr>
    </w:tblStylePr>
    <w:tblStylePr w:type="firstCol">
      <w:tblPr/>
      <w:tcPr>
        <w:tcBorders>
          <w:top w:val="nil"/>
          <w:left w:val="nil"/>
          <w:bottom w:val="nil"/>
          <w:right w:val="single" w:sz="8" w:space="0" w:color="4D4D4D"/>
          <w:insideH w:val="nil"/>
          <w:insideV w:val="nil"/>
        </w:tcBorders>
        <w:shd w:val="clear" w:color="auto" w:fill="0072BC"/>
      </w:tcPr>
    </w:tblStylePr>
    <w:tblStylePr w:type="lastCol">
      <w:tblPr/>
      <w:tcPr>
        <w:tcBorders>
          <w:top w:val="nil"/>
          <w:left w:val="single" w:sz="8" w:space="0" w:color="4D4D4D"/>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3D3D3"/>
      </w:tcPr>
    </w:tblStylePr>
    <w:tblStylePr w:type="band1Horz">
      <w:tblPr/>
      <w:tcPr>
        <w:tcBorders>
          <w:top w:val="nil"/>
          <w:bottom w:val="nil"/>
          <w:insideH w:val="nil"/>
          <w:insideV w:val="nil"/>
        </w:tcBorders>
        <w:shd w:val="clear" w:color="auto" w:fill="D3D3D3"/>
      </w:tcPr>
    </w:tblStylePr>
    <w:tblStylePr w:type="nwCell">
      <w:tblPr/>
      <w:tcPr>
        <w:shd w:val="clear" w:color="auto" w:fill="0072BC"/>
      </w:tcPr>
    </w:tblStylePr>
    <w:tblStylePr w:type="swCell">
      <w:tblPr/>
      <w:tcPr>
        <w:tcBorders>
          <w:top w:val="nil"/>
        </w:tcBorders>
      </w:tcPr>
    </w:tblStylePr>
  </w:style>
  <w:style w:type="table" w:styleId="MediumShading1">
    <w:name w:val="Medium Shading 1"/>
    <w:basedOn w:val="TableNormal"/>
    <w:uiPriority w:val="99"/>
    <w:semiHidden/>
    <w:rsid w:val="00014566"/>
    <w:rPr>
      <w:lang w:val="fr-FR" w:eastAsia="fr-F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0072BC"/>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014566"/>
    <w:rPr>
      <w:lang w:val="fr-FR" w:eastAsia="fr-FR"/>
    </w:rPr>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tblBorders>
    </w:tblPr>
    <w:tblStylePr w:type="firstRow">
      <w:pPr>
        <w:spacing w:before="0" w:after="0" w:line="240" w:lineRule="auto"/>
      </w:pPr>
      <w:rPr>
        <w:b/>
        <w:bCs/>
        <w:color w:val="0072BC"/>
      </w:rPr>
      <w:tblPr/>
      <w:tcPr>
        <w:tcBorders>
          <w:top w:val="single" w:sz="8" w:space="0" w:color="0D9FFF"/>
          <w:left w:val="single" w:sz="8" w:space="0" w:color="0D9FFF"/>
          <w:bottom w:val="single" w:sz="8" w:space="0" w:color="0D9FFF"/>
          <w:right w:val="single" w:sz="8" w:space="0" w:color="0D9FFF"/>
          <w:insideH w:val="nil"/>
          <w:insideV w:val="nil"/>
        </w:tcBorders>
        <w:shd w:val="clear" w:color="auto" w:fill="0072BC"/>
      </w:tcPr>
    </w:tblStylePr>
    <w:tblStylePr w:type="lastRow">
      <w:pPr>
        <w:spacing w:before="0" w:after="0" w:line="240" w:lineRule="auto"/>
      </w:pPr>
      <w:rPr>
        <w:b/>
        <w:bCs/>
      </w:rPr>
      <w:tblPr/>
      <w:tcPr>
        <w:tcBorders>
          <w:top w:val="double" w:sz="6" w:space="0" w:color="0D9FFF"/>
          <w:left w:val="single" w:sz="8" w:space="0" w:color="0D9FFF"/>
          <w:bottom w:val="single" w:sz="8" w:space="0" w:color="0D9FFF"/>
          <w:right w:val="single" w:sz="8" w:space="0" w:color="0D9FFF"/>
          <w:insideH w:val="nil"/>
          <w:insideV w:val="nil"/>
        </w:tcBorders>
      </w:tcPr>
    </w:tblStylePr>
    <w:tblStylePr w:type="firstCol">
      <w:rPr>
        <w:b/>
        <w:bCs/>
      </w:rPr>
    </w:tblStylePr>
    <w:tblStylePr w:type="lastCol">
      <w:rPr>
        <w:b/>
        <w:bCs/>
      </w:rPr>
    </w:tblStylePr>
    <w:tblStylePr w:type="band1Vert">
      <w:tblPr/>
      <w:tcPr>
        <w:shd w:val="clear" w:color="auto" w:fill="AFDFFF"/>
      </w:tcPr>
    </w:tblStylePr>
    <w:tblStylePr w:type="band1Horz">
      <w:tblPr/>
      <w:tcPr>
        <w:tcBorders>
          <w:insideH w:val="nil"/>
          <w:insideV w:val="nil"/>
        </w:tcBorders>
        <w:shd w:val="clear" w:color="auto" w:fill="AFDFF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014566"/>
    <w:rPr>
      <w:lang w:val="fr-FR" w:eastAsia="fr-FR"/>
    </w:rPr>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tblBorders>
    </w:tblPr>
    <w:tblStylePr w:type="firstRow">
      <w:pPr>
        <w:spacing w:before="0" w:after="0" w:line="240" w:lineRule="auto"/>
      </w:pPr>
      <w:rPr>
        <w:b/>
        <w:bCs/>
        <w:color w:val="0072BC"/>
      </w:rPr>
      <w:tblPr/>
      <w:tcPr>
        <w:tcBorders>
          <w:top w:val="single" w:sz="8" w:space="0" w:color="FF1010"/>
          <w:left w:val="single" w:sz="8" w:space="0" w:color="FF1010"/>
          <w:bottom w:val="single" w:sz="8" w:space="0" w:color="FF1010"/>
          <w:right w:val="single" w:sz="8" w:space="0" w:color="FF1010"/>
          <w:insideH w:val="nil"/>
          <w:insideV w:val="nil"/>
        </w:tcBorders>
        <w:shd w:val="clear" w:color="auto" w:fill="C00000"/>
      </w:tcPr>
    </w:tblStylePr>
    <w:tblStylePr w:type="lastRow">
      <w:pPr>
        <w:spacing w:before="0" w:after="0" w:line="240" w:lineRule="auto"/>
      </w:pPr>
      <w:rPr>
        <w:b/>
        <w:bCs/>
      </w:rPr>
      <w:tblPr/>
      <w:tcPr>
        <w:tcBorders>
          <w:top w:val="double" w:sz="6" w:space="0" w:color="FF1010"/>
          <w:left w:val="single" w:sz="8" w:space="0" w:color="FF1010"/>
          <w:bottom w:val="single" w:sz="8" w:space="0" w:color="FF1010"/>
          <w:right w:val="single" w:sz="8" w:space="0" w:color="FF1010"/>
          <w:insideH w:val="nil"/>
          <w:insideV w:val="nil"/>
        </w:tcBorders>
      </w:tcPr>
    </w:tblStylePr>
    <w:tblStylePr w:type="firstCol">
      <w:rPr>
        <w:b/>
        <w:bCs/>
      </w:rPr>
    </w:tblStylePr>
    <w:tblStylePr w:type="lastCol">
      <w:rPr>
        <w:b/>
        <w:bCs/>
      </w:rPr>
    </w:tblStylePr>
    <w:tblStylePr w:type="band1Vert">
      <w:tblPr/>
      <w:tcPr>
        <w:shd w:val="clear" w:color="auto" w:fill="FFB0B0"/>
      </w:tcPr>
    </w:tblStylePr>
    <w:tblStylePr w:type="band1Horz">
      <w:tblPr/>
      <w:tcPr>
        <w:tcBorders>
          <w:insideH w:val="nil"/>
          <w:insideV w:val="nil"/>
        </w:tcBorders>
        <w:shd w:val="clear" w:color="auto" w:fill="FFB0B0"/>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014566"/>
    <w:rPr>
      <w:lang w:val="fr-FR" w:eastAsia="fr-FR"/>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014566"/>
    <w:rPr>
      <w:lang w:val="fr-FR" w:eastAsia="fr-FR"/>
    </w:r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tblBorders>
    </w:tblPr>
    <w:tblStylePr w:type="firstRow">
      <w:pPr>
        <w:spacing w:before="0" w:after="0" w:line="240" w:lineRule="auto"/>
      </w:pPr>
      <w:rPr>
        <w:b/>
        <w:bCs/>
        <w:color w:val="0072BC"/>
      </w:rPr>
      <w:tblPr/>
      <w:tcPr>
        <w:tcBorders>
          <w:top w:val="single" w:sz="8" w:space="0" w:color="B0B0B0"/>
          <w:left w:val="single" w:sz="8" w:space="0" w:color="B0B0B0"/>
          <w:bottom w:val="single" w:sz="8" w:space="0" w:color="B0B0B0"/>
          <w:right w:val="single" w:sz="8" w:space="0" w:color="B0B0B0"/>
          <w:insideH w:val="nil"/>
          <w:insideV w:val="nil"/>
        </w:tcBorders>
        <w:shd w:val="clear" w:color="auto" w:fill="969696"/>
      </w:tcPr>
    </w:tblStylePr>
    <w:tblStylePr w:type="lastRow">
      <w:pPr>
        <w:spacing w:before="0" w:after="0" w:line="240" w:lineRule="auto"/>
      </w:pPr>
      <w:rPr>
        <w:b/>
        <w:bCs/>
      </w:rPr>
      <w:tblPr/>
      <w:tcPr>
        <w:tcBorders>
          <w:top w:val="double" w:sz="6" w:space="0" w:color="B0B0B0"/>
          <w:left w:val="single" w:sz="8" w:space="0" w:color="B0B0B0"/>
          <w:bottom w:val="single" w:sz="8" w:space="0" w:color="B0B0B0"/>
          <w:right w:val="single" w:sz="8" w:space="0" w:color="B0B0B0"/>
          <w:insideH w:val="nil"/>
          <w:insideV w:val="nil"/>
        </w:tcBorders>
      </w:tcPr>
    </w:tblStylePr>
    <w:tblStylePr w:type="firstCol">
      <w:rPr>
        <w:b/>
        <w:bCs/>
      </w:rPr>
    </w:tblStylePr>
    <w:tblStylePr w:type="lastCol">
      <w:rPr>
        <w:b/>
        <w:bCs/>
      </w:rPr>
    </w:tblStylePr>
    <w:tblStylePr w:type="band1Vert">
      <w:tblPr/>
      <w:tcPr>
        <w:shd w:val="clear" w:color="auto" w:fill="E5E5E5"/>
      </w:tcPr>
    </w:tblStylePr>
    <w:tblStylePr w:type="band1Horz">
      <w:tblPr/>
      <w:tcPr>
        <w:tcBorders>
          <w:insideH w:val="nil"/>
          <w:insideV w:val="nil"/>
        </w:tcBorders>
        <w:shd w:val="clear" w:color="auto" w:fill="E5E5E5"/>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014566"/>
    <w:rPr>
      <w:lang w:val="fr-FR" w:eastAsia="fr-FR"/>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014566"/>
    <w:rPr>
      <w:lang w:val="fr-FR" w:eastAsia="fr-FR"/>
    </w:r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tblBorders>
    </w:tblPr>
    <w:tblStylePr w:type="firstRow">
      <w:pPr>
        <w:spacing w:before="0" w:after="0" w:line="240" w:lineRule="auto"/>
      </w:pPr>
      <w:rPr>
        <w:b/>
        <w:bCs/>
        <w:color w:val="0072BC"/>
      </w:rPr>
      <w:tblPr/>
      <w:tcPr>
        <w:tcBorders>
          <w:top w:val="single" w:sz="8" w:space="0" w:color="797979"/>
          <w:left w:val="single" w:sz="8" w:space="0" w:color="797979"/>
          <w:bottom w:val="single" w:sz="8" w:space="0" w:color="797979"/>
          <w:right w:val="single" w:sz="8" w:space="0" w:color="797979"/>
          <w:insideH w:val="nil"/>
          <w:insideV w:val="nil"/>
        </w:tcBorders>
        <w:shd w:val="clear" w:color="auto" w:fill="4D4D4D"/>
      </w:tcPr>
    </w:tblStylePr>
    <w:tblStylePr w:type="lastRow">
      <w:pPr>
        <w:spacing w:before="0" w:after="0" w:line="240" w:lineRule="auto"/>
      </w:pPr>
      <w:rPr>
        <w:b/>
        <w:bCs/>
      </w:rPr>
      <w:tblPr/>
      <w:tcPr>
        <w:tcBorders>
          <w:top w:val="double" w:sz="6" w:space="0" w:color="797979"/>
          <w:left w:val="single" w:sz="8" w:space="0" w:color="797979"/>
          <w:bottom w:val="single" w:sz="8" w:space="0" w:color="797979"/>
          <w:right w:val="single" w:sz="8" w:space="0" w:color="797979"/>
          <w:insideH w:val="nil"/>
          <w:insideV w:val="nil"/>
        </w:tcBorders>
      </w:tcPr>
    </w:tblStylePr>
    <w:tblStylePr w:type="firstCol">
      <w:rPr>
        <w:b/>
        <w:bCs/>
      </w:rPr>
    </w:tblStylePr>
    <w:tblStylePr w:type="lastCol">
      <w:rPr>
        <w:b/>
        <w:bCs/>
      </w:rPr>
    </w:tblStylePr>
    <w:tblStylePr w:type="band1Vert">
      <w:tblPr/>
      <w:tcPr>
        <w:shd w:val="clear" w:color="auto" w:fill="D3D3D3"/>
      </w:tcPr>
    </w:tblStylePr>
    <w:tblStylePr w:type="band1Horz">
      <w:tblPr/>
      <w:tcPr>
        <w:tcBorders>
          <w:insideH w:val="nil"/>
          <w:insideV w:val="nil"/>
        </w:tcBorders>
        <w:shd w:val="clear" w:color="auto" w:fill="D3D3D3"/>
      </w:tcPr>
    </w:tblStylePr>
    <w:tblStylePr w:type="band2Horz">
      <w:tblPr/>
      <w:tcPr>
        <w:tcBorders>
          <w:insideH w:val="nil"/>
          <w:insideV w:val="nil"/>
        </w:tcBorders>
      </w:tcPr>
    </w:tblStylePr>
  </w:style>
  <w:style w:type="table" w:styleId="MediumShading2">
    <w:name w:val="Medium Shading 2"/>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0000"/>
      </w:tcPr>
    </w:tblStylePr>
    <w:tblStylePr w:type="lastCol">
      <w:rPr>
        <w:b/>
        <w:bCs/>
        <w:color w:val="0072BC"/>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72B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72BC"/>
      </w:tcPr>
    </w:tblStylePr>
    <w:tblStylePr w:type="lastCol">
      <w:rPr>
        <w:b/>
        <w:bCs/>
        <w:color w:val="0072BC"/>
      </w:rPr>
      <w:tblPr/>
      <w:tcPr>
        <w:tcBorders>
          <w:left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C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C00000"/>
      </w:tcPr>
    </w:tblStylePr>
    <w:tblStylePr w:type="lastCol">
      <w:rPr>
        <w:b/>
        <w:bCs/>
        <w:color w:val="0072BC"/>
      </w:rPr>
      <w:tblPr/>
      <w:tcPr>
        <w:tcBorders>
          <w:left w:val="nil"/>
          <w:right w:val="nil"/>
          <w:insideH w:val="nil"/>
          <w:insideV w:val="nil"/>
        </w:tcBorders>
        <w:shd w:val="clear" w:color="auto" w:fill="C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9696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969696"/>
      </w:tcPr>
    </w:tblStylePr>
    <w:tblStylePr w:type="lastCol">
      <w:rPr>
        <w:b/>
        <w:bCs/>
        <w:color w:val="0072BC"/>
      </w:rPr>
      <w:tblPr/>
      <w:tcPr>
        <w:tcBorders>
          <w:left w:val="nil"/>
          <w:right w:val="nil"/>
          <w:insideH w:val="nil"/>
          <w:insideV w:val="nil"/>
        </w:tcBorders>
        <w:shd w:val="clear" w:color="auto" w:fill="969696"/>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4D4D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4D4D4D"/>
      </w:tcPr>
    </w:tblStylePr>
    <w:tblStylePr w:type="lastCol">
      <w:rPr>
        <w:b/>
        <w:bCs/>
        <w:color w:val="0072BC"/>
      </w:rPr>
      <w:tblPr/>
      <w:tcPr>
        <w:tcBorders>
          <w:left w:val="nil"/>
          <w:right w:val="nil"/>
          <w:insideH w:val="nil"/>
          <w:insideV w:val="nil"/>
        </w:tcBorders>
        <w:shd w:val="clear" w:color="auto" w:fill="4D4D4D"/>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014566"/>
    <w:pPr>
      <w:pBdr>
        <w:top w:val="single" w:sz="6" w:space="1" w:color="auto"/>
        <w:left w:val="single" w:sz="6" w:space="1" w:color="auto"/>
        <w:bottom w:val="single" w:sz="6" w:space="1" w:color="auto"/>
        <w:right w:val="single" w:sz="6" w:space="1" w:color="auto"/>
      </w:pBdr>
      <w:shd w:val="pct20" w:color="auto" w:fill="auto"/>
      <w:ind w:left="1134" w:hanging="1134"/>
    </w:pPr>
    <w:rPr>
      <w:rFonts w:eastAsia="MS Gothic"/>
      <w:szCs w:val="24"/>
    </w:rPr>
  </w:style>
  <w:style w:type="character" w:customStyle="1" w:styleId="MessageHeaderChar">
    <w:name w:val="Message Header Char"/>
    <w:link w:val="MessageHeader"/>
    <w:uiPriority w:val="99"/>
    <w:semiHidden/>
    <w:rsid w:val="00014566"/>
    <w:rPr>
      <w:rFonts w:ascii="Times New Roman" w:eastAsia="MS Gothic" w:hAnsi="Times New Roman" w:cs="Times New Roman"/>
      <w:sz w:val="24"/>
      <w:szCs w:val="24"/>
      <w:lang w:val="bg-BG" w:eastAsia="bg-BG"/>
    </w:rPr>
  </w:style>
  <w:style w:type="paragraph" w:styleId="NormalWeb">
    <w:name w:val="Normal (Web)"/>
    <w:basedOn w:val="Normal"/>
    <w:uiPriority w:val="99"/>
    <w:semiHidden/>
    <w:rsid w:val="00014566"/>
    <w:rPr>
      <w:szCs w:val="24"/>
    </w:rPr>
  </w:style>
  <w:style w:type="paragraph" w:styleId="NormalIndent">
    <w:name w:val="Normal Indent"/>
    <w:basedOn w:val="Normal"/>
    <w:uiPriority w:val="99"/>
    <w:semiHidden/>
    <w:rsid w:val="00014566"/>
    <w:pPr>
      <w:ind w:left="720"/>
    </w:pPr>
  </w:style>
  <w:style w:type="paragraph" w:styleId="NoteHeading">
    <w:name w:val="Note Heading"/>
    <w:basedOn w:val="Normal"/>
    <w:next w:val="Normal"/>
    <w:link w:val="NoteHeadingChar"/>
    <w:uiPriority w:val="99"/>
    <w:semiHidden/>
    <w:rsid w:val="00014566"/>
    <w:rPr>
      <w:szCs w:val="20"/>
    </w:rPr>
  </w:style>
  <w:style w:type="character" w:customStyle="1" w:styleId="NoteHeadingChar">
    <w:name w:val="Note Heading Char"/>
    <w:link w:val="NoteHeading"/>
    <w:uiPriority w:val="99"/>
    <w:semiHidden/>
    <w:rsid w:val="00014566"/>
    <w:rPr>
      <w:rFonts w:eastAsia="MS Mincho"/>
      <w:sz w:val="24"/>
      <w:lang w:val="bg-BG" w:eastAsia="bg-BG"/>
    </w:rPr>
  </w:style>
  <w:style w:type="character" w:styleId="PlaceholderText">
    <w:name w:val="Placeholder Text"/>
    <w:uiPriority w:val="99"/>
    <w:semiHidden/>
    <w:rsid w:val="00126748"/>
    <w:rPr>
      <w:color w:val="000000"/>
      <w:bdr w:val="none" w:sz="0" w:space="0" w:color="auto"/>
      <w:lang w:val="bg-BG" w:eastAsia="bg-BG"/>
    </w:rPr>
  </w:style>
  <w:style w:type="paragraph" w:styleId="PlainText">
    <w:name w:val="Plain Text"/>
    <w:basedOn w:val="Normal"/>
    <w:link w:val="PlainTextChar"/>
    <w:uiPriority w:val="99"/>
    <w:semiHidden/>
    <w:rsid w:val="00014566"/>
    <w:rPr>
      <w:rFonts w:ascii="Consolas" w:hAnsi="Consolas"/>
      <w:sz w:val="21"/>
      <w:szCs w:val="21"/>
    </w:rPr>
  </w:style>
  <w:style w:type="character" w:customStyle="1" w:styleId="PlainTextChar">
    <w:name w:val="Plain Text Char"/>
    <w:link w:val="PlainText"/>
    <w:uiPriority w:val="99"/>
    <w:semiHidden/>
    <w:rsid w:val="00014566"/>
    <w:rPr>
      <w:rFonts w:ascii="Consolas" w:eastAsia="MS Mincho" w:hAnsi="Consolas" w:cs="Consolas"/>
      <w:sz w:val="21"/>
      <w:szCs w:val="21"/>
      <w:lang w:val="bg-BG" w:eastAsia="bg-BG"/>
    </w:rPr>
  </w:style>
  <w:style w:type="paragraph" w:styleId="Salutation">
    <w:name w:val="Salutation"/>
    <w:basedOn w:val="Normal"/>
    <w:next w:val="Normal"/>
    <w:link w:val="SalutationChar"/>
    <w:uiPriority w:val="99"/>
    <w:semiHidden/>
    <w:rsid w:val="00014566"/>
    <w:rPr>
      <w:szCs w:val="20"/>
    </w:rPr>
  </w:style>
  <w:style w:type="character" w:customStyle="1" w:styleId="SalutationChar">
    <w:name w:val="Salutation Char"/>
    <w:link w:val="Salutation"/>
    <w:uiPriority w:val="99"/>
    <w:semiHidden/>
    <w:rsid w:val="00014566"/>
    <w:rPr>
      <w:rFonts w:eastAsia="MS Mincho"/>
      <w:sz w:val="24"/>
      <w:lang w:val="bg-BG" w:eastAsia="bg-BG"/>
    </w:rPr>
  </w:style>
  <w:style w:type="paragraph" w:styleId="Signature">
    <w:name w:val="Signature"/>
    <w:basedOn w:val="Normal"/>
    <w:link w:val="SignatureChar"/>
    <w:uiPriority w:val="99"/>
    <w:semiHidden/>
    <w:rsid w:val="00014566"/>
    <w:pPr>
      <w:ind w:left="4252"/>
    </w:pPr>
    <w:rPr>
      <w:szCs w:val="20"/>
    </w:rPr>
  </w:style>
  <w:style w:type="character" w:customStyle="1" w:styleId="SignatureChar">
    <w:name w:val="Signature Char"/>
    <w:link w:val="Signature"/>
    <w:uiPriority w:val="99"/>
    <w:semiHidden/>
    <w:rsid w:val="00014566"/>
    <w:rPr>
      <w:rFonts w:eastAsia="MS Mincho"/>
      <w:sz w:val="24"/>
      <w:lang w:val="bg-BG" w:eastAsia="bg-BG"/>
    </w:rPr>
  </w:style>
  <w:style w:type="table" w:styleId="Table3Deffects1">
    <w:name w:val="Table 3D effects 1"/>
    <w:basedOn w:val="TableNormal"/>
    <w:uiPriority w:val="99"/>
    <w:semiHidden/>
    <w:rsid w:val="00014566"/>
    <w:pPr>
      <w:suppressAutoHyphens/>
    </w:pPr>
    <w:rPr>
      <w:lang w:val="fr-FR"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014566"/>
    <w:pPr>
      <w:suppressAutoHyphens/>
    </w:pPr>
    <w:rPr>
      <w:lang w:val="fr-FR"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014566"/>
    <w:pPr>
      <w:suppressAutoHyphens/>
    </w:pPr>
    <w:rPr>
      <w:lang w:val="fr-FR"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014566"/>
    <w:pPr>
      <w:suppressAutoHyphens/>
    </w:pPr>
    <w:rPr>
      <w:lang w:val="fr-FR"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014566"/>
    <w:pPr>
      <w:suppressAutoHyphens/>
    </w:pPr>
    <w:rPr>
      <w:lang w:val="fr-FR"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014566"/>
    <w:pPr>
      <w:suppressAutoHyphens/>
    </w:pPr>
    <w:rPr>
      <w:color w:val="000080"/>
      <w:lang w:val="fr-FR"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014566"/>
    <w:pPr>
      <w:suppressAutoHyphens/>
    </w:pPr>
    <w:rPr>
      <w:lang w:val="fr-FR"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014566"/>
    <w:pPr>
      <w:suppressAutoHyphens/>
    </w:pPr>
    <w:rPr>
      <w:color w:val="FFFFFF"/>
      <w:lang w:val="fr-FR"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014566"/>
    <w:pPr>
      <w:suppressAutoHyphens/>
    </w:pPr>
    <w:rPr>
      <w:lang w:val="fr-FR"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014566"/>
    <w:pPr>
      <w:suppressAutoHyphens/>
    </w:pPr>
    <w:rPr>
      <w:lang w:val="fr-FR"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014566"/>
    <w:pPr>
      <w:suppressAutoHyphens/>
    </w:pPr>
    <w:rPr>
      <w:b/>
      <w:bCs/>
      <w:lang w:val="fr-FR"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014566"/>
    <w:pPr>
      <w:suppressAutoHyphens/>
    </w:pPr>
    <w:rPr>
      <w:b/>
      <w:bCs/>
      <w:lang w:val="fr-FR"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014566"/>
    <w:pPr>
      <w:suppressAutoHyphens/>
    </w:pPr>
    <w:rPr>
      <w:b/>
      <w:bCs/>
      <w:lang w:val="fr-FR"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014566"/>
    <w:pPr>
      <w:suppressAutoHyphens/>
    </w:pPr>
    <w:rPr>
      <w:lang w:val="fr-FR"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014566"/>
    <w:pPr>
      <w:suppressAutoHyphens/>
    </w:pPr>
    <w:rPr>
      <w:lang w:val="fr-FR"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014566"/>
    <w:pPr>
      <w:suppressAutoHyphens/>
    </w:pPr>
    <w:rPr>
      <w:lang w:val="fr-FR"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014566"/>
    <w:pPr>
      <w:suppressAutoHyphens/>
    </w:pPr>
    <w:rPr>
      <w:lang w:val="fr-FR"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014566"/>
    <w:pPr>
      <w:suppressAutoHyphens/>
    </w:pPr>
    <w:rPr>
      <w:lang w:val="fr-FR"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014566"/>
    <w:pPr>
      <w:suppressAutoHyphens/>
    </w:pPr>
    <w:rPr>
      <w:lang w:val="fr-FR"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014566"/>
    <w:pPr>
      <w:suppressAutoHyphens/>
    </w:pPr>
    <w:rPr>
      <w:lang w:val="fr-FR"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014566"/>
    <w:pPr>
      <w:suppressAutoHyphens/>
    </w:pPr>
    <w:rPr>
      <w:b/>
      <w:bCs/>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014566"/>
    <w:pPr>
      <w:suppressAutoHyphens/>
    </w:pPr>
    <w:rPr>
      <w:lang w:val="fr-FR"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014566"/>
    <w:pPr>
      <w:suppressAutoHyphens/>
    </w:pPr>
    <w:rPr>
      <w:lang w:val="fr-FR"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014566"/>
    <w:pPr>
      <w:suppressAutoHyphens/>
    </w:pPr>
    <w:rPr>
      <w:lang w:val="fr-FR"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014566"/>
    <w:pPr>
      <w:suppressAutoHyphens/>
    </w:pPr>
    <w:rPr>
      <w:lang w:val="fr-FR"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014566"/>
    <w:pPr>
      <w:suppressAutoHyphens/>
    </w:pPr>
    <w:rPr>
      <w:lang w:val="fr-FR"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014566"/>
    <w:pPr>
      <w:suppressAutoHyphens/>
    </w:pPr>
    <w:rPr>
      <w:lang w:val="fr-FR"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014566"/>
    <w:pPr>
      <w:suppressAutoHyphens/>
    </w:pPr>
    <w:rPr>
      <w:lang w:val="fr-FR"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014566"/>
    <w:pPr>
      <w:ind w:left="240" w:hanging="240"/>
    </w:pPr>
  </w:style>
  <w:style w:type="paragraph" w:styleId="TableofFigures">
    <w:name w:val="table of figures"/>
    <w:basedOn w:val="Normal"/>
    <w:next w:val="Normal"/>
    <w:uiPriority w:val="99"/>
    <w:semiHidden/>
    <w:rsid w:val="00014566"/>
  </w:style>
  <w:style w:type="table" w:styleId="TableProfessional">
    <w:name w:val="Table Professional"/>
    <w:basedOn w:val="TableNormal"/>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014566"/>
    <w:pPr>
      <w:suppressAutoHyphens/>
    </w:pPr>
    <w:rPr>
      <w:lang w:val="fr-FR"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014566"/>
    <w:pPr>
      <w:suppressAutoHyphens/>
    </w:pPr>
    <w:rPr>
      <w:lang w:val="fr-FR"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014566"/>
    <w:pPr>
      <w:suppressAutoHyphens/>
    </w:pPr>
    <w:rPr>
      <w:lang w:val="fr-FR"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014566"/>
    <w:pPr>
      <w:suppressAutoHyphens/>
    </w:pPr>
    <w:rPr>
      <w:lang w:val="fr-FR"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014566"/>
    <w:pPr>
      <w:suppressAutoHyphens/>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014566"/>
    <w:pPr>
      <w:suppressAutoHyphens/>
    </w:pPr>
    <w:rPr>
      <w:lang w:val="fr-FR"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014566"/>
    <w:pPr>
      <w:suppressAutoHyphens/>
    </w:pPr>
    <w:rPr>
      <w:lang w:val="fr-FR"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014566"/>
    <w:pPr>
      <w:suppressAutoHyphens/>
    </w:pPr>
    <w:rPr>
      <w:lang w:val="fr-FR"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126748"/>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9"/>
    <w:semiHidden/>
    <w:rsid w:val="00126748"/>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9"/>
    <w:semiHidden/>
    <w:rsid w:val="00014566"/>
    <w:pPr>
      <w:spacing w:after="100"/>
      <w:ind w:left="1680"/>
    </w:pPr>
  </w:style>
  <w:style w:type="paragraph" w:styleId="TOC9">
    <w:name w:val="toc 9"/>
    <w:basedOn w:val="Normal"/>
    <w:next w:val="Normal"/>
    <w:autoRedefine/>
    <w:uiPriority w:val="99"/>
    <w:semiHidden/>
    <w:rsid w:val="00014566"/>
    <w:pPr>
      <w:spacing w:after="100"/>
      <w:ind w:left="1920"/>
    </w:pPr>
  </w:style>
  <w:style w:type="paragraph" w:customStyle="1" w:styleId="OpiHA0">
    <w:name w:val="Opi_H_A"/>
    <w:basedOn w:val="ECHRHeading1"/>
    <w:next w:val="OpiPara"/>
    <w:uiPriority w:val="41"/>
    <w:qFormat/>
    <w:rsid w:val="00126748"/>
    <w:pPr>
      <w:tabs>
        <w:tab w:val="clear" w:pos="357"/>
      </w:tabs>
      <w:outlineLvl w:val="1"/>
    </w:pPr>
    <w:rPr>
      <w:b/>
    </w:rPr>
  </w:style>
  <w:style w:type="paragraph" w:customStyle="1" w:styleId="OpiHi">
    <w:name w:val="Opi_H_i"/>
    <w:basedOn w:val="ECHRHeading4"/>
    <w:uiPriority w:val="44"/>
    <w:qFormat/>
    <w:rsid w:val="00126748"/>
    <w:pPr>
      <w:ind w:left="1037" w:hanging="357"/>
      <w:outlineLvl w:val="4"/>
    </w:pPr>
    <w:rPr>
      <w:b w:val="0"/>
      <w:i/>
    </w:rPr>
  </w:style>
  <w:style w:type="paragraph" w:customStyle="1" w:styleId="OpiPara">
    <w:name w:val="Opi_Para"/>
    <w:basedOn w:val="ECHRPara"/>
    <w:uiPriority w:val="46"/>
    <w:qFormat/>
    <w:rsid w:val="00126748"/>
  </w:style>
  <w:style w:type="paragraph" w:customStyle="1" w:styleId="OpiParaSub">
    <w:name w:val="Opi_Para_Sub"/>
    <w:basedOn w:val="JuParaSub"/>
    <w:uiPriority w:val="47"/>
    <w:qFormat/>
    <w:rsid w:val="00126748"/>
  </w:style>
  <w:style w:type="paragraph" w:customStyle="1" w:styleId="OpiQuot">
    <w:name w:val="Opi_Quot"/>
    <w:basedOn w:val="ECHRParaQuote"/>
    <w:uiPriority w:val="48"/>
    <w:qFormat/>
    <w:rsid w:val="00126748"/>
  </w:style>
  <w:style w:type="paragraph" w:customStyle="1" w:styleId="OpiQuotSub">
    <w:name w:val="Opi_Quot_Sub"/>
    <w:basedOn w:val="JuQuotSub"/>
    <w:uiPriority w:val="49"/>
    <w:qFormat/>
    <w:rsid w:val="00126748"/>
  </w:style>
  <w:style w:type="paragraph" w:customStyle="1" w:styleId="OpiTranslation">
    <w:name w:val="Opi_Translation"/>
    <w:basedOn w:val="Normal"/>
    <w:next w:val="OpiPara"/>
    <w:uiPriority w:val="40"/>
    <w:qFormat/>
    <w:rsid w:val="00126748"/>
    <w:pPr>
      <w:jc w:val="center"/>
      <w:outlineLvl w:val="0"/>
    </w:pPr>
    <w:rPr>
      <w:i/>
    </w:rPr>
  </w:style>
  <w:style w:type="character" w:customStyle="1" w:styleId="JuListChar">
    <w:name w:val="Ju_List Char"/>
    <w:link w:val="JuList"/>
    <w:uiPriority w:val="28"/>
    <w:rsid w:val="00604765"/>
    <w:rPr>
      <w:rFonts w:eastAsia="MS Mincho"/>
      <w:sz w:val="24"/>
      <w:lang w:val="bg-BG" w:eastAsia="bg-BG"/>
    </w:rPr>
  </w:style>
  <w:style w:type="character" w:customStyle="1" w:styleId="ECHRParaChar">
    <w:name w:val="ECHR_Para Char"/>
    <w:aliases w:val="Ju_Para Char"/>
    <w:link w:val="ECHRPara"/>
    <w:uiPriority w:val="12"/>
    <w:rsid w:val="00011177"/>
    <w:rPr>
      <w:rFonts w:eastAsia="MS Mincho"/>
      <w:sz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95EB0-23CC-4EB1-80B7-92D07E5FF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3650</Words>
  <Characters>20806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2018-08-06T12:37:00Z</dcterms:created>
  <dcterms:modified xsi:type="dcterms:W3CDTF">2018-08-06T12:37:00Z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